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5F3D" w:rsidRPr="006E2136" w:rsidP="00D64B12" w14:paraId="282A3388" w14:textId="77777777">
      <w:pPr>
        <w:pStyle w:val="Title"/>
        <w:rPr>
          <w:rFonts w:ascii="Times New Roman" w:hAnsi="Times New Roman"/>
          <w:u w:val="none"/>
        </w:rPr>
      </w:pPr>
      <w:r w:rsidRPr="006E2136">
        <w:rPr>
          <w:rFonts w:ascii="Times New Roman" w:hAnsi="Times New Roman"/>
          <w:u w:val="none"/>
        </w:rPr>
        <w:t>Department of Transportation</w:t>
      </w:r>
    </w:p>
    <w:p w:rsidR="00425F3D" w:rsidRPr="006E2136" w:rsidP="00D64B12" w14:paraId="46E03E04" w14:textId="77777777">
      <w:pPr>
        <w:pStyle w:val="Title"/>
        <w:rPr>
          <w:rFonts w:ascii="Times New Roman" w:hAnsi="Times New Roman"/>
        </w:rPr>
      </w:pPr>
      <w:r w:rsidRPr="006E2136">
        <w:rPr>
          <w:rFonts w:ascii="Times New Roman" w:hAnsi="Times New Roman"/>
          <w:u w:val="none"/>
        </w:rPr>
        <w:t>Office of the Chief Information Officer</w:t>
      </w:r>
    </w:p>
    <w:p w:rsidR="00425F3D" w:rsidP="00D64B12" w14:paraId="383316EE" w14:textId="77777777">
      <w:pPr>
        <w:pStyle w:val="Title"/>
        <w:rPr>
          <w:rFonts w:ascii="Times New Roman" w:hAnsi="Times New Roman"/>
          <w:u w:val="none"/>
        </w:rPr>
      </w:pPr>
      <w:r>
        <w:rPr>
          <w:rFonts w:ascii="Times New Roman" w:hAnsi="Times New Roman"/>
          <w:u w:val="none"/>
        </w:rPr>
        <w:t>Supporting Statement</w:t>
      </w:r>
    </w:p>
    <w:p w:rsidR="00D52FF6" w:rsidRPr="006E2136" w:rsidP="00D64B12" w14:paraId="672A6659" w14:textId="77777777">
      <w:pPr>
        <w:pStyle w:val="Title"/>
        <w:rPr>
          <w:rFonts w:ascii="Times New Roman" w:hAnsi="Times New Roman"/>
        </w:rPr>
      </w:pPr>
    </w:p>
    <w:p w:rsidR="00425F3D" w:rsidRPr="00D52FF6" w:rsidP="00D64B12" w14:paraId="26FB2112" w14:textId="77777777">
      <w:pPr>
        <w:jc w:val="center"/>
        <w:rPr>
          <w:bCs/>
        </w:rPr>
      </w:pPr>
      <w:r w:rsidRPr="00D52FF6">
        <w:rPr>
          <w:bCs/>
        </w:rPr>
        <w:t>Cargo Tank Specification</w:t>
      </w:r>
      <w:r w:rsidRPr="00D52FF6">
        <w:rPr>
          <w:bCs/>
        </w:rPr>
        <w:t xml:space="preserve"> Requirements</w:t>
      </w:r>
    </w:p>
    <w:p w:rsidR="00425F3D" w:rsidRPr="00D52FF6" w:rsidP="00D64B12" w14:paraId="727CE9AE" w14:textId="77777777">
      <w:pPr>
        <w:jc w:val="center"/>
        <w:rPr>
          <w:bCs/>
        </w:rPr>
      </w:pPr>
      <w:r w:rsidRPr="00D52FF6">
        <w:rPr>
          <w:bCs/>
        </w:rPr>
        <w:t>OMB Control No. 2137-</w:t>
      </w:r>
      <w:r w:rsidRPr="00D52FF6" w:rsidR="00F42AAD">
        <w:rPr>
          <w:bCs/>
        </w:rPr>
        <w:t>0014</w:t>
      </w:r>
    </w:p>
    <w:p w:rsidR="00425F3D" w:rsidP="00D64B12" w14:paraId="0A37501D" w14:textId="77777777">
      <w:pPr>
        <w:jc w:val="center"/>
        <w:rPr>
          <w:b/>
          <w:bCs/>
        </w:rPr>
      </w:pPr>
    </w:p>
    <w:p w:rsidR="00AE61C7" w:rsidP="00D64B12" w14:paraId="068ED0BD" w14:textId="3E9D3EE0">
      <w:pPr>
        <w:jc w:val="center"/>
      </w:pPr>
      <w:r>
        <w:t xml:space="preserve">(Expiration Date: </w:t>
      </w:r>
      <w:r w:rsidR="005D575D">
        <w:t>June</w:t>
      </w:r>
      <w:r w:rsidR="62DD35A8">
        <w:t xml:space="preserve"> 3</w:t>
      </w:r>
      <w:r w:rsidR="005D575D">
        <w:t>0</w:t>
      </w:r>
      <w:r w:rsidR="62DD35A8">
        <w:t xml:space="preserve">, </w:t>
      </w:r>
      <w:r w:rsidR="00AB6D55">
        <w:t>202</w:t>
      </w:r>
      <w:r w:rsidR="005D575D">
        <w:t>7</w:t>
      </w:r>
      <w:r>
        <w:t>)</w:t>
      </w:r>
    </w:p>
    <w:p w:rsidR="00D64B12" w:rsidP="00D64B12" w14:paraId="5DAB6C7B" w14:textId="77777777">
      <w:pPr>
        <w:rPr>
          <w:bCs/>
        </w:rPr>
      </w:pPr>
    </w:p>
    <w:p w:rsidR="00D64B12" w:rsidRPr="00D64B12" w:rsidP="00D64B12" w14:paraId="02EB378F" w14:textId="77777777">
      <w:pPr>
        <w:rPr>
          <w:bCs/>
        </w:rPr>
      </w:pPr>
    </w:p>
    <w:p w:rsidR="005F59CA" w:rsidRPr="00D52FF6" w:rsidP="00D64B12" w14:paraId="3E7A9F1C" w14:textId="77777777">
      <w:pPr>
        <w:rPr>
          <w:b/>
        </w:rPr>
      </w:pPr>
      <w:r w:rsidRPr="00D52FF6">
        <w:rPr>
          <w:b/>
          <w:u w:val="single"/>
        </w:rPr>
        <w:t>Introduction</w:t>
      </w:r>
    </w:p>
    <w:p w:rsidR="00E837E3" w:rsidP="00D64B12" w14:paraId="6A05A809" w14:textId="77777777"/>
    <w:p w:rsidR="00234DFD" w:rsidP="00D64B12" w14:paraId="49C1CD0E" w14:textId="77777777">
      <w:r>
        <w:t xml:space="preserve">This is to request </w:t>
      </w:r>
      <w:r w:rsidR="008D687D">
        <w:t xml:space="preserve">approval from </w:t>
      </w:r>
      <w:r>
        <w:t xml:space="preserve">the Office of Management and Budget (OMB) </w:t>
      </w:r>
      <w:r w:rsidR="008D687D">
        <w:t xml:space="preserve">for a three-year </w:t>
      </w:r>
      <w:r w:rsidR="002C6496">
        <w:t>extension</w:t>
      </w:r>
      <w:r w:rsidR="0026216A">
        <w:t xml:space="preserve"> </w:t>
      </w:r>
      <w:r>
        <w:t>fo</w:t>
      </w:r>
      <w:r w:rsidR="000D2AE9">
        <w:t>r the information collection t</w:t>
      </w:r>
      <w:r>
        <w:t xml:space="preserve">itled, “Cargo Tank Specification Requirements,” </w:t>
      </w:r>
      <w:r w:rsidR="31589BD4">
        <w:t xml:space="preserve">under </w:t>
      </w:r>
      <w:r>
        <w:t xml:space="preserve">OMB Control No. 2137-0014, currently due to expire on </w:t>
      </w:r>
      <w:r w:rsidR="00B63B30">
        <w:t>August</w:t>
      </w:r>
      <w:r w:rsidR="3F16B90E">
        <w:t xml:space="preserve"> 31, </w:t>
      </w:r>
      <w:r w:rsidR="004C484A">
        <w:t>2024</w:t>
      </w:r>
      <w:r>
        <w:t>.</w:t>
      </w:r>
      <w:r w:rsidR="00470A8E">
        <w:t xml:space="preserve">  </w:t>
      </w:r>
      <w:r w:rsidR="005E1107">
        <w:t xml:space="preserve">This information collection addresses the burden associated with the provisions for cargo tanks under various provisions within the </w:t>
      </w:r>
      <w:r w:rsidR="00F95D37">
        <w:t>Hazardous Materials Regulations (</w:t>
      </w:r>
      <w:r w:rsidR="005E1107">
        <w:t>HMR</w:t>
      </w:r>
      <w:r w:rsidR="00F95D37">
        <w:t>; 49 CFR Parts 171-180)</w:t>
      </w:r>
      <w:r w:rsidR="005E1107">
        <w:t>.</w:t>
      </w:r>
      <w:r w:rsidR="0026216A">
        <w:t xml:space="preserve"> </w:t>
      </w:r>
      <w:r w:rsidR="0009325C">
        <w:t xml:space="preserve">The information collection </w:t>
      </w:r>
      <w:r w:rsidR="12D95F78">
        <w:t xml:space="preserve">resulted </w:t>
      </w:r>
      <w:r w:rsidR="0009325C">
        <w:t xml:space="preserve">from a January 29, 1981, final rule [46 FR 9880; HM-167], titled “Intermodal Portable Tanks,” which required an owner or manufacturer of an intermodal portable tank to apply for an approval.  </w:t>
      </w:r>
    </w:p>
    <w:p w:rsidR="00234DFD" w:rsidP="00D64B12" w14:paraId="1AADD683" w14:textId="77777777"/>
    <w:p w:rsidR="00D64B12" w:rsidP="00D64B12" w14:paraId="5A39BBE3" w14:textId="5D3FF10A">
      <w:r>
        <w:t>Th</w:t>
      </w:r>
      <w:r w:rsidR="0009325C">
        <w:t>is</w:t>
      </w:r>
      <w:r w:rsidR="00E73629">
        <w:t xml:space="preserve"> proposed</w:t>
      </w:r>
      <w:r w:rsidR="0009325C">
        <w:t xml:space="preserve"> request </w:t>
      </w:r>
      <w:r w:rsidR="00A30557">
        <w:t>for revision of</w:t>
      </w:r>
      <w:r w:rsidR="14752FD9">
        <w:t xml:space="preserve"> </w:t>
      </w:r>
      <w:r w:rsidR="00A30557">
        <w:t xml:space="preserve">this OMB </w:t>
      </w:r>
      <w:r w:rsidR="00AE7D8A">
        <w:t>control number</w:t>
      </w:r>
      <w:r w:rsidR="008C1C54">
        <w:t xml:space="preserve"> </w:t>
      </w:r>
      <w:r w:rsidR="00567506">
        <w:t xml:space="preserve">is </w:t>
      </w:r>
      <w:r w:rsidR="00E73629">
        <w:t>due to the publication</w:t>
      </w:r>
      <w:r w:rsidR="00567506">
        <w:t xml:space="preserve"> of the</w:t>
      </w:r>
      <w:r w:rsidR="00611A96">
        <w:t xml:space="preserve"> HM-265</w:t>
      </w:r>
      <w:r w:rsidR="008C1C54">
        <w:t xml:space="preserve"> </w:t>
      </w:r>
      <w:r w:rsidR="00611A96">
        <w:t>n</w:t>
      </w:r>
      <w:r w:rsidR="008C1C54">
        <w:t xml:space="preserve">otice of </w:t>
      </w:r>
      <w:r w:rsidR="00611A96">
        <w:t>p</w:t>
      </w:r>
      <w:r w:rsidR="008C1C54">
        <w:t xml:space="preserve">roposed </w:t>
      </w:r>
      <w:r w:rsidR="00611A96">
        <w:t>r</w:t>
      </w:r>
      <w:r w:rsidR="008C1C54">
        <w:t>ulemaking (NPRM)</w:t>
      </w:r>
      <w:r>
        <w:rPr>
          <w:rStyle w:val="FootnoteReference"/>
        </w:rPr>
        <w:footnoteReference w:id="3"/>
      </w:r>
      <w:r w:rsidR="008A79B1">
        <w:t xml:space="preserve"> </w:t>
      </w:r>
      <w:r w:rsidR="008C1C54">
        <w:t>title</w:t>
      </w:r>
      <w:r w:rsidR="00F073D6">
        <w:t>d</w:t>
      </w:r>
      <w:r w:rsidR="008C1C54">
        <w:t xml:space="preserve"> “</w:t>
      </w:r>
      <w:r w:rsidRPr="00F073D6" w:rsidR="00F073D6">
        <w:t>Hazardous Materials: Advancing Safety of Highway, Rail, and Vessel Transportation</w:t>
      </w:r>
      <w:r w:rsidR="00F073D6">
        <w:t xml:space="preserve">” published in the federal register on October </w:t>
      </w:r>
      <w:r w:rsidR="00567506">
        <w:t>28</w:t>
      </w:r>
      <w:r w:rsidR="00F073D6">
        <w:t>, 2024.</w:t>
      </w:r>
      <w:r w:rsidR="00741C1F">
        <w:t xml:space="preserve">  This NPRM proposes to revise the HMR to adopt several modal-specific amendments that would enhance the safe transportation of hazardous materials in commerce. PHMSA, in consultation with the Federal Motor Carrier Safety Administration, the Federal Railroad Administration, and the United States Coast Guard, proposes amendments identified during Departmental review and from industry petitions for rulemaking.</w:t>
      </w:r>
    </w:p>
    <w:p w:rsidR="001D691E" w:rsidP="00D64B12" w14:paraId="41C8F396" w14:textId="77777777"/>
    <w:p w:rsidR="005F3119" w:rsidRPr="00742FA8" w:rsidP="00D64B12" w14:paraId="4B11714F" w14:textId="77777777">
      <w:pPr>
        <w:rPr>
          <w:b/>
          <w:bCs/>
          <w:u w:val="single"/>
        </w:rPr>
      </w:pPr>
      <w:r w:rsidRPr="00742FA8">
        <w:rPr>
          <w:b/>
          <w:bCs/>
          <w:u w:val="single"/>
        </w:rPr>
        <w:t>Part A. Justification</w:t>
      </w:r>
      <w:r w:rsidRPr="00742FA8">
        <w:rPr>
          <w:b/>
          <w:bCs/>
        </w:rPr>
        <w:t>.</w:t>
      </w:r>
    </w:p>
    <w:p w:rsidR="005F3119" w:rsidP="00D64B12" w14:paraId="72A3D3EC" w14:textId="77777777"/>
    <w:p w:rsidR="001D691E" w:rsidP="00D64B12" w14:paraId="0A4B7932" w14:textId="77777777">
      <w:pPr>
        <w:rPr>
          <w:u w:val="single"/>
        </w:rPr>
      </w:pPr>
      <w:r>
        <w:t>1.</w:t>
      </w:r>
      <w:r>
        <w:tab/>
      </w:r>
      <w:r>
        <w:rPr>
          <w:u w:val="single"/>
        </w:rPr>
        <w:t xml:space="preserve">Circumstances that make </w:t>
      </w:r>
      <w:r w:rsidR="005F3119">
        <w:rPr>
          <w:u w:val="single"/>
        </w:rPr>
        <w:t xml:space="preserve">collection of information </w:t>
      </w:r>
      <w:r>
        <w:rPr>
          <w:u w:val="single"/>
        </w:rPr>
        <w:t>necessary</w:t>
      </w:r>
      <w:r w:rsidRPr="00AE61C7">
        <w:t xml:space="preserve"> </w:t>
      </w:r>
      <w:r>
        <w:rPr>
          <w:u w:val="single"/>
        </w:rPr>
        <w:t xml:space="preserve"> </w:t>
      </w:r>
    </w:p>
    <w:p w:rsidR="001D691E" w:rsidP="00D64B12" w14:paraId="0D0B940D" w14:textId="77777777"/>
    <w:p w:rsidR="0097684B" w:rsidP="00D64B12" w14:paraId="2491734E" w14:textId="62C26B04">
      <w:r>
        <w:t xml:space="preserve">This </w:t>
      </w:r>
      <w:r w:rsidR="00D56D49">
        <w:t xml:space="preserve">is a </w:t>
      </w:r>
      <w:r>
        <w:t xml:space="preserve">request for </w:t>
      </w:r>
      <w:r w:rsidR="003C4801">
        <w:t>a revision</w:t>
      </w:r>
      <w:r w:rsidR="00AE7D8A">
        <w:t xml:space="preserve"> of </w:t>
      </w:r>
      <w:r>
        <w:t xml:space="preserve">OMB </w:t>
      </w:r>
      <w:r w:rsidR="00D56D49">
        <w:t xml:space="preserve">Control </w:t>
      </w:r>
      <w:r>
        <w:t>No.</w:t>
      </w:r>
      <w:r w:rsidR="008D687D">
        <w:t> </w:t>
      </w:r>
      <w:r>
        <w:t>2137-0014</w:t>
      </w:r>
      <w:r w:rsidR="007A59B5">
        <w:t xml:space="preserve"> </w:t>
      </w:r>
      <w:r w:rsidR="00EF6662">
        <w:t xml:space="preserve">which accounts </w:t>
      </w:r>
      <w:r w:rsidR="007A59B5">
        <w:t xml:space="preserve">for </w:t>
      </w:r>
      <w:r w:rsidR="00F92DEA">
        <w:t>reporting</w:t>
      </w:r>
      <w:r>
        <w:t xml:space="preserve"> and recordkeeping requirements pertaining to the manufacture, certification, inspection, repair, maintenance, and re</w:t>
      </w:r>
      <w:r w:rsidR="0004780F">
        <w:t>-</w:t>
      </w:r>
      <w:r>
        <w:t>qualification of D</w:t>
      </w:r>
      <w:r w:rsidR="00D56D49">
        <w:t>epartment of Transportation (D</w:t>
      </w:r>
      <w:r>
        <w:t>OT</w:t>
      </w:r>
      <w:r w:rsidR="00D56D49">
        <w:t>)</w:t>
      </w:r>
      <w:r>
        <w:t xml:space="preserve"> specification cargo tank motor vehicles</w:t>
      </w:r>
      <w:r w:rsidR="00EF6662">
        <w:t xml:space="preserve"> (CTMVs)</w:t>
      </w:r>
      <w:r w:rsidR="0009325C">
        <w:t xml:space="preserve">. </w:t>
      </w:r>
      <w:r w:rsidR="00EF6662">
        <w:t xml:space="preserve"> </w:t>
      </w:r>
      <w:r w:rsidR="00F92DEA">
        <w:t>Reporting</w:t>
      </w:r>
      <w:r>
        <w:t xml:space="preserve"> and recordkeeping requirements contained in this request have been determined </w:t>
      </w:r>
      <w:r w:rsidR="232F244B">
        <w:t xml:space="preserve">by </w:t>
      </w:r>
      <w:r w:rsidR="49AF1961">
        <w:t>P</w:t>
      </w:r>
      <w:r w:rsidR="74D40D37">
        <w:t xml:space="preserve">HMSA to </w:t>
      </w:r>
      <w:r>
        <w:t xml:space="preserve">be essential.  </w:t>
      </w:r>
      <w:r w:rsidR="00294B0A">
        <w:t>T</w:t>
      </w:r>
      <w:r>
        <w:t xml:space="preserve">he </w:t>
      </w:r>
      <w:r w:rsidR="003B55CB">
        <w:t>HMR</w:t>
      </w:r>
      <w:r w:rsidR="00F95D37">
        <w:t xml:space="preserve"> </w:t>
      </w:r>
      <w:r w:rsidR="00294B0A">
        <w:t xml:space="preserve">prescribe requirements for </w:t>
      </w:r>
      <w:r>
        <w:t>the operation, maintenance, repair, and re</w:t>
      </w:r>
      <w:r w:rsidR="0004780F">
        <w:t>-</w:t>
      </w:r>
      <w:r>
        <w:t xml:space="preserve">qualification of all DOT specification cargo tanks to decrease the probability and number of hazardous material releases due to </w:t>
      </w:r>
      <w:r w:rsidR="4792BD02">
        <w:t xml:space="preserve">an </w:t>
      </w:r>
      <w:r>
        <w:t xml:space="preserve">accident or tank failure.  </w:t>
      </w:r>
      <w:r w:rsidR="00294B0A">
        <w:t>These requirements are based on ongoing research, petitions for rulemaking, and incident reports on the release of hazardous materials related to cargo tank motor vehicle transportation.</w:t>
      </w:r>
      <w:r w:rsidR="00840EB9">
        <w:t xml:space="preserve">  </w:t>
      </w:r>
      <w:r w:rsidR="00294B0A">
        <w:t>C</w:t>
      </w:r>
      <w:r>
        <w:t>argo tank manufacturing</w:t>
      </w:r>
      <w:r w:rsidR="00F75FEE">
        <w:t xml:space="preserve">, registration, and qualification and maintenance requirements </w:t>
      </w:r>
      <w:r w:rsidR="00294B0A">
        <w:t>are</w:t>
      </w:r>
      <w:r w:rsidR="0026216A">
        <w:t xml:space="preserve"> found </w:t>
      </w:r>
      <w:r>
        <w:t>in Part 178, Subpart J</w:t>
      </w:r>
      <w:r w:rsidR="00F75FEE">
        <w:t xml:space="preserve">, </w:t>
      </w:r>
      <w:r>
        <w:t>Part 180, Subpart E</w:t>
      </w:r>
      <w:r w:rsidR="00F75FEE">
        <w:t>,</w:t>
      </w:r>
      <w:r>
        <w:t xml:space="preserve"> and Part 107, Subpart F</w:t>
      </w:r>
      <w:r w:rsidR="00F75FEE">
        <w:t xml:space="preserve">, </w:t>
      </w:r>
      <w:r w:rsidR="00F75FEE">
        <w:t>respectively</w:t>
      </w:r>
      <w:r>
        <w:t xml:space="preserve">.  </w:t>
      </w:r>
      <w:r w:rsidR="00294B0A">
        <w:t>M</w:t>
      </w:r>
      <w:r>
        <w:t xml:space="preserve">anufacturers, assemblers, repairers, </w:t>
      </w:r>
      <w:r>
        <w:t>requalifiers</w:t>
      </w:r>
      <w:r>
        <w:t>, motor carriers, and operators of DOT specification cargo motor vehicles</w:t>
      </w:r>
      <w:r w:rsidR="00294B0A">
        <w:t xml:space="preserve"> are subject to these reporting and recordkeeping requirements</w:t>
      </w:r>
      <w:r>
        <w:t xml:space="preserve">.  </w:t>
      </w:r>
      <w:r w:rsidR="00294B0A">
        <w:t>R</w:t>
      </w:r>
      <w:r>
        <w:t xml:space="preserve">ulemaking and current </w:t>
      </w:r>
      <w:r w:rsidR="00294B0A">
        <w:t xml:space="preserve">regulatory authority </w:t>
      </w:r>
      <w:r>
        <w:t>is</w:t>
      </w:r>
      <w:r>
        <w:t xml:space="preserve"> </w:t>
      </w:r>
      <w:r w:rsidR="00294B0A">
        <w:t xml:space="preserve">from </w:t>
      </w:r>
      <w:r>
        <w:t xml:space="preserve">the Federal hazardous materials transportation law </w:t>
      </w:r>
      <w:r w:rsidR="00F75FEE">
        <w:t>(49 </w:t>
      </w:r>
      <w:r>
        <w:t xml:space="preserve">U.S.C. </w:t>
      </w:r>
      <w:r w:rsidR="00345DF5">
        <w:t xml:space="preserve">5101 </w:t>
      </w:r>
      <w:r w:rsidR="00F75FEE">
        <w:rPr>
          <w:i/>
        </w:rPr>
        <w:t>et seq</w:t>
      </w:r>
      <w:r w:rsidR="00F75FEE">
        <w:t>.)</w:t>
      </w:r>
      <w:r>
        <w:t>.</w:t>
      </w:r>
      <w:r w:rsidR="00E73629">
        <w:t xml:space="preserve"> T</w:t>
      </w:r>
      <w:r w:rsidR="00621217">
        <w:t>he proposed revision</w:t>
      </w:r>
      <w:r w:rsidR="00400105">
        <w:t>s</w:t>
      </w:r>
      <w:r w:rsidR="00621217">
        <w:t xml:space="preserve"> to this OMB control number </w:t>
      </w:r>
      <w:r w:rsidR="00ED3EB0">
        <w:t>are</w:t>
      </w:r>
      <w:r w:rsidR="00621217">
        <w:t xml:space="preserve"> </w:t>
      </w:r>
      <w:r w:rsidR="00053043">
        <w:t>for</w:t>
      </w:r>
      <w:r w:rsidRPr="00053043" w:rsidR="00053043">
        <w:t xml:space="preserve"> the proposed requirement</w:t>
      </w:r>
      <w:r w:rsidR="00410C3C">
        <w:t>s in § 180.407(f)(2) for a cargo tank owner to provide paperwork to the Registered Inspector prior to lining inspection and § 180.415(b) for an inspector or tester to mark the cargo tank with their registration number.</w:t>
      </w:r>
    </w:p>
    <w:p w:rsidR="00410C3C" w:rsidP="00D64B12" w14:paraId="5A3B502E" w14:textId="77777777"/>
    <w:p w:rsidR="00D64B12" w:rsidP="00D64B12" w14:paraId="2984F206" w14:textId="77777777">
      <w:pPr>
        <w:rPr>
          <w:u w:val="single"/>
        </w:rPr>
      </w:pPr>
      <w:r>
        <w:t>2.</w:t>
      </w:r>
      <w:r>
        <w:tab/>
      </w:r>
      <w:r>
        <w:rPr>
          <w:u w:val="single"/>
        </w:rPr>
        <w:t>How, by whom, and for what purpose the information is to be used</w:t>
      </w:r>
    </w:p>
    <w:p w:rsidR="00D64B12" w:rsidP="00D64B12" w14:paraId="3DEEC669" w14:textId="77777777">
      <w:pPr>
        <w:rPr>
          <w:u w:val="single"/>
        </w:rPr>
      </w:pPr>
    </w:p>
    <w:p w:rsidR="00144D40" w:rsidP="00144D40" w14:paraId="7D5A5324" w14:textId="24C8A282">
      <w:r w:rsidRPr="472073D2">
        <w:rPr>
          <w:u w:val="single"/>
        </w:rPr>
        <w:t>Registration statements.</w:t>
      </w:r>
      <w:r>
        <w:t xml:space="preserve"> Cargo tank manufacturers, repairers, and assemblers </w:t>
      </w:r>
      <w:r w:rsidR="00294B0A">
        <w:t xml:space="preserve">must </w:t>
      </w:r>
      <w:r>
        <w:t xml:space="preserve">register with </w:t>
      </w:r>
      <w:r>
        <w:t xml:space="preserve">the </w:t>
      </w:r>
      <w:r>
        <w:t xml:space="preserve">DOT and furnish information </w:t>
      </w:r>
      <w:r w:rsidR="00966111">
        <w:t xml:space="preserve">relevant </w:t>
      </w:r>
      <w:r>
        <w:t>to their qualifications to perform specified function</w:t>
      </w:r>
      <w:r w:rsidR="00294B0A">
        <w:t>s</w:t>
      </w:r>
      <w:r>
        <w:t xml:space="preserve"> in accordance with the HMR. </w:t>
      </w:r>
      <w:r>
        <w:t xml:space="preserve"> </w:t>
      </w:r>
      <w:r>
        <w:t>The</w:t>
      </w:r>
      <w:r>
        <w:t>se</w:t>
      </w:r>
      <w:r>
        <w:t xml:space="preserve"> registration statements </w:t>
      </w:r>
      <w:r>
        <w:t>are</w:t>
      </w:r>
      <w:r>
        <w:t xml:space="preserve"> used by DOT, </w:t>
      </w:r>
      <w:r w:rsidR="7A65FEC8">
        <w:t>and s</w:t>
      </w:r>
      <w:r>
        <w:t>tate</w:t>
      </w:r>
      <w:r w:rsidR="00294B0A">
        <w:t>,</w:t>
      </w:r>
      <w:r>
        <w:t xml:space="preserve"> and local agencies, </w:t>
      </w:r>
      <w:r w:rsidR="00294B0A">
        <w:t xml:space="preserve">as well as </w:t>
      </w:r>
      <w:r>
        <w:t>other interested parties to identify persons engaged in the manufacture, assembly</w:t>
      </w:r>
      <w:r w:rsidR="00294B0A">
        <w:t xml:space="preserve">, </w:t>
      </w:r>
      <w:r>
        <w:t xml:space="preserve">certification, inspection, </w:t>
      </w:r>
      <w:r w:rsidR="00294B0A">
        <w:t xml:space="preserve">and </w:t>
      </w:r>
      <w:r>
        <w:t xml:space="preserve">repair of cargo tanks or cargo tank motor vehicles. </w:t>
      </w:r>
      <w:r>
        <w:t xml:space="preserve"> </w:t>
      </w:r>
      <w:r>
        <w:t xml:space="preserve">A copy of the registration </w:t>
      </w:r>
      <w:r w:rsidR="00294B0A">
        <w:t xml:space="preserve">must be </w:t>
      </w:r>
      <w:r>
        <w:t>retained at the registrants’</w:t>
      </w:r>
      <w:r w:rsidR="0004780F">
        <w:t xml:space="preserve"> </w:t>
      </w:r>
      <w:r>
        <w:t xml:space="preserve">place of business. </w:t>
      </w:r>
      <w:r w:rsidR="0026216A">
        <w:t xml:space="preserve"> </w:t>
      </w:r>
      <w:r>
        <w:t xml:space="preserve">The registration </w:t>
      </w:r>
      <w:r w:rsidR="00294B0A">
        <w:t>is</w:t>
      </w:r>
      <w:r>
        <w:t xml:space="preserve"> used by DOT to verify that these persons are qualified to perform the specified functions and to monitor their compliance with the HMR.</w:t>
      </w:r>
      <w:r w:rsidR="0026216A">
        <w:t xml:space="preserve">  When a modification </w:t>
      </w:r>
      <w:r w:rsidR="00966111">
        <w:t xml:space="preserve">of the registration statement </w:t>
      </w:r>
      <w:r w:rsidR="0026216A">
        <w:t>is required, the registration holder must submit the change to PHMSA within 30 days of the change.</w:t>
      </w:r>
    </w:p>
    <w:p w:rsidR="00144D40" w:rsidP="00144D40" w14:paraId="3656B9AB" w14:textId="77777777"/>
    <w:p w:rsidR="00053C6D" w:rsidP="00D21EE7" w14:paraId="57C43F8A" w14:textId="16561361">
      <w:r w:rsidRPr="472073D2">
        <w:rPr>
          <w:u w:val="single"/>
        </w:rPr>
        <w:t>Design certificates.</w:t>
      </w:r>
      <w:r>
        <w:t xml:space="preserve"> </w:t>
      </w:r>
      <w:r w:rsidR="00966111">
        <w:t xml:space="preserve">Design </w:t>
      </w:r>
      <w:r>
        <w:t xml:space="preserve">certificates verify that </w:t>
      </w:r>
      <w:r w:rsidR="007D4610">
        <w:t xml:space="preserve">a </w:t>
      </w:r>
      <w:r>
        <w:t>cargo tank design type meet</w:t>
      </w:r>
      <w:r w:rsidR="3EED483C">
        <w:t>s</w:t>
      </w:r>
      <w:r>
        <w:t xml:space="preserve"> the requirements of the applicable specification</w:t>
      </w:r>
      <w:r w:rsidR="007D4610">
        <w:t xml:space="preserve">.  </w:t>
      </w:r>
      <w:r w:rsidR="00966111">
        <w:t>T</w:t>
      </w:r>
      <w:r w:rsidR="007D4610">
        <w:t xml:space="preserve">hey are </w:t>
      </w:r>
      <w:r>
        <w:t>issued to a cargo tank manufacturer or repairer</w:t>
      </w:r>
      <w:r w:rsidR="00966111">
        <w:t xml:space="preserve"> and ensure that the cargo tank</w:t>
      </w:r>
      <w:r w:rsidR="00FC3999">
        <w:t xml:space="preserve"> is</w:t>
      </w:r>
      <w:r w:rsidR="00966111">
        <w:t xml:space="preserve"> prepared by a design certifying engineer</w:t>
      </w:r>
      <w:r>
        <w:t xml:space="preserve">.  The approved paperwork (including sketches, drawings, and calculations) </w:t>
      </w:r>
      <w:r w:rsidR="00FC3999">
        <w:t xml:space="preserve">must be </w:t>
      </w:r>
      <w:r>
        <w:t xml:space="preserve">retained by the manufacturer or repairer.  These certificates are </w:t>
      </w:r>
      <w:r w:rsidR="00966111">
        <w:t xml:space="preserve">necessary for </w:t>
      </w:r>
      <w:r>
        <w:t xml:space="preserve">cargo tank owners and enforcement personnel </w:t>
      </w:r>
      <w:r w:rsidR="00966111">
        <w:t xml:space="preserve">to </w:t>
      </w:r>
      <w:r>
        <w:t>verify that a cargo tank design meets the applicable specification.</w:t>
      </w:r>
      <w:r w:rsidR="0026216A">
        <w:t xml:space="preserve">  At a reasonable time and location, a </w:t>
      </w:r>
      <w:r w:rsidR="00E837E3">
        <w:t>copy of the design certificate may be requested by an approved entity of the DOT.</w:t>
      </w:r>
    </w:p>
    <w:p w:rsidR="00144D40" w:rsidP="00D21EE7" w14:paraId="45FB0818" w14:textId="77777777"/>
    <w:p w:rsidR="003F457F" w:rsidP="00D21EE7" w14:paraId="5294DB42" w14:textId="77777777">
      <w:r>
        <w:rPr>
          <w:u w:val="single"/>
        </w:rPr>
        <w:t>M</w:t>
      </w:r>
      <w:r w:rsidRPr="003A78E6" w:rsidR="001D691E">
        <w:rPr>
          <w:u w:val="single"/>
        </w:rPr>
        <w:t>anufacturer’s data reports or certificate and related papers</w:t>
      </w:r>
      <w:r w:rsidR="001D691E">
        <w:t xml:space="preserve">. </w:t>
      </w:r>
      <w:r w:rsidRPr="000C6621" w:rsidR="000C6621">
        <w:t>These reports are used to ensure that DOT</w:t>
      </w:r>
      <w:r w:rsidR="00044A58">
        <w:t> </w:t>
      </w:r>
      <w:r w:rsidRPr="000C6621" w:rsidR="000C6621">
        <w:t xml:space="preserve">406, 407 and 412 </w:t>
      </w:r>
      <w:r w:rsidRPr="000C6621" w:rsidR="00044A58">
        <w:t xml:space="preserve">specification </w:t>
      </w:r>
      <w:r w:rsidRPr="000C6621" w:rsidR="000C6621">
        <w:t>cargo tank motor vehicles conform to the requirements of the applicable specification contained in §§</w:t>
      </w:r>
      <w:r w:rsidR="00044A58">
        <w:t> </w:t>
      </w:r>
      <w:r w:rsidRPr="000C6621" w:rsidR="000C6621">
        <w:t>178.345, 178.346, 178.347 and 178.348</w:t>
      </w:r>
      <w:r>
        <w:t>, respectively</w:t>
      </w:r>
      <w:r w:rsidRPr="000C6621" w:rsidR="000C6621">
        <w:t>.</w:t>
      </w:r>
      <w:r w:rsidR="000C6621">
        <w:t xml:space="preserve">  </w:t>
      </w:r>
      <w:r w:rsidR="001D691E">
        <w:t>These records are prepared by cargo tank manufacturers</w:t>
      </w:r>
      <w:r>
        <w:t xml:space="preserve"> </w:t>
      </w:r>
      <w:r w:rsidR="001D691E">
        <w:t xml:space="preserve">and copies are provided to the </w:t>
      </w:r>
      <w:r>
        <w:t xml:space="preserve">cargo tank </w:t>
      </w:r>
      <w:r w:rsidR="001D691E">
        <w:t xml:space="preserve">purchaser. </w:t>
      </w:r>
      <w:r w:rsidR="00144D40">
        <w:t xml:space="preserve"> </w:t>
      </w:r>
      <w:r>
        <w:t xml:space="preserve">These documents must be provided </w:t>
      </w:r>
      <w:r w:rsidR="006A0F67">
        <w:t xml:space="preserve">upon request </w:t>
      </w:r>
      <w:r>
        <w:t>by approved entities of the DOT at a reasonable time and location.</w:t>
      </w:r>
    </w:p>
    <w:p w:rsidR="00053C6D" w:rsidRPr="00D21EE7" w:rsidP="00D21EE7" w14:paraId="049F31CB" w14:textId="77777777">
      <w:pPr>
        <w:rPr>
          <w:u w:val="single"/>
        </w:rPr>
      </w:pPr>
    </w:p>
    <w:p w:rsidR="001D691E" w:rsidP="00D21EE7" w14:paraId="1028CBB1" w14:textId="1DC79C4E">
      <w:r w:rsidRPr="472073D2">
        <w:rPr>
          <w:u w:val="single"/>
        </w:rPr>
        <w:t xml:space="preserve">Requalification </w:t>
      </w:r>
      <w:r w:rsidRPr="472073D2" w:rsidR="00625495">
        <w:rPr>
          <w:u w:val="single"/>
        </w:rPr>
        <w:t>t</w:t>
      </w:r>
      <w:r w:rsidRPr="472073D2">
        <w:rPr>
          <w:u w:val="single"/>
        </w:rPr>
        <w:t>est and inspection reports.</w:t>
      </w:r>
      <w:r>
        <w:t xml:space="preserve"> </w:t>
      </w:r>
      <w:r w:rsidR="00E837E3">
        <w:t>To</w:t>
      </w:r>
      <w:r>
        <w:t xml:space="preserve"> </w:t>
      </w:r>
      <w:r w:rsidR="3E5684D2">
        <w:t xml:space="preserve">ensure </w:t>
      </w:r>
      <w:r>
        <w:t xml:space="preserve">the </w:t>
      </w:r>
      <w:r w:rsidR="00E837E3">
        <w:t xml:space="preserve">continued </w:t>
      </w:r>
      <w:r>
        <w:t>integrity of cargo tank motor vehicles, certain periodic test</w:t>
      </w:r>
      <w:r w:rsidR="00B65F4C">
        <w:t>s</w:t>
      </w:r>
      <w:r>
        <w:t xml:space="preserve"> and inspections must be performed by qualified persons.  </w:t>
      </w:r>
      <w:r w:rsidR="00625495">
        <w:t xml:space="preserve">The following </w:t>
      </w:r>
      <w:r w:rsidR="007D652F">
        <w:t xml:space="preserve">test and inspections </w:t>
      </w:r>
      <w:r w:rsidR="00625495">
        <w:t xml:space="preserve">must be documented: </w:t>
      </w:r>
      <w:r>
        <w:t>pressure and leakage test</w:t>
      </w:r>
      <w:r w:rsidR="00B65F4C">
        <w:t>;</w:t>
      </w:r>
      <w:r>
        <w:t xml:space="preserve"> external and internal visual inspection</w:t>
      </w:r>
      <w:r w:rsidR="00B65F4C">
        <w:t>;</w:t>
      </w:r>
      <w:r>
        <w:t xml:space="preserve"> lining</w:t>
      </w:r>
      <w:r w:rsidR="007D4610">
        <w:t xml:space="preserve">, </w:t>
      </w:r>
      <w:r>
        <w:t>tank shell</w:t>
      </w:r>
      <w:r w:rsidR="007D4610">
        <w:t>,</w:t>
      </w:r>
      <w:r>
        <w:t xml:space="preserve"> and head thickness test</w:t>
      </w:r>
      <w:r w:rsidR="3CF9D2E0">
        <w:t>s</w:t>
      </w:r>
      <w:r w:rsidR="00B65F4C">
        <w:t>;</w:t>
      </w:r>
      <w:r>
        <w:t xml:space="preserve"> repair</w:t>
      </w:r>
      <w:r w:rsidR="00625495">
        <w:t>s</w:t>
      </w:r>
      <w:r>
        <w:t xml:space="preserve"> or modification</w:t>
      </w:r>
      <w:r w:rsidR="00625495">
        <w:t>s</w:t>
      </w:r>
      <w:r w:rsidR="00B65F4C">
        <w:t>;</w:t>
      </w:r>
      <w:r>
        <w:t xml:space="preserve"> and cargo tanks in certain corrosive service.  Records of the testing and inspection results are maintained by the cargo tank owner.  If the vehicle is sold, these records are furnished to the purchaser.  These records are used by owners, motor carriers, and DOT enforcement personnel to determine whether a cargo tank has been properly repaired </w:t>
      </w:r>
      <w:r w:rsidR="007D4610">
        <w:t xml:space="preserve">and </w:t>
      </w:r>
      <w:r>
        <w:t>maintained</w:t>
      </w:r>
      <w:r w:rsidR="007D4610">
        <w:t xml:space="preserve"> in accordance with the HMR</w:t>
      </w:r>
      <w:r>
        <w:t>.  Certain types of cargo tanks, such as the MC</w:t>
      </w:r>
      <w:r w:rsidR="00625495">
        <w:t> </w:t>
      </w:r>
      <w:r>
        <w:t>338, are not subject to the requalification testing because these cargo tanks are leak and pressure tested before each trip.</w:t>
      </w:r>
    </w:p>
    <w:p w:rsidR="00203E26" w:rsidP="00D21EE7" w14:paraId="1D2791C9" w14:textId="77777777"/>
    <w:p w:rsidR="00D8069B" w:rsidP="00D21EE7" w14:paraId="7E53498D" w14:textId="4E23CA4C">
      <w:r w:rsidRPr="00203E26">
        <w:rPr>
          <w:u w:val="single"/>
        </w:rPr>
        <w:t>Registered Inspector Lining Inspections</w:t>
      </w:r>
      <w:r>
        <w:t xml:space="preserve">. </w:t>
      </w:r>
      <w:r w:rsidR="00E14B0F">
        <w:t>In § 180.407(f)(2),</w:t>
      </w:r>
      <w:r w:rsidR="00825BBF">
        <w:t xml:space="preserve"> PHMSA is proposing to</w:t>
      </w:r>
      <w:r w:rsidR="00E14B0F">
        <w:t xml:space="preserve"> add documentation requirements for linings from the lining manufacturer or installer</w:t>
      </w:r>
      <w:r w:rsidR="00825BBF">
        <w:t>. This documentation must be provided to the Registered Inspector before inspection. PHMSA expects this requirement will ensure the lining is being properly inspected.</w:t>
      </w:r>
    </w:p>
    <w:p w:rsidR="008D3624" w:rsidP="00D21EE7" w14:paraId="78B26916" w14:textId="77777777"/>
    <w:p w:rsidR="00871404" w:rsidP="00D64B12" w14:paraId="62486C05" w14:textId="1DCDB981">
      <w:r w:rsidRPr="002B6E8F">
        <w:rPr>
          <w:u w:val="single"/>
        </w:rPr>
        <w:t xml:space="preserve">Registration </w:t>
      </w:r>
      <w:r w:rsidRPr="002B6E8F" w:rsidR="002B6E8F">
        <w:rPr>
          <w:u w:val="single"/>
        </w:rPr>
        <w:t>Number on Cargo Tanks</w:t>
      </w:r>
      <w:r w:rsidR="002B6E8F">
        <w:t>: T</w:t>
      </w:r>
      <w:r w:rsidR="00501D91">
        <w:t>he</w:t>
      </w:r>
      <w:r w:rsidR="002B6E8F">
        <w:t xml:space="preserve"> propos</w:t>
      </w:r>
      <w:r w:rsidR="00501D91">
        <w:t>ed</w:t>
      </w:r>
      <w:r w:rsidR="002B6E8F">
        <w:t xml:space="preserve"> require</w:t>
      </w:r>
      <w:r w:rsidR="00501D91">
        <w:t xml:space="preserve">ment </w:t>
      </w:r>
      <w:r w:rsidR="000A6020">
        <w:t xml:space="preserve">in § 180.415(b), </w:t>
      </w:r>
      <w:r w:rsidR="0069629B">
        <w:t>require</w:t>
      </w:r>
      <w:r w:rsidR="000A6020">
        <w:t>s</w:t>
      </w:r>
      <w:r w:rsidR="0069629B">
        <w:t xml:space="preserve"> that, unless already marked, the cargo tank registration number of the cargo tank facility performing the test or inspection must be marked on the cargo tank.</w:t>
      </w:r>
      <w:r w:rsidR="00897863">
        <w:t xml:space="preserve"> Without the cargo tank registration number marked on the cargo tank, it is difficult to trace those safety concerns back to the testing and inspection facility who repaired, tested, or inspected the cargo </w:t>
      </w:r>
      <w:r w:rsidR="00897863">
        <w:t>tank</w:t>
      </w:r>
    </w:p>
    <w:p w:rsidR="0069629B" w:rsidP="00D64B12" w14:paraId="1211EB1A" w14:textId="77777777"/>
    <w:p w:rsidR="001D691E" w:rsidP="00E10428" w14:paraId="34DE21BD" w14:textId="77777777">
      <w:pPr>
        <w:keepNext/>
        <w:keepLines/>
      </w:pPr>
      <w:r>
        <w:t>3.</w:t>
      </w:r>
      <w:r>
        <w:tab/>
      </w:r>
      <w:r w:rsidRPr="00FA153C" w:rsidR="001A7CD4">
        <w:rPr>
          <w:bCs/>
          <w:u w:val="single"/>
        </w:rPr>
        <w:t>Extent of automated information collection</w:t>
      </w:r>
      <w:r>
        <w:t xml:space="preserve"> </w:t>
      </w:r>
    </w:p>
    <w:p w:rsidR="001A7CD4" w:rsidP="00E10428" w14:paraId="4101652C" w14:textId="77777777">
      <w:pPr>
        <w:keepNext/>
        <w:keepLines/>
      </w:pPr>
    </w:p>
    <w:p w:rsidR="001D691E" w:rsidP="00D64B12" w14:paraId="4B99056E" w14:textId="7291D140">
      <w:r>
        <w:t>Th</w:t>
      </w:r>
      <w:r w:rsidR="007D652F">
        <w:t>e</w:t>
      </w:r>
      <w:r>
        <w:t xml:space="preserve"> burden </w:t>
      </w:r>
      <w:r w:rsidR="007D652F">
        <w:t xml:space="preserve">of this information collection </w:t>
      </w:r>
      <w:r>
        <w:t xml:space="preserve">has been made as simple as possible.  The information is necessary to ensure safe operations and is considered critical in making evaluations and assuring safe transportation of hazardous materials.  The Government Paperwork Elimination Act directs agencies to allow the option of electronic filing and recordkeeping by October 2003, when practicable.  Electronic filing and recordkeeping </w:t>
      </w:r>
      <w:r>
        <w:t>is</w:t>
      </w:r>
      <w:r>
        <w:t xml:space="preserve"> authorized</w:t>
      </w:r>
      <w:r w:rsidR="00871404">
        <w:t>, dependent on the preference of those subject to these requirements</w:t>
      </w:r>
      <w:r w:rsidR="00F92DEA">
        <w:t xml:space="preserve"> and the information collection activity.</w:t>
      </w:r>
      <w:r w:rsidR="008F1A24">
        <w:t xml:space="preserve">  </w:t>
      </w:r>
      <w:r w:rsidR="00F92DEA">
        <w:t>For example</w:t>
      </w:r>
      <w:r w:rsidR="1A1311A0">
        <w:t>,</w:t>
      </w:r>
      <w:r w:rsidR="007D652F">
        <w:t xml:space="preserve"> most</w:t>
      </w:r>
      <w:r w:rsidR="00F92DEA">
        <w:t xml:space="preserve"> </w:t>
      </w:r>
      <w:r w:rsidR="007D652F">
        <w:t>c</w:t>
      </w:r>
      <w:r w:rsidR="008F1A24">
        <w:t xml:space="preserve">argo </w:t>
      </w:r>
      <w:r w:rsidR="007D652F">
        <w:t xml:space="preserve">tank </w:t>
      </w:r>
      <w:r w:rsidR="008F1A24">
        <w:t xml:space="preserve">registrations </w:t>
      </w:r>
      <w:r w:rsidR="007D652F">
        <w:t xml:space="preserve">are submitted </w:t>
      </w:r>
      <w:r w:rsidR="008F1A24">
        <w:t>electronically.</w:t>
      </w:r>
    </w:p>
    <w:p w:rsidR="00871404" w:rsidP="00D64B12" w14:paraId="1299C43A" w14:textId="77777777"/>
    <w:p w:rsidR="001D691E" w:rsidP="00D64B12" w14:paraId="37031953" w14:textId="77777777">
      <w:r>
        <w:t>4.</w:t>
      </w:r>
      <w:r>
        <w:tab/>
      </w:r>
      <w:r>
        <w:rPr>
          <w:u w:val="single"/>
        </w:rPr>
        <w:t>Efforts to identify duplication</w:t>
      </w:r>
      <w:r>
        <w:t xml:space="preserve">  </w:t>
      </w:r>
    </w:p>
    <w:p w:rsidR="001D691E" w:rsidP="00D64B12" w14:paraId="4DDBEF00" w14:textId="77777777"/>
    <w:p w:rsidR="001D691E" w:rsidP="00D64B12" w14:paraId="3461D779" w14:textId="09D6172A">
      <w:r w:rsidRPr="00D52FF6">
        <w:t>Th</w:t>
      </w:r>
      <w:r w:rsidR="00E837E3">
        <w:t>is information</w:t>
      </w:r>
      <w:r w:rsidRPr="00D52FF6">
        <w:t xml:space="preserve"> collection has been in effect for many years and is unique to the </w:t>
      </w:r>
      <w:r w:rsidR="00F95D37">
        <w:t>HMR</w:t>
      </w:r>
      <w:r w:rsidRPr="00D52FF6">
        <w:t xml:space="preserve">.  </w:t>
      </w:r>
      <w:r w:rsidR="00871404">
        <w:t xml:space="preserve">PHMSA has done its due diligence to ensure that these requirements are not duplicated.  Furthermore, PHMSA coordinates with its modal partners, such as the Federal Motor Carrier Safety Administration (FMCSA), to ensure that there is no duplication in this information collection. </w:t>
      </w:r>
    </w:p>
    <w:p w:rsidR="00871404" w:rsidP="00D64B12" w14:paraId="3CF2D8B6" w14:textId="77777777"/>
    <w:p w:rsidR="001D691E" w:rsidP="00D64B12" w14:paraId="0BD91085" w14:textId="77777777">
      <w:r>
        <w:t>5.</w:t>
      </w:r>
      <w:r>
        <w:tab/>
      </w:r>
      <w:r w:rsidR="00960665">
        <w:rPr>
          <w:u w:val="single"/>
        </w:rPr>
        <w:t xml:space="preserve">Efforts </w:t>
      </w:r>
      <w:r>
        <w:rPr>
          <w:u w:val="single"/>
        </w:rPr>
        <w:t xml:space="preserve">to minimize </w:t>
      </w:r>
      <w:r w:rsidR="001A7CD4">
        <w:rPr>
          <w:u w:val="single"/>
        </w:rPr>
        <w:t xml:space="preserve">the </w:t>
      </w:r>
      <w:r>
        <w:rPr>
          <w:u w:val="single"/>
        </w:rPr>
        <w:t>burden on small businesses</w:t>
      </w:r>
      <w:r>
        <w:t xml:space="preserve">  </w:t>
      </w:r>
    </w:p>
    <w:p w:rsidR="001D691E" w:rsidP="00D64B12" w14:paraId="0FB78278" w14:textId="77777777"/>
    <w:p w:rsidR="004C36B2" w:rsidP="007D652F" w14:paraId="1EF5E8A8" w14:textId="0DC412F6">
      <w:r>
        <w:t xml:space="preserve">Each cargo tank is </w:t>
      </w:r>
      <w:r>
        <w:t>unique</w:t>
      </w:r>
      <w:r>
        <w:t xml:space="preserve"> and the information cannot be duplicated</w:t>
      </w:r>
      <w:r w:rsidR="003918E8">
        <w:t>.</w:t>
      </w:r>
      <w:r w:rsidR="00B73921">
        <w:t xml:space="preserve">  </w:t>
      </w:r>
      <w:r w:rsidR="003918E8">
        <w:t>A</w:t>
      </w:r>
      <w:r>
        <w:t xml:space="preserve">pplicable requirements have been made as general as </w:t>
      </w:r>
      <w:r w:rsidR="001A7CD4">
        <w:t xml:space="preserve">possible to minimize burdens </w:t>
      </w:r>
      <w:r w:rsidR="00D52FF6">
        <w:t>on affected</w:t>
      </w:r>
      <w:r>
        <w:t xml:space="preserve"> persons </w:t>
      </w:r>
      <w:r w:rsidR="007D652F">
        <w:t xml:space="preserve">while </w:t>
      </w:r>
      <w:r w:rsidR="00F81ABF">
        <w:t xml:space="preserve">still </w:t>
      </w:r>
      <w:r>
        <w:t>provid</w:t>
      </w:r>
      <w:r w:rsidR="007D652F">
        <w:t>ing</w:t>
      </w:r>
      <w:r>
        <w:t xml:space="preserve"> for the safe transportation of hazardous materials</w:t>
      </w:r>
      <w:r w:rsidR="003461C5">
        <w:t xml:space="preserve">.  </w:t>
      </w:r>
      <w:r>
        <w:t xml:space="preserve">However, </w:t>
      </w:r>
      <w:r w:rsidR="008D032A">
        <w:t xml:space="preserve">because </w:t>
      </w:r>
      <w:r w:rsidR="007D652F">
        <w:t xml:space="preserve">the safety implications </w:t>
      </w:r>
      <w:r w:rsidR="7B9EB811">
        <w:t xml:space="preserve">are </w:t>
      </w:r>
      <w:r w:rsidR="007D652F">
        <w:t xml:space="preserve">the same no matter who is offering the hazardous material, </w:t>
      </w:r>
      <w:r w:rsidR="00E837E3">
        <w:t xml:space="preserve">PHMSA has </w:t>
      </w:r>
      <w:r w:rsidR="00B73921">
        <w:t xml:space="preserve">determined </w:t>
      </w:r>
      <w:r w:rsidR="00E837E3">
        <w:t xml:space="preserve">that </w:t>
      </w:r>
      <w:r w:rsidR="008D032A">
        <w:t xml:space="preserve">safety outweighs a reduction in </w:t>
      </w:r>
      <w:r w:rsidR="007D652F">
        <w:t xml:space="preserve">specific </w:t>
      </w:r>
      <w:r w:rsidR="008D032A">
        <w:t>small business burden.</w:t>
      </w:r>
    </w:p>
    <w:p w:rsidR="00D52FF6" w:rsidRPr="00D52FF6" w:rsidP="00D64B12" w14:paraId="1FC39945" w14:textId="77777777">
      <w:pPr>
        <w:tabs>
          <w:tab w:val="left" w:pos="720"/>
        </w:tabs>
      </w:pPr>
    </w:p>
    <w:p w:rsidR="001D691E" w:rsidP="00D21EE7" w14:paraId="71297C1E" w14:textId="77777777">
      <w:pPr>
        <w:keepNext/>
        <w:keepLines/>
        <w:rPr>
          <w:b/>
          <w:bCs/>
        </w:rPr>
      </w:pPr>
      <w:r>
        <w:t>6.</w:t>
      </w:r>
      <w:r>
        <w:tab/>
      </w:r>
      <w:r w:rsidRPr="00FA153C" w:rsidR="00F97D30">
        <w:rPr>
          <w:bCs/>
          <w:u w:val="single"/>
        </w:rPr>
        <w:t>Impact of less frequent collection of information</w:t>
      </w:r>
      <w:r>
        <w:t>.</w:t>
      </w:r>
    </w:p>
    <w:p w:rsidR="001D691E" w:rsidP="00D21EE7" w14:paraId="34CE0A41" w14:textId="77777777">
      <w:pPr>
        <w:keepNext/>
        <w:keepLines/>
      </w:pPr>
    </w:p>
    <w:p w:rsidR="001D691E" w:rsidP="00D21EE7" w14:paraId="5364FEBB" w14:textId="77777777">
      <w:pPr>
        <w:keepNext/>
        <w:keepLines/>
      </w:pPr>
      <w:r>
        <w:t xml:space="preserve">Due to the hazards involved, if </w:t>
      </w:r>
      <w:r w:rsidR="007D652F">
        <w:t xml:space="preserve">reporting </w:t>
      </w:r>
      <w:r>
        <w:t xml:space="preserve">and recordkeeping </w:t>
      </w:r>
      <w:r w:rsidR="007D652F">
        <w:t xml:space="preserve">requirements </w:t>
      </w:r>
      <w:r>
        <w:t xml:space="preserve">were </w:t>
      </w:r>
      <w:r w:rsidR="007D652F">
        <w:t xml:space="preserve">collected </w:t>
      </w:r>
      <w:r>
        <w:t>less frequently, the</w:t>
      </w:r>
      <w:r w:rsidR="007D652F">
        <w:t>re is a potential for the increased</w:t>
      </w:r>
      <w:r w:rsidR="00C722EE">
        <w:t xml:space="preserve"> </w:t>
      </w:r>
      <w:r>
        <w:t xml:space="preserve">probability of incidents during transportation. </w:t>
      </w:r>
      <w:r w:rsidR="00D52FF6">
        <w:t xml:space="preserve"> </w:t>
      </w:r>
      <w:r>
        <w:t xml:space="preserve">A cargo tank which has been improperly constructed, repaired, or maintained may fail to contain its contents in the event of an incident or even </w:t>
      </w:r>
      <w:r w:rsidR="001D750B">
        <w:t xml:space="preserve">in </w:t>
      </w:r>
      <w:r w:rsidR="003461C5">
        <w:t xml:space="preserve">the </w:t>
      </w:r>
      <w:r>
        <w:t xml:space="preserve">normal </w:t>
      </w:r>
      <w:r w:rsidR="007D652F">
        <w:t xml:space="preserve">course of </w:t>
      </w:r>
      <w:r>
        <w:t>transportation.</w:t>
      </w:r>
      <w:r w:rsidR="007D652F">
        <w:t xml:space="preserve">  Therefore, the collection requirements have been minimized as much as possible without impacting the safe transportation of hazardous materials.</w:t>
      </w:r>
    </w:p>
    <w:p w:rsidR="004C36B2" w:rsidP="00D64B12" w14:paraId="6D98A12B" w14:textId="77777777">
      <w:pPr>
        <w:rPr>
          <w:b/>
          <w:bCs/>
        </w:rPr>
      </w:pPr>
    </w:p>
    <w:p w:rsidR="00D64B12" w:rsidP="00D64B12" w14:paraId="0486D2DD" w14:textId="77777777">
      <w:pPr>
        <w:rPr>
          <w:b/>
          <w:bCs/>
        </w:rPr>
      </w:pPr>
      <w:r>
        <w:t>7.</w:t>
      </w:r>
      <w:r>
        <w:tab/>
      </w:r>
      <w:r>
        <w:rPr>
          <w:u w:val="single"/>
        </w:rPr>
        <w:t>Special circumstances</w:t>
      </w:r>
      <w:r w:rsidRPr="003461C5">
        <w:t>.</w:t>
      </w:r>
    </w:p>
    <w:p w:rsidR="00D64B12" w:rsidP="00D64B12" w14:paraId="2946DB82" w14:textId="77777777">
      <w:pPr>
        <w:rPr>
          <w:b/>
          <w:bCs/>
        </w:rPr>
      </w:pPr>
    </w:p>
    <w:p w:rsidR="001D691E" w:rsidRPr="00D64B12" w:rsidP="00D64B12" w14:paraId="2C87A301" w14:textId="77777777">
      <w:pPr>
        <w:rPr>
          <w:b/>
          <w:bCs/>
        </w:rPr>
      </w:pPr>
      <w:r>
        <w:t xml:space="preserve">This information </w:t>
      </w:r>
      <w:r w:rsidR="007D652F">
        <w:t xml:space="preserve">collection </w:t>
      </w:r>
      <w:r>
        <w:t>is conducted in a manner consistent with the guidelines in</w:t>
      </w:r>
      <w:r w:rsidR="00DD3661">
        <w:t xml:space="preserve"> </w:t>
      </w:r>
      <w:r>
        <w:t>5</w:t>
      </w:r>
      <w:r w:rsidR="001D750B">
        <w:rPr>
          <w:b/>
          <w:bCs/>
        </w:rPr>
        <w:t> </w:t>
      </w:r>
      <w:r>
        <w:t>CFR</w:t>
      </w:r>
      <w:r w:rsidR="001D750B">
        <w:t> </w:t>
      </w:r>
      <w:r>
        <w:t>1320.5(d)(2).</w:t>
      </w:r>
    </w:p>
    <w:p w:rsidR="00D64B12" w:rsidP="00D64B12" w14:paraId="110FFD37" w14:textId="77777777">
      <w:pPr>
        <w:rPr>
          <w:b/>
          <w:bCs/>
        </w:rPr>
      </w:pPr>
    </w:p>
    <w:p w:rsidR="001D691E" w:rsidP="00E10428" w14:paraId="361671E9" w14:textId="77777777">
      <w:pPr>
        <w:keepNext/>
        <w:keepLines/>
        <w:rPr>
          <w:rFonts w:ascii="Courier" w:hAnsi="Courier"/>
        </w:rPr>
      </w:pPr>
      <w:r>
        <w:t>8.</w:t>
      </w:r>
      <w:r>
        <w:tab/>
      </w:r>
      <w:r w:rsidRPr="00FA153C" w:rsidR="003461C5">
        <w:rPr>
          <w:bCs/>
          <w:u w:val="single"/>
        </w:rPr>
        <w:t>Compliance with 5 CFR 1320.8</w:t>
      </w:r>
      <w:r>
        <w:rPr>
          <w:b/>
          <w:bCs/>
        </w:rPr>
        <w:t xml:space="preserve"> </w:t>
      </w:r>
      <w:r>
        <w:t xml:space="preserve"> </w:t>
      </w:r>
    </w:p>
    <w:p w:rsidR="00E837E3" w:rsidP="00D64B12" w14:paraId="6B699379" w14:textId="77777777"/>
    <w:p w:rsidR="0055551D" w:rsidP="00BA7B73" w14:paraId="44023D9B" w14:textId="0CDA78BD">
      <w:r>
        <w:t xml:space="preserve">PHMSA published a </w:t>
      </w:r>
      <w:r w:rsidR="001A2D2C">
        <w:t>NPRM</w:t>
      </w:r>
      <w:r>
        <w:t xml:space="preserve"> </w:t>
      </w:r>
      <w:r w:rsidR="00282C9E">
        <w:t>and request for comments</w:t>
      </w:r>
      <w:r>
        <w:t xml:space="preserve"> on</w:t>
      </w:r>
      <w:r w:rsidR="00282C9E">
        <w:t xml:space="preserve"> the p</w:t>
      </w:r>
      <w:r w:rsidR="001A2D2C">
        <w:t>roposed revisions to this OMB control number in the Federal Register on</w:t>
      </w:r>
      <w:r>
        <w:t xml:space="preserve"> </w:t>
      </w:r>
      <w:r w:rsidR="00804A76">
        <w:t>October</w:t>
      </w:r>
      <w:r>
        <w:t xml:space="preserve"> </w:t>
      </w:r>
      <w:r w:rsidR="00804A76">
        <w:t>2</w:t>
      </w:r>
      <w:r>
        <w:t>8, 2024</w:t>
      </w:r>
      <w:r w:rsidR="001A2D2C">
        <w:t xml:space="preserve"> </w:t>
      </w:r>
      <w:r>
        <w:t xml:space="preserve">[89 FR </w:t>
      </w:r>
      <w:r w:rsidR="00804A76">
        <w:t>85590</w:t>
      </w:r>
      <w:r>
        <w:t xml:space="preserve">] </w:t>
      </w:r>
      <w:r w:rsidR="00282C9E">
        <w:t>under Docket No. PHMSA-2018-0080</w:t>
      </w:r>
    </w:p>
    <w:p w:rsidR="00F92DEA" w:rsidP="00D64B12" w14:paraId="08CE6F91" w14:textId="77777777"/>
    <w:p w:rsidR="001D691E" w:rsidP="00455DB4" w14:paraId="425A717C" w14:textId="77777777">
      <w:pPr>
        <w:keepNext/>
      </w:pPr>
      <w:r>
        <w:t>9.</w:t>
      </w:r>
      <w:r>
        <w:tab/>
      </w:r>
      <w:r w:rsidR="003461C5">
        <w:rPr>
          <w:u w:val="single"/>
        </w:rPr>
        <w:t>Pay</w:t>
      </w:r>
      <w:r>
        <w:rPr>
          <w:u w:val="single"/>
        </w:rPr>
        <w:t>ment</w:t>
      </w:r>
      <w:r w:rsidR="003461C5">
        <w:rPr>
          <w:u w:val="single"/>
        </w:rPr>
        <w:t xml:space="preserve">s </w:t>
      </w:r>
      <w:r>
        <w:rPr>
          <w:u w:val="single"/>
        </w:rPr>
        <w:t>or gift to respondents</w:t>
      </w:r>
      <w:r>
        <w:t xml:space="preserve">  </w:t>
      </w:r>
    </w:p>
    <w:p w:rsidR="001D691E" w:rsidP="00455DB4" w14:paraId="61CDCEAD" w14:textId="77777777">
      <w:pPr>
        <w:keepNext/>
      </w:pPr>
    </w:p>
    <w:p w:rsidR="001D691E" w:rsidP="001E6B79" w14:paraId="6BB9E253" w14:textId="41E37C27">
      <w:pPr>
        <w:keepNext/>
      </w:pPr>
      <w:r>
        <w:t>There is no payment or gift provided to respondents associated with this collection of information.</w:t>
      </w:r>
    </w:p>
    <w:p w:rsidR="004C36B2" w:rsidP="00D64B12" w14:paraId="23DE523C" w14:textId="77777777"/>
    <w:p w:rsidR="001D691E" w:rsidP="00D64B12" w14:paraId="3A87530E" w14:textId="77777777">
      <w:r>
        <w:t>10.</w:t>
      </w:r>
      <w:r>
        <w:tab/>
      </w:r>
      <w:r>
        <w:rPr>
          <w:u w:val="single"/>
        </w:rPr>
        <w:t>Assurance of confidentiality</w:t>
      </w:r>
      <w:r>
        <w:t xml:space="preserve"> </w:t>
      </w:r>
    </w:p>
    <w:p w:rsidR="001D691E" w:rsidP="00D64B12" w14:paraId="52E56223" w14:textId="77777777"/>
    <w:p w:rsidR="001D691E" w:rsidP="001E6B79" w14:paraId="07547A01" w14:textId="451A30DB">
      <w:pPr>
        <w:tabs>
          <w:tab w:val="left" w:pos="720"/>
        </w:tabs>
      </w:pPr>
      <w:r w:rsidRPr="00472BF3">
        <w:rPr>
          <w:szCs w:val="20"/>
        </w:rPr>
        <w:t xml:space="preserve">None of the data collected contain personally identifiable information (PII) or business confidential information. </w:t>
      </w:r>
      <w:r w:rsidR="00144D40">
        <w:rPr>
          <w:szCs w:val="20"/>
        </w:rPr>
        <w:t xml:space="preserve"> </w:t>
      </w:r>
      <w:r w:rsidR="004B0C5F">
        <w:rPr>
          <w:szCs w:val="20"/>
        </w:rPr>
        <w:t>N</w:t>
      </w:r>
      <w:r w:rsidRPr="00472BF3">
        <w:rPr>
          <w:szCs w:val="20"/>
        </w:rPr>
        <w:t>o guarantees of confidentiality are provided to applicants.</w:t>
      </w:r>
    </w:p>
    <w:p w:rsidR="004C36B2" w:rsidP="00D64B12" w14:paraId="5043CB0F" w14:textId="77777777"/>
    <w:p w:rsidR="001D691E" w:rsidP="00D721D5" w14:paraId="0FD4F6B7" w14:textId="77777777">
      <w:pPr>
        <w:keepNext/>
        <w:keepLines/>
        <w:rPr>
          <w:b/>
          <w:bCs/>
        </w:rPr>
      </w:pPr>
      <w:r>
        <w:t>11.</w:t>
      </w:r>
      <w:r>
        <w:tab/>
      </w:r>
      <w:r w:rsidRPr="00FA153C" w:rsidR="003461C5">
        <w:rPr>
          <w:bCs/>
          <w:u w:val="single"/>
        </w:rPr>
        <w:t>Justification for collection of sensitive information</w:t>
      </w:r>
    </w:p>
    <w:p w:rsidR="001D691E" w:rsidP="00D721D5" w14:paraId="07459315" w14:textId="77777777">
      <w:pPr>
        <w:keepNext/>
        <w:keepLines/>
        <w:rPr>
          <w:b/>
          <w:bCs/>
        </w:rPr>
      </w:pPr>
    </w:p>
    <w:p w:rsidR="009D79A3" w:rsidP="001E6B79" w14:paraId="6537F28F" w14:textId="2BD9D248">
      <w:pPr>
        <w:keepNext/>
        <w:keepLines/>
        <w:tabs>
          <w:tab w:val="left" w:pos="720"/>
        </w:tabs>
        <w:ind w:left="720" w:hanging="720"/>
      </w:pPr>
      <w:r>
        <w:t>The i</w:t>
      </w:r>
      <w:r w:rsidR="001D691E">
        <w:t>nformation</w:t>
      </w:r>
      <w:r>
        <w:t xml:space="preserve"> collected</w:t>
      </w:r>
      <w:r w:rsidR="001D691E">
        <w:t xml:space="preserve"> is not of a sensitive nature.</w:t>
      </w:r>
    </w:p>
    <w:p w:rsidR="004C36B2" w:rsidP="00D64B12" w14:paraId="6DFB9E20" w14:textId="77777777"/>
    <w:p w:rsidR="00E837E3" w:rsidP="00D64B12" w14:paraId="0DF54CC2" w14:textId="77777777">
      <w:r>
        <w:t>12.</w:t>
      </w:r>
      <w:r>
        <w:tab/>
      </w:r>
      <w:r w:rsidRPr="00FA153C" w:rsidR="00BB0EE2">
        <w:rPr>
          <w:bCs/>
          <w:u w:val="single"/>
        </w:rPr>
        <w:t>Estimate of burden hours for information requested</w:t>
      </w:r>
      <w:r w:rsidRPr="00BB0EE2">
        <w:t>.</w:t>
      </w:r>
    </w:p>
    <w:p w:rsidR="00E837E3" w:rsidP="00D64B12" w14:paraId="70DF9E56" w14:textId="77777777"/>
    <w:tbl>
      <w:tblPr>
        <w:tblW w:w="9220" w:type="dxa"/>
        <w:jc w:val="center"/>
        <w:tblCellMar>
          <w:top w:w="15" w:type="dxa"/>
          <w:bottom w:w="15" w:type="dxa"/>
        </w:tblCellMar>
        <w:tblLook w:val="04A0"/>
      </w:tblPr>
      <w:tblGrid>
        <w:gridCol w:w="1960"/>
        <w:gridCol w:w="2100"/>
        <w:gridCol w:w="1820"/>
        <w:gridCol w:w="1600"/>
        <w:gridCol w:w="1740"/>
      </w:tblGrid>
      <w:tr w14:paraId="7DDE6810" w14:textId="77777777" w:rsidTr="00E10428">
        <w:tblPrEx>
          <w:tblW w:w="9220" w:type="dxa"/>
          <w:jc w:val="center"/>
          <w:tblCellMar>
            <w:top w:w="15" w:type="dxa"/>
            <w:bottom w:w="15" w:type="dxa"/>
          </w:tblCellMar>
          <w:tblLook w:val="04A0"/>
        </w:tblPrEx>
        <w:trPr>
          <w:trHeight w:val="67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1440" w:rsidP="002A1440" w14:paraId="650E1EBF" w14:textId="77777777">
            <w:pPr>
              <w:jc w:val="center"/>
              <w:rPr>
                <w:b/>
                <w:bCs/>
                <w:color w:val="000000"/>
                <w:u w:val="single"/>
              </w:rPr>
            </w:pPr>
            <w:r>
              <w:rPr>
                <w:b/>
                <w:bCs/>
                <w:color w:val="000000"/>
                <w:u w:val="single"/>
              </w:rPr>
              <w:t>Total Number of Respondents</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1440" w:rsidP="002A1440" w14:paraId="5902FCFE" w14:textId="77777777">
            <w:pPr>
              <w:jc w:val="center"/>
              <w:rPr>
                <w:b/>
                <w:bCs/>
                <w:color w:val="000000"/>
                <w:u w:val="single"/>
              </w:rPr>
            </w:pPr>
            <w:r>
              <w:rPr>
                <w:b/>
                <w:bCs/>
                <w:color w:val="000000"/>
                <w:u w:val="single"/>
              </w:rPr>
              <w:t>Total Number of Annual Responses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1440" w:rsidP="002A1440" w14:paraId="67B61B73" w14:textId="77777777">
            <w:pPr>
              <w:jc w:val="center"/>
              <w:rPr>
                <w:b/>
                <w:bCs/>
                <w:color w:val="000000"/>
                <w:u w:val="single"/>
              </w:rPr>
            </w:pPr>
            <w:r>
              <w:rPr>
                <w:b/>
                <w:bCs/>
                <w:color w:val="000000"/>
                <w:u w:val="single"/>
              </w:rPr>
              <w:t>Total Annual Burden Hours</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1440" w:rsidP="002A1440" w14:paraId="32C794DF" w14:textId="77777777">
            <w:pPr>
              <w:jc w:val="center"/>
              <w:rPr>
                <w:b/>
                <w:bCs/>
                <w:color w:val="000000"/>
                <w:u w:val="single"/>
              </w:rPr>
            </w:pPr>
            <w:r>
              <w:rPr>
                <w:b/>
                <w:bCs/>
                <w:color w:val="000000"/>
                <w:u w:val="single"/>
              </w:rPr>
              <w:t>Total Annual Salary Costs</w:t>
            </w:r>
          </w:p>
        </w:tc>
        <w:tc>
          <w:tcPr>
            <w:tcW w:w="1740" w:type="dxa"/>
            <w:tcBorders>
              <w:top w:val="single" w:sz="4" w:space="0" w:color="auto"/>
              <w:left w:val="single" w:sz="4" w:space="0" w:color="auto"/>
              <w:bottom w:val="single" w:sz="4" w:space="0" w:color="auto"/>
              <w:right w:val="single" w:sz="4" w:space="0" w:color="auto"/>
            </w:tcBorders>
            <w:vAlign w:val="bottom"/>
          </w:tcPr>
          <w:p w:rsidR="002A1440" w:rsidP="002A1440" w14:paraId="5432124D" w14:textId="77777777">
            <w:pPr>
              <w:jc w:val="center"/>
              <w:rPr>
                <w:b/>
                <w:bCs/>
                <w:color w:val="000000"/>
                <w:u w:val="single"/>
              </w:rPr>
            </w:pPr>
            <w:r>
              <w:rPr>
                <w:b/>
                <w:bCs/>
                <w:color w:val="000000"/>
                <w:u w:val="single"/>
              </w:rPr>
              <w:t>Total Annual Burden Costs</w:t>
            </w:r>
          </w:p>
        </w:tc>
      </w:tr>
      <w:tr w14:paraId="3ECBA0F6" w14:textId="77777777" w:rsidTr="00E10428">
        <w:tblPrEx>
          <w:tblW w:w="9220" w:type="dxa"/>
          <w:jc w:val="center"/>
          <w:tblCellMar>
            <w:top w:w="15" w:type="dxa"/>
            <w:bottom w:w="15" w:type="dxa"/>
          </w:tblCellMar>
          <w:tblLook w:val="04A0"/>
        </w:tblPrEx>
        <w:trPr>
          <w:trHeight w:val="315"/>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1440" w:rsidP="002A1440" w14:paraId="084AB9D5" w14:textId="7F3B9400">
            <w:pPr>
              <w:jc w:val="center"/>
              <w:rPr>
                <w:color w:val="000000"/>
              </w:rPr>
            </w:pPr>
            <w:r>
              <w:rPr>
                <w:color w:val="000000"/>
              </w:rPr>
              <w:t>11,700</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1440" w:rsidP="002A1440" w14:paraId="0E17EBB1" w14:textId="2BA9C64D">
            <w:pPr>
              <w:jc w:val="center"/>
              <w:rPr>
                <w:color w:val="000000"/>
              </w:rPr>
            </w:pPr>
            <w:r>
              <w:rPr>
                <w:color w:val="000000"/>
              </w:rPr>
              <w:t>465,526</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1440" w:rsidP="002A1440" w14:paraId="7FE2F45A" w14:textId="2B294D05">
            <w:pPr>
              <w:jc w:val="center"/>
              <w:rPr>
                <w:color w:val="000000"/>
              </w:rPr>
            </w:pPr>
            <w:r>
              <w:rPr>
                <w:color w:val="000000"/>
              </w:rPr>
              <w:t>106,292</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1440" w:rsidP="002A1440" w14:paraId="222CC745" w14:textId="6A7C7282">
            <w:pPr>
              <w:jc w:val="center"/>
              <w:rPr>
                <w:color w:val="000000"/>
              </w:rPr>
            </w:pPr>
            <w:r>
              <w:rPr>
                <w:color w:val="000000"/>
              </w:rPr>
              <w:t>$</w:t>
            </w:r>
            <w:r w:rsidR="00B00D3F">
              <w:rPr>
                <w:color w:val="000000"/>
              </w:rPr>
              <w:t>8,136</w:t>
            </w:r>
            <w:r w:rsidR="005C63B1">
              <w:rPr>
                <w:color w:val="000000"/>
              </w:rPr>
              <w:t>,099</w:t>
            </w:r>
          </w:p>
        </w:tc>
        <w:tc>
          <w:tcPr>
            <w:tcW w:w="1740" w:type="dxa"/>
            <w:tcBorders>
              <w:top w:val="single" w:sz="4" w:space="0" w:color="auto"/>
              <w:left w:val="single" w:sz="4" w:space="0" w:color="auto"/>
              <w:bottom w:val="single" w:sz="4" w:space="0" w:color="auto"/>
              <w:right w:val="single" w:sz="4" w:space="0" w:color="auto"/>
            </w:tcBorders>
            <w:vAlign w:val="bottom"/>
          </w:tcPr>
          <w:p w:rsidR="002A1440" w:rsidP="002A1440" w14:paraId="7E3F8F7D" w14:textId="77777777">
            <w:pPr>
              <w:jc w:val="center"/>
              <w:rPr>
                <w:color w:val="000000"/>
              </w:rPr>
            </w:pPr>
            <w:r>
              <w:rPr>
                <w:color w:val="000000"/>
              </w:rPr>
              <w:t>$0</w:t>
            </w:r>
          </w:p>
        </w:tc>
      </w:tr>
    </w:tbl>
    <w:p w:rsidR="00E837E3" w:rsidP="00D64B12" w14:paraId="44E871BC" w14:textId="77777777">
      <w:pPr>
        <w:rPr>
          <w:u w:val="single"/>
        </w:rPr>
      </w:pPr>
    </w:p>
    <w:p w:rsidR="00AB6790" w:rsidRPr="00E10428" w:rsidP="00D64B12" w14:paraId="7EB88A0A" w14:textId="3967BD60">
      <w:pPr>
        <w:rPr>
          <w:b/>
        </w:rPr>
      </w:pPr>
      <w:r w:rsidRPr="00E10428">
        <w:rPr>
          <w:b/>
        </w:rPr>
        <w:t>Registration</w:t>
      </w:r>
      <w:r w:rsidR="0046487A">
        <w:rPr>
          <w:b/>
        </w:rPr>
        <w:t>:</w:t>
      </w:r>
    </w:p>
    <w:p w:rsidR="00AB6790" w:rsidP="00D64B12" w14:paraId="738610EB" w14:textId="77777777"/>
    <w:p w:rsidR="00F92DEA" w:rsidP="00D64B12" w14:paraId="021398D3" w14:textId="52DF8AF7">
      <w:r>
        <w:t>Cargo tank registration is required every 6 years.  PHMSA estimates there are 145 cargo tank manufactures who must register, meaning a</w:t>
      </w:r>
      <w:r w:rsidR="00C0564C">
        <w:t>pproximately</w:t>
      </w:r>
      <w:r w:rsidR="003F457F">
        <w:t xml:space="preserve"> </w:t>
      </w:r>
      <w:r w:rsidR="009D4D2E">
        <w:t xml:space="preserve">24 </w:t>
      </w:r>
      <w:r>
        <w:t xml:space="preserve">cargo tank manufactures register </w:t>
      </w:r>
      <w:r w:rsidR="009D4D2E">
        <w:t>each year (145 cargo tank manufacturers/6</w:t>
      </w:r>
      <w:r w:rsidR="00C0564C">
        <w:t xml:space="preserve"> years</w:t>
      </w:r>
      <w:r w:rsidR="009D4D2E">
        <w:t>)</w:t>
      </w:r>
      <w:r>
        <w:t>.  PHMSA estimates there are</w:t>
      </w:r>
      <w:r w:rsidR="009D4D2E">
        <w:t xml:space="preserve"> 195 repair facilities</w:t>
      </w:r>
      <w:r>
        <w:t xml:space="preserve"> who much register</w:t>
      </w:r>
      <w:r w:rsidR="009D4D2E">
        <w:t xml:space="preserve">, </w:t>
      </w:r>
      <w:r>
        <w:t xml:space="preserve">meaning </w:t>
      </w:r>
      <w:r w:rsidR="00C0564C">
        <w:t xml:space="preserve">approximately </w:t>
      </w:r>
      <w:r w:rsidR="009D4D2E">
        <w:t>3</w:t>
      </w:r>
      <w:r w:rsidR="00C0564C">
        <w:t>3</w:t>
      </w:r>
      <w:r>
        <w:t xml:space="preserve"> repair facilities must register</w:t>
      </w:r>
      <w:r w:rsidR="009D4D2E">
        <w:t xml:space="preserve"> each year </w:t>
      </w:r>
      <w:r w:rsidR="009D4D2E">
        <w:t>(195 repair facilities/6</w:t>
      </w:r>
      <w:r w:rsidR="00C0564C">
        <w:t xml:space="preserve"> years</w:t>
      </w:r>
      <w:r w:rsidR="009D4D2E">
        <w:t>)</w:t>
      </w:r>
      <w:r>
        <w:t>.  Lastly</w:t>
      </w:r>
      <w:r w:rsidR="009D4D2E">
        <w:t xml:space="preserve">, </w:t>
      </w:r>
      <w:r>
        <w:t xml:space="preserve">PHMSA estimates that there are </w:t>
      </w:r>
      <w:r w:rsidR="009D4D2E">
        <w:t>6,</w:t>
      </w:r>
      <w:r>
        <w:t>600 </w:t>
      </w:r>
      <w:r w:rsidR="009D4D2E">
        <w:t>design certifying engineers and registered inspectors</w:t>
      </w:r>
      <w:r>
        <w:t xml:space="preserve"> who must register</w:t>
      </w:r>
      <w:r w:rsidR="009D4D2E">
        <w:t xml:space="preserve">, </w:t>
      </w:r>
      <w:r>
        <w:t xml:space="preserve">meaning </w:t>
      </w:r>
      <w:r w:rsidR="00F612E0">
        <w:t>1,</w:t>
      </w:r>
      <w:r>
        <w:t xml:space="preserve">110 design certifying engineers and registered inspectors </w:t>
      </w:r>
      <w:r w:rsidR="009D4D2E">
        <w:t>regist</w:t>
      </w:r>
      <w:r>
        <w:t>e</w:t>
      </w:r>
      <w:r w:rsidR="009D4D2E">
        <w:t>r each year (6,600 design certifying engineers and registered inspectors/6</w:t>
      </w:r>
      <w:r w:rsidR="00C0564C">
        <w:t xml:space="preserve"> years</w:t>
      </w:r>
      <w:r w:rsidR="009D4D2E">
        <w:t>)</w:t>
      </w:r>
      <w:r w:rsidR="003F457F">
        <w:t xml:space="preserve">.  </w:t>
      </w:r>
      <w:r w:rsidR="00ED3477">
        <w:t>It is estimated to take 20 minutes to regist</w:t>
      </w:r>
      <w:r>
        <w:t>er</w:t>
      </w:r>
      <w:r w:rsidR="00ED3477">
        <w:t xml:space="preserve"> for a total of 389</w:t>
      </w:r>
      <w:r w:rsidR="003F457F">
        <w:t xml:space="preserve"> annual</w:t>
      </w:r>
      <w:r w:rsidR="00ED3477">
        <w:t xml:space="preserve"> burden hours (</w:t>
      </w:r>
      <w:r w:rsidR="007A2460">
        <w:t>1,167 responses x 20 minutes).  It is estimated to cost $</w:t>
      </w:r>
      <w:r w:rsidR="007E5854">
        <w:t>76.54</w:t>
      </w:r>
      <w:r>
        <w:rPr>
          <w:rStyle w:val="FootnoteReference"/>
        </w:rPr>
        <w:footnoteReference w:id="4"/>
      </w:r>
      <w:r w:rsidR="00F0641B">
        <w:t xml:space="preserve"> </w:t>
      </w:r>
      <w:r w:rsidR="007A2460">
        <w:t xml:space="preserve">per hour in employee salary to complete the registration for </w:t>
      </w:r>
      <w:r w:rsidR="00770136">
        <w:t>an annual</w:t>
      </w:r>
      <w:r w:rsidR="007A2460">
        <w:t xml:space="preserve"> salary cost or $</w:t>
      </w:r>
      <w:r w:rsidR="00A4492B">
        <w:t>29,767.37</w:t>
      </w:r>
      <w:r w:rsidR="00F0641B">
        <w:t xml:space="preserve"> </w:t>
      </w:r>
      <w:r w:rsidR="007A2460">
        <w:t>per year (</w:t>
      </w:r>
      <w:r w:rsidR="00BD6060">
        <w:t>389 burden hours x $</w:t>
      </w:r>
      <w:r w:rsidR="007E5854">
        <w:t>76.54</w:t>
      </w:r>
      <w:r w:rsidR="00BD6060">
        <w:t>).</w:t>
      </w:r>
      <w:r w:rsidR="00AB6790">
        <w:t xml:space="preserve">  PHMSA does not estimate any out-of-pocket expenses.</w:t>
      </w:r>
    </w:p>
    <w:p w:rsidR="00ED3477" w:rsidP="00D64B12" w14:paraId="637805D2" w14:textId="77777777"/>
    <w:tbl>
      <w:tblPr>
        <w:tblW w:w="11051" w:type="dxa"/>
        <w:jc w:val="center"/>
        <w:tblCellMar>
          <w:top w:w="15" w:type="dxa"/>
          <w:bottom w:w="15" w:type="dxa"/>
        </w:tblCellMar>
        <w:tblLook w:val="04A0"/>
      </w:tblPr>
      <w:tblGrid>
        <w:gridCol w:w="1644"/>
        <w:gridCol w:w="1306"/>
        <w:gridCol w:w="1306"/>
        <w:gridCol w:w="1017"/>
        <w:gridCol w:w="1094"/>
        <w:gridCol w:w="1017"/>
        <w:gridCol w:w="861"/>
        <w:gridCol w:w="829"/>
        <w:gridCol w:w="1116"/>
        <w:gridCol w:w="861"/>
      </w:tblGrid>
      <w:tr w14:paraId="4BDB79D2" w14:textId="77777777" w:rsidTr="001E6B79">
        <w:tblPrEx>
          <w:tblW w:w="11051" w:type="dxa"/>
          <w:jc w:val="center"/>
          <w:tblCellMar>
            <w:top w:w="15" w:type="dxa"/>
            <w:bottom w:w="15" w:type="dxa"/>
          </w:tblCellMar>
          <w:tblLook w:val="04A0"/>
        </w:tblPrEx>
        <w:trPr>
          <w:trHeight w:val="398"/>
          <w:jc w:val="center"/>
        </w:trPr>
        <w:tc>
          <w:tcPr>
            <w:tcW w:w="1900" w:type="dxa"/>
            <w:tcBorders>
              <w:top w:val="single" w:sz="4" w:space="0" w:color="auto"/>
              <w:left w:val="single" w:sz="4" w:space="0" w:color="auto"/>
              <w:bottom w:val="single" w:sz="4" w:space="0" w:color="auto"/>
              <w:right w:val="single" w:sz="4" w:space="0" w:color="auto"/>
            </w:tcBorders>
            <w:vAlign w:val="bottom"/>
            <w:hideMark/>
          </w:tcPr>
          <w:p w:rsidR="00AB6790" w:rsidRPr="00E10428" w:rsidP="00AB6790" w14:paraId="77937BA4" w14:textId="77777777">
            <w:pPr>
              <w:keepNext/>
              <w:keepLines/>
              <w:rPr>
                <w:b/>
                <w:bCs/>
                <w:color w:val="000000"/>
                <w:sz w:val="20"/>
                <w:szCs w:val="20"/>
              </w:rPr>
            </w:pPr>
            <w:r>
              <w:rPr>
                <w:b/>
                <w:bCs/>
                <w:color w:val="000000"/>
                <w:sz w:val="20"/>
                <w:szCs w:val="20"/>
              </w:rPr>
              <w:t>Registration - § 107.503</w:t>
            </w:r>
          </w:p>
        </w:tc>
        <w:tc>
          <w:tcPr>
            <w:tcW w:w="1306" w:type="dxa"/>
            <w:tcBorders>
              <w:top w:val="single" w:sz="4" w:space="0" w:color="auto"/>
              <w:left w:val="single" w:sz="4" w:space="0" w:color="auto"/>
              <w:bottom w:val="single" w:sz="4" w:space="0" w:color="auto"/>
              <w:right w:val="single" w:sz="4" w:space="0" w:color="auto"/>
            </w:tcBorders>
            <w:vAlign w:val="bottom"/>
            <w:hideMark/>
          </w:tcPr>
          <w:p w:rsidR="00AB6790" w:rsidRPr="00E10428" w:rsidP="008669BD" w14:paraId="4B030F7D" w14:textId="77777777">
            <w:pPr>
              <w:keepNext/>
              <w:keepLines/>
              <w:jc w:val="center"/>
              <w:rPr>
                <w:b/>
                <w:color w:val="000000"/>
                <w:sz w:val="20"/>
                <w:szCs w:val="20"/>
                <w:u w:val="single"/>
              </w:rPr>
            </w:pPr>
            <w:r w:rsidRPr="00E10428">
              <w:rPr>
                <w:b/>
                <w:color w:val="000000"/>
                <w:sz w:val="20"/>
                <w:szCs w:val="20"/>
                <w:u w:val="single"/>
              </w:rPr>
              <w:t>Total Respondents</w:t>
            </w:r>
          </w:p>
        </w:tc>
        <w:tc>
          <w:tcPr>
            <w:tcW w:w="1306" w:type="dxa"/>
            <w:tcBorders>
              <w:top w:val="single" w:sz="4" w:space="0" w:color="auto"/>
              <w:left w:val="single" w:sz="4" w:space="0" w:color="auto"/>
              <w:bottom w:val="single" w:sz="4" w:space="0" w:color="auto"/>
              <w:right w:val="single" w:sz="4" w:space="0" w:color="auto"/>
            </w:tcBorders>
            <w:vAlign w:val="bottom"/>
            <w:hideMark/>
          </w:tcPr>
          <w:p w:rsidR="00AB6790" w:rsidRPr="00E10428" w:rsidP="00A32562" w14:paraId="35877D91" w14:textId="77777777">
            <w:pPr>
              <w:keepNext/>
              <w:keepLines/>
              <w:jc w:val="center"/>
              <w:rPr>
                <w:b/>
                <w:color w:val="000000"/>
                <w:sz w:val="20"/>
                <w:szCs w:val="20"/>
                <w:u w:val="single"/>
              </w:rPr>
            </w:pPr>
            <w:r w:rsidRPr="00E10428">
              <w:rPr>
                <w:b/>
                <w:color w:val="000000"/>
                <w:sz w:val="20"/>
                <w:szCs w:val="20"/>
                <w:u w:val="single"/>
              </w:rPr>
              <w:t>Annual Respondents</w:t>
            </w:r>
          </w:p>
        </w:tc>
        <w:tc>
          <w:tcPr>
            <w:tcW w:w="1017" w:type="dxa"/>
            <w:tcBorders>
              <w:top w:val="single" w:sz="4" w:space="0" w:color="auto"/>
              <w:left w:val="single" w:sz="4" w:space="0" w:color="auto"/>
              <w:bottom w:val="single" w:sz="4" w:space="0" w:color="auto"/>
              <w:right w:val="single" w:sz="4" w:space="0" w:color="auto"/>
            </w:tcBorders>
            <w:vAlign w:val="bottom"/>
            <w:hideMark/>
          </w:tcPr>
          <w:p w:rsidR="00AB6790" w:rsidRPr="00E10428" w:rsidP="005441F0" w14:paraId="0629C8DB" w14:textId="77777777">
            <w:pPr>
              <w:keepNext/>
              <w:keepLines/>
              <w:jc w:val="center"/>
              <w:rPr>
                <w:b/>
                <w:color w:val="000000"/>
                <w:sz w:val="20"/>
                <w:szCs w:val="20"/>
                <w:u w:val="single"/>
              </w:rPr>
            </w:pPr>
            <w:r w:rsidRPr="00E10428">
              <w:rPr>
                <w:b/>
                <w:color w:val="000000"/>
                <w:sz w:val="20"/>
                <w:szCs w:val="20"/>
                <w:u w:val="single"/>
              </w:rPr>
              <w:t>Response per Carrier</w:t>
            </w:r>
          </w:p>
        </w:tc>
        <w:tc>
          <w:tcPr>
            <w:tcW w:w="1094" w:type="dxa"/>
            <w:tcBorders>
              <w:top w:val="single" w:sz="4" w:space="0" w:color="auto"/>
              <w:left w:val="single" w:sz="4" w:space="0" w:color="auto"/>
              <w:bottom w:val="single" w:sz="4" w:space="0" w:color="auto"/>
              <w:right w:val="single" w:sz="4" w:space="0" w:color="auto"/>
            </w:tcBorders>
            <w:vAlign w:val="bottom"/>
            <w:hideMark/>
          </w:tcPr>
          <w:p w:rsidR="00AB6790" w:rsidRPr="00E10428" w:rsidP="005441F0" w14:paraId="3F42959D" w14:textId="77777777">
            <w:pPr>
              <w:keepNext/>
              <w:keepLines/>
              <w:jc w:val="center"/>
              <w:rPr>
                <w:b/>
                <w:color w:val="000000"/>
                <w:sz w:val="20"/>
                <w:szCs w:val="20"/>
                <w:u w:val="single"/>
              </w:rPr>
            </w:pPr>
            <w:r w:rsidRPr="00E10428">
              <w:rPr>
                <w:b/>
                <w:color w:val="000000"/>
                <w:sz w:val="20"/>
                <w:szCs w:val="20"/>
                <w:u w:val="single"/>
              </w:rPr>
              <w:t>Annual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AB6790" w:rsidRPr="00E10428" w:rsidP="00E10428" w14:paraId="32EC3B84" w14:textId="77777777">
            <w:pPr>
              <w:keepNext/>
              <w:keepLines/>
              <w:jc w:val="center"/>
              <w:rPr>
                <w:b/>
                <w:color w:val="000000"/>
                <w:sz w:val="20"/>
                <w:szCs w:val="20"/>
                <w:u w:val="single"/>
              </w:rPr>
            </w:pPr>
            <w:r w:rsidRPr="00E10428">
              <w:rPr>
                <w:b/>
                <w:color w:val="000000"/>
                <w:sz w:val="20"/>
                <w:szCs w:val="2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AB6790" w:rsidRPr="00E10428" w:rsidP="00E10428" w14:paraId="78102A6F" w14:textId="77777777">
            <w:pPr>
              <w:keepNext/>
              <w:keepLines/>
              <w:jc w:val="center"/>
              <w:rPr>
                <w:b/>
                <w:color w:val="000000"/>
                <w:sz w:val="20"/>
                <w:szCs w:val="20"/>
                <w:u w:val="single"/>
              </w:rPr>
            </w:pPr>
            <w:r w:rsidRPr="00E10428">
              <w:rPr>
                <w:b/>
                <w:color w:val="000000"/>
                <w:sz w:val="20"/>
                <w:szCs w:val="20"/>
                <w:u w:val="single"/>
              </w:rPr>
              <w:t>Annual Burden Hours</w:t>
            </w:r>
          </w:p>
        </w:tc>
        <w:tc>
          <w:tcPr>
            <w:tcW w:w="829" w:type="dxa"/>
            <w:tcBorders>
              <w:top w:val="single" w:sz="4" w:space="0" w:color="auto"/>
              <w:left w:val="single" w:sz="4" w:space="0" w:color="auto"/>
              <w:bottom w:val="single" w:sz="4" w:space="0" w:color="auto"/>
              <w:right w:val="single" w:sz="4" w:space="0" w:color="auto"/>
            </w:tcBorders>
            <w:vAlign w:val="bottom"/>
            <w:hideMark/>
          </w:tcPr>
          <w:p w:rsidR="00AB6790" w:rsidRPr="00E10428" w:rsidP="00E10428" w14:paraId="328CFF4B" w14:textId="77777777">
            <w:pPr>
              <w:keepNext/>
              <w:keepLines/>
              <w:jc w:val="center"/>
              <w:rPr>
                <w:b/>
                <w:color w:val="000000"/>
                <w:sz w:val="20"/>
                <w:szCs w:val="20"/>
                <w:u w:val="single"/>
              </w:rPr>
            </w:pPr>
            <w:r w:rsidRPr="00E10428">
              <w:rPr>
                <w:b/>
                <w:color w:val="000000"/>
                <w:sz w:val="20"/>
                <w:szCs w:val="20"/>
                <w:u w:val="single"/>
              </w:rPr>
              <w:t>Salary Cost per Hour</w:t>
            </w:r>
          </w:p>
        </w:tc>
        <w:tc>
          <w:tcPr>
            <w:tcW w:w="866" w:type="dxa"/>
            <w:tcBorders>
              <w:top w:val="single" w:sz="4" w:space="0" w:color="auto"/>
              <w:left w:val="single" w:sz="4" w:space="0" w:color="auto"/>
              <w:bottom w:val="single" w:sz="4" w:space="0" w:color="auto"/>
              <w:right w:val="single" w:sz="4" w:space="0" w:color="auto"/>
            </w:tcBorders>
            <w:vAlign w:val="bottom"/>
            <w:hideMark/>
          </w:tcPr>
          <w:p w:rsidR="00AB6790" w:rsidRPr="00E10428" w:rsidP="00E10428" w14:paraId="76BA719C" w14:textId="77777777">
            <w:pPr>
              <w:keepNext/>
              <w:keepLines/>
              <w:jc w:val="center"/>
              <w:rPr>
                <w:b/>
                <w:color w:val="000000"/>
                <w:sz w:val="20"/>
                <w:szCs w:val="20"/>
                <w:u w:val="single"/>
              </w:rPr>
            </w:pPr>
            <w:r w:rsidRPr="00E10428">
              <w:rPr>
                <w:b/>
                <w:color w:val="000000"/>
                <w:sz w:val="20"/>
                <w:szCs w:val="20"/>
                <w:u w:val="single"/>
              </w:rPr>
              <w:t>Annual Salary Cost</w:t>
            </w:r>
          </w:p>
        </w:tc>
        <w:tc>
          <w:tcPr>
            <w:tcW w:w="855" w:type="dxa"/>
            <w:tcBorders>
              <w:top w:val="single" w:sz="4" w:space="0" w:color="auto"/>
              <w:left w:val="single" w:sz="4" w:space="0" w:color="auto"/>
              <w:bottom w:val="single" w:sz="4" w:space="0" w:color="auto"/>
              <w:right w:val="single" w:sz="4" w:space="0" w:color="auto"/>
            </w:tcBorders>
            <w:vAlign w:val="bottom"/>
          </w:tcPr>
          <w:p w:rsidR="00AB6790" w:rsidRPr="008669BD" w:rsidP="00AB6790" w14:paraId="7A5F07F3" w14:textId="77777777">
            <w:pPr>
              <w:keepNext/>
              <w:keepLines/>
              <w:jc w:val="center"/>
              <w:rPr>
                <w:b/>
                <w:color w:val="000000"/>
                <w:sz w:val="20"/>
                <w:szCs w:val="20"/>
                <w:u w:val="single"/>
              </w:rPr>
            </w:pPr>
            <w:r w:rsidRPr="0016356A">
              <w:rPr>
                <w:b/>
                <w:color w:val="000000"/>
                <w:sz w:val="20"/>
                <w:szCs w:val="20"/>
                <w:u w:val="single"/>
              </w:rPr>
              <w:t xml:space="preserve">Annual </w:t>
            </w:r>
            <w:r>
              <w:rPr>
                <w:b/>
                <w:color w:val="000000"/>
                <w:sz w:val="20"/>
                <w:szCs w:val="20"/>
                <w:u w:val="single"/>
              </w:rPr>
              <w:t>Burden</w:t>
            </w:r>
            <w:r w:rsidRPr="0016356A">
              <w:rPr>
                <w:b/>
                <w:color w:val="000000"/>
                <w:sz w:val="20"/>
                <w:szCs w:val="20"/>
                <w:u w:val="single"/>
              </w:rPr>
              <w:t xml:space="preserve"> Cost</w:t>
            </w:r>
          </w:p>
        </w:tc>
      </w:tr>
      <w:tr w14:paraId="2497F332" w14:textId="77777777" w:rsidTr="001E6B79">
        <w:tblPrEx>
          <w:tblW w:w="11051" w:type="dxa"/>
          <w:jc w:val="center"/>
          <w:tblCellMar>
            <w:top w:w="15" w:type="dxa"/>
            <w:bottom w:w="15" w:type="dxa"/>
          </w:tblCellMar>
          <w:tblLook w:val="04A0"/>
        </w:tblPrEx>
        <w:trPr>
          <w:trHeight w:val="227"/>
          <w:jc w:val="center"/>
        </w:trPr>
        <w:tc>
          <w:tcPr>
            <w:tcW w:w="1900" w:type="dxa"/>
            <w:tcBorders>
              <w:top w:val="single" w:sz="4" w:space="0" w:color="auto"/>
              <w:left w:val="single" w:sz="4" w:space="0" w:color="auto"/>
              <w:bottom w:val="single" w:sz="4" w:space="0" w:color="auto"/>
              <w:right w:val="single" w:sz="4" w:space="0" w:color="auto"/>
            </w:tcBorders>
            <w:vAlign w:val="bottom"/>
            <w:hideMark/>
          </w:tcPr>
          <w:p w:rsidR="00AB6790" w:rsidRPr="00E10428" w:rsidP="00AB6790" w14:paraId="4BF4A3E8" w14:textId="77777777">
            <w:pPr>
              <w:keepNext/>
              <w:keepLines/>
              <w:rPr>
                <w:color w:val="000000"/>
                <w:sz w:val="20"/>
                <w:szCs w:val="20"/>
              </w:rPr>
            </w:pPr>
            <w:r w:rsidRPr="00E10428">
              <w:rPr>
                <w:color w:val="000000"/>
                <w:sz w:val="20"/>
                <w:szCs w:val="20"/>
              </w:rPr>
              <w:t>CT Manufacturer</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6BE4B831" w14:textId="77777777">
            <w:pPr>
              <w:keepNext/>
              <w:keepLines/>
              <w:jc w:val="center"/>
              <w:rPr>
                <w:color w:val="000000"/>
                <w:sz w:val="20"/>
                <w:szCs w:val="20"/>
              </w:rPr>
            </w:pPr>
            <w:r w:rsidRPr="00E10428">
              <w:rPr>
                <w:color w:val="000000"/>
                <w:sz w:val="20"/>
                <w:szCs w:val="20"/>
              </w:rPr>
              <w:t>145</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1D8EB8EE" w14:textId="77777777">
            <w:pPr>
              <w:keepNext/>
              <w:keepLines/>
              <w:jc w:val="center"/>
              <w:rPr>
                <w:color w:val="000000"/>
                <w:sz w:val="20"/>
                <w:szCs w:val="20"/>
              </w:rPr>
            </w:pPr>
            <w:r w:rsidRPr="00E10428">
              <w:rPr>
                <w:color w:val="000000"/>
                <w:sz w:val="20"/>
                <w:szCs w:val="20"/>
              </w:rPr>
              <w:t>24</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649841BE" w14:textId="77777777">
            <w:pPr>
              <w:keepNext/>
              <w:keepLines/>
              <w:jc w:val="center"/>
              <w:rPr>
                <w:color w:val="000000"/>
                <w:sz w:val="20"/>
                <w:szCs w:val="20"/>
              </w:rPr>
            </w:pPr>
            <w:r w:rsidRPr="00E10428">
              <w:rPr>
                <w:color w:val="000000"/>
                <w:sz w:val="20"/>
                <w:szCs w:val="20"/>
              </w:rPr>
              <w:t>1</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0AA4FC67" w14:textId="77777777">
            <w:pPr>
              <w:keepNext/>
              <w:keepLines/>
              <w:jc w:val="center"/>
              <w:rPr>
                <w:color w:val="000000"/>
                <w:sz w:val="20"/>
                <w:szCs w:val="20"/>
              </w:rPr>
            </w:pPr>
            <w:r w:rsidRPr="00E10428">
              <w:rPr>
                <w:color w:val="000000"/>
                <w:sz w:val="20"/>
                <w:szCs w:val="20"/>
              </w:rPr>
              <w:t>24</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5007C906" w14:textId="77777777">
            <w:pPr>
              <w:keepNext/>
              <w:keepLines/>
              <w:jc w:val="center"/>
              <w:rPr>
                <w:color w:val="000000"/>
                <w:sz w:val="20"/>
                <w:szCs w:val="20"/>
              </w:rPr>
            </w:pPr>
            <w:r w:rsidRPr="00E10428">
              <w:rPr>
                <w:color w:val="000000"/>
                <w:sz w:val="20"/>
                <w:szCs w:val="20"/>
              </w:rPr>
              <w:t>20</w:t>
            </w:r>
          </w:p>
        </w:tc>
        <w:tc>
          <w:tcPr>
            <w:tcW w:w="861"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44B0A208" w14:textId="77777777">
            <w:pPr>
              <w:keepNext/>
              <w:keepLines/>
              <w:jc w:val="center"/>
              <w:rPr>
                <w:color w:val="000000"/>
                <w:sz w:val="20"/>
                <w:szCs w:val="20"/>
              </w:rPr>
            </w:pPr>
            <w:r w:rsidRPr="00E10428">
              <w:rPr>
                <w:color w:val="000000"/>
                <w:sz w:val="20"/>
                <w:szCs w:val="20"/>
              </w:rPr>
              <w:t>8</w:t>
            </w:r>
          </w:p>
        </w:tc>
        <w:tc>
          <w:tcPr>
            <w:tcW w:w="829"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6DDA101C" w14:textId="64E30317">
            <w:pPr>
              <w:keepNext/>
              <w:keepLines/>
              <w:jc w:val="center"/>
              <w:rPr>
                <w:color w:val="000000"/>
                <w:sz w:val="20"/>
                <w:szCs w:val="20"/>
              </w:rPr>
            </w:pPr>
            <w:r w:rsidRPr="00E10428">
              <w:rPr>
                <w:color w:val="000000"/>
                <w:sz w:val="20"/>
                <w:szCs w:val="20"/>
              </w:rPr>
              <w:t>$</w:t>
            </w:r>
            <w:r w:rsidRPr="007E5854" w:rsidR="007E5854">
              <w:rPr>
                <w:color w:val="000000"/>
                <w:sz w:val="20"/>
                <w:szCs w:val="20"/>
              </w:rPr>
              <w:t>76.54</w:t>
            </w:r>
          </w:p>
        </w:tc>
        <w:tc>
          <w:tcPr>
            <w:tcW w:w="866"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429641D5" w14:textId="6999715E">
            <w:pPr>
              <w:keepNext/>
              <w:keepLines/>
              <w:jc w:val="center"/>
              <w:rPr>
                <w:color w:val="000000"/>
                <w:sz w:val="20"/>
                <w:szCs w:val="20"/>
              </w:rPr>
            </w:pPr>
            <w:r w:rsidRPr="00E10428">
              <w:rPr>
                <w:color w:val="000000"/>
                <w:sz w:val="20"/>
                <w:szCs w:val="20"/>
              </w:rPr>
              <w:t>$</w:t>
            </w:r>
            <w:r w:rsidR="00A4492B">
              <w:rPr>
                <w:color w:val="000000"/>
                <w:sz w:val="20"/>
                <w:szCs w:val="20"/>
              </w:rPr>
              <w:t>616.61</w:t>
            </w:r>
          </w:p>
        </w:tc>
        <w:tc>
          <w:tcPr>
            <w:tcW w:w="855" w:type="dxa"/>
            <w:tcBorders>
              <w:top w:val="single" w:sz="4" w:space="0" w:color="auto"/>
              <w:left w:val="single" w:sz="4" w:space="0" w:color="auto"/>
              <w:bottom w:val="single" w:sz="4" w:space="0" w:color="auto"/>
              <w:right w:val="single" w:sz="4" w:space="0" w:color="auto"/>
            </w:tcBorders>
            <w:vAlign w:val="bottom"/>
          </w:tcPr>
          <w:p w:rsidR="00AB6790" w:rsidRPr="008669BD" w:rsidP="00A9610E" w14:paraId="436937AE" w14:textId="77777777">
            <w:pPr>
              <w:keepNext/>
              <w:keepLines/>
              <w:jc w:val="center"/>
              <w:rPr>
                <w:color w:val="000000"/>
                <w:sz w:val="20"/>
                <w:szCs w:val="20"/>
              </w:rPr>
            </w:pPr>
            <w:r w:rsidRPr="0016356A">
              <w:rPr>
                <w:color w:val="000000"/>
                <w:sz w:val="20"/>
                <w:szCs w:val="20"/>
              </w:rPr>
              <w:t>$</w:t>
            </w:r>
            <w:r>
              <w:rPr>
                <w:color w:val="000000"/>
                <w:sz w:val="20"/>
                <w:szCs w:val="20"/>
              </w:rPr>
              <w:t>0</w:t>
            </w:r>
          </w:p>
        </w:tc>
      </w:tr>
      <w:tr w14:paraId="3C75661C" w14:textId="77777777" w:rsidTr="001E6B79">
        <w:tblPrEx>
          <w:tblW w:w="11051" w:type="dxa"/>
          <w:jc w:val="center"/>
          <w:tblCellMar>
            <w:top w:w="15" w:type="dxa"/>
            <w:bottom w:w="15" w:type="dxa"/>
          </w:tblCellMar>
          <w:tblLook w:val="04A0"/>
        </w:tblPrEx>
        <w:trPr>
          <w:trHeight w:val="227"/>
          <w:jc w:val="center"/>
        </w:trPr>
        <w:tc>
          <w:tcPr>
            <w:tcW w:w="1900" w:type="dxa"/>
            <w:tcBorders>
              <w:top w:val="single" w:sz="4" w:space="0" w:color="auto"/>
              <w:left w:val="single" w:sz="4" w:space="0" w:color="auto"/>
              <w:bottom w:val="single" w:sz="4" w:space="0" w:color="auto"/>
              <w:right w:val="single" w:sz="4" w:space="0" w:color="auto"/>
            </w:tcBorders>
            <w:vAlign w:val="bottom"/>
            <w:hideMark/>
          </w:tcPr>
          <w:p w:rsidR="00AB6790" w:rsidRPr="00E10428" w:rsidP="00AB6790" w14:paraId="7801CCE6" w14:textId="77777777">
            <w:pPr>
              <w:keepNext/>
              <w:keepLines/>
              <w:rPr>
                <w:color w:val="000000"/>
                <w:sz w:val="20"/>
                <w:szCs w:val="20"/>
              </w:rPr>
            </w:pPr>
            <w:r w:rsidRPr="00E10428">
              <w:rPr>
                <w:color w:val="000000"/>
                <w:sz w:val="20"/>
                <w:szCs w:val="20"/>
              </w:rPr>
              <w:t>Repair Facilities</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5803CAFC" w14:textId="77777777">
            <w:pPr>
              <w:keepNext/>
              <w:keepLines/>
              <w:jc w:val="center"/>
              <w:rPr>
                <w:color w:val="000000"/>
                <w:sz w:val="20"/>
                <w:szCs w:val="20"/>
              </w:rPr>
            </w:pPr>
            <w:r w:rsidRPr="00E10428">
              <w:rPr>
                <w:color w:val="000000"/>
                <w:sz w:val="20"/>
                <w:szCs w:val="20"/>
              </w:rPr>
              <w:t>195</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7CE58F48" w14:textId="77777777">
            <w:pPr>
              <w:keepNext/>
              <w:keepLines/>
              <w:jc w:val="center"/>
              <w:rPr>
                <w:color w:val="000000"/>
                <w:sz w:val="20"/>
                <w:szCs w:val="20"/>
              </w:rPr>
            </w:pPr>
            <w:r w:rsidRPr="00E10428">
              <w:rPr>
                <w:color w:val="000000"/>
                <w:sz w:val="20"/>
                <w:szCs w:val="20"/>
              </w:rPr>
              <w:t>33</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56B20A0C" w14:textId="77777777">
            <w:pPr>
              <w:keepNext/>
              <w:keepLines/>
              <w:jc w:val="center"/>
              <w:rPr>
                <w:color w:val="000000"/>
                <w:sz w:val="20"/>
                <w:szCs w:val="20"/>
              </w:rPr>
            </w:pPr>
            <w:r w:rsidRPr="00E10428">
              <w:rPr>
                <w:color w:val="000000"/>
                <w:sz w:val="20"/>
                <w:szCs w:val="20"/>
              </w:rPr>
              <w:t>1</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6935D354" w14:textId="77777777">
            <w:pPr>
              <w:keepNext/>
              <w:keepLines/>
              <w:jc w:val="center"/>
              <w:rPr>
                <w:color w:val="000000"/>
                <w:sz w:val="20"/>
                <w:szCs w:val="20"/>
              </w:rPr>
            </w:pPr>
            <w:r w:rsidRPr="00E10428">
              <w:rPr>
                <w:color w:val="000000"/>
                <w:sz w:val="20"/>
                <w:szCs w:val="20"/>
              </w:rPr>
              <w:t>33</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72A4FFC0" w14:textId="77777777">
            <w:pPr>
              <w:keepNext/>
              <w:keepLines/>
              <w:jc w:val="center"/>
              <w:rPr>
                <w:color w:val="000000"/>
                <w:sz w:val="20"/>
                <w:szCs w:val="20"/>
              </w:rPr>
            </w:pPr>
            <w:r w:rsidRPr="00E10428">
              <w:rPr>
                <w:color w:val="000000"/>
                <w:sz w:val="20"/>
                <w:szCs w:val="20"/>
              </w:rPr>
              <w:t>20</w:t>
            </w:r>
          </w:p>
        </w:tc>
        <w:tc>
          <w:tcPr>
            <w:tcW w:w="861"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4737E36C" w14:textId="77777777">
            <w:pPr>
              <w:keepNext/>
              <w:keepLines/>
              <w:jc w:val="center"/>
              <w:rPr>
                <w:color w:val="000000"/>
                <w:sz w:val="20"/>
                <w:szCs w:val="20"/>
              </w:rPr>
            </w:pPr>
            <w:r w:rsidRPr="00E10428">
              <w:rPr>
                <w:color w:val="000000"/>
                <w:sz w:val="20"/>
                <w:szCs w:val="20"/>
              </w:rPr>
              <w:t>11</w:t>
            </w:r>
          </w:p>
        </w:tc>
        <w:tc>
          <w:tcPr>
            <w:tcW w:w="829"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5C2F2B0C" w14:textId="3E9F02FB">
            <w:pPr>
              <w:keepNext/>
              <w:keepLines/>
              <w:jc w:val="center"/>
              <w:rPr>
                <w:color w:val="000000"/>
                <w:sz w:val="20"/>
                <w:szCs w:val="20"/>
              </w:rPr>
            </w:pPr>
            <w:r w:rsidRPr="00E10428">
              <w:rPr>
                <w:color w:val="000000"/>
                <w:sz w:val="20"/>
                <w:szCs w:val="20"/>
              </w:rPr>
              <w:t>$</w:t>
            </w:r>
            <w:r w:rsidRPr="007E5854" w:rsidR="007E5854">
              <w:rPr>
                <w:color w:val="000000"/>
                <w:sz w:val="20"/>
                <w:szCs w:val="20"/>
              </w:rPr>
              <w:t>76.54</w:t>
            </w:r>
          </w:p>
        </w:tc>
        <w:tc>
          <w:tcPr>
            <w:tcW w:w="866"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36F53166" w14:textId="75423D3C">
            <w:pPr>
              <w:keepNext/>
              <w:keepLines/>
              <w:jc w:val="center"/>
              <w:rPr>
                <w:color w:val="000000"/>
                <w:sz w:val="20"/>
                <w:szCs w:val="20"/>
              </w:rPr>
            </w:pPr>
            <w:r w:rsidRPr="00E10428">
              <w:rPr>
                <w:color w:val="000000"/>
                <w:sz w:val="20"/>
                <w:szCs w:val="20"/>
              </w:rPr>
              <w:t>$</w:t>
            </w:r>
            <w:r w:rsidR="00A4492B">
              <w:rPr>
                <w:color w:val="000000"/>
                <w:sz w:val="20"/>
                <w:szCs w:val="20"/>
              </w:rPr>
              <w:t>829.23</w:t>
            </w:r>
          </w:p>
        </w:tc>
        <w:tc>
          <w:tcPr>
            <w:tcW w:w="855" w:type="dxa"/>
            <w:tcBorders>
              <w:top w:val="single" w:sz="4" w:space="0" w:color="auto"/>
              <w:left w:val="single" w:sz="4" w:space="0" w:color="auto"/>
              <w:bottom w:val="single" w:sz="4" w:space="0" w:color="auto"/>
              <w:right w:val="single" w:sz="4" w:space="0" w:color="auto"/>
            </w:tcBorders>
            <w:vAlign w:val="bottom"/>
          </w:tcPr>
          <w:p w:rsidR="00AB6790" w:rsidRPr="008669BD" w:rsidP="00A9610E" w14:paraId="27034A98" w14:textId="77777777">
            <w:pPr>
              <w:keepNext/>
              <w:keepLines/>
              <w:jc w:val="center"/>
              <w:rPr>
                <w:color w:val="000000"/>
                <w:sz w:val="20"/>
                <w:szCs w:val="20"/>
              </w:rPr>
            </w:pPr>
            <w:r w:rsidRPr="0016356A">
              <w:rPr>
                <w:color w:val="000000"/>
                <w:sz w:val="20"/>
                <w:szCs w:val="20"/>
              </w:rPr>
              <w:t>$</w:t>
            </w:r>
            <w:r>
              <w:rPr>
                <w:color w:val="000000"/>
                <w:sz w:val="20"/>
                <w:szCs w:val="20"/>
              </w:rPr>
              <w:t>0</w:t>
            </w:r>
          </w:p>
        </w:tc>
      </w:tr>
      <w:tr w14:paraId="32365390" w14:textId="77777777" w:rsidTr="001E6B79">
        <w:tblPrEx>
          <w:tblW w:w="11051" w:type="dxa"/>
          <w:jc w:val="center"/>
          <w:tblCellMar>
            <w:top w:w="15" w:type="dxa"/>
            <w:bottom w:w="15" w:type="dxa"/>
          </w:tblCellMar>
          <w:tblLook w:val="04A0"/>
        </w:tblPrEx>
        <w:trPr>
          <w:trHeight w:val="488"/>
          <w:jc w:val="center"/>
        </w:trPr>
        <w:tc>
          <w:tcPr>
            <w:tcW w:w="1900" w:type="dxa"/>
            <w:tcBorders>
              <w:top w:val="single" w:sz="4" w:space="0" w:color="auto"/>
              <w:left w:val="single" w:sz="4" w:space="0" w:color="auto"/>
              <w:bottom w:val="single" w:sz="4" w:space="0" w:color="auto"/>
              <w:right w:val="single" w:sz="4" w:space="0" w:color="auto"/>
            </w:tcBorders>
            <w:vAlign w:val="bottom"/>
            <w:hideMark/>
          </w:tcPr>
          <w:p w:rsidR="00AB6790" w:rsidRPr="00E10428" w:rsidP="00AB6790" w14:paraId="7BAB51A9" w14:textId="77777777">
            <w:pPr>
              <w:keepNext/>
              <w:keepLines/>
              <w:rPr>
                <w:color w:val="000000"/>
                <w:sz w:val="20"/>
                <w:szCs w:val="20"/>
              </w:rPr>
            </w:pPr>
            <w:r w:rsidRPr="00E10428">
              <w:rPr>
                <w:color w:val="000000"/>
                <w:sz w:val="20"/>
                <w:szCs w:val="20"/>
              </w:rPr>
              <w:t xml:space="preserve">Design Cert. Eng. &amp; </w:t>
            </w:r>
            <w:r>
              <w:rPr>
                <w:color w:val="000000"/>
                <w:sz w:val="20"/>
                <w:szCs w:val="20"/>
              </w:rPr>
              <w:t>Registered Inspectors</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2E62FC91" w14:textId="77777777">
            <w:pPr>
              <w:keepNext/>
              <w:keepLines/>
              <w:jc w:val="center"/>
              <w:rPr>
                <w:color w:val="000000"/>
                <w:sz w:val="20"/>
                <w:szCs w:val="20"/>
              </w:rPr>
            </w:pPr>
            <w:r w:rsidRPr="00E10428">
              <w:rPr>
                <w:color w:val="000000"/>
                <w:sz w:val="20"/>
                <w:szCs w:val="20"/>
              </w:rPr>
              <w:t>6,660</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766352BA" w14:textId="77777777">
            <w:pPr>
              <w:keepNext/>
              <w:keepLines/>
              <w:jc w:val="center"/>
              <w:rPr>
                <w:color w:val="000000"/>
                <w:sz w:val="20"/>
                <w:szCs w:val="20"/>
              </w:rPr>
            </w:pPr>
            <w:r w:rsidRPr="00E10428">
              <w:rPr>
                <w:color w:val="000000"/>
                <w:sz w:val="20"/>
                <w:szCs w:val="20"/>
              </w:rPr>
              <w:t>1,110</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249FAAB8" w14:textId="77777777">
            <w:pPr>
              <w:keepNext/>
              <w:keepLines/>
              <w:jc w:val="center"/>
              <w:rPr>
                <w:color w:val="000000"/>
                <w:sz w:val="20"/>
                <w:szCs w:val="20"/>
              </w:rPr>
            </w:pPr>
            <w:r w:rsidRPr="00E10428">
              <w:rPr>
                <w:color w:val="000000"/>
                <w:sz w:val="20"/>
                <w:szCs w:val="20"/>
              </w:rPr>
              <w:t>1</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5037232E" w14:textId="77777777">
            <w:pPr>
              <w:keepNext/>
              <w:keepLines/>
              <w:jc w:val="center"/>
              <w:rPr>
                <w:color w:val="000000"/>
                <w:sz w:val="20"/>
                <w:szCs w:val="20"/>
              </w:rPr>
            </w:pPr>
            <w:r w:rsidRPr="00E10428">
              <w:rPr>
                <w:color w:val="000000"/>
                <w:sz w:val="20"/>
                <w:szCs w:val="20"/>
              </w:rPr>
              <w:t>1,110</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6A6A9027" w14:textId="77777777">
            <w:pPr>
              <w:keepNext/>
              <w:keepLines/>
              <w:jc w:val="center"/>
              <w:rPr>
                <w:color w:val="000000"/>
                <w:sz w:val="20"/>
                <w:szCs w:val="20"/>
              </w:rPr>
            </w:pPr>
            <w:r w:rsidRPr="00E10428">
              <w:rPr>
                <w:color w:val="000000"/>
                <w:sz w:val="20"/>
                <w:szCs w:val="20"/>
              </w:rPr>
              <w:t>20</w:t>
            </w:r>
          </w:p>
        </w:tc>
        <w:tc>
          <w:tcPr>
            <w:tcW w:w="861"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7465AD3B" w14:textId="77777777">
            <w:pPr>
              <w:keepNext/>
              <w:keepLines/>
              <w:jc w:val="center"/>
              <w:rPr>
                <w:color w:val="000000"/>
                <w:sz w:val="20"/>
                <w:szCs w:val="20"/>
              </w:rPr>
            </w:pPr>
            <w:r w:rsidRPr="00E10428">
              <w:rPr>
                <w:color w:val="000000"/>
                <w:sz w:val="20"/>
                <w:szCs w:val="20"/>
              </w:rPr>
              <w:t>370</w:t>
            </w:r>
          </w:p>
        </w:tc>
        <w:tc>
          <w:tcPr>
            <w:tcW w:w="829"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75527DD4" w14:textId="09340FC6">
            <w:pPr>
              <w:keepNext/>
              <w:keepLines/>
              <w:jc w:val="center"/>
              <w:rPr>
                <w:color w:val="000000"/>
                <w:sz w:val="20"/>
                <w:szCs w:val="20"/>
              </w:rPr>
            </w:pPr>
            <w:r w:rsidRPr="00E10428">
              <w:rPr>
                <w:color w:val="000000"/>
                <w:sz w:val="20"/>
                <w:szCs w:val="20"/>
              </w:rPr>
              <w:t>$</w:t>
            </w:r>
            <w:r w:rsidRPr="007E5854" w:rsidR="007E5854">
              <w:rPr>
                <w:color w:val="000000"/>
                <w:sz w:val="20"/>
                <w:szCs w:val="20"/>
              </w:rPr>
              <w:t>76.54</w:t>
            </w:r>
          </w:p>
        </w:tc>
        <w:tc>
          <w:tcPr>
            <w:tcW w:w="866" w:type="dxa"/>
            <w:tcBorders>
              <w:top w:val="single" w:sz="4" w:space="0" w:color="auto"/>
              <w:left w:val="single" w:sz="4" w:space="0" w:color="auto"/>
              <w:bottom w:val="single" w:sz="4" w:space="0" w:color="auto"/>
              <w:right w:val="single" w:sz="4" w:space="0" w:color="auto"/>
            </w:tcBorders>
            <w:noWrap/>
            <w:vAlign w:val="bottom"/>
            <w:hideMark/>
          </w:tcPr>
          <w:p w:rsidR="00AB6790" w:rsidRPr="00E10428" w:rsidP="00A9610E" w14:paraId="4A5469AF" w14:textId="2050D1A4">
            <w:pPr>
              <w:keepNext/>
              <w:keepLines/>
              <w:jc w:val="center"/>
              <w:rPr>
                <w:color w:val="000000"/>
                <w:sz w:val="20"/>
                <w:szCs w:val="20"/>
              </w:rPr>
            </w:pPr>
            <w:r w:rsidRPr="00E10428">
              <w:rPr>
                <w:color w:val="000000"/>
                <w:sz w:val="20"/>
                <w:szCs w:val="20"/>
              </w:rPr>
              <w:t>$</w:t>
            </w:r>
            <w:r w:rsidR="00A4492B">
              <w:rPr>
                <w:color w:val="000000"/>
                <w:sz w:val="20"/>
                <w:szCs w:val="20"/>
              </w:rPr>
              <w:t>28,321.52</w:t>
            </w:r>
          </w:p>
        </w:tc>
        <w:tc>
          <w:tcPr>
            <w:tcW w:w="855" w:type="dxa"/>
            <w:tcBorders>
              <w:top w:val="single" w:sz="4" w:space="0" w:color="auto"/>
              <w:left w:val="single" w:sz="4" w:space="0" w:color="auto"/>
              <w:bottom w:val="single" w:sz="4" w:space="0" w:color="auto"/>
              <w:right w:val="single" w:sz="4" w:space="0" w:color="auto"/>
            </w:tcBorders>
            <w:vAlign w:val="bottom"/>
          </w:tcPr>
          <w:p w:rsidR="00AB6790" w:rsidRPr="008669BD" w:rsidP="00A9610E" w14:paraId="3FCFEECF" w14:textId="77777777">
            <w:pPr>
              <w:keepNext/>
              <w:keepLines/>
              <w:jc w:val="center"/>
              <w:rPr>
                <w:color w:val="000000"/>
                <w:sz w:val="20"/>
                <w:szCs w:val="20"/>
              </w:rPr>
            </w:pPr>
            <w:r w:rsidRPr="0016356A">
              <w:rPr>
                <w:color w:val="000000"/>
                <w:sz w:val="20"/>
                <w:szCs w:val="20"/>
              </w:rPr>
              <w:t>$</w:t>
            </w:r>
            <w:r>
              <w:rPr>
                <w:color w:val="000000"/>
                <w:sz w:val="20"/>
                <w:szCs w:val="20"/>
              </w:rPr>
              <w:t>0</w:t>
            </w:r>
          </w:p>
        </w:tc>
      </w:tr>
      <w:tr w14:paraId="01550734" w14:textId="77777777" w:rsidTr="001E6B79">
        <w:tblPrEx>
          <w:tblW w:w="11051" w:type="dxa"/>
          <w:jc w:val="center"/>
          <w:tblCellMar>
            <w:top w:w="15" w:type="dxa"/>
            <w:bottom w:w="15" w:type="dxa"/>
          </w:tblCellMar>
          <w:tblLook w:val="04A0"/>
        </w:tblPrEx>
        <w:trPr>
          <w:trHeight w:val="200"/>
          <w:jc w:val="center"/>
        </w:trPr>
        <w:tc>
          <w:tcPr>
            <w:tcW w:w="1900" w:type="dxa"/>
            <w:tcBorders>
              <w:top w:val="single" w:sz="4" w:space="0" w:color="auto"/>
              <w:left w:val="single" w:sz="4" w:space="0" w:color="auto"/>
              <w:bottom w:val="single" w:sz="4" w:space="0" w:color="auto"/>
              <w:right w:val="single" w:sz="4" w:space="0" w:color="auto"/>
            </w:tcBorders>
            <w:vAlign w:val="bottom"/>
            <w:hideMark/>
          </w:tcPr>
          <w:p w:rsidR="00AB6790" w:rsidRPr="00E10428" w:rsidP="00AB6790" w14:paraId="46FE0C09" w14:textId="77777777">
            <w:pPr>
              <w:keepNext/>
              <w:keepLines/>
              <w:rPr>
                <w:b/>
                <w:bCs/>
                <w:color w:val="000000"/>
                <w:sz w:val="20"/>
                <w:szCs w:val="20"/>
              </w:rPr>
            </w:pPr>
            <w:r w:rsidRPr="00E10428">
              <w:rPr>
                <w:b/>
                <w:bCs/>
                <w:color w:val="000000"/>
                <w:sz w:val="20"/>
                <w:szCs w:val="20"/>
              </w:rPr>
              <w:t>Total</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790" w:rsidRPr="00E10428" w:rsidP="00A9610E" w14:paraId="3F4454F3" w14:textId="77777777">
            <w:pPr>
              <w:keepNext/>
              <w:keepLines/>
              <w:jc w:val="center"/>
              <w:rPr>
                <w:b/>
                <w:bCs/>
                <w:color w:val="000000"/>
                <w:sz w:val="20"/>
                <w:szCs w:val="20"/>
              </w:rPr>
            </w:pPr>
            <w:r w:rsidRPr="00E10428">
              <w:rPr>
                <w:b/>
                <w:bCs/>
                <w:color w:val="000000"/>
                <w:sz w:val="20"/>
                <w:szCs w:val="20"/>
              </w:rPr>
              <w:t>7,000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790" w:rsidRPr="00E10428" w:rsidP="00A9610E" w14:paraId="5CF09426" w14:textId="77777777">
            <w:pPr>
              <w:keepNext/>
              <w:keepLines/>
              <w:jc w:val="center"/>
              <w:rPr>
                <w:b/>
                <w:bCs/>
                <w:color w:val="000000"/>
                <w:sz w:val="20"/>
                <w:szCs w:val="20"/>
              </w:rPr>
            </w:pPr>
            <w:r w:rsidRPr="00E10428">
              <w:rPr>
                <w:b/>
                <w:bCs/>
                <w:color w:val="000000"/>
                <w:sz w:val="20"/>
                <w:szCs w:val="20"/>
              </w:rPr>
              <w:t>1,167</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790" w:rsidRPr="00E10428" w:rsidP="00A9610E" w14:paraId="5FCD5EC4" w14:textId="77777777">
            <w:pPr>
              <w:keepNext/>
              <w:keepLines/>
              <w:jc w:val="center"/>
              <w:rPr>
                <w:b/>
                <w:bCs/>
                <w:color w:val="000000"/>
                <w:sz w:val="20"/>
                <w:szCs w:val="20"/>
              </w:rPr>
            </w:pPr>
            <w:r w:rsidRPr="00E10428">
              <w:rPr>
                <w:b/>
                <w:bCs/>
                <w:color w:val="000000"/>
                <w:sz w:val="20"/>
                <w:szCs w:val="20"/>
              </w:rPr>
              <w:t>3</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790" w:rsidRPr="00E10428" w:rsidP="00A9610E" w14:paraId="1EA1064A" w14:textId="77777777">
            <w:pPr>
              <w:keepNext/>
              <w:keepLines/>
              <w:jc w:val="center"/>
              <w:rPr>
                <w:b/>
                <w:bCs/>
                <w:color w:val="000000"/>
                <w:sz w:val="20"/>
                <w:szCs w:val="20"/>
              </w:rPr>
            </w:pPr>
            <w:r w:rsidRPr="00E10428">
              <w:rPr>
                <w:b/>
                <w:bCs/>
                <w:color w:val="000000"/>
                <w:sz w:val="20"/>
                <w:szCs w:val="20"/>
              </w:rPr>
              <w:t>1,167</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790" w:rsidRPr="00E10428" w:rsidP="00A9610E" w14:paraId="463F29E8" w14:textId="336D2879">
            <w:pPr>
              <w:keepNext/>
              <w:keepLines/>
              <w:jc w:val="center"/>
              <w:rPr>
                <w:b/>
                <w:bCs/>
                <w:color w:val="000000"/>
                <w:sz w:val="20"/>
                <w:szCs w:val="20"/>
              </w:rPr>
            </w:pPr>
            <w:r>
              <w:rPr>
                <w:b/>
                <w:bCs/>
                <w:color w:val="000000"/>
                <w:sz w:val="20"/>
                <w:szCs w:val="20"/>
              </w:rPr>
              <w:t>60</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790" w:rsidRPr="00E10428" w:rsidP="00A9610E" w14:paraId="74766B9B" w14:textId="77777777">
            <w:pPr>
              <w:keepNext/>
              <w:keepLines/>
              <w:jc w:val="center"/>
              <w:rPr>
                <w:b/>
                <w:bCs/>
                <w:color w:val="000000"/>
                <w:sz w:val="20"/>
                <w:szCs w:val="20"/>
              </w:rPr>
            </w:pPr>
            <w:r w:rsidRPr="00E10428">
              <w:rPr>
                <w:b/>
                <w:bCs/>
                <w:color w:val="000000"/>
                <w:sz w:val="20"/>
                <w:szCs w:val="20"/>
              </w:rPr>
              <w:t>389</w:t>
            </w: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790" w:rsidRPr="00E10428" w:rsidP="00A9610E" w14:paraId="3B7B4B86" w14:textId="578749A2">
            <w:pPr>
              <w:keepNext/>
              <w:keepLines/>
              <w:jc w:val="center"/>
              <w:rPr>
                <w:b/>
                <w:bCs/>
                <w:color w:val="000000"/>
                <w:sz w:val="20"/>
                <w:szCs w:val="20"/>
              </w:rPr>
            </w:pPr>
            <w:r>
              <w:rPr>
                <w:b/>
                <w:bCs/>
                <w:color w:val="000000"/>
                <w:sz w:val="20"/>
                <w:szCs w:val="20"/>
              </w:rPr>
              <w:t>$</w:t>
            </w:r>
            <w:r w:rsidRPr="007E5854" w:rsidR="007E5854">
              <w:rPr>
                <w:b/>
                <w:bCs/>
                <w:color w:val="000000"/>
                <w:sz w:val="20"/>
                <w:szCs w:val="20"/>
              </w:rPr>
              <w:t>76.54</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790" w:rsidRPr="00E10428" w:rsidP="00A9610E" w14:paraId="19DDBF43" w14:textId="71E06A58">
            <w:pPr>
              <w:keepNext/>
              <w:keepLines/>
              <w:jc w:val="center"/>
              <w:rPr>
                <w:b/>
                <w:bCs/>
                <w:color w:val="000000"/>
                <w:sz w:val="20"/>
                <w:szCs w:val="20"/>
              </w:rPr>
            </w:pPr>
            <w:r w:rsidRPr="00E10428">
              <w:rPr>
                <w:b/>
                <w:bCs/>
                <w:color w:val="000000"/>
                <w:sz w:val="20"/>
                <w:szCs w:val="20"/>
              </w:rPr>
              <w:t>$</w:t>
            </w:r>
            <w:r w:rsidR="00A4492B">
              <w:rPr>
                <w:b/>
                <w:bCs/>
                <w:color w:val="000000"/>
                <w:sz w:val="20"/>
                <w:szCs w:val="20"/>
              </w:rPr>
              <w:t>29,767.37</w:t>
            </w:r>
          </w:p>
        </w:tc>
        <w:tc>
          <w:tcPr>
            <w:tcW w:w="855" w:type="dxa"/>
            <w:tcBorders>
              <w:top w:val="single" w:sz="4" w:space="0" w:color="auto"/>
              <w:left w:val="single" w:sz="4" w:space="0" w:color="auto"/>
              <w:bottom w:val="single" w:sz="4" w:space="0" w:color="auto"/>
              <w:right w:val="single" w:sz="4" w:space="0" w:color="auto"/>
            </w:tcBorders>
            <w:vAlign w:val="bottom"/>
          </w:tcPr>
          <w:p w:rsidR="00AB6790" w:rsidRPr="008669BD" w:rsidP="00A9610E" w14:paraId="237F102D" w14:textId="77777777">
            <w:pPr>
              <w:keepNext/>
              <w:keepLines/>
              <w:jc w:val="center"/>
              <w:rPr>
                <w:b/>
                <w:bCs/>
                <w:color w:val="000000"/>
                <w:sz w:val="20"/>
                <w:szCs w:val="20"/>
              </w:rPr>
            </w:pPr>
            <w:r w:rsidRPr="0016356A">
              <w:rPr>
                <w:b/>
                <w:bCs/>
                <w:color w:val="000000"/>
                <w:sz w:val="20"/>
                <w:szCs w:val="20"/>
              </w:rPr>
              <w:t>$</w:t>
            </w:r>
            <w:r>
              <w:rPr>
                <w:b/>
                <w:bCs/>
                <w:color w:val="000000"/>
                <w:sz w:val="20"/>
                <w:szCs w:val="20"/>
              </w:rPr>
              <w:t>0</w:t>
            </w:r>
          </w:p>
        </w:tc>
      </w:tr>
    </w:tbl>
    <w:p w:rsidR="00F92DEA" w:rsidP="00D64B12" w14:paraId="3A0FF5F2" w14:textId="77777777"/>
    <w:p w:rsidR="00175B68" w:rsidRPr="0076745D" w:rsidP="00D64B12" w14:paraId="29464D83" w14:textId="33CFB093">
      <w:pPr>
        <w:rPr>
          <w:b/>
          <w:bCs/>
        </w:rPr>
      </w:pPr>
      <w:r w:rsidRPr="0076745D">
        <w:rPr>
          <w:b/>
          <w:bCs/>
        </w:rPr>
        <w:t>Registration - Recordkeeping</w:t>
      </w:r>
    </w:p>
    <w:p w:rsidR="00175B68" w:rsidP="00D64B12" w14:paraId="079E0F14" w14:textId="77777777"/>
    <w:p w:rsidR="00A47085" w:rsidP="00D64B12" w14:paraId="4B3CA592" w14:textId="7E5B25C6">
      <w:r>
        <w:t xml:space="preserve">It is </w:t>
      </w:r>
      <w:r w:rsidR="00AB6790">
        <w:t xml:space="preserve">estimated </w:t>
      </w:r>
      <w:r>
        <w:t xml:space="preserve">that 10% of registration statements are </w:t>
      </w:r>
      <w:r w:rsidR="004C6B8C">
        <w:t xml:space="preserve">requested by </w:t>
      </w:r>
      <w:r w:rsidR="00F6508F">
        <w:t>enforcement officials and designated entities of the DOT</w:t>
      </w:r>
      <w:r w:rsidR="00AB6790">
        <w:t xml:space="preserve"> for a total of </w:t>
      </w:r>
      <w:r w:rsidR="00F6508F">
        <w:t xml:space="preserve">117 annual </w:t>
      </w:r>
      <w:r w:rsidR="00AB6790">
        <w:t>responses</w:t>
      </w:r>
      <w:r w:rsidR="00F6508F">
        <w:t xml:space="preserve">.  Each response is estimated to take </w:t>
      </w:r>
      <w:r w:rsidR="0045419C">
        <w:t>15</w:t>
      </w:r>
      <w:r w:rsidR="00F6508F">
        <w:t xml:space="preserve"> minutes, for a total of </w:t>
      </w:r>
      <w:r w:rsidR="0045419C">
        <w:t>29</w:t>
      </w:r>
      <w:r w:rsidR="00F6508F">
        <w:t xml:space="preserve"> annual burden hours (117 responses x </w:t>
      </w:r>
      <w:r w:rsidR="0045419C">
        <w:t>15</w:t>
      </w:r>
      <w:r w:rsidR="00F6508F">
        <w:t xml:space="preserve"> minutes).  </w:t>
      </w:r>
      <w:r w:rsidR="00C40E6D">
        <w:t>At $</w:t>
      </w:r>
      <w:r w:rsidR="00175B68">
        <w:t xml:space="preserve">76.54 </w:t>
      </w:r>
      <w:r w:rsidR="00C40E6D">
        <w:t>in</w:t>
      </w:r>
      <w:r w:rsidR="00AB6790">
        <w:t xml:space="preserve"> hourly </w:t>
      </w:r>
      <w:r w:rsidR="00C40E6D">
        <w:t>salary</w:t>
      </w:r>
      <w:r>
        <w:rPr>
          <w:rStyle w:val="FootnoteReference"/>
        </w:rPr>
        <w:footnoteReference w:id="5"/>
      </w:r>
      <w:r w:rsidR="00C40E6D">
        <w:t xml:space="preserve">, this information collection </w:t>
      </w:r>
      <w:r w:rsidR="00AB6790">
        <w:t xml:space="preserve">is estimated to cost </w:t>
      </w:r>
      <w:r w:rsidR="00F02596">
        <w:t>$</w:t>
      </w:r>
      <w:r w:rsidR="000E7F4E">
        <w:t>2,</w:t>
      </w:r>
      <w:r w:rsidR="00175B68">
        <w:t>238.93</w:t>
      </w:r>
      <w:r>
        <w:t xml:space="preserve"> </w:t>
      </w:r>
      <w:r w:rsidR="00F02596">
        <w:t>in salary (</w:t>
      </w:r>
      <w:r w:rsidR="001D6ACB">
        <w:t>2</w:t>
      </w:r>
      <w:r w:rsidR="00AB6790">
        <w:t>9 </w:t>
      </w:r>
      <w:r w:rsidR="00F02596">
        <w:t>burden hours x $</w:t>
      </w:r>
      <w:r w:rsidR="00175B68">
        <w:t>76.54</w:t>
      </w:r>
      <w:r w:rsidR="00F02596">
        <w:t xml:space="preserve">).  </w:t>
      </w:r>
      <w:r w:rsidR="00AB6790">
        <w:t>PHMSA does not estimate any out-of-pocket expenses.</w:t>
      </w:r>
    </w:p>
    <w:p w:rsidR="00F6508F" w:rsidP="00D64B12" w14:paraId="5630AD66" w14:textId="77777777"/>
    <w:tbl>
      <w:tblPr>
        <w:tblW w:w="10376" w:type="dxa"/>
        <w:jc w:val="center"/>
        <w:tblLayout w:type="fixed"/>
        <w:tblCellMar>
          <w:top w:w="15" w:type="dxa"/>
          <w:bottom w:w="15" w:type="dxa"/>
        </w:tblCellMar>
        <w:tblLook w:val="04A0"/>
      </w:tblPr>
      <w:tblGrid>
        <w:gridCol w:w="1466"/>
        <w:gridCol w:w="1327"/>
        <w:gridCol w:w="1283"/>
        <w:gridCol w:w="1170"/>
        <w:gridCol w:w="1080"/>
        <w:gridCol w:w="990"/>
        <w:gridCol w:w="1080"/>
        <w:gridCol w:w="1080"/>
        <w:gridCol w:w="900"/>
      </w:tblGrid>
      <w:tr w14:paraId="2F1C0D18" w14:textId="77777777" w:rsidTr="00E10428">
        <w:tblPrEx>
          <w:tblW w:w="10376" w:type="dxa"/>
          <w:jc w:val="center"/>
          <w:tblLayout w:type="fixed"/>
          <w:tblCellMar>
            <w:top w:w="15" w:type="dxa"/>
            <w:bottom w:w="15" w:type="dxa"/>
          </w:tblCellMar>
          <w:tblLook w:val="04A0"/>
        </w:tblPrEx>
        <w:trPr>
          <w:trHeight w:val="533"/>
          <w:jc w:val="center"/>
        </w:trPr>
        <w:tc>
          <w:tcPr>
            <w:tcW w:w="1466" w:type="dxa"/>
            <w:tcBorders>
              <w:top w:val="single" w:sz="4" w:space="0" w:color="auto"/>
              <w:left w:val="single" w:sz="4" w:space="0" w:color="auto"/>
              <w:bottom w:val="single" w:sz="4" w:space="0" w:color="auto"/>
              <w:right w:val="single" w:sz="4" w:space="0" w:color="auto"/>
            </w:tcBorders>
            <w:vAlign w:val="bottom"/>
          </w:tcPr>
          <w:p w:rsidR="00AB6790" w:rsidRPr="00D21EE7" w:rsidP="00E10428" w14:paraId="7A90F094" w14:textId="77777777">
            <w:pPr>
              <w:rPr>
                <w:color w:val="000000"/>
                <w:sz w:val="20"/>
                <w:szCs w:val="20"/>
                <w:u w:val="single"/>
              </w:rPr>
            </w:pPr>
            <w:r>
              <w:rPr>
                <w:b/>
                <w:bCs/>
                <w:color w:val="000000"/>
                <w:sz w:val="20"/>
                <w:szCs w:val="20"/>
              </w:rPr>
              <w:t>Registration - § 107.504</w:t>
            </w:r>
          </w:p>
        </w:tc>
        <w:tc>
          <w:tcPr>
            <w:tcW w:w="1327" w:type="dxa"/>
            <w:tcBorders>
              <w:top w:val="single" w:sz="4" w:space="0" w:color="auto"/>
              <w:left w:val="single" w:sz="4" w:space="0" w:color="auto"/>
              <w:bottom w:val="single" w:sz="4" w:space="0" w:color="auto"/>
              <w:right w:val="single" w:sz="4" w:space="0" w:color="auto"/>
            </w:tcBorders>
            <w:vAlign w:val="bottom"/>
            <w:hideMark/>
          </w:tcPr>
          <w:p w:rsidR="00AB6790" w:rsidRPr="00E10428" w:rsidP="00AB6790" w14:paraId="2514E71D" w14:textId="77777777">
            <w:pPr>
              <w:jc w:val="center"/>
              <w:rPr>
                <w:b/>
                <w:color w:val="000000"/>
                <w:sz w:val="20"/>
                <w:szCs w:val="20"/>
                <w:u w:val="single"/>
              </w:rPr>
            </w:pPr>
            <w:r w:rsidRPr="00E10428">
              <w:rPr>
                <w:b/>
                <w:color w:val="000000"/>
                <w:sz w:val="20"/>
                <w:szCs w:val="20"/>
                <w:u w:val="single"/>
              </w:rPr>
              <w:t>Number of Respondents</w:t>
            </w:r>
          </w:p>
        </w:tc>
        <w:tc>
          <w:tcPr>
            <w:tcW w:w="1283" w:type="dxa"/>
            <w:tcBorders>
              <w:top w:val="single" w:sz="4" w:space="0" w:color="auto"/>
              <w:left w:val="single" w:sz="4" w:space="0" w:color="auto"/>
              <w:bottom w:val="single" w:sz="4" w:space="0" w:color="auto"/>
              <w:right w:val="single" w:sz="4" w:space="0" w:color="auto"/>
            </w:tcBorders>
            <w:vAlign w:val="bottom"/>
            <w:hideMark/>
          </w:tcPr>
          <w:p w:rsidR="00AB6790" w:rsidRPr="00E10428" w:rsidP="00AB6790" w14:paraId="20CBAE52" w14:textId="77777777">
            <w:pPr>
              <w:jc w:val="center"/>
              <w:rPr>
                <w:b/>
                <w:color w:val="000000"/>
                <w:sz w:val="20"/>
                <w:szCs w:val="20"/>
                <w:u w:val="single"/>
              </w:rPr>
            </w:pPr>
            <w:r w:rsidRPr="00E10428">
              <w:rPr>
                <w:b/>
                <w:color w:val="000000"/>
                <w:sz w:val="20"/>
                <w:szCs w:val="20"/>
                <w:u w:val="single"/>
              </w:rPr>
              <w:t>Response per Registration</w:t>
            </w:r>
          </w:p>
        </w:tc>
        <w:tc>
          <w:tcPr>
            <w:tcW w:w="1170" w:type="dxa"/>
            <w:tcBorders>
              <w:top w:val="single" w:sz="4" w:space="0" w:color="auto"/>
              <w:left w:val="single" w:sz="4" w:space="0" w:color="auto"/>
              <w:bottom w:val="single" w:sz="4" w:space="0" w:color="auto"/>
              <w:right w:val="single" w:sz="4" w:space="0" w:color="auto"/>
            </w:tcBorders>
            <w:vAlign w:val="bottom"/>
            <w:hideMark/>
          </w:tcPr>
          <w:p w:rsidR="00AB6790" w:rsidRPr="00E10428" w:rsidP="00AB6790" w14:paraId="55FE21D0" w14:textId="77777777">
            <w:pPr>
              <w:jc w:val="center"/>
              <w:rPr>
                <w:b/>
                <w:color w:val="000000"/>
                <w:sz w:val="20"/>
                <w:szCs w:val="20"/>
                <w:u w:val="single"/>
              </w:rPr>
            </w:pPr>
            <w:r w:rsidRPr="00E10428">
              <w:rPr>
                <w:b/>
                <w:color w:val="000000"/>
                <w:sz w:val="20"/>
                <w:szCs w:val="20"/>
                <w:u w:val="single"/>
              </w:rPr>
              <w:t>Total Annual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AB6790" w:rsidRPr="00E10428" w:rsidP="00AB6790" w14:paraId="333F1DA1" w14:textId="77777777">
            <w:pPr>
              <w:jc w:val="center"/>
              <w:rPr>
                <w:b/>
                <w:color w:val="000000"/>
                <w:sz w:val="20"/>
                <w:szCs w:val="20"/>
                <w:u w:val="single"/>
              </w:rPr>
            </w:pPr>
            <w:r w:rsidRPr="00E10428">
              <w:rPr>
                <w:b/>
                <w:color w:val="000000"/>
                <w:sz w:val="20"/>
                <w:szCs w:val="20"/>
                <w:u w:val="single"/>
              </w:rPr>
              <w:t>Minutes per Response</w:t>
            </w:r>
          </w:p>
        </w:tc>
        <w:tc>
          <w:tcPr>
            <w:tcW w:w="990" w:type="dxa"/>
            <w:tcBorders>
              <w:top w:val="single" w:sz="4" w:space="0" w:color="auto"/>
              <w:left w:val="single" w:sz="4" w:space="0" w:color="auto"/>
              <w:bottom w:val="single" w:sz="4" w:space="0" w:color="auto"/>
              <w:right w:val="single" w:sz="4" w:space="0" w:color="auto"/>
            </w:tcBorders>
            <w:vAlign w:val="bottom"/>
            <w:hideMark/>
          </w:tcPr>
          <w:p w:rsidR="00AB6790" w:rsidRPr="00E10428" w:rsidP="00AB6790" w14:paraId="6C21AAEF" w14:textId="77777777">
            <w:pPr>
              <w:jc w:val="center"/>
              <w:rPr>
                <w:b/>
                <w:color w:val="000000"/>
                <w:sz w:val="20"/>
                <w:szCs w:val="20"/>
                <w:u w:val="single"/>
              </w:rPr>
            </w:pPr>
            <w:r w:rsidRPr="00E10428">
              <w:rPr>
                <w:b/>
                <w:color w:val="000000"/>
                <w:sz w:val="20"/>
                <w:szCs w:val="20"/>
                <w:u w:val="single"/>
              </w:rPr>
              <w:t>Annual Burden Hours</w:t>
            </w:r>
          </w:p>
        </w:tc>
        <w:tc>
          <w:tcPr>
            <w:tcW w:w="1080" w:type="dxa"/>
            <w:tcBorders>
              <w:top w:val="single" w:sz="4" w:space="0" w:color="auto"/>
              <w:left w:val="single" w:sz="4" w:space="0" w:color="auto"/>
              <w:bottom w:val="single" w:sz="4" w:space="0" w:color="auto"/>
              <w:right w:val="single" w:sz="4" w:space="0" w:color="auto"/>
            </w:tcBorders>
            <w:vAlign w:val="bottom"/>
            <w:hideMark/>
          </w:tcPr>
          <w:p w:rsidR="00AB6790" w:rsidRPr="00E10428" w:rsidP="00AB6790" w14:paraId="4214030B" w14:textId="77777777">
            <w:pPr>
              <w:jc w:val="center"/>
              <w:rPr>
                <w:b/>
                <w:color w:val="000000"/>
                <w:sz w:val="20"/>
                <w:szCs w:val="20"/>
                <w:u w:val="single"/>
              </w:rPr>
            </w:pPr>
            <w:r w:rsidRPr="00E10428">
              <w:rPr>
                <w:b/>
                <w:color w:val="000000"/>
                <w:sz w:val="20"/>
                <w:szCs w:val="20"/>
                <w:u w:val="single"/>
              </w:rPr>
              <w:t>Salary Cost per Hour</w:t>
            </w:r>
          </w:p>
        </w:tc>
        <w:tc>
          <w:tcPr>
            <w:tcW w:w="1080" w:type="dxa"/>
            <w:tcBorders>
              <w:top w:val="single" w:sz="4" w:space="0" w:color="auto"/>
              <w:left w:val="single" w:sz="4" w:space="0" w:color="auto"/>
              <w:bottom w:val="single" w:sz="4" w:space="0" w:color="auto"/>
              <w:right w:val="single" w:sz="4" w:space="0" w:color="auto"/>
            </w:tcBorders>
            <w:vAlign w:val="bottom"/>
            <w:hideMark/>
          </w:tcPr>
          <w:p w:rsidR="00AB6790" w:rsidRPr="00E10428" w:rsidP="00AB6790" w14:paraId="0E03BBDF" w14:textId="77777777">
            <w:pPr>
              <w:jc w:val="center"/>
              <w:rPr>
                <w:b/>
                <w:color w:val="000000"/>
                <w:sz w:val="20"/>
                <w:szCs w:val="20"/>
                <w:u w:val="single"/>
              </w:rPr>
            </w:pPr>
            <w:r w:rsidRPr="00E10428">
              <w:rPr>
                <w:b/>
                <w:color w:val="000000"/>
                <w:sz w:val="20"/>
                <w:szCs w:val="20"/>
                <w:u w:val="single"/>
              </w:rPr>
              <w:t>Annual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AB6790" w:rsidRPr="008669BD" w:rsidP="00AB6790" w14:paraId="41447CA5" w14:textId="77777777">
            <w:pPr>
              <w:jc w:val="center"/>
              <w:rPr>
                <w:b/>
                <w:color w:val="000000"/>
                <w:sz w:val="20"/>
                <w:szCs w:val="20"/>
                <w:u w:val="single"/>
              </w:rPr>
            </w:pPr>
            <w:r w:rsidRPr="0016356A">
              <w:rPr>
                <w:b/>
                <w:color w:val="000000"/>
                <w:sz w:val="20"/>
                <w:szCs w:val="20"/>
                <w:u w:val="single"/>
              </w:rPr>
              <w:t xml:space="preserve">Annual </w:t>
            </w:r>
            <w:r>
              <w:rPr>
                <w:b/>
                <w:color w:val="000000"/>
                <w:sz w:val="20"/>
                <w:szCs w:val="20"/>
                <w:u w:val="single"/>
              </w:rPr>
              <w:t>Burden</w:t>
            </w:r>
            <w:r w:rsidRPr="0016356A">
              <w:rPr>
                <w:b/>
                <w:color w:val="000000"/>
                <w:sz w:val="20"/>
                <w:szCs w:val="20"/>
                <w:u w:val="single"/>
              </w:rPr>
              <w:t xml:space="preserve"> Cost</w:t>
            </w:r>
          </w:p>
        </w:tc>
      </w:tr>
      <w:tr w14:paraId="0183CBBD" w14:textId="77777777" w:rsidTr="00E10428">
        <w:tblPrEx>
          <w:tblW w:w="10376" w:type="dxa"/>
          <w:jc w:val="center"/>
          <w:tblLayout w:type="fixed"/>
          <w:tblCellMar>
            <w:top w:w="15" w:type="dxa"/>
            <w:bottom w:w="15" w:type="dxa"/>
          </w:tblCellMar>
          <w:tblLook w:val="04A0"/>
        </w:tblPrEx>
        <w:trPr>
          <w:trHeight w:val="254"/>
          <w:jc w:val="center"/>
        </w:trPr>
        <w:tc>
          <w:tcPr>
            <w:tcW w:w="1466" w:type="dxa"/>
            <w:tcBorders>
              <w:top w:val="single" w:sz="4" w:space="0" w:color="auto"/>
              <w:left w:val="single" w:sz="4" w:space="0" w:color="auto"/>
              <w:bottom w:val="single" w:sz="4" w:space="0" w:color="auto"/>
              <w:right w:val="single" w:sz="4" w:space="0" w:color="auto"/>
            </w:tcBorders>
            <w:vAlign w:val="bottom"/>
          </w:tcPr>
          <w:p w:rsidR="00AB6790" w:rsidRPr="00D21EE7" w:rsidP="00E10428" w14:paraId="039F578F" w14:textId="77777777">
            <w:pPr>
              <w:rPr>
                <w:color w:val="000000"/>
                <w:sz w:val="20"/>
                <w:szCs w:val="20"/>
              </w:rPr>
            </w:pPr>
            <w:r>
              <w:rPr>
                <w:color w:val="000000"/>
                <w:sz w:val="20"/>
                <w:szCs w:val="20"/>
              </w:rPr>
              <w:t>Recordkeeping</w:t>
            </w:r>
          </w:p>
        </w:tc>
        <w:tc>
          <w:tcPr>
            <w:tcW w:w="1327" w:type="dxa"/>
            <w:tcBorders>
              <w:top w:val="single" w:sz="4" w:space="0" w:color="auto"/>
              <w:left w:val="single" w:sz="4" w:space="0" w:color="auto"/>
              <w:bottom w:val="single" w:sz="4" w:space="0" w:color="auto"/>
              <w:right w:val="single" w:sz="4" w:space="0" w:color="auto"/>
            </w:tcBorders>
            <w:vAlign w:val="bottom"/>
            <w:hideMark/>
          </w:tcPr>
          <w:p w:rsidR="00AB6790" w:rsidRPr="00D21EE7" w:rsidP="00A9610E" w14:paraId="759D24EC" w14:textId="77777777">
            <w:pPr>
              <w:jc w:val="center"/>
              <w:rPr>
                <w:color w:val="000000"/>
                <w:sz w:val="20"/>
                <w:szCs w:val="20"/>
              </w:rPr>
            </w:pPr>
            <w:r w:rsidRPr="00D21EE7">
              <w:rPr>
                <w:color w:val="000000"/>
                <w:sz w:val="20"/>
                <w:szCs w:val="20"/>
              </w:rPr>
              <w:t>117</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B6790" w:rsidRPr="00D21EE7" w:rsidP="00A9610E" w14:paraId="19F14E3C" w14:textId="77777777">
            <w:pPr>
              <w:jc w:val="center"/>
              <w:rPr>
                <w:color w:val="000000"/>
                <w:sz w:val="20"/>
                <w:szCs w:val="20"/>
              </w:rPr>
            </w:pPr>
            <w:r w:rsidRPr="00D21EE7">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AB6790" w:rsidRPr="00D21EE7" w:rsidP="00A9610E" w14:paraId="6172A7E3" w14:textId="77777777">
            <w:pPr>
              <w:jc w:val="center"/>
              <w:rPr>
                <w:color w:val="000000"/>
                <w:sz w:val="20"/>
                <w:szCs w:val="20"/>
              </w:rPr>
            </w:pPr>
            <w:r w:rsidRPr="00D21EE7">
              <w:rPr>
                <w:color w:val="000000"/>
                <w:sz w:val="20"/>
                <w:szCs w:val="20"/>
              </w:rPr>
              <w:t>117</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B6790" w:rsidRPr="00D21EE7" w:rsidP="00A9610E" w14:paraId="33CFEC6B" w14:textId="77777777">
            <w:pPr>
              <w:jc w:val="center"/>
              <w:rPr>
                <w:color w:val="000000"/>
                <w:sz w:val="20"/>
                <w:szCs w:val="20"/>
              </w:rPr>
            </w:pPr>
            <w:r>
              <w:rPr>
                <w:color w:val="000000"/>
                <w:sz w:val="20"/>
                <w:szCs w:val="20"/>
              </w:rPr>
              <w:t>15</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B6790" w:rsidRPr="00D21EE7" w:rsidP="00A9610E" w14:paraId="61A51A77" w14:textId="3C343B11">
            <w:pPr>
              <w:jc w:val="center"/>
              <w:rPr>
                <w:color w:val="000000"/>
                <w:sz w:val="20"/>
                <w:szCs w:val="20"/>
              </w:rPr>
            </w:pPr>
            <w:r>
              <w:rPr>
                <w:color w:val="000000"/>
                <w:sz w:val="20"/>
                <w:szCs w:val="20"/>
              </w:rPr>
              <w:t>29</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B6790" w:rsidRPr="00D21EE7" w:rsidP="00A9610E" w14:paraId="7323BDF8" w14:textId="09C52561">
            <w:pPr>
              <w:jc w:val="center"/>
              <w:rPr>
                <w:color w:val="000000"/>
                <w:sz w:val="20"/>
                <w:szCs w:val="20"/>
              </w:rPr>
            </w:pPr>
            <w:r>
              <w:rPr>
                <w:color w:val="000000"/>
                <w:sz w:val="20"/>
                <w:szCs w:val="20"/>
              </w:rPr>
              <w:t>$</w:t>
            </w:r>
            <w:r w:rsidRPr="00175B68" w:rsidR="00175B68">
              <w:rPr>
                <w:color w:val="000000"/>
                <w:sz w:val="20"/>
                <w:szCs w:val="20"/>
              </w:rPr>
              <w:t>76.54</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B6790" w:rsidRPr="00D21EE7" w:rsidP="00A9610E" w14:paraId="670F0EF1" w14:textId="6B37A4DF">
            <w:pPr>
              <w:jc w:val="center"/>
              <w:rPr>
                <w:color w:val="000000"/>
                <w:sz w:val="20"/>
                <w:szCs w:val="20"/>
              </w:rPr>
            </w:pPr>
            <w:r>
              <w:rPr>
                <w:color w:val="000000"/>
                <w:sz w:val="20"/>
                <w:szCs w:val="20"/>
              </w:rPr>
              <w:t>$</w:t>
            </w:r>
            <w:r w:rsidR="001E3926">
              <w:rPr>
                <w:color w:val="000000"/>
                <w:sz w:val="20"/>
                <w:szCs w:val="20"/>
              </w:rPr>
              <w:t>2,</w:t>
            </w:r>
            <w:r w:rsidR="00175B68">
              <w:rPr>
                <w:color w:val="000000"/>
                <w:sz w:val="20"/>
                <w:szCs w:val="20"/>
              </w:rPr>
              <w:t>238.93</w:t>
            </w:r>
          </w:p>
        </w:tc>
        <w:tc>
          <w:tcPr>
            <w:tcW w:w="900" w:type="dxa"/>
            <w:tcBorders>
              <w:top w:val="single" w:sz="4" w:space="0" w:color="auto"/>
              <w:left w:val="single" w:sz="4" w:space="0" w:color="auto"/>
              <w:bottom w:val="single" w:sz="4" w:space="0" w:color="auto"/>
              <w:right w:val="single" w:sz="4" w:space="0" w:color="auto"/>
            </w:tcBorders>
            <w:vAlign w:val="bottom"/>
          </w:tcPr>
          <w:p w:rsidR="00AB6790" w:rsidRPr="00D21EE7" w:rsidP="00A9610E" w14:paraId="7D96AD40" w14:textId="77777777">
            <w:pPr>
              <w:jc w:val="center"/>
              <w:rPr>
                <w:color w:val="000000"/>
                <w:sz w:val="20"/>
                <w:szCs w:val="20"/>
              </w:rPr>
            </w:pPr>
            <w:r w:rsidRPr="00D21EE7">
              <w:rPr>
                <w:color w:val="000000"/>
                <w:sz w:val="20"/>
                <w:szCs w:val="20"/>
              </w:rPr>
              <w:t>$</w:t>
            </w:r>
            <w:r>
              <w:rPr>
                <w:color w:val="000000"/>
                <w:sz w:val="20"/>
                <w:szCs w:val="20"/>
              </w:rPr>
              <w:t>0</w:t>
            </w:r>
          </w:p>
        </w:tc>
      </w:tr>
    </w:tbl>
    <w:p w:rsidR="00BD6060" w:rsidP="00D721D5" w14:paraId="61829076" w14:textId="77777777">
      <w:pPr>
        <w:jc w:val="right"/>
      </w:pPr>
    </w:p>
    <w:p w:rsidR="00175B68" w:rsidRPr="0076745D" w:rsidP="00D64B12" w14:paraId="7459E926" w14:textId="4A3D7BAC">
      <w:pPr>
        <w:rPr>
          <w:b/>
          <w:bCs/>
        </w:rPr>
      </w:pPr>
      <w:r w:rsidRPr="0076745D">
        <w:rPr>
          <w:b/>
          <w:bCs/>
        </w:rPr>
        <w:t>Updating a Cargo Tank Registration</w:t>
      </w:r>
    </w:p>
    <w:p w:rsidR="00175B68" w:rsidP="00D64B12" w14:paraId="7DB677F5" w14:textId="77777777"/>
    <w:p w:rsidR="00F02596" w:rsidP="00D64B12" w14:paraId="69D78F09" w14:textId="1676F0AD">
      <w:r>
        <w:t>Cargo tank registration</w:t>
      </w:r>
      <w:r w:rsidR="0046487A">
        <w:t xml:space="preserve"> must</w:t>
      </w:r>
      <w:r>
        <w:t xml:space="preserve"> be updated if there </w:t>
      </w:r>
      <w:r>
        <w:t>is</w:t>
      </w:r>
      <w:r>
        <w:t xml:space="preserve"> any </w:t>
      </w:r>
      <w:r w:rsidR="0046487A">
        <w:t>changes, such as a change in address</w:t>
      </w:r>
      <w:r w:rsidR="007A48DB">
        <w:t xml:space="preserve">.  PHMSA estimates there are </w:t>
      </w:r>
      <w:r w:rsidR="00DF0382">
        <w:t>145</w:t>
      </w:r>
      <w:r>
        <w:t xml:space="preserve"> respondents who </w:t>
      </w:r>
      <w:r w:rsidR="0046487A">
        <w:t xml:space="preserve">modify their </w:t>
      </w:r>
      <w:r>
        <w:t xml:space="preserve">registration annually.  </w:t>
      </w:r>
      <w:r w:rsidR="0046487A">
        <w:t>PHMSA</w:t>
      </w:r>
      <w:r>
        <w:t xml:space="preserve"> estimate</w:t>
      </w:r>
      <w:r w:rsidR="0046487A">
        <w:t>s is</w:t>
      </w:r>
      <w:r>
        <w:t xml:space="preserve"> </w:t>
      </w:r>
      <w:r w:rsidRPr="00315469" w:rsidR="001D691E">
        <w:t>take</w:t>
      </w:r>
      <w:r w:rsidR="0046487A">
        <w:t>s</w:t>
      </w:r>
      <w:r w:rsidRPr="00315469" w:rsidR="001D691E">
        <w:t xml:space="preserve"> approximately 15 minutes </w:t>
      </w:r>
      <w:r>
        <w:t>to update a registration for a</w:t>
      </w:r>
      <w:r w:rsidR="0046487A">
        <w:t>pproximately</w:t>
      </w:r>
      <w:r>
        <w:t xml:space="preserve"> 3</w:t>
      </w:r>
      <w:r w:rsidR="0046487A">
        <w:t>6</w:t>
      </w:r>
      <w:r>
        <w:t xml:space="preserve"> burden hours</w:t>
      </w:r>
      <w:r w:rsidR="00F42F6B">
        <w:t xml:space="preserve"> (1</w:t>
      </w:r>
      <w:r w:rsidR="00DF0382">
        <w:t>45</w:t>
      </w:r>
      <w:r w:rsidR="00F42F6B">
        <w:t xml:space="preserve"> responses x 15 minut</w:t>
      </w:r>
      <w:r w:rsidR="002E74E8">
        <w:t>es).  The salary cost is estimated at $</w:t>
      </w:r>
      <w:r w:rsidR="00175B68">
        <w:t xml:space="preserve">76.54 </w:t>
      </w:r>
      <w:r w:rsidR="000A6399">
        <w:t>per hour</w:t>
      </w:r>
      <w:r>
        <w:rPr>
          <w:rStyle w:val="FootnoteReference"/>
        </w:rPr>
        <w:footnoteReference w:id="6"/>
      </w:r>
      <w:r w:rsidR="002E74E8">
        <w:t xml:space="preserve"> for a total of $</w:t>
      </w:r>
      <w:r w:rsidR="00CD0D00">
        <w:t>2</w:t>
      </w:r>
      <w:r w:rsidR="0091765D">
        <w:t>774.74</w:t>
      </w:r>
      <w:r w:rsidR="001E3926">
        <w:t xml:space="preserve"> </w:t>
      </w:r>
      <w:r w:rsidR="002E74E8">
        <w:t>salary cost</w:t>
      </w:r>
      <w:r w:rsidR="00A47085">
        <w:t xml:space="preserve"> (3</w:t>
      </w:r>
      <w:r w:rsidR="0046487A">
        <w:t>6</w:t>
      </w:r>
      <w:r w:rsidR="00A47085">
        <w:t xml:space="preserve"> burden hours x $</w:t>
      </w:r>
      <w:r w:rsidR="00175B68">
        <w:t>76.54</w:t>
      </w:r>
      <w:r w:rsidR="00A47085">
        <w:t>)</w:t>
      </w:r>
      <w:r w:rsidR="002E74E8">
        <w:t xml:space="preserve">. </w:t>
      </w:r>
    </w:p>
    <w:p w:rsidR="00735318" w:rsidP="00D64B12" w14:paraId="2BA226A1" w14:textId="77777777"/>
    <w:tbl>
      <w:tblPr>
        <w:tblW w:w="10910" w:type="dxa"/>
        <w:jc w:val="center"/>
        <w:tblLayout w:type="fixed"/>
        <w:tblCellMar>
          <w:top w:w="15" w:type="dxa"/>
          <w:bottom w:w="15" w:type="dxa"/>
        </w:tblCellMar>
        <w:tblLook w:val="04A0"/>
      </w:tblPr>
      <w:tblGrid>
        <w:gridCol w:w="2304"/>
        <w:gridCol w:w="1350"/>
        <w:gridCol w:w="1080"/>
        <w:gridCol w:w="1170"/>
        <w:gridCol w:w="1080"/>
        <w:gridCol w:w="900"/>
        <w:gridCol w:w="988"/>
        <w:gridCol w:w="1138"/>
        <w:gridCol w:w="900"/>
      </w:tblGrid>
      <w:tr w14:paraId="6D637ACF" w14:textId="77777777" w:rsidTr="00780758">
        <w:tblPrEx>
          <w:tblW w:w="10910" w:type="dxa"/>
          <w:jc w:val="center"/>
          <w:tblLayout w:type="fixed"/>
          <w:tblCellMar>
            <w:top w:w="15" w:type="dxa"/>
            <w:bottom w:w="15" w:type="dxa"/>
          </w:tblCellMar>
          <w:tblLook w:val="04A0"/>
        </w:tblPrEx>
        <w:trPr>
          <w:trHeight w:val="470"/>
          <w:jc w:val="center"/>
        </w:trPr>
        <w:tc>
          <w:tcPr>
            <w:tcW w:w="2304" w:type="dxa"/>
            <w:tcBorders>
              <w:top w:val="single" w:sz="4" w:space="0" w:color="auto"/>
              <w:left w:val="single" w:sz="4" w:space="0" w:color="auto"/>
              <w:bottom w:val="single" w:sz="4" w:space="0" w:color="auto"/>
              <w:right w:val="single" w:sz="4" w:space="0" w:color="auto"/>
            </w:tcBorders>
            <w:vAlign w:val="bottom"/>
          </w:tcPr>
          <w:p w:rsidR="0046487A" w:rsidRPr="00E10428" w:rsidP="00E10428" w14:paraId="491C94FD" w14:textId="77777777">
            <w:pPr>
              <w:rPr>
                <w:b/>
                <w:color w:val="000000"/>
                <w:sz w:val="20"/>
                <w:szCs w:val="20"/>
                <w:u w:val="single"/>
              </w:rPr>
            </w:pPr>
            <w:r w:rsidRPr="008669BD">
              <w:rPr>
                <w:b/>
                <w:bCs/>
                <w:color w:val="000000"/>
                <w:sz w:val="20"/>
                <w:szCs w:val="20"/>
              </w:rPr>
              <w:t>Updating a Cargo Tank Registration - § 107.503</w:t>
            </w:r>
          </w:p>
        </w:tc>
        <w:tc>
          <w:tcPr>
            <w:tcW w:w="1350" w:type="dxa"/>
            <w:tcBorders>
              <w:top w:val="single" w:sz="4" w:space="0" w:color="auto"/>
              <w:left w:val="single" w:sz="4" w:space="0" w:color="auto"/>
              <w:bottom w:val="single" w:sz="4" w:space="0" w:color="auto"/>
              <w:right w:val="single" w:sz="4" w:space="0" w:color="auto"/>
            </w:tcBorders>
            <w:vAlign w:val="bottom"/>
            <w:hideMark/>
          </w:tcPr>
          <w:p w:rsidR="0046487A" w:rsidRPr="00E10428" w:rsidP="0046487A" w14:paraId="5BB642D0" w14:textId="77777777">
            <w:pPr>
              <w:jc w:val="center"/>
              <w:rPr>
                <w:b/>
                <w:color w:val="000000"/>
                <w:sz w:val="20"/>
                <w:szCs w:val="20"/>
                <w:u w:val="single"/>
              </w:rPr>
            </w:pPr>
            <w:r w:rsidRPr="00E10428">
              <w:rPr>
                <w:b/>
                <w:color w:val="000000"/>
                <w:sz w:val="20"/>
                <w:szCs w:val="20"/>
                <w:u w:val="single"/>
              </w:rPr>
              <w:t>Number of 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rsidR="0046487A" w:rsidRPr="00E10428" w:rsidP="0046487A" w14:paraId="3DD38757" w14:textId="77777777">
            <w:pPr>
              <w:jc w:val="center"/>
              <w:rPr>
                <w:b/>
                <w:color w:val="000000"/>
                <w:sz w:val="20"/>
                <w:szCs w:val="20"/>
                <w:u w:val="single"/>
              </w:rPr>
            </w:pPr>
            <w:r w:rsidRPr="00E10428">
              <w:rPr>
                <w:b/>
                <w:color w:val="000000"/>
                <w:sz w:val="20"/>
                <w:szCs w:val="2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46487A" w:rsidRPr="00E10428" w:rsidP="0046487A" w14:paraId="4AB5DDDB" w14:textId="77777777">
            <w:pPr>
              <w:jc w:val="center"/>
              <w:rPr>
                <w:b/>
                <w:color w:val="000000"/>
                <w:sz w:val="20"/>
                <w:szCs w:val="20"/>
                <w:u w:val="single"/>
              </w:rPr>
            </w:pPr>
            <w:r w:rsidRPr="00E10428">
              <w:rPr>
                <w:b/>
                <w:color w:val="000000"/>
                <w:sz w:val="20"/>
                <w:szCs w:val="2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46487A" w:rsidRPr="00E10428" w:rsidP="0046487A" w14:paraId="78DA0C46" w14:textId="77777777">
            <w:pPr>
              <w:jc w:val="center"/>
              <w:rPr>
                <w:b/>
                <w:color w:val="000000"/>
                <w:sz w:val="20"/>
                <w:szCs w:val="20"/>
                <w:u w:val="single"/>
              </w:rPr>
            </w:pPr>
            <w:r w:rsidRPr="00E10428">
              <w:rPr>
                <w:b/>
                <w:color w:val="000000"/>
                <w:sz w:val="20"/>
                <w:szCs w:val="2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46487A" w:rsidRPr="00E10428" w:rsidP="0046487A" w14:paraId="138BF762" w14:textId="77777777">
            <w:pPr>
              <w:jc w:val="center"/>
              <w:rPr>
                <w:b/>
                <w:color w:val="000000"/>
                <w:sz w:val="20"/>
                <w:szCs w:val="20"/>
                <w:u w:val="single"/>
              </w:rPr>
            </w:pPr>
            <w:r w:rsidRPr="00E10428">
              <w:rPr>
                <w:b/>
                <w:color w:val="000000"/>
                <w:sz w:val="20"/>
                <w:szCs w:val="20"/>
                <w:u w:val="single"/>
              </w:rPr>
              <w:t>Annual Burden Hours</w:t>
            </w:r>
          </w:p>
        </w:tc>
        <w:tc>
          <w:tcPr>
            <w:tcW w:w="988" w:type="dxa"/>
            <w:tcBorders>
              <w:top w:val="single" w:sz="4" w:space="0" w:color="auto"/>
              <w:left w:val="single" w:sz="4" w:space="0" w:color="auto"/>
              <w:bottom w:val="single" w:sz="4" w:space="0" w:color="auto"/>
              <w:right w:val="single" w:sz="4" w:space="0" w:color="auto"/>
            </w:tcBorders>
            <w:vAlign w:val="bottom"/>
            <w:hideMark/>
          </w:tcPr>
          <w:p w:rsidR="0046487A" w:rsidRPr="00E10428" w:rsidP="0046487A" w14:paraId="4B6ECACF" w14:textId="77777777">
            <w:pPr>
              <w:jc w:val="center"/>
              <w:rPr>
                <w:b/>
                <w:color w:val="000000"/>
                <w:sz w:val="20"/>
                <w:szCs w:val="20"/>
                <w:u w:val="single"/>
              </w:rPr>
            </w:pPr>
            <w:r w:rsidRPr="00E10428">
              <w:rPr>
                <w:b/>
                <w:color w:val="000000"/>
                <w:sz w:val="20"/>
                <w:szCs w:val="20"/>
                <w:u w:val="single"/>
              </w:rPr>
              <w:t>Salary Cost per Hour</w:t>
            </w:r>
          </w:p>
        </w:tc>
        <w:tc>
          <w:tcPr>
            <w:tcW w:w="1138" w:type="dxa"/>
            <w:tcBorders>
              <w:top w:val="single" w:sz="4" w:space="0" w:color="auto"/>
              <w:left w:val="single" w:sz="4" w:space="0" w:color="auto"/>
              <w:bottom w:val="single" w:sz="4" w:space="0" w:color="auto"/>
              <w:right w:val="single" w:sz="4" w:space="0" w:color="auto"/>
            </w:tcBorders>
            <w:vAlign w:val="bottom"/>
            <w:hideMark/>
          </w:tcPr>
          <w:p w:rsidR="0046487A" w:rsidRPr="00E10428" w:rsidP="0046487A" w14:paraId="4115E60A" w14:textId="77777777">
            <w:pPr>
              <w:jc w:val="center"/>
              <w:rPr>
                <w:b/>
                <w:color w:val="000000"/>
                <w:sz w:val="20"/>
                <w:szCs w:val="20"/>
                <w:u w:val="single"/>
              </w:rPr>
            </w:pPr>
            <w:r w:rsidRPr="00E10428">
              <w:rPr>
                <w:b/>
                <w:color w:val="000000"/>
                <w:sz w:val="20"/>
                <w:szCs w:val="2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46487A" w:rsidRPr="008669BD" w:rsidP="0046487A" w14:paraId="0CDB1852" w14:textId="77777777">
            <w:pPr>
              <w:jc w:val="center"/>
              <w:rPr>
                <w:b/>
                <w:color w:val="000000"/>
                <w:sz w:val="20"/>
                <w:szCs w:val="20"/>
                <w:u w:val="single"/>
              </w:rPr>
            </w:pPr>
            <w:r w:rsidRPr="0016356A">
              <w:rPr>
                <w:b/>
                <w:color w:val="000000"/>
                <w:sz w:val="20"/>
                <w:szCs w:val="20"/>
                <w:u w:val="single"/>
              </w:rPr>
              <w:t xml:space="preserve">Total </w:t>
            </w:r>
            <w:r>
              <w:rPr>
                <w:b/>
                <w:color w:val="000000"/>
                <w:sz w:val="20"/>
                <w:szCs w:val="20"/>
                <w:u w:val="single"/>
              </w:rPr>
              <w:t>Burden</w:t>
            </w:r>
            <w:r w:rsidRPr="0016356A">
              <w:rPr>
                <w:b/>
                <w:color w:val="000000"/>
                <w:sz w:val="20"/>
                <w:szCs w:val="20"/>
                <w:u w:val="single"/>
              </w:rPr>
              <w:t xml:space="preserve"> Cost</w:t>
            </w:r>
          </w:p>
        </w:tc>
      </w:tr>
      <w:tr w14:paraId="5767E7A9" w14:textId="77777777" w:rsidTr="00780758">
        <w:tblPrEx>
          <w:tblW w:w="10910" w:type="dxa"/>
          <w:jc w:val="center"/>
          <w:tblLayout w:type="fixed"/>
          <w:tblCellMar>
            <w:top w:w="15" w:type="dxa"/>
            <w:bottom w:w="15" w:type="dxa"/>
          </w:tblCellMar>
          <w:tblLook w:val="04A0"/>
        </w:tblPrEx>
        <w:trPr>
          <w:trHeight w:val="119"/>
          <w:jc w:val="center"/>
        </w:trPr>
        <w:tc>
          <w:tcPr>
            <w:tcW w:w="2304" w:type="dxa"/>
            <w:tcBorders>
              <w:top w:val="single" w:sz="4" w:space="0" w:color="auto"/>
              <w:left w:val="single" w:sz="4" w:space="0" w:color="auto"/>
              <w:bottom w:val="single" w:sz="4" w:space="0" w:color="auto"/>
              <w:right w:val="single" w:sz="4" w:space="0" w:color="auto"/>
            </w:tcBorders>
            <w:vAlign w:val="bottom"/>
          </w:tcPr>
          <w:p w:rsidR="0046487A" w:rsidP="00E10428" w14:paraId="0030964D" w14:textId="77777777">
            <w:pPr>
              <w:rPr>
                <w:color w:val="000000"/>
                <w:sz w:val="20"/>
                <w:szCs w:val="20"/>
              </w:rPr>
            </w:pPr>
            <w:r>
              <w:rPr>
                <w:color w:val="000000"/>
                <w:sz w:val="20"/>
                <w:szCs w:val="20"/>
              </w:rPr>
              <w:t>Reporting</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46487A" w:rsidRPr="00455DB4" w:rsidP="00A9610E" w14:paraId="31AA9B68" w14:textId="77777777">
            <w:pPr>
              <w:jc w:val="center"/>
              <w:rPr>
                <w:color w:val="000000"/>
                <w:sz w:val="20"/>
                <w:szCs w:val="20"/>
              </w:rPr>
            </w:pPr>
            <w:r>
              <w:rPr>
                <w:color w:val="000000"/>
                <w:sz w:val="20"/>
                <w:szCs w:val="20"/>
              </w:rPr>
              <w:t>145</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46487A" w:rsidRPr="00455DB4" w:rsidP="00A9610E" w14:paraId="065D2414" w14:textId="77777777">
            <w:pPr>
              <w:jc w:val="center"/>
              <w:rPr>
                <w:color w:val="000000"/>
                <w:sz w:val="20"/>
                <w:szCs w:val="20"/>
              </w:rPr>
            </w:pPr>
            <w:r w:rsidRPr="00455DB4">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46487A" w:rsidRPr="00455DB4" w:rsidP="00A9610E" w14:paraId="0AE91FF5" w14:textId="77777777">
            <w:pPr>
              <w:jc w:val="center"/>
              <w:rPr>
                <w:color w:val="000000"/>
                <w:sz w:val="20"/>
                <w:szCs w:val="20"/>
              </w:rPr>
            </w:pPr>
            <w:r>
              <w:rPr>
                <w:color w:val="000000"/>
                <w:sz w:val="20"/>
                <w:szCs w:val="20"/>
              </w:rPr>
              <w:t>145</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46487A" w:rsidRPr="00455DB4" w:rsidP="00A9610E" w14:paraId="423D4B9D" w14:textId="77777777">
            <w:pPr>
              <w:jc w:val="center"/>
              <w:rPr>
                <w:color w:val="000000"/>
                <w:sz w:val="20"/>
                <w:szCs w:val="20"/>
              </w:rPr>
            </w:pPr>
            <w:r w:rsidRPr="00455DB4">
              <w:rPr>
                <w:color w:val="000000"/>
                <w:sz w:val="20"/>
                <w:szCs w:val="20"/>
              </w:rPr>
              <w:t>15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46487A" w:rsidRPr="00455DB4" w:rsidP="00A9610E" w14:paraId="5AFB958C" w14:textId="76E95673">
            <w:pPr>
              <w:jc w:val="center"/>
              <w:rPr>
                <w:color w:val="000000"/>
                <w:sz w:val="20"/>
                <w:szCs w:val="20"/>
              </w:rPr>
            </w:pPr>
            <w:r>
              <w:rPr>
                <w:color w:val="000000"/>
                <w:sz w:val="20"/>
                <w:szCs w:val="20"/>
              </w:rPr>
              <w:t>36</w:t>
            </w:r>
            <w:r w:rsidR="00F05430">
              <w:rPr>
                <w:color w:val="000000"/>
                <w:sz w:val="20"/>
                <w:szCs w:val="20"/>
              </w:rPr>
              <w:t>.25</w:t>
            </w:r>
          </w:p>
        </w:tc>
        <w:tc>
          <w:tcPr>
            <w:tcW w:w="988" w:type="dxa"/>
            <w:tcBorders>
              <w:top w:val="single" w:sz="4" w:space="0" w:color="auto"/>
              <w:left w:val="single" w:sz="4" w:space="0" w:color="auto"/>
              <w:bottom w:val="single" w:sz="4" w:space="0" w:color="auto"/>
              <w:right w:val="single" w:sz="4" w:space="0" w:color="auto"/>
            </w:tcBorders>
            <w:noWrap/>
            <w:vAlign w:val="bottom"/>
            <w:hideMark/>
          </w:tcPr>
          <w:p w:rsidR="0046487A" w:rsidRPr="00455DB4" w:rsidP="00A9610E" w14:paraId="11CA5A8E" w14:textId="6BFBD1E5">
            <w:pPr>
              <w:jc w:val="center"/>
              <w:rPr>
                <w:color w:val="000000"/>
                <w:sz w:val="20"/>
                <w:szCs w:val="20"/>
              </w:rPr>
            </w:pPr>
            <w:r w:rsidRPr="00455DB4">
              <w:rPr>
                <w:color w:val="000000"/>
                <w:sz w:val="20"/>
                <w:szCs w:val="20"/>
              </w:rPr>
              <w:t>$</w:t>
            </w:r>
            <w:r w:rsidRPr="0091765D" w:rsidR="0091765D">
              <w:rPr>
                <w:color w:val="000000"/>
                <w:sz w:val="20"/>
                <w:szCs w:val="20"/>
              </w:rPr>
              <w:t>76.54</w:t>
            </w:r>
          </w:p>
        </w:tc>
        <w:tc>
          <w:tcPr>
            <w:tcW w:w="1138" w:type="dxa"/>
            <w:tcBorders>
              <w:top w:val="single" w:sz="4" w:space="0" w:color="auto"/>
              <w:left w:val="single" w:sz="4" w:space="0" w:color="auto"/>
              <w:bottom w:val="single" w:sz="4" w:space="0" w:color="auto"/>
              <w:right w:val="single" w:sz="4" w:space="0" w:color="auto"/>
            </w:tcBorders>
            <w:noWrap/>
            <w:vAlign w:val="bottom"/>
            <w:hideMark/>
          </w:tcPr>
          <w:p w:rsidR="0046487A" w:rsidRPr="00455DB4" w:rsidP="00A9610E" w14:paraId="496C477F" w14:textId="36B02F1C">
            <w:pPr>
              <w:jc w:val="center"/>
              <w:rPr>
                <w:color w:val="000000"/>
                <w:sz w:val="20"/>
                <w:szCs w:val="20"/>
              </w:rPr>
            </w:pPr>
            <w:r w:rsidRPr="00455DB4">
              <w:rPr>
                <w:color w:val="000000"/>
                <w:sz w:val="20"/>
                <w:szCs w:val="20"/>
              </w:rPr>
              <w:t>$</w:t>
            </w:r>
            <w:r>
              <w:rPr>
                <w:color w:val="000000"/>
                <w:sz w:val="20"/>
                <w:szCs w:val="20"/>
              </w:rPr>
              <w:t>2,</w:t>
            </w:r>
            <w:r w:rsidR="0091765D">
              <w:rPr>
                <w:color w:val="000000"/>
                <w:sz w:val="20"/>
                <w:szCs w:val="20"/>
              </w:rPr>
              <w:t>774.74</w:t>
            </w:r>
          </w:p>
        </w:tc>
        <w:tc>
          <w:tcPr>
            <w:tcW w:w="900" w:type="dxa"/>
            <w:tcBorders>
              <w:top w:val="single" w:sz="4" w:space="0" w:color="auto"/>
              <w:left w:val="single" w:sz="4" w:space="0" w:color="auto"/>
              <w:bottom w:val="single" w:sz="4" w:space="0" w:color="auto"/>
              <w:right w:val="single" w:sz="4" w:space="0" w:color="auto"/>
            </w:tcBorders>
            <w:vAlign w:val="bottom"/>
          </w:tcPr>
          <w:p w:rsidR="0046487A" w:rsidRPr="00455DB4" w:rsidP="00A9610E" w14:paraId="26836724" w14:textId="77777777">
            <w:pPr>
              <w:jc w:val="center"/>
              <w:rPr>
                <w:color w:val="000000"/>
                <w:sz w:val="20"/>
                <w:szCs w:val="20"/>
              </w:rPr>
            </w:pPr>
            <w:r w:rsidRPr="00455DB4">
              <w:rPr>
                <w:color w:val="000000"/>
                <w:sz w:val="20"/>
                <w:szCs w:val="20"/>
              </w:rPr>
              <w:t>$</w:t>
            </w:r>
            <w:r>
              <w:rPr>
                <w:color w:val="000000"/>
                <w:sz w:val="20"/>
                <w:szCs w:val="20"/>
              </w:rPr>
              <w:t>0</w:t>
            </w:r>
          </w:p>
        </w:tc>
      </w:tr>
    </w:tbl>
    <w:p w:rsidR="008521BE" w:rsidP="00D64B12" w14:paraId="0DE4B5B7" w14:textId="77777777"/>
    <w:p w:rsidR="0046487A" w:rsidRPr="00E10428" w:rsidP="00D64B12" w14:paraId="292A2B7C" w14:textId="7CF1AD15">
      <w:pPr>
        <w:rPr>
          <w:b/>
        </w:rPr>
      </w:pPr>
      <w:r w:rsidRPr="00E10428">
        <w:rPr>
          <w:b/>
        </w:rPr>
        <w:t>Design Certificates</w:t>
      </w:r>
      <w:r w:rsidR="00A112C6">
        <w:rPr>
          <w:b/>
        </w:rPr>
        <w:t xml:space="preserve"> - Reporting</w:t>
      </w:r>
      <w:r>
        <w:rPr>
          <w:b/>
        </w:rPr>
        <w:t>:</w:t>
      </w:r>
    </w:p>
    <w:p w:rsidR="0046487A" w:rsidP="00D64B12" w14:paraId="66204FF1" w14:textId="77777777"/>
    <w:p w:rsidR="00D64B12" w:rsidP="00D64B12" w14:paraId="5B2A7A45" w14:textId="43BD6A88">
      <w:r>
        <w:t xml:space="preserve">It is estimated that 55 </w:t>
      </w:r>
      <w:r w:rsidR="00CD0D00">
        <w:t xml:space="preserve">cargo tank </w:t>
      </w:r>
      <w:r>
        <w:t>prototype designs or design modifications will require a design certificate</w:t>
      </w:r>
      <w:r w:rsidR="0046487A">
        <w:t xml:space="preserve">.  </w:t>
      </w:r>
      <w:r w:rsidR="007A3FEB">
        <w:t xml:space="preserve">PHMSA estimates it takes 2.5 hours to create </w:t>
      </w:r>
      <w:r w:rsidR="0046487A">
        <w:t xml:space="preserve">a </w:t>
      </w:r>
      <w:r w:rsidR="007A3FEB">
        <w:t>design certificate</w:t>
      </w:r>
      <w:r w:rsidR="007A48DB">
        <w:t xml:space="preserve"> (55 design certificates </w:t>
      </w:r>
      <w:r>
        <w:t>x 2.5 hours</w:t>
      </w:r>
      <w:r w:rsidR="00C50C14">
        <w:t>)</w:t>
      </w:r>
      <w:r w:rsidR="0046487A">
        <w:t>, for a total of 138 annual burden hours</w:t>
      </w:r>
      <w:r>
        <w:t>.</w:t>
      </w:r>
      <w:r w:rsidR="007A3FEB">
        <w:t xml:space="preserve">  </w:t>
      </w:r>
      <w:r w:rsidRPr="00E75AC7" w:rsidR="00C50C14">
        <w:t xml:space="preserve">The </w:t>
      </w:r>
      <w:r w:rsidR="007A3FEB">
        <w:t xml:space="preserve">salary </w:t>
      </w:r>
      <w:r w:rsidRPr="00E75AC7" w:rsidR="00C50C14">
        <w:t xml:space="preserve">cost is estimated </w:t>
      </w:r>
      <w:r w:rsidR="0046487A">
        <w:t>at</w:t>
      </w:r>
      <w:r w:rsidRPr="00E75AC7" w:rsidR="00C50C14">
        <w:t xml:space="preserve"> $</w:t>
      </w:r>
      <w:r w:rsidR="002A0245">
        <w:t xml:space="preserve">76.54 </w:t>
      </w:r>
      <w:r w:rsidRPr="00E75AC7" w:rsidR="00C50C14">
        <w:t>per hour</w:t>
      </w:r>
      <w:r>
        <w:rPr>
          <w:rStyle w:val="FootnoteReference"/>
        </w:rPr>
        <w:footnoteReference w:id="7"/>
      </w:r>
      <w:r w:rsidRPr="00E75AC7" w:rsidR="00D85028">
        <w:t xml:space="preserve">, </w:t>
      </w:r>
      <w:r w:rsidR="007A3FEB">
        <w:t>f</w:t>
      </w:r>
      <w:r w:rsidRPr="00E75AC7" w:rsidR="00D85028">
        <w:t xml:space="preserve">or </w:t>
      </w:r>
      <w:r w:rsidR="007A3FEB">
        <w:t xml:space="preserve">a total of </w:t>
      </w:r>
      <w:r w:rsidRPr="00E75AC7" w:rsidR="00C50C14">
        <w:t>$</w:t>
      </w:r>
      <w:r w:rsidR="00391D68">
        <w:t>10,</w:t>
      </w:r>
      <w:r w:rsidR="00A112C6">
        <w:t>524.89</w:t>
      </w:r>
      <w:r w:rsidR="00076797">
        <w:t xml:space="preserve"> </w:t>
      </w:r>
      <w:r w:rsidR="007A3FEB">
        <w:t xml:space="preserve">in </w:t>
      </w:r>
      <w:r w:rsidR="0046487A">
        <w:t xml:space="preserve">annual </w:t>
      </w:r>
      <w:r w:rsidR="007A3FEB">
        <w:t>salary cost (13</w:t>
      </w:r>
      <w:r w:rsidR="0046487A">
        <w:t>8</w:t>
      </w:r>
      <w:r w:rsidR="007A3FEB">
        <w:t xml:space="preserve"> burden hours x $</w:t>
      </w:r>
      <w:r w:rsidR="002A0245">
        <w:t>76.54</w:t>
      </w:r>
      <w:r w:rsidR="007A3FEB">
        <w:t>)</w:t>
      </w:r>
      <w:r w:rsidRPr="00E75AC7" w:rsidR="00C50C14">
        <w:t>.</w:t>
      </w:r>
      <w:r w:rsidR="007A3FEB">
        <w:t xml:space="preserve">  </w:t>
      </w:r>
      <w:r w:rsidR="0046487A">
        <w:t>PHMSA estimates there are no out-of-pocket expenses.</w:t>
      </w:r>
    </w:p>
    <w:p w:rsidR="00735318" w:rsidP="00D64B12" w14:paraId="2DBF0D7D" w14:textId="77777777"/>
    <w:tbl>
      <w:tblPr>
        <w:tblW w:w="10955" w:type="dxa"/>
        <w:jc w:val="center"/>
        <w:tblLayout w:type="fixed"/>
        <w:tblCellMar>
          <w:top w:w="15" w:type="dxa"/>
          <w:bottom w:w="15" w:type="dxa"/>
        </w:tblCellMar>
        <w:tblLook w:val="04A0"/>
      </w:tblPr>
      <w:tblGrid>
        <w:gridCol w:w="2382"/>
        <w:gridCol w:w="1306"/>
        <w:gridCol w:w="1042"/>
        <w:gridCol w:w="1170"/>
        <w:gridCol w:w="1080"/>
        <w:gridCol w:w="900"/>
        <w:gridCol w:w="1036"/>
        <w:gridCol w:w="1137"/>
        <w:gridCol w:w="902"/>
      </w:tblGrid>
      <w:tr w14:paraId="3B4BF119" w14:textId="77777777" w:rsidTr="00391D68">
        <w:tblPrEx>
          <w:tblW w:w="10955" w:type="dxa"/>
          <w:jc w:val="center"/>
          <w:tblLayout w:type="fixed"/>
          <w:tblCellMar>
            <w:top w:w="15" w:type="dxa"/>
            <w:bottom w:w="15" w:type="dxa"/>
          </w:tblCellMar>
          <w:tblLook w:val="04A0"/>
        </w:tblPrEx>
        <w:trPr>
          <w:trHeight w:val="533"/>
          <w:jc w:val="center"/>
        </w:trPr>
        <w:tc>
          <w:tcPr>
            <w:tcW w:w="2382" w:type="dxa"/>
            <w:tcBorders>
              <w:top w:val="single" w:sz="4" w:space="0" w:color="auto"/>
              <w:left w:val="single" w:sz="4" w:space="0" w:color="auto"/>
              <w:bottom w:val="single" w:sz="4" w:space="0" w:color="auto"/>
              <w:right w:val="single" w:sz="4" w:space="0" w:color="auto"/>
            </w:tcBorders>
            <w:vAlign w:val="bottom"/>
          </w:tcPr>
          <w:p w:rsidR="0046487A" w:rsidRPr="00E10428" w:rsidP="00E10428" w14:paraId="6E65B5FD" w14:textId="77777777">
            <w:pPr>
              <w:keepNext/>
              <w:keepLines/>
              <w:rPr>
                <w:b/>
                <w:color w:val="000000"/>
                <w:sz w:val="20"/>
                <w:szCs w:val="20"/>
                <w:u w:val="single"/>
              </w:rPr>
            </w:pPr>
            <w:r>
              <w:rPr>
                <w:b/>
                <w:color w:val="000000"/>
                <w:sz w:val="20"/>
                <w:szCs w:val="20"/>
                <w:u w:val="single"/>
              </w:rPr>
              <w:t>Design Certificates for Prototypes - § 178.320(b)</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487A" w:rsidRPr="00E10428" w:rsidP="00455DB4" w14:paraId="79FAE58B" w14:textId="77777777">
            <w:pPr>
              <w:keepNext/>
              <w:keepLines/>
              <w:jc w:val="center"/>
              <w:rPr>
                <w:b/>
                <w:color w:val="000000"/>
                <w:sz w:val="20"/>
                <w:szCs w:val="20"/>
                <w:u w:val="single"/>
              </w:rPr>
            </w:pPr>
            <w:r w:rsidRPr="00E10428">
              <w:rPr>
                <w:b/>
                <w:color w:val="000000"/>
                <w:sz w:val="20"/>
                <w:szCs w:val="20"/>
                <w:u w:val="single"/>
              </w:rPr>
              <w:t>Number of Respondents</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487A" w:rsidRPr="00E10428" w:rsidP="00455DB4" w14:paraId="7BA0E130" w14:textId="77777777">
            <w:pPr>
              <w:keepNext/>
              <w:keepLines/>
              <w:jc w:val="center"/>
              <w:rPr>
                <w:b/>
                <w:color w:val="000000"/>
                <w:sz w:val="20"/>
                <w:szCs w:val="20"/>
                <w:u w:val="single"/>
              </w:rPr>
            </w:pPr>
            <w:r w:rsidRPr="00E10428">
              <w:rPr>
                <w:b/>
                <w:color w:val="000000"/>
                <w:sz w:val="20"/>
                <w:szCs w:val="20"/>
                <w:u w:val="single"/>
              </w:rPr>
              <w:t>Response per Carrier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487A" w:rsidRPr="00E10428" w:rsidP="00455DB4" w14:paraId="27EDDF24" w14:textId="77777777">
            <w:pPr>
              <w:keepNext/>
              <w:keepLines/>
              <w:jc w:val="center"/>
              <w:rPr>
                <w:b/>
                <w:color w:val="000000"/>
                <w:sz w:val="20"/>
                <w:szCs w:val="20"/>
                <w:u w:val="single"/>
              </w:rPr>
            </w:pPr>
            <w:r w:rsidRPr="00E10428">
              <w:rPr>
                <w:b/>
                <w:color w:val="000000"/>
                <w:sz w:val="20"/>
                <w:szCs w:val="20"/>
                <w:u w:val="single"/>
              </w:rPr>
              <w:t>Number of Responses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487A" w:rsidRPr="00E10428" w:rsidP="00455DB4" w14:paraId="18F346EA" w14:textId="77777777">
            <w:pPr>
              <w:keepNext/>
              <w:keepLines/>
              <w:jc w:val="center"/>
              <w:rPr>
                <w:b/>
                <w:color w:val="000000"/>
                <w:sz w:val="20"/>
                <w:szCs w:val="20"/>
                <w:u w:val="single"/>
              </w:rPr>
            </w:pPr>
            <w:r w:rsidRPr="00E10428">
              <w:rPr>
                <w:b/>
                <w:color w:val="000000"/>
                <w:sz w:val="20"/>
                <w:szCs w:val="20"/>
                <w:u w:val="single"/>
              </w:rPr>
              <w:t>Hours per Response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487A" w:rsidRPr="00E10428" w:rsidP="00455DB4" w14:paraId="5C339276" w14:textId="77777777">
            <w:pPr>
              <w:keepNext/>
              <w:keepLines/>
              <w:jc w:val="center"/>
              <w:rPr>
                <w:b/>
                <w:color w:val="000000"/>
                <w:sz w:val="20"/>
                <w:szCs w:val="20"/>
                <w:u w:val="single"/>
              </w:rPr>
            </w:pPr>
            <w:r w:rsidRPr="00E10428">
              <w:rPr>
                <w:b/>
                <w:color w:val="000000"/>
                <w:sz w:val="20"/>
                <w:szCs w:val="20"/>
                <w:u w:val="single"/>
              </w:rPr>
              <w:t>Annual Burden Hours</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487A" w:rsidRPr="00E10428" w:rsidP="00455DB4" w14:paraId="128CF656" w14:textId="77777777">
            <w:pPr>
              <w:keepNext/>
              <w:keepLines/>
              <w:jc w:val="center"/>
              <w:rPr>
                <w:b/>
                <w:color w:val="000000"/>
                <w:sz w:val="20"/>
                <w:szCs w:val="20"/>
                <w:u w:val="single"/>
              </w:rPr>
            </w:pPr>
            <w:r w:rsidRPr="00E10428">
              <w:rPr>
                <w:b/>
                <w:color w:val="000000"/>
                <w:sz w:val="20"/>
                <w:szCs w:val="20"/>
                <w:u w:val="single"/>
              </w:rPr>
              <w:t>Salary Cost per Hour</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487A" w:rsidRPr="00E10428" w:rsidP="00455DB4" w14:paraId="615B815A" w14:textId="77777777">
            <w:pPr>
              <w:keepNext/>
              <w:keepLines/>
              <w:jc w:val="center"/>
              <w:rPr>
                <w:b/>
                <w:color w:val="000000"/>
                <w:sz w:val="20"/>
                <w:szCs w:val="20"/>
                <w:u w:val="single"/>
              </w:rPr>
            </w:pPr>
            <w:r w:rsidRPr="00E10428">
              <w:rPr>
                <w:b/>
                <w:color w:val="000000"/>
                <w:sz w:val="20"/>
                <w:szCs w:val="20"/>
                <w:u w:val="single"/>
              </w:rPr>
              <w:t>Total Salary Cost</w:t>
            </w:r>
          </w:p>
        </w:tc>
        <w:tc>
          <w:tcPr>
            <w:tcW w:w="902" w:type="dxa"/>
            <w:tcBorders>
              <w:top w:val="single" w:sz="4" w:space="0" w:color="auto"/>
              <w:left w:val="single" w:sz="4" w:space="0" w:color="auto"/>
              <w:bottom w:val="single" w:sz="4" w:space="0" w:color="auto"/>
              <w:right w:val="single" w:sz="4" w:space="0" w:color="auto"/>
            </w:tcBorders>
            <w:vAlign w:val="bottom"/>
          </w:tcPr>
          <w:p w:rsidR="0046487A" w:rsidRPr="00E10428" w:rsidP="008669BD" w14:paraId="4C492861" w14:textId="77777777">
            <w:pPr>
              <w:keepNext/>
              <w:keepLines/>
              <w:jc w:val="center"/>
              <w:rPr>
                <w:b/>
                <w:color w:val="000000"/>
                <w:sz w:val="20"/>
                <w:szCs w:val="20"/>
                <w:u w:val="single"/>
              </w:rPr>
            </w:pPr>
            <w:r w:rsidRPr="00E10428">
              <w:rPr>
                <w:b/>
                <w:color w:val="000000"/>
                <w:sz w:val="20"/>
                <w:szCs w:val="20"/>
                <w:u w:val="single"/>
              </w:rPr>
              <w:t>Total Burden Cost</w:t>
            </w:r>
          </w:p>
        </w:tc>
      </w:tr>
      <w:tr w14:paraId="1A34C395" w14:textId="77777777" w:rsidTr="00391D68">
        <w:tblPrEx>
          <w:tblW w:w="10955" w:type="dxa"/>
          <w:jc w:val="center"/>
          <w:tblLayout w:type="fixed"/>
          <w:tblCellMar>
            <w:top w:w="15" w:type="dxa"/>
            <w:bottom w:w="15" w:type="dxa"/>
          </w:tblCellMar>
          <w:tblLook w:val="04A0"/>
        </w:tblPrEx>
        <w:trPr>
          <w:trHeight w:val="245"/>
          <w:jc w:val="center"/>
        </w:trPr>
        <w:tc>
          <w:tcPr>
            <w:tcW w:w="2382" w:type="dxa"/>
            <w:tcBorders>
              <w:top w:val="single" w:sz="4" w:space="0" w:color="auto"/>
              <w:left w:val="single" w:sz="4" w:space="0" w:color="auto"/>
              <w:bottom w:val="single" w:sz="4" w:space="0" w:color="auto"/>
              <w:right w:val="single" w:sz="4" w:space="0" w:color="auto"/>
            </w:tcBorders>
          </w:tcPr>
          <w:p w:rsidR="0046487A" w:rsidRPr="00455DB4" w:rsidP="00E10428" w14:paraId="73A2430A" w14:textId="77777777">
            <w:pPr>
              <w:keepNext/>
              <w:keepLines/>
              <w:rPr>
                <w:color w:val="000000"/>
                <w:sz w:val="20"/>
                <w:szCs w:val="20"/>
              </w:rPr>
            </w:pPr>
            <w:r>
              <w:rPr>
                <w:color w:val="000000"/>
                <w:sz w:val="20"/>
                <w:szCs w:val="20"/>
              </w:rPr>
              <w:t>Reporting</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87A" w:rsidRPr="00455DB4" w:rsidP="00A9610E" w14:paraId="5FE3165D" w14:textId="77777777">
            <w:pPr>
              <w:keepNext/>
              <w:keepLines/>
              <w:jc w:val="center"/>
              <w:rPr>
                <w:color w:val="000000"/>
                <w:sz w:val="20"/>
                <w:szCs w:val="20"/>
              </w:rPr>
            </w:pPr>
            <w:r w:rsidRPr="00455DB4">
              <w:rPr>
                <w:color w:val="000000"/>
                <w:sz w:val="20"/>
                <w:szCs w:val="20"/>
              </w:rPr>
              <w:t>55</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87A" w:rsidRPr="00455DB4" w:rsidP="00A9610E" w14:paraId="2E32D521" w14:textId="77777777">
            <w:pPr>
              <w:keepNext/>
              <w:keepLines/>
              <w:jc w:val="center"/>
              <w:rPr>
                <w:color w:val="000000"/>
                <w:sz w:val="20"/>
                <w:szCs w:val="20"/>
              </w:rPr>
            </w:pPr>
            <w:r w:rsidRPr="00455DB4">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87A" w:rsidRPr="00455DB4" w:rsidP="00A9610E" w14:paraId="658417D4" w14:textId="77777777">
            <w:pPr>
              <w:keepNext/>
              <w:keepLines/>
              <w:jc w:val="center"/>
              <w:rPr>
                <w:color w:val="000000"/>
                <w:sz w:val="20"/>
                <w:szCs w:val="20"/>
              </w:rPr>
            </w:pPr>
            <w:r w:rsidRPr="00455DB4">
              <w:rPr>
                <w:color w:val="000000"/>
                <w:sz w:val="20"/>
                <w:szCs w:val="20"/>
              </w:rPr>
              <w:t>55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87A" w:rsidRPr="00455DB4" w:rsidP="00A9610E" w14:paraId="1A508AC1" w14:textId="77777777">
            <w:pPr>
              <w:keepNext/>
              <w:keepLines/>
              <w:jc w:val="center"/>
              <w:rPr>
                <w:color w:val="000000"/>
                <w:sz w:val="20"/>
                <w:szCs w:val="20"/>
              </w:rPr>
            </w:pPr>
            <w:r w:rsidRPr="00455DB4">
              <w:rPr>
                <w:color w:val="000000"/>
                <w:sz w:val="20"/>
                <w:szCs w:val="20"/>
              </w:rPr>
              <w:t>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87A" w:rsidRPr="00455DB4" w:rsidP="00A9610E" w14:paraId="651B9F2F" w14:textId="77777777">
            <w:pPr>
              <w:keepNext/>
              <w:keepLines/>
              <w:jc w:val="center"/>
              <w:rPr>
                <w:color w:val="000000"/>
                <w:sz w:val="20"/>
                <w:szCs w:val="20"/>
              </w:rPr>
            </w:pPr>
            <w:r w:rsidRPr="00455DB4">
              <w:rPr>
                <w:color w:val="000000"/>
                <w:sz w:val="20"/>
                <w:szCs w:val="20"/>
              </w:rPr>
              <w:t>13</w:t>
            </w:r>
            <w:r>
              <w:rPr>
                <w:color w:val="000000"/>
                <w:sz w:val="20"/>
                <w:szCs w:val="20"/>
              </w:rPr>
              <w:t>8</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87A" w:rsidRPr="00455DB4" w:rsidP="00A9610E" w14:paraId="01708964" w14:textId="54ACC81C">
            <w:pPr>
              <w:keepNext/>
              <w:keepLines/>
              <w:jc w:val="center"/>
              <w:rPr>
                <w:color w:val="000000"/>
                <w:sz w:val="20"/>
                <w:szCs w:val="20"/>
              </w:rPr>
            </w:pPr>
            <w:r w:rsidRPr="00455DB4">
              <w:rPr>
                <w:color w:val="000000"/>
                <w:sz w:val="20"/>
                <w:szCs w:val="20"/>
              </w:rPr>
              <w:t>$</w:t>
            </w:r>
            <w:r w:rsidRPr="002A0245" w:rsidR="002A0245">
              <w:rPr>
                <w:color w:val="000000"/>
                <w:sz w:val="20"/>
                <w:szCs w:val="20"/>
              </w:rPr>
              <w:t>76.54</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87A" w:rsidRPr="00455DB4" w:rsidP="00A9610E" w14:paraId="641AEDEF" w14:textId="3C0FA07C">
            <w:pPr>
              <w:keepNext/>
              <w:keepLines/>
              <w:jc w:val="center"/>
              <w:rPr>
                <w:color w:val="000000"/>
                <w:sz w:val="20"/>
                <w:szCs w:val="20"/>
              </w:rPr>
            </w:pPr>
            <w:r w:rsidRPr="00455DB4">
              <w:rPr>
                <w:color w:val="000000"/>
                <w:sz w:val="20"/>
                <w:szCs w:val="20"/>
              </w:rPr>
              <w:t>$</w:t>
            </w:r>
            <w:r w:rsidR="00377A10">
              <w:rPr>
                <w:color w:val="000000"/>
                <w:sz w:val="20"/>
                <w:szCs w:val="20"/>
              </w:rPr>
              <w:t>10,</w:t>
            </w:r>
            <w:r w:rsidR="00A112C6">
              <w:rPr>
                <w:color w:val="000000"/>
                <w:sz w:val="20"/>
                <w:szCs w:val="20"/>
              </w:rPr>
              <w:t>524.89</w:t>
            </w:r>
          </w:p>
        </w:tc>
        <w:tc>
          <w:tcPr>
            <w:tcW w:w="902" w:type="dxa"/>
            <w:tcBorders>
              <w:top w:val="single" w:sz="4" w:space="0" w:color="auto"/>
              <w:left w:val="single" w:sz="4" w:space="0" w:color="auto"/>
              <w:bottom w:val="single" w:sz="4" w:space="0" w:color="auto"/>
              <w:right w:val="single" w:sz="4" w:space="0" w:color="auto"/>
            </w:tcBorders>
            <w:vAlign w:val="bottom"/>
          </w:tcPr>
          <w:p w:rsidR="0046487A" w:rsidRPr="00455DB4" w:rsidP="00A9610E" w14:paraId="6806DD23" w14:textId="77777777">
            <w:pPr>
              <w:keepNext/>
              <w:keepLines/>
              <w:jc w:val="center"/>
              <w:rPr>
                <w:color w:val="000000"/>
                <w:sz w:val="20"/>
                <w:szCs w:val="20"/>
              </w:rPr>
            </w:pPr>
            <w:r>
              <w:rPr>
                <w:color w:val="000000"/>
                <w:sz w:val="20"/>
                <w:szCs w:val="20"/>
              </w:rPr>
              <w:t>$0</w:t>
            </w:r>
          </w:p>
        </w:tc>
      </w:tr>
    </w:tbl>
    <w:p w:rsidR="00735318" w:rsidP="00090381" w14:paraId="6B62F1B3" w14:textId="77777777">
      <w:pPr>
        <w:jc w:val="center"/>
      </w:pPr>
    </w:p>
    <w:p w:rsidR="00D6245B" w:rsidP="00D64B12" w14:paraId="6D37B90C" w14:textId="60EB89D0">
      <w:r w:rsidRPr="00E10428">
        <w:rPr>
          <w:b/>
        </w:rPr>
        <w:t>Design Certificates</w:t>
      </w:r>
      <w:r>
        <w:rPr>
          <w:b/>
        </w:rPr>
        <w:t xml:space="preserve"> - Recordkeeping:</w:t>
      </w:r>
    </w:p>
    <w:p w:rsidR="00D6245B" w:rsidP="00D64B12" w14:paraId="25FC512A" w14:textId="77777777"/>
    <w:p w:rsidR="00A47085" w:rsidP="00D64B12" w14:paraId="2B32FDE4" w14:textId="54E3166C">
      <w:r>
        <w:t>PHMSA estimates that</w:t>
      </w:r>
      <w:r w:rsidR="00B73F45">
        <w:t xml:space="preserve"> the DOT </w:t>
      </w:r>
      <w:r w:rsidR="00CA5299">
        <w:t xml:space="preserve">requests copies of 7 </w:t>
      </w:r>
      <w:r>
        <w:t>design certificate</w:t>
      </w:r>
      <w:r w:rsidR="00B73F45">
        <w:t>s</w:t>
      </w:r>
      <w:r>
        <w:t xml:space="preserve"> each year.  Each </w:t>
      </w:r>
      <w:r>
        <w:t xml:space="preserve">request </w:t>
      </w:r>
      <w:r>
        <w:t xml:space="preserve">is estimated to take </w:t>
      </w:r>
      <w:r w:rsidR="007A66AE">
        <w:t>15 minutes</w:t>
      </w:r>
      <w:r w:rsidR="00CA5299">
        <w:t>,</w:t>
      </w:r>
      <w:r>
        <w:t xml:space="preserve"> for a total of </w:t>
      </w:r>
      <w:r w:rsidR="007A66AE">
        <w:t>2</w:t>
      </w:r>
      <w:r>
        <w:t xml:space="preserve"> annual burden hours (7 responses x </w:t>
      </w:r>
      <w:r w:rsidR="007A66AE">
        <w:t>15 minutes</w:t>
      </w:r>
      <w:r>
        <w:t>).  At a salary cost of $</w:t>
      </w:r>
      <w:r w:rsidR="00D6245B">
        <w:t>76.54</w:t>
      </w:r>
      <w:r>
        <w:t>per hour</w:t>
      </w:r>
      <w:r>
        <w:rPr>
          <w:rStyle w:val="FootnoteReference"/>
        </w:rPr>
        <w:footnoteReference w:id="8"/>
      </w:r>
      <w:r>
        <w:t xml:space="preserve">, </w:t>
      </w:r>
      <w:r w:rsidR="00CA5299">
        <w:t>PHMSA</w:t>
      </w:r>
      <w:r>
        <w:t xml:space="preserve"> estimate</w:t>
      </w:r>
      <w:r w:rsidR="00CA5299">
        <w:t>s a total</w:t>
      </w:r>
      <w:r>
        <w:t xml:space="preserve"> cost </w:t>
      </w:r>
      <w:r w:rsidR="00CA5299">
        <w:t xml:space="preserve">of </w:t>
      </w:r>
      <w:r>
        <w:t>$</w:t>
      </w:r>
      <w:r w:rsidR="00114413">
        <w:t>133.95</w:t>
      </w:r>
      <w:r w:rsidR="00F521D8">
        <w:t xml:space="preserve"> </w:t>
      </w:r>
      <w:r>
        <w:t>(</w:t>
      </w:r>
      <w:r w:rsidR="00CA5299">
        <w:t>2</w:t>
      </w:r>
      <w:r>
        <w:t xml:space="preserve"> burden hours x $</w:t>
      </w:r>
      <w:r w:rsidR="00D6245B">
        <w:t>76.54</w:t>
      </w:r>
      <w:r>
        <w:t xml:space="preserve">).  </w:t>
      </w:r>
      <w:r w:rsidR="00CA5299">
        <w:t>PHMSA does not estimate any out-of-pocket expenses.</w:t>
      </w:r>
    </w:p>
    <w:p w:rsidR="007A3FEB" w:rsidP="00D64B12" w14:paraId="02F2C34E" w14:textId="77777777"/>
    <w:tbl>
      <w:tblPr>
        <w:tblW w:w="10957" w:type="dxa"/>
        <w:jc w:val="center"/>
        <w:tblLayout w:type="fixed"/>
        <w:tblCellMar>
          <w:top w:w="15" w:type="dxa"/>
          <w:bottom w:w="15" w:type="dxa"/>
        </w:tblCellMar>
        <w:tblLook w:val="04A0"/>
      </w:tblPr>
      <w:tblGrid>
        <w:gridCol w:w="2407"/>
        <w:gridCol w:w="1350"/>
        <w:gridCol w:w="1080"/>
        <w:gridCol w:w="1170"/>
        <w:gridCol w:w="1080"/>
        <w:gridCol w:w="990"/>
        <w:gridCol w:w="990"/>
        <w:gridCol w:w="990"/>
        <w:gridCol w:w="900"/>
      </w:tblGrid>
      <w:tr w14:paraId="19CC309A" w14:textId="77777777" w:rsidTr="00E10428">
        <w:tblPrEx>
          <w:tblW w:w="10957" w:type="dxa"/>
          <w:jc w:val="center"/>
          <w:tblLayout w:type="fixed"/>
          <w:tblCellMar>
            <w:top w:w="15" w:type="dxa"/>
            <w:bottom w:w="15" w:type="dxa"/>
          </w:tblCellMar>
          <w:tblLook w:val="04A0"/>
        </w:tblPrEx>
        <w:trPr>
          <w:trHeight w:val="425"/>
          <w:jc w:val="center"/>
        </w:trPr>
        <w:tc>
          <w:tcPr>
            <w:tcW w:w="2407" w:type="dxa"/>
            <w:tcBorders>
              <w:top w:val="single" w:sz="4" w:space="0" w:color="auto"/>
              <w:left w:val="single" w:sz="4" w:space="0" w:color="auto"/>
              <w:bottom w:val="single" w:sz="4" w:space="0" w:color="auto"/>
              <w:right w:val="single" w:sz="4" w:space="0" w:color="auto"/>
            </w:tcBorders>
            <w:vAlign w:val="bottom"/>
          </w:tcPr>
          <w:p w:rsidR="00CA5299" w:rsidRPr="008669BD" w:rsidP="00E10428" w14:paraId="65BA4D20" w14:textId="77777777">
            <w:pPr>
              <w:keepNext/>
              <w:keepLines/>
              <w:rPr>
                <w:b/>
                <w:color w:val="000000"/>
                <w:sz w:val="20"/>
                <w:szCs w:val="20"/>
                <w:u w:val="single"/>
              </w:rPr>
            </w:pPr>
            <w:r>
              <w:rPr>
                <w:b/>
                <w:color w:val="000000"/>
                <w:sz w:val="20"/>
                <w:szCs w:val="20"/>
                <w:u w:val="single"/>
              </w:rPr>
              <w:t>Design Certificates for Prototypes - § 178.320(b)</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1DD3E487" w14:textId="77777777">
            <w:pPr>
              <w:keepNext/>
              <w:keepLines/>
              <w:jc w:val="center"/>
              <w:rPr>
                <w:b/>
                <w:color w:val="000000"/>
                <w:sz w:val="20"/>
                <w:szCs w:val="20"/>
                <w:u w:val="single"/>
              </w:rPr>
            </w:pPr>
            <w:r w:rsidRPr="00E10428">
              <w:rPr>
                <w:b/>
                <w:color w:val="000000"/>
                <w:sz w:val="20"/>
                <w:szCs w:val="20"/>
                <w:u w:val="single"/>
              </w:rPr>
              <w:t>Number of Respondents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34CC409C" w14:textId="77777777">
            <w:pPr>
              <w:keepNext/>
              <w:keepLines/>
              <w:jc w:val="center"/>
              <w:rPr>
                <w:b/>
                <w:color w:val="000000"/>
                <w:sz w:val="20"/>
                <w:szCs w:val="20"/>
                <w:u w:val="single"/>
              </w:rPr>
            </w:pPr>
            <w:r w:rsidRPr="00E10428">
              <w:rPr>
                <w:b/>
                <w:color w:val="000000"/>
                <w:sz w:val="20"/>
                <w:szCs w:val="20"/>
                <w:u w:val="single"/>
              </w:rPr>
              <w:t>Response per Carrier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4919B5E6" w14:textId="77777777">
            <w:pPr>
              <w:keepNext/>
              <w:keepLines/>
              <w:jc w:val="center"/>
              <w:rPr>
                <w:b/>
                <w:color w:val="000000"/>
                <w:sz w:val="20"/>
                <w:szCs w:val="20"/>
                <w:u w:val="single"/>
              </w:rPr>
            </w:pPr>
            <w:r w:rsidRPr="00E10428">
              <w:rPr>
                <w:b/>
                <w:color w:val="000000"/>
                <w:sz w:val="20"/>
                <w:szCs w:val="20"/>
                <w:u w:val="single"/>
              </w:rPr>
              <w:t>Number of Responses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58920E23" w14:textId="77777777">
            <w:pPr>
              <w:keepNext/>
              <w:keepLines/>
              <w:jc w:val="center"/>
              <w:rPr>
                <w:b/>
                <w:color w:val="000000"/>
                <w:sz w:val="20"/>
                <w:szCs w:val="20"/>
                <w:u w:val="single"/>
              </w:rPr>
            </w:pPr>
            <w:r w:rsidRPr="00E10428">
              <w:rPr>
                <w:b/>
                <w:color w:val="000000"/>
                <w:sz w:val="20"/>
                <w:szCs w:val="20"/>
                <w:u w:val="single"/>
              </w:rPr>
              <w:t>Minutes per Response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5F2330B5" w14:textId="77777777">
            <w:pPr>
              <w:keepNext/>
              <w:keepLines/>
              <w:jc w:val="center"/>
              <w:rPr>
                <w:b/>
                <w:color w:val="000000"/>
                <w:sz w:val="20"/>
                <w:szCs w:val="20"/>
                <w:u w:val="single"/>
              </w:rPr>
            </w:pPr>
            <w:r w:rsidRPr="00E10428">
              <w:rPr>
                <w:b/>
                <w:color w:val="000000"/>
                <w:sz w:val="20"/>
                <w:szCs w:val="20"/>
                <w:u w:val="single"/>
              </w:rPr>
              <w:t>Annual Burden Hours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71EECC0C" w14:textId="77777777">
            <w:pPr>
              <w:keepNext/>
              <w:keepLines/>
              <w:jc w:val="center"/>
              <w:rPr>
                <w:b/>
                <w:color w:val="000000"/>
                <w:sz w:val="20"/>
                <w:szCs w:val="20"/>
                <w:u w:val="single"/>
              </w:rPr>
            </w:pPr>
            <w:r w:rsidRPr="00E10428">
              <w:rPr>
                <w:b/>
                <w:color w:val="000000"/>
                <w:sz w:val="20"/>
                <w:szCs w:val="20"/>
                <w:u w:val="single"/>
              </w:rPr>
              <w:t>Salary Cost per Hour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61F057E8" w14:textId="77777777">
            <w:pPr>
              <w:keepNext/>
              <w:keepLines/>
              <w:jc w:val="center"/>
              <w:rPr>
                <w:b/>
                <w:color w:val="000000"/>
                <w:sz w:val="20"/>
                <w:szCs w:val="20"/>
                <w:u w:val="single"/>
              </w:rPr>
            </w:pPr>
            <w:r w:rsidRPr="00E10428">
              <w:rPr>
                <w:b/>
                <w:color w:val="000000"/>
                <w:sz w:val="20"/>
                <w:szCs w:val="2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CA5299" w:rsidRPr="008669BD" w:rsidP="008669BD" w14:paraId="49141972" w14:textId="77777777">
            <w:pPr>
              <w:keepNext/>
              <w:keepLines/>
              <w:jc w:val="center"/>
              <w:rPr>
                <w:b/>
                <w:color w:val="000000"/>
                <w:sz w:val="20"/>
                <w:szCs w:val="20"/>
                <w:u w:val="single"/>
              </w:rPr>
            </w:pPr>
            <w:r w:rsidRPr="0016356A">
              <w:rPr>
                <w:b/>
                <w:color w:val="000000"/>
                <w:sz w:val="20"/>
                <w:szCs w:val="20"/>
                <w:u w:val="single"/>
              </w:rPr>
              <w:t xml:space="preserve">Total </w:t>
            </w:r>
            <w:r>
              <w:rPr>
                <w:b/>
                <w:color w:val="000000"/>
                <w:sz w:val="20"/>
                <w:szCs w:val="20"/>
                <w:u w:val="single"/>
              </w:rPr>
              <w:t>Burden</w:t>
            </w:r>
            <w:r w:rsidRPr="0016356A">
              <w:rPr>
                <w:b/>
                <w:color w:val="000000"/>
                <w:sz w:val="20"/>
                <w:szCs w:val="20"/>
                <w:u w:val="single"/>
              </w:rPr>
              <w:t xml:space="preserve"> Cost</w:t>
            </w:r>
          </w:p>
        </w:tc>
      </w:tr>
      <w:tr w14:paraId="38E89E58" w14:textId="77777777" w:rsidTr="00E10428">
        <w:tblPrEx>
          <w:tblW w:w="10957" w:type="dxa"/>
          <w:jc w:val="center"/>
          <w:tblLayout w:type="fixed"/>
          <w:tblCellMar>
            <w:top w:w="15" w:type="dxa"/>
            <w:bottom w:w="15" w:type="dxa"/>
          </w:tblCellMar>
          <w:tblLook w:val="04A0"/>
        </w:tblPrEx>
        <w:trPr>
          <w:trHeight w:val="218"/>
          <w:jc w:val="center"/>
        </w:trPr>
        <w:tc>
          <w:tcPr>
            <w:tcW w:w="2407" w:type="dxa"/>
            <w:tcBorders>
              <w:top w:val="single" w:sz="4" w:space="0" w:color="auto"/>
              <w:left w:val="single" w:sz="4" w:space="0" w:color="auto"/>
              <w:bottom w:val="single" w:sz="4" w:space="0" w:color="auto"/>
              <w:right w:val="single" w:sz="4" w:space="0" w:color="auto"/>
            </w:tcBorders>
            <w:vAlign w:val="bottom"/>
          </w:tcPr>
          <w:p w:rsidR="00CA5299" w:rsidRPr="00455DB4" w:rsidP="00E10428" w14:paraId="504A2E63" w14:textId="77777777">
            <w:pPr>
              <w:keepNext/>
              <w:keepLines/>
              <w:rPr>
                <w:color w:val="000000"/>
                <w:sz w:val="20"/>
                <w:szCs w:val="20"/>
              </w:rPr>
            </w:pPr>
            <w:r>
              <w:rPr>
                <w:color w:val="000000"/>
                <w:sz w:val="20"/>
                <w:szCs w:val="20"/>
              </w:rPr>
              <w:t>Recordkeeping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75697EEC" w14:textId="77777777">
            <w:pPr>
              <w:keepNext/>
              <w:keepLines/>
              <w:jc w:val="center"/>
              <w:rPr>
                <w:color w:val="000000"/>
                <w:sz w:val="20"/>
                <w:szCs w:val="20"/>
              </w:rPr>
            </w:pPr>
            <w:r w:rsidRPr="00455DB4">
              <w:rPr>
                <w:color w:val="000000"/>
                <w:sz w:val="20"/>
                <w:szCs w:val="20"/>
              </w:rPr>
              <w:t>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0C50080F" w14:textId="77777777">
            <w:pPr>
              <w:keepNext/>
              <w:keepLines/>
              <w:jc w:val="center"/>
              <w:rPr>
                <w:color w:val="000000"/>
                <w:sz w:val="20"/>
                <w:szCs w:val="20"/>
              </w:rPr>
            </w:pPr>
            <w:r w:rsidRPr="00455DB4">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109B8484" w14:textId="77777777">
            <w:pPr>
              <w:keepNext/>
              <w:keepLines/>
              <w:jc w:val="center"/>
              <w:rPr>
                <w:color w:val="000000"/>
                <w:sz w:val="20"/>
                <w:szCs w:val="20"/>
              </w:rPr>
            </w:pPr>
            <w:r w:rsidRPr="00455DB4">
              <w:rPr>
                <w:color w:val="000000"/>
                <w:sz w:val="20"/>
                <w:szCs w:val="20"/>
              </w:rPr>
              <w:t>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4C2A823A" w14:textId="77777777">
            <w:pPr>
              <w:keepNext/>
              <w:keepLines/>
              <w:jc w:val="center"/>
              <w:rPr>
                <w:color w:val="000000"/>
                <w:sz w:val="20"/>
                <w:szCs w:val="20"/>
              </w:rPr>
            </w:pPr>
            <w:r>
              <w:rPr>
                <w:color w:val="000000"/>
                <w:sz w:val="20"/>
                <w:szCs w:val="20"/>
              </w:rPr>
              <w:t>15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18F999B5" w14:textId="77777777">
            <w:pPr>
              <w:keepNext/>
              <w:keepLines/>
              <w:jc w:val="center"/>
              <w:rPr>
                <w:color w:val="000000"/>
                <w:sz w:val="20"/>
                <w:szCs w:val="20"/>
              </w:rPr>
            </w:pPr>
            <w:r>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1F7E6FBE" w14:textId="26E019BB">
            <w:pPr>
              <w:keepNext/>
              <w:keepLines/>
              <w:jc w:val="center"/>
              <w:rPr>
                <w:color w:val="000000"/>
                <w:sz w:val="20"/>
                <w:szCs w:val="20"/>
              </w:rPr>
            </w:pPr>
            <w:r w:rsidRPr="00455DB4">
              <w:rPr>
                <w:color w:val="000000"/>
                <w:sz w:val="20"/>
                <w:szCs w:val="20"/>
              </w:rPr>
              <w:t>$</w:t>
            </w:r>
            <w:r w:rsidRPr="00D6245B" w:rsidR="00D6245B">
              <w:rPr>
                <w:color w:val="000000"/>
                <w:sz w:val="20"/>
                <w:szCs w:val="20"/>
              </w:rPr>
              <w:t>76.54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7F016E43" w14:textId="299D2092">
            <w:pPr>
              <w:keepNext/>
              <w:keepLines/>
              <w:jc w:val="center"/>
              <w:rPr>
                <w:color w:val="000000"/>
                <w:sz w:val="20"/>
                <w:szCs w:val="20"/>
              </w:rPr>
            </w:pPr>
            <w:r w:rsidRPr="00455DB4">
              <w:rPr>
                <w:color w:val="000000"/>
                <w:sz w:val="20"/>
                <w:szCs w:val="20"/>
              </w:rPr>
              <w:t>$</w:t>
            </w:r>
            <w:r w:rsidR="00D6245B">
              <w:rPr>
                <w:color w:val="000000"/>
                <w:sz w:val="20"/>
                <w:szCs w:val="20"/>
              </w:rPr>
              <w:t>133.95</w:t>
            </w:r>
          </w:p>
        </w:tc>
        <w:tc>
          <w:tcPr>
            <w:tcW w:w="900" w:type="dxa"/>
            <w:tcBorders>
              <w:top w:val="single" w:sz="4" w:space="0" w:color="auto"/>
              <w:left w:val="single" w:sz="4" w:space="0" w:color="auto"/>
              <w:bottom w:val="single" w:sz="4" w:space="0" w:color="auto"/>
              <w:right w:val="single" w:sz="4" w:space="0" w:color="auto"/>
            </w:tcBorders>
            <w:vAlign w:val="bottom"/>
          </w:tcPr>
          <w:p w:rsidR="00CA5299" w:rsidRPr="00455DB4" w:rsidP="00A9610E" w14:paraId="376E509C" w14:textId="77777777">
            <w:pPr>
              <w:keepNext/>
              <w:keepLines/>
              <w:jc w:val="center"/>
              <w:rPr>
                <w:color w:val="000000"/>
                <w:sz w:val="20"/>
                <w:szCs w:val="20"/>
              </w:rPr>
            </w:pPr>
            <w:r>
              <w:rPr>
                <w:color w:val="000000"/>
                <w:sz w:val="20"/>
                <w:szCs w:val="20"/>
              </w:rPr>
              <w:t>$0</w:t>
            </w:r>
          </w:p>
        </w:tc>
      </w:tr>
    </w:tbl>
    <w:p w:rsidR="007A3FEB" w:rsidP="00455DB4" w14:paraId="680A4E5D" w14:textId="77777777">
      <w:pPr>
        <w:jc w:val="center"/>
      </w:pPr>
    </w:p>
    <w:p w:rsidR="003F457F" w:rsidP="00517FCF" w14:paraId="19219836" w14:textId="77777777"/>
    <w:p w:rsidR="0046487A" w:rsidRPr="00E10428" w:rsidP="00517FCF" w14:paraId="0ED78FFF" w14:textId="12CD50D8">
      <w:pPr>
        <w:rPr>
          <w:b/>
        </w:rPr>
      </w:pPr>
      <w:r w:rsidRPr="00E10428">
        <w:rPr>
          <w:b/>
        </w:rPr>
        <w:t xml:space="preserve">Manufacturer’s Data Reports or Certificate and </w:t>
      </w:r>
      <w:r w:rsidRPr="00E10428">
        <w:rPr>
          <w:b/>
        </w:rPr>
        <w:t>R</w:t>
      </w:r>
      <w:r w:rsidRPr="00E10428">
        <w:rPr>
          <w:b/>
        </w:rPr>
        <w:t xml:space="preserve">elated </w:t>
      </w:r>
      <w:r w:rsidRPr="00E10428">
        <w:rPr>
          <w:b/>
        </w:rPr>
        <w:t>Papers</w:t>
      </w:r>
      <w:r w:rsidR="00114413">
        <w:rPr>
          <w:b/>
        </w:rPr>
        <w:t xml:space="preserve"> - Reporting</w:t>
      </w:r>
      <w:r w:rsidRPr="00E10428">
        <w:rPr>
          <w:b/>
        </w:rPr>
        <w:t>:</w:t>
      </w:r>
      <w:r w:rsidRPr="00E10428">
        <w:rPr>
          <w:b/>
        </w:rPr>
        <w:t xml:space="preserve"> </w:t>
      </w:r>
    </w:p>
    <w:p w:rsidR="0046487A" w:rsidP="00517FCF" w14:paraId="296FEF7D" w14:textId="77777777"/>
    <w:p w:rsidR="00D64B12" w:rsidP="00517FCF" w14:paraId="184AC4A1" w14:textId="6CAA48D8">
      <w:r>
        <w:t xml:space="preserve">PHMSA estimates there are </w:t>
      </w:r>
      <w:r w:rsidR="00CA5299">
        <w:t xml:space="preserve">145 respondents that prepare 48 </w:t>
      </w:r>
      <w:r w:rsidR="00AE3DA1">
        <w:t xml:space="preserve">manufacturer’s </w:t>
      </w:r>
      <w:r w:rsidR="00CA5299">
        <w:t xml:space="preserve">data report or certificates and related papers each year for a total of </w:t>
      </w:r>
      <w:r w:rsidR="00F64795">
        <w:t>6,9</w:t>
      </w:r>
      <w:r w:rsidR="00CA5299">
        <w:t>6</w:t>
      </w:r>
      <w:r w:rsidR="00F64795">
        <w:t>0</w:t>
      </w:r>
      <w:r>
        <w:t xml:space="preserve"> </w:t>
      </w:r>
      <w:r w:rsidR="00CA5299">
        <w:t>annual responses</w:t>
      </w:r>
      <w:r>
        <w:t xml:space="preserve">.  </w:t>
      </w:r>
      <w:r w:rsidR="00CA5299">
        <w:t>PHMSA</w:t>
      </w:r>
      <w:r w:rsidR="00B2392F">
        <w:t xml:space="preserve"> </w:t>
      </w:r>
      <w:r w:rsidR="001D691E">
        <w:t>estimate</w:t>
      </w:r>
      <w:r w:rsidR="00CA5299">
        <w:t>s</w:t>
      </w:r>
      <w:r w:rsidR="001D691E">
        <w:t xml:space="preserve"> that it will take approximately </w:t>
      </w:r>
      <w:r w:rsidR="00F64795">
        <w:t>30</w:t>
      </w:r>
      <w:r w:rsidR="001D691E">
        <w:t xml:space="preserve"> minutes</w:t>
      </w:r>
      <w:r w:rsidR="00051244">
        <w:t xml:space="preserve"> to prepare the report,</w:t>
      </w:r>
      <w:r w:rsidR="001D691E">
        <w:t xml:space="preserve"> </w:t>
      </w:r>
      <w:r>
        <w:t>for</w:t>
      </w:r>
      <w:r w:rsidR="001D691E">
        <w:t xml:space="preserve"> </w:t>
      </w:r>
      <w:r w:rsidR="00051244">
        <w:t xml:space="preserve">a total of </w:t>
      </w:r>
      <w:r w:rsidR="00F64795">
        <w:t>3,</w:t>
      </w:r>
      <w:r w:rsidR="00051244">
        <w:t>48</w:t>
      </w:r>
      <w:r w:rsidR="00F64795">
        <w:t>0</w:t>
      </w:r>
      <w:r w:rsidR="001D691E">
        <w:t xml:space="preserve"> </w:t>
      </w:r>
      <w:r>
        <w:t xml:space="preserve">annual </w:t>
      </w:r>
      <w:r w:rsidR="001D691E">
        <w:t>burden hours</w:t>
      </w:r>
      <w:r>
        <w:t xml:space="preserve"> (</w:t>
      </w:r>
      <w:r w:rsidR="00F64795">
        <w:t>6,9</w:t>
      </w:r>
      <w:r w:rsidR="00051244">
        <w:t>6</w:t>
      </w:r>
      <w:r w:rsidR="00F64795">
        <w:t>0</w:t>
      </w:r>
      <w:r w:rsidR="00051244">
        <w:t> </w:t>
      </w:r>
      <w:r>
        <w:t xml:space="preserve">responses x </w:t>
      </w:r>
      <w:r w:rsidR="00051244">
        <w:t>30 </w:t>
      </w:r>
      <w:r>
        <w:t>minutes)</w:t>
      </w:r>
      <w:r w:rsidR="001D691E">
        <w:t>.</w:t>
      </w:r>
      <w:r>
        <w:t xml:space="preserve">  </w:t>
      </w:r>
      <w:r w:rsidR="00051244">
        <w:t>PHMSA estimates</w:t>
      </w:r>
      <w:r>
        <w:t xml:space="preserve"> $</w:t>
      </w:r>
      <w:r w:rsidR="00114413">
        <w:t xml:space="preserve">76.54 </w:t>
      </w:r>
      <w:r>
        <w:t>per hour in salary cost</w:t>
      </w:r>
      <w:r>
        <w:rPr>
          <w:rStyle w:val="FootnoteReference"/>
        </w:rPr>
        <w:footnoteReference w:id="9"/>
      </w:r>
      <w:r>
        <w:t xml:space="preserve"> for a total of $</w:t>
      </w:r>
      <w:r w:rsidR="000E640F">
        <w:t>266,375.40</w:t>
      </w:r>
      <w:r w:rsidR="009D4602">
        <w:t xml:space="preserve"> </w:t>
      </w:r>
      <w:r>
        <w:t>(</w:t>
      </w:r>
      <w:r w:rsidR="00F64795">
        <w:t>6,980</w:t>
      </w:r>
      <w:r>
        <w:t xml:space="preserve"> burden hours x $</w:t>
      </w:r>
      <w:r w:rsidR="00114413">
        <w:t>76.54</w:t>
      </w:r>
      <w:r>
        <w:t xml:space="preserve">).  </w:t>
      </w:r>
      <w:r w:rsidR="00051244">
        <w:t>PHMSA does not estimate any out-of-pocket expenses.</w:t>
      </w:r>
    </w:p>
    <w:p w:rsidR="00735318" w:rsidP="009C4C7D" w14:paraId="7194DBDC" w14:textId="77777777"/>
    <w:tbl>
      <w:tblPr>
        <w:tblW w:w="11356" w:type="dxa"/>
        <w:jc w:val="center"/>
        <w:tblLayout w:type="fixed"/>
        <w:tblCellMar>
          <w:top w:w="15" w:type="dxa"/>
          <w:bottom w:w="15" w:type="dxa"/>
        </w:tblCellMar>
        <w:tblLook w:val="04A0"/>
      </w:tblPr>
      <w:tblGrid>
        <w:gridCol w:w="2774"/>
        <w:gridCol w:w="1375"/>
        <w:gridCol w:w="1076"/>
        <w:gridCol w:w="1094"/>
        <w:gridCol w:w="1017"/>
        <w:gridCol w:w="863"/>
        <w:gridCol w:w="990"/>
        <w:gridCol w:w="1267"/>
        <w:gridCol w:w="900"/>
      </w:tblGrid>
      <w:tr w14:paraId="61C17A52" w14:textId="77777777" w:rsidTr="001E6B79">
        <w:tblPrEx>
          <w:tblW w:w="11356" w:type="dxa"/>
          <w:jc w:val="center"/>
          <w:tblLayout w:type="fixed"/>
          <w:tblCellMar>
            <w:top w:w="15" w:type="dxa"/>
            <w:bottom w:w="15" w:type="dxa"/>
          </w:tblCellMar>
          <w:tblLook w:val="04A0"/>
        </w:tblPrEx>
        <w:trPr>
          <w:trHeight w:val="515"/>
          <w:jc w:val="center"/>
        </w:trPr>
        <w:tc>
          <w:tcPr>
            <w:tcW w:w="2774" w:type="dxa"/>
            <w:tcBorders>
              <w:top w:val="single" w:sz="4" w:space="0" w:color="auto"/>
              <w:left w:val="single" w:sz="4" w:space="0" w:color="auto"/>
              <w:bottom w:val="single" w:sz="4" w:space="0" w:color="auto"/>
              <w:right w:val="single" w:sz="4" w:space="0" w:color="auto"/>
            </w:tcBorders>
            <w:vAlign w:val="bottom"/>
          </w:tcPr>
          <w:p w:rsidR="00CA5299" w:rsidRPr="00E10428" w:rsidP="00E10428" w14:paraId="77CB5090" w14:textId="77777777">
            <w:pPr>
              <w:rPr>
                <w:b/>
                <w:color w:val="000000"/>
                <w:sz w:val="20"/>
                <w:szCs w:val="20"/>
                <w:u w:val="single"/>
              </w:rPr>
            </w:pPr>
            <w:r w:rsidRPr="00E10428">
              <w:rPr>
                <w:b/>
                <w:color w:val="000000"/>
                <w:sz w:val="20"/>
                <w:szCs w:val="20"/>
                <w:u w:val="single"/>
              </w:rPr>
              <w:t>Manufacturer’s Data Reports or Certificate and Related Papers - § 178.345-15</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39DBD057" w14:textId="77777777">
            <w:pPr>
              <w:jc w:val="center"/>
              <w:rPr>
                <w:b/>
                <w:color w:val="000000"/>
                <w:sz w:val="20"/>
                <w:szCs w:val="20"/>
                <w:u w:val="single"/>
              </w:rPr>
            </w:pPr>
            <w:r w:rsidRPr="00E10428">
              <w:rPr>
                <w:b/>
                <w:color w:val="000000"/>
                <w:sz w:val="20"/>
                <w:szCs w:val="20"/>
                <w:u w:val="single"/>
              </w:rPr>
              <w:t>Number of Respondents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7A74C9D8" w14:textId="77777777">
            <w:pPr>
              <w:jc w:val="center"/>
              <w:rPr>
                <w:b/>
                <w:color w:val="000000"/>
                <w:sz w:val="20"/>
                <w:szCs w:val="20"/>
                <w:u w:val="single"/>
              </w:rPr>
            </w:pPr>
            <w:r w:rsidRPr="00E10428">
              <w:rPr>
                <w:b/>
                <w:color w:val="000000"/>
                <w:sz w:val="20"/>
                <w:szCs w:val="20"/>
                <w:u w:val="single"/>
              </w:rPr>
              <w:t>Response per Carrier</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6AC62E30" w14:textId="77777777">
            <w:pPr>
              <w:jc w:val="center"/>
              <w:rPr>
                <w:b/>
                <w:color w:val="000000"/>
                <w:sz w:val="20"/>
                <w:szCs w:val="20"/>
                <w:u w:val="single"/>
              </w:rPr>
            </w:pPr>
            <w:r w:rsidRPr="00E10428">
              <w:rPr>
                <w:b/>
                <w:color w:val="000000"/>
                <w:sz w:val="20"/>
                <w:szCs w:val="20"/>
                <w:u w:val="single"/>
              </w:rPr>
              <w:t>Number of Responses</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3E056D28" w14:textId="77777777">
            <w:pPr>
              <w:jc w:val="center"/>
              <w:rPr>
                <w:b/>
                <w:color w:val="000000"/>
                <w:sz w:val="20"/>
                <w:szCs w:val="20"/>
                <w:u w:val="single"/>
              </w:rPr>
            </w:pPr>
            <w:r w:rsidRPr="00E10428">
              <w:rPr>
                <w:b/>
                <w:color w:val="000000"/>
                <w:sz w:val="20"/>
                <w:szCs w:val="20"/>
                <w:u w:val="single"/>
              </w:rPr>
              <w:t>Minutes per Response</w:t>
            </w:r>
          </w:p>
        </w:tc>
        <w:tc>
          <w:tcPr>
            <w:tcW w:w="8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688192E2" w14:textId="77777777">
            <w:pPr>
              <w:jc w:val="center"/>
              <w:rPr>
                <w:b/>
                <w:color w:val="000000"/>
                <w:sz w:val="20"/>
                <w:szCs w:val="20"/>
                <w:u w:val="single"/>
              </w:rPr>
            </w:pPr>
            <w:r w:rsidRPr="00E10428">
              <w:rPr>
                <w:b/>
                <w:color w:val="000000"/>
                <w:sz w:val="20"/>
                <w:szCs w:val="20"/>
                <w:u w:val="single"/>
              </w:rPr>
              <w:t>Annual Burden Hours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4D10267D" w14:textId="77777777">
            <w:pPr>
              <w:jc w:val="center"/>
              <w:rPr>
                <w:b/>
                <w:color w:val="000000"/>
                <w:sz w:val="20"/>
                <w:szCs w:val="20"/>
                <w:u w:val="single"/>
              </w:rPr>
            </w:pPr>
            <w:r w:rsidRPr="00E10428">
              <w:rPr>
                <w:b/>
                <w:color w:val="000000"/>
                <w:sz w:val="20"/>
                <w:szCs w:val="20"/>
                <w:u w:val="single"/>
              </w:rPr>
              <w:t>Salary Cost per Hour</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299" w:rsidRPr="00E10428" w:rsidP="00455DB4" w14:paraId="4FF857DC" w14:textId="77777777">
            <w:pPr>
              <w:jc w:val="center"/>
              <w:rPr>
                <w:b/>
                <w:color w:val="000000"/>
                <w:sz w:val="20"/>
                <w:szCs w:val="20"/>
                <w:u w:val="single"/>
              </w:rPr>
            </w:pPr>
            <w:r w:rsidRPr="00E10428">
              <w:rPr>
                <w:b/>
                <w:color w:val="000000"/>
                <w:sz w:val="20"/>
                <w:szCs w:val="2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CA5299" w:rsidRPr="00E10428" w:rsidP="008669BD" w14:paraId="616C829A" w14:textId="77777777">
            <w:pPr>
              <w:jc w:val="center"/>
              <w:rPr>
                <w:b/>
                <w:color w:val="000000"/>
                <w:sz w:val="20"/>
                <w:szCs w:val="20"/>
                <w:u w:val="single"/>
              </w:rPr>
            </w:pPr>
            <w:r w:rsidRPr="00E10428">
              <w:rPr>
                <w:b/>
                <w:color w:val="000000"/>
                <w:sz w:val="20"/>
                <w:szCs w:val="20"/>
                <w:u w:val="single"/>
              </w:rPr>
              <w:t>Total Burden Cost</w:t>
            </w:r>
          </w:p>
        </w:tc>
      </w:tr>
      <w:tr w14:paraId="5354294D" w14:textId="77777777" w:rsidTr="001E6B79">
        <w:tblPrEx>
          <w:tblW w:w="11356" w:type="dxa"/>
          <w:jc w:val="center"/>
          <w:tblLayout w:type="fixed"/>
          <w:tblCellMar>
            <w:top w:w="15" w:type="dxa"/>
            <w:bottom w:w="15" w:type="dxa"/>
          </w:tblCellMar>
          <w:tblLook w:val="04A0"/>
        </w:tblPrEx>
        <w:trPr>
          <w:trHeight w:val="35"/>
          <w:jc w:val="center"/>
        </w:trPr>
        <w:tc>
          <w:tcPr>
            <w:tcW w:w="2774" w:type="dxa"/>
            <w:tcBorders>
              <w:top w:val="single" w:sz="4" w:space="0" w:color="auto"/>
              <w:left w:val="single" w:sz="4" w:space="0" w:color="auto"/>
              <w:bottom w:val="single" w:sz="4" w:space="0" w:color="auto"/>
              <w:right w:val="single" w:sz="4" w:space="0" w:color="auto"/>
            </w:tcBorders>
            <w:vAlign w:val="bottom"/>
          </w:tcPr>
          <w:p w:rsidR="00CA5299" w:rsidP="00E10428" w14:paraId="04B523D4" w14:textId="77777777">
            <w:pPr>
              <w:rPr>
                <w:color w:val="000000"/>
                <w:sz w:val="20"/>
                <w:szCs w:val="20"/>
              </w:rPr>
            </w:pPr>
            <w:r>
              <w:rPr>
                <w:color w:val="000000"/>
                <w:sz w:val="20"/>
                <w:szCs w:val="20"/>
              </w:rPr>
              <w:t>Reporting</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73ACCCFA" w14:textId="77777777">
            <w:pPr>
              <w:jc w:val="center"/>
              <w:rPr>
                <w:color w:val="000000"/>
                <w:sz w:val="20"/>
                <w:szCs w:val="20"/>
              </w:rPr>
            </w:pPr>
            <w:r>
              <w:rPr>
                <w:color w:val="000000"/>
                <w:sz w:val="20"/>
                <w:szCs w:val="20"/>
              </w:rPr>
              <w:t>145</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6089FD39" w14:textId="77777777">
            <w:pPr>
              <w:jc w:val="center"/>
              <w:rPr>
                <w:color w:val="000000"/>
                <w:sz w:val="20"/>
                <w:szCs w:val="20"/>
              </w:rPr>
            </w:pPr>
            <w:r>
              <w:rPr>
                <w:color w:val="000000"/>
                <w:sz w:val="20"/>
                <w:szCs w:val="20"/>
              </w:rPr>
              <w:t>48</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61940181" w14:textId="77777777">
            <w:pPr>
              <w:jc w:val="center"/>
              <w:rPr>
                <w:color w:val="000000"/>
                <w:sz w:val="20"/>
                <w:szCs w:val="20"/>
              </w:rPr>
            </w:pPr>
            <w:r>
              <w:rPr>
                <w:color w:val="000000"/>
                <w:sz w:val="20"/>
                <w:szCs w:val="20"/>
              </w:rPr>
              <w:t>6,960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219897CE" w14:textId="77777777">
            <w:pPr>
              <w:jc w:val="center"/>
              <w:rPr>
                <w:color w:val="000000"/>
                <w:sz w:val="20"/>
                <w:szCs w:val="20"/>
              </w:rPr>
            </w:pPr>
            <w:r>
              <w:rPr>
                <w:color w:val="000000"/>
                <w:sz w:val="20"/>
                <w:szCs w:val="20"/>
              </w:rPr>
              <w:t>30</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511B535D" w14:textId="77777777">
            <w:pPr>
              <w:jc w:val="center"/>
              <w:rPr>
                <w:color w:val="000000"/>
                <w:sz w:val="20"/>
                <w:szCs w:val="20"/>
              </w:rPr>
            </w:pPr>
            <w:r>
              <w:rPr>
                <w:color w:val="000000"/>
                <w:sz w:val="20"/>
                <w:szCs w:val="20"/>
              </w:rPr>
              <w:t>3,480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5D383D02" w14:textId="5BB973A3">
            <w:pPr>
              <w:jc w:val="center"/>
              <w:rPr>
                <w:color w:val="000000"/>
                <w:sz w:val="20"/>
                <w:szCs w:val="20"/>
              </w:rPr>
            </w:pPr>
            <w:r w:rsidRPr="00455DB4">
              <w:rPr>
                <w:color w:val="000000"/>
                <w:sz w:val="20"/>
                <w:szCs w:val="20"/>
              </w:rPr>
              <w:t>$</w:t>
            </w:r>
            <w:r w:rsidRPr="000E640F" w:rsidR="000E640F">
              <w:rPr>
                <w:color w:val="000000"/>
                <w:sz w:val="20"/>
                <w:szCs w:val="20"/>
              </w:rPr>
              <w:t>76.54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299" w:rsidRPr="00455DB4" w:rsidP="00A9610E" w14:paraId="292CEED1" w14:textId="3F661590">
            <w:pPr>
              <w:jc w:val="center"/>
              <w:rPr>
                <w:color w:val="000000"/>
                <w:sz w:val="20"/>
                <w:szCs w:val="20"/>
              </w:rPr>
            </w:pPr>
            <w:r w:rsidRPr="00455DB4">
              <w:rPr>
                <w:color w:val="000000"/>
                <w:sz w:val="20"/>
                <w:szCs w:val="20"/>
              </w:rPr>
              <w:t>$</w:t>
            </w:r>
            <w:r w:rsidR="000E640F">
              <w:rPr>
                <w:color w:val="000000"/>
                <w:sz w:val="20"/>
                <w:szCs w:val="20"/>
              </w:rPr>
              <w:t>266,375.40</w:t>
            </w:r>
          </w:p>
        </w:tc>
        <w:tc>
          <w:tcPr>
            <w:tcW w:w="900" w:type="dxa"/>
            <w:tcBorders>
              <w:top w:val="single" w:sz="4" w:space="0" w:color="auto"/>
              <w:left w:val="single" w:sz="4" w:space="0" w:color="auto"/>
              <w:bottom w:val="single" w:sz="4" w:space="0" w:color="auto"/>
              <w:right w:val="single" w:sz="4" w:space="0" w:color="auto"/>
            </w:tcBorders>
            <w:vAlign w:val="bottom"/>
          </w:tcPr>
          <w:p w:rsidR="00CA5299" w:rsidRPr="00455DB4" w:rsidP="00A9610E" w14:paraId="0DD802A5" w14:textId="77777777">
            <w:pPr>
              <w:jc w:val="center"/>
              <w:rPr>
                <w:color w:val="000000"/>
                <w:sz w:val="20"/>
                <w:szCs w:val="20"/>
              </w:rPr>
            </w:pPr>
            <w:r>
              <w:rPr>
                <w:color w:val="000000"/>
                <w:sz w:val="20"/>
                <w:szCs w:val="20"/>
              </w:rPr>
              <w:t>$0</w:t>
            </w:r>
          </w:p>
        </w:tc>
      </w:tr>
    </w:tbl>
    <w:p w:rsidR="00330215" w:rsidP="00D721D5" w14:paraId="769D0D3C" w14:textId="77777777">
      <w:pPr>
        <w:jc w:val="right"/>
      </w:pPr>
    </w:p>
    <w:p w:rsidR="000E640F" w:rsidRPr="00E10428" w:rsidP="000E640F" w14:paraId="26EE7B8F" w14:textId="021E6E9F">
      <w:pPr>
        <w:rPr>
          <w:b/>
        </w:rPr>
      </w:pPr>
      <w:r w:rsidRPr="00E10428">
        <w:rPr>
          <w:b/>
        </w:rPr>
        <w:t>Manufacturer’s Data Reports or Certificate and Related Papers</w:t>
      </w:r>
      <w:r>
        <w:rPr>
          <w:b/>
        </w:rPr>
        <w:t xml:space="preserve"> - Recordkeeping</w:t>
      </w:r>
      <w:r w:rsidRPr="00E10428">
        <w:rPr>
          <w:b/>
        </w:rPr>
        <w:t xml:space="preserve">: </w:t>
      </w:r>
    </w:p>
    <w:p w:rsidR="000E640F" w:rsidP="009C4C7D" w14:paraId="18456827" w14:textId="77777777"/>
    <w:p w:rsidR="002F1B35" w:rsidP="009C4C7D" w14:paraId="7790339D" w14:textId="0F888AB8">
      <w:r>
        <w:t>PHMSA requires these document</w:t>
      </w:r>
      <w:r w:rsidR="00E837E3">
        <w:t>s</w:t>
      </w:r>
      <w:r>
        <w:t xml:space="preserve"> be provided as appropriate to DOT inspectors.  PHMSA estimates that 700 of these reports are requested per year.  </w:t>
      </w:r>
      <w:r w:rsidR="00AE3DA1">
        <w:t>PHMSA</w:t>
      </w:r>
      <w:r>
        <w:t xml:space="preserve"> estimate</w:t>
      </w:r>
      <w:r w:rsidR="00AE3DA1">
        <w:t>s</w:t>
      </w:r>
      <w:r>
        <w:t xml:space="preserve"> </w:t>
      </w:r>
      <w:r w:rsidR="00AE3DA1">
        <w:t>it</w:t>
      </w:r>
      <w:r>
        <w:t xml:space="preserve"> take</w:t>
      </w:r>
      <w:r w:rsidR="00AE3DA1">
        <w:t>s</w:t>
      </w:r>
      <w:r>
        <w:t xml:space="preserve"> </w:t>
      </w:r>
      <w:r w:rsidR="00D810E8">
        <w:t>1</w:t>
      </w:r>
      <w:r>
        <w:t xml:space="preserve">5 minutes to provide these documents, for a total of </w:t>
      </w:r>
      <w:r w:rsidR="00AE3DA1">
        <w:t>175</w:t>
      </w:r>
      <w:r>
        <w:t xml:space="preserve"> annual burden hours (700 responses x </w:t>
      </w:r>
      <w:r w:rsidR="00D810E8">
        <w:t>1</w:t>
      </w:r>
      <w:r>
        <w:t>5 minutes).  At $</w:t>
      </w:r>
      <w:r w:rsidR="000E640F">
        <w:t xml:space="preserve">76.54 </w:t>
      </w:r>
      <w:r>
        <w:t>per hour in salary cost</w:t>
      </w:r>
      <w:r>
        <w:rPr>
          <w:rStyle w:val="FootnoteReference"/>
        </w:rPr>
        <w:footnoteReference w:id="10"/>
      </w:r>
      <w:r>
        <w:t xml:space="preserve">, it is </w:t>
      </w:r>
      <w:r w:rsidR="00AE3DA1">
        <w:t xml:space="preserve">estimated </w:t>
      </w:r>
      <w:r>
        <w:t>to cost $</w:t>
      </w:r>
      <w:r w:rsidR="004C0C53">
        <w:t>13,395.31</w:t>
      </w:r>
      <w:r w:rsidR="00241C7F">
        <w:t xml:space="preserve"> </w:t>
      </w:r>
      <w:r>
        <w:t>in annual salary cost (</w:t>
      </w:r>
      <w:r w:rsidR="00AE3DA1">
        <w:t>175 </w:t>
      </w:r>
      <w:r>
        <w:t>burden hours x $</w:t>
      </w:r>
      <w:r w:rsidR="000E640F">
        <w:t>76.54</w:t>
      </w:r>
      <w:r>
        <w:t xml:space="preserve">).  </w:t>
      </w:r>
      <w:r w:rsidR="00AE3DA1">
        <w:t>PHMSA does not estimate any out-of-pocket expenses.</w:t>
      </w:r>
    </w:p>
    <w:p w:rsidR="00121176" w:rsidP="009C4C7D" w14:paraId="54CD245A" w14:textId="77777777"/>
    <w:tbl>
      <w:tblPr>
        <w:tblW w:w="11000" w:type="dxa"/>
        <w:jc w:val="center"/>
        <w:tblLayout w:type="fixed"/>
        <w:tblLook w:val="04A0"/>
      </w:tblPr>
      <w:tblGrid>
        <w:gridCol w:w="2661"/>
        <w:gridCol w:w="1306"/>
        <w:gridCol w:w="1017"/>
        <w:gridCol w:w="1094"/>
        <w:gridCol w:w="1017"/>
        <w:gridCol w:w="897"/>
        <w:gridCol w:w="958"/>
        <w:gridCol w:w="1144"/>
        <w:gridCol w:w="906"/>
      </w:tblGrid>
      <w:tr w14:paraId="123BCD79" w14:textId="77777777" w:rsidTr="001E6B79">
        <w:tblPrEx>
          <w:tblW w:w="11000" w:type="dxa"/>
          <w:jc w:val="center"/>
          <w:tblLayout w:type="fixed"/>
          <w:tblLook w:val="04A0"/>
        </w:tblPrEx>
        <w:trPr>
          <w:trHeight w:val="350"/>
          <w:jc w:val="center"/>
        </w:trPr>
        <w:tc>
          <w:tcPr>
            <w:tcW w:w="2661" w:type="dxa"/>
            <w:tcBorders>
              <w:top w:val="single" w:sz="4" w:space="0" w:color="auto"/>
              <w:left w:val="single" w:sz="4" w:space="0" w:color="auto"/>
              <w:bottom w:val="single" w:sz="4" w:space="0" w:color="auto"/>
              <w:right w:val="single" w:sz="4" w:space="0" w:color="auto"/>
            </w:tcBorders>
            <w:vAlign w:val="bottom"/>
          </w:tcPr>
          <w:p w:rsidR="00051244" w:rsidRPr="00E10428" w:rsidP="00E10428" w14:paraId="7B49377D" w14:textId="77777777">
            <w:pPr>
              <w:keepNext/>
              <w:keepLines/>
              <w:rPr>
                <w:b/>
                <w:color w:val="000000"/>
                <w:sz w:val="20"/>
                <w:szCs w:val="20"/>
                <w:u w:val="single"/>
              </w:rPr>
            </w:pPr>
            <w:r w:rsidRPr="00E10428">
              <w:rPr>
                <w:b/>
                <w:color w:val="000000"/>
                <w:sz w:val="20"/>
                <w:szCs w:val="20"/>
                <w:u w:val="single"/>
              </w:rPr>
              <w:t xml:space="preserve">Manufacture's Data Reports or Certificate and Related Papers - </w:t>
            </w:r>
            <w:r>
              <w:rPr>
                <w:b/>
                <w:color w:val="000000"/>
                <w:sz w:val="20"/>
                <w:szCs w:val="20"/>
                <w:u w:val="single"/>
              </w:rPr>
              <w:t>§ </w:t>
            </w:r>
            <w:r w:rsidRPr="00E10428">
              <w:rPr>
                <w:b/>
                <w:color w:val="000000"/>
                <w:sz w:val="20"/>
                <w:szCs w:val="20"/>
                <w:u w:val="single"/>
              </w:rPr>
              <w:t>178.345-15</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1244" w:rsidRPr="00E10428" w:rsidP="00E10428" w14:paraId="1C616ED4" w14:textId="77777777">
            <w:pPr>
              <w:keepNext/>
              <w:keepLines/>
              <w:jc w:val="center"/>
              <w:rPr>
                <w:b/>
                <w:color w:val="000000"/>
                <w:sz w:val="20"/>
                <w:szCs w:val="20"/>
                <w:u w:val="single"/>
              </w:rPr>
            </w:pPr>
            <w:r w:rsidRPr="00E10428">
              <w:rPr>
                <w:b/>
                <w:color w:val="000000"/>
                <w:sz w:val="20"/>
                <w:szCs w:val="20"/>
                <w:u w:val="single"/>
              </w:rPr>
              <w:t>Number of Respondents</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051244" w:rsidRPr="00E10428" w:rsidP="00E10428" w14:paraId="43BD60D5" w14:textId="77777777">
            <w:pPr>
              <w:keepNext/>
              <w:keepLines/>
              <w:jc w:val="center"/>
              <w:rPr>
                <w:b/>
                <w:color w:val="000000"/>
                <w:sz w:val="20"/>
                <w:szCs w:val="20"/>
                <w:u w:val="single"/>
              </w:rPr>
            </w:pPr>
            <w:r w:rsidRPr="00E10428">
              <w:rPr>
                <w:b/>
                <w:color w:val="000000"/>
                <w:sz w:val="20"/>
                <w:szCs w:val="20"/>
                <w:u w:val="single"/>
              </w:rPr>
              <w:t>Response per Carrier</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051244" w:rsidRPr="00E10428" w:rsidP="00E10428" w14:paraId="2F237F86" w14:textId="77777777">
            <w:pPr>
              <w:keepNext/>
              <w:keepLines/>
              <w:jc w:val="center"/>
              <w:rPr>
                <w:b/>
                <w:color w:val="000000"/>
                <w:sz w:val="20"/>
                <w:szCs w:val="20"/>
                <w:u w:val="single"/>
              </w:rPr>
            </w:pPr>
            <w:r w:rsidRPr="00E10428">
              <w:rPr>
                <w:b/>
                <w:color w:val="000000"/>
                <w:sz w:val="20"/>
                <w:szCs w:val="20"/>
                <w:u w:val="single"/>
              </w:rPr>
              <w:t>Number of Responses</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051244" w:rsidRPr="00E10428" w:rsidP="00E10428" w14:paraId="739F092E" w14:textId="77777777">
            <w:pPr>
              <w:keepNext/>
              <w:keepLines/>
              <w:jc w:val="center"/>
              <w:rPr>
                <w:b/>
                <w:color w:val="000000"/>
                <w:sz w:val="20"/>
                <w:szCs w:val="20"/>
                <w:u w:val="single"/>
              </w:rPr>
            </w:pPr>
            <w:r w:rsidRPr="00E10428">
              <w:rPr>
                <w:b/>
                <w:color w:val="000000"/>
                <w:sz w:val="20"/>
                <w:szCs w:val="20"/>
                <w:u w:val="single"/>
              </w:rPr>
              <w:t>Minutes per Response</w:t>
            </w:r>
          </w:p>
        </w:tc>
        <w:tc>
          <w:tcPr>
            <w:tcW w:w="897" w:type="dxa"/>
            <w:tcBorders>
              <w:top w:val="single" w:sz="4" w:space="0" w:color="auto"/>
              <w:left w:val="nil"/>
              <w:bottom w:val="single" w:sz="4" w:space="0" w:color="auto"/>
              <w:right w:val="single" w:sz="4" w:space="0" w:color="auto"/>
            </w:tcBorders>
            <w:shd w:val="clear" w:color="auto" w:fill="auto"/>
            <w:vAlign w:val="bottom"/>
            <w:hideMark/>
          </w:tcPr>
          <w:p w:rsidR="00051244" w:rsidRPr="00E10428" w:rsidP="00E10428" w14:paraId="03AF5DDF" w14:textId="77777777">
            <w:pPr>
              <w:keepNext/>
              <w:keepLines/>
              <w:jc w:val="center"/>
              <w:rPr>
                <w:b/>
                <w:color w:val="000000"/>
                <w:sz w:val="20"/>
                <w:szCs w:val="20"/>
                <w:u w:val="single"/>
              </w:rPr>
            </w:pPr>
            <w:r w:rsidRPr="00E10428">
              <w:rPr>
                <w:b/>
                <w:color w:val="000000"/>
                <w:sz w:val="20"/>
                <w:szCs w:val="20"/>
                <w:u w:val="single"/>
              </w:rPr>
              <w:t>Annual Burden Hours</w:t>
            </w:r>
          </w:p>
        </w:tc>
        <w:tc>
          <w:tcPr>
            <w:tcW w:w="958" w:type="dxa"/>
            <w:tcBorders>
              <w:top w:val="single" w:sz="4" w:space="0" w:color="auto"/>
              <w:left w:val="nil"/>
              <w:bottom w:val="single" w:sz="4" w:space="0" w:color="auto"/>
              <w:right w:val="single" w:sz="4" w:space="0" w:color="auto"/>
            </w:tcBorders>
            <w:shd w:val="clear" w:color="auto" w:fill="auto"/>
            <w:vAlign w:val="bottom"/>
            <w:hideMark/>
          </w:tcPr>
          <w:p w:rsidR="00051244" w:rsidRPr="00E10428" w:rsidP="00E10428" w14:paraId="69038ADF" w14:textId="77777777">
            <w:pPr>
              <w:keepNext/>
              <w:keepLines/>
              <w:jc w:val="center"/>
              <w:rPr>
                <w:b/>
                <w:color w:val="000000"/>
                <w:sz w:val="20"/>
                <w:szCs w:val="20"/>
                <w:u w:val="single"/>
              </w:rPr>
            </w:pPr>
            <w:r w:rsidRPr="00E10428">
              <w:rPr>
                <w:b/>
                <w:color w:val="000000"/>
                <w:sz w:val="20"/>
                <w:szCs w:val="20"/>
                <w:u w:val="single"/>
              </w:rPr>
              <w:t>Salary Cost per Hour</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051244" w:rsidRPr="00E10428" w:rsidP="00E10428" w14:paraId="74B434D0" w14:textId="77777777">
            <w:pPr>
              <w:keepNext/>
              <w:keepLines/>
              <w:jc w:val="center"/>
              <w:rPr>
                <w:b/>
                <w:color w:val="000000"/>
                <w:sz w:val="20"/>
                <w:szCs w:val="20"/>
                <w:u w:val="single"/>
              </w:rPr>
            </w:pPr>
            <w:r w:rsidRPr="00E10428">
              <w:rPr>
                <w:b/>
                <w:color w:val="000000"/>
                <w:sz w:val="20"/>
                <w:szCs w:val="20"/>
                <w:u w:val="single"/>
              </w:rPr>
              <w:t>Total Salary Cost</w:t>
            </w:r>
          </w:p>
        </w:tc>
        <w:tc>
          <w:tcPr>
            <w:tcW w:w="906" w:type="dxa"/>
            <w:tcBorders>
              <w:top w:val="single" w:sz="4" w:space="0" w:color="auto"/>
              <w:left w:val="nil"/>
              <w:bottom w:val="single" w:sz="4" w:space="0" w:color="auto"/>
              <w:right w:val="single" w:sz="4" w:space="0" w:color="auto"/>
            </w:tcBorders>
            <w:vAlign w:val="bottom"/>
          </w:tcPr>
          <w:p w:rsidR="00051244" w:rsidRPr="008669BD" w:rsidP="00E10428" w14:paraId="65DAB8E5" w14:textId="77777777">
            <w:pPr>
              <w:keepNext/>
              <w:keepLines/>
              <w:jc w:val="center"/>
              <w:rPr>
                <w:b/>
                <w:color w:val="000000"/>
                <w:sz w:val="20"/>
                <w:szCs w:val="20"/>
                <w:u w:val="single"/>
              </w:rPr>
            </w:pPr>
            <w:r>
              <w:rPr>
                <w:b/>
                <w:color w:val="000000"/>
                <w:sz w:val="20"/>
                <w:szCs w:val="20"/>
                <w:u w:val="single"/>
              </w:rPr>
              <w:t>Total Burden Cost</w:t>
            </w:r>
          </w:p>
        </w:tc>
      </w:tr>
      <w:tr w14:paraId="0726AF33" w14:textId="77777777" w:rsidTr="001E6B79">
        <w:tblPrEx>
          <w:tblW w:w="11000" w:type="dxa"/>
          <w:jc w:val="center"/>
          <w:tblLayout w:type="fixed"/>
          <w:tblLook w:val="04A0"/>
        </w:tblPrEx>
        <w:trPr>
          <w:trHeight w:val="152"/>
          <w:jc w:val="center"/>
        </w:trPr>
        <w:tc>
          <w:tcPr>
            <w:tcW w:w="2661" w:type="dxa"/>
            <w:tcBorders>
              <w:top w:val="nil"/>
              <w:left w:val="single" w:sz="4" w:space="0" w:color="auto"/>
              <w:bottom w:val="single" w:sz="4" w:space="0" w:color="auto"/>
              <w:right w:val="single" w:sz="4" w:space="0" w:color="auto"/>
            </w:tcBorders>
            <w:vAlign w:val="bottom"/>
          </w:tcPr>
          <w:p w:rsidR="00051244" w:rsidRPr="00455DB4" w:rsidP="00E10428" w14:paraId="1BF577B2" w14:textId="77777777">
            <w:pPr>
              <w:keepNext/>
              <w:keepLines/>
              <w:rPr>
                <w:color w:val="000000"/>
                <w:sz w:val="20"/>
                <w:szCs w:val="20"/>
              </w:rPr>
            </w:pPr>
            <w:r>
              <w:rPr>
                <w:color w:val="000000"/>
                <w:sz w:val="20"/>
                <w:szCs w:val="20"/>
              </w:rPr>
              <w:t>Recordkeeping</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051244" w:rsidRPr="00455DB4" w:rsidP="00A9610E" w14:paraId="4E53F8BC" w14:textId="77777777">
            <w:pPr>
              <w:keepNext/>
              <w:keepLines/>
              <w:jc w:val="center"/>
              <w:rPr>
                <w:color w:val="000000"/>
                <w:sz w:val="20"/>
                <w:szCs w:val="20"/>
              </w:rPr>
            </w:pPr>
            <w:r w:rsidRPr="00455DB4">
              <w:rPr>
                <w:color w:val="000000"/>
                <w:sz w:val="20"/>
                <w:szCs w:val="20"/>
              </w:rPr>
              <w:t>700</w:t>
            </w:r>
          </w:p>
        </w:tc>
        <w:tc>
          <w:tcPr>
            <w:tcW w:w="1017" w:type="dxa"/>
            <w:tcBorders>
              <w:top w:val="nil"/>
              <w:left w:val="nil"/>
              <w:bottom w:val="single" w:sz="4" w:space="0" w:color="auto"/>
              <w:right w:val="single" w:sz="4" w:space="0" w:color="auto"/>
            </w:tcBorders>
            <w:shd w:val="clear" w:color="auto" w:fill="auto"/>
            <w:noWrap/>
            <w:vAlign w:val="bottom"/>
            <w:hideMark/>
          </w:tcPr>
          <w:p w:rsidR="00051244" w:rsidRPr="00455DB4" w:rsidP="00A9610E" w14:paraId="050B3AD0" w14:textId="77777777">
            <w:pPr>
              <w:keepNext/>
              <w:keepLines/>
              <w:jc w:val="center"/>
              <w:rPr>
                <w:color w:val="000000"/>
                <w:sz w:val="20"/>
                <w:szCs w:val="20"/>
              </w:rPr>
            </w:pPr>
            <w:r w:rsidRPr="00455DB4">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051244" w:rsidRPr="00455DB4" w:rsidP="00A9610E" w14:paraId="3EA644E0" w14:textId="77777777">
            <w:pPr>
              <w:keepNext/>
              <w:keepLines/>
              <w:jc w:val="center"/>
              <w:rPr>
                <w:color w:val="000000"/>
                <w:sz w:val="20"/>
                <w:szCs w:val="20"/>
              </w:rPr>
            </w:pPr>
            <w:r w:rsidRPr="00455DB4">
              <w:rPr>
                <w:color w:val="000000"/>
                <w:sz w:val="20"/>
                <w:szCs w:val="20"/>
              </w:rPr>
              <w:t>700</w:t>
            </w:r>
          </w:p>
        </w:tc>
        <w:tc>
          <w:tcPr>
            <w:tcW w:w="1017" w:type="dxa"/>
            <w:tcBorders>
              <w:top w:val="nil"/>
              <w:left w:val="nil"/>
              <w:bottom w:val="single" w:sz="4" w:space="0" w:color="auto"/>
              <w:right w:val="single" w:sz="4" w:space="0" w:color="auto"/>
            </w:tcBorders>
            <w:shd w:val="clear" w:color="auto" w:fill="auto"/>
            <w:noWrap/>
            <w:vAlign w:val="bottom"/>
            <w:hideMark/>
          </w:tcPr>
          <w:p w:rsidR="00051244" w:rsidRPr="00455DB4" w:rsidP="00A9610E" w14:paraId="41150DF2" w14:textId="77777777">
            <w:pPr>
              <w:keepNext/>
              <w:keepLines/>
              <w:jc w:val="center"/>
              <w:rPr>
                <w:color w:val="000000"/>
                <w:sz w:val="20"/>
                <w:szCs w:val="20"/>
              </w:rPr>
            </w:pPr>
            <w:r>
              <w:rPr>
                <w:color w:val="000000"/>
                <w:sz w:val="20"/>
                <w:szCs w:val="20"/>
              </w:rPr>
              <w:t>1</w:t>
            </w:r>
            <w:r w:rsidRPr="00455DB4">
              <w:rPr>
                <w:color w:val="000000"/>
                <w:sz w:val="20"/>
                <w:szCs w:val="20"/>
              </w:rPr>
              <w:t>5</w:t>
            </w:r>
          </w:p>
        </w:tc>
        <w:tc>
          <w:tcPr>
            <w:tcW w:w="897" w:type="dxa"/>
            <w:tcBorders>
              <w:top w:val="nil"/>
              <w:left w:val="nil"/>
              <w:bottom w:val="single" w:sz="4" w:space="0" w:color="auto"/>
              <w:right w:val="single" w:sz="4" w:space="0" w:color="auto"/>
            </w:tcBorders>
            <w:shd w:val="clear" w:color="auto" w:fill="auto"/>
            <w:noWrap/>
            <w:vAlign w:val="bottom"/>
            <w:hideMark/>
          </w:tcPr>
          <w:p w:rsidR="00051244" w:rsidRPr="00455DB4" w:rsidP="00A9610E" w14:paraId="40805059" w14:textId="77777777">
            <w:pPr>
              <w:keepNext/>
              <w:keepLines/>
              <w:jc w:val="center"/>
              <w:rPr>
                <w:color w:val="000000"/>
                <w:sz w:val="20"/>
                <w:szCs w:val="20"/>
              </w:rPr>
            </w:pPr>
            <w:r>
              <w:rPr>
                <w:color w:val="000000"/>
                <w:sz w:val="20"/>
                <w:szCs w:val="20"/>
              </w:rPr>
              <w:t>175</w:t>
            </w:r>
          </w:p>
        </w:tc>
        <w:tc>
          <w:tcPr>
            <w:tcW w:w="958" w:type="dxa"/>
            <w:tcBorders>
              <w:top w:val="nil"/>
              <w:left w:val="nil"/>
              <w:bottom w:val="single" w:sz="4" w:space="0" w:color="auto"/>
              <w:right w:val="single" w:sz="4" w:space="0" w:color="auto"/>
            </w:tcBorders>
            <w:shd w:val="clear" w:color="auto" w:fill="auto"/>
            <w:noWrap/>
            <w:vAlign w:val="bottom"/>
            <w:hideMark/>
          </w:tcPr>
          <w:p w:rsidR="00051244" w:rsidRPr="00455DB4" w:rsidP="00A9610E" w14:paraId="6008BC23" w14:textId="043E7B35">
            <w:pPr>
              <w:keepNext/>
              <w:keepLines/>
              <w:jc w:val="center"/>
              <w:rPr>
                <w:color w:val="000000"/>
                <w:sz w:val="20"/>
                <w:szCs w:val="20"/>
              </w:rPr>
            </w:pPr>
            <w:r w:rsidRPr="00455DB4">
              <w:rPr>
                <w:color w:val="000000"/>
                <w:sz w:val="20"/>
                <w:szCs w:val="20"/>
              </w:rPr>
              <w:t>$</w:t>
            </w:r>
            <w:r w:rsidRPr="000E640F" w:rsidR="000E640F">
              <w:rPr>
                <w:color w:val="000000"/>
                <w:sz w:val="20"/>
                <w:szCs w:val="20"/>
              </w:rPr>
              <w:t>76.54</w:t>
            </w:r>
          </w:p>
        </w:tc>
        <w:tc>
          <w:tcPr>
            <w:tcW w:w="1144" w:type="dxa"/>
            <w:tcBorders>
              <w:top w:val="nil"/>
              <w:left w:val="nil"/>
              <w:bottom w:val="single" w:sz="4" w:space="0" w:color="auto"/>
              <w:right w:val="single" w:sz="4" w:space="0" w:color="auto"/>
            </w:tcBorders>
            <w:shd w:val="clear" w:color="auto" w:fill="auto"/>
            <w:noWrap/>
            <w:vAlign w:val="bottom"/>
            <w:hideMark/>
          </w:tcPr>
          <w:p w:rsidR="00051244" w:rsidRPr="00455DB4" w:rsidP="00A9610E" w14:paraId="6C400A0D" w14:textId="3F9A4860">
            <w:pPr>
              <w:keepNext/>
              <w:keepLines/>
              <w:jc w:val="center"/>
              <w:rPr>
                <w:color w:val="000000"/>
                <w:sz w:val="20"/>
                <w:szCs w:val="20"/>
              </w:rPr>
            </w:pPr>
            <w:r w:rsidRPr="00455DB4">
              <w:rPr>
                <w:color w:val="000000"/>
                <w:sz w:val="20"/>
                <w:szCs w:val="20"/>
              </w:rPr>
              <w:t>$</w:t>
            </w:r>
            <w:r w:rsidR="004C0C53">
              <w:rPr>
                <w:color w:val="000000"/>
                <w:sz w:val="20"/>
                <w:szCs w:val="20"/>
              </w:rPr>
              <w:t>13,395.31</w:t>
            </w:r>
          </w:p>
        </w:tc>
        <w:tc>
          <w:tcPr>
            <w:tcW w:w="906" w:type="dxa"/>
            <w:tcBorders>
              <w:top w:val="nil"/>
              <w:left w:val="nil"/>
              <w:bottom w:val="single" w:sz="4" w:space="0" w:color="auto"/>
              <w:right w:val="single" w:sz="4" w:space="0" w:color="auto"/>
            </w:tcBorders>
            <w:vAlign w:val="bottom"/>
          </w:tcPr>
          <w:p w:rsidR="00051244" w:rsidRPr="00455DB4" w:rsidP="00A9610E" w14:paraId="645656BF" w14:textId="77777777">
            <w:pPr>
              <w:keepNext/>
              <w:keepLines/>
              <w:jc w:val="center"/>
              <w:rPr>
                <w:color w:val="000000"/>
                <w:sz w:val="20"/>
                <w:szCs w:val="20"/>
              </w:rPr>
            </w:pPr>
            <w:r>
              <w:rPr>
                <w:color w:val="000000"/>
                <w:sz w:val="20"/>
                <w:szCs w:val="20"/>
              </w:rPr>
              <w:t>$0</w:t>
            </w:r>
          </w:p>
        </w:tc>
      </w:tr>
    </w:tbl>
    <w:p w:rsidR="00330215" w:rsidP="009C4C7D" w14:paraId="1231BE67" w14:textId="77777777"/>
    <w:p w:rsidR="0002120F" w:rsidRPr="0076745D" w:rsidP="00DB3F83" w14:paraId="4D0ABEF9" w14:textId="315631DD">
      <w:pPr>
        <w:rPr>
          <w:b/>
          <w:bCs/>
        </w:rPr>
      </w:pPr>
      <w:r w:rsidRPr="0076745D">
        <w:rPr>
          <w:b/>
          <w:bCs/>
        </w:rPr>
        <w:t>Completion of Manufacturers Data Report – Reporting:</w:t>
      </w:r>
    </w:p>
    <w:p w:rsidR="0002120F" w:rsidP="00DB3F83" w14:paraId="7F43EF90" w14:textId="77777777"/>
    <w:p w:rsidR="002F1B35" w:rsidP="00DB3F83" w14:paraId="31E1236B" w14:textId="49467120">
      <w:r>
        <w:t>PHMSA estimates there</w:t>
      </w:r>
      <w:r w:rsidR="00E61E76">
        <w:t xml:space="preserve"> are 4,</w:t>
      </w:r>
      <w:r w:rsidR="00DF0409">
        <w:t>78</w:t>
      </w:r>
      <w:r w:rsidR="008669BD">
        <w:t>5</w:t>
      </w:r>
      <w:r w:rsidR="00E61E76">
        <w:t xml:space="preserve"> new cargo tanks </w:t>
      </w:r>
      <w:r w:rsidR="00DF0409">
        <w:t>and 1,015</w:t>
      </w:r>
      <w:r>
        <w:t xml:space="preserve"> remanufactured cargo tanks</w:t>
      </w:r>
      <w:r w:rsidRPr="00DF0409" w:rsidR="00DF0409">
        <w:t xml:space="preserve"> manufactured each year</w:t>
      </w:r>
      <w:r w:rsidR="008669BD">
        <w:t xml:space="preserve"> that require completion of a manufacturer’s report</w:t>
      </w:r>
      <w:r>
        <w:t xml:space="preserve">.  Each data report is estimated to take </w:t>
      </w:r>
      <w:r w:rsidR="00DF0409">
        <w:t>30 minutes</w:t>
      </w:r>
      <w:r>
        <w:t xml:space="preserve"> </w:t>
      </w:r>
      <w:r w:rsidR="008669BD">
        <w:t>to complete</w:t>
      </w:r>
      <w:r>
        <w:t xml:space="preserve"> for a total of </w:t>
      </w:r>
      <w:r w:rsidR="00DF0409">
        <w:t>2,393</w:t>
      </w:r>
      <w:r>
        <w:t xml:space="preserve"> annual burden hours for new cargo tanks (4,</w:t>
      </w:r>
      <w:r w:rsidR="00DF0409">
        <w:t>785</w:t>
      </w:r>
      <w:r>
        <w:t xml:space="preserve"> new cargo tanks x </w:t>
      </w:r>
      <w:r w:rsidR="00DF0409">
        <w:t>30 minutes</w:t>
      </w:r>
      <w:r>
        <w:t xml:space="preserve">) and </w:t>
      </w:r>
      <w:r w:rsidR="00DF0409">
        <w:t>1,015</w:t>
      </w:r>
      <w:r>
        <w:t xml:space="preserve"> annual burden hours for r</w:t>
      </w:r>
      <w:r w:rsidR="00DF0409">
        <w:t>emanufactured cargo tanks (1,015</w:t>
      </w:r>
      <w:r>
        <w:t xml:space="preserve"> remanufactured cargo tanks x </w:t>
      </w:r>
      <w:r w:rsidR="00DF0409">
        <w:t>30 minutes</w:t>
      </w:r>
      <w:r>
        <w:t xml:space="preserve">).  </w:t>
      </w:r>
      <w:r w:rsidR="00DB3F83">
        <w:t>It is estimated to cost $</w:t>
      </w:r>
      <w:r w:rsidR="002B4834">
        <w:t xml:space="preserve">76.54 </w:t>
      </w:r>
      <w:r w:rsidR="00DB3F83">
        <w:t>per hour in salary cost</w:t>
      </w:r>
      <w:r>
        <w:rPr>
          <w:rStyle w:val="FootnoteReference"/>
        </w:rPr>
        <w:footnoteReference w:id="11"/>
      </w:r>
      <w:r w:rsidR="00DB3F83">
        <w:t xml:space="preserve"> for a total salary cost o</w:t>
      </w:r>
      <w:r w:rsidR="00892D17">
        <w:t>f</w:t>
      </w:r>
      <w:r w:rsidR="00DB3F83">
        <w:t xml:space="preserve"> $</w:t>
      </w:r>
      <w:r w:rsidR="003D4CCE">
        <w:t>183,1</w:t>
      </w:r>
      <w:r w:rsidR="00DC29DE">
        <w:t>33</w:t>
      </w:r>
      <w:r w:rsidR="00DB3F83">
        <w:t xml:space="preserve"> </w:t>
      </w:r>
      <w:r w:rsidR="008669BD">
        <w:t xml:space="preserve">for new cargo tanks </w:t>
      </w:r>
      <w:r w:rsidR="00DB3F83">
        <w:t>(</w:t>
      </w:r>
      <w:r w:rsidR="00DF0409">
        <w:t>2,393</w:t>
      </w:r>
      <w:r w:rsidR="00DB3F83">
        <w:t xml:space="preserve"> burden hours x $</w:t>
      </w:r>
      <w:r w:rsidR="002B4834">
        <w:t>76.54</w:t>
      </w:r>
      <w:r w:rsidR="00DB3F83">
        <w:t>) and $</w:t>
      </w:r>
      <w:r w:rsidR="00DC29DE">
        <w:t>38,846</w:t>
      </w:r>
      <w:r w:rsidR="00DB3F83">
        <w:t xml:space="preserve"> </w:t>
      </w:r>
      <w:r w:rsidR="008669BD">
        <w:t xml:space="preserve">for remanufactured cargo tanks </w:t>
      </w:r>
      <w:r w:rsidR="00DB3F83">
        <w:t>(</w:t>
      </w:r>
      <w:r w:rsidR="00DF0409">
        <w:t>1,015</w:t>
      </w:r>
      <w:r w:rsidR="00DB3F83">
        <w:t xml:space="preserve"> burden hours x $</w:t>
      </w:r>
      <w:r w:rsidR="002B4834">
        <w:t>76.54</w:t>
      </w:r>
      <w:r w:rsidR="00DB3F83">
        <w:t xml:space="preserve">).  </w:t>
      </w:r>
      <w:r w:rsidR="008669BD">
        <w:t>PHMSA does not estimate any out-of-pocket expenses.</w:t>
      </w:r>
    </w:p>
    <w:p w:rsidR="00121176" w:rsidP="00DB3F83" w14:paraId="36FEB5B0" w14:textId="77777777"/>
    <w:tbl>
      <w:tblPr>
        <w:tblW w:w="11570" w:type="dxa"/>
        <w:jc w:val="center"/>
        <w:tblLayout w:type="fixed"/>
        <w:tblLook w:val="04A0"/>
      </w:tblPr>
      <w:tblGrid>
        <w:gridCol w:w="2896"/>
        <w:gridCol w:w="1328"/>
        <w:gridCol w:w="1080"/>
        <w:gridCol w:w="1170"/>
        <w:gridCol w:w="1080"/>
        <w:gridCol w:w="900"/>
        <w:gridCol w:w="990"/>
        <w:gridCol w:w="1226"/>
        <w:gridCol w:w="900"/>
      </w:tblGrid>
      <w:tr w14:paraId="734E224B" w14:textId="77777777" w:rsidTr="001E6B79">
        <w:tblPrEx>
          <w:tblW w:w="11570" w:type="dxa"/>
          <w:jc w:val="center"/>
          <w:tblLayout w:type="fixed"/>
          <w:tblLook w:val="04A0"/>
        </w:tblPrEx>
        <w:trPr>
          <w:trHeight w:val="630"/>
          <w:jc w:val="center"/>
        </w:trPr>
        <w:tc>
          <w:tcPr>
            <w:tcW w:w="2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9BD" w:rsidRPr="00D21EE7" w:rsidP="00D21EE7" w14:paraId="0A8905C9" w14:textId="77777777">
            <w:pPr>
              <w:keepNext/>
              <w:keepLines/>
              <w:rPr>
                <w:b/>
                <w:bCs/>
                <w:color w:val="000000"/>
                <w:sz w:val="20"/>
                <w:szCs w:val="20"/>
              </w:rPr>
            </w:pPr>
            <w:r>
              <w:rPr>
                <w:b/>
                <w:bCs/>
                <w:color w:val="000000"/>
                <w:sz w:val="20"/>
                <w:szCs w:val="20"/>
              </w:rPr>
              <w:t>Completion of Manufacturer’s Data Report - § 178.337-18</w:t>
            </w:r>
          </w:p>
        </w:tc>
        <w:tc>
          <w:tcPr>
            <w:tcW w:w="1328"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21EE7" w14:paraId="4B42178F" w14:textId="77777777">
            <w:pPr>
              <w:keepNext/>
              <w:keepLines/>
              <w:jc w:val="center"/>
              <w:rPr>
                <w:b/>
                <w:color w:val="000000"/>
                <w:sz w:val="20"/>
                <w:szCs w:val="20"/>
                <w:u w:val="single"/>
              </w:rPr>
            </w:pPr>
            <w:r w:rsidRPr="00E10428">
              <w:rPr>
                <w:b/>
                <w:color w:val="000000"/>
                <w:sz w:val="20"/>
                <w:szCs w:val="20"/>
                <w:u w:val="single"/>
              </w:rPr>
              <w:t>Number of Respondents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21EE7" w14:paraId="4C29FDF2" w14:textId="77777777">
            <w:pPr>
              <w:keepNext/>
              <w:keepLines/>
              <w:jc w:val="center"/>
              <w:rPr>
                <w:b/>
                <w:color w:val="000000"/>
                <w:sz w:val="20"/>
                <w:szCs w:val="20"/>
                <w:u w:val="single"/>
              </w:rPr>
            </w:pPr>
            <w:r w:rsidRPr="00E10428">
              <w:rPr>
                <w:b/>
                <w:color w:val="000000"/>
                <w:sz w:val="20"/>
                <w:szCs w:val="20"/>
                <w:u w:val="single"/>
              </w:rPr>
              <w:t>Response per Carrier</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21EE7" w14:paraId="5DC9BA03" w14:textId="77777777">
            <w:pPr>
              <w:keepNext/>
              <w:keepLines/>
              <w:jc w:val="center"/>
              <w:rPr>
                <w:b/>
                <w:color w:val="000000"/>
                <w:sz w:val="20"/>
                <w:szCs w:val="20"/>
                <w:u w:val="single"/>
              </w:rPr>
            </w:pPr>
            <w:r w:rsidRPr="00E10428">
              <w:rPr>
                <w:b/>
                <w:color w:val="000000"/>
                <w:sz w:val="20"/>
                <w:szCs w:val="20"/>
                <w:u w:val="single"/>
              </w:rPr>
              <w:t>Number of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21EE7" w14:paraId="307614AD" w14:textId="77777777">
            <w:pPr>
              <w:keepNext/>
              <w:keepLines/>
              <w:jc w:val="center"/>
              <w:rPr>
                <w:b/>
                <w:color w:val="000000"/>
                <w:sz w:val="20"/>
                <w:szCs w:val="20"/>
                <w:u w:val="single"/>
              </w:rPr>
            </w:pPr>
            <w:r w:rsidRPr="00E10428">
              <w:rPr>
                <w:b/>
                <w:color w:val="000000"/>
                <w:sz w:val="20"/>
                <w:szCs w:val="20"/>
                <w:u w:val="single"/>
              </w:rPr>
              <w:t>Minutes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21EE7" w14:paraId="6AC4DE6F" w14:textId="77777777">
            <w:pPr>
              <w:keepNext/>
              <w:keepLines/>
              <w:jc w:val="center"/>
              <w:rPr>
                <w:b/>
                <w:color w:val="000000"/>
                <w:sz w:val="20"/>
                <w:szCs w:val="20"/>
                <w:u w:val="single"/>
              </w:rPr>
            </w:pPr>
            <w:r w:rsidRPr="00E10428">
              <w:rPr>
                <w:b/>
                <w:color w:val="000000"/>
                <w:sz w:val="20"/>
                <w:szCs w:val="20"/>
                <w:u w:val="single"/>
              </w:rPr>
              <w:t>Annual Burden Hours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21EE7" w14:paraId="67D88ACC" w14:textId="77777777">
            <w:pPr>
              <w:keepNext/>
              <w:keepLines/>
              <w:jc w:val="center"/>
              <w:rPr>
                <w:b/>
                <w:color w:val="000000"/>
                <w:sz w:val="20"/>
                <w:szCs w:val="20"/>
                <w:u w:val="single"/>
              </w:rPr>
            </w:pPr>
            <w:r w:rsidRPr="00E10428">
              <w:rPr>
                <w:b/>
                <w:color w:val="000000"/>
                <w:sz w:val="20"/>
                <w:szCs w:val="20"/>
                <w:u w:val="single"/>
              </w:rPr>
              <w:t>Salary Cost per Hour</w:t>
            </w:r>
          </w:p>
        </w:tc>
        <w:tc>
          <w:tcPr>
            <w:tcW w:w="1226"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21EE7" w14:paraId="51F29C07" w14:textId="77777777">
            <w:pPr>
              <w:keepNext/>
              <w:keepLines/>
              <w:jc w:val="center"/>
              <w:rPr>
                <w:b/>
                <w:color w:val="000000"/>
                <w:sz w:val="20"/>
                <w:szCs w:val="20"/>
                <w:u w:val="single"/>
              </w:rPr>
            </w:pPr>
            <w:r w:rsidRPr="00E10428">
              <w:rPr>
                <w:b/>
                <w:color w:val="000000"/>
                <w:sz w:val="20"/>
                <w:szCs w:val="20"/>
                <w:u w:val="single"/>
              </w:rPr>
              <w:t>Total Salary Cost</w:t>
            </w:r>
          </w:p>
        </w:tc>
        <w:tc>
          <w:tcPr>
            <w:tcW w:w="900" w:type="dxa"/>
            <w:tcBorders>
              <w:top w:val="single" w:sz="4" w:space="0" w:color="auto"/>
              <w:left w:val="nil"/>
              <w:bottom w:val="single" w:sz="4" w:space="0" w:color="auto"/>
              <w:right w:val="single" w:sz="4" w:space="0" w:color="auto"/>
            </w:tcBorders>
            <w:vAlign w:val="bottom"/>
          </w:tcPr>
          <w:p w:rsidR="008669BD" w:rsidRPr="00E10428" w:rsidP="008669BD" w14:paraId="10D2BBDC" w14:textId="77777777">
            <w:pPr>
              <w:keepNext/>
              <w:keepLines/>
              <w:jc w:val="center"/>
              <w:rPr>
                <w:b/>
                <w:color w:val="000000"/>
                <w:sz w:val="20"/>
                <w:szCs w:val="20"/>
                <w:u w:val="single"/>
              </w:rPr>
            </w:pPr>
            <w:r w:rsidRPr="00E10428">
              <w:rPr>
                <w:b/>
                <w:color w:val="000000"/>
                <w:sz w:val="20"/>
                <w:szCs w:val="20"/>
                <w:u w:val="single"/>
              </w:rPr>
              <w:t>Total Burden Cost</w:t>
            </w:r>
          </w:p>
        </w:tc>
      </w:tr>
      <w:tr w14:paraId="46660087" w14:textId="77777777" w:rsidTr="001E6B79">
        <w:tblPrEx>
          <w:tblW w:w="11570" w:type="dxa"/>
          <w:jc w:val="center"/>
          <w:tblLayout w:type="fixed"/>
          <w:tblLook w:val="04A0"/>
        </w:tblPrEx>
        <w:trPr>
          <w:trHeight w:val="50"/>
          <w:jc w:val="center"/>
        </w:trPr>
        <w:tc>
          <w:tcPr>
            <w:tcW w:w="2896" w:type="dxa"/>
            <w:tcBorders>
              <w:top w:val="nil"/>
              <w:left w:val="single" w:sz="4" w:space="0" w:color="auto"/>
              <w:bottom w:val="single" w:sz="4" w:space="0" w:color="auto"/>
              <w:right w:val="single" w:sz="4" w:space="0" w:color="auto"/>
            </w:tcBorders>
            <w:vAlign w:val="bottom"/>
            <w:hideMark/>
          </w:tcPr>
          <w:p w:rsidR="008669BD" w:rsidRPr="00D21EE7" w:rsidP="00D21EE7" w14:paraId="41B1D5A6" w14:textId="77777777">
            <w:pPr>
              <w:keepNext/>
              <w:keepLines/>
              <w:rPr>
                <w:color w:val="000000"/>
                <w:sz w:val="20"/>
                <w:szCs w:val="20"/>
              </w:rPr>
            </w:pPr>
            <w:r w:rsidRPr="00D21EE7">
              <w:rPr>
                <w:color w:val="000000"/>
                <w:sz w:val="20"/>
                <w:szCs w:val="20"/>
              </w:rPr>
              <w:t>New Cargo Tanks</w:t>
            </w:r>
          </w:p>
        </w:tc>
        <w:tc>
          <w:tcPr>
            <w:tcW w:w="1328" w:type="dxa"/>
            <w:tcBorders>
              <w:top w:val="nil"/>
              <w:left w:val="nil"/>
              <w:bottom w:val="single" w:sz="4" w:space="0" w:color="auto"/>
              <w:right w:val="single" w:sz="4" w:space="0" w:color="auto"/>
            </w:tcBorders>
            <w:noWrap/>
            <w:vAlign w:val="bottom"/>
            <w:hideMark/>
          </w:tcPr>
          <w:p w:rsidR="008669BD" w:rsidRPr="00D21EE7" w:rsidP="00A9610E" w14:paraId="5F619E55" w14:textId="77777777">
            <w:pPr>
              <w:keepNext/>
              <w:keepLines/>
              <w:jc w:val="center"/>
              <w:rPr>
                <w:color w:val="000000"/>
                <w:sz w:val="20"/>
                <w:szCs w:val="20"/>
              </w:rPr>
            </w:pPr>
            <w:r>
              <w:rPr>
                <w:color w:val="000000"/>
                <w:sz w:val="20"/>
                <w:szCs w:val="20"/>
              </w:rPr>
              <w:t>145</w:t>
            </w:r>
          </w:p>
        </w:tc>
        <w:tc>
          <w:tcPr>
            <w:tcW w:w="1080" w:type="dxa"/>
            <w:tcBorders>
              <w:top w:val="nil"/>
              <w:left w:val="nil"/>
              <w:bottom w:val="single" w:sz="4" w:space="0" w:color="auto"/>
              <w:right w:val="single" w:sz="4" w:space="0" w:color="auto"/>
            </w:tcBorders>
            <w:noWrap/>
            <w:vAlign w:val="bottom"/>
            <w:hideMark/>
          </w:tcPr>
          <w:p w:rsidR="008669BD" w:rsidRPr="00D21EE7" w:rsidP="00A9610E" w14:paraId="4C1D9309" w14:textId="77777777">
            <w:pPr>
              <w:keepNext/>
              <w:keepLines/>
              <w:jc w:val="center"/>
              <w:rPr>
                <w:color w:val="000000"/>
                <w:sz w:val="20"/>
                <w:szCs w:val="20"/>
              </w:rPr>
            </w:pPr>
            <w:r>
              <w:rPr>
                <w:color w:val="000000"/>
                <w:sz w:val="20"/>
                <w:szCs w:val="20"/>
              </w:rPr>
              <w:t>33</w:t>
            </w:r>
          </w:p>
        </w:tc>
        <w:tc>
          <w:tcPr>
            <w:tcW w:w="1170" w:type="dxa"/>
            <w:tcBorders>
              <w:top w:val="nil"/>
              <w:left w:val="nil"/>
              <w:bottom w:val="single" w:sz="4" w:space="0" w:color="auto"/>
              <w:right w:val="single" w:sz="4" w:space="0" w:color="auto"/>
            </w:tcBorders>
            <w:noWrap/>
            <w:vAlign w:val="bottom"/>
            <w:hideMark/>
          </w:tcPr>
          <w:p w:rsidR="008669BD" w:rsidRPr="00D21EE7" w:rsidP="00A9610E" w14:paraId="1A574844" w14:textId="77777777">
            <w:pPr>
              <w:keepNext/>
              <w:keepLines/>
              <w:jc w:val="center"/>
              <w:rPr>
                <w:color w:val="000000"/>
                <w:sz w:val="20"/>
                <w:szCs w:val="20"/>
              </w:rPr>
            </w:pPr>
            <w:r w:rsidRPr="00D21EE7">
              <w:rPr>
                <w:color w:val="000000"/>
                <w:sz w:val="20"/>
                <w:szCs w:val="20"/>
              </w:rPr>
              <w:t>4</w:t>
            </w:r>
            <w:r>
              <w:rPr>
                <w:color w:val="000000"/>
                <w:sz w:val="20"/>
                <w:szCs w:val="20"/>
              </w:rPr>
              <w:t>,785</w:t>
            </w:r>
          </w:p>
        </w:tc>
        <w:tc>
          <w:tcPr>
            <w:tcW w:w="1080" w:type="dxa"/>
            <w:tcBorders>
              <w:top w:val="nil"/>
              <w:left w:val="nil"/>
              <w:bottom w:val="single" w:sz="4" w:space="0" w:color="auto"/>
              <w:right w:val="single" w:sz="4" w:space="0" w:color="auto"/>
            </w:tcBorders>
            <w:noWrap/>
            <w:vAlign w:val="bottom"/>
            <w:hideMark/>
          </w:tcPr>
          <w:p w:rsidR="008669BD" w:rsidRPr="00D21EE7" w:rsidP="00A9610E" w14:paraId="60DA3216" w14:textId="77777777">
            <w:pPr>
              <w:keepNext/>
              <w:keepLines/>
              <w:jc w:val="center"/>
              <w:rPr>
                <w:color w:val="000000"/>
                <w:sz w:val="20"/>
                <w:szCs w:val="20"/>
              </w:rPr>
            </w:pPr>
            <w:r>
              <w:rPr>
                <w:color w:val="000000"/>
                <w:sz w:val="20"/>
                <w:szCs w:val="20"/>
              </w:rPr>
              <w:t>30</w:t>
            </w:r>
          </w:p>
        </w:tc>
        <w:tc>
          <w:tcPr>
            <w:tcW w:w="900" w:type="dxa"/>
            <w:tcBorders>
              <w:top w:val="nil"/>
              <w:left w:val="nil"/>
              <w:bottom w:val="single" w:sz="4" w:space="0" w:color="auto"/>
              <w:right w:val="single" w:sz="4" w:space="0" w:color="auto"/>
            </w:tcBorders>
            <w:shd w:val="clear" w:color="auto" w:fill="auto"/>
            <w:noWrap/>
            <w:vAlign w:val="bottom"/>
            <w:hideMark/>
          </w:tcPr>
          <w:p w:rsidR="008669BD" w:rsidRPr="00D21EE7" w:rsidP="00A9610E" w14:paraId="7271E8B5" w14:textId="77777777">
            <w:pPr>
              <w:keepNext/>
              <w:keepLines/>
              <w:jc w:val="center"/>
              <w:rPr>
                <w:color w:val="000000"/>
                <w:sz w:val="20"/>
                <w:szCs w:val="20"/>
              </w:rPr>
            </w:pPr>
            <w:r>
              <w:rPr>
                <w:color w:val="000000"/>
                <w:sz w:val="20"/>
                <w:szCs w:val="20"/>
              </w:rPr>
              <w:t>2,393</w:t>
            </w:r>
          </w:p>
        </w:tc>
        <w:tc>
          <w:tcPr>
            <w:tcW w:w="990" w:type="dxa"/>
            <w:tcBorders>
              <w:top w:val="nil"/>
              <w:left w:val="nil"/>
              <w:bottom w:val="single" w:sz="4" w:space="0" w:color="auto"/>
              <w:right w:val="single" w:sz="4" w:space="0" w:color="auto"/>
            </w:tcBorders>
            <w:shd w:val="clear" w:color="auto" w:fill="auto"/>
            <w:noWrap/>
            <w:vAlign w:val="bottom"/>
            <w:hideMark/>
          </w:tcPr>
          <w:p w:rsidR="008669BD" w:rsidRPr="00D21EE7" w:rsidP="00A9610E" w14:paraId="58D5101F" w14:textId="4F7A8177">
            <w:pPr>
              <w:keepNext/>
              <w:keepLines/>
              <w:jc w:val="center"/>
              <w:rPr>
                <w:color w:val="000000"/>
                <w:sz w:val="20"/>
                <w:szCs w:val="20"/>
              </w:rPr>
            </w:pPr>
            <w:r w:rsidRPr="00D21EE7">
              <w:rPr>
                <w:color w:val="000000"/>
                <w:sz w:val="20"/>
                <w:szCs w:val="20"/>
              </w:rPr>
              <w:t>$</w:t>
            </w:r>
            <w:r w:rsidRPr="002B4834" w:rsidR="002B4834">
              <w:rPr>
                <w:color w:val="000000"/>
                <w:sz w:val="20"/>
                <w:szCs w:val="20"/>
              </w:rPr>
              <w:t>76.54</w:t>
            </w:r>
          </w:p>
        </w:tc>
        <w:tc>
          <w:tcPr>
            <w:tcW w:w="1226" w:type="dxa"/>
            <w:tcBorders>
              <w:top w:val="nil"/>
              <w:left w:val="nil"/>
              <w:bottom w:val="single" w:sz="4" w:space="0" w:color="auto"/>
              <w:right w:val="single" w:sz="4" w:space="0" w:color="auto"/>
            </w:tcBorders>
            <w:shd w:val="clear" w:color="auto" w:fill="auto"/>
            <w:noWrap/>
            <w:vAlign w:val="bottom"/>
            <w:hideMark/>
          </w:tcPr>
          <w:p w:rsidR="008669BD" w:rsidRPr="00D21EE7" w:rsidP="00A9610E" w14:paraId="48966DB2" w14:textId="29C58C5F">
            <w:pPr>
              <w:keepNext/>
              <w:keepLines/>
              <w:jc w:val="center"/>
              <w:rPr>
                <w:color w:val="000000"/>
                <w:sz w:val="20"/>
                <w:szCs w:val="20"/>
              </w:rPr>
            </w:pPr>
            <w:r w:rsidRPr="00D21EE7">
              <w:rPr>
                <w:color w:val="000000"/>
                <w:sz w:val="20"/>
                <w:szCs w:val="20"/>
              </w:rPr>
              <w:t>$</w:t>
            </w:r>
            <w:r w:rsidR="00DC29DE">
              <w:rPr>
                <w:color w:val="000000"/>
                <w:sz w:val="20"/>
                <w:szCs w:val="20"/>
              </w:rPr>
              <w:t>183,133</w:t>
            </w:r>
          </w:p>
        </w:tc>
        <w:tc>
          <w:tcPr>
            <w:tcW w:w="900" w:type="dxa"/>
            <w:tcBorders>
              <w:top w:val="nil"/>
              <w:left w:val="nil"/>
              <w:bottom w:val="single" w:sz="4" w:space="0" w:color="auto"/>
              <w:right w:val="single" w:sz="4" w:space="0" w:color="auto"/>
            </w:tcBorders>
            <w:vAlign w:val="bottom"/>
          </w:tcPr>
          <w:p w:rsidR="008669BD" w:rsidRPr="00D21EE7" w:rsidP="00A9610E" w14:paraId="21315282" w14:textId="77777777">
            <w:pPr>
              <w:keepNext/>
              <w:keepLines/>
              <w:jc w:val="center"/>
              <w:rPr>
                <w:color w:val="000000"/>
                <w:sz w:val="20"/>
                <w:szCs w:val="20"/>
              </w:rPr>
            </w:pPr>
            <w:r>
              <w:rPr>
                <w:color w:val="000000"/>
                <w:sz w:val="20"/>
                <w:szCs w:val="20"/>
              </w:rPr>
              <w:t>$0</w:t>
            </w:r>
          </w:p>
        </w:tc>
      </w:tr>
      <w:tr w14:paraId="172704BF" w14:textId="77777777" w:rsidTr="001E6B79">
        <w:tblPrEx>
          <w:tblW w:w="11570" w:type="dxa"/>
          <w:jc w:val="center"/>
          <w:tblLayout w:type="fixed"/>
          <w:tblLook w:val="04A0"/>
        </w:tblPrEx>
        <w:trPr>
          <w:trHeight w:val="50"/>
          <w:jc w:val="center"/>
        </w:trPr>
        <w:tc>
          <w:tcPr>
            <w:tcW w:w="2896" w:type="dxa"/>
            <w:tcBorders>
              <w:top w:val="nil"/>
              <w:left w:val="single" w:sz="4" w:space="0" w:color="auto"/>
              <w:bottom w:val="single" w:sz="4" w:space="0" w:color="auto"/>
              <w:right w:val="single" w:sz="4" w:space="0" w:color="auto"/>
            </w:tcBorders>
            <w:vAlign w:val="bottom"/>
            <w:hideMark/>
          </w:tcPr>
          <w:p w:rsidR="008669BD" w:rsidRPr="00D21EE7" w:rsidP="00D21EE7" w14:paraId="680DAEAA" w14:textId="77777777">
            <w:pPr>
              <w:keepNext/>
              <w:keepLines/>
              <w:rPr>
                <w:color w:val="000000"/>
                <w:sz w:val="20"/>
                <w:szCs w:val="20"/>
              </w:rPr>
            </w:pPr>
            <w:r w:rsidRPr="00D21EE7">
              <w:rPr>
                <w:color w:val="000000"/>
                <w:sz w:val="20"/>
                <w:szCs w:val="20"/>
              </w:rPr>
              <w:t>Remanufactured Cargo Tanks</w:t>
            </w:r>
          </w:p>
        </w:tc>
        <w:tc>
          <w:tcPr>
            <w:tcW w:w="1328" w:type="dxa"/>
            <w:tcBorders>
              <w:top w:val="nil"/>
              <w:left w:val="nil"/>
              <w:bottom w:val="single" w:sz="4" w:space="0" w:color="auto"/>
              <w:right w:val="single" w:sz="4" w:space="0" w:color="auto"/>
            </w:tcBorders>
            <w:noWrap/>
            <w:vAlign w:val="bottom"/>
            <w:hideMark/>
          </w:tcPr>
          <w:p w:rsidR="008669BD" w:rsidRPr="00D21EE7" w:rsidP="00A9610E" w14:paraId="7975F72B" w14:textId="77777777">
            <w:pPr>
              <w:keepNext/>
              <w:keepLines/>
              <w:jc w:val="center"/>
              <w:rPr>
                <w:color w:val="000000"/>
                <w:sz w:val="20"/>
                <w:szCs w:val="20"/>
              </w:rPr>
            </w:pPr>
            <w:r>
              <w:rPr>
                <w:color w:val="000000"/>
                <w:sz w:val="20"/>
                <w:szCs w:val="20"/>
              </w:rPr>
              <w:t>145</w:t>
            </w:r>
          </w:p>
        </w:tc>
        <w:tc>
          <w:tcPr>
            <w:tcW w:w="1080" w:type="dxa"/>
            <w:tcBorders>
              <w:top w:val="nil"/>
              <w:left w:val="nil"/>
              <w:bottom w:val="single" w:sz="4" w:space="0" w:color="auto"/>
              <w:right w:val="single" w:sz="4" w:space="0" w:color="auto"/>
            </w:tcBorders>
            <w:noWrap/>
            <w:vAlign w:val="bottom"/>
            <w:hideMark/>
          </w:tcPr>
          <w:p w:rsidR="008669BD" w:rsidRPr="00D21EE7" w:rsidP="00A9610E" w14:paraId="6F74D8FD" w14:textId="77777777">
            <w:pPr>
              <w:keepNext/>
              <w:keepLines/>
              <w:jc w:val="center"/>
              <w:rPr>
                <w:color w:val="000000"/>
                <w:sz w:val="20"/>
                <w:szCs w:val="20"/>
              </w:rPr>
            </w:pPr>
            <w:r>
              <w:rPr>
                <w:color w:val="000000"/>
                <w:sz w:val="20"/>
                <w:szCs w:val="20"/>
              </w:rPr>
              <w:t>7</w:t>
            </w:r>
          </w:p>
        </w:tc>
        <w:tc>
          <w:tcPr>
            <w:tcW w:w="1170" w:type="dxa"/>
            <w:tcBorders>
              <w:top w:val="nil"/>
              <w:left w:val="nil"/>
              <w:bottom w:val="single" w:sz="4" w:space="0" w:color="auto"/>
              <w:right w:val="single" w:sz="4" w:space="0" w:color="auto"/>
            </w:tcBorders>
            <w:noWrap/>
            <w:vAlign w:val="bottom"/>
            <w:hideMark/>
          </w:tcPr>
          <w:p w:rsidR="008669BD" w:rsidRPr="00D21EE7" w:rsidP="00A9610E" w14:paraId="12D4E87A" w14:textId="77777777">
            <w:pPr>
              <w:keepNext/>
              <w:keepLines/>
              <w:jc w:val="center"/>
              <w:rPr>
                <w:color w:val="000000"/>
                <w:sz w:val="20"/>
                <w:szCs w:val="20"/>
              </w:rPr>
            </w:pPr>
            <w:r w:rsidRPr="00D21EE7">
              <w:rPr>
                <w:color w:val="000000"/>
                <w:sz w:val="20"/>
                <w:szCs w:val="20"/>
              </w:rPr>
              <w:t>1</w:t>
            </w:r>
            <w:r>
              <w:rPr>
                <w:color w:val="000000"/>
                <w:sz w:val="20"/>
                <w:szCs w:val="20"/>
              </w:rPr>
              <w:t>,015</w:t>
            </w:r>
          </w:p>
        </w:tc>
        <w:tc>
          <w:tcPr>
            <w:tcW w:w="1080" w:type="dxa"/>
            <w:tcBorders>
              <w:top w:val="nil"/>
              <w:left w:val="nil"/>
              <w:bottom w:val="single" w:sz="4" w:space="0" w:color="auto"/>
              <w:right w:val="single" w:sz="4" w:space="0" w:color="auto"/>
            </w:tcBorders>
            <w:noWrap/>
            <w:vAlign w:val="bottom"/>
            <w:hideMark/>
          </w:tcPr>
          <w:p w:rsidR="008669BD" w:rsidRPr="00D21EE7" w:rsidP="00A9610E" w14:paraId="18E8C380" w14:textId="77777777">
            <w:pPr>
              <w:keepNext/>
              <w:keepLines/>
              <w:jc w:val="center"/>
              <w:rPr>
                <w:color w:val="000000"/>
                <w:sz w:val="20"/>
                <w:szCs w:val="20"/>
              </w:rPr>
            </w:pPr>
            <w:r>
              <w:rPr>
                <w:color w:val="000000"/>
                <w:sz w:val="20"/>
                <w:szCs w:val="20"/>
              </w:rPr>
              <w:t>30</w:t>
            </w:r>
          </w:p>
        </w:tc>
        <w:tc>
          <w:tcPr>
            <w:tcW w:w="900" w:type="dxa"/>
            <w:tcBorders>
              <w:top w:val="nil"/>
              <w:left w:val="nil"/>
              <w:bottom w:val="single" w:sz="4" w:space="0" w:color="auto"/>
              <w:right w:val="single" w:sz="4" w:space="0" w:color="auto"/>
            </w:tcBorders>
            <w:shd w:val="clear" w:color="auto" w:fill="auto"/>
            <w:noWrap/>
            <w:vAlign w:val="bottom"/>
            <w:hideMark/>
          </w:tcPr>
          <w:p w:rsidR="008669BD" w:rsidRPr="00D21EE7" w:rsidP="00A9610E" w14:paraId="700452FD" w14:textId="77777777">
            <w:pPr>
              <w:keepNext/>
              <w:keepLines/>
              <w:jc w:val="center"/>
              <w:rPr>
                <w:color w:val="000000"/>
                <w:sz w:val="20"/>
                <w:szCs w:val="20"/>
              </w:rPr>
            </w:pPr>
            <w:r>
              <w:rPr>
                <w:color w:val="000000"/>
                <w:sz w:val="20"/>
                <w:szCs w:val="20"/>
              </w:rPr>
              <w:t>508</w:t>
            </w:r>
          </w:p>
        </w:tc>
        <w:tc>
          <w:tcPr>
            <w:tcW w:w="990" w:type="dxa"/>
            <w:tcBorders>
              <w:top w:val="nil"/>
              <w:left w:val="nil"/>
              <w:bottom w:val="single" w:sz="4" w:space="0" w:color="auto"/>
              <w:right w:val="single" w:sz="4" w:space="0" w:color="auto"/>
            </w:tcBorders>
            <w:shd w:val="clear" w:color="auto" w:fill="auto"/>
            <w:noWrap/>
            <w:vAlign w:val="bottom"/>
            <w:hideMark/>
          </w:tcPr>
          <w:p w:rsidR="008669BD" w:rsidRPr="00D21EE7" w:rsidP="00A9610E" w14:paraId="6BEC537D" w14:textId="1AA6DFB2">
            <w:pPr>
              <w:keepNext/>
              <w:keepLines/>
              <w:jc w:val="center"/>
              <w:rPr>
                <w:color w:val="000000"/>
                <w:sz w:val="20"/>
                <w:szCs w:val="20"/>
              </w:rPr>
            </w:pPr>
            <w:r w:rsidRPr="00D21EE7">
              <w:rPr>
                <w:color w:val="000000"/>
                <w:sz w:val="20"/>
                <w:szCs w:val="20"/>
              </w:rPr>
              <w:t>$</w:t>
            </w:r>
            <w:r w:rsidRPr="002B4834" w:rsidR="002B4834">
              <w:rPr>
                <w:color w:val="000000"/>
                <w:sz w:val="20"/>
                <w:szCs w:val="20"/>
              </w:rPr>
              <w:t>76.54</w:t>
            </w:r>
          </w:p>
        </w:tc>
        <w:tc>
          <w:tcPr>
            <w:tcW w:w="1226" w:type="dxa"/>
            <w:tcBorders>
              <w:top w:val="nil"/>
              <w:left w:val="nil"/>
              <w:bottom w:val="single" w:sz="4" w:space="0" w:color="auto"/>
              <w:right w:val="single" w:sz="4" w:space="0" w:color="auto"/>
            </w:tcBorders>
            <w:shd w:val="clear" w:color="auto" w:fill="auto"/>
            <w:noWrap/>
            <w:vAlign w:val="bottom"/>
            <w:hideMark/>
          </w:tcPr>
          <w:p w:rsidR="008669BD" w:rsidRPr="00D21EE7" w:rsidP="00A9610E" w14:paraId="6A289F4F" w14:textId="0EE07893">
            <w:pPr>
              <w:keepNext/>
              <w:keepLines/>
              <w:jc w:val="center"/>
              <w:rPr>
                <w:color w:val="000000"/>
                <w:sz w:val="20"/>
                <w:szCs w:val="20"/>
              </w:rPr>
            </w:pPr>
            <w:r w:rsidRPr="00D21EE7">
              <w:rPr>
                <w:color w:val="000000"/>
                <w:sz w:val="20"/>
                <w:szCs w:val="20"/>
              </w:rPr>
              <w:t>$</w:t>
            </w:r>
            <w:r w:rsidR="005D1DBC">
              <w:rPr>
                <w:color w:val="000000"/>
                <w:sz w:val="20"/>
                <w:szCs w:val="20"/>
              </w:rPr>
              <w:t>38,846</w:t>
            </w:r>
          </w:p>
        </w:tc>
        <w:tc>
          <w:tcPr>
            <w:tcW w:w="900" w:type="dxa"/>
            <w:tcBorders>
              <w:top w:val="nil"/>
              <w:left w:val="nil"/>
              <w:bottom w:val="single" w:sz="4" w:space="0" w:color="auto"/>
              <w:right w:val="single" w:sz="4" w:space="0" w:color="auto"/>
            </w:tcBorders>
            <w:vAlign w:val="bottom"/>
          </w:tcPr>
          <w:p w:rsidR="008669BD" w:rsidRPr="00D21EE7" w:rsidP="00A9610E" w14:paraId="33B2BFDA" w14:textId="77777777">
            <w:pPr>
              <w:keepNext/>
              <w:keepLines/>
              <w:jc w:val="center"/>
              <w:rPr>
                <w:color w:val="000000"/>
                <w:sz w:val="20"/>
                <w:szCs w:val="20"/>
              </w:rPr>
            </w:pPr>
            <w:r>
              <w:rPr>
                <w:color w:val="000000"/>
                <w:sz w:val="20"/>
                <w:szCs w:val="20"/>
              </w:rPr>
              <w:t>$0</w:t>
            </w:r>
          </w:p>
        </w:tc>
      </w:tr>
      <w:tr w14:paraId="6D9255FD" w14:textId="77777777" w:rsidTr="001E6B79">
        <w:tblPrEx>
          <w:tblW w:w="11570" w:type="dxa"/>
          <w:jc w:val="center"/>
          <w:tblLayout w:type="fixed"/>
          <w:tblLook w:val="04A0"/>
        </w:tblPrEx>
        <w:trPr>
          <w:trHeight w:val="62"/>
          <w:jc w:val="center"/>
        </w:trPr>
        <w:tc>
          <w:tcPr>
            <w:tcW w:w="2896" w:type="dxa"/>
            <w:tcBorders>
              <w:top w:val="nil"/>
              <w:left w:val="single" w:sz="4" w:space="0" w:color="auto"/>
              <w:bottom w:val="single" w:sz="4" w:space="0" w:color="auto"/>
              <w:right w:val="single" w:sz="4" w:space="0" w:color="auto"/>
            </w:tcBorders>
            <w:vAlign w:val="bottom"/>
            <w:hideMark/>
          </w:tcPr>
          <w:p w:rsidR="008669BD" w:rsidRPr="00D21EE7" w:rsidP="00D21EE7" w14:paraId="51E8FDB7" w14:textId="77777777">
            <w:pPr>
              <w:keepNext/>
              <w:keepLines/>
              <w:rPr>
                <w:b/>
                <w:bCs/>
                <w:color w:val="000000"/>
                <w:sz w:val="20"/>
                <w:szCs w:val="20"/>
              </w:rPr>
            </w:pPr>
            <w:r w:rsidRPr="00D21EE7">
              <w:rPr>
                <w:b/>
                <w:bCs/>
                <w:color w:val="000000"/>
                <w:sz w:val="20"/>
                <w:szCs w:val="20"/>
              </w:rPr>
              <w:t>Total</w:t>
            </w:r>
          </w:p>
        </w:tc>
        <w:tc>
          <w:tcPr>
            <w:tcW w:w="1328" w:type="dxa"/>
            <w:tcBorders>
              <w:top w:val="nil"/>
              <w:left w:val="nil"/>
              <w:bottom w:val="single" w:sz="4" w:space="0" w:color="auto"/>
              <w:right w:val="single" w:sz="4" w:space="0" w:color="auto"/>
            </w:tcBorders>
            <w:shd w:val="clear" w:color="auto" w:fill="auto"/>
            <w:noWrap/>
            <w:vAlign w:val="bottom"/>
            <w:hideMark/>
          </w:tcPr>
          <w:p w:rsidR="008669BD" w:rsidRPr="00D21EE7" w:rsidP="00A9610E" w14:paraId="12A0AD03" w14:textId="77777777">
            <w:pPr>
              <w:keepNext/>
              <w:keepLines/>
              <w:jc w:val="center"/>
              <w:rPr>
                <w:b/>
                <w:bCs/>
                <w:color w:val="000000"/>
                <w:sz w:val="20"/>
                <w:szCs w:val="20"/>
              </w:rPr>
            </w:pPr>
            <w:r>
              <w:rPr>
                <w:b/>
                <w:bCs/>
                <w:color w:val="000000"/>
                <w:sz w:val="20"/>
                <w:szCs w:val="20"/>
              </w:rPr>
              <w:t>290</w:t>
            </w:r>
          </w:p>
        </w:tc>
        <w:tc>
          <w:tcPr>
            <w:tcW w:w="1080" w:type="dxa"/>
            <w:tcBorders>
              <w:top w:val="nil"/>
              <w:left w:val="nil"/>
              <w:bottom w:val="single" w:sz="4" w:space="0" w:color="auto"/>
              <w:right w:val="single" w:sz="4" w:space="0" w:color="auto"/>
            </w:tcBorders>
            <w:noWrap/>
            <w:vAlign w:val="bottom"/>
            <w:hideMark/>
          </w:tcPr>
          <w:p w:rsidR="008669BD" w:rsidRPr="00D21EE7" w:rsidP="00A9610E" w14:paraId="30D7AA69" w14:textId="77777777">
            <w:pPr>
              <w:keepNext/>
              <w:keepLines/>
              <w:jc w:val="center"/>
              <w:rPr>
                <w:b/>
                <w:bCs/>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8669BD" w:rsidRPr="00D21EE7" w:rsidP="00A9610E" w14:paraId="4AAB82D0" w14:textId="77777777">
            <w:pPr>
              <w:keepNext/>
              <w:keepLines/>
              <w:jc w:val="center"/>
              <w:rPr>
                <w:b/>
                <w:bCs/>
                <w:color w:val="000000"/>
                <w:sz w:val="20"/>
                <w:szCs w:val="20"/>
              </w:rPr>
            </w:pPr>
            <w:r w:rsidRPr="00D21EE7">
              <w:rPr>
                <w:b/>
                <w:bCs/>
                <w:color w:val="000000"/>
                <w:sz w:val="20"/>
                <w:szCs w:val="20"/>
              </w:rPr>
              <w:t>5</w:t>
            </w:r>
            <w:r>
              <w:rPr>
                <w:b/>
                <w:bCs/>
                <w:color w:val="000000"/>
                <w:sz w:val="20"/>
                <w:szCs w:val="20"/>
              </w:rPr>
              <w:t>,</w:t>
            </w:r>
            <w:r w:rsidRPr="00D21EE7">
              <w:rPr>
                <w:b/>
                <w:bCs/>
                <w:color w:val="000000"/>
                <w:sz w:val="20"/>
                <w:szCs w:val="20"/>
              </w:rPr>
              <w:t>80</w:t>
            </w:r>
            <w:r>
              <w:rPr>
                <w:b/>
                <w:bCs/>
                <w:color w:val="000000"/>
                <w:sz w:val="20"/>
                <w:szCs w:val="20"/>
              </w:rPr>
              <w:t>0</w:t>
            </w:r>
          </w:p>
        </w:tc>
        <w:tc>
          <w:tcPr>
            <w:tcW w:w="1080" w:type="dxa"/>
            <w:tcBorders>
              <w:top w:val="nil"/>
              <w:left w:val="nil"/>
              <w:bottom w:val="single" w:sz="4" w:space="0" w:color="auto"/>
              <w:right w:val="single" w:sz="4" w:space="0" w:color="auto"/>
            </w:tcBorders>
            <w:noWrap/>
            <w:vAlign w:val="bottom"/>
            <w:hideMark/>
          </w:tcPr>
          <w:p w:rsidR="008669BD" w:rsidRPr="00D21EE7" w:rsidP="00A9610E" w14:paraId="7196D064" w14:textId="77777777">
            <w:pPr>
              <w:keepNext/>
              <w:keepLines/>
              <w:jc w:val="center"/>
              <w:rPr>
                <w:b/>
                <w:bCs/>
                <w:color w:val="000000"/>
                <w:sz w:val="20"/>
                <w:szCs w:val="20"/>
              </w:rPr>
            </w:pPr>
          </w:p>
        </w:tc>
        <w:tc>
          <w:tcPr>
            <w:tcW w:w="900" w:type="dxa"/>
            <w:tcBorders>
              <w:top w:val="nil"/>
              <w:left w:val="nil"/>
              <w:bottom w:val="single" w:sz="4" w:space="0" w:color="auto"/>
              <w:right w:val="single" w:sz="4" w:space="0" w:color="auto"/>
            </w:tcBorders>
            <w:shd w:val="clear" w:color="auto" w:fill="auto"/>
            <w:noWrap/>
            <w:vAlign w:val="bottom"/>
            <w:hideMark/>
          </w:tcPr>
          <w:p w:rsidR="008669BD" w:rsidRPr="00D21EE7" w:rsidP="00A9610E" w14:paraId="7E6FAD34" w14:textId="77777777">
            <w:pPr>
              <w:keepNext/>
              <w:keepLines/>
              <w:jc w:val="center"/>
              <w:rPr>
                <w:b/>
                <w:bCs/>
                <w:color w:val="000000"/>
                <w:sz w:val="20"/>
                <w:szCs w:val="20"/>
              </w:rPr>
            </w:pPr>
            <w:r>
              <w:rPr>
                <w:b/>
                <w:bCs/>
                <w:color w:val="000000"/>
                <w:sz w:val="20"/>
                <w:szCs w:val="20"/>
              </w:rPr>
              <w:t>2,900</w:t>
            </w:r>
          </w:p>
        </w:tc>
        <w:tc>
          <w:tcPr>
            <w:tcW w:w="990" w:type="dxa"/>
            <w:tcBorders>
              <w:top w:val="nil"/>
              <w:left w:val="nil"/>
              <w:bottom w:val="single" w:sz="4" w:space="0" w:color="auto"/>
              <w:right w:val="single" w:sz="4" w:space="0" w:color="auto"/>
            </w:tcBorders>
            <w:noWrap/>
            <w:vAlign w:val="bottom"/>
            <w:hideMark/>
          </w:tcPr>
          <w:p w:rsidR="008669BD" w:rsidRPr="00D21EE7" w:rsidP="00A9610E" w14:paraId="34FF1C98" w14:textId="77777777">
            <w:pPr>
              <w:keepNext/>
              <w:keepLines/>
              <w:jc w:val="center"/>
              <w:rPr>
                <w:b/>
                <w:bCs/>
                <w:color w:val="000000"/>
                <w:sz w:val="20"/>
                <w:szCs w:val="20"/>
              </w:rPr>
            </w:pPr>
          </w:p>
        </w:tc>
        <w:tc>
          <w:tcPr>
            <w:tcW w:w="1226" w:type="dxa"/>
            <w:tcBorders>
              <w:top w:val="nil"/>
              <w:left w:val="nil"/>
              <w:bottom w:val="single" w:sz="4" w:space="0" w:color="auto"/>
              <w:right w:val="single" w:sz="4" w:space="0" w:color="auto"/>
            </w:tcBorders>
            <w:shd w:val="clear" w:color="auto" w:fill="auto"/>
            <w:noWrap/>
            <w:vAlign w:val="bottom"/>
            <w:hideMark/>
          </w:tcPr>
          <w:p w:rsidR="008669BD" w:rsidRPr="00D21EE7" w:rsidP="00A9610E" w14:paraId="74CDC667" w14:textId="547E48C3">
            <w:pPr>
              <w:keepNext/>
              <w:keepLines/>
              <w:jc w:val="center"/>
              <w:rPr>
                <w:b/>
                <w:bCs/>
                <w:color w:val="000000"/>
                <w:sz w:val="20"/>
                <w:szCs w:val="20"/>
              </w:rPr>
            </w:pPr>
            <w:r w:rsidRPr="00D21EE7">
              <w:rPr>
                <w:b/>
                <w:bCs/>
                <w:color w:val="000000"/>
                <w:sz w:val="20"/>
                <w:szCs w:val="20"/>
              </w:rPr>
              <w:t>$</w:t>
            </w:r>
            <w:r w:rsidR="0020403A">
              <w:rPr>
                <w:b/>
                <w:bCs/>
                <w:color w:val="000000"/>
                <w:sz w:val="20"/>
                <w:szCs w:val="20"/>
              </w:rPr>
              <w:t>221,975.50</w:t>
            </w:r>
          </w:p>
        </w:tc>
        <w:tc>
          <w:tcPr>
            <w:tcW w:w="900" w:type="dxa"/>
            <w:tcBorders>
              <w:top w:val="nil"/>
              <w:left w:val="nil"/>
              <w:bottom w:val="single" w:sz="4" w:space="0" w:color="auto"/>
              <w:right w:val="single" w:sz="4" w:space="0" w:color="auto"/>
            </w:tcBorders>
            <w:vAlign w:val="bottom"/>
          </w:tcPr>
          <w:p w:rsidR="008669BD" w:rsidRPr="00D21EE7" w:rsidP="00A9610E" w14:paraId="3023CF7E" w14:textId="77777777">
            <w:pPr>
              <w:keepNext/>
              <w:keepLines/>
              <w:jc w:val="center"/>
              <w:rPr>
                <w:b/>
                <w:bCs/>
                <w:color w:val="000000"/>
                <w:sz w:val="20"/>
                <w:szCs w:val="20"/>
              </w:rPr>
            </w:pPr>
            <w:r>
              <w:rPr>
                <w:b/>
                <w:bCs/>
                <w:color w:val="000000"/>
                <w:sz w:val="20"/>
                <w:szCs w:val="20"/>
              </w:rPr>
              <w:t>$0</w:t>
            </w:r>
          </w:p>
        </w:tc>
      </w:tr>
    </w:tbl>
    <w:p w:rsidR="0018648F" w:rsidP="0018648F" w14:paraId="6D072C0D" w14:textId="77777777"/>
    <w:p w:rsidR="0002120F" w:rsidRPr="0076745D" w:rsidP="0018648F" w14:paraId="31D96AF8" w14:textId="1CCF1377">
      <w:pPr>
        <w:rPr>
          <w:b/>
          <w:bCs/>
        </w:rPr>
      </w:pPr>
      <w:r w:rsidRPr="0076745D">
        <w:rPr>
          <w:b/>
          <w:bCs/>
        </w:rPr>
        <w:t>Completion of Manufacturers Data Report – Recordkeeping:</w:t>
      </w:r>
    </w:p>
    <w:p w:rsidR="0002120F" w:rsidP="0018648F" w14:paraId="71911112" w14:textId="77777777"/>
    <w:p w:rsidR="002F1B35" w:rsidP="0018648F" w14:paraId="5801226A" w14:textId="03F0E54C">
      <w:r>
        <w:t>PHMSA</w:t>
      </w:r>
      <w:r w:rsidR="009C675F">
        <w:t xml:space="preserve"> estimate</w:t>
      </w:r>
      <w:r>
        <w:t>s</w:t>
      </w:r>
      <w:r w:rsidR="009C675F">
        <w:t xml:space="preserve"> that 580 reports will be requested by enforcement personnel annually</w:t>
      </w:r>
      <w:r w:rsidR="00DB3F83">
        <w:t>.  Eac</w:t>
      </w:r>
      <w:r w:rsidR="009C675F">
        <w:t xml:space="preserve">h response is expected to take </w:t>
      </w:r>
      <w:r>
        <w:t xml:space="preserve">15 </w:t>
      </w:r>
      <w:r w:rsidR="009C675F">
        <w:t>minutes</w:t>
      </w:r>
      <w:r w:rsidR="00DB3F83">
        <w:t xml:space="preserve"> to</w:t>
      </w:r>
      <w:r w:rsidR="009C675F">
        <w:t xml:space="preserve"> complete</w:t>
      </w:r>
      <w:r>
        <w:t>,</w:t>
      </w:r>
      <w:r w:rsidR="009C675F">
        <w:t xml:space="preserve"> for a total of 145</w:t>
      </w:r>
      <w:r w:rsidR="00DB3F83">
        <w:t xml:space="preserve"> annual burden hours</w:t>
      </w:r>
      <w:r w:rsidR="009C675F">
        <w:t xml:space="preserve"> (</w:t>
      </w:r>
      <w:r>
        <w:t>580 </w:t>
      </w:r>
      <w:r>
        <w:t xml:space="preserve">responses x </w:t>
      </w:r>
      <w:r>
        <w:t xml:space="preserve">15 </w:t>
      </w:r>
      <w:r w:rsidR="009C675F">
        <w:t>minutes</w:t>
      </w:r>
      <w:r>
        <w:t>)</w:t>
      </w:r>
      <w:r w:rsidR="00DB3F83">
        <w:t>.  At a salary cost of $</w:t>
      </w:r>
      <w:r w:rsidR="0020403A">
        <w:t>76.54</w:t>
      </w:r>
      <w:r>
        <w:rPr>
          <w:rStyle w:val="FootnoteReference"/>
        </w:rPr>
        <w:footnoteReference w:id="12"/>
      </w:r>
      <w:r w:rsidR="00DB3F83">
        <w:t>, the total salary cost is estimated at $</w:t>
      </w:r>
      <w:r w:rsidR="00B24DE9">
        <w:t>10,570</w:t>
      </w:r>
      <w:r w:rsidR="00276584">
        <w:t>.35</w:t>
      </w:r>
      <w:r>
        <w:t xml:space="preserve"> (</w:t>
      </w:r>
      <w:r w:rsidR="009C675F">
        <w:t>1</w:t>
      </w:r>
      <w:r>
        <w:t>45</w:t>
      </w:r>
      <w:r>
        <w:t xml:space="preserve"> </w:t>
      </w:r>
      <w:r w:rsidR="009C675F">
        <w:t>burden hours x $</w:t>
      </w:r>
      <w:r w:rsidR="0020403A">
        <w:t>76.54</w:t>
      </w:r>
      <w:r>
        <w:t>)</w:t>
      </w:r>
      <w:r w:rsidR="00DB3F83">
        <w:t xml:space="preserve">.  </w:t>
      </w:r>
      <w:r>
        <w:t>PHMSA estimates that there are no out-of-pocket expenses.</w:t>
      </w:r>
    </w:p>
    <w:p w:rsidR="00DB3F83" w:rsidP="0018648F" w14:paraId="48A21919" w14:textId="77777777"/>
    <w:tbl>
      <w:tblPr>
        <w:tblW w:w="11515" w:type="dxa"/>
        <w:jc w:val="center"/>
        <w:tblLayout w:type="fixed"/>
        <w:tblLook w:val="04A0"/>
      </w:tblPr>
      <w:tblGrid>
        <w:gridCol w:w="2691"/>
        <w:gridCol w:w="1404"/>
        <w:gridCol w:w="1080"/>
        <w:gridCol w:w="1170"/>
        <w:gridCol w:w="1080"/>
        <w:gridCol w:w="900"/>
        <w:gridCol w:w="991"/>
        <w:gridCol w:w="1282"/>
        <w:gridCol w:w="917"/>
      </w:tblGrid>
      <w:tr w14:paraId="19E6C112" w14:textId="77777777" w:rsidTr="001E6B79">
        <w:tblPrEx>
          <w:tblW w:w="11515" w:type="dxa"/>
          <w:jc w:val="center"/>
          <w:tblLayout w:type="fixed"/>
          <w:tblLook w:val="04A0"/>
        </w:tblPrEx>
        <w:trPr>
          <w:trHeight w:val="350"/>
          <w:jc w:val="center"/>
        </w:trPr>
        <w:tc>
          <w:tcPr>
            <w:tcW w:w="2691" w:type="dxa"/>
            <w:tcBorders>
              <w:top w:val="single" w:sz="4" w:space="0" w:color="auto"/>
              <w:left w:val="single" w:sz="4" w:space="0" w:color="auto"/>
              <w:bottom w:val="single" w:sz="4" w:space="0" w:color="auto"/>
              <w:right w:val="single" w:sz="4" w:space="0" w:color="auto"/>
            </w:tcBorders>
            <w:vAlign w:val="bottom"/>
          </w:tcPr>
          <w:p w:rsidR="008669BD" w:rsidRPr="00A32562" w:rsidP="00E10428" w14:paraId="5254D5BE" w14:textId="77777777">
            <w:pPr>
              <w:keepNext/>
              <w:keepLines/>
              <w:rPr>
                <w:b/>
                <w:color w:val="000000"/>
                <w:sz w:val="20"/>
                <w:szCs w:val="20"/>
                <w:u w:val="single"/>
              </w:rPr>
            </w:pPr>
            <w:bookmarkStart w:id="0" w:name="_Hlk179296227"/>
            <w:r>
              <w:rPr>
                <w:b/>
                <w:bCs/>
                <w:color w:val="000000"/>
                <w:sz w:val="20"/>
                <w:szCs w:val="20"/>
              </w:rPr>
              <w:t>Completion of Manufacturer’s Data Report - §§ 178.337-18, 178-337-19</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9BD" w:rsidRPr="00E10428" w:rsidP="00D721D5" w14:paraId="392A3A2E" w14:textId="77777777">
            <w:pPr>
              <w:keepNext/>
              <w:keepLines/>
              <w:jc w:val="center"/>
              <w:rPr>
                <w:b/>
                <w:color w:val="000000"/>
                <w:sz w:val="20"/>
                <w:szCs w:val="20"/>
                <w:u w:val="single"/>
              </w:rPr>
            </w:pPr>
            <w:r w:rsidRPr="00E10428">
              <w:rPr>
                <w:b/>
                <w:color w:val="000000"/>
                <w:sz w:val="20"/>
                <w:szCs w:val="20"/>
                <w:u w:val="single"/>
              </w:rPr>
              <w:t>Number of Respondents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721D5" w14:paraId="553030AF" w14:textId="77777777">
            <w:pPr>
              <w:keepNext/>
              <w:keepLines/>
              <w:jc w:val="center"/>
              <w:rPr>
                <w:b/>
                <w:color w:val="000000"/>
                <w:sz w:val="20"/>
                <w:szCs w:val="20"/>
                <w:u w:val="single"/>
              </w:rPr>
            </w:pPr>
            <w:r w:rsidRPr="00E10428">
              <w:rPr>
                <w:b/>
                <w:color w:val="000000"/>
                <w:sz w:val="20"/>
                <w:szCs w:val="20"/>
                <w:u w:val="single"/>
              </w:rPr>
              <w:t>Response per Carrier</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721D5" w14:paraId="14E2F2CD" w14:textId="77777777">
            <w:pPr>
              <w:keepNext/>
              <w:keepLines/>
              <w:jc w:val="center"/>
              <w:rPr>
                <w:b/>
                <w:color w:val="000000"/>
                <w:sz w:val="20"/>
                <w:szCs w:val="20"/>
                <w:u w:val="single"/>
              </w:rPr>
            </w:pPr>
            <w:r w:rsidRPr="00E10428">
              <w:rPr>
                <w:b/>
                <w:color w:val="000000"/>
                <w:sz w:val="20"/>
                <w:szCs w:val="20"/>
                <w:u w:val="single"/>
              </w:rPr>
              <w:t>Number of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721D5" w14:paraId="764D85C3" w14:textId="77777777">
            <w:pPr>
              <w:keepNext/>
              <w:keepLines/>
              <w:jc w:val="center"/>
              <w:rPr>
                <w:b/>
                <w:color w:val="000000"/>
                <w:sz w:val="20"/>
                <w:szCs w:val="20"/>
                <w:u w:val="single"/>
              </w:rPr>
            </w:pPr>
            <w:r w:rsidRPr="00E10428">
              <w:rPr>
                <w:b/>
                <w:color w:val="000000"/>
                <w:sz w:val="20"/>
                <w:szCs w:val="20"/>
                <w:u w:val="single"/>
              </w:rPr>
              <w:t>Min</w:t>
            </w:r>
            <w:r>
              <w:rPr>
                <w:b/>
                <w:color w:val="000000"/>
                <w:sz w:val="20"/>
                <w:szCs w:val="20"/>
                <w:u w:val="single"/>
              </w:rPr>
              <w:t>ut</w:t>
            </w:r>
            <w:r w:rsidRPr="00E10428">
              <w:rPr>
                <w:b/>
                <w:color w:val="000000"/>
                <w:sz w:val="20"/>
                <w:szCs w:val="20"/>
                <w:u w:val="single"/>
              </w:rPr>
              <w:t>es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721D5" w14:paraId="6BC23FE4" w14:textId="77777777">
            <w:pPr>
              <w:keepNext/>
              <w:keepLines/>
              <w:jc w:val="center"/>
              <w:rPr>
                <w:b/>
                <w:color w:val="000000"/>
                <w:sz w:val="20"/>
                <w:szCs w:val="20"/>
                <w:u w:val="single"/>
              </w:rPr>
            </w:pPr>
            <w:r w:rsidRPr="00E10428">
              <w:rPr>
                <w:b/>
                <w:color w:val="000000"/>
                <w:sz w:val="20"/>
                <w:szCs w:val="20"/>
                <w:u w:val="single"/>
              </w:rPr>
              <w:t>Annual Burden Hours</w:t>
            </w:r>
          </w:p>
        </w:tc>
        <w:tc>
          <w:tcPr>
            <w:tcW w:w="991"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721D5" w14:paraId="1527BD42" w14:textId="77777777">
            <w:pPr>
              <w:keepNext/>
              <w:keepLines/>
              <w:jc w:val="center"/>
              <w:rPr>
                <w:b/>
                <w:color w:val="000000"/>
                <w:sz w:val="20"/>
                <w:szCs w:val="20"/>
                <w:u w:val="single"/>
              </w:rPr>
            </w:pPr>
            <w:r w:rsidRPr="00E10428">
              <w:rPr>
                <w:b/>
                <w:color w:val="000000"/>
                <w:sz w:val="20"/>
                <w:szCs w:val="20"/>
                <w:u w:val="single"/>
              </w:rPr>
              <w:t>Salary Cost per Hour</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8669BD" w:rsidRPr="00E10428" w:rsidP="00D721D5" w14:paraId="783E7408" w14:textId="77777777">
            <w:pPr>
              <w:keepNext/>
              <w:keepLines/>
              <w:jc w:val="center"/>
              <w:rPr>
                <w:b/>
                <w:color w:val="000000"/>
                <w:sz w:val="20"/>
                <w:szCs w:val="20"/>
                <w:u w:val="single"/>
              </w:rPr>
            </w:pPr>
            <w:r w:rsidRPr="00E10428">
              <w:rPr>
                <w:b/>
                <w:color w:val="000000"/>
                <w:sz w:val="20"/>
                <w:szCs w:val="20"/>
                <w:u w:val="single"/>
              </w:rPr>
              <w:t>Total Salary Cost</w:t>
            </w:r>
          </w:p>
        </w:tc>
        <w:tc>
          <w:tcPr>
            <w:tcW w:w="917" w:type="dxa"/>
            <w:tcBorders>
              <w:top w:val="single" w:sz="4" w:space="0" w:color="auto"/>
              <w:left w:val="nil"/>
              <w:bottom w:val="single" w:sz="4" w:space="0" w:color="auto"/>
              <w:right w:val="single" w:sz="4" w:space="0" w:color="auto"/>
            </w:tcBorders>
            <w:vAlign w:val="bottom"/>
          </w:tcPr>
          <w:p w:rsidR="008669BD" w:rsidRPr="00E10428" w:rsidP="00A32562" w14:paraId="53AAFABB" w14:textId="77777777">
            <w:pPr>
              <w:keepNext/>
              <w:keepLines/>
              <w:jc w:val="center"/>
              <w:rPr>
                <w:b/>
                <w:color w:val="000000"/>
                <w:sz w:val="20"/>
                <w:szCs w:val="20"/>
                <w:u w:val="single"/>
              </w:rPr>
            </w:pPr>
            <w:r w:rsidRPr="00E10428">
              <w:rPr>
                <w:b/>
                <w:color w:val="000000"/>
                <w:sz w:val="20"/>
                <w:szCs w:val="20"/>
                <w:u w:val="single"/>
              </w:rPr>
              <w:t>Total Burden Cost</w:t>
            </w:r>
          </w:p>
        </w:tc>
      </w:tr>
      <w:tr w14:paraId="64F19E00" w14:textId="77777777" w:rsidTr="001E6B79">
        <w:tblPrEx>
          <w:tblW w:w="11515" w:type="dxa"/>
          <w:jc w:val="center"/>
          <w:tblLayout w:type="fixed"/>
          <w:tblLook w:val="04A0"/>
        </w:tblPrEx>
        <w:trPr>
          <w:trHeight w:val="50"/>
          <w:jc w:val="center"/>
        </w:trPr>
        <w:tc>
          <w:tcPr>
            <w:tcW w:w="2691" w:type="dxa"/>
            <w:tcBorders>
              <w:top w:val="nil"/>
              <w:left w:val="single" w:sz="4" w:space="0" w:color="auto"/>
              <w:bottom w:val="single" w:sz="4" w:space="0" w:color="auto"/>
              <w:right w:val="single" w:sz="4" w:space="0" w:color="auto"/>
            </w:tcBorders>
            <w:vAlign w:val="bottom"/>
          </w:tcPr>
          <w:p w:rsidR="008669BD" w:rsidP="00A9610E" w14:paraId="70B7A292" w14:textId="77777777">
            <w:pPr>
              <w:keepNext/>
              <w:keepLines/>
              <w:jc w:val="center"/>
              <w:rPr>
                <w:color w:val="000000"/>
                <w:sz w:val="20"/>
                <w:szCs w:val="20"/>
              </w:rPr>
            </w:pPr>
            <w:r>
              <w:rPr>
                <w:color w:val="000000"/>
                <w:sz w:val="20"/>
                <w:szCs w:val="20"/>
              </w:rPr>
              <w:t>Recordkeeping</w:t>
            </w:r>
          </w:p>
        </w:tc>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8669BD" w:rsidRPr="00455DB4" w:rsidP="00A9610E" w14:paraId="592C0A3B" w14:textId="77777777">
            <w:pPr>
              <w:keepNext/>
              <w:keepLines/>
              <w:jc w:val="center"/>
              <w:rPr>
                <w:color w:val="000000"/>
                <w:sz w:val="20"/>
                <w:szCs w:val="20"/>
              </w:rPr>
            </w:pPr>
            <w:r>
              <w:rPr>
                <w:color w:val="000000"/>
                <w:sz w:val="20"/>
                <w:szCs w:val="20"/>
              </w:rPr>
              <w:t>145</w:t>
            </w:r>
          </w:p>
        </w:tc>
        <w:tc>
          <w:tcPr>
            <w:tcW w:w="1080" w:type="dxa"/>
            <w:tcBorders>
              <w:top w:val="nil"/>
              <w:left w:val="nil"/>
              <w:bottom w:val="single" w:sz="4" w:space="0" w:color="auto"/>
              <w:right w:val="single" w:sz="4" w:space="0" w:color="auto"/>
            </w:tcBorders>
            <w:shd w:val="clear" w:color="auto" w:fill="auto"/>
            <w:noWrap/>
            <w:vAlign w:val="bottom"/>
            <w:hideMark/>
          </w:tcPr>
          <w:p w:rsidR="008669BD" w:rsidRPr="00455DB4" w:rsidP="00A9610E" w14:paraId="2598DEE6" w14:textId="77777777">
            <w:pPr>
              <w:keepNext/>
              <w:keepLines/>
              <w:jc w:val="center"/>
              <w:rPr>
                <w:color w:val="000000"/>
                <w:sz w:val="20"/>
                <w:szCs w:val="20"/>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bottom"/>
            <w:hideMark/>
          </w:tcPr>
          <w:p w:rsidR="008669BD" w:rsidRPr="00455DB4" w:rsidP="00A9610E" w14:paraId="1B4DAE9A" w14:textId="77777777">
            <w:pPr>
              <w:keepNext/>
              <w:keepLines/>
              <w:jc w:val="center"/>
              <w:rPr>
                <w:color w:val="000000"/>
                <w:sz w:val="20"/>
                <w:szCs w:val="20"/>
              </w:rPr>
            </w:pPr>
            <w:r>
              <w:rPr>
                <w:color w:val="000000"/>
                <w:sz w:val="20"/>
                <w:szCs w:val="20"/>
              </w:rPr>
              <w:t>580</w:t>
            </w:r>
          </w:p>
        </w:tc>
        <w:tc>
          <w:tcPr>
            <w:tcW w:w="1080" w:type="dxa"/>
            <w:tcBorders>
              <w:top w:val="nil"/>
              <w:left w:val="nil"/>
              <w:bottom w:val="single" w:sz="4" w:space="0" w:color="auto"/>
              <w:right w:val="single" w:sz="4" w:space="0" w:color="auto"/>
            </w:tcBorders>
            <w:shd w:val="clear" w:color="auto" w:fill="auto"/>
            <w:noWrap/>
            <w:vAlign w:val="bottom"/>
            <w:hideMark/>
          </w:tcPr>
          <w:p w:rsidR="008669BD" w:rsidRPr="00455DB4" w:rsidP="00A9610E" w14:paraId="46BB2669" w14:textId="77777777">
            <w:pPr>
              <w:keepNext/>
              <w:keepLines/>
              <w:jc w:val="center"/>
              <w:rPr>
                <w:color w:val="000000"/>
                <w:sz w:val="20"/>
                <w:szCs w:val="20"/>
              </w:rPr>
            </w:pPr>
            <w:r>
              <w:rPr>
                <w:color w:val="000000"/>
                <w:sz w:val="20"/>
                <w:szCs w:val="20"/>
              </w:rPr>
              <w:t>15</w:t>
            </w:r>
          </w:p>
        </w:tc>
        <w:tc>
          <w:tcPr>
            <w:tcW w:w="900" w:type="dxa"/>
            <w:tcBorders>
              <w:top w:val="nil"/>
              <w:left w:val="nil"/>
              <w:bottom w:val="single" w:sz="4" w:space="0" w:color="auto"/>
              <w:right w:val="single" w:sz="4" w:space="0" w:color="auto"/>
            </w:tcBorders>
            <w:shd w:val="clear" w:color="auto" w:fill="auto"/>
            <w:noWrap/>
            <w:vAlign w:val="bottom"/>
            <w:hideMark/>
          </w:tcPr>
          <w:p w:rsidR="008669BD" w:rsidRPr="00455DB4" w:rsidP="00A9610E" w14:paraId="3D19ECC2" w14:textId="77777777">
            <w:pPr>
              <w:keepNext/>
              <w:keepLines/>
              <w:jc w:val="center"/>
              <w:rPr>
                <w:color w:val="000000"/>
                <w:sz w:val="20"/>
                <w:szCs w:val="20"/>
              </w:rPr>
            </w:pPr>
            <w:r>
              <w:rPr>
                <w:color w:val="000000"/>
                <w:sz w:val="20"/>
                <w:szCs w:val="20"/>
              </w:rPr>
              <w:t>145</w:t>
            </w:r>
          </w:p>
        </w:tc>
        <w:tc>
          <w:tcPr>
            <w:tcW w:w="991" w:type="dxa"/>
            <w:tcBorders>
              <w:top w:val="nil"/>
              <w:left w:val="nil"/>
              <w:bottom w:val="single" w:sz="4" w:space="0" w:color="auto"/>
              <w:right w:val="single" w:sz="4" w:space="0" w:color="auto"/>
            </w:tcBorders>
            <w:shd w:val="clear" w:color="auto" w:fill="auto"/>
            <w:noWrap/>
            <w:vAlign w:val="bottom"/>
            <w:hideMark/>
          </w:tcPr>
          <w:p w:rsidR="008669BD" w:rsidRPr="00455DB4" w:rsidP="00A9610E" w14:paraId="4A8EB86D" w14:textId="4B99569F">
            <w:pPr>
              <w:keepNext/>
              <w:keepLines/>
              <w:jc w:val="center"/>
              <w:rPr>
                <w:color w:val="000000"/>
                <w:sz w:val="20"/>
                <w:szCs w:val="20"/>
              </w:rPr>
            </w:pPr>
            <w:r w:rsidRPr="00455DB4">
              <w:rPr>
                <w:color w:val="000000"/>
                <w:sz w:val="20"/>
                <w:szCs w:val="20"/>
              </w:rPr>
              <w:t>$</w:t>
            </w:r>
            <w:r w:rsidRPr="00F93BA2" w:rsidR="00F93BA2">
              <w:rPr>
                <w:color w:val="000000"/>
                <w:sz w:val="20"/>
                <w:szCs w:val="20"/>
              </w:rPr>
              <w:t>76.54</w:t>
            </w:r>
          </w:p>
        </w:tc>
        <w:tc>
          <w:tcPr>
            <w:tcW w:w="1282" w:type="dxa"/>
            <w:tcBorders>
              <w:top w:val="nil"/>
              <w:left w:val="nil"/>
              <w:bottom w:val="single" w:sz="4" w:space="0" w:color="auto"/>
              <w:right w:val="single" w:sz="4" w:space="0" w:color="auto"/>
            </w:tcBorders>
            <w:shd w:val="clear" w:color="auto" w:fill="auto"/>
            <w:noWrap/>
            <w:vAlign w:val="bottom"/>
            <w:hideMark/>
          </w:tcPr>
          <w:p w:rsidR="008669BD" w:rsidRPr="00455DB4" w:rsidP="00A9610E" w14:paraId="5EE622D7" w14:textId="549CEC93">
            <w:pPr>
              <w:keepNext/>
              <w:keepLines/>
              <w:jc w:val="center"/>
              <w:rPr>
                <w:color w:val="000000"/>
                <w:sz w:val="20"/>
                <w:szCs w:val="20"/>
              </w:rPr>
            </w:pPr>
            <w:r w:rsidRPr="00455DB4">
              <w:rPr>
                <w:color w:val="000000"/>
                <w:sz w:val="20"/>
                <w:szCs w:val="20"/>
              </w:rPr>
              <w:t>$</w:t>
            </w:r>
            <w:r w:rsidR="00F93BA2">
              <w:rPr>
                <w:color w:val="000000"/>
                <w:sz w:val="20"/>
                <w:szCs w:val="20"/>
              </w:rPr>
              <w:t>11,098.98</w:t>
            </w:r>
          </w:p>
        </w:tc>
        <w:tc>
          <w:tcPr>
            <w:tcW w:w="917" w:type="dxa"/>
            <w:tcBorders>
              <w:top w:val="nil"/>
              <w:left w:val="nil"/>
              <w:bottom w:val="single" w:sz="4" w:space="0" w:color="auto"/>
              <w:right w:val="single" w:sz="4" w:space="0" w:color="auto"/>
            </w:tcBorders>
            <w:vAlign w:val="bottom"/>
          </w:tcPr>
          <w:p w:rsidR="008669BD" w:rsidRPr="00455DB4" w:rsidP="00A9610E" w14:paraId="324EC49B" w14:textId="77777777">
            <w:pPr>
              <w:keepNext/>
              <w:keepLines/>
              <w:jc w:val="center"/>
              <w:rPr>
                <w:color w:val="000000"/>
                <w:sz w:val="20"/>
                <w:szCs w:val="20"/>
              </w:rPr>
            </w:pPr>
            <w:r>
              <w:rPr>
                <w:color w:val="000000"/>
                <w:sz w:val="20"/>
                <w:szCs w:val="20"/>
              </w:rPr>
              <w:t>$0</w:t>
            </w:r>
          </w:p>
        </w:tc>
      </w:tr>
      <w:bookmarkEnd w:id="0"/>
    </w:tbl>
    <w:p w:rsidR="00DB3F83" w:rsidP="00A9610E" w14:paraId="6BD18F9B" w14:textId="77777777">
      <w:pPr>
        <w:jc w:val="center"/>
      </w:pPr>
    </w:p>
    <w:p w:rsidR="00ED1271" w:rsidRPr="0076745D" w:rsidP="00144A84" w14:paraId="2227D929" w14:textId="25789C07">
      <w:pPr>
        <w:rPr>
          <w:b/>
          <w:bCs/>
        </w:rPr>
      </w:pPr>
      <w:r w:rsidRPr="0076745D">
        <w:rPr>
          <w:b/>
          <w:bCs/>
        </w:rPr>
        <w:t>Cargo Tank Repair/Modification Reports</w:t>
      </w:r>
    </w:p>
    <w:p w:rsidR="00ED1271" w:rsidP="00144A84" w14:paraId="0C5B7F69" w14:textId="77777777"/>
    <w:p w:rsidR="0018648F" w:rsidP="00144A84" w14:paraId="1F67AD86" w14:textId="450E9F26">
      <w:r>
        <w:t xml:space="preserve">PHMSA estimates </w:t>
      </w:r>
      <w:r w:rsidR="00123FD5">
        <w:t xml:space="preserve">there are </w:t>
      </w:r>
      <w:r w:rsidR="006C4E01">
        <w:t>1</w:t>
      </w:r>
      <w:r w:rsidR="00123FD5">
        <w:t>95</w:t>
      </w:r>
      <w:r w:rsidR="006C4E01">
        <w:t xml:space="preserve"> cargo tank facilities</w:t>
      </w:r>
      <w:r>
        <w:t xml:space="preserve"> </w:t>
      </w:r>
      <w:r w:rsidR="00123FD5">
        <w:t xml:space="preserve">that must create a cargo tank repair or modification 77 times per year, for a total of </w:t>
      </w:r>
      <w:r>
        <w:t>15,015</w:t>
      </w:r>
      <w:r w:rsidR="001D691E">
        <w:t xml:space="preserve"> </w:t>
      </w:r>
      <w:r w:rsidR="00123FD5">
        <w:t xml:space="preserve">annual report.  </w:t>
      </w:r>
      <w:r w:rsidR="00144A84">
        <w:t>It is estimate</w:t>
      </w:r>
      <w:r w:rsidR="00123FD5">
        <w:t>d</w:t>
      </w:r>
      <w:r w:rsidR="00144A84">
        <w:t xml:space="preserve"> that each of these reports takes 5 minutes </w:t>
      </w:r>
      <w:r w:rsidR="006C4E01">
        <w:t>to complete for a total of 1,251</w:t>
      </w:r>
      <w:r w:rsidR="00144A84">
        <w:t xml:space="preserve"> annual burden hours (15,0</w:t>
      </w:r>
      <w:r w:rsidR="00123FD5">
        <w:t>15 </w:t>
      </w:r>
      <w:r w:rsidR="00144A84">
        <w:t xml:space="preserve">responses x 5 minutes).  </w:t>
      </w:r>
      <w:r w:rsidR="00123FD5">
        <w:t>PHMSA</w:t>
      </w:r>
      <w:r w:rsidR="00144A84">
        <w:t xml:space="preserve"> estimate</w:t>
      </w:r>
      <w:r w:rsidR="00123FD5">
        <w:t>s</w:t>
      </w:r>
      <w:r w:rsidR="00144A84">
        <w:t xml:space="preserve"> that the </w:t>
      </w:r>
      <w:r w:rsidR="00123FD5">
        <w:t xml:space="preserve">hourly </w:t>
      </w:r>
      <w:r w:rsidR="00144A84">
        <w:t xml:space="preserve">salary cost is </w:t>
      </w:r>
      <w:r w:rsidR="001D691E">
        <w:t>$</w:t>
      </w:r>
      <w:r w:rsidR="00967673">
        <w:t>76.54</w:t>
      </w:r>
      <w:r>
        <w:rPr>
          <w:rStyle w:val="FootnoteReference"/>
        </w:rPr>
        <w:footnoteReference w:id="13"/>
      </w:r>
      <w:r w:rsidR="00F521D8">
        <w:t xml:space="preserve"> </w:t>
      </w:r>
      <w:r w:rsidR="001D691E">
        <w:t>per hour</w:t>
      </w:r>
      <w:r w:rsidR="00144A84">
        <w:t xml:space="preserve"> for a total of $</w:t>
      </w:r>
      <w:r w:rsidR="009648AA">
        <w:t>95,776.50</w:t>
      </w:r>
      <w:r w:rsidR="004435F3">
        <w:t xml:space="preserve"> </w:t>
      </w:r>
      <w:r>
        <w:t>is salary cost (1,251</w:t>
      </w:r>
      <w:r w:rsidR="00144A84">
        <w:t xml:space="preserve"> burden hours x $</w:t>
      </w:r>
      <w:r w:rsidR="00967673">
        <w:t>76.54</w:t>
      </w:r>
      <w:r w:rsidR="00144A84">
        <w:t xml:space="preserve">).  </w:t>
      </w:r>
      <w:r w:rsidR="00123FD5">
        <w:t>PHMSA estimates there are no out-of-pocket expenses.</w:t>
      </w:r>
    </w:p>
    <w:p w:rsidR="008E35BF" w:rsidP="0018648F" w14:paraId="238601FE" w14:textId="77777777"/>
    <w:tbl>
      <w:tblPr>
        <w:tblW w:w="10235" w:type="dxa"/>
        <w:jc w:val="center"/>
        <w:tblLayout w:type="fixed"/>
        <w:tblLook w:val="04A0"/>
      </w:tblPr>
      <w:tblGrid>
        <w:gridCol w:w="1961"/>
        <w:gridCol w:w="1306"/>
        <w:gridCol w:w="1017"/>
        <w:gridCol w:w="1094"/>
        <w:gridCol w:w="1017"/>
        <w:gridCol w:w="861"/>
        <w:gridCol w:w="952"/>
        <w:gridCol w:w="1127"/>
        <w:gridCol w:w="900"/>
      </w:tblGrid>
      <w:tr w14:paraId="68865A57" w14:textId="77777777" w:rsidTr="001E6B79">
        <w:tblPrEx>
          <w:tblW w:w="10235" w:type="dxa"/>
          <w:jc w:val="center"/>
          <w:tblLayout w:type="fixed"/>
          <w:tblLook w:val="04A0"/>
        </w:tblPrEx>
        <w:trPr>
          <w:trHeight w:val="467"/>
          <w:jc w:val="center"/>
        </w:trPr>
        <w:tc>
          <w:tcPr>
            <w:tcW w:w="1961" w:type="dxa"/>
            <w:tcBorders>
              <w:top w:val="single" w:sz="4" w:space="0" w:color="auto"/>
              <w:left w:val="single" w:sz="4" w:space="0" w:color="auto"/>
              <w:bottom w:val="single" w:sz="4" w:space="0" w:color="auto"/>
              <w:right w:val="single" w:sz="4" w:space="0" w:color="auto"/>
            </w:tcBorders>
            <w:vAlign w:val="bottom"/>
          </w:tcPr>
          <w:p w:rsidR="008669BD" w:rsidRPr="00E10428" w:rsidP="00E10428" w14:paraId="43780C36" w14:textId="77777777">
            <w:pPr>
              <w:rPr>
                <w:b/>
                <w:color w:val="000000"/>
                <w:sz w:val="20"/>
                <w:szCs w:val="20"/>
                <w:u w:val="single"/>
              </w:rPr>
            </w:pPr>
            <w:r w:rsidRPr="00E10428">
              <w:rPr>
                <w:b/>
                <w:color w:val="000000"/>
                <w:sz w:val="20"/>
                <w:szCs w:val="20"/>
                <w:u w:val="single"/>
              </w:rPr>
              <w:t>Cargo Tank Repair/Modification Reports - § 180.417</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9BD" w:rsidRPr="00E10428" w14:paraId="1FF5F806" w14:textId="77777777">
            <w:pPr>
              <w:jc w:val="center"/>
              <w:rPr>
                <w:b/>
                <w:color w:val="000000"/>
                <w:sz w:val="20"/>
                <w:szCs w:val="20"/>
                <w:u w:val="single"/>
              </w:rPr>
            </w:pPr>
            <w:r w:rsidRPr="00E10428">
              <w:rPr>
                <w:b/>
                <w:color w:val="000000"/>
                <w:sz w:val="20"/>
                <w:szCs w:val="20"/>
                <w:u w:val="single"/>
              </w:rPr>
              <w:t>Number of Respondents</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8669BD" w:rsidRPr="00E10428" w14:paraId="4B60E498" w14:textId="77777777">
            <w:pPr>
              <w:jc w:val="center"/>
              <w:rPr>
                <w:b/>
                <w:color w:val="000000"/>
                <w:sz w:val="20"/>
                <w:szCs w:val="20"/>
                <w:u w:val="single"/>
              </w:rPr>
            </w:pPr>
            <w:r w:rsidRPr="00E10428">
              <w:rPr>
                <w:b/>
                <w:color w:val="000000"/>
                <w:sz w:val="20"/>
                <w:szCs w:val="20"/>
                <w:u w:val="single"/>
              </w:rPr>
              <w:t>Response per Carrier</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8669BD" w:rsidRPr="00E10428" w14:paraId="68A5BC06" w14:textId="77777777">
            <w:pPr>
              <w:jc w:val="center"/>
              <w:rPr>
                <w:b/>
                <w:color w:val="000000"/>
                <w:sz w:val="20"/>
                <w:szCs w:val="20"/>
                <w:u w:val="single"/>
              </w:rPr>
            </w:pPr>
            <w:r w:rsidRPr="00E10428">
              <w:rPr>
                <w:b/>
                <w:color w:val="000000"/>
                <w:sz w:val="20"/>
                <w:szCs w:val="20"/>
                <w:u w:val="single"/>
              </w:rPr>
              <w:t>Number of Responses</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8669BD" w:rsidRPr="00E10428" w14:paraId="0B824D17" w14:textId="77777777">
            <w:pPr>
              <w:jc w:val="center"/>
              <w:rPr>
                <w:b/>
                <w:color w:val="000000"/>
                <w:sz w:val="20"/>
                <w:szCs w:val="20"/>
                <w:u w:val="single"/>
              </w:rPr>
            </w:pPr>
            <w:r w:rsidRPr="00E10428">
              <w:rPr>
                <w:b/>
                <w:color w:val="000000"/>
                <w:sz w:val="20"/>
                <w:szCs w:val="20"/>
                <w:u w:val="single"/>
              </w:rPr>
              <w:t>Minutes per Response</w:t>
            </w:r>
          </w:p>
        </w:tc>
        <w:tc>
          <w:tcPr>
            <w:tcW w:w="861" w:type="dxa"/>
            <w:tcBorders>
              <w:top w:val="single" w:sz="4" w:space="0" w:color="auto"/>
              <w:left w:val="nil"/>
              <w:bottom w:val="single" w:sz="4" w:space="0" w:color="auto"/>
              <w:right w:val="single" w:sz="4" w:space="0" w:color="auto"/>
            </w:tcBorders>
            <w:shd w:val="clear" w:color="auto" w:fill="auto"/>
            <w:vAlign w:val="bottom"/>
            <w:hideMark/>
          </w:tcPr>
          <w:p w:rsidR="008669BD" w:rsidRPr="00E10428" w14:paraId="2FB1A61F" w14:textId="77777777">
            <w:pPr>
              <w:jc w:val="center"/>
              <w:rPr>
                <w:b/>
                <w:color w:val="000000"/>
                <w:sz w:val="20"/>
                <w:szCs w:val="20"/>
                <w:u w:val="single"/>
              </w:rPr>
            </w:pPr>
            <w:r w:rsidRPr="00E10428">
              <w:rPr>
                <w:b/>
                <w:color w:val="000000"/>
                <w:sz w:val="20"/>
                <w:szCs w:val="20"/>
                <w:u w:val="single"/>
              </w:rPr>
              <w:t>Annual Burden Hours</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8669BD" w:rsidRPr="00E10428" w14:paraId="6EFC8277" w14:textId="77777777">
            <w:pPr>
              <w:jc w:val="center"/>
              <w:rPr>
                <w:b/>
                <w:color w:val="000000"/>
                <w:sz w:val="20"/>
                <w:szCs w:val="20"/>
                <w:u w:val="single"/>
              </w:rPr>
            </w:pPr>
            <w:r w:rsidRPr="00E10428">
              <w:rPr>
                <w:b/>
                <w:color w:val="000000"/>
                <w:sz w:val="20"/>
                <w:szCs w:val="20"/>
                <w:u w:val="single"/>
              </w:rPr>
              <w:t>Salary Cost per Hour</w:t>
            </w:r>
          </w:p>
        </w:tc>
        <w:tc>
          <w:tcPr>
            <w:tcW w:w="1127" w:type="dxa"/>
            <w:tcBorders>
              <w:top w:val="single" w:sz="4" w:space="0" w:color="auto"/>
              <w:left w:val="nil"/>
              <w:bottom w:val="single" w:sz="4" w:space="0" w:color="auto"/>
              <w:right w:val="single" w:sz="4" w:space="0" w:color="auto"/>
            </w:tcBorders>
            <w:shd w:val="clear" w:color="auto" w:fill="auto"/>
            <w:vAlign w:val="bottom"/>
            <w:hideMark/>
          </w:tcPr>
          <w:p w:rsidR="008669BD" w:rsidRPr="00E10428" w14:paraId="178943FF" w14:textId="77777777">
            <w:pPr>
              <w:jc w:val="center"/>
              <w:rPr>
                <w:b/>
                <w:color w:val="000000"/>
                <w:sz w:val="20"/>
                <w:szCs w:val="20"/>
                <w:u w:val="single"/>
              </w:rPr>
            </w:pPr>
            <w:r w:rsidRPr="00E10428">
              <w:rPr>
                <w:b/>
                <w:color w:val="000000"/>
                <w:sz w:val="20"/>
                <w:szCs w:val="20"/>
                <w:u w:val="single"/>
              </w:rPr>
              <w:t>Total Salary Cost</w:t>
            </w:r>
          </w:p>
        </w:tc>
        <w:tc>
          <w:tcPr>
            <w:tcW w:w="900" w:type="dxa"/>
            <w:tcBorders>
              <w:top w:val="single" w:sz="4" w:space="0" w:color="auto"/>
              <w:left w:val="nil"/>
              <w:bottom w:val="single" w:sz="4" w:space="0" w:color="auto"/>
              <w:right w:val="single" w:sz="4" w:space="0" w:color="auto"/>
            </w:tcBorders>
            <w:vAlign w:val="bottom"/>
          </w:tcPr>
          <w:p w:rsidR="008669BD" w:rsidRPr="00A32562" w:rsidP="00A32562" w14:paraId="175E45D6" w14:textId="77777777">
            <w:pPr>
              <w:jc w:val="center"/>
              <w:rPr>
                <w:b/>
                <w:color w:val="000000"/>
                <w:sz w:val="20"/>
                <w:szCs w:val="20"/>
                <w:u w:val="single"/>
              </w:rPr>
            </w:pPr>
            <w:r>
              <w:rPr>
                <w:b/>
                <w:color w:val="000000"/>
                <w:sz w:val="20"/>
                <w:szCs w:val="20"/>
                <w:u w:val="single"/>
              </w:rPr>
              <w:t xml:space="preserve">Total Burden </w:t>
            </w:r>
            <w:r w:rsidR="00123FD5">
              <w:rPr>
                <w:b/>
                <w:color w:val="000000"/>
                <w:sz w:val="20"/>
                <w:szCs w:val="20"/>
                <w:u w:val="single"/>
              </w:rPr>
              <w:t>Cost</w:t>
            </w:r>
          </w:p>
        </w:tc>
      </w:tr>
      <w:tr w14:paraId="5682CB1B" w14:textId="77777777" w:rsidTr="001E6B79">
        <w:tblPrEx>
          <w:tblW w:w="10235" w:type="dxa"/>
          <w:jc w:val="center"/>
          <w:tblLayout w:type="fixed"/>
          <w:tblLook w:val="04A0"/>
        </w:tblPrEx>
        <w:trPr>
          <w:trHeight w:val="50"/>
          <w:jc w:val="center"/>
        </w:trPr>
        <w:tc>
          <w:tcPr>
            <w:tcW w:w="1961" w:type="dxa"/>
            <w:tcBorders>
              <w:top w:val="nil"/>
              <w:left w:val="single" w:sz="4" w:space="0" w:color="auto"/>
              <w:bottom w:val="single" w:sz="4" w:space="0" w:color="auto"/>
              <w:right w:val="single" w:sz="4" w:space="0" w:color="auto"/>
            </w:tcBorders>
            <w:vAlign w:val="bottom"/>
          </w:tcPr>
          <w:p w:rsidR="008669BD" w:rsidP="00E10428" w14:paraId="67F083CD" w14:textId="77777777">
            <w:pPr>
              <w:rPr>
                <w:color w:val="000000"/>
                <w:sz w:val="20"/>
                <w:szCs w:val="20"/>
              </w:rPr>
            </w:pPr>
            <w:r>
              <w:rPr>
                <w:color w:val="000000"/>
                <w:sz w:val="20"/>
                <w:szCs w:val="20"/>
              </w:rPr>
              <w:t>Reporting</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669BD" w:rsidRPr="00455DB4" w:rsidP="00A9610E" w14:paraId="03450FE5" w14:textId="77777777">
            <w:pPr>
              <w:jc w:val="center"/>
              <w:rPr>
                <w:color w:val="000000"/>
                <w:sz w:val="20"/>
                <w:szCs w:val="20"/>
              </w:rPr>
            </w:pPr>
            <w:r>
              <w:rPr>
                <w:color w:val="000000"/>
                <w:sz w:val="20"/>
                <w:szCs w:val="20"/>
              </w:rPr>
              <w:t>1</w:t>
            </w:r>
            <w:r w:rsidR="00123FD5">
              <w:rPr>
                <w:color w:val="000000"/>
                <w:sz w:val="20"/>
                <w:szCs w:val="20"/>
              </w:rPr>
              <w:t>9</w:t>
            </w:r>
            <w:r>
              <w:rPr>
                <w:color w:val="000000"/>
                <w:sz w:val="20"/>
                <w:szCs w:val="20"/>
              </w:rPr>
              <w:t>5</w:t>
            </w:r>
          </w:p>
        </w:tc>
        <w:tc>
          <w:tcPr>
            <w:tcW w:w="1017" w:type="dxa"/>
            <w:tcBorders>
              <w:top w:val="nil"/>
              <w:left w:val="nil"/>
              <w:bottom w:val="single" w:sz="4" w:space="0" w:color="auto"/>
              <w:right w:val="single" w:sz="4" w:space="0" w:color="auto"/>
            </w:tcBorders>
            <w:shd w:val="clear" w:color="auto" w:fill="auto"/>
            <w:noWrap/>
            <w:vAlign w:val="bottom"/>
            <w:hideMark/>
          </w:tcPr>
          <w:p w:rsidR="008669BD" w:rsidRPr="00455DB4" w:rsidP="00A9610E" w14:paraId="23DB4977" w14:textId="77777777">
            <w:pPr>
              <w:jc w:val="center"/>
              <w:rPr>
                <w:color w:val="000000"/>
                <w:sz w:val="20"/>
                <w:szCs w:val="20"/>
              </w:rPr>
            </w:pPr>
            <w:r>
              <w:rPr>
                <w:color w:val="000000"/>
                <w:sz w:val="20"/>
                <w:szCs w:val="20"/>
              </w:rPr>
              <w:t>77</w:t>
            </w:r>
          </w:p>
        </w:tc>
        <w:tc>
          <w:tcPr>
            <w:tcW w:w="1094" w:type="dxa"/>
            <w:tcBorders>
              <w:top w:val="nil"/>
              <w:left w:val="nil"/>
              <w:bottom w:val="single" w:sz="4" w:space="0" w:color="auto"/>
              <w:right w:val="single" w:sz="4" w:space="0" w:color="auto"/>
            </w:tcBorders>
            <w:shd w:val="clear" w:color="auto" w:fill="auto"/>
            <w:noWrap/>
            <w:vAlign w:val="bottom"/>
            <w:hideMark/>
          </w:tcPr>
          <w:p w:rsidR="008669BD" w:rsidRPr="00455DB4" w:rsidP="00A9610E" w14:paraId="755A5AE6" w14:textId="77777777">
            <w:pPr>
              <w:jc w:val="center"/>
              <w:rPr>
                <w:color w:val="000000"/>
                <w:sz w:val="20"/>
                <w:szCs w:val="20"/>
              </w:rPr>
            </w:pPr>
            <w:r>
              <w:rPr>
                <w:color w:val="000000"/>
                <w:sz w:val="20"/>
                <w:szCs w:val="20"/>
              </w:rPr>
              <w:t>15,015</w:t>
            </w:r>
          </w:p>
        </w:tc>
        <w:tc>
          <w:tcPr>
            <w:tcW w:w="1017" w:type="dxa"/>
            <w:tcBorders>
              <w:top w:val="nil"/>
              <w:left w:val="nil"/>
              <w:bottom w:val="single" w:sz="4" w:space="0" w:color="auto"/>
              <w:right w:val="single" w:sz="4" w:space="0" w:color="auto"/>
            </w:tcBorders>
            <w:shd w:val="clear" w:color="auto" w:fill="auto"/>
            <w:noWrap/>
            <w:vAlign w:val="bottom"/>
            <w:hideMark/>
          </w:tcPr>
          <w:p w:rsidR="008669BD" w:rsidRPr="00455DB4" w:rsidP="00A9610E" w14:paraId="78941E47" w14:textId="77777777">
            <w:pPr>
              <w:jc w:val="center"/>
              <w:rPr>
                <w:color w:val="000000"/>
                <w:sz w:val="20"/>
                <w:szCs w:val="20"/>
              </w:rPr>
            </w:pPr>
            <w:r w:rsidRPr="00455DB4">
              <w:rPr>
                <w:color w:val="000000"/>
                <w:sz w:val="20"/>
                <w:szCs w:val="20"/>
              </w:rPr>
              <w:t>5</w:t>
            </w:r>
          </w:p>
        </w:tc>
        <w:tc>
          <w:tcPr>
            <w:tcW w:w="861" w:type="dxa"/>
            <w:tcBorders>
              <w:top w:val="nil"/>
              <w:left w:val="nil"/>
              <w:bottom w:val="single" w:sz="4" w:space="0" w:color="auto"/>
              <w:right w:val="single" w:sz="4" w:space="0" w:color="auto"/>
            </w:tcBorders>
            <w:shd w:val="clear" w:color="auto" w:fill="auto"/>
            <w:noWrap/>
            <w:vAlign w:val="bottom"/>
            <w:hideMark/>
          </w:tcPr>
          <w:p w:rsidR="008669BD" w:rsidRPr="00455DB4" w:rsidP="00A9610E" w14:paraId="7B2C2736" w14:textId="77777777">
            <w:pPr>
              <w:jc w:val="center"/>
              <w:rPr>
                <w:color w:val="000000"/>
                <w:sz w:val="20"/>
                <w:szCs w:val="20"/>
              </w:rPr>
            </w:pPr>
            <w:r>
              <w:rPr>
                <w:color w:val="000000"/>
                <w:sz w:val="20"/>
                <w:szCs w:val="20"/>
              </w:rPr>
              <w:t>1,251</w:t>
            </w:r>
          </w:p>
        </w:tc>
        <w:tc>
          <w:tcPr>
            <w:tcW w:w="952" w:type="dxa"/>
            <w:tcBorders>
              <w:top w:val="nil"/>
              <w:left w:val="nil"/>
              <w:bottom w:val="single" w:sz="4" w:space="0" w:color="auto"/>
              <w:right w:val="single" w:sz="4" w:space="0" w:color="auto"/>
            </w:tcBorders>
            <w:shd w:val="clear" w:color="auto" w:fill="auto"/>
            <w:noWrap/>
            <w:vAlign w:val="bottom"/>
            <w:hideMark/>
          </w:tcPr>
          <w:p w:rsidR="008669BD" w:rsidRPr="00455DB4" w:rsidP="00A9610E" w14:paraId="477313A2" w14:textId="5CFC5370">
            <w:pPr>
              <w:jc w:val="center"/>
              <w:rPr>
                <w:color w:val="000000"/>
                <w:sz w:val="20"/>
                <w:szCs w:val="20"/>
              </w:rPr>
            </w:pPr>
            <w:r w:rsidRPr="00455DB4">
              <w:rPr>
                <w:color w:val="000000"/>
                <w:sz w:val="20"/>
                <w:szCs w:val="20"/>
              </w:rPr>
              <w:t>$</w:t>
            </w:r>
            <w:r w:rsidRPr="00967673" w:rsidR="00967673">
              <w:rPr>
                <w:color w:val="000000"/>
                <w:sz w:val="20"/>
                <w:szCs w:val="20"/>
              </w:rPr>
              <w:t>76.54</w:t>
            </w:r>
          </w:p>
        </w:tc>
        <w:tc>
          <w:tcPr>
            <w:tcW w:w="1127" w:type="dxa"/>
            <w:tcBorders>
              <w:top w:val="nil"/>
              <w:left w:val="nil"/>
              <w:bottom w:val="single" w:sz="4" w:space="0" w:color="auto"/>
              <w:right w:val="single" w:sz="4" w:space="0" w:color="auto"/>
            </w:tcBorders>
            <w:shd w:val="clear" w:color="auto" w:fill="auto"/>
            <w:noWrap/>
            <w:vAlign w:val="bottom"/>
            <w:hideMark/>
          </w:tcPr>
          <w:p w:rsidR="008669BD" w:rsidRPr="00455DB4" w:rsidP="00A9610E" w14:paraId="4D7D0A62" w14:textId="5719D956">
            <w:pPr>
              <w:jc w:val="center"/>
              <w:rPr>
                <w:color w:val="000000"/>
                <w:sz w:val="20"/>
                <w:szCs w:val="20"/>
              </w:rPr>
            </w:pPr>
            <w:r w:rsidRPr="00455DB4">
              <w:rPr>
                <w:color w:val="000000"/>
                <w:sz w:val="20"/>
                <w:szCs w:val="20"/>
              </w:rPr>
              <w:t>$</w:t>
            </w:r>
            <w:r w:rsidR="00DF357F">
              <w:rPr>
                <w:color w:val="000000"/>
                <w:sz w:val="20"/>
                <w:szCs w:val="20"/>
              </w:rPr>
              <w:t>95,776.50</w:t>
            </w:r>
          </w:p>
        </w:tc>
        <w:tc>
          <w:tcPr>
            <w:tcW w:w="900" w:type="dxa"/>
            <w:tcBorders>
              <w:top w:val="nil"/>
              <w:left w:val="nil"/>
              <w:bottom w:val="single" w:sz="4" w:space="0" w:color="auto"/>
              <w:right w:val="single" w:sz="4" w:space="0" w:color="auto"/>
            </w:tcBorders>
            <w:vAlign w:val="bottom"/>
          </w:tcPr>
          <w:p w:rsidR="008669BD" w:rsidRPr="00455DB4" w:rsidP="00A9610E" w14:paraId="790A2FD7" w14:textId="77777777">
            <w:pPr>
              <w:jc w:val="center"/>
              <w:rPr>
                <w:color w:val="000000"/>
                <w:sz w:val="20"/>
                <w:szCs w:val="20"/>
              </w:rPr>
            </w:pPr>
            <w:r>
              <w:rPr>
                <w:color w:val="000000"/>
                <w:sz w:val="20"/>
                <w:szCs w:val="20"/>
              </w:rPr>
              <w:t>$0</w:t>
            </w:r>
          </w:p>
        </w:tc>
      </w:tr>
    </w:tbl>
    <w:p w:rsidR="008E35BF" w:rsidP="0018648F" w14:paraId="0F3CABC7" w14:textId="77777777"/>
    <w:p w:rsidR="0018648F" w:rsidP="0018648F" w14:paraId="5B08B5D1" w14:textId="77777777"/>
    <w:p w:rsidR="00123FD5" w:rsidRPr="00E10428" w:rsidP="0018648F" w14:paraId="1F7EF0AB" w14:textId="77777777">
      <w:pPr>
        <w:rPr>
          <w:b/>
        </w:rPr>
      </w:pPr>
      <w:r w:rsidRPr="00E10428">
        <w:rPr>
          <w:b/>
        </w:rPr>
        <w:t>Test and Inspection Reports</w:t>
      </w:r>
      <w:r>
        <w:rPr>
          <w:b/>
        </w:rPr>
        <w:t>:</w:t>
      </w:r>
    </w:p>
    <w:p w:rsidR="00123FD5" w:rsidP="0018648F" w14:paraId="16DEB4AB" w14:textId="77777777"/>
    <w:p w:rsidR="008E35BF" w:rsidP="0018648F" w14:paraId="29DC3DCD" w14:textId="74CCD1AA">
      <w:r>
        <w:t xml:space="preserve">PHMSA estimates there are </w:t>
      </w:r>
      <w:r w:rsidRPr="000A7235" w:rsidR="001D691E">
        <w:t>approximately 123,000</w:t>
      </w:r>
      <w:r>
        <w:t xml:space="preserve"> cargo tank motor vehicles</w:t>
      </w:r>
      <w:r w:rsidRPr="000A7235" w:rsidR="00F21928">
        <w:t xml:space="preserve">.  </w:t>
      </w:r>
      <w:r w:rsidRPr="000A7235" w:rsidR="001D691E">
        <w:t>PHMSA estimat</w:t>
      </w:r>
      <w:r>
        <w:t>es</w:t>
      </w:r>
      <w:r w:rsidRPr="000A7235" w:rsidR="001D691E">
        <w:t xml:space="preserve"> that approximately </w:t>
      </w:r>
      <w:r w:rsidRPr="000A7235" w:rsidR="00F21928">
        <w:t xml:space="preserve">20% </w:t>
      </w:r>
      <w:r w:rsidRPr="000A7235" w:rsidR="001D691E">
        <w:t xml:space="preserve">of the cargo tanks </w:t>
      </w:r>
      <w:r>
        <w:t>are</w:t>
      </w:r>
      <w:r w:rsidRPr="000A7235" w:rsidR="001D691E">
        <w:t xml:space="preserve"> </w:t>
      </w:r>
      <w:r w:rsidRPr="000A7235" w:rsidR="00B2392F">
        <w:t>annually</w:t>
      </w:r>
      <w:r w:rsidR="00AF6D41">
        <w:t xml:space="preserve"> </w:t>
      </w:r>
      <w:r>
        <w:t xml:space="preserve">visually inspected, </w:t>
      </w:r>
      <w:r w:rsidR="00AF6D41">
        <w:t>for a total of 24,600 cargo tanks (123,000 cargo tanks x 20%)</w:t>
      </w:r>
      <w:r>
        <w:t xml:space="preserve">, while all cargo tanks are </w:t>
      </w:r>
      <w:r w:rsidR="001D691E">
        <w:t>external</w:t>
      </w:r>
      <w:r>
        <w:t>ly</w:t>
      </w:r>
      <w:r w:rsidR="001D691E">
        <w:t xml:space="preserve"> visual</w:t>
      </w:r>
      <w:r>
        <w:t>ly inspected</w:t>
      </w:r>
      <w:r w:rsidR="00AF6D41">
        <w:t xml:space="preserve">.  </w:t>
      </w:r>
      <w:r>
        <w:t xml:space="preserve">PHMSA estimates it takes </w:t>
      </w:r>
      <w:r w:rsidR="00CE0766">
        <w:t xml:space="preserve">30 minutes </w:t>
      </w:r>
      <w:r>
        <w:t xml:space="preserve">to generate the report after the </w:t>
      </w:r>
      <w:r w:rsidR="00CE0766">
        <w:t xml:space="preserve">test for a total of 12,300 </w:t>
      </w:r>
      <w:r w:rsidR="00AF6D41">
        <w:t>annual burden hours for visual inspections (24,60</w:t>
      </w:r>
      <w:r w:rsidR="00CE0766">
        <w:t>0 cargo tanks x 30 minutes) and 61,</w:t>
      </w:r>
      <w:r>
        <w:t>500 </w:t>
      </w:r>
      <w:r w:rsidR="00AF6D41">
        <w:t>annual burden hours for external visual inspections (</w:t>
      </w:r>
      <w:r w:rsidR="00CE0766">
        <w:t>123,000</w:t>
      </w:r>
      <w:r w:rsidR="00AF6D41">
        <w:t xml:space="preserve"> cargo tanks x </w:t>
      </w:r>
      <w:r w:rsidR="00CE0766">
        <w:t>30 minutes</w:t>
      </w:r>
      <w:r w:rsidR="00AF6D41">
        <w:t xml:space="preserve">).  </w:t>
      </w:r>
      <w:r>
        <w:t>At</w:t>
      </w:r>
      <w:r w:rsidR="00B562CD">
        <w:t xml:space="preserve"> $</w:t>
      </w:r>
      <w:r w:rsidR="009D5129">
        <w:t>76.54</w:t>
      </w:r>
      <w:r w:rsidR="00B15905">
        <w:t>per hour</w:t>
      </w:r>
      <w:r w:rsidR="00AF6D41">
        <w:t xml:space="preserve"> in salary costs</w:t>
      </w:r>
      <w:r>
        <w:t>,</w:t>
      </w:r>
      <w:r>
        <w:rPr>
          <w:rStyle w:val="FootnoteReference"/>
        </w:rPr>
        <w:footnoteReference w:id="14"/>
      </w:r>
      <w:r w:rsidR="00AF6D41">
        <w:t xml:space="preserve"> </w:t>
      </w:r>
      <w:r>
        <w:t xml:space="preserve">PHMSA estimates </w:t>
      </w:r>
      <w:r w:rsidR="00AF6D41">
        <w:t>a total of $</w:t>
      </w:r>
      <w:r w:rsidR="009D5129">
        <w:t>941,498</w:t>
      </w:r>
      <w:r w:rsidR="00EE2600">
        <w:t xml:space="preserve"> </w:t>
      </w:r>
      <w:r w:rsidR="00AF6D41">
        <w:t>in salary cost for visual inspections (</w:t>
      </w:r>
      <w:r w:rsidR="00EE2600">
        <w:t>12,300</w:t>
      </w:r>
      <w:r w:rsidR="00AF6D41">
        <w:t xml:space="preserve"> burden hours x $</w:t>
      </w:r>
      <w:r w:rsidRPr="009D5129" w:rsidR="009D5129">
        <w:t>76.54</w:t>
      </w:r>
      <w:r w:rsidR="00AF6D41">
        <w:t>) and $</w:t>
      </w:r>
      <w:r w:rsidR="009D5129">
        <w:t>4,707,492</w:t>
      </w:r>
      <w:r w:rsidR="00AF6D41">
        <w:t xml:space="preserve"> in salary cost for external visual inspections (</w:t>
      </w:r>
      <w:r w:rsidR="00EE2600">
        <w:t>61,500</w:t>
      </w:r>
      <w:r w:rsidR="00AF6D41">
        <w:t xml:space="preserve"> burden hours x $</w:t>
      </w:r>
      <w:r w:rsidR="009D5129">
        <w:t>76.54</w:t>
      </w:r>
      <w:r w:rsidR="00AF6D41">
        <w:t>).</w:t>
      </w:r>
      <w:r w:rsidR="00BC1BE0">
        <w:t xml:space="preserve">  PHMSA does not estimate any out-of-pocket expenses.</w:t>
      </w:r>
    </w:p>
    <w:p w:rsidR="0018648F" w:rsidP="0018648F" w14:paraId="0AD9C6F4" w14:textId="77777777"/>
    <w:tbl>
      <w:tblPr>
        <w:tblW w:w="12015" w:type="dxa"/>
        <w:jc w:val="center"/>
        <w:tblLayout w:type="fixed"/>
        <w:tblLook w:val="04A0"/>
      </w:tblPr>
      <w:tblGrid>
        <w:gridCol w:w="1397"/>
        <w:gridCol w:w="837"/>
        <w:gridCol w:w="1253"/>
        <w:gridCol w:w="1080"/>
        <w:gridCol w:w="1350"/>
        <w:gridCol w:w="1170"/>
        <w:gridCol w:w="990"/>
        <w:gridCol w:w="900"/>
        <w:gridCol w:w="810"/>
        <w:gridCol w:w="1418"/>
        <w:gridCol w:w="810"/>
      </w:tblGrid>
      <w:tr w14:paraId="630221F2" w14:textId="77777777" w:rsidTr="001E6B79">
        <w:tblPrEx>
          <w:tblW w:w="12015" w:type="dxa"/>
          <w:jc w:val="center"/>
          <w:tblLayout w:type="fixed"/>
          <w:tblLook w:val="04A0"/>
        </w:tblPrEx>
        <w:trPr>
          <w:trHeight w:val="630"/>
          <w:jc w:val="center"/>
        </w:trPr>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0B79" w:rsidRPr="00E10428" w:rsidP="00D21EE7" w14:paraId="5BD5C39C" w14:textId="77777777">
            <w:pPr>
              <w:keepNext/>
              <w:keepLines/>
              <w:rPr>
                <w:b/>
                <w:bCs/>
                <w:color w:val="000000"/>
                <w:sz w:val="18"/>
                <w:szCs w:val="18"/>
                <w:u w:val="single"/>
              </w:rPr>
            </w:pPr>
            <w:r w:rsidRPr="00E10428">
              <w:rPr>
                <w:b/>
                <w:bCs/>
                <w:color w:val="000000"/>
                <w:sz w:val="18"/>
                <w:szCs w:val="18"/>
                <w:u w:val="single"/>
              </w:rPr>
              <w:t>Testing and Inspection of Cargo Tanks - § 180.407(d)</w:t>
            </w:r>
          </w:p>
        </w:tc>
        <w:tc>
          <w:tcPr>
            <w:tcW w:w="837" w:type="dxa"/>
            <w:tcBorders>
              <w:top w:val="single" w:sz="4" w:space="0" w:color="auto"/>
              <w:left w:val="nil"/>
              <w:bottom w:val="single" w:sz="4" w:space="0" w:color="auto"/>
              <w:right w:val="single" w:sz="4" w:space="0" w:color="auto"/>
            </w:tcBorders>
            <w:shd w:val="clear" w:color="auto" w:fill="auto"/>
            <w:vAlign w:val="bottom"/>
            <w:hideMark/>
          </w:tcPr>
          <w:p w:rsidR="00010B79" w:rsidRPr="00E10428" w:rsidP="00D21EE7" w14:paraId="6476CC74" w14:textId="77777777">
            <w:pPr>
              <w:keepNext/>
              <w:keepLines/>
              <w:jc w:val="center"/>
              <w:rPr>
                <w:b/>
                <w:color w:val="000000"/>
                <w:sz w:val="18"/>
                <w:szCs w:val="18"/>
                <w:u w:val="single"/>
              </w:rPr>
            </w:pPr>
            <w:r w:rsidRPr="00E10428">
              <w:rPr>
                <w:b/>
                <w:color w:val="000000"/>
                <w:sz w:val="18"/>
                <w:szCs w:val="18"/>
                <w:u w:val="single"/>
              </w:rPr>
              <w:t>Cargo Tank Owners</w:t>
            </w:r>
          </w:p>
        </w:tc>
        <w:tc>
          <w:tcPr>
            <w:tcW w:w="1253" w:type="dxa"/>
            <w:tcBorders>
              <w:top w:val="single" w:sz="4" w:space="0" w:color="auto"/>
              <w:left w:val="nil"/>
              <w:bottom w:val="single" w:sz="4" w:space="0" w:color="auto"/>
              <w:right w:val="single" w:sz="4" w:space="0" w:color="auto"/>
            </w:tcBorders>
            <w:vAlign w:val="bottom"/>
          </w:tcPr>
          <w:p w:rsidR="00010B79" w:rsidRPr="00E10428" w:rsidP="00A32562" w14:paraId="72B445DC" w14:textId="77777777">
            <w:pPr>
              <w:keepNext/>
              <w:keepLines/>
              <w:jc w:val="center"/>
              <w:rPr>
                <w:b/>
                <w:color w:val="000000"/>
                <w:sz w:val="18"/>
                <w:szCs w:val="18"/>
                <w:u w:val="single"/>
              </w:rPr>
            </w:pPr>
            <w:r w:rsidRPr="00E10428">
              <w:rPr>
                <w:b/>
                <w:color w:val="000000"/>
                <w:sz w:val="18"/>
                <w:szCs w:val="18"/>
                <w:u w:val="single"/>
              </w:rPr>
              <w:t>Avg. Number of Cargo Tanks in Fleet</w:t>
            </w:r>
          </w:p>
        </w:tc>
        <w:tc>
          <w:tcPr>
            <w:tcW w:w="1080" w:type="dxa"/>
            <w:tcBorders>
              <w:top w:val="single" w:sz="4" w:space="0" w:color="auto"/>
              <w:left w:val="single" w:sz="4" w:space="0" w:color="auto"/>
              <w:bottom w:val="single" w:sz="4" w:space="0" w:color="auto"/>
              <w:right w:val="single" w:sz="4" w:space="0" w:color="auto"/>
            </w:tcBorders>
            <w:vAlign w:val="bottom"/>
          </w:tcPr>
          <w:p w:rsidR="00010B79" w:rsidRPr="00E10428" w:rsidP="00D21EE7" w14:paraId="12230925" w14:textId="77777777">
            <w:pPr>
              <w:keepNext/>
              <w:keepLines/>
              <w:jc w:val="center"/>
              <w:rPr>
                <w:b/>
                <w:color w:val="000000"/>
                <w:sz w:val="18"/>
                <w:szCs w:val="18"/>
                <w:u w:val="single"/>
              </w:rPr>
            </w:pPr>
            <w:r w:rsidRPr="00E10428">
              <w:rPr>
                <w:b/>
                <w:color w:val="000000"/>
                <w:sz w:val="18"/>
                <w:szCs w:val="18"/>
                <w:u w:val="single"/>
              </w:rPr>
              <w:t>Total Number of Cargo Tanks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0B79" w:rsidRPr="00E10428" w:rsidP="00D21EE7" w14:paraId="36398C37" w14:textId="77777777">
            <w:pPr>
              <w:keepNext/>
              <w:keepLines/>
              <w:jc w:val="center"/>
              <w:rPr>
                <w:b/>
                <w:color w:val="000000"/>
                <w:sz w:val="18"/>
                <w:szCs w:val="18"/>
                <w:u w:val="single"/>
              </w:rPr>
            </w:pPr>
            <w:r w:rsidRPr="00E10428">
              <w:rPr>
                <w:b/>
                <w:color w:val="000000"/>
                <w:sz w:val="18"/>
                <w:szCs w:val="18"/>
                <w:u w:val="single"/>
              </w:rPr>
              <w:t>Percentage of Cargo Tanks Tested Annually</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010B79" w:rsidRPr="00E10428" w:rsidP="00D21EE7" w14:paraId="17DE654F" w14:textId="77777777">
            <w:pPr>
              <w:keepNext/>
              <w:keepLines/>
              <w:jc w:val="center"/>
              <w:rPr>
                <w:b/>
                <w:color w:val="000000"/>
                <w:sz w:val="18"/>
                <w:szCs w:val="18"/>
                <w:u w:val="single"/>
              </w:rPr>
            </w:pPr>
            <w:r w:rsidRPr="00E10428">
              <w:rPr>
                <w:b/>
                <w:color w:val="000000"/>
                <w:sz w:val="18"/>
                <w:szCs w:val="18"/>
                <w:u w:val="single"/>
              </w:rPr>
              <w:t>Number of Cargo Tanks Tested</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10B79" w:rsidRPr="00E10428" w:rsidP="00D21EE7" w14:paraId="6662213C" w14:textId="77777777">
            <w:pPr>
              <w:keepNext/>
              <w:keepLines/>
              <w:jc w:val="center"/>
              <w:rPr>
                <w:b/>
                <w:color w:val="000000"/>
                <w:sz w:val="18"/>
                <w:szCs w:val="18"/>
                <w:u w:val="single"/>
              </w:rPr>
            </w:pPr>
            <w:r w:rsidRPr="00E10428">
              <w:rPr>
                <w:b/>
                <w:color w:val="000000"/>
                <w:sz w:val="18"/>
                <w:szCs w:val="18"/>
                <w:u w:val="single"/>
              </w:rPr>
              <w:t>Minu</w:t>
            </w:r>
            <w:r>
              <w:rPr>
                <w:b/>
                <w:color w:val="000000"/>
                <w:sz w:val="18"/>
                <w:szCs w:val="18"/>
                <w:u w:val="single"/>
              </w:rPr>
              <w:t>t</w:t>
            </w:r>
            <w:r w:rsidRPr="00E10428">
              <w:rPr>
                <w:b/>
                <w:color w:val="000000"/>
                <w:sz w:val="18"/>
                <w:szCs w:val="18"/>
                <w:u w:val="single"/>
              </w:rPr>
              <w:t>es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10B79" w:rsidRPr="00E10428" w:rsidP="00D21EE7" w14:paraId="74E2E885" w14:textId="77777777">
            <w:pPr>
              <w:keepNext/>
              <w:keepLines/>
              <w:jc w:val="center"/>
              <w:rPr>
                <w:b/>
                <w:color w:val="000000"/>
                <w:sz w:val="18"/>
                <w:szCs w:val="18"/>
                <w:u w:val="single"/>
              </w:rPr>
            </w:pPr>
            <w:r w:rsidRPr="00E10428">
              <w:rPr>
                <w:b/>
                <w:color w:val="000000"/>
                <w:sz w:val="18"/>
                <w:szCs w:val="18"/>
                <w:u w:val="single"/>
              </w:rPr>
              <w:t>Annual Burden Hours</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010B79" w:rsidRPr="00E10428" w:rsidP="00D21EE7" w14:paraId="5A1F3B46" w14:textId="77777777">
            <w:pPr>
              <w:keepNext/>
              <w:keepLines/>
              <w:jc w:val="center"/>
              <w:rPr>
                <w:b/>
                <w:color w:val="000000"/>
                <w:sz w:val="18"/>
                <w:szCs w:val="18"/>
                <w:u w:val="single"/>
              </w:rPr>
            </w:pPr>
            <w:r w:rsidRPr="00E10428">
              <w:rPr>
                <w:b/>
                <w:color w:val="000000"/>
                <w:sz w:val="18"/>
                <w:szCs w:val="18"/>
                <w:u w:val="single"/>
              </w:rPr>
              <w:t>Salary Cost per Hour</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010B79" w:rsidRPr="00E10428" w:rsidP="00D21EE7" w14:paraId="3367F2D1" w14:textId="77777777">
            <w:pPr>
              <w:keepNext/>
              <w:keepLines/>
              <w:jc w:val="center"/>
              <w:rPr>
                <w:b/>
                <w:color w:val="000000"/>
                <w:sz w:val="18"/>
                <w:szCs w:val="18"/>
                <w:u w:val="single"/>
              </w:rPr>
            </w:pPr>
            <w:r w:rsidRPr="00E10428">
              <w:rPr>
                <w:b/>
                <w:color w:val="000000"/>
                <w:sz w:val="18"/>
                <w:szCs w:val="18"/>
                <w:u w:val="single"/>
              </w:rPr>
              <w:t>Total Salary Cost</w:t>
            </w:r>
          </w:p>
        </w:tc>
        <w:tc>
          <w:tcPr>
            <w:tcW w:w="810" w:type="dxa"/>
            <w:tcBorders>
              <w:top w:val="single" w:sz="4" w:space="0" w:color="auto"/>
              <w:left w:val="nil"/>
              <w:bottom w:val="single" w:sz="4" w:space="0" w:color="auto"/>
              <w:right w:val="single" w:sz="4" w:space="0" w:color="auto"/>
            </w:tcBorders>
            <w:vAlign w:val="bottom"/>
          </w:tcPr>
          <w:p w:rsidR="00010B79" w:rsidRPr="00E10428" w:rsidP="00A32562" w14:paraId="562DF862" w14:textId="77777777">
            <w:pPr>
              <w:keepNext/>
              <w:keepLines/>
              <w:jc w:val="center"/>
              <w:rPr>
                <w:b/>
                <w:color w:val="000000"/>
                <w:sz w:val="18"/>
                <w:szCs w:val="18"/>
                <w:u w:val="single"/>
              </w:rPr>
            </w:pPr>
            <w:r w:rsidRPr="00E10428">
              <w:rPr>
                <w:b/>
                <w:color w:val="000000"/>
                <w:sz w:val="18"/>
                <w:szCs w:val="18"/>
                <w:u w:val="single"/>
              </w:rPr>
              <w:t>Total Burden Cost</w:t>
            </w:r>
          </w:p>
        </w:tc>
      </w:tr>
      <w:tr w14:paraId="3AFB33AF" w14:textId="77777777" w:rsidTr="001E6B79">
        <w:tblPrEx>
          <w:tblW w:w="12015" w:type="dxa"/>
          <w:jc w:val="center"/>
          <w:tblLayout w:type="fixed"/>
          <w:tblLook w:val="04A0"/>
        </w:tblPrEx>
        <w:trPr>
          <w:trHeight w:val="315"/>
          <w:jc w:val="center"/>
        </w:trPr>
        <w:tc>
          <w:tcPr>
            <w:tcW w:w="1397" w:type="dxa"/>
            <w:tcBorders>
              <w:top w:val="nil"/>
              <w:left w:val="single" w:sz="4" w:space="0" w:color="auto"/>
              <w:bottom w:val="single" w:sz="4" w:space="0" w:color="auto"/>
              <w:right w:val="single" w:sz="4" w:space="0" w:color="auto"/>
            </w:tcBorders>
            <w:shd w:val="clear" w:color="auto" w:fill="auto"/>
            <w:vAlign w:val="bottom"/>
            <w:hideMark/>
          </w:tcPr>
          <w:p w:rsidR="00010B79" w:rsidRPr="00D21EE7" w:rsidP="00D21EE7" w14:paraId="5A4212B9" w14:textId="77777777">
            <w:pPr>
              <w:keepNext/>
              <w:keepLines/>
              <w:rPr>
                <w:color w:val="000000"/>
                <w:sz w:val="18"/>
                <w:szCs w:val="18"/>
              </w:rPr>
            </w:pPr>
            <w:r w:rsidRPr="00D21EE7">
              <w:rPr>
                <w:color w:val="000000"/>
                <w:sz w:val="18"/>
                <w:szCs w:val="18"/>
              </w:rPr>
              <w:t>Visual Inspections</w:t>
            </w:r>
          </w:p>
        </w:tc>
        <w:tc>
          <w:tcPr>
            <w:tcW w:w="837"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12AC6383" w14:textId="77777777">
            <w:pPr>
              <w:keepNext/>
              <w:keepLines/>
              <w:jc w:val="center"/>
              <w:rPr>
                <w:color w:val="000000"/>
                <w:sz w:val="18"/>
                <w:szCs w:val="18"/>
              </w:rPr>
            </w:pPr>
            <w:r>
              <w:rPr>
                <w:color w:val="000000"/>
                <w:sz w:val="18"/>
                <w:szCs w:val="18"/>
              </w:rPr>
              <w:t>1,654</w:t>
            </w:r>
          </w:p>
        </w:tc>
        <w:tc>
          <w:tcPr>
            <w:tcW w:w="1253" w:type="dxa"/>
            <w:tcBorders>
              <w:top w:val="single" w:sz="4" w:space="0" w:color="auto"/>
              <w:left w:val="nil"/>
              <w:bottom w:val="single" w:sz="4" w:space="0" w:color="auto"/>
              <w:right w:val="single" w:sz="4" w:space="0" w:color="auto"/>
            </w:tcBorders>
            <w:vAlign w:val="bottom"/>
          </w:tcPr>
          <w:p w:rsidR="00010B79" w:rsidRPr="00D21EE7" w:rsidP="00A9610E" w14:paraId="72947656" w14:textId="77777777">
            <w:pPr>
              <w:keepNext/>
              <w:keepLines/>
              <w:jc w:val="center"/>
              <w:rPr>
                <w:color w:val="000000"/>
                <w:sz w:val="18"/>
                <w:szCs w:val="18"/>
              </w:rPr>
            </w:pPr>
            <w:r>
              <w:rPr>
                <w:color w:val="000000"/>
                <w:sz w:val="18"/>
                <w:szCs w:val="18"/>
              </w:rPr>
              <w:t>74</w:t>
            </w:r>
          </w:p>
        </w:tc>
        <w:tc>
          <w:tcPr>
            <w:tcW w:w="1080" w:type="dxa"/>
            <w:tcBorders>
              <w:top w:val="nil"/>
              <w:left w:val="single" w:sz="4" w:space="0" w:color="auto"/>
              <w:bottom w:val="single" w:sz="4" w:space="0" w:color="auto"/>
              <w:right w:val="single" w:sz="4" w:space="0" w:color="auto"/>
            </w:tcBorders>
            <w:vAlign w:val="bottom"/>
          </w:tcPr>
          <w:p w:rsidR="00010B79" w:rsidRPr="00D21EE7" w:rsidP="00A9610E" w14:paraId="176919F4" w14:textId="77777777">
            <w:pPr>
              <w:keepNext/>
              <w:keepLines/>
              <w:jc w:val="center"/>
              <w:rPr>
                <w:color w:val="000000"/>
                <w:sz w:val="18"/>
                <w:szCs w:val="18"/>
              </w:rPr>
            </w:pPr>
            <w:r>
              <w:rPr>
                <w:color w:val="000000"/>
                <w:sz w:val="18"/>
                <w:szCs w:val="18"/>
              </w:rPr>
              <w:t>123,000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010B79" w:rsidRPr="00D21EE7" w:rsidP="00A9610E" w14:paraId="17DCED26" w14:textId="77777777">
            <w:pPr>
              <w:keepNext/>
              <w:keepLines/>
              <w:jc w:val="center"/>
              <w:rPr>
                <w:color w:val="000000"/>
                <w:sz w:val="18"/>
                <w:szCs w:val="18"/>
              </w:rPr>
            </w:pPr>
            <w:r w:rsidRPr="00D21EE7">
              <w:rPr>
                <w:color w:val="000000"/>
                <w:sz w:val="18"/>
                <w:szCs w:val="18"/>
              </w:rPr>
              <w:t>20%</w:t>
            </w:r>
          </w:p>
        </w:tc>
        <w:tc>
          <w:tcPr>
            <w:tcW w:w="1170"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72958FC6" w14:textId="77777777">
            <w:pPr>
              <w:keepNext/>
              <w:keepLines/>
              <w:jc w:val="center"/>
              <w:rPr>
                <w:color w:val="000000"/>
                <w:sz w:val="18"/>
                <w:szCs w:val="18"/>
              </w:rPr>
            </w:pPr>
            <w:r w:rsidRPr="00D21EE7">
              <w:rPr>
                <w:color w:val="000000"/>
                <w:sz w:val="18"/>
                <w:szCs w:val="18"/>
              </w:rPr>
              <w:t>24</w:t>
            </w:r>
            <w:r>
              <w:rPr>
                <w:color w:val="000000"/>
                <w:sz w:val="18"/>
                <w:szCs w:val="18"/>
              </w:rPr>
              <w:t>,</w:t>
            </w:r>
            <w:r w:rsidRPr="00D21EE7">
              <w:rPr>
                <w:color w:val="000000"/>
                <w:sz w:val="18"/>
                <w:szCs w:val="18"/>
              </w:rPr>
              <w:t>600</w:t>
            </w:r>
          </w:p>
        </w:tc>
        <w:tc>
          <w:tcPr>
            <w:tcW w:w="990"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46B40F80" w14:textId="77777777">
            <w:pPr>
              <w:keepNext/>
              <w:keepLines/>
              <w:jc w:val="center"/>
              <w:rPr>
                <w:color w:val="000000"/>
                <w:sz w:val="18"/>
                <w:szCs w:val="18"/>
              </w:rPr>
            </w:pPr>
            <w:r>
              <w:rPr>
                <w:color w:val="000000"/>
                <w:sz w:val="18"/>
                <w:szCs w:val="18"/>
              </w:rPr>
              <w:t>30</w:t>
            </w:r>
          </w:p>
        </w:tc>
        <w:tc>
          <w:tcPr>
            <w:tcW w:w="900"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7EFF3DF3" w14:textId="77777777">
            <w:pPr>
              <w:keepNext/>
              <w:keepLines/>
              <w:jc w:val="center"/>
              <w:rPr>
                <w:color w:val="000000"/>
                <w:sz w:val="18"/>
                <w:szCs w:val="18"/>
              </w:rPr>
            </w:pPr>
            <w:r>
              <w:rPr>
                <w:color w:val="000000"/>
                <w:sz w:val="18"/>
                <w:szCs w:val="18"/>
              </w:rPr>
              <w:t>12,300</w:t>
            </w:r>
          </w:p>
        </w:tc>
        <w:tc>
          <w:tcPr>
            <w:tcW w:w="810"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040B53F8" w14:textId="70946BE7">
            <w:pPr>
              <w:keepNext/>
              <w:keepLines/>
              <w:jc w:val="center"/>
              <w:rPr>
                <w:color w:val="000000"/>
                <w:sz w:val="18"/>
                <w:szCs w:val="18"/>
              </w:rPr>
            </w:pPr>
            <w:r w:rsidRPr="00D21EE7">
              <w:rPr>
                <w:color w:val="000000"/>
                <w:sz w:val="18"/>
                <w:szCs w:val="18"/>
              </w:rPr>
              <w:t>$</w:t>
            </w:r>
            <w:r w:rsidRPr="009D5129" w:rsidR="009D5129">
              <w:rPr>
                <w:color w:val="000000"/>
                <w:sz w:val="18"/>
                <w:szCs w:val="18"/>
              </w:rPr>
              <w:t>76.54</w:t>
            </w:r>
          </w:p>
        </w:tc>
        <w:tc>
          <w:tcPr>
            <w:tcW w:w="1418"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493D3C63" w14:textId="58112EC0">
            <w:pPr>
              <w:keepNext/>
              <w:keepLines/>
              <w:jc w:val="center"/>
              <w:rPr>
                <w:color w:val="000000"/>
                <w:sz w:val="18"/>
                <w:szCs w:val="18"/>
              </w:rPr>
            </w:pPr>
            <w:r w:rsidRPr="00D21EE7">
              <w:rPr>
                <w:color w:val="000000"/>
                <w:sz w:val="18"/>
                <w:szCs w:val="18"/>
              </w:rPr>
              <w:t>$</w:t>
            </w:r>
            <w:r w:rsidR="00095006">
              <w:rPr>
                <w:color w:val="000000"/>
                <w:sz w:val="18"/>
                <w:szCs w:val="18"/>
              </w:rPr>
              <w:t>941,898</w:t>
            </w:r>
          </w:p>
        </w:tc>
        <w:tc>
          <w:tcPr>
            <w:tcW w:w="810" w:type="dxa"/>
            <w:tcBorders>
              <w:top w:val="nil"/>
              <w:left w:val="nil"/>
              <w:bottom w:val="single" w:sz="4" w:space="0" w:color="auto"/>
              <w:right w:val="single" w:sz="4" w:space="0" w:color="auto"/>
            </w:tcBorders>
            <w:vAlign w:val="bottom"/>
          </w:tcPr>
          <w:p w:rsidR="00010B79" w:rsidRPr="00D21EE7" w:rsidP="00A9610E" w14:paraId="5535F032" w14:textId="77777777">
            <w:pPr>
              <w:keepNext/>
              <w:keepLines/>
              <w:jc w:val="center"/>
              <w:rPr>
                <w:color w:val="000000"/>
                <w:sz w:val="18"/>
                <w:szCs w:val="18"/>
              </w:rPr>
            </w:pPr>
            <w:r>
              <w:rPr>
                <w:color w:val="000000"/>
                <w:sz w:val="18"/>
                <w:szCs w:val="18"/>
              </w:rPr>
              <w:t>$0</w:t>
            </w:r>
          </w:p>
        </w:tc>
      </w:tr>
      <w:tr w14:paraId="2ECA3CB5" w14:textId="77777777" w:rsidTr="001E6B79">
        <w:tblPrEx>
          <w:tblW w:w="12015" w:type="dxa"/>
          <w:jc w:val="center"/>
          <w:tblLayout w:type="fixed"/>
          <w:tblLook w:val="04A0"/>
        </w:tblPrEx>
        <w:trPr>
          <w:trHeight w:val="315"/>
          <w:jc w:val="center"/>
        </w:trPr>
        <w:tc>
          <w:tcPr>
            <w:tcW w:w="1397" w:type="dxa"/>
            <w:tcBorders>
              <w:top w:val="nil"/>
              <w:left w:val="single" w:sz="4" w:space="0" w:color="auto"/>
              <w:bottom w:val="single" w:sz="4" w:space="0" w:color="auto"/>
              <w:right w:val="single" w:sz="4" w:space="0" w:color="auto"/>
            </w:tcBorders>
            <w:shd w:val="clear" w:color="auto" w:fill="auto"/>
            <w:vAlign w:val="bottom"/>
            <w:hideMark/>
          </w:tcPr>
          <w:p w:rsidR="00010B79" w:rsidRPr="00D21EE7" w:rsidP="00D21EE7" w14:paraId="778C99BF" w14:textId="77777777">
            <w:pPr>
              <w:keepNext/>
              <w:keepLines/>
              <w:rPr>
                <w:color w:val="000000"/>
                <w:sz w:val="18"/>
                <w:szCs w:val="18"/>
              </w:rPr>
            </w:pPr>
            <w:r w:rsidRPr="00D21EE7">
              <w:rPr>
                <w:color w:val="000000"/>
                <w:sz w:val="18"/>
                <w:szCs w:val="18"/>
              </w:rPr>
              <w:t>External Visual Inspections</w:t>
            </w:r>
          </w:p>
        </w:tc>
        <w:tc>
          <w:tcPr>
            <w:tcW w:w="837"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70376CE2" w14:textId="77777777">
            <w:pPr>
              <w:keepNext/>
              <w:keepLines/>
              <w:jc w:val="center"/>
              <w:rPr>
                <w:color w:val="000000"/>
                <w:sz w:val="18"/>
                <w:szCs w:val="18"/>
              </w:rPr>
            </w:pPr>
            <w:r>
              <w:rPr>
                <w:color w:val="000000"/>
                <w:sz w:val="18"/>
                <w:szCs w:val="18"/>
              </w:rPr>
              <w:t>1.654</w:t>
            </w:r>
          </w:p>
        </w:tc>
        <w:tc>
          <w:tcPr>
            <w:tcW w:w="1253" w:type="dxa"/>
            <w:tcBorders>
              <w:top w:val="single" w:sz="4" w:space="0" w:color="auto"/>
              <w:left w:val="nil"/>
              <w:bottom w:val="single" w:sz="4" w:space="0" w:color="auto"/>
              <w:right w:val="single" w:sz="4" w:space="0" w:color="auto"/>
            </w:tcBorders>
            <w:vAlign w:val="bottom"/>
          </w:tcPr>
          <w:p w:rsidR="00010B79" w:rsidP="00A9610E" w14:paraId="0396A73C" w14:textId="77777777">
            <w:pPr>
              <w:keepNext/>
              <w:keepLines/>
              <w:jc w:val="center"/>
              <w:rPr>
                <w:color w:val="000000"/>
                <w:sz w:val="18"/>
                <w:szCs w:val="18"/>
              </w:rPr>
            </w:pPr>
            <w:r>
              <w:rPr>
                <w:color w:val="000000"/>
                <w:sz w:val="18"/>
                <w:szCs w:val="18"/>
              </w:rPr>
              <w:t>74</w:t>
            </w:r>
          </w:p>
        </w:tc>
        <w:tc>
          <w:tcPr>
            <w:tcW w:w="1080" w:type="dxa"/>
            <w:tcBorders>
              <w:top w:val="nil"/>
              <w:left w:val="single" w:sz="4" w:space="0" w:color="auto"/>
              <w:bottom w:val="single" w:sz="4" w:space="0" w:color="auto"/>
              <w:right w:val="single" w:sz="4" w:space="0" w:color="auto"/>
            </w:tcBorders>
            <w:vAlign w:val="bottom"/>
          </w:tcPr>
          <w:p w:rsidR="00010B79" w:rsidP="00A9610E" w14:paraId="78FB5CCF" w14:textId="77777777">
            <w:pPr>
              <w:keepNext/>
              <w:keepLines/>
              <w:jc w:val="center"/>
              <w:rPr>
                <w:color w:val="000000"/>
                <w:sz w:val="18"/>
                <w:szCs w:val="18"/>
              </w:rPr>
            </w:pPr>
            <w:r>
              <w:rPr>
                <w:color w:val="000000"/>
                <w:sz w:val="18"/>
                <w:szCs w:val="18"/>
              </w:rPr>
              <w:t>123,000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010B79" w:rsidRPr="00D21EE7" w:rsidP="00A9610E" w14:paraId="135237C8" w14:textId="77777777">
            <w:pPr>
              <w:keepNext/>
              <w:keepLines/>
              <w:jc w:val="center"/>
              <w:rPr>
                <w:color w:val="000000"/>
                <w:sz w:val="18"/>
                <w:szCs w:val="18"/>
              </w:rPr>
            </w:pPr>
            <w:r>
              <w:rPr>
                <w:color w:val="000000"/>
                <w:sz w:val="18"/>
                <w:szCs w:val="18"/>
              </w:rPr>
              <w:t>100</w:t>
            </w:r>
            <w:r w:rsidRPr="00D21EE7">
              <w:rPr>
                <w:color w:val="000000"/>
                <w:sz w:val="18"/>
                <w:szCs w:val="18"/>
              </w:rPr>
              <w:t>%</w:t>
            </w:r>
          </w:p>
        </w:tc>
        <w:tc>
          <w:tcPr>
            <w:tcW w:w="1170"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67156D43" w14:textId="77777777">
            <w:pPr>
              <w:keepNext/>
              <w:keepLines/>
              <w:jc w:val="center"/>
              <w:rPr>
                <w:color w:val="000000"/>
                <w:sz w:val="18"/>
                <w:szCs w:val="18"/>
              </w:rPr>
            </w:pPr>
            <w:r>
              <w:rPr>
                <w:color w:val="000000"/>
                <w:sz w:val="18"/>
                <w:szCs w:val="18"/>
              </w:rPr>
              <w:t>123,000</w:t>
            </w:r>
          </w:p>
        </w:tc>
        <w:tc>
          <w:tcPr>
            <w:tcW w:w="990"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2E98577D" w14:textId="77777777">
            <w:pPr>
              <w:keepNext/>
              <w:keepLines/>
              <w:jc w:val="center"/>
              <w:rPr>
                <w:color w:val="000000"/>
                <w:sz w:val="18"/>
                <w:szCs w:val="18"/>
              </w:rPr>
            </w:pPr>
            <w:r>
              <w:rPr>
                <w:color w:val="000000"/>
                <w:sz w:val="18"/>
                <w:szCs w:val="18"/>
              </w:rPr>
              <w:t>30</w:t>
            </w:r>
          </w:p>
        </w:tc>
        <w:tc>
          <w:tcPr>
            <w:tcW w:w="900"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065D41A9" w14:textId="77777777">
            <w:pPr>
              <w:keepNext/>
              <w:keepLines/>
              <w:jc w:val="center"/>
              <w:rPr>
                <w:color w:val="000000"/>
                <w:sz w:val="18"/>
                <w:szCs w:val="18"/>
              </w:rPr>
            </w:pPr>
            <w:r>
              <w:rPr>
                <w:color w:val="000000"/>
                <w:sz w:val="18"/>
                <w:szCs w:val="18"/>
              </w:rPr>
              <w:t>61,500</w:t>
            </w:r>
          </w:p>
        </w:tc>
        <w:tc>
          <w:tcPr>
            <w:tcW w:w="810"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3046B6FF" w14:textId="263B658D">
            <w:pPr>
              <w:keepNext/>
              <w:keepLines/>
              <w:jc w:val="center"/>
              <w:rPr>
                <w:color w:val="000000"/>
                <w:sz w:val="18"/>
                <w:szCs w:val="18"/>
              </w:rPr>
            </w:pPr>
            <w:r w:rsidRPr="00D21EE7">
              <w:rPr>
                <w:color w:val="000000"/>
                <w:sz w:val="18"/>
                <w:szCs w:val="18"/>
              </w:rPr>
              <w:t>$</w:t>
            </w:r>
            <w:r w:rsidRPr="009D5129" w:rsidR="009D5129">
              <w:rPr>
                <w:color w:val="000000"/>
                <w:sz w:val="18"/>
                <w:szCs w:val="18"/>
              </w:rPr>
              <w:t>76.54</w:t>
            </w:r>
          </w:p>
        </w:tc>
        <w:tc>
          <w:tcPr>
            <w:tcW w:w="1418"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0C09E424" w14:textId="37DA5625">
            <w:pPr>
              <w:keepNext/>
              <w:keepLines/>
              <w:jc w:val="center"/>
              <w:rPr>
                <w:color w:val="000000"/>
                <w:sz w:val="18"/>
                <w:szCs w:val="18"/>
              </w:rPr>
            </w:pPr>
            <w:r w:rsidRPr="00D21EE7">
              <w:rPr>
                <w:color w:val="000000"/>
                <w:sz w:val="18"/>
                <w:szCs w:val="18"/>
              </w:rPr>
              <w:t>$</w:t>
            </w:r>
            <w:r w:rsidR="00095006">
              <w:rPr>
                <w:color w:val="000000"/>
                <w:sz w:val="18"/>
                <w:szCs w:val="18"/>
              </w:rPr>
              <w:t>4,707,492</w:t>
            </w:r>
          </w:p>
        </w:tc>
        <w:tc>
          <w:tcPr>
            <w:tcW w:w="810" w:type="dxa"/>
            <w:tcBorders>
              <w:top w:val="nil"/>
              <w:left w:val="nil"/>
              <w:bottom w:val="single" w:sz="4" w:space="0" w:color="auto"/>
              <w:right w:val="single" w:sz="4" w:space="0" w:color="auto"/>
            </w:tcBorders>
            <w:vAlign w:val="bottom"/>
          </w:tcPr>
          <w:p w:rsidR="00010B79" w:rsidRPr="00D21EE7" w:rsidP="00A9610E" w14:paraId="0CCB78FC" w14:textId="77777777">
            <w:pPr>
              <w:keepNext/>
              <w:keepLines/>
              <w:jc w:val="center"/>
              <w:rPr>
                <w:color w:val="000000"/>
                <w:sz w:val="18"/>
                <w:szCs w:val="18"/>
              </w:rPr>
            </w:pPr>
            <w:r>
              <w:rPr>
                <w:color w:val="000000"/>
                <w:sz w:val="18"/>
                <w:szCs w:val="18"/>
              </w:rPr>
              <w:t>$0</w:t>
            </w:r>
          </w:p>
        </w:tc>
      </w:tr>
      <w:tr w14:paraId="682AB9A2" w14:textId="77777777" w:rsidTr="001E6B79">
        <w:tblPrEx>
          <w:tblW w:w="12015" w:type="dxa"/>
          <w:jc w:val="center"/>
          <w:tblLayout w:type="fixed"/>
          <w:tblLook w:val="04A0"/>
        </w:tblPrEx>
        <w:trPr>
          <w:trHeight w:val="315"/>
          <w:jc w:val="center"/>
        </w:trPr>
        <w:tc>
          <w:tcPr>
            <w:tcW w:w="1397" w:type="dxa"/>
            <w:tcBorders>
              <w:top w:val="nil"/>
              <w:left w:val="single" w:sz="4" w:space="0" w:color="auto"/>
              <w:bottom w:val="single" w:sz="4" w:space="0" w:color="auto"/>
              <w:right w:val="single" w:sz="4" w:space="0" w:color="auto"/>
            </w:tcBorders>
            <w:shd w:val="clear" w:color="auto" w:fill="auto"/>
            <w:vAlign w:val="bottom"/>
            <w:hideMark/>
          </w:tcPr>
          <w:p w:rsidR="00010B79" w:rsidRPr="00D21EE7" w:rsidP="00D21EE7" w14:paraId="4B4370B4" w14:textId="77777777">
            <w:pPr>
              <w:keepNext/>
              <w:keepLines/>
              <w:rPr>
                <w:b/>
                <w:bCs/>
                <w:color w:val="000000"/>
                <w:sz w:val="18"/>
                <w:szCs w:val="18"/>
              </w:rPr>
            </w:pPr>
            <w:r w:rsidRPr="00D21EE7">
              <w:rPr>
                <w:b/>
                <w:bCs/>
                <w:color w:val="000000"/>
                <w:sz w:val="18"/>
                <w:szCs w:val="18"/>
              </w:rPr>
              <w:t>Total</w:t>
            </w:r>
          </w:p>
        </w:tc>
        <w:tc>
          <w:tcPr>
            <w:tcW w:w="837"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4B1F511A" w14:textId="77777777">
            <w:pPr>
              <w:keepNext/>
              <w:keepLines/>
              <w:jc w:val="center"/>
              <w:rPr>
                <w:b/>
                <w:bCs/>
                <w:color w:val="000000"/>
                <w:sz w:val="18"/>
                <w:szCs w:val="18"/>
              </w:rPr>
            </w:pPr>
          </w:p>
        </w:tc>
        <w:tc>
          <w:tcPr>
            <w:tcW w:w="1253" w:type="dxa"/>
            <w:tcBorders>
              <w:top w:val="single" w:sz="4" w:space="0" w:color="auto"/>
              <w:left w:val="nil"/>
              <w:bottom w:val="single" w:sz="4" w:space="0" w:color="auto"/>
              <w:right w:val="single" w:sz="4" w:space="0" w:color="auto"/>
            </w:tcBorders>
          </w:tcPr>
          <w:p w:rsidR="00010B79" w:rsidRPr="00D21EE7" w:rsidP="00A9610E" w14:paraId="65F9C3DC" w14:textId="77777777">
            <w:pPr>
              <w:keepNext/>
              <w:keepLines/>
              <w:jc w:val="center"/>
              <w:rPr>
                <w:b/>
                <w:bCs/>
                <w:color w:val="000000"/>
                <w:sz w:val="18"/>
                <w:szCs w:val="18"/>
              </w:rPr>
            </w:pPr>
          </w:p>
        </w:tc>
        <w:tc>
          <w:tcPr>
            <w:tcW w:w="1080" w:type="dxa"/>
            <w:tcBorders>
              <w:top w:val="nil"/>
              <w:left w:val="single" w:sz="4" w:space="0" w:color="auto"/>
              <w:bottom w:val="single" w:sz="4" w:space="0" w:color="auto"/>
              <w:right w:val="single" w:sz="4" w:space="0" w:color="auto"/>
            </w:tcBorders>
          </w:tcPr>
          <w:p w:rsidR="00010B79" w:rsidRPr="00D21EE7" w:rsidP="00A9610E" w14:paraId="5023141B" w14:textId="77777777">
            <w:pPr>
              <w:keepNext/>
              <w:keepLines/>
              <w:jc w:val="center"/>
              <w:rPr>
                <w:b/>
                <w:bCs/>
                <w:color w:val="000000"/>
                <w:sz w:val="18"/>
                <w:szCs w:val="18"/>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010B79" w:rsidRPr="00D21EE7" w:rsidP="00A9610E" w14:paraId="1F3B1409" w14:textId="77777777">
            <w:pPr>
              <w:keepNext/>
              <w:keepLines/>
              <w:jc w:val="center"/>
              <w:rPr>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48C9E4B3" w14:textId="77777777">
            <w:pPr>
              <w:keepNext/>
              <w:keepLines/>
              <w:jc w:val="center"/>
              <w:rPr>
                <w:b/>
                <w:bCs/>
                <w:color w:val="000000"/>
                <w:sz w:val="18"/>
                <w:szCs w:val="18"/>
              </w:rPr>
            </w:pPr>
            <w:r>
              <w:rPr>
                <w:b/>
                <w:bCs/>
                <w:color w:val="000000"/>
                <w:sz w:val="18"/>
                <w:szCs w:val="18"/>
              </w:rPr>
              <w:t>147,600</w:t>
            </w:r>
          </w:p>
        </w:tc>
        <w:tc>
          <w:tcPr>
            <w:tcW w:w="990"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562C75D1" w14:textId="77777777">
            <w:pPr>
              <w:keepNext/>
              <w:keepLines/>
              <w:jc w:val="center"/>
              <w:rPr>
                <w:b/>
                <w:b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70CB8A01" w14:textId="77777777">
            <w:pPr>
              <w:keepNext/>
              <w:keepLines/>
              <w:jc w:val="center"/>
              <w:rPr>
                <w:b/>
                <w:bCs/>
                <w:color w:val="000000"/>
                <w:sz w:val="18"/>
                <w:szCs w:val="18"/>
              </w:rPr>
            </w:pPr>
            <w:r>
              <w:rPr>
                <w:b/>
                <w:bCs/>
                <w:color w:val="000000"/>
                <w:sz w:val="18"/>
                <w:szCs w:val="18"/>
              </w:rPr>
              <w:t>73,800</w:t>
            </w:r>
          </w:p>
        </w:tc>
        <w:tc>
          <w:tcPr>
            <w:tcW w:w="810"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664355AD" w14:textId="77777777">
            <w:pPr>
              <w:keepNext/>
              <w:keepLines/>
              <w:jc w:val="center"/>
              <w:rPr>
                <w:b/>
                <w:bCs/>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bottom"/>
            <w:hideMark/>
          </w:tcPr>
          <w:p w:rsidR="00010B79" w:rsidRPr="00D21EE7" w:rsidP="00A9610E" w14:paraId="7C9C8CD3" w14:textId="60682192">
            <w:pPr>
              <w:keepNext/>
              <w:keepLines/>
              <w:jc w:val="center"/>
              <w:rPr>
                <w:b/>
                <w:bCs/>
                <w:color w:val="000000"/>
                <w:sz w:val="18"/>
                <w:szCs w:val="18"/>
              </w:rPr>
            </w:pPr>
            <w:r w:rsidRPr="00D21EE7">
              <w:rPr>
                <w:b/>
                <w:bCs/>
                <w:color w:val="000000"/>
                <w:sz w:val="18"/>
                <w:szCs w:val="18"/>
              </w:rPr>
              <w:t>$</w:t>
            </w:r>
            <w:r w:rsidR="00095006">
              <w:rPr>
                <w:b/>
                <w:bCs/>
                <w:color w:val="000000"/>
                <w:sz w:val="18"/>
                <w:szCs w:val="18"/>
              </w:rPr>
              <w:t>5,648,989.89</w:t>
            </w:r>
          </w:p>
        </w:tc>
        <w:tc>
          <w:tcPr>
            <w:tcW w:w="810" w:type="dxa"/>
            <w:tcBorders>
              <w:top w:val="nil"/>
              <w:left w:val="nil"/>
              <w:bottom w:val="single" w:sz="4" w:space="0" w:color="auto"/>
              <w:right w:val="single" w:sz="4" w:space="0" w:color="auto"/>
            </w:tcBorders>
            <w:vAlign w:val="bottom"/>
          </w:tcPr>
          <w:p w:rsidR="00010B79" w:rsidRPr="00D21EE7" w:rsidP="00A9610E" w14:paraId="3BF00CC8" w14:textId="77777777">
            <w:pPr>
              <w:keepNext/>
              <w:keepLines/>
              <w:jc w:val="center"/>
              <w:rPr>
                <w:b/>
                <w:bCs/>
                <w:color w:val="000000"/>
                <w:sz w:val="18"/>
                <w:szCs w:val="18"/>
              </w:rPr>
            </w:pPr>
            <w:r>
              <w:rPr>
                <w:b/>
                <w:bCs/>
                <w:color w:val="000000"/>
                <w:sz w:val="18"/>
                <w:szCs w:val="18"/>
              </w:rPr>
              <w:t>$0</w:t>
            </w:r>
          </w:p>
        </w:tc>
      </w:tr>
    </w:tbl>
    <w:p w:rsidR="009323E5" w:rsidP="0018648F" w14:paraId="7DF4E37C" w14:textId="77777777"/>
    <w:p w:rsidR="002B6E8F" w:rsidRPr="009B2FE1" w:rsidP="0018648F" w14:paraId="6900B26C" w14:textId="5E2549E7">
      <w:pPr>
        <w:rPr>
          <w:b/>
          <w:bCs/>
        </w:rPr>
      </w:pPr>
      <w:r w:rsidRPr="009B2FE1">
        <w:rPr>
          <w:b/>
          <w:bCs/>
        </w:rPr>
        <w:t>Obtain and Provide Paperwork for Lining Inspections</w:t>
      </w:r>
    </w:p>
    <w:p w:rsidR="001D0489" w:rsidP="0018648F" w14:paraId="700112DD" w14:textId="77777777"/>
    <w:p w:rsidR="001D0489" w:rsidP="0018648F" w14:paraId="781D2721" w14:textId="595D3353">
      <w:r w:rsidRPr="009B2FE1">
        <w:t xml:space="preserve">For the proposed requirement in § 180.407(f)(2) for a cargo tank owner to provide paperwork to the Registered Inspector for lining inspection, PHMSA estimates 1,333 cargo tank owners will </w:t>
      </w:r>
      <w:r w:rsidRPr="009B2FE1">
        <w:t>provide paperwork for approximately 60 cargo tanks per year. It is estimated to take five minutes per response, for a total of 6,665 annual burden hours. PHMSA does not estimate that there are any out-of-pocket expenses.</w:t>
      </w:r>
      <w:r w:rsidRPr="00400762" w:rsidR="00400762">
        <w:t xml:space="preserve"> At</w:t>
      </w:r>
      <w:r w:rsidR="000F7442">
        <w:t xml:space="preserve"> $</w:t>
      </w:r>
      <w:r w:rsidR="006D01BE">
        <w:t>76.54</w:t>
      </w:r>
      <w:r w:rsidRPr="00400762" w:rsidR="00400762">
        <w:t xml:space="preserve">per hour in salary </w:t>
      </w:r>
      <w:r w:rsidRPr="00400762" w:rsidR="00400762">
        <w:t>costs,  PHMSA</w:t>
      </w:r>
      <w:r w:rsidRPr="00400762" w:rsidR="00400762">
        <w:t xml:space="preserve"> estimates a total of $</w:t>
      </w:r>
      <w:r w:rsidR="00F928EF">
        <w:t>510,150.00</w:t>
      </w:r>
      <w:r w:rsidRPr="00400762" w:rsidR="00400762">
        <w:t xml:space="preserve"> in salary cost for </w:t>
      </w:r>
      <w:r w:rsidR="000F7442">
        <w:t>providing paperwork for lining inspections</w:t>
      </w:r>
      <w:r w:rsidRPr="00400762" w:rsidR="00400762">
        <w:t xml:space="preserve"> (</w:t>
      </w:r>
      <w:r w:rsidR="00400762">
        <w:t>6,655</w:t>
      </w:r>
      <w:r w:rsidRPr="00400762" w:rsidR="00400762">
        <w:t xml:space="preserve"> burden hours x </w:t>
      </w:r>
      <w:r w:rsidR="000F7442">
        <w:t>$</w:t>
      </w:r>
      <w:r w:rsidR="006D01BE">
        <w:t>76.54</w:t>
      </w:r>
      <w:r w:rsidR="000F7442">
        <w:t>).</w:t>
      </w:r>
    </w:p>
    <w:p w:rsidR="0070375B" w:rsidP="0018648F" w14:paraId="5675BE58" w14:textId="77777777"/>
    <w:tbl>
      <w:tblPr>
        <w:tblW w:w="11515" w:type="dxa"/>
        <w:jc w:val="center"/>
        <w:tblLayout w:type="fixed"/>
        <w:tblLook w:val="04A0"/>
      </w:tblPr>
      <w:tblGrid>
        <w:gridCol w:w="2691"/>
        <w:gridCol w:w="1404"/>
        <w:gridCol w:w="1080"/>
        <w:gridCol w:w="1170"/>
        <w:gridCol w:w="1080"/>
        <w:gridCol w:w="900"/>
        <w:gridCol w:w="991"/>
        <w:gridCol w:w="1282"/>
        <w:gridCol w:w="917"/>
      </w:tblGrid>
      <w:tr w14:paraId="019889D7" w14:textId="77777777" w:rsidTr="00A60C8F">
        <w:tblPrEx>
          <w:tblW w:w="11515" w:type="dxa"/>
          <w:jc w:val="center"/>
          <w:tblLayout w:type="fixed"/>
          <w:tblLook w:val="04A0"/>
        </w:tblPrEx>
        <w:trPr>
          <w:trHeight w:val="350"/>
          <w:jc w:val="center"/>
        </w:trPr>
        <w:tc>
          <w:tcPr>
            <w:tcW w:w="2691" w:type="dxa"/>
            <w:tcBorders>
              <w:top w:val="single" w:sz="4" w:space="0" w:color="auto"/>
              <w:left w:val="single" w:sz="4" w:space="0" w:color="auto"/>
              <w:bottom w:val="single" w:sz="4" w:space="0" w:color="auto"/>
              <w:right w:val="single" w:sz="4" w:space="0" w:color="auto"/>
            </w:tcBorders>
            <w:vAlign w:val="bottom"/>
          </w:tcPr>
          <w:p w:rsidR="0070375B" w:rsidRPr="00A32562" w:rsidP="00A60C8F" w14:paraId="5E84B34D" w14:textId="1B3DF1C9">
            <w:pPr>
              <w:keepNext/>
              <w:keepLines/>
              <w:rPr>
                <w:b/>
                <w:color w:val="000000"/>
                <w:sz w:val="20"/>
                <w:szCs w:val="20"/>
                <w:u w:val="single"/>
              </w:rPr>
            </w:pPr>
            <w:r>
              <w:rPr>
                <w:b/>
                <w:bCs/>
                <w:color w:val="000000"/>
                <w:sz w:val="20"/>
                <w:szCs w:val="20"/>
              </w:rPr>
              <w:t>Obtain and Provide Paperwork for Lining Inspections - § 180.407(f)(2)</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375B" w:rsidRPr="00E10428" w:rsidP="00A60C8F" w14:paraId="23DF6FAF" w14:textId="77777777">
            <w:pPr>
              <w:keepNext/>
              <w:keepLines/>
              <w:jc w:val="center"/>
              <w:rPr>
                <w:b/>
                <w:color w:val="000000"/>
                <w:sz w:val="20"/>
                <w:szCs w:val="20"/>
                <w:u w:val="single"/>
              </w:rPr>
            </w:pPr>
            <w:r w:rsidRPr="00E10428">
              <w:rPr>
                <w:b/>
                <w:color w:val="000000"/>
                <w:sz w:val="20"/>
                <w:szCs w:val="20"/>
                <w:u w:val="single"/>
              </w:rPr>
              <w:t>Number of Respondents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70375B" w:rsidRPr="00E10428" w:rsidP="00A60C8F" w14:paraId="4DCC56D4" w14:textId="77777777">
            <w:pPr>
              <w:keepNext/>
              <w:keepLines/>
              <w:jc w:val="center"/>
              <w:rPr>
                <w:b/>
                <w:color w:val="000000"/>
                <w:sz w:val="20"/>
                <w:szCs w:val="20"/>
                <w:u w:val="single"/>
              </w:rPr>
            </w:pPr>
            <w:r w:rsidRPr="00E10428">
              <w:rPr>
                <w:b/>
                <w:color w:val="000000"/>
                <w:sz w:val="20"/>
                <w:szCs w:val="20"/>
                <w:u w:val="single"/>
              </w:rPr>
              <w:t>Response per Carrier</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0375B" w:rsidRPr="00E10428" w:rsidP="00A60C8F" w14:paraId="332BDD15" w14:textId="77777777">
            <w:pPr>
              <w:keepNext/>
              <w:keepLines/>
              <w:jc w:val="center"/>
              <w:rPr>
                <w:b/>
                <w:color w:val="000000"/>
                <w:sz w:val="20"/>
                <w:szCs w:val="20"/>
                <w:u w:val="single"/>
              </w:rPr>
            </w:pPr>
            <w:r w:rsidRPr="00E10428">
              <w:rPr>
                <w:b/>
                <w:color w:val="000000"/>
                <w:sz w:val="20"/>
                <w:szCs w:val="20"/>
                <w:u w:val="single"/>
              </w:rPr>
              <w:t>Number of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70375B" w:rsidRPr="00E10428" w:rsidP="00A60C8F" w14:paraId="34CD2ED8" w14:textId="77777777">
            <w:pPr>
              <w:keepNext/>
              <w:keepLines/>
              <w:jc w:val="center"/>
              <w:rPr>
                <w:b/>
                <w:color w:val="000000"/>
                <w:sz w:val="20"/>
                <w:szCs w:val="20"/>
                <w:u w:val="single"/>
              </w:rPr>
            </w:pPr>
            <w:r w:rsidRPr="00E10428">
              <w:rPr>
                <w:b/>
                <w:color w:val="000000"/>
                <w:sz w:val="20"/>
                <w:szCs w:val="20"/>
                <w:u w:val="single"/>
              </w:rPr>
              <w:t>Min</w:t>
            </w:r>
            <w:r>
              <w:rPr>
                <w:b/>
                <w:color w:val="000000"/>
                <w:sz w:val="20"/>
                <w:szCs w:val="20"/>
                <w:u w:val="single"/>
              </w:rPr>
              <w:t>ut</w:t>
            </w:r>
            <w:r w:rsidRPr="00E10428">
              <w:rPr>
                <w:b/>
                <w:color w:val="000000"/>
                <w:sz w:val="20"/>
                <w:szCs w:val="20"/>
                <w:u w:val="single"/>
              </w:rPr>
              <w:t>es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70375B" w:rsidRPr="00E10428" w:rsidP="00A60C8F" w14:paraId="3E8AE17F" w14:textId="77777777">
            <w:pPr>
              <w:keepNext/>
              <w:keepLines/>
              <w:jc w:val="center"/>
              <w:rPr>
                <w:b/>
                <w:color w:val="000000"/>
                <w:sz w:val="20"/>
                <w:szCs w:val="20"/>
                <w:u w:val="single"/>
              </w:rPr>
            </w:pPr>
            <w:r w:rsidRPr="00E10428">
              <w:rPr>
                <w:b/>
                <w:color w:val="000000"/>
                <w:sz w:val="20"/>
                <w:szCs w:val="20"/>
                <w:u w:val="single"/>
              </w:rPr>
              <w:t>Annual Burden Hours</w:t>
            </w:r>
          </w:p>
        </w:tc>
        <w:tc>
          <w:tcPr>
            <w:tcW w:w="991" w:type="dxa"/>
            <w:tcBorders>
              <w:top w:val="single" w:sz="4" w:space="0" w:color="auto"/>
              <w:left w:val="nil"/>
              <w:bottom w:val="single" w:sz="4" w:space="0" w:color="auto"/>
              <w:right w:val="single" w:sz="4" w:space="0" w:color="auto"/>
            </w:tcBorders>
            <w:shd w:val="clear" w:color="auto" w:fill="auto"/>
            <w:vAlign w:val="bottom"/>
            <w:hideMark/>
          </w:tcPr>
          <w:p w:rsidR="0070375B" w:rsidRPr="00E10428" w:rsidP="00A60C8F" w14:paraId="70F9947C" w14:textId="77777777">
            <w:pPr>
              <w:keepNext/>
              <w:keepLines/>
              <w:jc w:val="center"/>
              <w:rPr>
                <w:b/>
                <w:color w:val="000000"/>
                <w:sz w:val="20"/>
                <w:szCs w:val="20"/>
                <w:u w:val="single"/>
              </w:rPr>
            </w:pPr>
            <w:r w:rsidRPr="00E10428">
              <w:rPr>
                <w:b/>
                <w:color w:val="000000"/>
                <w:sz w:val="20"/>
                <w:szCs w:val="20"/>
                <w:u w:val="single"/>
              </w:rPr>
              <w:t>Salary Cost per Hour</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70375B" w:rsidRPr="00E10428" w:rsidP="00A60C8F" w14:paraId="31C24099" w14:textId="77777777">
            <w:pPr>
              <w:keepNext/>
              <w:keepLines/>
              <w:jc w:val="center"/>
              <w:rPr>
                <w:b/>
                <w:color w:val="000000"/>
                <w:sz w:val="20"/>
                <w:szCs w:val="20"/>
                <w:u w:val="single"/>
              </w:rPr>
            </w:pPr>
            <w:r w:rsidRPr="00E10428">
              <w:rPr>
                <w:b/>
                <w:color w:val="000000"/>
                <w:sz w:val="20"/>
                <w:szCs w:val="20"/>
                <w:u w:val="single"/>
              </w:rPr>
              <w:t>Total Salary Cost</w:t>
            </w:r>
          </w:p>
        </w:tc>
        <w:tc>
          <w:tcPr>
            <w:tcW w:w="917" w:type="dxa"/>
            <w:tcBorders>
              <w:top w:val="single" w:sz="4" w:space="0" w:color="auto"/>
              <w:left w:val="nil"/>
              <w:bottom w:val="single" w:sz="4" w:space="0" w:color="auto"/>
              <w:right w:val="single" w:sz="4" w:space="0" w:color="auto"/>
            </w:tcBorders>
            <w:vAlign w:val="bottom"/>
          </w:tcPr>
          <w:p w:rsidR="0070375B" w:rsidRPr="00E10428" w:rsidP="00A60C8F" w14:paraId="043508A0" w14:textId="77777777">
            <w:pPr>
              <w:keepNext/>
              <w:keepLines/>
              <w:jc w:val="center"/>
              <w:rPr>
                <w:b/>
                <w:color w:val="000000"/>
                <w:sz w:val="20"/>
                <w:szCs w:val="20"/>
                <w:u w:val="single"/>
              </w:rPr>
            </w:pPr>
            <w:r w:rsidRPr="00E10428">
              <w:rPr>
                <w:b/>
                <w:color w:val="000000"/>
                <w:sz w:val="20"/>
                <w:szCs w:val="20"/>
                <w:u w:val="single"/>
              </w:rPr>
              <w:t>Total Burden Cost</w:t>
            </w:r>
          </w:p>
        </w:tc>
      </w:tr>
      <w:tr w14:paraId="158D7825" w14:textId="77777777" w:rsidTr="00A60C8F">
        <w:tblPrEx>
          <w:tblW w:w="11515" w:type="dxa"/>
          <w:jc w:val="center"/>
          <w:tblLayout w:type="fixed"/>
          <w:tblLook w:val="04A0"/>
        </w:tblPrEx>
        <w:trPr>
          <w:trHeight w:val="50"/>
          <w:jc w:val="center"/>
        </w:trPr>
        <w:tc>
          <w:tcPr>
            <w:tcW w:w="2691" w:type="dxa"/>
            <w:tcBorders>
              <w:top w:val="nil"/>
              <w:left w:val="single" w:sz="4" w:space="0" w:color="auto"/>
              <w:bottom w:val="single" w:sz="4" w:space="0" w:color="auto"/>
              <w:right w:val="single" w:sz="4" w:space="0" w:color="auto"/>
            </w:tcBorders>
            <w:vAlign w:val="bottom"/>
          </w:tcPr>
          <w:p w:rsidR="0070375B" w:rsidP="00A60C8F" w14:paraId="53ECBAEC" w14:textId="1B036370">
            <w:pPr>
              <w:keepNext/>
              <w:keepLines/>
              <w:jc w:val="center"/>
              <w:rPr>
                <w:color w:val="000000"/>
                <w:sz w:val="20"/>
                <w:szCs w:val="20"/>
              </w:rPr>
            </w:pPr>
            <w:r>
              <w:rPr>
                <w:color w:val="000000"/>
                <w:sz w:val="20"/>
                <w:szCs w:val="20"/>
              </w:rPr>
              <w:t>Reporting</w:t>
            </w:r>
          </w:p>
        </w:tc>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70375B" w:rsidRPr="00455DB4" w:rsidP="00A60C8F" w14:paraId="3BCBC3F5" w14:textId="14EAC288">
            <w:pPr>
              <w:keepNext/>
              <w:keepLines/>
              <w:jc w:val="center"/>
              <w:rPr>
                <w:color w:val="000000"/>
                <w:sz w:val="20"/>
                <w:szCs w:val="20"/>
              </w:rPr>
            </w:pPr>
            <w:r>
              <w:rPr>
                <w:color w:val="000000"/>
                <w:sz w:val="20"/>
                <w:szCs w:val="20"/>
              </w:rPr>
              <w:t>1,333</w:t>
            </w:r>
          </w:p>
        </w:tc>
        <w:tc>
          <w:tcPr>
            <w:tcW w:w="1080" w:type="dxa"/>
            <w:tcBorders>
              <w:top w:val="nil"/>
              <w:left w:val="nil"/>
              <w:bottom w:val="single" w:sz="4" w:space="0" w:color="auto"/>
              <w:right w:val="single" w:sz="4" w:space="0" w:color="auto"/>
            </w:tcBorders>
            <w:shd w:val="clear" w:color="auto" w:fill="auto"/>
            <w:noWrap/>
            <w:vAlign w:val="bottom"/>
            <w:hideMark/>
          </w:tcPr>
          <w:p w:rsidR="0070375B" w:rsidRPr="00455DB4" w:rsidP="00A60C8F" w14:paraId="1329533E" w14:textId="05EBBA0C">
            <w:pPr>
              <w:keepNext/>
              <w:keepLines/>
              <w:jc w:val="center"/>
              <w:rPr>
                <w:color w:val="000000"/>
                <w:sz w:val="20"/>
                <w:szCs w:val="20"/>
              </w:rPr>
            </w:pPr>
            <w:r>
              <w:rPr>
                <w:color w:val="000000"/>
                <w:sz w:val="20"/>
                <w:szCs w:val="20"/>
              </w:rPr>
              <w:t>60</w:t>
            </w:r>
          </w:p>
        </w:tc>
        <w:tc>
          <w:tcPr>
            <w:tcW w:w="1170" w:type="dxa"/>
            <w:tcBorders>
              <w:top w:val="nil"/>
              <w:left w:val="nil"/>
              <w:bottom w:val="single" w:sz="4" w:space="0" w:color="auto"/>
              <w:right w:val="single" w:sz="4" w:space="0" w:color="auto"/>
            </w:tcBorders>
            <w:shd w:val="clear" w:color="auto" w:fill="auto"/>
            <w:noWrap/>
            <w:vAlign w:val="bottom"/>
            <w:hideMark/>
          </w:tcPr>
          <w:p w:rsidR="0070375B" w:rsidRPr="00455DB4" w:rsidP="00A60C8F" w14:paraId="336B1EB5" w14:textId="595A9D91">
            <w:pPr>
              <w:keepNext/>
              <w:keepLines/>
              <w:jc w:val="center"/>
              <w:rPr>
                <w:color w:val="000000"/>
                <w:sz w:val="20"/>
                <w:szCs w:val="20"/>
              </w:rPr>
            </w:pPr>
            <w:r>
              <w:rPr>
                <w:color w:val="000000"/>
                <w:sz w:val="20"/>
                <w:szCs w:val="20"/>
              </w:rPr>
              <w:t>79,980</w:t>
            </w:r>
          </w:p>
        </w:tc>
        <w:tc>
          <w:tcPr>
            <w:tcW w:w="1080" w:type="dxa"/>
            <w:tcBorders>
              <w:top w:val="nil"/>
              <w:left w:val="nil"/>
              <w:bottom w:val="single" w:sz="4" w:space="0" w:color="auto"/>
              <w:right w:val="single" w:sz="4" w:space="0" w:color="auto"/>
            </w:tcBorders>
            <w:shd w:val="clear" w:color="auto" w:fill="auto"/>
            <w:noWrap/>
            <w:vAlign w:val="bottom"/>
            <w:hideMark/>
          </w:tcPr>
          <w:p w:rsidR="0070375B" w:rsidRPr="00455DB4" w:rsidP="00A60C8F" w14:paraId="2F85CD89" w14:textId="53A7CADA">
            <w:pPr>
              <w:keepNext/>
              <w:keepLines/>
              <w:jc w:val="center"/>
              <w:rPr>
                <w:color w:val="000000"/>
                <w:sz w:val="20"/>
                <w:szCs w:val="20"/>
              </w:rPr>
            </w:pPr>
            <w:r>
              <w:rPr>
                <w:color w:val="000000"/>
                <w:sz w:val="20"/>
                <w:szCs w:val="20"/>
              </w:rPr>
              <w:t>5</w:t>
            </w:r>
          </w:p>
        </w:tc>
        <w:tc>
          <w:tcPr>
            <w:tcW w:w="900" w:type="dxa"/>
            <w:tcBorders>
              <w:top w:val="nil"/>
              <w:left w:val="nil"/>
              <w:bottom w:val="single" w:sz="4" w:space="0" w:color="auto"/>
              <w:right w:val="single" w:sz="4" w:space="0" w:color="auto"/>
            </w:tcBorders>
            <w:shd w:val="clear" w:color="auto" w:fill="auto"/>
            <w:noWrap/>
            <w:vAlign w:val="bottom"/>
            <w:hideMark/>
          </w:tcPr>
          <w:p w:rsidR="0070375B" w:rsidRPr="00455DB4" w:rsidP="00A60C8F" w14:paraId="3B2ADB0F" w14:textId="6567FE7B">
            <w:pPr>
              <w:keepNext/>
              <w:keepLines/>
              <w:jc w:val="center"/>
              <w:rPr>
                <w:color w:val="000000"/>
                <w:sz w:val="20"/>
                <w:szCs w:val="20"/>
              </w:rPr>
            </w:pPr>
            <w:r>
              <w:rPr>
                <w:color w:val="000000"/>
                <w:sz w:val="20"/>
                <w:szCs w:val="20"/>
              </w:rPr>
              <w:t>6,</w:t>
            </w:r>
            <w:r w:rsidR="00400762">
              <w:rPr>
                <w:color w:val="000000"/>
                <w:sz w:val="20"/>
                <w:szCs w:val="20"/>
              </w:rPr>
              <w:t>665</w:t>
            </w:r>
          </w:p>
        </w:tc>
        <w:tc>
          <w:tcPr>
            <w:tcW w:w="991" w:type="dxa"/>
            <w:tcBorders>
              <w:top w:val="nil"/>
              <w:left w:val="nil"/>
              <w:bottom w:val="single" w:sz="4" w:space="0" w:color="auto"/>
              <w:right w:val="single" w:sz="4" w:space="0" w:color="auto"/>
            </w:tcBorders>
            <w:shd w:val="clear" w:color="auto" w:fill="auto"/>
            <w:noWrap/>
            <w:vAlign w:val="bottom"/>
            <w:hideMark/>
          </w:tcPr>
          <w:p w:rsidR="0070375B" w:rsidRPr="00455DB4" w:rsidP="00A60C8F" w14:paraId="7622A391" w14:textId="6786E8AB">
            <w:pPr>
              <w:keepNext/>
              <w:keepLines/>
              <w:jc w:val="center"/>
              <w:rPr>
                <w:color w:val="000000"/>
                <w:sz w:val="20"/>
                <w:szCs w:val="20"/>
              </w:rPr>
            </w:pPr>
            <w:r w:rsidRPr="00455DB4">
              <w:rPr>
                <w:color w:val="000000"/>
                <w:sz w:val="20"/>
                <w:szCs w:val="20"/>
              </w:rPr>
              <w:t>$</w:t>
            </w:r>
            <w:r w:rsidRPr="00F928EF" w:rsidR="00F928EF">
              <w:rPr>
                <w:color w:val="000000"/>
                <w:sz w:val="20"/>
                <w:szCs w:val="20"/>
              </w:rPr>
              <w:t>76.54</w:t>
            </w:r>
          </w:p>
        </w:tc>
        <w:tc>
          <w:tcPr>
            <w:tcW w:w="1282" w:type="dxa"/>
            <w:tcBorders>
              <w:top w:val="nil"/>
              <w:left w:val="nil"/>
              <w:bottom w:val="single" w:sz="4" w:space="0" w:color="auto"/>
              <w:right w:val="single" w:sz="4" w:space="0" w:color="auto"/>
            </w:tcBorders>
            <w:shd w:val="clear" w:color="auto" w:fill="auto"/>
            <w:noWrap/>
            <w:vAlign w:val="bottom"/>
            <w:hideMark/>
          </w:tcPr>
          <w:p w:rsidR="0070375B" w:rsidRPr="00455DB4" w:rsidP="00A60C8F" w14:paraId="29E9D8B4" w14:textId="3D98C914">
            <w:pPr>
              <w:keepNext/>
              <w:keepLines/>
              <w:jc w:val="center"/>
              <w:rPr>
                <w:color w:val="000000"/>
                <w:sz w:val="20"/>
                <w:szCs w:val="20"/>
              </w:rPr>
            </w:pPr>
            <w:r w:rsidRPr="00455DB4">
              <w:rPr>
                <w:color w:val="000000"/>
                <w:sz w:val="20"/>
                <w:szCs w:val="20"/>
              </w:rPr>
              <w:t>$</w:t>
            </w:r>
            <w:r w:rsidR="00F928EF">
              <w:rPr>
                <w:color w:val="000000"/>
                <w:sz w:val="20"/>
                <w:szCs w:val="20"/>
              </w:rPr>
              <w:t>510,150.00</w:t>
            </w:r>
          </w:p>
        </w:tc>
        <w:tc>
          <w:tcPr>
            <w:tcW w:w="917" w:type="dxa"/>
            <w:tcBorders>
              <w:top w:val="nil"/>
              <w:left w:val="nil"/>
              <w:bottom w:val="single" w:sz="4" w:space="0" w:color="auto"/>
              <w:right w:val="single" w:sz="4" w:space="0" w:color="auto"/>
            </w:tcBorders>
            <w:vAlign w:val="bottom"/>
          </w:tcPr>
          <w:p w:rsidR="0070375B" w:rsidRPr="00455DB4" w:rsidP="00A60C8F" w14:paraId="0B2B41F1" w14:textId="77777777">
            <w:pPr>
              <w:keepNext/>
              <w:keepLines/>
              <w:jc w:val="center"/>
              <w:rPr>
                <w:color w:val="000000"/>
                <w:sz w:val="20"/>
                <w:szCs w:val="20"/>
              </w:rPr>
            </w:pPr>
            <w:r>
              <w:rPr>
                <w:color w:val="000000"/>
                <w:sz w:val="20"/>
                <w:szCs w:val="20"/>
              </w:rPr>
              <w:t>$0</w:t>
            </w:r>
          </w:p>
        </w:tc>
      </w:tr>
    </w:tbl>
    <w:p w:rsidR="0070375B" w:rsidP="0018648F" w14:paraId="64D4512B" w14:textId="77777777"/>
    <w:p w:rsidR="009B2FE1" w:rsidRPr="0070375B" w:rsidP="0018648F" w14:paraId="3841B5FA" w14:textId="759DBF62">
      <w:pPr>
        <w:rPr>
          <w:b/>
          <w:bCs/>
        </w:rPr>
      </w:pPr>
      <w:r w:rsidRPr="0070375B">
        <w:rPr>
          <w:b/>
          <w:bCs/>
        </w:rPr>
        <w:t xml:space="preserve">Registration Number on </w:t>
      </w:r>
      <w:r w:rsidRPr="0070375B" w:rsidR="00D43D7E">
        <w:rPr>
          <w:b/>
          <w:bCs/>
        </w:rPr>
        <w:t>Cargo Tank</w:t>
      </w:r>
    </w:p>
    <w:p w:rsidR="00D43D7E" w:rsidP="0018648F" w14:paraId="5F06E6AF" w14:textId="77777777"/>
    <w:p w:rsidR="00E43311" w:rsidP="0018648F" w14:paraId="3E5EABA8" w14:textId="11CF2B8B">
      <w:r w:rsidRPr="0070375B">
        <w:t>The new proposed requirement in § 180.415(b) for a cargo tank inspector to mark the cargo tank with their registration number</w:t>
      </w:r>
      <w:r w:rsidR="003F7C3A">
        <w:t xml:space="preserve"> of the cargo tank facility</w:t>
      </w:r>
      <w:r w:rsidRPr="0070375B">
        <w:t xml:space="preserve"> is expected to increase information collection burden. PHMSA estimates 3,400 cargo tank inspectors will mark each cargo tank approximately 61 times per year</w:t>
      </w:r>
      <w:r w:rsidR="00493826">
        <w:t xml:space="preserve"> resulting in 207,400 responses per year</w:t>
      </w:r>
      <w:r w:rsidRPr="0070375B">
        <w:t>. The marking is anticipated to take five minutes per inspection, resulting in a total of 17,283 annual burden hours</w:t>
      </w:r>
      <w:r w:rsidR="0078408B">
        <w:t xml:space="preserve"> (207,400 responses x </w:t>
      </w:r>
      <w:r w:rsidR="00EC5EF9">
        <w:t>5 minutes per response)</w:t>
      </w:r>
      <w:r w:rsidRPr="0070375B">
        <w:t xml:space="preserve">. </w:t>
      </w:r>
      <w:r w:rsidRPr="00F94452" w:rsidR="00F94452">
        <w:t xml:space="preserve">At </w:t>
      </w:r>
      <w:r w:rsidR="00854ACA">
        <w:t>$</w:t>
      </w:r>
      <w:r w:rsidR="00F928EF">
        <w:t>76.54</w:t>
      </w:r>
      <w:r w:rsidRPr="00F94452" w:rsidR="00F94452">
        <w:t xml:space="preserve">per hour in salary </w:t>
      </w:r>
      <w:r w:rsidRPr="00F94452" w:rsidR="00F94452">
        <w:t>costs,  HMSA</w:t>
      </w:r>
      <w:r w:rsidRPr="00F94452" w:rsidR="00F94452">
        <w:t xml:space="preserve"> estimates a total of $</w:t>
      </w:r>
      <w:r w:rsidR="00EC5EF9">
        <w:t>1,322,894.00</w:t>
      </w:r>
      <w:r w:rsidRPr="00F94452" w:rsidR="00F94452">
        <w:t xml:space="preserve"> in salary cost</w:t>
      </w:r>
      <w:r w:rsidR="00EC5EF9">
        <w:t xml:space="preserve"> (</w:t>
      </w:r>
      <w:r w:rsidR="00854ACA">
        <w:t>$76.54 x 17,283 burden hours).</w:t>
      </w:r>
      <w:r w:rsidRPr="00F94452" w:rsidR="00F94452">
        <w:t xml:space="preserve"> PHMSA does not estimate any out-of-pocket expenses.</w:t>
      </w:r>
    </w:p>
    <w:p w:rsidR="00E43311" w:rsidP="0018648F" w14:paraId="0E840D0A" w14:textId="77777777"/>
    <w:p w:rsidR="00D43D7E" w:rsidP="0018648F" w14:paraId="15503A8D" w14:textId="50EC263F">
      <w:r w:rsidRPr="0070375B">
        <w:t>PHMSA notes that after the first year of this requirement, there will be a significant reduction in this burden as the registration number does not need to be remarked on the cargo tank if it is being tested and inspected at the same location. Therefore, PHMSA plans to update this burden one year after the effective date of this rulemaking.</w:t>
      </w:r>
    </w:p>
    <w:p w:rsidR="00F94452" w:rsidP="0018648F" w14:paraId="1FBB4D54" w14:textId="77777777"/>
    <w:tbl>
      <w:tblPr>
        <w:tblW w:w="11515" w:type="dxa"/>
        <w:jc w:val="center"/>
        <w:tblLayout w:type="fixed"/>
        <w:tblLook w:val="04A0"/>
      </w:tblPr>
      <w:tblGrid>
        <w:gridCol w:w="2691"/>
        <w:gridCol w:w="1404"/>
        <w:gridCol w:w="1080"/>
        <w:gridCol w:w="1170"/>
        <w:gridCol w:w="1080"/>
        <w:gridCol w:w="900"/>
        <w:gridCol w:w="991"/>
        <w:gridCol w:w="1282"/>
        <w:gridCol w:w="917"/>
      </w:tblGrid>
      <w:tr w14:paraId="43673296" w14:textId="77777777" w:rsidTr="00A60C8F">
        <w:tblPrEx>
          <w:tblW w:w="11515" w:type="dxa"/>
          <w:jc w:val="center"/>
          <w:tblLayout w:type="fixed"/>
          <w:tblLook w:val="04A0"/>
        </w:tblPrEx>
        <w:trPr>
          <w:trHeight w:val="350"/>
          <w:jc w:val="center"/>
        </w:trPr>
        <w:tc>
          <w:tcPr>
            <w:tcW w:w="2691" w:type="dxa"/>
            <w:tcBorders>
              <w:top w:val="single" w:sz="4" w:space="0" w:color="auto"/>
              <w:left w:val="single" w:sz="4" w:space="0" w:color="auto"/>
              <w:bottom w:val="single" w:sz="4" w:space="0" w:color="auto"/>
              <w:right w:val="single" w:sz="4" w:space="0" w:color="auto"/>
            </w:tcBorders>
            <w:vAlign w:val="bottom"/>
          </w:tcPr>
          <w:p w:rsidR="00F94452" w:rsidRPr="00A32562" w:rsidP="00A60C8F" w14:paraId="70240984" w14:textId="39BD7F96">
            <w:pPr>
              <w:keepNext/>
              <w:keepLines/>
              <w:rPr>
                <w:b/>
                <w:color w:val="000000"/>
                <w:sz w:val="20"/>
                <w:szCs w:val="20"/>
                <w:u w:val="single"/>
              </w:rPr>
            </w:pPr>
            <w:r>
              <w:rPr>
                <w:b/>
                <w:bCs/>
                <w:color w:val="000000"/>
                <w:sz w:val="20"/>
                <w:szCs w:val="20"/>
              </w:rPr>
              <w:t>Registration Number on Cargo Tank - § 180.415(b)</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94452" w:rsidRPr="00E10428" w:rsidP="00A60C8F" w14:paraId="318E0E95" w14:textId="77777777">
            <w:pPr>
              <w:keepNext/>
              <w:keepLines/>
              <w:jc w:val="center"/>
              <w:rPr>
                <w:b/>
                <w:color w:val="000000"/>
                <w:sz w:val="20"/>
                <w:szCs w:val="20"/>
                <w:u w:val="single"/>
              </w:rPr>
            </w:pPr>
            <w:r w:rsidRPr="00E10428">
              <w:rPr>
                <w:b/>
                <w:color w:val="000000"/>
                <w:sz w:val="20"/>
                <w:szCs w:val="20"/>
                <w:u w:val="single"/>
              </w:rPr>
              <w:t>Number of Respondents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94452" w:rsidRPr="00E10428" w:rsidP="00A60C8F" w14:paraId="31D226E6" w14:textId="77777777">
            <w:pPr>
              <w:keepNext/>
              <w:keepLines/>
              <w:jc w:val="center"/>
              <w:rPr>
                <w:b/>
                <w:color w:val="000000"/>
                <w:sz w:val="20"/>
                <w:szCs w:val="20"/>
                <w:u w:val="single"/>
              </w:rPr>
            </w:pPr>
            <w:r w:rsidRPr="00E10428">
              <w:rPr>
                <w:b/>
                <w:color w:val="000000"/>
                <w:sz w:val="20"/>
                <w:szCs w:val="20"/>
                <w:u w:val="single"/>
              </w:rPr>
              <w:t>Response per Carrier</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F94452" w:rsidRPr="00E10428" w:rsidP="00A60C8F" w14:paraId="662B04F1" w14:textId="77777777">
            <w:pPr>
              <w:keepNext/>
              <w:keepLines/>
              <w:jc w:val="center"/>
              <w:rPr>
                <w:b/>
                <w:color w:val="000000"/>
                <w:sz w:val="20"/>
                <w:szCs w:val="20"/>
                <w:u w:val="single"/>
              </w:rPr>
            </w:pPr>
            <w:r w:rsidRPr="00E10428">
              <w:rPr>
                <w:b/>
                <w:color w:val="000000"/>
                <w:sz w:val="20"/>
                <w:szCs w:val="20"/>
                <w:u w:val="single"/>
              </w:rPr>
              <w:t>Number of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94452" w:rsidRPr="00E10428" w:rsidP="00A60C8F" w14:paraId="1B698505" w14:textId="77777777">
            <w:pPr>
              <w:keepNext/>
              <w:keepLines/>
              <w:jc w:val="center"/>
              <w:rPr>
                <w:b/>
                <w:color w:val="000000"/>
                <w:sz w:val="20"/>
                <w:szCs w:val="20"/>
                <w:u w:val="single"/>
              </w:rPr>
            </w:pPr>
            <w:r w:rsidRPr="00E10428">
              <w:rPr>
                <w:b/>
                <w:color w:val="000000"/>
                <w:sz w:val="20"/>
                <w:szCs w:val="20"/>
                <w:u w:val="single"/>
              </w:rPr>
              <w:t>Min</w:t>
            </w:r>
            <w:r>
              <w:rPr>
                <w:b/>
                <w:color w:val="000000"/>
                <w:sz w:val="20"/>
                <w:szCs w:val="20"/>
                <w:u w:val="single"/>
              </w:rPr>
              <w:t>ut</w:t>
            </w:r>
            <w:r w:rsidRPr="00E10428">
              <w:rPr>
                <w:b/>
                <w:color w:val="000000"/>
                <w:sz w:val="20"/>
                <w:szCs w:val="20"/>
                <w:u w:val="single"/>
              </w:rPr>
              <w:t>es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94452" w:rsidRPr="00E10428" w:rsidP="00A60C8F" w14:paraId="3A20C0C5" w14:textId="77777777">
            <w:pPr>
              <w:keepNext/>
              <w:keepLines/>
              <w:jc w:val="center"/>
              <w:rPr>
                <w:b/>
                <w:color w:val="000000"/>
                <w:sz w:val="20"/>
                <w:szCs w:val="20"/>
                <w:u w:val="single"/>
              </w:rPr>
            </w:pPr>
            <w:r w:rsidRPr="00E10428">
              <w:rPr>
                <w:b/>
                <w:color w:val="000000"/>
                <w:sz w:val="20"/>
                <w:szCs w:val="20"/>
                <w:u w:val="single"/>
              </w:rPr>
              <w:t>Annual Burden Hours</w:t>
            </w:r>
          </w:p>
        </w:tc>
        <w:tc>
          <w:tcPr>
            <w:tcW w:w="991" w:type="dxa"/>
            <w:tcBorders>
              <w:top w:val="single" w:sz="4" w:space="0" w:color="auto"/>
              <w:left w:val="nil"/>
              <w:bottom w:val="single" w:sz="4" w:space="0" w:color="auto"/>
              <w:right w:val="single" w:sz="4" w:space="0" w:color="auto"/>
            </w:tcBorders>
            <w:shd w:val="clear" w:color="auto" w:fill="auto"/>
            <w:vAlign w:val="bottom"/>
            <w:hideMark/>
          </w:tcPr>
          <w:p w:rsidR="00F94452" w:rsidRPr="00E10428" w:rsidP="00A60C8F" w14:paraId="15902900" w14:textId="77777777">
            <w:pPr>
              <w:keepNext/>
              <w:keepLines/>
              <w:jc w:val="center"/>
              <w:rPr>
                <w:b/>
                <w:color w:val="000000"/>
                <w:sz w:val="20"/>
                <w:szCs w:val="20"/>
                <w:u w:val="single"/>
              </w:rPr>
            </w:pPr>
            <w:r w:rsidRPr="00E10428">
              <w:rPr>
                <w:b/>
                <w:color w:val="000000"/>
                <w:sz w:val="20"/>
                <w:szCs w:val="20"/>
                <w:u w:val="single"/>
              </w:rPr>
              <w:t>Salary Cost per Hour</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F94452" w:rsidRPr="00E10428" w:rsidP="00A60C8F" w14:paraId="568199E6" w14:textId="77777777">
            <w:pPr>
              <w:keepNext/>
              <w:keepLines/>
              <w:jc w:val="center"/>
              <w:rPr>
                <w:b/>
                <w:color w:val="000000"/>
                <w:sz w:val="20"/>
                <w:szCs w:val="20"/>
                <w:u w:val="single"/>
              </w:rPr>
            </w:pPr>
            <w:r w:rsidRPr="00E10428">
              <w:rPr>
                <w:b/>
                <w:color w:val="000000"/>
                <w:sz w:val="20"/>
                <w:szCs w:val="20"/>
                <w:u w:val="single"/>
              </w:rPr>
              <w:t>Total Salary Cost</w:t>
            </w:r>
          </w:p>
        </w:tc>
        <w:tc>
          <w:tcPr>
            <w:tcW w:w="917" w:type="dxa"/>
            <w:tcBorders>
              <w:top w:val="single" w:sz="4" w:space="0" w:color="auto"/>
              <w:left w:val="nil"/>
              <w:bottom w:val="single" w:sz="4" w:space="0" w:color="auto"/>
              <w:right w:val="single" w:sz="4" w:space="0" w:color="auto"/>
            </w:tcBorders>
            <w:vAlign w:val="bottom"/>
          </w:tcPr>
          <w:p w:rsidR="00F94452" w:rsidRPr="00E10428" w:rsidP="00A60C8F" w14:paraId="44F9EF89" w14:textId="77777777">
            <w:pPr>
              <w:keepNext/>
              <w:keepLines/>
              <w:jc w:val="center"/>
              <w:rPr>
                <w:b/>
                <w:color w:val="000000"/>
                <w:sz w:val="20"/>
                <w:szCs w:val="20"/>
                <w:u w:val="single"/>
              </w:rPr>
            </w:pPr>
            <w:r w:rsidRPr="00E10428">
              <w:rPr>
                <w:b/>
                <w:color w:val="000000"/>
                <w:sz w:val="20"/>
                <w:szCs w:val="20"/>
                <w:u w:val="single"/>
              </w:rPr>
              <w:t>Total Burden Cost</w:t>
            </w:r>
          </w:p>
        </w:tc>
      </w:tr>
      <w:tr w14:paraId="1DBE6707" w14:textId="77777777" w:rsidTr="00A60C8F">
        <w:tblPrEx>
          <w:tblW w:w="11515" w:type="dxa"/>
          <w:jc w:val="center"/>
          <w:tblLayout w:type="fixed"/>
          <w:tblLook w:val="04A0"/>
        </w:tblPrEx>
        <w:trPr>
          <w:trHeight w:val="50"/>
          <w:jc w:val="center"/>
        </w:trPr>
        <w:tc>
          <w:tcPr>
            <w:tcW w:w="2691" w:type="dxa"/>
            <w:tcBorders>
              <w:top w:val="nil"/>
              <w:left w:val="single" w:sz="4" w:space="0" w:color="auto"/>
              <w:bottom w:val="single" w:sz="4" w:space="0" w:color="auto"/>
              <w:right w:val="single" w:sz="4" w:space="0" w:color="auto"/>
            </w:tcBorders>
            <w:vAlign w:val="bottom"/>
          </w:tcPr>
          <w:p w:rsidR="00F94452" w:rsidP="00A60C8F" w14:paraId="690C79D5" w14:textId="77777777">
            <w:pPr>
              <w:keepNext/>
              <w:keepLines/>
              <w:jc w:val="center"/>
              <w:rPr>
                <w:color w:val="000000"/>
                <w:sz w:val="20"/>
                <w:szCs w:val="20"/>
              </w:rPr>
            </w:pPr>
            <w:r>
              <w:rPr>
                <w:color w:val="000000"/>
                <w:sz w:val="20"/>
                <w:szCs w:val="20"/>
              </w:rPr>
              <w:t>Reporting</w:t>
            </w:r>
          </w:p>
        </w:tc>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F94452" w:rsidRPr="00455DB4" w:rsidP="00A60C8F" w14:paraId="1EAADC50" w14:textId="4C5A8E72">
            <w:pPr>
              <w:keepNext/>
              <w:keepLines/>
              <w:jc w:val="center"/>
              <w:rPr>
                <w:color w:val="000000"/>
                <w:sz w:val="20"/>
                <w:szCs w:val="20"/>
              </w:rPr>
            </w:pPr>
            <w:r>
              <w:rPr>
                <w:color w:val="000000"/>
                <w:sz w:val="20"/>
                <w:szCs w:val="20"/>
              </w:rPr>
              <w:t>3,400</w:t>
            </w:r>
          </w:p>
        </w:tc>
        <w:tc>
          <w:tcPr>
            <w:tcW w:w="1080" w:type="dxa"/>
            <w:tcBorders>
              <w:top w:val="nil"/>
              <w:left w:val="nil"/>
              <w:bottom w:val="single" w:sz="4" w:space="0" w:color="auto"/>
              <w:right w:val="single" w:sz="4" w:space="0" w:color="auto"/>
            </w:tcBorders>
            <w:shd w:val="clear" w:color="auto" w:fill="auto"/>
            <w:noWrap/>
            <w:vAlign w:val="bottom"/>
            <w:hideMark/>
          </w:tcPr>
          <w:p w:rsidR="00F94452" w:rsidRPr="00455DB4" w:rsidP="00A60C8F" w14:paraId="1BD2AD2D" w14:textId="5A313B4A">
            <w:pPr>
              <w:keepNext/>
              <w:keepLines/>
              <w:jc w:val="center"/>
              <w:rPr>
                <w:color w:val="000000"/>
                <w:sz w:val="20"/>
                <w:szCs w:val="20"/>
              </w:rPr>
            </w:pPr>
            <w:r>
              <w:rPr>
                <w:color w:val="000000"/>
                <w:sz w:val="20"/>
                <w:szCs w:val="20"/>
              </w:rPr>
              <w:t>61</w:t>
            </w:r>
          </w:p>
        </w:tc>
        <w:tc>
          <w:tcPr>
            <w:tcW w:w="1170" w:type="dxa"/>
            <w:tcBorders>
              <w:top w:val="nil"/>
              <w:left w:val="nil"/>
              <w:bottom w:val="single" w:sz="4" w:space="0" w:color="auto"/>
              <w:right w:val="single" w:sz="4" w:space="0" w:color="auto"/>
            </w:tcBorders>
            <w:shd w:val="clear" w:color="auto" w:fill="auto"/>
            <w:noWrap/>
            <w:vAlign w:val="bottom"/>
            <w:hideMark/>
          </w:tcPr>
          <w:p w:rsidR="00F94452" w:rsidRPr="00455DB4" w:rsidP="00A60C8F" w14:paraId="7C4A4F17" w14:textId="3CEB98FE">
            <w:pPr>
              <w:keepNext/>
              <w:keepLines/>
              <w:jc w:val="center"/>
              <w:rPr>
                <w:color w:val="000000"/>
                <w:sz w:val="20"/>
                <w:szCs w:val="20"/>
              </w:rPr>
            </w:pPr>
            <w:r>
              <w:rPr>
                <w:color w:val="000000"/>
                <w:sz w:val="20"/>
                <w:szCs w:val="20"/>
              </w:rPr>
              <w:t>207,400</w:t>
            </w:r>
          </w:p>
        </w:tc>
        <w:tc>
          <w:tcPr>
            <w:tcW w:w="1080" w:type="dxa"/>
            <w:tcBorders>
              <w:top w:val="nil"/>
              <w:left w:val="nil"/>
              <w:bottom w:val="single" w:sz="4" w:space="0" w:color="auto"/>
              <w:right w:val="single" w:sz="4" w:space="0" w:color="auto"/>
            </w:tcBorders>
            <w:shd w:val="clear" w:color="auto" w:fill="auto"/>
            <w:noWrap/>
            <w:vAlign w:val="bottom"/>
            <w:hideMark/>
          </w:tcPr>
          <w:p w:rsidR="00F94452" w:rsidRPr="00455DB4" w:rsidP="00A60C8F" w14:paraId="49C92AF4" w14:textId="77777777">
            <w:pPr>
              <w:keepNext/>
              <w:keepLines/>
              <w:jc w:val="center"/>
              <w:rPr>
                <w:color w:val="000000"/>
                <w:sz w:val="20"/>
                <w:szCs w:val="20"/>
              </w:rPr>
            </w:pPr>
            <w:r>
              <w:rPr>
                <w:color w:val="000000"/>
                <w:sz w:val="20"/>
                <w:szCs w:val="20"/>
              </w:rPr>
              <w:t>5</w:t>
            </w:r>
          </w:p>
        </w:tc>
        <w:tc>
          <w:tcPr>
            <w:tcW w:w="900" w:type="dxa"/>
            <w:tcBorders>
              <w:top w:val="nil"/>
              <w:left w:val="nil"/>
              <w:bottom w:val="single" w:sz="4" w:space="0" w:color="auto"/>
              <w:right w:val="single" w:sz="4" w:space="0" w:color="auto"/>
            </w:tcBorders>
            <w:shd w:val="clear" w:color="auto" w:fill="auto"/>
            <w:noWrap/>
            <w:vAlign w:val="bottom"/>
            <w:hideMark/>
          </w:tcPr>
          <w:p w:rsidR="00F94452" w:rsidRPr="00455DB4" w:rsidP="00A60C8F" w14:paraId="4581A762" w14:textId="59497C9C">
            <w:pPr>
              <w:keepNext/>
              <w:keepLines/>
              <w:jc w:val="center"/>
              <w:rPr>
                <w:color w:val="000000"/>
                <w:sz w:val="20"/>
                <w:szCs w:val="20"/>
              </w:rPr>
            </w:pPr>
            <w:r>
              <w:rPr>
                <w:color w:val="000000"/>
                <w:sz w:val="20"/>
                <w:szCs w:val="20"/>
              </w:rPr>
              <w:t>17,283</w:t>
            </w:r>
          </w:p>
        </w:tc>
        <w:tc>
          <w:tcPr>
            <w:tcW w:w="991" w:type="dxa"/>
            <w:tcBorders>
              <w:top w:val="nil"/>
              <w:left w:val="nil"/>
              <w:bottom w:val="single" w:sz="4" w:space="0" w:color="auto"/>
              <w:right w:val="single" w:sz="4" w:space="0" w:color="auto"/>
            </w:tcBorders>
            <w:shd w:val="clear" w:color="auto" w:fill="auto"/>
            <w:noWrap/>
            <w:vAlign w:val="bottom"/>
            <w:hideMark/>
          </w:tcPr>
          <w:p w:rsidR="00F94452" w:rsidRPr="00455DB4" w:rsidP="00A60C8F" w14:paraId="19FF4527" w14:textId="53C640E5">
            <w:pPr>
              <w:keepNext/>
              <w:keepLines/>
              <w:jc w:val="center"/>
              <w:rPr>
                <w:color w:val="000000"/>
                <w:sz w:val="20"/>
                <w:szCs w:val="20"/>
              </w:rPr>
            </w:pPr>
            <w:r w:rsidRPr="00455DB4">
              <w:rPr>
                <w:color w:val="000000"/>
                <w:sz w:val="20"/>
                <w:szCs w:val="20"/>
              </w:rPr>
              <w:t>$</w:t>
            </w:r>
            <w:r w:rsidRPr="003F7C3A" w:rsidR="003F7C3A">
              <w:rPr>
                <w:color w:val="000000"/>
                <w:sz w:val="20"/>
                <w:szCs w:val="20"/>
              </w:rPr>
              <w:t>76.54</w:t>
            </w:r>
          </w:p>
        </w:tc>
        <w:tc>
          <w:tcPr>
            <w:tcW w:w="1282" w:type="dxa"/>
            <w:tcBorders>
              <w:top w:val="nil"/>
              <w:left w:val="nil"/>
              <w:bottom w:val="single" w:sz="4" w:space="0" w:color="auto"/>
              <w:right w:val="single" w:sz="4" w:space="0" w:color="auto"/>
            </w:tcBorders>
            <w:shd w:val="clear" w:color="auto" w:fill="auto"/>
            <w:noWrap/>
            <w:vAlign w:val="bottom"/>
            <w:hideMark/>
          </w:tcPr>
          <w:p w:rsidR="00F94452" w:rsidRPr="00455DB4" w:rsidP="00A60C8F" w14:paraId="710CA7E1" w14:textId="77B48361">
            <w:pPr>
              <w:keepNext/>
              <w:keepLines/>
              <w:jc w:val="center"/>
              <w:rPr>
                <w:color w:val="000000"/>
                <w:sz w:val="20"/>
                <w:szCs w:val="20"/>
              </w:rPr>
            </w:pPr>
            <w:r w:rsidRPr="00455DB4">
              <w:rPr>
                <w:color w:val="000000"/>
                <w:sz w:val="20"/>
                <w:szCs w:val="20"/>
              </w:rPr>
              <w:t>$</w:t>
            </w:r>
            <w:r w:rsidR="00F10A36">
              <w:rPr>
                <w:color w:val="000000"/>
                <w:sz w:val="20"/>
                <w:szCs w:val="20"/>
              </w:rPr>
              <w:t>1,</w:t>
            </w:r>
            <w:r w:rsidR="003F7C3A">
              <w:rPr>
                <w:color w:val="000000"/>
                <w:sz w:val="20"/>
                <w:szCs w:val="20"/>
              </w:rPr>
              <w:t>322,894.00</w:t>
            </w:r>
          </w:p>
        </w:tc>
        <w:tc>
          <w:tcPr>
            <w:tcW w:w="917" w:type="dxa"/>
            <w:tcBorders>
              <w:top w:val="nil"/>
              <w:left w:val="nil"/>
              <w:bottom w:val="single" w:sz="4" w:space="0" w:color="auto"/>
              <w:right w:val="single" w:sz="4" w:space="0" w:color="auto"/>
            </w:tcBorders>
            <w:vAlign w:val="bottom"/>
          </w:tcPr>
          <w:p w:rsidR="00F94452" w:rsidRPr="00455DB4" w:rsidP="00A60C8F" w14:paraId="0D916438" w14:textId="77777777">
            <w:pPr>
              <w:keepNext/>
              <w:keepLines/>
              <w:jc w:val="center"/>
              <w:rPr>
                <w:color w:val="000000"/>
                <w:sz w:val="20"/>
                <w:szCs w:val="20"/>
              </w:rPr>
            </w:pPr>
            <w:r>
              <w:rPr>
                <w:color w:val="000000"/>
                <w:sz w:val="20"/>
                <w:szCs w:val="20"/>
              </w:rPr>
              <w:t>$0</w:t>
            </w:r>
          </w:p>
        </w:tc>
      </w:tr>
    </w:tbl>
    <w:p w:rsidR="002B6E8F" w:rsidP="0018648F" w14:paraId="08911E70" w14:textId="77777777"/>
    <w:p w:rsidR="001D691E" w:rsidRPr="0018648F" w:rsidP="0018648F" w14:paraId="4B83A5EA" w14:textId="5AC9BE29">
      <w:r>
        <w:t>13.</w:t>
      </w:r>
      <w:r>
        <w:tab/>
      </w:r>
      <w:r w:rsidRPr="00FA153C" w:rsidR="00BB0EE2">
        <w:rPr>
          <w:bCs/>
          <w:u w:val="single"/>
        </w:rPr>
        <w:t>Estimate of total annual costs to respondents</w:t>
      </w:r>
    </w:p>
    <w:p w:rsidR="001D691E" w:rsidP="00D64B12" w14:paraId="44FB30F8" w14:textId="77777777"/>
    <w:p w:rsidR="0018648F" w:rsidP="0018648F" w14:paraId="020A25A8" w14:textId="77777777">
      <w:r w:rsidRPr="006C16FA">
        <w:t xml:space="preserve">PHMSA estimates there are no out-of-pocket expenses, and therefore there is no annual cost to respondents.  </w:t>
      </w:r>
    </w:p>
    <w:p w:rsidR="00BC1BE0" w:rsidP="0018648F" w14:paraId="3041E394" w14:textId="77777777"/>
    <w:p w:rsidR="001D691E" w:rsidP="0018648F" w14:paraId="7734E124" w14:textId="77777777">
      <w:r>
        <w:t>14.</w:t>
      </w:r>
      <w:r>
        <w:tab/>
      </w:r>
      <w:r>
        <w:rPr>
          <w:u w:val="single"/>
        </w:rPr>
        <w:t xml:space="preserve">Estimate of cost to the Federal </w:t>
      </w:r>
      <w:r w:rsidR="00064B69">
        <w:rPr>
          <w:u w:val="single"/>
        </w:rPr>
        <w:t>G</w:t>
      </w:r>
      <w:r>
        <w:rPr>
          <w:u w:val="single"/>
        </w:rPr>
        <w:t>overnment</w:t>
      </w:r>
    </w:p>
    <w:p w:rsidR="0018648F" w:rsidP="0018648F" w14:paraId="722B00AE" w14:textId="77777777"/>
    <w:p w:rsidR="00B204D6" w:rsidP="00B204D6" w14:paraId="056568A2" w14:textId="77777777">
      <w:r>
        <w:t>Cargo tank registration statements are reviewed by the Federal Government.</w:t>
      </w:r>
      <w:r w:rsidR="002F1B35">
        <w:t xml:space="preserve">  On average, there </w:t>
      </w:r>
      <w:r>
        <w:t>are 1,167 submission per year.  Each review takes 30 minutes, for a total of 583 annual hours (1,167</w:t>
      </w:r>
      <w:r w:rsidR="00370304">
        <w:t xml:space="preserve"> registration</w:t>
      </w:r>
      <w:r>
        <w:t xml:space="preserve"> x </w:t>
      </w:r>
      <w:r w:rsidR="00370304">
        <w:t>30 minutes)</w:t>
      </w:r>
      <w:r>
        <w:t xml:space="preserve">.  Review by a GS-13 in </w:t>
      </w:r>
      <w:r w:rsidR="00E77D8C">
        <w:t>Washington, D.C.</w:t>
      </w:r>
      <w:r w:rsidRPr="009418BD" w:rsidR="009418BD">
        <w:t xml:space="preserve"> is approximately </w:t>
      </w:r>
      <w:r w:rsidRPr="009418BD">
        <w:t>$</w:t>
      </w:r>
      <w:r w:rsidR="00BC1BE0">
        <w:t>72.74</w:t>
      </w:r>
      <w:r>
        <w:rPr>
          <w:rStyle w:val="FootnoteReference"/>
        </w:rPr>
        <w:footnoteReference w:id="15"/>
      </w:r>
      <w:r w:rsidR="00E77D8C">
        <w:t xml:space="preserve"> </w:t>
      </w:r>
      <w:r w:rsidRPr="009418BD" w:rsidR="009418BD">
        <w:t>per hour</w:t>
      </w:r>
      <w:r>
        <w:t xml:space="preserve">, for a total </w:t>
      </w:r>
      <w:r w:rsidR="00BC1BE0">
        <w:t xml:space="preserve">cost </w:t>
      </w:r>
      <w:r>
        <w:t>of $</w:t>
      </w:r>
      <w:r w:rsidR="00BC1BE0">
        <w:t>42,430</w:t>
      </w:r>
      <w:r>
        <w:t xml:space="preserve"> to the Federal Government</w:t>
      </w:r>
      <w:r w:rsidRPr="009418BD" w:rsidR="009418BD">
        <w:t xml:space="preserve">.  </w:t>
      </w:r>
    </w:p>
    <w:p w:rsidR="00B204D6" w:rsidP="00B204D6" w14:paraId="42C6D796" w14:textId="77777777"/>
    <w:tbl>
      <w:tblPr>
        <w:tblW w:w="5000" w:type="pct"/>
        <w:jc w:val="center"/>
        <w:tblLook w:val="04A0"/>
      </w:tblPr>
      <w:tblGrid>
        <w:gridCol w:w="2086"/>
        <w:gridCol w:w="2061"/>
        <w:gridCol w:w="1670"/>
        <w:gridCol w:w="1541"/>
        <w:gridCol w:w="1992"/>
      </w:tblGrid>
      <w:tr w14:paraId="0EE67A70" w14:textId="77777777" w:rsidTr="00E10428">
        <w:tblPrEx>
          <w:tblW w:w="5000" w:type="pct"/>
          <w:jc w:val="center"/>
          <w:tblLook w:val="04A0"/>
        </w:tblPrEx>
        <w:trPr>
          <w:trHeight w:val="50"/>
          <w:jc w:val="center"/>
        </w:trPr>
        <w:tc>
          <w:tcPr>
            <w:tcW w:w="11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204D6" w:rsidRPr="00E10428" w14:paraId="37FD3C4E" w14:textId="77777777">
            <w:pPr>
              <w:jc w:val="center"/>
              <w:rPr>
                <w:b/>
                <w:color w:val="000000"/>
                <w:u w:val="single"/>
              </w:rPr>
            </w:pPr>
            <w:r w:rsidRPr="00E10428">
              <w:rPr>
                <w:b/>
                <w:color w:val="000000"/>
                <w:u w:val="single"/>
              </w:rPr>
              <w:t>Number of Submissions</w:t>
            </w:r>
          </w:p>
        </w:tc>
        <w:tc>
          <w:tcPr>
            <w:tcW w:w="1102" w:type="pct"/>
            <w:tcBorders>
              <w:top w:val="single" w:sz="4" w:space="0" w:color="auto"/>
              <w:left w:val="nil"/>
              <w:bottom w:val="single" w:sz="4" w:space="0" w:color="auto"/>
              <w:right w:val="single" w:sz="4" w:space="0" w:color="auto"/>
            </w:tcBorders>
            <w:shd w:val="clear" w:color="auto" w:fill="auto"/>
            <w:vAlign w:val="bottom"/>
            <w:hideMark/>
          </w:tcPr>
          <w:p w:rsidR="00B204D6" w:rsidRPr="00E10428" w14:paraId="44F3B453" w14:textId="77777777">
            <w:pPr>
              <w:jc w:val="center"/>
              <w:rPr>
                <w:b/>
                <w:color w:val="000000"/>
                <w:u w:val="single"/>
              </w:rPr>
            </w:pPr>
            <w:r w:rsidRPr="00E10428">
              <w:rPr>
                <w:b/>
                <w:color w:val="000000"/>
                <w:u w:val="single"/>
              </w:rPr>
              <w:t>Minutes per Registration</w:t>
            </w:r>
          </w:p>
        </w:tc>
        <w:tc>
          <w:tcPr>
            <w:tcW w:w="893" w:type="pct"/>
            <w:tcBorders>
              <w:top w:val="single" w:sz="4" w:space="0" w:color="auto"/>
              <w:left w:val="nil"/>
              <w:bottom w:val="single" w:sz="4" w:space="0" w:color="auto"/>
              <w:right w:val="single" w:sz="4" w:space="0" w:color="auto"/>
            </w:tcBorders>
            <w:shd w:val="clear" w:color="auto" w:fill="auto"/>
            <w:vAlign w:val="bottom"/>
            <w:hideMark/>
          </w:tcPr>
          <w:p w:rsidR="00B204D6" w:rsidRPr="00E10428" w14:paraId="619D0993" w14:textId="77777777">
            <w:pPr>
              <w:jc w:val="center"/>
              <w:rPr>
                <w:b/>
                <w:color w:val="000000"/>
                <w:u w:val="single"/>
              </w:rPr>
            </w:pPr>
            <w:r w:rsidRPr="00E10428">
              <w:rPr>
                <w:b/>
                <w:color w:val="000000"/>
                <w:u w:val="single"/>
              </w:rPr>
              <w:t>Annual Hours</w:t>
            </w:r>
          </w:p>
        </w:tc>
        <w:tc>
          <w:tcPr>
            <w:tcW w:w="824" w:type="pct"/>
            <w:tcBorders>
              <w:top w:val="single" w:sz="4" w:space="0" w:color="auto"/>
              <w:left w:val="nil"/>
              <w:bottom w:val="single" w:sz="4" w:space="0" w:color="auto"/>
              <w:right w:val="single" w:sz="4" w:space="0" w:color="auto"/>
            </w:tcBorders>
            <w:shd w:val="clear" w:color="auto" w:fill="auto"/>
            <w:vAlign w:val="bottom"/>
            <w:hideMark/>
          </w:tcPr>
          <w:p w:rsidR="00B204D6" w:rsidRPr="00E10428" w14:paraId="697209BC" w14:textId="77777777">
            <w:pPr>
              <w:jc w:val="center"/>
              <w:rPr>
                <w:b/>
                <w:color w:val="000000"/>
                <w:u w:val="single"/>
              </w:rPr>
            </w:pPr>
            <w:r w:rsidRPr="00E10428">
              <w:rPr>
                <w:b/>
                <w:color w:val="000000"/>
                <w:u w:val="single"/>
              </w:rPr>
              <w:t>Salary Cost per Hour</w:t>
            </w:r>
          </w:p>
        </w:tc>
        <w:tc>
          <w:tcPr>
            <w:tcW w:w="1065" w:type="pct"/>
            <w:tcBorders>
              <w:top w:val="single" w:sz="4" w:space="0" w:color="auto"/>
              <w:left w:val="nil"/>
              <w:bottom w:val="single" w:sz="4" w:space="0" w:color="auto"/>
              <w:right w:val="single" w:sz="4" w:space="0" w:color="auto"/>
            </w:tcBorders>
            <w:shd w:val="clear" w:color="auto" w:fill="auto"/>
            <w:vAlign w:val="bottom"/>
            <w:hideMark/>
          </w:tcPr>
          <w:p w:rsidR="00B204D6" w:rsidRPr="00E10428" w14:paraId="789952D6" w14:textId="77777777">
            <w:pPr>
              <w:jc w:val="center"/>
              <w:rPr>
                <w:b/>
                <w:color w:val="000000"/>
                <w:u w:val="single"/>
              </w:rPr>
            </w:pPr>
            <w:r w:rsidRPr="00E10428">
              <w:rPr>
                <w:b/>
                <w:color w:val="000000"/>
                <w:u w:val="single"/>
              </w:rPr>
              <w:t>Total Salary Cost</w:t>
            </w:r>
          </w:p>
        </w:tc>
      </w:tr>
      <w:tr w14:paraId="7B7D7ABB" w14:textId="77777777" w:rsidTr="00E10428">
        <w:tblPrEx>
          <w:tblW w:w="5000" w:type="pct"/>
          <w:jc w:val="center"/>
          <w:tblLook w:val="04A0"/>
        </w:tblPrEx>
        <w:trPr>
          <w:trHeight w:val="224"/>
          <w:jc w:val="center"/>
        </w:trPr>
        <w:tc>
          <w:tcPr>
            <w:tcW w:w="1116" w:type="pct"/>
            <w:tcBorders>
              <w:top w:val="nil"/>
              <w:left w:val="single" w:sz="4" w:space="0" w:color="auto"/>
              <w:bottom w:val="single" w:sz="4" w:space="0" w:color="auto"/>
              <w:right w:val="single" w:sz="4" w:space="0" w:color="auto"/>
            </w:tcBorders>
            <w:shd w:val="clear" w:color="auto" w:fill="auto"/>
            <w:noWrap/>
            <w:vAlign w:val="bottom"/>
            <w:hideMark/>
          </w:tcPr>
          <w:p w:rsidR="00B204D6" w:rsidP="00522396" w14:paraId="1D0732EC" w14:textId="77777777">
            <w:pPr>
              <w:jc w:val="center"/>
              <w:rPr>
                <w:color w:val="000000"/>
              </w:rPr>
            </w:pPr>
            <w:r>
              <w:rPr>
                <w:color w:val="000000"/>
              </w:rPr>
              <w:t>1,167</w:t>
            </w:r>
          </w:p>
        </w:tc>
        <w:tc>
          <w:tcPr>
            <w:tcW w:w="1102" w:type="pct"/>
            <w:tcBorders>
              <w:top w:val="nil"/>
              <w:left w:val="nil"/>
              <w:bottom w:val="single" w:sz="4" w:space="0" w:color="auto"/>
              <w:right w:val="single" w:sz="4" w:space="0" w:color="auto"/>
            </w:tcBorders>
            <w:shd w:val="clear" w:color="auto" w:fill="auto"/>
            <w:noWrap/>
            <w:vAlign w:val="bottom"/>
            <w:hideMark/>
          </w:tcPr>
          <w:p w:rsidR="00B204D6" w:rsidP="00522396" w14:paraId="10AE1722" w14:textId="77777777">
            <w:pPr>
              <w:jc w:val="center"/>
              <w:rPr>
                <w:color w:val="000000"/>
              </w:rPr>
            </w:pPr>
            <w:r>
              <w:rPr>
                <w:color w:val="000000"/>
              </w:rPr>
              <w:t>30</w:t>
            </w:r>
          </w:p>
        </w:tc>
        <w:tc>
          <w:tcPr>
            <w:tcW w:w="893" w:type="pct"/>
            <w:tcBorders>
              <w:top w:val="nil"/>
              <w:left w:val="nil"/>
              <w:bottom w:val="single" w:sz="4" w:space="0" w:color="auto"/>
              <w:right w:val="single" w:sz="4" w:space="0" w:color="auto"/>
            </w:tcBorders>
            <w:shd w:val="clear" w:color="auto" w:fill="auto"/>
            <w:noWrap/>
            <w:vAlign w:val="bottom"/>
            <w:hideMark/>
          </w:tcPr>
          <w:p w:rsidR="00B204D6" w:rsidP="00522396" w14:paraId="2EACF3F0" w14:textId="77777777">
            <w:pPr>
              <w:jc w:val="center"/>
              <w:rPr>
                <w:color w:val="000000"/>
              </w:rPr>
            </w:pPr>
            <w:r>
              <w:rPr>
                <w:color w:val="000000"/>
              </w:rPr>
              <w:t>583</w:t>
            </w:r>
          </w:p>
        </w:tc>
        <w:tc>
          <w:tcPr>
            <w:tcW w:w="824" w:type="pct"/>
            <w:tcBorders>
              <w:top w:val="nil"/>
              <w:left w:val="nil"/>
              <w:bottom w:val="single" w:sz="4" w:space="0" w:color="auto"/>
              <w:right w:val="single" w:sz="4" w:space="0" w:color="auto"/>
            </w:tcBorders>
            <w:shd w:val="clear" w:color="auto" w:fill="auto"/>
            <w:noWrap/>
            <w:vAlign w:val="bottom"/>
            <w:hideMark/>
          </w:tcPr>
          <w:p w:rsidR="00B204D6" w:rsidP="00522396" w14:paraId="7FF38AF5" w14:textId="77777777">
            <w:pPr>
              <w:jc w:val="center"/>
              <w:rPr>
                <w:color w:val="000000"/>
              </w:rPr>
            </w:pPr>
            <w:r>
              <w:rPr>
                <w:color w:val="000000"/>
              </w:rPr>
              <w:t>$</w:t>
            </w:r>
            <w:r w:rsidR="00BC1BE0">
              <w:rPr>
                <w:color w:val="000000"/>
              </w:rPr>
              <w:t>72.74</w:t>
            </w:r>
          </w:p>
        </w:tc>
        <w:tc>
          <w:tcPr>
            <w:tcW w:w="1065" w:type="pct"/>
            <w:tcBorders>
              <w:top w:val="nil"/>
              <w:left w:val="nil"/>
              <w:bottom w:val="single" w:sz="4" w:space="0" w:color="auto"/>
              <w:right w:val="single" w:sz="4" w:space="0" w:color="auto"/>
            </w:tcBorders>
            <w:shd w:val="clear" w:color="auto" w:fill="auto"/>
            <w:noWrap/>
            <w:vAlign w:val="bottom"/>
            <w:hideMark/>
          </w:tcPr>
          <w:p w:rsidR="00B204D6" w:rsidP="00522396" w14:paraId="281ADBA9" w14:textId="77777777">
            <w:pPr>
              <w:jc w:val="center"/>
              <w:rPr>
                <w:color w:val="000000"/>
              </w:rPr>
            </w:pPr>
            <w:r>
              <w:rPr>
                <w:color w:val="000000"/>
              </w:rPr>
              <w:t>$</w:t>
            </w:r>
            <w:r w:rsidR="00BC1BE0">
              <w:rPr>
                <w:color w:val="000000"/>
              </w:rPr>
              <w:t>42,430</w:t>
            </w:r>
          </w:p>
        </w:tc>
      </w:tr>
    </w:tbl>
    <w:p w:rsidR="000C6621" w:rsidP="00B204D6" w14:paraId="6E1831B3" w14:textId="77777777"/>
    <w:p w:rsidR="00370304" w:rsidP="0018648F" w14:paraId="6CF099D7" w14:textId="77777777">
      <w:r w:rsidRPr="005E6AB2">
        <w:t>In addition, FMCSA conducts approximately 120,000 inspections per year on cargo tanks</w:t>
      </w:r>
      <w:r w:rsidR="00BC1BE0">
        <w:t>, where they request information associated with this OMB Control Number</w:t>
      </w:r>
      <w:r w:rsidRPr="005E6AB2">
        <w:t xml:space="preserve">.  Each inspection takes </w:t>
      </w:r>
      <w:r w:rsidR="00BC1BE0">
        <w:t>approximately</w:t>
      </w:r>
      <w:r w:rsidRPr="005E6AB2">
        <w:t xml:space="preserve"> 45 minutes, for a total of 90,000 hours (120,000 inspections x </w:t>
      </w:r>
      <w:r w:rsidRPr="005E6AB2" w:rsidR="00BC1BE0">
        <w:t>45</w:t>
      </w:r>
      <w:r w:rsidR="00BC1BE0">
        <w:t> </w:t>
      </w:r>
      <w:r w:rsidRPr="005E6AB2">
        <w:t xml:space="preserve">minutes).  </w:t>
      </w:r>
      <w:r w:rsidR="00BC1BE0">
        <w:t>At a salary of $72.74 per hour</w:t>
      </w:r>
      <w:r>
        <w:rPr>
          <w:rStyle w:val="FootnoteReference"/>
        </w:rPr>
        <w:footnoteReference w:id="16"/>
      </w:r>
      <w:r w:rsidR="00BC1BE0">
        <w:t xml:space="preserve"> this collection costs </w:t>
      </w:r>
      <w:r w:rsidRPr="005E6AB2">
        <w:t>$</w:t>
      </w:r>
      <w:r w:rsidR="009A00C2">
        <w:t>6,546,413</w:t>
      </w:r>
      <w:r w:rsidRPr="005E6AB2">
        <w:t xml:space="preserve"> cost to the Federal Government.  </w:t>
      </w:r>
    </w:p>
    <w:p w:rsidR="005E6AB2" w:rsidP="0018648F" w14:paraId="54E11D2A" w14:textId="77777777"/>
    <w:tbl>
      <w:tblPr>
        <w:tblW w:w="5000" w:type="pct"/>
        <w:jc w:val="center"/>
        <w:tblLook w:val="04A0"/>
      </w:tblPr>
      <w:tblGrid>
        <w:gridCol w:w="2086"/>
        <w:gridCol w:w="2061"/>
        <w:gridCol w:w="1670"/>
        <w:gridCol w:w="1541"/>
        <w:gridCol w:w="1992"/>
      </w:tblGrid>
      <w:tr w14:paraId="09950B9B" w14:textId="77777777" w:rsidTr="00E10428">
        <w:tblPrEx>
          <w:tblW w:w="5000" w:type="pct"/>
          <w:jc w:val="center"/>
          <w:tblLook w:val="04A0"/>
        </w:tblPrEx>
        <w:trPr>
          <w:trHeight w:val="50"/>
          <w:jc w:val="center"/>
        </w:trPr>
        <w:tc>
          <w:tcPr>
            <w:tcW w:w="11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E6AB2" w:rsidRPr="00E10428" w:rsidP="00534287" w14:paraId="1C47BAE9" w14:textId="77777777">
            <w:pPr>
              <w:jc w:val="center"/>
              <w:rPr>
                <w:b/>
                <w:color w:val="000000"/>
                <w:u w:val="single"/>
              </w:rPr>
            </w:pPr>
            <w:r w:rsidRPr="00E10428">
              <w:rPr>
                <w:b/>
                <w:color w:val="000000"/>
                <w:u w:val="single"/>
              </w:rPr>
              <w:t>Number of Inspections</w:t>
            </w:r>
          </w:p>
        </w:tc>
        <w:tc>
          <w:tcPr>
            <w:tcW w:w="1102" w:type="pct"/>
            <w:tcBorders>
              <w:top w:val="single" w:sz="4" w:space="0" w:color="auto"/>
              <w:left w:val="nil"/>
              <w:bottom w:val="single" w:sz="4" w:space="0" w:color="auto"/>
              <w:right w:val="single" w:sz="4" w:space="0" w:color="auto"/>
            </w:tcBorders>
            <w:shd w:val="clear" w:color="auto" w:fill="auto"/>
            <w:vAlign w:val="bottom"/>
            <w:hideMark/>
          </w:tcPr>
          <w:p w:rsidR="005E6AB2" w:rsidRPr="00E10428" w:rsidP="00534287" w14:paraId="4F5FF06D" w14:textId="77777777">
            <w:pPr>
              <w:jc w:val="center"/>
              <w:rPr>
                <w:b/>
                <w:color w:val="000000"/>
                <w:u w:val="single"/>
              </w:rPr>
            </w:pPr>
            <w:r w:rsidRPr="00E10428">
              <w:rPr>
                <w:b/>
                <w:color w:val="000000"/>
                <w:u w:val="single"/>
              </w:rPr>
              <w:t>Minutes per Inspections</w:t>
            </w:r>
          </w:p>
        </w:tc>
        <w:tc>
          <w:tcPr>
            <w:tcW w:w="893" w:type="pct"/>
            <w:tcBorders>
              <w:top w:val="single" w:sz="4" w:space="0" w:color="auto"/>
              <w:left w:val="nil"/>
              <w:bottom w:val="single" w:sz="4" w:space="0" w:color="auto"/>
              <w:right w:val="single" w:sz="4" w:space="0" w:color="auto"/>
            </w:tcBorders>
            <w:shd w:val="clear" w:color="auto" w:fill="auto"/>
            <w:vAlign w:val="bottom"/>
            <w:hideMark/>
          </w:tcPr>
          <w:p w:rsidR="005E6AB2" w:rsidRPr="00E10428" w:rsidP="00534287" w14:paraId="6422DB74" w14:textId="77777777">
            <w:pPr>
              <w:jc w:val="center"/>
              <w:rPr>
                <w:b/>
                <w:color w:val="000000"/>
                <w:u w:val="single"/>
              </w:rPr>
            </w:pPr>
            <w:r w:rsidRPr="00E10428">
              <w:rPr>
                <w:b/>
                <w:color w:val="000000"/>
                <w:u w:val="single"/>
              </w:rPr>
              <w:t>Annual Hours</w:t>
            </w:r>
          </w:p>
        </w:tc>
        <w:tc>
          <w:tcPr>
            <w:tcW w:w="824" w:type="pct"/>
            <w:tcBorders>
              <w:top w:val="single" w:sz="4" w:space="0" w:color="auto"/>
              <w:left w:val="nil"/>
              <w:bottom w:val="single" w:sz="4" w:space="0" w:color="auto"/>
              <w:right w:val="single" w:sz="4" w:space="0" w:color="auto"/>
            </w:tcBorders>
            <w:shd w:val="clear" w:color="auto" w:fill="auto"/>
            <w:vAlign w:val="bottom"/>
            <w:hideMark/>
          </w:tcPr>
          <w:p w:rsidR="005E6AB2" w:rsidRPr="00E10428" w:rsidP="00534287" w14:paraId="41078290" w14:textId="77777777">
            <w:pPr>
              <w:jc w:val="center"/>
              <w:rPr>
                <w:b/>
                <w:color w:val="000000"/>
                <w:u w:val="single"/>
              </w:rPr>
            </w:pPr>
            <w:r w:rsidRPr="00E10428">
              <w:rPr>
                <w:b/>
                <w:color w:val="000000"/>
                <w:u w:val="single"/>
              </w:rPr>
              <w:t>Salary Cost per Hour</w:t>
            </w:r>
          </w:p>
        </w:tc>
        <w:tc>
          <w:tcPr>
            <w:tcW w:w="1065" w:type="pct"/>
            <w:tcBorders>
              <w:top w:val="single" w:sz="4" w:space="0" w:color="auto"/>
              <w:left w:val="nil"/>
              <w:bottom w:val="single" w:sz="4" w:space="0" w:color="auto"/>
              <w:right w:val="single" w:sz="4" w:space="0" w:color="auto"/>
            </w:tcBorders>
            <w:shd w:val="clear" w:color="auto" w:fill="auto"/>
            <w:vAlign w:val="bottom"/>
            <w:hideMark/>
          </w:tcPr>
          <w:p w:rsidR="005E6AB2" w:rsidRPr="00E10428" w:rsidP="00534287" w14:paraId="238A632A" w14:textId="77777777">
            <w:pPr>
              <w:jc w:val="center"/>
              <w:rPr>
                <w:b/>
                <w:color w:val="000000"/>
                <w:u w:val="single"/>
              </w:rPr>
            </w:pPr>
            <w:r w:rsidRPr="00E10428">
              <w:rPr>
                <w:b/>
                <w:color w:val="000000"/>
                <w:u w:val="single"/>
              </w:rPr>
              <w:t>Total Salary Cost</w:t>
            </w:r>
          </w:p>
        </w:tc>
      </w:tr>
      <w:tr w14:paraId="3E58340D" w14:textId="77777777" w:rsidTr="00E10428">
        <w:tblPrEx>
          <w:tblW w:w="5000" w:type="pct"/>
          <w:jc w:val="center"/>
          <w:tblLook w:val="04A0"/>
        </w:tblPrEx>
        <w:trPr>
          <w:trHeight w:val="50"/>
          <w:jc w:val="center"/>
        </w:trPr>
        <w:tc>
          <w:tcPr>
            <w:tcW w:w="1116" w:type="pct"/>
            <w:tcBorders>
              <w:top w:val="nil"/>
              <w:left w:val="single" w:sz="4" w:space="0" w:color="auto"/>
              <w:bottom w:val="single" w:sz="4" w:space="0" w:color="auto"/>
              <w:right w:val="single" w:sz="4" w:space="0" w:color="auto"/>
            </w:tcBorders>
            <w:shd w:val="clear" w:color="auto" w:fill="auto"/>
            <w:noWrap/>
            <w:vAlign w:val="bottom"/>
            <w:hideMark/>
          </w:tcPr>
          <w:p w:rsidR="005E6AB2" w:rsidP="00E02F3D" w14:paraId="63CD565C" w14:textId="77777777">
            <w:pPr>
              <w:jc w:val="center"/>
              <w:rPr>
                <w:color w:val="000000"/>
              </w:rPr>
            </w:pPr>
            <w:r>
              <w:rPr>
                <w:color w:val="000000"/>
              </w:rPr>
              <w:t>120,000</w:t>
            </w:r>
          </w:p>
        </w:tc>
        <w:tc>
          <w:tcPr>
            <w:tcW w:w="1102" w:type="pct"/>
            <w:tcBorders>
              <w:top w:val="nil"/>
              <w:left w:val="nil"/>
              <w:bottom w:val="single" w:sz="4" w:space="0" w:color="auto"/>
              <w:right w:val="single" w:sz="4" w:space="0" w:color="auto"/>
            </w:tcBorders>
            <w:shd w:val="clear" w:color="auto" w:fill="auto"/>
            <w:noWrap/>
            <w:vAlign w:val="bottom"/>
            <w:hideMark/>
          </w:tcPr>
          <w:p w:rsidR="005E6AB2" w:rsidP="00E02F3D" w14:paraId="43FBD11F" w14:textId="77777777">
            <w:pPr>
              <w:jc w:val="center"/>
              <w:rPr>
                <w:color w:val="000000"/>
              </w:rPr>
            </w:pPr>
            <w:r>
              <w:rPr>
                <w:color w:val="000000"/>
              </w:rPr>
              <w:t>45</w:t>
            </w:r>
          </w:p>
        </w:tc>
        <w:tc>
          <w:tcPr>
            <w:tcW w:w="893" w:type="pct"/>
            <w:tcBorders>
              <w:top w:val="nil"/>
              <w:left w:val="nil"/>
              <w:bottom w:val="single" w:sz="4" w:space="0" w:color="auto"/>
              <w:right w:val="single" w:sz="4" w:space="0" w:color="auto"/>
            </w:tcBorders>
            <w:shd w:val="clear" w:color="auto" w:fill="auto"/>
            <w:noWrap/>
            <w:vAlign w:val="bottom"/>
            <w:hideMark/>
          </w:tcPr>
          <w:p w:rsidR="005E6AB2" w:rsidP="00E02F3D" w14:paraId="2B138B50" w14:textId="77777777">
            <w:pPr>
              <w:jc w:val="center"/>
              <w:rPr>
                <w:color w:val="000000"/>
              </w:rPr>
            </w:pPr>
            <w:r>
              <w:rPr>
                <w:color w:val="000000"/>
              </w:rPr>
              <w:t>90,000</w:t>
            </w:r>
          </w:p>
        </w:tc>
        <w:tc>
          <w:tcPr>
            <w:tcW w:w="824" w:type="pct"/>
            <w:tcBorders>
              <w:top w:val="nil"/>
              <w:left w:val="nil"/>
              <w:bottom w:val="single" w:sz="4" w:space="0" w:color="auto"/>
              <w:right w:val="single" w:sz="4" w:space="0" w:color="auto"/>
            </w:tcBorders>
            <w:shd w:val="clear" w:color="auto" w:fill="auto"/>
            <w:noWrap/>
            <w:vAlign w:val="bottom"/>
            <w:hideMark/>
          </w:tcPr>
          <w:p w:rsidR="005E6AB2" w:rsidP="00E02F3D" w14:paraId="033F8F37" w14:textId="77777777">
            <w:pPr>
              <w:jc w:val="center"/>
              <w:rPr>
                <w:color w:val="000000"/>
              </w:rPr>
            </w:pPr>
            <w:r>
              <w:rPr>
                <w:color w:val="000000"/>
              </w:rPr>
              <w:t>$</w:t>
            </w:r>
            <w:r w:rsidR="00BC1BE0">
              <w:rPr>
                <w:color w:val="000000"/>
              </w:rPr>
              <w:t>72.74</w:t>
            </w:r>
          </w:p>
        </w:tc>
        <w:tc>
          <w:tcPr>
            <w:tcW w:w="1065" w:type="pct"/>
            <w:tcBorders>
              <w:top w:val="nil"/>
              <w:left w:val="nil"/>
              <w:bottom w:val="single" w:sz="4" w:space="0" w:color="auto"/>
              <w:right w:val="single" w:sz="4" w:space="0" w:color="auto"/>
            </w:tcBorders>
            <w:shd w:val="clear" w:color="auto" w:fill="auto"/>
            <w:noWrap/>
            <w:vAlign w:val="bottom"/>
            <w:hideMark/>
          </w:tcPr>
          <w:p w:rsidR="005E6AB2" w:rsidP="00E02F3D" w14:paraId="60EE9B1B" w14:textId="267623BA">
            <w:pPr>
              <w:jc w:val="center"/>
              <w:rPr>
                <w:color w:val="000000"/>
              </w:rPr>
            </w:pPr>
            <w:r>
              <w:rPr>
                <w:color w:val="000000"/>
              </w:rPr>
              <w:t>$</w:t>
            </w:r>
            <w:r w:rsidR="009A00C2">
              <w:rPr>
                <w:color w:val="000000"/>
              </w:rPr>
              <w:t>6,546,413</w:t>
            </w:r>
          </w:p>
        </w:tc>
      </w:tr>
    </w:tbl>
    <w:p w:rsidR="005E6AB2" w:rsidP="0018648F" w14:paraId="2DE403A5" w14:textId="77777777"/>
    <w:p w:rsidR="001D691E" w:rsidP="0018648F" w14:paraId="5F65A71D" w14:textId="77777777">
      <w:r>
        <w:t>15.</w:t>
      </w:r>
      <w:r>
        <w:tab/>
      </w:r>
      <w:r w:rsidRPr="00FA153C" w:rsidR="00BB0EE2">
        <w:rPr>
          <w:bCs/>
          <w:u w:val="single"/>
        </w:rPr>
        <w:t>Explanation of program changes or adjustments</w:t>
      </w:r>
      <w:r w:rsidRPr="009D4F72" w:rsidR="00BB0EE2">
        <w:rPr>
          <w:b/>
          <w:bCs/>
        </w:rPr>
        <w:t xml:space="preserve">  </w:t>
      </w:r>
    </w:p>
    <w:p w:rsidR="009418BD" w:rsidP="009418BD" w14:paraId="62431CDC" w14:textId="77777777"/>
    <w:p w:rsidR="009A00C2" w:rsidP="00D64B12" w14:paraId="16287F21" w14:textId="720BBABA">
      <w:r>
        <w:t xml:space="preserve">The proposed changes </w:t>
      </w:r>
      <w:r w:rsidR="00616071">
        <w:t xml:space="preserve">in this NPRM </w:t>
      </w:r>
      <w:r w:rsidR="00B97D78">
        <w:t>add two</w:t>
      </w:r>
      <w:r w:rsidR="00616071">
        <w:t xml:space="preserve"> new</w:t>
      </w:r>
      <w:r w:rsidR="00B97D78">
        <w:t xml:space="preserve"> information collection</w:t>
      </w:r>
      <w:r w:rsidR="00616071">
        <w:t>s</w:t>
      </w:r>
      <w:r w:rsidR="00B97D78">
        <w:t xml:space="preserve"> to this OMB control number. The first proposed </w:t>
      </w:r>
      <w:r w:rsidR="00616071">
        <w:t>information collection</w:t>
      </w:r>
      <w:r w:rsidR="00B97D78">
        <w:t xml:space="preserve"> in § 180.407(f)(2) requires that a cargo tank owner to provide paperwork to the Registered Inspector for lining inspection. </w:t>
      </w:r>
      <w:r w:rsidRPr="00616071" w:rsidR="00616071">
        <w:t xml:space="preserve">PHMSA estimates 1,333 cargo tank owners will provide paperwork for approximately 60 cargo tanks per year. It is estimated to take five minutes per response, for a total of 6,665 annual burden hours. </w:t>
      </w:r>
      <w:r w:rsidR="00B97D78">
        <w:t xml:space="preserve">The second proposed information collection </w:t>
      </w:r>
      <w:r w:rsidRPr="00ED3553" w:rsidR="00ED3553">
        <w:t xml:space="preserve">in § 180.415(b) </w:t>
      </w:r>
      <w:r w:rsidR="00ED3553">
        <w:t>requires that</w:t>
      </w:r>
      <w:r w:rsidRPr="00ED3553" w:rsidR="00ED3553">
        <w:t xml:space="preserve"> a cargo tank inspector to mark the cargo tank with their registration number is expected to increase information collection burden.</w:t>
      </w:r>
      <w:r w:rsidR="00F92F10">
        <w:t xml:space="preserve"> </w:t>
      </w:r>
      <w:r w:rsidRPr="00CD58D6" w:rsidR="00CD58D6">
        <w:t>PHMSA estimates 3,400 cargo tank inspectors will mark each cargo tank approximately 61 times per year. The marking is anticipated to take five minutes per inspection, resulting in a total of 17,283 annual burden hours.</w:t>
      </w:r>
      <w:r w:rsidR="00F92F10">
        <w:t xml:space="preserve"> If these two information collections are </w:t>
      </w:r>
      <w:r w:rsidR="00653A6A">
        <w:t>finalized,</w:t>
      </w:r>
      <w:r w:rsidR="00F92F10">
        <w:t xml:space="preserve"> they will result in an increased burden on the regulated community.</w:t>
      </w:r>
    </w:p>
    <w:p w:rsidR="002634DD" w:rsidP="00D64B12" w14:paraId="4A958523" w14:textId="77777777"/>
    <w:p w:rsidR="0018648F" w:rsidP="0018648F" w14:paraId="3F786B60" w14:textId="77777777">
      <w:pPr>
        <w:rPr>
          <w:b/>
          <w:bCs/>
        </w:rPr>
      </w:pPr>
      <w:r>
        <w:t>16.</w:t>
      </w:r>
      <w:r>
        <w:tab/>
      </w:r>
      <w:r w:rsidRPr="009D4F72" w:rsidR="00BB0EE2">
        <w:rPr>
          <w:bCs/>
          <w:u w:val="single"/>
        </w:rPr>
        <w:t>Publication of results of data collection</w:t>
      </w:r>
    </w:p>
    <w:p w:rsidR="0018648F" w:rsidP="0018648F" w14:paraId="5BE93A62" w14:textId="77777777">
      <w:pPr>
        <w:rPr>
          <w:b/>
          <w:bCs/>
        </w:rPr>
      </w:pPr>
    </w:p>
    <w:p w:rsidR="00786B30" w:rsidP="0018648F" w14:paraId="6B621702" w14:textId="77777777">
      <w:r>
        <w:t xml:space="preserve">A list of facilities that report information in </w:t>
      </w:r>
      <w:r w:rsidR="00091CD2">
        <w:t>th</w:t>
      </w:r>
      <w:r w:rsidR="006276FA">
        <w:t>is</w:t>
      </w:r>
      <w:r w:rsidR="00091CD2">
        <w:t xml:space="preserve"> information collection</w:t>
      </w:r>
      <w:r>
        <w:t xml:space="preserve"> can be found </w:t>
      </w:r>
      <w:r w:rsidR="006276FA">
        <w:t>on</w:t>
      </w:r>
      <w:r>
        <w:t xml:space="preserve"> the FMCSA website</w:t>
      </w:r>
      <w:r w:rsidR="006276FA">
        <w:t xml:space="preserve"> (</w:t>
      </w:r>
      <w:hyperlink r:id="rId9" w:history="1">
        <w:r w:rsidRPr="00DC6733">
          <w:rPr>
            <w:rStyle w:val="Hyperlink"/>
          </w:rPr>
          <w:t>http://mcmis.volpe.dot.gov/mcs150t/pkg_ct_public.prc_ct_public_search</w:t>
        </w:r>
      </w:hyperlink>
      <w:r w:rsidR="006276FA">
        <w:t>)</w:t>
      </w:r>
      <w:r>
        <w:t>.</w:t>
      </w:r>
    </w:p>
    <w:p w:rsidR="00C23078" w:rsidP="001E6B79" w14:paraId="384BA73E" w14:textId="76CAA6B3">
      <w:r>
        <w:t xml:space="preserve">No other information collection reporting requirements are posted or published by the Federal Government.  </w:t>
      </w:r>
      <w:r w:rsidR="001D691E">
        <w:t xml:space="preserve">There </w:t>
      </w:r>
      <w:r w:rsidR="00F0641B">
        <w:t>are</w:t>
      </w:r>
      <w:r w:rsidR="001D691E">
        <w:t xml:space="preserve"> no statistical techniques involved</w:t>
      </w:r>
      <w:r w:rsidR="00F0641B">
        <w:t xml:space="preserve"> in this information collection</w:t>
      </w:r>
      <w:r w:rsidR="001D691E">
        <w:t>.</w:t>
      </w:r>
    </w:p>
    <w:p w:rsidR="0018648F" w:rsidP="00D64B12" w14:paraId="34B3F2EB" w14:textId="77777777">
      <w:pPr>
        <w:tabs>
          <w:tab w:val="left" w:pos="720"/>
        </w:tabs>
        <w:ind w:left="720" w:hanging="720"/>
      </w:pPr>
    </w:p>
    <w:p w:rsidR="001D691E" w:rsidP="00D64B12" w14:paraId="5E5BD5D4" w14:textId="77777777">
      <w:pPr>
        <w:rPr>
          <w:b/>
          <w:bCs/>
          <w:u w:val="single"/>
        </w:rPr>
      </w:pPr>
      <w:r>
        <w:t>17.</w:t>
      </w:r>
      <w:r>
        <w:tab/>
      </w:r>
      <w:r w:rsidRPr="009D4F72" w:rsidR="00BB0EE2">
        <w:rPr>
          <w:bCs/>
          <w:szCs w:val="20"/>
          <w:u w:val="single"/>
        </w:rPr>
        <w:t>Approval for not displaying the expiration date of OMB approval</w:t>
      </w:r>
    </w:p>
    <w:p w:rsidR="001D691E" w:rsidP="00D64B12" w14:paraId="7D34F5C7" w14:textId="77777777"/>
    <w:p w:rsidR="001D691E" w:rsidP="00D64B12" w14:paraId="0B4020A7" w14:textId="1B339F87">
      <w:r w:rsidRPr="0010051E">
        <w:t>This OMB Control Number is prominently displayed in the HMR, specifically under § 171.6, titled, “Control Numbers under the Paperwork Reduction Act.”</w:t>
      </w:r>
    </w:p>
    <w:p w:rsidR="0018648F" w:rsidP="00D64B12" w14:paraId="1D7B270A" w14:textId="77777777"/>
    <w:p w:rsidR="001D691E" w:rsidP="00D64B12" w14:paraId="14D7718A" w14:textId="77777777">
      <w:r>
        <w:t>18.</w:t>
      </w:r>
      <w:r>
        <w:tab/>
      </w:r>
      <w:r>
        <w:rPr>
          <w:u w:val="single"/>
        </w:rPr>
        <w:t>Exceptions to certification statement</w:t>
      </w:r>
      <w:r>
        <w:t xml:space="preserve"> </w:t>
      </w:r>
    </w:p>
    <w:p w:rsidR="001D691E" w:rsidP="00D64B12" w14:paraId="4F904CB7" w14:textId="77777777"/>
    <w:p w:rsidR="00BB0EE2" w:rsidRPr="0018648F" w:rsidP="00B760F9" w14:paraId="2CE655CA" w14:textId="73A09E1D">
      <w:pPr>
        <w:rPr>
          <w:bCs/>
          <w:u w:val="single"/>
        </w:rPr>
      </w:pPr>
      <w:r w:rsidRPr="00B760F9">
        <w:t>These activities comply with the requirements in 5 CFR 1320.9.</w:t>
      </w:r>
    </w:p>
    <w:sectPr>
      <w:footerReference w:type="even" r:id="rId10"/>
      <w:footerReference w:type="default" r:id="rId1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9BD" w:rsidP="00CC6562" w14:paraId="53928121" w14:textId="18D2BF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6127">
      <w:rPr>
        <w:rStyle w:val="PageNumber"/>
        <w:noProof/>
      </w:rPr>
      <w:t>1</w:t>
    </w:r>
    <w:r>
      <w:rPr>
        <w:rStyle w:val="PageNumber"/>
      </w:rPr>
      <w:fldChar w:fldCharType="end"/>
    </w:r>
  </w:p>
  <w:p w:rsidR="008669BD" w14:paraId="5F96A7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9BD" w:rsidP="00CC6562" w14:paraId="7C70BCC4" w14:textId="00D788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2F3D">
      <w:rPr>
        <w:rStyle w:val="PageNumber"/>
        <w:noProof/>
      </w:rPr>
      <w:t>6</w:t>
    </w:r>
    <w:r>
      <w:rPr>
        <w:rStyle w:val="PageNumber"/>
      </w:rPr>
      <w:fldChar w:fldCharType="end"/>
    </w:r>
  </w:p>
  <w:p w:rsidR="008669BD" w14:paraId="03EFCA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5107" w14:paraId="3C6A5C72" w14:textId="77777777">
      <w:r>
        <w:separator/>
      </w:r>
    </w:p>
  </w:footnote>
  <w:footnote w:type="continuationSeparator" w:id="1">
    <w:p w:rsidR="00B65107" w14:paraId="7E68EF18" w14:textId="77777777">
      <w:r>
        <w:continuationSeparator/>
      </w:r>
    </w:p>
  </w:footnote>
  <w:footnote w:type="continuationNotice" w:id="2">
    <w:p w:rsidR="00B65107" w14:paraId="70591195" w14:textId="77777777"/>
  </w:footnote>
  <w:footnote w:id="3">
    <w:p w:rsidR="008A79B1" w14:paraId="0FD0C1D4" w14:textId="2EAC9A16">
      <w:pPr>
        <w:pStyle w:val="FootnoteText"/>
      </w:pPr>
      <w:r>
        <w:rPr>
          <w:rStyle w:val="FootnoteReference"/>
        </w:rPr>
        <w:footnoteRef/>
      </w:r>
      <w:r>
        <w:t xml:space="preserve"> </w:t>
      </w:r>
      <w:r w:rsidRPr="008A79B1">
        <w:t xml:space="preserve">89 FR </w:t>
      </w:r>
      <w:r w:rsidR="00ED3EB0">
        <w:t>85590</w:t>
      </w:r>
      <w:r>
        <w:t xml:space="preserve"> (Oct. 28, 2024)</w:t>
      </w:r>
    </w:p>
  </w:footnote>
  <w:footnote w:id="4">
    <w:p w:rsidR="008669BD" w14:paraId="5FDCFB3A" w14:textId="6F27BD0A">
      <w:pPr>
        <w:pStyle w:val="FootnoteText"/>
      </w:pPr>
      <w:r>
        <w:rPr>
          <w:rStyle w:val="FootnoteReference"/>
        </w:rPr>
        <w:footnoteRef/>
      </w:r>
      <w:r>
        <w:t xml:space="preserve"> </w:t>
      </w:r>
      <w:r>
        <w:rPr>
          <w:color w:val="000000"/>
          <w:shd w:val="clear" w:color="auto" w:fill="FFFFFF"/>
        </w:rPr>
        <w:t xml:space="preserve">Occupation labor rates based on </w:t>
      </w:r>
      <w:r w:rsidR="00A9794C">
        <w:rPr>
          <w:color w:val="000000"/>
          <w:shd w:val="clear" w:color="auto" w:fill="FFFFFF"/>
        </w:rPr>
        <w:t xml:space="preserve">2023 </w:t>
      </w:r>
      <w:r>
        <w:rPr>
          <w:color w:val="000000"/>
          <w:shd w:val="clear" w:color="auto" w:fill="FFFFFF"/>
        </w:rPr>
        <w:t xml:space="preserve">Occupational and Employment Statistics Survey (OES) for “Health and Safety Engineers, Except Mining Safety Engineers and Inspectors (17-2111)” </w:t>
      </w:r>
      <w:hyperlink r:id="rId1" w:history="1">
        <w:r w:rsidRPr="003A5AB9">
          <w:rPr>
            <w:rStyle w:val="Hyperlink"/>
            <w:shd w:val="clear" w:color="auto" w:fill="FFFFFF"/>
          </w:rPr>
          <w:t>https://www.bls.gov/oes/current/oes172111.htm</w:t>
        </w:r>
      </w:hyperlink>
      <w:r>
        <w:rPr>
          <w:color w:val="000000"/>
          <w:shd w:val="clear" w:color="auto" w:fill="FFFFFF"/>
        </w:rPr>
        <w:t>. The hourly mean wage for this occupation ($</w:t>
      </w:r>
      <w:r w:rsidR="002A0245">
        <w:rPr>
          <w:color w:val="000000"/>
          <w:shd w:val="clear" w:color="auto" w:fill="FFFFFF"/>
        </w:rPr>
        <w:t>52.28</w:t>
      </w:r>
      <w:r>
        <w:rPr>
          <w:color w:val="000000"/>
          <w:shd w:val="clear" w:color="auto" w:fill="FFFFFF"/>
        </w:rPr>
        <w:t xml:space="preserve">) is adjusted to reflect the total costs of employee compensation based on the BLS Employer Costs for Employee Compensation Summary, which indicates that wages for civilian workers are 68.3 percent of total compensation (total wage = wage rate/wage % of total compensation). </w:t>
      </w:r>
    </w:p>
  </w:footnote>
  <w:footnote w:id="5">
    <w:p w:rsidR="008669BD" w14:paraId="1BC9B7D7" w14:textId="77777777">
      <w:pPr>
        <w:pStyle w:val="FootnoteText"/>
      </w:pPr>
      <w:r>
        <w:rPr>
          <w:rStyle w:val="FootnoteReference"/>
        </w:rPr>
        <w:footnoteRef/>
      </w:r>
      <w:r>
        <w:t xml:space="preserve"> Ibid.</w:t>
      </w:r>
    </w:p>
  </w:footnote>
  <w:footnote w:id="6">
    <w:p w:rsidR="008669BD" w14:paraId="6F123D5C" w14:textId="77777777">
      <w:pPr>
        <w:pStyle w:val="FootnoteText"/>
      </w:pPr>
      <w:r>
        <w:rPr>
          <w:rStyle w:val="FootnoteReference"/>
        </w:rPr>
        <w:footnoteRef/>
      </w:r>
      <w:r>
        <w:t xml:space="preserve"> Ibid.</w:t>
      </w:r>
    </w:p>
  </w:footnote>
  <w:footnote w:id="7">
    <w:p w:rsidR="008669BD" w14:paraId="20337552" w14:textId="77777777">
      <w:pPr>
        <w:pStyle w:val="FootnoteText"/>
      </w:pPr>
      <w:r>
        <w:rPr>
          <w:rStyle w:val="FootnoteReference"/>
        </w:rPr>
        <w:footnoteRef/>
      </w:r>
      <w:r>
        <w:t xml:space="preserve"> Ibid.</w:t>
      </w:r>
    </w:p>
  </w:footnote>
  <w:footnote w:id="8">
    <w:p w:rsidR="008669BD" w14:paraId="298574B5" w14:textId="77777777">
      <w:pPr>
        <w:pStyle w:val="FootnoteText"/>
      </w:pPr>
      <w:r>
        <w:rPr>
          <w:rStyle w:val="FootnoteReference"/>
        </w:rPr>
        <w:footnoteRef/>
      </w:r>
      <w:r>
        <w:t xml:space="preserve"> Ibid.</w:t>
      </w:r>
    </w:p>
  </w:footnote>
  <w:footnote w:id="9">
    <w:p w:rsidR="008669BD" w14:paraId="69AEADA3" w14:textId="77777777">
      <w:pPr>
        <w:pStyle w:val="FootnoteText"/>
      </w:pPr>
      <w:r>
        <w:rPr>
          <w:rStyle w:val="FootnoteReference"/>
        </w:rPr>
        <w:footnoteRef/>
      </w:r>
      <w:r>
        <w:t xml:space="preserve"> Ibid.</w:t>
      </w:r>
    </w:p>
  </w:footnote>
  <w:footnote w:id="10">
    <w:p w:rsidR="008669BD" w14:paraId="28F6ADB5" w14:textId="77777777">
      <w:pPr>
        <w:pStyle w:val="FootnoteText"/>
      </w:pPr>
      <w:r>
        <w:rPr>
          <w:rStyle w:val="FootnoteReference"/>
        </w:rPr>
        <w:footnoteRef/>
      </w:r>
      <w:r>
        <w:t xml:space="preserve"> Ibid.</w:t>
      </w:r>
    </w:p>
  </w:footnote>
  <w:footnote w:id="11">
    <w:p w:rsidR="008669BD" w14:paraId="4A493E66" w14:textId="77777777">
      <w:pPr>
        <w:pStyle w:val="FootnoteText"/>
      </w:pPr>
      <w:r>
        <w:rPr>
          <w:rStyle w:val="FootnoteReference"/>
        </w:rPr>
        <w:footnoteRef/>
      </w:r>
      <w:r>
        <w:t xml:space="preserve"> Ibid.</w:t>
      </w:r>
    </w:p>
  </w:footnote>
  <w:footnote w:id="12">
    <w:p w:rsidR="008669BD" w14:paraId="247E6508" w14:textId="77777777">
      <w:pPr>
        <w:pStyle w:val="FootnoteText"/>
      </w:pPr>
      <w:r>
        <w:rPr>
          <w:rStyle w:val="FootnoteReference"/>
        </w:rPr>
        <w:footnoteRef/>
      </w:r>
      <w:r>
        <w:t xml:space="preserve"> Ibid.</w:t>
      </w:r>
    </w:p>
  </w:footnote>
  <w:footnote w:id="13">
    <w:p w:rsidR="008669BD" w14:paraId="6B8B4C5D" w14:textId="77777777">
      <w:pPr>
        <w:pStyle w:val="FootnoteText"/>
      </w:pPr>
      <w:r>
        <w:rPr>
          <w:rStyle w:val="FootnoteReference"/>
        </w:rPr>
        <w:footnoteRef/>
      </w:r>
      <w:r>
        <w:t xml:space="preserve"> Ibid.</w:t>
      </w:r>
    </w:p>
  </w:footnote>
  <w:footnote w:id="14">
    <w:p w:rsidR="008669BD" w14:paraId="6072EFDE" w14:textId="77777777">
      <w:pPr>
        <w:pStyle w:val="FootnoteText"/>
      </w:pPr>
      <w:r>
        <w:rPr>
          <w:rStyle w:val="FootnoteReference"/>
        </w:rPr>
        <w:footnoteRef/>
      </w:r>
      <w:r>
        <w:t xml:space="preserve"> </w:t>
      </w:r>
      <w:r w:rsidR="00BC1BE0">
        <w:t>Ibid,</w:t>
      </w:r>
    </w:p>
  </w:footnote>
  <w:footnote w:id="15">
    <w:p w:rsidR="008669BD" w14:paraId="0A800B88" w14:textId="77777777">
      <w:pPr>
        <w:pStyle w:val="FootnoteText"/>
      </w:pPr>
      <w:r>
        <w:rPr>
          <w:rStyle w:val="FootnoteReference"/>
        </w:rPr>
        <w:footnoteRef/>
      </w:r>
      <w:r>
        <w:t xml:space="preserve"> </w:t>
      </w:r>
      <w:r w:rsidR="00BC1BE0">
        <w:rPr>
          <w:color w:val="000000"/>
          <w:shd w:val="clear" w:color="auto" w:fill="FFFFFF"/>
        </w:rPr>
        <w:t>Based on the 2021 salary table (</w:t>
      </w:r>
      <w:hyperlink r:id="rId2" w:history="1">
        <w:r w:rsidRPr="003A5AB9" w:rsidR="00BC1BE0">
          <w:rPr>
            <w:rStyle w:val="Hyperlink"/>
            <w:shd w:val="clear" w:color="auto" w:fill="FFFFFF"/>
          </w:rPr>
          <w:t>https://www.opm.gov/policy-data-oversight/pay-leave/salaries-wages/salary-tables/pdf/2021/DCB_h.pdf</w:t>
        </w:r>
      </w:hyperlink>
      <w:r w:rsidR="00BC1BE0">
        <w:rPr>
          <w:color w:val="000000"/>
          <w:shd w:val="clear" w:color="auto" w:fill="FFFFFF"/>
        </w:rPr>
        <w:t>) the hourly mean wage for a GS-13 in 2021 is $49.68. The hourly salary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6">
    <w:p w:rsidR="00BC1BE0" w14:paraId="4D788199" w14:textId="7777777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E4E56"/>
    <w:multiLevelType w:val="multilevel"/>
    <w:tmpl w:val="19EA70AC"/>
    <w:lvl w:ilvl="0">
      <w:start w:val="13"/>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02AC307F"/>
    <w:multiLevelType w:val="multilevel"/>
    <w:tmpl w:val="7402DAA6"/>
    <w:lvl w:ilvl="0">
      <w:start w:val="15"/>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5BAF1BCF"/>
    <w:multiLevelType w:val="hybridMultilevel"/>
    <w:tmpl w:val="F3E671D4"/>
    <w:lvl w:ilvl="0">
      <w:start w:val="5"/>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5D9D1130"/>
    <w:multiLevelType w:val="hybridMultilevel"/>
    <w:tmpl w:val="399ED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733486"/>
    <w:multiLevelType w:val="hybridMultilevel"/>
    <w:tmpl w:val="8160CBD4"/>
    <w:lvl w:ilvl="0">
      <w:start w:val="5"/>
      <w:numFmt w:val="lowerLetter"/>
      <w:lvlText w:val="(%1)"/>
      <w:legacy w:legacy="1" w:legacySpace="0" w:legacyIndent="1440"/>
      <w:lvlJc w:val="left"/>
      <w:pPr>
        <w:ind w:left="1440" w:hanging="1440"/>
      </w:pPr>
    </w:lvl>
    <w:lvl w:ilvl="1">
      <w:start w:val="1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num w:numId="1" w16cid:durableId="1404373300">
    <w:abstractNumId w:val="4"/>
  </w:num>
  <w:num w:numId="2" w16cid:durableId="99646752">
    <w:abstractNumId w:val="0"/>
  </w:num>
  <w:num w:numId="3" w16cid:durableId="1324047119">
    <w:abstractNumId w:val="1"/>
  </w:num>
  <w:num w:numId="4" w16cid:durableId="1136221776">
    <w:abstractNumId w:val="2"/>
  </w:num>
  <w:num w:numId="5" w16cid:durableId="61760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1E"/>
    <w:rsid w:val="00000DEA"/>
    <w:rsid w:val="00001D56"/>
    <w:rsid w:val="00007DEE"/>
    <w:rsid w:val="00010B79"/>
    <w:rsid w:val="00013B6B"/>
    <w:rsid w:val="0001573D"/>
    <w:rsid w:val="00020221"/>
    <w:rsid w:val="0002120F"/>
    <w:rsid w:val="000326DD"/>
    <w:rsid w:val="000330D9"/>
    <w:rsid w:val="000344D1"/>
    <w:rsid w:val="00043EE3"/>
    <w:rsid w:val="00044A58"/>
    <w:rsid w:val="00045E8A"/>
    <w:rsid w:val="0004780F"/>
    <w:rsid w:val="00051244"/>
    <w:rsid w:val="000517BC"/>
    <w:rsid w:val="00053043"/>
    <w:rsid w:val="00053C6D"/>
    <w:rsid w:val="000648F3"/>
    <w:rsid w:val="00064B69"/>
    <w:rsid w:val="00076797"/>
    <w:rsid w:val="000808F6"/>
    <w:rsid w:val="00083964"/>
    <w:rsid w:val="00090381"/>
    <w:rsid w:val="00091CD2"/>
    <w:rsid w:val="00092E89"/>
    <w:rsid w:val="0009325C"/>
    <w:rsid w:val="00095006"/>
    <w:rsid w:val="000A2F1D"/>
    <w:rsid w:val="000A6020"/>
    <w:rsid w:val="000A6399"/>
    <w:rsid w:val="000A7235"/>
    <w:rsid w:val="000B170A"/>
    <w:rsid w:val="000C6621"/>
    <w:rsid w:val="000C7A34"/>
    <w:rsid w:val="000D0FFF"/>
    <w:rsid w:val="000D2AE9"/>
    <w:rsid w:val="000E11C3"/>
    <w:rsid w:val="000E640F"/>
    <w:rsid w:val="000E7F4E"/>
    <w:rsid w:val="000F0C13"/>
    <w:rsid w:val="000F7442"/>
    <w:rsid w:val="0010025E"/>
    <w:rsid w:val="0010051E"/>
    <w:rsid w:val="00102955"/>
    <w:rsid w:val="00112682"/>
    <w:rsid w:val="00114413"/>
    <w:rsid w:val="001176AB"/>
    <w:rsid w:val="00121176"/>
    <w:rsid w:val="00123FD5"/>
    <w:rsid w:val="00135B61"/>
    <w:rsid w:val="00144A84"/>
    <w:rsid w:val="00144D40"/>
    <w:rsid w:val="0015276C"/>
    <w:rsid w:val="00156048"/>
    <w:rsid w:val="001600D9"/>
    <w:rsid w:val="00162209"/>
    <w:rsid w:val="0016356A"/>
    <w:rsid w:val="00175B68"/>
    <w:rsid w:val="00176040"/>
    <w:rsid w:val="0018648F"/>
    <w:rsid w:val="001879F2"/>
    <w:rsid w:val="001915C3"/>
    <w:rsid w:val="00196991"/>
    <w:rsid w:val="001A2D2C"/>
    <w:rsid w:val="001A306A"/>
    <w:rsid w:val="001A7CD4"/>
    <w:rsid w:val="001B650E"/>
    <w:rsid w:val="001C2022"/>
    <w:rsid w:val="001C7A38"/>
    <w:rsid w:val="001D0489"/>
    <w:rsid w:val="001D1526"/>
    <w:rsid w:val="001D691E"/>
    <w:rsid w:val="001D6ACB"/>
    <w:rsid w:val="001D750B"/>
    <w:rsid w:val="001E3926"/>
    <w:rsid w:val="001E438A"/>
    <w:rsid w:val="001E5873"/>
    <w:rsid w:val="001E6B79"/>
    <w:rsid w:val="001E739B"/>
    <w:rsid w:val="001E73FB"/>
    <w:rsid w:val="001F0BE9"/>
    <w:rsid w:val="00203E26"/>
    <w:rsid w:val="0020403A"/>
    <w:rsid w:val="00205169"/>
    <w:rsid w:val="002110B1"/>
    <w:rsid w:val="00212433"/>
    <w:rsid w:val="002211C8"/>
    <w:rsid w:val="00226502"/>
    <w:rsid w:val="00231A37"/>
    <w:rsid w:val="00232E4B"/>
    <w:rsid w:val="00234DFD"/>
    <w:rsid w:val="002407B8"/>
    <w:rsid w:val="00240B4E"/>
    <w:rsid w:val="00241C7F"/>
    <w:rsid w:val="00243C43"/>
    <w:rsid w:val="00244B2A"/>
    <w:rsid w:val="00244C53"/>
    <w:rsid w:val="0024764D"/>
    <w:rsid w:val="0025067D"/>
    <w:rsid w:val="002536FE"/>
    <w:rsid w:val="00260490"/>
    <w:rsid w:val="0026216A"/>
    <w:rsid w:val="002634DD"/>
    <w:rsid w:val="002638D6"/>
    <w:rsid w:val="002736E0"/>
    <w:rsid w:val="00276584"/>
    <w:rsid w:val="00282C9E"/>
    <w:rsid w:val="00294B0A"/>
    <w:rsid w:val="00295452"/>
    <w:rsid w:val="002A0245"/>
    <w:rsid w:val="002A1440"/>
    <w:rsid w:val="002B00EC"/>
    <w:rsid w:val="002B4834"/>
    <w:rsid w:val="002B6E8F"/>
    <w:rsid w:val="002C6496"/>
    <w:rsid w:val="002D046B"/>
    <w:rsid w:val="002D0F45"/>
    <w:rsid w:val="002D1797"/>
    <w:rsid w:val="002D2AA2"/>
    <w:rsid w:val="002D2D40"/>
    <w:rsid w:val="002D78FE"/>
    <w:rsid w:val="002E74E8"/>
    <w:rsid w:val="002F1B35"/>
    <w:rsid w:val="00305432"/>
    <w:rsid w:val="00315469"/>
    <w:rsid w:val="00330215"/>
    <w:rsid w:val="00336B3E"/>
    <w:rsid w:val="00345DF5"/>
    <w:rsid w:val="003461C5"/>
    <w:rsid w:val="00352AA5"/>
    <w:rsid w:val="0035682A"/>
    <w:rsid w:val="00366127"/>
    <w:rsid w:val="0036649C"/>
    <w:rsid w:val="00370304"/>
    <w:rsid w:val="003715EF"/>
    <w:rsid w:val="00377A10"/>
    <w:rsid w:val="003807E5"/>
    <w:rsid w:val="003918E8"/>
    <w:rsid w:val="00391D68"/>
    <w:rsid w:val="0039217C"/>
    <w:rsid w:val="003940E5"/>
    <w:rsid w:val="00396735"/>
    <w:rsid w:val="003A0D01"/>
    <w:rsid w:val="003A5AB9"/>
    <w:rsid w:val="003A619D"/>
    <w:rsid w:val="003A6455"/>
    <w:rsid w:val="003A78E6"/>
    <w:rsid w:val="003B1178"/>
    <w:rsid w:val="003B55CB"/>
    <w:rsid w:val="003C3519"/>
    <w:rsid w:val="003C4801"/>
    <w:rsid w:val="003C5B73"/>
    <w:rsid w:val="003D4CCE"/>
    <w:rsid w:val="003D6E67"/>
    <w:rsid w:val="003F457F"/>
    <w:rsid w:val="003F7C3A"/>
    <w:rsid w:val="00400105"/>
    <w:rsid w:val="00400762"/>
    <w:rsid w:val="00403CB2"/>
    <w:rsid w:val="004069E6"/>
    <w:rsid w:val="00406B74"/>
    <w:rsid w:val="00410897"/>
    <w:rsid w:val="00410C3C"/>
    <w:rsid w:val="00410E9F"/>
    <w:rsid w:val="004130DF"/>
    <w:rsid w:val="00420D8A"/>
    <w:rsid w:val="00425F3D"/>
    <w:rsid w:val="00426630"/>
    <w:rsid w:val="00435FF2"/>
    <w:rsid w:val="00441692"/>
    <w:rsid w:val="0044336D"/>
    <w:rsid w:val="004435F3"/>
    <w:rsid w:val="00447883"/>
    <w:rsid w:val="00453B21"/>
    <w:rsid w:val="0045419C"/>
    <w:rsid w:val="00455DB4"/>
    <w:rsid w:val="0046487A"/>
    <w:rsid w:val="00465CA2"/>
    <w:rsid w:val="004662AA"/>
    <w:rsid w:val="00470A8E"/>
    <w:rsid w:val="00472BF3"/>
    <w:rsid w:val="00473C97"/>
    <w:rsid w:val="0049165D"/>
    <w:rsid w:val="00493826"/>
    <w:rsid w:val="004A2436"/>
    <w:rsid w:val="004B0C5F"/>
    <w:rsid w:val="004C0C53"/>
    <w:rsid w:val="004C230D"/>
    <w:rsid w:val="004C36B2"/>
    <w:rsid w:val="004C4607"/>
    <w:rsid w:val="004C4617"/>
    <w:rsid w:val="004C484A"/>
    <w:rsid w:val="004C6B8C"/>
    <w:rsid w:val="004D6FC2"/>
    <w:rsid w:val="004D7CAB"/>
    <w:rsid w:val="004E2759"/>
    <w:rsid w:val="004F2F7F"/>
    <w:rsid w:val="004F7668"/>
    <w:rsid w:val="00500402"/>
    <w:rsid w:val="00500F7F"/>
    <w:rsid w:val="00501D91"/>
    <w:rsid w:val="00503585"/>
    <w:rsid w:val="00512F9E"/>
    <w:rsid w:val="00516AFB"/>
    <w:rsid w:val="00517FCF"/>
    <w:rsid w:val="00520AE7"/>
    <w:rsid w:val="00522396"/>
    <w:rsid w:val="00523B98"/>
    <w:rsid w:val="00530EB3"/>
    <w:rsid w:val="00534287"/>
    <w:rsid w:val="0053744F"/>
    <w:rsid w:val="005441F0"/>
    <w:rsid w:val="00544F5E"/>
    <w:rsid w:val="00545FDA"/>
    <w:rsid w:val="0055551D"/>
    <w:rsid w:val="005648D9"/>
    <w:rsid w:val="00567506"/>
    <w:rsid w:val="00571D1E"/>
    <w:rsid w:val="005722C7"/>
    <w:rsid w:val="005749FA"/>
    <w:rsid w:val="00586B7B"/>
    <w:rsid w:val="00590387"/>
    <w:rsid w:val="00590536"/>
    <w:rsid w:val="005B0254"/>
    <w:rsid w:val="005C63B1"/>
    <w:rsid w:val="005D1DBC"/>
    <w:rsid w:val="005D3F79"/>
    <w:rsid w:val="005D575D"/>
    <w:rsid w:val="005E1107"/>
    <w:rsid w:val="005E29CE"/>
    <w:rsid w:val="005E38E8"/>
    <w:rsid w:val="005E6AB2"/>
    <w:rsid w:val="005F3119"/>
    <w:rsid w:val="005F59CA"/>
    <w:rsid w:val="005F6F51"/>
    <w:rsid w:val="0060170F"/>
    <w:rsid w:val="00607870"/>
    <w:rsid w:val="00611A96"/>
    <w:rsid w:val="00616071"/>
    <w:rsid w:val="0062047B"/>
    <w:rsid w:val="00621217"/>
    <w:rsid w:val="00625495"/>
    <w:rsid w:val="006276FA"/>
    <w:rsid w:val="00633685"/>
    <w:rsid w:val="0063370B"/>
    <w:rsid w:val="00633CA6"/>
    <w:rsid w:val="00634944"/>
    <w:rsid w:val="00653A6A"/>
    <w:rsid w:val="00660F5B"/>
    <w:rsid w:val="00667DB8"/>
    <w:rsid w:val="00670A5A"/>
    <w:rsid w:val="00671785"/>
    <w:rsid w:val="006763C0"/>
    <w:rsid w:val="00676E3D"/>
    <w:rsid w:val="0069629B"/>
    <w:rsid w:val="006A036A"/>
    <w:rsid w:val="006A04A9"/>
    <w:rsid w:val="006A0F67"/>
    <w:rsid w:val="006A37F4"/>
    <w:rsid w:val="006A4B54"/>
    <w:rsid w:val="006A6B4E"/>
    <w:rsid w:val="006B102B"/>
    <w:rsid w:val="006B3AFA"/>
    <w:rsid w:val="006C16FA"/>
    <w:rsid w:val="006C4E01"/>
    <w:rsid w:val="006C720F"/>
    <w:rsid w:val="006D01BE"/>
    <w:rsid w:val="006D50E3"/>
    <w:rsid w:val="006E2136"/>
    <w:rsid w:val="006E246E"/>
    <w:rsid w:val="006F0E70"/>
    <w:rsid w:val="006F1B38"/>
    <w:rsid w:val="0070375B"/>
    <w:rsid w:val="00706FE8"/>
    <w:rsid w:val="00707EB7"/>
    <w:rsid w:val="00716F6B"/>
    <w:rsid w:val="00717659"/>
    <w:rsid w:val="00725117"/>
    <w:rsid w:val="0073365D"/>
    <w:rsid w:val="00734F5D"/>
    <w:rsid w:val="00735318"/>
    <w:rsid w:val="00741C1F"/>
    <w:rsid w:val="00742FA8"/>
    <w:rsid w:val="00765001"/>
    <w:rsid w:val="007653EB"/>
    <w:rsid w:val="0076745D"/>
    <w:rsid w:val="00770136"/>
    <w:rsid w:val="0077632F"/>
    <w:rsid w:val="00780758"/>
    <w:rsid w:val="0078408B"/>
    <w:rsid w:val="0078470C"/>
    <w:rsid w:val="00786B30"/>
    <w:rsid w:val="00786FE7"/>
    <w:rsid w:val="00792616"/>
    <w:rsid w:val="007A2460"/>
    <w:rsid w:val="007A3FEB"/>
    <w:rsid w:val="007A48DB"/>
    <w:rsid w:val="007A59B5"/>
    <w:rsid w:val="007A66AE"/>
    <w:rsid w:val="007A70A4"/>
    <w:rsid w:val="007C542C"/>
    <w:rsid w:val="007D4610"/>
    <w:rsid w:val="007D510C"/>
    <w:rsid w:val="007D652F"/>
    <w:rsid w:val="007E0DEF"/>
    <w:rsid w:val="007E311A"/>
    <w:rsid w:val="007E5854"/>
    <w:rsid w:val="007E6A9A"/>
    <w:rsid w:val="007F5DD4"/>
    <w:rsid w:val="00804633"/>
    <w:rsid w:val="00804A76"/>
    <w:rsid w:val="00825BBF"/>
    <w:rsid w:val="00830F5B"/>
    <w:rsid w:val="00834C21"/>
    <w:rsid w:val="008367E5"/>
    <w:rsid w:val="00840EB9"/>
    <w:rsid w:val="00842000"/>
    <w:rsid w:val="00842220"/>
    <w:rsid w:val="00842BF5"/>
    <w:rsid w:val="00843D30"/>
    <w:rsid w:val="00852084"/>
    <w:rsid w:val="008521BE"/>
    <w:rsid w:val="00854ACA"/>
    <w:rsid w:val="00857BED"/>
    <w:rsid w:val="008669BD"/>
    <w:rsid w:val="00866BB1"/>
    <w:rsid w:val="0087059E"/>
    <w:rsid w:val="008707B5"/>
    <w:rsid w:val="00871404"/>
    <w:rsid w:val="00876BB8"/>
    <w:rsid w:val="00892D17"/>
    <w:rsid w:val="00897863"/>
    <w:rsid w:val="008A79B1"/>
    <w:rsid w:val="008B6163"/>
    <w:rsid w:val="008B7A5F"/>
    <w:rsid w:val="008C116D"/>
    <w:rsid w:val="008C1C54"/>
    <w:rsid w:val="008C1FD7"/>
    <w:rsid w:val="008C716E"/>
    <w:rsid w:val="008D032A"/>
    <w:rsid w:val="008D2BF3"/>
    <w:rsid w:val="008D3624"/>
    <w:rsid w:val="008D4060"/>
    <w:rsid w:val="008D687D"/>
    <w:rsid w:val="008E2043"/>
    <w:rsid w:val="008E3228"/>
    <w:rsid w:val="008E35BF"/>
    <w:rsid w:val="008E438C"/>
    <w:rsid w:val="008F1A24"/>
    <w:rsid w:val="008F2C94"/>
    <w:rsid w:val="008F688F"/>
    <w:rsid w:val="008F7047"/>
    <w:rsid w:val="00906A97"/>
    <w:rsid w:val="00907E79"/>
    <w:rsid w:val="00915B74"/>
    <w:rsid w:val="0091730D"/>
    <w:rsid w:val="0091765D"/>
    <w:rsid w:val="009203EF"/>
    <w:rsid w:val="00922019"/>
    <w:rsid w:val="00922D9F"/>
    <w:rsid w:val="0092571F"/>
    <w:rsid w:val="0093196E"/>
    <w:rsid w:val="009323E5"/>
    <w:rsid w:val="009418BD"/>
    <w:rsid w:val="009421F4"/>
    <w:rsid w:val="00943846"/>
    <w:rsid w:val="00953743"/>
    <w:rsid w:val="00960665"/>
    <w:rsid w:val="00963054"/>
    <w:rsid w:val="009648AA"/>
    <w:rsid w:val="00965237"/>
    <w:rsid w:val="00966111"/>
    <w:rsid w:val="00967673"/>
    <w:rsid w:val="009712FB"/>
    <w:rsid w:val="00972343"/>
    <w:rsid w:val="0097684B"/>
    <w:rsid w:val="00984F4C"/>
    <w:rsid w:val="00992281"/>
    <w:rsid w:val="0099332A"/>
    <w:rsid w:val="009A00C2"/>
    <w:rsid w:val="009A1A43"/>
    <w:rsid w:val="009A3E7F"/>
    <w:rsid w:val="009B2FE1"/>
    <w:rsid w:val="009B5AE0"/>
    <w:rsid w:val="009C2D1B"/>
    <w:rsid w:val="009C4C7D"/>
    <w:rsid w:val="009C675F"/>
    <w:rsid w:val="009D0E8F"/>
    <w:rsid w:val="009D4602"/>
    <w:rsid w:val="009D4D2E"/>
    <w:rsid w:val="009D4F72"/>
    <w:rsid w:val="009D5129"/>
    <w:rsid w:val="009D79A3"/>
    <w:rsid w:val="009E0648"/>
    <w:rsid w:val="009F71BD"/>
    <w:rsid w:val="00A029DB"/>
    <w:rsid w:val="00A112C6"/>
    <w:rsid w:val="00A146A0"/>
    <w:rsid w:val="00A217BA"/>
    <w:rsid w:val="00A23331"/>
    <w:rsid w:val="00A30557"/>
    <w:rsid w:val="00A31E00"/>
    <w:rsid w:val="00A32013"/>
    <w:rsid w:val="00A32562"/>
    <w:rsid w:val="00A32B7F"/>
    <w:rsid w:val="00A37E8F"/>
    <w:rsid w:val="00A42798"/>
    <w:rsid w:val="00A4492B"/>
    <w:rsid w:val="00A47085"/>
    <w:rsid w:val="00A478EB"/>
    <w:rsid w:val="00A51FCC"/>
    <w:rsid w:val="00A54D3E"/>
    <w:rsid w:val="00A5533F"/>
    <w:rsid w:val="00A56852"/>
    <w:rsid w:val="00A606EC"/>
    <w:rsid w:val="00A60C8F"/>
    <w:rsid w:val="00A67CD6"/>
    <w:rsid w:val="00A71BBF"/>
    <w:rsid w:val="00A72483"/>
    <w:rsid w:val="00A77856"/>
    <w:rsid w:val="00A77F44"/>
    <w:rsid w:val="00A80EED"/>
    <w:rsid w:val="00A81B36"/>
    <w:rsid w:val="00A84549"/>
    <w:rsid w:val="00A94C58"/>
    <w:rsid w:val="00A9610E"/>
    <w:rsid w:val="00A96953"/>
    <w:rsid w:val="00A96CC6"/>
    <w:rsid w:val="00A9794C"/>
    <w:rsid w:val="00AA018A"/>
    <w:rsid w:val="00AA3CB7"/>
    <w:rsid w:val="00AA6464"/>
    <w:rsid w:val="00AA7667"/>
    <w:rsid w:val="00AB25A6"/>
    <w:rsid w:val="00AB5AAB"/>
    <w:rsid w:val="00AB6790"/>
    <w:rsid w:val="00AB6D55"/>
    <w:rsid w:val="00AB6F41"/>
    <w:rsid w:val="00AB74F5"/>
    <w:rsid w:val="00AC059B"/>
    <w:rsid w:val="00AD2614"/>
    <w:rsid w:val="00AD44A8"/>
    <w:rsid w:val="00AE3DA1"/>
    <w:rsid w:val="00AE61C7"/>
    <w:rsid w:val="00AE6866"/>
    <w:rsid w:val="00AE6F1B"/>
    <w:rsid w:val="00AE7AD1"/>
    <w:rsid w:val="00AE7D8A"/>
    <w:rsid w:val="00AF460E"/>
    <w:rsid w:val="00AF6BD1"/>
    <w:rsid w:val="00AF6D41"/>
    <w:rsid w:val="00B00D3F"/>
    <w:rsid w:val="00B07571"/>
    <w:rsid w:val="00B1277E"/>
    <w:rsid w:val="00B157EB"/>
    <w:rsid w:val="00B15905"/>
    <w:rsid w:val="00B204D6"/>
    <w:rsid w:val="00B21F23"/>
    <w:rsid w:val="00B2392F"/>
    <w:rsid w:val="00B24DE9"/>
    <w:rsid w:val="00B34C26"/>
    <w:rsid w:val="00B46388"/>
    <w:rsid w:val="00B501E7"/>
    <w:rsid w:val="00B51BEA"/>
    <w:rsid w:val="00B562CD"/>
    <w:rsid w:val="00B63B30"/>
    <w:rsid w:val="00B64B73"/>
    <w:rsid w:val="00B65107"/>
    <w:rsid w:val="00B65F4C"/>
    <w:rsid w:val="00B7246C"/>
    <w:rsid w:val="00B72845"/>
    <w:rsid w:val="00B73921"/>
    <w:rsid w:val="00B73F45"/>
    <w:rsid w:val="00B760F9"/>
    <w:rsid w:val="00B83960"/>
    <w:rsid w:val="00B8742C"/>
    <w:rsid w:val="00B9365A"/>
    <w:rsid w:val="00B95C88"/>
    <w:rsid w:val="00B97D78"/>
    <w:rsid w:val="00BA283A"/>
    <w:rsid w:val="00BA555D"/>
    <w:rsid w:val="00BA7B73"/>
    <w:rsid w:val="00BB0EE2"/>
    <w:rsid w:val="00BB24A3"/>
    <w:rsid w:val="00BB4ED1"/>
    <w:rsid w:val="00BB59DC"/>
    <w:rsid w:val="00BC0151"/>
    <w:rsid w:val="00BC1BE0"/>
    <w:rsid w:val="00BD23E1"/>
    <w:rsid w:val="00BD6060"/>
    <w:rsid w:val="00BD61ED"/>
    <w:rsid w:val="00BE640F"/>
    <w:rsid w:val="00BF439A"/>
    <w:rsid w:val="00BF4795"/>
    <w:rsid w:val="00BF70DF"/>
    <w:rsid w:val="00C0564C"/>
    <w:rsid w:val="00C11C8F"/>
    <w:rsid w:val="00C15302"/>
    <w:rsid w:val="00C17C40"/>
    <w:rsid w:val="00C23078"/>
    <w:rsid w:val="00C251D8"/>
    <w:rsid w:val="00C2548A"/>
    <w:rsid w:val="00C32F87"/>
    <w:rsid w:val="00C40E6D"/>
    <w:rsid w:val="00C42151"/>
    <w:rsid w:val="00C47045"/>
    <w:rsid w:val="00C5081D"/>
    <w:rsid w:val="00C50C14"/>
    <w:rsid w:val="00C57E49"/>
    <w:rsid w:val="00C65A67"/>
    <w:rsid w:val="00C722EE"/>
    <w:rsid w:val="00C7609A"/>
    <w:rsid w:val="00C77559"/>
    <w:rsid w:val="00C86849"/>
    <w:rsid w:val="00C93B77"/>
    <w:rsid w:val="00CA5299"/>
    <w:rsid w:val="00CB3BA4"/>
    <w:rsid w:val="00CB5964"/>
    <w:rsid w:val="00CB7C03"/>
    <w:rsid w:val="00CB7C82"/>
    <w:rsid w:val="00CC05CD"/>
    <w:rsid w:val="00CC6562"/>
    <w:rsid w:val="00CC6882"/>
    <w:rsid w:val="00CD0D00"/>
    <w:rsid w:val="00CD21F0"/>
    <w:rsid w:val="00CD58D6"/>
    <w:rsid w:val="00CE0766"/>
    <w:rsid w:val="00CE6AE9"/>
    <w:rsid w:val="00CE76BE"/>
    <w:rsid w:val="00CF0D79"/>
    <w:rsid w:val="00CF4F23"/>
    <w:rsid w:val="00CF65E9"/>
    <w:rsid w:val="00CF71B0"/>
    <w:rsid w:val="00D0431E"/>
    <w:rsid w:val="00D07222"/>
    <w:rsid w:val="00D15C2F"/>
    <w:rsid w:val="00D2067F"/>
    <w:rsid w:val="00D21EE7"/>
    <w:rsid w:val="00D250D0"/>
    <w:rsid w:val="00D338F4"/>
    <w:rsid w:val="00D41F8A"/>
    <w:rsid w:val="00D43D7E"/>
    <w:rsid w:val="00D43FE5"/>
    <w:rsid w:val="00D44A7A"/>
    <w:rsid w:val="00D475BA"/>
    <w:rsid w:val="00D52FF6"/>
    <w:rsid w:val="00D55B62"/>
    <w:rsid w:val="00D56D49"/>
    <w:rsid w:val="00D6245B"/>
    <w:rsid w:val="00D636DC"/>
    <w:rsid w:val="00D64B12"/>
    <w:rsid w:val="00D700E0"/>
    <w:rsid w:val="00D706BE"/>
    <w:rsid w:val="00D721D5"/>
    <w:rsid w:val="00D73CBF"/>
    <w:rsid w:val="00D73E14"/>
    <w:rsid w:val="00D77900"/>
    <w:rsid w:val="00D8069B"/>
    <w:rsid w:val="00D810E8"/>
    <w:rsid w:val="00D85028"/>
    <w:rsid w:val="00D968C7"/>
    <w:rsid w:val="00DA0C00"/>
    <w:rsid w:val="00DA227B"/>
    <w:rsid w:val="00DA4DE8"/>
    <w:rsid w:val="00DB00CD"/>
    <w:rsid w:val="00DB3F83"/>
    <w:rsid w:val="00DB461C"/>
    <w:rsid w:val="00DC244E"/>
    <w:rsid w:val="00DC29DE"/>
    <w:rsid w:val="00DC36C6"/>
    <w:rsid w:val="00DC3D1E"/>
    <w:rsid w:val="00DC58EA"/>
    <w:rsid w:val="00DC6733"/>
    <w:rsid w:val="00DD3661"/>
    <w:rsid w:val="00DD4789"/>
    <w:rsid w:val="00DF0382"/>
    <w:rsid w:val="00DF0409"/>
    <w:rsid w:val="00DF357F"/>
    <w:rsid w:val="00DF5EB5"/>
    <w:rsid w:val="00E02F3D"/>
    <w:rsid w:val="00E10428"/>
    <w:rsid w:val="00E14B0F"/>
    <w:rsid w:val="00E16A5D"/>
    <w:rsid w:val="00E17114"/>
    <w:rsid w:val="00E1724C"/>
    <w:rsid w:val="00E27D5D"/>
    <w:rsid w:val="00E306AB"/>
    <w:rsid w:val="00E35283"/>
    <w:rsid w:val="00E359EE"/>
    <w:rsid w:val="00E365CB"/>
    <w:rsid w:val="00E375B3"/>
    <w:rsid w:val="00E41D23"/>
    <w:rsid w:val="00E43311"/>
    <w:rsid w:val="00E43904"/>
    <w:rsid w:val="00E50809"/>
    <w:rsid w:val="00E57D27"/>
    <w:rsid w:val="00E61E76"/>
    <w:rsid w:val="00E62C9A"/>
    <w:rsid w:val="00E71351"/>
    <w:rsid w:val="00E73480"/>
    <w:rsid w:val="00E73629"/>
    <w:rsid w:val="00E75AC7"/>
    <w:rsid w:val="00E77D8C"/>
    <w:rsid w:val="00E837E3"/>
    <w:rsid w:val="00E84086"/>
    <w:rsid w:val="00EC0B57"/>
    <w:rsid w:val="00EC5EF9"/>
    <w:rsid w:val="00ED09E5"/>
    <w:rsid w:val="00ED0A80"/>
    <w:rsid w:val="00ED1271"/>
    <w:rsid w:val="00ED3477"/>
    <w:rsid w:val="00ED3553"/>
    <w:rsid w:val="00ED3EB0"/>
    <w:rsid w:val="00ED58AB"/>
    <w:rsid w:val="00EE2600"/>
    <w:rsid w:val="00EE3E61"/>
    <w:rsid w:val="00EE5C27"/>
    <w:rsid w:val="00EF5C8E"/>
    <w:rsid w:val="00EF6662"/>
    <w:rsid w:val="00F01D67"/>
    <w:rsid w:val="00F022FE"/>
    <w:rsid w:val="00F02596"/>
    <w:rsid w:val="00F05430"/>
    <w:rsid w:val="00F0641B"/>
    <w:rsid w:val="00F073D6"/>
    <w:rsid w:val="00F07BC8"/>
    <w:rsid w:val="00F10A36"/>
    <w:rsid w:val="00F21928"/>
    <w:rsid w:val="00F307AF"/>
    <w:rsid w:val="00F41EAC"/>
    <w:rsid w:val="00F42AAD"/>
    <w:rsid w:val="00F42F6B"/>
    <w:rsid w:val="00F47910"/>
    <w:rsid w:val="00F521D8"/>
    <w:rsid w:val="00F60221"/>
    <w:rsid w:val="00F612E0"/>
    <w:rsid w:val="00F64795"/>
    <w:rsid w:val="00F6508F"/>
    <w:rsid w:val="00F67565"/>
    <w:rsid w:val="00F711F2"/>
    <w:rsid w:val="00F739BE"/>
    <w:rsid w:val="00F75670"/>
    <w:rsid w:val="00F75FEE"/>
    <w:rsid w:val="00F816D5"/>
    <w:rsid w:val="00F81ABF"/>
    <w:rsid w:val="00F928EF"/>
    <w:rsid w:val="00F92DEA"/>
    <w:rsid w:val="00F92F10"/>
    <w:rsid w:val="00F92F6C"/>
    <w:rsid w:val="00F93BA2"/>
    <w:rsid w:val="00F94452"/>
    <w:rsid w:val="00F95D37"/>
    <w:rsid w:val="00F96A08"/>
    <w:rsid w:val="00F975EA"/>
    <w:rsid w:val="00F97D30"/>
    <w:rsid w:val="00FA153C"/>
    <w:rsid w:val="00FA1E51"/>
    <w:rsid w:val="00FB2C3D"/>
    <w:rsid w:val="00FB347B"/>
    <w:rsid w:val="00FB5EE3"/>
    <w:rsid w:val="00FC0973"/>
    <w:rsid w:val="00FC3999"/>
    <w:rsid w:val="00FD5636"/>
    <w:rsid w:val="00FD67D1"/>
    <w:rsid w:val="00FE65BE"/>
    <w:rsid w:val="00FF3BDF"/>
    <w:rsid w:val="05448296"/>
    <w:rsid w:val="06789962"/>
    <w:rsid w:val="0EB11A37"/>
    <w:rsid w:val="123CE1EB"/>
    <w:rsid w:val="12D95F78"/>
    <w:rsid w:val="14752FD9"/>
    <w:rsid w:val="1611003A"/>
    <w:rsid w:val="1948A0FC"/>
    <w:rsid w:val="1A1311A0"/>
    <w:rsid w:val="1F39F287"/>
    <w:rsid w:val="208CD251"/>
    <w:rsid w:val="2227EE91"/>
    <w:rsid w:val="232F244B"/>
    <w:rsid w:val="295F5AA2"/>
    <w:rsid w:val="2A1F975A"/>
    <w:rsid w:val="2A5287B9"/>
    <w:rsid w:val="2B97DD5D"/>
    <w:rsid w:val="2BDF96CE"/>
    <w:rsid w:val="30D88A78"/>
    <w:rsid w:val="31589BD4"/>
    <w:rsid w:val="319604ED"/>
    <w:rsid w:val="320359CD"/>
    <w:rsid w:val="3395730C"/>
    <w:rsid w:val="33E041A2"/>
    <w:rsid w:val="386D3A85"/>
    <w:rsid w:val="3CF9D2E0"/>
    <w:rsid w:val="3E5684D2"/>
    <w:rsid w:val="3E842A1B"/>
    <w:rsid w:val="3EED483C"/>
    <w:rsid w:val="3F16B90E"/>
    <w:rsid w:val="413A5FB8"/>
    <w:rsid w:val="44668E5D"/>
    <w:rsid w:val="472073D2"/>
    <w:rsid w:val="4792BD02"/>
    <w:rsid w:val="49AF1961"/>
    <w:rsid w:val="4FF83F75"/>
    <w:rsid w:val="516276D6"/>
    <w:rsid w:val="557BAB8C"/>
    <w:rsid w:val="58B34C4E"/>
    <w:rsid w:val="5AF030BF"/>
    <w:rsid w:val="5B210076"/>
    <w:rsid w:val="5BBBB8C4"/>
    <w:rsid w:val="5E775850"/>
    <w:rsid w:val="5E95F398"/>
    <w:rsid w:val="62DD35A8"/>
    <w:rsid w:val="6860A1BF"/>
    <w:rsid w:val="706A1B9E"/>
    <w:rsid w:val="74D40D37"/>
    <w:rsid w:val="7A65FEC8"/>
    <w:rsid w:val="7B9EB811"/>
    <w:rsid w:val="7C0EBA43"/>
    <w:rsid w:val="7C1A666A"/>
    <w:rsid w:val="7E6631BF"/>
    <w:rsid w:val="7FDF44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B96FFE1"/>
  <w15:chartTrackingRefBased/>
  <w15:docId w15:val="{727AADA7-62C9-4651-834D-96295833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375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szCs w:val="24"/>
      <w:lang w:eastAsia="en-US"/>
    </w:rPr>
  </w:style>
  <w:style w:type="paragraph" w:styleId="BodyTextIndent">
    <w:name w:val="Body Text Indent"/>
    <w:basedOn w:val="Normal"/>
    <w:pPr>
      <w:ind w:left="720"/>
    </w:pPr>
  </w:style>
  <w:style w:type="paragraph" w:styleId="BalloonText">
    <w:name w:val="Balloon Text"/>
    <w:basedOn w:val="Normal"/>
    <w:semiHidden/>
    <w:rsid w:val="001C2022"/>
    <w:rPr>
      <w:rFonts w:ascii="Tahoma" w:hAnsi="Tahoma" w:cs="Tahoma"/>
      <w:sz w:val="16"/>
      <w:szCs w:val="16"/>
    </w:rPr>
  </w:style>
  <w:style w:type="paragraph" w:styleId="Footer">
    <w:name w:val="footer"/>
    <w:basedOn w:val="Normal"/>
    <w:rsid w:val="00CC05CD"/>
    <w:pPr>
      <w:tabs>
        <w:tab w:val="center" w:pos="4320"/>
        <w:tab w:val="right" w:pos="8640"/>
      </w:tabs>
    </w:pPr>
  </w:style>
  <w:style w:type="character" w:styleId="PageNumber">
    <w:name w:val="page number"/>
    <w:basedOn w:val="DefaultParagraphFont"/>
    <w:rsid w:val="00CC05CD"/>
  </w:style>
  <w:style w:type="paragraph" w:styleId="Title">
    <w:name w:val="Title"/>
    <w:basedOn w:val="Normal"/>
    <w:qFormat/>
    <w:rsid w:val="00AE61C7"/>
    <w:pPr>
      <w:widowControl w:val="0"/>
      <w:autoSpaceDE w:val="0"/>
      <w:autoSpaceDN w:val="0"/>
      <w:adjustRightInd w:val="0"/>
      <w:jc w:val="center"/>
    </w:pPr>
    <w:rPr>
      <w:rFonts w:ascii="Letter Gothic 12cpi" w:hAnsi="Letter Gothic 12cpi"/>
      <w:b/>
      <w:bCs/>
      <w:u w:val="single"/>
    </w:rPr>
  </w:style>
  <w:style w:type="character" w:styleId="CommentReference">
    <w:name w:val="annotation reference"/>
    <w:rsid w:val="00DD3661"/>
    <w:rPr>
      <w:sz w:val="16"/>
      <w:szCs w:val="16"/>
    </w:rPr>
  </w:style>
  <w:style w:type="paragraph" w:styleId="CommentText">
    <w:name w:val="annotation text"/>
    <w:basedOn w:val="Normal"/>
    <w:link w:val="CommentTextChar"/>
    <w:rsid w:val="00DD3661"/>
    <w:rPr>
      <w:sz w:val="20"/>
      <w:szCs w:val="20"/>
    </w:rPr>
  </w:style>
  <w:style w:type="character" w:customStyle="1" w:styleId="CommentTextChar">
    <w:name w:val="Comment Text Char"/>
    <w:basedOn w:val="DefaultParagraphFont"/>
    <w:link w:val="CommentText"/>
    <w:rsid w:val="00DD3661"/>
  </w:style>
  <w:style w:type="paragraph" w:styleId="CommentSubject">
    <w:name w:val="annotation subject"/>
    <w:basedOn w:val="CommentText"/>
    <w:next w:val="CommentText"/>
    <w:link w:val="CommentSubjectChar"/>
    <w:rsid w:val="00DD3661"/>
    <w:rPr>
      <w:b/>
      <w:bCs/>
    </w:rPr>
  </w:style>
  <w:style w:type="character" w:customStyle="1" w:styleId="CommentSubjectChar">
    <w:name w:val="Comment Subject Char"/>
    <w:link w:val="CommentSubject"/>
    <w:rsid w:val="00DD3661"/>
    <w:rPr>
      <w:b/>
      <w:bCs/>
    </w:rPr>
  </w:style>
  <w:style w:type="paragraph" w:styleId="ListParagraph">
    <w:name w:val="List Paragraph"/>
    <w:basedOn w:val="Normal"/>
    <w:uiPriority w:val="34"/>
    <w:qFormat/>
    <w:rsid w:val="00D64B12"/>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517FCF"/>
    <w:rPr>
      <w:sz w:val="24"/>
      <w:szCs w:val="24"/>
      <w:lang w:eastAsia="en-US"/>
    </w:rPr>
  </w:style>
  <w:style w:type="character" w:styleId="Hyperlink">
    <w:name w:val="Hyperlink"/>
    <w:rsid w:val="00786B30"/>
    <w:rPr>
      <w:color w:val="0563C1"/>
      <w:u w:val="single"/>
    </w:rPr>
  </w:style>
  <w:style w:type="paragraph" w:styleId="FootnoteText">
    <w:name w:val="footnote text"/>
    <w:basedOn w:val="Normal"/>
    <w:link w:val="FootnoteTextChar"/>
    <w:rsid w:val="00E77D8C"/>
    <w:rPr>
      <w:sz w:val="20"/>
      <w:szCs w:val="20"/>
    </w:rPr>
  </w:style>
  <w:style w:type="character" w:customStyle="1" w:styleId="FootnoteTextChar">
    <w:name w:val="Footnote Text Char"/>
    <w:basedOn w:val="DefaultParagraphFont"/>
    <w:link w:val="FootnoteText"/>
    <w:rsid w:val="00E77D8C"/>
  </w:style>
  <w:style w:type="character" w:styleId="FootnoteReference">
    <w:name w:val="footnote reference"/>
    <w:rsid w:val="00E77D8C"/>
    <w:rPr>
      <w:vertAlign w:val="superscript"/>
    </w:rPr>
  </w:style>
  <w:style w:type="character" w:styleId="FollowedHyperlink">
    <w:name w:val="FollowedHyperlink"/>
    <w:rsid w:val="00F92DEA"/>
    <w:rPr>
      <w:color w:val="954F72"/>
      <w:u w:val="single"/>
    </w:rPr>
  </w:style>
  <w:style w:type="character" w:styleId="Mention">
    <w:name w:val="Mention"/>
    <w:uiPriority w:val="99"/>
    <w:semiHidden/>
    <w:unhideWhenUsed/>
    <w:rsid w:val="00AB6790"/>
    <w:rPr>
      <w:color w:val="2B579A"/>
      <w:shd w:val="clear" w:color="auto" w:fill="E6E6E6"/>
    </w:rPr>
  </w:style>
  <w:style w:type="paragraph" w:styleId="Header">
    <w:name w:val="header"/>
    <w:basedOn w:val="Normal"/>
    <w:link w:val="HeaderChar"/>
    <w:rsid w:val="00441692"/>
    <w:pPr>
      <w:tabs>
        <w:tab w:val="center" w:pos="4680"/>
        <w:tab w:val="right" w:pos="9360"/>
      </w:tabs>
    </w:pPr>
  </w:style>
  <w:style w:type="character" w:customStyle="1" w:styleId="HeaderChar">
    <w:name w:val="Header Char"/>
    <w:basedOn w:val="DefaultParagraphFont"/>
    <w:link w:val="Header"/>
    <w:rsid w:val="00441692"/>
    <w:rPr>
      <w:sz w:val="24"/>
      <w:szCs w:val="24"/>
      <w:lang w:eastAsia="en-US"/>
    </w:rPr>
  </w:style>
  <w:style w:type="character" w:customStyle="1" w:styleId="normaltextrun">
    <w:name w:val="normaltextrun"/>
    <w:basedOn w:val="DefaultParagraphFont"/>
    <w:rsid w:val="00555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mcmis.volpe.dot.gov/mcs150t/pkg_ct_public.prc_ct_public_search"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72111.htm" TargetMode="External" /><Relationship Id="rId2" Type="http://schemas.openxmlformats.org/officeDocument/2006/relationships/hyperlink" Target="https://www.opm.gov/policy-data-oversight/pay-leave/salaries-wages/salary-tables/pdf/2021/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2" ma:contentTypeDescription="Create a new document." ma:contentTypeScope="" ma:versionID="33b7458d72577c8148bdfdffbd77971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c7e1d2447c39b66c4b01beef9ff22da9"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ED9D8-8A22-4FB2-B695-EAAA2F00043F}">
  <ds:schemaRefs>
    <ds:schemaRef ds:uri="http://schemas.microsoft.com/office/2006/metadata/properties"/>
    <ds:schemaRef ds:uri="http://schemas.microsoft.com/office/infopath/2007/PartnerControls"/>
    <ds:schemaRef ds:uri="http://purl.org/dc/terms/"/>
    <ds:schemaRef ds:uri="b3ce6949-99fe-4549-b75a-2322037c47c1"/>
    <ds:schemaRef ds:uri="http://schemas.microsoft.com/office/2006/documentManagement/types"/>
    <ds:schemaRef ds:uri="http://schemas.openxmlformats.org/package/2006/metadata/core-properties"/>
    <ds:schemaRef ds:uri="http://purl.org/dc/elements/1.1/"/>
    <ds:schemaRef ds:uri="63ed583d-7590-47b9-98bc-2af72f9646ac"/>
    <ds:schemaRef ds:uri="http://www.w3.org/XML/1998/namespace"/>
    <ds:schemaRef ds:uri="http://purl.org/dc/dcmitype/"/>
  </ds:schemaRefs>
</ds:datastoreItem>
</file>

<file path=customXml/itemProps2.xml><?xml version="1.0" encoding="utf-8"?>
<ds:datastoreItem xmlns:ds="http://schemas.openxmlformats.org/officeDocument/2006/customXml" ds:itemID="{D811699C-9FED-476D-AA45-E52376A684D6}">
  <ds:schemaRefs>
    <ds:schemaRef ds:uri="http://schemas.openxmlformats.org/officeDocument/2006/bibliography"/>
  </ds:schemaRefs>
</ds:datastoreItem>
</file>

<file path=customXml/itemProps3.xml><?xml version="1.0" encoding="utf-8"?>
<ds:datastoreItem xmlns:ds="http://schemas.openxmlformats.org/officeDocument/2006/customXml" ds:itemID="{0FAF2CBF-13D3-4C89-BA39-F7D51A056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06979-FC0E-4E7F-A58A-3C612FF4A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3859</Words>
  <Characters>21998</Characters>
  <Application>Microsoft Office Word</Application>
  <DocSecurity>0</DocSecurity>
  <Lines>183</Lines>
  <Paragraphs>51</Paragraphs>
  <ScaleCrop>false</ScaleCrop>
  <Company>USDOT</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CARGO TANK SPECIFICATION REQUIREMENTS</dc:title>
  <dc:creator>Foster, T. Glenn</dc:creator>
  <cp:lastModifiedBy>Andrews, Steven (PHMSA)</cp:lastModifiedBy>
  <cp:revision>2</cp:revision>
  <cp:lastPrinted>2018-04-20T20:39:00Z</cp:lastPrinted>
  <dcterms:created xsi:type="dcterms:W3CDTF">2024-10-31T17:19:00Z</dcterms:created>
  <dcterms:modified xsi:type="dcterms:W3CDTF">2024-10-31T17:19:00Z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