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326A" w:rsidRPr="00EE33AE" w:rsidP="00221B9B" w14:paraId="5739BACA" w14:textId="77777777">
      <w:pPr>
        <w:pStyle w:val="Heading4"/>
      </w:pPr>
    </w:p>
    <w:p w:rsidR="002C7CE8" w:rsidRPr="004353B5" w:rsidP="00F109F5" w14:paraId="5CBFC287" w14:textId="1B368D58">
      <w:pPr>
        <w:tabs>
          <w:tab w:val="left" w:pos="547"/>
          <w:tab w:val="left" w:pos="1080"/>
          <w:tab w:val="left" w:pos="1627"/>
          <w:tab w:val="left" w:pos="2160"/>
          <w:tab w:val="left" w:pos="2880"/>
        </w:tabs>
        <w:spacing w:after="120" w:line="360" w:lineRule="auto"/>
        <w:jc w:val="center"/>
      </w:pPr>
      <w:r w:rsidRPr="00EE33AE">
        <w:rPr>
          <w:b/>
          <w:bCs/>
        </w:rPr>
        <w:t xml:space="preserve">SUPPORTIVE SERVICES FOR </w:t>
      </w:r>
      <w:r w:rsidRPr="00EE33AE" w:rsidR="00A644A6">
        <w:rPr>
          <w:b/>
          <w:bCs/>
        </w:rPr>
        <w:t>VETERAN FAMILIES (SSVF) PROGRAM</w:t>
      </w:r>
      <w:r w:rsidRPr="00EE33AE" w:rsidR="007C23F0">
        <w:rPr>
          <w:b/>
          <w:bCs/>
        </w:rPr>
        <w:br/>
      </w:r>
      <w:r w:rsidR="00F109F5">
        <w:rPr>
          <w:b/>
          <w:sz w:val="22"/>
          <w:szCs w:val="22"/>
        </w:rPr>
        <w:t xml:space="preserve">GRANT </w:t>
      </w:r>
      <w:r w:rsidRPr="004353B5" w:rsidR="007B2692">
        <w:rPr>
          <w:b/>
          <w:sz w:val="22"/>
          <w:szCs w:val="22"/>
        </w:rPr>
        <w:t>APPLICATION</w:t>
      </w:r>
      <w:r w:rsidR="00F109F5">
        <w:rPr>
          <w:b/>
          <w:sz w:val="22"/>
          <w:szCs w:val="22"/>
        </w:rPr>
        <w:t>, SURVEY</w:t>
      </w:r>
      <w:r w:rsidRPr="004353B5" w:rsidR="007B2692">
        <w:rPr>
          <w:b/>
          <w:sz w:val="22"/>
          <w:szCs w:val="22"/>
        </w:rPr>
        <w:t xml:space="preserve"> </w:t>
      </w:r>
      <w:r w:rsidRPr="004353B5" w:rsidR="004353B5">
        <w:rPr>
          <w:b/>
          <w:sz w:val="22"/>
          <w:szCs w:val="22"/>
        </w:rPr>
        <w:t>and REPORT</w:t>
      </w:r>
      <w:r w:rsidRPr="00EE33AE" w:rsidR="007B2692">
        <w:br/>
      </w:r>
      <w:r w:rsidRPr="004353B5">
        <w:t>VA F</w:t>
      </w:r>
      <w:r w:rsidRPr="004353B5" w:rsidR="00040ECF">
        <w:t>ORM</w:t>
      </w:r>
      <w:r w:rsidRPr="004353B5" w:rsidR="00B57E6E">
        <w:t>S</w:t>
      </w:r>
      <w:r w:rsidRPr="004353B5">
        <w:t xml:space="preserve"> 10-</w:t>
      </w:r>
      <w:r w:rsidRPr="004353B5" w:rsidR="00B7745D">
        <w:t>10072</w:t>
      </w:r>
      <w:r w:rsidRPr="004353B5" w:rsidR="00B57E6E">
        <w:t>, 10-10072a, 10-10072b, 10-10072c</w:t>
      </w:r>
    </w:p>
    <w:p w:rsidR="00D209DD" w:rsidRPr="00EE33AE" w:rsidP="007B2692" w14:paraId="4396AB81" w14:textId="20F53E87">
      <w:pPr>
        <w:tabs>
          <w:tab w:val="left" w:pos="547"/>
          <w:tab w:val="left" w:pos="1080"/>
          <w:tab w:val="left" w:pos="1627"/>
          <w:tab w:val="left" w:pos="2160"/>
          <w:tab w:val="left" w:pos="2880"/>
        </w:tabs>
        <w:spacing w:line="300" w:lineRule="exact"/>
        <w:jc w:val="center"/>
        <w:rPr>
          <w:b/>
          <w:bCs/>
        </w:rPr>
      </w:pPr>
      <w:r w:rsidRPr="00EE33AE">
        <w:rPr>
          <w:b/>
          <w:bCs/>
        </w:rPr>
        <w:t>OMB</w:t>
      </w:r>
      <w:r w:rsidRPr="00EE33AE" w:rsidR="007C23F0">
        <w:rPr>
          <w:b/>
          <w:bCs/>
        </w:rPr>
        <w:t xml:space="preserve"> </w:t>
      </w:r>
      <w:r w:rsidR="00B57E6E">
        <w:rPr>
          <w:b/>
          <w:bCs/>
        </w:rPr>
        <w:t>CONTROL NUMBER</w:t>
      </w:r>
      <w:r w:rsidRPr="00EE33AE" w:rsidR="007C23F0">
        <w:rPr>
          <w:b/>
          <w:bCs/>
        </w:rPr>
        <w:t xml:space="preserve"> 2900-</w:t>
      </w:r>
      <w:r w:rsidR="004E6B86">
        <w:rPr>
          <w:b/>
          <w:bCs/>
        </w:rPr>
        <w:t>0757</w:t>
      </w:r>
    </w:p>
    <w:p w:rsidR="00536A11" w:rsidRPr="002148E1" w:rsidP="00654132" w14:paraId="063E5460" w14:textId="77777777">
      <w:pPr>
        <w:tabs>
          <w:tab w:val="left" w:pos="547"/>
          <w:tab w:val="left" w:pos="1080"/>
          <w:tab w:val="left" w:pos="1627"/>
          <w:tab w:val="left" w:pos="2160"/>
          <w:tab w:val="left" w:pos="2880"/>
        </w:tabs>
      </w:pPr>
    </w:p>
    <w:p w:rsidR="00D71325" w:rsidRPr="002148E1" w:rsidP="00654132" w14:paraId="41E8EEE4" w14:textId="77777777">
      <w:pPr>
        <w:tabs>
          <w:tab w:val="left" w:pos="547"/>
          <w:tab w:val="left" w:pos="1080"/>
          <w:tab w:val="left" w:pos="1627"/>
          <w:tab w:val="left" w:pos="2160"/>
          <w:tab w:val="left" w:pos="2880"/>
        </w:tabs>
      </w:pPr>
    </w:p>
    <w:p w:rsidR="001E65F1" w:rsidRPr="002148E1" w:rsidP="001E65F1" w14:paraId="7A4F4F91" w14:textId="77777777">
      <w:pPr>
        <w:rPr>
          <w:b/>
          <w:bCs/>
        </w:rPr>
      </w:pPr>
      <w:r w:rsidRPr="002148E1">
        <w:rPr>
          <w:b/>
          <w:bCs/>
        </w:rPr>
        <w:t>Summary of Changes from Previously Approved Collection:</w:t>
      </w:r>
    </w:p>
    <w:p w:rsidR="001E65F1" w:rsidRPr="002148E1" w:rsidP="001E65F1" w14:paraId="24060DAA" w14:textId="00F5A03A">
      <w:pPr>
        <w:pStyle w:val="ListParagraph"/>
        <w:numPr>
          <w:ilvl w:val="0"/>
          <w:numId w:val="8"/>
        </w:numPr>
        <w:contextualSpacing/>
      </w:pPr>
      <w:r w:rsidRPr="002148E1">
        <w:t xml:space="preserve">The number of responses and burden hours have decreased because </w:t>
      </w:r>
      <w:r w:rsidRPr="002148E1" w:rsidR="00D71325">
        <w:t>SSVF</w:t>
      </w:r>
      <w:r w:rsidRPr="002148E1">
        <w:t xml:space="preserve"> </w:t>
      </w:r>
      <w:r w:rsidRPr="002148E1" w:rsidR="006F5CAA">
        <w:t xml:space="preserve">will </w:t>
      </w:r>
      <w:r w:rsidRPr="002148E1" w:rsidR="003A51DD">
        <w:t xml:space="preserve">only </w:t>
      </w:r>
      <w:r w:rsidRPr="002148E1" w:rsidR="00CE63E6">
        <w:t>a</w:t>
      </w:r>
      <w:r w:rsidRPr="002148E1" w:rsidR="006F5CAA">
        <w:t>dminister</w:t>
      </w:r>
      <w:r w:rsidRPr="002148E1" w:rsidR="00CE63E6">
        <w:t xml:space="preserve"> an exit survey</w:t>
      </w:r>
      <w:r w:rsidRPr="002148E1" w:rsidR="003A51DD">
        <w:t xml:space="preserve"> and no longer a pre-service survey</w:t>
      </w:r>
      <w:r w:rsidRPr="002148E1">
        <w:t>.</w:t>
      </w:r>
    </w:p>
    <w:p w:rsidR="001E65F1" w:rsidRPr="002148E1" w:rsidP="001E65F1" w14:paraId="1746F30D" w14:textId="7659961C">
      <w:pPr>
        <w:pStyle w:val="ListParagraph"/>
        <w:numPr>
          <w:ilvl w:val="0"/>
          <w:numId w:val="8"/>
        </w:numPr>
        <w:contextualSpacing/>
      </w:pPr>
      <w:r w:rsidRPr="002148E1">
        <w:t xml:space="preserve">VA received </w:t>
      </w:r>
      <w:r w:rsidR="003822C3">
        <w:t xml:space="preserve">one </w:t>
      </w:r>
      <w:r w:rsidRPr="002148E1">
        <w:t>comment on the 60-day FRN</w:t>
      </w:r>
      <w:r w:rsidR="003822C3">
        <w:t xml:space="preserve"> and provided a response. </w:t>
      </w:r>
    </w:p>
    <w:p w:rsidR="001E65F1" w:rsidRPr="002148E1" w:rsidP="00654132" w14:paraId="4817476F" w14:textId="77777777">
      <w:pPr>
        <w:tabs>
          <w:tab w:val="left" w:pos="547"/>
          <w:tab w:val="left" w:pos="1080"/>
          <w:tab w:val="left" w:pos="1627"/>
          <w:tab w:val="left" w:pos="2160"/>
          <w:tab w:val="left" w:pos="2880"/>
        </w:tabs>
      </w:pPr>
    </w:p>
    <w:p w:rsidR="001E65F1" w:rsidRPr="002148E1" w:rsidP="00654132" w14:paraId="0A7A6B1A" w14:textId="77777777">
      <w:pPr>
        <w:tabs>
          <w:tab w:val="left" w:pos="547"/>
          <w:tab w:val="left" w:pos="1080"/>
          <w:tab w:val="left" w:pos="1627"/>
          <w:tab w:val="left" w:pos="2160"/>
          <w:tab w:val="left" w:pos="2880"/>
        </w:tabs>
      </w:pPr>
    </w:p>
    <w:p w:rsidR="00536A11" w:rsidRPr="00EE33AE" w14:paraId="2037988E"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pPr>
      <w:r w:rsidRPr="00EE33AE">
        <w:t>A.</w:t>
      </w:r>
      <w:r w:rsidRPr="00EE33AE">
        <w:tab/>
        <w:t xml:space="preserve">JUSTIFICATION </w:t>
      </w:r>
    </w:p>
    <w:p w:rsidR="00536A11" w:rsidRPr="00EE33AE" w14:paraId="0FE44379" w14:textId="77777777">
      <w:pPr>
        <w:tabs>
          <w:tab w:val="left" w:pos="547"/>
          <w:tab w:val="left" w:pos="1080"/>
          <w:tab w:val="left" w:pos="1627"/>
          <w:tab w:val="left" w:pos="2160"/>
          <w:tab w:val="left" w:pos="2880"/>
        </w:tabs>
      </w:pPr>
    </w:p>
    <w:p w:rsidR="00536A11" w:rsidRPr="00EE33AE" w14:paraId="42FD422A" w14:textId="77777777">
      <w:pPr>
        <w:tabs>
          <w:tab w:val="left" w:pos="547"/>
          <w:tab w:val="left" w:pos="1080"/>
          <w:tab w:val="left" w:pos="1627"/>
          <w:tab w:val="left" w:pos="2160"/>
          <w:tab w:val="left" w:pos="2880"/>
        </w:tabs>
        <w:rPr>
          <w:b/>
        </w:rPr>
      </w:pPr>
      <w:r w:rsidRPr="00EE33AE">
        <w:rPr>
          <w:b/>
        </w:rPr>
        <w:t>1.</w:t>
      </w:r>
      <w:r w:rsidRPr="00EE33AE">
        <w:rPr>
          <w:b/>
        </w:rPr>
        <w:tab/>
        <w:t>Explain the circumstances that make the collection of information necessary.  Identify legal or administrative requirements that necessitate the collection of information.</w:t>
      </w:r>
    </w:p>
    <w:p w:rsidR="000E6865" w:rsidRPr="00EE33AE" w14:paraId="08E00A7F" w14:textId="77777777">
      <w:pPr>
        <w:tabs>
          <w:tab w:val="left" w:pos="547"/>
          <w:tab w:val="left" w:pos="1080"/>
          <w:tab w:val="left" w:pos="1627"/>
          <w:tab w:val="left" w:pos="2160"/>
          <w:tab w:val="left" w:pos="2880"/>
        </w:tabs>
        <w:rPr>
          <w:b/>
        </w:rPr>
      </w:pPr>
    </w:p>
    <w:p w:rsidR="00A644A6" w:rsidRPr="00EE33AE" w:rsidP="002C7CE8" w14:paraId="15FF5752" w14:textId="2D9DB3FD">
      <w:pPr>
        <w:pStyle w:val="BodyText"/>
        <w:widowControl w:val="0"/>
        <w:rPr>
          <w:color w:val="auto"/>
        </w:rPr>
      </w:pPr>
      <w:r w:rsidRPr="00EE33AE">
        <w:rPr>
          <w:b/>
          <w:color w:val="auto"/>
        </w:rPr>
        <w:tab/>
      </w:r>
      <w:r w:rsidRPr="00EE33AE" w:rsidR="00A42628">
        <w:rPr>
          <w:color w:val="auto"/>
        </w:rPr>
        <w:t xml:space="preserve">Consistent with the </w:t>
      </w:r>
      <w:r w:rsidRPr="00FC578D" w:rsidR="00FC578D">
        <w:rPr>
          <w:color w:val="auto"/>
        </w:rPr>
        <w:t>Financial Assistance for Supportive Services</w:t>
      </w:r>
      <w:r w:rsidR="00FC578D">
        <w:rPr>
          <w:color w:val="auto"/>
        </w:rPr>
        <w:t xml:space="preserve"> </w:t>
      </w:r>
      <w:r w:rsidRPr="00EE33AE" w:rsidR="00A42628">
        <w:rPr>
          <w:color w:val="auto"/>
        </w:rPr>
        <w:t>Act (38 U.S.C. 2044</w:t>
      </w:r>
      <w:r w:rsidR="007543F4">
        <w:rPr>
          <w:color w:val="auto"/>
        </w:rPr>
        <w:t>)</w:t>
      </w:r>
      <w:r w:rsidRPr="00EE33AE" w:rsidR="00A42628">
        <w:rPr>
          <w:color w:val="auto"/>
        </w:rPr>
        <w:t>, t</w:t>
      </w:r>
      <w:r w:rsidRPr="00EE33AE" w:rsidR="0008323D">
        <w:rPr>
          <w:color w:val="auto"/>
        </w:rPr>
        <w:t xml:space="preserve">he purpose of the </w:t>
      </w:r>
      <w:r w:rsidRPr="00EE33AE" w:rsidR="00A42628">
        <w:rPr>
          <w:color w:val="auto"/>
        </w:rPr>
        <w:t>Supportive Services for Veteran Families (</w:t>
      </w:r>
      <w:r w:rsidRPr="00EE33AE" w:rsidR="0008323D">
        <w:rPr>
          <w:color w:val="auto"/>
        </w:rPr>
        <w:t>SSVF</w:t>
      </w:r>
      <w:r w:rsidRPr="00EE33AE" w:rsidR="00A42628">
        <w:rPr>
          <w:color w:val="auto"/>
        </w:rPr>
        <w:t>)</w:t>
      </w:r>
      <w:r w:rsidRPr="00EE33AE" w:rsidR="0008323D">
        <w:rPr>
          <w:color w:val="auto"/>
        </w:rPr>
        <w:t xml:space="preserve"> Program is to provide supportive services grants to private non-profit organizations and consumer cooperatives who will coordinate or provide supportive services to very low-income veteran families who are residing in permanent housing, are homeless and scheduled to become residents of permanent housing within a specified time period, or after exiting permanent housing, are seeking other housing that is responsive to such very low-income veteran family’s needs and preferences.  The SSVF Program is within the continuum of </w:t>
      </w:r>
      <w:r w:rsidRPr="00EE33AE" w:rsidR="002C7CE8">
        <w:rPr>
          <w:color w:val="auto"/>
        </w:rPr>
        <w:t>the Department of Veterans Affairs’ (VA)</w:t>
      </w:r>
      <w:r w:rsidRPr="00EE33AE" w:rsidR="0008323D">
        <w:rPr>
          <w:color w:val="auto"/>
        </w:rPr>
        <w:t xml:space="preserve"> homeless services programs. </w:t>
      </w:r>
    </w:p>
    <w:p w:rsidR="00A644A6" w:rsidRPr="00EE33AE" w:rsidP="002C7CE8" w14:paraId="7FC5AC91" w14:textId="77777777">
      <w:pPr>
        <w:pStyle w:val="BodyText"/>
        <w:widowControl w:val="0"/>
        <w:rPr>
          <w:color w:val="auto"/>
        </w:rPr>
      </w:pPr>
    </w:p>
    <w:p w:rsidR="00397E02" w:rsidRPr="00EE33AE" w:rsidP="002C7CE8" w14:paraId="5D7A3754" w14:textId="0204C9C8">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EE33AE" w:rsidR="00A25CB4">
        <w:rPr>
          <w:rFonts w:ascii="Times New Roman" w:hAnsi="Times New Roman" w:cs="Times New Roman"/>
          <w:sz w:val="24"/>
          <w:szCs w:val="24"/>
        </w:rPr>
        <w:t>The SSVF Program is unique among the other VA programs because of the population it serves and the wide range of supportive services it provides to that population. For example, unlike other VA programs, the SSVF Program permits supportive services to be provided to veterans and their family members. (While the G</w:t>
      </w:r>
      <w:r w:rsidRPr="00EE33AE" w:rsidR="00C9076D">
        <w:rPr>
          <w:rFonts w:ascii="Times New Roman" w:hAnsi="Times New Roman" w:cs="Times New Roman"/>
          <w:sz w:val="24"/>
          <w:szCs w:val="24"/>
        </w:rPr>
        <w:t xml:space="preserve">rant </w:t>
      </w:r>
      <w:r w:rsidR="00F448A0">
        <w:rPr>
          <w:rFonts w:ascii="Times New Roman" w:hAnsi="Times New Roman" w:cs="Times New Roman"/>
          <w:sz w:val="24"/>
          <w:szCs w:val="24"/>
        </w:rPr>
        <w:t xml:space="preserve">and </w:t>
      </w:r>
      <w:r w:rsidRPr="00EE33AE" w:rsidR="00A25CB4">
        <w:rPr>
          <w:rFonts w:ascii="Times New Roman" w:hAnsi="Times New Roman" w:cs="Times New Roman"/>
          <w:sz w:val="24"/>
          <w:szCs w:val="24"/>
        </w:rPr>
        <w:t>P</w:t>
      </w:r>
      <w:r w:rsidRPr="00EE33AE" w:rsidR="00C9076D">
        <w:rPr>
          <w:rFonts w:ascii="Times New Roman" w:hAnsi="Times New Roman" w:cs="Times New Roman"/>
          <w:sz w:val="24"/>
          <w:szCs w:val="24"/>
        </w:rPr>
        <w:t xml:space="preserve">er </w:t>
      </w:r>
      <w:r w:rsidRPr="00EE33AE" w:rsidR="00A25CB4">
        <w:rPr>
          <w:rFonts w:ascii="Times New Roman" w:hAnsi="Times New Roman" w:cs="Times New Roman"/>
          <w:sz w:val="24"/>
          <w:szCs w:val="24"/>
        </w:rPr>
        <w:t>D</w:t>
      </w:r>
      <w:r w:rsidRPr="00EE33AE" w:rsidR="00C9076D">
        <w:rPr>
          <w:rFonts w:ascii="Times New Roman" w:hAnsi="Times New Roman" w:cs="Times New Roman"/>
          <w:sz w:val="24"/>
          <w:szCs w:val="24"/>
        </w:rPr>
        <w:t>iem (GPD)</w:t>
      </w:r>
      <w:r w:rsidRPr="00EE33AE" w:rsidR="00A25CB4">
        <w:rPr>
          <w:rFonts w:ascii="Times New Roman" w:hAnsi="Times New Roman" w:cs="Times New Roman"/>
          <w:sz w:val="24"/>
          <w:szCs w:val="24"/>
        </w:rPr>
        <w:t xml:space="preserve"> program authorizes certain services for minor dependents of </w:t>
      </w:r>
      <w:r w:rsidR="00F448A0">
        <w:rPr>
          <w:rFonts w:ascii="Times New Roman" w:hAnsi="Times New Roman" w:cs="Times New Roman"/>
          <w:sz w:val="24"/>
          <w:szCs w:val="24"/>
        </w:rPr>
        <w:t>female</w:t>
      </w:r>
      <w:r w:rsidRPr="00EE33AE" w:rsidR="00F448A0">
        <w:rPr>
          <w:rFonts w:ascii="Times New Roman" w:hAnsi="Times New Roman" w:cs="Times New Roman"/>
          <w:sz w:val="24"/>
          <w:szCs w:val="24"/>
        </w:rPr>
        <w:t xml:space="preserve"> </w:t>
      </w:r>
      <w:r w:rsidRPr="00EE33AE" w:rsidR="00A25CB4">
        <w:rPr>
          <w:rFonts w:ascii="Times New Roman" w:hAnsi="Times New Roman" w:cs="Times New Roman"/>
          <w:sz w:val="24"/>
          <w:szCs w:val="24"/>
        </w:rPr>
        <w:t>veterans, it does not generally authorize the provision of supportive services to family members). Subject to SSVF Program limitations, these low-income veteran families could be residing in permanent housing or be homeless.</w:t>
      </w:r>
    </w:p>
    <w:p w:rsidR="00397E02" w:rsidRPr="00EE33AE" w:rsidP="002C7CE8" w14:paraId="34A966B6" w14:textId="77777777">
      <w:pPr>
        <w:pStyle w:val="BodyText"/>
        <w:widowControl w:val="0"/>
        <w:rPr>
          <w:color w:val="auto"/>
        </w:rPr>
      </w:pPr>
    </w:p>
    <w:p w:rsidR="009B7EDC" w:rsidRPr="00EE33AE" w:rsidP="002C7CE8" w14:paraId="61D61BBF" w14:textId="12C8C2F6">
      <w:pPr>
        <w:pStyle w:val="BodyText"/>
        <w:widowControl w:val="0"/>
        <w:rPr>
          <w:color w:val="auto"/>
        </w:rPr>
      </w:pPr>
      <w:r>
        <w:rPr>
          <w:color w:val="auto"/>
        </w:rPr>
        <w:tab/>
      </w:r>
      <w:r w:rsidRPr="00EE33AE">
        <w:rPr>
          <w:color w:val="auto"/>
        </w:rPr>
        <w:t xml:space="preserve">VA is submitting the </w:t>
      </w:r>
      <w:r w:rsidRPr="00EE33AE" w:rsidR="002C7CE8">
        <w:rPr>
          <w:color w:val="auto"/>
        </w:rPr>
        <w:t>i</w:t>
      </w:r>
      <w:r w:rsidRPr="00EE33AE">
        <w:rPr>
          <w:color w:val="auto"/>
        </w:rPr>
        <w:t xml:space="preserve">nitial </w:t>
      </w:r>
      <w:r w:rsidRPr="00EE33AE" w:rsidR="004031D1">
        <w:rPr>
          <w:color w:val="auto"/>
        </w:rPr>
        <w:t>A</w:t>
      </w:r>
      <w:r w:rsidRPr="00EE33AE">
        <w:rPr>
          <w:color w:val="auto"/>
        </w:rPr>
        <w:t xml:space="preserve">pplication </w:t>
      </w:r>
      <w:r w:rsidRPr="00EE33AE" w:rsidR="002C7CE8">
        <w:rPr>
          <w:color w:val="auto"/>
        </w:rPr>
        <w:t xml:space="preserve">for Supportive </w:t>
      </w:r>
      <w:r w:rsidR="00CB47A8">
        <w:rPr>
          <w:color w:val="auto"/>
        </w:rPr>
        <w:t>Services Grant</w:t>
      </w:r>
      <w:r w:rsidR="00D95E35">
        <w:rPr>
          <w:color w:val="auto"/>
        </w:rPr>
        <w:t xml:space="preserve">, the </w:t>
      </w:r>
      <w:r w:rsidRPr="00EE33AE" w:rsidR="00524438">
        <w:rPr>
          <w:color w:val="auto"/>
        </w:rPr>
        <w:t>R</w:t>
      </w:r>
      <w:r w:rsidRPr="00EE33AE">
        <w:rPr>
          <w:color w:val="auto"/>
        </w:rPr>
        <w:t xml:space="preserve">enewal </w:t>
      </w:r>
      <w:r w:rsidRPr="00EE33AE" w:rsidR="00524438">
        <w:rPr>
          <w:color w:val="auto"/>
        </w:rPr>
        <w:t>A</w:t>
      </w:r>
      <w:r w:rsidRPr="00EE33AE">
        <w:rPr>
          <w:color w:val="auto"/>
        </w:rPr>
        <w:t xml:space="preserve">pplication, </w:t>
      </w:r>
      <w:r w:rsidRPr="00EE33AE" w:rsidR="00524438">
        <w:rPr>
          <w:color w:val="auto"/>
        </w:rPr>
        <w:t>P</w:t>
      </w:r>
      <w:r w:rsidRPr="00EE33AE">
        <w:rPr>
          <w:color w:val="auto"/>
        </w:rPr>
        <w:t xml:space="preserve">articipant </w:t>
      </w:r>
      <w:r w:rsidRPr="00EE33AE" w:rsidR="00524438">
        <w:rPr>
          <w:color w:val="auto"/>
        </w:rPr>
        <w:t>S</w:t>
      </w:r>
      <w:r w:rsidRPr="00EE33AE">
        <w:rPr>
          <w:color w:val="auto"/>
        </w:rPr>
        <w:t xml:space="preserve">atisfaction </w:t>
      </w:r>
      <w:r w:rsidRPr="00EE33AE" w:rsidR="00524438">
        <w:rPr>
          <w:color w:val="auto"/>
        </w:rPr>
        <w:t>S</w:t>
      </w:r>
      <w:r w:rsidRPr="00EE33AE">
        <w:rPr>
          <w:color w:val="auto"/>
        </w:rPr>
        <w:t>urve</w:t>
      </w:r>
      <w:r w:rsidRPr="00EE33AE" w:rsidR="002C7CE8">
        <w:rPr>
          <w:color w:val="auto"/>
        </w:rPr>
        <w:t>y</w:t>
      </w:r>
      <w:r>
        <w:rPr>
          <w:color w:val="auto"/>
        </w:rPr>
        <w:t>,</w:t>
      </w:r>
      <w:r w:rsidRPr="00EE33AE">
        <w:rPr>
          <w:color w:val="auto"/>
        </w:rPr>
        <w:t xml:space="preserve"> and </w:t>
      </w:r>
      <w:r w:rsidRPr="00EE33AE" w:rsidR="004031D1">
        <w:rPr>
          <w:color w:val="auto"/>
        </w:rPr>
        <w:t>C</w:t>
      </w:r>
      <w:r w:rsidRPr="00EE33AE">
        <w:rPr>
          <w:color w:val="auto"/>
        </w:rPr>
        <w:t xml:space="preserve">ompliance </w:t>
      </w:r>
      <w:r w:rsidRPr="00EE33AE" w:rsidR="004031D1">
        <w:rPr>
          <w:color w:val="auto"/>
        </w:rPr>
        <w:t>Report</w:t>
      </w:r>
      <w:r w:rsidR="00D95E35">
        <w:rPr>
          <w:color w:val="auto"/>
        </w:rPr>
        <w:t xml:space="preserve"> for the 3-year</w:t>
      </w:r>
      <w:r>
        <w:rPr>
          <w:color w:val="auto"/>
        </w:rPr>
        <w:t xml:space="preserve"> PRA clearance</w:t>
      </w:r>
      <w:r w:rsidR="00D95E35">
        <w:rPr>
          <w:color w:val="auto"/>
        </w:rPr>
        <w:t xml:space="preserve"> extension.</w:t>
      </w:r>
      <w:r w:rsidRPr="00EE33AE">
        <w:rPr>
          <w:color w:val="auto"/>
        </w:rPr>
        <w:t xml:space="preserve"> </w:t>
      </w:r>
    </w:p>
    <w:p w:rsidR="009B7EDC" w14:paraId="6DF36119" w14:textId="77777777">
      <w:pPr>
        <w:tabs>
          <w:tab w:val="left" w:pos="547"/>
          <w:tab w:val="left" w:pos="1080"/>
          <w:tab w:val="left" w:pos="1627"/>
          <w:tab w:val="left" w:pos="2160"/>
          <w:tab w:val="left" w:pos="2880"/>
        </w:tabs>
      </w:pPr>
    </w:p>
    <w:p w:rsidR="00E56A25" w:rsidRPr="00EE33AE" w14:paraId="2936587E" w14:textId="77777777">
      <w:pPr>
        <w:tabs>
          <w:tab w:val="left" w:pos="547"/>
          <w:tab w:val="left" w:pos="1080"/>
          <w:tab w:val="left" w:pos="1627"/>
          <w:tab w:val="left" w:pos="2160"/>
          <w:tab w:val="left" w:pos="2880"/>
        </w:tabs>
      </w:pPr>
    </w:p>
    <w:p w:rsidR="00536A11" w:rsidRPr="00EE33AE" w14:paraId="2CE0FFCF" w14:textId="77777777">
      <w:pPr>
        <w:tabs>
          <w:tab w:val="left" w:pos="547"/>
          <w:tab w:val="left" w:pos="1080"/>
          <w:tab w:val="left" w:pos="1627"/>
          <w:tab w:val="left" w:pos="2160"/>
          <w:tab w:val="left" w:pos="2880"/>
        </w:tabs>
      </w:pPr>
      <w:r w:rsidRPr="00EE33AE">
        <w:rPr>
          <w:b/>
        </w:rPr>
        <w:t>2.</w:t>
      </w:r>
      <w:r w:rsidRPr="00EE33AE">
        <w:rPr>
          <w:b/>
        </w:rPr>
        <w:tab/>
        <w:t>Indicate how, by whom, and for what purposes the information is to be used; indicate actual use the agency has made of the information received from current collection.</w:t>
      </w:r>
    </w:p>
    <w:p w:rsidR="00216DD8" w:rsidRPr="00EE33AE" w:rsidP="004655F6" w14:paraId="4EC26843" w14:textId="77777777">
      <w:pPr>
        <w:widowControl w:val="0"/>
        <w:tabs>
          <w:tab w:val="left" w:pos="540"/>
        </w:tabs>
      </w:pPr>
    </w:p>
    <w:p w:rsidR="00A06824" w:rsidRPr="00880FDE" w:rsidP="00974A9C" w14:paraId="4F65BE56" w14:textId="37815B96">
      <w:r>
        <w:rPr>
          <w:bCs/>
        </w:rPr>
        <w:t xml:space="preserve">        </w:t>
      </w:r>
      <w:r w:rsidRPr="00880FDE" w:rsidR="008D28D6">
        <w:t>The items required in this application are derived from 38 U.S.C. 2044</w:t>
      </w:r>
      <w:r w:rsidRPr="00880FDE" w:rsidR="00EF22A8">
        <w:t>.  Information collected will be used</w:t>
      </w:r>
      <w:r w:rsidRPr="00880FDE" w:rsidR="004655F6">
        <w:t xml:space="preserve"> by the SSVF Program Office</w:t>
      </w:r>
      <w:r w:rsidRPr="00880FDE" w:rsidR="00EF22A8">
        <w:t xml:space="preserve"> to determine the allocation of grant funds under VA’s SSVF</w:t>
      </w:r>
      <w:r w:rsidRPr="00880FDE" w:rsidR="004655F6">
        <w:t xml:space="preserve"> </w:t>
      </w:r>
      <w:r w:rsidRPr="00880FDE" w:rsidR="00EF22A8">
        <w:t xml:space="preserve">Program.  </w:t>
      </w:r>
    </w:p>
    <w:p w:rsidR="00CA33D0" w:rsidP="004031D1" w14:paraId="0D43D00C" w14:textId="77777777">
      <w:pPr>
        <w:widowControl w:val="0"/>
        <w:tabs>
          <w:tab w:val="left" w:pos="540"/>
        </w:tabs>
      </w:pPr>
    </w:p>
    <w:p w:rsidR="000A576C" w:rsidP="004031D1" w14:paraId="32E12A7E" w14:textId="77777777">
      <w:pPr>
        <w:widowControl w:val="0"/>
        <w:tabs>
          <w:tab w:val="left" w:pos="540"/>
        </w:tabs>
      </w:pPr>
    </w:p>
    <w:p w:rsidR="000A576C" w:rsidP="004031D1" w14:paraId="2DC3BE08" w14:textId="77777777">
      <w:pPr>
        <w:widowControl w:val="0"/>
        <w:tabs>
          <w:tab w:val="left" w:pos="540"/>
        </w:tabs>
      </w:pPr>
    </w:p>
    <w:p w:rsidR="000A576C" w:rsidRPr="00880FDE" w:rsidP="004031D1" w14:paraId="36365244" w14:textId="77777777">
      <w:pPr>
        <w:widowControl w:val="0"/>
        <w:tabs>
          <w:tab w:val="left" w:pos="540"/>
        </w:tabs>
      </w:pPr>
    </w:p>
    <w:p w:rsidR="00CA33D0" w:rsidRPr="00EE33AE" w:rsidP="00CA33D0" w14:paraId="7D9117ED" w14:textId="77777777">
      <w:pPr>
        <w:pStyle w:val="HTMLPreformatted"/>
        <w:tabs>
          <w:tab w:val="left" w:pos="540"/>
          <w:tab w:val="clear" w:pos="916"/>
        </w:tabs>
        <w:spacing w:line="360" w:lineRule="auto"/>
        <w:rPr>
          <w:rFonts w:ascii="Times New Roman" w:hAnsi="Times New Roman" w:cs="Times New Roman"/>
          <w:b/>
          <w:bCs/>
          <w:sz w:val="24"/>
          <w:szCs w:val="24"/>
        </w:rPr>
      </w:pPr>
      <w:r w:rsidRPr="00EE33AE">
        <w:rPr>
          <w:rFonts w:ascii="Times New Roman" w:hAnsi="Times New Roman" w:cs="Times New Roman"/>
          <w:b/>
          <w:bCs/>
          <w:sz w:val="24"/>
          <w:szCs w:val="24"/>
          <w:u w:val="single"/>
        </w:rPr>
        <w:t>Application</w:t>
      </w:r>
      <w:r w:rsidRPr="00EE33AE" w:rsidR="002C7CE8">
        <w:rPr>
          <w:rFonts w:ascii="Times New Roman" w:hAnsi="Times New Roman" w:cs="Times New Roman"/>
          <w:b/>
          <w:bCs/>
          <w:sz w:val="24"/>
          <w:szCs w:val="24"/>
          <w:u w:val="single"/>
        </w:rPr>
        <w:t xml:space="preserve"> for Supportive Services Grant,</w:t>
      </w:r>
      <w:r w:rsidRPr="00EE33AE">
        <w:rPr>
          <w:rFonts w:ascii="Times New Roman" w:hAnsi="Times New Roman" w:cs="Times New Roman"/>
          <w:b/>
          <w:bCs/>
          <w:sz w:val="24"/>
          <w:szCs w:val="24"/>
          <w:u w:val="single"/>
        </w:rPr>
        <w:t xml:space="preserve"> VA Form 10-</w:t>
      </w:r>
      <w:r w:rsidRPr="002238EE" w:rsidR="002238EE">
        <w:rPr>
          <w:rFonts w:ascii="Times New Roman" w:hAnsi="Times New Roman" w:cs="Times New Roman"/>
          <w:b/>
          <w:bCs/>
          <w:sz w:val="24"/>
          <w:szCs w:val="24"/>
          <w:u w:val="single"/>
        </w:rPr>
        <w:t>10072</w:t>
      </w:r>
      <w:r w:rsidRPr="004353B5">
        <w:rPr>
          <w:rFonts w:ascii="Times New Roman" w:hAnsi="Times New Roman" w:cs="Times New Roman"/>
          <w:b/>
          <w:bCs/>
          <w:sz w:val="24"/>
          <w:szCs w:val="24"/>
        </w:rPr>
        <w:t>:</w:t>
      </w:r>
      <w:r w:rsidRPr="00EE33AE">
        <w:rPr>
          <w:rFonts w:ascii="Times New Roman" w:hAnsi="Times New Roman" w:cs="Times New Roman"/>
          <w:b/>
          <w:bCs/>
          <w:sz w:val="24"/>
          <w:szCs w:val="24"/>
        </w:rPr>
        <w:t xml:space="preserve"> </w:t>
      </w:r>
    </w:p>
    <w:p w:rsidR="00CA33D0" w:rsidRPr="00EE33AE" w:rsidP="007B2692" w14:paraId="424FC872" w14:textId="77777777">
      <w:pPr>
        <w:pStyle w:val="HTMLPreformatted"/>
        <w:tabs>
          <w:tab w:val="left" w:pos="540"/>
          <w:tab w:val="clear" w:pos="916"/>
        </w:tabs>
        <w:rPr>
          <w:rFonts w:ascii="Times New Roman" w:hAnsi="Times New Roman" w:cs="Times New Roman"/>
          <w:sz w:val="24"/>
          <w:szCs w:val="24"/>
        </w:rPr>
      </w:pPr>
      <w:r w:rsidRPr="00EE33AE">
        <w:rPr>
          <w:rFonts w:ascii="Times New Roman" w:hAnsi="Times New Roman" w:cs="Times New Roman"/>
          <w:bCs/>
          <w:sz w:val="24"/>
          <w:szCs w:val="24"/>
        </w:rPr>
        <w:t xml:space="preserve">This information is needed to award SSVF Program grants to eligible entities.  Legal authority for this data collection is found under 38 U.S.C. 2044(c), which authorizes the collection of data </w:t>
      </w:r>
      <w:r w:rsidRPr="00EE33AE">
        <w:rPr>
          <w:rFonts w:ascii="Times New Roman" w:hAnsi="Times New Roman" w:cs="Times New Roman"/>
          <w:sz w:val="24"/>
          <w:szCs w:val="24"/>
        </w:rPr>
        <w:t xml:space="preserve">and the application requirements prescribed for </w:t>
      </w:r>
      <w:r w:rsidRPr="00EE33AE" w:rsidR="00507B6C">
        <w:rPr>
          <w:rFonts w:ascii="Times New Roman" w:hAnsi="Times New Roman" w:cs="Times New Roman"/>
          <w:sz w:val="24"/>
          <w:szCs w:val="24"/>
        </w:rPr>
        <w:t xml:space="preserve">the SSVF Program </w:t>
      </w:r>
      <w:r w:rsidRPr="00EE33AE">
        <w:rPr>
          <w:rFonts w:ascii="Times New Roman" w:hAnsi="Times New Roman" w:cs="Times New Roman"/>
          <w:sz w:val="24"/>
          <w:szCs w:val="24"/>
        </w:rPr>
        <w:t>and are designed to ensure that VA can fully evaluate the ability of applicants</w:t>
      </w:r>
      <w:r w:rsidRPr="00EE33AE" w:rsidR="007B2692">
        <w:rPr>
          <w:rFonts w:ascii="Times New Roman" w:hAnsi="Times New Roman" w:cs="Times New Roman"/>
          <w:sz w:val="24"/>
          <w:szCs w:val="24"/>
        </w:rPr>
        <w:t xml:space="preserve"> </w:t>
      </w:r>
      <w:r w:rsidRPr="00EE33AE" w:rsidR="00BE7A22">
        <w:rPr>
          <w:rFonts w:ascii="Times New Roman" w:hAnsi="Times New Roman" w:cs="Times New Roman"/>
          <w:sz w:val="24"/>
          <w:szCs w:val="24"/>
        </w:rPr>
        <w:t>to achieve</w:t>
      </w:r>
      <w:r w:rsidRPr="00EE33AE">
        <w:rPr>
          <w:rFonts w:ascii="Times New Roman" w:hAnsi="Times New Roman" w:cs="Times New Roman"/>
          <w:sz w:val="24"/>
          <w:szCs w:val="24"/>
        </w:rPr>
        <w:t xml:space="preserve"> the goals of the SSVF Program</w:t>
      </w:r>
      <w:r w:rsidRPr="00EE33AE" w:rsidR="004031D1">
        <w:rPr>
          <w:rFonts w:ascii="Times New Roman" w:hAnsi="Times New Roman" w:cs="Times New Roman"/>
          <w:sz w:val="24"/>
          <w:szCs w:val="24"/>
        </w:rPr>
        <w:t>.</w:t>
      </w:r>
    </w:p>
    <w:p w:rsidR="00CA33D0" w:rsidRPr="00EE33AE" w:rsidP="00CA33D0" w14:paraId="09C9A63E" w14:textId="77777777">
      <w:pPr>
        <w:widowControl w:val="0"/>
        <w:tabs>
          <w:tab w:val="left" w:pos="540"/>
        </w:tabs>
        <w:rPr>
          <w:bCs/>
        </w:rPr>
      </w:pPr>
    </w:p>
    <w:p w:rsidR="00CA33D0" w:rsidRPr="00EE33AE" w:rsidP="00B87365" w14:paraId="17FB506C" w14:textId="7725DBD6">
      <w:pPr>
        <w:pStyle w:val="HTMLPreformatted"/>
        <w:rPr>
          <w:rFonts w:ascii="Times New Roman" w:hAnsi="Times New Roman" w:cs="Times New Roman"/>
          <w:sz w:val="24"/>
          <w:szCs w:val="24"/>
        </w:rPr>
      </w:pPr>
      <w:r w:rsidRPr="00EE33AE">
        <w:rPr>
          <w:rFonts w:ascii="Times New Roman" w:hAnsi="Times New Roman" w:cs="Times New Roman"/>
          <w:sz w:val="24"/>
          <w:szCs w:val="24"/>
        </w:rPr>
        <w:t xml:space="preserve">To apply for a supportive services grant, an applicant must submit to VA a complete supportive services grant application package, as described in the Notice of Fund </w:t>
      </w:r>
      <w:r w:rsidR="008A7CB4">
        <w:rPr>
          <w:rFonts w:ascii="Times New Roman" w:hAnsi="Times New Roman" w:cs="Times New Roman"/>
          <w:sz w:val="24"/>
          <w:szCs w:val="24"/>
        </w:rPr>
        <w:t>Availability</w:t>
      </w:r>
      <w:r w:rsidR="00C111E8">
        <w:rPr>
          <w:rFonts w:ascii="Times New Roman" w:hAnsi="Times New Roman" w:cs="Times New Roman"/>
          <w:sz w:val="24"/>
          <w:szCs w:val="24"/>
        </w:rPr>
        <w:t xml:space="preserve"> (NOF</w:t>
      </w:r>
      <w:r w:rsidR="008A7CB4">
        <w:rPr>
          <w:rFonts w:ascii="Times New Roman" w:hAnsi="Times New Roman" w:cs="Times New Roman"/>
          <w:sz w:val="24"/>
          <w:szCs w:val="24"/>
        </w:rPr>
        <w:t>A</w:t>
      </w:r>
      <w:r w:rsidR="00C111E8">
        <w:rPr>
          <w:rFonts w:ascii="Times New Roman" w:hAnsi="Times New Roman" w:cs="Times New Roman"/>
          <w:sz w:val="24"/>
          <w:szCs w:val="24"/>
        </w:rPr>
        <w:t xml:space="preserve">). </w:t>
      </w:r>
      <w:r w:rsidRPr="00EE33AE" w:rsidR="00B87365">
        <w:rPr>
          <w:rFonts w:ascii="Times New Roman" w:hAnsi="Times New Roman" w:cs="Times New Roman"/>
          <w:sz w:val="24"/>
          <w:szCs w:val="24"/>
        </w:rPr>
        <w:t xml:space="preserve">VA would publish a Notice of Fund </w:t>
      </w:r>
      <w:r w:rsidR="008A7CB4">
        <w:rPr>
          <w:rFonts w:ascii="Times New Roman" w:hAnsi="Times New Roman" w:cs="Times New Roman"/>
          <w:sz w:val="24"/>
          <w:szCs w:val="24"/>
        </w:rPr>
        <w:t>Availability</w:t>
      </w:r>
      <w:r w:rsidR="00746445">
        <w:rPr>
          <w:rFonts w:ascii="Times New Roman" w:hAnsi="Times New Roman" w:cs="Times New Roman"/>
          <w:sz w:val="24"/>
          <w:szCs w:val="24"/>
        </w:rPr>
        <w:t xml:space="preserve"> </w:t>
      </w:r>
      <w:r w:rsidRPr="00EE33AE" w:rsidR="00B87365">
        <w:rPr>
          <w:rFonts w:ascii="Times New Roman" w:hAnsi="Times New Roman" w:cs="Times New Roman"/>
          <w:sz w:val="24"/>
          <w:szCs w:val="24"/>
        </w:rPr>
        <w:t xml:space="preserve"> in the Federal Register identifying such items as the location for obtaining supportive services grant application packages; the date, time, and place for submitting completed supportive services grant applications; the estimated amount and type of funding available, such as the amount of funds available for initial and renewal supportive services grants; the length of term for supportive services grant payments; and other information necessary for the supportive services grant application process as determined). </w:t>
      </w:r>
      <w:r w:rsidRPr="00EE33AE">
        <w:rPr>
          <w:rFonts w:ascii="Times New Roman" w:hAnsi="Times New Roman" w:cs="Times New Roman"/>
          <w:sz w:val="24"/>
          <w:szCs w:val="24"/>
        </w:rPr>
        <w:t xml:space="preserve">A complete supportive services grant application package </w:t>
      </w:r>
      <w:r w:rsidRPr="00EE33AE" w:rsidR="00B87365">
        <w:rPr>
          <w:rFonts w:ascii="Times New Roman" w:hAnsi="Times New Roman" w:cs="Times New Roman"/>
          <w:sz w:val="24"/>
          <w:szCs w:val="24"/>
        </w:rPr>
        <w:t>will include</w:t>
      </w:r>
      <w:r w:rsidRPr="00EE33AE">
        <w:rPr>
          <w:rFonts w:ascii="Times New Roman" w:hAnsi="Times New Roman" w:cs="Times New Roman"/>
          <w:sz w:val="24"/>
          <w:szCs w:val="24"/>
        </w:rPr>
        <w:t xml:space="preserve"> the following: </w:t>
      </w:r>
    </w:p>
    <w:p w:rsidR="00CA33D0" w:rsidRPr="00EE33AE" w:rsidP="00CA33D0" w14:paraId="1F49060B" w14:textId="77777777">
      <w:pPr>
        <w:pStyle w:val="BodyText"/>
        <w:widowControl w:val="0"/>
        <w:tabs>
          <w:tab w:val="left" w:pos="990"/>
        </w:tabs>
        <w:ind w:left="990" w:hanging="540"/>
        <w:rPr>
          <w:color w:val="auto"/>
        </w:rPr>
      </w:pPr>
    </w:p>
    <w:p w:rsidR="00CA33D0" w:rsidRPr="00EE33AE" w:rsidP="00CA33D0" w14:paraId="4F79A06C" w14:textId="5CE6ABED">
      <w:pPr>
        <w:pStyle w:val="BodyText"/>
        <w:widowControl w:val="0"/>
        <w:tabs>
          <w:tab w:val="clear" w:pos="540"/>
          <w:tab w:val="left" w:pos="720"/>
          <w:tab w:val="left" w:pos="990"/>
          <w:tab w:val="clear" w:pos="1080"/>
        </w:tabs>
        <w:ind w:left="990" w:hanging="540"/>
        <w:rPr>
          <w:color w:val="auto"/>
        </w:rPr>
      </w:pPr>
      <w:r w:rsidRPr="00EE33AE">
        <w:rPr>
          <w:color w:val="auto"/>
        </w:rPr>
        <w:t xml:space="preserve"> (1) </w:t>
      </w:r>
      <w:r w:rsidRPr="00EE33AE">
        <w:rPr>
          <w:color w:val="auto"/>
        </w:rPr>
        <w:tab/>
        <w:t xml:space="preserve">A description of the supportive services to be provided by the applicant and the identified need for such supportive services among low-income veteran </w:t>
      </w:r>
      <w:r w:rsidRPr="00EE33AE" w:rsidR="00746445">
        <w:rPr>
          <w:color w:val="auto"/>
        </w:rPr>
        <w:t>families.</w:t>
      </w:r>
    </w:p>
    <w:p w:rsidR="00CA33D0" w:rsidRPr="00EE33AE" w:rsidP="00CA33D0" w14:paraId="080C3391" w14:textId="04E49B31">
      <w:pPr>
        <w:pStyle w:val="BodyText"/>
        <w:widowControl w:val="0"/>
        <w:tabs>
          <w:tab w:val="clear" w:pos="540"/>
          <w:tab w:val="left" w:pos="720"/>
          <w:tab w:val="left" w:pos="990"/>
          <w:tab w:val="clear" w:pos="1080"/>
        </w:tabs>
        <w:ind w:left="990" w:hanging="540"/>
        <w:rPr>
          <w:color w:val="auto"/>
        </w:rPr>
      </w:pPr>
      <w:r w:rsidRPr="00EE33AE">
        <w:rPr>
          <w:color w:val="auto"/>
        </w:rPr>
        <w:t xml:space="preserve"> (2)</w:t>
      </w:r>
      <w:r w:rsidRPr="00EE33AE">
        <w:rPr>
          <w:color w:val="auto"/>
        </w:rPr>
        <w:tab/>
        <w:t>A description of the characteristics of low-income veteran families occupying permanent housing who will be provided supportive services by the applicant;</w:t>
      </w:r>
    </w:p>
    <w:p w:rsidR="00CA33D0" w:rsidRPr="00EE33AE" w:rsidP="00CA33D0" w14:paraId="5722FD78" w14:textId="33986CD9">
      <w:pPr>
        <w:pStyle w:val="BodyText"/>
        <w:widowControl w:val="0"/>
        <w:tabs>
          <w:tab w:val="clear" w:pos="540"/>
          <w:tab w:val="left" w:pos="720"/>
          <w:tab w:val="left" w:pos="990"/>
          <w:tab w:val="clear" w:pos="1080"/>
        </w:tabs>
        <w:ind w:left="990" w:hanging="540"/>
        <w:rPr>
          <w:color w:val="auto"/>
        </w:rPr>
      </w:pPr>
      <w:r w:rsidRPr="00EE33AE">
        <w:rPr>
          <w:color w:val="auto"/>
        </w:rPr>
        <w:t xml:space="preserve"> (3) </w:t>
      </w:r>
      <w:r w:rsidRPr="00EE33AE">
        <w:rPr>
          <w:color w:val="auto"/>
        </w:rPr>
        <w:tab/>
        <w:t>An estimate with supporting documentation of the number of low-income veteran families occupying permanent housing who will be provided supportive services by the applicant and a description of the area or community where such low-income veteran families are located, including an estimate of the total number of low-income veteran families occupying permanent housing in such area or community;</w:t>
      </w:r>
    </w:p>
    <w:p w:rsidR="00CA33D0" w:rsidRPr="00EE33AE" w:rsidP="00CA33D0" w14:paraId="7462BC7B" w14:textId="77777777">
      <w:pPr>
        <w:pStyle w:val="BodyText"/>
        <w:widowControl w:val="0"/>
        <w:tabs>
          <w:tab w:val="clear" w:pos="540"/>
          <w:tab w:val="left" w:pos="720"/>
          <w:tab w:val="left" w:pos="990"/>
          <w:tab w:val="clear" w:pos="1080"/>
        </w:tabs>
        <w:ind w:left="990" w:hanging="540"/>
        <w:rPr>
          <w:color w:val="auto"/>
        </w:rPr>
      </w:pPr>
      <w:r w:rsidRPr="00EE33AE">
        <w:rPr>
          <w:color w:val="auto"/>
        </w:rPr>
        <w:t xml:space="preserve"> (4)  </w:t>
      </w:r>
      <w:r w:rsidRPr="00EE33AE">
        <w:rPr>
          <w:color w:val="auto"/>
        </w:rPr>
        <w:tab/>
        <w:t xml:space="preserve">Documentation evidencing the experience of the applicant and any identified subcontractors in providing supportive services to very low-income veteran families and very low-income </w:t>
      </w:r>
      <w:r w:rsidRPr="00EE33AE" w:rsidR="00746445">
        <w:rPr>
          <w:color w:val="auto"/>
        </w:rPr>
        <w:t>families.</w:t>
      </w:r>
    </w:p>
    <w:p w:rsidR="00CA33D0" w:rsidRPr="00EE33AE" w:rsidP="00CA33D0" w14:paraId="0AE5BD5D" w14:textId="77777777">
      <w:pPr>
        <w:pStyle w:val="BodyText"/>
        <w:widowControl w:val="0"/>
        <w:tabs>
          <w:tab w:val="clear" w:pos="540"/>
          <w:tab w:val="left" w:pos="720"/>
          <w:tab w:val="left" w:pos="990"/>
          <w:tab w:val="clear" w:pos="1080"/>
        </w:tabs>
        <w:ind w:left="990" w:hanging="540"/>
        <w:rPr>
          <w:color w:val="auto"/>
        </w:rPr>
      </w:pPr>
      <w:r w:rsidRPr="00EE33AE">
        <w:rPr>
          <w:color w:val="auto"/>
        </w:rPr>
        <w:t xml:space="preserve"> (5)  </w:t>
      </w:r>
      <w:r w:rsidRPr="00EE33AE">
        <w:rPr>
          <w:color w:val="auto"/>
        </w:rPr>
        <w:tab/>
        <w:t>Documentation relating to the applicant’s ability to coordinate with any identified subcontractors;</w:t>
      </w:r>
    </w:p>
    <w:p w:rsidR="00CA33D0" w:rsidRPr="00EE33AE" w:rsidP="00CA33D0" w14:paraId="2A9E43DF" w14:textId="77777777">
      <w:pPr>
        <w:pStyle w:val="BodyText"/>
        <w:widowControl w:val="0"/>
        <w:tabs>
          <w:tab w:val="clear" w:pos="540"/>
          <w:tab w:val="left" w:pos="720"/>
          <w:tab w:val="left" w:pos="990"/>
          <w:tab w:val="clear" w:pos="1080"/>
        </w:tabs>
        <w:ind w:left="990" w:hanging="540"/>
        <w:rPr>
          <w:color w:val="auto"/>
        </w:rPr>
      </w:pPr>
      <w:r w:rsidRPr="00EE33AE">
        <w:rPr>
          <w:color w:val="auto"/>
        </w:rPr>
        <w:t xml:space="preserve"> (6)  </w:t>
      </w:r>
      <w:r w:rsidRPr="00EE33AE">
        <w:rPr>
          <w:color w:val="auto"/>
        </w:rPr>
        <w:tab/>
        <w:t>Documentation of the managerial capacity of the applicant.</w:t>
      </w:r>
    </w:p>
    <w:p w:rsidR="00CA33D0" w:rsidP="00CA33D0" w14:paraId="149E8680" w14:textId="77777777">
      <w:pPr>
        <w:pStyle w:val="BodyText"/>
        <w:widowControl w:val="0"/>
        <w:tabs>
          <w:tab w:val="clear" w:pos="540"/>
          <w:tab w:val="left" w:pos="720"/>
          <w:tab w:val="left" w:pos="990"/>
          <w:tab w:val="clear" w:pos="1080"/>
        </w:tabs>
        <w:ind w:left="990" w:hanging="540"/>
        <w:rPr>
          <w:color w:val="auto"/>
        </w:rPr>
      </w:pPr>
      <w:r w:rsidRPr="00EE33AE">
        <w:rPr>
          <w:color w:val="auto"/>
        </w:rPr>
        <w:t xml:space="preserve"> (7)  </w:t>
      </w:r>
      <w:r w:rsidRPr="00EE33AE">
        <w:rPr>
          <w:color w:val="auto"/>
        </w:rPr>
        <w:tab/>
        <w:t>Any additional information as deemed appropriate by VA.</w:t>
      </w:r>
    </w:p>
    <w:p w:rsidR="00B04355" w:rsidRPr="00EE33AE" w:rsidP="00CA33D0" w14:paraId="209A90BA" w14:textId="77777777">
      <w:pPr>
        <w:pStyle w:val="BodyText"/>
        <w:widowControl w:val="0"/>
        <w:tabs>
          <w:tab w:val="clear" w:pos="540"/>
          <w:tab w:val="left" w:pos="720"/>
          <w:tab w:val="left" w:pos="990"/>
          <w:tab w:val="clear" w:pos="1080"/>
        </w:tabs>
        <w:ind w:left="990" w:hanging="540"/>
        <w:rPr>
          <w:color w:val="auto"/>
        </w:rPr>
      </w:pPr>
    </w:p>
    <w:p w:rsidR="00B04355" w:rsidP="00B04355" w14:paraId="64AEFA32" w14:textId="77777777">
      <w:pPr>
        <w:tabs>
          <w:tab w:val="left" w:pos="547"/>
          <w:tab w:val="left" w:pos="1080"/>
          <w:tab w:val="left" w:pos="1627"/>
          <w:tab w:val="left" w:pos="2160"/>
          <w:tab w:val="left" w:pos="2880"/>
        </w:tabs>
      </w:pPr>
      <w:r w:rsidRPr="00584295">
        <w:t>An Applicant Budget excel worksheet will be provided as part of the SSVF Application “</w:t>
      </w:r>
      <w:r>
        <w:t>Exhibit III</w:t>
      </w:r>
      <w:r w:rsidRPr="00584295">
        <w:t xml:space="preserve">”.  It is a template that applicants will utilize to provide their proposed budget to VA.  Instructions for use of this template are included </w:t>
      </w:r>
      <w:r>
        <w:t>within the budget template</w:t>
      </w:r>
    </w:p>
    <w:p w:rsidR="00216DD8" w:rsidRPr="00EE33AE" w:rsidP="00D56EA1" w14:paraId="27C14D12" w14:textId="77777777">
      <w:pPr>
        <w:tabs>
          <w:tab w:val="left" w:pos="547"/>
          <w:tab w:val="left" w:pos="1080"/>
          <w:tab w:val="left" w:pos="1627"/>
          <w:tab w:val="left" w:pos="2160"/>
          <w:tab w:val="left" w:pos="2880"/>
        </w:tabs>
      </w:pPr>
      <w:r w:rsidRPr="00EE33AE">
        <w:t xml:space="preserve"> </w:t>
      </w:r>
    </w:p>
    <w:p w:rsidR="00B04355" w:rsidP="00CA33D0" w14:paraId="1CF9D97E" w14:textId="59CB5821">
      <w:pPr>
        <w:tabs>
          <w:tab w:val="left" w:pos="547"/>
          <w:tab w:val="left" w:pos="1080"/>
          <w:tab w:val="left" w:pos="1627"/>
          <w:tab w:val="left" w:pos="2160"/>
          <w:tab w:val="left" w:pos="2880"/>
        </w:tabs>
      </w:pPr>
      <w:r w:rsidRPr="004353B5">
        <w:rPr>
          <w:b/>
          <w:bCs/>
          <w:u w:val="single"/>
        </w:rPr>
        <w:t>Renewal Application</w:t>
      </w:r>
      <w:r w:rsidRPr="004353B5" w:rsidR="00FD53E9">
        <w:rPr>
          <w:b/>
          <w:bCs/>
          <w:u w:val="single"/>
        </w:rPr>
        <w:t xml:space="preserve"> VA Form 10-</w:t>
      </w:r>
      <w:r w:rsidRPr="004353B5" w:rsidR="002238EE">
        <w:rPr>
          <w:b/>
          <w:bCs/>
          <w:u w:val="single"/>
        </w:rPr>
        <w:t>10072</w:t>
      </w:r>
      <w:r w:rsidRPr="004353B5" w:rsidR="00D95E35">
        <w:rPr>
          <w:b/>
          <w:bCs/>
          <w:u w:val="single"/>
        </w:rPr>
        <w:t>c</w:t>
      </w:r>
      <w:r w:rsidRPr="004353B5">
        <w:rPr>
          <w:b/>
          <w:bCs/>
        </w:rPr>
        <w:t>:</w:t>
      </w:r>
      <w:r w:rsidRPr="00EE33AE">
        <w:t xml:space="preserve"> </w:t>
      </w:r>
      <w:r w:rsidRPr="00EE33AE" w:rsidR="002C7CE8">
        <w:t xml:space="preserve"> </w:t>
      </w:r>
      <w:r w:rsidRPr="00EE33AE">
        <w:rPr>
          <w:bCs/>
        </w:rPr>
        <w:t xml:space="preserve">This </w:t>
      </w:r>
      <w:r w:rsidRPr="00EE33AE" w:rsidR="002C7CE8">
        <w:rPr>
          <w:bCs/>
        </w:rPr>
        <w:t>data collection instrument</w:t>
      </w:r>
      <w:r w:rsidRPr="00EE33AE">
        <w:rPr>
          <w:bCs/>
        </w:rPr>
        <w:t xml:space="preserve"> is </w:t>
      </w:r>
      <w:r w:rsidR="0007094B">
        <w:rPr>
          <w:bCs/>
        </w:rPr>
        <w:t>used</w:t>
      </w:r>
      <w:r w:rsidRPr="00EE33AE">
        <w:rPr>
          <w:bCs/>
        </w:rPr>
        <w:t xml:space="preserve"> </w:t>
      </w:r>
      <w:r w:rsidRPr="00EE33AE" w:rsidR="002C7CE8">
        <w:rPr>
          <w:bCs/>
        </w:rPr>
        <w:t xml:space="preserve">for </w:t>
      </w:r>
      <w:r w:rsidRPr="00EE33AE" w:rsidR="00507B6C">
        <w:rPr>
          <w:bCs/>
        </w:rPr>
        <w:t xml:space="preserve">grantees </w:t>
      </w:r>
      <w:r w:rsidRPr="00EE33AE">
        <w:rPr>
          <w:bCs/>
        </w:rPr>
        <w:t xml:space="preserve">to renew SSVF Program grants previously awarded.  Legal authority for this data collection is found under 38 U.S.C. 2044(c), which authorizes the collection of data that will allow VA to fully evaluate the ability of applicants to achieve the goals of the SSVF Program and 38 CFR Part 62.  </w:t>
      </w:r>
      <w:r w:rsidRPr="00EE33AE">
        <w:t xml:space="preserve">This information will be used by the SSVF Program Office to determine whether to </w:t>
      </w:r>
      <w:r w:rsidR="00C36846">
        <w:t>award renewal funds to</w:t>
      </w:r>
      <w:r w:rsidRPr="00EE33AE">
        <w:t xml:space="preserve"> existing grantees.  </w:t>
      </w:r>
    </w:p>
    <w:p w:rsidR="00B04355" w:rsidRPr="00EE33AE" w:rsidP="00CA33D0" w14:paraId="38197484" w14:textId="77777777">
      <w:pPr>
        <w:tabs>
          <w:tab w:val="left" w:pos="547"/>
          <w:tab w:val="left" w:pos="1080"/>
          <w:tab w:val="left" w:pos="1627"/>
          <w:tab w:val="left" w:pos="2160"/>
          <w:tab w:val="left" w:pos="2880"/>
        </w:tabs>
      </w:pPr>
    </w:p>
    <w:p w:rsidR="00CA33D0" w:rsidRPr="00EE33AE" w:rsidP="00CA33D0" w14:paraId="4397B934" w14:textId="38A8C7CA">
      <w:pPr>
        <w:pStyle w:val="Header"/>
        <w:tabs>
          <w:tab w:val="left" w:pos="547"/>
          <w:tab w:val="left" w:pos="1080"/>
          <w:tab w:val="left" w:pos="1627"/>
          <w:tab w:val="left" w:pos="2160"/>
          <w:tab w:val="left" w:pos="2880"/>
          <w:tab w:val="clear" w:pos="4320"/>
          <w:tab w:val="clear" w:pos="8640"/>
        </w:tabs>
        <w:rPr>
          <w:bCs/>
          <w:sz w:val="24"/>
          <w:szCs w:val="24"/>
        </w:rPr>
      </w:pPr>
      <w:bookmarkStart w:id="0" w:name="_Hlk74742218"/>
      <w:r w:rsidRPr="004353B5">
        <w:rPr>
          <w:b/>
          <w:bCs/>
          <w:sz w:val="24"/>
          <w:szCs w:val="24"/>
          <w:u w:val="single"/>
        </w:rPr>
        <w:t>Participant Satisfaction Survey</w:t>
      </w:r>
      <w:r w:rsidRPr="004353B5" w:rsidR="00FD53E9">
        <w:rPr>
          <w:b/>
          <w:bCs/>
          <w:u w:val="single"/>
        </w:rPr>
        <w:t xml:space="preserve">, </w:t>
      </w:r>
      <w:r w:rsidRPr="004353B5" w:rsidR="00FD53E9">
        <w:rPr>
          <w:b/>
          <w:bCs/>
          <w:sz w:val="24"/>
          <w:szCs w:val="24"/>
          <w:u w:val="single"/>
        </w:rPr>
        <w:t>VA Form 10-</w:t>
      </w:r>
      <w:r w:rsidRPr="004353B5" w:rsidR="002238EE">
        <w:rPr>
          <w:b/>
          <w:bCs/>
          <w:sz w:val="24"/>
          <w:szCs w:val="24"/>
          <w:u w:val="single"/>
        </w:rPr>
        <w:t>10072</w:t>
      </w:r>
      <w:r w:rsidRPr="004353B5" w:rsidR="00D95E35">
        <w:rPr>
          <w:b/>
          <w:bCs/>
          <w:sz w:val="24"/>
          <w:szCs w:val="24"/>
          <w:u w:val="single"/>
        </w:rPr>
        <w:t>a</w:t>
      </w:r>
      <w:r w:rsidRPr="004353B5" w:rsidR="004353B5">
        <w:rPr>
          <w:b/>
          <w:bCs/>
          <w:sz w:val="24"/>
          <w:szCs w:val="24"/>
        </w:rPr>
        <w:t>:</w:t>
      </w:r>
      <w:r w:rsidRPr="00EE33AE">
        <w:rPr>
          <w:sz w:val="24"/>
          <w:szCs w:val="24"/>
        </w:rPr>
        <w:t xml:space="preserve"> </w:t>
      </w:r>
      <w:r w:rsidRPr="00EE33AE" w:rsidR="002C7CE8">
        <w:rPr>
          <w:sz w:val="24"/>
          <w:szCs w:val="24"/>
        </w:rPr>
        <w:t xml:space="preserve"> </w:t>
      </w:r>
      <w:r w:rsidRPr="00EE33AE" w:rsidR="002C7CE8">
        <w:rPr>
          <w:bCs/>
          <w:sz w:val="24"/>
          <w:szCs w:val="24"/>
        </w:rPr>
        <w:t>This data collection instrument</w:t>
      </w:r>
      <w:r w:rsidR="00EC370F">
        <w:rPr>
          <w:bCs/>
          <w:sz w:val="24"/>
          <w:szCs w:val="24"/>
        </w:rPr>
        <w:t xml:space="preserve"> is being revised to better capture consumer feedback about services. The original data collection was</w:t>
      </w:r>
      <w:r w:rsidRPr="00EE33AE" w:rsidR="002C7CE8">
        <w:rPr>
          <w:bCs/>
          <w:sz w:val="24"/>
          <w:szCs w:val="24"/>
        </w:rPr>
        <w:t xml:space="preserve"> developed</w:t>
      </w:r>
      <w:r w:rsidRPr="00EE33AE">
        <w:rPr>
          <w:bCs/>
          <w:sz w:val="24"/>
          <w:szCs w:val="24"/>
        </w:rPr>
        <w:t xml:space="preserve"> </w:t>
      </w:r>
      <w:r w:rsidRPr="00EE33AE" w:rsidR="002C7CE8">
        <w:rPr>
          <w:bCs/>
          <w:sz w:val="24"/>
          <w:szCs w:val="24"/>
        </w:rPr>
        <w:t xml:space="preserve">to </w:t>
      </w:r>
      <w:r w:rsidRPr="00EE33AE">
        <w:rPr>
          <w:bCs/>
          <w:sz w:val="24"/>
          <w:szCs w:val="24"/>
        </w:rPr>
        <w:t>evaluate the SSVF Program and the required report to Congress.  Legal authority for this data collection is found under section 604 of Public Law 110-387, which require</w:t>
      </w:r>
      <w:r w:rsidR="00EC370F">
        <w:rPr>
          <w:bCs/>
          <w:sz w:val="24"/>
          <w:szCs w:val="24"/>
        </w:rPr>
        <w:t>d</w:t>
      </w:r>
      <w:r w:rsidRPr="00EE33AE">
        <w:rPr>
          <w:bCs/>
          <w:sz w:val="24"/>
          <w:szCs w:val="24"/>
        </w:rPr>
        <w:t xml:space="preserve"> VA to conduct a study on the effectiveness of the SSVF Program through a comparison of this program to other VA programs.  In </w:t>
      </w:r>
      <w:r w:rsidRPr="00EE33AE">
        <w:rPr>
          <w:bCs/>
          <w:sz w:val="24"/>
          <w:szCs w:val="24"/>
        </w:rPr>
        <w:t xml:space="preserve">doing so, section 604 of Public Law 110-387 requires VA to examine the satisfaction of Veterans targeted by the program.  </w:t>
      </w:r>
      <w:r w:rsidRPr="00EE33AE">
        <w:rPr>
          <w:sz w:val="24"/>
          <w:szCs w:val="24"/>
        </w:rPr>
        <w:t>As required by Public Law</w:t>
      </w:r>
      <w:r w:rsidRPr="00EE33AE" w:rsidR="00507B6C">
        <w:rPr>
          <w:sz w:val="24"/>
          <w:szCs w:val="24"/>
        </w:rPr>
        <w:t xml:space="preserve"> 110-387</w:t>
      </w:r>
      <w:r w:rsidRPr="00EE33AE">
        <w:rPr>
          <w:sz w:val="24"/>
          <w:szCs w:val="24"/>
        </w:rPr>
        <w:t xml:space="preserve">, this information </w:t>
      </w:r>
      <w:r w:rsidR="00EC370F">
        <w:rPr>
          <w:sz w:val="24"/>
          <w:szCs w:val="24"/>
        </w:rPr>
        <w:t>has been</w:t>
      </w:r>
      <w:r w:rsidRPr="00EE33AE">
        <w:rPr>
          <w:sz w:val="24"/>
          <w:szCs w:val="24"/>
        </w:rPr>
        <w:t xml:space="preserve"> used by VA to determine the “effectiveness of the permanent housing program under section 2044 of title 38 United States Code…in meeting the needs of very low-income veteran families…”  More specifically, VA will use the information collected to determine the satisfaction of Veterans participating in the SSVF-funded programs.     </w:t>
      </w:r>
    </w:p>
    <w:bookmarkEnd w:id="0"/>
    <w:p w:rsidR="00CA33D0" w:rsidRPr="00EE33AE" w:rsidP="00CA33D0" w14:paraId="2EA8E425" w14:textId="77777777">
      <w:pPr>
        <w:tabs>
          <w:tab w:val="left" w:pos="547"/>
          <w:tab w:val="left" w:pos="1080"/>
          <w:tab w:val="left" w:pos="1627"/>
          <w:tab w:val="left" w:pos="2160"/>
          <w:tab w:val="left" w:pos="2880"/>
        </w:tabs>
        <w:rPr>
          <w:u w:val="single"/>
        </w:rPr>
      </w:pPr>
    </w:p>
    <w:p w:rsidR="002C7CE8" w:rsidRPr="00EE33AE" w:rsidP="00CA33D0" w14:paraId="20453AA2" w14:textId="50F02DC8">
      <w:pPr>
        <w:tabs>
          <w:tab w:val="left" w:pos="547"/>
          <w:tab w:val="left" w:pos="1080"/>
          <w:tab w:val="left" w:pos="1627"/>
          <w:tab w:val="left" w:pos="2160"/>
          <w:tab w:val="left" w:pos="2880"/>
        </w:tabs>
      </w:pPr>
      <w:r w:rsidRPr="004353B5">
        <w:rPr>
          <w:b/>
          <w:bCs/>
          <w:u w:val="single"/>
        </w:rPr>
        <w:t>Compliance Reports for SSVF Program</w:t>
      </w:r>
      <w:r w:rsidRPr="004353B5" w:rsidR="00FD53E9">
        <w:rPr>
          <w:b/>
          <w:bCs/>
          <w:u w:val="single"/>
        </w:rPr>
        <w:t>, VA Form 10-</w:t>
      </w:r>
      <w:r w:rsidRPr="004353B5" w:rsidR="002238EE">
        <w:rPr>
          <w:b/>
          <w:bCs/>
          <w:u w:val="single"/>
        </w:rPr>
        <w:t>10072</w:t>
      </w:r>
      <w:r w:rsidRPr="004353B5" w:rsidR="00D95E35">
        <w:rPr>
          <w:b/>
          <w:bCs/>
          <w:u w:val="single"/>
        </w:rPr>
        <w:t>b</w:t>
      </w:r>
      <w:r w:rsidRPr="004353B5">
        <w:rPr>
          <w:b/>
          <w:bCs/>
        </w:rPr>
        <w:t>:</w:t>
      </w:r>
      <w:r w:rsidR="0007094B">
        <w:rPr>
          <w:b/>
          <w:bCs/>
        </w:rPr>
        <w:t xml:space="preserve"> </w:t>
      </w:r>
      <w:r w:rsidRPr="00EE33AE">
        <w:t xml:space="preserve"> </w:t>
      </w:r>
      <w:r w:rsidR="00824C29">
        <w:rPr>
          <w:bCs/>
        </w:rPr>
        <w:t xml:space="preserve">Compliance reports are </w:t>
      </w:r>
      <w:r w:rsidRPr="00EE33AE">
        <w:rPr>
          <w:bCs/>
        </w:rPr>
        <w:t>required</w:t>
      </w:r>
      <w:r w:rsidRPr="00EE33AE">
        <w:rPr>
          <w:bCs/>
        </w:rPr>
        <w:t xml:space="preserve"> to ensure grantees are complying with all program requirements set forth in 38 CFR Part 62</w:t>
      </w:r>
      <w:r w:rsidRPr="00EE33AE" w:rsidR="00507B6C">
        <w:rPr>
          <w:bCs/>
        </w:rPr>
        <w:t xml:space="preserve"> and their grant agreements</w:t>
      </w:r>
      <w:r w:rsidRPr="00EE33AE">
        <w:rPr>
          <w:bCs/>
        </w:rPr>
        <w:t>.</w:t>
      </w:r>
      <w:r w:rsidRPr="00EE33AE">
        <w:t xml:space="preserve">    </w:t>
      </w:r>
    </w:p>
    <w:p w:rsidR="00114F97" w:rsidRPr="00EE33AE" w14:paraId="1AE70E81" w14:textId="77777777">
      <w:pPr>
        <w:pStyle w:val="Header"/>
        <w:tabs>
          <w:tab w:val="left" w:pos="547"/>
          <w:tab w:val="left" w:pos="1080"/>
          <w:tab w:val="left" w:pos="1627"/>
          <w:tab w:val="left" w:pos="2160"/>
          <w:tab w:val="left" w:pos="2880"/>
          <w:tab w:val="clear" w:pos="4320"/>
          <w:tab w:val="clear" w:pos="8640"/>
        </w:tabs>
        <w:rPr>
          <w:sz w:val="24"/>
        </w:rPr>
      </w:pPr>
    </w:p>
    <w:p w:rsidR="00536A11" w:rsidRPr="00EE33AE" w14:paraId="2D242070" w14:textId="77777777">
      <w:pPr>
        <w:tabs>
          <w:tab w:val="left" w:pos="547"/>
          <w:tab w:val="left" w:pos="1080"/>
          <w:tab w:val="left" w:pos="1627"/>
          <w:tab w:val="left" w:pos="2160"/>
          <w:tab w:val="left" w:pos="2880"/>
        </w:tabs>
      </w:pPr>
      <w:r w:rsidRPr="00EE33AE">
        <w:rPr>
          <w:b/>
        </w:rPr>
        <w:t>3.</w:t>
      </w:r>
      <w:r w:rsidRPr="00EE33AE">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D0D7F" w:rsidRPr="00EE33AE" w:rsidP="002A748B" w14:paraId="5DFD3DA8" w14:textId="77777777">
      <w:pPr>
        <w:widowControl w:val="0"/>
        <w:tabs>
          <w:tab w:val="left" w:pos="540"/>
        </w:tabs>
        <w:rPr>
          <w:bCs/>
          <w:u w:val="single"/>
        </w:rPr>
      </w:pPr>
    </w:p>
    <w:p w:rsidR="002A748B" w:rsidRPr="00EE33AE" w:rsidP="00F1338A" w14:paraId="57332F1F" w14:textId="77777777">
      <w:pPr>
        <w:widowControl w:val="0"/>
        <w:tabs>
          <w:tab w:val="left" w:pos="540"/>
        </w:tabs>
        <w:rPr>
          <w:bCs/>
        </w:rPr>
      </w:pPr>
      <w:r w:rsidRPr="00EE33AE">
        <w:rPr>
          <w:szCs w:val="20"/>
        </w:rPr>
        <w:tab/>
      </w:r>
      <w:r w:rsidRPr="00EE33AE" w:rsidR="00322EFB">
        <w:rPr>
          <w:szCs w:val="20"/>
        </w:rPr>
        <w:t>T</w:t>
      </w:r>
      <w:r w:rsidRPr="00EE33AE" w:rsidR="00B87365">
        <w:rPr>
          <w:szCs w:val="20"/>
        </w:rPr>
        <w:t xml:space="preserve">he initial </w:t>
      </w:r>
      <w:r w:rsidRPr="00EE33AE" w:rsidR="002C7CE8">
        <w:t>Application for Supportive Services Grant, VA Form 10-</w:t>
      </w:r>
      <w:r w:rsidRPr="002238EE" w:rsidR="002238EE">
        <w:t>10072</w:t>
      </w:r>
      <w:r w:rsidRPr="00EE33AE" w:rsidR="00B87365">
        <w:rPr>
          <w:szCs w:val="20"/>
        </w:rPr>
        <w:t xml:space="preserve"> and </w:t>
      </w:r>
      <w:r w:rsidRPr="00EE33AE" w:rsidR="002C7CE8">
        <w:rPr>
          <w:szCs w:val="20"/>
        </w:rPr>
        <w:t>subsequent</w:t>
      </w:r>
      <w:r w:rsidRPr="00EE33AE" w:rsidR="008D0D7F">
        <w:rPr>
          <w:szCs w:val="20"/>
        </w:rPr>
        <w:t xml:space="preserve"> </w:t>
      </w:r>
      <w:r w:rsidRPr="00EE33AE" w:rsidR="002C7CE8">
        <w:rPr>
          <w:szCs w:val="20"/>
        </w:rPr>
        <w:t>R</w:t>
      </w:r>
      <w:r w:rsidRPr="00EE33AE" w:rsidR="008D0D7F">
        <w:rPr>
          <w:szCs w:val="20"/>
        </w:rPr>
        <w:t xml:space="preserve">enewal </w:t>
      </w:r>
      <w:r w:rsidRPr="00EE33AE" w:rsidR="002C7CE8">
        <w:rPr>
          <w:szCs w:val="20"/>
        </w:rPr>
        <w:t>A</w:t>
      </w:r>
      <w:r w:rsidRPr="00EE33AE" w:rsidR="008D0D7F">
        <w:rPr>
          <w:szCs w:val="20"/>
        </w:rPr>
        <w:t xml:space="preserve">pplication and </w:t>
      </w:r>
      <w:r w:rsidRPr="00EE33AE" w:rsidR="002C7CE8">
        <w:rPr>
          <w:szCs w:val="20"/>
        </w:rPr>
        <w:t>C</w:t>
      </w:r>
      <w:r w:rsidRPr="00EE33AE" w:rsidR="008D0D7F">
        <w:rPr>
          <w:szCs w:val="20"/>
        </w:rPr>
        <w:t xml:space="preserve">ompliance </w:t>
      </w:r>
      <w:r w:rsidRPr="00EE33AE" w:rsidR="002C7CE8">
        <w:rPr>
          <w:szCs w:val="20"/>
        </w:rPr>
        <w:t>R</w:t>
      </w:r>
      <w:r w:rsidRPr="00EE33AE" w:rsidR="008D0D7F">
        <w:rPr>
          <w:szCs w:val="20"/>
        </w:rPr>
        <w:t xml:space="preserve">eports </w:t>
      </w:r>
      <w:r w:rsidR="00EE54EE">
        <w:rPr>
          <w:szCs w:val="20"/>
        </w:rPr>
        <w:t xml:space="preserve">for which approval is expiring </w:t>
      </w:r>
      <w:r w:rsidRPr="00EE33AE" w:rsidR="008D0D7F">
        <w:rPr>
          <w:szCs w:val="20"/>
        </w:rPr>
        <w:t>require</w:t>
      </w:r>
      <w:r w:rsidR="00EE54EE">
        <w:rPr>
          <w:szCs w:val="20"/>
        </w:rPr>
        <w:t>d</w:t>
      </w:r>
      <w:r w:rsidRPr="00EE33AE" w:rsidR="008D0D7F">
        <w:rPr>
          <w:szCs w:val="20"/>
        </w:rPr>
        <w:t xml:space="preserve"> </w:t>
      </w:r>
      <w:r w:rsidRPr="00EE33AE" w:rsidR="002C7CE8">
        <w:rPr>
          <w:szCs w:val="20"/>
        </w:rPr>
        <w:t xml:space="preserve">the </w:t>
      </w:r>
      <w:r w:rsidRPr="00EE33AE" w:rsidR="008D0D7F">
        <w:rPr>
          <w:szCs w:val="20"/>
        </w:rPr>
        <w:t xml:space="preserve">use of </w:t>
      </w:r>
      <w:r w:rsidRPr="00EE33AE" w:rsidR="00322EFB">
        <w:rPr>
          <w:szCs w:val="20"/>
        </w:rPr>
        <w:t xml:space="preserve">Adobe Acrobat, </w:t>
      </w:r>
      <w:r w:rsidRPr="00EE33AE" w:rsidR="008D0D7F">
        <w:rPr>
          <w:szCs w:val="20"/>
        </w:rPr>
        <w:t>Microsoft Word or a comparable word processing program</w:t>
      </w:r>
      <w:r w:rsidRPr="00EE33AE" w:rsidR="00322EFB">
        <w:rPr>
          <w:szCs w:val="20"/>
        </w:rPr>
        <w:t>,</w:t>
      </w:r>
      <w:r w:rsidRPr="00EE33AE" w:rsidR="008D0D7F">
        <w:rPr>
          <w:szCs w:val="20"/>
        </w:rPr>
        <w:t xml:space="preserve"> and Microsoft </w:t>
      </w:r>
      <w:r w:rsidRPr="00EE33AE" w:rsidR="00746445">
        <w:rPr>
          <w:szCs w:val="20"/>
        </w:rPr>
        <w:t>Excel.</w:t>
      </w:r>
      <w:r w:rsidRPr="00EE33AE" w:rsidR="00B87365">
        <w:rPr>
          <w:szCs w:val="20"/>
        </w:rPr>
        <w:t xml:space="preserve">  </w:t>
      </w:r>
      <w:r w:rsidRPr="00EE33AE" w:rsidR="00F1338A">
        <w:rPr>
          <w:szCs w:val="20"/>
        </w:rPr>
        <w:t xml:space="preserve">The initial </w:t>
      </w:r>
      <w:r w:rsidRPr="00EE33AE" w:rsidR="00F1338A">
        <w:t>Application for Supportive Services Grant, VA Form 10-</w:t>
      </w:r>
      <w:r w:rsidRPr="002238EE" w:rsidR="00F1338A">
        <w:t>10072</w:t>
      </w:r>
      <w:r w:rsidRPr="00EE33AE" w:rsidR="00F1338A">
        <w:rPr>
          <w:szCs w:val="20"/>
        </w:rPr>
        <w:t xml:space="preserve"> and subsequent Renewal Application and Compliance Reports </w:t>
      </w:r>
      <w:r w:rsidR="00EC370F">
        <w:rPr>
          <w:szCs w:val="20"/>
        </w:rPr>
        <w:t>have been</w:t>
      </w:r>
      <w:r w:rsidRPr="00EE33AE" w:rsidR="008D0D7F">
        <w:rPr>
          <w:szCs w:val="20"/>
        </w:rPr>
        <w:t xml:space="preserve"> made available </w:t>
      </w:r>
      <w:r w:rsidR="00F1338A">
        <w:rPr>
          <w:szCs w:val="20"/>
        </w:rPr>
        <w:t xml:space="preserve">in an electronic format </w:t>
      </w:r>
      <w:r w:rsidRPr="00EE33AE" w:rsidR="008D0D7F">
        <w:rPr>
          <w:szCs w:val="20"/>
        </w:rPr>
        <w:t>on VA’s website.</w:t>
      </w:r>
      <w:r w:rsidR="00ED2836">
        <w:rPr>
          <w:szCs w:val="20"/>
        </w:rPr>
        <w:t xml:space="preserve">  The electronic format requires the use of the internet to access the forms and the use of Microsoft Excel to submit Applicant Budget.</w:t>
      </w:r>
      <w:r w:rsidRPr="00EE33AE" w:rsidR="008D0D7F">
        <w:rPr>
          <w:szCs w:val="20"/>
        </w:rPr>
        <w:t xml:space="preserve">  The initial</w:t>
      </w:r>
      <w:r w:rsidRPr="00EE33AE" w:rsidR="002C7CE8">
        <w:rPr>
          <w:szCs w:val="20"/>
        </w:rPr>
        <w:t xml:space="preserve"> SSVF</w:t>
      </w:r>
      <w:r w:rsidRPr="00EE33AE" w:rsidR="008D0D7F">
        <w:rPr>
          <w:szCs w:val="20"/>
        </w:rPr>
        <w:t xml:space="preserve"> </w:t>
      </w:r>
      <w:r w:rsidRPr="00EE33AE" w:rsidR="002C7CE8">
        <w:rPr>
          <w:szCs w:val="20"/>
        </w:rPr>
        <w:t xml:space="preserve">application </w:t>
      </w:r>
      <w:r w:rsidRPr="00EE33AE" w:rsidR="008D0D7F">
        <w:rPr>
          <w:szCs w:val="20"/>
        </w:rPr>
        <w:t xml:space="preserve">and </w:t>
      </w:r>
      <w:r w:rsidRPr="00EE33AE" w:rsidR="002C7CE8">
        <w:rPr>
          <w:szCs w:val="20"/>
        </w:rPr>
        <w:t>the renewal application</w:t>
      </w:r>
      <w:r w:rsidRPr="00EE33AE" w:rsidR="008D0D7F">
        <w:rPr>
          <w:szCs w:val="20"/>
        </w:rPr>
        <w:t xml:space="preserve"> will also be made available on grants.gov.  </w:t>
      </w:r>
      <w:r w:rsidR="00F1338A">
        <w:rPr>
          <w:szCs w:val="20"/>
        </w:rPr>
        <w:t xml:space="preserve">The Participant Survey </w:t>
      </w:r>
      <w:r w:rsidR="00EC370F">
        <w:rPr>
          <w:szCs w:val="20"/>
        </w:rPr>
        <w:t>has been</w:t>
      </w:r>
      <w:r w:rsidR="00F1338A">
        <w:rPr>
          <w:szCs w:val="20"/>
        </w:rPr>
        <w:t xml:space="preserve"> made available electronically to each participant by the grantee.</w:t>
      </w:r>
      <w:r w:rsidR="00F1338A">
        <w:t xml:space="preserve"> The basis for adopting this means of collection is necessary for the proper performance of </w:t>
      </w:r>
      <w:r w:rsidR="00ED2836">
        <w:t xml:space="preserve">application collection and evaluation functions.  </w:t>
      </w:r>
      <w:r w:rsidR="00F1338A">
        <w:t>It</w:t>
      </w:r>
      <w:r w:rsidR="00ED2836">
        <w:t xml:space="preserve"> avoids unnecessary duplication and</w:t>
      </w:r>
      <w:r w:rsidR="00F1338A">
        <w:t xml:space="preserve"> reduces burden on small entities</w:t>
      </w:r>
      <w:r w:rsidR="00ED2836">
        <w:t>.</w:t>
      </w:r>
      <w:r w:rsidR="00ED2836">
        <w:rPr>
          <w:szCs w:val="20"/>
        </w:rPr>
        <w:t xml:space="preserve">  </w:t>
      </w:r>
      <w:r w:rsidR="00EC370F">
        <w:rPr>
          <w:szCs w:val="20"/>
        </w:rPr>
        <w:t xml:space="preserve">Electronic submission also reduces costs associated with sending and handling mail.  </w:t>
      </w:r>
    </w:p>
    <w:p w:rsidR="00536A11" w:rsidRPr="00EE33AE" w:rsidP="008D0D7F" w14:paraId="61A390FA" w14:textId="77777777">
      <w:r w:rsidRPr="00EE33AE">
        <w:t xml:space="preserve">  </w:t>
      </w:r>
      <w:r w:rsidRPr="00EE33AE" w:rsidR="001D5545">
        <w:rPr>
          <w:szCs w:val="20"/>
        </w:rPr>
        <w:tab/>
      </w:r>
    </w:p>
    <w:p w:rsidR="00536A11" w:rsidRPr="00EE33AE" w14:paraId="5AFDA30E" w14:textId="77777777">
      <w:pPr>
        <w:tabs>
          <w:tab w:val="left" w:pos="547"/>
          <w:tab w:val="left" w:pos="1080"/>
          <w:tab w:val="left" w:pos="1627"/>
          <w:tab w:val="left" w:pos="2160"/>
          <w:tab w:val="left" w:pos="2880"/>
        </w:tabs>
        <w:rPr>
          <w:b/>
        </w:rPr>
      </w:pPr>
      <w:r w:rsidRPr="00EE33AE">
        <w:rPr>
          <w:b/>
        </w:rPr>
        <w:t>4.</w:t>
      </w:r>
      <w:r w:rsidRPr="00EE33AE">
        <w:rPr>
          <w:b/>
        </w:rPr>
        <w:tab/>
        <w:t>Describe efforts to identify duplication.  Show specifically why any similar information already available cannot be used or modified for use for the purposes described in Item 2 above.</w:t>
      </w:r>
    </w:p>
    <w:p w:rsidR="008D0D7F" w:rsidRPr="00EE33AE" w:rsidP="002A748B" w14:paraId="4F6540ED" w14:textId="77777777">
      <w:pPr>
        <w:widowControl w:val="0"/>
        <w:tabs>
          <w:tab w:val="left" w:pos="540"/>
        </w:tabs>
        <w:rPr>
          <w:bCs/>
          <w:u w:val="single"/>
        </w:rPr>
      </w:pPr>
    </w:p>
    <w:p w:rsidR="002A748B" w:rsidRPr="00EE33AE" w:rsidP="002A748B" w14:paraId="7A78B310" w14:textId="77777777">
      <w:pPr>
        <w:widowControl w:val="0"/>
        <w:tabs>
          <w:tab w:val="left" w:pos="540"/>
        </w:tabs>
        <w:rPr>
          <w:bCs/>
        </w:rPr>
      </w:pPr>
      <w:r w:rsidRPr="00EE33AE">
        <w:tab/>
      </w:r>
      <w:r w:rsidRPr="00EE33AE" w:rsidR="008D0D7F">
        <w:t>Information contained within these forms is expected to be original and not a duplication of any other information.</w:t>
      </w:r>
    </w:p>
    <w:p w:rsidR="008D28D6" w:rsidRPr="00EE33AE" w14:paraId="037A6D65" w14:textId="77777777">
      <w:pPr>
        <w:pStyle w:val="Header"/>
        <w:tabs>
          <w:tab w:val="left" w:pos="547"/>
          <w:tab w:val="left" w:pos="1080"/>
          <w:tab w:val="left" w:pos="1627"/>
          <w:tab w:val="left" w:pos="2160"/>
          <w:tab w:val="left" w:pos="2880"/>
          <w:tab w:val="clear" w:pos="4320"/>
          <w:tab w:val="clear" w:pos="8640"/>
        </w:tabs>
        <w:rPr>
          <w:sz w:val="24"/>
        </w:rPr>
      </w:pPr>
    </w:p>
    <w:p w:rsidR="00536A11" w:rsidRPr="00EE33AE" w14:paraId="0AC3637B" w14:textId="77777777">
      <w:pPr>
        <w:tabs>
          <w:tab w:val="left" w:pos="547"/>
          <w:tab w:val="left" w:pos="1080"/>
          <w:tab w:val="left" w:pos="1627"/>
          <w:tab w:val="left" w:pos="2160"/>
          <w:tab w:val="left" w:pos="2880"/>
        </w:tabs>
        <w:rPr>
          <w:b/>
        </w:rPr>
      </w:pPr>
      <w:r w:rsidRPr="00EE33AE">
        <w:rPr>
          <w:b/>
        </w:rPr>
        <w:t>5.</w:t>
      </w:r>
      <w:r w:rsidRPr="00EE33AE">
        <w:rPr>
          <w:b/>
        </w:rPr>
        <w:tab/>
        <w:t>If the collection of information impacts small businesses or other small entities, describe any methods used to minimize burden.</w:t>
      </w:r>
    </w:p>
    <w:p w:rsidR="00654132" w:rsidRPr="00EE33AE" w14:paraId="04CC2A79" w14:textId="77777777">
      <w:pPr>
        <w:tabs>
          <w:tab w:val="left" w:pos="547"/>
          <w:tab w:val="left" w:pos="1080"/>
          <w:tab w:val="left" w:pos="1627"/>
          <w:tab w:val="left" w:pos="2160"/>
          <w:tab w:val="left" w:pos="2880"/>
        </w:tabs>
        <w:rPr>
          <w:b/>
        </w:rPr>
      </w:pPr>
    </w:p>
    <w:p w:rsidR="002A748B" w:rsidP="002A748B" w14:paraId="27860DB2" w14:textId="422ED8DA">
      <w:pPr>
        <w:widowControl w:val="0"/>
        <w:tabs>
          <w:tab w:val="left" w:pos="540"/>
        </w:tabs>
        <w:rPr>
          <w:bCs/>
        </w:rPr>
      </w:pPr>
      <w:r w:rsidRPr="00EE33AE">
        <w:rPr>
          <w:bCs/>
        </w:rPr>
        <w:tab/>
      </w:r>
      <w:r w:rsidRPr="00EE33AE" w:rsidR="008D0D7F">
        <w:t xml:space="preserve">Every effort has been made to minimize the burden to small </w:t>
      </w:r>
      <w:r w:rsidR="005B4528">
        <w:t>entities</w:t>
      </w:r>
      <w:r w:rsidRPr="00EE33AE" w:rsidR="005B4528">
        <w:t xml:space="preserve"> </w:t>
      </w:r>
      <w:r w:rsidRPr="00EE33AE" w:rsidR="008D0D7F">
        <w:t>by keeping questions simple and to a minimum</w:t>
      </w:r>
      <w:r w:rsidRPr="00EE33AE" w:rsidR="00F53B38">
        <w:rPr>
          <w:bCs/>
        </w:rPr>
        <w:t xml:space="preserve"> </w:t>
      </w:r>
      <w:r w:rsidRPr="00EE33AE" w:rsidR="002C7CE8">
        <w:rPr>
          <w:bCs/>
        </w:rPr>
        <w:t>on the i</w:t>
      </w:r>
      <w:r w:rsidRPr="00EE33AE" w:rsidR="00F53B38">
        <w:rPr>
          <w:bCs/>
        </w:rPr>
        <w:t xml:space="preserve">nitial </w:t>
      </w:r>
      <w:r w:rsidRPr="00EE33AE" w:rsidR="002C7CE8">
        <w:rPr>
          <w:bCs/>
        </w:rPr>
        <w:t>a</w:t>
      </w:r>
      <w:r w:rsidRPr="00EE33AE" w:rsidR="00F53B38">
        <w:rPr>
          <w:bCs/>
        </w:rPr>
        <w:t>pplication</w:t>
      </w:r>
      <w:r w:rsidRPr="00EE33AE" w:rsidR="002C7CE8">
        <w:rPr>
          <w:bCs/>
        </w:rPr>
        <w:t>, VA Form 10-</w:t>
      </w:r>
      <w:r w:rsidRPr="002238EE" w:rsidR="002238EE">
        <w:rPr>
          <w:bCs/>
        </w:rPr>
        <w:t>10072</w:t>
      </w:r>
      <w:r w:rsidRPr="00EE33AE" w:rsidR="008D0D7F">
        <w:t>.  The length of the proposed application has been deemed necessary to ensure that VA awards grants only to the most qualified eligible entities.</w:t>
      </w:r>
      <w:r w:rsidRPr="00EE33AE" w:rsidR="00F53B38">
        <w:t xml:space="preserve">  This </w:t>
      </w:r>
      <w:r w:rsidR="005B4528">
        <w:t>is</w:t>
      </w:r>
      <w:r w:rsidRPr="00EE33AE" w:rsidR="00F53B38">
        <w:t xml:space="preserve"> also applicable to the Renewal Application.</w:t>
      </w:r>
      <w:r w:rsidR="005B4528">
        <w:t xml:space="preserve">  The use of electronic collection techniques will reduce the burden because it will avoid duplicating materials</w:t>
      </w:r>
      <w:r w:rsidR="00EC370F">
        <w:t>.</w:t>
      </w:r>
      <w:r w:rsidR="005B4528">
        <w:t xml:space="preserve"> </w:t>
      </w:r>
      <w:r w:rsidRPr="00EC370F" w:rsidR="00EC370F">
        <w:t xml:space="preserve">Electronic submission also reduces costs associated with sending and handling mail.  </w:t>
      </w:r>
      <w:r w:rsidRPr="00EE33AE">
        <w:rPr>
          <w:bCs/>
        </w:rPr>
        <w:t xml:space="preserve">  </w:t>
      </w:r>
    </w:p>
    <w:p w:rsidR="00ED785E" w:rsidRPr="00EE33AE" w:rsidP="002A748B" w14:paraId="1A420CFF" w14:textId="77777777">
      <w:pPr>
        <w:widowControl w:val="0"/>
        <w:tabs>
          <w:tab w:val="left" w:pos="540"/>
        </w:tabs>
      </w:pPr>
    </w:p>
    <w:p w:rsidR="00536A11" w:rsidRPr="00EE33AE" w:rsidP="005B4528" w14:paraId="5CC81FCF" w14:textId="77777777">
      <w:pPr>
        <w:tabs>
          <w:tab w:val="left" w:pos="547"/>
          <w:tab w:val="left" w:pos="1080"/>
          <w:tab w:val="left" w:pos="1627"/>
          <w:tab w:val="left" w:pos="2160"/>
          <w:tab w:val="left" w:pos="2880"/>
        </w:tabs>
      </w:pPr>
      <w:r w:rsidRPr="00EE33AE">
        <w:tab/>
      </w:r>
      <w:r w:rsidRPr="00EE33AE" w:rsidR="00F53B38">
        <w:t>T</w:t>
      </w:r>
      <w:r w:rsidRPr="00EE33AE" w:rsidR="00C43EE4">
        <w:t>h</w:t>
      </w:r>
      <w:r w:rsidRPr="00EE33AE" w:rsidR="00F53B38">
        <w:t>e</w:t>
      </w:r>
      <w:r w:rsidRPr="00EE33AE" w:rsidR="00C43EE4">
        <w:t xml:space="preserve"> </w:t>
      </w:r>
      <w:r w:rsidRPr="00EE33AE" w:rsidR="00F53B38">
        <w:t xml:space="preserve">Participant Satisfaction Survey </w:t>
      </w:r>
      <w:r w:rsidRPr="00EE33AE" w:rsidR="00C43EE4">
        <w:t xml:space="preserve">form will be used to survey individuals, </w:t>
      </w:r>
      <w:r w:rsidRPr="00EE33AE" w:rsidR="00F53B38">
        <w:t xml:space="preserve">so </w:t>
      </w:r>
      <w:r w:rsidRPr="00EE33AE" w:rsidR="00C43EE4">
        <w:t>no small businesses or other small entities are impacted by the information collection.</w:t>
      </w:r>
      <w:r w:rsidRPr="00EE33AE" w:rsidR="00CC0812">
        <w:t xml:space="preserve">  </w:t>
      </w:r>
      <w:r w:rsidRPr="00EE33AE" w:rsidR="00C43EE4">
        <w:t xml:space="preserve">Every effort </w:t>
      </w:r>
      <w:r w:rsidRPr="00EE33AE" w:rsidR="00CC0812">
        <w:t>is b</w:t>
      </w:r>
      <w:r w:rsidRPr="00EE33AE" w:rsidR="005637CF">
        <w:t>eing</w:t>
      </w:r>
      <w:r w:rsidRPr="00EE33AE" w:rsidR="00C43EE4">
        <w:t xml:space="preserve"> made</w:t>
      </w:r>
      <w:r w:rsidRPr="00EE33AE" w:rsidR="005637CF">
        <w:t xml:space="preserve"> with the Comp</w:t>
      </w:r>
      <w:r w:rsidRPr="00EE33AE" w:rsidR="00CC0812">
        <w:t>liance Reports for SSVF Program</w:t>
      </w:r>
      <w:r w:rsidRPr="00EE33AE" w:rsidR="005637CF">
        <w:t xml:space="preserve"> </w:t>
      </w:r>
      <w:r w:rsidRPr="00EE33AE" w:rsidR="00C43EE4">
        <w:t xml:space="preserve">to minimize the burden to small businesses by keeping questions simple and to a minimum.  The length of the proposed reports has been deemed necessary to ensure that grantees are conforming </w:t>
      </w:r>
      <w:r w:rsidRPr="00EE33AE" w:rsidR="0032093C">
        <w:t>to</w:t>
      </w:r>
      <w:r w:rsidRPr="00EE33AE" w:rsidR="00C43EE4">
        <w:t xml:space="preserve"> program requirements.</w:t>
      </w:r>
      <w:r w:rsidR="005B4528">
        <w:t xml:space="preserve">  The use of electronic collection techniques will reduce </w:t>
      </w:r>
      <w:r w:rsidR="005B4528">
        <w:t xml:space="preserve">burden because it will be consistent and compatible with current reporting and recordkeeping practices. </w:t>
      </w:r>
      <w:r w:rsidRPr="005B4528" w:rsidR="005B4528">
        <w:t>It makes appropriate use of information technology.</w:t>
      </w:r>
    </w:p>
    <w:p w:rsidR="008618F0" w:rsidP="008618F0" w14:paraId="047920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E33AE">
        <w:tab/>
      </w:r>
    </w:p>
    <w:p w:rsidR="00412CC2" w:rsidRPr="00EE33AE" w:rsidP="008618F0" w14:paraId="6D5E05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E33AE" w14:paraId="35D6AE69" w14:textId="77777777">
      <w:pPr>
        <w:tabs>
          <w:tab w:val="left" w:pos="547"/>
          <w:tab w:val="left" w:pos="1080"/>
          <w:tab w:val="left" w:pos="1627"/>
          <w:tab w:val="left" w:pos="2160"/>
          <w:tab w:val="left" w:pos="2880"/>
        </w:tabs>
        <w:rPr>
          <w:b/>
        </w:rPr>
      </w:pPr>
      <w:r w:rsidRPr="00EE33AE">
        <w:rPr>
          <w:b/>
        </w:rPr>
        <w:t>6.</w:t>
      </w:r>
      <w:r w:rsidRPr="00EE33AE">
        <w:rPr>
          <w:b/>
        </w:rPr>
        <w:tab/>
        <w:t>Describe the consequences to Federal program or policy activities if the collection is not conducted or is conducted less frequently as well as any technical or legal obstacles to reducing burden.</w:t>
      </w:r>
    </w:p>
    <w:p w:rsidR="00654132" w:rsidRPr="00EE33AE" w14:paraId="07EDBB5A" w14:textId="77777777">
      <w:pPr>
        <w:tabs>
          <w:tab w:val="left" w:pos="547"/>
          <w:tab w:val="left" w:pos="1080"/>
          <w:tab w:val="left" w:pos="1627"/>
          <w:tab w:val="left" w:pos="2160"/>
          <w:tab w:val="left" w:pos="2880"/>
        </w:tabs>
        <w:rPr>
          <w:b/>
        </w:rPr>
      </w:pPr>
    </w:p>
    <w:p w:rsidR="002A748B" w:rsidRPr="00EE33AE" w:rsidP="00CC0812" w14:paraId="463930EE" w14:textId="27173ADB">
      <w:pPr>
        <w:widowControl w:val="0"/>
        <w:tabs>
          <w:tab w:val="left" w:pos="540"/>
        </w:tabs>
      </w:pPr>
      <w:r w:rsidRPr="00EE33AE">
        <w:rPr>
          <w:bCs/>
        </w:rPr>
        <w:tab/>
      </w:r>
      <w:r w:rsidRPr="00EE33AE" w:rsidR="008D0D7F">
        <w:t xml:space="preserve">Collection of </w:t>
      </w:r>
      <w:r w:rsidRPr="00EE33AE" w:rsidR="00CC0812">
        <w:t xml:space="preserve">the initial </w:t>
      </w:r>
      <w:r w:rsidRPr="00EE33AE" w:rsidR="008D0D7F">
        <w:t>applications</w:t>
      </w:r>
      <w:r w:rsidRPr="00EE33AE" w:rsidR="002C7CE8">
        <w:t>, VA Form 10-</w:t>
      </w:r>
      <w:r w:rsidRPr="002238EE" w:rsidR="002238EE">
        <w:t>10072</w:t>
      </w:r>
      <w:r w:rsidRPr="00EE33AE" w:rsidR="002C7CE8">
        <w:t>,</w:t>
      </w:r>
      <w:r w:rsidR="00A56285">
        <w:t xml:space="preserve"> and/or the Renewal Application</w:t>
      </w:r>
      <w:r w:rsidRPr="00EE33AE" w:rsidR="008D0D7F">
        <w:t xml:space="preserve"> must be conducted </w:t>
      </w:r>
      <w:r w:rsidR="00075DEC">
        <w:t xml:space="preserve">as part of the </w:t>
      </w:r>
      <w:r w:rsidRPr="00EE33AE" w:rsidR="008D0D7F">
        <w:t xml:space="preserve">annual </w:t>
      </w:r>
      <w:r w:rsidR="00075DEC">
        <w:t xml:space="preserve">Notice of Fund </w:t>
      </w:r>
      <w:r w:rsidR="00D22390">
        <w:t>Availability</w:t>
      </w:r>
      <w:r w:rsidR="00D87893">
        <w:t xml:space="preserve"> (NOF</w:t>
      </w:r>
      <w:r w:rsidR="00D22390">
        <w:t>A</w:t>
      </w:r>
      <w:r w:rsidR="00D87893">
        <w:t>)</w:t>
      </w:r>
      <w:r w:rsidR="00075DEC">
        <w:t xml:space="preserve"> </w:t>
      </w:r>
      <w:r w:rsidRPr="00EE33AE" w:rsidR="008D0D7F">
        <w:t>in order to distribute available SSVF Program grant funds</w:t>
      </w:r>
      <w:r w:rsidR="00A56285">
        <w:t xml:space="preserve"> or </w:t>
      </w:r>
      <w:r w:rsidRPr="00EE33AE" w:rsidR="00A56285">
        <w:t>to renew grant agreements</w:t>
      </w:r>
      <w:r w:rsidR="00A56285">
        <w:t>,</w:t>
      </w:r>
      <w:r w:rsidRPr="00EE33AE" w:rsidR="00A56285">
        <w:t xml:space="preserve"> provided funds are available</w:t>
      </w:r>
      <w:r w:rsidRPr="00EE33AE" w:rsidR="008D0D7F">
        <w:t>.  Th</w:t>
      </w:r>
      <w:r w:rsidR="00A56285">
        <w:t>e</w:t>
      </w:r>
      <w:r w:rsidRPr="00EE33AE" w:rsidR="008D0D7F">
        <w:t>s</w:t>
      </w:r>
      <w:r w:rsidR="00A56285">
        <w:t>e</w:t>
      </w:r>
      <w:r w:rsidRPr="00EE33AE" w:rsidR="008D0D7F">
        <w:t xml:space="preserve"> application form</w:t>
      </w:r>
      <w:r w:rsidR="00A56285">
        <w:t>s</w:t>
      </w:r>
      <w:r w:rsidRPr="00EE33AE" w:rsidR="008D0D7F">
        <w:t xml:space="preserve"> </w:t>
      </w:r>
      <w:r w:rsidRPr="00EE33AE" w:rsidR="000E6865">
        <w:t>may</w:t>
      </w:r>
      <w:r w:rsidRPr="00EE33AE" w:rsidR="008D0D7F">
        <w:t xml:space="preserve"> need to be updated</w:t>
      </w:r>
      <w:r w:rsidRPr="00EE33AE" w:rsidR="000E6865">
        <w:t xml:space="preserve"> in the future</w:t>
      </w:r>
      <w:r w:rsidRPr="00EE33AE" w:rsidR="008D0D7F">
        <w:t xml:space="preserve"> to reflect changes made to the SSVF Program’s </w:t>
      </w:r>
      <w:r w:rsidR="00A56285">
        <w:t xml:space="preserve">Final Rule or </w:t>
      </w:r>
      <w:r w:rsidR="006B1473">
        <w:t>N</w:t>
      </w:r>
      <w:r w:rsidR="00D87893">
        <w:t>OF</w:t>
      </w:r>
      <w:r w:rsidR="00B366CD">
        <w:t>A</w:t>
      </w:r>
      <w:r w:rsidR="00746445">
        <w:t>.</w:t>
      </w:r>
    </w:p>
    <w:p w:rsidR="002A748B" w:rsidRPr="00EE33AE" w:rsidP="002A748B" w14:paraId="1B16EE02" w14:textId="77777777">
      <w:pPr>
        <w:tabs>
          <w:tab w:val="left" w:pos="547"/>
          <w:tab w:val="left" w:pos="1080"/>
          <w:tab w:val="left" w:pos="1627"/>
          <w:tab w:val="left" w:pos="2160"/>
          <w:tab w:val="left" w:pos="2880"/>
        </w:tabs>
      </w:pPr>
    </w:p>
    <w:p w:rsidR="002A748B" w:rsidRPr="00EE33AE" w:rsidP="00553F94" w14:paraId="59B58A82" w14:textId="77777777">
      <w:pPr>
        <w:pStyle w:val="Header"/>
        <w:tabs>
          <w:tab w:val="left" w:pos="547"/>
          <w:tab w:val="left" w:pos="1080"/>
          <w:tab w:val="left" w:pos="1627"/>
          <w:tab w:val="left" w:pos="2160"/>
          <w:tab w:val="left" w:pos="2880"/>
        </w:tabs>
        <w:rPr>
          <w:sz w:val="24"/>
          <w:szCs w:val="24"/>
        </w:rPr>
      </w:pPr>
      <w:r w:rsidRPr="00EE33AE">
        <w:rPr>
          <w:sz w:val="24"/>
          <w:szCs w:val="24"/>
        </w:rPr>
        <w:tab/>
      </w:r>
      <w:r w:rsidRPr="00EE33AE" w:rsidR="00C43EE4">
        <w:rPr>
          <w:sz w:val="24"/>
          <w:szCs w:val="24"/>
        </w:rPr>
        <w:t xml:space="preserve">VA would not be </w:t>
      </w:r>
      <w:r w:rsidRPr="00EE33AE" w:rsidR="00F62214">
        <w:rPr>
          <w:sz w:val="24"/>
          <w:szCs w:val="24"/>
        </w:rPr>
        <w:t>able to</w:t>
      </w:r>
      <w:r w:rsidR="00A56285">
        <w:rPr>
          <w:sz w:val="24"/>
          <w:szCs w:val="24"/>
        </w:rPr>
        <w:t xml:space="preserve"> conduct annual p</w:t>
      </w:r>
      <w:r w:rsidRPr="00A56285" w:rsidR="00A56285">
        <w:rPr>
          <w:sz w:val="24"/>
          <w:szCs w:val="24"/>
        </w:rPr>
        <w:t>rogram evaluation</w:t>
      </w:r>
      <w:r w:rsidR="00A56285">
        <w:rPr>
          <w:sz w:val="24"/>
          <w:szCs w:val="24"/>
        </w:rPr>
        <w:t xml:space="preserve"> or </w:t>
      </w:r>
      <w:r w:rsidRPr="00A56285" w:rsidR="00A56285">
        <w:rPr>
          <w:sz w:val="24"/>
          <w:szCs w:val="24"/>
        </w:rPr>
        <w:t>formal assessment</w:t>
      </w:r>
      <w:r w:rsidR="00A56285">
        <w:rPr>
          <w:sz w:val="24"/>
          <w:szCs w:val="24"/>
        </w:rPr>
        <w:t xml:space="preserve"> of the SSVF Program</w:t>
      </w:r>
      <w:r w:rsidRPr="00EE33AE" w:rsidR="00C43EE4">
        <w:rPr>
          <w:sz w:val="24"/>
          <w:szCs w:val="24"/>
        </w:rPr>
        <w:t xml:space="preserve"> if th</w:t>
      </w:r>
      <w:r w:rsidRPr="00EE33AE" w:rsidR="002F7C0B">
        <w:rPr>
          <w:sz w:val="24"/>
          <w:szCs w:val="24"/>
        </w:rPr>
        <w:t>e</w:t>
      </w:r>
      <w:r w:rsidRPr="00EE33AE" w:rsidR="00C43EE4">
        <w:rPr>
          <w:sz w:val="24"/>
          <w:szCs w:val="24"/>
        </w:rPr>
        <w:t xml:space="preserve"> </w:t>
      </w:r>
      <w:r w:rsidRPr="00EE33AE" w:rsidR="002F7C0B">
        <w:rPr>
          <w:sz w:val="24"/>
          <w:szCs w:val="24"/>
        </w:rPr>
        <w:t xml:space="preserve">Participant Satisfaction Survey and Compliance Reports for SSVF Program </w:t>
      </w:r>
      <w:r w:rsidRPr="00EE33AE" w:rsidR="00C43EE4">
        <w:rPr>
          <w:sz w:val="24"/>
          <w:szCs w:val="24"/>
        </w:rPr>
        <w:t xml:space="preserve">collection were not conducted or </w:t>
      </w:r>
      <w:r w:rsidR="00A56285">
        <w:rPr>
          <w:sz w:val="24"/>
          <w:szCs w:val="24"/>
        </w:rPr>
        <w:t xml:space="preserve">were </w:t>
      </w:r>
      <w:r w:rsidRPr="00EE33AE" w:rsidR="00C43EE4">
        <w:rPr>
          <w:sz w:val="24"/>
          <w:szCs w:val="24"/>
        </w:rPr>
        <w:t>conducted less frequently.</w:t>
      </w:r>
    </w:p>
    <w:p w:rsidR="00A6707C" w:rsidP="00A21A24" w14:paraId="248F7784" w14:textId="77777777">
      <w:pPr>
        <w:tabs>
          <w:tab w:val="left" w:pos="547"/>
          <w:tab w:val="left" w:pos="1080"/>
          <w:tab w:val="left" w:pos="1627"/>
          <w:tab w:val="left" w:pos="2160"/>
          <w:tab w:val="left" w:pos="2880"/>
        </w:tabs>
      </w:pPr>
      <w:r w:rsidRPr="00EE33AE">
        <w:tab/>
      </w:r>
    </w:p>
    <w:p w:rsidR="00412CC2" w:rsidRPr="00EE33AE" w:rsidP="00A21A24" w14:paraId="1447B31F" w14:textId="77777777">
      <w:pPr>
        <w:tabs>
          <w:tab w:val="left" w:pos="547"/>
          <w:tab w:val="left" w:pos="1080"/>
          <w:tab w:val="left" w:pos="1627"/>
          <w:tab w:val="left" w:pos="2160"/>
          <w:tab w:val="left" w:pos="2880"/>
        </w:tabs>
      </w:pPr>
    </w:p>
    <w:p w:rsidR="00536A11" w:rsidRPr="00EE33AE" w14:paraId="2EE8D813" w14:textId="77777777">
      <w:pPr>
        <w:tabs>
          <w:tab w:val="left" w:pos="547"/>
          <w:tab w:val="left" w:pos="1080"/>
          <w:tab w:val="left" w:pos="1627"/>
          <w:tab w:val="left" w:pos="2160"/>
          <w:tab w:val="left" w:pos="2880"/>
        </w:tabs>
        <w:rPr>
          <w:b/>
        </w:rPr>
      </w:pPr>
      <w:r w:rsidRPr="00EE33AE">
        <w:rPr>
          <w:b/>
        </w:rPr>
        <w:t>7</w:t>
      </w:r>
      <w:r w:rsidRPr="00EE33AE">
        <w:t>.</w:t>
      </w:r>
      <w:r w:rsidRPr="00EE33AE">
        <w:tab/>
      </w:r>
      <w:r w:rsidRPr="00EE33AE">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8D0D7F" w:rsidRPr="00EE33AE" w:rsidP="002A748B" w14:paraId="35B61191" w14:textId="77777777">
      <w:pPr>
        <w:widowControl w:val="0"/>
        <w:tabs>
          <w:tab w:val="left" w:pos="540"/>
        </w:tabs>
        <w:rPr>
          <w:bCs/>
          <w:u w:val="single"/>
        </w:rPr>
      </w:pPr>
    </w:p>
    <w:p w:rsidR="008D0D7F" w:rsidRPr="00EE33AE" w:rsidP="00A265F3" w14:paraId="24CCB827" w14:textId="7E3C4BFB">
      <w:pPr>
        <w:widowControl w:val="0"/>
        <w:tabs>
          <w:tab w:val="left" w:pos="540"/>
        </w:tabs>
      </w:pPr>
      <w:r w:rsidRPr="00EE33AE">
        <w:rPr>
          <w:bCs/>
        </w:rPr>
        <w:tab/>
      </w:r>
      <w:r w:rsidRPr="00EE33AE">
        <w:t>Th</w:t>
      </w:r>
      <w:r w:rsidRPr="00EE33AE" w:rsidR="002F7C0B">
        <w:t>e</w:t>
      </w:r>
      <w:r w:rsidRPr="00EE33AE">
        <w:t xml:space="preserve"> </w:t>
      </w:r>
      <w:r w:rsidRPr="00EE33AE" w:rsidR="002C7CE8">
        <w:rPr>
          <w:bCs/>
        </w:rPr>
        <w:t>i</w:t>
      </w:r>
      <w:r w:rsidRPr="00EE33AE" w:rsidR="002F7C0B">
        <w:rPr>
          <w:bCs/>
        </w:rPr>
        <w:t>nitial Application</w:t>
      </w:r>
      <w:r w:rsidRPr="00EE33AE" w:rsidR="002C7CE8">
        <w:rPr>
          <w:bCs/>
        </w:rPr>
        <w:t>, VA Form 10-</w:t>
      </w:r>
      <w:r w:rsidRPr="002238EE" w:rsidR="002238EE">
        <w:rPr>
          <w:bCs/>
        </w:rPr>
        <w:t>10072</w:t>
      </w:r>
      <w:r w:rsidR="00325921">
        <w:rPr>
          <w:bCs/>
        </w:rPr>
        <w:t>,</w:t>
      </w:r>
      <w:r w:rsidRPr="00EE33AE" w:rsidR="002F7C0B">
        <w:t xml:space="preserve"> </w:t>
      </w:r>
      <w:r w:rsidRPr="00EE33AE">
        <w:t>information collection</w:t>
      </w:r>
      <w:r w:rsidRPr="00EE33AE" w:rsidR="002F7C0B">
        <w:t>s</w:t>
      </w:r>
      <w:r w:rsidRPr="00EE33AE">
        <w:t xml:space="preserve"> will be conducted annually.  </w:t>
      </w:r>
      <w:r w:rsidR="00EB769D">
        <w:t>One</w:t>
      </w:r>
      <w:r w:rsidRPr="00EE33AE">
        <w:t xml:space="preserve"> original completed application must be submitted </w:t>
      </w:r>
      <w:r w:rsidR="00EB769D">
        <w:t xml:space="preserve">electronically </w:t>
      </w:r>
      <w:r w:rsidRPr="00EE33AE">
        <w:t xml:space="preserve">to </w:t>
      </w:r>
      <w:r w:rsidRPr="00EE33AE" w:rsidR="002F7C0B">
        <w:t xml:space="preserve">the </w:t>
      </w:r>
      <w:r w:rsidRPr="00EE33AE">
        <w:t xml:space="preserve">Program </w:t>
      </w:r>
      <w:r w:rsidRPr="00EE33AE" w:rsidR="00746445">
        <w:t>Office.</w:t>
      </w:r>
      <w:r w:rsidRPr="00EE33AE" w:rsidR="00133BEE">
        <w:t xml:space="preserve"> Renewal Application </w:t>
      </w:r>
      <w:r w:rsidR="00047049">
        <w:t xml:space="preserve">are submitted electronically </w:t>
      </w:r>
      <w:r w:rsidRPr="00EE33AE" w:rsidR="00133BEE">
        <w:t>as well.</w:t>
      </w:r>
      <w:r w:rsidRPr="00EE33AE" w:rsidR="00A265F3">
        <w:t xml:space="preserve">  </w:t>
      </w:r>
      <w:r w:rsidR="00EB769D">
        <w:t>Equally, t</w:t>
      </w:r>
      <w:r w:rsidRPr="00EE33AE" w:rsidR="00C43EE4">
        <w:t>here are no such special circumstances</w:t>
      </w:r>
      <w:r w:rsidRPr="00EE33AE" w:rsidR="00133BEE">
        <w:t xml:space="preserve"> for the Participant Satisfaction Survey and </w:t>
      </w:r>
      <w:r w:rsidRPr="00EE33AE" w:rsidR="002A748B">
        <w:t>Compliance Reports for SSVF Program</w:t>
      </w:r>
      <w:r w:rsidR="00EB769D">
        <w:t>, which are also collected electronically</w:t>
      </w:r>
      <w:r w:rsidRPr="00EE33AE" w:rsidR="00133BEE">
        <w:t>.</w:t>
      </w:r>
    </w:p>
    <w:p w:rsidR="00A6707C" w:rsidP="00A21A24" w14:paraId="5CC166CA" w14:textId="77777777">
      <w:pPr>
        <w:tabs>
          <w:tab w:val="left" w:pos="547"/>
          <w:tab w:val="left" w:pos="1080"/>
          <w:tab w:val="left" w:pos="1627"/>
          <w:tab w:val="left" w:pos="2160"/>
          <w:tab w:val="left" w:pos="2880"/>
        </w:tabs>
      </w:pPr>
    </w:p>
    <w:p w:rsidR="00412CC2" w:rsidRPr="00EE33AE" w:rsidP="00A21A24" w14:paraId="6C1845E8" w14:textId="77777777">
      <w:pPr>
        <w:tabs>
          <w:tab w:val="left" w:pos="547"/>
          <w:tab w:val="left" w:pos="1080"/>
          <w:tab w:val="left" w:pos="1627"/>
          <w:tab w:val="left" w:pos="2160"/>
          <w:tab w:val="left" w:pos="2880"/>
        </w:tabs>
      </w:pPr>
    </w:p>
    <w:p w:rsidR="00C40898" w:rsidP="00C40898" w14:paraId="1C44E7B9" w14:textId="77777777">
      <w:pPr>
        <w:tabs>
          <w:tab w:val="left" w:pos="547"/>
          <w:tab w:val="left" w:pos="1080"/>
          <w:tab w:val="left" w:pos="1627"/>
          <w:tab w:val="left" w:pos="2160"/>
          <w:tab w:val="left" w:pos="2880"/>
        </w:tabs>
        <w:rPr>
          <w:b/>
        </w:rPr>
      </w:pPr>
      <w:r w:rsidRPr="00EE33AE">
        <w:rPr>
          <w:b/>
        </w:rPr>
        <w:t>8.</w:t>
      </w:r>
      <w:r w:rsidRPr="00EE33AE">
        <w:rPr>
          <w:b/>
        </w:rPr>
        <w:tab/>
        <w:t>a.</w:t>
      </w:r>
      <w:r w:rsidRPr="00EE33AE">
        <w:rPr>
          <w:b/>
        </w:rPr>
        <w:tab/>
        <w:t xml:space="preserve">If applicable, provide a copy and identify the date and page number of publication in the </w:t>
      </w:r>
      <w:smartTag w:uri="urn:schemas-microsoft-com:office:smarttags" w:element="PersonName">
        <w:r w:rsidRPr="00EE33AE">
          <w:rPr>
            <w:b/>
          </w:rPr>
          <w:t>Federal Register</w:t>
        </w:r>
      </w:smartTag>
      <w:r w:rsidRPr="00EE33AE">
        <w:rPr>
          <w:b/>
        </w:rPr>
        <w:t xml:space="preserve">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40898" w:rsidRPr="0072458A" w:rsidP="00C40898" w14:paraId="6237E99B" w14:textId="77777777">
      <w:pPr>
        <w:tabs>
          <w:tab w:val="left" w:pos="547"/>
          <w:tab w:val="left" w:pos="1080"/>
          <w:tab w:val="left" w:pos="1627"/>
          <w:tab w:val="left" w:pos="2160"/>
          <w:tab w:val="left" w:pos="2880"/>
        </w:tabs>
        <w:rPr>
          <w:b/>
        </w:rPr>
      </w:pPr>
    </w:p>
    <w:p w:rsidR="00C40898" w:rsidRPr="0072458A" w:rsidP="00C40898" w14:paraId="2B71FB9D" w14:textId="48AEAA37">
      <w:pPr>
        <w:tabs>
          <w:tab w:val="left" w:pos="547"/>
          <w:tab w:val="left" w:pos="1080"/>
          <w:tab w:val="left" w:pos="1627"/>
          <w:tab w:val="left" w:pos="2160"/>
          <w:tab w:val="left" w:pos="2880"/>
        </w:tabs>
        <w:rPr>
          <w:rFonts w:eastAsiaTheme="minorHAnsi"/>
          <w:sz w:val="22"/>
          <w:szCs w:val="22"/>
        </w:rPr>
      </w:pPr>
      <w:r w:rsidRPr="0072458A">
        <w:rPr>
          <w:b/>
        </w:rPr>
        <w:tab/>
      </w:r>
      <w:r w:rsidRPr="0072458A">
        <w:rPr>
          <w:rFonts w:eastAsiaTheme="minorHAnsi"/>
          <w:sz w:val="22"/>
          <w:szCs w:val="22"/>
        </w:rPr>
        <w:t xml:space="preserve">A 60-Day Federal Register Notice (FRN) for the collection </w:t>
      </w:r>
      <w:r w:rsidR="008B1FD7">
        <w:rPr>
          <w:rFonts w:eastAsiaTheme="minorHAnsi"/>
          <w:sz w:val="22"/>
          <w:szCs w:val="22"/>
        </w:rPr>
        <w:t xml:space="preserve">was </w:t>
      </w:r>
      <w:r w:rsidRPr="0072458A">
        <w:rPr>
          <w:rFonts w:eastAsiaTheme="minorHAnsi"/>
          <w:sz w:val="22"/>
          <w:szCs w:val="22"/>
        </w:rPr>
        <w:t xml:space="preserve">published on </w:t>
      </w:r>
      <w:r w:rsidR="0072458A">
        <w:rPr>
          <w:rFonts w:eastAsiaTheme="minorHAnsi"/>
          <w:sz w:val="22"/>
          <w:szCs w:val="22"/>
        </w:rPr>
        <w:t xml:space="preserve">Wednesday, </w:t>
      </w:r>
      <w:r w:rsidR="00830128">
        <w:rPr>
          <w:rFonts w:eastAsiaTheme="minorHAnsi"/>
          <w:sz w:val="22"/>
          <w:szCs w:val="22"/>
        </w:rPr>
        <w:t>November 13, 2024.  T</w:t>
      </w:r>
      <w:r w:rsidRPr="0072458A">
        <w:rPr>
          <w:rFonts w:eastAsiaTheme="minorHAnsi"/>
          <w:sz w:val="22"/>
          <w:szCs w:val="22"/>
        </w:rPr>
        <w:t xml:space="preserve">he 60-Day FRN citation is </w:t>
      </w:r>
      <w:r w:rsidR="00830128">
        <w:rPr>
          <w:rFonts w:eastAsiaTheme="minorHAnsi"/>
          <w:sz w:val="22"/>
          <w:szCs w:val="22"/>
        </w:rPr>
        <w:t>89</w:t>
      </w:r>
      <w:r w:rsidRPr="0072458A">
        <w:rPr>
          <w:rFonts w:eastAsiaTheme="minorHAnsi"/>
          <w:sz w:val="22"/>
          <w:szCs w:val="22"/>
        </w:rPr>
        <w:t xml:space="preserve"> FR </w:t>
      </w:r>
      <w:r w:rsidR="00830128">
        <w:rPr>
          <w:rFonts w:eastAsiaTheme="minorHAnsi"/>
          <w:sz w:val="22"/>
          <w:szCs w:val="22"/>
        </w:rPr>
        <w:t>89717</w:t>
      </w:r>
      <w:r w:rsidRPr="0072458A">
        <w:rPr>
          <w:rFonts w:eastAsiaTheme="minorHAnsi"/>
          <w:sz w:val="22"/>
          <w:szCs w:val="22"/>
        </w:rPr>
        <w:t xml:space="preserve">.  </w:t>
      </w:r>
      <w:r w:rsidR="008B1FD7">
        <w:rPr>
          <w:rFonts w:eastAsiaTheme="minorHAnsi"/>
          <w:sz w:val="22"/>
          <w:szCs w:val="22"/>
        </w:rPr>
        <w:t xml:space="preserve">VA received one </w:t>
      </w:r>
      <w:r w:rsidRPr="0072458A">
        <w:rPr>
          <w:rFonts w:eastAsiaTheme="minorHAnsi"/>
          <w:sz w:val="22"/>
          <w:szCs w:val="22"/>
        </w:rPr>
        <w:t xml:space="preserve">comment during the 60-Day </w:t>
      </w:r>
      <w:r w:rsidR="008B1FD7">
        <w:rPr>
          <w:rFonts w:eastAsiaTheme="minorHAnsi"/>
          <w:sz w:val="22"/>
          <w:szCs w:val="22"/>
        </w:rPr>
        <w:t>c</w:t>
      </w:r>
      <w:r w:rsidRPr="0072458A">
        <w:rPr>
          <w:rFonts w:eastAsiaTheme="minorHAnsi"/>
          <w:sz w:val="22"/>
          <w:szCs w:val="22"/>
        </w:rPr>
        <w:t xml:space="preserve">omment </w:t>
      </w:r>
      <w:r w:rsidR="008B1FD7">
        <w:rPr>
          <w:rFonts w:eastAsiaTheme="minorHAnsi"/>
          <w:sz w:val="22"/>
          <w:szCs w:val="22"/>
        </w:rPr>
        <w:t>p</w:t>
      </w:r>
      <w:r w:rsidRPr="0072458A">
        <w:rPr>
          <w:rFonts w:eastAsiaTheme="minorHAnsi"/>
          <w:sz w:val="22"/>
          <w:szCs w:val="22"/>
        </w:rPr>
        <w:t>eriod</w:t>
      </w:r>
      <w:r w:rsidR="00412CC2">
        <w:rPr>
          <w:rFonts w:eastAsiaTheme="minorHAnsi"/>
          <w:sz w:val="22"/>
          <w:szCs w:val="22"/>
        </w:rPr>
        <w:t>, and the program office provided a written response to the comment</w:t>
      </w:r>
      <w:r w:rsidRPr="0072458A">
        <w:rPr>
          <w:rFonts w:eastAsiaTheme="minorHAnsi"/>
          <w:sz w:val="22"/>
          <w:szCs w:val="22"/>
        </w:rPr>
        <w:t>.</w:t>
      </w:r>
    </w:p>
    <w:p w:rsidR="00C40898" w:rsidRPr="00BC13B0" w:rsidP="00C40898" w14:paraId="00876DFB" w14:textId="77777777">
      <w:pPr>
        <w:tabs>
          <w:tab w:val="left" w:pos="547"/>
          <w:tab w:val="left" w:pos="1080"/>
          <w:tab w:val="left" w:pos="1627"/>
          <w:tab w:val="left" w:pos="2160"/>
          <w:tab w:val="left" w:pos="2880"/>
        </w:tabs>
        <w:rPr>
          <w:b/>
        </w:rPr>
      </w:pPr>
    </w:p>
    <w:p w:rsidR="00C40898" w:rsidRPr="00BC13B0" w:rsidP="00C40898" w14:paraId="4ECE7A85" w14:textId="28A12A33">
      <w:pPr>
        <w:tabs>
          <w:tab w:val="left" w:pos="547"/>
          <w:tab w:val="left" w:pos="1080"/>
          <w:tab w:val="left" w:pos="1627"/>
          <w:tab w:val="left" w:pos="2160"/>
          <w:tab w:val="left" w:pos="2880"/>
        </w:tabs>
        <w:rPr>
          <w:rStyle w:val="ptext-18"/>
          <w:sz w:val="22"/>
          <w:szCs w:val="22"/>
        </w:rPr>
      </w:pPr>
      <w:r w:rsidRPr="00BC13B0">
        <w:rPr>
          <w:rFonts w:eastAsiaTheme="minorHAnsi"/>
          <w:sz w:val="22"/>
          <w:szCs w:val="22"/>
        </w:rPr>
        <w:tab/>
        <w:t xml:space="preserve">A 30-Day Federal Register Notice for the collection published on </w:t>
      </w:r>
      <w:r w:rsidR="00BC13B0">
        <w:rPr>
          <w:rFonts w:eastAsiaTheme="minorHAnsi"/>
          <w:sz w:val="22"/>
          <w:szCs w:val="22"/>
        </w:rPr>
        <w:t>Wednesday, January 22, 2025</w:t>
      </w:r>
      <w:r w:rsidRPr="00BC13B0">
        <w:rPr>
          <w:rFonts w:eastAsiaTheme="minorHAnsi"/>
          <w:sz w:val="22"/>
          <w:szCs w:val="22"/>
        </w:rPr>
        <w:t>.  The 30-Day FRN citation is</w:t>
      </w:r>
      <w:r w:rsidR="00BC13B0">
        <w:rPr>
          <w:rFonts w:eastAsiaTheme="minorHAnsi"/>
          <w:sz w:val="22"/>
          <w:szCs w:val="22"/>
        </w:rPr>
        <w:t xml:space="preserve"> 90</w:t>
      </w:r>
      <w:r w:rsidRPr="00BC13B0">
        <w:rPr>
          <w:rFonts w:eastAsiaTheme="minorHAnsi"/>
          <w:sz w:val="22"/>
          <w:szCs w:val="22"/>
        </w:rPr>
        <w:t xml:space="preserve"> FR </w:t>
      </w:r>
      <w:r w:rsidR="00BC13B0">
        <w:rPr>
          <w:rFonts w:eastAsiaTheme="minorHAnsi"/>
          <w:sz w:val="22"/>
          <w:szCs w:val="22"/>
        </w:rPr>
        <w:t>7808</w:t>
      </w:r>
      <w:r w:rsidRPr="00BC13B0">
        <w:rPr>
          <w:rFonts w:eastAsiaTheme="minorHAnsi"/>
          <w:sz w:val="22"/>
          <w:szCs w:val="22"/>
        </w:rPr>
        <w:t xml:space="preserve">.  </w:t>
      </w:r>
    </w:p>
    <w:p w:rsidR="00B1547F" w:rsidRPr="00BC13B0" w:rsidP="00D71325" w14:paraId="19882C30" w14:textId="623F1AE7">
      <w:pPr>
        <w:tabs>
          <w:tab w:val="left" w:pos="547"/>
          <w:tab w:val="left" w:pos="1080"/>
          <w:tab w:val="left" w:pos="1627"/>
          <w:tab w:val="left" w:pos="2160"/>
          <w:tab w:val="left" w:pos="2880"/>
        </w:tabs>
        <w:rPr>
          <w:strike/>
        </w:rPr>
      </w:pPr>
    </w:p>
    <w:p w:rsidR="00412CC2" w:rsidP="00D71325" w14:paraId="56743485" w14:textId="77777777">
      <w:pPr>
        <w:tabs>
          <w:tab w:val="left" w:pos="547"/>
          <w:tab w:val="left" w:pos="1080"/>
          <w:tab w:val="left" w:pos="1627"/>
          <w:tab w:val="left" w:pos="2160"/>
          <w:tab w:val="left" w:pos="2880"/>
        </w:tabs>
        <w:rPr>
          <w:strike/>
          <w:color w:val="AEAAAA"/>
        </w:rPr>
      </w:pPr>
    </w:p>
    <w:p w:rsidR="00412CC2" w:rsidP="00D71325" w14:paraId="4EE422D1" w14:textId="77777777">
      <w:pPr>
        <w:tabs>
          <w:tab w:val="left" w:pos="547"/>
          <w:tab w:val="left" w:pos="1080"/>
          <w:tab w:val="left" w:pos="1627"/>
          <w:tab w:val="left" w:pos="2160"/>
          <w:tab w:val="left" w:pos="2880"/>
        </w:tabs>
        <w:rPr>
          <w:strike/>
          <w:color w:val="AEAAAA"/>
        </w:rPr>
      </w:pPr>
    </w:p>
    <w:p w:rsidR="00824C29" w:rsidP="00D71325" w14:paraId="46F9A98C" w14:textId="77777777">
      <w:pPr>
        <w:tabs>
          <w:tab w:val="left" w:pos="547"/>
          <w:tab w:val="left" w:pos="1080"/>
          <w:tab w:val="left" w:pos="1627"/>
          <w:tab w:val="left" w:pos="2160"/>
          <w:tab w:val="left" w:pos="2880"/>
        </w:tabs>
        <w:rPr>
          <w:strike/>
          <w:color w:val="AEAAAA"/>
        </w:rPr>
      </w:pPr>
    </w:p>
    <w:p w:rsidR="00412CC2" w:rsidRPr="006A3AEC" w:rsidP="00D71325" w14:paraId="48571944" w14:textId="77777777">
      <w:pPr>
        <w:tabs>
          <w:tab w:val="left" w:pos="547"/>
          <w:tab w:val="left" w:pos="1080"/>
          <w:tab w:val="left" w:pos="1627"/>
          <w:tab w:val="left" w:pos="2160"/>
          <w:tab w:val="left" w:pos="2880"/>
        </w:tabs>
        <w:rPr>
          <w:strike/>
          <w:color w:val="AEAAAA"/>
        </w:rPr>
      </w:pPr>
    </w:p>
    <w:p w:rsidR="00536A11" w:rsidRPr="00EE33AE" w14:paraId="44F1D320" w14:textId="77777777">
      <w:pPr>
        <w:tabs>
          <w:tab w:val="left" w:pos="547"/>
          <w:tab w:val="left" w:pos="1080"/>
          <w:tab w:val="left" w:pos="1627"/>
          <w:tab w:val="left" w:pos="2160"/>
          <w:tab w:val="left" w:pos="2880"/>
        </w:tabs>
        <w:rPr>
          <w:b/>
        </w:rPr>
      </w:pPr>
      <w:r w:rsidRPr="00EE33AE">
        <w:tab/>
      </w:r>
      <w:r w:rsidRPr="00EE33AE">
        <w:rPr>
          <w:b/>
        </w:rPr>
        <w:t>b.</w:t>
      </w:r>
      <w:r w:rsidRPr="00EE33AE">
        <w:rPr>
          <w:b/>
        </w:rPr>
        <w:tab/>
        <w:t xml:space="preserve">Describe efforts to consult with persons outside the agency to obtain their views on the </w:t>
      </w:r>
      <w:r w:rsidR="00BA1A99">
        <w:rPr>
          <w:b/>
        </w:rPr>
        <w:t>Opportunity</w:t>
      </w:r>
      <w:r w:rsidRPr="00EE33AE">
        <w:rPr>
          <w:b/>
        </w:rPr>
        <w:t xml:space="preserve">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EE33AE" w:rsidP="00B47D0D" w14:paraId="0C3D565C" w14:textId="77777777">
      <w:pPr>
        <w:tabs>
          <w:tab w:val="left" w:pos="547"/>
          <w:tab w:val="left" w:pos="1080"/>
          <w:tab w:val="left" w:pos="1627"/>
          <w:tab w:val="left" w:pos="2160"/>
          <w:tab w:val="left" w:pos="2880"/>
        </w:tabs>
        <w:rPr>
          <w:b/>
        </w:rPr>
      </w:pPr>
    </w:p>
    <w:p w:rsidR="00B47D0D" w:rsidRPr="00EE33AE" w:rsidP="00B47D0D" w14:paraId="2826B1D5" w14:textId="7807A781">
      <w:pPr>
        <w:tabs>
          <w:tab w:val="left" w:pos="547"/>
          <w:tab w:val="left" w:pos="1080"/>
          <w:tab w:val="left" w:pos="1627"/>
          <w:tab w:val="left" w:pos="2160"/>
          <w:tab w:val="left" w:pos="2880"/>
        </w:tabs>
      </w:pPr>
      <w:r w:rsidRPr="00EE33AE">
        <w:tab/>
      </w:r>
      <w:r w:rsidRPr="00EE33AE" w:rsidR="00A21A24">
        <w:t xml:space="preserve">Consultation with other federal agencies, including HUD and HHS, was completed during the development phase of the </w:t>
      </w:r>
      <w:r w:rsidRPr="00EE33AE" w:rsidR="002A748B">
        <w:t>program</w:t>
      </w:r>
      <w:r w:rsidRPr="00EE33AE" w:rsidR="00A21A24">
        <w:t xml:space="preserve">.  </w:t>
      </w:r>
      <w:r w:rsidRPr="00EE33AE" w:rsidR="002A748B">
        <w:t xml:space="preserve">Outside consultation </w:t>
      </w:r>
      <w:r w:rsidR="00AD7F52">
        <w:t>is</w:t>
      </w:r>
      <w:r w:rsidRPr="00EE33AE" w:rsidR="002A748B">
        <w:t xml:space="preserve"> </w:t>
      </w:r>
      <w:r w:rsidRPr="00EE33AE" w:rsidR="00F62214">
        <w:t xml:space="preserve">sought from the </w:t>
      </w:r>
      <w:r w:rsidRPr="00EE33AE" w:rsidR="002A748B">
        <w:t xml:space="preserve">public through the </w:t>
      </w:r>
      <w:r w:rsidR="00AD7F52">
        <w:t xml:space="preserve">60-day and </w:t>
      </w:r>
      <w:r w:rsidRPr="00EE33AE" w:rsidR="002A748B">
        <w:t xml:space="preserve">30-day </w:t>
      </w:r>
      <w:r w:rsidRPr="00EE33AE" w:rsidR="00F62214">
        <w:t>comment period</w:t>
      </w:r>
      <w:r w:rsidR="00AD7F52">
        <w:t>s</w:t>
      </w:r>
      <w:r w:rsidRPr="00EE33AE" w:rsidR="00F62214">
        <w:t xml:space="preserve"> </w:t>
      </w:r>
      <w:r w:rsidR="00AD7F52">
        <w:t>noticed</w:t>
      </w:r>
      <w:r w:rsidRPr="00EE33AE" w:rsidR="00F62214">
        <w:t xml:space="preserve"> in the </w:t>
      </w:r>
      <w:r w:rsidRPr="00EE33AE" w:rsidR="002A748B">
        <w:t>Federal Register.</w:t>
      </w:r>
    </w:p>
    <w:p w:rsidR="00B47D0D" w:rsidP="00B47D0D" w14:paraId="6F810ADF" w14:textId="77777777">
      <w:pPr>
        <w:tabs>
          <w:tab w:val="left" w:pos="547"/>
          <w:tab w:val="left" w:pos="1080"/>
          <w:tab w:val="left" w:pos="1627"/>
          <w:tab w:val="left" w:pos="2160"/>
          <w:tab w:val="left" w:pos="2880"/>
        </w:tabs>
        <w:rPr>
          <w:b/>
        </w:rPr>
      </w:pPr>
    </w:p>
    <w:p w:rsidR="00824C29" w:rsidRPr="00EE33AE" w:rsidP="00B47D0D" w14:paraId="20804502" w14:textId="77777777">
      <w:pPr>
        <w:tabs>
          <w:tab w:val="left" w:pos="547"/>
          <w:tab w:val="left" w:pos="1080"/>
          <w:tab w:val="left" w:pos="1627"/>
          <w:tab w:val="left" w:pos="2160"/>
          <w:tab w:val="left" w:pos="2880"/>
        </w:tabs>
        <w:rPr>
          <w:b/>
        </w:rPr>
      </w:pPr>
    </w:p>
    <w:p w:rsidR="00536A11" w:rsidRPr="00EE33AE" w14:paraId="448B0CB1" w14:textId="77777777">
      <w:pPr>
        <w:tabs>
          <w:tab w:val="left" w:pos="547"/>
          <w:tab w:val="left" w:pos="1080"/>
          <w:tab w:val="left" w:pos="1627"/>
          <w:tab w:val="left" w:pos="2160"/>
          <w:tab w:val="left" w:pos="2880"/>
        </w:tabs>
      </w:pPr>
      <w:r w:rsidRPr="00EE33AE">
        <w:rPr>
          <w:b/>
        </w:rPr>
        <w:t>9</w:t>
      </w:r>
      <w:r w:rsidRPr="00EE33AE">
        <w:t>.</w:t>
      </w:r>
      <w:r w:rsidRPr="00EE33AE">
        <w:tab/>
      </w:r>
      <w:r w:rsidRPr="00EE33AE">
        <w:rPr>
          <w:b/>
        </w:rPr>
        <w:t>Explain any decision to provide any payment or gift to respondents, other than remuneration of contractors or grantees.</w:t>
      </w:r>
    </w:p>
    <w:p w:rsidR="00536A11" w:rsidRPr="00EE33AE" w14:paraId="2572A98F" w14:textId="77777777">
      <w:pPr>
        <w:tabs>
          <w:tab w:val="left" w:pos="547"/>
          <w:tab w:val="left" w:pos="1080"/>
          <w:tab w:val="left" w:pos="1627"/>
          <w:tab w:val="left" w:pos="2160"/>
          <w:tab w:val="left" w:pos="2880"/>
        </w:tabs>
      </w:pPr>
    </w:p>
    <w:p w:rsidR="00407746" w:rsidRPr="00EE33AE" w:rsidP="00407746" w14:paraId="3ADFA2D3" w14:textId="77777777">
      <w:pPr>
        <w:tabs>
          <w:tab w:val="left" w:pos="547"/>
          <w:tab w:val="left" w:pos="1080"/>
          <w:tab w:val="left" w:pos="1627"/>
          <w:tab w:val="left" w:pos="2160"/>
          <w:tab w:val="left" w:pos="2880"/>
        </w:tabs>
      </w:pPr>
      <w:r w:rsidRPr="00EE33AE">
        <w:tab/>
      </w:r>
      <w:r w:rsidRPr="00EE33AE" w:rsidR="000A30EB">
        <w:t xml:space="preserve">No payment or gift </w:t>
      </w:r>
      <w:r w:rsidRPr="00EE33AE" w:rsidR="00A21A24">
        <w:t>will be</w:t>
      </w:r>
      <w:r w:rsidRPr="00EE33AE" w:rsidR="000A30EB">
        <w:t xml:space="preserve"> provided to respondents. </w:t>
      </w:r>
      <w:r w:rsidRPr="00EE33AE">
        <w:t xml:space="preserve"> </w:t>
      </w:r>
    </w:p>
    <w:p w:rsidR="00536A11" w14:paraId="30764442" w14:textId="77777777">
      <w:pPr>
        <w:tabs>
          <w:tab w:val="left" w:pos="547"/>
          <w:tab w:val="left" w:pos="1080"/>
          <w:tab w:val="left" w:pos="1627"/>
          <w:tab w:val="left" w:pos="2160"/>
          <w:tab w:val="left" w:pos="2880"/>
        </w:tabs>
      </w:pPr>
    </w:p>
    <w:p w:rsidR="00824C29" w:rsidRPr="00EE33AE" w14:paraId="14151449" w14:textId="77777777">
      <w:pPr>
        <w:tabs>
          <w:tab w:val="left" w:pos="547"/>
          <w:tab w:val="left" w:pos="1080"/>
          <w:tab w:val="left" w:pos="1627"/>
          <w:tab w:val="left" w:pos="2160"/>
          <w:tab w:val="left" w:pos="2880"/>
        </w:tabs>
      </w:pPr>
    </w:p>
    <w:p w:rsidR="00536A11" w:rsidRPr="00EE33AE" w14:paraId="44255604" w14:textId="77777777">
      <w:pPr>
        <w:tabs>
          <w:tab w:val="left" w:pos="547"/>
          <w:tab w:val="left" w:pos="1080"/>
          <w:tab w:val="left" w:pos="1627"/>
          <w:tab w:val="left" w:pos="2160"/>
          <w:tab w:val="left" w:pos="2880"/>
        </w:tabs>
        <w:rPr>
          <w:b/>
        </w:rPr>
      </w:pPr>
      <w:r w:rsidRPr="00EE33AE">
        <w:rPr>
          <w:b/>
        </w:rPr>
        <w:t>10.</w:t>
      </w:r>
      <w:r w:rsidRPr="00EE33AE">
        <w:rPr>
          <w:b/>
        </w:rPr>
        <w:tab/>
        <w:t xml:space="preserve">Describe any assurance of </w:t>
      </w:r>
      <w:r w:rsidRPr="00EE33AE" w:rsidR="00AE459B">
        <w:rPr>
          <w:b/>
        </w:rPr>
        <w:t>privacy to the extent permitted by law</w:t>
      </w:r>
      <w:r w:rsidRPr="00EE33AE">
        <w:rPr>
          <w:b/>
        </w:rPr>
        <w:t xml:space="preserve"> provided to respondents and the basis for the assurance in statu</w:t>
      </w:r>
      <w:r w:rsidRPr="00EE33AE" w:rsidR="00F6088C">
        <w:rPr>
          <w:b/>
        </w:rPr>
        <w:t>t</w:t>
      </w:r>
      <w:r w:rsidRPr="00EE33AE">
        <w:rPr>
          <w:b/>
        </w:rPr>
        <w:t>e, regulation, or agency policy.</w:t>
      </w:r>
    </w:p>
    <w:p w:rsidR="001E0EF2" w:rsidRPr="00EE33AE" w14:paraId="6761C093" w14:textId="77777777">
      <w:pPr>
        <w:tabs>
          <w:tab w:val="left" w:pos="547"/>
          <w:tab w:val="left" w:pos="1080"/>
          <w:tab w:val="left" w:pos="1627"/>
          <w:tab w:val="left" w:pos="2160"/>
          <w:tab w:val="left" w:pos="2880"/>
        </w:tabs>
      </w:pPr>
    </w:p>
    <w:p w:rsidR="002A748B" w:rsidRPr="00EE33AE" w:rsidP="008D0D7F" w14:paraId="2C25C189" w14:textId="13D5A711">
      <w:pPr>
        <w:widowControl w:val="0"/>
        <w:tabs>
          <w:tab w:val="left" w:pos="547"/>
          <w:tab w:val="left" w:pos="1080"/>
          <w:tab w:val="left" w:pos="1627"/>
          <w:tab w:val="left" w:pos="2160"/>
          <w:tab w:val="left" w:pos="2880"/>
        </w:tabs>
      </w:pPr>
      <w:r w:rsidRPr="00EE33AE">
        <w:tab/>
      </w:r>
      <w:r w:rsidRPr="00EE33AE" w:rsidR="00EB5D2B">
        <w:rPr>
          <w:snapToGrid w:val="0"/>
        </w:rPr>
        <w:t>Information on th</w:t>
      </w:r>
      <w:r w:rsidRPr="00EE33AE" w:rsidR="00A265F3">
        <w:rPr>
          <w:snapToGrid w:val="0"/>
        </w:rPr>
        <w:t xml:space="preserve">is data collection </w:t>
      </w:r>
      <w:r w:rsidRPr="00EE33AE" w:rsidR="00EB5D2B">
        <w:rPr>
          <w:snapToGrid w:val="0"/>
        </w:rPr>
        <w:t xml:space="preserve">will become part of a </w:t>
      </w:r>
      <w:r w:rsidRPr="00EE33AE" w:rsidR="00EB5D2B">
        <w:rPr>
          <w:noProof/>
          <w:snapToGrid w:val="0"/>
        </w:rPr>
        <w:t xml:space="preserve">system of records </w:t>
      </w:r>
      <w:r w:rsidR="00B1547F">
        <w:t xml:space="preserve">that </w:t>
      </w:r>
      <w:r w:rsidRPr="00EE33AE" w:rsidR="00EB5D2B">
        <w:t xml:space="preserve">complies with the Privacy Act of 1974.  This system is </w:t>
      </w:r>
      <w:r w:rsidRPr="00EE33AE" w:rsidR="00EB5D2B">
        <w:rPr>
          <w:noProof/>
          <w:snapToGrid w:val="0"/>
        </w:rPr>
        <w:t xml:space="preserve">identified as "Veteran, Patient, Employee and Volunteer Research and Development Project Records-VA (34VA12)" </w:t>
      </w:r>
      <w:r w:rsidRPr="00EE33AE" w:rsidR="00EB5D2B">
        <w:t xml:space="preserve">as set forth in the Compilation of Privacy Act Issuances via online GPO access at </w:t>
      </w:r>
      <w:r w:rsidRPr="00EE33AE" w:rsidR="00EB5D2B">
        <w:rPr>
          <w:i/>
        </w:rPr>
        <w:t>http://www.gpoaccess.gov/privacyact/index.html</w:t>
      </w:r>
    </w:p>
    <w:p w:rsidR="001A05E0" w:rsidP="00A6707C" w14:paraId="3F7E8175" w14:textId="77777777">
      <w:pPr>
        <w:tabs>
          <w:tab w:val="left" w:pos="540"/>
          <w:tab w:val="left" w:pos="1080"/>
          <w:tab w:val="left" w:pos="1620"/>
        </w:tabs>
      </w:pPr>
      <w:r w:rsidRPr="00EE33AE">
        <w:tab/>
      </w:r>
    </w:p>
    <w:p w:rsidR="00824C29" w:rsidRPr="00EE33AE" w:rsidP="00A6707C" w14:paraId="33C504E6" w14:textId="77777777">
      <w:pPr>
        <w:tabs>
          <w:tab w:val="left" w:pos="540"/>
          <w:tab w:val="left" w:pos="1080"/>
          <w:tab w:val="left" w:pos="1620"/>
        </w:tabs>
      </w:pPr>
    </w:p>
    <w:p w:rsidR="00536A11" w:rsidRPr="00EE33AE" w:rsidP="005D5EF6" w14:paraId="7339336D" w14:textId="77777777">
      <w:pPr>
        <w:pStyle w:val="NormalWeb"/>
        <w:spacing w:before="0" w:beforeAutospacing="0" w:after="0" w:afterAutospacing="0"/>
        <w:rPr>
          <w:b/>
          <w:color w:val="auto"/>
          <w:sz w:val="24"/>
          <w:szCs w:val="24"/>
        </w:rPr>
      </w:pPr>
      <w:r w:rsidRPr="00EE33AE">
        <w:rPr>
          <w:b/>
          <w:color w:val="auto"/>
          <w:sz w:val="24"/>
          <w:szCs w:val="24"/>
        </w:rPr>
        <w:t>11.</w:t>
      </w:r>
      <w:r w:rsidRPr="00EE33AE">
        <w:rPr>
          <w:b/>
          <w:color w:val="auto"/>
          <w:sz w:val="24"/>
          <w:szCs w:val="24"/>
        </w:rPr>
        <w:tab/>
        <w:t>Provide additional justification for any questions of a sensitive nature</w:t>
      </w:r>
      <w:r w:rsidRPr="00EE33AE" w:rsidR="005D5EF6">
        <w:rPr>
          <w:b/>
          <w:color w:val="auto"/>
          <w:sz w:val="24"/>
          <w:szCs w:val="24"/>
        </w:rPr>
        <w:t xml:space="preserve"> </w:t>
      </w:r>
      <w:r w:rsidRPr="00EE33AE" w:rsidR="005D5EF6">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EE33AE">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EE33AE" w14:paraId="7476D93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536A11" w:rsidRPr="00EE33AE" w14:paraId="0E777C6E" w14:textId="77777777">
      <w:pPr>
        <w:tabs>
          <w:tab w:val="left" w:pos="547"/>
          <w:tab w:val="left" w:pos="1080"/>
          <w:tab w:val="left" w:pos="1627"/>
          <w:tab w:val="left" w:pos="2160"/>
          <w:tab w:val="left" w:pos="2880"/>
        </w:tabs>
      </w:pPr>
      <w:r w:rsidRPr="00EE33AE">
        <w:tab/>
      </w:r>
      <w:r w:rsidRPr="00EE33AE" w:rsidR="00352BD2">
        <w:t>There are no questions of a sensitive nature.</w:t>
      </w:r>
    </w:p>
    <w:p w:rsidR="00536A11" w14:paraId="18ED4807" w14:textId="77777777">
      <w:pPr>
        <w:tabs>
          <w:tab w:val="left" w:pos="547"/>
          <w:tab w:val="left" w:pos="1080"/>
          <w:tab w:val="left" w:pos="1627"/>
          <w:tab w:val="left" w:pos="2160"/>
          <w:tab w:val="left" w:pos="2880"/>
        </w:tabs>
        <w:ind w:right="3744"/>
      </w:pPr>
    </w:p>
    <w:p w:rsidR="00824C29" w:rsidRPr="00EE33AE" w14:paraId="14A66002" w14:textId="77777777">
      <w:pPr>
        <w:tabs>
          <w:tab w:val="left" w:pos="547"/>
          <w:tab w:val="left" w:pos="1080"/>
          <w:tab w:val="left" w:pos="1627"/>
          <w:tab w:val="left" w:pos="2160"/>
          <w:tab w:val="left" w:pos="2880"/>
        </w:tabs>
        <w:ind w:right="3744"/>
      </w:pPr>
    </w:p>
    <w:p w:rsidR="006B1473" w14:paraId="7D04A57B" w14:textId="77777777">
      <w:pPr>
        <w:tabs>
          <w:tab w:val="left" w:pos="547"/>
          <w:tab w:val="left" w:pos="1080"/>
          <w:tab w:val="left" w:pos="1627"/>
          <w:tab w:val="left" w:pos="2160"/>
          <w:tab w:val="left" w:pos="2880"/>
        </w:tabs>
        <w:rPr>
          <w:b/>
        </w:rPr>
      </w:pPr>
      <w:r w:rsidRPr="00EE33AE">
        <w:rPr>
          <w:b/>
        </w:rPr>
        <w:t>12.</w:t>
      </w:r>
      <w:r w:rsidRPr="00EE33AE">
        <w:rPr>
          <w:b/>
        </w:rPr>
        <w:tab/>
        <w:t>Estimate of the hour burden of the collection of information:</w:t>
      </w:r>
      <w:r w:rsidR="007813EF">
        <w:rPr>
          <w:b/>
        </w:rPr>
        <w:t xml:space="preserve">   </w:t>
      </w:r>
    </w:p>
    <w:p w:rsidR="006B1473" w14:paraId="522210AD" w14:textId="77777777">
      <w:pPr>
        <w:tabs>
          <w:tab w:val="left" w:pos="547"/>
          <w:tab w:val="left" w:pos="1080"/>
          <w:tab w:val="left" w:pos="1627"/>
          <w:tab w:val="left" w:pos="2160"/>
          <w:tab w:val="left" w:pos="2880"/>
        </w:tabs>
        <w:rPr>
          <w:b/>
        </w:rPr>
      </w:pPr>
    </w:p>
    <w:p w:rsidR="00536A11" w14:paraId="61F0F3A1" w14:textId="26DAC5C2">
      <w:pPr>
        <w:tabs>
          <w:tab w:val="left" w:pos="547"/>
          <w:tab w:val="left" w:pos="1080"/>
          <w:tab w:val="left" w:pos="1627"/>
          <w:tab w:val="left" w:pos="2160"/>
          <w:tab w:val="left" w:pos="2880"/>
        </w:tabs>
        <w:rPr>
          <w:bCs/>
        </w:rPr>
      </w:pPr>
      <w:r>
        <w:rPr>
          <w:b/>
        </w:rPr>
        <w:tab/>
      </w:r>
      <w:r>
        <w:rPr>
          <w:b/>
        </w:rPr>
        <w:tab/>
      </w:r>
      <w:r w:rsidRPr="007813EF" w:rsidR="007813EF">
        <w:rPr>
          <w:bCs/>
        </w:rPr>
        <w:t>Total annual</w:t>
      </w:r>
      <w:r w:rsidR="00831BF7">
        <w:rPr>
          <w:bCs/>
        </w:rPr>
        <w:t xml:space="preserve"> burden</w:t>
      </w:r>
      <w:r w:rsidRPr="007813EF" w:rsidR="007813EF">
        <w:rPr>
          <w:bCs/>
        </w:rPr>
        <w:t xml:space="preserve"> hours = </w:t>
      </w:r>
      <w:r w:rsidRPr="005B3F9A" w:rsidR="007813EF">
        <w:rPr>
          <w:b/>
        </w:rPr>
        <w:t>2</w:t>
      </w:r>
      <w:r w:rsidRPr="005B3F9A" w:rsidR="00F65AE0">
        <w:rPr>
          <w:b/>
        </w:rPr>
        <w:t>2,69</w:t>
      </w:r>
      <w:r w:rsidR="00AB55ED">
        <w:rPr>
          <w:b/>
        </w:rPr>
        <w:t>3</w:t>
      </w:r>
      <w:r w:rsidRPr="005B3F9A" w:rsidR="00831BF7">
        <w:rPr>
          <w:b/>
        </w:rPr>
        <w:t xml:space="preserve"> hours</w:t>
      </w:r>
    </w:p>
    <w:p w:rsidR="006B1473" w14:paraId="19A9AA0F" w14:textId="1CEDCD0E">
      <w:pPr>
        <w:tabs>
          <w:tab w:val="left" w:pos="547"/>
          <w:tab w:val="left" w:pos="1080"/>
          <w:tab w:val="left" w:pos="1627"/>
          <w:tab w:val="left" w:pos="2160"/>
          <w:tab w:val="left" w:pos="2880"/>
        </w:tabs>
        <w:rPr>
          <w:bCs/>
        </w:rPr>
      </w:pPr>
    </w:p>
    <w:p w:rsidR="006B1473" w:rsidRPr="005B3F9A" w14:paraId="69E05020" w14:textId="10465CF8">
      <w:pPr>
        <w:tabs>
          <w:tab w:val="left" w:pos="547"/>
          <w:tab w:val="left" w:pos="1080"/>
          <w:tab w:val="left" w:pos="1627"/>
          <w:tab w:val="left" w:pos="2160"/>
          <w:tab w:val="left" w:pos="2880"/>
        </w:tabs>
        <w:rPr>
          <w:b/>
        </w:rPr>
      </w:pPr>
      <w:r>
        <w:rPr>
          <w:bCs/>
        </w:rPr>
        <w:tab/>
      </w:r>
      <w:r>
        <w:rPr>
          <w:bCs/>
        </w:rPr>
        <w:tab/>
        <w:t xml:space="preserve">Total annual number of responses:  </w:t>
      </w:r>
      <w:r w:rsidRPr="005B3F9A" w:rsidR="00F65AE0">
        <w:rPr>
          <w:b/>
        </w:rPr>
        <w:t>13,230</w:t>
      </w:r>
    </w:p>
    <w:p w:rsidR="00536A11" w14:paraId="73BF6571" w14:textId="77777777">
      <w:pPr>
        <w:tabs>
          <w:tab w:val="left" w:pos="547"/>
          <w:tab w:val="left" w:pos="1080"/>
          <w:tab w:val="left" w:pos="1627"/>
          <w:tab w:val="left" w:pos="2160"/>
          <w:tab w:val="left" w:pos="2880"/>
        </w:tabs>
      </w:pPr>
    </w:p>
    <w:p w:rsidR="00824C29" w:rsidRPr="00EE33AE" w14:paraId="08FB74CE" w14:textId="77777777">
      <w:pPr>
        <w:tabs>
          <w:tab w:val="left" w:pos="547"/>
          <w:tab w:val="left" w:pos="1080"/>
          <w:tab w:val="left" w:pos="1627"/>
          <w:tab w:val="left" w:pos="2160"/>
          <w:tab w:val="left" w:pos="2880"/>
        </w:tabs>
      </w:pPr>
    </w:p>
    <w:p w:rsidR="0025306C" w:rsidP="0025306C" w14:paraId="10A386D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E33AE">
        <w:rPr>
          <w:b/>
        </w:rPr>
        <w:tab/>
        <w:t>a.</w:t>
      </w:r>
      <w:r w:rsidRPr="00EE33AE">
        <w:rPr>
          <w:b/>
        </w:rPr>
        <w:tab/>
        <w:t>The number of respondents, frequency of responses, annual hour burden, and explanation for each form is reported as follows:</w:t>
      </w:r>
    </w:p>
    <w:p w:rsidR="00107CB1" w:rsidP="0025306C" w14:paraId="6C793B2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810" w:type="dxa"/>
        <w:tblInd w:w="468" w:type="dxa"/>
        <w:tblCellMar>
          <w:left w:w="0" w:type="dxa"/>
          <w:right w:w="0" w:type="dxa"/>
        </w:tblCellMar>
        <w:tblLook w:val="04A0"/>
      </w:tblPr>
      <w:tblGrid>
        <w:gridCol w:w="2520"/>
        <w:gridCol w:w="1710"/>
        <w:gridCol w:w="1260"/>
        <w:gridCol w:w="1080"/>
        <w:gridCol w:w="1170"/>
        <w:gridCol w:w="810"/>
        <w:gridCol w:w="1260"/>
      </w:tblGrid>
      <w:tr w14:paraId="1E38718A" w14:textId="77777777" w:rsidTr="00107CB1">
        <w:tblPrEx>
          <w:tblW w:w="9810" w:type="dxa"/>
          <w:tblInd w:w="468" w:type="dxa"/>
          <w:tblCellMar>
            <w:left w:w="0" w:type="dxa"/>
            <w:right w:w="0" w:type="dxa"/>
          </w:tblCellMar>
          <w:tblLook w:val="04A0"/>
        </w:tblPrEx>
        <w:trPr>
          <w:trHeight w:val="935"/>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7CB1" w:rsidRPr="00107CB1" w14:paraId="01DE23FA" w14:textId="77777777">
            <w:pPr>
              <w:ind w:left="-108"/>
              <w:jc w:val="center"/>
              <w:rPr>
                <w:rFonts w:ascii="Arial Narrow" w:eastAsia="Calibri" w:hAnsi="Arial Narrow"/>
                <w:b/>
                <w:bCs/>
                <w:sz w:val="20"/>
                <w:szCs w:val="20"/>
              </w:rPr>
            </w:pPr>
            <w:r>
              <w:rPr>
                <w:rFonts w:ascii="Arial Narrow" w:hAnsi="Arial Narrow"/>
                <w:b/>
                <w:bCs/>
              </w:rPr>
              <w:t>Data Collections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4216F048" w14:textId="77777777">
            <w:pPr>
              <w:jc w:val="center"/>
              <w:rPr>
                <w:rFonts w:ascii="Arial Narrow" w:eastAsia="Calibri" w:hAnsi="Arial Narrow"/>
                <w:b/>
                <w:bCs/>
                <w:sz w:val="20"/>
                <w:szCs w:val="20"/>
              </w:rPr>
            </w:pPr>
            <w:r>
              <w:rPr>
                <w:rFonts w:ascii="Arial Narrow" w:hAnsi="Arial Narrow"/>
                <w:b/>
                <w:bCs/>
                <w:sz w:val="20"/>
                <w:szCs w:val="20"/>
              </w:rPr>
              <w:t>No.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050CD86C" w14:textId="77777777">
            <w:pPr>
              <w:jc w:val="center"/>
              <w:rPr>
                <w:rFonts w:ascii="Arial Narrow" w:eastAsia="Calibri" w:hAnsi="Arial Narrow"/>
                <w:b/>
                <w:bCs/>
                <w:sz w:val="20"/>
                <w:szCs w:val="20"/>
              </w:rPr>
            </w:pPr>
            <w:r>
              <w:rPr>
                <w:rFonts w:ascii="Arial Narrow" w:hAnsi="Arial Narrow"/>
                <w:b/>
                <w:bCs/>
                <w:sz w:val="20"/>
                <w:szCs w:val="20"/>
              </w:rPr>
              <w:t>x No. of responses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58D75EAE" w14:textId="77777777">
            <w:pPr>
              <w:jc w:val="center"/>
              <w:rPr>
                <w:rFonts w:ascii="Arial Narrow" w:eastAsia="Calibri" w:hAnsi="Arial Narrow"/>
                <w:b/>
                <w:bCs/>
                <w:sz w:val="20"/>
                <w:szCs w:val="20"/>
              </w:rPr>
            </w:pPr>
            <w:r>
              <w:rPr>
                <w:rFonts w:ascii="Arial Narrow" w:hAnsi="Arial Narrow"/>
                <w:b/>
                <w:bCs/>
                <w:sz w:val="20"/>
                <w:szCs w:val="20"/>
              </w:rPr>
              <w:t>Total No. of responses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595822EF" w14:textId="099782CD">
            <w:pPr>
              <w:jc w:val="center"/>
              <w:rPr>
                <w:rFonts w:ascii="Arial Narrow" w:eastAsia="Calibri" w:hAnsi="Arial Narrow"/>
                <w:b/>
                <w:bCs/>
                <w:sz w:val="20"/>
                <w:szCs w:val="20"/>
              </w:rPr>
            </w:pPr>
            <w:r>
              <w:rPr>
                <w:rFonts w:ascii="Arial Narrow" w:hAnsi="Arial Narrow"/>
                <w:b/>
                <w:bCs/>
                <w:sz w:val="20"/>
                <w:szCs w:val="20"/>
              </w:rPr>
              <w:t xml:space="preserve">x minutes </w:t>
            </w:r>
            <w:r w:rsidR="005B21A5">
              <w:rPr>
                <w:rFonts w:ascii="Arial Narrow" w:hAnsi="Arial Narrow"/>
                <w:b/>
                <w:bCs/>
                <w:sz w:val="20"/>
                <w:szCs w:val="20"/>
              </w:rPr>
              <w:t xml:space="preserve">per response </w:t>
            </w:r>
            <w:r>
              <w:rPr>
                <w:rFonts w:ascii="Arial Narrow" w:hAnsi="Arial Narrow"/>
                <w:b/>
                <w:bCs/>
              </w:rPr>
              <w:t>=</w:t>
            </w:r>
          </w:p>
        </w:tc>
        <w:tc>
          <w:tcPr>
            <w:tcW w:w="8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25410FFB" w14:textId="77777777">
            <w:pPr>
              <w:spacing w:line="260" w:lineRule="exact"/>
              <w:jc w:val="center"/>
              <w:rPr>
                <w:rFonts w:ascii="Arial Narrow" w:eastAsia="Calibri" w:hAnsi="Arial Narrow"/>
                <w:b/>
                <w:bCs/>
                <w:sz w:val="28"/>
                <w:szCs w:val="28"/>
              </w:rPr>
            </w:pPr>
            <w:r>
              <w:rPr>
                <w:rFonts w:ascii="Arial Narrow" w:hAnsi="Arial Narrow"/>
                <w:b/>
                <w:bCs/>
                <w:sz w:val="28"/>
                <w:szCs w:val="28"/>
              </w:rPr>
              <w:t xml:space="preserve">÷ </w:t>
            </w:r>
          </w:p>
          <w:p w:rsidR="00107CB1" w:rsidRPr="00107CB1" w14:paraId="4C0ECBE7" w14:textId="77777777">
            <w:pPr>
              <w:spacing w:line="260" w:lineRule="exact"/>
              <w:jc w:val="center"/>
              <w:rPr>
                <w:rFonts w:ascii="Arial Narrow" w:eastAsia="Calibri" w:hAnsi="Arial Narrow"/>
                <w:b/>
                <w:bCs/>
                <w:sz w:val="20"/>
                <w:szCs w:val="20"/>
                <w:highlight w:val="yellow"/>
              </w:rPr>
            </w:pPr>
            <w:r>
              <w:rPr>
                <w:rFonts w:ascii="Arial Narrow" w:hAnsi="Arial Narrow"/>
                <w:b/>
                <w:bCs/>
                <w:sz w:val="20"/>
                <w:szCs w:val="20"/>
              </w:rPr>
              <w:t>by 60=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6EB12DD7" w14:textId="77777777">
            <w:pPr>
              <w:jc w:val="center"/>
              <w:rPr>
                <w:rFonts w:ascii="Arial Narrow" w:eastAsia="Calibri" w:hAnsi="Arial Narrow"/>
                <w:b/>
                <w:bCs/>
                <w:sz w:val="20"/>
                <w:szCs w:val="20"/>
              </w:rPr>
            </w:pPr>
            <w:r>
              <w:rPr>
                <w:rFonts w:ascii="Arial Narrow" w:hAnsi="Arial Narrow"/>
                <w:b/>
                <w:bCs/>
                <w:sz w:val="20"/>
                <w:szCs w:val="20"/>
              </w:rPr>
              <w:t>Annual Number of Hours</w:t>
            </w:r>
          </w:p>
        </w:tc>
      </w:tr>
      <w:tr w14:paraId="41AF67A4" w14:textId="77777777" w:rsidTr="00107CB1">
        <w:tblPrEx>
          <w:tblW w:w="9810" w:type="dxa"/>
          <w:tblInd w:w="468" w:type="dxa"/>
          <w:tblCellMar>
            <w:left w:w="0" w:type="dxa"/>
            <w:right w:w="0" w:type="dxa"/>
          </w:tblCellMar>
          <w:tblLook w:val="04A0"/>
        </w:tblPrEx>
        <w:trPr>
          <w:trHeight w:val="656"/>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7CB1" w:rsidRPr="00107CB1" w14:paraId="76688C47" w14:textId="280BCBC2">
            <w:pPr>
              <w:rPr>
                <w:rFonts w:ascii="Arial Narrow" w:eastAsia="Calibri" w:hAnsi="Arial Narrow"/>
                <w:sz w:val="20"/>
                <w:szCs w:val="20"/>
              </w:rPr>
            </w:pPr>
            <w:r w:rsidRPr="007E75E3">
              <w:rPr>
                <w:rFonts w:ascii="Arial" w:hAnsi="Arial" w:cs="Arial"/>
                <w:sz w:val="20"/>
                <w:szCs w:val="20"/>
              </w:rPr>
              <w:t>Application for Supportive Services Grants</w:t>
            </w:r>
            <w:r>
              <w:rPr>
                <w:rFonts w:ascii="Arial Narrow" w:hAnsi="Arial Narrow"/>
              </w:rPr>
              <w:t xml:space="preserve"> </w:t>
            </w:r>
            <w:r w:rsidR="007E75E3">
              <w:rPr>
                <w:rFonts w:ascii="Arial Narrow" w:hAnsi="Arial Narrow"/>
              </w:rPr>
              <w:t xml:space="preserve">                </w:t>
            </w:r>
            <w:r w:rsidRPr="00EF4B1F">
              <w:rPr>
                <w:rFonts w:ascii="Arial Narrow" w:hAnsi="Arial Narrow"/>
                <w:color w:val="AEAAAA"/>
                <w:sz w:val="18"/>
                <w:szCs w:val="18"/>
              </w:rPr>
              <w:t>VA Form 10-10072</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23DA7522" w14:textId="77777777">
            <w:pPr>
              <w:jc w:val="center"/>
              <w:rPr>
                <w:rFonts w:ascii="Arial Narrow" w:eastAsia="Calibri" w:hAnsi="Arial Narrow"/>
                <w:sz w:val="22"/>
                <w:szCs w:val="22"/>
                <w:highlight w:val="yellow"/>
              </w:rPr>
            </w:pPr>
            <w:r>
              <w:rPr>
                <w:rFonts w:ascii="Arial Narrow" w:hAnsi="Arial Narrow"/>
              </w:rPr>
              <w:t>400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0ECC5E37" w14:textId="77777777">
            <w:pPr>
              <w:jc w:val="center"/>
              <w:rPr>
                <w:rFonts w:ascii="Arial Narrow" w:eastAsia="Calibri" w:hAnsi="Arial Narrow"/>
                <w:sz w:val="22"/>
                <w:szCs w:val="22"/>
              </w:rPr>
            </w:pPr>
            <w:r>
              <w:rPr>
                <w:rFonts w:ascii="Arial Narrow" w:hAnsi="Arial Narrow"/>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514714AF" w14:textId="77777777">
            <w:pPr>
              <w:jc w:val="center"/>
              <w:rPr>
                <w:rFonts w:ascii="Arial Narrow" w:eastAsia="Calibri" w:hAnsi="Arial Narrow"/>
                <w:sz w:val="22"/>
                <w:szCs w:val="22"/>
              </w:rPr>
            </w:pPr>
            <w:r>
              <w:rPr>
                <w:rFonts w:ascii="Arial Narrow" w:hAnsi="Arial Narrow"/>
              </w:rPr>
              <w:t>400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2EF159F6" w14:textId="1F6BA50D">
            <w:pPr>
              <w:jc w:val="center"/>
              <w:rPr>
                <w:rFonts w:ascii="Arial Narrow" w:eastAsia="Calibri" w:hAnsi="Arial Narrow"/>
                <w:sz w:val="22"/>
                <w:szCs w:val="22"/>
              </w:rPr>
            </w:pPr>
            <w:r>
              <w:rPr>
                <w:rFonts w:ascii="Arial Narrow" w:hAnsi="Arial Narrow"/>
              </w:rPr>
              <w:t>2100</w:t>
            </w:r>
            <w:r w:rsidR="003B3CCA">
              <w:rPr>
                <w:rFonts w:ascii="Arial Narrow" w:hAnsi="Arial Narrow"/>
              </w:rPr>
              <w:t xml:space="preserve"> </w:t>
            </w:r>
          </w:p>
        </w:tc>
        <w:tc>
          <w:tcPr>
            <w:tcW w:w="0" w:type="auto"/>
            <w:vMerge/>
            <w:tcBorders>
              <w:top w:val="single" w:sz="8" w:space="0" w:color="auto"/>
              <w:left w:val="nil"/>
              <w:bottom w:val="single" w:sz="8" w:space="0" w:color="auto"/>
              <w:right w:val="single" w:sz="8" w:space="0" w:color="auto"/>
            </w:tcBorders>
            <w:vAlign w:val="center"/>
            <w:hideMark/>
          </w:tcPr>
          <w:p w:rsidR="00107CB1" w:rsidRPr="00107CB1" w14:paraId="7C150AC7" w14:textId="77777777">
            <w:pPr>
              <w:rPr>
                <w:rFonts w:ascii="Arial Narrow" w:eastAsia="Calibri" w:hAnsi="Arial Narrow"/>
                <w:b/>
                <w:bCs/>
                <w:sz w:val="20"/>
                <w:szCs w:val="20"/>
                <w:highlight w:val="yellow"/>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531D8F" w14:paraId="4E4B8162" w14:textId="77777777">
            <w:pPr>
              <w:jc w:val="center"/>
              <w:rPr>
                <w:rFonts w:ascii="Arial Narrow" w:eastAsia="Calibri" w:hAnsi="Arial Narrow"/>
              </w:rPr>
            </w:pPr>
            <w:r w:rsidRPr="00531D8F">
              <w:rPr>
                <w:rFonts w:ascii="Arial Narrow" w:hAnsi="Arial Narrow"/>
              </w:rPr>
              <w:t>14000</w:t>
            </w:r>
          </w:p>
        </w:tc>
      </w:tr>
      <w:tr w14:paraId="0AA27516" w14:textId="77777777" w:rsidTr="00107CB1">
        <w:tblPrEx>
          <w:tblW w:w="9810" w:type="dxa"/>
          <w:tblInd w:w="468" w:type="dxa"/>
          <w:tblCellMar>
            <w:left w:w="0" w:type="dxa"/>
            <w:right w:w="0" w:type="dxa"/>
          </w:tblCellMar>
          <w:tblLook w:val="04A0"/>
        </w:tblPrEx>
        <w:trPr>
          <w:trHeight w:val="656"/>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7CB1" w:rsidRPr="00107CB1" w14:paraId="0127CCA8" w14:textId="11CF1862">
            <w:pPr>
              <w:rPr>
                <w:rFonts w:ascii="Arial" w:eastAsia="Calibri" w:hAnsi="Arial" w:cs="Arial"/>
                <w:sz w:val="20"/>
                <w:szCs w:val="20"/>
              </w:rPr>
            </w:pPr>
            <w:r>
              <w:rPr>
                <w:rFonts w:ascii="Arial" w:hAnsi="Arial" w:cs="Arial"/>
                <w:sz w:val="20"/>
                <w:szCs w:val="20"/>
              </w:rPr>
              <w:t>Renewal Application</w:t>
            </w:r>
            <w:r w:rsidRPr="007E75E3" w:rsidR="007E75E3">
              <w:rPr>
                <w:rFonts w:ascii="Arial Narrow" w:hAnsi="Arial Narrow"/>
                <w:sz w:val="18"/>
                <w:szCs w:val="18"/>
              </w:rPr>
              <w:t xml:space="preserve"> </w:t>
            </w:r>
            <w:r w:rsidR="007E75E3">
              <w:rPr>
                <w:rFonts w:ascii="Arial Narrow" w:hAnsi="Arial Narrow"/>
                <w:sz w:val="18"/>
                <w:szCs w:val="18"/>
              </w:rPr>
              <w:t xml:space="preserve">       </w:t>
            </w:r>
            <w:r w:rsidRPr="00EF4B1F" w:rsidR="007E75E3">
              <w:rPr>
                <w:rFonts w:ascii="Arial Narrow" w:hAnsi="Arial Narrow"/>
                <w:color w:val="AEAAAA"/>
                <w:sz w:val="18"/>
                <w:szCs w:val="18"/>
              </w:rPr>
              <w:t>VA Form 10-10072c</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6EE306D8" w14:textId="77777777">
            <w:pPr>
              <w:jc w:val="center"/>
              <w:rPr>
                <w:rFonts w:ascii="Arial Narrow" w:eastAsia="Calibri" w:hAnsi="Arial Narrow"/>
                <w:sz w:val="22"/>
                <w:szCs w:val="22"/>
              </w:rPr>
            </w:pPr>
            <w:r>
              <w:rPr>
                <w:rFonts w:ascii="Arial Narrow" w:hAnsi="Arial Narrow"/>
              </w:rPr>
              <w:t>300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168A870E" w14:textId="77777777">
            <w:pPr>
              <w:jc w:val="center"/>
              <w:rPr>
                <w:rFonts w:ascii="Arial Narrow" w:eastAsia="Calibri" w:hAnsi="Arial Narrow"/>
                <w:sz w:val="22"/>
                <w:szCs w:val="22"/>
              </w:rPr>
            </w:pPr>
            <w:r>
              <w:rPr>
                <w:rFonts w:ascii="Arial Narrow" w:hAnsi="Arial Narrow"/>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5B6BE965" w14:textId="77777777">
            <w:pPr>
              <w:jc w:val="center"/>
              <w:rPr>
                <w:rFonts w:ascii="Arial Narrow" w:eastAsia="Calibri" w:hAnsi="Arial Narrow"/>
                <w:sz w:val="22"/>
                <w:szCs w:val="22"/>
              </w:rPr>
            </w:pPr>
            <w:r>
              <w:rPr>
                <w:rFonts w:ascii="Arial Narrow" w:hAnsi="Arial Narrow"/>
              </w:rPr>
              <w:t>300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55E5A234" w14:textId="77777777">
            <w:pPr>
              <w:jc w:val="center"/>
              <w:rPr>
                <w:rFonts w:ascii="Arial Narrow" w:eastAsia="Calibri" w:hAnsi="Arial Narrow"/>
                <w:sz w:val="22"/>
                <w:szCs w:val="22"/>
              </w:rPr>
            </w:pPr>
            <w:r>
              <w:rPr>
                <w:rFonts w:ascii="Arial Narrow" w:hAnsi="Arial Narrow"/>
              </w:rPr>
              <w:t>600</w:t>
            </w:r>
          </w:p>
        </w:tc>
        <w:tc>
          <w:tcPr>
            <w:tcW w:w="0" w:type="auto"/>
            <w:vMerge/>
            <w:tcBorders>
              <w:top w:val="single" w:sz="8" w:space="0" w:color="auto"/>
              <w:left w:val="nil"/>
              <w:bottom w:val="single" w:sz="8" w:space="0" w:color="auto"/>
              <w:right w:val="single" w:sz="8" w:space="0" w:color="auto"/>
            </w:tcBorders>
            <w:vAlign w:val="center"/>
            <w:hideMark/>
          </w:tcPr>
          <w:p w:rsidR="00107CB1" w:rsidRPr="00107CB1" w14:paraId="658C8EEA" w14:textId="77777777">
            <w:pPr>
              <w:rPr>
                <w:rFonts w:ascii="Arial Narrow" w:eastAsia="Calibri" w:hAnsi="Arial Narrow"/>
                <w:b/>
                <w:bCs/>
                <w:sz w:val="20"/>
                <w:szCs w:val="20"/>
                <w:highlight w:val="yellow"/>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531D8F" w14:paraId="5C5381AB" w14:textId="77777777">
            <w:pPr>
              <w:jc w:val="center"/>
              <w:rPr>
                <w:rFonts w:ascii="Arial Narrow" w:eastAsia="Calibri" w:hAnsi="Arial Narrow"/>
              </w:rPr>
            </w:pPr>
            <w:r w:rsidRPr="00531D8F">
              <w:rPr>
                <w:rFonts w:ascii="Arial Narrow" w:hAnsi="Arial Narrow" w:cs="Arial"/>
              </w:rPr>
              <w:t>3000</w:t>
            </w:r>
          </w:p>
        </w:tc>
      </w:tr>
      <w:tr w14:paraId="5EE9DFDC" w14:textId="77777777" w:rsidTr="00107CB1">
        <w:tblPrEx>
          <w:tblW w:w="9810" w:type="dxa"/>
          <w:tblInd w:w="468" w:type="dxa"/>
          <w:tblCellMar>
            <w:left w:w="0" w:type="dxa"/>
            <w:right w:w="0" w:type="dxa"/>
          </w:tblCellMar>
          <w:tblLook w:val="04A0"/>
        </w:tblPrEx>
        <w:trPr>
          <w:trHeight w:val="656"/>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7CB1" w:rsidRPr="00107CB1" w14:paraId="1572790E" w14:textId="610E5629">
            <w:pPr>
              <w:rPr>
                <w:rFonts w:ascii="Arial Narrow" w:eastAsia="Calibri" w:hAnsi="Arial Narrow"/>
                <w:sz w:val="22"/>
                <w:szCs w:val="22"/>
              </w:rPr>
            </w:pPr>
            <w:r>
              <w:rPr>
                <w:rFonts w:ascii="Arial" w:hAnsi="Arial" w:cs="Arial"/>
                <w:sz w:val="20"/>
                <w:szCs w:val="20"/>
              </w:rPr>
              <w:t>Participant Satisfaction Survey</w:t>
            </w:r>
            <w:r w:rsidRPr="007E75E3" w:rsidR="007E75E3">
              <w:rPr>
                <w:rFonts w:ascii="Arial Narrow" w:hAnsi="Arial Narrow"/>
                <w:sz w:val="18"/>
                <w:szCs w:val="18"/>
              </w:rPr>
              <w:t xml:space="preserve"> </w:t>
            </w:r>
            <w:r w:rsidR="007E75E3">
              <w:rPr>
                <w:rFonts w:ascii="Arial Narrow" w:hAnsi="Arial Narrow"/>
                <w:sz w:val="18"/>
                <w:szCs w:val="18"/>
              </w:rPr>
              <w:t xml:space="preserve">                                    </w:t>
            </w:r>
            <w:r w:rsidRPr="00EF4B1F" w:rsidR="007E75E3">
              <w:rPr>
                <w:rFonts w:ascii="Arial Narrow" w:hAnsi="Arial Narrow"/>
                <w:color w:val="AEAAAA"/>
                <w:sz w:val="18"/>
                <w:szCs w:val="18"/>
              </w:rPr>
              <w:t>VA Form 10-10072a</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639ABA11" w14:textId="77777777">
            <w:pPr>
              <w:jc w:val="center"/>
              <w:rPr>
                <w:rFonts w:ascii="Arial Narrow" w:eastAsia="Calibri" w:hAnsi="Arial Narrow"/>
                <w:sz w:val="22"/>
                <w:szCs w:val="22"/>
              </w:rPr>
            </w:pPr>
            <w:r>
              <w:rPr>
                <w:rFonts w:ascii="Arial Narrow" w:hAnsi="Arial Narrow"/>
              </w:rPr>
              <w:t>11,250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41E10FEB" w14:textId="47B70A1E">
            <w:pPr>
              <w:jc w:val="center"/>
              <w:rPr>
                <w:rFonts w:ascii="Arial Narrow" w:eastAsia="Calibri" w:hAnsi="Arial Narrow"/>
                <w:sz w:val="22"/>
                <w:szCs w:val="22"/>
              </w:rPr>
            </w:pPr>
            <w:r>
              <w:rPr>
                <w:rFonts w:ascii="Arial Narrow" w:hAnsi="Arial Narrow"/>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722C79DE" w14:textId="495E6B90">
            <w:pPr>
              <w:jc w:val="center"/>
              <w:rPr>
                <w:rFonts w:ascii="Arial Narrow" w:eastAsia="Calibri" w:hAnsi="Arial Narrow"/>
                <w:sz w:val="22"/>
                <w:szCs w:val="22"/>
              </w:rPr>
            </w:pPr>
            <w:r>
              <w:rPr>
                <w:rFonts w:ascii="Arial Narrow" w:hAnsi="Arial Narrow"/>
              </w:rPr>
              <w:t>11,250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2F4C2F23" w14:textId="77777777">
            <w:pPr>
              <w:jc w:val="center"/>
              <w:rPr>
                <w:rFonts w:ascii="Arial Narrow" w:eastAsia="Calibri" w:hAnsi="Arial Narrow"/>
                <w:sz w:val="22"/>
                <w:szCs w:val="22"/>
              </w:rPr>
            </w:pPr>
            <w:r>
              <w:rPr>
                <w:rFonts w:ascii="Arial Narrow" w:hAnsi="Arial Narrow"/>
              </w:rPr>
              <w:t>15</w:t>
            </w:r>
          </w:p>
        </w:tc>
        <w:tc>
          <w:tcPr>
            <w:tcW w:w="0" w:type="auto"/>
            <w:vMerge/>
            <w:tcBorders>
              <w:top w:val="single" w:sz="8" w:space="0" w:color="auto"/>
              <w:left w:val="nil"/>
              <w:bottom w:val="single" w:sz="8" w:space="0" w:color="auto"/>
              <w:right w:val="single" w:sz="8" w:space="0" w:color="auto"/>
            </w:tcBorders>
            <w:vAlign w:val="center"/>
            <w:hideMark/>
          </w:tcPr>
          <w:p w:rsidR="00107CB1" w:rsidRPr="00107CB1" w14:paraId="18B9245D" w14:textId="77777777">
            <w:pPr>
              <w:rPr>
                <w:rFonts w:ascii="Arial Narrow" w:eastAsia="Calibri" w:hAnsi="Arial Narrow"/>
                <w:b/>
                <w:bCs/>
                <w:sz w:val="20"/>
                <w:szCs w:val="20"/>
                <w:highlight w:val="yellow"/>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531D8F" w14:paraId="11B4C4AD" w14:textId="1C279A19">
            <w:pPr>
              <w:jc w:val="center"/>
              <w:rPr>
                <w:rFonts w:ascii="Arial Narrow" w:eastAsia="Calibri" w:hAnsi="Arial Narrow"/>
              </w:rPr>
            </w:pPr>
            <w:r>
              <w:rPr>
                <w:rFonts w:ascii="Arial Narrow" w:hAnsi="Arial Narrow" w:cs="Arial"/>
              </w:rPr>
              <w:t>281</w:t>
            </w:r>
            <w:r w:rsidR="00104882">
              <w:rPr>
                <w:rFonts w:ascii="Arial Narrow" w:hAnsi="Arial Narrow" w:cs="Arial"/>
              </w:rPr>
              <w:t>3</w:t>
            </w:r>
          </w:p>
        </w:tc>
      </w:tr>
      <w:tr w14:paraId="6FFC91A3" w14:textId="77777777" w:rsidTr="00107CB1">
        <w:tblPrEx>
          <w:tblW w:w="9810" w:type="dxa"/>
          <w:tblInd w:w="468" w:type="dxa"/>
          <w:tblCellMar>
            <w:left w:w="0" w:type="dxa"/>
            <w:right w:w="0" w:type="dxa"/>
          </w:tblCellMar>
          <w:tblLook w:val="04A0"/>
        </w:tblPrEx>
        <w:trPr>
          <w:trHeight w:val="656"/>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7CB1" w:rsidRPr="00107CB1" w14:paraId="4D3DF1E8" w14:textId="4A5767F3">
            <w:pPr>
              <w:rPr>
                <w:rFonts w:ascii="Arial" w:eastAsia="Calibri" w:hAnsi="Arial" w:cs="Arial"/>
                <w:sz w:val="20"/>
                <w:szCs w:val="20"/>
              </w:rPr>
            </w:pPr>
            <w:r>
              <w:rPr>
                <w:rFonts w:ascii="Arial" w:hAnsi="Arial" w:cs="Arial"/>
                <w:sz w:val="20"/>
                <w:szCs w:val="20"/>
              </w:rPr>
              <w:t xml:space="preserve">Compliance Reports for SSVF Program </w:t>
            </w:r>
            <w:r w:rsidR="007E75E3">
              <w:rPr>
                <w:rFonts w:ascii="Arial" w:hAnsi="Arial" w:cs="Arial"/>
                <w:sz w:val="20"/>
                <w:szCs w:val="20"/>
              </w:rPr>
              <w:t xml:space="preserve">             </w:t>
            </w:r>
            <w:r w:rsidRPr="00EF4B1F" w:rsidR="007E75E3">
              <w:rPr>
                <w:rFonts w:ascii="Arial Narrow" w:hAnsi="Arial Narrow"/>
                <w:color w:val="AEAAAA"/>
                <w:sz w:val="18"/>
                <w:szCs w:val="18"/>
              </w:rPr>
              <w:t>VA Form 10-10072b</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5C763C34" w14:textId="77777777">
            <w:pPr>
              <w:jc w:val="center"/>
              <w:rPr>
                <w:rFonts w:ascii="Arial Narrow" w:eastAsia="Calibri" w:hAnsi="Arial Narrow"/>
                <w:sz w:val="22"/>
                <w:szCs w:val="22"/>
              </w:rPr>
            </w:pPr>
            <w:r>
              <w:rPr>
                <w:rFonts w:ascii="Arial Narrow" w:hAnsi="Arial Narrow"/>
              </w:rPr>
              <w:t>320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3EF07873" w14:textId="77777777">
            <w:pPr>
              <w:jc w:val="center"/>
              <w:rPr>
                <w:rFonts w:ascii="Arial Narrow" w:eastAsia="Calibri" w:hAnsi="Arial Narrow"/>
                <w:sz w:val="22"/>
                <w:szCs w:val="22"/>
              </w:rPr>
            </w:pPr>
            <w:r>
              <w:rPr>
                <w:rFonts w:ascii="Arial Narrow" w:hAnsi="Arial Narrow"/>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2A499A49" w14:textId="77777777">
            <w:pPr>
              <w:jc w:val="center"/>
              <w:rPr>
                <w:rFonts w:ascii="Arial Narrow" w:eastAsia="Calibri" w:hAnsi="Arial Narrow"/>
                <w:sz w:val="22"/>
                <w:szCs w:val="22"/>
              </w:rPr>
            </w:pPr>
            <w:r>
              <w:rPr>
                <w:rFonts w:ascii="Arial Narrow" w:hAnsi="Arial Narrow"/>
              </w:rPr>
              <w:t>1280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64B0B96F" w14:textId="77777777">
            <w:pPr>
              <w:jc w:val="center"/>
              <w:rPr>
                <w:rFonts w:ascii="Arial Narrow" w:eastAsia="Calibri" w:hAnsi="Arial Narrow"/>
                <w:sz w:val="22"/>
                <w:szCs w:val="22"/>
              </w:rPr>
            </w:pPr>
            <w:r>
              <w:rPr>
                <w:rFonts w:ascii="Arial Narrow" w:hAnsi="Arial Narrow"/>
              </w:rPr>
              <w:t>135</w:t>
            </w:r>
          </w:p>
        </w:tc>
        <w:tc>
          <w:tcPr>
            <w:tcW w:w="0" w:type="auto"/>
            <w:vMerge/>
            <w:tcBorders>
              <w:top w:val="single" w:sz="8" w:space="0" w:color="auto"/>
              <w:left w:val="nil"/>
              <w:bottom w:val="single" w:sz="8" w:space="0" w:color="auto"/>
              <w:right w:val="single" w:sz="8" w:space="0" w:color="auto"/>
            </w:tcBorders>
            <w:vAlign w:val="center"/>
            <w:hideMark/>
          </w:tcPr>
          <w:p w:rsidR="00107CB1" w:rsidRPr="00107CB1" w14:paraId="6AC6CC23" w14:textId="77777777">
            <w:pPr>
              <w:rPr>
                <w:rFonts w:ascii="Arial Narrow" w:eastAsia="Calibri" w:hAnsi="Arial Narrow"/>
                <w:b/>
                <w:bCs/>
                <w:sz w:val="20"/>
                <w:szCs w:val="20"/>
                <w:highlight w:val="yellow"/>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531D8F" w14:paraId="67923B5F" w14:textId="77777777">
            <w:pPr>
              <w:jc w:val="center"/>
              <w:rPr>
                <w:rFonts w:ascii="Arial Narrow" w:eastAsia="Calibri" w:hAnsi="Arial Narrow"/>
              </w:rPr>
            </w:pPr>
            <w:r w:rsidRPr="00531D8F">
              <w:rPr>
                <w:rFonts w:ascii="Arial Narrow" w:hAnsi="Arial Narrow" w:cs="Arial"/>
              </w:rPr>
              <w:t>2880</w:t>
            </w:r>
          </w:p>
        </w:tc>
      </w:tr>
      <w:tr w14:paraId="4055492E" w14:textId="77777777" w:rsidTr="00107CB1">
        <w:tblPrEx>
          <w:tblW w:w="9810" w:type="dxa"/>
          <w:tblInd w:w="468" w:type="dxa"/>
          <w:tblCellMar>
            <w:left w:w="0" w:type="dxa"/>
            <w:right w:w="0" w:type="dxa"/>
          </w:tblCellMar>
          <w:tblLook w:val="04A0"/>
        </w:tblPrEx>
        <w:trPr>
          <w:trHeight w:val="656"/>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7CB1" w:rsidRPr="00107CB1" w14:paraId="476C0A28" w14:textId="77777777">
            <w:pPr>
              <w:rPr>
                <w:rFonts w:ascii="Arial" w:eastAsia="Calibri" w:hAnsi="Arial" w:cs="Arial"/>
                <w:b/>
                <w:bCs/>
                <w:sz w:val="20"/>
                <w:szCs w:val="20"/>
              </w:rPr>
            </w:pPr>
            <w:r>
              <w:rPr>
                <w:rFonts w:ascii="Arial" w:hAnsi="Arial" w:cs="Arial"/>
                <w:b/>
                <w:bCs/>
                <w:sz w:val="20"/>
                <w:szCs w:val="20"/>
              </w:rPr>
              <w:t>Annual Total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6B1473" w14:paraId="16CE88C2" w14:textId="491220A0">
            <w:pPr>
              <w:jc w:val="center"/>
              <w:rPr>
                <w:rFonts w:ascii="Arial Narrow" w:eastAsia="Calibri" w:hAnsi="Arial Narrow"/>
                <w:sz w:val="22"/>
                <w:szCs w:val="22"/>
                <w:highlight w:val="yellow"/>
              </w:rPr>
            </w:pPr>
            <w:r w:rsidRPr="006B1473">
              <w:rPr>
                <w:rFonts w:ascii="Arial Narrow" w:hAnsi="Arial Narrow"/>
              </w:rPr>
              <w:t>12</w:t>
            </w:r>
            <w:r w:rsidRPr="006B1473" w:rsidR="00975C04">
              <w:rPr>
                <w:rFonts w:ascii="Arial Narrow" w:hAnsi="Arial Narrow"/>
              </w:rPr>
              <w:t>,</w:t>
            </w:r>
            <w:r w:rsidRPr="006B1473">
              <w:rPr>
                <w:rFonts w:ascii="Arial Narrow" w:hAnsi="Arial Narrow"/>
              </w:rPr>
              <w:t>270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14:paraId="0C61475B" w14:textId="77777777">
            <w:pPr>
              <w:rPr>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107CB1" w14:paraId="0AFB2F79" w14:textId="25F255FC">
            <w:pPr>
              <w:jc w:val="center"/>
              <w:rPr>
                <w:rFonts w:ascii="Arial Narrow" w:eastAsia="Calibri" w:hAnsi="Arial Narrow"/>
                <w:b/>
                <w:bCs/>
                <w:sz w:val="22"/>
                <w:szCs w:val="22"/>
                <w:highlight w:val="yellow"/>
              </w:rPr>
            </w:pPr>
            <w:r>
              <w:rPr>
                <w:rFonts w:ascii="Arial Narrow" w:hAnsi="Arial Narrow"/>
                <w:b/>
                <w:bCs/>
              </w:rPr>
              <w:t>13,230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14:paraId="6158FE63" w14:textId="77777777">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107CB1" w:rsidRPr="00107CB1" w14:paraId="2E23F61B" w14:textId="77777777">
            <w:pPr>
              <w:rPr>
                <w:rFonts w:ascii="Arial Narrow" w:eastAsia="Calibri" w:hAnsi="Arial Narrow"/>
                <w:b/>
                <w:bCs/>
                <w:sz w:val="20"/>
                <w:szCs w:val="20"/>
                <w:highlight w:val="yellow"/>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7CB1" w:rsidRPr="00531D8F" w14:paraId="34A530FE" w14:textId="215576A7">
            <w:pPr>
              <w:jc w:val="center"/>
              <w:rPr>
                <w:rFonts w:ascii="Arial Narrow" w:eastAsia="Calibri" w:hAnsi="Arial Narrow" w:cs="Arial"/>
                <w:b/>
                <w:bCs/>
                <w:highlight w:val="yellow"/>
              </w:rPr>
            </w:pPr>
            <w:r>
              <w:rPr>
                <w:rFonts w:ascii="Arial Narrow" w:hAnsi="Arial Narrow" w:cs="Arial"/>
                <w:b/>
                <w:bCs/>
              </w:rPr>
              <w:t>22,69</w:t>
            </w:r>
            <w:r w:rsidR="00104882">
              <w:rPr>
                <w:rFonts w:ascii="Arial Narrow" w:hAnsi="Arial Narrow" w:cs="Arial"/>
                <w:b/>
                <w:bCs/>
              </w:rPr>
              <w:t>3</w:t>
            </w:r>
          </w:p>
        </w:tc>
      </w:tr>
    </w:tbl>
    <w:p w:rsidR="00107CB1" w:rsidP="0025306C" w14:paraId="4C7115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824C29" w:rsidRPr="00EE33AE" w:rsidP="0025306C" w14:paraId="561A638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EE33AE" w14:paraId="295272F1" w14:textId="77777777">
      <w:pPr>
        <w:tabs>
          <w:tab w:val="left" w:pos="547"/>
          <w:tab w:val="left" w:pos="1080"/>
          <w:tab w:val="left" w:pos="1627"/>
          <w:tab w:val="left" w:pos="2160"/>
          <w:tab w:val="left" w:pos="2880"/>
        </w:tabs>
      </w:pPr>
    </w:p>
    <w:p w:rsidR="00536A11" w:rsidRPr="00EE33AE" w14:paraId="5B105E2B" w14:textId="1AAC5AE6">
      <w:pPr>
        <w:tabs>
          <w:tab w:val="left" w:pos="547"/>
          <w:tab w:val="left" w:pos="1080"/>
          <w:tab w:val="left" w:pos="1627"/>
          <w:tab w:val="left" w:pos="2160"/>
          <w:tab w:val="left" w:pos="2880"/>
        </w:tabs>
        <w:rPr>
          <w:b/>
        </w:rPr>
      </w:pPr>
      <w:r w:rsidRPr="00EE33AE">
        <w:rPr>
          <w:b/>
        </w:rPr>
        <w:tab/>
        <w:t>b.</w:t>
      </w:r>
      <w:r w:rsidRPr="00EE33AE">
        <w:rPr>
          <w:b/>
        </w:rPr>
        <w:tab/>
        <w:t>If this request for approval covers more than one form, provide separate hour burden estimates for each form and aggregate the hour burdens in Item 13.</w:t>
      </w:r>
    </w:p>
    <w:p w:rsidR="00536A11" w:rsidRPr="00EE33AE" w14:paraId="1DF97090" w14:textId="77777777">
      <w:pPr>
        <w:pStyle w:val="Header"/>
        <w:tabs>
          <w:tab w:val="left" w:pos="547"/>
          <w:tab w:val="left" w:pos="1080"/>
          <w:tab w:val="left" w:pos="1627"/>
          <w:tab w:val="left" w:pos="2160"/>
          <w:tab w:val="left" w:pos="2880"/>
          <w:tab w:val="clear" w:pos="4320"/>
          <w:tab w:val="clear" w:pos="8640"/>
        </w:tabs>
        <w:rPr>
          <w:sz w:val="24"/>
        </w:rPr>
      </w:pPr>
    </w:p>
    <w:p w:rsidR="00536A11" w:rsidRPr="00880113" w:rsidP="007F1C5F" w14:paraId="05600F18" w14:textId="1D655FF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E33AE">
        <w:tab/>
      </w:r>
      <w:r w:rsidRPr="00EE33AE" w:rsidR="0096472C">
        <w:t xml:space="preserve">This request covers </w:t>
      </w:r>
      <w:r w:rsidRPr="00EE33AE" w:rsidR="007B12EB">
        <w:t xml:space="preserve">the </w:t>
      </w:r>
      <w:r w:rsidRPr="00EE33AE" w:rsidR="00F06494">
        <w:t>i</w:t>
      </w:r>
      <w:r w:rsidRPr="00EE33AE" w:rsidR="007B12EB">
        <w:t>nitial Application</w:t>
      </w:r>
      <w:r w:rsidRPr="00EE33AE" w:rsidR="00F06494">
        <w:t xml:space="preserve"> for Supportive Services Grant</w:t>
      </w:r>
      <w:r w:rsidR="003B3CCA">
        <w:t xml:space="preserve"> (</w:t>
      </w:r>
      <w:r w:rsidRPr="00EE33AE" w:rsidR="00F06494">
        <w:t>VA</w:t>
      </w:r>
      <w:r w:rsidRPr="00EE33AE" w:rsidR="00A6707C">
        <w:t xml:space="preserve"> </w:t>
      </w:r>
      <w:r w:rsidR="003B3CCA">
        <w:t>F</w:t>
      </w:r>
      <w:r w:rsidRPr="00EE33AE" w:rsidR="003E3135">
        <w:t>orm</w:t>
      </w:r>
      <w:r w:rsidRPr="00EE33AE" w:rsidR="00F06494">
        <w:t xml:space="preserve"> 10-</w:t>
      </w:r>
      <w:r w:rsidRPr="002238EE" w:rsidR="002238EE">
        <w:t>10072</w:t>
      </w:r>
      <w:r w:rsidR="003B3CCA">
        <w:t>)</w:t>
      </w:r>
      <w:r w:rsidR="00954A70">
        <w:t>, the subsequent Renewal Application</w:t>
      </w:r>
      <w:r w:rsidR="003B3CCA">
        <w:t xml:space="preserve"> (</w:t>
      </w:r>
      <w:r w:rsidRPr="00EE33AE" w:rsidR="003B3CCA">
        <w:t xml:space="preserve">VA </w:t>
      </w:r>
      <w:r w:rsidR="003B3CCA">
        <w:t>F</w:t>
      </w:r>
      <w:r w:rsidRPr="00EE33AE" w:rsidR="003B3CCA">
        <w:t>orm 10-</w:t>
      </w:r>
      <w:r w:rsidRPr="002238EE" w:rsidR="003B3CCA">
        <w:t>10072</w:t>
      </w:r>
      <w:r w:rsidR="003B3CCA">
        <w:t>c)</w:t>
      </w:r>
      <w:r w:rsidR="00954A70">
        <w:t>, the Compliance Reports</w:t>
      </w:r>
      <w:r w:rsidR="003B3CCA">
        <w:t xml:space="preserve"> (</w:t>
      </w:r>
      <w:r w:rsidRPr="00EE33AE" w:rsidR="003B3CCA">
        <w:t xml:space="preserve">VA </w:t>
      </w:r>
      <w:r w:rsidR="003B3CCA">
        <w:t>F</w:t>
      </w:r>
      <w:r w:rsidRPr="00EE33AE" w:rsidR="003B3CCA">
        <w:t>orm 10-</w:t>
      </w:r>
      <w:r w:rsidRPr="002238EE" w:rsidR="003B3CCA">
        <w:t>10072</w:t>
      </w:r>
      <w:r w:rsidR="003B3CCA">
        <w:t>b)</w:t>
      </w:r>
      <w:r w:rsidR="00954A70">
        <w:t>, and the Participant Satisfaction Survey</w:t>
      </w:r>
      <w:r w:rsidR="003B3CCA">
        <w:t xml:space="preserve"> (</w:t>
      </w:r>
      <w:r w:rsidRPr="00EE33AE" w:rsidR="003B3CCA">
        <w:t xml:space="preserve">VA </w:t>
      </w:r>
      <w:r w:rsidR="003B3CCA">
        <w:t>F</w:t>
      </w:r>
      <w:r w:rsidRPr="00EE33AE" w:rsidR="003B3CCA">
        <w:t>orm 10-</w:t>
      </w:r>
      <w:r w:rsidRPr="002238EE" w:rsidR="003B3CCA">
        <w:t>10072</w:t>
      </w:r>
      <w:r w:rsidR="003B3CCA">
        <w:t>a)</w:t>
      </w:r>
      <w:r w:rsidRPr="00EE33AE" w:rsidR="0096472C">
        <w:t xml:space="preserve">.  </w:t>
      </w:r>
      <w:r w:rsidRPr="00880113" w:rsidR="00880113">
        <w:t>See chart in subparagraph 12a above.</w:t>
      </w:r>
    </w:p>
    <w:p w:rsidR="007F1C5F" w:rsidP="007F1C5F" w14:paraId="512FC9D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824C29" w:rsidRPr="00EE33AE" w:rsidP="007F1C5F" w14:paraId="32CA08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E33AE" w14:paraId="315EE079" w14:textId="77777777">
      <w:pPr>
        <w:tabs>
          <w:tab w:val="left" w:pos="547"/>
          <w:tab w:val="left" w:pos="1080"/>
          <w:tab w:val="left" w:pos="1627"/>
          <w:tab w:val="left" w:pos="2160"/>
          <w:tab w:val="left" w:pos="2880"/>
        </w:tabs>
        <w:rPr>
          <w:b/>
        </w:rPr>
      </w:pPr>
      <w:r w:rsidRPr="00EE33AE">
        <w:rPr>
          <w:b/>
        </w:rPr>
        <w:tab/>
        <w:t>c.</w:t>
      </w:r>
      <w:r w:rsidRPr="00EE33AE">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DF0A92" w:rsidRPr="00EE33AE" w:rsidP="002A748B" w14:paraId="1FD6519C" w14:textId="77777777">
      <w:pPr>
        <w:widowControl w:val="0"/>
        <w:tabs>
          <w:tab w:val="left" w:pos="540"/>
        </w:tabs>
        <w:rPr>
          <w:bCs/>
          <w:u w:val="single"/>
        </w:rPr>
      </w:pPr>
    </w:p>
    <w:p w:rsidR="00975C04" w:rsidRPr="00975C04" w:rsidP="00975C04" w14:paraId="07B816C8" w14:textId="77777777">
      <w:pPr>
        <w:ind w:right="684" w:firstLine="720"/>
        <w:contextualSpacing/>
      </w:pPr>
      <w:r w:rsidRPr="00975C04">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975C04" w:rsidRPr="00975C04" w:rsidP="00975C04" w14:paraId="3C4EA198" w14:textId="77777777">
      <w:pPr>
        <w:ind w:right="54"/>
        <w:rPr>
          <w:rFonts w:eastAsia="Calibri"/>
        </w:rPr>
      </w:pPr>
    </w:p>
    <w:p w:rsidR="00975C04" w:rsidRPr="00975C04" w:rsidP="00975C04" w14:paraId="2F9A11C3" w14:textId="1D3DC079">
      <w:pPr>
        <w:ind w:right="54" w:firstLine="720"/>
        <w:rPr>
          <w:rFonts w:eastAsia="Calibri"/>
          <w:color w:val="FF0000"/>
        </w:rPr>
      </w:pPr>
      <w:r w:rsidRPr="00975C04">
        <w:rPr>
          <w:rFonts w:eastAsia="Calibri"/>
        </w:rPr>
        <w:t xml:space="preserve">The Bureau of Labor Statistics (BLS) gathers information on full-time wage and salary workers.  According to the latest available BLS data, the mean hourly wage </w:t>
      </w:r>
      <w:r w:rsidRPr="00C22D10">
        <w:rPr>
          <w:rFonts w:eastAsia="Calibri"/>
        </w:rPr>
        <w:t>is $</w:t>
      </w:r>
      <w:r w:rsidRPr="00550049" w:rsidR="00C22D10">
        <w:rPr>
          <w:rFonts w:eastAsia="Calibri"/>
        </w:rPr>
        <w:t>3</w:t>
      </w:r>
      <w:r w:rsidR="00967CD0">
        <w:rPr>
          <w:rFonts w:eastAsia="Calibri"/>
        </w:rPr>
        <w:t>1.48</w:t>
      </w:r>
      <w:r w:rsidRPr="00C22D10">
        <w:rPr>
          <w:rFonts w:eastAsia="Calibri"/>
        </w:rPr>
        <w:t xml:space="preserve"> based on the BLS wage code – “00-0000 All Occupations.”  This information was taken from the following website:</w:t>
      </w:r>
      <w:r w:rsidRPr="00C22D10">
        <w:rPr>
          <w:rFonts w:eastAsia="Calibri"/>
          <w:color w:val="FF0000"/>
        </w:rPr>
        <w:t xml:space="preserve"> </w:t>
      </w:r>
      <w:hyperlink r:id="rId5" w:history="1">
        <w:r w:rsidRPr="00C22D10">
          <w:rPr>
            <w:rFonts w:eastAsia="Calibri"/>
            <w:color w:val="0000FF"/>
            <w:u w:val="single"/>
          </w:rPr>
          <w:t>https://www.bls.gov/oes/current/oes_nat.htm</w:t>
        </w:r>
      </w:hyperlink>
      <w:r w:rsidRPr="00C22D10">
        <w:rPr>
          <w:rFonts w:eastAsia="Calibri"/>
          <w:color w:val="FF0000"/>
        </w:rPr>
        <w:t>.</w:t>
      </w:r>
      <w:r w:rsidRPr="00975C04">
        <w:rPr>
          <w:rFonts w:eastAsia="Calibri"/>
          <w:color w:val="FF0000"/>
        </w:rPr>
        <w:t xml:space="preserve">   </w:t>
      </w:r>
    </w:p>
    <w:p w:rsidR="00975C04" w:rsidRPr="00975C04" w:rsidP="00975C04" w14:paraId="44A83052" w14:textId="77777777">
      <w:pPr>
        <w:ind w:right="54"/>
        <w:rPr>
          <w:rFonts w:eastAsia="Calibri"/>
          <w:color w:val="FF0000"/>
        </w:rPr>
      </w:pPr>
    </w:p>
    <w:p w:rsidR="00975C04" w:rsidRPr="00975C04" w:rsidP="00975C04" w14:paraId="03528266" w14:textId="38E83113">
      <w:pPr>
        <w:ind w:right="54" w:firstLine="720"/>
        <w:rPr>
          <w:rFonts w:eastAsia="Calibri"/>
        </w:rPr>
      </w:pPr>
      <w:r w:rsidRPr="00975C04">
        <w:rPr>
          <w:rFonts w:eastAsia="Calibri"/>
        </w:rPr>
        <w:t xml:space="preserve">Legally, respondents may not pay a person or business for assistance in completing the </w:t>
      </w:r>
      <w:r w:rsidRPr="002D531A">
        <w:rPr>
          <w:rFonts w:eastAsia="Calibri"/>
        </w:rPr>
        <w:t>information collection. Therefore, there are no expected overhead costs for completing the information collection. VBA estimates the total cost to all respondents to be $</w:t>
      </w:r>
      <w:r w:rsidR="000F15C2">
        <w:rPr>
          <w:rFonts w:eastAsia="Calibri"/>
        </w:rPr>
        <w:t>714,344.16</w:t>
      </w:r>
      <w:r w:rsidRPr="002D531A">
        <w:rPr>
          <w:rFonts w:eastAsia="Calibri"/>
        </w:rPr>
        <w:t xml:space="preserve"> (</w:t>
      </w:r>
      <w:r w:rsidRPr="002D531A" w:rsidR="00551D37">
        <w:rPr>
          <w:rFonts w:eastAsia="Calibri"/>
        </w:rPr>
        <w:t>2</w:t>
      </w:r>
      <w:r w:rsidR="003D54D5">
        <w:rPr>
          <w:rFonts w:eastAsia="Calibri"/>
        </w:rPr>
        <w:t>2</w:t>
      </w:r>
      <w:r w:rsidRPr="002D531A" w:rsidR="00551D37">
        <w:rPr>
          <w:rFonts w:eastAsia="Calibri"/>
        </w:rPr>
        <w:t>,</w:t>
      </w:r>
      <w:r w:rsidR="003D54D5">
        <w:rPr>
          <w:rFonts w:eastAsia="Calibri"/>
        </w:rPr>
        <w:t>692</w:t>
      </w:r>
      <w:r w:rsidR="00967CD0">
        <w:rPr>
          <w:rFonts w:eastAsia="Calibri"/>
        </w:rPr>
        <w:t xml:space="preserve"> </w:t>
      </w:r>
      <w:r w:rsidRPr="002D531A">
        <w:rPr>
          <w:rFonts w:eastAsia="Calibri"/>
        </w:rPr>
        <w:t>burden hours x $</w:t>
      </w:r>
      <w:r w:rsidR="00967CD0">
        <w:rPr>
          <w:rFonts w:eastAsia="Calibri"/>
        </w:rPr>
        <w:t>31.48</w:t>
      </w:r>
      <w:r w:rsidRPr="002D531A">
        <w:rPr>
          <w:rFonts w:eastAsia="Calibri"/>
        </w:rPr>
        <w:t xml:space="preserve"> per hour</w:t>
      </w:r>
      <w:r w:rsidRPr="00B70682">
        <w:rPr>
          <w:rFonts w:eastAsia="Calibri"/>
        </w:rPr>
        <w:t>).</w:t>
      </w:r>
    </w:p>
    <w:p w:rsidR="00975C04" w:rsidP="002A748B" w14:paraId="27096BFC" w14:textId="77777777">
      <w:pPr>
        <w:widowControl w:val="0"/>
        <w:tabs>
          <w:tab w:val="left" w:pos="540"/>
        </w:tabs>
        <w:rPr>
          <w:highlight w:val="yellow"/>
        </w:rPr>
      </w:pPr>
    </w:p>
    <w:p w:rsidR="007F1C5F" w:rsidP="00C64D7D" w14:paraId="7AB3FAEA" w14:textId="77777777">
      <w:pPr>
        <w:widowControl w:val="0"/>
        <w:tabs>
          <w:tab w:val="left" w:pos="540"/>
        </w:tabs>
      </w:pPr>
      <w:r w:rsidRPr="00EE33AE">
        <w:rPr>
          <w:bCs/>
        </w:rPr>
        <w:t xml:space="preserve">  </w:t>
      </w:r>
      <w:r w:rsidRPr="00EE33AE">
        <w:tab/>
      </w:r>
    </w:p>
    <w:p w:rsidR="00824C29" w:rsidRPr="00EE33AE" w:rsidP="00C64D7D" w14:paraId="5860250E" w14:textId="77777777">
      <w:pPr>
        <w:widowControl w:val="0"/>
        <w:tabs>
          <w:tab w:val="left" w:pos="540"/>
        </w:tabs>
      </w:pPr>
    </w:p>
    <w:p w:rsidR="00536A11" w14:paraId="65ADCB15" w14:textId="1137BB22">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87537F">
        <w:rPr>
          <w:sz w:val="24"/>
        </w:rPr>
        <w:t>13.</w:t>
      </w:r>
      <w:r w:rsidRPr="0087537F">
        <w:rPr>
          <w:sz w:val="24"/>
        </w:rPr>
        <w:tab/>
        <w:t>Provide an estimate of the total annual cost burden to respondents or recordkeepers resulting from the collection of information.  (Do not include the cost of any hour burden shown in Items 12 and 14).</w:t>
      </w:r>
    </w:p>
    <w:p w:rsidR="002E575C" w:rsidRPr="002215E0" w:rsidP="002E575C" w14:paraId="3D732601" w14:textId="77777777">
      <w:pPr>
        <w:tabs>
          <w:tab w:val="left" w:pos="547"/>
          <w:tab w:val="left" w:pos="1080"/>
          <w:tab w:val="left" w:pos="1627"/>
          <w:tab w:val="left" w:pos="2160"/>
          <w:tab w:val="left" w:pos="2880"/>
        </w:tabs>
      </w:pPr>
      <w:bookmarkStart w:id="1" w:name="_Hlk8119017"/>
    </w:p>
    <w:p w:rsidR="002E575C" w:rsidRPr="002215E0" w:rsidP="002E575C" w14:paraId="0585D80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2215E0">
        <w:rPr>
          <w:b w:val="0"/>
          <w:sz w:val="24"/>
        </w:rPr>
        <w:tab/>
        <w:t>a.</w:t>
      </w:r>
      <w:r w:rsidRPr="002215E0">
        <w:rPr>
          <w:b w:val="0"/>
          <w:sz w:val="24"/>
        </w:rPr>
        <w:tab/>
        <w:t>There are no capital, start-up, operation, or maintenance costs.</w:t>
      </w:r>
    </w:p>
    <w:p w:rsidR="002E575C" w:rsidRPr="002215E0" w:rsidP="002E575C" w14:paraId="7ABD019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2215E0">
        <w:rPr>
          <w:b w:val="0"/>
          <w:sz w:val="24"/>
        </w:rPr>
        <w:tab/>
        <w:t>b.</w:t>
      </w:r>
      <w:r w:rsidRPr="002215E0">
        <w:rPr>
          <w:b w:val="0"/>
          <w:sz w:val="24"/>
        </w:rPr>
        <w:tab/>
        <w:t>Cost estimates are not expected to vary widely.  The only cost is that for the time of the respondent.</w:t>
      </w:r>
    </w:p>
    <w:p w:rsidR="002E575C" w:rsidRPr="002215E0" w:rsidP="002E575C" w14:paraId="3FF4076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2215E0">
        <w:rPr>
          <w:b w:val="0"/>
          <w:sz w:val="24"/>
        </w:rPr>
        <w:tab/>
        <w:t>c.</w:t>
      </w:r>
      <w:r w:rsidRPr="002215E0">
        <w:rPr>
          <w:b w:val="0"/>
          <w:sz w:val="24"/>
        </w:rPr>
        <w:tab/>
        <w:t xml:space="preserve">There is no anticipated recordkeeping burden </w:t>
      </w:r>
      <w:r w:rsidRPr="002215E0">
        <w:rPr>
          <w:b w:val="0"/>
          <w:sz w:val="24"/>
          <w:szCs w:val="24"/>
        </w:rPr>
        <w:t xml:space="preserve">beyond that which is considered usual and customary. </w:t>
      </w:r>
    </w:p>
    <w:bookmarkEnd w:id="1"/>
    <w:p w:rsidR="0087537F" w:rsidRPr="00BA1A99" w:rsidP="002215E0" w14:paraId="41E06441" w14:textId="77777777">
      <w:pPr>
        <w:rPr>
          <w:rFonts w:eastAsia="Calibri"/>
        </w:rPr>
      </w:pPr>
    </w:p>
    <w:p w:rsidR="00536A11" w:rsidRPr="00EE33AE" w14:paraId="5872F33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EE33AE">
        <w:rPr>
          <w:sz w:val="24"/>
        </w:rPr>
        <w:t>14.</w:t>
      </w:r>
      <w:r w:rsidRPr="00EE33AE">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D73CC" w:rsidP="001D73CC" w14:paraId="4CEA855D" w14:textId="0A3A9936">
      <w:pPr>
        <w:widowControl w:val="0"/>
        <w:tabs>
          <w:tab w:val="left" w:pos="540"/>
        </w:tabs>
        <w:rPr>
          <w:bCs/>
          <w:u w:val="single"/>
        </w:rPr>
      </w:pPr>
    </w:p>
    <w:p w:rsidR="00AA3D8C" w:rsidRPr="00AA3D8C" w:rsidP="001D73CC" w14:paraId="0514662B" w14:textId="36DE43D0">
      <w:pPr>
        <w:widowControl w:val="0"/>
        <w:tabs>
          <w:tab w:val="left" w:pos="540"/>
        </w:tabs>
        <w:rPr>
          <w:bCs/>
        </w:rPr>
      </w:pPr>
      <w:r>
        <w:rPr>
          <w:bCs/>
        </w:rPr>
        <w:t xml:space="preserve">The total annual program cost is:  </w:t>
      </w:r>
      <w:r w:rsidRPr="00AA3D8C">
        <w:rPr>
          <w:b/>
        </w:rPr>
        <w:t>$</w:t>
      </w:r>
      <w:r w:rsidR="00A45EFF">
        <w:rPr>
          <w:b/>
        </w:rPr>
        <w:t>2</w:t>
      </w:r>
      <w:r w:rsidR="00FD12E7">
        <w:rPr>
          <w:b/>
        </w:rPr>
        <w:t>06,826.37</w:t>
      </w:r>
    </w:p>
    <w:p w:rsidR="00AA3D8C" w:rsidRPr="00EE33AE" w:rsidP="001D73CC" w14:paraId="608A4EFF" w14:textId="77777777">
      <w:pPr>
        <w:widowControl w:val="0"/>
        <w:tabs>
          <w:tab w:val="left" w:pos="540"/>
        </w:tabs>
        <w:rPr>
          <w:bCs/>
          <w:u w:val="single"/>
        </w:rPr>
      </w:pPr>
    </w:p>
    <w:p w:rsidR="00D273D3" w:rsidRPr="00EE33AE" w:rsidP="001D73CC" w14:paraId="5C0B1394" w14:textId="77777777">
      <w:pPr>
        <w:widowControl w:val="0"/>
        <w:tabs>
          <w:tab w:val="left" w:pos="540"/>
        </w:tabs>
        <w:rPr>
          <w:bCs/>
          <w:u w:val="single"/>
        </w:rPr>
      </w:pPr>
      <w:r w:rsidRPr="00EE33AE">
        <w:rPr>
          <w:u w:val="single"/>
        </w:rPr>
        <w:t>Application for Supportive Services Grant, VA form 10-</w:t>
      </w:r>
      <w:r w:rsidRPr="002238EE" w:rsidR="002238EE">
        <w:rPr>
          <w:u w:val="single"/>
        </w:rPr>
        <w:t>10072</w:t>
      </w:r>
      <w:r w:rsidRPr="00EE33AE" w:rsidR="001D73CC">
        <w:rPr>
          <w:bCs/>
          <w:u w:val="single"/>
        </w:rPr>
        <w:t xml:space="preserve">: </w:t>
      </w:r>
    </w:p>
    <w:p w:rsidR="00AF7ADA" w:rsidRPr="00EE33AE" w:rsidP="001D73CC" w14:paraId="2FFB09F4" w14:textId="59BCD637">
      <w:pPr>
        <w:widowControl w:val="0"/>
        <w:tabs>
          <w:tab w:val="left" w:pos="540"/>
        </w:tabs>
      </w:pPr>
      <w:r w:rsidRPr="00EE33AE">
        <w:t xml:space="preserve">The estimated annual cost to the Federal Government is </w:t>
      </w:r>
      <w:r w:rsidRPr="008E27B5">
        <w:rPr>
          <w:b/>
          <w:bCs/>
        </w:rPr>
        <w:t>$</w:t>
      </w:r>
      <w:r w:rsidR="001B11E8">
        <w:rPr>
          <w:b/>
          <w:bCs/>
        </w:rPr>
        <w:t>84,365</w:t>
      </w:r>
      <w:r w:rsidRPr="00DD4844">
        <w:t xml:space="preserve">= Processing </w:t>
      </w:r>
      <w:r w:rsidRPr="00DD4844" w:rsidR="00DD4844">
        <w:t>4</w:t>
      </w:r>
      <w:r w:rsidRPr="00DD4844">
        <w:t>00</w:t>
      </w:r>
      <w:r w:rsidRPr="00DD4844" w:rsidR="005A457B">
        <w:t xml:space="preserve"> </w:t>
      </w:r>
      <w:r w:rsidRPr="00DD4844">
        <w:t>applications</w:t>
      </w:r>
      <w:r w:rsidRPr="00EE33AE">
        <w:t xml:space="preserve"> x $</w:t>
      </w:r>
      <w:r w:rsidR="001B11E8">
        <w:t>40.42</w:t>
      </w:r>
      <w:r w:rsidRPr="00EE33AE">
        <w:t>/hr (GS-12, Step 5) x 4 hrs</w:t>
      </w:r>
      <w:r w:rsidRPr="00EE33AE">
        <w:t xml:space="preserve"> ($</w:t>
      </w:r>
      <w:r w:rsidR="00DD4844">
        <w:t>1</w:t>
      </w:r>
      <w:r w:rsidR="001B11E8">
        <w:t>61.68</w:t>
      </w:r>
      <w:r w:rsidRPr="00EE33AE">
        <w:t>)</w:t>
      </w:r>
    </w:p>
    <w:p w:rsidR="00375CB6" w:rsidRPr="00EE33AE" w:rsidP="00375CB6" w14:paraId="4CB9B2C7" w14:textId="77777777">
      <w:pPr>
        <w:widowControl w:val="0"/>
        <w:tabs>
          <w:tab w:val="left" w:pos="540"/>
        </w:tabs>
      </w:pPr>
    </w:p>
    <w:p w:rsidR="00375CB6" w:rsidRPr="00EE33AE" w:rsidP="00375CB6" w14:paraId="0B0C4DAB" w14:textId="1A78BF56">
      <w:pPr>
        <w:tabs>
          <w:tab w:val="left" w:pos="547"/>
          <w:tab w:val="left" w:pos="1080"/>
          <w:tab w:val="left" w:pos="1627"/>
          <w:tab w:val="left" w:pos="2160"/>
          <w:tab w:val="left" w:pos="2880"/>
        </w:tabs>
      </w:pPr>
      <w:r w:rsidRPr="00EE33AE">
        <w:rPr>
          <w:u w:val="single"/>
        </w:rPr>
        <w:t>Renewal Application:</w:t>
      </w:r>
      <w:r w:rsidRPr="00EE33AE">
        <w:t xml:space="preserve"> The estimated annual cost to the Federal Government is </w:t>
      </w:r>
      <w:r w:rsidRPr="008E27B5">
        <w:rPr>
          <w:b/>
          <w:bCs/>
        </w:rPr>
        <w:t>$</w:t>
      </w:r>
      <w:r w:rsidRPr="008E27B5" w:rsidR="00A13FB2">
        <w:rPr>
          <w:b/>
          <w:bCs/>
        </w:rPr>
        <w:t>3</w:t>
      </w:r>
      <w:r w:rsidR="00E67D24">
        <w:rPr>
          <w:b/>
          <w:bCs/>
        </w:rPr>
        <w:t>6,368</w:t>
      </w:r>
      <w:r w:rsidRPr="00EE33AE">
        <w:t>= Processing 30</w:t>
      </w:r>
      <w:r w:rsidR="00A13FB2">
        <w:t>0</w:t>
      </w:r>
      <w:r w:rsidRPr="00EE33AE">
        <w:t xml:space="preserve"> applications x $</w:t>
      </w:r>
      <w:r w:rsidR="00A45EFF">
        <w:t>40.42</w:t>
      </w:r>
      <w:r w:rsidRPr="00EE33AE">
        <w:t>/hr (GS-12, Step 5) x 3 hrs.</w:t>
      </w:r>
    </w:p>
    <w:p w:rsidR="00375CB6" w:rsidRPr="00EE33AE" w:rsidP="00375CB6" w14:paraId="720C56A2" w14:textId="77777777">
      <w:pPr>
        <w:tabs>
          <w:tab w:val="left" w:pos="547"/>
          <w:tab w:val="left" w:pos="1080"/>
          <w:tab w:val="left" w:pos="1627"/>
          <w:tab w:val="left" w:pos="2160"/>
          <w:tab w:val="left" w:pos="2880"/>
        </w:tabs>
      </w:pPr>
    </w:p>
    <w:p w:rsidR="00375CB6" w:rsidRPr="00EE33AE" w:rsidP="00375CB6" w14:paraId="5E6489EC" w14:textId="4D6350DA">
      <w:pPr>
        <w:pStyle w:val="Header"/>
        <w:tabs>
          <w:tab w:val="left" w:pos="547"/>
          <w:tab w:val="left" w:pos="1080"/>
          <w:tab w:val="left" w:pos="1627"/>
          <w:tab w:val="left" w:pos="2160"/>
          <w:tab w:val="left" w:pos="2880"/>
          <w:tab w:val="clear" w:pos="4320"/>
          <w:tab w:val="clear" w:pos="8640"/>
        </w:tabs>
        <w:rPr>
          <w:sz w:val="24"/>
          <w:szCs w:val="24"/>
        </w:rPr>
      </w:pPr>
      <w:r w:rsidRPr="00EE33AE">
        <w:rPr>
          <w:sz w:val="24"/>
          <w:szCs w:val="24"/>
          <w:u w:val="single"/>
        </w:rPr>
        <w:t>Participant Satisfaction Survey:</w:t>
      </w:r>
      <w:r w:rsidRPr="00EE33AE">
        <w:rPr>
          <w:sz w:val="24"/>
          <w:szCs w:val="24"/>
        </w:rPr>
        <w:t xml:space="preserve"> The estimated annual cost to the Federal Government is </w:t>
      </w:r>
      <w:r w:rsidRPr="008E27B5">
        <w:rPr>
          <w:b/>
          <w:bCs/>
          <w:sz w:val="24"/>
          <w:szCs w:val="24"/>
        </w:rPr>
        <w:t>$</w:t>
      </w:r>
      <w:r w:rsidR="007B7E06">
        <w:rPr>
          <w:b/>
          <w:bCs/>
          <w:sz w:val="24"/>
          <w:szCs w:val="24"/>
        </w:rPr>
        <w:t>13,389.37</w:t>
      </w:r>
      <w:r w:rsidRPr="00EE33AE">
        <w:rPr>
          <w:sz w:val="24"/>
          <w:szCs w:val="24"/>
        </w:rPr>
        <w:t xml:space="preserve"> = Processing </w:t>
      </w:r>
      <w:r w:rsidR="007B7E06">
        <w:rPr>
          <w:sz w:val="24"/>
          <w:szCs w:val="24"/>
        </w:rPr>
        <w:t>11,250</w:t>
      </w:r>
      <w:r w:rsidRPr="00EE33AE">
        <w:rPr>
          <w:sz w:val="24"/>
          <w:szCs w:val="24"/>
        </w:rPr>
        <w:t xml:space="preserve"> surveys x (($</w:t>
      </w:r>
      <w:r w:rsidR="00E67D24">
        <w:rPr>
          <w:sz w:val="24"/>
          <w:szCs w:val="24"/>
        </w:rPr>
        <w:t>20.51</w:t>
      </w:r>
      <w:r w:rsidRPr="00EE33AE">
        <w:rPr>
          <w:sz w:val="24"/>
          <w:szCs w:val="24"/>
        </w:rPr>
        <w:t>/hr (GS-</w:t>
      </w:r>
      <w:r w:rsidR="00A13FB2">
        <w:rPr>
          <w:sz w:val="24"/>
          <w:szCs w:val="24"/>
        </w:rPr>
        <w:t>6</w:t>
      </w:r>
      <w:r w:rsidRPr="00EE33AE">
        <w:rPr>
          <w:sz w:val="24"/>
          <w:szCs w:val="24"/>
        </w:rPr>
        <w:t>, Step 5) x 1 min.) + ($</w:t>
      </w:r>
      <w:r w:rsidR="00E67D24">
        <w:rPr>
          <w:sz w:val="24"/>
          <w:szCs w:val="24"/>
        </w:rPr>
        <w:t>50.90</w:t>
      </w:r>
      <w:r w:rsidRPr="00EE33AE">
        <w:rPr>
          <w:sz w:val="24"/>
          <w:szCs w:val="24"/>
        </w:rPr>
        <w:t xml:space="preserve">/hr (GS-13, Step </w:t>
      </w:r>
      <w:r w:rsidR="00A13FB2">
        <w:rPr>
          <w:sz w:val="24"/>
          <w:szCs w:val="24"/>
        </w:rPr>
        <w:t>7</w:t>
      </w:r>
      <w:r w:rsidRPr="00EE33AE">
        <w:rPr>
          <w:sz w:val="24"/>
          <w:szCs w:val="24"/>
        </w:rPr>
        <w:t>) x 1 min.))</w:t>
      </w:r>
    </w:p>
    <w:p w:rsidR="00375CB6" w:rsidRPr="00EE33AE" w:rsidP="00375CB6" w14:paraId="520C135A" w14:textId="77777777">
      <w:pPr>
        <w:pStyle w:val="Header"/>
        <w:tabs>
          <w:tab w:val="left" w:pos="547"/>
          <w:tab w:val="left" w:pos="1080"/>
          <w:tab w:val="left" w:pos="1627"/>
          <w:tab w:val="left" w:pos="2160"/>
          <w:tab w:val="left" w:pos="2880"/>
          <w:tab w:val="clear" w:pos="4320"/>
          <w:tab w:val="clear" w:pos="8640"/>
        </w:tabs>
        <w:rPr>
          <w:b/>
          <w:i/>
          <w:sz w:val="24"/>
        </w:rPr>
      </w:pPr>
    </w:p>
    <w:p w:rsidR="001D73CC" w:rsidRPr="00EE33AE" w:rsidP="00375CB6" w14:paraId="344F3DC3" w14:textId="6196B10C">
      <w:pPr>
        <w:tabs>
          <w:tab w:val="left" w:pos="547"/>
          <w:tab w:val="left" w:pos="1080"/>
          <w:tab w:val="left" w:pos="1627"/>
          <w:tab w:val="left" w:pos="2160"/>
          <w:tab w:val="left" w:pos="2880"/>
        </w:tabs>
      </w:pPr>
      <w:r w:rsidRPr="00EE33AE">
        <w:rPr>
          <w:u w:val="single"/>
        </w:rPr>
        <w:t>Compliance Reports for SSVF Program:</w:t>
      </w:r>
      <w:r w:rsidRPr="00EE33AE">
        <w:t xml:space="preserve"> The estimated annual cost to the Federal Government is </w:t>
      </w:r>
      <w:r w:rsidRPr="008E27B5">
        <w:rPr>
          <w:b/>
          <w:bCs/>
        </w:rPr>
        <w:t>$</w:t>
      </w:r>
      <w:r w:rsidR="007B7E06">
        <w:rPr>
          <w:b/>
          <w:bCs/>
        </w:rPr>
        <w:t>72,704</w:t>
      </w:r>
      <w:r w:rsidRPr="00EE33AE">
        <w:rPr>
          <w:bCs/>
        </w:rPr>
        <w:t xml:space="preserve"> </w:t>
      </w:r>
      <w:r w:rsidRPr="00EE33AE">
        <w:t>= Processing 12</w:t>
      </w:r>
      <w:r w:rsidR="00A13FB2">
        <w:t>80</w:t>
      </w:r>
      <w:r w:rsidRPr="00EE33AE">
        <w:t xml:space="preserve"> compliance reports x $</w:t>
      </w:r>
      <w:r w:rsidR="00A13FB2">
        <w:t>5</w:t>
      </w:r>
      <w:r w:rsidR="00E67D24">
        <w:t>6</w:t>
      </w:r>
      <w:r w:rsidR="00A13FB2">
        <w:t>.</w:t>
      </w:r>
      <w:r w:rsidR="00E67D24">
        <w:t>8</w:t>
      </w:r>
      <w:r w:rsidR="00A13FB2">
        <w:t>0</w:t>
      </w:r>
      <w:r w:rsidRPr="00EE33AE">
        <w:t>/hr (GS-14, Step 5) x 1 hr.</w:t>
      </w:r>
    </w:p>
    <w:p w:rsidR="00990F35" w14:paraId="5F01220D" w14:textId="77777777">
      <w:pPr>
        <w:tabs>
          <w:tab w:val="left" w:pos="547"/>
          <w:tab w:val="left" w:pos="1080"/>
          <w:tab w:val="left" w:pos="1627"/>
          <w:tab w:val="left" w:pos="2160"/>
          <w:tab w:val="left" w:pos="2880"/>
        </w:tabs>
        <w:ind w:right="-396"/>
      </w:pPr>
    </w:p>
    <w:p w:rsidR="00C40898" w:rsidRPr="00EE33AE" w14:paraId="3F487390" w14:textId="77777777">
      <w:pPr>
        <w:tabs>
          <w:tab w:val="left" w:pos="547"/>
          <w:tab w:val="left" w:pos="1080"/>
          <w:tab w:val="left" w:pos="1627"/>
          <w:tab w:val="left" w:pos="2160"/>
          <w:tab w:val="left" w:pos="2880"/>
        </w:tabs>
        <w:ind w:right="-396"/>
      </w:pPr>
    </w:p>
    <w:p w:rsidR="00536A11" w:rsidRPr="00EE33AE" w14:paraId="4984401D" w14:textId="413BCCA3">
      <w:pPr>
        <w:tabs>
          <w:tab w:val="left" w:pos="547"/>
          <w:tab w:val="left" w:pos="1080"/>
          <w:tab w:val="left" w:pos="1627"/>
          <w:tab w:val="left" w:pos="2160"/>
          <w:tab w:val="left" w:pos="2880"/>
        </w:tabs>
        <w:rPr>
          <w:b/>
        </w:rPr>
      </w:pPr>
      <w:r w:rsidRPr="00EE33AE">
        <w:rPr>
          <w:b/>
        </w:rPr>
        <w:t>15.</w:t>
      </w:r>
      <w:r w:rsidRPr="00EE33AE">
        <w:rPr>
          <w:b/>
        </w:rPr>
        <w:tab/>
        <w:t xml:space="preserve">Explain the reason for any burden hour changes </w:t>
      </w:r>
      <w:r w:rsidRPr="00EE33AE" w:rsidR="00B16AAF">
        <w:rPr>
          <w:b/>
        </w:rPr>
        <w:t>or adjustments reported in items 13 o</w:t>
      </w:r>
      <w:r w:rsidR="004070BE">
        <w:rPr>
          <w:b/>
        </w:rPr>
        <w:t>r 14</w:t>
      </w:r>
      <w:r w:rsidRPr="00EE33AE">
        <w:rPr>
          <w:b/>
        </w:rPr>
        <w:t>.</w:t>
      </w:r>
    </w:p>
    <w:p w:rsidR="00536A11" w14:paraId="3F005AD4" w14:textId="77777777">
      <w:pPr>
        <w:tabs>
          <w:tab w:val="left" w:pos="547"/>
          <w:tab w:val="left" w:pos="1080"/>
          <w:tab w:val="left" w:pos="1627"/>
          <w:tab w:val="left" w:pos="2160"/>
          <w:tab w:val="left" w:pos="2880"/>
        </w:tabs>
      </w:pPr>
    </w:p>
    <w:p w:rsidR="00035CEC" w14:paraId="26F2E98C" w14:textId="6130DE2F">
      <w:pPr>
        <w:tabs>
          <w:tab w:val="left" w:pos="547"/>
          <w:tab w:val="left" w:pos="1080"/>
          <w:tab w:val="left" w:pos="1627"/>
          <w:tab w:val="left" w:pos="2160"/>
          <w:tab w:val="left" w:pos="2880"/>
        </w:tabs>
      </w:pPr>
      <w:r>
        <w:tab/>
      </w:r>
      <w:r>
        <w:t>SSVF no longer requires a pre</w:t>
      </w:r>
      <w:r w:rsidR="009A10F4">
        <w:t>-</w:t>
      </w:r>
      <w:r>
        <w:t>service survey but has maintain</w:t>
      </w:r>
      <w:r w:rsidR="009A10F4">
        <w:t>ed</w:t>
      </w:r>
      <w:r>
        <w:t xml:space="preserve"> the exit </w:t>
      </w:r>
      <w:r w:rsidR="009A10F4">
        <w:t>survey</w:t>
      </w:r>
      <w:r>
        <w:t xml:space="preserve">, resulting in a administrative burden reduction of </w:t>
      </w:r>
      <w:r w:rsidR="009A10F4">
        <w:t xml:space="preserve">2812 </w:t>
      </w:r>
      <w:r>
        <w:t xml:space="preserve">hours and </w:t>
      </w:r>
      <w:r w:rsidR="006E1938">
        <w:t>$ 99,432 in costs</w:t>
      </w:r>
      <w:r>
        <w:t>.</w:t>
      </w:r>
    </w:p>
    <w:p w:rsidR="00035CEC" w:rsidRPr="00EE33AE" w14:paraId="1213721C" w14:textId="77777777">
      <w:pPr>
        <w:tabs>
          <w:tab w:val="left" w:pos="547"/>
          <w:tab w:val="left" w:pos="1080"/>
          <w:tab w:val="left" w:pos="1627"/>
          <w:tab w:val="left" w:pos="2160"/>
          <w:tab w:val="left" w:pos="2880"/>
        </w:tabs>
      </w:pPr>
    </w:p>
    <w:p w:rsidR="00536A11" w:rsidRPr="00EE33AE" w14:paraId="0BA95B5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EE33AE">
        <w:rPr>
          <w:sz w:val="24"/>
        </w:rPr>
        <w:t>16.</w:t>
      </w:r>
      <w:r w:rsidRPr="00EE33AE">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92C8B" w:rsidRPr="00EE33AE" w14:paraId="7B22211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p>
    <w:p w:rsidR="00F06494" w:rsidRPr="00EE33AE" w:rsidP="00F06494" w14:paraId="675DA084" w14:textId="77777777">
      <w:pPr>
        <w:widowControl w:val="0"/>
        <w:tabs>
          <w:tab w:val="left" w:pos="540"/>
        </w:tabs>
        <w:spacing w:after="40"/>
        <w:rPr>
          <w:b/>
          <w:szCs w:val="20"/>
        </w:rPr>
      </w:pPr>
      <w:r w:rsidRPr="00EE33AE">
        <w:rPr>
          <w:u w:val="single"/>
        </w:rPr>
        <w:t>Application for Supportive Services Grant, VA form 10-</w:t>
      </w:r>
      <w:r w:rsidR="009173AE">
        <w:rPr>
          <w:u w:val="single"/>
        </w:rPr>
        <w:t>10072</w:t>
      </w:r>
      <w:r w:rsidRPr="00EE33AE" w:rsidR="002A748B">
        <w:rPr>
          <w:bCs/>
          <w:u w:val="single"/>
        </w:rPr>
        <w:t>:</w:t>
      </w:r>
      <w:r w:rsidRPr="00EE33AE" w:rsidR="002A748B">
        <w:rPr>
          <w:bCs/>
        </w:rPr>
        <w:t xml:space="preserve"> </w:t>
      </w:r>
    </w:p>
    <w:p w:rsidR="002A748B" w:rsidRPr="00EE33AE" w:rsidP="002A748B" w14:paraId="0DE3C458" w14:textId="16AFEBC4">
      <w:pPr>
        <w:widowControl w:val="0"/>
        <w:tabs>
          <w:tab w:val="left" w:pos="540"/>
        </w:tabs>
        <w:rPr>
          <w:szCs w:val="20"/>
        </w:rPr>
      </w:pPr>
      <w:r w:rsidRPr="00EE33AE">
        <w:rPr>
          <w:szCs w:val="20"/>
        </w:rPr>
        <w:t>VA does not intend to publish this data, except to notify the selected applicants of their grant award</w:t>
      </w:r>
      <w:r w:rsidRPr="00EE33AE" w:rsidR="001E1647">
        <w:rPr>
          <w:szCs w:val="20"/>
        </w:rPr>
        <w:t xml:space="preserve"> and announce to the public the list of grant awards</w:t>
      </w:r>
      <w:r w:rsidRPr="00EE33AE">
        <w:rPr>
          <w:szCs w:val="20"/>
        </w:rPr>
        <w:t xml:space="preserve">.  This form will be published along with a Notice of Fund </w:t>
      </w:r>
      <w:r w:rsidR="00437F42">
        <w:rPr>
          <w:szCs w:val="20"/>
        </w:rPr>
        <w:t>Availability</w:t>
      </w:r>
      <w:r w:rsidRPr="00EE33AE">
        <w:rPr>
          <w:szCs w:val="20"/>
        </w:rPr>
        <w:t xml:space="preserve"> (</w:t>
      </w:r>
      <w:r w:rsidR="00BA1A99">
        <w:rPr>
          <w:szCs w:val="20"/>
        </w:rPr>
        <w:t>NOF</w:t>
      </w:r>
      <w:r w:rsidR="00437F42">
        <w:rPr>
          <w:szCs w:val="20"/>
        </w:rPr>
        <w:t>A</w:t>
      </w:r>
      <w:r w:rsidRPr="00EE33AE">
        <w:rPr>
          <w:szCs w:val="20"/>
        </w:rPr>
        <w:t xml:space="preserve">).  Once the </w:t>
      </w:r>
      <w:r w:rsidR="00BA1A99">
        <w:rPr>
          <w:szCs w:val="20"/>
        </w:rPr>
        <w:t>NOF</w:t>
      </w:r>
      <w:r w:rsidR="00437F42">
        <w:rPr>
          <w:szCs w:val="20"/>
        </w:rPr>
        <w:t>A</w:t>
      </w:r>
      <w:r w:rsidRPr="00EE33AE">
        <w:rPr>
          <w:szCs w:val="20"/>
        </w:rPr>
        <w:t xml:space="preserve"> has been published, applicants will have </w:t>
      </w:r>
      <w:r w:rsidR="002C44AC">
        <w:rPr>
          <w:szCs w:val="20"/>
        </w:rPr>
        <w:t>45</w:t>
      </w:r>
      <w:r w:rsidR="00553F94">
        <w:rPr>
          <w:szCs w:val="20"/>
        </w:rPr>
        <w:t xml:space="preserve"> to </w:t>
      </w:r>
      <w:r w:rsidR="002C44AC">
        <w:rPr>
          <w:szCs w:val="20"/>
        </w:rPr>
        <w:t>60</w:t>
      </w:r>
      <w:r w:rsidRPr="00EE33AE" w:rsidR="00553F94">
        <w:rPr>
          <w:szCs w:val="20"/>
        </w:rPr>
        <w:t xml:space="preserve"> </w:t>
      </w:r>
      <w:r w:rsidRPr="00EE33AE">
        <w:rPr>
          <w:szCs w:val="20"/>
        </w:rPr>
        <w:t xml:space="preserve">days to submit a completed application package.  Once the application period is over, the information will be reviewed during an approximately </w:t>
      </w:r>
      <w:r w:rsidR="00553F94">
        <w:rPr>
          <w:szCs w:val="20"/>
        </w:rPr>
        <w:t>6-month</w:t>
      </w:r>
      <w:r w:rsidRPr="00EE33AE">
        <w:rPr>
          <w:szCs w:val="20"/>
        </w:rPr>
        <w:t xml:space="preserve"> VA evaluation period, after which SSVF Program grants will be awarded.</w:t>
      </w:r>
    </w:p>
    <w:p w:rsidR="00E2080D" w:rsidRPr="00EE33AE" w:rsidP="002A748B" w14:paraId="75F01605" w14:textId="77777777">
      <w:pPr>
        <w:widowControl w:val="0"/>
        <w:tabs>
          <w:tab w:val="left" w:pos="540"/>
        </w:tabs>
        <w:rPr>
          <w:szCs w:val="20"/>
        </w:rPr>
      </w:pPr>
    </w:p>
    <w:p w:rsidR="00E2080D" w:rsidRPr="00EE33AE" w:rsidP="002A748B" w14:paraId="1689A48C" w14:textId="77777777">
      <w:pPr>
        <w:widowControl w:val="0"/>
        <w:tabs>
          <w:tab w:val="left" w:pos="540"/>
        </w:tabs>
        <w:rPr>
          <w:bCs/>
        </w:rPr>
      </w:pPr>
      <w:r w:rsidRPr="00EE33AE">
        <w:rPr>
          <w:szCs w:val="20"/>
        </w:rPr>
        <w:tab/>
      </w:r>
      <w:r w:rsidRPr="00EE33AE">
        <w:rPr>
          <w:szCs w:val="20"/>
        </w:rPr>
        <w:t xml:space="preserve">The following data collections will be </w:t>
      </w:r>
      <w:r w:rsidRPr="00EE33AE">
        <w:rPr>
          <w:szCs w:val="20"/>
        </w:rPr>
        <w:t xml:space="preserve">subsequently </w:t>
      </w:r>
      <w:r w:rsidRPr="00EE33AE">
        <w:rPr>
          <w:szCs w:val="20"/>
        </w:rPr>
        <w:t>submitted for OMB approval</w:t>
      </w:r>
      <w:r w:rsidRPr="00EE33AE">
        <w:rPr>
          <w:szCs w:val="20"/>
        </w:rPr>
        <w:t>,</w:t>
      </w:r>
      <w:r w:rsidRPr="00EE33AE">
        <w:rPr>
          <w:szCs w:val="20"/>
        </w:rPr>
        <w:t xml:space="preserve"> following the initial application</w:t>
      </w:r>
      <w:r w:rsidRPr="00EE33AE" w:rsidR="005A658F">
        <w:rPr>
          <w:szCs w:val="20"/>
        </w:rPr>
        <w:t xml:space="preserve">s </w:t>
      </w:r>
      <w:r w:rsidRPr="00EE33AE">
        <w:rPr>
          <w:szCs w:val="20"/>
        </w:rPr>
        <w:t>SSVF grant’s program implementation</w:t>
      </w:r>
      <w:r w:rsidRPr="00EE33AE">
        <w:rPr>
          <w:szCs w:val="20"/>
        </w:rPr>
        <w:t>.  Upon completion, each collection will be assigne</w:t>
      </w:r>
      <w:r w:rsidRPr="00EE33AE" w:rsidR="006D6D30">
        <w:rPr>
          <w:szCs w:val="20"/>
        </w:rPr>
        <w:t>d a VA Form number and submitt</w:t>
      </w:r>
      <w:r w:rsidRPr="00EE33AE">
        <w:rPr>
          <w:szCs w:val="20"/>
        </w:rPr>
        <w:t xml:space="preserve">ed for </w:t>
      </w:r>
      <w:r w:rsidRPr="00EE33AE" w:rsidR="005A658F">
        <w:rPr>
          <w:szCs w:val="20"/>
        </w:rPr>
        <w:t>approval under the anticipated OMB clearance number for the Supportive Services Grants Program</w:t>
      </w:r>
      <w:r w:rsidRPr="00EE33AE">
        <w:rPr>
          <w:szCs w:val="20"/>
        </w:rPr>
        <w:t>:</w:t>
      </w:r>
    </w:p>
    <w:p w:rsidR="002A748B" w:rsidRPr="00EE33AE" w:rsidP="002A748B" w14:paraId="397A4389" w14:textId="77777777">
      <w:pPr>
        <w:widowControl w:val="0"/>
        <w:tabs>
          <w:tab w:val="left" w:pos="540"/>
        </w:tabs>
      </w:pPr>
      <w:r w:rsidRPr="00EE33AE">
        <w:rPr>
          <w:bCs/>
        </w:rPr>
        <w:t xml:space="preserve">  </w:t>
      </w:r>
    </w:p>
    <w:p w:rsidR="002A748B" w:rsidRPr="00EE33AE" w:rsidP="00AF7ADA" w14:paraId="227DACD9" w14:textId="6FCF3A37">
      <w:pPr>
        <w:tabs>
          <w:tab w:val="left" w:pos="547"/>
          <w:tab w:val="left" w:pos="1080"/>
          <w:tab w:val="left" w:pos="1627"/>
          <w:tab w:val="left" w:pos="2160"/>
          <w:tab w:val="left" w:pos="2880"/>
        </w:tabs>
        <w:spacing w:after="40"/>
      </w:pPr>
      <w:r w:rsidRPr="00EE33AE">
        <w:t xml:space="preserve">Renewal Application: </w:t>
      </w:r>
      <w:r w:rsidRPr="00EE33AE" w:rsidR="00AF7ADA">
        <w:t xml:space="preserve"> </w:t>
      </w:r>
      <w:r w:rsidRPr="00EE33AE" w:rsidR="00192C8B">
        <w:rPr>
          <w:szCs w:val="20"/>
        </w:rPr>
        <w:t>VA does not intend to publish this data, except to notify the selected applicants of their grant renewal</w:t>
      </w:r>
      <w:r w:rsidRPr="00EE33AE" w:rsidR="001E1647">
        <w:rPr>
          <w:szCs w:val="20"/>
        </w:rPr>
        <w:t xml:space="preserve"> and announce to the public the list of grant awards</w:t>
      </w:r>
      <w:r w:rsidRPr="00EE33AE" w:rsidR="00192C8B">
        <w:rPr>
          <w:szCs w:val="20"/>
        </w:rPr>
        <w:t xml:space="preserve">.  This form will be published along with a Notice of Fund </w:t>
      </w:r>
      <w:r w:rsidR="002C44AC">
        <w:rPr>
          <w:szCs w:val="20"/>
        </w:rPr>
        <w:t>Availability</w:t>
      </w:r>
      <w:r w:rsidRPr="00EE33AE" w:rsidR="00192C8B">
        <w:rPr>
          <w:szCs w:val="20"/>
        </w:rPr>
        <w:t xml:space="preserve"> (</w:t>
      </w:r>
      <w:r w:rsidR="00BA1A99">
        <w:rPr>
          <w:szCs w:val="20"/>
        </w:rPr>
        <w:t>NOF</w:t>
      </w:r>
      <w:r w:rsidR="002C44AC">
        <w:rPr>
          <w:szCs w:val="20"/>
        </w:rPr>
        <w:t>A</w:t>
      </w:r>
      <w:r w:rsidRPr="00EE33AE" w:rsidR="00192C8B">
        <w:rPr>
          <w:szCs w:val="20"/>
        </w:rPr>
        <w:t xml:space="preserve">).  Once the </w:t>
      </w:r>
      <w:r w:rsidR="00BA1A99">
        <w:rPr>
          <w:szCs w:val="20"/>
        </w:rPr>
        <w:t>NOF</w:t>
      </w:r>
      <w:r w:rsidR="002C44AC">
        <w:rPr>
          <w:szCs w:val="20"/>
        </w:rPr>
        <w:t>A</w:t>
      </w:r>
      <w:r w:rsidRPr="00EE33AE" w:rsidR="00192C8B">
        <w:rPr>
          <w:szCs w:val="20"/>
        </w:rPr>
        <w:t xml:space="preserve"> has been published, applicants will have approximately </w:t>
      </w:r>
      <w:r w:rsidR="00553F94">
        <w:rPr>
          <w:szCs w:val="20"/>
        </w:rPr>
        <w:t xml:space="preserve">30 to </w:t>
      </w:r>
      <w:r w:rsidRPr="00EE33AE" w:rsidR="00192C8B">
        <w:rPr>
          <w:szCs w:val="20"/>
        </w:rPr>
        <w:t xml:space="preserve">45 days to submit a completed renewal application package.  Once the application period is over, the information will be reviewed during an approximately </w:t>
      </w:r>
      <w:r w:rsidR="00553F94">
        <w:rPr>
          <w:szCs w:val="20"/>
        </w:rPr>
        <w:t>6-month</w:t>
      </w:r>
      <w:r w:rsidRPr="00EE33AE" w:rsidR="00192C8B">
        <w:rPr>
          <w:szCs w:val="20"/>
        </w:rPr>
        <w:t xml:space="preserve"> VA evaluation period, after which SSVF Program grants will be renewed.</w:t>
      </w:r>
    </w:p>
    <w:p w:rsidR="002A748B" w:rsidRPr="00EE33AE" w:rsidP="002A748B" w14:paraId="4A5CBEA6" w14:textId="77777777">
      <w:pPr>
        <w:tabs>
          <w:tab w:val="left" w:pos="547"/>
          <w:tab w:val="left" w:pos="1080"/>
          <w:tab w:val="left" w:pos="1627"/>
          <w:tab w:val="left" w:pos="2160"/>
          <w:tab w:val="left" w:pos="2880"/>
        </w:tabs>
      </w:pPr>
    </w:p>
    <w:p w:rsidR="002A748B" w:rsidRPr="00EE33AE" w:rsidP="00F06494" w14:paraId="630ABA86" w14:textId="77777777">
      <w:pPr>
        <w:pStyle w:val="Header"/>
        <w:tabs>
          <w:tab w:val="left" w:pos="547"/>
          <w:tab w:val="left" w:pos="1080"/>
          <w:tab w:val="left" w:pos="1627"/>
          <w:tab w:val="left" w:pos="2160"/>
          <w:tab w:val="left" w:pos="2880"/>
          <w:tab w:val="clear" w:pos="4320"/>
          <w:tab w:val="clear" w:pos="8640"/>
        </w:tabs>
        <w:spacing w:after="40"/>
        <w:rPr>
          <w:sz w:val="24"/>
          <w:szCs w:val="24"/>
        </w:rPr>
      </w:pPr>
      <w:r w:rsidRPr="00EE33AE">
        <w:rPr>
          <w:sz w:val="24"/>
          <w:szCs w:val="24"/>
        </w:rPr>
        <w:t xml:space="preserve">Participant Satisfaction Survey: </w:t>
      </w:r>
      <w:r w:rsidRPr="00EE33AE" w:rsidR="00AF7ADA">
        <w:rPr>
          <w:sz w:val="24"/>
          <w:szCs w:val="24"/>
        </w:rPr>
        <w:t xml:space="preserve"> </w:t>
      </w:r>
      <w:r w:rsidRPr="00EE33AE" w:rsidR="00192C8B">
        <w:rPr>
          <w:sz w:val="24"/>
          <w:szCs w:val="24"/>
        </w:rPr>
        <w:t xml:space="preserve">VA will publish this data in its </w:t>
      </w:r>
      <w:r w:rsidR="00954A70">
        <w:rPr>
          <w:sz w:val="24"/>
          <w:szCs w:val="24"/>
        </w:rPr>
        <w:t xml:space="preserve">annual </w:t>
      </w:r>
      <w:r w:rsidRPr="00EE33AE" w:rsidR="00192C8B">
        <w:rPr>
          <w:sz w:val="24"/>
          <w:szCs w:val="24"/>
        </w:rPr>
        <w:t>report</w:t>
      </w:r>
      <w:r w:rsidR="00954A70">
        <w:rPr>
          <w:sz w:val="24"/>
          <w:szCs w:val="24"/>
        </w:rPr>
        <w:t>s</w:t>
      </w:r>
      <w:r w:rsidR="00051961">
        <w:rPr>
          <w:sz w:val="24"/>
          <w:szCs w:val="24"/>
        </w:rPr>
        <w:t>.</w:t>
      </w:r>
      <w:r w:rsidRPr="00EE33AE" w:rsidR="00DF0A92">
        <w:rPr>
          <w:sz w:val="24"/>
          <w:szCs w:val="24"/>
        </w:rPr>
        <w:t xml:space="preserve"> Grantees will be required to provide surveys to participants within 30 days of such participant's pending exit from the grantee's program.  These collections will be ongoing throughout the duration of the program. </w:t>
      </w:r>
    </w:p>
    <w:p w:rsidR="002A748B" w:rsidRPr="00EE33AE" w:rsidP="002A748B" w14:paraId="2DA286D0" w14:textId="77777777">
      <w:pPr>
        <w:pStyle w:val="Header"/>
        <w:tabs>
          <w:tab w:val="left" w:pos="547"/>
          <w:tab w:val="left" w:pos="1080"/>
          <w:tab w:val="left" w:pos="1627"/>
          <w:tab w:val="left" w:pos="2160"/>
          <w:tab w:val="left" w:pos="2880"/>
          <w:tab w:val="clear" w:pos="4320"/>
          <w:tab w:val="clear" w:pos="8640"/>
        </w:tabs>
        <w:rPr>
          <w:b/>
          <w:sz w:val="24"/>
        </w:rPr>
      </w:pPr>
    </w:p>
    <w:p w:rsidR="00536A11" w:rsidP="00AF7ADA" w14:paraId="4F1AB520" w14:textId="77777777">
      <w:pPr>
        <w:tabs>
          <w:tab w:val="left" w:pos="547"/>
          <w:tab w:val="left" w:pos="1080"/>
          <w:tab w:val="left" w:pos="1627"/>
          <w:tab w:val="left" w:pos="2160"/>
          <w:tab w:val="left" w:pos="2880"/>
        </w:tabs>
        <w:spacing w:after="40"/>
        <w:rPr>
          <w:szCs w:val="20"/>
        </w:rPr>
      </w:pPr>
      <w:r w:rsidRPr="00EE33AE">
        <w:t xml:space="preserve">Compliance Reports for SSVF Program: </w:t>
      </w:r>
      <w:r w:rsidRPr="00EE33AE" w:rsidR="00AF7ADA">
        <w:rPr>
          <w:szCs w:val="20"/>
        </w:rPr>
        <w:t xml:space="preserve"> </w:t>
      </w:r>
      <w:r w:rsidRPr="00EE33AE" w:rsidR="00AA57DC">
        <w:rPr>
          <w:szCs w:val="20"/>
        </w:rPr>
        <w:t xml:space="preserve">VA does not intend to publish this data.  Collections will occur quarterly upon execution of the grant agreements.  </w:t>
      </w:r>
    </w:p>
    <w:p w:rsidR="00C40898" w:rsidRPr="00EE33AE" w:rsidP="00AF7ADA" w14:paraId="0059437B" w14:textId="77777777">
      <w:pPr>
        <w:tabs>
          <w:tab w:val="left" w:pos="547"/>
          <w:tab w:val="left" w:pos="1080"/>
          <w:tab w:val="left" w:pos="1627"/>
          <w:tab w:val="left" w:pos="2160"/>
          <w:tab w:val="left" w:pos="2880"/>
        </w:tabs>
        <w:spacing w:after="40"/>
        <w:rPr>
          <w:szCs w:val="20"/>
        </w:rPr>
      </w:pPr>
    </w:p>
    <w:p w:rsidR="00536A11" w:rsidRPr="00EE33AE" w:rsidP="00AA57DC" w14:paraId="4EA3651D" w14:textId="77777777">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EE33AE">
        <w:rPr>
          <w:color w:val="auto"/>
          <w:szCs w:val="20"/>
        </w:rPr>
        <w:tab/>
      </w:r>
    </w:p>
    <w:p w:rsidR="00536A11" w:rsidRPr="00EE33AE" w14:paraId="6D6AF73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EE33AE">
        <w:rPr>
          <w:sz w:val="24"/>
        </w:rPr>
        <w:t>17.</w:t>
      </w:r>
      <w:r w:rsidRPr="00EE33AE">
        <w:rPr>
          <w:sz w:val="24"/>
        </w:rPr>
        <w:tab/>
        <w:t xml:space="preserve">If seeking approval to omit the expiration date for OMB approval of the information collection, explain the reasons that display would be inappropriate. </w:t>
      </w:r>
    </w:p>
    <w:p w:rsidR="00BA705D" w:rsidRPr="00EE33AE" w:rsidP="00BA705D" w14:paraId="3B9B6947" w14:textId="77777777">
      <w:pPr>
        <w:tabs>
          <w:tab w:val="left" w:pos="547"/>
          <w:tab w:val="left" w:pos="1080"/>
          <w:tab w:val="left" w:pos="1627"/>
          <w:tab w:val="left" w:pos="2160"/>
          <w:tab w:val="left" w:pos="2880"/>
        </w:tabs>
        <w:ind w:right="-108"/>
        <w:rPr>
          <w:b/>
        </w:rPr>
      </w:pPr>
    </w:p>
    <w:p w:rsidR="005661C6" w:rsidRPr="00EE33AE" w:rsidP="005661C6" w14:paraId="54229059" w14:textId="77777777">
      <w:pPr>
        <w:tabs>
          <w:tab w:val="left" w:pos="540"/>
          <w:tab w:val="left" w:pos="1080"/>
          <w:tab w:val="left" w:pos="1620"/>
          <w:tab w:val="left" w:pos="2160"/>
          <w:tab w:val="left" w:pos="2700"/>
          <w:tab w:val="left" w:pos="3240"/>
        </w:tabs>
      </w:pPr>
      <w:r w:rsidRPr="00EE33AE">
        <w:tab/>
      </w:r>
      <w:r w:rsidRPr="00EE33AE" w:rsidR="00C94ADB">
        <w:t>VA is</w:t>
      </w:r>
      <w:r w:rsidRPr="00EE33AE" w:rsidR="00C94ADB">
        <w:rPr>
          <w:b/>
        </w:rPr>
        <w:t xml:space="preserve"> </w:t>
      </w:r>
      <w:r w:rsidRPr="00EE33AE" w:rsidR="00C94ADB">
        <w:t>n</w:t>
      </w:r>
      <w:r w:rsidRPr="00EE33AE" w:rsidR="005B2648">
        <w:t xml:space="preserve">ot seeking approval to omit expiration date on forms.  </w:t>
      </w:r>
    </w:p>
    <w:p w:rsidR="00BA705D" w:rsidP="00BA705D" w14:paraId="4D089214" w14:textId="77777777">
      <w:pPr>
        <w:tabs>
          <w:tab w:val="left" w:pos="547"/>
          <w:tab w:val="left" w:pos="1080"/>
          <w:tab w:val="left" w:pos="1627"/>
          <w:tab w:val="left" w:pos="2160"/>
          <w:tab w:val="left" w:pos="2880"/>
        </w:tabs>
        <w:ind w:right="-108"/>
        <w:rPr>
          <w:b/>
        </w:rPr>
      </w:pPr>
    </w:p>
    <w:p w:rsidR="00824C29" w:rsidRPr="00EE33AE" w:rsidP="00BA705D" w14:paraId="68BE4B42" w14:textId="77777777">
      <w:pPr>
        <w:tabs>
          <w:tab w:val="left" w:pos="547"/>
          <w:tab w:val="left" w:pos="1080"/>
          <w:tab w:val="left" w:pos="1627"/>
          <w:tab w:val="left" w:pos="2160"/>
          <w:tab w:val="left" w:pos="2880"/>
        </w:tabs>
        <w:ind w:right="-108"/>
        <w:rPr>
          <w:b/>
        </w:rPr>
      </w:pPr>
    </w:p>
    <w:p w:rsidR="00536A11" w:rsidRPr="00EE33AE" w14:paraId="5CD8EAB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EE33AE">
        <w:rPr>
          <w:sz w:val="24"/>
        </w:rPr>
        <w:t>18.</w:t>
      </w:r>
      <w:r w:rsidRPr="00EE33AE">
        <w:rPr>
          <w:sz w:val="24"/>
        </w:rPr>
        <w:tab/>
        <w:t>Explain each exception to the certification statement identified in Item 19, “Certification for Paperwork Reduction Act Submissions,” of OMB 83-I.</w:t>
      </w:r>
    </w:p>
    <w:p w:rsidR="00536A11" w:rsidRPr="00EE33AE" w14:paraId="08B2874B" w14:textId="77777777">
      <w:pPr>
        <w:tabs>
          <w:tab w:val="left" w:pos="547"/>
          <w:tab w:val="left" w:pos="1080"/>
          <w:tab w:val="left" w:pos="1627"/>
          <w:tab w:val="left" w:pos="2160"/>
          <w:tab w:val="left" w:pos="2880"/>
        </w:tabs>
      </w:pPr>
    </w:p>
    <w:p w:rsidR="005B2648" w:rsidRPr="00EE33AE" w:rsidP="00BE7A22" w14:paraId="43FCFCEC" w14:textId="77777777">
      <w:pPr>
        <w:tabs>
          <w:tab w:val="left" w:pos="547"/>
          <w:tab w:val="left" w:pos="1080"/>
          <w:tab w:val="left" w:pos="1627"/>
          <w:tab w:val="left" w:pos="2160"/>
          <w:tab w:val="left" w:pos="2880"/>
        </w:tabs>
      </w:pPr>
      <w:r w:rsidRPr="00EE33AE">
        <w:tab/>
      </w:r>
      <w:r w:rsidRPr="00EE33AE" w:rsidR="001D5545">
        <w:t>There are no exceptions.</w:t>
      </w:r>
      <w:r w:rsidRPr="00EE33AE">
        <w:t xml:space="preserve"> </w:t>
      </w:r>
    </w:p>
    <w:p w:rsidR="005B2648" w:rsidRPr="00EE33AE" w14:paraId="5B7FB7CF" w14:textId="77777777">
      <w:pPr>
        <w:tabs>
          <w:tab w:val="left" w:pos="547"/>
          <w:tab w:val="left" w:pos="1080"/>
          <w:tab w:val="left" w:pos="1627"/>
          <w:tab w:val="left" w:pos="2160"/>
          <w:tab w:val="left" w:pos="2880"/>
        </w:tabs>
      </w:pPr>
    </w:p>
    <w:sectPr>
      <w:footerReference w:type="default" r:id="rId6"/>
      <w:headerReference w:type="first" r:id="rId7"/>
      <w:footerReference w:type="first" r:id="rId8"/>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CB6" w14:paraId="3CBF60D6"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53F94">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CB6" w14:paraId="400BD53A"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53F94">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3B5" w:rsidP="004353B5" w14:paraId="163028E1" w14:textId="7934B7E3">
    <w:pPr>
      <w:pStyle w:val="Header"/>
      <w:jc w:val="center"/>
    </w:pPr>
    <w: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B492FB7"/>
    <w:multiLevelType w:val="hybridMultilevel"/>
    <w:tmpl w:val="9850C2A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8C62D8"/>
    <w:multiLevelType w:val="hybridMultilevel"/>
    <w:tmpl w:val="8E3055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314D0945"/>
    <w:multiLevelType w:val="hybridMultilevel"/>
    <w:tmpl w:val="84CCF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2C4439"/>
    <w:multiLevelType w:val="hybridMultilevel"/>
    <w:tmpl w:val="96F81B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4578639">
    <w:abstractNumId w:val="4"/>
  </w:num>
  <w:num w:numId="2" w16cid:durableId="1308123636">
    <w:abstractNumId w:val="6"/>
  </w:num>
  <w:num w:numId="3" w16cid:durableId="89275973">
    <w:abstractNumId w:val="0"/>
  </w:num>
  <w:num w:numId="4" w16cid:durableId="723259335">
    <w:abstractNumId w:val="2"/>
  </w:num>
  <w:num w:numId="5" w16cid:durableId="65733296">
    <w:abstractNumId w:val="5"/>
  </w:num>
  <w:num w:numId="6" w16cid:durableId="286738756">
    <w:abstractNumId w:val="7"/>
  </w:num>
  <w:num w:numId="7" w16cid:durableId="4599606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155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526E"/>
    <w:rsid w:val="0000728D"/>
    <w:rsid w:val="0002119C"/>
    <w:rsid w:val="0002313D"/>
    <w:rsid w:val="00035CEC"/>
    <w:rsid w:val="00040ECF"/>
    <w:rsid w:val="00045C33"/>
    <w:rsid w:val="00047049"/>
    <w:rsid w:val="00051961"/>
    <w:rsid w:val="000560EE"/>
    <w:rsid w:val="00057A6E"/>
    <w:rsid w:val="000600D4"/>
    <w:rsid w:val="0007094B"/>
    <w:rsid w:val="00075DEC"/>
    <w:rsid w:val="0008323D"/>
    <w:rsid w:val="00085E55"/>
    <w:rsid w:val="0009405D"/>
    <w:rsid w:val="00094C6E"/>
    <w:rsid w:val="000A30EB"/>
    <w:rsid w:val="000A576C"/>
    <w:rsid w:val="000B6480"/>
    <w:rsid w:val="000C5D14"/>
    <w:rsid w:val="000E0676"/>
    <w:rsid w:val="000E307B"/>
    <w:rsid w:val="000E3150"/>
    <w:rsid w:val="000E5000"/>
    <w:rsid w:val="000E5558"/>
    <w:rsid w:val="000E6260"/>
    <w:rsid w:val="000E6865"/>
    <w:rsid w:val="000E7A5E"/>
    <w:rsid w:val="000F15C2"/>
    <w:rsid w:val="001024A0"/>
    <w:rsid w:val="00104882"/>
    <w:rsid w:val="00107CB1"/>
    <w:rsid w:val="00114F97"/>
    <w:rsid w:val="00131A8A"/>
    <w:rsid w:val="00133BEE"/>
    <w:rsid w:val="00133C89"/>
    <w:rsid w:val="00135B0E"/>
    <w:rsid w:val="0014348E"/>
    <w:rsid w:val="001437A4"/>
    <w:rsid w:val="00144CFD"/>
    <w:rsid w:val="00157613"/>
    <w:rsid w:val="0016268E"/>
    <w:rsid w:val="001824F2"/>
    <w:rsid w:val="00182D7D"/>
    <w:rsid w:val="00183DF1"/>
    <w:rsid w:val="001858F0"/>
    <w:rsid w:val="00192C8B"/>
    <w:rsid w:val="00194B79"/>
    <w:rsid w:val="001A05E0"/>
    <w:rsid w:val="001A64C7"/>
    <w:rsid w:val="001A7248"/>
    <w:rsid w:val="001B11E8"/>
    <w:rsid w:val="001B4596"/>
    <w:rsid w:val="001D1D56"/>
    <w:rsid w:val="001D44E2"/>
    <w:rsid w:val="001D5545"/>
    <w:rsid w:val="001D73CC"/>
    <w:rsid w:val="001E0EF2"/>
    <w:rsid w:val="001E1647"/>
    <w:rsid w:val="001E33FD"/>
    <w:rsid w:val="001E65F1"/>
    <w:rsid w:val="001F3456"/>
    <w:rsid w:val="001F6A5E"/>
    <w:rsid w:val="002148E1"/>
    <w:rsid w:val="00216DD8"/>
    <w:rsid w:val="002215E0"/>
    <w:rsid w:val="00221B9B"/>
    <w:rsid w:val="0022293B"/>
    <w:rsid w:val="002238EE"/>
    <w:rsid w:val="002427F6"/>
    <w:rsid w:val="0024475C"/>
    <w:rsid w:val="002454A0"/>
    <w:rsid w:val="00246572"/>
    <w:rsid w:val="00246646"/>
    <w:rsid w:val="00250F22"/>
    <w:rsid w:val="0025306C"/>
    <w:rsid w:val="002744B2"/>
    <w:rsid w:val="00277D73"/>
    <w:rsid w:val="00282736"/>
    <w:rsid w:val="0028746C"/>
    <w:rsid w:val="002922E3"/>
    <w:rsid w:val="002A748B"/>
    <w:rsid w:val="002A759B"/>
    <w:rsid w:val="002A7CB3"/>
    <w:rsid w:val="002B2A75"/>
    <w:rsid w:val="002B4D5A"/>
    <w:rsid w:val="002C44AC"/>
    <w:rsid w:val="002C6A76"/>
    <w:rsid w:val="002C7CE8"/>
    <w:rsid w:val="002D3870"/>
    <w:rsid w:val="002D531A"/>
    <w:rsid w:val="002D63BC"/>
    <w:rsid w:val="002D7A88"/>
    <w:rsid w:val="002E3707"/>
    <w:rsid w:val="002E575C"/>
    <w:rsid w:val="002F03CE"/>
    <w:rsid w:val="002F7C0B"/>
    <w:rsid w:val="00301F6D"/>
    <w:rsid w:val="00305CE7"/>
    <w:rsid w:val="00314035"/>
    <w:rsid w:val="0032093C"/>
    <w:rsid w:val="00321B88"/>
    <w:rsid w:val="0032240F"/>
    <w:rsid w:val="00322EFB"/>
    <w:rsid w:val="00325921"/>
    <w:rsid w:val="0033134F"/>
    <w:rsid w:val="003410C7"/>
    <w:rsid w:val="003420AD"/>
    <w:rsid w:val="00345A23"/>
    <w:rsid w:val="00345FC0"/>
    <w:rsid w:val="0035039A"/>
    <w:rsid w:val="00352BD2"/>
    <w:rsid w:val="00353971"/>
    <w:rsid w:val="00370AA4"/>
    <w:rsid w:val="00375CB6"/>
    <w:rsid w:val="003822C3"/>
    <w:rsid w:val="00391C55"/>
    <w:rsid w:val="00393A73"/>
    <w:rsid w:val="003948C0"/>
    <w:rsid w:val="00397E02"/>
    <w:rsid w:val="003A466C"/>
    <w:rsid w:val="003A51DD"/>
    <w:rsid w:val="003A6E39"/>
    <w:rsid w:val="003B3CCA"/>
    <w:rsid w:val="003B4D50"/>
    <w:rsid w:val="003B5435"/>
    <w:rsid w:val="003B7E28"/>
    <w:rsid w:val="003C5CC4"/>
    <w:rsid w:val="003D54D5"/>
    <w:rsid w:val="003D6424"/>
    <w:rsid w:val="003E3135"/>
    <w:rsid w:val="004031D1"/>
    <w:rsid w:val="00404DDD"/>
    <w:rsid w:val="004070BE"/>
    <w:rsid w:val="00407746"/>
    <w:rsid w:val="00412CC2"/>
    <w:rsid w:val="0041626A"/>
    <w:rsid w:val="004353B5"/>
    <w:rsid w:val="00435D66"/>
    <w:rsid w:val="00437F42"/>
    <w:rsid w:val="00440712"/>
    <w:rsid w:val="00444309"/>
    <w:rsid w:val="0045133B"/>
    <w:rsid w:val="00464B26"/>
    <w:rsid w:val="004655F6"/>
    <w:rsid w:val="00467431"/>
    <w:rsid w:val="00467458"/>
    <w:rsid w:val="0048017B"/>
    <w:rsid w:val="00482F63"/>
    <w:rsid w:val="00483680"/>
    <w:rsid w:val="00487D8D"/>
    <w:rsid w:val="00490CB8"/>
    <w:rsid w:val="00492BF9"/>
    <w:rsid w:val="00493A54"/>
    <w:rsid w:val="004B1A62"/>
    <w:rsid w:val="004D39D3"/>
    <w:rsid w:val="004E6B86"/>
    <w:rsid w:val="004E70E0"/>
    <w:rsid w:val="004F54A6"/>
    <w:rsid w:val="005036B0"/>
    <w:rsid w:val="00503943"/>
    <w:rsid w:val="00503DE2"/>
    <w:rsid w:val="00504F00"/>
    <w:rsid w:val="00505561"/>
    <w:rsid w:val="00507B6C"/>
    <w:rsid w:val="005115E5"/>
    <w:rsid w:val="00513E92"/>
    <w:rsid w:val="00524438"/>
    <w:rsid w:val="00531D8F"/>
    <w:rsid w:val="00534785"/>
    <w:rsid w:val="00535068"/>
    <w:rsid w:val="00536A11"/>
    <w:rsid w:val="00550049"/>
    <w:rsid w:val="00551D37"/>
    <w:rsid w:val="00553F94"/>
    <w:rsid w:val="005546F1"/>
    <w:rsid w:val="0056011D"/>
    <w:rsid w:val="005637CF"/>
    <w:rsid w:val="005661C6"/>
    <w:rsid w:val="00582401"/>
    <w:rsid w:val="00584295"/>
    <w:rsid w:val="00593800"/>
    <w:rsid w:val="00593C36"/>
    <w:rsid w:val="005A457B"/>
    <w:rsid w:val="005A658F"/>
    <w:rsid w:val="005B21A5"/>
    <w:rsid w:val="005B2648"/>
    <w:rsid w:val="005B3F9A"/>
    <w:rsid w:val="005B4528"/>
    <w:rsid w:val="005C1A2B"/>
    <w:rsid w:val="005D0D4B"/>
    <w:rsid w:val="005D5EF6"/>
    <w:rsid w:val="005E1BAB"/>
    <w:rsid w:val="005F64C6"/>
    <w:rsid w:val="00605E40"/>
    <w:rsid w:val="00615AC8"/>
    <w:rsid w:val="00620244"/>
    <w:rsid w:val="00626DE4"/>
    <w:rsid w:val="006302A0"/>
    <w:rsid w:val="006338CA"/>
    <w:rsid w:val="0064683C"/>
    <w:rsid w:val="00654132"/>
    <w:rsid w:val="006545FC"/>
    <w:rsid w:val="00682A04"/>
    <w:rsid w:val="00694DC9"/>
    <w:rsid w:val="006A3AEC"/>
    <w:rsid w:val="006A5DBA"/>
    <w:rsid w:val="006B1473"/>
    <w:rsid w:val="006C1949"/>
    <w:rsid w:val="006C2EEA"/>
    <w:rsid w:val="006C43FB"/>
    <w:rsid w:val="006D6D30"/>
    <w:rsid w:val="006D76ED"/>
    <w:rsid w:val="006E1938"/>
    <w:rsid w:val="006E2395"/>
    <w:rsid w:val="006E27F6"/>
    <w:rsid w:val="006E42E6"/>
    <w:rsid w:val="006E43AA"/>
    <w:rsid w:val="006F5CAA"/>
    <w:rsid w:val="00707960"/>
    <w:rsid w:val="0071365F"/>
    <w:rsid w:val="007142A1"/>
    <w:rsid w:val="00715714"/>
    <w:rsid w:val="0072458A"/>
    <w:rsid w:val="00736FAD"/>
    <w:rsid w:val="0074475B"/>
    <w:rsid w:val="00746445"/>
    <w:rsid w:val="00750678"/>
    <w:rsid w:val="007543F4"/>
    <w:rsid w:val="0076452A"/>
    <w:rsid w:val="00770DD7"/>
    <w:rsid w:val="00771A5C"/>
    <w:rsid w:val="0077215D"/>
    <w:rsid w:val="007813EF"/>
    <w:rsid w:val="0079138F"/>
    <w:rsid w:val="007A3DBC"/>
    <w:rsid w:val="007B12EB"/>
    <w:rsid w:val="007B2692"/>
    <w:rsid w:val="007B5DEF"/>
    <w:rsid w:val="007B7E06"/>
    <w:rsid w:val="007C23F0"/>
    <w:rsid w:val="007C39AF"/>
    <w:rsid w:val="007C3FC1"/>
    <w:rsid w:val="007C5091"/>
    <w:rsid w:val="007E534A"/>
    <w:rsid w:val="007E5426"/>
    <w:rsid w:val="007E75E3"/>
    <w:rsid w:val="007F1C5F"/>
    <w:rsid w:val="00810AEE"/>
    <w:rsid w:val="00823409"/>
    <w:rsid w:val="00824C29"/>
    <w:rsid w:val="00830128"/>
    <w:rsid w:val="00831BF7"/>
    <w:rsid w:val="00837379"/>
    <w:rsid w:val="00840093"/>
    <w:rsid w:val="008419FB"/>
    <w:rsid w:val="00851383"/>
    <w:rsid w:val="008576F7"/>
    <w:rsid w:val="008618F0"/>
    <w:rsid w:val="0087537F"/>
    <w:rsid w:val="008753AC"/>
    <w:rsid w:val="00880113"/>
    <w:rsid w:val="00880B64"/>
    <w:rsid w:val="00880FDE"/>
    <w:rsid w:val="00887B30"/>
    <w:rsid w:val="00895FB5"/>
    <w:rsid w:val="008A0CF9"/>
    <w:rsid w:val="008A4E63"/>
    <w:rsid w:val="008A7CB4"/>
    <w:rsid w:val="008B1FD7"/>
    <w:rsid w:val="008B3CF1"/>
    <w:rsid w:val="008C15FA"/>
    <w:rsid w:val="008D0D7F"/>
    <w:rsid w:val="008D28D6"/>
    <w:rsid w:val="008E27B5"/>
    <w:rsid w:val="008E4A13"/>
    <w:rsid w:val="008E5550"/>
    <w:rsid w:val="008F1C00"/>
    <w:rsid w:val="008F3BE5"/>
    <w:rsid w:val="00901A1A"/>
    <w:rsid w:val="00903927"/>
    <w:rsid w:val="009173AE"/>
    <w:rsid w:val="0092374D"/>
    <w:rsid w:val="0093075B"/>
    <w:rsid w:val="00954A70"/>
    <w:rsid w:val="00962589"/>
    <w:rsid w:val="0096472C"/>
    <w:rsid w:val="00964B3F"/>
    <w:rsid w:val="00967CD0"/>
    <w:rsid w:val="0097111E"/>
    <w:rsid w:val="00974A9C"/>
    <w:rsid w:val="00975C04"/>
    <w:rsid w:val="00987315"/>
    <w:rsid w:val="00990F35"/>
    <w:rsid w:val="009A10F4"/>
    <w:rsid w:val="009A6EE8"/>
    <w:rsid w:val="009B7EDC"/>
    <w:rsid w:val="009D7013"/>
    <w:rsid w:val="00A04935"/>
    <w:rsid w:val="00A06824"/>
    <w:rsid w:val="00A13FB2"/>
    <w:rsid w:val="00A21A24"/>
    <w:rsid w:val="00A25CB4"/>
    <w:rsid w:val="00A265F3"/>
    <w:rsid w:val="00A3577D"/>
    <w:rsid w:val="00A42628"/>
    <w:rsid w:val="00A44173"/>
    <w:rsid w:val="00A45EFF"/>
    <w:rsid w:val="00A56285"/>
    <w:rsid w:val="00A610C0"/>
    <w:rsid w:val="00A63C7F"/>
    <w:rsid w:val="00A644A6"/>
    <w:rsid w:val="00A6707C"/>
    <w:rsid w:val="00A74B75"/>
    <w:rsid w:val="00A9516A"/>
    <w:rsid w:val="00AA3D8C"/>
    <w:rsid w:val="00AA57DC"/>
    <w:rsid w:val="00AB1CD1"/>
    <w:rsid w:val="00AB273F"/>
    <w:rsid w:val="00AB55ED"/>
    <w:rsid w:val="00AC6772"/>
    <w:rsid w:val="00AD1615"/>
    <w:rsid w:val="00AD783E"/>
    <w:rsid w:val="00AD7F52"/>
    <w:rsid w:val="00AE459B"/>
    <w:rsid w:val="00AF25CE"/>
    <w:rsid w:val="00AF6F4E"/>
    <w:rsid w:val="00AF7A8B"/>
    <w:rsid w:val="00AF7ADA"/>
    <w:rsid w:val="00B04355"/>
    <w:rsid w:val="00B144D6"/>
    <w:rsid w:val="00B1547F"/>
    <w:rsid w:val="00B16AAF"/>
    <w:rsid w:val="00B326B8"/>
    <w:rsid w:val="00B366CD"/>
    <w:rsid w:val="00B4161A"/>
    <w:rsid w:val="00B47D0D"/>
    <w:rsid w:val="00B57E6E"/>
    <w:rsid w:val="00B70682"/>
    <w:rsid w:val="00B7745D"/>
    <w:rsid w:val="00B854F7"/>
    <w:rsid w:val="00B87365"/>
    <w:rsid w:val="00B9026F"/>
    <w:rsid w:val="00BA1A99"/>
    <w:rsid w:val="00BA705D"/>
    <w:rsid w:val="00BB6DC6"/>
    <w:rsid w:val="00BC101B"/>
    <w:rsid w:val="00BC13B0"/>
    <w:rsid w:val="00BE7A22"/>
    <w:rsid w:val="00BF0A8A"/>
    <w:rsid w:val="00C05803"/>
    <w:rsid w:val="00C063C9"/>
    <w:rsid w:val="00C10B99"/>
    <w:rsid w:val="00C111E8"/>
    <w:rsid w:val="00C22D10"/>
    <w:rsid w:val="00C35A7E"/>
    <w:rsid w:val="00C36846"/>
    <w:rsid w:val="00C36879"/>
    <w:rsid w:val="00C3696E"/>
    <w:rsid w:val="00C40898"/>
    <w:rsid w:val="00C43165"/>
    <w:rsid w:val="00C43EE4"/>
    <w:rsid w:val="00C4723F"/>
    <w:rsid w:val="00C53083"/>
    <w:rsid w:val="00C63DFB"/>
    <w:rsid w:val="00C64D7D"/>
    <w:rsid w:val="00C73F5F"/>
    <w:rsid w:val="00C9076D"/>
    <w:rsid w:val="00C94ADB"/>
    <w:rsid w:val="00CA1652"/>
    <w:rsid w:val="00CA33D0"/>
    <w:rsid w:val="00CA5151"/>
    <w:rsid w:val="00CA5850"/>
    <w:rsid w:val="00CB47A8"/>
    <w:rsid w:val="00CC0812"/>
    <w:rsid w:val="00CC6302"/>
    <w:rsid w:val="00CD2225"/>
    <w:rsid w:val="00CD3D2F"/>
    <w:rsid w:val="00CD4454"/>
    <w:rsid w:val="00CD6329"/>
    <w:rsid w:val="00CE26AB"/>
    <w:rsid w:val="00CE63E6"/>
    <w:rsid w:val="00CF24B5"/>
    <w:rsid w:val="00CF5100"/>
    <w:rsid w:val="00D0186A"/>
    <w:rsid w:val="00D03A4A"/>
    <w:rsid w:val="00D11514"/>
    <w:rsid w:val="00D167FC"/>
    <w:rsid w:val="00D17140"/>
    <w:rsid w:val="00D209DD"/>
    <w:rsid w:val="00D22390"/>
    <w:rsid w:val="00D273D3"/>
    <w:rsid w:val="00D27B7D"/>
    <w:rsid w:val="00D36C9F"/>
    <w:rsid w:val="00D40265"/>
    <w:rsid w:val="00D411D1"/>
    <w:rsid w:val="00D5570A"/>
    <w:rsid w:val="00D56EA1"/>
    <w:rsid w:val="00D579E2"/>
    <w:rsid w:val="00D70E88"/>
    <w:rsid w:val="00D71325"/>
    <w:rsid w:val="00D770C6"/>
    <w:rsid w:val="00D81BC5"/>
    <w:rsid w:val="00D835EF"/>
    <w:rsid w:val="00D87893"/>
    <w:rsid w:val="00D95E35"/>
    <w:rsid w:val="00DB5935"/>
    <w:rsid w:val="00DC5009"/>
    <w:rsid w:val="00DD4844"/>
    <w:rsid w:val="00DF0A92"/>
    <w:rsid w:val="00E01069"/>
    <w:rsid w:val="00E10A39"/>
    <w:rsid w:val="00E2080D"/>
    <w:rsid w:val="00E23B6B"/>
    <w:rsid w:val="00E36171"/>
    <w:rsid w:val="00E40B5A"/>
    <w:rsid w:val="00E5699C"/>
    <w:rsid w:val="00E56A25"/>
    <w:rsid w:val="00E6326A"/>
    <w:rsid w:val="00E67D24"/>
    <w:rsid w:val="00E74B3E"/>
    <w:rsid w:val="00E75092"/>
    <w:rsid w:val="00E81509"/>
    <w:rsid w:val="00E8505D"/>
    <w:rsid w:val="00EA464A"/>
    <w:rsid w:val="00EA5FDD"/>
    <w:rsid w:val="00EB5D2B"/>
    <w:rsid w:val="00EB63D4"/>
    <w:rsid w:val="00EB769D"/>
    <w:rsid w:val="00EC370F"/>
    <w:rsid w:val="00EC4A61"/>
    <w:rsid w:val="00ED2836"/>
    <w:rsid w:val="00ED390B"/>
    <w:rsid w:val="00ED785E"/>
    <w:rsid w:val="00EE12CD"/>
    <w:rsid w:val="00EE33AE"/>
    <w:rsid w:val="00EE54EE"/>
    <w:rsid w:val="00EF22A8"/>
    <w:rsid w:val="00EF4B1F"/>
    <w:rsid w:val="00F02429"/>
    <w:rsid w:val="00F06494"/>
    <w:rsid w:val="00F07924"/>
    <w:rsid w:val="00F105C4"/>
    <w:rsid w:val="00F109F5"/>
    <w:rsid w:val="00F1338A"/>
    <w:rsid w:val="00F273F8"/>
    <w:rsid w:val="00F2758D"/>
    <w:rsid w:val="00F30B6A"/>
    <w:rsid w:val="00F31268"/>
    <w:rsid w:val="00F36EDC"/>
    <w:rsid w:val="00F448A0"/>
    <w:rsid w:val="00F53B38"/>
    <w:rsid w:val="00F6088C"/>
    <w:rsid w:val="00F62214"/>
    <w:rsid w:val="00F65AE0"/>
    <w:rsid w:val="00F764BC"/>
    <w:rsid w:val="00F91201"/>
    <w:rsid w:val="00F968D2"/>
    <w:rsid w:val="00FA5F84"/>
    <w:rsid w:val="00FA60E5"/>
    <w:rsid w:val="00FB1A17"/>
    <w:rsid w:val="00FB1E40"/>
    <w:rsid w:val="00FB6120"/>
    <w:rsid w:val="00FC578D"/>
    <w:rsid w:val="00FD12E7"/>
    <w:rsid w:val="00FD53E9"/>
    <w:rsid w:val="00FE2944"/>
    <w:rsid w:val="00FE3980"/>
    <w:rsid w:val="00FF289C"/>
    <w:rsid w:val="00FF6A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2EA8D4"/>
  <w15:chartTrackingRefBased/>
  <w15:docId w15:val="{F21BE055-620C-4A96-8DF5-AB63EEA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57DC"/>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28D6"/>
    <w:rPr>
      <w:rFonts w:ascii="Tahoma" w:hAnsi="Tahoma" w:cs="Tahoma"/>
      <w:sz w:val="16"/>
      <w:szCs w:val="16"/>
    </w:rPr>
  </w:style>
  <w:style w:type="character" w:styleId="CommentReference">
    <w:name w:val="annotation reference"/>
    <w:semiHidden/>
    <w:rsid w:val="008D28D6"/>
    <w:rPr>
      <w:sz w:val="16"/>
      <w:szCs w:val="16"/>
    </w:rPr>
  </w:style>
  <w:style w:type="paragraph" w:styleId="CommentText">
    <w:name w:val="annotation text"/>
    <w:basedOn w:val="Normal"/>
    <w:semiHidden/>
    <w:rsid w:val="008D28D6"/>
    <w:rPr>
      <w:sz w:val="20"/>
      <w:szCs w:val="20"/>
    </w:rPr>
  </w:style>
  <w:style w:type="paragraph" w:styleId="CommentSubject">
    <w:name w:val="annotation subject"/>
    <w:basedOn w:val="CommentText"/>
    <w:next w:val="CommentText"/>
    <w:semiHidden/>
    <w:rsid w:val="008D28D6"/>
    <w:rPr>
      <w:b/>
      <w:bCs/>
    </w:rPr>
  </w:style>
  <w:style w:type="paragraph" w:styleId="HTMLPreformatted">
    <w:name w:val="HTML Preformatted"/>
    <w:basedOn w:val="Normal"/>
    <w:link w:val="HTMLPreformattedChar"/>
    <w:uiPriority w:val="99"/>
    <w:unhideWhenUsed/>
    <w:rsid w:val="00AF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AF25CE"/>
    <w:rPr>
      <w:rFonts w:ascii="Courier New" w:eastAsia="Calibri" w:hAnsi="Courier New" w:cs="Courier New"/>
    </w:rPr>
  </w:style>
  <w:style w:type="paragraph" w:styleId="ListParagraph">
    <w:name w:val="List Paragraph"/>
    <w:basedOn w:val="Normal"/>
    <w:uiPriority w:val="34"/>
    <w:qFormat/>
    <w:rsid w:val="00AF6F4E"/>
    <w:pPr>
      <w:ind w:left="720"/>
    </w:pPr>
  </w:style>
  <w:style w:type="paragraph" w:styleId="Revision">
    <w:name w:val="Revision"/>
    <w:hidden/>
    <w:uiPriority w:val="99"/>
    <w:semiHidden/>
    <w:rsid w:val="00C73F5F"/>
    <w:rPr>
      <w:sz w:val="24"/>
      <w:szCs w:val="24"/>
    </w:rPr>
  </w:style>
  <w:style w:type="character" w:customStyle="1" w:styleId="ptext-18">
    <w:name w:val="ptext-18"/>
    <w:rsid w:val="00C4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AC6D-2390-4785-BBF6-743F48DE685D}">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3337</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O'Donnell, Frances M.</cp:lastModifiedBy>
  <cp:revision>3</cp:revision>
  <dcterms:created xsi:type="dcterms:W3CDTF">2025-01-22T18:34:00Z</dcterms:created>
  <dcterms:modified xsi:type="dcterms:W3CDTF">2025-01-22T19:57:00Z</dcterms:modified>
</cp:coreProperties>
</file>