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50F" w:rsidRPr="00A10502" w:rsidP="00CE550F" w14:paraId="62404525" w14:textId="0EF688D1">
      <w:pPr>
        <w:jc w:val="center"/>
        <w:rPr>
          <w:sz w:val="22"/>
          <w:szCs w:val="22"/>
          <w:u w:val="single"/>
        </w:rPr>
      </w:pPr>
      <w:r w:rsidRPr="00A10502">
        <w:rPr>
          <w:sz w:val="22"/>
          <w:szCs w:val="22"/>
          <w:u w:val="single"/>
        </w:rPr>
        <w:t>SUPPORTING STATEMENT</w:t>
      </w:r>
      <w:r w:rsidRPr="00A10502" w:rsidR="005B0D87">
        <w:rPr>
          <w:sz w:val="22"/>
          <w:szCs w:val="22"/>
          <w:u w:val="single"/>
        </w:rPr>
        <w:t xml:space="preserve"> – PART A</w:t>
      </w:r>
    </w:p>
    <w:p w:rsidR="007E3278" w:rsidRPr="00A10502" w:rsidP="00CE550F" w14:paraId="720694A4" w14:textId="7758B326">
      <w:pPr>
        <w:jc w:val="center"/>
        <w:rPr>
          <w:sz w:val="22"/>
          <w:szCs w:val="22"/>
          <w:u w:val="single"/>
        </w:rPr>
      </w:pPr>
      <w:r w:rsidRPr="00A10502">
        <w:rPr>
          <w:sz w:val="22"/>
          <w:szCs w:val="22"/>
          <w:u w:val="single"/>
        </w:rPr>
        <w:t>DESIGNATION OF BENEFICIARY – GOVERNMENT LIFE INSURANCE AND SUPPLEMENTAL DESIGNATION OF BENEFICARY</w:t>
      </w:r>
      <w:r w:rsidRPr="00A10502" w:rsidR="00D13EA9">
        <w:rPr>
          <w:sz w:val="22"/>
          <w:szCs w:val="22"/>
          <w:u w:val="single"/>
        </w:rPr>
        <w:t>– GOVERNMENT LIFE INSURANCE</w:t>
      </w:r>
    </w:p>
    <w:p w:rsidR="007E3278" w:rsidRPr="00A10502" w:rsidP="00CE550F" w14:paraId="3CFCA068" w14:textId="3FC13477">
      <w:pPr>
        <w:jc w:val="center"/>
        <w:rPr>
          <w:sz w:val="22"/>
          <w:szCs w:val="22"/>
          <w:u w:val="single"/>
        </w:rPr>
      </w:pPr>
      <w:r w:rsidRPr="00A10502">
        <w:rPr>
          <w:sz w:val="22"/>
          <w:szCs w:val="22"/>
          <w:u w:val="single"/>
        </w:rPr>
        <w:t>(VA Forms 29-336 and 29-336a)</w:t>
      </w:r>
    </w:p>
    <w:p w:rsidR="00CE550F" w:rsidRPr="00A10502" w:rsidP="00CE550F" w14:paraId="3C808971" w14:textId="55947FEE">
      <w:pPr>
        <w:jc w:val="center"/>
        <w:rPr>
          <w:sz w:val="22"/>
          <w:szCs w:val="22"/>
          <w:u w:val="single"/>
        </w:rPr>
      </w:pPr>
      <w:r w:rsidRPr="00A10502">
        <w:rPr>
          <w:sz w:val="22"/>
          <w:szCs w:val="22"/>
          <w:u w:val="single"/>
        </w:rPr>
        <w:t>2900-</w:t>
      </w:r>
      <w:r w:rsidRPr="00A10502" w:rsidR="00AA7888">
        <w:rPr>
          <w:sz w:val="22"/>
          <w:szCs w:val="22"/>
          <w:u w:val="single"/>
        </w:rPr>
        <w:t>0020</w:t>
      </w:r>
    </w:p>
    <w:p w:rsidR="00224C68" w14:paraId="50A79A92" w14:textId="77777777"/>
    <w:p w:rsidR="00224C68" w14:paraId="48E1B0A0" w14:textId="77777777">
      <w:pPr>
        <w:rPr>
          <w:b/>
          <w:bCs/>
        </w:rPr>
      </w:pPr>
    </w:p>
    <w:tbl>
      <w:tblPr>
        <w:tblStyle w:val="TableGrid"/>
        <w:tblW w:w="9630" w:type="dxa"/>
        <w:tblInd w:w="-5" w:type="dxa"/>
        <w:tblLook w:val="04A0"/>
      </w:tblPr>
      <w:tblGrid>
        <w:gridCol w:w="9630"/>
      </w:tblGrid>
      <w:tr w14:paraId="3115BF8B" w14:textId="77777777" w:rsidTr="00C8663D">
        <w:tblPrEx>
          <w:tblW w:w="9630" w:type="dxa"/>
          <w:tblInd w:w="-5" w:type="dxa"/>
          <w:tblLook w:val="04A0"/>
        </w:tblPrEx>
        <w:tc>
          <w:tcPr>
            <w:tcW w:w="9630" w:type="dxa"/>
          </w:tcPr>
          <w:p w:rsidR="00C8663D" w:rsidP="00C8663D" w14:paraId="2A61F743" w14:textId="77777777">
            <w:pPr>
              <w:rPr>
                <w:b/>
                <w:bCs/>
              </w:rPr>
            </w:pPr>
            <w:r w:rsidRPr="001F5990">
              <w:rPr>
                <w:b/>
                <w:bCs/>
              </w:rPr>
              <w:t>Summary of Changes</w:t>
            </w:r>
            <w:r>
              <w:rPr>
                <w:b/>
                <w:bCs/>
              </w:rPr>
              <w:t>:</w:t>
            </w:r>
          </w:p>
          <w:p w:rsidR="00C8663D" w:rsidP="00C8663D" w14:paraId="0B578EEC" w14:textId="77777777">
            <w:pPr>
              <w:rPr>
                <w:b/>
                <w:bCs/>
              </w:rPr>
            </w:pPr>
          </w:p>
          <w:p w:rsidR="00C8663D" w:rsidRPr="001F5990" w:rsidP="00C8663D" w14:paraId="3912B572" w14:textId="24E70A7B">
            <w:pPr>
              <w:numPr>
                <w:ilvl w:val="0"/>
                <w:numId w:val="9"/>
              </w:numPr>
              <w:ind w:left="360" w:right="-720" w:hanging="360"/>
            </w:pPr>
            <w:r>
              <w:t>This ICR is being submitted as an “</w:t>
            </w:r>
            <w:r w:rsidR="00AA7888">
              <w:t>Revision</w:t>
            </w:r>
            <w:r>
              <w:t xml:space="preserve">” </w:t>
            </w:r>
            <w:r w:rsidR="00E51371">
              <w:t>but</w:t>
            </w:r>
            <w:r>
              <w:t xml:space="preserve"> there are no changes to the burden or the information collection instruments.</w:t>
            </w:r>
          </w:p>
          <w:p w:rsidR="00C8663D" w:rsidP="00C8663D" w14:paraId="36F563E5" w14:textId="5F196827">
            <w:pPr>
              <w:numPr>
                <w:ilvl w:val="0"/>
                <w:numId w:val="9"/>
              </w:numPr>
              <w:ind w:left="360" w:hanging="360"/>
            </w:pPr>
            <w:r w:rsidRPr="00D15B1F">
              <w:t xml:space="preserve">There are non-substantial revisions required for the VA Form </w:t>
            </w:r>
            <w:r w:rsidR="00AA7888">
              <w:t>29-336 and 29-336a</w:t>
            </w:r>
            <w:r w:rsidRPr="00D15B1F">
              <w:t xml:space="preserve">, however, those revisions do not affect the burden for this collection. </w:t>
            </w:r>
          </w:p>
          <w:p w:rsidR="00C8663D" w:rsidP="00506E1F" w14:paraId="7F061238" w14:textId="1B03806D">
            <w:pPr>
              <w:numPr>
                <w:ilvl w:val="0"/>
                <w:numId w:val="9"/>
              </w:numPr>
              <w:ind w:left="360" w:hanging="360"/>
            </w:pPr>
            <w:r w:rsidRPr="001E6E87">
              <w:t xml:space="preserve">Title:  </w:t>
            </w:r>
            <w:r w:rsidRPr="005E06F3" w:rsidR="005E06F3">
              <w:t>Designation of Beneficiary - Government Life Insurance and Supplemental Designation of Beneficiary (VA Forms 29-336 and 29-336a)</w:t>
            </w:r>
          </w:p>
          <w:p w:rsidR="00506E1F" w:rsidP="00506E1F" w14:paraId="10BA6275" w14:textId="77777777">
            <w:pPr>
              <w:numPr>
                <w:ilvl w:val="0"/>
                <w:numId w:val="9"/>
              </w:numPr>
              <w:ind w:left="360" w:hanging="360"/>
            </w:pPr>
            <w:r>
              <w:t xml:space="preserve">The VA Form 29-336 is being updated to provide more defined instructions and examples on how to properly designate various beneficiaries.  The changes provide clear information on who is paid in what order, including order of precedence on their beneficiary designations. This helps the insured understand the program requirements and puts them on notice of our procedures.  This will enable the insured Veteran to better understand how to designate correctly and allow the VA to properly follow the insured Veterans beneficiary designation without ambiguities.  This will improve processing efficiency which is required in the new law.  </w:t>
            </w:r>
          </w:p>
          <w:p w:rsidR="00506E1F" w:rsidP="00506E1F" w14:paraId="2CF43C5F" w14:textId="43A7A038">
            <w:pPr>
              <w:numPr>
                <w:ilvl w:val="0"/>
                <w:numId w:val="9"/>
              </w:numPr>
              <w:ind w:left="360" w:hanging="360"/>
            </w:pPr>
            <w:r>
              <w:t>VA Insurance also added a trust designation section to help insured Veterans better designate trusts that they have set up as the beneficiary.</w:t>
            </w:r>
          </w:p>
          <w:p w:rsidR="00506E1F" w:rsidP="00506E1F" w14:paraId="17C7F6EF" w14:textId="30BCD05F">
            <w:pPr>
              <w:numPr>
                <w:ilvl w:val="0"/>
                <w:numId w:val="9"/>
              </w:numPr>
              <w:ind w:left="360" w:hanging="360"/>
            </w:pPr>
            <w:r>
              <w:t>These modifications will not change any previous calculations.  Therefore, this is a non-substantial change.</w:t>
            </w:r>
          </w:p>
          <w:p w:rsidR="00E51371" w:rsidP="00506E1F" w14:paraId="18F1AB25" w14:textId="7D138C34">
            <w:pPr>
              <w:numPr>
                <w:ilvl w:val="0"/>
                <w:numId w:val="9"/>
              </w:numPr>
              <w:ind w:left="360" w:hanging="360"/>
            </w:pPr>
            <w:r>
              <w:t>No comments were received during the 60-Day comment period</w:t>
            </w:r>
          </w:p>
          <w:p w:rsidR="00E51371" w:rsidRPr="001E6E87" w:rsidP="00506E1F" w14:paraId="71BFDEEB" w14:textId="2E981023">
            <w:pPr>
              <w:numPr>
                <w:ilvl w:val="0"/>
                <w:numId w:val="9"/>
              </w:numPr>
              <w:ind w:left="360" w:hanging="360"/>
            </w:pPr>
            <w:bookmarkStart w:id="0" w:name="_Hlk186466754"/>
            <w:r>
              <w:t>Two comments were received during the 30-Day comment period</w:t>
            </w:r>
          </w:p>
          <w:bookmarkEnd w:id="0"/>
          <w:p w:rsidR="00C8663D" w:rsidP="00CE18D9" w14:paraId="5D0C0481" w14:textId="77777777">
            <w:pPr>
              <w:ind w:right="-720"/>
            </w:pPr>
          </w:p>
        </w:tc>
      </w:tr>
    </w:tbl>
    <w:p w:rsidR="000C665E" w:rsidP="00CE18D9" w14:paraId="2CAA4C19" w14:textId="77777777">
      <w:pPr>
        <w:ind w:left="1440" w:right="-720"/>
      </w:pPr>
    </w:p>
    <w:p w:rsidR="00224C68" w:rsidP="00125A85" w14:paraId="16471512" w14:textId="50ACBBE7">
      <w:pPr>
        <w:ind w:left="990"/>
        <w:rPr>
          <w:b/>
          <w:bCs/>
        </w:rPr>
      </w:pPr>
    </w:p>
    <w:p w:rsidR="00224C68" w:rsidRPr="00586435" w:rsidP="00125A85" w14:paraId="40000E22" w14:textId="44CDB297">
      <w:pPr>
        <w:numPr>
          <w:ilvl w:val="0"/>
          <w:numId w:val="13"/>
        </w:numPr>
        <w:rPr>
          <w:b/>
          <w:bCs/>
          <w:u w:val="single"/>
        </w:rPr>
      </w:pPr>
      <w:r w:rsidRPr="00586435">
        <w:rPr>
          <w:b/>
          <w:bCs/>
          <w:u w:val="single"/>
        </w:rPr>
        <w:t>Need for the Information Collection</w:t>
      </w:r>
    </w:p>
    <w:p w:rsidR="00E42780" w:rsidP="00125A85" w14:paraId="5D2B09D6" w14:textId="77777777">
      <w:pPr>
        <w:ind w:left="990"/>
        <w:rPr>
          <w:bCs/>
        </w:rPr>
      </w:pPr>
    </w:p>
    <w:p w:rsidR="00AA7888" w:rsidP="00AA7888" w14:paraId="2A213D14" w14:textId="77777777">
      <w:pPr>
        <w:ind w:left="360" w:right="-720"/>
      </w:pPr>
      <w:r w:rsidRPr="00BB32FC">
        <w:t>These forms are used by the insured to designate beneficiaries and select an optional settlement to be used when the insurance matures by death. The information is required to determine the claimant’s eligibility to receive the proceeds. The information on the form is required by law, 38 USC Sections 1917, 1949 and 1952.</w:t>
      </w:r>
    </w:p>
    <w:p w:rsidR="00BB212A" w:rsidP="00125A85" w14:paraId="297D606F" w14:textId="77777777">
      <w:pPr>
        <w:ind w:left="990" w:right="-720"/>
      </w:pPr>
    </w:p>
    <w:p w:rsidR="00224C68" w:rsidRPr="00586435" w:rsidP="00125A85" w14:paraId="1B5C9105" w14:textId="22491D0E">
      <w:pPr>
        <w:numPr>
          <w:ilvl w:val="0"/>
          <w:numId w:val="13"/>
        </w:numPr>
        <w:rPr>
          <w:b/>
          <w:bCs/>
          <w:u w:val="single"/>
        </w:rPr>
      </w:pPr>
      <w:r w:rsidRPr="00586435">
        <w:rPr>
          <w:b/>
          <w:bCs/>
          <w:u w:val="single"/>
        </w:rPr>
        <w:t>Use of the Information</w:t>
      </w:r>
    </w:p>
    <w:p w:rsidR="00E42780" w:rsidP="00125A85" w14:paraId="493437D2" w14:textId="77777777">
      <w:pPr>
        <w:ind w:left="990"/>
        <w:rPr>
          <w:bCs/>
        </w:rPr>
      </w:pPr>
    </w:p>
    <w:p w:rsidR="00AA7888" w:rsidP="00AA7888" w14:paraId="7CB92D9C" w14:textId="77777777">
      <w:pPr>
        <w:ind w:left="360" w:right="-720"/>
      </w:pPr>
      <w:r w:rsidRPr="00BB32FC">
        <w:t>The data collected on the form is used by the personnel in the Insurance Division to determine who is eligible to receive the proceeds of the insurance.</w:t>
      </w:r>
    </w:p>
    <w:p w:rsidR="002D29EF" w:rsidP="00125A85" w14:paraId="1CEC286E" w14:textId="77777777">
      <w:pPr>
        <w:ind w:left="990" w:right="-720"/>
      </w:pPr>
    </w:p>
    <w:p w:rsidR="00586435" w:rsidRPr="00586435" w:rsidP="00125A85" w14:paraId="75822A40" w14:textId="69EC5F86">
      <w:pPr>
        <w:numPr>
          <w:ilvl w:val="0"/>
          <w:numId w:val="13"/>
        </w:numPr>
        <w:rPr>
          <w:b/>
          <w:bCs/>
          <w:u w:val="single"/>
        </w:rPr>
      </w:pPr>
      <w:r w:rsidRPr="00586435">
        <w:rPr>
          <w:b/>
          <w:bCs/>
          <w:u w:val="single"/>
        </w:rPr>
        <w:t>Use of the Information</w:t>
      </w:r>
      <w:r>
        <w:rPr>
          <w:b/>
          <w:bCs/>
          <w:u w:val="single"/>
        </w:rPr>
        <w:t xml:space="preserve"> Technology</w:t>
      </w:r>
    </w:p>
    <w:p w:rsidR="00E42780" w:rsidP="00125A85" w14:paraId="350BE2AA" w14:textId="77777777">
      <w:pPr>
        <w:ind w:left="990" w:right="-720"/>
        <w:rPr>
          <w:bCs/>
        </w:rPr>
      </w:pPr>
    </w:p>
    <w:p w:rsidR="00AA7888" w:rsidP="00AA7888" w14:paraId="3B0F563D" w14:textId="77777777">
      <w:pPr>
        <w:ind w:left="360"/>
      </w:pPr>
      <w:r w:rsidRPr="00BB32FC">
        <w:t>VA Form 29-336 and VA Form 29-336a is available on the One-VA web site in a fillable electronic format.  VBA is currently hosting this form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w:t>
      </w:r>
      <w:r>
        <w:t xml:space="preserve">   </w:t>
      </w:r>
    </w:p>
    <w:p w:rsidR="00BB212A" w:rsidP="00125A85" w14:paraId="193D4B25" w14:textId="5F789717">
      <w:pPr>
        <w:ind w:left="990" w:right="-720"/>
      </w:pPr>
    </w:p>
    <w:p w:rsidR="00224C68" w:rsidRPr="00C33614" w:rsidP="00125A85" w14:paraId="3188E9C8" w14:textId="6C940E64">
      <w:pPr>
        <w:numPr>
          <w:ilvl w:val="0"/>
          <w:numId w:val="13"/>
        </w:numPr>
        <w:ind w:right="-720"/>
        <w:rPr>
          <w:b/>
          <w:bCs/>
          <w:u w:val="single"/>
        </w:rPr>
      </w:pPr>
      <w:r w:rsidRPr="00C33614">
        <w:rPr>
          <w:b/>
          <w:bCs/>
          <w:u w:val="single"/>
        </w:rPr>
        <w:t xml:space="preserve">Non-duplication </w:t>
      </w:r>
    </w:p>
    <w:p w:rsidR="00E42780" w:rsidP="00125A85" w14:paraId="6C7D7B04" w14:textId="77777777">
      <w:pPr>
        <w:ind w:left="990" w:right="-720"/>
      </w:pPr>
    </w:p>
    <w:p w:rsidR="00224C68" w:rsidP="00125A85" w14:paraId="24E52EBB" w14:textId="77777777">
      <w:pPr>
        <w:ind w:left="360" w:right="-720"/>
      </w:pPr>
      <w:r>
        <w:t>The information is not contained in any other VA records.  Similar information is not available elsewhere.</w:t>
      </w:r>
    </w:p>
    <w:p w:rsidR="00224C68" w:rsidP="00125A85" w14:paraId="073E9387" w14:textId="4E19BFEC">
      <w:pPr>
        <w:ind w:left="990" w:right="-720"/>
      </w:pPr>
    </w:p>
    <w:p w:rsidR="00224C68" w:rsidRPr="00C33614" w:rsidP="00125A85" w14:paraId="06AE627C" w14:textId="06F91262">
      <w:pPr>
        <w:numPr>
          <w:ilvl w:val="0"/>
          <w:numId w:val="13"/>
        </w:numPr>
        <w:ind w:right="-720"/>
        <w:rPr>
          <w:b/>
          <w:bCs/>
          <w:u w:val="single"/>
        </w:rPr>
      </w:pPr>
      <w:r w:rsidRPr="00C33614">
        <w:rPr>
          <w:b/>
          <w:bCs/>
          <w:u w:val="single"/>
        </w:rPr>
        <w:t>Burden on Small Businesses</w:t>
      </w:r>
    </w:p>
    <w:p w:rsidR="00E42780" w:rsidP="00125A85" w14:paraId="6B04EA9D" w14:textId="77777777">
      <w:pPr>
        <w:ind w:left="990" w:right="-720"/>
        <w:rPr>
          <w:bCs/>
        </w:rPr>
      </w:pPr>
    </w:p>
    <w:p w:rsidR="00187B51" w:rsidRPr="00187B51" w:rsidP="00125A85" w14:paraId="36A97263" w14:textId="77777777">
      <w:pPr>
        <w:ind w:right="-720" w:firstLine="360"/>
      </w:pPr>
      <w:r>
        <w:t>The information does not involve any small businesses.</w:t>
      </w:r>
    </w:p>
    <w:p w:rsidR="00224C68" w:rsidP="00125A85" w14:paraId="1D96026E" w14:textId="77777777">
      <w:pPr>
        <w:ind w:left="990" w:right="-720"/>
      </w:pPr>
    </w:p>
    <w:p w:rsidR="00224C68" w:rsidRPr="00586435" w:rsidP="00125A85" w14:paraId="1EE7EDDC" w14:textId="4374262B">
      <w:pPr>
        <w:numPr>
          <w:ilvl w:val="0"/>
          <w:numId w:val="13"/>
        </w:numPr>
        <w:ind w:right="-720"/>
        <w:rPr>
          <w:b/>
          <w:bCs/>
          <w:u w:val="single"/>
        </w:rPr>
      </w:pPr>
      <w:r>
        <w:rPr>
          <w:b/>
          <w:bCs/>
          <w:u w:val="single"/>
        </w:rPr>
        <w:t>Less Frequent Collection</w:t>
      </w:r>
    </w:p>
    <w:p w:rsidR="00E42780" w:rsidP="00125A85" w14:paraId="429CD7BB" w14:textId="77777777">
      <w:pPr>
        <w:ind w:left="990" w:right="-720"/>
        <w:rPr>
          <w:bCs/>
        </w:rPr>
      </w:pPr>
    </w:p>
    <w:p w:rsidR="00AA7888" w:rsidP="00AA7888" w14:paraId="6D7ED137" w14:textId="77777777">
      <w:pPr>
        <w:ind w:left="360" w:right="-720"/>
      </w:pPr>
      <w:r w:rsidRPr="00BB32FC">
        <w:t>These forms are designed for use by the insured to designate his/her beneficiary and select a settlement option to be used when the insurance matures by death. If the information is not collected, or is collected less frequently, the VA Insurance Center will not have up to date information in order to pay the proceeds of the insurance policies according to the Veteran’s last wishes.</w:t>
      </w:r>
    </w:p>
    <w:p w:rsidR="00224C68" w:rsidP="00125A85" w14:paraId="08FAC6C1" w14:textId="3AAE090F">
      <w:pPr>
        <w:ind w:left="990" w:right="-720" w:firstLine="60"/>
      </w:pPr>
    </w:p>
    <w:p w:rsidR="00224C68" w:rsidRPr="00C33614" w:rsidP="00125A85" w14:paraId="17A795E9" w14:textId="1739F1C3">
      <w:pPr>
        <w:numPr>
          <w:ilvl w:val="0"/>
          <w:numId w:val="13"/>
        </w:numPr>
        <w:ind w:right="-720"/>
        <w:rPr>
          <w:b/>
          <w:bCs/>
          <w:u w:val="single"/>
        </w:rPr>
      </w:pPr>
      <w:r w:rsidRPr="00C33614">
        <w:rPr>
          <w:b/>
          <w:bCs/>
          <w:u w:val="single"/>
        </w:rPr>
        <w:t>Paperwork Reduction Act Guidelines</w:t>
      </w:r>
    </w:p>
    <w:p w:rsidR="00E42780" w:rsidP="00125A85" w14:paraId="132EBD2D" w14:textId="77777777">
      <w:pPr>
        <w:ind w:left="990" w:right="-720"/>
        <w:rPr>
          <w:bCs/>
        </w:rPr>
      </w:pPr>
    </w:p>
    <w:p w:rsidR="00224C68" w:rsidP="00125A85" w14:paraId="031C1D4D" w14:textId="77777777">
      <w:pPr>
        <w:ind w:left="360" w:right="-720"/>
        <w:rPr>
          <w:b/>
          <w:bCs/>
        </w:rPr>
      </w:pPr>
      <w:r>
        <w:t>There are no special circumstances requiring that the collection of information be conducted in a manner inconsistent with the guidelines in 5 CFR Section 1320.6.</w:t>
      </w:r>
    </w:p>
    <w:p w:rsidR="00224C68" w:rsidP="00125A85" w14:paraId="689CBE0E" w14:textId="77777777">
      <w:pPr>
        <w:ind w:left="990" w:right="-720"/>
      </w:pPr>
    </w:p>
    <w:p w:rsidR="00224C68" w:rsidRPr="00C33614" w:rsidP="00125A85" w14:paraId="603409EF" w14:textId="5BF401E2">
      <w:pPr>
        <w:numPr>
          <w:ilvl w:val="0"/>
          <w:numId w:val="13"/>
        </w:numPr>
        <w:ind w:right="-720"/>
        <w:rPr>
          <w:b/>
          <w:bCs/>
          <w:u w:val="single"/>
        </w:rPr>
      </w:pPr>
      <w:r w:rsidRPr="00C33614">
        <w:rPr>
          <w:b/>
          <w:bCs/>
          <w:u w:val="single"/>
        </w:rPr>
        <w:t>Consultation and Public Comments</w:t>
      </w:r>
    </w:p>
    <w:p w:rsidR="00E42780" w:rsidP="00125A85" w14:paraId="476E076A" w14:textId="77777777">
      <w:pPr>
        <w:ind w:left="990" w:right="-720"/>
        <w:rPr>
          <w:bCs/>
        </w:rPr>
      </w:pPr>
    </w:p>
    <w:p w:rsidR="004F367C" w:rsidP="00C33614" w14:paraId="49D349CC" w14:textId="77777777">
      <w:pPr>
        <w:overflowPunct w:val="0"/>
        <w:autoSpaceDE w:val="0"/>
        <w:autoSpaceDN w:val="0"/>
        <w:adjustRightInd w:val="0"/>
        <w:ind w:firstLine="360"/>
        <w:textAlignment w:val="baseline"/>
      </w:pPr>
      <w:bookmarkStart w:id="1" w:name="_Hlk155274052"/>
      <w:r>
        <w:t>Part A: PUBLIC NOTICE:</w:t>
      </w:r>
    </w:p>
    <w:p w:rsidR="004F367C" w:rsidP="00C33614" w14:paraId="49C2FB70" w14:textId="20782883">
      <w:pPr>
        <w:overflowPunct w:val="0"/>
        <w:autoSpaceDE w:val="0"/>
        <w:autoSpaceDN w:val="0"/>
        <w:adjustRightInd w:val="0"/>
        <w:ind w:left="360"/>
        <w:textAlignment w:val="baseline"/>
      </w:pPr>
      <w:r>
        <w:t xml:space="preserve">A 60-Day Federal Register Notice (FRN) for the collection published on </w:t>
      </w:r>
      <w:r w:rsidR="0087161F">
        <w:t xml:space="preserve">Thursday, </w:t>
      </w:r>
      <w:r w:rsidR="0071686F">
        <w:t>October 24, 2024</w:t>
      </w:r>
      <w:r>
        <w:t xml:space="preserve">.  The 60-Day FRN citation is </w:t>
      </w:r>
      <w:r w:rsidR="0071686F">
        <w:t>89</w:t>
      </w:r>
      <w:r w:rsidR="000C665E">
        <w:t xml:space="preserve"> </w:t>
      </w:r>
      <w:r>
        <w:t xml:space="preserve">FRN </w:t>
      </w:r>
      <w:r w:rsidR="0071686F">
        <w:t>85009</w:t>
      </w:r>
      <w:r>
        <w:t xml:space="preserve">. </w:t>
      </w:r>
      <w:r w:rsidR="00E51371">
        <w:t xml:space="preserve"> No comments were received during the 60-Day comment period.</w:t>
      </w:r>
    </w:p>
    <w:p w:rsidR="004F367C" w:rsidP="00125A85" w14:paraId="7FF60900" w14:textId="77777777">
      <w:pPr>
        <w:overflowPunct w:val="0"/>
        <w:autoSpaceDE w:val="0"/>
        <w:autoSpaceDN w:val="0"/>
        <w:adjustRightInd w:val="0"/>
        <w:ind w:left="990"/>
        <w:textAlignment w:val="baseline"/>
      </w:pPr>
    </w:p>
    <w:p w:rsidR="00E51371" w:rsidRPr="001E6E87" w:rsidP="00E51371" w14:paraId="74AFF415" w14:textId="0903C03F">
      <w:pPr>
        <w:overflowPunct w:val="0"/>
        <w:autoSpaceDE w:val="0"/>
        <w:autoSpaceDN w:val="0"/>
        <w:adjustRightInd w:val="0"/>
        <w:ind w:left="360"/>
        <w:textAlignment w:val="baseline"/>
      </w:pPr>
      <w:r>
        <w:t xml:space="preserve">A 30-Day Federal Register Notice for the collection published on </w:t>
      </w:r>
      <w:r w:rsidR="0087161F">
        <w:t>Monday, December 30, 2024</w:t>
      </w:r>
      <w:r>
        <w:t xml:space="preserve">.  The 30-Day FRN citation is </w:t>
      </w:r>
      <w:r w:rsidR="0087161F">
        <w:t>89</w:t>
      </w:r>
      <w:r>
        <w:t xml:space="preserve"> FRN </w:t>
      </w:r>
      <w:r w:rsidR="0087161F">
        <w:t>106765</w:t>
      </w:r>
      <w:r>
        <w:t>.</w:t>
      </w:r>
      <w:r>
        <w:t xml:space="preserve">  </w:t>
      </w:r>
      <w:r>
        <w:t xml:space="preserve">Two comments </w:t>
      </w:r>
      <w:r>
        <w:t xml:space="preserve">were </w:t>
      </w:r>
      <w:r>
        <w:t>received during the 30-Day comment period</w:t>
      </w:r>
      <w:r>
        <w:t>.</w:t>
      </w:r>
    </w:p>
    <w:p w:rsidR="00E51371" w:rsidP="00C33614" w14:paraId="5B44AD0F" w14:textId="77777777">
      <w:pPr>
        <w:overflowPunct w:val="0"/>
        <w:autoSpaceDE w:val="0"/>
        <w:autoSpaceDN w:val="0"/>
        <w:adjustRightInd w:val="0"/>
        <w:ind w:left="360"/>
        <w:textAlignment w:val="baseline"/>
      </w:pPr>
    </w:p>
    <w:p w:rsidR="004F367C" w:rsidP="00125A85" w14:paraId="068EB87D" w14:textId="77777777">
      <w:pPr>
        <w:overflowPunct w:val="0"/>
        <w:autoSpaceDE w:val="0"/>
        <w:autoSpaceDN w:val="0"/>
        <w:adjustRightInd w:val="0"/>
        <w:ind w:left="990"/>
        <w:textAlignment w:val="baseline"/>
      </w:pPr>
    </w:p>
    <w:p w:rsidR="008F2BFC" w:rsidP="00C33614" w14:paraId="71B244C3" w14:textId="06D451A1">
      <w:pPr>
        <w:overflowPunct w:val="0"/>
        <w:autoSpaceDE w:val="0"/>
        <w:autoSpaceDN w:val="0"/>
        <w:adjustRightInd w:val="0"/>
        <w:ind w:firstLine="360"/>
        <w:textAlignment w:val="baseline"/>
      </w:pPr>
      <w:r>
        <w:t>Part B: CONSULTATION:</w:t>
      </w:r>
    </w:p>
    <w:p w:rsidR="004F367C" w:rsidP="00125A85" w14:paraId="1A4C44DD" w14:textId="77777777">
      <w:pPr>
        <w:overflowPunct w:val="0"/>
        <w:autoSpaceDE w:val="0"/>
        <w:autoSpaceDN w:val="0"/>
        <w:adjustRightInd w:val="0"/>
        <w:ind w:left="990"/>
        <w:textAlignment w:val="baseline"/>
      </w:pPr>
    </w:p>
    <w:p w:rsidR="008F2BFC" w:rsidP="00C33614" w14:paraId="5F04DEBB" w14:textId="0043DF72">
      <w:pPr>
        <w:overflowPunct w:val="0"/>
        <w:autoSpaceDE w:val="0"/>
        <w:autoSpaceDN w:val="0"/>
        <w:adjustRightInd w:val="0"/>
        <w:ind w:left="360"/>
        <w:textAlignment w:val="baseline"/>
      </w:pPr>
      <w:r>
        <w:t xml:space="preserve">No additional consultation apart from soliciting public comments through the Federal Register was conducted </w:t>
      </w:r>
      <w:r w:rsidR="001336BC">
        <w:t>f</w:t>
      </w:r>
      <w:r>
        <w:t>or this submission.</w:t>
      </w:r>
    </w:p>
    <w:p w:rsidR="00915A05" w:rsidP="00C33614" w14:paraId="273E2947" w14:textId="77777777">
      <w:pPr>
        <w:overflowPunct w:val="0"/>
        <w:autoSpaceDE w:val="0"/>
        <w:autoSpaceDN w:val="0"/>
        <w:adjustRightInd w:val="0"/>
        <w:ind w:left="360"/>
        <w:textAlignment w:val="baseline"/>
      </w:pPr>
    </w:p>
    <w:p w:rsidR="00915A05" w:rsidP="00C33614" w14:paraId="172AA20F" w14:textId="77777777">
      <w:pPr>
        <w:overflowPunct w:val="0"/>
        <w:autoSpaceDE w:val="0"/>
        <w:autoSpaceDN w:val="0"/>
        <w:adjustRightInd w:val="0"/>
        <w:ind w:left="360"/>
        <w:textAlignment w:val="baseline"/>
      </w:pPr>
    </w:p>
    <w:p w:rsidR="00915A05" w:rsidP="00C33614" w14:paraId="20769B4F" w14:textId="77777777">
      <w:pPr>
        <w:overflowPunct w:val="0"/>
        <w:autoSpaceDE w:val="0"/>
        <w:autoSpaceDN w:val="0"/>
        <w:adjustRightInd w:val="0"/>
        <w:ind w:left="360"/>
        <w:textAlignment w:val="baseline"/>
      </w:pPr>
    </w:p>
    <w:bookmarkEnd w:id="1"/>
    <w:p w:rsidR="000C665E" w:rsidP="00125A85" w14:paraId="722A2ACA" w14:textId="77777777">
      <w:pPr>
        <w:ind w:left="990" w:right="-720"/>
      </w:pPr>
    </w:p>
    <w:p w:rsidR="00224C68" w:rsidRPr="00C33614" w:rsidP="00125A85" w14:paraId="352D0A33" w14:textId="1C42FD6A">
      <w:pPr>
        <w:numPr>
          <w:ilvl w:val="0"/>
          <w:numId w:val="13"/>
        </w:numPr>
        <w:ind w:right="-720"/>
        <w:rPr>
          <w:b/>
          <w:bCs/>
          <w:u w:val="single"/>
        </w:rPr>
      </w:pPr>
      <w:r w:rsidRPr="00C33614">
        <w:rPr>
          <w:b/>
          <w:bCs/>
          <w:u w:val="single"/>
        </w:rPr>
        <w:t>Gifts or Payment</w:t>
      </w:r>
    </w:p>
    <w:p w:rsidR="00E42780" w:rsidP="00125A85" w14:paraId="1BED0E76" w14:textId="77777777">
      <w:pPr>
        <w:ind w:left="990" w:right="-720"/>
        <w:rPr>
          <w:bCs/>
        </w:rPr>
      </w:pPr>
    </w:p>
    <w:p w:rsidR="00224C68" w:rsidP="000C665E" w14:paraId="5C4D80CF" w14:textId="492B7628">
      <w:pPr>
        <w:ind w:left="360" w:right="-720"/>
      </w:pPr>
      <w:r w:rsidRPr="004F367C">
        <w:t>No payments or gifts are being offered to respondents as an incentive to participate in the collection.</w:t>
      </w:r>
    </w:p>
    <w:p w:rsidR="004F7195" w:rsidP="000C665E" w14:paraId="480C6E87" w14:textId="77777777">
      <w:pPr>
        <w:ind w:left="360" w:right="-720"/>
      </w:pPr>
    </w:p>
    <w:p w:rsidR="00224C68" w:rsidRPr="004F367C" w:rsidP="00125A85" w14:paraId="24536D20" w14:textId="48539297">
      <w:pPr>
        <w:numPr>
          <w:ilvl w:val="0"/>
          <w:numId w:val="13"/>
        </w:numPr>
        <w:ind w:right="-720"/>
        <w:rPr>
          <w:b/>
          <w:bCs/>
          <w:u w:val="single"/>
        </w:rPr>
      </w:pPr>
      <w:r w:rsidRPr="004F367C">
        <w:rPr>
          <w:b/>
          <w:bCs/>
          <w:u w:val="single"/>
        </w:rPr>
        <w:t>Confidentiality</w:t>
      </w:r>
    </w:p>
    <w:p w:rsidR="00E42780" w:rsidP="00125A85" w14:paraId="2F8E3BFE" w14:textId="77777777">
      <w:pPr>
        <w:ind w:left="990" w:right="-720"/>
        <w:rPr>
          <w:bCs/>
        </w:rPr>
      </w:pPr>
    </w:p>
    <w:p w:rsidR="00EC2788" w:rsidP="00C33614" w14:paraId="1070E14E" w14:textId="77777777">
      <w:pPr>
        <w:ind w:left="360" w:right="-720"/>
        <w:rPr>
          <w:b/>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Uniformed Services Personnel Program of U.S. Government Life Insurance</w:t>
      </w:r>
      <w:r>
        <w:rPr>
          <w:bCs/>
        </w:rPr>
        <w:t xml:space="preserve"> – VA” as contained in the Privacy Act Issuances, 2011 Compilation.</w:t>
      </w:r>
    </w:p>
    <w:p w:rsidR="00AA7888" w:rsidP="00125A85" w14:paraId="00B80D5D" w14:textId="77777777">
      <w:pPr>
        <w:ind w:left="990" w:right="-720"/>
      </w:pPr>
    </w:p>
    <w:p w:rsidR="00224C68" w:rsidRPr="00A80154" w:rsidP="00125A85" w14:paraId="0800153D" w14:textId="67055614">
      <w:pPr>
        <w:numPr>
          <w:ilvl w:val="0"/>
          <w:numId w:val="13"/>
        </w:numPr>
        <w:ind w:right="-720"/>
        <w:rPr>
          <w:b/>
          <w:bCs/>
          <w:u w:val="single"/>
        </w:rPr>
      </w:pPr>
      <w:r w:rsidRPr="00A80154">
        <w:rPr>
          <w:b/>
          <w:bCs/>
          <w:u w:val="single"/>
        </w:rPr>
        <w:t>Sensitive Questions</w:t>
      </w:r>
    </w:p>
    <w:p w:rsidR="00E42780" w:rsidP="00125A85" w14:paraId="063B6BAD" w14:textId="77777777">
      <w:pPr>
        <w:ind w:left="990" w:right="-720"/>
        <w:rPr>
          <w:bCs/>
        </w:rPr>
      </w:pPr>
    </w:p>
    <w:p w:rsidR="00224C68" w:rsidP="00C33614" w14:paraId="309E8D43" w14:textId="77777777">
      <w:pPr>
        <w:ind w:right="-720" w:firstLine="360"/>
      </w:pPr>
      <w:r>
        <w:t>There are no questions of a sensitive nature.</w:t>
      </w:r>
    </w:p>
    <w:p w:rsidR="00176D9C" w:rsidP="00125A85" w14:paraId="4D9E0CC5" w14:textId="77777777">
      <w:pPr>
        <w:ind w:left="990" w:right="-720"/>
      </w:pPr>
    </w:p>
    <w:p w:rsidR="00224C68" w:rsidRPr="00A80154" w:rsidP="00125A85" w14:paraId="435CBBB5" w14:textId="46F0AE44">
      <w:pPr>
        <w:numPr>
          <w:ilvl w:val="0"/>
          <w:numId w:val="13"/>
        </w:numPr>
        <w:ind w:right="-720"/>
        <w:rPr>
          <w:b/>
          <w:bCs/>
          <w:u w:val="single"/>
        </w:rPr>
      </w:pPr>
      <w:r w:rsidRPr="00A80154">
        <w:rPr>
          <w:b/>
          <w:bCs/>
          <w:u w:val="single"/>
        </w:rPr>
        <w:t>Respondent Burden and its Labor Costs</w:t>
      </w:r>
    </w:p>
    <w:p w:rsidR="00224C68" w:rsidP="00125A85" w14:paraId="5799D5EF" w14:textId="77777777">
      <w:pPr>
        <w:ind w:left="990" w:right="-720"/>
        <w:rPr>
          <w:b/>
          <w:bCs/>
        </w:rPr>
      </w:pPr>
    </w:p>
    <w:p w:rsidR="00AA7888" w:rsidRPr="00AA7888" w:rsidP="00AA7888" w14:paraId="57CF1587" w14:textId="77777777">
      <w:pPr>
        <w:numPr>
          <w:ilvl w:val="1"/>
          <w:numId w:val="13"/>
        </w:numPr>
        <w:spacing w:after="120"/>
      </w:pPr>
      <w:r w:rsidRPr="00AA7888">
        <w:t>Number of Respondents: 83,500 (VA Form 29-336) and (VA Form 29-336a to be included with VA Form 29-336 as additional pages if needed to list additional beneficiaries or to list beneficiaries for additional policies)</w:t>
      </w:r>
    </w:p>
    <w:p w:rsidR="00AA7888" w:rsidRPr="00AA7888" w:rsidP="00AA7888" w14:paraId="3E79D19B" w14:textId="77777777">
      <w:pPr>
        <w:numPr>
          <w:ilvl w:val="1"/>
          <w:numId w:val="13"/>
        </w:numPr>
        <w:spacing w:after="120"/>
      </w:pPr>
      <w:r w:rsidRPr="00AA7888">
        <w:t>Frequency of Response: On occasion</w:t>
      </w:r>
    </w:p>
    <w:p w:rsidR="00AA7888" w:rsidRPr="00AA7888" w:rsidP="00AA7888" w14:paraId="626B00EC" w14:textId="77777777">
      <w:pPr>
        <w:numPr>
          <w:ilvl w:val="1"/>
          <w:numId w:val="13"/>
        </w:numPr>
        <w:spacing w:after="120"/>
      </w:pPr>
      <w:r w:rsidRPr="00AA7888">
        <w:t>Annual Burden Hours: 13,917 hours</w:t>
      </w:r>
    </w:p>
    <w:p w:rsidR="00AA7888" w:rsidRPr="00AA7888" w:rsidP="00AA7888" w14:paraId="3E0F40DD" w14:textId="77777777">
      <w:pPr>
        <w:numPr>
          <w:ilvl w:val="1"/>
          <w:numId w:val="13"/>
        </w:numPr>
        <w:spacing w:after="120"/>
      </w:pPr>
      <w:r w:rsidRPr="00AA7888">
        <w:t>Estimated Completion Time: 10 minutes</w:t>
      </w:r>
    </w:p>
    <w:p w:rsidR="00A80154" w:rsidRPr="00A80154" w:rsidP="00D96175" w14:paraId="4B6A1E47" w14:textId="77777777">
      <w:pPr>
        <w:pStyle w:val="ListParagraph"/>
        <w:numPr>
          <w:ilvl w:val="1"/>
          <w:numId w:val="13"/>
        </w:numPr>
        <w:tabs>
          <w:tab w:val="left" w:pos="480"/>
          <w:tab w:val="right" w:pos="720"/>
        </w:tabs>
        <w:spacing w:after="0" w:line="240" w:lineRule="auto"/>
        <w:rPr>
          <w:rFonts w:ascii="Times New Roman" w:eastAsia="Times New Roman" w:hAnsi="Times New Roman"/>
          <w:sz w:val="24"/>
          <w:szCs w:val="24"/>
        </w:rPr>
      </w:pPr>
      <w:r w:rsidRPr="00A80154">
        <w:rPr>
          <w:rFonts w:ascii="Times New Roman" w:eastAsia="Times New Roman" w:hAnsi="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A80154" w:rsidP="00125A85" w14:paraId="6629D758" w14:textId="77777777">
      <w:pPr>
        <w:ind w:left="990"/>
      </w:pPr>
    </w:p>
    <w:p w:rsidR="00C53ED9" w:rsidP="005B0D87" w14:paraId="4183B5E4" w14:textId="06DF7484">
      <w:pPr>
        <w:ind w:left="1440"/>
      </w:pPr>
      <w:r>
        <w:t>The Bureau of Labor Statistics (B:S) gathers information on full-time wage and salary workers.  According to the latest available BLS data, the mean weakly earnings of full-time wage and salary workers are $</w:t>
      </w:r>
      <w:r w:rsidR="00A02229">
        <w:t>1,259.20</w:t>
      </w:r>
      <w:r>
        <w:t>.  Assuming a forty (40) hour work week, the mean hourly wage is $</w:t>
      </w:r>
      <w:r w:rsidR="00A02229">
        <w:t>31.48</w:t>
      </w:r>
      <w:r>
        <w:t xml:space="preserve"> based on the BLS wage code – “00-0000 All Occupations.”  This information was taken from the following website: </w:t>
      </w:r>
      <w:r w:rsidRPr="00D81661">
        <w:t>(</w:t>
      </w:r>
      <w:hyperlink r:id="rId4" w:history="1">
        <w:r w:rsidRPr="00D81661">
          <w:rPr>
            <w:rStyle w:val="Hyperlink"/>
          </w:rPr>
          <w:t>https://www.bls.gov/oes/current/oes_nat.htm</w:t>
        </w:r>
      </w:hyperlink>
      <w:r w:rsidRPr="00D81661">
        <w:t>, May 20</w:t>
      </w:r>
      <w:r w:rsidRPr="00D81661" w:rsidR="00F52865">
        <w:t>2</w:t>
      </w:r>
      <w:r w:rsidR="00A02229">
        <w:t>3</w:t>
      </w:r>
      <w:r w:rsidRPr="00D81661">
        <w:t>).</w:t>
      </w:r>
      <w:r>
        <w:t> </w:t>
      </w:r>
    </w:p>
    <w:p w:rsidR="007B581E" w:rsidP="00125A85" w14:paraId="74E5C284" w14:textId="77777777">
      <w:pPr>
        <w:ind w:left="990"/>
      </w:pPr>
    </w:p>
    <w:p w:rsidR="0054468C" w:rsidP="005B0D87" w14:paraId="2D64483A" w14:textId="7F99069C">
      <w:pPr>
        <w:ind w:left="1440"/>
      </w:pPr>
      <w:r>
        <w:t>Legally, respondents may not pay a person or business for assistance in completing the information collection. Therefore, there are no expected overhead costs for completing the information collection.  VBA estimates the total cost to all respondents to b</w:t>
      </w:r>
      <w:r w:rsidRPr="00EC2788">
        <w:t xml:space="preserve">e </w:t>
      </w:r>
      <w:r w:rsidRPr="00EC2788">
        <w:rPr>
          <w:b/>
          <w:bCs/>
          <w:u w:val="single"/>
        </w:rPr>
        <w:t>$</w:t>
      </w:r>
      <w:r w:rsidR="00AA7888">
        <w:rPr>
          <w:b/>
          <w:bCs/>
          <w:u w:val="single"/>
        </w:rPr>
        <w:t>438,107</w:t>
      </w:r>
      <w:r w:rsidRPr="00EC2788" w:rsidR="00EC2788">
        <w:t xml:space="preserve"> </w:t>
      </w:r>
      <w:r w:rsidRPr="00EC2788" w:rsidR="00C53ED9">
        <w:t>(</w:t>
      </w:r>
      <w:r w:rsidR="00AA7888">
        <w:t>13,917</w:t>
      </w:r>
      <w:r w:rsidRPr="00EC2788" w:rsidR="00C53ED9">
        <w:t xml:space="preserve"> burden hours x $</w:t>
      </w:r>
      <w:r w:rsidR="00A02229">
        <w:t>31.48</w:t>
      </w:r>
      <w:r w:rsidRPr="00EC2788" w:rsidR="00C53ED9">
        <w:t xml:space="preserve"> per hour).</w:t>
      </w:r>
    </w:p>
    <w:p w:rsidR="000C665E" w:rsidP="000C665E" w14:paraId="479769FD" w14:textId="77777777">
      <w:pPr>
        <w:pStyle w:val="ListParagraph"/>
      </w:pPr>
    </w:p>
    <w:p w:rsidR="00224C68" w:rsidRPr="002A6B45" w:rsidP="00125A85" w14:paraId="0683876D" w14:textId="68385C77">
      <w:pPr>
        <w:numPr>
          <w:ilvl w:val="0"/>
          <w:numId w:val="13"/>
        </w:numPr>
        <w:ind w:right="-720"/>
        <w:rPr>
          <w:b/>
          <w:bCs/>
          <w:u w:val="single"/>
        </w:rPr>
      </w:pPr>
      <w:r w:rsidRPr="002A6B45">
        <w:rPr>
          <w:b/>
          <w:bCs/>
          <w:u w:val="single"/>
        </w:rPr>
        <w:t>Respondent Costs Other Than Burden Hour Costs</w:t>
      </w:r>
    </w:p>
    <w:p w:rsidR="00E42780" w:rsidP="00125A85" w14:paraId="7EEF26F4" w14:textId="77777777">
      <w:pPr>
        <w:ind w:left="990" w:right="-720"/>
        <w:rPr>
          <w:bCs/>
        </w:rPr>
      </w:pPr>
    </w:p>
    <w:p w:rsidR="00224C68" w:rsidP="00C33614" w14:paraId="37B64DFC" w14:textId="77777777">
      <w:pPr>
        <w:ind w:right="-720" w:firstLine="360"/>
      </w:pPr>
      <w:r>
        <w:t>This submission does not involve any record keeping costs.</w:t>
      </w:r>
    </w:p>
    <w:p w:rsidR="00AA7888" w:rsidP="00125A85" w14:paraId="7F98005C" w14:textId="77777777">
      <w:pPr>
        <w:ind w:left="990" w:right="-720" w:firstLine="720"/>
      </w:pPr>
    </w:p>
    <w:p w:rsidR="00224C68" w:rsidP="00125A85" w14:paraId="47552ACF" w14:textId="4ED592B1">
      <w:pPr>
        <w:numPr>
          <w:ilvl w:val="0"/>
          <w:numId w:val="13"/>
        </w:numPr>
        <w:ind w:right="-720"/>
        <w:rPr>
          <w:b/>
          <w:bCs/>
          <w:u w:val="single"/>
        </w:rPr>
      </w:pPr>
      <w:r w:rsidRPr="006139BA">
        <w:rPr>
          <w:b/>
          <w:bCs/>
          <w:u w:val="single"/>
        </w:rPr>
        <w:t>Costs to the Federal Government</w:t>
      </w:r>
    </w:p>
    <w:p w:rsidR="0070223B" w:rsidP="0070223B" w14:paraId="53CB10CE" w14:textId="77777777">
      <w:pPr>
        <w:ind w:right="-720"/>
        <w:rPr>
          <w:b/>
          <w:bCs/>
          <w:u w:val="single"/>
        </w:rPr>
      </w:pPr>
    </w:p>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608664C8">
            <w:pPr>
              <w:rPr>
                <w:color w:val="000000"/>
              </w:rPr>
            </w:pPr>
            <w:r>
              <w:rPr>
                <w:color w:val="000000"/>
              </w:rPr>
              <w:t>10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17E5F359">
            <w:pPr>
              <w:rPr>
                <w:color w:val="000000"/>
              </w:rPr>
            </w:pPr>
            <w:r>
              <w:rPr>
                <w:color w:val="000000"/>
              </w:rPr>
              <w:t>0</w:t>
            </w:r>
            <w:r w:rsidR="00CE18D9">
              <w:rPr>
                <w:color w:val="000000"/>
              </w:rPr>
              <w:t>.</w:t>
            </w:r>
            <w:r>
              <w:rPr>
                <w:color w:val="000000"/>
              </w:rPr>
              <w:t>17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2AC2A0BF">
            <w:pPr>
              <w:rPr>
                <w:color w:val="000000"/>
              </w:rPr>
            </w:pPr>
            <w:r>
              <w:rPr>
                <w:color w:val="000000"/>
              </w:rPr>
              <w:t>$2</w:t>
            </w:r>
            <w:r w:rsidR="00EC2788">
              <w:rPr>
                <w:color w:val="000000"/>
              </w:rPr>
              <w:t>6</w:t>
            </w:r>
            <w:r>
              <w:rPr>
                <w:color w:val="000000"/>
              </w:rPr>
              <w:t>.</w:t>
            </w:r>
            <w:r w:rsidR="00EC2788">
              <w:rPr>
                <w:color w:val="000000"/>
              </w:rPr>
              <w:t>24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42F337E7">
            <w:pPr>
              <w:rPr>
                <w:color w:val="000000"/>
              </w:rPr>
            </w:pPr>
            <w:r w:rsidRPr="00AB6B86">
              <w:rPr>
                <w:color w:val="000000"/>
              </w:rPr>
              <w:t>$</w:t>
            </w:r>
            <w:r w:rsidR="00AA7888">
              <w:rPr>
                <w:color w:val="000000"/>
              </w:rPr>
              <w:t>4</w:t>
            </w:r>
            <w:r w:rsidR="00EC2788">
              <w:rPr>
                <w:color w:val="000000"/>
              </w:rPr>
              <w:t>.</w:t>
            </w:r>
            <w:r w:rsidR="00AA7888">
              <w:rPr>
                <w:color w:val="000000"/>
              </w:rPr>
              <w:t>46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A7888" w14:paraId="14477D4E" w14:textId="2A933D83">
            <w:pPr>
              <w:rPr>
                <w:color w:val="000000"/>
              </w:rPr>
            </w:pPr>
            <w:r>
              <w:rPr>
                <w:color w:val="000000"/>
              </w:rPr>
              <w:t>83,500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3F0DCB3A">
            <w:pPr>
              <w:jc w:val="right"/>
              <w:rPr>
                <w:color w:val="000000"/>
              </w:rPr>
            </w:pPr>
            <w:r w:rsidRPr="00AB6B86">
              <w:rPr>
                <w:color w:val="000000"/>
              </w:rPr>
              <w:t>$</w:t>
            </w:r>
            <w:r w:rsidR="00CE7E79">
              <w:rPr>
                <w:color w:val="000000"/>
              </w:rPr>
              <w:t>372,410</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0D911EEA">
            <w:pPr>
              <w:jc w:val="right"/>
              <w:rPr>
                <w:color w:val="000000"/>
              </w:rPr>
            </w:pPr>
            <w:r w:rsidRPr="00AB6B86">
              <w:rPr>
                <w:color w:val="000000"/>
              </w:rPr>
              <w:t>$</w:t>
            </w:r>
            <w:r>
              <w:rPr>
                <w:color w:val="000000"/>
              </w:rPr>
              <w:t>372,410</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071DA83A">
            <w:pPr>
              <w:rPr>
                <w:color w:val="000000"/>
              </w:rPr>
            </w:pPr>
            <w:r>
              <w:rPr>
                <w:color w:val="000000"/>
              </w:rPr>
              <w:t>$</w:t>
            </w:r>
            <w:r w:rsidR="00EC2788">
              <w:rPr>
                <w:color w:val="000000"/>
              </w:rPr>
              <w:t>17</w:t>
            </w:r>
            <w:r>
              <w:rPr>
                <w:color w:val="000000"/>
              </w:rPr>
              <w:t>.</w:t>
            </w:r>
            <w:r w:rsidR="00EC2788">
              <w:rPr>
                <w:color w:val="000000"/>
              </w:rPr>
              <w:t>31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763F2ACD">
            <w:pPr>
              <w:rPr>
                <w:color w:val="000000"/>
              </w:rPr>
            </w:pPr>
            <w:r w:rsidRPr="00AB6B86">
              <w:rPr>
                <w:color w:val="000000"/>
              </w:rPr>
              <w:t>$0.5</w:t>
            </w:r>
            <w:r w:rsidR="00EC2788">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A7888" w14:paraId="12DDBF37" w14:textId="33F51F4C">
            <w:pPr>
              <w:rPr>
                <w:color w:val="000000"/>
              </w:rPr>
            </w:pPr>
            <w:r>
              <w:rPr>
                <w:color w:val="000000"/>
              </w:rPr>
              <w:t> </w:t>
            </w:r>
            <w:r w:rsidR="00AA7888">
              <w:rPr>
                <w:color w:val="000000"/>
              </w:rPr>
              <w:t>83,500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3255884E">
            <w:pPr>
              <w:jc w:val="right"/>
              <w:rPr>
                <w:color w:val="000000"/>
              </w:rPr>
            </w:pPr>
            <w:r w:rsidRPr="00AB6B86">
              <w:rPr>
                <w:color w:val="000000"/>
              </w:rPr>
              <w:t>$</w:t>
            </w:r>
            <w:r w:rsidR="00CE7E79">
              <w:rPr>
                <w:color w:val="000000"/>
              </w:rPr>
              <w:t>43,420</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6AAEA4EE">
            <w:pPr>
              <w:jc w:val="right"/>
              <w:rPr>
                <w:color w:val="000000"/>
              </w:rPr>
            </w:pPr>
            <w:r w:rsidRPr="00AB6B86">
              <w:rPr>
                <w:color w:val="000000"/>
              </w:rPr>
              <w:t>$</w:t>
            </w:r>
            <w:r>
              <w:rPr>
                <w:color w:val="000000"/>
              </w:rPr>
              <w:t>43,420</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280A6FF1">
            <w:pPr>
              <w:rPr>
                <w:color w:val="000000"/>
              </w:rPr>
            </w:pPr>
            <w:r>
              <w:rPr>
                <w:color w:val="000000"/>
              </w:rPr>
              <w:t>$1</w:t>
            </w:r>
            <w:r w:rsidR="00EC2788">
              <w:rPr>
                <w:color w:val="000000"/>
              </w:rPr>
              <w:t>5</w:t>
            </w:r>
            <w:r>
              <w:rPr>
                <w:color w:val="000000"/>
              </w:rPr>
              <w:t>.</w:t>
            </w:r>
            <w:r w:rsidR="00EC2788">
              <w:rPr>
                <w:color w:val="000000"/>
              </w:rPr>
              <w:t>4</w:t>
            </w:r>
            <w:r>
              <w:rPr>
                <w:color w:val="000000"/>
              </w:rPr>
              <w:t>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4451EEDB">
            <w:pPr>
              <w:rPr>
                <w:color w:val="000000"/>
              </w:rPr>
            </w:pPr>
            <w:r w:rsidRPr="00AB6B86">
              <w:rPr>
                <w:color w:val="000000"/>
              </w:rPr>
              <w:t>$0.4</w:t>
            </w:r>
            <w:r w:rsidR="00EC2788">
              <w:rPr>
                <w:color w:val="000000"/>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6D199290">
            <w:pPr>
              <w:rPr>
                <w:color w:val="000000"/>
              </w:rPr>
            </w:pPr>
            <w:r>
              <w:rPr>
                <w:color w:val="000000"/>
              </w:rPr>
              <w:t xml:space="preserve"> </w:t>
            </w:r>
            <w:r w:rsidR="00AA7888">
              <w:rPr>
                <w:color w:val="000000"/>
              </w:rPr>
              <w:t>83,500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06438786">
            <w:pPr>
              <w:jc w:val="right"/>
              <w:rPr>
                <w:color w:val="000000"/>
              </w:rPr>
            </w:pPr>
            <w:r w:rsidRPr="00AB6B86">
              <w:rPr>
                <w:color w:val="000000"/>
              </w:rPr>
              <w:t>$</w:t>
            </w:r>
            <w:r w:rsidR="00CE7E79">
              <w:rPr>
                <w:color w:val="000000"/>
              </w:rPr>
              <w:t>38,410</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E7E79" w:rsidRPr="00AB6B86" w:rsidP="00CE7E79"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E7E79" w:rsidRPr="00AB6B86" w:rsidP="00CE7E79" w14:paraId="4E970EF3" w14:textId="475A6C38">
            <w:pPr>
              <w:jc w:val="right"/>
              <w:rPr>
                <w:color w:val="000000"/>
              </w:rPr>
            </w:pPr>
            <w:r w:rsidRPr="00AB6B86">
              <w:rPr>
                <w:color w:val="000000"/>
              </w:rPr>
              <w:t>$</w:t>
            </w:r>
            <w:r>
              <w:rPr>
                <w:color w:val="000000"/>
              </w:rPr>
              <w:t>38,410</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10056A58">
            <w:pPr>
              <w:jc w:val="right"/>
              <w:rPr>
                <w:color w:val="000000"/>
              </w:rPr>
            </w:pPr>
            <w:r w:rsidRPr="00AB6B86">
              <w:rPr>
                <w:color w:val="000000"/>
              </w:rPr>
              <w:t>$</w:t>
            </w:r>
            <w:r w:rsidR="00CE7E79">
              <w:rPr>
                <w:color w:val="000000"/>
              </w:rPr>
              <w:t>908,480</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772F64C6">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2FD54ADC">
            <w:pPr>
              <w:jc w:val="right"/>
              <w:rPr>
                <w:rFonts w:eastAsia="Calibri"/>
                <w:color w:val="000000"/>
                <w:sz w:val="22"/>
                <w:szCs w:val="22"/>
              </w:rPr>
            </w:pPr>
            <w:r>
              <w:rPr>
                <w:color w:val="000000"/>
              </w:rPr>
              <w:t>$</w:t>
            </w:r>
            <w:r w:rsidR="00CE7E79">
              <w:rPr>
                <w:color w:val="000000"/>
              </w:rPr>
              <w:t>908,534</w:t>
            </w:r>
            <w:r>
              <w:rPr>
                <w:color w:val="000000"/>
              </w:rPr>
              <w:t>.00</w:t>
            </w:r>
          </w:p>
        </w:tc>
      </w:tr>
    </w:tbl>
    <w:p w:rsidR="00C53ED9" w:rsidRPr="0070223B" w:rsidP="00C53ED9" w14:paraId="0EEFDB90" w14:textId="77777777">
      <w:pPr>
        <w:rPr>
          <w:sz w:val="16"/>
          <w:szCs w:val="16"/>
        </w:rPr>
      </w:pPr>
    </w:p>
    <w:p w:rsidR="001B1FB1" w:rsidP="00C16A5F" w14:paraId="37CD75B6" w14:textId="6493A79D">
      <w:pPr>
        <w:ind w:left="720"/>
      </w:pPr>
      <w:r w:rsidRPr="001B1FB1">
        <w:t xml:space="preserve">Overhead costs are 100% of salary and are the same as the wage listed above and the amounts are included in the total.  </w:t>
      </w:r>
    </w:p>
    <w:p w:rsidR="001B1FB1" w:rsidP="00C16A5F" w14:paraId="0F922F05" w14:textId="25643E79">
      <w:pPr>
        <w:ind w:left="720"/>
      </w:pPr>
    </w:p>
    <w:p w:rsidR="001B1FB1" w:rsidP="00C16A5F" w14:paraId="11BD663A" w14:textId="7B351BD3">
      <w:pPr>
        <w:ind w:left="720"/>
      </w:pPr>
      <w:r w:rsidRPr="001B1FB1">
        <w:t>Printing and production costs approximates the cost of printing this information collection per year.  (Processing/Analyzing Cost total divided by $</w:t>
      </w:r>
      <w:r>
        <w:t>54</w:t>
      </w:r>
      <w:r w:rsidRPr="001B1FB1">
        <w:t>).</w:t>
      </w:r>
    </w:p>
    <w:p w:rsidR="001B1FB1" w:rsidP="00C16A5F" w14:paraId="67A58DE8" w14:textId="77777777">
      <w:pPr>
        <w:ind w:left="720"/>
      </w:pPr>
    </w:p>
    <w:p w:rsidR="00C16A5F" w:rsidP="00C16A5F" w14:paraId="22C6D6DE" w14:textId="38FA0A87">
      <w:pPr>
        <w:ind w:left="720"/>
      </w:pPr>
      <w:r w:rsidRPr="00C16A5F">
        <w:t>Note: The hourly wage information above is based on the hourly 20</w:t>
      </w:r>
      <w:r w:rsidR="007F2242">
        <w:t>2</w:t>
      </w:r>
      <w:r w:rsidR="00090D8A">
        <w:t>4</w:t>
      </w:r>
      <w:r w:rsidRPr="00C16A5F">
        <w:t xml:space="preserve"> General Schedule (Base) Pay (</w:t>
      </w:r>
      <w:hyperlink r:id="rId5" w:history="1">
        <w:r w:rsidRPr="00C652D9" w:rsidR="00FD18B0">
          <w:rPr>
            <w:rStyle w:val="Hyperlink"/>
          </w:rPr>
          <w:t>https://www.opm.gov/policy-data-oversight/pay-leave/salaries-wages/salary-tables/24Tables/html/GS_h.aspx</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176D9C" w14:paraId="24DF68EC" w14:textId="0C1C9A27">
      <w:r>
        <w:tab/>
      </w:r>
      <w:r>
        <w:tab/>
      </w:r>
    </w:p>
    <w:p w:rsidR="00224C68" w:rsidRPr="001B1FB1" w:rsidP="00C33614" w14:paraId="29C8E221" w14:textId="7467B41B">
      <w:pPr>
        <w:numPr>
          <w:ilvl w:val="0"/>
          <w:numId w:val="13"/>
        </w:numPr>
        <w:ind w:right="-720"/>
        <w:rPr>
          <w:b/>
          <w:bCs/>
          <w:u w:val="single"/>
        </w:rPr>
      </w:pPr>
      <w:r w:rsidRPr="001B1FB1">
        <w:rPr>
          <w:b/>
          <w:bCs/>
          <w:u w:val="single"/>
        </w:rPr>
        <w:t>Reason for Change in Burden</w:t>
      </w:r>
    </w:p>
    <w:p w:rsidR="00E42780" w:rsidP="00E42780" w14:paraId="1A97CEE7" w14:textId="77777777">
      <w:pPr>
        <w:ind w:left="720" w:right="-720"/>
        <w:rPr>
          <w:bCs/>
        </w:rPr>
      </w:pPr>
    </w:p>
    <w:p w:rsidR="000C665E" w:rsidRPr="00A31575" w:rsidP="00A31575" w14:paraId="2EFE0517" w14:textId="77777777">
      <w:pPr>
        <w:ind w:firstLine="360"/>
      </w:pPr>
      <w:r w:rsidRPr="00A31575">
        <w:t>There is no change in respondent burden.</w:t>
      </w:r>
    </w:p>
    <w:p w:rsidR="00224C68" w14:paraId="0C0DCDDE" w14:textId="77777777">
      <w:pPr>
        <w:ind w:right="-720"/>
        <w:rPr>
          <w:b/>
          <w:bCs/>
        </w:rPr>
      </w:pPr>
    </w:p>
    <w:p w:rsidR="00224C68" w:rsidRPr="001B1FB1" w:rsidP="00C33614" w14:paraId="089F70FA" w14:textId="2108FA46">
      <w:pPr>
        <w:numPr>
          <w:ilvl w:val="0"/>
          <w:numId w:val="13"/>
        </w:numPr>
        <w:ind w:right="-720"/>
        <w:rPr>
          <w:b/>
          <w:bCs/>
          <w:u w:val="single"/>
        </w:rPr>
      </w:pPr>
      <w:r w:rsidRPr="001B1FB1">
        <w:rPr>
          <w:b/>
          <w:bCs/>
          <w:u w:val="single"/>
        </w:rPr>
        <w:t>Publication of Results</w:t>
      </w:r>
    </w:p>
    <w:p w:rsidR="00224C68" w14:paraId="67BDEA8E" w14:textId="77777777">
      <w:pPr>
        <w:ind w:right="-720"/>
        <w:rPr>
          <w:b/>
          <w:bCs/>
        </w:rPr>
      </w:pPr>
    </w:p>
    <w:p w:rsidR="00224C68" w:rsidP="00C33614" w14:paraId="7BDC2B37" w14:textId="1982F4D5">
      <w:pPr>
        <w:ind w:left="360" w:right="-720"/>
      </w:pPr>
      <w:r>
        <w:t>The information is collected for insurance purposes only and there are no plans for publication.</w:t>
      </w:r>
    </w:p>
    <w:p w:rsidR="004F7195" w14:paraId="25817EC4" w14:textId="77777777">
      <w:pPr>
        <w:ind w:left="720" w:right="-720"/>
      </w:pPr>
    </w:p>
    <w:p w:rsidR="00915A05" w14:paraId="106F72B3" w14:textId="77777777">
      <w:pPr>
        <w:ind w:left="720" w:right="-720"/>
      </w:pPr>
    </w:p>
    <w:p w:rsidR="00915A05" w14:paraId="122A20A0" w14:textId="77777777">
      <w:pPr>
        <w:ind w:left="720" w:right="-720"/>
      </w:pPr>
    </w:p>
    <w:p w:rsidR="00224C68" w:rsidRPr="001B1FB1" w:rsidP="00C33614" w14:paraId="77C1DB3B" w14:textId="65A22C1B">
      <w:pPr>
        <w:numPr>
          <w:ilvl w:val="0"/>
          <w:numId w:val="13"/>
        </w:numPr>
        <w:ind w:right="-720"/>
        <w:rPr>
          <w:b/>
          <w:bCs/>
          <w:u w:val="single"/>
        </w:rPr>
      </w:pPr>
      <w:r w:rsidRPr="001B1FB1">
        <w:rPr>
          <w:b/>
          <w:bCs/>
          <w:u w:val="single"/>
        </w:rPr>
        <w:t>Non-Display of OMB Expiration Date</w:t>
      </w:r>
    </w:p>
    <w:p w:rsidR="00224C68" w14:paraId="6304698E" w14:textId="77777777">
      <w:pPr>
        <w:ind w:right="-720"/>
        <w:rPr>
          <w:b/>
          <w:bCs/>
        </w:rPr>
      </w:pPr>
    </w:p>
    <w:p w:rsidR="00176D9C" w:rsidP="00C33614" w14:paraId="636C5B54" w14:textId="36CC09AF">
      <w:pPr>
        <w:ind w:left="360" w:right="-720"/>
      </w:pPr>
      <w:r w:rsidRPr="001B1FB1">
        <w:t>We are not seeking approval to omit the display of the expiration date of the OMB approval on the collection instrument.</w:t>
      </w:r>
    </w:p>
    <w:p w:rsidR="00506E1F" w:rsidP="00C33614" w14:paraId="0EBDD276" w14:textId="77777777">
      <w:pPr>
        <w:ind w:left="360" w:right="-720"/>
      </w:pPr>
    </w:p>
    <w:p w:rsidR="001B1FB1" w14:paraId="4C9C49A7" w14:textId="77777777">
      <w:pPr>
        <w:ind w:left="720" w:right="-720"/>
      </w:pPr>
    </w:p>
    <w:p w:rsidR="00224C68" w:rsidRPr="00C33614" w:rsidP="00C33614" w14:paraId="4EF8A079" w14:textId="57274FBD">
      <w:pPr>
        <w:numPr>
          <w:ilvl w:val="0"/>
          <w:numId w:val="13"/>
        </w:numPr>
        <w:ind w:right="-720"/>
        <w:rPr>
          <w:b/>
          <w:bCs/>
          <w:u w:val="single"/>
        </w:rPr>
      </w:pPr>
      <w:r w:rsidRPr="00C33614">
        <w:rPr>
          <w:b/>
          <w:bCs/>
          <w:u w:val="single"/>
        </w:rPr>
        <w:t>Exceptions to “Certification for Paperwork Reduction Submissions”</w:t>
      </w:r>
    </w:p>
    <w:p w:rsidR="00224C68" w14:paraId="33311E92" w14:textId="77777777">
      <w:pPr>
        <w:ind w:right="-720"/>
      </w:pPr>
    </w:p>
    <w:p w:rsidR="00E42780" w:rsidP="00C33614" w14:paraId="724A49FF" w14:textId="79CC5487">
      <w:pPr>
        <w:ind w:right="-720" w:firstLine="360"/>
      </w:pPr>
      <w:r w:rsidRPr="00E26200">
        <w:t>We are not requesting any exemptions to the provisions stated in 5 CFR 1320.9.</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564CA"/>
    <w:multiLevelType w:val="hybridMultilevel"/>
    <w:tmpl w:val="825EBBE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30D68"/>
    <w:multiLevelType w:val="hybridMultilevel"/>
    <w:tmpl w:val="179871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2"/>
  </w:num>
  <w:num w:numId="2" w16cid:durableId="504516620">
    <w:abstractNumId w:val="7"/>
  </w:num>
  <w:num w:numId="3" w16cid:durableId="1437945321">
    <w:abstractNumId w:val="9"/>
  </w:num>
  <w:num w:numId="4" w16cid:durableId="1414624386">
    <w:abstractNumId w:val="4"/>
  </w:num>
  <w:num w:numId="5" w16cid:durableId="20940086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10"/>
  </w:num>
  <w:num w:numId="7" w16cid:durableId="1613516416">
    <w:abstractNumId w:val="11"/>
  </w:num>
  <w:num w:numId="8" w16cid:durableId="1327973350">
    <w:abstractNumId w:val="1"/>
  </w:num>
  <w:num w:numId="9" w16cid:durableId="360596734">
    <w:abstractNumId w:val="5"/>
  </w:num>
  <w:num w:numId="10" w16cid:durableId="1757899172">
    <w:abstractNumId w:val="2"/>
  </w:num>
  <w:num w:numId="11" w16cid:durableId="1643270456">
    <w:abstractNumId w:val="8"/>
  </w:num>
  <w:num w:numId="12" w16cid:durableId="1593394501">
    <w:abstractNumId w:val="3"/>
  </w:num>
  <w:num w:numId="13" w16cid:durableId="203056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40990"/>
    <w:rsid w:val="0007467F"/>
    <w:rsid w:val="00090D8A"/>
    <w:rsid w:val="000C3DDF"/>
    <w:rsid w:val="000C665E"/>
    <w:rsid w:val="00111A38"/>
    <w:rsid w:val="00125A85"/>
    <w:rsid w:val="001336BC"/>
    <w:rsid w:val="00176D9C"/>
    <w:rsid w:val="00187B51"/>
    <w:rsid w:val="001906C4"/>
    <w:rsid w:val="001A3ACD"/>
    <w:rsid w:val="001B1FB1"/>
    <w:rsid w:val="001C25EE"/>
    <w:rsid w:val="001E2F14"/>
    <w:rsid w:val="001E6E87"/>
    <w:rsid w:val="001F15B6"/>
    <w:rsid w:val="001F5990"/>
    <w:rsid w:val="00200933"/>
    <w:rsid w:val="00207727"/>
    <w:rsid w:val="00224C68"/>
    <w:rsid w:val="002345FF"/>
    <w:rsid w:val="00240FE1"/>
    <w:rsid w:val="00275648"/>
    <w:rsid w:val="00277E46"/>
    <w:rsid w:val="00295BB8"/>
    <w:rsid w:val="002A6B45"/>
    <w:rsid w:val="002B6B3A"/>
    <w:rsid w:val="002C1292"/>
    <w:rsid w:val="002D29EF"/>
    <w:rsid w:val="0031595F"/>
    <w:rsid w:val="00317FF6"/>
    <w:rsid w:val="00362008"/>
    <w:rsid w:val="0037149E"/>
    <w:rsid w:val="0038364B"/>
    <w:rsid w:val="003B647C"/>
    <w:rsid w:val="003F309A"/>
    <w:rsid w:val="003F32D1"/>
    <w:rsid w:val="0041612F"/>
    <w:rsid w:val="00452C53"/>
    <w:rsid w:val="00486D6A"/>
    <w:rsid w:val="004E3EAA"/>
    <w:rsid w:val="004F367C"/>
    <w:rsid w:val="004F7195"/>
    <w:rsid w:val="00506E1F"/>
    <w:rsid w:val="005118FC"/>
    <w:rsid w:val="00515875"/>
    <w:rsid w:val="00521A78"/>
    <w:rsid w:val="0054468C"/>
    <w:rsid w:val="00544E50"/>
    <w:rsid w:val="00553727"/>
    <w:rsid w:val="005649C9"/>
    <w:rsid w:val="005749DA"/>
    <w:rsid w:val="00586435"/>
    <w:rsid w:val="005B0D87"/>
    <w:rsid w:val="005B4EC5"/>
    <w:rsid w:val="005C5802"/>
    <w:rsid w:val="005D5EBB"/>
    <w:rsid w:val="005E06F3"/>
    <w:rsid w:val="00600466"/>
    <w:rsid w:val="00604766"/>
    <w:rsid w:val="006139BA"/>
    <w:rsid w:val="00636107"/>
    <w:rsid w:val="006541B5"/>
    <w:rsid w:val="0066365C"/>
    <w:rsid w:val="00693B0B"/>
    <w:rsid w:val="006B6AE4"/>
    <w:rsid w:val="006C02FC"/>
    <w:rsid w:val="006E527A"/>
    <w:rsid w:val="0070223B"/>
    <w:rsid w:val="007073BD"/>
    <w:rsid w:val="0071686F"/>
    <w:rsid w:val="00791297"/>
    <w:rsid w:val="007B1D06"/>
    <w:rsid w:val="007B581E"/>
    <w:rsid w:val="007D0F41"/>
    <w:rsid w:val="007E3278"/>
    <w:rsid w:val="007F1099"/>
    <w:rsid w:val="007F2242"/>
    <w:rsid w:val="00806417"/>
    <w:rsid w:val="00815EF2"/>
    <w:rsid w:val="008229D3"/>
    <w:rsid w:val="00844C42"/>
    <w:rsid w:val="0086151A"/>
    <w:rsid w:val="0087161F"/>
    <w:rsid w:val="00883D2D"/>
    <w:rsid w:val="008E525B"/>
    <w:rsid w:val="008F2BFC"/>
    <w:rsid w:val="008F73A6"/>
    <w:rsid w:val="00915A05"/>
    <w:rsid w:val="00970F00"/>
    <w:rsid w:val="00986633"/>
    <w:rsid w:val="009A0BF3"/>
    <w:rsid w:val="00A02229"/>
    <w:rsid w:val="00A10502"/>
    <w:rsid w:val="00A2463A"/>
    <w:rsid w:val="00A31575"/>
    <w:rsid w:val="00A31C3D"/>
    <w:rsid w:val="00A73E23"/>
    <w:rsid w:val="00A80154"/>
    <w:rsid w:val="00AA7888"/>
    <w:rsid w:val="00AB6B86"/>
    <w:rsid w:val="00AF63CC"/>
    <w:rsid w:val="00B0105C"/>
    <w:rsid w:val="00B20FFA"/>
    <w:rsid w:val="00B37B10"/>
    <w:rsid w:val="00B64A87"/>
    <w:rsid w:val="00B852B9"/>
    <w:rsid w:val="00BA3EA4"/>
    <w:rsid w:val="00BA6B61"/>
    <w:rsid w:val="00BB212A"/>
    <w:rsid w:val="00BB32FC"/>
    <w:rsid w:val="00C162B0"/>
    <w:rsid w:val="00C16A5F"/>
    <w:rsid w:val="00C3347D"/>
    <w:rsid w:val="00C33614"/>
    <w:rsid w:val="00C53ED9"/>
    <w:rsid w:val="00C652D9"/>
    <w:rsid w:val="00C7194B"/>
    <w:rsid w:val="00C8663D"/>
    <w:rsid w:val="00CA3771"/>
    <w:rsid w:val="00CB1264"/>
    <w:rsid w:val="00CD7DC3"/>
    <w:rsid w:val="00CE18D9"/>
    <w:rsid w:val="00CE550F"/>
    <w:rsid w:val="00CE7E79"/>
    <w:rsid w:val="00CF5945"/>
    <w:rsid w:val="00CF6B80"/>
    <w:rsid w:val="00D13EA9"/>
    <w:rsid w:val="00D15B1F"/>
    <w:rsid w:val="00D173EE"/>
    <w:rsid w:val="00D17DC4"/>
    <w:rsid w:val="00D3433F"/>
    <w:rsid w:val="00D45F1B"/>
    <w:rsid w:val="00D67E07"/>
    <w:rsid w:val="00D739E4"/>
    <w:rsid w:val="00D81661"/>
    <w:rsid w:val="00D84D8F"/>
    <w:rsid w:val="00D96175"/>
    <w:rsid w:val="00DF2B18"/>
    <w:rsid w:val="00E26200"/>
    <w:rsid w:val="00E42780"/>
    <w:rsid w:val="00E51371"/>
    <w:rsid w:val="00E6451B"/>
    <w:rsid w:val="00E735A9"/>
    <w:rsid w:val="00E86FB8"/>
    <w:rsid w:val="00E87688"/>
    <w:rsid w:val="00E94953"/>
    <w:rsid w:val="00EC2788"/>
    <w:rsid w:val="00EE4E09"/>
    <w:rsid w:val="00F00568"/>
    <w:rsid w:val="00F47D99"/>
    <w:rsid w:val="00F50E0D"/>
    <w:rsid w:val="00F52865"/>
    <w:rsid w:val="00F53576"/>
    <w:rsid w:val="00F84310"/>
    <w:rsid w:val="00F917F1"/>
    <w:rsid w:val="00F95AA2"/>
    <w:rsid w:val="00FA2524"/>
    <w:rsid w:val="00FA581D"/>
    <w:rsid w:val="00FD18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 w:type="table" w:styleId="TableGrid">
    <w:name w:val="Table Grid"/>
    <w:basedOn w:val="TableNormal"/>
    <w:uiPriority w:val="59"/>
    <w:rsid w:val="00C8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GS_h.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McCleave, Kendra</cp:lastModifiedBy>
  <cp:revision>2</cp:revision>
  <cp:lastPrinted>2010-01-07T19:39:00Z</cp:lastPrinted>
  <dcterms:created xsi:type="dcterms:W3CDTF">2024-12-30T21:02:00Z</dcterms:created>
  <dcterms:modified xsi:type="dcterms:W3CDTF">2024-12-30T21:02:00Z</dcterms:modified>
</cp:coreProperties>
</file>