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5487" w:rsidRPr="00EA6C04" w:rsidP="00A45487" w14:paraId="69D9EB3D" w14:textId="77777777">
      <w:pPr>
        <w:jc w:val="center"/>
        <w:rPr>
          <w:rFonts w:asciiTheme="majorHAnsi" w:hAnsiTheme="majorHAnsi"/>
          <w:sz w:val="28"/>
          <w:u w:val="single"/>
        </w:rPr>
      </w:pPr>
      <w:bookmarkStart w:id="0" w:name="_Hlk156393484"/>
      <w:bookmarkEnd w:id="0"/>
      <w:r w:rsidRPr="00EA6C04">
        <w:rPr>
          <w:rFonts w:asciiTheme="majorHAnsi" w:hAnsiTheme="majorHAnsi"/>
          <w:sz w:val="28"/>
          <w:u w:val="single"/>
        </w:rPr>
        <w:t>SUPPORTING STATEMENT - PART A</w:t>
      </w:r>
    </w:p>
    <w:p w:rsidR="00A45487" w:rsidP="00041205" w14:paraId="0F772BD9" w14:textId="77777777">
      <w:pPr>
        <w:ind w:right="864"/>
        <w:jc w:val="center"/>
        <w:rPr>
          <w:rFonts w:asciiTheme="majorHAnsi" w:hAnsiTheme="majorHAnsi"/>
          <w:b/>
        </w:rPr>
      </w:pPr>
    </w:p>
    <w:p w:rsidR="001B2F0B" w:rsidRPr="00A45487" w:rsidP="00041205" w14:paraId="6BD8D70A" w14:textId="77777777">
      <w:pPr>
        <w:ind w:right="864"/>
        <w:jc w:val="center"/>
        <w:rPr>
          <w:rFonts w:asciiTheme="majorHAnsi" w:hAnsiTheme="majorHAnsi"/>
          <w:b/>
        </w:rPr>
      </w:pPr>
      <w:r w:rsidRPr="00A45487">
        <w:rPr>
          <w:rFonts w:asciiTheme="majorHAnsi" w:hAnsiTheme="majorHAnsi"/>
          <w:b/>
        </w:rPr>
        <w:t>Department of Veterans Affairs Acquisition Regulation (VAAR)</w:t>
      </w:r>
    </w:p>
    <w:p w:rsidR="001B2F0B" w:rsidRPr="00A45487" w:rsidP="00041205" w14:paraId="78BE7B23" w14:textId="01EBDFEB">
      <w:pPr>
        <w:ind w:right="864"/>
        <w:jc w:val="center"/>
        <w:rPr>
          <w:rFonts w:asciiTheme="majorHAnsi" w:hAnsiTheme="majorHAnsi"/>
          <w:b/>
        </w:rPr>
      </w:pPr>
      <w:bookmarkStart w:id="1" w:name="_Hlk156397258"/>
      <w:r w:rsidRPr="00A45487">
        <w:rPr>
          <w:rFonts w:asciiTheme="majorHAnsi" w:hAnsiTheme="majorHAnsi"/>
          <w:b/>
        </w:rPr>
        <w:t>VA Form 6298, Architect-Engineer Fee Proposal</w:t>
      </w:r>
      <w:r w:rsidRPr="00A45487" w:rsidR="00ED7281">
        <w:rPr>
          <w:rFonts w:asciiTheme="majorHAnsi" w:hAnsiTheme="majorHAnsi"/>
          <w:b/>
        </w:rPr>
        <w:t xml:space="preserve"> and</w:t>
      </w:r>
    </w:p>
    <w:p w:rsidR="001B2F0B" w:rsidRPr="00A45487" w:rsidP="00041205" w14:paraId="3E86EC1F" w14:textId="5772BBFB">
      <w:pPr>
        <w:ind w:right="864"/>
        <w:jc w:val="center"/>
        <w:rPr>
          <w:rFonts w:asciiTheme="majorHAnsi" w:hAnsiTheme="majorHAnsi"/>
          <w:b/>
        </w:rPr>
      </w:pPr>
      <w:r w:rsidRPr="00A45487">
        <w:rPr>
          <w:rFonts w:asciiTheme="majorHAnsi" w:hAnsiTheme="majorHAnsi"/>
          <w:b/>
        </w:rPr>
        <w:t>VA Form 10101, Contractor Production Report</w:t>
      </w:r>
      <w:r w:rsidRPr="00A45487" w:rsidR="007D497D">
        <w:rPr>
          <w:rFonts w:asciiTheme="majorHAnsi" w:hAnsiTheme="majorHAnsi"/>
          <w:b/>
        </w:rPr>
        <w:t xml:space="preserve"> </w:t>
      </w:r>
      <w:bookmarkEnd w:id="1"/>
    </w:p>
    <w:p w:rsidR="001B2F0B" w:rsidRPr="00A45487" w:rsidP="003C23C8" w14:paraId="591D2538" w14:textId="6B5561C2">
      <w:pPr>
        <w:jc w:val="center"/>
        <w:rPr>
          <w:rFonts w:asciiTheme="majorHAnsi" w:hAnsiTheme="majorHAnsi"/>
          <w:b/>
        </w:rPr>
      </w:pPr>
      <w:r w:rsidRPr="00A45487">
        <w:rPr>
          <w:rFonts w:asciiTheme="majorHAnsi" w:hAnsiTheme="majorHAnsi"/>
          <w:b/>
        </w:rPr>
        <w:t>OMB Control No. 2900-0</w:t>
      </w:r>
      <w:r w:rsidRPr="00A45487" w:rsidR="00490268">
        <w:rPr>
          <w:rFonts w:asciiTheme="majorHAnsi" w:hAnsiTheme="majorHAnsi"/>
          <w:b/>
        </w:rPr>
        <w:t>208</w:t>
      </w:r>
    </w:p>
    <w:p w:rsidR="00FB634B" w:rsidRPr="0055268E" w:rsidP="00FB634B" w14:paraId="112AB950" w14:textId="77777777">
      <w:pPr>
        <w:tabs>
          <w:tab w:val="left" w:pos="360"/>
          <w:tab w:val="left" w:pos="720"/>
        </w:tabs>
        <w:jc w:val="center"/>
        <w:rPr>
          <w:b/>
        </w:rPr>
      </w:pPr>
    </w:p>
    <w:p w:rsidR="00FB634B" w:rsidP="00FB634B" w14:paraId="2F13F9FF" w14:textId="77777777">
      <w:pPr>
        <w:widowControl w:val="0"/>
        <w:ind w:right="37"/>
        <w:jc w:val="center"/>
        <w:rPr>
          <w:rFonts w:eastAsia="Arial" w:asciiTheme="majorHAnsi" w:hAnsiTheme="majorHAnsi"/>
          <w:b/>
        </w:rPr>
      </w:pPr>
    </w:p>
    <w:tbl>
      <w:tblPr>
        <w:tblStyle w:val="TableGrid"/>
        <w:tblW w:w="9515" w:type="dxa"/>
        <w:tblInd w:w="-5" w:type="dxa"/>
        <w:tblLook w:val="04A0"/>
      </w:tblPr>
      <w:tblGrid>
        <w:gridCol w:w="9515"/>
      </w:tblGrid>
      <w:tr w14:paraId="51459F05" w14:textId="77777777" w:rsidTr="00CD7FAD">
        <w:tblPrEx>
          <w:tblW w:w="9515" w:type="dxa"/>
          <w:tblInd w:w="-5" w:type="dxa"/>
          <w:tblLook w:val="04A0"/>
        </w:tblPrEx>
        <w:trPr>
          <w:trHeight w:val="1430"/>
        </w:trPr>
        <w:tc>
          <w:tcPr>
            <w:tcW w:w="9515" w:type="dxa"/>
          </w:tcPr>
          <w:p w:rsidR="00FB634B" w:rsidRPr="00E716C9" w:rsidP="00CD7FAD" w14:paraId="2C6A6D80" w14:textId="5A3882B5">
            <w:pPr>
              <w:rPr>
                <w:rFonts w:asciiTheme="majorHAnsi" w:hAnsiTheme="majorHAnsi"/>
              </w:rPr>
            </w:pPr>
            <w:bookmarkStart w:id="2" w:name="_Hlk156327218"/>
            <w:r w:rsidRPr="00E716C9">
              <w:rPr>
                <w:rFonts w:asciiTheme="majorHAnsi" w:hAnsiTheme="majorHAnsi"/>
              </w:rPr>
              <w:t xml:space="preserve">Summary of Change from </w:t>
            </w:r>
            <w:r w:rsidRPr="006361A5" w:rsidR="000345A3">
              <w:t>Previously</w:t>
            </w:r>
            <w:r w:rsidRPr="00E716C9" w:rsidR="000345A3">
              <w:rPr>
                <w:rFonts w:asciiTheme="majorHAnsi" w:hAnsiTheme="majorHAnsi"/>
              </w:rPr>
              <w:t xml:space="preserve"> </w:t>
            </w:r>
            <w:r w:rsidRPr="00E716C9">
              <w:rPr>
                <w:rFonts w:asciiTheme="majorHAnsi" w:hAnsiTheme="majorHAnsi"/>
              </w:rPr>
              <w:t xml:space="preserve">Approved Collection </w:t>
            </w:r>
          </w:p>
          <w:p w:rsidR="00FB634B" w:rsidP="00CD7FAD" w14:paraId="09F79461" w14:textId="77777777">
            <w:pPr>
              <w:rPr>
                <w:rFonts w:asciiTheme="majorHAnsi" w:hAnsiTheme="majorHAnsi"/>
                <w:i/>
                <w:highlight w:val="yellow"/>
              </w:rPr>
            </w:pPr>
          </w:p>
          <w:p w:rsidR="00FB634B" w:rsidP="00FB634B" w14:paraId="7A040EA6" w14:textId="4CF206D3">
            <w:pPr>
              <w:widowControl w:val="0"/>
              <w:numPr>
                <w:ilvl w:val="0"/>
                <w:numId w:val="5"/>
              </w:numPr>
              <w:ind w:right="37"/>
              <w:rPr>
                <w:rFonts w:eastAsia="Arial" w:asciiTheme="majorHAnsi" w:hAnsiTheme="majorHAnsi"/>
                <w:bCs/>
              </w:rPr>
            </w:pPr>
            <w:r w:rsidRPr="00C04670">
              <w:rPr>
                <w:rFonts w:eastAsia="Arial" w:asciiTheme="majorHAnsi" w:hAnsiTheme="majorHAnsi"/>
                <w:bCs/>
              </w:rPr>
              <w:t xml:space="preserve">The supporting statement format was updated to </w:t>
            </w:r>
            <w:r w:rsidR="00C274A3">
              <w:rPr>
                <w:rFonts w:eastAsia="Arial" w:asciiTheme="majorHAnsi" w:hAnsiTheme="majorHAnsi"/>
                <w:bCs/>
              </w:rPr>
              <w:t>the</w:t>
            </w:r>
            <w:r w:rsidRPr="00C04670" w:rsidR="00C274A3">
              <w:rPr>
                <w:rFonts w:eastAsia="Arial" w:asciiTheme="majorHAnsi" w:hAnsiTheme="majorHAnsi"/>
                <w:bCs/>
              </w:rPr>
              <w:t xml:space="preserve"> </w:t>
            </w:r>
            <w:r w:rsidRPr="00C04670">
              <w:rPr>
                <w:rFonts w:eastAsia="Arial" w:asciiTheme="majorHAnsi" w:hAnsiTheme="majorHAnsi"/>
                <w:bCs/>
              </w:rPr>
              <w:t>current form and format</w:t>
            </w:r>
            <w:r w:rsidR="00C274A3">
              <w:rPr>
                <w:rFonts w:eastAsia="Arial" w:asciiTheme="majorHAnsi" w:hAnsiTheme="majorHAnsi"/>
                <w:bCs/>
              </w:rPr>
              <w:t>.</w:t>
            </w:r>
          </w:p>
          <w:p w:rsidR="00F9407C" w:rsidP="00FB634B" w14:paraId="07E0114A" w14:textId="42A72395">
            <w:pPr>
              <w:widowControl w:val="0"/>
              <w:numPr>
                <w:ilvl w:val="0"/>
                <w:numId w:val="5"/>
              </w:numPr>
              <w:ind w:right="37"/>
              <w:rPr>
                <w:rFonts w:eastAsia="Arial" w:asciiTheme="majorHAnsi" w:hAnsiTheme="majorHAnsi"/>
                <w:bCs/>
              </w:rPr>
            </w:pPr>
            <w:r>
              <w:rPr>
                <w:rFonts w:eastAsia="Arial" w:asciiTheme="majorHAnsi" w:hAnsiTheme="majorHAnsi"/>
                <w:bCs/>
              </w:rPr>
              <w:t>As reflected in Section 3, VA expanded discussion on the use of electronic submission of information.</w:t>
            </w:r>
          </w:p>
          <w:p w:rsidR="00F9407C" w:rsidP="00FB634B" w14:paraId="40560C05" w14:textId="33A6F712">
            <w:pPr>
              <w:widowControl w:val="0"/>
              <w:numPr>
                <w:ilvl w:val="0"/>
                <w:numId w:val="5"/>
              </w:numPr>
              <w:ind w:right="37"/>
              <w:rPr>
                <w:rFonts w:eastAsia="Arial" w:asciiTheme="majorHAnsi" w:hAnsiTheme="majorHAnsi"/>
                <w:bCs/>
              </w:rPr>
            </w:pPr>
            <w:r>
              <w:rPr>
                <w:rFonts w:eastAsia="Arial" w:asciiTheme="majorHAnsi" w:hAnsiTheme="majorHAnsi"/>
                <w:bCs/>
              </w:rPr>
              <w:t>As reflected in Section 7, VA expanded discussion on the Paperwork Reduction Act (PRA) Guidelines.</w:t>
            </w:r>
          </w:p>
          <w:p w:rsidR="00F04FD8" w:rsidRPr="005B2A25" w:rsidP="00F04FD8" w14:paraId="48478004" w14:textId="41EC5E6D">
            <w:pPr>
              <w:widowControl w:val="0"/>
              <w:numPr>
                <w:ilvl w:val="0"/>
                <w:numId w:val="5"/>
              </w:numPr>
              <w:ind w:right="37"/>
              <w:rPr>
                <w:rFonts w:eastAsia="Arial"/>
                <w:bCs/>
              </w:rPr>
            </w:pPr>
            <w:r w:rsidRPr="002E44AD">
              <w:t>As reflected in Section 15,</w:t>
            </w:r>
            <w:r>
              <w:t xml:space="preserve"> b</w:t>
            </w:r>
            <w:r w:rsidRPr="00844A03">
              <w:t xml:space="preserve">urden hours increased by </w:t>
            </w:r>
            <w:r w:rsidR="00E2120A">
              <w:t>6,515</w:t>
            </w:r>
            <w:r>
              <w:t xml:space="preserve"> and b</w:t>
            </w:r>
            <w:r w:rsidRPr="00844A03">
              <w:t>urden cost increased by $</w:t>
            </w:r>
            <w:r w:rsidR="00E2120A">
              <w:t>450,142</w:t>
            </w:r>
            <w:r>
              <w:t>.</w:t>
            </w:r>
          </w:p>
          <w:p w:rsidR="005B2A25" w:rsidRPr="005B2A25" w:rsidP="005B2A25" w14:paraId="4369F993" w14:textId="3A3D44F0">
            <w:pPr>
              <w:pStyle w:val="ListParagraph"/>
              <w:numPr>
                <w:ilvl w:val="0"/>
                <w:numId w:val="5"/>
              </w:numPr>
              <w:rPr>
                <w:rFonts w:eastAsia="Arial" w:asciiTheme="majorHAnsi" w:hAnsiTheme="majorHAnsi"/>
                <w:bCs/>
              </w:rPr>
            </w:pPr>
            <w:r w:rsidRPr="00A92F76">
              <w:rPr>
                <w:rFonts w:asciiTheme="majorHAnsi" w:hAnsiTheme="majorHAnsi"/>
              </w:rPr>
              <w:t>As reflected in Section 8, VA did not receive any public comments on the 60-Day Federal Register notice.</w:t>
            </w:r>
          </w:p>
          <w:p w:rsidR="00FB634B" w:rsidRPr="00307592" w:rsidP="00CD7FAD" w14:paraId="451EFFBC" w14:textId="77777777">
            <w:pPr>
              <w:widowControl w:val="0"/>
              <w:ind w:left="720" w:right="37"/>
              <w:rPr>
                <w:rFonts w:eastAsia="Arial" w:asciiTheme="majorHAnsi" w:hAnsiTheme="majorHAnsi"/>
                <w:bCs/>
              </w:rPr>
            </w:pPr>
          </w:p>
        </w:tc>
      </w:tr>
      <w:bookmarkEnd w:id="2"/>
    </w:tbl>
    <w:p w:rsidR="00065B23" w:rsidRPr="009B25E2" w:rsidP="004B2872" w14:paraId="154E37E7" w14:textId="77777777">
      <w:pPr>
        <w:widowControl w:val="0"/>
        <w:tabs>
          <w:tab w:val="left" w:pos="540"/>
          <w:tab w:val="left" w:pos="1080"/>
          <w:tab w:val="left" w:pos="1620"/>
        </w:tabs>
        <w:autoSpaceDE w:val="0"/>
        <w:autoSpaceDN w:val="0"/>
        <w:adjustRightInd w:val="0"/>
        <w:spacing w:line="283" w:lineRule="exact"/>
        <w:rPr>
          <w:rFonts w:ascii="Arial" w:hAnsi="Arial" w:cs="Arial"/>
          <w:b/>
          <w:bCs/>
        </w:rPr>
      </w:pPr>
    </w:p>
    <w:p w:rsidR="00F861D8" w:rsidRPr="00C809A1" w:rsidP="00F861D8" w14:paraId="1D9139BA" w14:textId="77777777">
      <w:pPr>
        <w:widowControl w:val="0"/>
        <w:tabs>
          <w:tab w:val="left" w:pos="770"/>
        </w:tabs>
        <w:spacing w:line="241" w:lineRule="auto"/>
        <w:ind w:right="871"/>
        <w:rPr>
          <w:rFonts w:ascii="Arial" w:hAnsi="Arial" w:cs="Arial"/>
        </w:rPr>
      </w:pPr>
    </w:p>
    <w:p w:rsidR="00F861D8" w:rsidRPr="002C1D7F" w:rsidP="00F861D8" w14:paraId="67604AD1" w14:textId="77777777">
      <w:pPr>
        <w:pStyle w:val="BodyText"/>
        <w:widowControl/>
        <w:numPr>
          <w:ilvl w:val="0"/>
          <w:numId w:val="6"/>
        </w:numPr>
        <w:tabs>
          <w:tab w:val="left" w:pos="360"/>
          <w:tab w:val="clear" w:pos="368"/>
          <w:tab w:val="left" w:pos="432"/>
          <w:tab w:val="left" w:pos="720"/>
        </w:tabs>
        <w:overflowPunct w:val="0"/>
        <w:spacing w:line="240" w:lineRule="auto"/>
        <w:textAlignment w:val="baseline"/>
        <w:rPr>
          <w:rFonts w:asciiTheme="majorHAnsi" w:hAnsiTheme="majorHAnsi"/>
          <w:b w:val="0"/>
          <w:bCs w:val="0"/>
          <w:u w:val="single"/>
        </w:rPr>
      </w:pPr>
      <w:r w:rsidRPr="002C1D7F">
        <w:rPr>
          <w:rFonts w:asciiTheme="majorHAnsi" w:hAnsiTheme="majorHAnsi"/>
          <w:b w:val="0"/>
          <w:bCs w:val="0"/>
          <w:u w:val="single"/>
        </w:rPr>
        <w:t>Need for the Information Collection</w:t>
      </w:r>
    </w:p>
    <w:p w:rsidR="00F861D8" w:rsidP="00F861D8" w14:paraId="7423213E" w14:textId="77777777">
      <w:pPr>
        <w:tabs>
          <w:tab w:val="left" w:pos="360"/>
          <w:tab w:val="left" w:pos="720"/>
        </w:tabs>
        <w:rPr>
          <w:rFonts w:ascii="Arial" w:hAnsi="Arial" w:cs="Arial"/>
        </w:rPr>
      </w:pPr>
    </w:p>
    <w:p w:rsidR="00F861D8" w:rsidP="00F861D8" w14:paraId="02BF4841" w14:textId="42A59463">
      <w:pPr>
        <w:rPr>
          <w:rFonts w:asciiTheme="majorHAnsi" w:hAnsiTheme="majorHAnsi"/>
          <w:iCs/>
        </w:rPr>
      </w:pPr>
      <w:r w:rsidRPr="007B7547">
        <w:rPr>
          <w:rFonts w:asciiTheme="majorHAnsi" w:hAnsiTheme="majorHAnsi"/>
          <w:iCs/>
        </w:rPr>
        <w:t xml:space="preserve">The Department of Veterans Affairs (VA), Office of Acquisition and Logistics (OAL), Office of Procurement Policy, Systems and Oversight, Procurement Policy and Warrant Management Service is requesting the Office of Management and Budget (OMB) grant </w:t>
      </w:r>
      <w:r w:rsidRPr="00F04FD8" w:rsidR="00F04FD8">
        <w:rPr>
          <w:rFonts w:asciiTheme="majorHAnsi" w:hAnsiTheme="majorHAnsi"/>
          <w:iCs/>
        </w:rPr>
        <w:t>an extension of a currently approved information collection</w:t>
      </w:r>
      <w:r w:rsidRPr="007B7547">
        <w:rPr>
          <w:rFonts w:asciiTheme="majorHAnsi" w:hAnsiTheme="majorHAnsi"/>
          <w:iCs/>
        </w:rPr>
        <w:t xml:space="preserve">, OMB </w:t>
      </w:r>
      <w:r w:rsidR="00D84D31">
        <w:rPr>
          <w:rFonts w:asciiTheme="majorHAnsi" w:hAnsiTheme="majorHAnsi"/>
          <w:iCs/>
        </w:rPr>
        <w:t>C</w:t>
      </w:r>
      <w:r w:rsidRPr="007B7547">
        <w:rPr>
          <w:rFonts w:asciiTheme="majorHAnsi" w:hAnsiTheme="majorHAnsi"/>
          <w:iCs/>
        </w:rPr>
        <w:t xml:space="preserve">ontrol </w:t>
      </w:r>
      <w:r w:rsidR="00D84D31">
        <w:rPr>
          <w:rFonts w:asciiTheme="majorHAnsi" w:hAnsiTheme="majorHAnsi"/>
          <w:iCs/>
        </w:rPr>
        <w:t>N</w:t>
      </w:r>
      <w:r w:rsidRPr="007B7547">
        <w:rPr>
          <w:rFonts w:asciiTheme="majorHAnsi" w:hAnsiTheme="majorHAnsi"/>
          <w:iCs/>
        </w:rPr>
        <w:t>umber 2900-0</w:t>
      </w:r>
      <w:r>
        <w:rPr>
          <w:rFonts w:asciiTheme="majorHAnsi" w:hAnsiTheme="majorHAnsi"/>
          <w:iCs/>
        </w:rPr>
        <w:t>208</w:t>
      </w:r>
      <w:r w:rsidRPr="007B7547">
        <w:rPr>
          <w:rFonts w:asciiTheme="majorHAnsi" w:hAnsiTheme="majorHAnsi"/>
          <w:iCs/>
        </w:rPr>
        <w:t xml:space="preserve">, </w:t>
      </w:r>
      <w:r>
        <w:rPr>
          <w:rFonts w:asciiTheme="majorHAnsi" w:hAnsiTheme="majorHAnsi"/>
          <w:iCs/>
        </w:rPr>
        <w:t xml:space="preserve">concerning VA </w:t>
      </w:r>
      <w:r w:rsidR="00C274A3">
        <w:rPr>
          <w:rFonts w:asciiTheme="majorHAnsi" w:hAnsiTheme="majorHAnsi"/>
          <w:iCs/>
        </w:rPr>
        <w:t xml:space="preserve">Forms </w:t>
      </w:r>
      <w:r>
        <w:rPr>
          <w:rFonts w:asciiTheme="majorHAnsi" w:hAnsiTheme="majorHAnsi"/>
          <w:iCs/>
        </w:rPr>
        <w:t>6298 and 10101.</w:t>
      </w:r>
      <w:r w:rsidR="0070538B">
        <w:rPr>
          <w:rFonts w:asciiTheme="majorHAnsi" w:hAnsiTheme="majorHAnsi"/>
          <w:iCs/>
        </w:rPr>
        <w:t xml:space="preserve">  </w:t>
      </w:r>
      <w:r w:rsidRPr="0070538B" w:rsidR="0070538B">
        <w:rPr>
          <w:rFonts w:asciiTheme="majorHAnsi" w:hAnsiTheme="majorHAnsi"/>
          <w:iCs/>
        </w:rPr>
        <w:t xml:space="preserve">The format of the supporting statement </w:t>
      </w:r>
      <w:r w:rsidRPr="0070538B" w:rsidR="00D84D31">
        <w:rPr>
          <w:rFonts w:asciiTheme="majorHAnsi" w:hAnsiTheme="majorHAnsi"/>
          <w:iCs/>
        </w:rPr>
        <w:t>has</w:t>
      </w:r>
      <w:r w:rsidRPr="0070538B" w:rsidR="0070538B">
        <w:rPr>
          <w:rFonts w:asciiTheme="majorHAnsi" w:hAnsiTheme="majorHAnsi"/>
          <w:iCs/>
        </w:rPr>
        <w:t xml:space="preserve"> been updated, </w:t>
      </w:r>
      <w:r w:rsidR="002A47AA">
        <w:rPr>
          <w:rFonts w:asciiTheme="majorHAnsi" w:hAnsiTheme="majorHAnsi"/>
          <w:iCs/>
        </w:rPr>
        <w:t>although</w:t>
      </w:r>
      <w:r w:rsidRPr="0070538B" w:rsidR="002A47AA">
        <w:rPr>
          <w:rFonts w:asciiTheme="majorHAnsi" w:hAnsiTheme="majorHAnsi"/>
          <w:iCs/>
        </w:rPr>
        <w:t xml:space="preserve"> </w:t>
      </w:r>
      <w:r w:rsidRPr="0070538B" w:rsidR="0070538B">
        <w:rPr>
          <w:rFonts w:asciiTheme="majorHAnsi" w:hAnsiTheme="majorHAnsi"/>
          <w:iCs/>
        </w:rPr>
        <w:t>the substantive content remains the same</w:t>
      </w:r>
      <w:r w:rsidR="00562629">
        <w:rPr>
          <w:rFonts w:asciiTheme="majorHAnsi" w:hAnsiTheme="majorHAnsi"/>
          <w:iCs/>
        </w:rPr>
        <w:t>,</w:t>
      </w:r>
      <w:r w:rsidRPr="0070538B" w:rsidR="0070538B">
        <w:rPr>
          <w:rFonts w:asciiTheme="majorHAnsi" w:hAnsiTheme="majorHAnsi"/>
          <w:iCs/>
        </w:rPr>
        <w:t xml:space="preserve"> except for the major revisions summarized above.</w:t>
      </w:r>
    </w:p>
    <w:p w:rsidR="00043DE7" w:rsidP="00F861D8" w14:paraId="666140F6" w14:textId="3C061A59">
      <w:pPr>
        <w:rPr>
          <w:rFonts w:asciiTheme="majorHAnsi" w:hAnsiTheme="majorHAnsi"/>
          <w:iCs/>
        </w:rPr>
      </w:pPr>
    </w:p>
    <w:p w:rsidR="00043DE7" w:rsidRPr="00043DE7" w:rsidP="00043DE7" w14:paraId="5E90C535" w14:textId="653A5F75">
      <w:pPr>
        <w:pStyle w:val="BodyText"/>
        <w:tabs>
          <w:tab w:val="left" w:pos="360"/>
          <w:tab w:val="clear" w:pos="368"/>
          <w:tab w:val="left" w:pos="720"/>
        </w:tabs>
        <w:rPr>
          <w:rFonts w:asciiTheme="majorHAnsi" w:hAnsiTheme="majorHAnsi"/>
          <w:b w:val="0"/>
          <w:bCs w:val="0"/>
          <w:iCs/>
        </w:rPr>
      </w:pPr>
      <w:r w:rsidRPr="00043DE7">
        <w:rPr>
          <w:rFonts w:asciiTheme="majorHAnsi" w:hAnsiTheme="majorHAnsi"/>
          <w:b w:val="0"/>
          <w:bCs w:val="0"/>
          <w:iCs/>
        </w:rPr>
        <w:t>Performance of the VA mission requires the use of contractors. VA Form 6298, Architect-Engineer Fee Proposal</w:t>
      </w:r>
      <w:r w:rsidR="00C274A3">
        <w:rPr>
          <w:rFonts w:asciiTheme="majorHAnsi" w:hAnsiTheme="majorHAnsi"/>
          <w:b w:val="0"/>
          <w:bCs w:val="0"/>
          <w:iCs/>
        </w:rPr>
        <w:t>,</w:t>
      </w:r>
      <w:r w:rsidRPr="00043DE7">
        <w:rPr>
          <w:rFonts w:asciiTheme="majorHAnsi" w:hAnsiTheme="majorHAnsi"/>
          <w:b w:val="0"/>
          <w:bCs w:val="0"/>
          <w:iCs/>
        </w:rPr>
        <w:t xml:space="preserve"> and</w:t>
      </w:r>
      <w:r>
        <w:rPr>
          <w:rFonts w:asciiTheme="majorHAnsi" w:hAnsiTheme="majorHAnsi"/>
          <w:b w:val="0"/>
          <w:bCs w:val="0"/>
          <w:iCs/>
        </w:rPr>
        <w:t xml:space="preserve"> </w:t>
      </w:r>
      <w:r w:rsidRPr="00043DE7">
        <w:rPr>
          <w:rFonts w:asciiTheme="majorHAnsi" w:hAnsiTheme="majorHAnsi"/>
          <w:b w:val="0"/>
          <w:bCs w:val="0"/>
          <w:iCs/>
        </w:rPr>
        <w:t>VA Form 10101, Contractor Production Report, establish VA</w:t>
      </w:r>
      <w:r w:rsidR="00C274A3">
        <w:rPr>
          <w:rFonts w:asciiTheme="majorHAnsi" w:hAnsiTheme="majorHAnsi"/>
          <w:b w:val="0"/>
          <w:bCs w:val="0"/>
          <w:iCs/>
        </w:rPr>
        <w:t>-</w:t>
      </w:r>
      <w:r w:rsidRPr="00043DE7">
        <w:rPr>
          <w:rFonts w:asciiTheme="majorHAnsi" w:hAnsiTheme="majorHAnsi"/>
          <w:b w:val="0"/>
          <w:bCs w:val="0"/>
          <w:iCs/>
        </w:rPr>
        <w:t xml:space="preserve">unique requirements </w:t>
      </w:r>
      <w:r w:rsidR="00562629">
        <w:rPr>
          <w:rFonts w:asciiTheme="majorHAnsi" w:hAnsiTheme="majorHAnsi"/>
          <w:b w:val="0"/>
          <w:bCs w:val="0"/>
          <w:iCs/>
        </w:rPr>
        <w:t>that</w:t>
      </w:r>
      <w:r w:rsidRPr="00043DE7" w:rsidR="00562629">
        <w:rPr>
          <w:rFonts w:asciiTheme="majorHAnsi" w:hAnsiTheme="majorHAnsi"/>
          <w:b w:val="0"/>
          <w:bCs w:val="0"/>
          <w:iCs/>
        </w:rPr>
        <w:t xml:space="preserve"> </w:t>
      </w:r>
      <w:r w:rsidRPr="00043DE7">
        <w:rPr>
          <w:rFonts w:asciiTheme="majorHAnsi" w:hAnsiTheme="majorHAnsi"/>
          <w:b w:val="0"/>
          <w:bCs w:val="0"/>
          <w:iCs/>
        </w:rPr>
        <w:t xml:space="preserve">supplement the Federal Acquisition Regulation (FAR) </w:t>
      </w:r>
      <w:r w:rsidR="00C274A3">
        <w:rPr>
          <w:rFonts w:asciiTheme="majorHAnsi" w:hAnsiTheme="majorHAnsi"/>
          <w:b w:val="0"/>
          <w:bCs w:val="0"/>
          <w:iCs/>
        </w:rPr>
        <w:t>p</w:t>
      </w:r>
      <w:r w:rsidRPr="00043DE7">
        <w:rPr>
          <w:rFonts w:asciiTheme="majorHAnsi" w:hAnsiTheme="majorHAnsi"/>
          <w:b w:val="0"/>
          <w:bCs w:val="0"/>
          <w:iCs/>
        </w:rPr>
        <w:t>art 3</w:t>
      </w:r>
      <w:r>
        <w:rPr>
          <w:rFonts w:asciiTheme="majorHAnsi" w:hAnsiTheme="majorHAnsi"/>
          <w:b w:val="0"/>
          <w:bCs w:val="0"/>
          <w:iCs/>
        </w:rPr>
        <w:t>6</w:t>
      </w:r>
      <w:r w:rsidRPr="00043DE7">
        <w:rPr>
          <w:rFonts w:asciiTheme="majorHAnsi" w:hAnsiTheme="majorHAnsi"/>
          <w:b w:val="0"/>
          <w:bCs w:val="0"/>
          <w:iCs/>
        </w:rPr>
        <w:t xml:space="preserve"> as authorized by 41 U.S.</w:t>
      </w:r>
      <w:r w:rsidR="00F9407C">
        <w:rPr>
          <w:rFonts w:asciiTheme="majorHAnsi" w:hAnsiTheme="majorHAnsi"/>
          <w:b w:val="0"/>
          <w:bCs w:val="0"/>
          <w:iCs/>
        </w:rPr>
        <w:t>C.</w:t>
      </w:r>
      <w:r w:rsidRPr="00043DE7">
        <w:rPr>
          <w:rFonts w:asciiTheme="majorHAnsi" w:hAnsiTheme="majorHAnsi"/>
          <w:b w:val="0"/>
          <w:bCs w:val="0"/>
          <w:iCs/>
        </w:rPr>
        <w:t xml:space="preserve"> 1702 - Chief Acquisition Officers and senior procurement executives</w:t>
      </w:r>
      <w:r w:rsidR="00F9407C">
        <w:rPr>
          <w:rFonts w:asciiTheme="majorHAnsi" w:hAnsiTheme="majorHAnsi"/>
          <w:b w:val="0"/>
          <w:bCs w:val="0"/>
          <w:iCs/>
        </w:rPr>
        <w:t>,</w:t>
      </w:r>
      <w:r w:rsidRPr="00043DE7">
        <w:rPr>
          <w:rFonts w:asciiTheme="majorHAnsi" w:hAnsiTheme="majorHAnsi"/>
          <w:b w:val="0"/>
          <w:bCs w:val="0"/>
          <w:iCs/>
        </w:rPr>
        <w:t xml:space="preserve"> and FAR </w:t>
      </w:r>
      <w:r w:rsidR="00F9407C">
        <w:rPr>
          <w:rFonts w:asciiTheme="majorHAnsi" w:hAnsiTheme="majorHAnsi"/>
          <w:b w:val="0"/>
          <w:bCs w:val="0"/>
          <w:iCs/>
        </w:rPr>
        <w:t>s</w:t>
      </w:r>
      <w:r w:rsidRPr="00043DE7">
        <w:rPr>
          <w:rFonts w:asciiTheme="majorHAnsi" w:hAnsiTheme="majorHAnsi"/>
          <w:b w:val="0"/>
          <w:bCs w:val="0"/>
          <w:iCs/>
        </w:rPr>
        <w:t>ubpart 1.3 - Agency Acquisition Regulations.</w:t>
      </w:r>
    </w:p>
    <w:p w:rsidR="00043DE7" w:rsidP="00F861D8" w14:paraId="512DA145" w14:textId="2AF9B1B7">
      <w:pPr>
        <w:rPr>
          <w:rFonts w:asciiTheme="majorHAnsi" w:hAnsiTheme="majorHAnsi"/>
          <w:iCs/>
        </w:rPr>
      </w:pPr>
    </w:p>
    <w:p w:rsidR="003016E0" w:rsidP="00043DE7" w14:paraId="43139807" w14:textId="04669B04">
      <w:pPr>
        <w:tabs>
          <w:tab w:val="left" w:pos="360"/>
          <w:tab w:val="left" w:pos="720"/>
        </w:tabs>
        <w:rPr>
          <w:rFonts w:asciiTheme="majorHAnsi" w:hAnsiTheme="majorHAnsi" w:cs="Arial"/>
        </w:rPr>
      </w:pPr>
      <w:bookmarkStart w:id="3" w:name="_Hlk156469171"/>
      <w:r w:rsidRPr="005B19CE">
        <w:rPr>
          <w:rFonts w:asciiTheme="majorHAnsi" w:hAnsiTheme="majorHAnsi" w:cs="Arial"/>
        </w:rPr>
        <w:t xml:space="preserve">The information collected from the </w:t>
      </w:r>
      <w:r w:rsidR="00F9407C">
        <w:rPr>
          <w:rFonts w:asciiTheme="majorHAnsi" w:hAnsiTheme="majorHAnsi" w:cs="Arial"/>
        </w:rPr>
        <w:t>two</w:t>
      </w:r>
      <w:r w:rsidRPr="005B19CE">
        <w:rPr>
          <w:rFonts w:asciiTheme="majorHAnsi" w:hAnsiTheme="majorHAnsi" w:cs="Arial"/>
        </w:rPr>
        <w:t xml:space="preserve"> </w:t>
      </w:r>
      <w:r>
        <w:rPr>
          <w:rFonts w:asciiTheme="majorHAnsi" w:hAnsiTheme="majorHAnsi" w:cs="Arial"/>
        </w:rPr>
        <w:t>VA forms</w:t>
      </w:r>
      <w:r w:rsidRPr="005B19CE">
        <w:rPr>
          <w:rFonts w:asciiTheme="majorHAnsi" w:hAnsiTheme="majorHAnsi" w:cs="Arial"/>
        </w:rPr>
        <w:t xml:space="preserve"> </w:t>
      </w:r>
      <w:r w:rsidR="00F9407C">
        <w:rPr>
          <w:rFonts w:asciiTheme="majorHAnsi" w:hAnsiTheme="majorHAnsi" w:cs="Arial"/>
        </w:rPr>
        <w:t>described in this section</w:t>
      </w:r>
      <w:r w:rsidRPr="005B19CE">
        <w:rPr>
          <w:rFonts w:asciiTheme="majorHAnsi" w:hAnsiTheme="majorHAnsi" w:cs="Arial"/>
        </w:rPr>
        <w:t xml:space="preserve"> are necessary </w:t>
      </w:r>
      <w:r>
        <w:rPr>
          <w:rFonts w:asciiTheme="majorHAnsi" w:hAnsiTheme="majorHAnsi" w:cs="Arial"/>
        </w:rPr>
        <w:t xml:space="preserve">to </w:t>
      </w:r>
      <w:r w:rsidRPr="001369E6">
        <w:rPr>
          <w:rFonts w:asciiTheme="majorHAnsi" w:hAnsiTheme="majorHAnsi" w:cs="Arial"/>
        </w:rPr>
        <w:t xml:space="preserve">ensure that VA </w:t>
      </w:r>
      <w:r w:rsidR="001E1BB9">
        <w:rPr>
          <w:rFonts w:asciiTheme="majorHAnsi" w:hAnsiTheme="majorHAnsi" w:cs="Arial"/>
        </w:rPr>
        <w:t>contracting officer</w:t>
      </w:r>
      <w:r w:rsidR="00F9407C">
        <w:rPr>
          <w:rFonts w:asciiTheme="majorHAnsi" w:hAnsiTheme="majorHAnsi" w:cs="Arial"/>
        </w:rPr>
        <w:t>s</w:t>
      </w:r>
      <w:r w:rsidR="001E1BB9">
        <w:rPr>
          <w:rFonts w:asciiTheme="majorHAnsi" w:hAnsiTheme="majorHAnsi" w:cs="Arial"/>
        </w:rPr>
        <w:t xml:space="preserve"> can determine </w:t>
      </w:r>
      <w:r w:rsidRPr="003016E0">
        <w:rPr>
          <w:rFonts w:asciiTheme="majorHAnsi" w:hAnsiTheme="majorHAnsi" w:cs="Arial"/>
        </w:rPr>
        <w:t xml:space="preserve">if the </w:t>
      </w:r>
      <w:r w:rsidR="00F9407C">
        <w:rPr>
          <w:rFonts w:asciiTheme="majorHAnsi" w:hAnsiTheme="majorHAnsi" w:cs="Arial"/>
        </w:rPr>
        <w:t>architect-</w:t>
      </w:r>
      <w:r w:rsidR="0082379E">
        <w:rPr>
          <w:rFonts w:asciiTheme="majorHAnsi" w:hAnsiTheme="majorHAnsi" w:cs="Arial"/>
        </w:rPr>
        <w:t xml:space="preserve">engineer’s </w:t>
      </w:r>
      <w:r w:rsidRPr="003016E0" w:rsidR="0082379E">
        <w:rPr>
          <w:rFonts w:asciiTheme="majorHAnsi" w:hAnsiTheme="majorHAnsi" w:cs="Arial"/>
        </w:rPr>
        <w:t>proposal</w:t>
      </w:r>
      <w:r w:rsidRPr="003016E0">
        <w:rPr>
          <w:rFonts w:asciiTheme="majorHAnsi" w:hAnsiTheme="majorHAnsi" w:cs="Arial"/>
        </w:rPr>
        <w:t xml:space="preserve"> is appropriate according to the scope and complexity of the individual project, </w:t>
      </w:r>
      <w:r w:rsidR="001E1BB9">
        <w:rPr>
          <w:rFonts w:asciiTheme="majorHAnsi" w:hAnsiTheme="majorHAnsi" w:cs="Arial"/>
        </w:rPr>
        <w:t xml:space="preserve">provides an adequate </w:t>
      </w:r>
      <w:r w:rsidRPr="003016E0">
        <w:rPr>
          <w:rFonts w:asciiTheme="majorHAnsi" w:hAnsiTheme="majorHAnsi" w:cs="Arial"/>
        </w:rPr>
        <w:t>basis for contract negotiation</w:t>
      </w:r>
      <w:r w:rsidR="001E1BB9">
        <w:rPr>
          <w:rFonts w:asciiTheme="majorHAnsi" w:hAnsiTheme="majorHAnsi" w:cs="Arial"/>
        </w:rPr>
        <w:t>,</w:t>
      </w:r>
      <w:r>
        <w:rPr>
          <w:rFonts w:asciiTheme="majorHAnsi" w:hAnsiTheme="majorHAnsi" w:cs="Arial"/>
        </w:rPr>
        <w:t xml:space="preserve"> and</w:t>
      </w:r>
      <w:r w:rsidR="001E1BB9">
        <w:rPr>
          <w:rFonts w:asciiTheme="majorHAnsi" w:hAnsiTheme="majorHAnsi" w:cs="Arial"/>
        </w:rPr>
        <w:t xml:space="preserve"> can be used to</w:t>
      </w:r>
      <w:r>
        <w:rPr>
          <w:rFonts w:asciiTheme="majorHAnsi" w:hAnsiTheme="majorHAnsi" w:cs="Arial"/>
        </w:rPr>
        <w:t xml:space="preserve"> </w:t>
      </w:r>
      <w:r w:rsidRPr="003016E0">
        <w:rPr>
          <w:rFonts w:asciiTheme="majorHAnsi" w:hAnsiTheme="majorHAnsi" w:cs="Arial"/>
        </w:rPr>
        <w:t>administer the contract</w:t>
      </w:r>
      <w:r w:rsidR="001E1BB9">
        <w:rPr>
          <w:rFonts w:asciiTheme="majorHAnsi" w:hAnsiTheme="majorHAnsi" w:cs="Arial"/>
        </w:rPr>
        <w:t xml:space="preserve"> once awarded</w:t>
      </w:r>
      <w:r>
        <w:rPr>
          <w:rFonts w:asciiTheme="majorHAnsi" w:hAnsiTheme="majorHAnsi" w:cs="Arial"/>
        </w:rPr>
        <w:t>.</w:t>
      </w:r>
    </w:p>
    <w:bookmarkEnd w:id="3"/>
    <w:p w:rsidR="003016E0" w:rsidP="00043DE7" w14:paraId="090BC599" w14:textId="77777777">
      <w:pPr>
        <w:tabs>
          <w:tab w:val="left" w:pos="360"/>
          <w:tab w:val="left" w:pos="720"/>
        </w:tabs>
        <w:rPr>
          <w:rFonts w:asciiTheme="majorHAnsi" w:hAnsiTheme="majorHAnsi" w:cs="Arial"/>
        </w:rPr>
      </w:pPr>
    </w:p>
    <w:p w:rsidR="00043DE7" w:rsidP="00043DE7" w14:paraId="77B7CFC6" w14:textId="61913D4C">
      <w:pPr>
        <w:tabs>
          <w:tab w:val="left" w:pos="360"/>
          <w:tab w:val="left" w:pos="720"/>
        </w:tabs>
        <w:rPr>
          <w:rFonts w:asciiTheme="majorHAnsi" w:hAnsiTheme="majorHAnsi"/>
          <w:iCs/>
        </w:rPr>
      </w:pPr>
      <w:bookmarkStart w:id="4" w:name="_Hlk156469384"/>
      <w:r>
        <w:rPr>
          <w:rFonts w:asciiTheme="majorHAnsi" w:hAnsiTheme="majorHAnsi"/>
          <w:iCs/>
        </w:rPr>
        <w:t xml:space="preserve">Authorities: </w:t>
      </w:r>
      <w:r w:rsidRPr="006C490C">
        <w:rPr>
          <w:rFonts w:asciiTheme="majorHAnsi" w:hAnsiTheme="majorHAnsi"/>
          <w:iCs/>
        </w:rPr>
        <w:t xml:space="preserve">40 U.S.C. 121(c); </w:t>
      </w:r>
      <w:r w:rsidRPr="00B635B9">
        <w:rPr>
          <w:rFonts w:asciiTheme="majorHAnsi" w:hAnsiTheme="majorHAnsi"/>
          <w:iCs/>
        </w:rPr>
        <w:t>44 U</w:t>
      </w:r>
      <w:r>
        <w:rPr>
          <w:rFonts w:asciiTheme="majorHAnsi" w:hAnsiTheme="majorHAnsi"/>
          <w:iCs/>
        </w:rPr>
        <w:t>.</w:t>
      </w:r>
      <w:r w:rsidRPr="00B635B9">
        <w:rPr>
          <w:rFonts w:asciiTheme="majorHAnsi" w:hAnsiTheme="majorHAnsi"/>
          <w:iCs/>
        </w:rPr>
        <w:t>S</w:t>
      </w:r>
      <w:r>
        <w:rPr>
          <w:rFonts w:asciiTheme="majorHAnsi" w:hAnsiTheme="majorHAnsi"/>
          <w:iCs/>
        </w:rPr>
        <w:t>.</w:t>
      </w:r>
      <w:r w:rsidRPr="00B635B9">
        <w:rPr>
          <w:rFonts w:asciiTheme="majorHAnsi" w:hAnsiTheme="majorHAnsi"/>
          <w:iCs/>
        </w:rPr>
        <w:t>C</w:t>
      </w:r>
      <w:r>
        <w:rPr>
          <w:rFonts w:asciiTheme="majorHAnsi" w:hAnsiTheme="majorHAnsi"/>
          <w:iCs/>
        </w:rPr>
        <w:t>.</w:t>
      </w:r>
      <w:r w:rsidRPr="00B635B9">
        <w:rPr>
          <w:rFonts w:asciiTheme="majorHAnsi" w:hAnsiTheme="majorHAnsi"/>
          <w:iCs/>
        </w:rPr>
        <w:t xml:space="preserve"> 3507</w:t>
      </w:r>
      <w:r>
        <w:rPr>
          <w:rFonts w:asciiTheme="majorHAnsi" w:hAnsiTheme="majorHAnsi"/>
          <w:iCs/>
        </w:rPr>
        <w:t xml:space="preserve">, </w:t>
      </w:r>
      <w:r w:rsidRPr="00B635B9">
        <w:rPr>
          <w:rFonts w:asciiTheme="majorHAnsi" w:hAnsiTheme="majorHAnsi"/>
          <w:iCs/>
        </w:rPr>
        <w:t>Paperwork Reduction Act of 1995</w:t>
      </w:r>
      <w:r>
        <w:rPr>
          <w:rFonts w:asciiTheme="majorHAnsi" w:hAnsiTheme="majorHAnsi"/>
          <w:iCs/>
        </w:rPr>
        <w:t xml:space="preserve">; </w:t>
      </w:r>
      <w:bookmarkEnd w:id="4"/>
      <w:r w:rsidRPr="005B19CE">
        <w:rPr>
          <w:rFonts w:asciiTheme="majorHAnsi" w:hAnsiTheme="majorHAnsi"/>
          <w:iCs/>
        </w:rPr>
        <w:t>41 U.S.</w:t>
      </w:r>
      <w:r w:rsidR="00F9407C">
        <w:rPr>
          <w:rFonts w:asciiTheme="majorHAnsi" w:hAnsiTheme="majorHAnsi"/>
          <w:iCs/>
        </w:rPr>
        <w:t>C.</w:t>
      </w:r>
      <w:r w:rsidRPr="005B19CE">
        <w:rPr>
          <w:rFonts w:asciiTheme="majorHAnsi" w:hAnsiTheme="majorHAnsi"/>
          <w:iCs/>
        </w:rPr>
        <w:t xml:space="preserve"> 1702 - Chief Acquisition Officers and senior procurement executives</w:t>
      </w:r>
      <w:r>
        <w:rPr>
          <w:rFonts w:asciiTheme="majorHAnsi" w:hAnsiTheme="majorHAnsi"/>
          <w:iCs/>
        </w:rPr>
        <w:t xml:space="preserve">, and </w:t>
      </w:r>
      <w:r w:rsidR="00846B8C">
        <w:t>48 CFR S</w:t>
      </w:r>
      <w:r w:rsidRPr="005B19CE">
        <w:rPr>
          <w:rFonts w:asciiTheme="majorHAnsi" w:hAnsiTheme="majorHAnsi"/>
          <w:iCs/>
        </w:rPr>
        <w:t>ubpart 1.3 - Agency Acquisition Regulations</w:t>
      </w:r>
      <w:r>
        <w:rPr>
          <w:rFonts w:asciiTheme="majorHAnsi" w:hAnsiTheme="majorHAnsi"/>
          <w:iCs/>
        </w:rPr>
        <w:t>.</w:t>
      </w:r>
    </w:p>
    <w:p w:rsidR="00043DE7" w:rsidP="00F861D8" w14:paraId="48237CFE" w14:textId="77777777">
      <w:pPr>
        <w:rPr>
          <w:rFonts w:asciiTheme="majorHAnsi" w:hAnsiTheme="majorHAnsi"/>
          <w:iCs/>
        </w:rPr>
      </w:pPr>
    </w:p>
    <w:p w:rsidR="005541A2" w:rsidP="005541A2" w14:paraId="25170DB1" w14:textId="77777777">
      <w:pPr>
        <w:rPr>
          <w:rFonts w:asciiTheme="majorHAnsi" w:hAnsiTheme="majorHAnsi"/>
        </w:rPr>
      </w:pPr>
      <w:bookmarkStart w:id="5" w:name="_Hlk156469461"/>
      <w:r>
        <w:rPr>
          <w:rFonts w:asciiTheme="majorHAnsi" w:hAnsiTheme="majorHAnsi"/>
        </w:rPr>
        <w:t>2.</w:t>
      </w:r>
      <w:r>
        <w:rPr>
          <w:rFonts w:asciiTheme="majorHAnsi" w:hAnsiTheme="majorHAnsi"/>
        </w:rPr>
        <w:tab/>
      </w:r>
      <w:r w:rsidRPr="005C7428">
        <w:rPr>
          <w:rFonts w:asciiTheme="majorHAnsi" w:hAnsiTheme="majorHAnsi"/>
          <w:u w:val="single"/>
        </w:rPr>
        <w:t>Use of the Information</w:t>
      </w:r>
      <w:r>
        <w:rPr>
          <w:rFonts w:asciiTheme="majorHAnsi" w:hAnsiTheme="majorHAnsi"/>
        </w:rPr>
        <w:t xml:space="preserve"> </w:t>
      </w:r>
    </w:p>
    <w:bookmarkEnd w:id="5"/>
    <w:p w:rsidR="00F861D8" w:rsidP="00091029" w14:paraId="11CC21D0" w14:textId="3DC90E5B">
      <w:pPr>
        <w:widowControl w:val="0"/>
        <w:tabs>
          <w:tab w:val="left" w:pos="540"/>
          <w:tab w:val="left" w:pos="1080"/>
          <w:tab w:val="left" w:pos="1620"/>
        </w:tabs>
        <w:autoSpaceDE w:val="0"/>
        <w:autoSpaceDN w:val="0"/>
        <w:adjustRightInd w:val="0"/>
        <w:spacing w:line="283" w:lineRule="exact"/>
        <w:ind w:right="504"/>
        <w:rPr>
          <w:rFonts w:ascii="Arial" w:hAnsi="Arial" w:cs="Arial"/>
          <w:b/>
          <w:bCs/>
        </w:rPr>
      </w:pPr>
    </w:p>
    <w:p w:rsidR="008D5E83" w:rsidRPr="005541A2" w:rsidP="00190589" w14:paraId="4B5EC0E0" w14:textId="65547F64">
      <w:pPr>
        <w:pStyle w:val="NormalWeb"/>
        <w:tabs>
          <w:tab w:val="left" w:pos="540"/>
        </w:tabs>
        <w:spacing w:before="0" w:beforeAutospacing="0" w:after="0" w:afterAutospacing="0"/>
        <w:rPr>
          <w:rFonts w:asciiTheme="majorHAnsi" w:hAnsiTheme="majorHAnsi"/>
          <w:sz w:val="24"/>
          <w:szCs w:val="24"/>
        </w:rPr>
      </w:pPr>
      <w:r w:rsidRPr="005541A2">
        <w:rPr>
          <w:rFonts w:asciiTheme="majorHAnsi" w:hAnsiTheme="majorHAnsi"/>
          <w:sz w:val="24"/>
          <w:szCs w:val="24"/>
        </w:rPr>
        <w:t>VA Form 6298</w:t>
      </w:r>
      <w:r w:rsidRPr="005541A2" w:rsidR="003B3B3E">
        <w:rPr>
          <w:rFonts w:asciiTheme="majorHAnsi" w:hAnsiTheme="majorHAnsi"/>
          <w:sz w:val="24"/>
          <w:szCs w:val="24"/>
        </w:rPr>
        <w:t xml:space="preserve">, </w:t>
      </w:r>
      <w:r w:rsidRPr="005541A2">
        <w:rPr>
          <w:rFonts w:asciiTheme="majorHAnsi" w:hAnsiTheme="majorHAnsi"/>
          <w:sz w:val="24"/>
          <w:szCs w:val="24"/>
        </w:rPr>
        <w:t>Architect-Engineer Fee Proposal</w:t>
      </w:r>
      <w:bookmarkStart w:id="6" w:name="83660671"/>
      <w:bookmarkEnd w:id="6"/>
      <w:r w:rsidRPr="005541A2" w:rsidR="007F7B67">
        <w:rPr>
          <w:rFonts w:asciiTheme="majorHAnsi" w:hAnsiTheme="majorHAnsi"/>
          <w:sz w:val="24"/>
          <w:szCs w:val="24"/>
        </w:rPr>
        <w:t>.</w:t>
      </w:r>
      <w:r w:rsidRPr="005541A2">
        <w:rPr>
          <w:rFonts w:asciiTheme="majorHAnsi" w:hAnsiTheme="majorHAnsi"/>
          <w:sz w:val="24"/>
          <w:szCs w:val="24"/>
        </w:rPr>
        <w:t xml:space="preserve"> The use of this </w:t>
      </w:r>
      <w:r w:rsidRPr="005541A2">
        <w:rPr>
          <w:rStyle w:val="HTMLAcronym"/>
          <w:rFonts w:asciiTheme="majorHAnsi" w:hAnsiTheme="majorHAnsi"/>
          <w:sz w:val="24"/>
          <w:szCs w:val="24"/>
        </w:rPr>
        <w:t>form</w:t>
      </w:r>
      <w:r w:rsidRPr="005541A2">
        <w:rPr>
          <w:rFonts w:asciiTheme="majorHAnsi" w:hAnsiTheme="majorHAnsi"/>
          <w:sz w:val="24"/>
          <w:szCs w:val="24"/>
        </w:rPr>
        <w:t xml:space="preserve"> is mandatory for obtaining the proposal and supporting cost or pricing data from the contractor and </w:t>
      </w:r>
      <w:r w:rsidR="00F80208">
        <w:rPr>
          <w:rFonts w:asciiTheme="majorHAnsi" w:hAnsiTheme="majorHAnsi"/>
          <w:sz w:val="24"/>
          <w:szCs w:val="24"/>
        </w:rPr>
        <w:t xml:space="preserve">its </w:t>
      </w:r>
      <w:r w:rsidRPr="005541A2">
        <w:rPr>
          <w:rFonts w:asciiTheme="majorHAnsi" w:hAnsiTheme="majorHAnsi"/>
          <w:sz w:val="24"/>
          <w:szCs w:val="24"/>
        </w:rPr>
        <w:t>subcontractor</w:t>
      </w:r>
      <w:r w:rsidR="00F80208">
        <w:rPr>
          <w:rFonts w:asciiTheme="majorHAnsi" w:hAnsiTheme="majorHAnsi"/>
          <w:sz w:val="24"/>
          <w:szCs w:val="24"/>
        </w:rPr>
        <w:t>(s)</w:t>
      </w:r>
      <w:r w:rsidRPr="005541A2">
        <w:rPr>
          <w:rFonts w:asciiTheme="majorHAnsi" w:hAnsiTheme="majorHAnsi"/>
          <w:sz w:val="24"/>
          <w:szCs w:val="24"/>
        </w:rPr>
        <w:t xml:space="preserve"> </w:t>
      </w:r>
      <w:r w:rsidRPr="005541A2">
        <w:rPr>
          <w:rFonts w:asciiTheme="majorHAnsi" w:hAnsiTheme="majorHAnsi"/>
          <w:sz w:val="24"/>
          <w:szCs w:val="24"/>
        </w:rPr>
        <w:t xml:space="preserve">for </w:t>
      </w:r>
      <w:r w:rsidRPr="005541A2">
        <w:rPr>
          <w:rFonts w:asciiTheme="majorHAnsi" w:hAnsiTheme="majorHAnsi"/>
          <w:sz w:val="24"/>
          <w:szCs w:val="24"/>
        </w:rPr>
        <w:t xml:space="preserve">all architect-engineer </w:t>
      </w:r>
      <w:r w:rsidR="00F9407C">
        <w:rPr>
          <w:rFonts w:asciiTheme="majorHAnsi" w:hAnsiTheme="majorHAnsi"/>
          <w:sz w:val="24"/>
          <w:szCs w:val="24"/>
        </w:rPr>
        <w:t xml:space="preserve">(A-E) </w:t>
      </w:r>
      <w:r w:rsidRPr="005541A2">
        <w:rPr>
          <w:rFonts w:asciiTheme="majorHAnsi" w:hAnsiTheme="majorHAnsi"/>
          <w:sz w:val="24"/>
          <w:szCs w:val="24"/>
        </w:rPr>
        <w:t>contracts</w:t>
      </w:r>
      <w:r w:rsidR="00CF29C9">
        <w:rPr>
          <w:rFonts w:asciiTheme="majorHAnsi" w:hAnsiTheme="majorHAnsi"/>
          <w:sz w:val="24"/>
          <w:szCs w:val="24"/>
        </w:rPr>
        <w:t xml:space="preserve"> and orders</w:t>
      </w:r>
      <w:r w:rsidRPr="005541A2">
        <w:rPr>
          <w:rFonts w:asciiTheme="majorHAnsi" w:hAnsiTheme="majorHAnsi"/>
          <w:sz w:val="24"/>
          <w:szCs w:val="24"/>
        </w:rPr>
        <w:t xml:space="preserve"> for design services</w:t>
      </w:r>
      <w:r w:rsidRPr="005541A2" w:rsidR="00D27E76">
        <w:rPr>
          <w:rFonts w:asciiTheme="majorHAnsi" w:hAnsiTheme="majorHAnsi"/>
          <w:sz w:val="24"/>
          <w:szCs w:val="24"/>
        </w:rPr>
        <w:t xml:space="preserve"> </w:t>
      </w:r>
      <w:r w:rsidRPr="005541A2">
        <w:rPr>
          <w:rFonts w:asciiTheme="majorHAnsi" w:hAnsiTheme="majorHAnsi"/>
          <w:sz w:val="24"/>
          <w:szCs w:val="24"/>
        </w:rPr>
        <w:t>when the</w:t>
      </w:r>
      <w:r w:rsidR="00F80208">
        <w:rPr>
          <w:rFonts w:asciiTheme="majorHAnsi" w:hAnsiTheme="majorHAnsi"/>
          <w:sz w:val="24"/>
          <w:szCs w:val="24"/>
        </w:rPr>
        <w:t xml:space="preserve"> total </w:t>
      </w:r>
      <w:r w:rsidRPr="005541A2">
        <w:rPr>
          <w:rFonts w:asciiTheme="majorHAnsi" w:hAnsiTheme="majorHAnsi"/>
          <w:sz w:val="24"/>
          <w:szCs w:val="24"/>
        </w:rPr>
        <w:t xml:space="preserve">contract </w:t>
      </w:r>
      <w:r w:rsidR="003C23C8">
        <w:rPr>
          <w:rFonts w:asciiTheme="majorHAnsi" w:hAnsiTheme="majorHAnsi"/>
          <w:sz w:val="24"/>
          <w:szCs w:val="24"/>
        </w:rPr>
        <w:t xml:space="preserve">value </w:t>
      </w:r>
      <w:r w:rsidRPr="005541A2" w:rsidR="003C23C8">
        <w:rPr>
          <w:rFonts w:asciiTheme="majorHAnsi" w:hAnsiTheme="majorHAnsi"/>
          <w:sz w:val="24"/>
          <w:szCs w:val="24"/>
        </w:rPr>
        <w:t>is</w:t>
      </w:r>
      <w:r w:rsidRPr="005541A2">
        <w:rPr>
          <w:rFonts w:asciiTheme="majorHAnsi" w:hAnsiTheme="majorHAnsi"/>
          <w:sz w:val="24"/>
          <w:szCs w:val="24"/>
        </w:rPr>
        <w:t xml:space="preserve"> estimated to be $50,000 or </w:t>
      </w:r>
      <w:r w:rsidRPr="005541A2" w:rsidR="00214313">
        <w:rPr>
          <w:rFonts w:asciiTheme="majorHAnsi" w:hAnsiTheme="majorHAnsi"/>
          <w:sz w:val="24"/>
          <w:szCs w:val="24"/>
        </w:rPr>
        <w:t>more</w:t>
      </w:r>
      <w:r w:rsidRPr="005541A2">
        <w:rPr>
          <w:rFonts w:asciiTheme="majorHAnsi" w:hAnsiTheme="majorHAnsi"/>
          <w:sz w:val="24"/>
          <w:szCs w:val="24"/>
        </w:rPr>
        <w:t xml:space="preserve">. </w:t>
      </w:r>
      <w:r w:rsidRPr="005541A2" w:rsidR="00BA0286">
        <w:rPr>
          <w:rFonts w:asciiTheme="majorHAnsi" w:hAnsiTheme="majorHAnsi"/>
          <w:sz w:val="24"/>
          <w:szCs w:val="24"/>
        </w:rPr>
        <w:t>It is also used i</w:t>
      </w:r>
      <w:r w:rsidRPr="005541A2">
        <w:rPr>
          <w:rFonts w:asciiTheme="majorHAnsi" w:hAnsiTheme="majorHAnsi"/>
          <w:sz w:val="24"/>
          <w:szCs w:val="24"/>
        </w:rPr>
        <w:t xml:space="preserve">n obtaining </w:t>
      </w:r>
      <w:r w:rsidRPr="005541A2" w:rsidR="00BA0286">
        <w:rPr>
          <w:rFonts w:asciiTheme="majorHAnsi" w:hAnsiTheme="majorHAnsi"/>
          <w:sz w:val="24"/>
          <w:szCs w:val="24"/>
        </w:rPr>
        <w:t xml:space="preserve">proposals and supporting cost or pricing data for </w:t>
      </w:r>
      <w:r w:rsidRPr="005541A2">
        <w:rPr>
          <w:rFonts w:asciiTheme="majorHAnsi" w:hAnsiTheme="majorHAnsi"/>
          <w:sz w:val="24"/>
          <w:szCs w:val="24"/>
        </w:rPr>
        <w:t>architect</w:t>
      </w:r>
      <w:r w:rsidRPr="005541A2" w:rsidR="002B1AFD">
        <w:rPr>
          <w:rFonts w:asciiTheme="majorHAnsi" w:hAnsiTheme="majorHAnsi"/>
          <w:sz w:val="24"/>
          <w:szCs w:val="24"/>
        </w:rPr>
        <w:t xml:space="preserve"> </w:t>
      </w:r>
      <w:r w:rsidRPr="005541A2">
        <w:rPr>
          <w:rFonts w:asciiTheme="majorHAnsi" w:hAnsiTheme="majorHAnsi"/>
          <w:sz w:val="24"/>
          <w:szCs w:val="24"/>
        </w:rPr>
        <w:t>engineer services for research study, seismic study, master planning study, construction management</w:t>
      </w:r>
      <w:r w:rsidR="00F80208">
        <w:rPr>
          <w:rFonts w:asciiTheme="majorHAnsi" w:hAnsiTheme="majorHAnsi"/>
          <w:sz w:val="24"/>
          <w:szCs w:val="24"/>
        </w:rPr>
        <w:t>,</w:t>
      </w:r>
      <w:r w:rsidRPr="005541A2">
        <w:rPr>
          <w:rFonts w:asciiTheme="majorHAnsi" w:hAnsiTheme="majorHAnsi"/>
          <w:sz w:val="24"/>
          <w:szCs w:val="24"/>
        </w:rPr>
        <w:t xml:space="preserve"> and other related services contracts.</w:t>
      </w:r>
      <w:r w:rsidRPr="005541A2">
        <w:rPr>
          <w:rFonts w:asciiTheme="majorHAnsi" w:hAnsiTheme="majorHAnsi"/>
          <w:sz w:val="24"/>
          <w:szCs w:val="24"/>
        </w:rPr>
        <w:t xml:space="preserve"> </w:t>
      </w:r>
      <w:r w:rsidRPr="005541A2">
        <w:rPr>
          <w:rFonts w:asciiTheme="majorHAnsi" w:hAnsiTheme="majorHAnsi"/>
          <w:sz w:val="24"/>
          <w:szCs w:val="24"/>
        </w:rPr>
        <w:t xml:space="preserve">This form also includes the certifications of cost and pricing data as well as the cost accounting standards. The contractor </w:t>
      </w:r>
      <w:r w:rsidR="00306F25">
        <w:rPr>
          <w:rFonts w:asciiTheme="majorHAnsi" w:hAnsiTheme="majorHAnsi"/>
          <w:sz w:val="24"/>
          <w:szCs w:val="24"/>
        </w:rPr>
        <w:t>utilizes</w:t>
      </w:r>
      <w:r w:rsidRPr="005541A2">
        <w:rPr>
          <w:rFonts w:asciiTheme="majorHAnsi" w:hAnsiTheme="majorHAnsi"/>
          <w:sz w:val="24"/>
          <w:szCs w:val="24"/>
        </w:rPr>
        <w:t xml:space="preserve"> an electronic template of VA Form 6</w:t>
      </w:r>
      <w:r w:rsidRPr="005541A2" w:rsidR="00C875B7">
        <w:rPr>
          <w:rFonts w:asciiTheme="majorHAnsi" w:hAnsiTheme="majorHAnsi"/>
          <w:sz w:val="24"/>
          <w:szCs w:val="24"/>
        </w:rPr>
        <w:t>2</w:t>
      </w:r>
      <w:r w:rsidRPr="005541A2">
        <w:rPr>
          <w:rFonts w:asciiTheme="majorHAnsi" w:hAnsiTheme="majorHAnsi"/>
          <w:sz w:val="24"/>
          <w:szCs w:val="24"/>
        </w:rPr>
        <w:t>98</w:t>
      </w:r>
      <w:r w:rsidRPr="005541A2" w:rsidR="006863AE">
        <w:rPr>
          <w:rFonts w:asciiTheme="majorHAnsi" w:hAnsiTheme="majorHAnsi"/>
          <w:sz w:val="24"/>
          <w:szCs w:val="24"/>
        </w:rPr>
        <w:t xml:space="preserve"> </w:t>
      </w:r>
      <w:r w:rsidR="00306F25">
        <w:rPr>
          <w:rFonts w:asciiTheme="majorHAnsi" w:hAnsiTheme="majorHAnsi"/>
          <w:sz w:val="24"/>
          <w:szCs w:val="24"/>
        </w:rPr>
        <w:t xml:space="preserve">during the solicitation stage, and for use submitting data for individual task orders if a </w:t>
      </w:r>
      <w:r w:rsidRPr="005541A2" w:rsidR="006863AE">
        <w:rPr>
          <w:rFonts w:asciiTheme="majorHAnsi" w:hAnsiTheme="majorHAnsi"/>
          <w:sz w:val="24"/>
          <w:szCs w:val="24"/>
        </w:rPr>
        <w:t xml:space="preserve">contract is awarded. </w:t>
      </w:r>
      <w:r w:rsidRPr="005541A2" w:rsidR="005541A2">
        <w:rPr>
          <w:rFonts w:asciiTheme="majorHAnsi" w:hAnsiTheme="majorHAnsi"/>
          <w:sz w:val="24"/>
          <w:szCs w:val="24"/>
        </w:rPr>
        <w:t xml:space="preserve">Without this collection of information, VA </w:t>
      </w:r>
      <w:r w:rsidR="00CF29C9">
        <w:rPr>
          <w:rFonts w:asciiTheme="majorHAnsi" w:hAnsiTheme="majorHAnsi"/>
          <w:sz w:val="24"/>
          <w:szCs w:val="24"/>
        </w:rPr>
        <w:t xml:space="preserve">contracting officers would not be able </w:t>
      </w:r>
      <w:r w:rsidRPr="005541A2" w:rsidR="005541A2">
        <w:rPr>
          <w:rFonts w:asciiTheme="majorHAnsi" w:hAnsiTheme="majorHAnsi"/>
          <w:sz w:val="24"/>
          <w:szCs w:val="24"/>
        </w:rPr>
        <w:t xml:space="preserve">to determine if the </w:t>
      </w:r>
      <w:r w:rsidR="00F9407C">
        <w:rPr>
          <w:rFonts w:asciiTheme="majorHAnsi" w:hAnsiTheme="majorHAnsi"/>
          <w:sz w:val="24"/>
          <w:szCs w:val="24"/>
        </w:rPr>
        <w:t>A-E</w:t>
      </w:r>
      <w:r w:rsidRPr="005541A2" w:rsidR="005541A2">
        <w:rPr>
          <w:rFonts w:asciiTheme="majorHAnsi" w:hAnsiTheme="majorHAnsi"/>
          <w:sz w:val="24"/>
          <w:szCs w:val="24"/>
        </w:rPr>
        <w:t xml:space="preserve">’s proposal is </w:t>
      </w:r>
      <w:r w:rsidR="00CF29C9">
        <w:rPr>
          <w:rFonts w:asciiTheme="majorHAnsi" w:hAnsiTheme="majorHAnsi"/>
          <w:sz w:val="24"/>
          <w:szCs w:val="24"/>
        </w:rPr>
        <w:t xml:space="preserve">complete and </w:t>
      </w:r>
      <w:r w:rsidRPr="005541A2" w:rsidR="005541A2">
        <w:rPr>
          <w:rFonts w:asciiTheme="majorHAnsi" w:hAnsiTheme="majorHAnsi"/>
          <w:sz w:val="24"/>
          <w:szCs w:val="24"/>
        </w:rPr>
        <w:t xml:space="preserve">appropriate according to the scope and complexity of the individual </w:t>
      </w:r>
      <w:r w:rsidRPr="005541A2" w:rsidR="00B10EFC">
        <w:rPr>
          <w:rFonts w:asciiTheme="majorHAnsi" w:hAnsiTheme="majorHAnsi"/>
          <w:sz w:val="24"/>
          <w:szCs w:val="24"/>
        </w:rPr>
        <w:t>project and</w:t>
      </w:r>
      <w:r w:rsidR="00562629">
        <w:rPr>
          <w:rFonts w:asciiTheme="majorHAnsi" w:hAnsiTheme="majorHAnsi"/>
          <w:sz w:val="24"/>
          <w:szCs w:val="24"/>
        </w:rPr>
        <w:t>, without the breakdown of costs and fees,</w:t>
      </w:r>
      <w:r w:rsidRPr="005541A2" w:rsidR="005541A2">
        <w:rPr>
          <w:rFonts w:asciiTheme="majorHAnsi" w:hAnsiTheme="majorHAnsi"/>
          <w:sz w:val="24"/>
          <w:szCs w:val="24"/>
        </w:rPr>
        <w:t xml:space="preserve"> </w:t>
      </w:r>
      <w:r w:rsidR="00CF29C9">
        <w:rPr>
          <w:rFonts w:asciiTheme="majorHAnsi" w:hAnsiTheme="majorHAnsi"/>
          <w:sz w:val="24"/>
          <w:szCs w:val="24"/>
        </w:rPr>
        <w:t xml:space="preserve">would provide </w:t>
      </w:r>
      <w:r w:rsidRPr="005541A2" w:rsidR="005541A2">
        <w:rPr>
          <w:rFonts w:asciiTheme="majorHAnsi" w:hAnsiTheme="majorHAnsi"/>
          <w:sz w:val="24"/>
          <w:szCs w:val="24"/>
        </w:rPr>
        <w:t>no basis for contract negotiation.</w:t>
      </w:r>
    </w:p>
    <w:p w:rsidR="008D5E83" w:rsidP="00190589" w14:paraId="41689E19" w14:textId="77777777">
      <w:pPr>
        <w:pStyle w:val="NormalWeb"/>
        <w:tabs>
          <w:tab w:val="left" w:pos="540"/>
        </w:tabs>
        <w:spacing w:before="0" w:beforeAutospacing="0" w:after="0" w:afterAutospacing="0"/>
        <w:rPr>
          <w:sz w:val="24"/>
          <w:szCs w:val="24"/>
        </w:rPr>
      </w:pPr>
    </w:p>
    <w:p w:rsidR="00CB17EB" w:rsidRPr="005541A2" w:rsidP="00190589" w14:paraId="0F461166" w14:textId="3079D899">
      <w:pPr>
        <w:pStyle w:val="NormalWeb"/>
        <w:tabs>
          <w:tab w:val="left" w:pos="540"/>
        </w:tabs>
        <w:spacing w:before="0" w:beforeAutospacing="0" w:after="0" w:afterAutospacing="0"/>
        <w:rPr>
          <w:rFonts w:asciiTheme="majorHAnsi" w:hAnsiTheme="majorHAnsi"/>
          <w:sz w:val="24"/>
          <w:szCs w:val="24"/>
        </w:rPr>
      </w:pPr>
      <w:r w:rsidRPr="005541A2">
        <w:rPr>
          <w:rFonts w:asciiTheme="majorHAnsi" w:hAnsiTheme="majorHAnsi"/>
          <w:sz w:val="24"/>
          <w:szCs w:val="24"/>
        </w:rPr>
        <w:t>VA Form 10101, Contractor Production Report.</w:t>
      </w:r>
      <w:r w:rsidRPr="005541A2">
        <w:rPr>
          <w:rFonts w:asciiTheme="majorHAnsi" w:hAnsiTheme="majorHAnsi"/>
          <w:b/>
          <w:bCs/>
          <w:sz w:val="24"/>
          <w:szCs w:val="24"/>
        </w:rPr>
        <w:t xml:space="preserve"> </w:t>
      </w:r>
      <w:r w:rsidR="00CF29C9">
        <w:rPr>
          <w:rFonts w:asciiTheme="majorHAnsi" w:hAnsiTheme="majorHAnsi"/>
          <w:sz w:val="24"/>
          <w:szCs w:val="24"/>
        </w:rPr>
        <w:t xml:space="preserve">VA </w:t>
      </w:r>
      <w:r w:rsidRPr="005541A2">
        <w:rPr>
          <w:rFonts w:asciiTheme="majorHAnsi" w:hAnsiTheme="majorHAnsi"/>
          <w:sz w:val="24"/>
          <w:szCs w:val="24"/>
        </w:rPr>
        <w:t xml:space="preserve">Resident Engineers </w:t>
      </w:r>
      <w:r w:rsidR="00CF29C9">
        <w:rPr>
          <w:rFonts w:asciiTheme="majorHAnsi" w:hAnsiTheme="majorHAnsi"/>
          <w:sz w:val="24"/>
          <w:szCs w:val="24"/>
        </w:rPr>
        <w:t xml:space="preserve">(R/Es) </w:t>
      </w:r>
      <w:r w:rsidRPr="005541A2" w:rsidR="00667327">
        <w:rPr>
          <w:rFonts w:asciiTheme="majorHAnsi" w:hAnsiTheme="majorHAnsi"/>
          <w:sz w:val="24"/>
          <w:szCs w:val="24"/>
        </w:rPr>
        <w:t xml:space="preserve">monitor </w:t>
      </w:r>
      <w:r w:rsidRPr="005541A2">
        <w:rPr>
          <w:rFonts w:asciiTheme="majorHAnsi" w:hAnsiTheme="majorHAnsi"/>
          <w:sz w:val="24"/>
          <w:szCs w:val="24"/>
        </w:rPr>
        <w:t xml:space="preserve">contractors’ work and verify the work progress reported </w:t>
      </w:r>
      <w:r w:rsidRPr="005541A2" w:rsidR="0046236B">
        <w:rPr>
          <w:rFonts w:asciiTheme="majorHAnsi" w:hAnsiTheme="majorHAnsi"/>
          <w:sz w:val="24"/>
          <w:szCs w:val="24"/>
        </w:rPr>
        <w:t xml:space="preserve">before payment can be made. The requirement for this information is contained in VA Acquisition Regulation </w:t>
      </w:r>
      <w:r w:rsidR="00306F25">
        <w:rPr>
          <w:rFonts w:asciiTheme="majorHAnsi" w:hAnsiTheme="majorHAnsi"/>
          <w:sz w:val="24"/>
          <w:szCs w:val="24"/>
        </w:rPr>
        <w:t xml:space="preserve">(VAAR) clause </w:t>
      </w:r>
      <w:r w:rsidRPr="005541A2" w:rsidR="0046236B">
        <w:rPr>
          <w:rFonts w:asciiTheme="majorHAnsi" w:hAnsiTheme="majorHAnsi"/>
          <w:sz w:val="24"/>
          <w:szCs w:val="24"/>
        </w:rPr>
        <w:t>852.236-79. VA Form 10101, Contractor Production Report, or other agreed upon format</w:t>
      </w:r>
      <w:r w:rsidR="00CF29C9">
        <w:rPr>
          <w:rFonts w:asciiTheme="majorHAnsi" w:hAnsiTheme="majorHAnsi"/>
          <w:sz w:val="24"/>
          <w:szCs w:val="24"/>
        </w:rPr>
        <w:t>,</w:t>
      </w:r>
      <w:r w:rsidRPr="005541A2" w:rsidR="0046236B">
        <w:rPr>
          <w:rFonts w:asciiTheme="majorHAnsi" w:hAnsiTheme="majorHAnsi"/>
          <w:sz w:val="24"/>
          <w:szCs w:val="24"/>
        </w:rPr>
        <w:t xml:space="preserve"> may be used for this purpose.</w:t>
      </w:r>
      <w:r w:rsidRPr="005541A2">
        <w:rPr>
          <w:rFonts w:asciiTheme="majorHAnsi" w:hAnsiTheme="majorHAnsi"/>
          <w:sz w:val="24"/>
          <w:szCs w:val="24"/>
        </w:rPr>
        <w:t xml:space="preserve"> </w:t>
      </w:r>
      <w:r w:rsidRPr="005541A2" w:rsidR="00B10EFC">
        <w:rPr>
          <w:rFonts w:asciiTheme="majorHAnsi" w:hAnsiTheme="majorHAnsi"/>
          <w:sz w:val="24"/>
          <w:szCs w:val="24"/>
        </w:rPr>
        <w:t>The R</w:t>
      </w:r>
      <w:r w:rsidRPr="005541A2" w:rsidR="00D71DF0">
        <w:rPr>
          <w:rFonts w:asciiTheme="majorHAnsi" w:hAnsiTheme="majorHAnsi"/>
          <w:sz w:val="24"/>
          <w:szCs w:val="24"/>
        </w:rPr>
        <w:t>/E</w:t>
      </w:r>
      <w:r w:rsidR="00CF29C9">
        <w:rPr>
          <w:rFonts w:asciiTheme="majorHAnsi" w:hAnsiTheme="majorHAnsi"/>
          <w:sz w:val="24"/>
          <w:szCs w:val="24"/>
        </w:rPr>
        <w:t>s</w:t>
      </w:r>
      <w:r w:rsidRPr="005541A2" w:rsidR="00D71DF0">
        <w:rPr>
          <w:rFonts w:asciiTheme="majorHAnsi" w:hAnsiTheme="majorHAnsi"/>
          <w:sz w:val="24"/>
          <w:szCs w:val="24"/>
        </w:rPr>
        <w:t xml:space="preserve"> review </w:t>
      </w:r>
      <w:r w:rsidRPr="005541A2" w:rsidR="008D5E83">
        <w:rPr>
          <w:rFonts w:asciiTheme="majorHAnsi" w:hAnsiTheme="majorHAnsi"/>
          <w:sz w:val="24"/>
          <w:szCs w:val="24"/>
        </w:rPr>
        <w:t>this report</w:t>
      </w:r>
      <w:r w:rsidRPr="005541A2" w:rsidR="00DD49BF">
        <w:rPr>
          <w:rFonts w:asciiTheme="majorHAnsi" w:hAnsiTheme="majorHAnsi"/>
          <w:sz w:val="24"/>
          <w:szCs w:val="24"/>
        </w:rPr>
        <w:t xml:space="preserve"> </w:t>
      </w:r>
      <w:r w:rsidRPr="005541A2" w:rsidR="00D71DF0">
        <w:rPr>
          <w:rFonts w:asciiTheme="majorHAnsi" w:hAnsiTheme="majorHAnsi"/>
          <w:sz w:val="24"/>
          <w:szCs w:val="24"/>
        </w:rPr>
        <w:t xml:space="preserve">and re-enter this data into the Paragon system, thereby </w:t>
      </w:r>
      <w:r w:rsidR="00CF29C9">
        <w:rPr>
          <w:rFonts w:asciiTheme="majorHAnsi" w:hAnsiTheme="majorHAnsi"/>
          <w:sz w:val="24"/>
          <w:szCs w:val="24"/>
        </w:rPr>
        <w:t>providing a method for the RE to</w:t>
      </w:r>
      <w:r w:rsidRPr="005541A2" w:rsidR="00D71DF0">
        <w:rPr>
          <w:rFonts w:asciiTheme="majorHAnsi" w:hAnsiTheme="majorHAnsi"/>
          <w:sz w:val="24"/>
          <w:szCs w:val="24"/>
        </w:rPr>
        <w:t xml:space="preserve"> supplement or</w:t>
      </w:r>
      <w:r w:rsidR="00306F25">
        <w:rPr>
          <w:rFonts w:asciiTheme="majorHAnsi" w:hAnsiTheme="majorHAnsi"/>
          <w:sz w:val="24"/>
          <w:szCs w:val="24"/>
        </w:rPr>
        <w:t xml:space="preserve"> add</w:t>
      </w:r>
      <w:r w:rsidRPr="005541A2" w:rsidR="00D71DF0">
        <w:rPr>
          <w:rFonts w:asciiTheme="majorHAnsi" w:hAnsiTheme="majorHAnsi"/>
          <w:sz w:val="24"/>
          <w:szCs w:val="24"/>
        </w:rPr>
        <w:t xml:space="preserve"> a correction summary to</w:t>
      </w:r>
      <w:r w:rsidR="00306F25">
        <w:rPr>
          <w:rFonts w:asciiTheme="majorHAnsi" w:hAnsiTheme="majorHAnsi"/>
          <w:sz w:val="24"/>
          <w:szCs w:val="24"/>
        </w:rPr>
        <w:t xml:space="preserve"> the</w:t>
      </w:r>
      <w:r w:rsidRPr="005541A2" w:rsidR="00D71DF0">
        <w:rPr>
          <w:rFonts w:asciiTheme="majorHAnsi" w:hAnsiTheme="majorHAnsi"/>
          <w:sz w:val="24"/>
          <w:szCs w:val="24"/>
        </w:rPr>
        <w:t xml:space="preserve"> contractor's comments. The Senior </w:t>
      </w:r>
      <w:r w:rsidR="00562629">
        <w:rPr>
          <w:rFonts w:asciiTheme="majorHAnsi" w:hAnsiTheme="majorHAnsi"/>
          <w:sz w:val="24"/>
          <w:szCs w:val="24"/>
        </w:rPr>
        <w:t>R/E</w:t>
      </w:r>
      <w:r w:rsidRPr="005541A2" w:rsidR="00D71DF0">
        <w:rPr>
          <w:rFonts w:asciiTheme="majorHAnsi" w:hAnsiTheme="majorHAnsi"/>
          <w:sz w:val="24"/>
          <w:szCs w:val="24"/>
        </w:rPr>
        <w:t xml:space="preserve"> then approves the VA daily summary</w:t>
      </w:r>
      <w:r w:rsidRPr="005541A2" w:rsidR="00DD49BF">
        <w:rPr>
          <w:rFonts w:asciiTheme="majorHAnsi" w:hAnsiTheme="majorHAnsi"/>
          <w:sz w:val="24"/>
          <w:szCs w:val="24"/>
        </w:rPr>
        <w:t>.</w:t>
      </w:r>
      <w:r w:rsidR="00943E2F">
        <w:rPr>
          <w:rFonts w:asciiTheme="majorHAnsi" w:hAnsiTheme="majorHAnsi"/>
          <w:sz w:val="24"/>
          <w:szCs w:val="24"/>
        </w:rPr>
        <w:t xml:space="preserve"> </w:t>
      </w:r>
      <w:r w:rsidRPr="00943E2F" w:rsidR="00943E2F">
        <w:rPr>
          <w:rFonts w:asciiTheme="majorHAnsi" w:hAnsiTheme="majorHAnsi"/>
          <w:sz w:val="24"/>
          <w:szCs w:val="24"/>
        </w:rPr>
        <w:t>The data on this form is</w:t>
      </w:r>
      <w:r w:rsidR="00562629">
        <w:rPr>
          <w:rFonts w:asciiTheme="majorHAnsi" w:hAnsiTheme="majorHAnsi"/>
          <w:sz w:val="24"/>
          <w:szCs w:val="24"/>
        </w:rPr>
        <w:t xml:space="preserve"> also</w:t>
      </w:r>
      <w:r w:rsidRPr="00943E2F" w:rsidR="00943E2F">
        <w:rPr>
          <w:rFonts w:asciiTheme="majorHAnsi" w:hAnsiTheme="majorHAnsi"/>
          <w:sz w:val="24"/>
          <w:szCs w:val="24"/>
        </w:rPr>
        <w:t xml:space="preserve"> reviewed when payment issues arise.  </w:t>
      </w:r>
    </w:p>
    <w:p w:rsidR="00CB17EB" w:rsidP="00CB17EB" w14:paraId="0E163E97" w14:textId="20602F6E">
      <w:pPr>
        <w:widowControl w:val="0"/>
        <w:tabs>
          <w:tab w:val="left" w:pos="540"/>
          <w:tab w:val="left" w:pos="1080"/>
          <w:tab w:val="left" w:pos="1620"/>
        </w:tabs>
        <w:autoSpaceDE w:val="0"/>
        <w:autoSpaceDN w:val="0"/>
        <w:adjustRightInd w:val="0"/>
        <w:spacing w:line="283" w:lineRule="exact"/>
        <w:rPr>
          <w:rFonts w:ascii="Arial" w:hAnsi="Arial" w:cs="Arial"/>
        </w:rPr>
      </w:pPr>
    </w:p>
    <w:p w:rsidR="001B0C2B" w:rsidP="001B0C2B" w14:paraId="518424D1" w14:textId="77777777">
      <w:pPr>
        <w:rPr>
          <w:rFonts w:asciiTheme="majorHAnsi" w:hAnsiTheme="majorHAnsi"/>
          <w:i/>
        </w:rPr>
      </w:pPr>
      <w:bookmarkStart w:id="7" w:name="_Hlk156479180"/>
      <w:r>
        <w:rPr>
          <w:rFonts w:asciiTheme="majorHAnsi" w:hAnsiTheme="majorHAnsi"/>
        </w:rPr>
        <w:t xml:space="preserve">3. </w:t>
      </w:r>
      <w:r>
        <w:rPr>
          <w:rFonts w:asciiTheme="majorHAnsi" w:hAnsiTheme="majorHAnsi"/>
        </w:rPr>
        <w:tab/>
      </w:r>
      <w:r w:rsidRPr="005C7428">
        <w:rPr>
          <w:rFonts w:asciiTheme="majorHAnsi" w:hAnsiTheme="majorHAnsi"/>
          <w:u w:val="single"/>
        </w:rPr>
        <w:t>Use of Information Technology</w:t>
      </w:r>
      <w:r>
        <w:rPr>
          <w:rFonts w:asciiTheme="majorHAnsi" w:hAnsiTheme="majorHAnsi"/>
          <w:u w:val="single"/>
        </w:rPr>
        <w:t xml:space="preserve"> </w:t>
      </w:r>
    </w:p>
    <w:p w:rsidR="001B0C2B" w:rsidP="001B0C2B" w14:paraId="558556D7" w14:textId="77777777">
      <w:pPr>
        <w:pStyle w:val="BodyText"/>
        <w:tabs>
          <w:tab w:val="left" w:pos="360"/>
          <w:tab w:val="clear" w:pos="368"/>
          <w:tab w:val="left" w:pos="720"/>
        </w:tabs>
        <w:ind w:left="7"/>
        <w:rPr>
          <w:rFonts w:asciiTheme="majorHAnsi" w:hAnsiTheme="majorHAnsi" w:cs="Arial"/>
        </w:rPr>
      </w:pPr>
    </w:p>
    <w:p w:rsidR="001B0C2B" w:rsidP="001B0C2B" w14:paraId="77616C0A" w14:textId="7543902C">
      <w:pPr>
        <w:rPr>
          <w:rFonts w:asciiTheme="majorHAnsi" w:hAnsiTheme="majorHAnsi"/>
        </w:rPr>
      </w:pPr>
      <w:r w:rsidRPr="0010064D">
        <w:rPr>
          <w:rFonts w:asciiTheme="majorHAnsi" w:hAnsiTheme="majorHAnsi"/>
        </w:rPr>
        <w:t xml:space="preserve">VA uses information technology to the maximum extent practicable. </w:t>
      </w:r>
      <w:r>
        <w:rPr>
          <w:rFonts w:asciiTheme="majorHAnsi" w:hAnsiTheme="majorHAnsi"/>
        </w:rPr>
        <w:t>D</w:t>
      </w:r>
      <w:r w:rsidRPr="002F66FF">
        <w:rPr>
          <w:rFonts w:asciiTheme="majorHAnsi" w:hAnsiTheme="majorHAnsi"/>
        </w:rPr>
        <w:t xml:space="preserve">ata submitted by </w:t>
      </w:r>
      <w:r>
        <w:rPr>
          <w:rFonts w:asciiTheme="majorHAnsi" w:hAnsiTheme="majorHAnsi"/>
        </w:rPr>
        <w:t>offerors/</w:t>
      </w:r>
      <w:r w:rsidRPr="002F66FF">
        <w:rPr>
          <w:rFonts w:asciiTheme="majorHAnsi" w:hAnsiTheme="majorHAnsi"/>
        </w:rPr>
        <w:t xml:space="preserve">contractors is </w:t>
      </w:r>
      <w:r>
        <w:rPr>
          <w:rFonts w:asciiTheme="majorHAnsi" w:hAnsiTheme="majorHAnsi"/>
        </w:rPr>
        <w:t xml:space="preserve">typically </w:t>
      </w:r>
      <w:r w:rsidRPr="002F66FF">
        <w:rPr>
          <w:rFonts w:asciiTheme="majorHAnsi" w:hAnsiTheme="majorHAnsi"/>
        </w:rPr>
        <w:t>requested to be submitted electronically</w:t>
      </w:r>
      <w:r>
        <w:rPr>
          <w:rFonts w:asciiTheme="majorHAnsi" w:hAnsiTheme="majorHAnsi"/>
        </w:rPr>
        <w:t xml:space="preserve"> – </w:t>
      </w:r>
      <w:r w:rsidR="00306F25">
        <w:rPr>
          <w:rFonts w:asciiTheme="majorHAnsi" w:hAnsiTheme="majorHAnsi"/>
        </w:rPr>
        <w:t>usually</w:t>
      </w:r>
      <w:r>
        <w:rPr>
          <w:rFonts w:asciiTheme="majorHAnsi" w:hAnsiTheme="majorHAnsi"/>
        </w:rPr>
        <w:t xml:space="preserve"> via email or uploaded into VA provided portal links</w:t>
      </w:r>
      <w:r w:rsidRPr="002F66FF">
        <w:rPr>
          <w:rFonts w:asciiTheme="majorHAnsi" w:hAnsiTheme="majorHAnsi"/>
        </w:rPr>
        <w:t xml:space="preserve">. </w:t>
      </w:r>
      <w:r>
        <w:rPr>
          <w:rFonts w:asciiTheme="majorHAnsi" w:hAnsiTheme="majorHAnsi"/>
        </w:rPr>
        <w:t xml:space="preserve">This occurs almost </w:t>
      </w:r>
      <w:r w:rsidRPr="0010064D">
        <w:rPr>
          <w:rFonts w:asciiTheme="majorHAnsi" w:hAnsiTheme="majorHAnsi"/>
        </w:rPr>
        <w:t xml:space="preserve">100 percent </w:t>
      </w:r>
      <w:r>
        <w:rPr>
          <w:rFonts w:asciiTheme="majorHAnsi" w:hAnsiTheme="majorHAnsi"/>
        </w:rPr>
        <w:t xml:space="preserve">of the time </w:t>
      </w:r>
      <w:r w:rsidRPr="0010064D">
        <w:rPr>
          <w:rFonts w:asciiTheme="majorHAnsi" w:hAnsiTheme="majorHAnsi"/>
        </w:rPr>
        <w:t>in almost all instances</w:t>
      </w:r>
      <w:r>
        <w:rPr>
          <w:rFonts w:asciiTheme="majorHAnsi" w:hAnsiTheme="majorHAnsi"/>
        </w:rPr>
        <w:t xml:space="preserve"> via requirements</w:t>
      </w:r>
      <w:r w:rsidR="00306F25">
        <w:rPr>
          <w:rFonts w:asciiTheme="majorHAnsi" w:hAnsiTheme="majorHAnsi"/>
        </w:rPr>
        <w:t xml:space="preserve"> stated</w:t>
      </w:r>
      <w:r>
        <w:rPr>
          <w:rFonts w:asciiTheme="majorHAnsi" w:hAnsiTheme="majorHAnsi"/>
        </w:rPr>
        <w:t xml:space="preserve"> in each solicitation/contract. However, if needed, offerors/contractors may submit hard copies but that is typically a decision they elect or </w:t>
      </w:r>
      <w:r w:rsidR="00306F25">
        <w:rPr>
          <w:rFonts w:asciiTheme="majorHAnsi" w:hAnsiTheme="majorHAnsi"/>
        </w:rPr>
        <w:t xml:space="preserve">is </w:t>
      </w:r>
      <w:r>
        <w:rPr>
          <w:rFonts w:asciiTheme="majorHAnsi" w:hAnsiTheme="majorHAnsi"/>
        </w:rPr>
        <w:t xml:space="preserve">governed by the size of submittals. </w:t>
      </w:r>
      <w:r w:rsidRPr="002F66FF">
        <w:rPr>
          <w:rFonts w:asciiTheme="majorHAnsi" w:hAnsiTheme="majorHAnsi"/>
        </w:rPr>
        <w:t xml:space="preserve">Where </w:t>
      </w:r>
      <w:r>
        <w:rPr>
          <w:rFonts w:asciiTheme="majorHAnsi" w:hAnsiTheme="majorHAnsi"/>
        </w:rPr>
        <w:t>offerors/</w:t>
      </w:r>
      <w:r w:rsidRPr="002F66FF">
        <w:rPr>
          <w:rFonts w:asciiTheme="majorHAnsi" w:hAnsiTheme="majorHAnsi"/>
        </w:rPr>
        <w:t xml:space="preserve">contractors are capable of electronic interchange, the </w:t>
      </w:r>
      <w:r>
        <w:rPr>
          <w:rFonts w:asciiTheme="majorHAnsi" w:hAnsiTheme="majorHAnsi"/>
        </w:rPr>
        <w:t>offerors/</w:t>
      </w:r>
      <w:r w:rsidRPr="002F66FF">
        <w:rPr>
          <w:rFonts w:asciiTheme="majorHAnsi" w:hAnsiTheme="majorHAnsi"/>
        </w:rPr>
        <w:t>contractors may submit this information collection requirement electronically. Nothing in the VAAR precludes the use of electronic interchange.</w:t>
      </w:r>
      <w:r>
        <w:rPr>
          <w:rFonts w:asciiTheme="majorHAnsi" w:hAnsiTheme="majorHAnsi"/>
        </w:rPr>
        <w:t xml:space="preserve"> Electronic submission has rapidly become the standard in how VA transmits and contractors submit information. VA complies with the policy in FAR 4.502(a) that mandates the Federal Government shall use electronic commerce whenever practicable or cost-effective. </w:t>
      </w:r>
      <w:r w:rsidRPr="00D13285">
        <w:rPr>
          <w:rFonts w:asciiTheme="majorHAnsi" w:hAnsiTheme="majorHAnsi"/>
        </w:rPr>
        <w:t>Contracting officers may supplement electronic transactions by using other media to meet the requirements of any contract action governed by the FAR (e.g., transmit hard copy of drawings).</w:t>
      </w:r>
      <w:r>
        <w:rPr>
          <w:rFonts w:asciiTheme="majorHAnsi" w:hAnsiTheme="majorHAnsi"/>
        </w:rPr>
        <w:t xml:space="preserve"> </w:t>
      </w:r>
    </w:p>
    <w:bookmarkEnd w:id="7"/>
    <w:p w:rsidR="001B0C2B" w:rsidP="00CB17EB" w14:paraId="7B549F4C" w14:textId="77777777">
      <w:pPr>
        <w:widowControl w:val="0"/>
        <w:tabs>
          <w:tab w:val="left" w:pos="540"/>
          <w:tab w:val="left" w:pos="1080"/>
          <w:tab w:val="left" w:pos="1620"/>
        </w:tabs>
        <w:autoSpaceDE w:val="0"/>
        <w:autoSpaceDN w:val="0"/>
        <w:adjustRightInd w:val="0"/>
        <w:spacing w:line="283" w:lineRule="exact"/>
        <w:rPr>
          <w:rFonts w:ascii="Arial" w:hAnsi="Arial" w:cs="Arial"/>
        </w:rPr>
      </w:pPr>
    </w:p>
    <w:p w:rsidR="001B0C2B" w:rsidP="001B0C2B" w14:paraId="6E003276" w14:textId="77777777">
      <w:pPr>
        <w:rPr>
          <w:rFonts w:asciiTheme="majorHAnsi" w:hAnsiTheme="majorHAnsi"/>
        </w:rPr>
      </w:pPr>
      <w:bookmarkStart w:id="8" w:name="_Hlk156479347"/>
      <w:r>
        <w:rPr>
          <w:rFonts w:asciiTheme="majorHAnsi" w:hAnsiTheme="majorHAnsi"/>
        </w:rPr>
        <w:t xml:space="preserve">4. </w:t>
      </w:r>
      <w:r>
        <w:rPr>
          <w:rFonts w:asciiTheme="majorHAnsi" w:hAnsiTheme="majorHAnsi"/>
        </w:rPr>
        <w:tab/>
      </w:r>
      <w:r w:rsidRPr="008635C4">
        <w:rPr>
          <w:rFonts w:asciiTheme="majorHAnsi" w:hAnsiTheme="majorHAnsi"/>
          <w:u w:val="single"/>
        </w:rPr>
        <w:t>Non-duplication</w:t>
      </w:r>
      <w:r>
        <w:rPr>
          <w:rFonts w:asciiTheme="majorHAnsi" w:hAnsiTheme="majorHAnsi"/>
          <w:u w:val="single"/>
        </w:rPr>
        <w:t xml:space="preserve"> </w:t>
      </w:r>
    </w:p>
    <w:p w:rsidR="001B0C2B" w:rsidP="001B0C2B" w14:paraId="189CDBFF" w14:textId="77777777">
      <w:pPr>
        <w:tabs>
          <w:tab w:val="left" w:pos="360"/>
          <w:tab w:val="left" w:pos="720"/>
        </w:tabs>
        <w:rPr>
          <w:rFonts w:ascii="Arial" w:hAnsi="Arial" w:cs="Arial"/>
        </w:rPr>
      </w:pPr>
    </w:p>
    <w:p w:rsidR="001B0C2B" w:rsidRPr="00D13285" w:rsidP="001B0C2B" w14:paraId="54B07451" w14:textId="77777777">
      <w:pPr>
        <w:rPr>
          <w:rFonts w:asciiTheme="majorHAnsi" w:hAnsiTheme="majorHAnsi"/>
          <w:iCs/>
        </w:rPr>
      </w:pPr>
      <w:r w:rsidRPr="003E6192">
        <w:rPr>
          <w:rFonts w:asciiTheme="majorHAnsi" w:hAnsiTheme="majorHAnsi"/>
          <w:iCs/>
        </w:rPr>
        <w:t>The information obtained through this collection is unique and is not already available for use or adaptation from another cleared source.</w:t>
      </w:r>
    </w:p>
    <w:p w:rsidR="001B0C2B" w:rsidP="001B0C2B" w14:paraId="106B277D" w14:textId="77777777">
      <w:pPr>
        <w:tabs>
          <w:tab w:val="left" w:pos="360"/>
          <w:tab w:val="left" w:pos="720"/>
        </w:tabs>
        <w:rPr>
          <w:rFonts w:ascii="Arial" w:hAnsi="Arial" w:cs="Arial"/>
        </w:rPr>
      </w:pPr>
    </w:p>
    <w:p w:rsidR="001B0C2B" w:rsidRPr="007D5766" w:rsidP="001B0C2B" w14:paraId="79D694A3" w14:textId="77777777">
      <w:pPr>
        <w:rPr>
          <w:rFonts w:asciiTheme="majorHAnsi" w:hAnsiTheme="majorHAnsi"/>
          <w:iCs/>
        </w:rPr>
      </w:pPr>
      <w:r>
        <w:rPr>
          <w:rFonts w:asciiTheme="majorHAnsi" w:hAnsiTheme="majorHAnsi"/>
        </w:rPr>
        <w:t xml:space="preserve">5. </w:t>
      </w:r>
      <w:r>
        <w:rPr>
          <w:rFonts w:asciiTheme="majorHAnsi" w:hAnsiTheme="majorHAnsi"/>
        </w:rPr>
        <w:tab/>
      </w:r>
      <w:r w:rsidRPr="00CA15B1">
        <w:rPr>
          <w:rFonts w:asciiTheme="majorHAnsi" w:hAnsiTheme="majorHAnsi"/>
          <w:u w:val="single"/>
        </w:rPr>
        <w:t>Burden on Small Businesses</w:t>
      </w:r>
      <w:r w:rsidRPr="002567F9">
        <w:rPr>
          <w:rFonts w:asciiTheme="majorHAnsi" w:hAnsiTheme="majorHAnsi"/>
          <w:i/>
        </w:rPr>
        <w:t xml:space="preserve"> </w:t>
      </w:r>
    </w:p>
    <w:p w:rsidR="001B0C2B" w:rsidP="001B0C2B" w14:paraId="38113431" w14:textId="77777777">
      <w:pPr>
        <w:widowControl w:val="0"/>
        <w:tabs>
          <w:tab w:val="left" w:pos="720"/>
        </w:tabs>
        <w:spacing w:before="91" w:line="266" w:lineRule="exact"/>
        <w:ind w:right="320"/>
        <w:rPr>
          <w:rFonts w:ascii="Arial" w:hAnsi="Arial" w:cs="Arial"/>
        </w:rPr>
      </w:pPr>
    </w:p>
    <w:p w:rsidR="001B0C2B" w:rsidRPr="00633EE7" w:rsidP="001B0C2B" w14:paraId="070C02C3" w14:textId="77777777">
      <w:pPr>
        <w:rPr>
          <w:rFonts w:asciiTheme="majorHAnsi" w:hAnsiTheme="majorHAnsi"/>
          <w:iCs/>
        </w:rPr>
      </w:pPr>
      <w:r w:rsidRPr="00633EE7">
        <w:rPr>
          <w:rFonts w:asciiTheme="majorHAnsi" w:hAnsiTheme="majorHAnsi"/>
          <w:iCs/>
        </w:rPr>
        <w:t>This information collection does not impose a significant economic impact on a substantial number of small businesses or entities.</w:t>
      </w:r>
    </w:p>
    <w:bookmarkEnd w:id="8"/>
    <w:p w:rsidR="001B0C2B" w:rsidP="00CB17EB" w14:paraId="0F453B4A" w14:textId="77777777">
      <w:pPr>
        <w:widowControl w:val="0"/>
        <w:tabs>
          <w:tab w:val="left" w:pos="540"/>
          <w:tab w:val="left" w:pos="1080"/>
          <w:tab w:val="left" w:pos="1620"/>
        </w:tabs>
        <w:autoSpaceDE w:val="0"/>
        <w:autoSpaceDN w:val="0"/>
        <w:adjustRightInd w:val="0"/>
        <w:spacing w:line="283" w:lineRule="exact"/>
        <w:rPr>
          <w:rFonts w:ascii="Arial" w:hAnsi="Arial" w:cs="Arial"/>
        </w:rPr>
      </w:pPr>
    </w:p>
    <w:p w:rsidR="001B0C2B" w:rsidP="001B0C2B" w14:paraId="10A1BC52" w14:textId="77777777">
      <w:pPr>
        <w:rPr>
          <w:rFonts w:asciiTheme="majorHAnsi" w:hAnsiTheme="majorHAnsi"/>
          <w:u w:val="single"/>
        </w:rPr>
      </w:pPr>
      <w:bookmarkStart w:id="9" w:name="_Hlk156479458"/>
      <w:r w:rsidRPr="002567F9">
        <w:rPr>
          <w:rFonts w:asciiTheme="majorHAnsi" w:hAnsiTheme="majorHAnsi"/>
        </w:rPr>
        <w:t>6.</w:t>
      </w:r>
      <w:r>
        <w:rPr>
          <w:rFonts w:asciiTheme="majorHAnsi" w:hAnsiTheme="majorHAnsi"/>
        </w:rPr>
        <w:tab/>
        <w:t xml:space="preserve"> </w:t>
      </w:r>
      <w:r w:rsidRPr="002567F9">
        <w:rPr>
          <w:rFonts w:asciiTheme="majorHAnsi" w:hAnsiTheme="majorHAnsi"/>
          <w:u w:val="single"/>
        </w:rPr>
        <w:t>Less Frequent Collection</w:t>
      </w:r>
      <w:r>
        <w:rPr>
          <w:rFonts w:asciiTheme="majorHAnsi" w:hAnsiTheme="majorHAnsi"/>
          <w:u w:val="single"/>
        </w:rPr>
        <w:t xml:space="preserve"> </w:t>
      </w:r>
    </w:p>
    <w:p w:rsidR="001B0C2B" w:rsidP="001B0C2B" w14:paraId="27C240A6" w14:textId="77777777">
      <w:pPr>
        <w:rPr>
          <w:rFonts w:asciiTheme="majorHAnsi" w:hAnsiTheme="majorHAnsi"/>
          <w:i/>
        </w:rPr>
      </w:pPr>
    </w:p>
    <w:p w:rsidR="001B0C2B" w:rsidP="001B0C2B" w14:paraId="6236F63F" w14:textId="4752E6F9">
      <w:pPr>
        <w:widowControl w:val="0"/>
        <w:tabs>
          <w:tab w:val="left" w:pos="720"/>
        </w:tabs>
        <w:spacing w:before="91" w:line="266" w:lineRule="exact"/>
        <w:ind w:right="320"/>
        <w:rPr>
          <w:rFonts w:asciiTheme="majorHAnsi" w:hAnsiTheme="majorHAnsi"/>
          <w:iCs/>
        </w:rPr>
      </w:pPr>
      <w:r>
        <w:rPr>
          <w:rFonts w:asciiTheme="majorHAnsi" w:hAnsiTheme="majorHAnsi"/>
          <w:iCs/>
        </w:rPr>
        <w:t xml:space="preserve">Generally, </w:t>
      </w:r>
      <w:r w:rsidR="006229EC">
        <w:rPr>
          <w:rFonts w:asciiTheme="majorHAnsi" w:hAnsiTheme="majorHAnsi"/>
          <w:iCs/>
        </w:rPr>
        <w:t xml:space="preserve">a </w:t>
      </w:r>
      <w:r w:rsidRPr="008449BE">
        <w:rPr>
          <w:rFonts w:asciiTheme="majorHAnsi" w:hAnsiTheme="majorHAnsi" w:cs="Arial"/>
        </w:rPr>
        <w:t>bidder/offeror</w:t>
      </w:r>
      <w:r w:rsidR="00CF29C9">
        <w:rPr>
          <w:rFonts w:asciiTheme="majorHAnsi" w:hAnsiTheme="majorHAnsi" w:cs="Arial"/>
        </w:rPr>
        <w:t>/contractor</w:t>
      </w:r>
      <w:r w:rsidRPr="00231BCE">
        <w:rPr>
          <w:rFonts w:asciiTheme="majorHAnsi" w:hAnsiTheme="majorHAnsi"/>
          <w:iCs/>
        </w:rPr>
        <w:t xml:space="preserve"> will be required to provide the requisite information</w:t>
      </w:r>
      <w:r>
        <w:rPr>
          <w:rFonts w:asciiTheme="majorHAnsi" w:hAnsiTheme="majorHAnsi"/>
          <w:iCs/>
        </w:rPr>
        <w:t xml:space="preserve"> from </w:t>
      </w:r>
      <w:r w:rsidRPr="001B0C2B">
        <w:rPr>
          <w:rFonts w:asciiTheme="majorHAnsi" w:hAnsiTheme="majorHAnsi"/>
          <w:iCs/>
        </w:rPr>
        <w:t>VA Form 6298 as part of a proposal</w:t>
      </w:r>
      <w:r>
        <w:rPr>
          <w:rFonts w:asciiTheme="majorHAnsi" w:hAnsiTheme="majorHAnsi"/>
          <w:iCs/>
        </w:rPr>
        <w:t xml:space="preserve"> </w:t>
      </w:r>
      <w:r w:rsidR="00E30E79">
        <w:rPr>
          <w:rFonts w:asciiTheme="majorHAnsi" w:hAnsiTheme="majorHAnsi"/>
          <w:iCs/>
        </w:rPr>
        <w:t xml:space="preserve">and </w:t>
      </w:r>
      <w:r w:rsidRPr="008449BE" w:rsidR="00E30E79">
        <w:rPr>
          <w:rFonts w:asciiTheme="majorHAnsi" w:hAnsiTheme="majorHAnsi" w:cs="Arial"/>
        </w:rPr>
        <w:t>from</w:t>
      </w:r>
      <w:r w:rsidR="00E30E79">
        <w:rPr>
          <w:rFonts w:asciiTheme="majorHAnsi" w:hAnsiTheme="majorHAnsi" w:cs="Arial"/>
        </w:rPr>
        <w:t xml:space="preserve"> VA Form 10101 </w:t>
      </w:r>
      <w:r w:rsidRPr="00E30E79" w:rsidR="00E30E79">
        <w:rPr>
          <w:rFonts w:asciiTheme="majorHAnsi" w:hAnsiTheme="majorHAnsi" w:cs="Arial"/>
        </w:rPr>
        <w:t>at regular intervals</w:t>
      </w:r>
      <w:r w:rsidR="004A7CFD">
        <w:rPr>
          <w:rFonts w:asciiTheme="majorHAnsi" w:hAnsiTheme="majorHAnsi" w:cs="Arial"/>
        </w:rPr>
        <w:t xml:space="preserve"> for awarded contracts.</w:t>
      </w:r>
      <w:r w:rsidRPr="008449BE">
        <w:rPr>
          <w:rFonts w:asciiTheme="majorHAnsi" w:hAnsiTheme="majorHAnsi" w:cs="Arial"/>
        </w:rPr>
        <w:t xml:space="preserve"> </w:t>
      </w:r>
      <w:r>
        <w:rPr>
          <w:rFonts w:asciiTheme="majorHAnsi" w:hAnsiTheme="majorHAnsi"/>
          <w:iCs/>
        </w:rPr>
        <w:t>T</w:t>
      </w:r>
      <w:r w:rsidRPr="00231BCE">
        <w:rPr>
          <w:rFonts w:asciiTheme="majorHAnsi" w:hAnsiTheme="majorHAnsi"/>
          <w:iCs/>
        </w:rPr>
        <w:t>he protection of contractor proprietary, trade secret, or other confidential information and the Government’s right to use that data are covered by contract-specific clauses.</w:t>
      </w:r>
    </w:p>
    <w:p w:rsidR="001B0C2B" w:rsidRPr="006F7D1C" w:rsidP="001B0C2B" w14:paraId="7191B5D6" w14:textId="77777777">
      <w:pPr>
        <w:tabs>
          <w:tab w:val="left" w:pos="360"/>
          <w:tab w:val="left" w:pos="720"/>
        </w:tabs>
        <w:rPr>
          <w:rFonts w:ascii="Arial" w:hAnsi="Arial" w:cs="Arial"/>
        </w:rPr>
      </w:pPr>
    </w:p>
    <w:p w:rsidR="00E30E79" w:rsidP="001B0C2B" w14:paraId="6D52C740" w14:textId="7FC5C0D7">
      <w:pPr>
        <w:tabs>
          <w:tab w:val="left" w:pos="360"/>
          <w:tab w:val="left" w:pos="720"/>
        </w:tabs>
        <w:rPr>
          <w:rFonts w:asciiTheme="majorHAnsi" w:hAnsiTheme="majorHAnsi" w:cs="Arial"/>
        </w:rPr>
      </w:pPr>
      <w:r>
        <w:rPr>
          <w:rFonts w:asciiTheme="majorHAnsi" w:hAnsiTheme="majorHAnsi" w:cs="Arial"/>
        </w:rPr>
        <w:t>F</w:t>
      </w:r>
      <w:r w:rsidRPr="004405DD" w:rsidR="001B0C2B">
        <w:rPr>
          <w:rFonts w:asciiTheme="majorHAnsi" w:hAnsiTheme="majorHAnsi" w:cs="Arial"/>
        </w:rPr>
        <w:t xml:space="preserve">ailure to collect the information </w:t>
      </w:r>
      <w:r>
        <w:rPr>
          <w:rFonts w:asciiTheme="majorHAnsi" w:hAnsiTheme="majorHAnsi" w:cs="Arial"/>
        </w:rPr>
        <w:t>f</w:t>
      </w:r>
      <w:r w:rsidR="00CF29C9">
        <w:rPr>
          <w:rFonts w:asciiTheme="majorHAnsi" w:hAnsiTheme="majorHAnsi" w:cs="Arial"/>
        </w:rPr>
        <w:t>r</w:t>
      </w:r>
      <w:r>
        <w:rPr>
          <w:rFonts w:asciiTheme="majorHAnsi" w:hAnsiTheme="majorHAnsi" w:cs="Arial"/>
        </w:rPr>
        <w:t xml:space="preserve">om the above two VA forms </w:t>
      </w:r>
      <w:r w:rsidRPr="00E30E79">
        <w:rPr>
          <w:rFonts w:asciiTheme="majorHAnsi" w:hAnsiTheme="majorHAnsi" w:cs="Arial"/>
        </w:rPr>
        <w:t xml:space="preserve">would </w:t>
      </w:r>
      <w:r w:rsidR="00CF29C9">
        <w:rPr>
          <w:rFonts w:asciiTheme="majorHAnsi" w:hAnsiTheme="majorHAnsi" w:cs="Arial"/>
        </w:rPr>
        <w:t xml:space="preserve">cause VA to </w:t>
      </w:r>
      <w:r w:rsidRPr="00E30E79">
        <w:rPr>
          <w:rFonts w:asciiTheme="majorHAnsi" w:hAnsiTheme="majorHAnsi" w:cs="Arial"/>
        </w:rPr>
        <w:t xml:space="preserve">be unable to </w:t>
      </w:r>
      <w:bookmarkStart w:id="10" w:name="_Hlk156399107"/>
      <w:r w:rsidRPr="00E30E79">
        <w:rPr>
          <w:rFonts w:asciiTheme="majorHAnsi" w:hAnsiTheme="majorHAnsi" w:cs="Arial"/>
        </w:rPr>
        <w:t xml:space="preserve">ensure the contractor provides sufficient labor and materials to accomplish the </w:t>
      </w:r>
      <w:r w:rsidR="00CF29C9">
        <w:rPr>
          <w:rFonts w:asciiTheme="majorHAnsi" w:hAnsiTheme="majorHAnsi" w:cs="Arial"/>
        </w:rPr>
        <w:t xml:space="preserve">proposed </w:t>
      </w:r>
      <w:r w:rsidRPr="00E30E79">
        <w:rPr>
          <w:rFonts w:asciiTheme="majorHAnsi" w:hAnsiTheme="majorHAnsi" w:cs="Arial"/>
        </w:rPr>
        <w:t xml:space="preserve">contract </w:t>
      </w:r>
      <w:bookmarkEnd w:id="10"/>
      <w:r w:rsidRPr="00E30E79">
        <w:rPr>
          <w:rFonts w:asciiTheme="majorHAnsi" w:hAnsiTheme="majorHAnsi" w:cs="Arial"/>
        </w:rPr>
        <w:t>work. This could hinder VA’s ability to properly administer the contract and accept work</w:t>
      </w:r>
      <w:r w:rsidR="006229EC">
        <w:rPr>
          <w:rFonts w:asciiTheme="majorHAnsi" w:hAnsiTheme="majorHAnsi" w:cs="Arial"/>
        </w:rPr>
        <w:t>,</w:t>
      </w:r>
      <w:r w:rsidRPr="00E30E79">
        <w:rPr>
          <w:rFonts w:asciiTheme="majorHAnsi" w:hAnsiTheme="majorHAnsi" w:cs="Arial"/>
        </w:rPr>
        <w:t xml:space="preserve"> approve payments</w:t>
      </w:r>
      <w:r w:rsidR="00CF29C9">
        <w:rPr>
          <w:rFonts w:asciiTheme="majorHAnsi" w:hAnsiTheme="majorHAnsi" w:cs="Arial"/>
        </w:rPr>
        <w:t>,</w:t>
      </w:r>
      <w:r w:rsidRPr="00E30E79">
        <w:rPr>
          <w:rFonts w:asciiTheme="majorHAnsi" w:hAnsiTheme="majorHAnsi" w:cs="Arial"/>
        </w:rPr>
        <w:t xml:space="preserve"> and could potentially result in a claim for non-performance and</w:t>
      </w:r>
      <w:r w:rsidR="006229EC">
        <w:rPr>
          <w:rFonts w:asciiTheme="majorHAnsi" w:hAnsiTheme="majorHAnsi" w:cs="Arial"/>
        </w:rPr>
        <w:t xml:space="preserve"> possibly</w:t>
      </w:r>
      <w:r w:rsidRPr="00E30E79">
        <w:rPr>
          <w:rFonts w:asciiTheme="majorHAnsi" w:hAnsiTheme="majorHAnsi" w:cs="Arial"/>
        </w:rPr>
        <w:t xml:space="preserve"> </w:t>
      </w:r>
      <w:r w:rsidR="006229EC">
        <w:rPr>
          <w:rFonts w:asciiTheme="majorHAnsi" w:hAnsiTheme="majorHAnsi" w:cs="Arial"/>
        </w:rPr>
        <w:t xml:space="preserve">cause </w:t>
      </w:r>
      <w:r w:rsidRPr="00E30E79">
        <w:rPr>
          <w:rFonts w:asciiTheme="majorHAnsi" w:hAnsiTheme="majorHAnsi" w:cs="Arial"/>
        </w:rPr>
        <w:t>construction delays</w:t>
      </w:r>
      <w:r w:rsidR="004A7CFD">
        <w:rPr>
          <w:rFonts w:asciiTheme="majorHAnsi" w:hAnsiTheme="majorHAnsi" w:cs="Arial"/>
        </w:rPr>
        <w:t>.</w:t>
      </w:r>
    </w:p>
    <w:bookmarkEnd w:id="9"/>
    <w:p w:rsidR="00E30E79" w:rsidP="001B0C2B" w14:paraId="366767C1" w14:textId="77777777">
      <w:pPr>
        <w:tabs>
          <w:tab w:val="left" w:pos="360"/>
          <w:tab w:val="left" w:pos="720"/>
        </w:tabs>
        <w:rPr>
          <w:rFonts w:asciiTheme="majorHAnsi" w:hAnsiTheme="majorHAnsi" w:cs="Arial"/>
        </w:rPr>
      </w:pPr>
    </w:p>
    <w:p w:rsidR="007D065E" w:rsidP="007D065E" w14:paraId="7654DFD3" w14:textId="77777777">
      <w:pPr>
        <w:rPr>
          <w:rFonts w:asciiTheme="majorHAnsi" w:hAnsiTheme="majorHAnsi"/>
        </w:rPr>
      </w:pPr>
      <w:r w:rsidRPr="00212BA4">
        <w:rPr>
          <w:rFonts w:asciiTheme="majorHAnsi" w:hAnsiTheme="majorHAnsi"/>
          <w:iCs/>
        </w:rPr>
        <w:t>7.</w:t>
      </w:r>
      <w:r>
        <w:rPr>
          <w:rFonts w:asciiTheme="majorHAnsi" w:hAnsiTheme="majorHAnsi"/>
          <w:i/>
        </w:rPr>
        <w:t xml:space="preserve"> </w:t>
      </w:r>
      <w:r>
        <w:rPr>
          <w:rFonts w:asciiTheme="majorHAnsi" w:hAnsiTheme="majorHAnsi"/>
          <w:i/>
        </w:rPr>
        <w:tab/>
      </w:r>
      <w:r w:rsidRPr="00F86C35">
        <w:rPr>
          <w:rFonts w:asciiTheme="majorHAnsi" w:hAnsiTheme="majorHAnsi"/>
          <w:u w:val="single"/>
        </w:rPr>
        <w:t>Paperwork Reduction Act Guidelines</w:t>
      </w:r>
      <w:r>
        <w:rPr>
          <w:rFonts w:asciiTheme="majorHAnsi" w:hAnsiTheme="majorHAnsi"/>
          <w:u w:val="single"/>
        </w:rPr>
        <w:t xml:space="preserve"> </w:t>
      </w:r>
    </w:p>
    <w:p w:rsidR="007D065E" w:rsidP="007D065E" w14:paraId="06C881AE" w14:textId="538C8DCB">
      <w:pPr>
        <w:pStyle w:val="NormalWeb"/>
        <w:spacing w:line="288" w:lineRule="atLeast"/>
        <w:rPr>
          <w:rFonts w:asciiTheme="majorHAnsi" w:hAnsiTheme="majorHAnsi"/>
          <w:sz w:val="24"/>
          <w:szCs w:val="24"/>
        </w:rPr>
      </w:pPr>
      <w:r w:rsidRPr="007D065E">
        <w:rPr>
          <w:rFonts w:asciiTheme="majorHAnsi" w:eastAsiaTheme="minorHAnsi" w:hAnsiTheme="majorHAnsi" w:cstheme="minorBidi"/>
          <w:sz w:val="24"/>
          <w:szCs w:val="24"/>
        </w:rPr>
        <w:t>This collection of information does not require collection to be conducted in a manner inconsistent with the guidelines delineated in 5 CFR 1320.5(d)(2). More specifically to two requirements – one, the nature and extent of confidentiality, the protection of contractor proprietary, trade secret, or other confidential information and the Government’s right to use that data are covered by contract-specific clauses available to all offerors. Second</w:t>
      </w:r>
      <w:r w:rsidR="006229EC">
        <w:rPr>
          <w:rFonts w:asciiTheme="majorHAnsi" w:eastAsiaTheme="minorHAnsi" w:hAnsiTheme="majorHAnsi" w:cstheme="minorBidi"/>
          <w:sz w:val="24"/>
          <w:szCs w:val="24"/>
        </w:rPr>
        <w:t>ly</w:t>
      </w:r>
      <w:r w:rsidRPr="007D065E">
        <w:rPr>
          <w:rFonts w:asciiTheme="majorHAnsi" w:eastAsiaTheme="minorHAnsi" w:hAnsiTheme="majorHAnsi" w:cstheme="minorBidi"/>
          <w:sz w:val="24"/>
          <w:szCs w:val="24"/>
        </w:rPr>
        <w:t>, regarding reducing burden on small entities</w:t>
      </w:r>
      <w:r w:rsidRPr="007D065E">
        <w:rPr>
          <w:sz w:val="24"/>
          <w:szCs w:val="24"/>
        </w:rPr>
        <w:t xml:space="preserve"> </w:t>
      </w:r>
      <w:r w:rsidRPr="007D065E">
        <w:rPr>
          <w:rFonts w:asciiTheme="majorHAnsi" w:eastAsiaTheme="minorHAnsi" w:hAnsiTheme="majorHAnsi" w:cstheme="minorBidi"/>
          <w:sz w:val="24"/>
          <w:szCs w:val="24"/>
        </w:rPr>
        <w:t xml:space="preserve">to the extent practicable and appropriate, this information is required by the Government to </w:t>
      </w:r>
      <w:r w:rsidRPr="007D065E">
        <w:rPr>
          <w:rFonts w:asciiTheme="majorHAnsi" w:hAnsiTheme="majorHAnsi"/>
          <w:sz w:val="24"/>
          <w:szCs w:val="24"/>
        </w:rPr>
        <w:t>ensure that the contractor provides sufficient labor and materials to accomplish the contract</w:t>
      </w:r>
      <w:r>
        <w:rPr>
          <w:rFonts w:asciiTheme="majorHAnsi" w:hAnsiTheme="majorHAnsi"/>
          <w:sz w:val="24"/>
          <w:szCs w:val="24"/>
        </w:rPr>
        <w:t xml:space="preserve"> and </w:t>
      </w:r>
      <w:r w:rsidR="006229EC">
        <w:rPr>
          <w:rFonts w:asciiTheme="majorHAnsi" w:hAnsiTheme="majorHAnsi"/>
          <w:sz w:val="24"/>
          <w:szCs w:val="24"/>
        </w:rPr>
        <w:t xml:space="preserve">for </w:t>
      </w:r>
      <w:r>
        <w:rPr>
          <w:rFonts w:asciiTheme="majorHAnsi" w:hAnsiTheme="majorHAnsi"/>
          <w:sz w:val="24"/>
          <w:szCs w:val="24"/>
        </w:rPr>
        <w:t xml:space="preserve">VA to </w:t>
      </w:r>
      <w:r w:rsidRPr="005541A2">
        <w:rPr>
          <w:rFonts w:asciiTheme="majorHAnsi" w:hAnsiTheme="majorHAnsi"/>
          <w:sz w:val="24"/>
          <w:szCs w:val="24"/>
        </w:rPr>
        <w:t xml:space="preserve">determine if the </w:t>
      </w:r>
      <w:r w:rsidR="00F9407C">
        <w:rPr>
          <w:rFonts w:asciiTheme="majorHAnsi" w:hAnsiTheme="majorHAnsi"/>
          <w:sz w:val="24"/>
          <w:szCs w:val="24"/>
        </w:rPr>
        <w:t>A-E</w:t>
      </w:r>
      <w:r w:rsidRPr="005541A2">
        <w:rPr>
          <w:rFonts w:asciiTheme="majorHAnsi" w:hAnsiTheme="majorHAnsi"/>
          <w:sz w:val="24"/>
          <w:szCs w:val="24"/>
        </w:rPr>
        <w:t>’s proposal is appropriate according to the scope and complexity of the individual project</w:t>
      </w:r>
      <w:r w:rsidR="006229EC">
        <w:rPr>
          <w:rFonts w:asciiTheme="majorHAnsi" w:hAnsiTheme="majorHAnsi"/>
          <w:sz w:val="24"/>
          <w:szCs w:val="24"/>
        </w:rPr>
        <w:t>.</w:t>
      </w:r>
    </w:p>
    <w:p w:rsidR="007D065E" w:rsidRPr="007D065E" w:rsidP="007D065E" w14:paraId="0B6248CA" w14:textId="6CD7FEEA">
      <w:pPr>
        <w:pStyle w:val="NormalWeb"/>
        <w:spacing w:line="288" w:lineRule="atLeast"/>
        <w:rPr>
          <w:rFonts w:asciiTheme="majorHAnsi" w:eastAsiaTheme="minorHAnsi" w:hAnsiTheme="majorHAnsi" w:cstheme="minorBidi"/>
          <w:sz w:val="24"/>
          <w:szCs w:val="24"/>
        </w:rPr>
      </w:pPr>
      <w:r w:rsidRPr="007D065E">
        <w:rPr>
          <w:rFonts w:asciiTheme="majorHAnsi" w:eastAsiaTheme="minorHAnsi" w:hAnsiTheme="majorHAnsi" w:cstheme="minorBidi"/>
          <w:sz w:val="24"/>
          <w:szCs w:val="24"/>
        </w:rPr>
        <w:t xml:space="preserve">It applies equally to all business sizes. VA permits contractors to submit information in their own form and format and use electronic submission, thus reducing burden on small entities to the extent practicable. The capture and maintenance by a contractor of such information is a standard business practice they would routinely retain and gather and that is most suitable to their needs. </w:t>
      </w:r>
    </w:p>
    <w:p w:rsidR="0057259C" w:rsidRPr="0057259C" w:rsidP="0057259C" w14:paraId="587BBD16" w14:textId="77777777">
      <w:pPr>
        <w:pStyle w:val="NormalWeb"/>
        <w:spacing w:line="288" w:lineRule="atLeast"/>
        <w:rPr>
          <w:rFonts w:asciiTheme="majorHAnsi" w:eastAsiaTheme="minorHAnsi" w:hAnsiTheme="majorHAnsi" w:cstheme="minorBidi"/>
          <w:sz w:val="24"/>
          <w:szCs w:val="24"/>
          <w:u w:val="single"/>
        </w:rPr>
      </w:pPr>
      <w:r w:rsidRPr="0057259C">
        <w:rPr>
          <w:rFonts w:asciiTheme="majorHAnsi" w:eastAsiaTheme="minorHAnsi" w:hAnsiTheme="majorHAnsi" w:cstheme="minorBidi"/>
          <w:sz w:val="24"/>
          <w:szCs w:val="24"/>
        </w:rPr>
        <w:t xml:space="preserve">8. </w:t>
      </w:r>
      <w:r w:rsidRPr="0057259C">
        <w:rPr>
          <w:rFonts w:asciiTheme="majorHAnsi" w:eastAsiaTheme="minorHAnsi" w:hAnsiTheme="majorHAnsi" w:cstheme="minorBidi"/>
          <w:sz w:val="24"/>
          <w:szCs w:val="24"/>
        </w:rPr>
        <w:tab/>
      </w:r>
      <w:r w:rsidRPr="0057259C">
        <w:rPr>
          <w:rFonts w:asciiTheme="majorHAnsi" w:eastAsiaTheme="minorHAnsi" w:hAnsiTheme="majorHAnsi" w:cstheme="minorBidi"/>
          <w:sz w:val="24"/>
          <w:szCs w:val="24"/>
          <w:u w:val="single"/>
        </w:rPr>
        <w:t>Consultation and Public Comments</w:t>
      </w:r>
    </w:p>
    <w:p w:rsidR="0057259C" w:rsidRPr="0057259C" w:rsidP="0057259C" w14:paraId="1E11CFBC" w14:textId="77777777">
      <w:pPr>
        <w:pStyle w:val="NormalWeb"/>
        <w:spacing w:line="288" w:lineRule="atLeast"/>
        <w:rPr>
          <w:rFonts w:asciiTheme="majorHAnsi" w:eastAsiaTheme="minorHAnsi" w:hAnsiTheme="majorHAnsi" w:cstheme="minorBidi"/>
          <w:sz w:val="24"/>
          <w:szCs w:val="24"/>
        </w:rPr>
      </w:pPr>
      <w:r w:rsidRPr="0057259C">
        <w:rPr>
          <w:rFonts w:asciiTheme="majorHAnsi" w:eastAsiaTheme="minorHAnsi" w:hAnsiTheme="majorHAnsi" w:cstheme="minorBidi"/>
          <w:sz w:val="24"/>
          <w:szCs w:val="24"/>
        </w:rPr>
        <w:t>Part A: PUBLIC NOTICE</w:t>
      </w:r>
    </w:p>
    <w:p w:rsidR="005B2A25" w:rsidP="0057259C" w14:paraId="1806B600" w14:textId="12E7A47B">
      <w:pPr>
        <w:pStyle w:val="NormalWeb"/>
        <w:spacing w:line="288" w:lineRule="atLeast"/>
        <w:rPr>
          <w:rFonts w:asciiTheme="majorHAnsi" w:hAnsiTheme="majorHAnsi"/>
          <w:sz w:val="24"/>
          <w:szCs w:val="24"/>
        </w:rPr>
      </w:pPr>
      <w:r w:rsidRPr="005B2A25">
        <w:rPr>
          <w:rFonts w:asciiTheme="majorHAnsi" w:hAnsiTheme="majorHAnsi"/>
          <w:sz w:val="24"/>
          <w:szCs w:val="24"/>
        </w:rPr>
        <w:t xml:space="preserve">A 60-Day Federal Register Notice (FRN) for the collection was published on Wednesday, </w:t>
      </w:r>
      <w:r>
        <w:rPr>
          <w:rFonts w:asciiTheme="majorHAnsi" w:hAnsiTheme="majorHAnsi"/>
          <w:sz w:val="24"/>
          <w:szCs w:val="24"/>
        </w:rPr>
        <w:t>November 1,</w:t>
      </w:r>
      <w:r w:rsidRPr="005B2A25">
        <w:rPr>
          <w:rFonts w:asciiTheme="majorHAnsi" w:hAnsiTheme="majorHAnsi"/>
          <w:sz w:val="24"/>
          <w:szCs w:val="24"/>
        </w:rPr>
        <w:t xml:space="preserve"> 2024. The 60-Day FRN citation is 89 FR </w:t>
      </w:r>
      <w:r>
        <w:rPr>
          <w:rFonts w:asciiTheme="majorHAnsi" w:hAnsiTheme="majorHAnsi"/>
          <w:sz w:val="24"/>
          <w:szCs w:val="24"/>
        </w:rPr>
        <w:t>87459</w:t>
      </w:r>
      <w:r w:rsidRPr="005B2A25">
        <w:rPr>
          <w:rFonts w:asciiTheme="majorHAnsi" w:hAnsiTheme="majorHAnsi"/>
          <w:sz w:val="24"/>
          <w:szCs w:val="24"/>
        </w:rPr>
        <w:t xml:space="preserve">. VA did not receive any public comments. </w:t>
      </w:r>
      <w:r w:rsidRPr="00800312" w:rsidR="00800312">
        <w:rPr>
          <w:rFonts w:asciiTheme="majorHAnsi" w:hAnsiTheme="majorHAnsi"/>
          <w:sz w:val="24"/>
          <w:szCs w:val="24"/>
        </w:rPr>
        <w:t xml:space="preserve">A 30-Day FRN for the collection was published on Wednesday, </w:t>
      </w:r>
      <w:r w:rsidR="00800312">
        <w:rPr>
          <w:rFonts w:asciiTheme="majorHAnsi" w:hAnsiTheme="majorHAnsi"/>
          <w:sz w:val="24"/>
          <w:szCs w:val="24"/>
        </w:rPr>
        <w:t>January 15, 2025</w:t>
      </w:r>
      <w:r w:rsidRPr="00800312" w:rsidR="00800312">
        <w:rPr>
          <w:rFonts w:asciiTheme="majorHAnsi" w:hAnsiTheme="majorHAnsi"/>
          <w:sz w:val="24"/>
          <w:szCs w:val="24"/>
        </w:rPr>
        <w:t xml:space="preserve">. The 30-Day FRN citation is </w:t>
      </w:r>
      <w:r w:rsidR="00800312">
        <w:rPr>
          <w:rFonts w:asciiTheme="majorHAnsi" w:hAnsiTheme="majorHAnsi"/>
          <w:sz w:val="24"/>
          <w:szCs w:val="24"/>
        </w:rPr>
        <w:t>90</w:t>
      </w:r>
      <w:r w:rsidRPr="00800312" w:rsidR="00800312">
        <w:rPr>
          <w:rFonts w:asciiTheme="majorHAnsi" w:hAnsiTheme="majorHAnsi"/>
          <w:sz w:val="24"/>
          <w:szCs w:val="24"/>
        </w:rPr>
        <w:t xml:space="preserve"> FR </w:t>
      </w:r>
      <w:r w:rsidR="00800312">
        <w:rPr>
          <w:rFonts w:asciiTheme="majorHAnsi" w:hAnsiTheme="majorHAnsi"/>
          <w:sz w:val="24"/>
          <w:szCs w:val="24"/>
        </w:rPr>
        <w:t>4003</w:t>
      </w:r>
      <w:r w:rsidRPr="00800312" w:rsidR="00800312">
        <w:rPr>
          <w:rFonts w:asciiTheme="majorHAnsi" w:hAnsiTheme="majorHAnsi"/>
          <w:sz w:val="24"/>
          <w:szCs w:val="24"/>
        </w:rPr>
        <w:t>.</w:t>
      </w:r>
    </w:p>
    <w:p w:rsidR="0057259C" w:rsidRPr="0057259C" w:rsidP="0057259C" w14:paraId="3CBB29CD" w14:textId="77777777">
      <w:pPr>
        <w:pStyle w:val="NormalWeb"/>
        <w:spacing w:line="288" w:lineRule="atLeast"/>
        <w:rPr>
          <w:rFonts w:asciiTheme="majorHAnsi" w:eastAsiaTheme="minorHAnsi" w:hAnsiTheme="majorHAnsi" w:cstheme="minorBidi"/>
          <w:sz w:val="24"/>
          <w:szCs w:val="24"/>
        </w:rPr>
      </w:pPr>
      <w:r w:rsidRPr="0057259C">
        <w:rPr>
          <w:rFonts w:asciiTheme="majorHAnsi" w:eastAsiaTheme="minorHAnsi" w:hAnsiTheme="majorHAnsi" w:cstheme="minorBidi"/>
          <w:sz w:val="24"/>
          <w:szCs w:val="24"/>
        </w:rPr>
        <w:t xml:space="preserve">Part B: CONSULTATION </w:t>
      </w:r>
    </w:p>
    <w:p w:rsidR="0081048A" w:rsidRPr="0057259C" w:rsidP="0081048A" w14:paraId="7DFF402B" w14:textId="786A3CB1">
      <w:pPr>
        <w:pStyle w:val="NormalWeb"/>
        <w:spacing w:line="288" w:lineRule="atLeast"/>
        <w:rPr>
          <w:rFonts w:asciiTheme="majorHAnsi" w:hAnsiTheme="majorHAnsi"/>
          <w:iCs/>
          <w:sz w:val="24"/>
          <w:szCs w:val="24"/>
        </w:rPr>
      </w:pPr>
      <w:r w:rsidRPr="0057259C">
        <w:rPr>
          <w:rFonts w:asciiTheme="majorHAnsi" w:hAnsiTheme="majorHAnsi"/>
          <w:iCs/>
          <w:sz w:val="24"/>
          <w:szCs w:val="24"/>
        </w:rPr>
        <w:t xml:space="preserve">No additional consultation </w:t>
      </w:r>
      <w:r w:rsidRPr="00E93ECD" w:rsidR="00E93ECD">
        <w:rPr>
          <w:rFonts w:asciiTheme="majorHAnsi" w:hAnsiTheme="majorHAnsi"/>
          <w:iCs/>
          <w:sz w:val="24"/>
          <w:szCs w:val="24"/>
        </w:rPr>
        <w:t xml:space="preserve">was conducted for this submission </w:t>
      </w:r>
      <w:r w:rsidRPr="0057259C">
        <w:rPr>
          <w:rFonts w:asciiTheme="majorHAnsi" w:hAnsiTheme="majorHAnsi"/>
          <w:iCs/>
          <w:sz w:val="24"/>
          <w:szCs w:val="24"/>
        </w:rPr>
        <w:t xml:space="preserve">apart from </w:t>
      </w:r>
      <w:r>
        <w:rPr>
          <w:rFonts w:asciiTheme="majorHAnsi" w:hAnsiTheme="majorHAnsi"/>
          <w:iCs/>
          <w:sz w:val="24"/>
          <w:szCs w:val="24"/>
        </w:rPr>
        <w:t>publishing the final rule</w:t>
      </w:r>
      <w:r w:rsidRPr="0057259C">
        <w:rPr>
          <w:rFonts w:asciiTheme="majorHAnsi" w:hAnsiTheme="majorHAnsi"/>
          <w:iCs/>
          <w:sz w:val="24"/>
          <w:szCs w:val="24"/>
        </w:rPr>
        <w:t xml:space="preserve"> through the Federal Register.</w:t>
      </w:r>
    </w:p>
    <w:p w:rsidR="0057259C" w:rsidRPr="0057259C" w:rsidP="0057259C" w14:paraId="63BFF605" w14:textId="77777777">
      <w:pPr>
        <w:rPr>
          <w:rFonts w:asciiTheme="majorHAnsi" w:hAnsiTheme="majorHAnsi"/>
          <w:i/>
        </w:rPr>
      </w:pPr>
      <w:r w:rsidRPr="0057259C">
        <w:rPr>
          <w:rFonts w:asciiTheme="majorHAnsi" w:hAnsiTheme="majorHAnsi"/>
        </w:rPr>
        <w:t xml:space="preserve">9. </w:t>
      </w:r>
      <w:r w:rsidRPr="0057259C">
        <w:rPr>
          <w:rFonts w:asciiTheme="majorHAnsi" w:hAnsiTheme="majorHAnsi"/>
        </w:rPr>
        <w:tab/>
      </w:r>
      <w:r w:rsidRPr="0057259C">
        <w:rPr>
          <w:rFonts w:asciiTheme="majorHAnsi" w:hAnsiTheme="majorHAnsi"/>
          <w:u w:val="single"/>
        </w:rPr>
        <w:t xml:space="preserve">Gifts or Payment </w:t>
      </w:r>
    </w:p>
    <w:p w:rsidR="0057259C" w:rsidRPr="0057259C" w:rsidP="0057259C" w14:paraId="564DFF26" w14:textId="77777777">
      <w:pPr>
        <w:rPr>
          <w:rFonts w:asciiTheme="majorHAnsi" w:hAnsiTheme="majorHAnsi"/>
          <w:i/>
        </w:rPr>
      </w:pPr>
    </w:p>
    <w:p w:rsidR="0057259C" w:rsidRPr="0057259C" w:rsidP="0057259C" w14:paraId="09422CC6" w14:textId="77777777">
      <w:pPr>
        <w:rPr>
          <w:rFonts w:asciiTheme="majorHAnsi" w:hAnsiTheme="majorHAnsi"/>
          <w:iCs/>
        </w:rPr>
      </w:pPr>
      <w:r w:rsidRPr="0057259C">
        <w:rPr>
          <w:rFonts w:asciiTheme="majorHAnsi" w:hAnsiTheme="majorHAnsi"/>
          <w:iCs/>
        </w:rPr>
        <w:t>No payments or gifts are being offered to respondents as an incentive to participate in the collection.</w:t>
      </w:r>
    </w:p>
    <w:p w:rsidR="001B0C2B" w:rsidP="001B0C2B" w14:paraId="71ABBBDA" w14:textId="2979B88E">
      <w:pPr>
        <w:tabs>
          <w:tab w:val="left" w:pos="360"/>
          <w:tab w:val="left" w:pos="720"/>
        </w:tabs>
        <w:rPr>
          <w:rFonts w:ascii="Arial" w:hAnsi="Arial" w:cs="Arial"/>
        </w:rPr>
      </w:pPr>
    </w:p>
    <w:p w:rsidR="00F0289A" w:rsidP="00F0289A" w14:paraId="596D23D9" w14:textId="77777777">
      <w:pPr>
        <w:rPr>
          <w:rFonts w:asciiTheme="majorHAnsi" w:hAnsiTheme="majorHAnsi"/>
          <w:u w:val="single"/>
        </w:rPr>
      </w:pPr>
      <w:r>
        <w:rPr>
          <w:rFonts w:asciiTheme="majorHAnsi" w:hAnsiTheme="majorHAnsi"/>
        </w:rPr>
        <w:t xml:space="preserve">10. </w:t>
      </w:r>
      <w:r>
        <w:rPr>
          <w:rFonts w:asciiTheme="majorHAnsi" w:hAnsiTheme="majorHAnsi"/>
        </w:rPr>
        <w:tab/>
      </w:r>
      <w:r w:rsidRPr="00F97482">
        <w:rPr>
          <w:rFonts w:asciiTheme="majorHAnsi" w:hAnsiTheme="majorHAnsi"/>
          <w:u w:val="single"/>
        </w:rPr>
        <w:t>Confidentiality</w:t>
      </w:r>
      <w:r>
        <w:rPr>
          <w:rFonts w:asciiTheme="majorHAnsi" w:hAnsiTheme="majorHAnsi"/>
          <w:u w:val="single"/>
        </w:rPr>
        <w:t xml:space="preserve"> </w:t>
      </w:r>
    </w:p>
    <w:p w:rsidR="00F0289A" w:rsidP="00F0289A" w14:paraId="4B0515E5" w14:textId="77777777">
      <w:pPr>
        <w:rPr>
          <w:rFonts w:asciiTheme="majorHAnsi" w:hAnsiTheme="majorHAnsi"/>
          <w:iCs/>
          <w:highlight w:val="yellow"/>
        </w:rPr>
      </w:pPr>
    </w:p>
    <w:p w:rsidR="00F0289A" w:rsidP="00F0289A" w14:paraId="1D25D8C5" w14:textId="77777777">
      <w:pPr>
        <w:rPr>
          <w:rFonts w:asciiTheme="majorHAnsi" w:hAnsiTheme="majorHAnsi"/>
          <w:iCs/>
          <w:highlight w:val="yellow"/>
        </w:rPr>
      </w:pPr>
      <w:r w:rsidRPr="00344AA7">
        <w:rPr>
          <w:rFonts w:asciiTheme="majorHAnsi" w:hAnsiTheme="majorHAnsi"/>
          <w:iCs/>
        </w:rPr>
        <w:t>Data will be kept private to the extent allowed by law.  Information provided to VA by a contractor is subject to being requested by third parties under the Freedom of Information Act (FOIA), as amended (5 U.S.C. 552), but business proprietary information is generally exempt from public disclosure under the FOIA.</w:t>
      </w:r>
      <w:r>
        <w:rPr>
          <w:rFonts w:asciiTheme="majorHAnsi" w:hAnsiTheme="majorHAnsi"/>
          <w:iCs/>
        </w:rPr>
        <w:t xml:space="preserve"> </w:t>
      </w:r>
    </w:p>
    <w:p w:rsidR="00F0289A" w:rsidP="00F0289A" w14:paraId="4FF9CA98" w14:textId="77777777">
      <w:pPr>
        <w:rPr>
          <w:rFonts w:asciiTheme="majorHAnsi" w:hAnsiTheme="majorHAnsi"/>
          <w:iCs/>
          <w:highlight w:val="yellow"/>
        </w:rPr>
      </w:pPr>
    </w:p>
    <w:p w:rsidR="00F0289A" w:rsidP="00F0289A" w14:paraId="3CDDF891" w14:textId="1EA75880">
      <w:pPr>
        <w:rPr>
          <w:rFonts w:asciiTheme="majorHAnsi" w:hAnsiTheme="majorHAnsi"/>
        </w:rPr>
      </w:pPr>
      <w:r w:rsidRPr="00BF30EE">
        <w:rPr>
          <w:rFonts w:asciiTheme="majorHAnsi" w:hAnsiTheme="majorHAnsi"/>
        </w:rPr>
        <w:t xml:space="preserve">A Privacy Act Statement is not required for this collection because </w:t>
      </w:r>
      <w:r w:rsidR="00E93ECD">
        <w:rPr>
          <w:rFonts w:asciiTheme="majorHAnsi" w:hAnsiTheme="majorHAnsi"/>
        </w:rPr>
        <w:t xml:space="preserve">VA is </w:t>
      </w:r>
      <w:r w:rsidRPr="00BF30EE">
        <w:rPr>
          <w:rFonts w:asciiTheme="majorHAnsi" w:hAnsiTheme="majorHAnsi"/>
        </w:rPr>
        <w:t>not requesting individuals to furnish personal information for a system of records.</w:t>
      </w:r>
    </w:p>
    <w:p w:rsidR="00F0289A" w:rsidP="00F0289A" w14:paraId="2A95BA3A" w14:textId="77777777">
      <w:pPr>
        <w:rPr>
          <w:rFonts w:asciiTheme="majorHAnsi" w:hAnsiTheme="majorHAnsi"/>
        </w:rPr>
      </w:pPr>
    </w:p>
    <w:p w:rsidR="00F0289A" w:rsidP="00F0289A" w14:paraId="4D161DF5" w14:textId="77777777">
      <w:pPr>
        <w:rPr>
          <w:rFonts w:asciiTheme="majorHAnsi" w:hAnsiTheme="majorHAnsi"/>
        </w:rPr>
      </w:pPr>
      <w:r w:rsidRPr="00BF30EE">
        <w:rPr>
          <w:rFonts w:asciiTheme="majorHAnsi" w:hAnsiTheme="majorHAnsi"/>
        </w:rPr>
        <w:t xml:space="preserve">A System of Record Notice (SORN) is not required for this collection because records are not retrievable by </w:t>
      </w:r>
      <w:r>
        <w:rPr>
          <w:rFonts w:asciiTheme="majorHAnsi" w:hAnsiTheme="majorHAnsi"/>
        </w:rPr>
        <w:t>personally identifiable information (</w:t>
      </w:r>
      <w:r w:rsidRPr="00BF30EE">
        <w:rPr>
          <w:rFonts w:asciiTheme="majorHAnsi" w:hAnsiTheme="majorHAnsi"/>
        </w:rPr>
        <w:t>PII</w:t>
      </w:r>
      <w:r>
        <w:rPr>
          <w:rFonts w:asciiTheme="majorHAnsi" w:hAnsiTheme="majorHAnsi"/>
        </w:rPr>
        <w:t>)</w:t>
      </w:r>
      <w:r w:rsidRPr="00BF30EE">
        <w:rPr>
          <w:rFonts w:asciiTheme="majorHAnsi" w:hAnsiTheme="majorHAnsi"/>
        </w:rPr>
        <w:t>.</w:t>
      </w:r>
    </w:p>
    <w:p w:rsidR="00F0289A" w:rsidP="00F0289A" w14:paraId="64882681" w14:textId="77777777">
      <w:pPr>
        <w:rPr>
          <w:rFonts w:asciiTheme="majorHAnsi" w:hAnsiTheme="majorHAnsi"/>
          <w:iCs/>
        </w:rPr>
      </w:pPr>
    </w:p>
    <w:p w:rsidR="00F0289A" w:rsidP="00F0289A" w14:paraId="563A0F49" w14:textId="77777777">
      <w:pPr>
        <w:rPr>
          <w:rFonts w:asciiTheme="majorHAnsi" w:hAnsiTheme="majorHAnsi"/>
          <w:iCs/>
        </w:rPr>
      </w:pPr>
      <w:r w:rsidRPr="00F42186">
        <w:rPr>
          <w:rFonts w:asciiTheme="majorHAnsi" w:hAnsiTheme="majorHAnsi"/>
          <w:iCs/>
        </w:rPr>
        <w:t>A Privacy Impact Assessment (PIA) is not required for this collection because PII is not being collected electronically.</w:t>
      </w:r>
    </w:p>
    <w:p w:rsidR="00F0289A" w:rsidRPr="00F42186" w:rsidP="00F0289A" w14:paraId="0C6936FE" w14:textId="77777777">
      <w:pPr>
        <w:rPr>
          <w:rFonts w:asciiTheme="majorHAnsi" w:hAnsiTheme="majorHAnsi"/>
          <w:iCs/>
        </w:rPr>
      </w:pPr>
    </w:p>
    <w:p w:rsidR="00F0289A" w:rsidP="00F0289A" w14:paraId="3B6F6F16" w14:textId="3198C2F7">
      <w:pPr>
        <w:rPr>
          <w:rFonts w:asciiTheme="majorHAnsi" w:hAnsiTheme="majorHAnsi"/>
          <w:iCs/>
        </w:rPr>
      </w:pPr>
      <w:r w:rsidRPr="009502E6">
        <w:rPr>
          <w:rFonts w:asciiTheme="majorHAnsi" w:hAnsiTheme="majorHAnsi"/>
          <w:iCs/>
        </w:rPr>
        <w:t xml:space="preserve">Contract laws and regulations specify </w:t>
      </w:r>
      <w:r w:rsidR="00E93ECD">
        <w:rPr>
          <w:rFonts w:asciiTheme="majorHAnsi" w:hAnsiTheme="majorHAnsi"/>
          <w:iCs/>
        </w:rPr>
        <w:t xml:space="preserve">the </w:t>
      </w:r>
      <w:r w:rsidRPr="009502E6">
        <w:rPr>
          <w:rFonts w:asciiTheme="majorHAnsi" w:hAnsiTheme="majorHAnsi"/>
          <w:iCs/>
        </w:rPr>
        <w:t xml:space="preserve">record retention requirements for </w:t>
      </w:r>
      <w:r>
        <w:rPr>
          <w:rFonts w:asciiTheme="majorHAnsi" w:hAnsiTheme="majorHAnsi"/>
          <w:iCs/>
        </w:rPr>
        <w:t xml:space="preserve">construction </w:t>
      </w:r>
      <w:r w:rsidRPr="009502E6">
        <w:rPr>
          <w:rFonts w:asciiTheme="majorHAnsi" w:hAnsiTheme="majorHAnsi"/>
          <w:iCs/>
        </w:rPr>
        <w:t>contract</w:t>
      </w:r>
      <w:r>
        <w:rPr>
          <w:rFonts w:asciiTheme="majorHAnsi" w:hAnsiTheme="majorHAnsi"/>
          <w:iCs/>
        </w:rPr>
        <w:t xml:space="preserve"> information collections </w:t>
      </w:r>
      <w:r w:rsidR="00E93ECD">
        <w:rPr>
          <w:rFonts w:asciiTheme="majorHAnsi" w:hAnsiTheme="majorHAnsi"/>
          <w:iCs/>
        </w:rPr>
        <w:t xml:space="preserve">that </w:t>
      </w:r>
      <w:r>
        <w:rPr>
          <w:rFonts w:asciiTheme="majorHAnsi" w:hAnsiTheme="majorHAnsi"/>
          <w:iCs/>
        </w:rPr>
        <w:t>would be submitted under</w:t>
      </w:r>
      <w:r w:rsidR="00E93ECD">
        <w:rPr>
          <w:rFonts w:asciiTheme="majorHAnsi" w:hAnsiTheme="majorHAnsi"/>
          <w:iCs/>
        </w:rPr>
        <w:t xml:space="preserve"> specific contracts</w:t>
      </w:r>
      <w:r w:rsidR="00306F25">
        <w:rPr>
          <w:rFonts w:asciiTheme="majorHAnsi" w:hAnsiTheme="majorHAnsi"/>
          <w:iCs/>
        </w:rPr>
        <w:t>.</w:t>
      </w:r>
      <w:r>
        <w:rPr>
          <w:rFonts w:asciiTheme="majorHAnsi" w:hAnsiTheme="majorHAnsi"/>
          <w:iCs/>
        </w:rPr>
        <w:t xml:space="preserve"> FAR 4.703, Policy, states the required records retention period based on different contract actions and circumstances, and is applicable for all awarded contracts that </w:t>
      </w:r>
      <w:r w:rsidR="00E93ECD">
        <w:rPr>
          <w:rFonts w:asciiTheme="majorHAnsi" w:hAnsiTheme="majorHAnsi"/>
          <w:iCs/>
        </w:rPr>
        <w:t xml:space="preserve">are </w:t>
      </w:r>
      <w:r>
        <w:rPr>
          <w:rFonts w:asciiTheme="majorHAnsi" w:hAnsiTheme="majorHAnsi"/>
          <w:iCs/>
        </w:rPr>
        <w:t>require</w:t>
      </w:r>
      <w:r w:rsidR="00E93ECD">
        <w:rPr>
          <w:rFonts w:asciiTheme="majorHAnsi" w:hAnsiTheme="majorHAnsi"/>
          <w:iCs/>
        </w:rPr>
        <w:t>d</w:t>
      </w:r>
      <w:r>
        <w:rPr>
          <w:rFonts w:asciiTheme="majorHAnsi" w:hAnsiTheme="majorHAnsi"/>
          <w:iCs/>
        </w:rPr>
        <w:t xml:space="preserve"> to report information in VA </w:t>
      </w:r>
      <w:r w:rsidR="00E93ECD">
        <w:rPr>
          <w:rFonts w:asciiTheme="majorHAnsi" w:hAnsiTheme="majorHAnsi"/>
          <w:iCs/>
        </w:rPr>
        <w:t>F</w:t>
      </w:r>
      <w:r>
        <w:rPr>
          <w:rFonts w:asciiTheme="majorHAnsi" w:hAnsiTheme="majorHAnsi"/>
          <w:iCs/>
        </w:rPr>
        <w:t>orms 6298 and 10101. Certain records are required to be maintained for a longer period in accordance with the FAR.</w:t>
      </w:r>
    </w:p>
    <w:p w:rsidR="00F0289A" w:rsidP="00F0289A" w14:paraId="7DE1D999" w14:textId="5C65BA17">
      <w:pPr>
        <w:rPr>
          <w:rFonts w:asciiTheme="majorHAnsi" w:hAnsiTheme="majorHAnsi"/>
          <w:iCs/>
        </w:rPr>
      </w:pPr>
    </w:p>
    <w:p w:rsidR="00AA1D10" w:rsidP="00AA1D10" w14:paraId="79ACD848" w14:textId="77777777">
      <w:pPr>
        <w:rPr>
          <w:rFonts w:asciiTheme="majorHAnsi" w:hAnsiTheme="majorHAnsi"/>
          <w:u w:val="single"/>
        </w:rPr>
      </w:pPr>
      <w:bookmarkStart w:id="11" w:name="_Hlk156481309"/>
      <w:r w:rsidRPr="00337EF1">
        <w:rPr>
          <w:rFonts w:asciiTheme="majorHAnsi" w:hAnsiTheme="majorHAnsi"/>
        </w:rPr>
        <w:t xml:space="preserve">11. </w:t>
      </w:r>
      <w:r w:rsidRPr="00337EF1">
        <w:rPr>
          <w:rFonts w:asciiTheme="majorHAnsi" w:hAnsiTheme="majorHAnsi"/>
        </w:rPr>
        <w:tab/>
      </w:r>
      <w:r w:rsidRPr="00337EF1">
        <w:rPr>
          <w:rFonts w:asciiTheme="majorHAnsi" w:hAnsiTheme="majorHAnsi"/>
          <w:u w:val="single"/>
        </w:rPr>
        <w:t>Sensitive Questions</w:t>
      </w:r>
      <w:r>
        <w:rPr>
          <w:rFonts w:asciiTheme="majorHAnsi" w:hAnsiTheme="majorHAnsi"/>
          <w:u w:val="single"/>
        </w:rPr>
        <w:t xml:space="preserve"> </w:t>
      </w:r>
    </w:p>
    <w:p w:rsidR="002E33DF" w:rsidP="00AA1D10" w14:paraId="02622D36" w14:textId="77777777">
      <w:pPr>
        <w:rPr>
          <w:rFonts w:asciiTheme="majorHAnsi" w:hAnsiTheme="majorHAnsi"/>
        </w:rPr>
      </w:pPr>
    </w:p>
    <w:p w:rsidR="00AA1D10" w:rsidP="00AA1D10" w14:paraId="470B139E" w14:textId="39440AE1">
      <w:pPr>
        <w:rPr>
          <w:rFonts w:asciiTheme="majorHAnsi" w:hAnsiTheme="majorHAnsi"/>
        </w:rPr>
      </w:pPr>
      <w:r w:rsidRPr="009502E6">
        <w:rPr>
          <w:rFonts w:asciiTheme="majorHAnsi" w:hAnsiTheme="majorHAnsi"/>
        </w:rPr>
        <w:t>No questions considered sensitive are being asked in this collection</w:t>
      </w:r>
      <w:r>
        <w:rPr>
          <w:rFonts w:asciiTheme="majorHAnsi" w:hAnsiTheme="majorHAnsi"/>
        </w:rPr>
        <w:t xml:space="preserve">, although they may pertain to matters considered business confidential and thus are appropriately protected by the Government. </w:t>
      </w:r>
    </w:p>
    <w:bookmarkEnd w:id="11"/>
    <w:p w:rsidR="00685C56" w:rsidP="00AA1D10" w14:paraId="65DB6841" w14:textId="77777777">
      <w:pPr>
        <w:rPr>
          <w:rFonts w:asciiTheme="majorHAnsi" w:hAnsiTheme="majorHAnsi"/>
        </w:rPr>
      </w:pPr>
    </w:p>
    <w:p w:rsidR="00685C56" w:rsidP="00685C56" w14:paraId="59930B16" w14:textId="77777777">
      <w:pPr>
        <w:rPr>
          <w:rFonts w:asciiTheme="majorHAnsi" w:hAnsiTheme="majorHAnsi"/>
        </w:rPr>
      </w:pPr>
      <w:bookmarkStart w:id="12" w:name="_Hlk156481835"/>
      <w:r>
        <w:rPr>
          <w:rFonts w:asciiTheme="majorHAnsi" w:hAnsiTheme="majorHAnsi"/>
        </w:rPr>
        <w:t xml:space="preserve">12. </w:t>
      </w:r>
      <w:r>
        <w:rPr>
          <w:rFonts w:asciiTheme="majorHAnsi" w:hAnsiTheme="majorHAnsi"/>
        </w:rPr>
        <w:tab/>
      </w:r>
      <w:r w:rsidRPr="00A77157">
        <w:rPr>
          <w:rFonts w:asciiTheme="majorHAnsi" w:hAnsiTheme="majorHAnsi"/>
          <w:u w:val="single"/>
        </w:rPr>
        <w:t>Respondent Burden and its Labor Costs</w:t>
      </w:r>
    </w:p>
    <w:p w:rsidR="00685C56" w:rsidRPr="003C23C8" w:rsidP="00685C56" w14:paraId="791D311E" w14:textId="77777777">
      <w:pPr>
        <w:pStyle w:val="NormalWeb"/>
        <w:spacing w:after="0" w:afterAutospacing="0" w:line="288" w:lineRule="atLeast"/>
        <w:rPr>
          <w:rFonts w:asciiTheme="majorHAnsi" w:eastAsiaTheme="minorHAnsi" w:hAnsiTheme="majorHAnsi" w:cstheme="minorBidi"/>
          <w:sz w:val="24"/>
          <w:szCs w:val="24"/>
        </w:rPr>
      </w:pPr>
      <w:r w:rsidRPr="003C23C8">
        <w:rPr>
          <w:rFonts w:asciiTheme="majorHAnsi" w:eastAsiaTheme="minorHAnsi" w:hAnsiTheme="majorHAnsi" w:cstheme="minorBidi"/>
          <w:sz w:val="24"/>
          <w:szCs w:val="24"/>
        </w:rPr>
        <w:t>Part A: ESTIMATION OF RESPONDENT BURDEN</w:t>
      </w:r>
    </w:p>
    <w:p w:rsidR="00685C56" w:rsidRPr="00067419" w:rsidP="00685C56" w14:paraId="3AEE8F55" w14:textId="1E20590A">
      <w:pPr>
        <w:rPr>
          <w:rFonts w:asciiTheme="majorHAnsi" w:hAnsiTheme="majorHAnsi"/>
          <w:iCs/>
        </w:rPr>
      </w:pPr>
    </w:p>
    <w:p w:rsidR="00685C56" w:rsidP="00685C56" w14:paraId="6CFD7CD4" w14:textId="77777777">
      <w:pPr>
        <w:pStyle w:val="ListParagraph"/>
        <w:numPr>
          <w:ilvl w:val="0"/>
          <w:numId w:val="7"/>
        </w:numPr>
        <w:rPr>
          <w:rFonts w:asciiTheme="majorHAnsi" w:hAnsiTheme="majorHAnsi"/>
        </w:rPr>
      </w:pPr>
      <w:r>
        <w:rPr>
          <w:rFonts w:asciiTheme="majorHAnsi" w:hAnsiTheme="majorHAnsi"/>
        </w:rPr>
        <w:t>Collection Instrument(s)</w:t>
      </w:r>
    </w:p>
    <w:p w:rsidR="00685C56" w:rsidP="00685C56" w14:paraId="53AABFC2" w14:textId="04B4E0DE">
      <w:pPr>
        <w:pStyle w:val="ListParagraph"/>
        <w:rPr>
          <w:rFonts w:asciiTheme="majorHAnsi" w:hAnsiTheme="majorHAnsi"/>
        </w:rPr>
      </w:pPr>
      <w:r w:rsidRPr="004D2976">
        <w:rPr>
          <w:rFonts w:asciiTheme="majorHAnsi" w:hAnsiTheme="majorHAnsi"/>
        </w:rPr>
        <w:t>VA</w:t>
      </w:r>
      <w:r w:rsidR="00DB21C9">
        <w:rPr>
          <w:rFonts w:asciiTheme="majorHAnsi" w:hAnsiTheme="majorHAnsi"/>
        </w:rPr>
        <w:t xml:space="preserve"> Form 6298</w:t>
      </w:r>
    </w:p>
    <w:p w:rsidR="00685C56" w:rsidP="00685C56" w14:paraId="588B614C" w14:textId="25EF7B61">
      <w:pPr>
        <w:pStyle w:val="ListParagraph"/>
        <w:numPr>
          <w:ilvl w:val="0"/>
          <w:numId w:val="8"/>
        </w:numPr>
        <w:rPr>
          <w:rFonts w:asciiTheme="majorHAnsi" w:hAnsiTheme="majorHAnsi"/>
        </w:rPr>
      </w:pPr>
      <w:r>
        <w:rPr>
          <w:rFonts w:asciiTheme="majorHAnsi" w:hAnsiTheme="majorHAnsi"/>
        </w:rPr>
        <w:t xml:space="preserve">Number of Respondents: </w:t>
      </w:r>
      <w:r w:rsidR="00590651">
        <w:rPr>
          <w:rFonts w:asciiTheme="majorHAnsi" w:hAnsiTheme="majorHAnsi"/>
        </w:rPr>
        <w:t>105</w:t>
      </w:r>
    </w:p>
    <w:p w:rsidR="00685C56" w:rsidP="00685C56" w14:paraId="7620890E" w14:textId="5DEAB933">
      <w:pPr>
        <w:pStyle w:val="ListParagraph"/>
        <w:numPr>
          <w:ilvl w:val="0"/>
          <w:numId w:val="8"/>
        </w:numPr>
        <w:rPr>
          <w:rFonts w:asciiTheme="majorHAnsi" w:hAnsiTheme="majorHAnsi"/>
        </w:rPr>
      </w:pPr>
      <w:r>
        <w:rPr>
          <w:rFonts w:asciiTheme="majorHAnsi" w:hAnsiTheme="majorHAnsi"/>
        </w:rPr>
        <w:t xml:space="preserve">Number of Responses Per Respondent: </w:t>
      </w:r>
      <w:r w:rsidR="00590651">
        <w:rPr>
          <w:rFonts w:asciiTheme="majorHAnsi" w:hAnsiTheme="majorHAnsi"/>
        </w:rPr>
        <w:t>5</w:t>
      </w:r>
      <w:r>
        <w:rPr>
          <w:rFonts w:asciiTheme="majorHAnsi" w:hAnsiTheme="majorHAnsi"/>
        </w:rPr>
        <w:t xml:space="preserve"> per each solicitation</w:t>
      </w:r>
    </w:p>
    <w:p w:rsidR="00685C56" w:rsidP="00685C56" w14:paraId="5936E63B" w14:textId="6C368DF6">
      <w:pPr>
        <w:pStyle w:val="ListParagraph"/>
        <w:numPr>
          <w:ilvl w:val="0"/>
          <w:numId w:val="8"/>
        </w:numPr>
        <w:rPr>
          <w:rFonts w:asciiTheme="majorHAnsi" w:hAnsiTheme="majorHAnsi"/>
        </w:rPr>
      </w:pPr>
      <w:r>
        <w:rPr>
          <w:rFonts w:asciiTheme="majorHAnsi" w:hAnsiTheme="majorHAnsi"/>
        </w:rPr>
        <w:t>Number of Total Annual Responses:</w:t>
      </w:r>
      <w:r w:rsidR="00DB21C9">
        <w:rPr>
          <w:rFonts w:asciiTheme="majorHAnsi" w:hAnsiTheme="majorHAnsi"/>
        </w:rPr>
        <w:t xml:space="preserve"> </w:t>
      </w:r>
      <w:r w:rsidR="00590651">
        <w:rPr>
          <w:rFonts w:asciiTheme="majorHAnsi" w:hAnsiTheme="majorHAnsi"/>
        </w:rPr>
        <w:t>525</w:t>
      </w:r>
    </w:p>
    <w:p w:rsidR="00685C56" w:rsidP="00685C56" w14:paraId="2A2B40EC" w14:textId="33B55078">
      <w:pPr>
        <w:pStyle w:val="ListParagraph"/>
        <w:numPr>
          <w:ilvl w:val="0"/>
          <w:numId w:val="8"/>
        </w:numPr>
        <w:rPr>
          <w:rFonts w:asciiTheme="majorHAnsi" w:hAnsiTheme="majorHAnsi"/>
        </w:rPr>
      </w:pPr>
      <w:r>
        <w:rPr>
          <w:rFonts w:asciiTheme="majorHAnsi" w:hAnsiTheme="majorHAnsi"/>
        </w:rPr>
        <w:t xml:space="preserve">Response Time: </w:t>
      </w:r>
      <w:r w:rsidR="00DB21C9">
        <w:rPr>
          <w:rFonts w:asciiTheme="majorHAnsi" w:hAnsiTheme="majorHAnsi"/>
        </w:rPr>
        <w:t>240</w:t>
      </w:r>
      <w:r>
        <w:rPr>
          <w:rFonts w:asciiTheme="majorHAnsi" w:hAnsiTheme="majorHAnsi"/>
        </w:rPr>
        <w:t xml:space="preserve"> minutes (</w:t>
      </w:r>
      <w:r w:rsidR="0001431C">
        <w:rPr>
          <w:rFonts w:asciiTheme="majorHAnsi" w:hAnsiTheme="majorHAnsi"/>
        </w:rPr>
        <w:t>4</w:t>
      </w:r>
      <w:r>
        <w:rPr>
          <w:rFonts w:asciiTheme="majorHAnsi" w:hAnsiTheme="majorHAnsi"/>
        </w:rPr>
        <w:t xml:space="preserve"> hour</w:t>
      </w:r>
      <w:r w:rsidR="0001431C">
        <w:rPr>
          <w:rFonts w:asciiTheme="majorHAnsi" w:hAnsiTheme="majorHAnsi"/>
        </w:rPr>
        <w:t>s</w:t>
      </w:r>
      <w:r>
        <w:rPr>
          <w:rFonts w:asciiTheme="majorHAnsi" w:hAnsiTheme="majorHAnsi"/>
        </w:rPr>
        <w:t>)</w:t>
      </w:r>
    </w:p>
    <w:p w:rsidR="00685C56" w:rsidP="00685C56" w14:paraId="58666F41" w14:textId="4ECE60E5">
      <w:pPr>
        <w:pStyle w:val="ListParagraph"/>
        <w:numPr>
          <w:ilvl w:val="0"/>
          <w:numId w:val="8"/>
        </w:numPr>
        <w:rPr>
          <w:rFonts w:asciiTheme="majorHAnsi" w:hAnsiTheme="majorHAnsi"/>
        </w:rPr>
      </w:pPr>
      <w:r>
        <w:rPr>
          <w:rFonts w:asciiTheme="majorHAnsi" w:hAnsiTheme="majorHAnsi"/>
        </w:rPr>
        <w:t>Respondent Burden Hours (</w:t>
      </w:r>
      <w:r w:rsidR="00590651">
        <w:rPr>
          <w:rFonts w:asciiTheme="majorHAnsi" w:hAnsiTheme="majorHAnsi"/>
        </w:rPr>
        <w:t>525</w:t>
      </w:r>
      <w:r>
        <w:rPr>
          <w:rFonts w:asciiTheme="majorHAnsi" w:hAnsiTheme="majorHAnsi"/>
          <w:i/>
        </w:rPr>
        <w:t xml:space="preserve"> x </w:t>
      </w:r>
      <w:r w:rsidR="0001431C">
        <w:rPr>
          <w:rFonts w:asciiTheme="majorHAnsi" w:hAnsiTheme="majorHAnsi"/>
          <w:iCs/>
        </w:rPr>
        <w:t>240</w:t>
      </w:r>
      <w:r>
        <w:rPr>
          <w:rFonts w:asciiTheme="majorHAnsi" w:hAnsiTheme="majorHAnsi"/>
        </w:rPr>
        <w:t xml:space="preserve">) ÷ 60 equals: </w:t>
      </w:r>
      <w:r w:rsidR="00590651">
        <w:rPr>
          <w:rFonts w:asciiTheme="majorHAnsi" w:hAnsiTheme="majorHAnsi"/>
        </w:rPr>
        <w:t>2,108</w:t>
      </w:r>
      <w:r>
        <w:rPr>
          <w:rFonts w:asciiTheme="majorHAnsi" w:hAnsiTheme="majorHAnsi"/>
        </w:rPr>
        <w:t xml:space="preserve"> hours </w:t>
      </w:r>
    </w:p>
    <w:bookmarkEnd w:id="12"/>
    <w:p w:rsidR="00685C56" w:rsidP="00685C56" w14:paraId="6CC7026D" w14:textId="77777777">
      <w:pPr>
        <w:pStyle w:val="ListParagraph"/>
        <w:ind w:left="1440"/>
        <w:rPr>
          <w:rFonts w:asciiTheme="majorHAnsi" w:hAnsiTheme="majorHAnsi"/>
        </w:rPr>
      </w:pPr>
    </w:p>
    <w:p w:rsidR="00685C56" w:rsidP="00685C56" w14:paraId="29B50C6E" w14:textId="7ACD7F76">
      <w:pPr>
        <w:pStyle w:val="ListParagraph"/>
        <w:rPr>
          <w:rFonts w:asciiTheme="majorHAnsi" w:hAnsiTheme="majorHAnsi"/>
        </w:rPr>
      </w:pPr>
      <w:r w:rsidRPr="004D2976">
        <w:rPr>
          <w:rFonts w:asciiTheme="majorHAnsi" w:hAnsiTheme="majorHAnsi"/>
        </w:rPr>
        <w:t>VA</w:t>
      </w:r>
      <w:r w:rsidR="0001431C">
        <w:rPr>
          <w:rFonts w:asciiTheme="majorHAnsi" w:hAnsiTheme="majorHAnsi"/>
        </w:rPr>
        <w:t xml:space="preserve"> Form 10101</w:t>
      </w:r>
    </w:p>
    <w:p w:rsidR="00685C56" w:rsidP="00685C56" w14:paraId="21AAA31E" w14:textId="25FB8E25">
      <w:pPr>
        <w:pStyle w:val="ListParagraph"/>
        <w:numPr>
          <w:ilvl w:val="0"/>
          <w:numId w:val="9"/>
        </w:numPr>
        <w:rPr>
          <w:rFonts w:asciiTheme="majorHAnsi" w:hAnsiTheme="majorHAnsi"/>
        </w:rPr>
      </w:pPr>
      <w:r>
        <w:rPr>
          <w:rFonts w:asciiTheme="majorHAnsi" w:hAnsiTheme="majorHAnsi"/>
        </w:rPr>
        <w:t xml:space="preserve">Number of Respondents: </w:t>
      </w:r>
      <w:r w:rsidR="00311B4A">
        <w:rPr>
          <w:rFonts w:asciiTheme="majorHAnsi" w:hAnsiTheme="majorHAnsi"/>
        </w:rPr>
        <w:t>5</w:t>
      </w:r>
      <w:r w:rsidR="00590651">
        <w:rPr>
          <w:rFonts w:asciiTheme="majorHAnsi" w:hAnsiTheme="majorHAnsi"/>
        </w:rPr>
        <w:t>39</w:t>
      </w:r>
    </w:p>
    <w:p w:rsidR="00685C56" w:rsidP="00685C56" w14:paraId="2A40707E" w14:textId="4EDB2329">
      <w:pPr>
        <w:pStyle w:val="ListParagraph"/>
        <w:numPr>
          <w:ilvl w:val="0"/>
          <w:numId w:val="9"/>
        </w:numPr>
        <w:rPr>
          <w:rFonts w:asciiTheme="majorHAnsi" w:hAnsiTheme="majorHAnsi"/>
        </w:rPr>
      </w:pPr>
      <w:r>
        <w:rPr>
          <w:rFonts w:asciiTheme="majorHAnsi" w:hAnsiTheme="majorHAnsi"/>
        </w:rPr>
        <w:t xml:space="preserve">Number of Responses Per Respondent: </w:t>
      </w:r>
      <w:r w:rsidR="00311B4A">
        <w:rPr>
          <w:rFonts w:asciiTheme="majorHAnsi" w:hAnsiTheme="majorHAnsi"/>
        </w:rPr>
        <w:t>45</w:t>
      </w:r>
      <w:r>
        <w:rPr>
          <w:rFonts w:asciiTheme="majorHAnsi" w:hAnsiTheme="majorHAnsi"/>
        </w:rPr>
        <w:t xml:space="preserve"> per each </w:t>
      </w:r>
      <w:r w:rsidR="00311B4A">
        <w:rPr>
          <w:rFonts w:asciiTheme="majorHAnsi" w:hAnsiTheme="majorHAnsi"/>
        </w:rPr>
        <w:t>contract</w:t>
      </w:r>
    </w:p>
    <w:p w:rsidR="00685C56" w:rsidP="00685C56" w14:paraId="05286D44" w14:textId="4E98CEBF">
      <w:pPr>
        <w:pStyle w:val="ListParagraph"/>
        <w:numPr>
          <w:ilvl w:val="0"/>
          <w:numId w:val="9"/>
        </w:numPr>
        <w:rPr>
          <w:rFonts w:asciiTheme="majorHAnsi" w:hAnsiTheme="majorHAnsi"/>
        </w:rPr>
      </w:pPr>
      <w:r>
        <w:rPr>
          <w:rFonts w:asciiTheme="majorHAnsi" w:hAnsiTheme="majorHAnsi"/>
        </w:rPr>
        <w:t xml:space="preserve">Number of Total Annual Responses: </w:t>
      </w:r>
      <w:r w:rsidR="00311B4A">
        <w:rPr>
          <w:rFonts w:asciiTheme="majorHAnsi" w:hAnsiTheme="majorHAnsi"/>
        </w:rPr>
        <w:t>24,</w:t>
      </w:r>
      <w:r w:rsidR="00590651">
        <w:rPr>
          <w:rFonts w:asciiTheme="majorHAnsi" w:hAnsiTheme="majorHAnsi"/>
        </w:rPr>
        <w:t>255</w:t>
      </w:r>
    </w:p>
    <w:p w:rsidR="00685C56" w:rsidP="00685C56" w14:paraId="7AF474DC" w14:textId="5247645B">
      <w:pPr>
        <w:pStyle w:val="ListParagraph"/>
        <w:numPr>
          <w:ilvl w:val="0"/>
          <w:numId w:val="9"/>
        </w:numPr>
        <w:rPr>
          <w:rFonts w:asciiTheme="majorHAnsi" w:hAnsiTheme="majorHAnsi"/>
        </w:rPr>
      </w:pPr>
      <w:r>
        <w:rPr>
          <w:rFonts w:asciiTheme="majorHAnsi" w:hAnsiTheme="majorHAnsi"/>
        </w:rPr>
        <w:t xml:space="preserve">Response Time: </w:t>
      </w:r>
      <w:r w:rsidR="00DB21C9">
        <w:rPr>
          <w:rFonts w:asciiTheme="majorHAnsi" w:hAnsiTheme="majorHAnsi"/>
        </w:rPr>
        <w:t>24</w:t>
      </w:r>
      <w:r>
        <w:rPr>
          <w:rFonts w:asciiTheme="majorHAnsi" w:hAnsiTheme="majorHAnsi"/>
        </w:rPr>
        <w:t xml:space="preserve"> minutes (</w:t>
      </w:r>
      <w:r w:rsidR="0001431C">
        <w:rPr>
          <w:rFonts w:asciiTheme="majorHAnsi" w:hAnsiTheme="majorHAnsi"/>
        </w:rPr>
        <w:t>0.</w:t>
      </w:r>
      <w:r w:rsidR="00DB21C9">
        <w:rPr>
          <w:rFonts w:asciiTheme="majorHAnsi" w:hAnsiTheme="majorHAnsi"/>
        </w:rPr>
        <w:t>4</w:t>
      </w:r>
      <w:r>
        <w:rPr>
          <w:rFonts w:asciiTheme="majorHAnsi" w:hAnsiTheme="majorHAnsi"/>
        </w:rPr>
        <w:t xml:space="preserve"> hour)</w:t>
      </w:r>
    </w:p>
    <w:p w:rsidR="00685C56" w:rsidP="00685C56" w14:paraId="0F340DBE" w14:textId="06B61768">
      <w:pPr>
        <w:pStyle w:val="ListParagraph"/>
        <w:numPr>
          <w:ilvl w:val="0"/>
          <w:numId w:val="9"/>
        </w:numPr>
        <w:rPr>
          <w:rFonts w:asciiTheme="majorHAnsi" w:hAnsiTheme="majorHAnsi"/>
        </w:rPr>
      </w:pPr>
      <w:r>
        <w:rPr>
          <w:rFonts w:asciiTheme="majorHAnsi" w:hAnsiTheme="majorHAnsi"/>
        </w:rPr>
        <w:t>Respondent Burden Hours (</w:t>
      </w:r>
      <w:r w:rsidR="00311B4A">
        <w:rPr>
          <w:rFonts w:asciiTheme="majorHAnsi" w:hAnsiTheme="majorHAnsi"/>
        </w:rPr>
        <w:t>24,</w:t>
      </w:r>
      <w:r w:rsidR="00590651">
        <w:rPr>
          <w:rFonts w:asciiTheme="majorHAnsi" w:hAnsiTheme="majorHAnsi"/>
        </w:rPr>
        <w:t>255</w:t>
      </w:r>
      <w:r>
        <w:rPr>
          <w:rFonts w:asciiTheme="majorHAnsi" w:hAnsiTheme="majorHAnsi"/>
          <w:i/>
        </w:rPr>
        <w:t xml:space="preserve"> x </w:t>
      </w:r>
      <w:r w:rsidRPr="0001431C" w:rsidR="00DB21C9">
        <w:rPr>
          <w:rFonts w:asciiTheme="majorHAnsi" w:hAnsiTheme="majorHAnsi"/>
          <w:iCs/>
        </w:rPr>
        <w:t>24</w:t>
      </w:r>
      <w:r>
        <w:rPr>
          <w:rFonts w:asciiTheme="majorHAnsi" w:hAnsiTheme="majorHAnsi"/>
        </w:rPr>
        <w:t xml:space="preserve">) ÷ 60 equals: </w:t>
      </w:r>
      <w:r w:rsidR="000B05F8">
        <w:rPr>
          <w:rFonts w:asciiTheme="majorHAnsi" w:hAnsiTheme="majorHAnsi"/>
        </w:rPr>
        <w:t>9,7</w:t>
      </w:r>
      <w:r w:rsidR="00590651">
        <w:rPr>
          <w:rFonts w:asciiTheme="majorHAnsi" w:hAnsiTheme="majorHAnsi"/>
        </w:rPr>
        <w:t>02</w:t>
      </w:r>
      <w:r>
        <w:rPr>
          <w:rFonts w:asciiTheme="majorHAnsi" w:hAnsiTheme="majorHAnsi"/>
        </w:rPr>
        <w:t xml:space="preserve"> hours </w:t>
      </w:r>
    </w:p>
    <w:p w:rsidR="002239BC" w:rsidP="002239BC" w14:paraId="61CA0646" w14:textId="5DEC568B">
      <w:pPr>
        <w:pStyle w:val="ListParagraph"/>
        <w:ind w:left="1440"/>
        <w:rPr>
          <w:rFonts w:asciiTheme="majorHAnsi" w:hAnsiTheme="majorHAnsi"/>
        </w:rPr>
      </w:pPr>
    </w:p>
    <w:p w:rsidR="002239BC" w:rsidP="002239BC" w14:paraId="2C7689B8" w14:textId="77777777">
      <w:pPr>
        <w:pStyle w:val="ListParagraph"/>
        <w:numPr>
          <w:ilvl w:val="0"/>
          <w:numId w:val="7"/>
        </w:numPr>
        <w:rPr>
          <w:rFonts w:asciiTheme="majorHAnsi" w:hAnsiTheme="majorHAnsi"/>
        </w:rPr>
      </w:pPr>
      <w:bookmarkStart w:id="13" w:name="_Hlk156482339"/>
      <w:r>
        <w:rPr>
          <w:rFonts w:asciiTheme="majorHAnsi" w:hAnsiTheme="majorHAnsi"/>
        </w:rPr>
        <w:t xml:space="preserve">Total Submission Burden </w:t>
      </w:r>
      <w:r w:rsidRPr="00105F45">
        <w:rPr>
          <w:rFonts w:asciiTheme="majorHAnsi" w:hAnsiTheme="majorHAnsi"/>
        </w:rPr>
        <w:t>(Summation or average based on collection)</w:t>
      </w:r>
    </w:p>
    <w:p w:rsidR="002239BC" w:rsidP="002239BC" w14:paraId="5A8E10A3" w14:textId="001DAFE7">
      <w:pPr>
        <w:pStyle w:val="ListParagraph"/>
        <w:numPr>
          <w:ilvl w:val="1"/>
          <w:numId w:val="7"/>
        </w:numPr>
        <w:rPr>
          <w:rFonts w:asciiTheme="majorHAnsi" w:hAnsiTheme="majorHAnsi"/>
        </w:rPr>
      </w:pPr>
      <w:r>
        <w:rPr>
          <w:rFonts w:asciiTheme="majorHAnsi" w:hAnsiTheme="majorHAnsi"/>
        </w:rPr>
        <w:t>Total Number of Respondents</w:t>
      </w:r>
      <w:r w:rsidRPr="00254DCF">
        <w:rPr>
          <w:rFonts w:asciiTheme="majorHAnsi" w:hAnsiTheme="majorHAnsi"/>
        </w:rPr>
        <w:t>:</w:t>
      </w:r>
      <w:r>
        <w:rPr>
          <w:rFonts w:asciiTheme="majorHAnsi" w:hAnsiTheme="majorHAnsi"/>
        </w:rPr>
        <w:t xml:space="preserve"> </w:t>
      </w:r>
      <w:r w:rsidR="00590651">
        <w:rPr>
          <w:rFonts w:asciiTheme="majorHAnsi" w:hAnsiTheme="majorHAnsi"/>
        </w:rPr>
        <w:t>644</w:t>
      </w:r>
    </w:p>
    <w:p w:rsidR="002239BC" w:rsidP="002239BC" w14:paraId="17213148" w14:textId="38A94CD3">
      <w:pPr>
        <w:pStyle w:val="ListParagraph"/>
        <w:numPr>
          <w:ilvl w:val="1"/>
          <w:numId w:val="7"/>
        </w:numPr>
        <w:rPr>
          <w:rFonts w:asciiTheme="majorHAnsi" w:hAnsiTheme="majorHAnsi"/>
        </w:rPr>
      </w:pPr>
      <w:r>
        <w:rPr>
          <w:rFonts w:asciiTheme="majorHAnsi" w:hAnsiTheme="majorHAnsi"/>
        </w:rPr>
        <w:t xml:space="preserve">Total Number of Annual Responses: </w:t>
      </w:r>
      <w:r w:rsidR="000B05F8">
        <w:rPr>
          <w:rFonts w:asciiTheme="majorHAnsi" w:hAnsiTheme="majorHAnsi"/>
        </w:rPr>
        <w:t>2</w:t>
      </w:r>
      <w:r w:rsidR="00590651">
        <w:rPr>
          <w:rFonts w:asciiTheme="majorHAnsi" w:hAnsiTheme="majorHAnsi"/>
        </w:rPr>
        <w:t>4,780</w:t>
      </w:r>
    </w:p>
    <w:p w:rsidR="002239BC" w:rsidRPr="00235D71" w:rsidP="002239BC" w14:paraId="6F6C587E" w14:textId="75B4DF30">
      <w:pPr>
        <w:pStyle w:val="ListParagraph"/>
        <w:numPr>
          <w:ilvl w:val="1"/>
          <w:numId w:val="7"/>
        </w:numPr>
        <w:rPr>
          <w:rFonts w:asciiTheme="majorHAnsi" w:hAnsiTheme="majorHAnsi"/>
        </w:rPr>
      </w:pPr>
      <w:r>
        <w:rPr>
          <w:rFonts w:asciiTheme="majorHAnsi" w:hAnsiTheme="majorHAnsi"/>
        </w:rPr>
        <w:t xml:space="preserve">Total Respondent Burden Hours: </w:t>
      </w:r>
      <w:r w:rsidR="00590651">
        <w:rPr>
          <w:rFonts w:asciiTheme="majorHAnsi" w:hAnsiTheme="majorHAnsi"/>
        </w:rPr>
        <w:t>11,810</w:t>
      </w:r>
      <w:r>
        <w:rPr>
          <w:rFonts w:asciiTheme="majorHAnsi" w:hAnsiTheme="majorHAnsi"/>
        </w:rPr>
        <w:t xml:space="preserve"> hours</w:t>
      </w:r>
    </w:p>
    <w:bookmarkEnd w:id="13"/>
    <w:p w:rsidR="002239BC" w:rsidP="002239BC" w14:paraId="54571968" w14:textId="67ED6CAA">
      <w:pPr>
        <w:pStyle w:val="ListParagraph"/>
        <w:ind w:left="1440"/>
        <w:rPr>
          <w:rFonts w:asciiTheme="majorHAnsi" w:hAnsiTheme="majorHAnsi"/>
        </w:rPr>
      </w:pPr>
    </w:p>
    <w:p w:rsidR="00E3101E" w:rsidP="00E3101E" w14:paraId="1EEF2D9A" w14:textId="77777777">
      <w:pPr>
        <w:rPr>
          <w:rFonts w:asciiTheme="majorHAnsi" w:hAnsiTheme="majorHAnsi"/>
        </w:rPr>
      </w:pPr>
      <w:bookmarkStart w:id="14" w:name="_Hlk156482434"/>
      <w:r>
        <w:rPr>
          <w:rFonts w:asciiTheme="majorHAnsi" w:hAnsiTheme="majorHAnsi"/>
        </w:rPr>
        <w:t>Part B: LABOR COST OF RESPONDENT BURDEN</w:t>
      </w:r>
    </w:p>
    <w:p w:rsidR="00E3101E" w:rsidP="00E3101E" w14:paraId="385BD8E4" w14:textId="77777777">
      <w:pPr>
        <w:pStyle w:val="ListParagraph"/>
        <w:rPr>
          <w:rFonts w:asciiTheme="majorHAnsi" w:hAnsiTheme="majorHAnsi"/>
        </w:rPr>
      </w:pPr>
    </w:p>
    <w:p w:rsidR="00E3101E" w:rsidP="00E3101E" w14:paraId="369C62E5" w14:textId="77777777">
      <w:pPr>
        <w:pStyle w:val="ListParagraph"/>
        <w:numPr>
          <w:ilvl w:val="0"/>
          <w:numId w:val="10"/>
        </w:numPr>
        <w:rPr>
          <w:rFonts w:asciiTheme="majorHAnsi" w:hAnsiTheme="majorHAnsi"/>
        </w:rPr>
      </w:pPr>
      <w:r>
        <w:rPr>
          <w:rFonts w:asciiTheme="majorHAnsi" w:hAnsiTheme="majorHAnsi"/>
        </w:rPr>
        <w:t>Collection Instrument(s)</w:t>
      </w:r>
    </w:p>
    <w:p w:rsidR="00E3101E" w:rsidP="00E3101E" w14:paraId="288AAA48" w14:textId="6B36B46A">
      <w:pPr>
        <w:pStyle w:val="ListParagraph"/>
        <w:rPr>
          <w:rFonts w:asciiTheme="majorHAnsi" w:hAnsiTheme="majorHAnsi"/>
        </w:rPr>
      </w:pPr>
      <w:r w:rsidRPr="001E7F77">
        <w:rPr>
          <w:rFonts w:asciiTheme="majorHAnsi" w:hAnsiTheme="majorHAnsi"/>
        </w:rPr>
        <w:t>VA</w:t>
      </w:r>
      <w:r>
        <w:rPr>
          <w:rFonts w:asciiTheme="majorHAnsi" w:hAnsiTheme="majorHAnsi"/>
        </w:rPr>
        <w:t xml:space="preserve"> Form 6298</w:t>
      </w:r>
    </w:p>
    <w:p w:rsidR="00E3101E" w:rsidP="00E3101E" w14:paraId="6AB363BF" w14:textId="5BFC22DC">
      <w:pPr>
        <w:pStyle w:val="ListParagraph"/>
        <w:numPr>
          <w:ilvl w:val="0"/>
          <w:numId w:val="11"/>
        </w:numPr>
        <w:rPr>
          <w:rFonts w:asciiTheme="majorHAnsi" w:hAnsiTheme="majorHAnsi"/>
        </w:rPr>
      </w:pPr>
      <w:r>
        <w:rPr>
          <w:rFonts w:asciiTheme="majorHAnsi" w:hAnsiTheme="majorHAnsi"/>
        </w:rPr>
        <w:t xml:space="preserve">Number of Total Annual Responses: </w:t>
      </w:r>
      <w:r w:rsidR="00590651">
        <w:rPr>
          <w:rFonts w:asciiTheme="majorHAnsi" w:hAnsiTheme="majorHAnsi"/>
        </w:rPr>
        <w:t>525</w:t>
      </w:r>
    </w:p>
    <w:p w:rsidR="00E3101E" w:rsidP="00E3101E" w14:paraId="7F067D2F" w14:textId="1955ED0E">
      <w:pPr>
        <w:pStyle w:val="ListParagraph"/>
        <w:numPr>
          <w:ilvl w:val="0"/>
          <w:numId w:val="11"/>
        </w:numPr>
        <w:rPr>
          <w:rFonts w:asciiTheme="majorHAnsi" w:hAnsiTheme="majorHAnsi"/>
        </w:rPr>
      </w:pPr>
      <w:r>
        <w:rPr>
          <w:rFonts w:asciiTheme="majorHAnsi" w:hAnsiTheme="majorHAnsi"/>
        </w:rPr>
        <w:t>Response Time: 4 hours</w:t>
      </w:r>
    </w:p>
    <w:p w:rsidR="00E3101E" w:rsidP="00E3101E" w14:paraId="36FD7C5F" w14:textId="6358AD27">
      <w:pPr>
        <w:pStyle w:val="ListParagraph"/>
        <w:numPr>
          <w:ilvl w:val="0"/>
          <w:numId w:val="11"/>
        </w:numPr>
        <w:rPr>
          <w:rFonts w:asciiTheme="majorHAnsi" w:hAnsiTheme="majorHAnsi"/>
        </w:rPr>
      </w:pPr>
      <w:r>
        <w:rPr>
          <w:rFonts w:asciiTheme="majorHAnsi" w:hAnsiTheme="majorHAnsi"/>
        </w:rPr>
        <w:t>Respondent Hourly Wage: $</w:t>
      </w:r>
      <w:r w:rsidR="00880BF6">
        <w:rPr>
          <w:rFonts w:asciiTheme="majorHAnsi" w:hAnsiTheme="majorHAnsi"/>
        </w:rPr>
        <w:t>64.91</w:t>
      </w:r>
    </w:p>
    <w:p w:rsidR="00E3101E" w:rsidP="00E3101E" w14:paraId="35990B93" w14:textId="7D06ADE9">
      <w:pPr>
        <w:pStyle w:val="ListParagraph"/>
        <w:numPr>
          <w:ilvl w:val="0"/>
          <w:numId w:val="11"/>
        </w:numPr>
        <w:rPr>
          <w:rFonts w:asciiTheme="majorHAnsi" w:hAnsiTheme="majorHAnsi"/>
        </w:rPr>
      </w:pPr>
      <w:r>
        <w:rPr>
          <w:rFonts w:asciiTheme="majorHAnsi" w:hAnsiTheme="majorHAnsi"/>
        </w:rPr>
        <w:t xml:space="preserve">Labor Burden per Response: </w:t>
      </w:r>
      <w:r w:rsidRPr="006D4156">
        <w:rPr>
          <w:rFonts w:asciiTheme="majorHAnsi" w:hAnsiTheme="majorHAnsi"/>
        </w:rPr>
        <w:t>$</w:t>
      </w:r>
      <w:r w:rsidR="00880BF6">
        <w:rPr>
          <w:rFonts w:asciiTheme="majorHAnsi" w:hAnsiTheme="majorHAnsi"/>
        </w:rPr>
        <w:t>259.64</w:t>
      </w:r>
    </w:p>
    <w:p w:rsidR="00E3101E" w:rsidP="00E3101E" w14:paraId="4B5DCFAF" w14:textId="4CCC377C">
      <w:pPr>
        <w:pStyle w:val="ListParagraph"/>
        <w:numPr>
          <w:ilvl w:val="0"/>
          <w:numId w:val="11"/>
        </w:numPr>
        <w:rPr>
          <w:rFonts w:asciiTheme="majorHAnsi" w:hAnsiTheme="majorHAnsi"/>
        </w:rPr>
      </w:pPr>
      <w:r>
        <w:rPr>
          <w:rFonts w:asciiTheme="majorHAnsi" w:hAnsiTheme="majorHAnsi"/>
        </w:rPr>
        <w:t>Total Labor Burden: $</w:t>
      </w:r>
      <w:r w:rsidR="00590651">
        <w:rPr>
          <w:rFonts w:asciiTheme="majorHAnsi" w:hAnsiTheme="majorHAnsi"/>
        </w:rPr>
        <w:t>136,311</w:t>
      </w:r>
    </w:p>
    <w:bookmarkEnd w:id="14"/>
    <w:p w:rsidR="00E3101E" w:rsidP="002239BC" w14:paraId="1A6E924C" w14:textId="0CBE264D">
      <w:pPr>
        <w:pStyle w:val="ListParagraph"/>
        <w:ind w:left="1440"/>
        <w:rPr>
          <w:rFonts w:asciiTheme="majorHAnsi" w:hAnsiTheme="majorHAnsi"/>
        </w:rPr>
      </w:pPr>
    </w:p>
    <w:p w:rsidR="00315D4C" w:rsidP="00315D4C" w14:paraId="47546378" w14:textId="5D5E6554">
      <w:pPr>
        <w:pStyle w:val="ListParagraph"/>
        <w:rPr>
          <w:rFonts w:asciiTheme="majorHAnsi" w:hAnsiTheme="majorHAnsi"/>
        </w:rPr>
      </w:pPr>
      <w:r w:rsidRPr="001E7F77">
        <w:rPr>
          <w:rFonts w:asciiTheme="majorHAnsi" w:hAnsiTheme="majorHAnsi"/>
        </w:rPr>
        <w:t>VA</w:t>
      </w:r>
      <w:r>
        <w:rPr>
          <w:rFonts w:asciiTheme="majorHAnsi" w:hAnsiTheme="majorHAnsi"/>
        </w:rPr>
        <w:t xml:space="preserve"> Form 10101</w:t>
      </w:r>
    </w:p>
    <w:p w:rsidR="00315D4C" w:rsidP="00315D4C" w14:paraId="0B78D0A2" w14:textId="782ADB93">
      <w:pPr>
        <w:pStyle w:val="ListParagraph"/>
        <w:numPr>
          <w:ilvl w:val="0"/>
          <w:numId w:val="12"/>
        </w:numPr>
        <w:rPr>
          <w:rFonts w:asciiTheme="majorHAnsi" w:hAnsiTheme="majorHAnsi"/>
        </w:rPr>
      </w:pPr>
      <w:r>
        <w:rPr>
          <w:rFonts w:asciiTheme="majorHAnsi" w:hAnsiTheme="majorHAnsi"/>
        </w:rPr>
        <w:t xml:space="preserve">Number of Total Annual Responses: </w:t>
      </w:r>
      <w:r w:rsidR="00B4062E">
        <w:rPr>
          <w:rFonts w:asciiTheme="majorHAnsi" w:hAnsiTheme="majorHAnsi"/>
        </w:rPr>
        <w:t>24,</w:t>
      </w:r>
      <w:r w:rsidR="00590651">
        <w:rPr>
          <w:rFonts w:asciiTheme="majorHAnsi" w:hAnsiTheme="majorHAnsi"/>
        </w:rPr>
        <w:t>255</w:t>
      </w:r>
    </w:p>
    <w:p w:rsidR="00315D4C" w:rsidP="00315D4C" w14:paraId="34E888C1" w14:textId="74DAF96E">
      <w:pPr>
        <w:pStyle w:val="ListParagraph"/>
        <w:numPr>
          <w:ilvl w:val="0"/>
          <w:numId w:val="12"/>
        </w:numPr>
        <w:rPr>
          <w:rFonts w:asciiTheme="majorHAnsi" w:hAnsiTheme="majorHAnsi"/>
        </w:rPr>
      </w:pPr>
      <w:r>
        <w:rPr>
          <w:rFonts w:asciiTheme="majorHAnsi" w:hAnsiTheme="majorHAnsi"/>
        </w:rPr>
        <w:t>Response Time: 0.4 hour</w:t>
      </w:r>
    </w:p>
    <w:p w:rsidR="00315D4C" w:rsidP="00315D4C" w14:paraId="57D32CE7" w14:textId="19D23C51">
      <w:pPr>
        <w:pStyle w:val="ListParagraph"/>
        <w:numPr>
          <w:ilvl w:val="0"/>
          <w:numId w:val="12"/>
        </w:numPr>
        <w:rPr>
          <w:rFonts w:asciiTheme="majorHAnsi" w:hAnsiTheme="majorHAnsi"/>
        </w:rPr>
      </w:pPr>
      <w:r>
        <w:rPr>
          <w:rFonts w:asciiTheme="majorHAnsi" w:hAnsiTheme="majorHAnsi"/>
        </w:rPr>
        <w:t>Respondent Hourly Wage: $</w:t>
      </w:r>
      <w:r w:rsidR="00880BF6">
        <w:rPr>
          <w:rFonts w:asciiTheme="majorHAnsi" w:hAnsiTheme="majorHAnsi"/>
        </w:rPr>
        <w:t>64.91</w:t>
      </w:r>
    </w:p>
    <w:p w:rsidR="00315D4C" w:rsidP="00315D4C" w14:paraId="5B6E7D1F" w14:textId="6544B00B">
      <w:pPr>
        <w:pStyle w:val="ListParagraph"/>
        <w:numPr>
          <w:ilvl w:val="0"/>
          <w:numId w:val="12"/>
        </w:numPr>
        <w:rPr>
          <w:rFonts w:asciiTheme="majorHAnsi" w:hAnsiTheme="majorHAnsi"/>
        </w:rPr>
      </w:pPr>
      <w:r>
        <w:rPr>
          <w:rFonts w:asciiTheme="majorHAnsi" w:hAnsiTheme="majorHAnsi"/>
        </w:rPr>
        <w:t xml:space="preserve">Labor Burden per Response: </w:t>
      </w:r>
      <w:r w:rsidRPr="006D4156">
        <w:rPr>
          <w:rFonts w:asciiTheme="majorHAnsi" w:hAnsiTheme="majorHAnsi"/>
        </w:rPr>
        <w:t>$</w:t>
      </w:r>
      <w:r w:rsidR="00880BF6">
        <w:rPr>
          <w:rFonts w:asciiTheme="majorHAnsi" w:hAnsiTheme="majorHAnsi"/>
        </w:rPr>
        <w:t>25.96</w:t>
      </w:r>
    </w:p>
    <w:p w:rsidR="00315D4C" w:rsidP="00315D4C" w14:paraId="38C2FAFC" w14:textId="22479BF4">
      <w:pPr>
        <w:pStyle w:val="ListParagraph"/>
        <w:numPr>
          <w:ilvl w:val="0"/>
          <w:numId w:val="12"/>
        </w:numPr>
        <w:rPr>
          <w:rFonts w:asciiTheme="majorHAnsi" w:hAnsiTheme="majorHAnsi"/>
        </w:rPr>
      </w:pPr>
      <w:r>
        <w:rPr>
          <w:rFonts w:asciiTheme="majorHAnsi" w:hAnsiTheme="majorHAnsi"/>
        </w:rPr>
        <w:t>Total Labor Burden: $</w:t>
      </w:r>
      <w:r w:rsidR="00880BF6">
        <w:rPr>
          <w:rFonts w:asciiTheme="majorHAnsi" w:hAnsiTheme="majorHAnsi"/>
        </w:rPr>
        <w:t>6</w:t>
      </w:r>
      <w:r w:rsidR="00590651">
        <w:rPr>
          <w:rFonts w:asciiTheme="majorHAnsi" w:hAnsiTheme="majorHAnsi"/>
        </w:rPr>
        <w:t>29,660</w:t>
      </w:r>
    </w:p>
    <w:p w:rsidR="00315D4C" w:rsidP="002239BC" w14:paraId="75CFFE1C" w14:textId="6A881C23">
      <w:pPr>
        <w:pStyle w:val="ListParagraph"/>
        <w:ind w:left="1440"/>
        <w:rPr>
          <w:rFonts w:asciiTheme="majorHAnsi" w:hAnsiTheme="majorHAnsi"/>
        </w:rPr>
      </w:pPr>
    </w:p>
    <w:p w:rsidR="00F877FE" w:rsidP="00F877FE" w14:paraId="29F37D8A" w14:textId="77777777">
      <w:pPr>
        <w:pStyle w:val="ListParagraph"/>
        <w:numPr>
          <w:ilvl w:val="0"/>
          <w:numId w:val="10"/>
        </w:numPr>
        <w:rPr>
          <w:rFonts w:asciiTheme="majorHAnsi" w:hAnsiTheme="majorHAnsi"/>
        </w:rPr>
      </w:pPr>
      <w:bookmarkStart w:id="15" w:name="_Hlk156482676"/>
      <w:r>
        <w:rPr>
          <w:rFonts w:asciiTheme="majorHAnsi" w:hAnsiTheme="majorHAnsi"/>
        </w:rPr>
        <w:t xml:space="preserve">Overall Labor Burden </w:t>
      </w:r>
    </w:p>
    <w:p w:rsidR="00F877FE" w:rsidP="00F877FE" w14:paraId="7D23D805" w14:textId="5FE779D7">
      <w:pPr>
        <w:pStyle w:val="ListParagraph"/>
        <w:numPr>
          <w:ilvl w:val="1"/>
          <w:numId w:val="10"/>
        </w:numPr>
        <w:rPr>
          <w:rFonts w:asciiTheme="majorHAnsi" w:hAnsiTheme="majorHAnsi"/>
        </w:rPr>
      </w:pPr>
      <w:r>
        <w:rPr>
          <w:rFonts w:asciiTheme="majorHAnsi" w:hAnsiTheme="majorHAnsi"/>
        </w:rPr>
        <w:t>Total Number of Annual Responses</w:t>
      </w:r>
      <w:r w:rsidRPr="00254DCF">
        <w:rPr>
          <w:rFonts w:asciiTheme="majorHAnsi" w:hAnsiTheme="majorHAnsi"/>
        </w:rPr>
        <w:t xml:space="preserve">: </w:t>
      </w:r>
      <w:r w:rsidR="00590651">
        <w:rPr>
          <w:rFonts w:asciiTheme="majorHAnsi" w:hAnsiTheme="majorHAnsi"/>
        </w:rPr>
        <w:t>24,780</w:t>
      </w:r>
    </w:p>
    <w:p w:rsidR="00F877FE" w:rsidP="00F877FE" w14:paraId="63233432" w14:textId="04772289">
      <w:pPr>
        <w:pStyle w:val="ListParagraph"/>
        <w:numPr>
          <w:ilvl w:val="1"/>
          <w:numId w:val="10"/>
        </w:numPr>
        <w:rPr>
          <w:rFonts w:asciiTheme="majorHAnsi" w:hAnsiTheme="majorHAnsi"/>
        </w:rPr>
      </w:pPr>
      <w:r>
        <w:rPr>
          <w:rFonts w:asciiTheme="majorHAnsi" w:hAnsiTheme="majorHAnsi"/>
        </w:rPr>
        <w:t>Total Labor Burden: $</w:t>
      </w:r>
      <w:r w:rsidR="00590651">
        <w:rPr>
          <w:rFonts w:asciiTheme="majorHAnsi" w:hAnsiTheme="majorHAnsi"/>
        </w:rPr>
        <w:t>765,871</w:t>
      </w:r>
    </w:p>
    <w:bookmarkEnd w:id="15"/>
    <w:p w:rsidR="00477FA3" w:rsidP="00477FA3" w14:paraId="1AE6C6A5" w14:textId="77777777">
      <w:pPr>
        <w:pStyle w:val="ListParagraph"/>
        <w:ind w:left="1440"/>
        <w:rPr>
          <w:rFonts w:asciiTheme="majorHAnsi" w:hAnsiTheme="majorHAnsi"/>
        </w:rPr>
      </w:pPr>
    </w:p>
    <w:p w:rsidR="00F877FE" w:rsidRPr="006229EC" w:rsidP="00F877FE" w14:paraId="5280CA2F" w14:textId="187072F3">
      <w:pPr>
        <w:pStyle w:val="ListParagraph"/>
        <w:rPr>
          <w:rFonts w:asciiTheme="majorHAnsi" w:hAnsiTheme="majorHAnsi"/>
        </w:rPr>
      </w:pPr>
      <w:r w:rsidRPr="006229EC">
        <w:rPr>
          <w:rFonts w:asciiTheme="majorHAnsi" w:hAnsiTheme="majorHAnsi"/>
        </w:rPr>
        <w:t xml:space="preserve">The Respondent hourly wage was determined by using the Bureau of Labor Statistics (BLS) website at </w:t>
      </w:r>
      <w:hyperlink r:id="rId6" w:history="1">
        <w:r w:rsidRPr="006229EC">
          <w:rPr>
            <w:rStyle w:val="Hyperlink"/>
            <w:rFonts w:asciiTheme="majorHAnsi" w:hAnsiTheme="majorHAnsi"/>
          </w:rPr>
          <w:t>https://www.bls.gov/home.htm</w:t>
        </w:r>
      </w:hyperlink>
      <w:r w:rsidRPr="006229EC">
        <w:rPr>
          <w:rFonts w:asciiTheme="majorHAnsi" w:hAnsiTheme="majorHAnsi"/>
        </w:rPr>
        <w:t xml:space="preserve"> and the particular index at </w:t>
      </w:r>
      <w:hyperlink r:id="rId7" w:anchor="17-0000" w:history="1">
        <w:r w:rsidRPr="003C23C8" w:rsidR="00125773">
          <w:rPr>
            <w:rStyle w:val="Hyperlink"/>
            <w:rFonts w:asciiTheme="majorHAnsi" w:hAnsiTheme="majorHAnsi" w:cs="Arial"/>
          </w:rPr>
          <w:t>https://www.bls.gov/oes/current/oes_nat.htm#17-0000</w:t>
        </w:r>
      </w:hyperlink>
      <w:r w:rsidRPr="003C23C8" w:rsidR="00125773">
        <w:rPr>
          <w:rFonts w:asciiTheme="majorHAnsi" w:hAnsiTheme="majorHAnsi" w:cs="Arial"/>
        </w:rPr>
        <w:t>.</w:t>
      </w:r>
      <w:r w:rsidRPr="006229EC">
        <w:rPr>
          <w:rFonts w:asciiTheme="majorHAnsi" w:hAnsiTheme="majorHAnsi"/>
        </w:rPr>
        <w:t xml:space="preserve">The BLS gathers </w:t>
      </w:r>
      <w:r w:rsidRPr="006229EC">
        <w:rPr>
          <w:rFonts w:asciiTheme="majorHAnsi" w:hAnsiTheme="majorHAnsi"/>
        </w:rPr>
        <w:t>information on full-time wage and salary workers.  According to the latest (May 202</w:t>
      </w:r>
      <w:r w:rsidR="008C1F30">
        <w:rPr>
          <w:rFonts w:asciiTheme="majorHAnsi" w:hAnsiTheme="majorHAnsi"/>
        </w:rPr>
        <w:t>3</w:t>
      </w:r>
      <w:r w:rsidRPr="006229EC">
        <w:rPr>
          <w:rFonts w:asciiTheme="majorHAnsi" w:hAnsiTheme="majorHAnsi"/>
        </w:rPr>
        <w:t>) available BLS data, the mean hourly wage is $</w:t>
      </w:r>
      <w:r w:rsidRPr="006229EC" w:rsidR="00125773">
        <w:rPr>
          <w:rFonts w:asciiTheme="majorHAnsi" w:hAnsiTheme="majorHAnsi"/>
        </w:rPr>
        <w:t>4</w:t>
      </w:r>
      <w:r w:rsidR="00F13A98">
        <w:rPr>
          <w:rFonts w:asciiTheme="majorHAnsi" w:hAnsiTheme="majorHAnsi"/>
        </w:rPr>
        <w:t>7.64</w:t>
      </w:r>
      <w:r w:rsidRPr="006229EC">
        <w:rPr>
          <w:rFonts w:asciiTheme="majorHAnsi" w:hAnsiTheme="majorHAnsi"/>
        </w:rPr>
        <w:t xml:space="preserve"> on BLS wage code – “</w:t>
      </w:r>
      <w:r w:rsidRPr="003C23C8" w:rsidR="00125773">
        <w:rPr>
          <w:rFonts w:asciiTheme="majorHAnsi" w:hAnsiTheme="majorHAnsi" w:cs="Arial"/>
        </w:rPr>
        <w:t>17-0000 Architecture and Engineering Occupations</w:t>
      </w:r>
      <w:r w:rsidRPr="006229EC">
        <w:rPr>
          <w:rFonts w:asciiTheme="majorHAnsi" w:hAnsiTheme="majorHAnsi"/>
        </w:rPr>
        <w:t>” plus 36.25% per OMB Memo M-08-13 dated March 11, 2008.</w:t>
      </w:r>
    </w:p>
    <w:p w:rsidR="00CE6561" w:rsidP="00F877FE" w14:paraId="36988294" w14:textId="13D62968">
      <w:pPr>
        <w:pStyle w:val="ListParagraph"/>
        <w:rPr>
          <w:rFonts w:asciiTheme="majorHAnsi" w:hAnsiTheme="majorHAnsi"/>
        </w:rPr>
      </w:pPr>
    </w:p>
    <w:p w:rsidR="00CE6561" w:rsidRPr="00BD0CE8" w:rsidP="00CE6561" w14:paraId="6E4AE3E3" w14:textId="77777777">
      <w:pPr>
        <w:rPr>
          <w:rFonts w:asciiTheme="majorHAnsi" w:hAnsiTheme="majorHAnsi"/>
          <w:i/>
          <w:highlight w:val="yellow"/>
        </w:rPr>
      </w:pPr>
      <w:r>
        <w:rPr>
          <w:rFonts w:asciiTheme="majorHAnsi" w:hAnsiTheme="majorHAnsi"/>
        </w:rPr>
        <w:t>13.</w:t>
      </w:r>
      <w:r>
        <w:rPr>
          <w:rFonts w:asciiTheme="majorHAnsi" w:hAnsiTheme="majorHAnsi"/>
        </w:rPr>
        <w:tab/>
      </w:r>
      <w:r w:rsidRPr="0019309D">
        <w:rPr>
          <w:rFonts w:asciiTheme="majorHAnsi" w:hAnsiTheme="majorHAnsi"/>
          <w:u w:val="single"/>
        </w:rPr>
        <w:t>Respondent Costs Other Than Burden Hour Costs</w:t>
      </w:r>
      <w:r>
        <w:rPr>
          <w:rFonts w:asciiTheme="majorHAnsi" w:hAnsiTheme="majorHAnsi"/>
          <w:u w:val="single"/>
        </w:rPr>
        <w:t xml:space="preserve"> </w:t>
      </w:r>
    </w:p>
    <w:p w:rsidR="00CE6561" w:rsidP="00CE6561" w14:paraId="4A156A22" w14:textId="77777777">
      <w:pPr>
        <w:rPr>
          <w:rFonts w:asciiTheme="majorHAnsi" w:hAnsiTheme="majorHAnsi"/>
        </w:rPr>
      </w:pPr>
    </w:p>
    <w:p w:rsidR="00CE6561" w:rsidP="00CE6561" w14:paraId="32957F22" w14:textId="77777777">
      <w:pPr>
        <w:rPr>
          <w:rFonts w:asciiTheme="majorHAnsi" w:hAnsiTheme="majorHAnsi"/>
        </w:rPr>
      </w:pPr>
      <w:r w:rsidRPr="00E440CB">
        <w:rPr>
          <w:rFonts w:asciiTheme="majorHAnsi" w:hAnsiTheme="majorHAnsi"/>
        </w:rPr>
        <w:t>There are no annualized costs to respondents other than the labor burden costs addressed in Section 12 of this document to complete this collection</w:t>
      </w:r>
      <w:r>
        <w:rPr>
          <w:rFonts w:asciiTheme="majorHAnsi" w:hAnsiTheme="majorHAnsi"/>
        </w:rPr>
        <w:t>.</w:t>
      </w:r>
    </w:p>
    <w:p w:rsidR="00CE6561" w:rsidP="00F877FE" w14:paraId="19FF32C1" w14:textId="0C85C89F">
      <w:pPr>
        <w:pStyle w:val="ListParagraph"/>
        <w:rPr>
          <w:rFonts w:asciiTheme="majorHAnsi" w:hAnsiTheme="majorHAnsi"/>
        </w:rPr>
      </w:pPr>
    </w:p>
    <w:p w:rsidR="007874BD" w:rsidP="007874BD" w14:paraId="32EC41CB" w14:textId="77777777">
      <w:pPr>
        <w:rPr>
          <w:rFonts w:asciiTheme="majorHAnsi" w:hAnsiTheme="majorHAnsi"/>
        </w:rPr>
      </w:pPr>
      <w:r>
        <w:rPr>
          <w:rFonts w:asciiTheme="majorHAnsi" w:hAnsiTheme="majorHAnsi"/>
        </w:rPr>
        <w:t xml:space="preserve">14. </w:t>
      </w:r>
      <w:r>
        <w:rPr>
          <w:rFonts w:asciiTheme="majorHAnsi" w:hAnsiTheme="majorHAnsi"/>
        </w:rPr>
        <w:tab/>
      </w:r>
      <w:r w:rsidRPr="00722FDB">
        <w:rPr>
          <w:rFonts w:asciiTheme="majorHAnsi" w:hAnsiTheme="majorHAnsi"/>
          <w:u w:val="single"/>
        </w:rPr>
        <w:t>Cost to the Federal Government</w:t>
      </w:r>
    </w:p>
    <w:p w:rsidR="007874BD" w:rsidP="007874BD" w14:paraId="2CA4D7DF" w14:textId="77777777">
      <w:pPr>
        <w:rPr>
          <w:rFonts w:asciiTheme="majorHAnsi" w:hAnsiTheme="majorHAnsi"/>
        </w:rPr>
      </w:pPr>
    </w:p>
    <w:p w:rsidR="007874BD" w:rsidP="007874BD" w14:paraId="4AFA58A8" w14:textId="77777777">
      <w:pPr>
        <w:rPr>
          <w:rFonts w:asciiTheme="majorHAnsi" w:hAnsiTheme="majorHAnsi"/>
        </w:rPr>
      </w:pPr>
      <w:r>
        <w:rPr>
          <w:rFonts w:asciiTheme="majorHAnsi" w:hAnsiTheme="majorHAnsi"/>
        </w:rPr>
        <w:t>Part A: LABOR COST TO THE FEDERAL GOVERNMENT</w:t>
      </w:r>
    </w:p>
    <w:p w:rsidR="00F9407C" w:rsidP="007874BD" w14:paraId="0C2FB4AB" w14:textId="77777777">
      <w:pPr>
        <w:rPr>
          <w:rFonts w:asciiTheme="majorHAnsi" w:hAnsiTheme="majorHAnsi"/>
          <w:iCs/>
        </w:rPr>
      </w:pPr>
    </w:p>
    <w:p w:rsidR="007874BD" w:rsidP="007874BD" w14:paraId="64035764" w14:textId="77777777">
      <w:pPr>
        <w:pStyle w:val="ListParagraph"/>
        <w:numPr>
          <w:ilvl w:val="0"/>
          <w:numId w:val="13"/>
        </w:numPr>
        <w:rPr>
          <w:rFonts w:asciiTheme="majorHAnsi" w:hAnsiTheme="majorHAnsi"/>
        </w:rPr>
      </w:pPr>
      <w:r>
        <w:rPr>
          <w:rFonts w:asciiTheme="majorHAnsi" w:hAnsiTheme="majorHAnsi"/>
        </w:rPr>
        <w:t>Collection Instrument(s)</w:t>
      </w:r>
    </w:p>
    <w:p w:rsidR="007874BD" w:rsidP="007874BD" w14:paraId="6F3C8DCA" w14:textId="6ED65241">
      <w:pPr>
        <w:pStyle w:val="ListParagraph"/>
        <w:rPr>
          <w:rFonts w:asciiTheme="majorHAnsi" w:hAnsiTheme="majorHAnsi"/>
        </w:rPr>
      </w:pPr>
      <w:r w:rsidRPr="001E7F77">
        <w:rPr>
          <w:rFonts w:asciiTheme="majorHAnsi" w:hAnsiTheme="majorHAnsi"/>
        </w:rPr>
        <w:t>VA</w:t>
      </w:r>
      <w:r>
        <w:rPr>
          <w:rFonts w:asciiTheme="majorHAnsi" w:hAnsiTheme="majorHAnsi"/>
        </w:rPr>
        <w:t xml:space="preserve"> Form 6298</w:t>
      </w:r>
    </w:p>
    <w:p w:rsidR="007874BD" w:rsidP="007874BD" w14:paraId="01185EE5" w14:textId="6B6D4F0A">
      <w:pPr>
        <w:pStyle w:val="ListParagraph"/>
        <w:numPr>
          <w:ilvl w:val="0"/>
          <w:numId w:val="14"/>
        </w:numPr>
        <w:rPr>
          <w:rFonts w:asciiTheme="majorHAnsi" w:hAnsiTheme="majorHAnsi"/>
        </w:rPr>
      </w:pPr>
      <w:r>
        <w:rPr>
          <w:rFonts w:asciiTheme="majorHAnsi" w:hAnsiTheme="majorHAnsi"/>
        </w:rPr>
        <w:t xml:space="preserve">Number of Total Annual Responses: </w:t>
      </w:r>
      <w:r w:rsidR="00590651">
        <w:rPr>
          <w:rFonts w:asciiTheme="majorHAnsi" w:hAnsiTheme="majorHAnsi"/>
        </w:rPr>
        <w:t>525</w:t>
      </w:r>
    </w:p>
    <w:p w:rsidR="007874BD" w:rsidP="007874BD" w14:paraId="1EFD28DF" w14:textId="3D1BC2B3">
      <w:pPr>
        <w:pStyle w:val="ListParagraph"/>
        <w:numPr>
          <w:ilvl w:val="0"/>
          <w:numId w:val="14"/>
        </w:numPr>
        <w:rPr>
          <w:rFonts w:asciiTheme="majorHAnsi" w:hAnsiTheme="majorHAnsi"/>
        </w:rPr>
      </w:pPr>
      <w:r>
        <w:rPr>
          <w:rFonts w:asciiTheme="majorHAnsi" w:hAnsiTheme="majorHAnsi"/>
        </w:rPr>
        <w:t>Processing Time per Response: 4 hours</w:t>
      </w:r>
    </w:p>
    <w:p w:rsidR="007874BD" w:rsidP="007874BD" w14:paraId="7115B6E5" w14:textId="4CC8533A">
      <w:pPr>
        <w:pStyle w:val="ListParagraph"/>
        <w:numPr>
          <w:ilvl w:val="0"/>
          <w:numId w:val="14"/>
        </w:numPr>
        <w:rPr>
          <w:rFonts w:asciiTheme="majorHAnsi" w:hAnsiTheme="majorHAnsi"/>
        </w:rPr>
      </w:pPr>
      <w:r w:rsidRPr="00722FDB">
        <w:rPr>
          <w:rFonts w:asciiTheme="majorHAnsi" w:hAnsiTheme="majorHAnsi"/>
        </w:rPr>
        <w:t>Hourly Wage</w:t>
      </w:r>
      <w:r>
        <w:rPr>
          <w:rFonts w:asciiTheme="majorHAnsi" w:hAnsiTheme="majorHAnsi"/>
        </w:rPr>
        <w:t xml:space="preserve"> of Worker(s) Processing Responses: $</w:t>
      </w:r>
      <w:r w:rsidR="00F13A98">
        <w:rPr>
          <w:rFonts w:asciiTheme="majorHAnsi" w:hAnsiTheme="majorHAnsi"/>
        </w:rPr>
        <w:t>55.08</w:t>
      </w:r>
    </w:p>
    <w:p w:rsidR="007874BD" w:rsidP="007874BD" w14:paraId="69166A42" w14:textId="10D2D6BB">
      <w:pPr>
        <w:pStyle w:val="ListParagraph"/>
        <w:numPr>
          <w:ilvl w:val="0"/>
          <w:numId w:val="14"/>
        </w:numPr>
        <w:rPr>
          <w:rFonts w:asciiTheme="majorHAnsi" w:hAnsiTheme="majorHAnsi"/>
        </w:rPr>
      </w:pPr>
      <w:r>
        <w:rPr>
          <w:rFonts w:asciiTheme="majorHAnsi" w:hAnsiTheme="majorHAnsi"/>
        </w:rPr>
        <w:t xml:space="preserve">Cost to Process Each Response: </w:t>
      </w:r>
      <w:r w:rsidRPr="006D4156">
        <w:rPr>
          <w:rFonts w:asciiTheme="majorHAnsi" w:hAnsiTheme="majorHAnsi"/>
        </w:rPr>
        <w:t>$</w:t>
      </w:r>
      <w:r w:rsidR="00F13A98">
        <w:rPr>
          <w:rFonts w:asciiTheme="majorHAnsi" w:hAnsiTheme="majorHAnsi"/>
        </w:rPr>
        <w:t>220.31</w:t>
      </w:r>
    </w:p>
    <w:p w:rsidR="007874BD" w:rsidP="007874BD" w14:paraId="1BF76056" w14:textId="147816D4">
      <w:pPr>
        <w:pStyle w:val="ListParagraph"/>
        <w:numPr>
          <w:ilvl w:val="0"/>
          <w:numId w:val="14"/>
        </w:numPr>
        <w:rPr>
          <w:rFonts w:asciiTheme="majorHAnsi" w:hAnsiTheme="majorHAnsi"/>
        </w:rPr>
      </w:pPr>
      <w:r w:rsidRPr="00722FDB">
        <w:rPr>
          <w:rFonts w:asciiTheme="majorHAnsi" w:hAnsiTheme="majorHAnsi"/>
        </w:rPr>
        <w:t xml:space="preserve">Total </w:t>
      </w:r>
      <w:r>
        <w:rPr>
          <w:rFonts w:asciiTheme="majorHAnsi" w:hAnsiTheme="majorHAnsi"/>
        </w:rPr>
        <w:t>Cost to Process Responses: $</w:t>
      </w:r>
      <w:r w:rsidR="00590651">
        <w:rPr>
          <w:rFonts w:asciiTheme="majorHAnsi" w:hAnsiTheme="majorHAnsi"/>
        </w:rPr>
        <w:t>115,663</w:t>
      </w:r>
    </w:p>
    <w:p w:rsidR="007874BD" w:rsidP="007874BD" w14:paraId="7C378E78" w14:textId="77777777">
      <w:pPr>
        <w:pStyle w:val="ListParagraph"/>
        <w:rPr>
          <w:rFonts w:asciiTheme="majorHAnsi" w:hAnsiTheme="majorHAnsi"/>
        </w:rPr>
      </w:pPr>
    </w:p>
    <w:p w:rsidR="007874BD" w:rsidP="007874BD" w14:paraId="7A617984" w14:textId="2E5AB329">
      <w:pPr>
        <w:pStyle w:val="ListParagraph"/>
        <w:rPr>
          <w:rFonts w:asciiTheme="majorHAnsi" w:hAnsiTheme="majorHAnsi"/>
        </w:rPr>
      </w:pPr>
      <w:r w:rsidRPr="001E7F77">
        <w:rPr>
          <w:rFonts w:asciiTheme="majorHAnsi" w:hAnsiTheme="majorHAnsi"/>
        </w:rPr>
        <w:t>VA</w:t>
      </w:r>
      <w:r w:rsidR="00A75E4D">
        <w:rPr>
          <w:rFonts w:asciiTheme="majorHAnsi" w:hAnsiTheme="majorHAnsi"/>
        </w:rPr>
        <w:t xml:space="preserve"> Form 10101</w:t>
      </w:r>
    </w:p>
    <w:p w:rsidR="007874BD" w:rsidP="007874BD" w14:paraId="087FBAC3" w14:textId="1C1EA73A">
      <w:pPr>
        <w:pStyle w:val="ListParagraph"/>
        <w:numPr>
          <w:ilvl w:val="0"/>
          <w:numId w:val="15"/>
        </w:numPr>
        <w:rPr>
          <w:rFonts w:asciiTheme="majorHAnsi" w:hAnsiTheme="majorHAnsi"/>
        </w:rPr>
      </w:pPr>
      <w:r>
        <w:rPr>
          <w:rFonts w:asciiTheme="majorHAnsi" w:hAnsiTheme="majorHAnsi"/>
        </w:rPr>
        <w:t xml:space="preserve">Number of Total Annual Responses: </w:t>
      </w:r>
      <w:r w:rsidR="00F13A98">
        <w:rPr>
          <w:rFonts w:asciiTheme="majorHAnsi" w:hAnsiTheme="majorHAnsi"/>
        </w:rPr>
        <w:t>24,</w:t>
      </w:r>
      <w:r w:rsidR="00590651">
        <w:rPr>
          <w:rFonts w:asciiTheme="majorHAnsi" w:hAnsiTheme="majorHAnsi"/>
        </w:rPr>
        <w:t>255</w:t>
      </w:r>
    </w:p>
    <w:p w:rsidR="007874BD" w:rsidP="007874BD" w14:paraId="272C7D6B" w14:textId="05A6ECE0">
      <w:pPr>
        <w:pStyle w:val="ListParagraph"/>
        <w:numPr>
          <w:ilvl w:val="0"/>
          <w:numId w:val="15"/>
        </w:numPr>
        <w:rPr>
          <w:rFonts w:asciiTheme="majorHAnsi" w:hAnsiTheme="majorHAnsi"/>
        </w:rPr>
      </w:pPr>
      <w:r>
        <w:rPr>
          <w:rFonts w:asciiTheme="majorHAnsi" w:hAnsiTheme="majorHAnsi"/>
        </w:rPr>
        <w:t>Processing Time per Response: 0.</w:t>
      </w:r>
      <w:r w:rsidR="00A75E4D">
        <w:rPr>
          <w:rFonts w:asciiTheme="majorHAnsi" w:hAnsiTheme="majorHAnsi"/>
        </w:rPr>
        <w:t>4</w:t>
      </w:r>
      <w:r>
        <w:rPr>
          <w:rFonts w:asciiTheme="majorHAnsi" w:hAnsiTheme="majorHAnsi"/>
        </w:rPr>
        <w:t xml:space="preserve"> hour</w:t>
      </w:r>
    </w:p>
    <w:p w:rsidR="007874BD" w:rsidP="007874BD" w14:paraId="70D43CA6" w14:textId="5E85D8AD">
      <w:pPr>
        <w:pStyle w:val="ListParagraph"/>
        <w:numPr>
          <w:ilvl w:val="0"/>
          <w:numId w:val="15"/>
        </w:numPr>
        <w:rPr>
          <w:rFonts w:asciiTheme="majorHAnsi" w:hAnsiTheme="majorHAnsi"/>
        </w:rPr>
      </w:pPr>
      <w:r w:rsidRPr="00722FDB">
        <w:rPr>
          <w:rFonts w:asciiTheme="majorHAnsi" w:hAnsiTheme="majorHAnsi"/>
        </w:rPr>
        <w:t>Hourly Wage</w:t>
      </w:r>
      <w:r>
        <w:rPr>
          <w:rFonts w:asciiTheme="majorHAnsi" w:hAnsiTheme="majorHAnsi"/>
        </w:rPr>
        <w:t xml:space="preserve"> of Worker(s) Processing Responses: $</w:t>
      </w:r>
      <w:r w:rsidR="00F13A98">
        <w:rPr>
          <w:rFonts w:asciiTheme="majorHAnsi" w:hAnsiTheme="majorHAnsi"/>
        </w:rPr>
        <w:t>55.08</w:t>
      </w:r>
    </w:p>
    <w:p w:rsidR="007874BD" w:rsidP="007874BD" w14:paraId="192790C9" w14:textId="23839C47">
      <w:pPr>
        <w:pStyle w:val="ListParagraph"/>
        <w:numPr>
          <w:ilvl w:val="0"/>
          <w:numId w:val="15"/>
        </w:numPr>
        <w:rPr>
          <w:rFonts w:asciiTheme="majorHAnsi" w:hAnsiTheme="majorHAnsi"/>
        </w:rPr>
      </w:pPr>
      <w:r>
        <w:rPr>
          <w:rFonts w:asciiTheme="majorHAnsi" w:hAnsiTheme="majorHAnsi"/>
        </w:rPr>
        <w:t xml:space="preserve">Cost to Process Each Response: </w:t>
      </w:r>
      <w:r w:rsidRPr="006D4156">
        <w:rPr>
          <w:rFonts w:asciiTheme="majorHAnsi" w:hAnsiTheme="majorHAnsi"/>
        </w:rPr>
        <w:t>$</w:t>
      </w:r>
      <w:r w:rsidR="00F13A98">
        <w:rPr>
          <w:rFonts w:asciiTheme="majorHAnsi" w:hAnsiTheme="majorHAnsi"/>
        </w:rPr>
        <w:t>22.03</w:t>
      </w:r>
    </w:p>
    <w:p w:rsidR="007874BD" w:rsidP="007874BD" w14:paraId="1DEA38D4" w14:textId="00AABEE5">
      <w:pPr>
        <w:pStyle w:val="ListParagraph"/>
        <w:numPr>
          <w:ilvl w:val="0"/>
          <w:numId w:val="15"/>
        </w:numPr>
        <w:rPr>
          <w:rFonts w:asciiTheme="majorHAnsi" w:hAnsiTheme="majorHAnsi"/>
        </w:rPr>
      </w:pPr>
      <w:r w:rsidRPr="00722FDB">
        <w:rPr>
          <w:rFonts w:asciiTheme="majorHAnsi" w:hAnsiTheme="majorHAnsi"/>
        </w:rPr>
        <w:t xml:space="preserve">Total </w:t>
      </w:r>
      <w:r>
        <w:rPr>
          <w:rFonts w:asciiTheme="majorHAnsi" w:hAnsiTheme="majorHAnsi"/>
        </w:rPr>
        <w:t>Cost to Process Responses: $</w:t>
      </w:r>
      <w:r w:rsidR="00F13A98">
        <w:rPr>
          <w:rFonts w:asciiTheme="majorHAnsi" w:hAnsiTheme="majorHAnsi"/>
        </w:rPr>
        <w:t>5</w:t>
      </w:r>
      <w:r w:rsidR="00590651">
        <w:rPr>
          <w:rFonts w:asciiTheme="majorHAnsi" w:hAnsiTheme="majorHAnsi"/>
        </w:rPr>
        <w:t>34,338</w:t>
      </w:r>
    </w:p>
    <w:p w:rsidR="00E84F01" w:rsidP="00E84F01" w14:paraId="5A185FE0" w14:textId="74230524">
      <w:pPr>
        <w:pStyle w:val="ListParagraph"/>
        <w:ind w:left="1440"/>
        <w:rPr>
          <w:rFonts w:asciiTheme="majorHAnsi" w:hAnsiTheme="majorHAnsi"/>
        </w:rPr>
      </w:pPr>
    </w:p>
    <w:p w:rsidR="00E84F01" w:rsidP="00E84F01" w14:paraId="70C63BF8" w14:textId="77777777">
      <w:pPr>
        <w:pStyle w:val="ListParagraph"/>
        <w:numPr>
          <w:ilvl w:val="0"/>
          <w:numId w:val="13"/>
        </w:numPr>
        <w:rPr>
          <w:rFonts w:asciiTheme="majorHAnsi" w:hAnsiTheme="majorHAnsi"/>
        </w:rPr>
      </w:pPr>
      <w:r>
        <w:rPr>
          <w:rFonts w:asciiTheme="majorHAnsi" w:hAnsiTheme="majorHAnsi"/>
        </w:rPr>
        <w:t>Overall Labor Burden to the Federal Government</w:t>
      </w:r>
    </w:p>
    <w:p w:rsidR="00590651" w:rsidP="00590651" w14:paraId="26A2C0F1" w14:textId="77777777">
      <w:pPr>
        <w:pStyle w:val="ListParagraph"/>
        <w:numPr>
          <w:ilvl w:val="1"/>
          <w:numId w:val="10"/>
        </w:numPr>
        <w:rPr>
          <w:rFonts w:asciiTheme="majorHAnsi" w:hAnsiTheme="majorHAnsi"/>
        </w:rPr>
      </w:pPr>
      <w:r>
        <w:rPr>
          <w:rFonts w:asciiTheme="majorHAnsi" w:hAnsiTheme="majorHAnsi"/>
        </w:rPr>
        <w:t>Total Number of Annual Responses</w:t>
      </w:r>
      <w:r w:rsidRPr="00254DCF">
        <w:rPr>
          <w:rFonts w:asciiTheme="majorHAnsi" w:hAnsiTheme="majorHAnsi"/>
        </w:rPr>
        <w:t xml:space="preserve">: </w:t>
      </w:r>
      <w:r>
        <w:rPr>
          <w:rFonts w:asciiTheme="majorHAnsi" w:hAnsiTheme="majorHAnsi"/>
        </w:rPr>
        <w:t>24,780</w:t>
      </w:r>
    </w:p>
    <w:p w:rsidR="00E84F01" w:rsidRPr="00E84F01" w:rsidP="00E84F01" w14:paraId="581FD199" w14:textId="6BD1B412">
      <w:pPr>
        <w:pStyle w:val="ListParagraph"/>
        <w:numPr>
          <w:ilvl w:val="1"/>
          <w:numId w:val="13"/>
        </w:numPr>
        <w:rPr>
          <w:rFonts w:asciiTheme="majorHAnsi" w:hAnsiTheme="majorHAnsi"/>
        </w:rPr>
      </w:pPr>
      <w:r>
        <w:rPr>
          <w:rFonts w:asciiTheme="majorHAnsi" w:hAnsiTheme="majorHAnsi"/>
        </w:rPr>
        <w:t>Total Labor Burden</w:t>
      </w:r>
      <w:r>
        <w:rPr>
          <w:rFonts w:asciiTheme="majorHAnsi" w:hAnsiTheme="majorHAnsi"/>
          <w:i/>
        </w:rPr>
        <w:t xml:space="preserve">: </w:t>
      </w:r>
      <w:r w:rsidRPr="006D4156">
        <w:rPr>
          <w:rFonts w:asciiTheme="majorHAnsi" w:hAnsiTheme="majorHAnsi"/>
          <w:iCs/>
        </w:rPr>
        <w:t>$</w:t>
      </w:r>
      <w:r w:rsidR="00590651">
        <w:rPr>
          <w:rFonts w:asciiTheme="majorHAnsi" w:hAnsiTheme="majorHAnsi"/>
          <w:iCs/>
        </w:rPr>
        <w:t>650,001</w:t>
      </w:r>
    </w:p>
    <w:p w:rsidR="00E84F01" w:rsidP="00E84F01" w14:paraId="1CD394DB" w14:textId="7C0269ED">
      <w:pPr>
        <w:pStyle w:val="ListParagraph"/>
        <w:ind w:left="1440"/>
        <w:rPr>
          <w:rFonts w:asciiTheme="majorHAnsi" w:hAnsiTheme="majorHAnsi"/>
          <w:iCs/>
        </w:rPr>
      </w:pPr>
    </w:p>
    <w:p w:rsidR="00E84F01" w:rsidRPr="00983763" w:rsidP="00E84F01" w14:paraId="519319A9" w14:textId="1071860C">
      <w:pPr>
        <w:rPr>
          <w:rFonts w:asciiTheme="majorHAnsi" w:hAnsiTheme="majorHAnsi"/>
        </w:rPr>
      </w:pPr>
      <w:r w:rsidRPr="00983763">
        <w:rPr>
          <w:rFonts w:asciiTheme="majorHAnsi" w:hAnsiTheme="majorHAnsi"/>
        </w:rPr>
        <w:t>It is estimated that the review and statement will be prepared by a Journeyman Contract Specialist equivalent to a GS-1</w:t>
      </w:r>
      <w:r w:rsidR="00782CD9">
        <w:rPr>
          <w:rFonts w:asciiTheme="majorHAnsi" w:hAnsiTheme="majorHAnsi"/>
        </w:rPr>
        <w:t>2</w:t>
      </w:r>
      <w:r w:rsidRPr="00983763">
        <w:rPr>
          <w:rFonts w:asciiTheme="majorHAnsi" w:hAnsiTheme="majorHAnsi"/>
        </w:rPr>
        <w:t>. Based on a GS-1</w:t>
      </w:r>
      <w:r w:rsidR="00782CD9">
        <w:rPr>
          <w:rFonts w:asciiTheme="majorHAnsi" w:hAnsiTheme="majorHAnsi"/>
        </w:rPr>
        <w:t>2</w:t>
      </w:r>
      <w:r w:rsidRPr="00983763">
        <w:rPr>
          <w:rFonts w:asciiTheme="majorHAnsi" w:hAnsiTheme="majorHAnsi"/>
        </w:rPr>
        <w:t xml:space="preserve">, step 5 salary, for </w:t>
      </w:r>
      <w:r w:rsidR="00692334">
        <w:rPr>
          <w:rFonts w:asciiTheme="majorHAnsi" w:hAnsiTheme="majorHAnsi"/>
        </w:rPr>
        <w:t>20</w:t>
      </w:r>
      <w:r w:rsidRPr="00983763">
        <w:rPr>
          <w:rFonts w:asciiTheme="majorHAnsi" w:hAnsiTheme="majorHAnsi"/>
        </w:rPr>
        <w:t>2</w:t>
      </w:r>
      <w:r w:rsidR="00782CD9">
        <w:rPr>
          <w:rFonts w:asciiTheme="majorHAnsi" w:hAnsiTheme="majorHAnsi"/>
        </w:rPr>
        <w:t>4</w:t>
      </w:r>
      <w:r>
        <w:rPr>
          <w:rFonts w:asciiTheme="majorHAnsi" w:hAnsiTheme="majorHAnsi"/>
        </w:rPr>
        <w:t xml:space="preserve"> – see Salary Table 202</w:t>
      </w:r>
      <w:r w:rsidR="00782CD9">
        <w:rPr>
          <w:rFonts w:asciiTheme="majorHAnsi" w:hAnsiTheme="majorHAnsi"/>
        </w:rPr>
        <w:t>4</w:t>
      </w:r>
      <w:r>
        <w:rPr>
          <w:rFonts w:asciiTheme="majorHAnsi" w:hAnsiTheme="majorHAnsi"/>
        </w:rPr>
        <w:t xml:space="preserve">-GS </w:t>
      </w:r>
      <w:r w:rsidRPr="00983763">
        <w:rPr>
          <w:rFonts w:asciiTheme="majorHAnsi" w:hAnsiTheme="majorHAnsi"/>
        </w:rPr>
        <w:t>(</w:t>
      </w:r>
      <w:hyperlink r:id="rId8" w:history="1">
        <w:r w:rsidR="00782CD9">
          <w:rPr>
            <w:rStyle w:val="Hyperlink"/>
          </w:rPr>
          <w:t>SALARY TABLE 2024-GS (opm.gov)</w:t>
        </w:r>
      </w:hyperlink>
      <w:r w:rsidRPr="00983763">
        <w:rPr>
          <w:rFonts w:asciiTheme="majorHAnsi" w:hAnsiTheme="majorHAnsi"/>
        </w:rPr>
        <w:t>) plus 36.25% per OMB Memo M-08-13 dated March 11, 2008, the hourly rate is ($</w:t>
      </w:r>
      <w:r w:rsidR="00782CD9">
        <w:rPr>
          <w:rFonts w:asciiTheme="majorHAnsi" w:hAnsiTheme="majorHAnsi"/>
        </w:rPr>
        <w:t>40.42</w:t>
      </w:r>
      <w:r w:rsidRPr="00983763">
        <w:rPr>
          <w:rFonts w:asciiTheme="majorHAnsi" w:hAnsiTheme="majorHAnsi"/>
        </w:rPr>
        <w:t xml:space="preserve"> X 136.25%</w:t>
      </w:r>
      <w:r>
        <w:rPr>
          <w:rFonts w:asciiTheme="majorHAnsi" w:hAnsiTheme="majorHAnsi"/>
        </w:rPr>
        <w:t>)</w:t>
      </w:r>
      <w:r w:rsidRPr="00983763">
        <w:rPr>
          <w:rFonts w:asciiTheme="majorHAnsi" w:hAnsiTheme="majorHAnsi"/>
        </w:rPr>
        <w:t xml:space="preserve"> $</w:t>
      </w:r>
      <w:r w:rsidR="00782CD9">
        <w:rPr>
          <w:rFonts w:asciiTheme="majorHAnsi" w:hAnsiTheme="majorHAnsi"/>
        </w:rPr>
        <w:t>55.08</w:t>
      </w:r>
      <w:r w:rsidRPr="00983763">
        <w:rPr>
          <w:rFonts w:asciiTheme="majorHAnsi" w:hAnsiTheme="majorHAnsi"/>
        </w:rPr>
        <w:t xml:space="preserve">).  </w:t>
      </w:r>
    </w:p>
    <w:p w:rsidR="00E84F01" w:rsidP="00E84F01" w14:paraId="03A6972C" w14:textId="0B8827E2">
      <w:pPr>
        <w:pStyle w:val="ListParagraph"/>
        <w:ind w:left="1440"/>
        <w:rPr>
          <w:rFonts w:asciiTheme="majorHAnsi" w:hAnsiTheme="majorHAnsi"/>
        </w:rPr>
      </w:pPr>
    </w:p>
    <w:p w:rsidR="00E96324" w:rsidRPr="00B55E9F" w:rsidP="00E96324" w14:paraId="13280A34" w14:textId="77777777">
      <w:pPr>
        <w:rPr>
          <w:rFonts w:asciiTheme="majorHAnsi" w:hAnsiTheme="majorHAnsi"/>
        </w:rPr>
      </w:pPr>
      <w:r w:rsidRPr="00B55E9F">
        <w:rPr>
          <w:rFonts w:asciiTheme="majorHAnsi" w:hAnsiTheme="majorHAnsi"/>
        </w:rPr>
        <w:t>Part B: OPERATIONAL AND MAINTENANCE COSTS</w:t>
      </w:r>
    </w:p>
    <w:p w:rsidR="002E33DF" w:rsidP="00E96324" w14:paraId="6843CE55" w14:textId="77777777">
      <w:pPr>
        <w:rPr>
          <w:rFonts w:asciiTheme="majorHAnsi" w:hAnsiTheme="majorHAnsi"/>
          <w:iCs/>
        </w:rPr>
      </w:pPr>
    </w:p>
    <w:p w:rsidR="00E96324" w:rsidP="00E96324" w14:paraId="021C2EFC" w14:textId="65BEEAD5">
      <w:pPr>
        <w:rPr>
          <w:rFonts w:asciiTheme="majorHAnsi" w:hAnsiTheme="majorHAnsi"/>
          <w:iCs/>
        </w:rPr>
      </w:pPr>
      <w:r>
        <w:rPr>
          <w:rFonts w:asciiTheme="majorHAnsi" w:hAnsiTheme="majorHAnsi"/>
          <w:iCs/>
        </w:rPr>
        <w:t>The change does not alter the below operational and maintenance cost calculation as reported previously.</w:t>
      </w:r>
    </w:p>
    <w:p w:rsidR="00E96324" w:rsidRPr="00235D71" w:rsidP="00E96324" w14:paraId="0E431A1B" w14:textId="77777777">
      <w:pPr>
        <w:rPr>
          <w:rFonts w:asciiTheme="majorHAnsi" w:hAnsiTheme="majorHAnsi"/>
        </w:rPr>
      </w:pPr>
    </w:p>
    <w:p w:rsidR="00E96324" w:rsidRPr="003C23C8" w:rsidP="00E96324" w14:paraId="3F4D4182" w14:textId="77777777">
      <w:pPr>
        <w:pStyle w:val="ListParagraph"/>
        <w:numPr>
          <w:ilvl w:val="0"/>
          <w:numId w:val="16"/>
        </w:numPr>
        <w:rPr>
          <w:rFonts w:asciiTheme="majorHAnsi" w:hAnsiTheme="majorHAnsi"/>
        </w:rPr>
      </w:pPr>
      <w:r w:rsidRPr="006229EC">
        <w:rPr>
          <w:rFonts w:asciiTheme="majorHAnsi" w:hAnsiTheme="majorHAnsi"/>
        </w:rPr>
        <w:t>Cost Categories</w:t>
      </w:r>
    </w:p>
    <w:p w:rsidR="00E96324" w:rsidRPr="003C23C8" w:rsidP="00E96324" w14:paraId="11D6FA33" w14:textId="77777777">
      <w:pPr>
        <w:pStyle w:val="ListParagraph"/>
        <w:numPr>
          <w:ilvl w:val="1"/>
          <w:numId w:val="16"/>
        </w:numPr>
        <w:rPr>
          <w:rFonts w:asciiTheme="majorHAnsi" w:hAnsiTheme="majorHAnsi"/>
        </w:rPr>
      </w:pPr>
      <w:r w:rsidRPr="006229EC">
        <w:rPr>
          <w:rFonts w:asciiTheme="majorHAnsi" w:hAnsiTheme="majorHAnsi"/>
        </w:rPr>
        <w:t>Equipment: $0</w:t>
      </w:r>
    </w:p>
    <w:p w:rsidR="00E96324" w:rsidRPr="003C23C8" w:rsidP="00E96324" w14:paraId="7F4929C6" w14:textId="7EF1F9CF">
      <w:pPr>
        <w:pStyle w:val="ListParagraph"/>
        <w:numPr>
          <w:ilvl w:val="1"/>
          <w:numId w:val="16"/>
        </w:numPr>
        <w:rPr>
          <w:rFonts w:asciiTheme="majorHAnsi" w:hAnsiTheme="majorHAnsi"/>
        </w:rPr>
      </w:pPr>
      <w:r w:rsidRPr="006229EC">
        <w:rPr>
          <w:rFonts w:asciiTheme="majorHAnsi" w:hAnsiTheme="majorHAnsi"/>
        </w:rPr>
        <w:t>Printing: $</w:t>
      </w:r>
      <w:r w:rsidR="00782CD9">
        <w:rPr>
          <w:rFonts w:asciiTheme="majorHAnsi" w:hAnsiTheme="majorHAnsi"/>
        </w:rPr>
        <w:t>0</w:t>
      </w:r>
    </w:p>
    <w:p w:rsidR="00E96324" w:rsidRPr="003C23C8" w:rsidP="00E96324" w14:paraId="34D49A6D" w14:textId="77777777">
      <w:pPr>
        <w:pStyle w:val="ListParagraph"/>
        <w:numPr>
          <w:ilvl w:val="1"/>
          <w:numId w:val="16"/>
        </w:numPr>
        <w:rPr>
          <w:rFonts w:asciiTheme="majorHAnsi" w:hAnsiTheme="majorHAnsi"/>
        </w:rPr>
      </w:pPr>
      <w:r w:rsidRPr="006229EC">
        <w:rPr>
          <w:rFonts w:asciiTheme="majorHAnsi" w:hAnsiTheme="majorHAnsi"/>
        </w:rPr>
        <w:t>Postage: $0</w:t>
      </w:r>
    </w:p>
    <w:p w:rsidR="00E96324" w:rsidRPr="003C23C8" w:rsidP="00E96324" w14:paraId="5B350710" w14:textId="77777777">
      <w:pPr>
        <w:pStyle w:val="ListParagraph"/>
        <w:numPr>
          <w:ilvl w:val="1"/>
          <w:numId w:val="16"/>
        </w:numPr>
        <w:rPr>
          <w:rFonts w:asciiTheme="majorHAnsi" w:hAnsiTheme="majorHAnsi"/>
        </w:rPr>
      </w:pPr>
      <w:r w:rsidRPr="006229EC">
        <w:rPr>
          <w:rFonts w:asciiTheme="majorHAnsi" w:hAnsiTheme="majorHAnsi"/>
        </w:rPr>
        <w:t>Software Purchases: $0</w:t>
      </w:r>
    </w:p>
    <w:p w:rsidR="00E96324" w:rsidRPr="003C23C8" w:rsidP="00E96324" w14:paraId="1C5CC4E2" w14:textId="77777777">
      <w:pPr>
        <w:pStyle w:val="ListParagraph"/>
        <w:numPr>
          <w:ilvl w:val="1"/>
          <w:numId w:val="16"/>
        </w:numPr>
        <w:rPr>
          <w:rFonts w:asciiTheme="majorHAnsi" w:hAnsiTheme="majorHAnsi"/>
        </w:rPr>
      </w:pPr>
      <w:r w:rsidRPr="006229EC">
        <w:rPr>
          <w:rFonts w:asciiTheme="majorHAnsi" w:hAnsiTheme="majorHAnsi"/>
        </w:rPr>
        <w:t>Licensing Costs: $0</w:t>
      </w:r>
    </w:p>
    <w:p w:rsidR="00E96324" w:rsidRPr="003C23C8" w:rsidP="00E96324" w14:paraId="2DF9E44D" w14:textId="77777777">
      <w:pPr>
        <w:pStyle w:val="ListParagraph"/>
        <w:numPr>
          <w:ilvl w:val="1"/>
          <w:numId w:val="16"/>
        </w:numPr>
        <w:rPr>
          <w:rFonts w:asciiTheme="majorHAnsi" w:hAnsiTheme="majorHAnsi"/>
        </w:rPr>
      </w:pPr>
      <w:r w:rsidRPr="006229EC">
        <w:rPr>
          <w:rFonts w:asciiTheme="majorHAnsi" w:hAnsiTheme="majorHAnsi"/>
        </w:rPr>
        <w:t>Other: $0</w:t>
      </w:r>
    </w:p>
    <w:p w:rsidR="00E96324" w:rsidRPr="003C23C8" w:rsidP="00E96324" w14:paraId="66B81B69" w14:textId="77777777">
      <w:pPr>
        <w:pStyle w:val="ListParagraph"/>
        <w:ind w:left="1440"/>
        <w:rPr>
          <w:rFonts w:asciiTheme="majorHAnsi" w:hAnsiTheme="majorHAnsi"/>
        </w:rPr>
      </w:pPr>
    </w:p>
    <w:p w:rsidR="00E96324" w:rsidRPr="003C23C8" w:rsidP="00E96324" w14:paraId="40008940" w14:textId="1B404247">
      <w:pPr>
        <w:pStyle w:val="ListParagraph"/>
        <w:numPr>
          <w:ilvl w:val="0"/>
          <w:numId w:val="16"/>
        </w:numPr>
        <w:rPr>
          <w:rFonts w:asciiTheme="majorHAnsi" w:hAnsiTheme="majorHAnsi"/>
        </w:rPr>
      </w:pPr>
      <w:r w:rsidRPr="006229EC">
        <w:rPr>
          <w:rFonts w:asciiTheme="majorHAnsi" w:hAnsiTheme="majorHAnsi"/>
        </w:rPr>
        <w:t>Total Operational and Maintenance Cost: $</w:t>
      </w:r>
      <w:r w:rsidR="00782CD9">
        <w:rPr>
          <w:rFonts w:asciiTheme="majorHAnsi" w:hAnsiTheme="majorHAnsi"/>
        </w:rPr>
        <w:t>0</w:t>
      </w:r>
    </w:p>
    <w:p w:rsidR="00E96324" w:rsidRPr="006229EC" w:rsidP="00E84F01" w14:paraId="016ECFD7" w14:textId="77777777">
      <w:pPr>
        <w:pStyle w:val="ListParagraph"/>
        <w:ind w:left="1440"/>
        <w:rPr>
          <w:rFonts w:asciiTheme="majorHAnsi" w:hAnsiTheme="majorHAnsi"/>
        </w:rPr>
      </w:pPr>
    </w:p>
    <w:p w:rsidR="00271BA3" w:rsidP="00271BA3" w14:paraId="084B6AA1" w14:textId="77777777">
      <w:pPr>
        <w:rPr>
          <w:rFonts w:asciiTheme="majorHAnsi" w:hAnsiTheme="majorHAnsi"/>
        </w:rPr>
      </w:pPr>
      <w:r>
        <w:rPr>
          <w:rFonts w:asciiTheme="majorHAnsi" w:hAnsiTheme="majorHAnsi"/>
        </w:rPr>
        <w:t>Part C: TOTAL COST TO THE FEDERAL GOVERNMENT</w:t>
      </w:r>
    </w:p>
    <w:p w:rsidR="00271BA3" w:rsidP="00271BA3" w14:paraId="5046695F" w14:textId="77777777">
      <w:pPr>
        <w:rPr>
          <w:rFonts w:asciiTheme="majorHAnsi" w:hAnsiTheme="majorHAnsi"/>
          <w:iCs/>
        </w:rPr>
      </w:pPr>
      <w:r>
        <w:rPr>
          <w:rFonts w:asciiTheme="majorHAnsi" w:hAnsiTheme="majorHAnsi"/>
          <w:iCs/>
        </w:rPr>
        <w:t>The change does not alter the below total cost as reported previously.</w:t>
      </w:r>
    </w:p>
    <w:p w:rsidR="00271BA3" w:rsidRPr="00B55E9F" w:rsidP="00271BA3" w14:paraId="384534E8" w14:textId="77777777">
      <w:pPr>
        <w:rPr>
          <w:rFonts w:asciiTheme="majorHAnsi" w:hAnsiTheme="majorHAnsi"/>
        </w:rPr>
      </w:pPr>
    </w:p>
    <w:p w:rsidR="00271BA3" w:rsidP="00271BA3" w14:paraId="520B887D" w14:textId="36FBAE6D">
      <w:pPr>
        <w:pStyle w:val="ListParagraph"/>
        <w:numPr>
          <w:ilvl w:val="0"/>
          <w:numId w:val="17"/>
        </w:numPr>
        <w:rPr>
          <w:rFonts w:asciiTheme="majorHAnsi" w:hAnsiTheme="majorHAnsi"/>
        </w:rPr>
      </w:pPr>
      <w:r>
        <w:rPr>
          <w:rFonts w:asciiTheme="majorHAnsi" w:hAnsiTheme="majorHAnsi"/>
        </w:rPr>
        <w:t xml:space="preserve">Total Labor Cost to the Federal Government: </w:t>
      </w:r>
      <w:r w:rsidRPr="006D4156" w:rsidR="00782CD9">
        <w:rPr>
          <w:rFonts w:asciiTheme="majorHAnsi" w:hAnsiTheme="majorHAnsi"/>
          <w:iCs/>
        </w:rPr>
        <w:t>$</w:t>
      </w:r>
      <w:r w:rsidR="00590651">
        <w:rPr>
          <w:rFonts w:asciiTheme="majorHAnsi" w:hAnsiTheme="majorHAnsi"/>
          <w:iCs/>
        </w:rPr>
        <w:t>650,001</w:t>
      </w:r>
    </w:p>
    <w:p w:rsidR="00271BA3" w:rsidP="00271BA3" w14:paraId="1F8005F1" w14:textId="77777777">
      <w:pPr>
        <w:pStyle w:val="ListParagraph"/>
        <w:rPr>
          <w:rFonts w:asciiTheme="majorHAnsi" w:hAnsiTheme="majorHAnsi"/>
        </w:rPr>
      </w:pPr>
    </w:p>
    <w:p w:rsidR="00271BA3" w:rsidP="00271BA3" w14:paraId="0D70C2EC" w14:textId="41A3BADB">
      <w:pPr>
        <w:pStyle w:val="ListParagraph"/>
        <w:numPr>
          <w:ilvl w:val="0"/>
          <w:numId w:val="17"/>
        </w:numPr>
        <w:rPr>
          <w:rFonts w:asciiTheme="majorHAnsi" w:hAnsiTheme="majorHAnsi"/>
        </w:rPr>
      </w:pPr>
      <w:r>
        <w:rPr>
          <w:rFonts w:asciiTheme="majorHAnsi" w:hAnsiTheme="majorHAnsi"/>
        </w:rPr>
        <w:t>Total Operational and Maintenance Costs: $</w:t>
      </w:r>
      <w:r w:rsidR="00782CD9">
        <w:rPr>
          <w:rFonts w:asciiTheme="majorHAnsi" w:hAnsiTheme="majorHAnsi"/>
        </w:rPr>
        <w:t>0</w:t>
      </w:r>
    </w:p>
    <w:p w:rsidR="00271BA3" w:rsidRPr="00B55E9F" w:rsidP="00271BA3" w14:paraId="39F29F71" w14:textId="77777777">
      <w:pPr>
        <w:rPr>
          <w:rFonts w:asciiTheme="majorHAnsi" w:hAnsiTheme="majorHAnsi"/>
        </w:rPr>
      </w:pPr>
    </w:p>
    <w:p w:rsidR="00271BA3" w:rsidRPr="00B55E9F" w:rsidP="00271BA3" w14:paraId="2BDB855F" w14:textId="69204912">
      <w:pPr>
        <w:pStyle w:val="ListParagraph"/>
        <w:numPr>
          <w:ilvl w:val="0"/>
          <w:numId w:val="17"/>
        </w:numPr>
        <w:rPr>
          <w:rFonts w:asciiTheme="majorHAnsi" w:hAnsiTheme="majorHAnsi"/>
        </w:rPr>
      </w:pPr>
      <w:r>
        <w:rPr>
          <w:rFonts w:asciiTheme="majorHAnsi" w:hAnsiTheme="majorHAnsi"/>
        </w:rPr>
        <w:t xml:space="preserve">Total Cost to the Federal Government: </w:t>
      </w:r>
      <w:r w:rsidR="00590651">
        <w:rPr>
          <w:rFonts w:asciiTheme="majorHAnsi" w:hAnsiTheme="majorHAnsi"/>
          <w:iCs/>
        </w:rPr>
        <w:t>650,001</w:t>
      </w:r>
    </w:p>
    <w:p w:rsidR="00E84F01" w:rsidP="00E84F01" w14:paraId="7E893514" w14:textId="77777777">
      <w:pPr>
        <w:pStyle w:val="ListParagraph"/>
        <w:ind w:left="1440"/>
        <w:rPr>
          <w:rFonts w:asciiTheme="majorHAnsi" w:hAnsiTheme="majorHAnsi"/>
        </w:rPr>
      </w:pPr>
    </w:p>
    <w:p w:rsidR="001D67E1" w:rsidP="001D67E1" w14:paraId="1F238465" w14:textId="77777777">
      <w:pPr>
        <w:rPr>
          <w:rFonts w:asciiTheme="majorHAnsi" w:hAnsiTheme="majorHAnsi"/>
          <w:u w:val="single"/>
        </w:rPr>
      </w:pPr>
      <w:r>
        <w:rPr>
          <w:rFonts w:asciiTheme="majorHAnsi" w:hAnsiTheme="majorHAnsi"/>
        </w:rPr>
        <w:t xml:space="preserve">15. </w:t>
      </w:r>
      <w:r>
        <w:rPr>
          <w:rFonts w:asciiTheme="majorHAnsi" w:hAnsiTheme="majorHAnsi"/>
        </w:rPr>
        <w:tab/>
      </w:r>
      <w:r w:rsidRPr="00DA2B37">
        <w:rPr>
          <w:rFonts w:asciiTheme="majorHAnsi" w:hAnsiTheme="majorHAnsi"/>
          <w:u w:val="single"/>
        </w:rPr>
        <w:t>Reasons for Change in Burden</w:t>
      </w:r>
      <w:r>
        <w:rPr>
          <w:rFonts w:asciiTheme="majorHAnsi" w:hAnsiTheme="majorHAnsi"/>
          <w:u w:val="single"/>
        </w:rPr>
        <w:t xml:space="preserve"> </w:t>
      </w:r>
    </w:p>
    <w:p w:rsidR="001D67E1" w:rsidP="001D67E1" w14:paraId="309ADC4D" w14:textId="77777777">
      <w:pPr>
        <w:rPr>
          <w:rFonts w:asciiTheme="majorHAnsi" w:hAnsiTheme="majorHAnsi"/>
          <w:i/>
        </w:rPr>
      </w:pPr>
    </w:p>
    <w:p w:rsidR="00F53B0F" w:rsidRPr="00F53B0F" w:rsidP="00F53B0F" w14:paraId="232C571C" w14:textId="0908215E">
      <w:pPr>
        <w:tabs>
          <w:tab w:val="left" w:pos="360"/>
          <w:tab w:val="left" w:pos="720"/>
        </w:tabs>
        <w:rPr>
          <w:rFonts w:asciiTheme="majorHAnsi" w:hAnsiTheme="majorHAnsi" w:cs="Arial"/>
        </w:rPr>
      </w:pPr>
      <w:r>
        <w:rPr>
          <w:rFonts w:asciiTheme="majorHAnsi" w:hAnsiTheme="majorHAnsi" w:cs="Arial"/>
        </w:rPr>
        <w:t xml:space="preserve">Public </w:t>
      </w:r>
      <w:r w:rsidRPr="00F53B0F">
        <w:rPr>
          <w:rFonts w:asciiTheme="majorHAnsi" w:hAnsiTheme="majorHAnsi" w:cs="Arial"/>
        </w:rPr>
        <w:t xml:space="preserve">Burden hours increased by </w:t>
      </w:r>
      <w:r w:rsidR="00E2120A">
        <w:rPr>
          <w:rFonts w:asciiTheme="majorHAnsi" w:hAnsiTheme="majorHAnsi" w:cs="Arial"/>
        </w:rPr>
        <w:t>6,515</w:t>
      </w:r>
      <w:r w:rsidR="00590651">
        <w:rPr>
          <w:rFonts w:asciiTheme="majorHAnsi" w:hAnsiTheme="majorHAnsi"/>
        </w:rPr>
        <w:t xml:space="preserve"> </w:t>
      </w:r>
      <w:r w:rsidRPr="00F53B0F">
        <w:rPr>
          <w:rFonts w:asciiTheme="majorHAnsi" w:hAnsiTheme="majorHAnsi" w:cs="Arial"/>
        </w:rPr>
        <w:t xml:space="preserve">due to the increased respondents from </w:t>
      </w:r>
      <w:r>
        <w:rPr>
          <w:rFonts w:asciiTheme="majorHAnsi" w:hAnsiTheme="majorHAnsi" w:cs="Arial"/>
        </w:rPr>
        <w:t>335</w:t>
      </w:r>
      <w:r w:rsidRPr="00F53B0F">
        <w:rPr>
          <w:rFonts w:asciiTheme="majorHAnsi" w:hAnsiTheme="majorHAnsi" w:cs="Arial"/>
        </w:rPr>
        <w:t xml:space="preserve"> to </w:t>
      </w:r>
      <w:r w:rsidR="00E2120A">
        <w:rPr>
          <w:rFonts w:asciiTheme="majorHAnsi" w:hAnsiTheme="majorHAnsi" w:cs="Arial"/>
        </w:rPr>
        <w:t>644</w:t>
      </w:r>
      <w:r w:rsidRPr="00F53B0F">
        <w:rPr>
          <w:rFonts w:asciiTheme="majorHAnsi" w:hAnsiTheme="majorHAnsi" w:cs="Arial"/>
        </w:rPr>
        <w:t>.</w:t>
      </w:r>
    </w:p>
    <w:p w:rsidR="001D67E1" w:rsidP="00F53B0F" w14:paraId="3244212D" w14:textId="23C428AE">
      <w:pPr>
        <w:tabs>
          <w:tab w:val="left" w:pos="360"/>
          <w:tab w:val="left" w:pos="720"/>
        </w:tabs>
        <w:rPr>
          <w:rFonts w:ascii="Arial" w:hAnsi="Arial" w:cs="Arial"/>
        </w:rPr>
      </w:pPr>
      <w:r>
        <w:rPr>
          <w:rFonts w:asciiTheme="majorHAnsi" w:hAnsiTheme="majorHAnsi" w:cs="Arial"/>
        </w:rPr>
        <w:t xml:space="preserve">Public </w:t>
      </w:r>
      <w:r w:rsidRPr="00F53B0F">
        <w:rPr>
          <w:rFonts w:asciiTheme="majorHAnsi" w:hAnsiTheme="majorHAnsi" w:cs="Arial"/>
        </w:rPr>
        <w:t>Burden cost increased by $</w:t>
      </w:r>
      <w:r w:rsidR="00E2120A">
        <w:rPr>
          <w:rFonts w:asciiTheme="majorHAnsi" w:hAnsiTheme="majorHAnsi" w:cs="Arial"/>
        </w:rPr>
        <w:t>450,142</w:t>
      </w:r>
      <w:r w:rsidRPr="00F53B0F">
        <w:rPr>
          <w:rFonts w:asciiTheme="majorHAnsi" w:hAnsiTheme="majorHAnsi" w:cs="Arial"/>
        </w:rPr>
        <w:t xml:space="preserve"> due to increased BLS rate from $</w:t>
      </w:r>
      <w:r w:rsidR="004B5FA7">
        <w:rPr>
          <w:rFonts w:asciiTheme="majorHAnsi" w:hAnsiTheme="majorHAnsi" w:cs="Arial"/>
        </w:rPr>
        <w:t>43.41</w:t>
      </w:r>
      <w:r w:rsidRPr="00F53B0F">
        <w:rPr>
          <w:rFonts w:asciiTheme="majorHAnsi" w:hAnsiTheme="majorHAnsi" w:cs="Arial"/>
        </w:rPr>
        <w:t xml:space="preserve"> in 20</w:t>
      </w:r>
      <w:r w:rsidR="004B5FA7">
        <w:rPr>
          <w:rFonts w:asciiTheme="majorHAnsi" w:hAnsiTheme="majorHAnsi" w:cs="Arial"/>
        </w:rPr>
        <w:t>20</w:t>
      </w:r>
      <w:r w:rsidRPr="00F53B0F">
        <w:rPr>
          <w:rFonts w:asciiTheme="majorHAnsi" w:hAnsiTheme="majorHAnsi" w:cs="Arial"/>
        </w:rPr>
        <w:t xml:space="preserve"> to $</w:t>
      </w:r>
      <w:r w:rsidR="004B5FA7">
        <w:rPr>
          <w:rFonts w:asciiTheme="majorHAnsi" w:hAnsiTheme="majorHAnsi" w:cs="Arial"/>
        </w:rPr>
        <w:t>47.64</w:t>
      </w:r>
      <w:r w:rsidRPr="00F53B0F">
        <w:rPr>
          <w:rFonts w:asciiTheme="majorHAnsi" w:hAnsiTheme="majorHAnsi" w:cs="Arial"/>
        </w:rPr>
        <w:t xml:space="preserve"> in 202</w:t>
      </w:r>
      <w:r w:rsidR="004B5FA7">
        <w:rPr>
          <w:rFonts w:asciiTheme="majorHAnsi" w:hAnsiTheme="majorHAnsi" w:cs="Arial"/>
        </w:rPr>
        <w:t>3</w:t>
      </w:r>
      <w:r w:rsidRPr="00F53B0F">
        <w:rPr>
          <w:rFonts w:asciiTheme="majorHAnsi" w:hAnsiTheme="majorHAnsi" w:cs="Arial"/>
        </w:rPr>
        <w:t xml:space="preserve"> plus the increase in the number of respondents</w:t>
      </w:r>
      <w:r w:rsidRPr="00F53B0F">
        <w:rPr>
          <w:rFonts w:ascii="Arial" w:hAnsi="Arial" w:cs="Arial"/>
        </w:rPr>
        <w:t>.</w:t>
      </w:r>
    </w:p>
    <w:p w:rsidR="00F53B0F" w:rsidRPr="00D04EE4" w:rsidP="001D67E1" w14:paraId="570BA290" w14:textId="77777777">
      <w:pPr>
        <w:tabs>
          <w:tab w:val="left" w:pos="360"/>
          <w:tab w:val="left" w:pos="720"/>
        </w:tabs>
        <w:rPr>
          <w:rFonts w:ascii="Arial" w:hAnsi="Arial" w:cs="Arial"/>
        </w:rPr>
      </w:pPr>
    </w:p>
    <w:p w:rsidR="001D67E1" w:rsidRPr="00671704" w:rsidP="001D67E1" w14:paraId="7AB99782" w14:textId="77777777">
      <w:pPr>
        <w:rPr>
          <w:rFonts w:asciiTheme="majorHAnsi" w:hAnsiTheme="majorHAnsi"/>
          <w:i/>
          <w:highlight w:val="yellow"/>
        </w:rPr>
      </w:pPr>
      <w:r>
        <w:rPr>
          <w:rFonts w:asciiTheme="majorHAnsi" w:hAnsiTheme="majorHAnsi"/>
        </w:rPr>
        <w:t xml:space="preserve">16. </w:t>
      </w:r>
      <w:r>
        <w:rPr>
          <w:rFonts w:asciiTheme="majorHAnsi" w:hAnsiTheme="majorHAnsi"/>
        </w:rPr>
        <w:tab/>
      </w:r>
      <w:r w:rsidRPr="005C3A95">
        <w:rPr>
          <w:rFonts w:asciiTheme="majorHAnsi" w:hAnsiTheme="majorHAnsi"/>
          <w:u w:val="single"/>
        </w:rPr>
        <w:t>Publication of Results</w:t>
      </w:r>
      <w:r>
        <w:rPr>
          <w:rFonts w:asciiTheme="majorHAnsi" w:hAnsiTheme="majorHAnsi"/>
        </w:rPr>
        <w:t xml:space="preserve"> </w:t>
      </w:r>
    </w:p>
    <w:p w:rsidR="001D67E1" w:rsidP="001D67E1" w14:paraId="3CF6401A" w14:textId="77777777">
      <w:pPr>
        <w:rPr>
          <w:rFonts w:asciiTheme="majorHAnsi" w:hAnsiTheme="majorHAnsi"/>
          <w:i/>
        </w:rPr>
      </w:pPr>
    </w:p>
    <w:p w:rsidR="001D67E1" w:rsidP="001D67E1" w14:paraId="4E05F23F" w14:textId="09A6B09A">
      <w:pPr>
        <w:rPr>
          <w:rFonts w:asciiTheme="majorHAnsi" w:hAnsiTheme="majorHAnsi"/>
        </w:rPr>
      </w:pPr>
      <w:r w:rsidRPr="00671704">
        <w:rPr>
          <w:rFonts w:asciiTheme="majorHAnsi" w:hAnsiTheme="majorHAnsi"/>
        </w:rPr>
        <w:t xml:space="preserve">The results will not be published.  </w:t>
      </w:r>
    </w:p>
    <w:p w:rsidR="001D67E1" w:rsidRPr="0055268E" w:rsidP="001D67E1" w14:paraId="552B3BB1" w14:textId="77777777">
      <w:pPr>
        <w:tabs>
          <w:tab w:val="left" w:pos="360"/>
          <w:tab w:val="left" w:pos="720"/>
        </w:tabs>
      </w:pPr>
    </w:p>
    <w:p w:rsidR="001D67E1" w:rsidP="001D67E1" w14:paraId="769DE936" w14:textId="77777777">
      <w:pPr>
        <w:rPr>
          <w:rFonts w:asciiTheme="majorHAnsi" w:hAnsiTheme="majorHAnsi"/>
        </w:rPr>
      </w:pPr>
      <w:r>
        <w:rPr>
          <w:rFonts w:asciiTheme="majorHAnsi" w:hAnsiTheme="majorHAnsi"/>
        </w:rPr>
        <w:t xml:space="preserve">17. </w:t>
      </w:r>
      <w:r>
        <w:rPr>
          <w:rFonts w:asciiTheme="majorHAnsi" w:hAnsiTheme="majorHAnsi"/>
        </w:rPr>
        <w:tab/>
      </w:r>
      <w:r w:rsidRPr="00C62D17">
        <w:rPr>
          <w:rFonts w:asciiTheme="majorHAnsi" w:hAnsiTheme="majorHAnsi"/>
          <w:u w:val="single"/>
        </w:rPr>
        <w:t>Non-Display of OMB Expiration Date</w:t>
      </w:r>
      <w:r>
        <w:rPr>
          <w:rFonts w:asciiTheme="majorHAnsi" w:hAnsiTheme="majorHAnsi"/>
          <w:u w:val="single"/>
        </w:rPr>
        <w:t xml:space="preserve"> </w:t>
      </w:r>
    </w:p>
    <w:p w:rsidR="001D67E1" w:rsidP="001D67E1" w14:paraId="2308BCBF" w14:textId="77777777">
      <w:pPr>
        <w:rPr>
          <w:rFonts w:asciiTheme="majorHAnsi" w:hAnsiTheme="majorHAnsi"/>
        </w:rPr>
      </w:pPr>
    </w:p>
    <w:p w:rsidR="001D67E1" w:rsidP="001D67E1" w14:paraId="213DB63E" w14:textId="39920425">
      <w:pPr>
        <w:rPr>
          <w:rFonts w:asciiTheme="majorHAnsi" w:hAnsiTheme="majorHAnsi"/>
        </w:rPr>
      </w:pPr>
      <w:r>
        <w:rPr>
          <w:rFonts w:asciiTheme="majorHAnsi" w:hAnsiTheme="majorHAnsi"/>
        </w:rPr>
        <w:t>VA is</w:t>
      </w:r>
      <w:r w:rsidRPr="00671704">
        <w:rPr>
          <w:rFonts w:asciiTheme="majorHAnsi" w:hAnsiTheme="majorHAnsi"/>
        </w:rPr>
        <w:t xml:space="preserve"> not seeking approval to omit the display of the expiration date of the OMB approval on the collection instrument.</w:t>
      </w:r>
    </w:p>
    <w:p w:rsidR="001D67E1" w:rsidP="001D67E1" w14:paraId="57852D9B" w14:textId="77777777">
      <w:pPr>
        <w:tabs>
          <w:tab w:val="left" w:pos="360"/>
          <w:tab w:val="left" w:pos="720"/>
        </w:tabs>
        <w:rPr>
          <w:rFonts w:ascii="Arial" w:hAnsi="Arial" w:cs="Arial"/>
        </w:rPr>
      </w:pPr>
    </w:p>
    <w:p w:rsidR="001D67E1" w:rsidP="001D67E1" w14:paraId="2B337F48" w14:textId="77777777">
      <w:pPr>
        <w:rPr>
          <w:rFonts w:asciiTheme="majorHAnsi" w:hAnsiTheme="majorHAnsi"/>
        </w:rPr>
      </w:pPr>
      <w:r>
        <w:rPr>
          <w:rFonts w:asciiTheme="majorHAnsi" w:hAnsiTheme="majorHAnsi"/>
        </w:rPr>
        <w:t xml:space="preserve">18. </w:t>
      </w:r>
      <w:r>
        <w:rPr>
          <w:rFonts w:asciiTheme="majorHAnsi" w:hAnsiTheme="majorHAnsi"/>
        </w:rPr>
        <w:tab/>
      </w:r>
      <w:r w:rsidRPr="00C62D17">
        <w:rPr>
          <w:rFonts w:asciiTheme="majorHAnsi" w:hAnsiTheme="majorHAnsi"/>
          <w:u w:val="single"/>
        </w:rPr>
        <w:t>Exceptions to “Certification for Paperwork Reduction Submissions”</w:t>
      </w:r>
      <w:r>
        <w:rPr>
          <w:rFonts w:asciiTheme="majorHAnsi" w:hAnsiTheme="majorHAnsi"/>
          <w:u w:val="single"/>
        </w:rPr>
        <w:t xml:space="preserve"> </w:t>
      </w:r>
    </w:p>
    <w:p w:rsidR="001D67E1" w:rsidP="001D67E1" w14:paraId="71A6BD2D" w14:textId="77777777">
      <w:pPr>
        <w:rPr>
          <w:rFonts w:asciiTheme="majorHAnsi" w:hAnsiTheme="majorHAnsi"/>
        </w:rPr>
      </w:pPr>
    </w:p>
    <w:p w:rsidR="001D67E1" w:rsidRPr="006F7D1C" w:rsidP="001D67E1" w14:paraId="24B46741" w14:textId="31B5C5A7">
      <w:pPr>
        <w:rPr>
          <w:rFonts w:ascii="Arial" w:hAnsi="Arial" w:cs="Arial"/>
        </w:rPr>
      </w:pPr>
      <w:r>
        <w:rPr>
          <w:rFonts w:asciiTheme="majorHAnsi" w:hAnsiTheme="majorHAnsi"/>
          <w:iCs/>
        </w:rPr>
        <w:t>VA is</w:t>
      </w:r>
      <w:r w:rsidRPr="00671704">
        <w:rPr>
          <w:rFonts w:asciiTheme="majorHAnsi" w:hAnsiTheme="majorHAnsi"/>
          <w:iCs/>
        </w:rPr>
        <w:t xml:space="preserve"> not requesting any exemptions to the provisions stated in 5 CFR 1320.9.</w:t>
      </w:r>
    </w:p>
    <w:p w:rsidR="007874BD" w:rsidRPr="00F877FE" w:rsidP="00F877FE" w14:paraId="036E20C8" w14:textId="77777777">
      <w:pPr>
        <w:pStyle w:val="ListParagraph"/>
        <w:rPr>
          <w:rFonts w:asciiTheme="majorHAnsi" w:hAnsiTheme="majorHAnsi"/>
        </w:rPr>
      </w:pPr>
    </w:p>
    <w:sectPr w:rsidSect="00A85664">
      <w:headerReference w:type="default" r:id="rId9"/>
      <w:footerReference w:type="default" r:id="rId10"/>
      <w:footerReference w:type="first" r:id="rId11"/>
      <w:type w:val="continuous"/>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97D90" w14:paraId="2FC7F428" w14:textId="77777777">
      <w:r>
        <w:separator/>
      </w:r>
    </w:p>
    <w:p w:rsidR="00697D90" w14:paraId="24EE7255" w14:textId="77777777"/>
  </w:endnote>
  <w:endnote w:type="continuationSeparator" w:id="1">
    <w:p w:rsidR="00697D90" w14:paraId="53EBE91D" w14:textId="77777777">
      <w:r>
        <w:continuationSeparator/>
      </w:r>
    </w:p>
    <w:p w:rsidR="00697D90" w14:paraId="1C5AE6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4A5" w:rsidRPr="0051325B" w14:paraId="2B202098" w14:textId="562DB583">
    <w:pPr>
      <w:pStyle w:val="Footer"/>
      <w:tabs>
        <w:tab w:val="clear" w:pos="4320"/>
        <w:tab w:val="clear" w:pos="8640"/>
        <w:tab w:val="right" w:pos="10080"/>
      </w:tabs>
      <w:rPr>
        <w:b/>
      </w:rPr>
    </w:pPr>
    <w:r>
      <w:tab/>
    </w:r>
    <w:r w:rsidRPr="0051325B">
      <w:rPr>
        <w:b/>
      </w:rPr>
      <w:t xml:space="preserve">Page </w:t>
    </w:r>
    <w:r w:rsidRPr="0051325B" w:rsidR="00AE3DAC">
      <w:rPr>
        <w:rStyle w:val="PageNumber"/>
        <w:b/>
      </w:rPr>
      <w:fldChar w:fldCharType="begin"/>
    </w:r>
    <w:r w:rsidRPr="0051325B">
      <w:rPr>
        <w:rStyle w:val="PageNumber"/>
        <w:b/>
      </w:rPr>
      <w:instrText xml:space="preserve"> PAGE </w:instrText>
    </w:r>
    <w:r w:rsidRPr="0051325B" w:rsidR="00AE3DAC">
      <w:rPr>
        <w:rStyle w:val="PageNumber"/>
        <w:b/>
      </w:rPr>
      <w:fldChar w:fldCharType="separate"/>
    </w:r>
    <w:r w:rsidR="00BA755D">
      <w:rPr>
        <w:rStyle w:val="PageNumber"/>
        <w:b/>
        <w:noProof/>
      </w:rPr>
      <w:t>2</w:t>
    </w:r>
    <w:r w:rsidRPr="0051325B" w:rsidR="00AE3DAC">
      <w:rPr>
        <w:rStyle w:val="PageNumber"/>
        <w:b/>
      </w:rPr>
      <w:fldChar w:fldCharType="end"/>
    </w:r>
  </w:p>
  <w:p w:rsidR="004804A5" w:rsidRPr="0051325B" w14:paraId="0A8F23FD" w14:textId="77777777">
    <w:pP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4A5" w:rsidRPr="0051325B" w14:paraId="15CF3714" w14:textId="77AB89B7">
    <w:pPr>
      <w:pStyle w:val="Footer"/>
      <w:tabs>
        <w:tab w:val="clear" w:pos="4320"/>
        <w:tab w:val="clear" w:pos="8640"/>
        <w:tab w:val="right" w:pos="10080"/>
      </w:tabs>
      <w:rPr>
        <w:b/>
      </w:rPr>
    </w:pPr>
    <w:r>
      <w:tab/>
    </w:r>
    <w:r w:rsidRPr="0051325B">
      <w:rPr>
        <w:b/>
      </w:rPr>
      <w:t xml:space="preserve">Page </w:t>
    </w:r>
    <w:r w:rsidRPr="0051325B" w:rsidR="00AE3DAC">
      <w:rPr>
        <w:rStyle w:val="PageNumber"/>
        <w:b/>
      </w:rPr>
      <w:fldChar w:fldCharType="begin"/>
    </w:r>
    <w:r w:rsidRPr="0051325B">
      <w:rPr>
        <w:rStyle w:val="PageNumber"/>
        <w:b/>
      </w:rPr>
      <w:instrText xml:space="preserve"> PAGE </w:instrText>
    </w:r>
    <w:r w:rsidRPr="0051325B" w:rsidR="00AE3DAC">
      <w:rPr>
        <w:rStyle w:val="PageNumber"/>
        <w:b/>
      </w:rPr>
      <w:fldChar w:fldCharType="separate"/>
    </w:r>
    <w:r w:rsidR="00BA755D">
      <w:rPr>
        <w:rStyle w:val="PageNumber"/>
        <w:b/>
        <w:noProof/>
      </w:rPr>
      <w:t>1</w:t>
    </w:r>
    <w:r w:rsidRPr="0051325B" w:rsidR="00AE3DAC">
      <w:rPr>
        <w:rStyle w:val="PageNumber"/>
        <w:b/>
      </w:rPr>
      <w:fldChar w:fldCharType="end"/>
    </w:r>
  </w:p>
  <w:p w:rsidR="004804A5" w14:paraId="4980AA3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7D90" w14:paraId="47445512" w14:textId="77777777">
      <w:r>
        <w:separator/>
      </w:r>
    </w:p>
    <w:p w:rsidR="00697D90" w14:paraId="2380637D" w14:textId="77777777"/>
  </w:footnote>
  <w:footnote w:type="continuationSeparator" w:id="1">
    <w:p w:rsidR="00697D90" w14:paraId="2A7B7178" w14:textId="77777777">
      <w:r>
        <w:continuationSeparator/>
      </w:r>
    </w:p>
    <w:p w:rsidR="00697D90" w14:paraId="5CBCCBB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4A5" w:rsidRPr="003C23C8" w14:paraId="26706880" w14:textId="77777777">
    <w:pPr>
      <w:widowControl w:val="0"/>
      <w:tabs>
        <w:tab w:val="left" w:pos="362"/>
        <w:tab w:val="left" w:pos="685"/>
      </w:tabs>
      <w:autoSpaceDE w:val="0"/>
      <w:autoSpaceDN w:val="0"/>
      <w:adjustRightInd w:val="0"/>
      <w:jc w:val="center"/>
      <w:rPr>
        <w:b/>
      </w:rPr>
    </w:pPr>
    <w:r w:rsidRPr="003C23C8">
      <w:rPr>
        <w:b/>
      </w:rPr>
      <w:t>Supporting Statement for 2900-0208, Continued</w:t>
    </w:r>
  </w:p>
  <w:p w:rsidR="004804A5" w14:paraId="4165B8E3" w14:textId="77777777">
    <w:pPr>
      <w:widowControl w:val="0"/>
      <w:tabs>
        <w:tab w:val="left" w:pos="362"/>
        <w:tab w:val="left" w:pos="685"/>
      </w:tabs>
      <w:autoSpaceDE w:val="0"/>
      <w:autoSpaceDN w:val="0"/>
      <w:adjustRightInd w:val="0"/>
      <w:jc w:val="cent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64E0"/>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88460D5"/>
    <w:multiLevelType w:val="hybridMultilevel"/>
    <w:tmpl w:val="333618A0"/>
    <w:lvl w:ilvl="0">
      <w:start w:val="2"/>
      <w:numFmt w:val="lowerLetter"/>
      <w:lvlText w:val="%1."/>
      <w:lvlJc w:val="left"/>
      <w:pPr>
        <w:tabs>
          <w:tab w:val="num" w:pos="1052"/>
        </w:tabs>
        <w:ind w:left="1052" w:hanging="690"/>
      </w:pPr>
      <w:rPr>
        <w:rFonts w:hint="default"/>
      </w:rPr>
    </w:lvl>
    <w:lvl w:ilvl="1" w:tentative="1">
      <w:start w:val="1"/>
      <w:numFmt w:val="lowerLetter"/>
      <w:lvlText w:val="%2."/>
      <w:lvlJc w:val="left"/>
      <w:pPr>
        <w:tabs>
          <w:tab w:val="num" w:pos="1442"/>
        </w:tabs>
        <w:ind w:left="1442" w:hanging="360"/>
      </w:pPr>
    </w:lvl>
    <w:lvl w:ilvl="2" w:tentative="1">
      <w:start w:val="1"/>
      <w:numFmt w:val="lowerRoman"/>
      <w:lvlText w:val="%3."/>
      <w:lvlJc w:val="right"/>
      <w:pPr>
        <w:tabs>
          <w:tab w:val="num" w:pos="2162"/>
        </w:tabs>
        <w:ind w:left="2162" w:hanging="180"/>
      </w:pPr>
    </w:lvl>
    <w:lvl w:ilvl="3" w:tentative="1">
      <w:start w:val="1"/>
      <w:numFmt w:val="decimal"/>
      <w:lvlText w:val="%4."/>
      <w:lvlJc w:val="left"/>
      <w:pPr>
        <w:tabs>
          <w:tab w:val="num" w:pos="2882"/>
        </w:tabs>
        <w:ind w:left="2882" w:hanging="360"/>
      </w:pPr>
    </w:lvl>
    <w:lvl w:ilvl="4" w:tentative="1">
      <w:start w:val="1"/>
      <w:numFmt w:val="lowerLetter"/>
      <w:lvlText w:val="%5."/>
      <w:lvlJc w:val="left"/>
      <w:pPr>
        <w:tabs>
          <w:tab w:val="num" w:pos="3602"/>
        </w:tabs>
        <w:ind w:left="3602" w:hanging="360"/>
      </w:pPr>
    </w:lvl>
    <w:lvl w:ilvl="5" w:tentative="1">
      <w:start w:val="1"/>
      <w:numFmt w:val="lowerRoman"/>
      <w:lvlText w:val="%6."/>
      <w:lvlJc w:val="right"/>
      <w:pPr>
        <w:tabs>
          <w:tab w:val="num" w:pos="4322"/>
        </w:tabs>
        <w:ind w:left="4322" w:hanging="180"/>
      </w:pPr>
    </w:lvl>
    <w:lvl w:ilvl="6" w:tentative="1">
      <w:start w:val="1"/>
      <w:numFmt w:val="decimal"/>
      <w:lvlText w:val="%7."/>
      <w:lvlJc w:val="left"/>
      <w:pPr>
        <w:tabs>
          <w:tab w:val="num" w:pos="5042"/>
        </w:tabs>
        <w:ind w:left="5042" w:hanging="360"/>
      </w:pPr>
    </w:lvl>
    <w:lvl w:ilvl="7" w:tentative="1">
      <w:start w:val="1"/>
      <w:numFmt w:val="lowerLetter"/>
      <w:lvlText w:val="%8."/>
      <w:lvlJc w:val="left"/>
      <w:pPr>
        <w:tabs>
          <w:tab w:val="num" w:pos="5762"/>
        </w:tabs>
        <w:ind w:left="5762" w:hanging="360"/>
      </w:pPr>
    </w:lvl>
    <w:lvl w:ilvl="8" w:tentative="1">
      <w:start w:val="1"/>
      <w:numFmt w:val="lowerRoman"/>
      <w:lvlText w:val="%9."/>
      <w:lvlJc w:val="right"/>
      <w:pPr>
        <w:tabs>
          <w:tab w:val="num" w:pos="6482"/>
        </w:tabs>
        <w:ind w:left="6482" w:hanging="180"/>
      </w:p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12055"/>
    <w:multiLevelType w:val="hybridMultilevel"/>
    <w:tmpl w:val="1D50C5E6"/>
    <w:lvl w:ilvl="0">
      <w:start w:val="3"/>
      <w:numFmt w:val="lowerLetter"/>
      <w:lvlText w:val="%1."/>
      <w:lvlJc w:val="left"/>
      <w:pPr>
        <w:tabs>
          <w:tab w:val="num" w:pos="1052"/>
        </w:tabs>
        <w:ind w:left="1052" w:hanging="690"/>
      </w:pPr>
      <w:rPr>
        <w:rFonts w:hint="default"/>
      </w:rPr>
    </w:lvl>
    <w:lvl w:ilvl="1" w:tentative="1">
      <w:start w:val="1"/>
      <w:numFmt w:val="lowerLetter"/>
      <w:lvlText w:val="%2."/>
      <w:lvlJc w:val="left"/>
      <w:pPr>
        <w:tabs>
          <w:tab w:val="num" w:pos="1442"/>
        </w:tabs>
        <w:ind w:left="1442" w:hanging="360"/>
      </w:pPr>
    </w:lvl>
    <w:lvl w:ilvl="2" w:tentative="1">
      <w:start w:val="1"/>
      <w:numFmt w:val="lowerRoman"/>
      <w:lvlText w:val="%3."/>
      <w:lvlJc w:val="right"/>
      <w:pPr>
        <w:tabs>
          <w:tab w:val="num" w:pos="2162"/>
        </w:tabs>
        <w:ind w:left="2162" w:hanging="180"/>
      </w:pPr>
    </w:lvl>
    <w:lvl w:ilvl="3" w:tentative="1">
      <w:start w:val="1"/>
      <w:numFmt w:val="decimal"/>
      <w:lvlText w:val="%4."/>
      <w:lvlJc w:val="left"/>
      <w:pPr>
        <w:tabs>
          <w:tab w:val="num" w:pos="2882"/>
        </w:tabs>
        <w:ind w:left="2882" w:hanging="360"/>
      </w:pPr>
    </w:lvl>
    <w:lvl w:ilvl="4" w:tentative="1">
      <w:start w:val="1"/>
      <w:numFmt w:val="lowerLetter"/>
      <w:lvlText w:val="%5."/>
      <w:lvlJc w:val="left"/>
      <w:pPr>
        <w:tabs>
          <w:tab w:val="num" w:pos="3602"/>
        </w:tabs>
        <w:ind w:left="3602" w:hanging="360"/>
      </w:pPr>
    </w:lvl>
    <w:lvl w:ilvl="5" w:tentative="1">
      <w:start w:val="1"/>
      <w:numFmt w:val="lowerRoman"/>
      <w:lvlText w:val="%6."/>
      <w:lvlJc w:val="right"/>
      <w:pPr>
        <w:tabs>
          <w:tab w:val="num" w:pos="4322"/>
        </w:tabs>
        <w:ind w:left="4322" w:hanging="180"/>
      </w:pPr>
    </w:lvl>
    <w:lvl w:ilvl="6" w:tentative="1">
      <w:start w:val="1"/>
      <w:numFmt w:val="decimal"/>
      <w:lvlText w:val="%7."/>
      <w:lvlJc w:val="left"/>
      <w:pPr>
        <w:tabs>
          <w:tab w:val="num" w:pos="5042"/>
        </w:tabs>
        <w:ind w:left="5042" w:hanging="360"/>
      </w:pPr>
    </w:lvl>
    <w:lvl w:ilvl="7" w:tentative="1">
      <w:start w:val="1"/>
      <w:numFmt w:val="lowerLetter"/>
      <w:lvlText w:val="%8."/>
      <w:lvlJc w:val="left"/>
      <w:pPr>
        <w:tabs>
          <w:tab w:val="num" w:pos="5762"/>
        </w:tabs>
        <w:ind w:left="5762" w:hanging="360"/>
      </w:pPr>
    </w:lvl>
    <w:lvl w:ilvl="8" w:tentative="1">
      <w:start w:val="1"/>
      <w:numFmt w:val="lowerRoman"/>
      <w:lvlText w:val="%9."/>
      <w:lvlJc w:val="right"/>
      <w:pPr>
        <w:tabs>
          <w:tab w:val="num" w:pos="6482"/>
        </w:tabs>
        <w:ind w:left="6482" w:hanging="180"/>
      </w:pPr>
    </w:lvl>
  </w:abstractNum>
  <w:abstractNum w:abstractNumId="4">
    <w:nsid w:val="188E4727"/>
    <w:multiLevelType w:val="hybridMultilevel"/>
    <w:tmpl w:val="F2AAF4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B4044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1BF617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7A7E63"/>
    <w:multiLevelType w:val="hybridMultilevel"/>
    <w:tmpl w:val="DB6AF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D2E49D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0897CFD"/>
    <w:multiLevelType w:val="hybridMultilevel"/>
    <w:tmpl w:val="4C0CD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Arial" w:eastAsia="Times New Roman" w:hAnsi="Arial"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3B6582"/>
    <w:multiLevelType w:val="hybridMultilevel"/>
    <w:tmpl w:val="EACE9F2E"/>
    <w:lvl w:ilvl="0">
      <w:start w:val="1"/>
      <w:numFmt w:val="lowerLetter"/>
      <w:lvlText w:val="%1."/>
      <w:lvlJc w:val="left"/>
      <w:pPr>
        <w:tabs>
          <w:tab w:val="num" w:pos="722"/>
        </w:tabs>
        <w:ind w:left="722" w:hanging="360"/>
      </w:pPr>
      <w:rPr>
        <w:rFonts w:hint="default"/>
      </w:rPr>
    </w:lvl>
    <w:lvl w:ilvl="1" w:tentative="1">
      <w:start w:val="1"/>
      <w:numFmt w:val="lowerLetter"/>
      <w:lvlText w:val="%2."/>
      <w:lvlJc w:val="left"/>
      <w:pPr>
        <w:tabs>
          <w:tab w:val="num" w:pos="1442"/>
        </w:tabs>
        <w:ind w:left="1442" w:hanging="360"/>
      </w:pPr>
    </w:lvl>
    <w:lvl w:ilvl="2" w:tentative="1">
      <w:start w:val="1"/>
      <w:numFmt w:val="lowerRoman"/>
      <w:lvlText w:val="%3."/>
      <w:lvlJc w:val="right"/>
      <w:pPr>
        <w:tabs>
          <w:tab w:val="num" w:pos="2162"/>
        </w:tabs>
        <w:ind w:left="2162" w:hanging="180"/>
      </w:pPr>
    </w:lvl>
    <w:lvl w:ilvl="3" w:tentative="1">
      <w:start w:val="1"/>
      <w:numFmt w:val="decimal"/>
      <w:lvlText w:val="%4."/>
      <w:lvlJc w:val="left"/>
      <w:pPr>
        <w:tabs>
          <w:tab w:val="num" w:pos="2882"/>
        </w:tabs>
        <w:ind w:left="2882" w:hanging="360"/>
      </w:pPr>
    </w:lvl>
    <w:lvl w:ilvl="4" w:tentative="1">
      <w:start w:val="1"/>
      <w:numFmt w:val="lowerLetter"/>
      <w:lvlText w:val="%5."/>
      <w:lvlJc w:val="left"/>
      <w:pPr>
        <w:tabs>
          <w:tab w:val="num" w:pos="3602"/>
        </w:tabs>
        <w:ind w:left="3602" w:hanging="360"/>
      </w:pPr>
    </w:lvl>
    <w:lvl w:ilvl="5" w:tentative="1">
      <w:start w:val="1"/>
      <w:numFmt w:val="lowerRoman"/>
      <w:lvlText w:val="%6."/>
      <w:lvlJc w:val="right"/>
      <w:pPr>
        <w:tabs>
          <w:tab w:val="num" w:pos="4322"/>
        </w:tabs>
        <w:ind w:left="4322" w:hanging="180"/>
      </w:pPr>
    </w:lvl>
    <w:lvl w:ilvl="6" w:tentative="1">
      <w:start w:val="1"/>
      <w:numFmt w:val="decimal"/>
      <w:lvlText w:val="%7."/>
      <w:lvlJc w:val="left"/>
      <w:pPr>
        <w:tabs>
          <w:tab w:val="num" w:pos="5042"/>
        </w:tabs>
        <w:ind w:left="5042" w:hanging="360"/>
      </w:pPr>
    </w:lvl>
    <w:lvl w:ilvl="7" w:tentative="1">
      <w:start w:val="1"/>
      <w:numFmt w:val="lowerLetter"/>
      <w:lvlText w:val="%8."/>
      <w:lvlJc w:val="left"/>
      <w:pPr>
        <w:tabs>
          <w:tab w:val="num" w:pos="5762"/>
        </w:tabs>
        <w:ind w:left="5762" w:hanging="360"/>
      </w:pPr>
    </w:lvl>
    <w:lvl w:ilvl="8" w:tentative="1">
      <w:start w:val="1"/>
      <w:numFmt w:val="lowerRoman"/>
      <w:lvlText w:val="%9."/>
      <w:lvlJc w:val="right"/>
      <w:pPr>
        <w:tabs>
          <w:tab w:val="num" w:pos="6482"/>
        </w:tabs>
        <w:ind w:left="6482" w:hanging="180"/>
      </w:pPr>
    </w:lvl>
  </w:abstractNum>
  <w:num w:numId="1" w16cid:durableId="1307197018">
    <w:abstractNumId w:val="16"/>
  </w:num>
  <w:num w:numId="2" w16cid:durableId="815416573">
    <w:abstractNumId w:val="3"/>
  </w:num>
  <w:num w:numId="3" w16cid:durableId="966931821">
    <w:abstractNumId w:val="1"/>
  </w:num>
  <w:num w:numId="4" w16cid:durableId="1250192656">
    <w:abstractNumId w:val="13"/>
  </w:num>
  <w:num w:numId="5" w16cid:durableId="905723460">
    <w:abstractNumId w:val="9"/>
  </w:num>
  <w:num w:numId="6" w16cid:durableId="1016080470">
    <w:abstractNumId w:val="4"/>
  </w:num>
  <w:num w:numId="7" w16cid:durableId="196819410">
    <w:abstractNumId w:val="15"/>
  </w:num>
  <w:num w:numId="8" w16cid:durableId="1880052015">
    <w:abstractNumId w:val="11"/>
  </w:num>
  <w:num w:numId="9" w16cid:durableId="891886506">
    <w:abstractNumId w:val="0"/>
  </w:num>
  <w:num w:numId="10" w16cid:durableId="1782414786">
    <w:abstractNumId w:val="10"/>
  </w:num>
  <w:num w:numId="11" w16cid:durableId="1092122599">
    <w:abstractNumId w:val="14"/>
  </w:num>
  <w:num w:numId="12" w16cid:durableId="66537750">
    <w:abstractNumId w:val="7"/>
  </w:num>
  <w:num w:numId="13" w16cid:durableId="311642251">
    <w:abstractNumId w:val="8"/>
  </w:num>
  <w:num w:numId="14" w16cid:durableId="1035233567">
    <w:abstractNumId w:val="12"/>
  </w:num>
  <w:num w:numId="15" w16cid:durableId="276521477">
    <w:abstractNumId w:val="6"/>
  </w:num>
  <w:num w:numId="16" w16cid:durableId="1297371584">
    <w:abstractNumId w:val="5"/>
  </w:num>
  <w:num w:numId="17" w16cid:durableId="186723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9E"/>
    <w:rsid w:val="000031FA"/>
    <w:rsid w:val="000039F2"/>
    <w:rsid w:val="0001431C"/>
    <w:rsid w:val="00020AF7"/>
    <w:rsid w:val="00022A5C"/>
    <w:rsid w:val="00025802"/>
    <w:rsid w:val="00026484"/>
    <w:rsid w:val="00033BF5"/>
    <w:rsid w:val="000345A3"/>
    <w:rsid w:val="00041205"/>
    <w:rsid w:val="00043DE7"/>
    <w:rsid w:val="0004561E"/>
    <w:rsid w:val="0005019E"/>
    <w:rsid w:val="00062D59"/>
    <w:rsid w:val="000639E6"/>
    <w:rsid w:val="00063A26"/>
    <w:rsid w:val="00064AD7"/>
    <w:rsid w:val="00065B23"/>
    <w:rsid w:val="00067419"/>
    <w:rsid w:val="000716CA"/>
    <w:rsid w:val="00072D8A"/>
    <w:rsid w:val="0008063E"/>
    <w:rsid w:val="0008097D"/>
    <w:rsid w:val="000860CB"/>
    <w:rsid w:val="00091029"/>
    <w:rsid w:val="00094F11"/>
    <w:rsid w:val="000A6AB0"/>
    <w:rsid w:val="000B05F8"/>
    <w:rsid w:val="000B17C5"/>
    <w:rsid w:val="000B1E3E"/>
    <w:rsid w:val="000B3E0C"/>
    <w:rsid w:val="000D29DF"/>
    <w:rsid w:val="000E09CF"/>
    <w:rsid w:val="000E1D2F"/>
    <w:rsid w:val="000E376A"/>
    <w:rsid w:val="0010064D"/>
    <w:rsid w:val="00105F45"/>
    <w:rsid w:val="00107CD1"/>
    <w:rsid w:val="00124C30"/>
    <w:rsid w:val="00125773"/>
    <w:rsid w:val="00125F09"/>
    <w:rsid w:val="00130A6C"/>
    <w:rsid w:val="001369E6"/>
    <w:rsid w:val="00137CA5"/>
    <w:rsid w:val="00140340"/>
    <w:rsid w:val="00143114"/>
    <w:rsid w:val="00146E3D"/>
    <w:rsid w:val="00164CCD"/>
    <w:rsid w:val="001753FA"/>
    <w:rsid w:val="0018596A"/>
    <w:rsid w:val="00185A21"/>
    <w:rsid w:val="00190589"/>
    <w:rsid w:val="0019309D"/>
    <w:rsid w:val="001A45E0"/>
    <w:rsid w:val="001B0965"/>
    <w:rsid w:val="001B0C2B"/>
    <w:rsid w:val="001B2F0B"/>
    <w:rsid w:val="001C0171"/>
    <w:rsid w:val="001C02B0"/>
    <w:rsid w:val="001C4458"/>
    <w:rsid w:val="001D1DC5"/>
    <w:rsid w:val="001D67E1"/>
    <w:rsid w:val="001E1BB9"/>
    <w:rsid w:val="001E7F77"/>
    <w:rsid w:val="001F12E6"/>
    <w:rsid w:val="001F70BC"/>
    <w:rsid w:val="00205403"/>
    <w:rsid w:val="00206709"/>
    <w:rsid w:val="00212BA4"/>
    <w:rsid w:val="00214199"/>
    <w:rsid w:val="00214313"/>
    <w:rsid w:val="00222096"/>
    <w:rsid w:val="002239BC"/>
    <w:rsid w:val="00227CB7"/>
    <w:rsid w:val="00231BCE"/>
    <w:rsid w:val="00231DC8"/>
    <w:rsid w:val="00235D71"/>
    <w:rsid w:val="00237C76"/>
    <w:rsid w:val="0024255A"/>
    <w:rsid w:val="002515EA"/>
    <w:rsid w:val="00254DCF"/>
    <w:rsid w:val="00254FF4"/>
    <w:rsid w:val="002567F9"/>
    <w:rsid w:val="002569A6"/>
    <w:rsid w:val="00257A07"/>
    <w:rsid w:val="0026357C"/>
    <w:rsid w:val="002638A5"/>
    <w:rsid w:val="002672E3"/>
    <w:rsid w:val="00271BA3"/>
    <w:rsid w:val="0027270C"/>
    <w:rsid w:val="00277487"/>
    <w:rsid w:val="0028306B"/>
    <w:rsid w:val="00291DC9"/>
    <w:rsid w:val="0029254D"/>
    <w:rsid w:val="002A0655"/>
    <w:rsid w:val="002A47AA"/>
    <w:rsid w:val="002A76CE"/>
    <w:rsid w:val="002B0DE5"/>
    <w:rsid w:val="002B1AFD"/>
    <w:rsid w:val="002B36FE"/>
    <w:rsid w:val="002C1D7F"/>
    <w:rsid w:val="002C6432"/>
    <w:rsid w:val="002C786F"/>
    <w:rsid w:val="002D320C"/>
    <w:rsid w:val="002D4215"/>
    <w:rsid w:val="002E12CC"/>
    <w:rsid w:val="002E33DF"/>
    <w:rsid w:val="002E44AD"/>
    <w:rsid w:val="002E731E"/>
    <w:rsid w:val="002E778B"/>
    <w:rsid w:val="002F010C"/>
    <w:rsid w:val="002F081C"/>
    <w:rsid w:val="002F3602"/>
    <w:rsid w:val="002F66FF"/>
    <w:rsid w:val="003016E0"/>
    <w:rsid w:val="00303D64"/>
    <w:rsid w:val="00306F25"/>
    <w:rsid w:val="00307592"/>
    <w:rsid w:val="00311B4A"/>
    <w:rsid w:val="00313DDF"/>
    <w:rsid w:val="00315D4C"/>
    <w:rsid w:val="003232DE"/>
    <w:rsid w:val="0033291D"/>
    <w:rsid w:val="00334A92"/>
    <w:rsid w:val="00337EF1"/>
    <w:rsid w:val="00342155"/>
    <w:rsid w:val="00342DD9"/>
    <w:rsid w:val="00342E00"/>
    <w:rsid w:val="00344AA7"/>
    <w:rsid w:val="00347C99"/>
    <w:rsid w:val="0036029E"/>
    <w:rsid w:val="00362C2F"/>
    <w:rsid w:val="00367640"/>
    <w:rsid w:val="00380E16"/>
    <w:rsid w:val="003864F6"/>
    <w:rsid w:val="003A6F7B"/>
    <w:rsid w:val="003B13CA"/>
    <w:rsid w:val="003B2A95"/>
    <w:rsid w:val="003B3B3E"/>
    <w:rsid w:val="003C23C8"/>
    <w:rsid w:val="003C29C4"/>
    <w:rsid w:val="003D33EA"/>
    <w:rsid w:val="003D4E64"/>
    <w:rsid w:val="003E6192"/>
    <w:rsid w:val="003E631A"/>
    <w:rsid w:val="003E712E"/>
    <w:rsid w:val="003F0F7A"/>
    <w:rsid w:val="003F0FCA"/>
    <w:rsid w:val="003F29F1"/>
    <w:rsid w:val="003F39A5"/>
    <w:rsid w:val="00405EBB"/>
    <w:rsid w:val="00413270"/>
    <w:rsid w:val="0043396D"/>
    <w:rsid w:val="00436AEC"/>
    <w:rsid w:val="004405DD"/>
    <w:rsid w:val="00445FC2"/>
    <w:rsid w:val="004534B8"/>
    <w:rsid w:val="0045601A"/>
    <w:rsid w:val="004570F0"/>
    <w:rsid w:val="0046236B"/>
    <w:rsid w:val="00477FA3"/>
    <w:rsid w:val="004804A5"/>
    <w:rsid w:val="00490268"/>
    <w:rsid w:val="00497E10"/>
    <w:rsid w:val="004A24FE"/>
    <w:rsid w:val="004A2CD1"/>
    <w:rsid w:val="004A4141"/>
    <w:rsid w:val="004A7611"/>
    <w:rsid w:val="004A7CFD"/>
    <w:rsid w:val="004B2872"/>
    <w:rsid w:val="004B2B5F"/>
    <w:rsid w:val="004B5FA7"/>
    <w:rsid w:val="004B5FB8"/>
    <w:rsid w:val="004C2C47"/>
    <w:rsid w:val="004D28DE"/>
    <w:rsid w:val="004D2976"/>
    <w:rsid w:val="004D44D1"/>
    <w:rsid w:val="004D706E"/>
    <w:rsid w:val="004E38EF"/>
    <w:rsid w:val="004E6535"/>
    <w:rsid w:val="004F553B"/>
    <w:rsid w:val="00501107"/>
    <w:rsid w:val="00502B59"/>
    <w:rsid w:val="00507076"/>
    <w:rsid w:val="00511423"/>
    <w:rsid w:val="0051325B"/>
    <w:rsid w:val="00516B4F"/>
    <w:rsid w:val="00517E70"/>
    <w:rsid w:val="00522DF8"/>
    <w:rsid w:val="00525C4D"/>
    <w:rsid w:val="00533A0E"/>
    <w:rsid w:val="00534437"/>
    <w:rsid w:val="0055268E"/>
    <w:rsid w:val="005541A2"/>
    <w:rsid w:val="00555FD6"/>
    <w:rsid w:val="00562629"/>
    <w:rsid w:val="00563FB2"/>
    <w:rsid w:val="00564364"/>
    <w:rsid w:val="005705D7"/>
    <w:rsid w:val="0057259C"/>
    <w:rsid w:val="00580026"/>
    <w:rsid w:val="005816C2"/>
    <w:rsid w:val="0059055A"/>
    <w:rsid w:val="00590651"/>
    <w:rsid w:val="005975FC"/>
    <w:rsid w:val="005A2A3B"/>
    <w:rsid w:val="005A3ED5"/>
    <w:rsid w:val="005A3F24"/>
    <w:rsid w:val="005A7602"/>
    <w:rsid w:val="005B0ACB"/>
    <w:rsid w:val="005B19CE"/>
    <w:rsid w:val="005B2A25"/>
    <w:rsid w:val="005B573E"/>
    <w:rsid w:val="005B5B50"/>
    <w:rsid w:val="005C0C6E"/>
    <w:rsid w:val="005C1865"/>
    <w:rsid w:val="005C2631"/>
    <w:rsid w:val="005C3A95"/>
    <w:rsid w:val="005C7428"/>
    <w:rsid w:val="005D34E2"/>
    <w:rsid w:val="005D40FD"/>
    <w:rsid w:val="005E0732"/>
    <w:rsid w:val="005F64F7"/>
    <w:rsid w:val="0060058E"/>
    <w:rsid w:val="006005D0"/>
    <w:rsid w:val="00604DA6"/>
    <w:rsid w:val="006060B2"/>
    <w:rsid w:val="0061226C"/>
    <w:rsid w:val="00613FED"/>
    <w:rsid w:val="00615BA3"/>
    <w:rsid w:val="00616C7A"/>
    <w:rsid w:val="006229EC"/>
    <w:rsid w:val="00622E40"/>
    <w:rsid w:val="00633EE7"/>
    <w:rsid w:val="006361A5"/>
    <w:rsid w:val="00641EC6"/>
    <w:rsid w:val="00642442"/>
    <w:rsid w:val="00664061"/>
    <w:rsid w:val="00666C3A"/>
    <w:rsid w:val="00667327"/>
    <w:rsid w:val="00671704"/>
    <w:rsid w:val="00676494"/>
    <w:rsid w:val="006764ED"/>
    <w:rsid w:val="00685C56"/>
    <w:rsid w:val="006863AE"/>
    <w:rsid w:val="00690677"/>
    <w:rsid w:val="00692334"/>
    <w:rsid w:val="006945ED"/>
    <w:rsid w:val="00697D90"/>
    <w:rsid w:val="006A283C"/>
    <w:rsid w:val="006A399B"/>
    <w:rsid w:val="006B545D"/>
    <w:rsid w:val="006B5CC3"/>
    <w:rsid w:val="006B7DFC"/>
    <w:rsid w:val="006C171C"/>
    <w:rsid w:val="006C490C"/>
    <w:rsid w:val="006C4CF7"/>
    <w:rsid w:val="006C556A"/>
    <w:rsid w:val="006D2778"/>
    <w:rsid w:val="006D4156"/>
    <w:rsid w:val="006D6F55"/>
    <w:rsid w:val="006E08B5"/>
    <w:rsid w:val="006E0D14"/>
    <w:rsid w:val="006E4E4C"/>
    <w:rsid w:val="006E6357"/>
    <w:rsid w:val="006F53E1"/>
    <w:rsid w:val="006F6A05"/>
    <w:rsid w:val="006F7D1C"/>
    <w:rsid w:val="0070538B"/>
    <w:rsid w:val="00710BAF"/>
    <w:rsid w:val="00715157"/>
    <w:rsid w:val="00717621"/>
    <w:rsid w:val="00722FDB"/>
    <w:rsid w:val="007314CC"/>
    <w:rsid w:val="00731628"/>
    <w:rsid w:val="007324FF"/>
    <w:rsid w:val="00743439"/>
    <w:rsid w:val="00746954"/>
    <w:rsid w:val="00747E8C"/>
    <w:rsid w:val="00756AFA"/>
    <w:rsid w:val="00760CD2"/>
    <w:rsid w:val="007676FE"/>
    <w:rsid w:val="00770559"/>
    <w:rsid w:val="00771725"/>
    <w:rsid w:val="007749A4"/>
    <w:rsid w:val="00776F9E"/>
    <w:rsid w:val="00782CD9"/>
    <w:rsid w:val="00784670"/>
    <w:rsid w:val="007874BD"/>
    <w:rsid w:val="00791CA0"/>
    <w:rsid w:val="00791DB7"/>
    <w:rsid w:val="00795C24"/>
    <w:rsid w:val="007A01EA"/>
    <w:rsid w:val="007A064C"/>
    <w:rsid w:val="007A5091"/>
    <w:rsid w:val="007A7CA7"/>
    <w:rsid w:val="007B2F54"/>
    <w:rsid w:val="007B4A2B"/>
    <w:rsid w:val="007B7547"/>
    <w:rsid w:val="007B7CFD"/>
    <w:rsid w:val="007B7EDC"/>
    <w:rsid w:val="007C2CC3"/>
    <w:rsid w:val="007C50CC"/>
    <w:rsid w:val="007D065E"/>
    <w:rsid w:val="007D0EA6"/>
    <w:rsid w:val="007D418C"/>
    <w:rsid w:val="007D4546"/>
    <w:rsid w:val="007D497D"/>
    <w:rsid w:val="007D5766"/>
    <w:rsid w:val="007D747C"/>
    <w:rsid w:val="007E5AB0"/>
    <w:rsid w:val="007F4674"/>
    <w:rsid w:val="007F7B67"/>
    <w:rsid w:val="00800312"/>
    <w:rsid w:val="00800AF3"/>
    <w:rsid w:val="008017B6"/>
    <w:rsid w:val="00803A6E"/>
    <w:rsid w:val="0081048A"/>
    <w:rsid w:val="00813B2B"/>
    <w:rsid w:val="00813F4E"/>
    <w:rsid w:val="00815FC9"/>
    <w:rsid w:val="00816AFA"/>
    <w:rsid w:val="0082379E"/>
    <w:rsid w:val="00826727"/>
    <w:rsid w:val="00831FFF"/>
    <w:rsid w:val="00840C0C"/>
    <w:rsid w:val="0084455E"/>
    <w:rsid w:val="008449BE"/>
    <w:rsid w:val="00844A03"/>
    <w:rsid w:val="00846B8C"/>
    <w:rsid w:val="00855192"/>
    <w:rsid w:val="008563AA"/>
    <w:rsid w:val="008635C4"/>
    <w:rsid w:val="0086486A"/>
    <w:rsid w:val="0086498C"/>
    <w:rsid w:val="0086594B"/>
    <w:rsid w:val="00880BF6"/>
    <w:rsid w:val="0088414B"/>
    <w:rsid w:val="00887181"/>
    <w:rsid w:val="008C1F30"/>
    <w:rsid w:val="008C3A9E"/>
    <w:rsid w:val="008C5580"/>
    <w:rsid w:val="008C732B"/>
    <w:rsid w:val="008D0BDE"/>
    <w:rsid w:val="008D167B"/>
    <w:rsid w:val="008D2D6D"/>
    <w:rsid w:val="008D5E83"/>
    <w:rsid w:val="008D6400"/>
    <w:rsid w:val="008E203E"/>
    <w:rsid w:val="008E4040"/>
    <w:rsid w:val="008E74F5"/>
    <w:rsid w:val="008F1439"/>
    <w:rsid w:val="008F1615"/>
    <w:rsid w:val="008F1641"/>
    <w:rsid w:val="008F1990"/>
    <w:rsid w:val="008F4A27"/>
    <w:rsid w:val="00900BCD"/>
    <w:rsid w:val="009016AF"/>
    <w:rsid w:val="00906B07"/>
    <w:rsid w:val="00910425"/>
    <w:rsid w:val="00910AE1"/>
    <w:rsid w:val="009134DF"/>
    <w:rsid w:val="00913CE6"/>
    <w:rsid w:val="00916073"/>
    <w:rsid w:val="0093075B"/>
    <w:rsid w:val="009317BD"/>
    <w:rsid w:val="00931BA8"/>
    <w:rsid w:val="0093543D"/>
    <w:rsid w:val="00935C36"/>
    <w:rsid w:val="00943E2F"/>
    <w:rsid w:val="0094714D"/>
    <w:rsid w:val="009502E6"/>
    <w:rsid w:val="009545DD"/>
    <w:rsid w:val="0095497A"/>
    <w:rsid w:val="00955CF9"/>
    <w:rsid w:val="00956DA5"/>
    <w:rsid w:val="0095715A"/>
    <w:rsid w:val="0096028E"/>
    <w:rsid w:val="00963B8A"/>
    <w:rsid w:val="00966897"/>
    <w:rsid w:val="00972DC3"/>
    <w:rsid w:val="00973E83"/>
    <w:rsid w:val="0097672D"/>
    <w:rsid w:val="00983763"/>
    <w:rsid w:val="00984AC7"/>
    <w:rsid w:val="00990251"/>
    <w:rsid w:val="009932A8"/>
    <w:rsid w:val="009955CF"/>
    <w:rsid w:val="00995906"/>
    <w:rsid w:val="00996F1C"/>
    <w:rsid w:val="009A5BF2"/>
    <w:rsid w:val="009B073C"/>
    <w:rsid w:val="009B25E2"/>
    <w:rsid w:val="009C0F4C"/>
    <w:rsid w:val="009C2FBE"/>
    <w:rsid w:val="009C6845"/>
    <w:rsid w:val="009D3166"/>
    <w:rsid w:val="009D4FE5"/>
    <w:rsid w:val="009D792C"/>
    <w:rsid w:val="009D7C87"/>
    <w:rsid w:val="009E7D3B"/>
    <w:rsid w:val="009F438A"/>
    <w:rsid w:val="00A00544"/>
    <w:rsid w:val="00A0524B"/>
    <w:rsid w:val="00A16951"/>
    <w:rsid w:val="00A201A2"/>
    <w:rsid w:val="00A21AFE"/>
    <w:rsid w:val="00A22183"/>
    <w:rsid w:val="00A3517D"/>
    <w:rsid w:val="00A44ABA"/>
    <w:rsid w:val="00A45487"/>
    <w:rsid w:val="00A46430"/>
    <w:rsid w:val="00A50EDB"/>
    <w:rsid w:val="00A513DD"/>
    <w:rsid w:val="00A52953"/>
    <w:rsid w:val="00A52CCC"/>
    <w:rsid w:val="00A619FF"/>
    <w:rsid w:val="00A61B15"/>
    <w:rsid w:val="00A75E4D"/>
    <w:rsid w:val="00A77157"/>
    <w:rsid w:val="00A77777"/>
    <w:rsid w:val="00A81DCA"/>
    <w:rsid w:val="00A82EBF"/>
    <w:rsid w:val="00A8319E"/>
    <w:rsid w:val="00A85664"/>
    <w:rsid w:val="00A857E3"/>
    <w:rsid w:val="00A8624A"/>
    <w:rsid w:val="00A92F76"/>
    <w:rsid w:val="00A97AFF"/>
    <w:rsid w:val="00A97DB5"/>
    <w:rsid w:val="00AA1D10"/>
    <w:rsid w:val="00AA3F7B"/>
    <w:rsid w:val="00AA45D0"/>
    <w:rsid w:val="00AA75E4"/>
    <w:rsid w:val="00AB0C3A"/>
    <w:rsid w:val="00AC41E2"/>
    <w:rsid w:val="00AD023C"/>
    <w:rsid w:val="00AE3DAC"/>
    <w:rsid w:val="00AF427A"/>
    <w:rsid w:val="00AF6D0A"/>
    <w:rsid w:val="00B03E2E"/>
    <w:rsid w:val="00B04109"/>
    <w:rsid w:val="00B10EFC"/>
    <w:rsid w:val="00B1300B"/>
    <w:rsid w:val="00B15551"/>
    <w:rsid w:val="00B24AE1"/>
    <w:rsid w:val="00B2777C"/>
    <w:rsid w:val="00B35E91"/>
    <w:rsid w:val="00B373D5"/>
    <w:rsid w:val="00B4062E"/>
    <w:rsid w:val="00B42710"/>
    <w:rsid w:val="00B453CE"/>
    <w:rsid w:val="00B53FBF"/>
    <w:rsid w:val="00B55E9F"/>
    <w:rsid w:val="00B55EDC"/>
    <w:rsid w:val="00B635B9"/>
    <w:rsid w:val="00B70F1F"/>
    <w:rsid w:val="00B8398D"/>
    <w:rsid w:val="00B852E0"/>
    <w:rsid w:val="00B87ECE"/>
    <w:rsid w:val="00B96CCE"/>
    <w:rsid w:val="00BA0286"/>
    <w:rsid w:val="00BA755D"/>
    <w:rsid w:val="00BB03AB"/>
    <w:rsid w:val="00BB1826"/>
    <w:rsid w:val="00BB1883"/>
    <w:rsid w:val="00BB360B"/>
    <w:rsid w:val="00BB67C2"/>
    <w:rsid w:val="00BC49A1"/>
    <w:rsid w:val="00BC4DBC"/>
    <w:rsid w:val="00BC75CD"/>
    <w:rsid w:val="00BD0980"/>
    <w:rsid w:val="00BD0CE8"/>
    <w:rsid w:val="00BD1018"/>
    <w:rsid w:val="00BD178F"/>
    <w:rsid w:val="00BD2BCA"/>
    <w:rsid w:val="00BD473C"/>
    <w:rsid w:val="00BE1F75"/>
    <w:rsid w:val="00BE6446"/>
    <w:rsid w:val="00BE78FA"/>
    <w:rsid w:val="00BF30EE"/>
    <w:rsid w:val="00C00057"/>
    <w:rsid w:val="00C04670"/>
    <w:rsid w:val="00C05244"/>
    <w:rsid w:val="00C07586"/>
    <w:rsid w:val="00C164E0"/>
    <w:rsid w:val="00C2523D"/>
    <w:rsid w:val="00C274A3"/>
    <w:rsid w:val="00C31F3D"/>
    <w:rsid w:val="00C32496"/>
    <w:rsid w:val="00C43A59"/>
    <w:rsid w:val="00C456F4"/>
    <w:rsid w:val="00C46192"/>
    <w:rsid w:val="00C463C7"/>
    <w:rsid w:val="00C46447"/>
    <w:rsid w:val="00C51AAC"/>
    <w:rsid w:val="00C62D17"/>
    <w:rsid w:val="00C644DB"/>
    <w:rsid w:val="00C67B18"/>
    <w:rsid w:val="00C73DD9"/>
    <w:rsid w:val="00C809A1"/>
    <w:rsid w:val="00C82378"/>
    <w:rsid w:val="00C875B7"/>
    <w:rsid w:val="00C90143"/>
    <w:rsid w:val="00C9291E"/>
    <w:rsid w:val="00C94DD4"/>
    <w:rsid w:val="00C95129"/>
    <w:rsid w:val="00C9668D"/>
    <w:rsid w:val="00CA0E9A"/>
    <w:rsid w:val="00CA15B1"/>
    <w:rsid w:val="00CB17EB"/>
    <w:rsid w:val="00CB4BDD"/>
    <w:rsid w:val="00CB5161"/>
    <w:rsid w:val="00CC0431"/>
    <w:rsid w:val="00CC09C0"/>
    <w:rsid w:val="00CC3313"/>
    <w:rsid w:val="00CC3960"/>
    <w:rsid w:val="00CD677A"/>
    <w:rsid w:val="00CD7FAD"/>
    <w:rsid w:val="00CE1BD7"/>
    <w:rsid w:val="00CE5CBA"/>
    <w:rsid w:val="00CE6561"/>
    <w:rsid w:val="00CF120A"/>
    <w:rsid w:val="00CF29C9"/>
    <w:rsid w:val="00D00E0C"/>
    <w:rsid w:val="00D04EE4"/>
    <w:rsid w:val="00D061AD"/>
    <w:rsid w:val="00D101CF"/>
    <w:rsid w:val="00D12477"/>
    <w:rsid w:val="00D12EBD"/>
    <w:rsid w:val="00D13285"/>
    <w:rsid w:val="00D27E76"/>
    <w:rsid w:val="00D31918"/>
    <w:rsid w:val="00D42857"/>
    <w:rsid w:val="00D44FE8"/>
    <w:rsid w:val="00D47407"/>
    <w:rsid w:val="00D50347"/>
    <w:rsid w:val="00D54C35"/>
    <w:rsid w:val="00D5716D"/>
    <w:rsid w:val="00D60E8D"/>
    <w:rsid w:val="00D6317F"/>
    <w:rsid w:val="00D63515"/>
    <w:rsid w:val="00D641BC"/>
    <w:rsid w:val="00D71DF0"/>
    <w:rsid w:val="00D7221C"/>
    <w:rsid w:val="00D7552E"/>
    <w:rsid w:val="00D84D31"/>
    <w:rsid w:val="00D857AB"/>
    <w:rsid w:val="00D9331D"/>
    <w:rsid w:val="00D96F23"/>
    <w:rsid w:val="00DA2B37"/>
    <w:rsid w:val="00DB1CA9"/>
    <w:rsid w:val="00DB21C9"/>
    <w:rsid w:val="00DB62DC"/>
    <w:rsid w:val="00DB7A38"/>
    <w:rsid w:val="00DC18EA"/>
    <w:rsid w:val="00DC23F4"/>
    <w:rsid w:val="00DC4154"/>
    <w:rsid w:val="00DC505D"/>
    <w:rsid w:val="00DC7FD4"/>
    <w:rsid w:val="00DD13FF"/>
    <w:rsid w:val="00DD2139"/>
    <w:rsid w:val="00DD49BF"/>
    <w:rsid w:val="00DD5A60"/>
    <w:rsid w:val="00DE12EE"/>
    <w:rsid w:val="00DE3F65"/>
    <w:rsid w:val="00DF41A1"/>
    <w:rsid w:val="00DF7BA9"/>
    <w:rsid w:val="00DF7E95"/>
    <w:rsid w:val="00E029A2"/>
    <w:rsid w:val="00E03F07"/>
    <w:rsid w:val="00E05EBA"/>
    <w:rsid w:val="00E15AEF"/>
    <w:rsid w:val="00E2120A"/>
    <w:rsid w:val="00E234C5"/>
    <w:rsid w:val="00E25127"/>
    <w:rsid w:val="00E30E79"/>
    <w:rsid w:val="00E3101E"/>
    <w:rsid w:val="00E43D66"/>
    <w:rsid w:val="00E440CB"/>
    <w:rsid w:val="00E44DA7"/>
    <w:rsid w:val="00E51C97"/>
    <w:rsid w:val="00E530B9"/>
    <w:rsid w:val="00E55A87"/>
    <w:rsid w:val="00E658CB"/>
    <w:rsid w:val="00E65A67"/>
    <w:rsid w:val="00E716C9"/>
    <w:rsid w:val="00E74EEB"/>
    <w:rsid w:val="00E75D78"/>
    <w:rsid w:val="00E762B1"/>
    <w:rsid w:val="00E84F01"/>
    <w:rsid w:val="00E93ECD"/>
    <w:rsid w:val="00E96324"/>
    <w:rsid w:val="00EA11EC"/>
    <w:rsid w:val="00EA6C04"/>
    <w:rsid w:val="00EB7789"/>
    <w:rsid w:val="00EC34B8"/>
    <w:rsid w:val="00EC3CCE"/>
    <w:rsid w:val="00ED29D4"/>
    <w:rsid w:val="00ED2A1C"/>
    <w:rsid w:val="00ED3076"/>
    <w:rsid w:val="00ED41A4"/>
    <w:rsid w:val="00ED4884"/>
    <w:rsid w:val="00ED4992"/>
    <w:rsid w:val="00ED7281"/>
    <w:rsid w:val="00ED7DB7"/>
    <w:rsid w:val="00EF493C"/>
    <w:rsid w:val="00F0289A"/>
    <w:rsid w:val="00F04FD8"/>
    <w:rsid w:val="00F05164"/>
    <w:rsid w:val="00F0669F"/>
    <w:rsid w:val="00F11FDE"/>
    <w:rsid w:val="00F120CE"/>
    <w:rsid w:val="00F13A98"/>
    <w:rsid w:val="00F144D2"/>
    <w:rsid w:val="00F154BD"/>
    <w:rsid w:val="00F1576A"/>
    <w:rsid w:val="00F30C32"/>
    <w:rsid w:val="00F35FD9"/>
    <w:rsid w:val="00F42186"/>
    <w:rsid w:val="00F52EC2"/>
    <w:rsid w:val="00F530A8"/>
    <w:rsid w:val="00F53B0F"/>
    <w:rsid w:val="00F55D54"/>
    <w:rsid w:val="00F66C0B"/>
    <w:rsid w:val="00F76DA4"/>
    <w:rsid w:val="00F77151"/>
    <w:rsid w:val="00F77B09"/>
    <w:rsid w:val="00F80208"/>
    <w:rsid w:val="00F8052A"/>
    <w:rsid w:val="00F861D8"/>
    <w:rsid w:val="00F86C35"/>
    <w:rsid w:val="00F877FE"/>
    <w:rsid w:val="00F9274B"/>
    <w:rsid w:val="00F9407C"/>
    <w:rsid w:val="00F945FE"/>
    <w:rsid w:val="00F97482"/>
    <w:rsid w:val="00FA19D4"/>
    <w:rsid w:val="00FA55E3"/>
    <w:rsid w:val="00FA72DB"/>
    <w:rsid w:val="00FB1902"/>
    <w:rsid w:val="00FB491C"/>
    <w:rsid w:val="00FB634B"/>
    <w:rsid w:val="00FC0990"/>
    <w:rsid w:val="00FD40A3"/>
    <w:rsid w:val="00FD6527"/>
    <w:rsid w:val="00FE04AA"/>
    <w:rsid w:val="00FE7250"/>
    <w:rsid w:val="00FF5C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82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17B6"/>
    <w:rPr>
      <w:sz w:val="24"/>
      <w:szCs w:val="24"/>
    </w:rPr>
  </w:style>
  <w:style w:type="paragraph" w:styleId="Heading1">
    <w:name w:val="heading 1"/>
    <w:basedOn w:val="Normal"/>
    <w:next w:val="Normal"/>
    <w:qFormat/>
    <w:rsid w:val="00DE12EE"/>
    <w:pPr>
      <w:keepNext/>
      <w:widowControl w:val="0"/>
      <w:tabs>
        <w:tab w:val="left" w:pos="362"/>
      </w:tabs>
      <w:autoSpaceDE w:val="0"/>
      <w:autoSpaceDN w:val="0"/>
      <w:adjustRightInd w:val="0"/>
      <w:jc w:val="center"/>
      <w:outlineLvl w:val="0"/>
    </w:pPr>
    <w:rPr>
      <w:rFonts w:ascii="Arial" w:hAnsi="Arial"/>
      <w:b/>
    </w:rPr>
  </w:style>
  <w:style w:type="paragraph" w:styleId="Heading2">
    <w:name w:val="heading 2"/>
    <w:basedOn w:val="Normal"/>
    <w:next w:val="Normal"/>
    <w:qFormat/>
    <w:rsid w:val="00DE12EE"/>
    <w:pPr>
      <w:keepNext/>
      <w:widowControl w:val="0"/>
      <w:tabs>
        <w:tab w:val="left" w:pos="362"/>
      </w:tabs>
      <w:autoSpaceDE w:val="0"/>
      <w:autoSpaceDN w:val="0"/>
      <w:adjustRightInd w:val="0"/>
      <w:spacing w:line="283" w:lineRule="exact"/>
      <w:outlineLvl w:val="1"/>
    </w:pPr>
    <w:rPr>
      <w:rFonts w:ascii="Arial" w:hAnsi="Arial" w:cs="Arial"/>
      <w:b/>
      <w:bCs/>
    </w:rPr>
  </w:style>
  <w:style w:type="paragraph" w:styleId="Heading3">
    <w:name w:val="heading 3"/>
    <w:basedOn w:val="Normal"/>
    <w:next w:val="Normal"/>
    <w:qFormat/>
    <w:rsid w:val="00DE12EE"/>
    <w:pPr>
      <w:keepNext/>
      <w:widowControl w:val="0"/>
      <w:tabs>
        <w:tab w:val="left" w:pos="890"/>
      </w:tabs>
      <w:autoSpaceDE w:val="0"/>
      <w:autoSpaceDN w:val="0"/>
      <w:adjustRightInd w:val="0"/>
      <w:ind w:left="890" w:hanging="890"/>
      <w:outlineLvl w:val="2"/>
    </w:pPr>
    <w:rPr>
      <w:rFonts w:ascii="Arial (W1)" w:hAnsi="Arial (W1)"/>
      <w:b/>
      <w:bCs/>
      <w:i/>
      <w:color w:val="FF0000"/>
    </w:rPr>
  </w:style>
  <w:style w:type="paragraph" w:styleId="Heading4">
    <w:name w:val="heading 4"/>
    <w:basedOn w:val="Normal"/>
    <w:next w:val="Normal"/>
    <w:qFormat/>
    <w:rsid w:val="00DE12EE"/>
    <w:pPr>
      <w:keepNext/>
      <w:widowControl w:val="0"/>
      <w:tabs>
        <w:tab w:val="left" w:pos="362"/>
      </w:tabs>
      <w:autoSpaceDE w:val="0"/>
      <w:autoSpaceDN w:val="0"/>
      <w:adjustRightInd w:val="0"/>
      <w:outlineLvl w:val="3"/>
    </w:pPr>
    <w:rPr>
      <w:rFonts w:ascii="Arial" w:hAnsi="Arial"/>
      <w:b/>
      <w:bCs/>
      <w:sz w:val="20"/>
    </w:rPr>
  </w:style>
  <w:style w:type="paragraph" w:styleId="Heading5">
    <w:name w:val="heading 5"/>
    <w:basedOn w:val="Normal"/>
    <w:next w:val="Normal"/>
    <w:qFormat/>
    <w:rsid w:val="00DE12EE"/>
    <w:pPr>
      <w:keepNext/>
      <w:widowControl w:val="0"/>
      <w:tabs>
        <w:tab w:val="left" w:pos="362"/>
        <w:tab w:val="left" w:pos="685"/>
        <w:tab w:val="left" w:pos="1080"/>
        <w:tab w:val="left" w:pos="1440"/>
      </w:tabs>
      <w:autoSpaceDE w:val="0"/>
      <w:autoSpaceDN w:val="0"/>
      <w:adjustRightInd w:val="0"/>
      <w:spacing w:line="283" w:lineRule="exac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12EE"/>
    <w:pPr>
      <w:widowControl w:val="0"/>
      <w:tabs>
        <w:tab w:val="left" w:pos="180"/>
        <w:tab w:val="left" w:pos="685"/>
      </w:tabs>
      <w:autoSpaceDE w:val="0"/>
      <w:autoSpaceDN w:val="0"/>
      <w:adjustRightInd w:val="0"/>
      <w:spacing w:line="283" w:lineRule="exact"/>
      <w:ind w:firstLine="685"/>
    </w:pPr>
    <w:rPr>
      <w:rFonts w:ascii="Arial" w:hAnsi="Arial" w:cs="Arial"/>
    </w:rPr>
  </w:style>
  <w:style w:type="paragraph" w:styleId="Header">
    <w:name w:val="header"/>
    <w:basedOn w:val="Normal"/>
    <w:rsid w:val="00DE12EE"/>
    <w:pPr>
      <w:tabs>
        <w:tab w:val="center" w:pos="4320"/>
        <w:tab w:val="right" w:pos="8640"/>
      </w:tabs>
    </w:pPr>
  </w:style>
  <w:style w:type="paragraph" w:styleId="Footer">
    <w:name w:val="footer"/>
    <w:basedOn w:val="Normal"/>
    <w:rsid w:val="00DE12EE"/>
    <w:pPr>
      <w:tabs>
        <w:tab w:val="center" w:pos="4320"/>
        <w:tab w:val="right" w:pos="8640"/>
      </w:tabs>
    </w:pPr>
  </w:style>
  <w:style w:type="paragraph" w:styleId="BodyText">
    <w:name w:val="Body Text"/>
    <w:basedOn w:val="Normal"/>
    <w:rsid w:val="00DE12EE"/>
    <w:pPr>
      <w:widowControl w:val="0"/>
      <w:tabs>
        <w:tab w:val="left" w:pos="368"/>
      </w:tabs>
      <w:autoSpaceDE w:val="0"/>
      <w:autoSpaceDN w:val="0"/>
      <w:adjustRightInd w:val="0"/>
      <w:spacing w:line="283" w:lineRule="exact"/>
    </w:pPr>
    <w:rPr>
      <w:rFonts w:ascii="Arial" w:hAnsi="Arial"/>
      <w:b/>
      <w:bCs/>
    </w:rPr>
  </w:style>
  <w:style w:type="paragraph" w:styleId="BodyTextIndent2">
    <w:name w:val="Body Text Indent 2"/>
    <w:basedOn w:val="Normal"/>
    <w:rsid w:val="00DE12EE"/>
    <w:pPr>
      <w:widowControl w:val="0"/>
      <w:tabs>
        <w:tab w:val="left" w:pos="180"/>
        <w:tab w:val="left" w:pos="447"/>
        <w:tab w:val="left" w:pos="731"/>
      </w:tabs>
      <w:autoSpaceDE w:val="0"/>
      <w:autoSpaceDN w:val="0"/>
      <w:adjustRightInd w:val="0"/>
      <w:ind w:firstLine="447"/>
    </w:pPr>
    <w:rPr>
      <w:rFonts w:ascii="Arial" w:hAnsi="Arial" w:cs="Arial"/>
      <w:b/>
      <w:bCs/>
    </w:rPr>
  </w:style>
  <w:style w:type="character" w:styleId="PageNumber">
    <w:name w:val="page number"/>
    <w:basedOn w:val="DefaultParagraphFont"/>
    <w:rsid w:val="00DE12EE"/>
  </w:style>
  <w:style w:type="character" w:customStyle="1" w:styleId="EmailStyle21">
    <w:name w:val="EmailStyle21"/>
    <w:basedOn w:val="DefaultParagraphFont"/>
    <w:rsid w:val="00DE12EE"/>
    <w:rPr>
      <w:rFonts w:ascii="Arial" w:hAnsi="Arial" w:cs="Arial"/>
      <w:color w:val="993366"/>
      <w:sz w:val="28"/>
      <w:szCs w:val="28"/>
    </w:rPr>
  </w:style>
  <w:style w:type="paragraph" w:styleId="HTMLPreformatted">
    <w:name w:val="HTML Preformatted"/>
    <w:basedOn w:val="Normal"/>
    <w:rsid w:val="00D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Courier New" w:hAnsi="Arial" w:cs="Arial"/>
    </w:rPr>
  </w:style>
  <w:style w:type="paragraph" w:styleId="BalloonText">
    <w:name w:val="Balloon Text"/>
    <w:basedOn w:val="Normal"/>
    <w:semiHidden/>
    <w:rsid w:val="00BD178F"/>
    <w:rPr>
      <w:rFonts w:ascii="Tahoma" w:hAnsi="Tahoma" w:cs="Tahoma"/>
      <w:sz w:val="16"/>
      <w:szCs w:val="16"/>
    </w:rPr>
  </w:style>
  <w:style w:type="paragraph" w:styleId="NormalWeb">
    <w:name w:val="Normal (Web)"/>
    <w:basedOn w:val="Normal"/>
    <w:rsid w:val="007676FE"/>
    <w:pPr>
      <w:spacing w:before="100" w:beforeAutospacing="1" w:after="100" w:afterAutospacing="1"/>
    </w:pPr>
    <w:rPr>
      <w:rFonts w:ascii="Arial" w:hAnsi="Arial" w:cs="Arial"/>
      <w:sz w:val="18"/>
      <w:szCs w:val="18"/>
    </w:rPr>
  </w:style>
  <w:style w:type="character" w:styleId="HTMLAcronym">
    <w:name w:val="HTML Acronym"/>
    <w:basedOn w:val="DefaultParagraphFont"/>
    <w:rsid w:val="007676FE"/>
  </w:style>
  <w:style w:type="character" w:styleId="CommentReference">
    <w:name w:val="annotation reference"/>
    <w:basedOn w:val="DefaultParagraphFont"/>
    <w:rsid w:val="000716CA"/>
    <w:rPr>
      <w:sz w:val="16"/>
      <w:szCs w:val="16"/>
    </w:rPr>
  </w:style>
  <w:style w:type="paragraph" w:styleId="CommentText">
    <w:name w:val="annotation text"/>
    <w:basedOn w:val="Normal"/>
    <w:link w:val="CommentTextChar"/>
    <w:rsid w:val="000716CA"/>
    <w:rPr>
      <w:sz w:val="20"/>
      <w:szCs w:val="20"/>
    </w:rPr>
  </w:style>
  <w:style w:type="character" w:customStyle="1" w:styleId="CommentTextChar">
    <w:name w:val="Comment Text Char"/>
    <w:basedOn w:val="DefaultParagraphFont"/>
    <w:link w:val="CommentText"/>
    <w:rsid w:val="000716CA"/>
  </w:style>
  <w:style w:type="paragraph" w:styleId="CommentSubject">
    <w:name w:val="annotation subject"/>
    <w:basedOn w:val="CommentText"/>
    <w:next w:val="CommentText"/>
    <w:link w:val="CommentSubjectChar"/>
    <w:rsid w:val="000716CA"/>
    <w:rPr>
      <w:b/>
      <w:bCs/>
    </w:rPr>
  </w:style>
  <w:style w:type="character" w:customStyle="1" w:styleId="CommentSubjectChar">
    <w:name w:val="Comment Subject Char"/>
    <w:basedOn w:val="CommentTextChar"/>
    <w:link w:val="CommentSubject"/>
    <w:rsid w:val="000716CA"/>
    <w:rPr>
      <w:b/>
      <w:bCs/>
    </w:rPr>
  </w:style>
  <w:style w:type="character" w:styleId="Emphasis">
    <w:name w:val="Emphasis"/>
    <w:basedOn w:val="DefaultParagraphFont"/>
    <w:qFormat/>
    <w:rsid w:val="00146E3D"/>
    <w:rPr>
      <w:i/>
      <w:iCs/>
    </w:rPr>
  </w:style>
  <w:style w:type="paragraph" w:styleId="ListParagraph">
    <w:name w:val="List Paragraph"/>
    <w:basedOn w:val="Normal"/>
    <w:uiPriority w:val="34"/>
    <w:qFormat/>
    <w:rsid w:val="00490268"/>
    <w:pPr>
      <w:ind w:left="720"/>
      <w:contextualSpacing/>
    </w:pPr>
  </w:style>
  <w:style w:type="character" w:styleId="Hyperlink">
    <w:name w:val="Hyperlink"/>
    <w:basedOn w:val="DefaultParagraphFont"/>
    <w:uiPriority w:val="99"/>
    <w:unhideWhenUsed/>
    <w:rsid w:val="005F64F7"/>
    <w:rPr>
      <w:color w:val="0000FF" w:themeColor="hyperlink"/>
      <w:u w:val="single"/>
    </w:rPr>
  </w:style>
  <w:style w:type="character" w:styleId="FollowedHyperlink">
    <w:name w:val="FollowedHyperlink"/>
    <w:basedOn w:val="DefaultParagraphFont"/>
    <w:rsid w:val="00990251"/>
    <w:rPr>
      <w:color w:val="800080" w:themeColor="followedHyperlink"/>
      <w:u w:val="single"/>
    </w:rPr>
  </w:style>
  <w:style w:type="paragraph" w:styleId="Revision">
    <w:name w:val="Revision"/>
    <w:hidden/>
    <w:uiPriority w:val="99"/>
    <w:semiHidden/>
    <w:rsid w:val="00B03E2E"/>
    <w:rPr>
      <w:sz w:val="24"/>
      <w:szCs w:val="24"/>
    </w:rPr>
  </w:style>
  <w:style w:type="character" w:customStyle="1" w:styleId="UnresolvedMention1">
    <w:name w:val="Unresolved Mention1"/>
    <w:basedOn w:val="DefaultParagraphFont"/>
    <w:uiPriority w:val="99"/>
    <w:semiHidden/>
    <w:unhideWhenUsed/>
    <w:rsid w:val="005C0C6E"/>
    <w:rPr>
      <w:color w:val="808080"/>
      <w:shd w:val="clear" w:color="auto" w:fill="E6E6E6"/>
    </w:rPr>
  </w:style>
  <w:style w:type="table" w:styleId="TableGrid">
    <w:name w:val="Table Grid"/>
    <w:basedOn w:val="TableNormal"/>
    <w:uiPriority w:val="59"/>
    <w:rsid w:val="00FB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bls.gov/home.htm" TargetMode="External" /><Relationship Id="rId7" Type="http://schemas.openxmlformats.org/officeDocument/2006/relationships/hyperlink" Target="https://www.bls.gov/oes/current/oes_nat.htm" TargetMode="External" /><Relationship Id="rId8" Type="http://schemas.openxmlformats.org/officeDocument/2006/relationships/hyperlink" Target="https://www.opm.gov/policy-data-oversight/pay-leave/salaries-wages/salary-tables/pdf/2024/GS.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2025-01-15T14:14:00Z</dcterms:created>
  <dcterms:modified xsi:type="dcterms:W3CDTF">2025-01-15T14:24:00Z</dcterms:modified>
</cp:coreProperties>
</file>