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23F6" w:rsidRPr="006B23F6" w:rsidP="006B23F6" w14:paraId="6936ADBA" w14:textId="77777777">
      <w:pPr>
        <w:spacing w:after="0" w:line="240" w:lineRule="auto"/>
        <w:jc w:val="center"/>
        <w:rPr>
          <w:rFonts w:ascii="Arial" w:eastAsia="Times New Roman" w:hAnsi="Arial" w:cs="Arial"/>
          <w:bCs/>
          <w:sz w:val="28"/>
          <w:szCs w:val="28"/>
          <w:u w:val="single"/>
        </w:rPr>
      </w:pPr>
      <w:r w:rsidRPr="006B23F6">
        <w:rPr>
          <w:rFonts w:ascii="Arial" w:eastAsia="Times New Roman" w:hAnsi="Arial" w:cs="Arial"/>
          <w:bCs/>
          <w:sz w:val="28"/>
          <w:szCs w:val="28"/>
          <w:u w:val="single"/>
        </w:rPr>
        <w:t>SUPPORTING STATEMENT – PART A</w:t>
      </w:r>
    </w:p>
    <w:p w:rsidR="006B23F6" w:rsidRPr="006B23F6" w:rsidP="006B23F6" w14:paraId="71B39867" w14:textId="77777777">
      <w:pPr>
        <w:autoSpaceDE w:val="0"/>
        <w:autoSpaceDN w:val="0"/>
        <w:adjustRightInd w:val="0"/>
        <w:spacing w:after="0" w:line="240" w:lineRule="auto"/>
        <w:rPr>
          <w:rFonts w:ascii="Arial" w:eastAsia="Calibri" w:hAnsi="Arial" w:cs="Arial"/>
          <w:color w:val="000000"/>
          <w:sz w:val="24"/>
          <w:szCs w:val="24"/>
        </w:rPr>
      </w:pPr>
    </w:p>
    <w:p w:rsidR="006B23F6" w:rsidRPr="006B23F6" w:rsidP="006B23F6" w14:paraId="11EA8D79" w14:textId="0AE83AD4">
      <w:pPr>
        <w:autoSpaceDE w:val="0"/>
        <w:autoSpaceDN w:val="0"/>
        <w:adjustRightInd w:val="0"/>
        <w:spacing w:after="0" w:line="240" w:lineRule="auto"/>
        <w:jc w:val="center"/>
        <w:rPr>
          <w:rFonts w:ascii="Arial" w:eastAsia="Calibri" w:hAnsi="Arial" w:cs="Arial"/>
          <w:color w:val="000000"/>
          <w:sz w:val="28"/>
          <w:szCs w:val="28"/>
        </w:rPr>
      </w:pPr>
      <w:r w:rsidRPr="006B23F6">
        <w:rPr>
          <w:rFonts w:ascii="Arial" w:eastAsia="Calibri" w:hAnsi="Arial" w:cs="Arial"/>
          <w:color w:val="000000"/>
          <w:sz w:val="24"/>
          <w:szCs w:val="24"/>
        </w:rPr>
        <w:t xml:space="preserve">Certification of Affirmation of Enrollment Agreement </w:t>
      </w:r>
      <w:r w:rsidRPr="006B23F6">
        <w:rPr>
          <w:rFonts w:ascii="Arial" w:eastAsia="Calibri" w:hAnsi="Arial" w:cs="Arial"/>
          <w:color w:val="000000"/>
          <w:sz w:val="28"/>
          <w:szCs w:val="28"/>
        </w:rPr>
        <w:t>– OMB 2900-0</w:t>
      </w:r>
      <w:r>
        <w:rPr>
          <w:rFonts w:ascii="Arial" w:eastAsia="Calibri" w:hAnsi="Arial" w:cs="Arial"/>
          <w:color w:val="000000"/>
          <w:sz w:val="28"/>
          <w:szCs w:val="28"/>
        </w:rPr>
        <w:t>576</w:t>
      </w:r>
    </w:p>
    <w:p w:rsidR="006B23F6" w:rsidRPr="006B23F6" w:rsidP="006B23F6" w14:paraId="6E421DB7" w14:textId="77777777">
      <w:pPr>
        <w:autoSpaceDE w:val="0"/>
        <w:autoSpaceDN w:val="0"/>
        <w:adjustRightInd w:val="0"/>
        <w:spacing w:after="0" w:line="240" w:lineRule="auto"/>
        <w:jc w:val="center"/>
        <w:rPr>
          <w:rFonts w:ascii="Arial" w:eastAsia="Calibri" w:hAnsi="Arial" w:cs="Arial"/>
          <w:color w:val="000000"/>
          <w:sz w:val="28"/>
          <w:szCs w:val="28"/>
        </w:rPr>
      </w:pPr>
    </w:p>
    <w:tbl>
      <w:tblPr>
        <w:tblStyle w:val="TableGrid1"/>
        <w:tblW w:w="9515" w:type="dxa"/>
        <w:tblInd w:w="-5" w:type="dxa"/>
        <w:tblLook w:val="04A0"/>
      </w:tblPr>
      <w:tblGrid>
        <w:gridCol w:w="9515"/>
      </w:tblGrid>
      <w:tr w14:paraId="17EE10DA" w14:textId="77777777" w:rsidTr="006B23F6">
        <w:tblPrEx>
          <w:tblW w:w="9515" w:type="dxa"/>
          <w:tblInd w:w="-5" w:type="dxa"/>
          <w:tblLook w:val="04A0"/>
        </w:tblPrEx>
        <w:trPr>
          <w:trHeight w:val="595"/>
        </w:trPr>
        <w:tc>
          <w:tcPr>
            <w:tcW w:w="9515" w:type="dxa"/>
            <w:tcBorders>
              <w:top w:val="single" w:sz="4" w:space="0" w:color="auto"/>
              <w:left w:val="single" w:sz="4" w:space="0" w:color="auto"/>
              <w:bottom w:val="single" w:sz="4" w:space="0" w:color="auto"/>
              <w:right w:val="single" w:sz="4" w:space="0" w:color="auto"/>
            </w:tcBorders>
          </w:tcPr>
          <w:p w:rsidR="006B23F6" w:rsidRPr="006B23F6" w:rsidP="006B23F6" w14:paraId="797AEF9C" w14:textId="77777777">
            <w:pPr>
              <w:rPr>
                <w:rFonts w:ascii="Arial" w:hAnsi="Arial" w:cs="Arial"/>
                <w:sz w:val="24"/>
              </w:rPr>
            </w:pPr>
            <w:r w:rsidRPr="006B23F6">
              <w:rPr>
                <w:rFonts w:ascii="Arial" w:hAnsi="Arial" w:cs="Arial"/>
                <w:sz w:val="24"/>
              </w:rPr>
              <w:t xml:space="preserve">Summary of Changes from Currently Approved Collection </w:t>
            </w:r>
          </w:p>
          <w:p w:rsidR="006C2813" w:rsidRPr="006E4A0A" w:rsidP="006E4A0A" w14:paraId="50EB1FDF" w14:textId="61FA2ED0">
            <w:pPr>
              <w:numPr>
                <w:ilvl w:val="0"/>
                <w:numId w:val="3"/>
              </w:numPr>
              <w:spacing w:after="0" w:line="240" w:lineRule="auto"/>
              <w:contextualSpacing/>
              <w:rPr>
                <w:rFonts w:ascii="Calibri Light" w:hAnsi="Calibri Light"/>
                <w:sz w:val="24"/>
              </w:rPr>
            </w:pPr>
            <w:r>
              <w:rPr>
                <w:rFonts w:ascii="Arial" w:hAnsi="Arial" w:cs="Arial"/>
                <w:iCs/>
                <w:sz w:val="24"/>
              </w:rPr>
              <w:t xml:space="preserve">Updated Federal Register publication information for the </w:t>
            </w:r>
            <w:r w:rsidRPr="006B23F6" w:rsidR="00000000">
              <w:rPr>
                <w:rFonts w:ascii="Arial" w:hAnsi="Arial" w:cs="Arial"/>
                <w:iCs/>
                <w:sz w:val="24"/>
              </w:rPr>
              <w:t xml:space="preserve">associated </w:t>
            </w:r>
            <w:r>
              <w:rPr>
                <w:rFonts w:ascii="Arial" w:hAnsi="Arial" w:cs="Arial"/>
                <w:iCs/>
                <w:sz w:val="24"/>
              </w:rPr>
              <w:t xml:space="preserve">Final Rule </w:t>
            </w:r>
            <w:r w:rsidRPr="006B23F6" w:rsidR="00000000">
              <w:rPr>
                <w:rFonts w:ascii="Arial" w:hAnsi="Arial" w:cs="Arial"/>
                <w:iCs/>
                <w:sz w:val="24"/>
              </w:rPr>
              <w:t xml:space="preserve"> 2900-AQ88</w:t>
            </w:r>
          </w:p>
          <w:p w:rsidR="006E4A0A" w:rsidRPr="006B23F6" w:rsidP="006E4A0A" w14:paraId="4A2C1352" w14:textId="1A21F03C">
            <w:pPr>
              <w:spacing w:after="0" w:line="240" w:lineRule="auto"/>
              <w:ind w:left="720"/>
              <w:contextualSpacing/>
              <w:rPr>
                <w:rFonts w:ascii="Calibri Light" w:hAnsi="Calibri Light"/>
                <w:sz w:val="24"/>
              </w:rPr>
            </w:pPr>
          </w:p>
        </w:tc>
      </w:tr>
    </w:tbl>
    <w:p w:rsidR="00456356" w:rsidRPr="00BC5A0D" w:rsidP="00BC5A0D" w14:paraId="6D0D0197" w14:textId="1771681C">
      <w:pPr>
        <w:pStyle w:val="NoSpacing"/>
        <w:rPr>
          <w:rFonts w:ascii="Arial" w:hAnsi="Arial" w:cs="Arial"/>
          <w:b/>
          <w:sz w:val="24"/>
          <w:szCs w:val="24"/>
        </w:rPr>
      </w:pPr>
    </w:p>
    <w:p w:rsidR="00456356" w:rsidRPr="00BC5A0D" w:rsidP="00BC5A0D" w14:paraId="2702F871" w14:textId="77777777">
      <w:pPr>
        <w:tabs>
          <w:tab w:val="left" w:pos="480"/>
          <w:tab w:val="left" w:pos="1080"/>
          <w:tab w:val="left" w:pos="1680"/>
        </w:tabs>
        <w:spacing w:line="240" w:lineRule="auto"/>
        <w:rPr>
          <w:rFonts w:ascii="Arial" w:hAnsi="Arial" w:cs="Arial"/>
          <w:b/>
          <w:sz w:val="24"/>
          <w:szCs w:val="24"/>
        </w:rPr>
      </w:pPr>
    </w:p>
    <w:p w:rsidR="00456356" w:rsidRPr="00BC5A0D" w:rsidP="00BC5A0D" w14:paraId="3801C0D2" w14:textId="30D89A38">
      <w:pPr>
        <w:spacing w:line="240" w:lineRule="auto"/>
        <w:rPr>
          <w:rFonts w:ascii="Arial" w:hAnsi="Arial" w:cs="Arial"/>
          <w:b/>
          <w:sz w:val="24"/>
          <w:szCs w:val="24"/>
        </w:rPr>
      </w:pPr>
      <w:r w:rsidRPr="00BC5A0D">
        <w:rPr>
          <w:rFonts w:ascii="Arial" w:hAnsi="Arial" w:cs="Arial"/>
          <w:b/>
          <w:sz w:val="24"/>
          <w:szCs w:val="24"/>
        </w:rPr>
        <w:t xml:space="preserve">1. </w:t>
      </w:r>
      <w:r w:rsidRPr="006F2049" w:rsidR="006F2049">
        <w:rPr>
          <w:rFonts w:ascii="Arial" w:hAnsi="Arial" w:cs="Arial"/>
          <w:b/>
          <w:sz w:val="24"/>
          <w:szCs w:val="24"/>
          <w:u w:val="single"/>
        </w:rPr>
        <w:t>Need for the Information Collection</w:t>
      </w:r>
      <w:r w:rsidRPr="006F2049" w:rsidR="006F2049">
        <w:rPr>
          <w:rFonts w:ascii="Arial" w:hAnsi="Arial" w:cs="Arial"/>
          <w:b/>
          <w:sz w:val="24"/>
          <w:szCs w:val="24"/>
        </w:rPr>
        <w:t xml:space="preserve">  </w:t>
      </w:r>
    </w:p>
    <w:p w:rsidR="00456356" w:rsidRPr="00BC5A0D" w:rsidP="00BC5A0D" w14:paraId="364F13DA" w14:textId="028E80E0">
      <w:pPr>
        <w:spacing w:after="0" w:line="240" w:lineRule="auto"/>
        <w:contextualSpacing/>
        <w:rPr>
          <w:rFonts w:ascii="Arial" w:hAnsi="Arial" w:cs="Arial"/>
          <w:sz w:val="24"/>
          <w:szCs w:val="24"/>
        </w:rPr>
      </w:pPr>
      <w:r w:rsidRPr="00BC5A0D">
        <w:rPr>
          <w:rFonts w:ascii="Arial" w:hAnsi="Arial" w:cs="Arial"/>
          <w:sz w:val="24"/>
          <w:szCs w:val="24"/>
        </w:rPr>
        <w:t xml:space="preserve">The Department of Veterans Affairs (VA) is authorized to pay educational benefits for correspondence training under chapters 30, 32, 33, 35, of title 38, </w:t>
      </w:r>
      <w:r w:rsidRPr="00BC5A0D" w:rsidR="00C95FEA">
        <w:rPr>
          <w:rFonts w:ascii="Arial" w:hAnsi="Arial" w:cs="Arial"/>
          <w:sz w:val="24"/>
          <w:szCs w:val="24"/>
        </w:rPr>
        <w:t>and</w:t>
      </w:r>
      <w:r w:rsidRPr="00BC5A0D">
        <w:rPr>
          <w:rFonts w:ascii="Arial" w:hAnsi="Arial" w:cs="Arial"/>
          <w:sz w:val="24"/>
          <w:szCs w:val="24"/>
        </w:rPr>
        <w:t xml:space="preserve"> chapter</w:t>
      </w:r>
      <w:r w:rsidRPr="00BC5A0D" w:rsidR="00C95FEA">
        <w:rPr>
          <w:rFonts w:ascii="Arial" w:hAnsi="Arial" w:cs="Arial"/>
          <w:sz w:val="24"/>
          <w:szCs w:val="24"/>
        </w:rPr>
        <w:t xml:space="preserve"> </w:t>
      </w:r>
      <w:r w:rsidRPr="00BC5A0D">
        <w:rPr>
          <w:rFonts w:ascii="Arial" w:hAnsi="Arial" w:cs="Arial"/>
          <w:sz w:val="24"/>
          <w:szCs w:val="24"/>
        </w:rPr>
        <w:t>1606 of title 10, U.S. Code</w:t>
      </w:r>
      <w:r w:rsidRPr="00BC5A0D" w:rsidR="00C95FEA">
        <w:rPr>
          <w:rFonts w:ascii="Arial" w:hAnsi="Arial" w:cs="Arial"/>
          <w:sz w:val="24"/>
          <w:szCs w:val="24"/>
        </w:rPr>
        <w:t>,</w:t>
      </w:r>
      <w:r w:rsidRPr="00BC5A0D">
        <w:rPr>
          <w:rFonts w:ascii="Arial" w:hAnsi="Arial" w:cs="Arial"/>
          <w:sz w:val="24"/>
          <w:szCs w:val="24"/>
        </w:rPr>
        <w:t xml:space="preserve"> and section 903 of Public Law 96-342.  The statute provides that before VA can pay education benefits, the claimant must affirm in writing the enrollment agreement for the correspondence course after the expiration of 5 full days after the date that he or she signed the correspondence contract.  Accordingly, VA Form 22-1999c, Certificate of Affirmation of Enrollment Agreement of Correspondence Course was developed to assist with this statutory requirement.  The claimant either affirms the agreement or destroys this form.  The claimant then notifies the correspondence school of this decision.  If the agreement is affirmed, the claimant enters a date no later than the seventh day after the date the agreement was signed, signs the form, and then the claimant sends the completed form to the correspondence school.  The correspondence </w:t>
      </w:r>
      <w:r w:rsidR="0096716D">
        <w:rPr>
          <w:rFonts w:ascii="Arial" w:hAnsi="Arial" w:cs="Arial"/>
          <w:sz w:val="24"/>
          <w:szCs w:val="24"/>
        </w:rPr>
        <w:t>S</w:t>
      </w:r>
      <w:r w:rsidRPr="00BC5A0D" w:rsidR="0096716D">
        <w:rPr>
          <w:rFonts w:ascii="Arial" w:hAnsi="Arial" w:cs="Arial"/>
          <w:sz w:val="24"/>
          <w:szCs w:val="24"/>
        </w:rPr>
        <w:t xml:space="preserve">chool’s </w:t>
      </w:r>
      <w:r w:rsidRPr="00BC5A0D">
        <w:rPr>
          <w:rFonts w:ascii="Arial" w:hAnsi="Arial" w:cs="Arial"/>
          <w:sz w:val="24"/>
          <w:szCs w:val="24"/>
        </w:rPr>
        <w:t>Certifying Official attaches an enrollment certification to VA Form 22-1999c and sends both forms to VA for processing.</w:t>
      </w:r>
    </w:p>
    <w:p w:rsidR="00456356" w:rsidRPr="00BC5A0D" w:rsidP="00BC5A0D" w14:paraId="12B96AB0" w14:textId="77777777">
      <w:pPr>
        <w:spacing w:after="0" w:line="240" w:lineRule="auto"/>
        <w:contextualSpacing/>
        <w:rPr>
          <w:rFonts w:ascii="Arial" w:hAnsi="Arial" w:cs="Arial"/>
          <w:sz w:val="24"/>
          <w:szCs w:val="24"/>
        </w:rPr>
      </w:pPr>
    </w:p>
    <w:p w:rsidR="00456356" w:rsidRPr="00BC5A0D" w:rsidP="00BC5A0D" w14:paraId="6E3EA944" w14:textId="77777777">
      <w:pPr>
        <w:spacing w:after="0" w:line="240" w:lineRule="auto"/>
        <w:contextualSpacing/>
        <w:rPr>
          <w:rFonts w:ascii="Arial" w:hAnsi="Arial" w:cs="Arial"/>
          <w:sz w:val="24"/>
          <w:szCs w:val="24"/>
        </w:rPr>
      </w:pPr>
      <w:r w:rsidRPr="00BC5A0D">
        <w:rPr>
          <w:rFonts w:ascii="Arial" w:hAnsi="Arial" w:cs="Arial"/>
          <w:sz w:val="24"/>
          <w:szCs w:val="24"/>
        </w:rPr>
        <w:t>The following statutes and regulations require this information collection:</w:t>
      </w:r>
    </w:p>
    <w:p w:rsidR="00456356" w:rsidRPr="00BC5A0D" w:rsidP="00BC5A0D" w14:paraId="74F092E8" w14:textId="77777777">
      <w:pPr>
        <w:spacing w:after="0" w:line="240" w:lineRule="auto"/>
        <w:contextualSpacing/>
        <w:rPr>
          <w:rFonts w:ascii="Arial" w:hAnsi="Arial" w:cs="Arial"/>
          <w:sz w:val="24"/>
          <w:szCs w:val="24"/>
        </w:rPr>
      </w:pPr>
    </w:p>
    <w:p w:rsidR="00456356" w:rsidRPr="00BC5A0D" w:rsidP="00BC5A0D" w14:paraId="4C40BC33" w14:textId="77777777">
      <w:pPr>
        <w:pStyle w:val="ListParagraph"/>
        <w:numPr>
          <w:ilvl w:val="0"/>
          <w:numId w:val="1"/>
        </w:numPr>
        <w:spacing w:after="0" w:line="240" w:lineRule="auto"/>
        <w:rPr>
          <w:rFonts w:ascii="Arial" w:hAnsi="Arial" w:cs="Arial"/>
          <w:sz w:val="24"/>
          <w:szCs w:val="24"/>
        </w:rPr>
      </w:pPr>
      <w:r w:rsidRPr="00BC5A0D">
        <w:rPr>
          <w:rFonts w:ascii="Arial" w:hAnsi="Arial" w:cs="Arial"/>
          <w:sz w:val="24"/>
          <w:szCs w:val="24"/>
        </w:rPr>
        <w:t>38 U.S.C. 3686(b)</w:t>
      </w:r>
    </w:p>
    <w:p w:rsidR="00456356" w:rsidRPr="00BC5A0D" w:rsidP="00BC5A0D" w14:paraId="6A80DC59" w14:textId="77777777">
      <w:pPr>
        <w:pStyle w:val="ListParagraph"/>
        <w:numPr>
          <w:ilvl w:val="0"/>
          <w:numId w:val="1"/>
        </w:numPr>
        <w:spacing w:after="0" w:line="240" w:lineRule="auto"/>
        <w:rPr>
          <w:rFonts w:ascii="Arial" w:hAnsi="Arial" w:cs="Arial"/>
          <w:sz w:val="24"/>
          <w:szCs w:val="24"/>
        </w:rPr>
      </w:pPr>
      <w:r w:rsidRPr="00BC5A0D">
        <w:rPr>
          <w:rFonts w:ascii="Arial" w:hAnsi="Arial" w:cs="Arial"/>
          <w:sz w:val="24"/>
          <w:szCs w:val="24"/>
        </w:rPr>
        <w:t>38 U.S.C. 3323(a)</w:t>
      </w:r>
    </w:p>
    <w:p w:rsidR="00456356" w:rsidRPr="00BC5A0D" w:rsidP="00BC5A0D" w14:paraId="6C922AC8" w14:textId="1228A9DC">
      <w:pPr>
        <w:pStyle w:val="ListParagraph"/>
        <w:numPr>
          <w:ilvl w:val="0"/>
          <w:numId w:val="1"/>
        </w:numPr>
        <w:spacing w:after="0" w:line="240" w:lineRule="auto"/>
        <w:rPr>
          <w:rFonts w:ascii="Arial" w:hAnsi="Arial" w:cs="Arial"/>
          <w:sz w:val="24"/>
          <w:szCs w:val="24"/>
        </w:rPr>
      </w:pPr>
      <w:r w:rsidRPr="00BC5A0D">
        <w:rPr>
          <w:rFonts w:ascii="Arial" w:hAnsi="Arial" w:cs="Arial"/>
          <w:sz w:val="24"/>
          <w:szCs w:val="24"/>
        </w:rPr>
        <w:t>10 U.S.C. 161</w:t>
      </w:r>
      <w:r w:rsidR="001450E2">
        <w:rPr>
          <w:rFonts w:ascii="Arial" w:hAnsi="Arial" w:cs="Arial"/>
          <w:sz w:val="24"/>
          <w:szCs w:val="24"/>
        </w:rPr>
        <w:t>31</w:t>
      </w:r>
    </w:p>
    <w:p w:rsidR="00456356" w:rsidRPr="00BC5A0D" w:rsidP="00BC5A0D" w14:paraId="53CFD02D" w14:textId="77777777">
      <w:pPr>
        <w:pStyle w:val="ListParagraph"/>
        <w:numPr>
          <w:ilvl w:val="0"/>
          <w:numId w:val="1"/>
        </w:numPr>
        <w:spacing w:after="0" w:line="240" w:lineRule="auto"/>
        <w:rPr>
          <w:rFonts w:ascii="Arial" w:hAnsi="Arial" w:cs="Arial"/>
          <w:sz w:val="24"/>
          <w:szCs w:val="24"/>
        </w:rPr>
      </w:pPr>
      <w:r w:rsidRPr="00BC5A0D">
        <w:rPr>
          <w:rFonts w:ascii="Arial" w:hAnsi="Arial" w:cs="Arial"/>
          <w:sz w:val="24"/>
          <w:szCs w:val="24"/>
        </w:rPr>
        <w:t>38 C.F.R. 21.4256 (b)</w:t>
      </w:r>
    </w:p>
    <w:p w:rsidR="00456356" w:rsidP="004D4763" w14:paraId="66721FDE" w14:textId="77777777">
      <w:pPr>
        <w:spacing w:after="0" w:line="240" w:lineRule="auto"/>
        <w:contextualSpacing/>
        <w:rPr>
          <w:rFonts w:ascii="Arial" w:hAnsi="Arial" w:cs="Arial"/>
          <w:sz w:val="24"/>
          <w:szCs w:val="24"/>
        </w:rPr>
      </w:pPr>
    </w:p>
    <w:p w:rsidR="004D4763" w:rsidP="004D4763" w14:paraId="513BD4C0" w14:textId="77777777">
      <w:pPr>
        <w:pStyle w:val="Default"/>
      </w:pPr>
      <w:r>
        <w:t>This collection of information is associated with the rulemaking, RIN 2900-AQ88.</w:t>
      </w:r>
    </w:p>
    <w:p w:rsidR="004D4763" w:rsidP="004D4763" w14:paraId="383C2758" w14:textId="77777777">
      <w:pPr>
        <w:spacing w:after="0" w:line="240" w:lineRule="auto"/>
        <w:contextualSpacing/>
        <w:rPr>
          <w:rFonts w:ascii="Arial" w:hAnsi="Arial" w:cs="Arial"/>
          <w:sz w:val="24"/>
          <w:szCs w:val="24"/>
        </w:rPr>
      </w:pPr>
    </w:p>
    <w:p w:rsidR="00456356" w:rsidRPr="00BC5A0D" w:rsidP="00BC5A0D" w14:paraId="433D7977" w14:textId="407AF474">
      <w:pPr>
        <w:tabs>
          <w:tab w:val="left" w:pos="480"/>
          <w:tab w:val="left" w:pos="1080"/>
          <w:tab w:val="left" w:pos="1680"/>
        </w:tabs>
        <w:spacing w:line="240" w:lineRule="auto"/>
        <w:rPr>
          <w:rFonts w:ascii="Arial" w:hAnsi="Arial" w:cs="Arial"/>
          <w:b/>
          <w:sz w:val="24"/>
          <w:szCs w:val="24"/>
        </w:rPr>
      </w:pPr>
      <w:r w:rsidRPr="00BC5A0D">
        <w:rPr>
          <w:rFonts w:ascii="Arial" w:hAnsi="Arial" w:cs="Arial"/>
          <w:b/>
          <w:sz w:val="24"/>
          <w:szCs w:val="24"/>
        </w:rPr>
        <w:t xml:space="preserve">2. </w:t>
      </w:r>
      <w:r w:rsidR="00C44F29">
        <w:rPr>
          <w:rFonts w:ascii="Arial" w:eastAsia="Times New Roman" w:hAnsi="Arial" w:cs="Arial"/>
          <w:b/>
          <w:bCs/>
          <w:sz w:val="24"/>
          <w:szCs w:val="24"/>
          <w:u w:val="single"/>
        </w:rPr>
        <w:t>Use of the Information</w:t>
      </w:r>
    </w:p>
    <w:p w:rsidR="00456356" w:rsidP="00BC5A0D" w14:paraId="2869A0B3" w14:textId="059E827B">
      <w:pPr>
        <w:spacing w:after="0" w:line="240" w:lineRule="auto"/>
        <w:contextualSpacing/>
        <w:rPr>
          <w:rFonts w:ascii="Arial" w:hAnsi="Arial" w:cs="Arial"/>
          <w:sz w:val="24"/>
          <w:szCs w:val="24"/>
        </w:rPr>
      </w:pPr>
      <w:r w:rsidRPr="00BC5A0D">
        <w:rPr>
          <w:rFonts w:ascii="Arial" w:hAnsi="Arial" w:cs="Arial"/>
          <w:sz w:val="24"/>
          <w:szCs w:val="24"/>
        </w:rPr>
        <w:t>VA uses information from the current collection to pay education benefits for correspondence training.  This information allows VA to determine if the claimant has been informed of the 5</w:t>
      </w:r>
      <w:r w:rsidRPr="00BC5A0D" w:rsidR="00C95FEA">
        <w:rPr>
          <w:rFonts w:ascii="Arial" w:hAnsi="Arial" w:cs="Arial"/>
          <w:sz w:val="24"/>
          <w:szCs w:val="24"/>
        </w:rPr>
        <w:t>-</w:t>
      </w:r>
      <w:r w:rsidRPr="00BC5A0D">
        <w:rPr>
          <w:rFonts w:ascii="Arial" w:hAnsi="Arial" w:cs="Arial"/>
          <w:sz w:val="24"/>
          <w:szCs w:val="24"/>
        </w:rPr>
        <w:t>day reflection period required by law.</w:t>
      </w:r>
    </w:p>
    <w:p w:rsidR="006C2813" w:rsidRPr="00BC5A0D" w:rsidP="00BC5A0D" w14:paraId="76781EC6" w14:textId="77777777">
      <w:pPr>
        <w:spacing w:after="0" w:line="240" w:lineRule="auto"/>
        <w:contextualSpacing/>
        <w:rPr>
          <w:rFonts w:ascii="Arial" w:hAnsi="Arial" w:cs="Arial"/>
          <w:sz w:val="24"/>
          <w:szCs w:val="24"/>
        </w:rPr>
      </w:pPr>
    </w:p>
    <w:p w:rsidR="00456356" w:rsidRPr="00BC5A0D" w:rsidP="00BC5A0D" w14:paraId="7746BE07" w14:textId="77777777">
      <w:pPr>
        <w:spacing w:after="0" w:line="240" w:lineRule="auto"/>
        <w:contextualSpacing/>
        <w:rPr>
          <w:rFonts w:ascii="Arial" w:hAnsi="Arial" w:cs="Arial"/>
          <w:sz w:val="24"/>
          <w:szCs w:val="24"/>
        </w:rPr>
      </w:pPr>
    </w:p>
    <w:p w:rsidR="00170734" w:rsidP="00170734" w14:paraId="3A31DC26" w14:textId="25D76F07">
      <w:pPr>
        <w:tabs>
          <w:tab w:val="left" w:pos="480"/>
          <w:tab w:val="left" w:pos="1080"/>
          <w:tab w:val="left" w:pos="1680"/>
        </w:tabs>
        <w:spacing w:line="240" w:lineRule="auto"/>
        <w:rPr>
          <w:rFonts w:ascii="Arial" w:hAnsi="Arial" w:cs="Arial"/>
          <w:sz w:val="24"/>
          <w:szCs w:val="24"/>
        </w:rPr>
      </w:pPr>
      <w:r w:rsidRPr="00BC5A0D">
        <w:rPr>
          <w:rFonts w:ascii="Arial" w:hAnsi="Arial" w:cs="Arial"/>
          <w:b/>
          <w:sz w:val="24"/>
          <w:szCs w:val="24"/>
        </w:rPr>
        <w:t xml:space="preserve">3.  </w:t>
      </w:r>
      <w:r>
        <w:rPr>
          <w:rFonts w:ascii="Arial" w:eastAsia="Times New Roman" w:hAnsi="Arial" w:cs="Arial"/>
          <w:b/>
          <w:bCs/>
          <w:sz w:val="24"/>
          <w:szCs w:val="24"/>
          <w:u w:val="single"/>
        </w:rPr>
        <w:t>Use of Information Technology</w:t>
      </w:r>
      <w:r w:rsidRPr="00BC5A0D">
        <w:rPr>
          <w:rFonts w:ascii="Arial" w:hAnsi="Arial" w:cs="Arial"/>
          <w:sz w:val="24"/>
          <w:szCs w:val="24"/>
        </w:rPr>
        <w:t xml:space="preserve"> </w:t>
      </w:r>
    </w:p>
    <w:p w:rsidR="00456356" w:rsidRPr="00BC5A0D" w:rsidP="004D4763" w14:paraId="3090A3DD" w14:textId="12DCC302">
      <w:pPr>
        <w:tabs>
          <w:tab w:val="left" w:pos="480"/>
          <w:tab w:val="left" w:pos="1080"/>
          <w:tab w:val="left" w:pos="1680"/>
        </w:tabs>
        <w:spacing w:line="240" w:lineRule="auto"/>
        <w:rPr>
          <w:rFonts w:ascii="Arial" w:hAnsi="Arial" w:cs="Arial"/>
          <w:sz w:val="24"/>
          <w:szCs w:val="24"/>
        </w:rPr>
      </w:pPr>
      <w:r w:rsidRPr="00BC5A0D">
        <w:rPr>
          <w:rFonts w:ascii="Arial" w:hAnsi="Arial" w:cs="Arial"/>
          <w:sz w:val="24"/>
          <w:szCs w:val="24"/>
        </w:rPr>
        <w:t xml:space="preserve">This collection has been converted to an electronic fillable format which is available on the internet.  </w:t>
      </w:r>
    </w:p>
    <w:p w:rsidR="0009318B" w:rsidP="004D4763" w14:paraId="77F30AA8" w14:textId="356CC3BF">
      <w:pPr>
        <w:tabs>
          <w:tab w:val="left" w:pos="480"/>
          <w:tab w:val="left" w:pos="1080"/>
          <w:tab w:val="left" w:pos="1680"/>
        </w:tabs>
        <w:spacing w:line="240" w:lineRule="auto"/>
        <w:rPr>
          <w:rFonts w:ascii="Arial" w:hAnsi="Arial" w:cs="Arial"/>
          <w:b/>
          <w:sz w:val="24"/>
          <w:szCs w:val="24"/>
          <w:u w:val="single"/>
        </w:rPr>
      </w:pPr>
      <w:r w:rsidRPr="00BC5A0D">
        <w:rPr>
          <w:rFonts w:ascii="Arial" w:hAnsi="Arial" w:cs="Arial"/>
          <w:b/>
          <w:sz w:val="24"/>
          <w:szCs w:val="24"/>
        </w:rPr>
        <w:t xml:space="preserve">4.  </w:t>
      </w:r>
      <w:r>
        <w:rPr>
          <w:rFonts w:ascii="Arial" w:hAnsi="Arial" w:cs="Arial"/>
          <w:b/>
          <w:sz w:val="24"/>
          <w:szCs w:val="24"/>
          <w:u w:val="single"/>
        </w:rPr>
        <w:t>Non-Duplication</w:t>
      </w:r>
    </w:p>
    <w:p w:rsidR="004D4763" w:rsidP="004D4763" w14:paraId="536AB1C5" w14:textId="7C55F0CB">
      <w:pPr>
        <w:spacing w:line="240" w:lineRule="auto"/>
        <w:contextualSpacing/>
        <w:rPr>
          <w:rFonts w:ascii="Arial" w:hAnsi="Arial" w:cs="Arial"/>
          <w:sz w:val="24"/>
          <w:szCs w:val="24"/>
        </w:rPr>
      </w:pPr>
      <w:r w:rsidRPr="006C2813">
        <w:rPr>
          <w:rFonts w:ascii="Arial" w:hAnsi="Arial" w:cs="Arial"/>
          <w:sz w:val="24"/>
          <w:szCs w:val="24"/>
        </w:rPr>
        <w:t>The information obtained through this collection is unique and is not already available for use or adaptation from another cleared source.</w:t>
      </w:r>
    </w:p>
    <w:p w:rsidR="006C2813" w:rsidRPr="00BC5A0D" w:rsidP="004D4763" w14:paraId="0C60382A" w14:textId="77777777">
      <w:pPr>
        <w:spacing w:line="240" w:lineRule="auto"/>
        <w:contextualSpacing/>
        <w:rPr>
          <w:rFonts w:ascii="Arial" w:hAnsi="Arial" w:cs="Arial"/>
          <w:sz w:val="24"/>
          <w:szCs w:val="24"/>
        </w:rPr>
      </w:pPr>
    </w:p>
    <w:p w:rsidR="00456356" w:rsidRPr="0009318B" w:rsidP="004D4763" w14:paraId="71789635" w14:textId="5D308A77">
      <w:pPr>
        <w:tabs>
          <w:tab w:val="left" w:pos="480"/>
          <w:tab w:val="left" w:pos="1080"/>
          <w:tab w:val="left" w:pos="1680"/>
        </w:tabs>
        <w:spacing w:line="240" w:lineRule="auto"/>
        <w:rPr>
          <w:rFonts w:ascii="Arial" w:hAnsi="Arial" w:cs="Arial"/>
          <w:b/>
          <w:sz w:val="24"/>
          <w:szCs w:val="24"/>
          <w:u w:val="single"/>
        </w:rPr>
      </w:pPr>
      <w:r w:rsidRPr="00BC5A0D">
        <w:rPr>
          <w:rFonts w:ascii="Arial" w:hAnsi="Arial" w:cs="Arial"/>
          <w:b/>
          <w:sz w:val="24"/>
          <w:szCs w:val="24"/>
        </w:rPr>
        <w:t xml:space="preserve">5.  </w:t>
      </w:r>
      <w:r w:rsidR="0009318B">
        <w:rPr>
          <w:rFonts w:ascii="Arial" w:hAnsi="Arial" w:cs="Arial"/>
          <w:b/>
          <w:sz w:val="24"/>
          <w:szCs w:val="24"/>
          <w:u w:val="single"/>
        </w:rPr>
        <w:t>Burden on Small Businesses</w:t>
      </w:r>
    </w:p>
    <w:p w:rsidR="006C2813" w:rsidP="00BC5A0D" w14:paraId="22866752" w14:textId="77777777">
      <w:pPr>
        <w:pStyle w:val="BodyText2"/>
        <w:ind w:right="0"/>
        <w:rPr>
          <w:rFonts w:ascii="Arial" w:hAnsi="Arial" w:eastAsiaTheme="minorHAnsi" w:cs="Arial"/>
          <w:sz w:val="24"/>
          <w:szCs w:val="24"/>
        </w:rPr>
      </w:pPr>
      <w:r w:rsidRPr="006C2813">
        <w:rPr>
          <w:rFonts w:ascii="Arial" w:hAnsi="Arial" w:eastAsiaTheme="minorHAnsi" w:cs="Arial"/>
          <w:sz w:val="24"/>
          <w:szCs w:val="24"/>
        </w:rPr>
        <w:t xml:space="preserve">This information collection does not impose a significant economic impact on a substantial number of small businesses or entities. </w:t>
      </w:r>
    </w:p>
    <w:p w:rsidR="006C2813" w:rsidP="00BC5A0D" w14:paraId="5B0ADF2E" w14:textId="77777777">
      <w:pPr>
        <w:pStyle w:val="BodyText2"/>
        <w:ind w:right="0"/>
        <w:rPr>
          <w:rFonts w:ascii="Arial" w:hAnsi="Arial" w:eastAsiaTheme="minorHAnsi" w:cs="Arial"/>
          <w:sz w:val="24"/>
          <w:szCs w:val="24"/>
        </w:rPr>
      </w:pPr>
    </w:p>
    <w:p w:rsidR="00456356" w:rsidRPr="00BC5A0D" w:rsidP="00BC5A0D" w14:paraId="1672D2A4" w14:textId="1936814B">
      <w:pPr>
        <w:pStyle w:val="BodyText2"/>
        <w:ind w:right="0"/>
        <w:rPr>
          <w:rFonts w:ascii="Arial" w:hAnsi="Arial" w:cs="Arial"/>
          <w:b/>
          <w:sz w:val="24"/>
          <w:szCs w:val="24"/>
        </w:rPr>
      </w:pPr>
      <w:r w:rsidRPr="00BC5A0D">
        <w:rPr>
          <w:rFonts w:ascii="Arial" w:hAnsi="Arial" w:cs="Arial"/>
          <w:b/>
          <w:sz w:val="24"/>
          <w:szCs w:val="24"/>
        </w:rPr>
        <w:t xml:space="preserve">6.  </w:t>
      </w:r>
      <w:r w:rsidR="0009318B">
        <w:rPr>
          <w:rFonts w:ascii="Arial" w:hAnsi="Arial" w:cs="Arial"/>
          <w:b/>
          <w:sz w:val="24"/>
          <w:szCs w:val="24"/>
          <w:u w:val="single"/>
        </w:rPr>
        <w:t>Less Frequent Collection</w:t>
      </w:r>
      <w:r w:rsidRPr="00BC5A0D">
        <w:rPr>
          <w:rFonts w:ascii="Arial" w:hAnsi="Arial" w:cs="Arial"/>
          <w:b/>
          <w:sz w:val="24"/>
          <w:szCs w:val="24"/>
        </w:rPr>
        <w:t xml:space="preserve"> </w:t>
      </w:r>
    </w:p>
    <w:p w:rsidR="00456356" w:rsidRPr="00BC5A0D" w:rsidP="00BC5A0D" w14:paraId="4E078DAE" w14:textId="77777777">
      <w:pPr>
        <w:pStyle w:val="BodyText2"/>
        <w:ind w:right="0"/>
        <w:rPr>
          <w:rFonts w:ascii="Arial" w:hAnsi="Arial" w:cs="Arial"/>
          <w:sz w:val="24"/>
          <w:szCs w:val="24"/>
        </w:rPr>
      </w:pPr>
    </w:p>
    <w:p w:rsidR="00456356" w:rsidRPr="00BC5A0D" w:rsidP="00BC5A0D" w14:paraId="12D33D95" w14:textId="70E2A211">
      <w:pPr>
        <w:spacing w:after="0"/>
        <w:rPr>
          <w:rFonts w:ascii="Arial" w:hAnsi="Arial" w:cs="Arial"/>
          <w:sz w:val="24"/>
          <w:szCs w:val="24"/>
        </w:rPr>
      </w:pPr>
      <w:r w:rsidRPr="00BC5A0D">
        <w:rPr>
          <w:rFonts w:ascii="Arial" w:hAnsi="Arial" w:cs="Arial"/>
          <w:sz w:val="24"/>
          <w:szCs w:val="24"/>
        </w:rPr>
        <w:t xml:space="preserve">Collecting this information </w:t>
      </w:r>
      <w:r w:rsidR="004A07EC">
        <w:rPr>
          <w:rFonts w:ascii="Arial" w:hAnsi="Arial" w:cs="Arial"/>
          <w:sz w:val="24"/>
          <w:szCs w:val="24"/>
        </w:rPr>
        <w:t>at the establ</w:t>
      </w:r>
      <w:r w:rsidRPr="00BC5A0D">
        <w:rPr>
          <w:rFonts w:ascii="Arial" w:hAnsi="Arial" w:cs="Arial"/>
          <w:sz w:val="24"/>
          <w:szCs w:val="24"/>
        </w:rPr>
        <w:t>is</w:t>
      </w:r>
      <w:r w:rsidR="004A07EC">
        <w:rPr>
          <w:rFonts w:ascii="Arial" w:hAnsi="Arial" w:cs="Arial"/>
          <w:sz w:val="24"/>
          <w:szCs w:val="24"/>
        </w:rPr>
        <w:t xml:space="preserve">hed frequency is necessary for </w:t>
      </w:r>
      <w:r w:rsidRPr="00BC5A0D">
        <w:rPr>
          <w:rFonts w:ascii="Arial" w:hAnsi="Arial" w:cs="Arial"/>
          <w:sz w:val="24"/>
          <w:szCs w:val="24"/>
        </w:rPr>
        <w:t>claimant</w:t>
      </w:r>
      <w:r w:rsidR="004A07EC">
        <w:rPr>
          <w:rFonts w:ascii="Arial" w:hAnsi="Arial" w:cs="Arial"/>
          <w:sz w:val="24"/>
          <w:szCs w:val="24"/>
        </w:rPr>
        <w:t>s</w:t>
      </w:r>
      <w:r w:rsidRPr="00BC5A0D">
        <w:rPr>
          <w:rFonts w:ascii="Arial" w:hAnsi="Arial" w:cs="Arial"/>
          <w:sz w:val="24"/>
          <w:szCs w:val="24"/>
        </w:rPr>
        <w:t xml:space="preserve"> </w:t>
      </w:r>
      <w:r w:rsidR="004A07EC">
        <w:rPr>
          <w:rFonts w:ascii="Arial" w:hAnsi="Arial" w:cs="Arial"/>
          <w:sz w:val="24"/>
          <w:szCs w:val="24"/>
        </w:rPr>
        <w:t xml:space="preserve">to </w:t>
      </w:r>
      <w:r w:rsidRPr="00BC5A0D">
        <w:rPr>
          <w:rFonts w:ascii="Arial" w:hAnsi="Arial" w:cs="Arial"/>
          <w:sz w:val="24"/>
          <w:szCs w:val="24"/>
        </w:rPr>
        <w:t>request education benefits based on approved correspondence training.</w:t>
      </w:r>
    </w:p>
    <w:p w:rsidR="00456356" w:rsidRPr="00BC5A0D" w:rsidP="00BC5A0D" w14:paraId="4CEE29C9" w14:textId="77777777">
      <w:pPr>
        <w:spacing w:after="0"/>
        <w:rPr>
          <w:rFonts w:ascii="Arial" w:hAnsi="Arial" w:cs="Arial"/>
          <w:b/>
          <w:sz w:val="24"/>
          <w:szCs w:val="24"/>
        </w:rPr>
      </w:pPr>
    </w:p>
    <w:p w:rsidR="00456356" w:rsidP="0009318B" w14:paraId="2E588186" w14:textId="5D2C5DA8">
      <w:pPr>
        <w:spacing w:after="0"/>
        <w:rPr>
          <w:rFonts w:ascii="Arial" w:hAnsi="Arial" w:cs="Arial"/>
          <w:b/>
          <w:sz w:val="24"/>
          <w:szCs w:val="24"/>
          <w:u w:val="single"/>
        </w:rPr>
      </w:pPr>
      <w:r w:rsidRPr="00BC5A0D">
        <w:rPr>
          <w:rFonts w:ascii="Arial" w:hAnsi="Arial" w:cs="Arial"/>
          <w:b/>
          <w:sz w:val="24"/>
          <w:szCs w:val="24"/>
        </w:rPr>
        <w:t xml:space="preserve">7.  </w:t>
      </w:r>
      <w:r w:rsidR="0009318B">
        <w:rPr>
          <w:rFonts w:ascii="Arial" w:hAnsi="Arial" w:cs="Arial"/>
          <w:b/>
          <w:sz w:val="24"/>
          <w:szCs w:val="24"/>
          <w:u w:val="single"/>
        </w:rPr>
        <w:t>Paperwork Reduction Act Guidelines</w:t>
      </w:r>
    </w:p>
    <w:p w:rsidR="0009318B" w:rsidRPr="0009318B" w:rsidP="0009318B" w14:paraId="269694F1" w14:textId="77777777">
      <w:pPr>
        <w:spacing w:after="0"/>
        <w:rPr>
          <w:rFonts w:ascii="Arial" w:hAnsi="Arial" w:cs="Arial"/>
          <w:b/>
          <w:sz w:val="24"/>
          <w:szCs w:val="24"/>
          <w:u w:val="single"/>
        </w:rPr>
      </w:pPr>
    </w:p>
    <w:p w:rsidR="001F7A5A" w:rsidP="00BC5A0D" w14:paraId="3301B24B" w14:textId="77777777">
      <w:pPr>
        <w:tabs>
          <w:tab w:val="center" w:pos="-1530"/>
          <w:tab w:val="center" w:pos="0"/>
        </w:tabs>
        <w:rPr>
          <w:rFonts w:ascii="Arial" w:hAnsi="Arial" w:cs="Arial"/>
          <w:sz w:val="24"/>
          <w:szCs w:val="24"/>
        </w:rPr>
      </w:pPr>
      <w:r w:rsidRPr="001F7A5A">
        <w:rPr>
          <w:rFonts w:ascii="Arial" w:hAnsi="Arial" w:cs="Arial"/>
          <w:sz w:val="24"/>
          <w:szCs w:val="24"/>
        </w:rPr>
        <w:t>This collection of information does not require collection to be conducted in a manner inconsistent with the guidelines delineated in 5 CFR 1320.5(d)(2).</w:t>
      </w:r>
    </w:p>
    <w:p w:rsidR="00456356" w:rsidRPr="00BC5A0D" w:rsidP="00BC5A0D" w14:paraId="520BCBA9" w14:textId="6321B04D">
      <w:pPr>
        <w:tabs>
          <w:tab w:val="center" w:pos="-1530"/>
          <w:tab w:val="center" w:pos="0"/>
        </w:tabs>
        <w:rPr>
          <w:rFonts w:ascii="Arial" w:hAnsi="Arial" w:cs="Arial"/>
          <w:b/>
          <w:color w:val="000000"/>
          <w:sz w:val="24"/>
          <w:szCs w:val="24"/>
        </w:rPr>
      </w:pPr>
      <w:r w:rsidRPr="00BC5A0D">
        <w:rPr>
          <w:rFonts w:ascii="Arial" w:hAnsi="Arial" w:cs="Arial"/>
          <w:b/>
          <w:sz w:val="24"/>
          <w:szCs w:val="24"/>
        </w:rPr>
        <w:t xml:space="preserve">8. </w:t>
      </w:r>
      <w:r w:rsidRPr="0009318B" w:rsidR="0009318B">
        <w:rPr>
          <w:rFonts w:ascii="Arial" w:hAnsi="Arial" w:cs="Arial"/>
          <w:b/>
          <w:sz w:val="24"/>
          <w:szCs w:val="24"/>
          <w:u w:val="single"/>
        </w:rPr>
        <w:t>Consultation and Public Comments</w:t>
      </w:r>
    </w:p>
    <w:p w:rsidR="00F47FE5" w:rsidP="00B07540" w14:paraId="25765CBD" w14:textId="77777777">
      <w:pPr>
        <w:tabs>
          <w:tab w:val="left" w:pos="480"/>
          <w:tab w:val="left" w:pos="1080"/>
          <w:tab w:val="left" w:pos="1680"/>
        </w:tabs>
        <w:overflowPunct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A.  </w:t>
      </w:r>
      <w:r w:rsidRPr="00F47FE5">
        <w:rPr>
          <w:rFonts w:ascii="Arial" w:eastAsia="Times New Roman" w:hAnsi="Arial" w:cs="Arial"/>
          <w:sz w:val="24"/>
          <w:szCs w:val="24"/>
          <w:u w:val="single"/>
        </w:rPr>
        <w:t>Public Comments</w:t>
      </w:r>
    </w:p>
    <w:p w:rsidR="00F47FE5" w:rsidRPr="00F47FE5" w:rsidP="00F47FE5" w14:paraId="6A933EB6" w14:textId="5A92559C">
      <w:pPr>
        <w:tabs>
          <w:tab w:val="left" w:pos="480"/>
          <w:tab w:val="left" w:pos="1080"/>
          <w:tab w:val="left" w:pos="1680"/>
        </w:tabs>
        <w:overflowPunct w:val="0"/>
        <w:autoSpaceDE w:val="0"/>
        <w:autoSpaceDN w:val="0"/>
        <w:adjustRightInd w:val="0"/>
        <w:spacing w:line="240" w:lineRule="auto"/>
        <w:rPr>
          <w:rFonts w:ascii="Arial" w:hAnsi="Arial" w:cs="Arial"/>
          <w:sz w:val="24"/>
          <w:szCs w:val="24"/>
        </w:rPr>
      </w:pPr>
      <w:r w:rsidRPr="00F47FE5">
        <w:rPr>
          <w:rFonts w:ascii="Arial" w:hAnsi="Arial" w:cs="Arial"/>
          <w:sz w:val="24"/>
          <w:szCs w:val="24"/>
        </w:rPr>
        <w:t xml:space="preserve">The associated </w:t>
      </w:r>
      <w:r w:rsidR="006E4A0A">
        <w:rPr>
          <w:rFonts w:ascii="Arial" w:hAnsi="Arial" w:cs="Arial"/>
          <w:sz w:val="24"/>
          <w:szCs w:val="24"/>
        </w:rPr>
        <w:t>final</w:t>
      </w:r>
      <w:r w:rsidRPr="00F47FE5">
        <w:rPr>
          <w:rFonts w:ascii="Arial" w:hAnsi="Arial" w:cs="Arial"/>
          <w:sz w:val="24"/>
          <w:szCs w:val="24"/>
        </w:rPr>
        <w:t xml:space="preserve"> rule, RIN 2900-AQ88, was published in the Federal Register on </w:t>
      </w:r>
      <w:r w:rsidR="006E4A0A">
        <w:rPr>
          <w:rFonts w:ascii="Arial" w:hAnsi="Arial" w:cs="Arial"/>
          <w:sz w:val="24"/>
          <w:szCs w:val="24"/>
        </w:rPr>
        <w:t>January 16, 2025</w:t>
      </w:r>
      <w:r w:rsidRPr="00F47FE5">
        <w:rPr>
          <w:rFonts w:ascii="Arial" w:hAnsi="Arial" w:cs="Arial"/>
          <w:sz w:val="24"/>
          <w:szCs w:val="24"/>
        </w:rPr>
        <w:t xml:space="preserve">, Volume </w:t>
      </w:r>
      <w:r w:rsidR="006E4A0A">
        <w:rPr>
          <w:rFonts w:ascii="Arial" w:hAnsi="Arial" w:cs="Arial"/>
          <w:sz w:val="24"/>
          <w:szCs w:val="24"/>
        </w:rPr>
        <w:t>90</w:t>
      </w:r>
      <w:r w:rsidRPr="00F47FE5">
        <w:rPr>
          <w:rFonts w:ascii="Arial" w:hAnsi="Arial" w:cs="Arial"/>
          <w:sz w:val="24"/>
          <w:szCs w:val="24"/>
        </w:rPr>
        <w:t xml:space="preserve">, Number 10, page </w:t>
      </w:r>
      <w:r w:rsidR="006E4A0A">
        <w:rPr>
          <w:rFonts w:ascii="Arial" w:hAnsi="Arial" w:cs="Arial"/>
          <w:sz w:val="24"/>
          <w:szCs w:val="24"/>
        </w:rPr>
        <w:t>5324</w:t>
      </w:r>
      <w:r w:rsidRPr="00F47FE5">
        <w:rPr>
          <w:rFonts w:ascii="Arial" w:hAnsi="Arial" w:cs="Arial"/>
          <w:sz w:val="24"/>
          <w:szCs w:val="24"/>
        </w:rPr>
        <w:t>. No comments pertaining to the collections of information were received in response to this notice.</w:t>
      </w:r>
    </w:p>
    <w:p w:rsidR="002C5342" w:rsidP="002C5342" w14:paraId="32C31B24" w14:textId="77777777">
      <w:pPr>
        <w:tabs>
          <w:tab w:val="left" w:pos="480"/>
          <w:tab w:val="left" w:pos="1080"/>
          <w:tab w:val="left" w:pos="1680"/>
        </w:tabs>
        <w:overflowPunct w:val="0"/>
        <w:autoSpaceDE w:val="0"/>
        <w:autoSpaceDN w:val="0"/>
        <w:adjustRightInd w:val="0"/>
        <w:spacing w:after="0" w:line="240" w:lineRule="auto"/>
        <w:rPr>
          <w:rFonts w:ascii="Arial" w:hAnsi="Arial" w:cs="Arial"/>
          <w:sz w:val="24"/>
          <w:szCs w:val="24"/>
          <w:u w:val="single"/>
        </w:rPr>
      </w:pPr>
      <w:r>
        <w:rPr>
          <w:rFonts w:ascii="Arial" w:hAnsi="Arial" w:cs="Arial"/>
          <w:sz w:val="24"/>
          <w:szCs w:val="24"/>
        </w:rPr>
        <w:t>B</w:t>
      </w:r>
      <w:r w:rsidRPr="00F47FE5">
        <w:rPr>
          <w:rFonts w:ascii="Arial" w:hAnsi="Arial" w:cs="Arial"/>
          <w:sz w:val="24"/>
          <w:szCs w:val="24"/>
        </w:rPr>
        <w:t xml:space="preserve">. </w:t>
      </w:r>
      <w:r w:rsidRPr="00F47FE5">
        <w:rPr>
          <w:rFonts w:ascii="Arial" w:hAnsi="Arial" w:cs="Arial"/>
          <w:sz w:val="24"/>
          <w:szCs w:val="24"/>
          <w:u w:val="single"/>
        </w:rPr>
        <w:t>Consultation</w:t>
      </w:r>
    </w:p>
    <w:p w:rsidR="001F7A5A" w:rsidP="002C5342" w14:paraId="067B72DF" w14:textId="1EAECB89">
      <w:pPr>
        <w:tabs>
          <w:tab w:val="left" w:pos="480"/>
          <w:tab w:val="left" w:pos="1080"/>
          <w:tab w:val="left" w:pos="1680"/>
        </w:tabs>
        <w:overflowPunct w:val="0"/>
        <w:autoSpaceDE w:val="0"/>
        <w:autoSpaceDN w:val="0"/>
        <w:adjustRightInd w:val="0"/>
        <w:spacing w:after="0" w:line="240" w:lineRule="auto"/>
        <w:rPr>
          <w:rFonts w:ascii="Arial" w:hAnsi="Arial" w:cs="Arial"/>
          <w:sz w:val="24"/>
          <w:szCs w:val="24"/>
        </w:rPr>
      </w:pPr>
      <w:r w:rsidRPr="00F47FE5">
        <w:rPr>
          <w:rFonts w:ascii="Arial" w:hAnsi="Arial" w:cs="Arial"/>
          <w:sz w:val="24"/>
          <w:szCs w:val="24"/>
        </w:rPr>
        <w:t>No additional consultation apart from soliciting public comments through the Federal Register was conducted for this submission.</w:t>
      </w:r>
    </w:p>
    <w:p w:rsidR="002C5342" w:rsidP="002C5342" w14:paraId="6469CC78" w14:textId="77777777">
      <w:pPr>
        <w:tabs>
          <w:tab w:val="left" w:pos="480"/>
          <w:tab w:val="left" w:pos="1080"/>
          <w:tab w:val="left" w:pos="1680"/>
        </w:tabs>
        <w:overflowPunct w:val="0"/>
        <w:autoSpaceDE w:val="0"/>
        <w:autoSpaceDN w:val="0"/>
        <w:adjustRightInd w:val="0"/>
        <w:spacing w:after="0" w:line="240" w:lineRule="auto"/>
        <w:rPr>
          <w:rFonts w:ascii="Arial" w:hAnsi="Arial" w:cs="Arial"/>
          <w:sz w:val="24"/>
          <w:szCs w:val="24"/>
        </w:rPr>
      </w:pPr>
    </w:p>
    <w:p w:rsidR="00456356" w:rsidRPr="00BC5A0D" w:rsidP="00917A6B" w14:paraId="1C67871F" w14:textId="246A24E3">
      <w:pPr>
        <w:tabs>
          <w:tab w:val="left" w:pos="480"/>
          <w:tab w:val="left" w:pos="1080"/>
          <w:tab w:val="left" w:pos="1680"/>
        </w:tabs>
        <w:spacing w:line="240" w:lineRule="auto"/>
        <w:rPr>
          <w:rFonts w:ascii="Arial" w:hAnsi="Arial" w:cs="Arial"/>
          <w:sz w:val="24"/>
          <w:szCs w:val="24"/>
        </w:rPr>
      </w:pPr>
      <w:r w:rsidRPr="00BC5A0D">
        <w:rPr>
          <w:rFonts w:ascii="Arial" w:hAnsi="Arial" w:cs="Arial"/>
          <w:b/>
          <w:sz w:val="24"/>
          <w:szCs w:val="24"/>
        </w:rPr>
        <w:t xml:space="preserve">9.  </w:t>
      </w:r>
      <w:r w:rsidRPr="0009318B" w:rsidR="0009318B">
        <w:rPr>
          <w:rFonts w:ascii="Arial" w:hAnsi="Arial" w:cs="Arial"/>
          <w:b/>
          <w:sz w:val="24"/>
          <w:szCs w:val="24"/>
          <w:u w:val="single"/>
        </w:rPr>
        <w:t>Gifts or Payment</w:t>
      </w:r>
    </w:p>
    <w:p w:rsidR="008917E0" w:rsidP="00BC5A0D" w14:paraId="6D80CBC7" w14:textId="27820EBE">
      <w:pPr>
        <w:tabs>
          <w:tab w:val="left" w:pos="480"/>
          <w:tab w:val="left" w:pos="1080"/>
          <w:tab w:val="left" w:pos="1680"/>
        </w:tabs>
        <w:spacing w:line="240" w:lineRule="auto"/>
        <w:rPr>
          <w:rFonts w:ascii="Arial" w:hAnsi="Arial" w:cs="Arial"/>
          <w:sz w:val="24"/>
          <w:szCs w:val="24"/>
        </w:rPr>
      </w:pPr>
      <w:r w:rsidRPr="008917E0">
        <w:rPr>
          <w:rFonts w:ascii="Arial" w:hAnsi="Arial" w:cs="Arial"/>
          <w:sz w:val="24"/>
          <w:szCs w:val="24"/>
        </w:rPr>
        <w:t>No payments or gifts are being offered to respondents as an incentive to participate in the collection</w:t>
      </w:r>
      <w:r>
        <w:rPr>
          <w:rFonts w:ascii="Arial" w:hAnsi="Arial" w:cs="Arial"/>
          <w:sz w:val="24"/>
          <w:szCs w:val="24"/>
        </w:rPr>
        <w:t xml:space="preserve">. </w:t>
      </w:r>
      <w:r w:rsidRPr="008917E0">
        <w:rPr>
          <w:rFonts w:ascii="Arial" w:hAnsi="Arial" w:cs="Arial"/>
          <w:sz w:val="24"/>
          <w:szCs w:val="24"/>
        </w:rPr>
        <w:t xml:space="preserve"> </w:t>
      </w:r>
    </w:p>
    <w:p w:rsidR="00456356" w:rsidRPr="00BC5A0D" w:rsidP="00BC5A0D" w14:paraId="3C3FB7DA" w14:textId="090527A1">
      <w:pPr>
        <w:tabs>
          <w:tab w:val="left" w:pos="480"/>
          <w:tab w:val="left" w:pos="1080"/>
          <w:tab w:val="left" w:pos="1680"/>
        </w:tabs>
        <w:spacing w:line="240" w:lineRule="auto"/>
        <w:rPr>
          <w:rFonts w:ascii="Arial" w:hAnsi="Arial" w:cs="Arial"/>
          <w:b/>
          <w:sz w:val="24"/>
          <w:szCs w:val="24"/>
        </w:rPr>
      </w:pPr>
      <w:r w:rsidRPr="00BC5A0D">
        <w:rPr>
          <w:rFonts w:ascii="Arial" w:hAnsi="Arial" w:cs="Arial"/>
          <w:b/>
          <w:sz w:val="24"/>
          <w:szCs w:val="24"/>
        </w:rPr>
        <w:t xml:space="preserve">10.  </w:t>
      </w:r>
      <w:r w:rsidRPr="0009318B" w:rsidR="0009318B">
        <w:rPr>
          <w:rFonts w:ascii="Arial" w:hAnsi="Arial" w:cs="Arial"/>
          <w:b/>
          <w:sz w:val="24"/>
          <w:szCs w:val="24"/>
          <w:u w:val="single"/>
        </w:rPr>
        <w:t>Confidentiality</w:t>
      </w:r>
    </w:p>
    <w:p w:rsidR="00744622" w:rsidRPr="00BC5A0D" w:rsidP="004D4763" w14:paraId="684A1285" w14:textId="3D63ABEF">
      <w:pPr>
        <w:spacing w:line="240" w:lineRule="auto"/>
        <w:contextualSpacing/>
        <w:rPr>
          <w:rFonts w:ascii="Arial" w:eastAsia="Times New Roman" w:hAnsi="Arial" w:cs="Arial"/>
          <w:sz w:val="24"/>
          <w:szCs w:val="24"/>
        </w:rPr>
      </w:pPr>
      <w:r w:rsidRPr="00BC5A0D">
        <w:rPr>
          <w:rFonts w:ascii="Arial" w:hAnsi="Arial" w:cs="Arial"/>
          <w:sz w:val="24"/>
          <w:szCs w:val="24"/>
        </w:rPr>
        <w:t xml:space="preserve">VA Form 22-1999c is retained permanently in the claimant's education folder.  Our assurance of confidentiality is covered by 38 U.S.C. 5701 and our System of Records, </w:t>
      </w:r>
      <w:r w:rsidRPr="00BC5A0D">
        <w:rPr>
          <w:rFonts w:ascii="Arial" w:hAnsi="Arial" w:cs="Arial"/>
          <w:sz w:val="24"/>
          <w:szCs w:val="24"/>
          <w:u w:val="single"/>
        </w:rPr>
        <w:t>Compensation, Pension, Education and V</w:t>
      </w:r>
      <w:r w:rsidR="009C2388">
        <w:rPr>
          <w:rFonts w:ascii="Arial" w:hAnsi="Arial" w:cs="Arial"/>
          <w:sz w:val="24"/>
          <w:szCs w:val="24"/>
          <w:u w:val="single"/>
        </w:rPr>
        <w:t xml:space="preserve">eteran Readiness and Employment Records – VA </w:t>
      </w:r>
      <w:r w:rsidRPr="00BC5A0D">
        <w:rPr>
          <w:rFonts w:ascii="Arial" w:hAnsi="Arial" w:cs="Arial"/>
          <w:sz w:val="24"/>
          <w:szCs w:val="24"/>
          <w:u w:val="single"/>
        </w:rPr>
        <w:t>(58VA21/22/28)</w:t>
      </w:r>
      <w:r w:rsidRPr="00BC5A0D">
        <w:rPr>
          <w:rFonts w:ascii="Arial" w:hAnsi="Arial" w:cs="Arial"/>
          <w:sz w:val="24"/>
          <w:szCs w:val="24"/>
        </w:rPr>
        <w:t>, which are contained in the Privacy Act Issuances, 2012 Compilation.</w:t>
      </w:r>
    </w:p>
    <w:p w:rsidR="00456356" w:rsidRPr="00BC5A0D" w:rsidP="004D4763" w14:paraId="37028BA1" w14:textId="207F0A55">
      <w:pPr>
        <w:spacing w:line="240" w:lineRule="auto"/>
        <w:contextualSpacing/>
        <w:rPr>
          <w:rFonts w:ascii="Arial" w:hAnsi="Arial" w:cs="Arial"/>
          <w:sz w:val="24"/>
          <w:szCs w:val="24"/>
        </w:rPr>
      </w:pPr>
      <w:r w:rsidRPr="00BC5A0D">
        <w:rPr>
          <w:rFonts w:ascii="Arial" w:hAnsi="Arial" w:cs="Arial"/>
          <w:b/>
          <w:sz w:val="24"/>
          <w:szCs w:val="24"/>
        </w:rPr>
        <w:t xml:space="preserve">11.  </w:t>
      </w:r>
      <w:r w:rsidRPr="0009318B" w:rsidR="0009318B">
        <w:rPr>
          <w:rFonts w:ascii="Arial" w:hAnsi="Arial" w:cs="Arial"/>
          <w:b/>
          <w:sz w:val="24"/>
          <w:szCs w:val="24"/>
          <w:u w:val="single"/>
        </w:rPr>
        <w:t>Sensitive Questions</w:t>
      </w:r>
    </w:p>
    <w:p w:rsidR="00456356" w:rsidRPr="00BC5A0D" w:rsidP="00BC5A0D" w14:paraId="77B36F95" w14:textId="77777777">
      <w:pPr>
        <w:spacing w:after="0" w:line="240" w:lineRule="auto"/>
        <w:contextualSpacing/>
        <w:rPr>
          <w:rFonts w:ascii="Arial" w:hAnsi="Arial" w:cs="Arial"/>
          <w:sz w:val="24"/>
          <w:szCs w:val="24"/>
        </w:rPr>
      </w:pPr>
    </w:p>
    <w:p w:rsidR="00456356" w:rsidRPr="00BC5A0D" w:rsidP="00BC5A0D" w14:paraId="39CCAE00" w14:textId="77777777">
      <w:pPr>
        <w:spacing w:after="0" w:line="240" w:lineRule="auto"/>
        <w:contextualSpacing/>
        <w:rPr>
          <w:rFonts w:ascii="Arial" w:hAnsi="Arial" w:cs="Arial"/>
          <w:sz w:val="24"/>
          <w:szCs w:val="24"/>
        </w:rPr>
      </w:pPr>
      <w:r w:rsidRPr="00BC5A0D">
        <w:rPr>
          <w:rFonts w:ascii="Arial" w:hAnsi="Arial" w:cs="Arial"/>
          <w:sz w:val="24"/>
          <w:szCs w:val="24"/>
        </w:rPr>
        <w:t>None of the questions on this form are considered to be of a sensitive nature.</w:t>
      </w:r>
    </w:p>
    <w:p w:rsidR="00456356" w:rsidRPr="00BC5A0D" w:rsidP="00BC5A0D" w14:paraId="7C3C0E0A" w14:textId="77777777">
      <w:pPr>
        <w:spacing w:after="0" w:line="240" w:lineRule="auto"/>
        <w:contextualSpacing/>
        <w:rPr>
          <w:rFonts w:ascii="Arial" w:hAnsi="Arial" w:cs="Arial"/>
          <w:sz w:val="24"/>
          <w:szCs w:val="24"/>
        </w:rPr>
      </w:pPr>
    </w:p>
    <w:p w:rsidR="009C2388" w:rsidP="009C2388" w14:paraId="78B0439D" w14:textId="6835D811">
      <w:pPr>
        <w:spacing w:after="120"/>
        <w:rPr>
          <w:rFonts w:ascii="Arial" w:hAnsi="Arial" w:cs="Arial"/>
          <w:b/>
          <w:sz w:val="24"/>
          <w:szCs w:val="24"/>
          <w:u w:val="single"/>
        </w:rPr>
      </w:pPr>
      <w:r>
        <w:rPr>
          <w:rFonts w:ascii="Arial" w:hAnsi="Arial"/>
          <w:b/>
          <w:bCs/>
          <w:sz w:val="24"/>
          <w:szCs w:val="24"/>
        </w:rPr>
        <w:t xml:space="preserve">12.  </w:t>
      </w:r>
      <w:r w:rsidRPr="004D4763" w:rsidR="004D4763">
        <w:rPr>
          <w:rFonts w:ascii="Arial" w:hAnsi="Arial" w:cs="Arial"/>
          <w:b/>
          <w:sz w:val="24"/>
          <w:szCs w:val="24"/>
          <w:u w:val="single"/>
        </w:rPr>
        <w:t xml:space="preserve">Respondents </w:t>
      </w:r>
      <w:r w:rsidR="004D4763">
        <w:rPr>
          <w:rFonts w:ascii="Arial" w:hAnsi="Arial" w:cs="Arial"/>
          <w:b/>
          <w:sz w:val="24"/>
          <w:szCs w:val="24"/>
          <w:u w:val="single"/>
        </w:rPr>
        <w:t>B</w:t>
      </w:r>
      <w:r w:rsidRPr="004D4763" w:rsidR="004D4763">
        <w:rPr>
          <w:rFonts w:ascii="Arial" w:hAnsi="Arial" w:cs="Arial"/>
          <w:b/>
          <w:sz w:val="24"/>
          <w:szCs w:val="24"/>
          <w:u w:val="single"/>
        </w:rPr>
        <w:t xml:space="preserve">urden and </w:t>
      </w:r>
      <w:r w:rsidR="004D4763">
        <w:rPr>
          <w:rFonts w:ascii="Arial" w:hAnsi="Arial" w:cs="Arial"/>
          <w:b/>
          <w:sz w:val="24"/>
          <w:szCs w:val="24"/>
          <w:u w:val="single"/>
        </w:rPr>
        <w:t>I</w:t>
      </w:r>
      <w:r w:rsidRPr="004D4763" w:rsidR="004D4763">
        <w:rPr>
          <w:rFonts w:ascii="Arial" w:hAnsi="Arial" w:cs="Arial"/>
          <w:b/>
          <w:sz w:val="24"/>
          <w:szCs w:val="24"/>
          <w:u w:val="single"/>
        </w:rPr>
        <w:t>t</w:t>
      </w:r>
      <w:r w:rsidR="004D4763">
        <w:rPr>
          <w:rFonts w:ascii="Arial" w:hAnsi="Arial" w:cs="Arial"/>
          <w:b/>
          <w:sz w:val="24"/>
          <w:szCs w:val="24"/>
          <w:u w:val="single"/>
        </w:rPr>
        <w:t>s L</w:t>
      </w:r>
      <w:r w:rsidRPr="004D4763" w:rsidR="004D4763">
        <w:rPr>
          <w:rFonts w:ascii="Arial" w:hAnsi="Arial" w:cs="Arial"/>
          <w:b/>
          <w:sz w:val="24"/>
          <w:szCs w:val="24"/>
          <w:u w:val="single"/>
        </w:rPr>
        <w:t xml:space="preserve">abor </w:t>
      </w:r>
      <w:r w:rsidR="004D4763">
        <w:rPr>
          <w:rFonts w:ascii="Arial" w:hAnsi="Arial" w:cs="Arial"/>
          <w:b/>
          <w:sz w:val="24"/>
          <w:szCs w:val="24"/>
          <w:u w:val="single"/>
        </w:rPr>
        <w:t>C</w:t>
      </w:r>
      <w:r w:rsidRPr="004D4763" w:rsidR="004D4763">
        <w:rPr>
          <w:rFonts w:ascii="Arial" w:hAnsi="Arial" w:cs="Arial"/>
          <w:b/>
          <w:sz w:val="24"/>
          <w:szCs w:val="24"/>
          <w:u w:val="single"/>
        </w:rPr>
        <w:t>osts</w:t>
      </w:r>
    </w:p>
    <w:p w:rsidR="009633C6" w:rsidP="005E7913" w14:paraId="08BFA165" w14:textId="0711DD8F">
      <w:pPr>
        <w:spacing w:after="0" w:line="240" w:lineRule="auto"/>
        <w:rPr>
          <w:rFonts w:ascii="Arial" w:hAnsi="Arial" w:cs="Arial"/>
          <w:bCs/>
          <w:sz w:val="24"/>
          <w:szCs w:val="24"/>
        </w:rPr>
      </w:pPr>
      <w:bookmarkStart w:id="0" w:name="_Hlk179464123"/>
      <w:r>
        <w:rPr>
          <w:rFonts w:ascii="Arial" w:hAnsi="Arial" w:cs="Arial"/>
          <w:bCs/>
          <w:sz w:val="24"/>
          <w:szCs w:val="24"/>
        </w:rPr>
        <w:t xml:space="preserve">      </w:t>
      </w:r>
      <w:r w:rsidRPr="009633C6">
        <w:rPr>
          <w:rFonts w:ascii="Arial" w:hAnsi="Arial" w:cs="Arial"/>
          <w:bCs/>
          <w:sz w:val="24"/>
          <w:szCs w:val="24"/>
        </w:rPr>
        <w:t xml:space="preserve">Certificate </w:t>
      </w:r>
      <w:r>
        <w:rPr>
          <w:rFonts w:ascii="Arial" w:hAnsi="Arial" w:cs="Arial"/>
          <w:bCs/>
          <w:sz w:val="24"/>
          <w:szCs w:val="24"/>
        </w:rPr>
        <w:t>o</w:t>
      </w:r>
      <w:r w:rsidRPr="009633C6">
        <w:rPr>
          <w:rFonts w:ascii="Arial" w:hAnsi="Arial" w:cs="Arial"/>
          <w:bCs/>
          <w:sz w:val="24"/>
          <w:szCs w:val="24"/>
        </w:rPr>
        <w:t xml:space="preserve">f Affirmation </w:t>
      </w:r>
      <w:r>
        <w:rPr>
          <w:rFonts w:ascii="Arial" w:hAnsi="Arial" w:cs="Arial"/>
          <w:bCs/>
          <w:sz w:val="24"/>
          <w:szCs w:val="24"/>
        </w:rPr>
        <w:t>o</w:t>
      </w:r>
      <w:r w:rsidRPr="009633C6">
        <w:rPr>
          <w:rFonts w:ascii="Arial" w:hAnsi="Arial" w:cs="Arial"/>
          <w:bCs/>
          <w:sz w:val="24"/>
          <w:szCs w:val="24"/>
        </w:rPr>
        <w:t>f Enrollment Agreement - Correspondence Course</w:t>
      </w:r>
      <w:r>
        <w:rPr>
          <w:rFonts w:ascii="Arial" w:hAnsi="Arial" w:cs="Arial"/>
          <w:bCs/>
          <w:sz w:val="24"/>
          <w:szCs w:val="24"/>
        </w:rPr>
        <w:tab/>
      </w:r>
    </w:p>
    <w:p w:rsidR="009633C6" w:rsidP="005E7913" w14:paraId="20261B95" w14:textId="61CD16F8">
      <w:pPr>
        <w:spacing w:after="0" w:line="240" w:lineRule="auto"/>
        <w:rPr>
          <w:rFonts w:ascii="Arial" w:hAnsi="Arial" w:cs="Arial"/>
          <w:bCs/>
          <w:sz w:val="24"/>
          <w:szCs w:val="24"/>
        </w:rPr>
      </w:pPr>
      <w:r>
        <w:rPr>
          <w:rFonts w:ascii="Arial" w:hAnsi="Arial" w:cs="Arial"/>
          <w:bCs/>
          <w:sz w:val="24"/>
          <w:szCs w:val="24"/>
        </w:rPr>
        <w:t xml:space="preserve">      VA Form 22-1999c</w:t>
      </w:r>
    </w:p>
    <w:bookmarkEnd w:id="0"/>
    <w:p w:rsidR="009633C6" w:rsidRPr="009633C6" w:rsidP="009633C6" w14:paraId="6D3415FE" w14:textId="77777777">
      <w:pPr>
        <w:spacing w:after="0" w:line="240" w:lineRule="auto"/>
        <w:rPr>
          <w:rFonts w:ascii="Arial" w:hAnsi="Arial" w:cs="Arial"/>
          <w:bCs/>
          <w:sz w:val="24"/>
          <w:szCs w:val="24"/>
        </w:rPr>
      </w:pPr>
    </w:p>
    <w:p w:rsidR="00456356" w:rsidRPr="00BC5A0D" w:rsidP="00BC5A0D" w14:paraId="2C920645" w14:textId="2FF1CCDA">
      <w:pPr>
        <w:pStyle w:val="ListParagraph"/>
        <w:numPr>
          <w:ilvl w:val="0"/>
          <w:numId w:val="2"/>
        </w:numPr>
        <w:tabs>
          <w:tab w:val="left" w:pos="480"/>
          <w:tab w:val="left" w:pos="1080"/>
          <w:tab w:val="left" w:pos="1680"/>
        </w:tabs>
        <w:overflowPunct w:val="0"/>
        <w:autoSpaceDE w:val="0"/>
        <w:autoSpaceDN w:val="0"/>
        <w:adjustRightInd w:val="0"/>
        <w:spacing w:after="0" w:line="240" w:lineRule="auto"/>
        <w:rPr>
          <w:rFonts w:ascii="Arial" w:hAnsi="Arial" w:cs="Arial"/>
          <w:sz w:val="24"/>
          <w:szCs w:val="24"/>
        </w:rPr>
      </w:pPr>
      <w:r w:rsidRPr="00BC5A0D">
        <w:rPr>
          <w:rFonts w:ascii="Arial" w:hAnsi="Arial" w:cs="Arial"/>
          <w:sz w:val="24"/>
          <w:szCs w:val="24"/>
        </w:rPr>
        <w:t xml:space="preserve">Number of Respondents:  </w:t>
      </w:r>
      <w:r w:rsidR="004D4763">
        <w:rPr>
          <w:rFonts w:ascii="Arial" w:hAnsi="Arial" w:cs="Arial"/>
          <w:sz w:val="24"/>
          <w:szCs w:val="24"/>
        </w:rPr>
        <w:t>75</w:t>
      </w:r>
    </w:p>
    <w:p w:rsidR="00456356" w:rsidRPr="00BC5A0D" w:rsidP="00BC5A0D" w14:paraId="79073F05" w14:textId="77777777">
      <w:pPr>
        <w:pStyle w:val="ListParagraph"/>
        <w:tabs>
          <w:tab w:val="left" w:pos="480"/>
          <w:tab w:val="left" w:pos="1080"/>
          <w:tab w:val="left" w:pos="1680"/>
        </w:tabs>
        <w:spacing w:line="240" w:lineRule="auto"/>
        <w:rPr>
          <w:rFonts w:ascii="Arial" w:hAnsi="Arial" w:cs="Arial"/>
          <w:sz w:val="24"/>
          <w:szCs w:val="24"/>
        </w:rPr>
      </w:pPr>
    </w:p>
    <w:p w:rsidR="00456356" w:rsidRPr="00BC5A0D" w:rsidP="00BC5A0D" w14:paraId="2609A2FC" w14:textId="77777777">
      <w:pPr>
        <w:pStyle w:val="ListParagraph"/>
        <w:numPr>
          <w:ilvl w:val="0"/>
          <w:numId w:val="2"/>
        </w:numPr>
        <w:tabs>
          <w:tab w:val="left" w:pos="480"/>
          <w:tab w:val="left" w:pos="1080"/>
          <w:tab w:val="left" w:pos="1680"/>
        </w:tabs>
        <w:overflowPunct w:val="0"/>
        <w:autoSpaceDE w:val="0"/>
        <w:autoSpaceDN w:val="0"/>
        <w:adjustRightInd w:val="0"/>
        <w:spacing w:after="0" w:line="240" w:lineRule="auto"/>
        <w:rPr>
          <w:rFonts w:ascii="Arial" w:hAnsi="Arial" w:cs="Arial"/>
          <w:sz w:val="24"/>
          <w:szCs w:val="24"/>
        </w:rPr>
      </w:pPr>
      <w:r w:rsidRPr="00BC5A0D">
        <w:rPr>
          <w:rFonts w:ascii="Arial" w:hAnsi="Arial" w:cs="Arial"/>
          <w:sz w:val="24"/>
          <w:szCs w:val="24"/>
        </w:rPr>
        <w:t>Frequency of Responses:  Annually</w:t>
      </w:r>
    </w:p>
    <w:p w:rsidR="00456356" w:rsidRPr="00BC5A0D" w:rsidP="00BC5A0D" w14:paraId="5ABE58AA" w14:textId="77777777">
      <w:pPr>
        <w:pStyle w:val="ListParagraph"/>
        <w:spacing w:line="240" w:lineRule="auto"/>
        <w:rPr>
          <w:rFonts w:ascii="Arial" w:hAnsi="Arial" w:cs="Arial"/>
          <w:sz w:val="24"/>
          <w:szCs w:val="24"/>
        </w:rPr>
      </w:pPr>
    </w:p>
    <w:p w:rsidR="00456356" w:rsidRPr="00BC5A0D" w:rsidP="00BC5A0D" w14:paraId="535C57A9" w14:textId="00504A04">
      <w:pPr>
        <w:pStyle w:val="ListParagraph"/>
        <w:numPr>
          <w:ilvl w:val="0"/>
          <w:numId w:val="2"/>
        </w:numPr>
        <w:tabs>
          <w:tab w:val="left" w:pos="480"/>
          <w:tab w:val="left" w:pos="1080"/>
          <w:tab w:val="left" w:pos="1680"/>
        </w:tabs>
        <w:overflowPunct w:val="0"/>
        <w:autoSpaceDE w:val="0"/>
        <w:autoSpaceDN w:val="0"/>
        <w:adjustRightInd w:val="0"/>
        <w:spacing w:after="0" w:line="240" w:lineRule="auto"/>
        <w:rPr>
          <w:rFonts w:ascii="Arial" w:hAnsi="Arial" w:cs="Arial"/>
          <w:sz w:val="24"/>
          <w:szCs w:val="24"/>
        </w:rPr>
      </w:pPr>
      <w:r w:rsidRPr="00BC5A0D">
        <w:rPr>
          <w:rFonts w:ascii="Arial" w:hAnsi="Arial" w:cs="Arial"/>
          <w:sz w:val="24"/>
          <w:szCs w:val="24"/>
        </w:rPr>
        <w:t xml:space="preserve">Annual Burden Hours: </w:t>
      </w:r>
      <w:r w:rsidR="00D375D6">
        <w:rPr>
          <w:rFonts w:ascii="Arial" w:hAnsi="Arial" w:cs="Arial"/>
          <w:sz w:val="24"/>
          <w:szCs w:val="24"/>
        </w:rPr>
        <w:t>4</w:t>
      </w:r>
      <w:r w:rsidRPr="00BC5A0D">
        <w:rPr>
          <w:rFonts w:ascii="Arial" w:hAnsi="Arial" w:cs="Arial"/>
          <w:sz w:val="24"/>
          <w:szCs w:val="24"/>
        </w:rPr>
        <w:t xml:space="preserve"> (</w:t>
      </w:r>
      <w:r w:rsidR="004D4763">
        <w:rPr>
          <w:rFonts w:ascii="Arial" w:hAnsi="Arial" w:cs="Arial"/>
          <w:sz w:val="24"/>
          <w:szCs w:val="24"/>
        </w:rPr>
        <w:t>75</w:t>
      </w:r>
      <w:r w:rsidRPr="00BC5A0D">
        <w:rPr>
          <w:rFonts w:ascii="Arial" w:hAnsi="Arial" w:cs="Arial"/>
          <w:sz w:val="24"/>
          <w:szCs w:val="24"/>
        </w:rPr>
        <w:t xml:space="preserve"> X 3min / 60 = </w:t>
      </w:r>
      <w:r w:rsidR="00D375D6">
        <w:rPr>
          <w:rFonts w:ascii="Arial" w:hAnsi="Arial" w:cs="Arial"/>
          <w:sz w:val="24"/>
          <w:szCs w:val="24"/>
        </w:rPr>
        <w:t>4</w:t>
      </w:r>
      <w:r w:rsidRPr="00BC5A0D">
        <w:rPr>
          <w:rFonts w:ascii="Arial" w:hAnsi="Arial" w:cs="Arial"/>
          <w:sz w:val="24"/>
          <w:szCs w:val="24"/>
        </w:rPr>
        <w:t>)</w:t>
      </w:r>
    </w:p>
    <w:p w:rsidR="00456356" w:rsidRPr="00BC5A0D" w:rsidP="00BC5A0D" w14:paraId="189BC96F" w14:textId="77777777">
      <w:pPr>
        <w:pStyle w:val="ListParagraph"/>
        <w:spacing w:line="240" w:lineRule="auto"/>
        <w:rPr>
          <w:rFonts w:ascii="Arial" w:hAnsi="Arial" w:cs="Arial"/>
          <w:sz w:val="24"/>
          <w:szCs w:val="24"/>
        </w:rPr>
      </w:pPr>
    </w:p>
    <w:p w:rsidR="00456356" w:rsidRPr="00BC5A0D" w:rsidP="00BC5A0D" w14:paraId="2B8B7567" w14:textId="77777777">
      <w:pPr>
        <w:pStyle w:val="ListParagraph"/>
        <w:numPr>
          <w:ilvl w:val="0"/>
          <w:numId w:val="2"/>
        </w:numPr>
        <w:tabs>
          <w:tab w:val="left" w:pos="480"/>
          <w:tab w:val="left" w:pos="1080"/>
          <w:tab w:val="left" w:pos="1680"/>
        </w:tabs>
        <w:overflowPunct w:val="0"/>
        <w:autoSpaceDE w:val="0"/>
        <w:autoSpaceDN w:val="0"/>
        <w:adjustRightInd w:val="0"/>
        <w:spacing w:after="0" w:line="240" w:lineRule="auto"/>
        <w:rPr>
          <w:rFonts w:ascii="Arial" w:hAnsi="Arial" w:cs="Arial"/>
          <w:sz w:val="24"/>
          <w:szCs w:val="24"/>
        </w:rPr>
      </w:pPr>
      <w:r w:rsidRPr="00BC5A0D">
        <w:rPr>
          <w:rFonts w:ascii="Arial" w:hAnsi="Arial" w:cs="Arial"/>
          <w:sz w:val="24"/>
          <w:szCs w:val="24"/>
        </w:rPr>
        <w:t>Estimated Completion Time:  3 minutes</w:t>
      </w:r>
    </w:p>
    <w:p w:rsidR="00456356" w:rsidRPr="00BC5A0D" w:rsidP="00BC5A0D" w14:paraId="2023AE3C" w14:textId="77777777">
      <w:pPr>
        <w:pStyle w:val="ListParagraph"/>
        <w:spacing w:line="240" w:lineRule="auto"/>
        <w:rPr>
          <w:rFonts w:ascii="Arial" w:hAnsi="Arial" w:cs="Arial"/>
          <w:sz w:val="24"/>
          <w:szCs w:val="24"/>
        </w:rPr>
      </w:pPr>
    </w:p>
    <w:p w:rsidR="00456356" w:rsidRPr="00BC5A0D" w:rsidP="007D0103" w14:paraId="13E00805" w14:textId="22FEDF04">
      <w:pPr>
        <w:pStyle w:val="ListParagraph"/>
        <w:numPr>
          <w:ilvl w:val="0"/>
          <w:numId w:val="2"/>
        </w:numPr>
        <w:tabs>
          <w:tab w:val="left" w:pos="480"/>
          <w:tab w:val="left" w:pos="1080"/>
          <w:tab w:val="left" w:pos="1680"/>
        </w:tabs>
        <w:overflowPunct w:val="0"/>
        <w:autoSpaceDE w:val="0"/>
        <w:autoSpaceDN w:val="0"/>
        <w:adjustRightInd w:val="0"/>
        <w:spacing w:after="0" w:line="240" w:lineRule="auto"/>
        <w:rPr>
          <w:rFonts w:ascii="Arial" w:hAnsi="Arial" w:cs="Arial"/>
          <w:sz w:val="24"/>
          <w:szCs w:val="24"/>
        </w:rPr>
      </w:pPr>
      <w:r w:rsidRPr="00BC5A0D">
        <w:rPr>
          <w:rFonts w:ascii="Arial" w:hAnsi="Arial" w:cs="Arial"/>
          <w:sz w:val="24"/>
          <w:szCs w:val="24"/>
        </w:rPr>
        <w:t xml:space="preserve">The respondent population for the VA Form 22-1999c consists of </w:t>
      </w:r>
      <w:r w:rsidR="0096716D">
        <w:rPr>
          <w:rFonts w:ascii="Arial" w:hAnsi="Arial" w:cs="Arial"/>
          <w:sz w:val="24"/>
          <w:szCs w:val="24"/>
        </w:rPr>
        <w:t>V</w:t>
      </w:r>
      <w:r w:rsidRPr="00BC5A0D" w:rsidR="0096716D">
        <w:rPr>
          <w:rFonts w:ascii="Arial" w:hAnsi="Arial" w:cs="Arial"/>
          <w:sz w:val="24"/>
          <w:szCs w:val="24"/>
        </w:rPr>
        <w:t xml:space="preserve">eterans </w:t>
      </w:r>
      <w:r w:rsidRPr="00BC5A0D">
        <w:rPr>
          <w:rFonts w:ascii="Arial" w:hAnsi="Arial" w:cs="Arial"/>
          <w:sz w:val="24"/>
          <w:szCs w:val="24"/>
        </w:rPr>
        <w:t>who are pursuing approved programs of education.  VA cannot make further assumptions about the population of respondents because of the variability of factors such as educational background and wage potential of respondents.  Therefore, V</w:t>
      </w:r>
      <w:r w:rsidR="008A5250">
        <w:rPr>
          <w:rFonts w:ascii="Arial" w:hAnsi="Arial" w:cs="Arial"/>
          <w:sz w:val="24"/>
          <w:szCs w:val="24"/>
        </w:rPr>
        <w:t>B</w:t>
      </w:r>
      <w:r w:rsidRPr="00BC5A0D">
        <w:rPr>
          <w:rFonts w:ascii="Arial" w:hAnsi="Arial" w:cs="Arial"/>
          <w:sz w:val="24"/>
          <w:szCs w:val="24"/>
        </w:rPr>
        <w:t xml:space="preserve">A used general wage data for “All Occupations” to estimate the respondents’ costs associated with completing the information collection. </w:t>
      </w:r>
    </w:p>
    <w:p w:rsidR="007D0103" w:rsidP="007D0103" w14:paraId="3FDD2139" w14:textId="77777777">
      <w:pPr>
        <w:spacing w:line="240" w:lineRule="auto"/>
        <w:ind w:left="720"/>
        <w:contextualSpacing/>
        <w:rPr>
          <w:rFonts w:ascii="Arial" w:hAnsi="Arial" w:cs="Arial"/>
          <w:sz w:val="24"/>
          <w:szCs w:val="24"/>
        </w:rPr>
      </w:pPr>
    </w:p>
    <w:p w:rsidR="00C80929" w:rsidRPr="00C80929" w:rsidP="00C80929" w14:paraId="40F9EB99" w14:textId="77777777">
      <w:pPr>
        <w:tabs>
          <w:tab w:val="left" w:pos="480"/>
          <w:tab w:val="left" w:pos="1080"/>
          <w:tab w:val="left" w:pos="1680"/>
        </w:tabs>
        <w:spacing w:line="240" w:lineRule="auto"/>
        <w:ind w:left="720"/>
        <w:contextualSpacing/>
        <w:rPr>
          <w:rFonts w:ascii="Arial" w:hAnsi="Arial" w:cs="Arial"/>
          <w:sz w:val="24"/>
          <w:szCs w:val="24"/>
        </w:rPr>
      </w:pPr>
      <w:bookmarkStart w:id="1" w:name="_Hlk179379866"/>
      <w:r w:rsidRPr="00C80929">
        <w:rPr>
          <w:rFonts w:ascii="Arial" w:hAnsi="Arial" w:cs="Arial"/>
          <w:sz w:val="24"/>
          <w:szCs w:val="24"/>
        </w:rPr>
        <w:t>The Bureau of Labor Statistics (BLS) gathers information on full-time wage and salary workers.  According to the latest available BLS data, the mean hourly wage is $31.48 based on the BLS wage code – “00-0000 All Occupations.”  This information was taken from the following website: https://www.bls.gov/oes/current/oes_nat.htm</w:t>
      </w:r>
    </w:p>
    <w:p w:rsidR="00C80929" w:rsidRPr="00C80929" w:rsidP="00C80929" w14:paraId="4ED01FD4" w14:textId="77777777">
      <w:pPr>
        <w:tabs>
          <w:tab w:val="left" w:pos="480"/>
          <w:tab w:val="left" w:pos="1080"/>
          <w:tab w:val="left" w:pos="1680"/>
        </w:tabs>
        <w:spacing w:line="240" w:lineRule="auto"/>
        <w:ind w:left="720"/>
        <w:contextualSpacing/>
        <w:rPr>
          <w:rFonts w:ascii="Arial" w:hAnsi="Arial" w:cs="Arial"/>
          <w:sz w:val="24"/>
          <w:szCs w:val="24"/>
        </w:rPr>
      </w:pPr>
    </w:p>
    <w:p w:rsidR="007D0103" w:rsidP="00C80929" w14:paraId="2D75C06F" w14:textId="6767A269">
      <w:pPr>
        <w:tabs>
          <w:tab w:val="left" w:pos="480"/>
          <w:tab w:val="left" w:pos="1080"/>
          <w:tab w:val="left" w:pos="1680"/>
        </w:tabs>
        <w:spacing w:line="240" w:lineRule="auto"/>
        <w:ind w:left="720"/>
        <w:contextualSpacing/>
        <w:rPr>
          <w:rFonts w:ascii="Arial" w:hAnsi="Arial" w:cs="Arial"/>
          <w:sz w:val="24"/>
          <w:szCs w:val="24"/>
        </w:rPr>
      </w:pPr>
      <w:r w:rsidRPr="00C80929">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Pr>
          <w:rFonts w:ascii="Arial" w:hAnsi="Arial" w:cs="Arial"/>
          <w:sz w:val="24"/>
          <w:szCs w:val="24"/>
        </w:rPr>
        <w:t>118</w:t>
      </w:r>
      <w:r w:rsidRPr="00C80929">
        <w:rPr>
          <w:rFonts w:ascii="Arial" w:hAnsi="Arial" w:cs="Arial"/>
          <w:sz w:val="24"/>
          <w:szCs w:val="24"/>
        </w:rPr>
        <w:t xml:space="preserve"> (</w:t>
      </w:r>
      <w:r w:rsidRPr="00D375D6" w:rsidR="00D375D6">
        <w:rPr>
          <w:rFonts w:ascii="Arial" w:hAnsi="Arial" w:cs="Arial"/>
          <w:sz w:val="24"/>
          <w:szCs w:val="24"/>
        </w:rPr>
        <w:t>75  responses per year x 3 minutes per application x $31.48</w:t>
      </w:r>
      <w:r w:rsidRPr="00C80929">
        <w:rPr>
          <w:rFonts w:ascii="Arial" w:hAnsi="Arial" w:cs="Arial"/>
          <w:sz w:val="24"/>
          <w:szCs w:val="24"/>
        </w:rPr>
        <w:t>).</w:t>
      </w:r>
    </w:p>
    <w:bookmarkEnd w:id="1"/>
    <w:p w:rsidR="00C80929" w:rsidP="00C80929" w14:paraId="170AC9DE" w14:textId="77777777">
      <w:pPr>
        <w:tabs>
          <w:tab w:val="left" w:pos="480"/>
          <w:tab w:val="left" w:pos="1080"/>
          <w:tab w:val="left" w:pos="1680"/>
        </w:tabs>
        <w:spacing w:line="240" w:lineRule="auto"/>
        <w:ind w:left="720"/>
        <w:contextualSpacing/>
        <w:rPr>
          <w:rFonts w:ascii="Arial" w:hAnsi="Arial" w:cs="Arial"/>
          <w:sz w:val="24"/>
          <w:szCs w:val="24"/>
        </w:rPr>
      </w:pPr>
    </w:p>
    <w:p w:rsidR="00C80929" w:rsidP="00C80929" w14:paraId="5687D739" w14:textId="77777777">
      <w:pPr>
        <w:tabs>
          <w:tab w:val="left" w:pos="480"/>
          <w:tab w:val="left" w:pos="1080"/>
          <w:tab w:val="left" w:pos="1680"/>
        </w:tabs>
        <w:spacing w:line="240" w:lineRule="auto"/>
        <w:ind w:left="720"/>
        <w:contextualSpacing/>
        <w:rPr>
          <w:rFonts w:ascii="Arial" w:hAnsi="Arial" w:cs="Arial"/>
          <w:sz w:val="24"/>
          <w:szCs w:val="24"/>
        </w:rPr>
      </w:pPr>
    </w:p>
    <w:p w:rsidR="005E7913" w:rsidP="00E87D6D" w14:paraId="6E2E7751" w14:textId="77777777">
      <w:pPr>
        <w:tabs>
          <w:tab w:val="left" w:pos="480"/>
          <w:tab w:val="left" w:pos="1080"/>
          <w:tab w:val="left" w:pos="1680"/>
        </w:tabs>
        <w:spacing w:after="0" w:line="240" w:lineRule="auto"/>
        <w:contextualSpacing/>
        <w:rPr>
          <w:rFonts w:ascii="Arial" w:hAnsi="Arial" w:cs="Arial"/>
          <w:b/>
          <w:sz w:val="24"/>
          <w:szCs w:val="24"/>
        </w:rPr>
      </w:pPr>
    </w:p>
    <w:p w:rsidR="00456356" w:rsidRPr="00BC5A0D" w:rsidP="00E87D6D" w14:paraId="5237883B" w14:textId="73325D34">
      <w:pPr>
        <w:tabs>
          <w:tab w:val="left" w:pos="480"/>
          <w:tab w:val="left" w:pos="1080"/>
          <w:tab w:val="left" w:pos="1680"/>
        </w:tabs>
        <w:spacing w:after="0" w:line="240" w:lineRule="auto"/>
        <w:contextualSpacing/>
        <w:rPr>
          <w:rFonts w:ascii="Arial" w:hAnsi="Arial" w:cs="Arial"/>
          <w:b/>
          <w:sz w:val="24"/>
          <w:szCs w:val="24"/>
        </w:rPr>
      </w:pPr>
      <w:r w:rsidRPr="00BC5A0D">
        <w:rPr>
          <w:rFonts w:ascii="Arial" w:hAnsi="Arial" w:cs="Arial"/>
          <w:b/>
          <w:sz w:val="24"/>
          <w:szCs w:val="24"/>
        </w:rPr>
        <w:t xml:space="preserve">13.  </w:t>
      </w:r>
      <w:r w:rsidR="00E87D6D">
        <w:rPr>
          <w:rFonts w:ascii="Arial" w:hAnsi="Arial" w:cs="Arial"/>
          <w:b/>
          <w:sz w:val="24"/>
          <w:szCs w:val="24"/>
        </w:rPr>
        <w:t>R</w:t>
      </w:r>
      <w:r w:rsidRPr="00BC5A0D">
        <w:rPr>
          <w:rFonts w:ascii="Arial" w:hAnsi="Arial" w:cs="Arial"/>
          <w:b/>
          <w:sz w:val="24"/>
          <w:szCs w:val="24"/>
        </w:rPr>
        <w:t>espondent</w:t>
      </w:r>
      <w:r w:rsidR="00E87D6D">
        <w:rPr>
          <w:rFonts w:ascii="Arial" w:hAnsi="Arial" w:cs="Arial"/>
          <w:b/>
          <w:sz w:val="24"/>
          <w:szCs w:val="24"/>
        </w:rPr>
        <w:t xml:space="preserve"> Costs </w:t>
      </w:r>
      <w:r w:rsidR="000D62F9">
        <w:rPr>
          <w:rFonts w:ascii="Arial" w:hAnsi="Arial" w:cs="Arial"/>
          <w:b/>
          <w:sz w:val="24"/>
          <w:szCs w:val="24"/>
        </w:rPr>
        <w:t>o</w:t>
      </w:r>
      <w:r w:rsidR="00E87D6D">
        <w:rPr>
          <w:rFonts w:ascii="Arial" w:hAnsi="Arial" w:cs="Arial"/>
          <w:b/>
          <w:sz w:val="24"/>
          <w:szCs w:val="24"/>
        </w:rPr>
        <w:t xml:space="preserve">ther </w:t>
      </w:r>
      <w:r w:rsidR="000D62F9">
        <w:rPr>
          <w:rFonts w:ascii="Arial" w:hAnsi="Arial" w:cs="Arial"/>
          <w:b/>
          <w:sz w:val="24"/>
          <w:szCs w:val="24"/>
        </w:rPr>
        <w:t>t</w:t>
      </w:r>
      <w:r w:rsidR="00E87D6D">
        <w:rPr>
          <w:rFonts w:ascii="Arial" w:hAnsi="Arial" w:cs="Arial"/>
          <w:b/>
          <w:sz w:val="24"/>
          <w:szCs w:val="24"/>
        </w:rPr>
        <w:t>han Burden Hour Costs</w:t>
      </w:r>
    </w:p>
    <w:p w:rsidR="00E87D6D" w:rsidP="00E87D6D" w14:paraId="4F3CCC61" w14:textId="77777777">
      <w:pPr>
        <w:tabs>
          <w:tab w:val="left" w:pos="480"/>
          <w:tab w:val="left" w:pos="1080"/>
          <w:tab w:val="left" w:pos="1680"/>
        </w:tabs>
        <w:spacing w:after="0" w:line="240" w:lineRule="auto"/>
        <w:rPr>
          <w:rFonts w:ascii="Arial" w:hAnsi="Arial" w:cs="Arial"/>
          <w:sz w:val="24"/>
          <w:szCs w:val="24"/>
        </w:rPr>
      </w:pPr>
    </w:p>
    <w:p w:rsidR="00E87D6D" w:rsidP="00E87D6D" w14:paraId="0094E4ED" w14:textId="25DD9C0F">
      <w:pPr>
        <w:tabs>
          <w:tab w:val="left" w:pos="480"/>
          <w:tab w:val="left" w:pos="1080"/>
          <w:tab w:val="left" w:pos="1680"/>
        </w:tabs>
        <w:spacing w:after="0" w:line="240" w:lineRule="auto"/>
        <w:rPr>
          <w:rFonts w:ascii="Arial" w:hAnsi="Arial" w:cs="Arial"/>
          <w:sz w:val="24"/>
          <w:szCs w:val="24"/>
        </w:rPr>
      </w:pPr>
      <w:r w:rsidRPr="00DC460D">
        <w:rPr>
          <w:rFonts w:ascii="Arial" w:hAnsi="Arial" w:cs="Arial"/>
          <w:sz w:val="24"/>
          <w:szCs w:val="24"/>
        </w:rPr>
        <w:t>There are no annualized costs to respondents other than the labor burden costs addressed in Section 12 of this document to complete this collection.</w:t>
      </w:r>
    </w:p>
    <w:p w:rsidR="00E87D6D" w:rsidRPr="00BC5A0D" w:rsidP="00E87D6D" w14:paraId="1E3498CC" w14:textId="77777777">
      <w:pPr>
        <w:tabs>
          <w:tab w:val="left" w:pos="480"/>
          <w:tab w:val="left" w:pos="1080"/>
          <w:tab w:val="left" w:pos="1680"/>
        </w:tabs>
        <w:spacing w:after="0" w:line="240" w:lineRule="auto"/>
        <w:rPr>
          <w:rFonts w:ascii="Arial" w:hAnsi="Arial" w:cs="Arial"/>
          <w:sz w:val="24"/>
          <w:szCs w:val="24"/>
        </w:rPr>
      </w:pPr>
    </w:p>
    <w:p w:rsidR="00456356" w:rsidRPr="00BC5A0D" w:rsidP="00BC5A0D" w14:paraId="28C1E1EF" w14:textId="78A81031">
      <w:pPr>
        <w:pStyle w:val="BodyText2"/>
        <w:ind w:right="0"/>
        <w:contextualSpacing/>
        <w:rPr>
          <w:rFonts w:ascii="Arial" w:hAnsi="Arial" w:cs="Arial"/>
          <w:b/>
          <w:sz w:val="24"/>
          <w:szCs w:val="24"/>
        </w:rPr>
      </w:pPr>
      <w:r w:rsidRPr="00BC5A0D">
        <w:rPr>
          <w:rFonts w:ascii="Arial" w:hAnsi="Arial" w:cs="Arial"/>
          <w:b/>
          <w:sz w:val="24"/>
          <w:szCs w:val="24"/>
        </w:rPr>
        <w:t xml:space="preserve">14.  </w:t>
      </w:r>
      <w:r w:rsidR="00E87D6D">
        <w:rPr>
          <w:rFonts w:ascii="Arial" w:hAnsi="Arial" w:cs="Arial"/>
          <w:b/>
          <w:sz w:val="24"/>
          <w:szCs w:val="24"/>
        </w:rPr>
        <w:t>C</w:t>
      </w:r>
      <w:r w:rsidRPr="00BC5A0D">
        <w:rPr>
          <w:rFonts w:ascii="Arial" w:hAnsi="Arial" w:cs="Arial"/>
          <w:b/>
          <w:sz w:val="24"/>
          <w:szCs w:val="24"/>
        </w:rPr>
        <w:t>ost to the Federal Government</w:t>
      </w:r>
      <w:r w:rsidR="00E87D6D">
        <w:rPr>
          <w:rFonts w:ascii="Arial" w:hAnsi="Arial" w:cs="Arial"/>
          <w:b/>
          <w:sz w:val="24"/>
          <w:szCs w:val="24"/>
        </w:rPr>
        <w:t xml:space="preserve"> </w:t>
      </w:r>
    </w:p>
    <w:p w:rsidR="00456356" w:rsidRPr="00BC5A0D" w:rsidP="00BC5A0D" w14:paraId="310561E5" w14:textId="77777777">
      <w:pPr>
        <w:pStyle w:val="BodyText2"/>
        <w:ind w:right="0"/>
        <w:contextualSpacing/>
        <w:rPr>
          <w:rFonts w:ascii="Arial" w:hAnsi="Arial" w:cs="Arial"/>
          <w:sz w:val="24"/>
          <w:szCs w:val="24"/>
        </w:rPr>
      </w:pPr>
    </w:p>
    <w:p w:rsidR="009633C6" w:rsidP="009633C6" w14:paraId="3B4835B2" w14:textId="77777777">
      <w:pPr>
        <w:tabs>
          <w:tab w:val="left" w:pos="480"/>
          <w:tab w:val="right" w:pos="8640"/>
        </w:tabs>
        <w:spacing w:after="0"/>
        <w:ind w:right="684"/>
        <w:contextualSpacing/>
        <w:rPr>
          <w:rFonts w:ascii="Arial" w:eastAsia="Times New Roman" w:hAnsi="Arial" w:cs="Arial"/>
          <w:sz w:val="24"/>
          <w:szCs w:val="24"/>
        </w:rPr>
      </w:pPr>
      <w:r w:rsidRPr="00BC5A0D">
        <w:rPr>
          <w:rFonts w:ascii="Arial" w:eastAsia="Times New Roman" w:hAnsi="Arial" w:cs="Arial"/>
          <w:sz w:val="24"/>
          <w:szCs w:val="24"/>
        </w:rPr>
        <w:t xml:space="preserve">      </w:t>
      </w:r>
      <w:r w:rsidRPr="009633C6">
        <w:rPr>
          <w:rFonts w:ascii="Arial" w:eastAsia="Times New Roman" w:hAnsi="Arial" w:cs="Arial"/>
          <w:sz w:val="24"/>
          <w:szCs w:val="24"/>
        </w:rPr>
        <w:t>Certificate of Affirmation of Enrollment Agreement - Correspondence Course</w:t>
      </w:r>
    </w:p>
    <w:p w:rsidR="009633C6" w:rsidRPr="009633C6" w:rsidP="009633C6" w14:paraId="014A4692" w14:textId="5AAB3F75">
      <w:pPr>
        <w:tabs>
          <w:tab w:val="left" w:pos="480"/>
          <w:tab w:val="right" w:pos="8640"/>
        </w:tabs>
        <w:spacing w:after="0"/>
        <w:ind w:right="684"/>
        <w:contextualSpacing/>
        <w:rPr>
          <w:rFonts w:ascii="Arial" w:eastAsia="Times New Roman" w:hAnsi="Arial" w:cs="Arial"/>
          <w:sz w:val="24"/>
          <w:szCs w:val="24"/>
        </w:rPr>
      </w:pPr>
      <w:r>
        <w:rPr>
          <w:rFonts w:ascii="Arial" w:eastAsia="Times New Roman" w:hAnsi="Arial" w:cs="Arial"/>
          <w:sz w:val="24"/>
          <w:szCs w:val="24"/>
        </w:rPr>
        <w:tab/>
        <w:t>VA Form 22-1999c</w:t>
      </w:r>
      <w:r w:rsidRPr="009633C6">
        <w:rPr>
          <w:rFonts w:ascii="Arial" w:eastAsia="Times New Roman" w:hAnsi="Arial" w:cs="Arial"/>
          <w:sz w:val="24"/>
          <w:szCs w:val="24"/>
        </w:rPr>
        <w:tab/>
      </w:r>
    </w:p>
    <w:p w:rsidR="00456356" w:rsidRPr="00BC5A0D" w:rsidP="009633C6" w14:paraId="4F4399C5" w14:textId="76AE5467">
      <w:pPr>
        <w:tabs>
          <w:tab w:val="left" w:pos="480"/>
          <w:tab w:val="right" w:pos="8640"/>
        </w:tabs>
        <w:spacing w:after="0"/>
        <w:ind w:right="684"/>
        <w:contextualSpacing/>
        <w:rPr>
          <w:rFonts w:ascii="Arial" w:eastAsia="Times New Roman" w:hAnsi="Arial" w:cs="Arial"/>
          <w:sz w:val="24"/>
          <w:szCs w:val="24"/>
          <w:highlight w:val="yellow"/>
        </w:rPr>
      </w:pPr>
    </w:p>
    <w:tbl>
      <w:tblPr>
        <w:tblpPr w:leftFromText="180" w:rightFromText="180" w:bottomFromText="200" w:vertAnchor="text" w:horzAnchor="page" w:tblpX="1853" w:tblpY="-129"/>
        <w:tblW w:w="8298" w:type="dxa"/>
        <w:tblLook w:val="04A0"/>
      </w:tblPr>
      <w:tblGrid>
        <w:gridCol w:w="884"/>
        <w:gridCol w:w="710"/>
        <w:gridCol w:w="990"/>
        <w:gridCol w:w="1177"/>
        <w:gridCol w:w="1297"/>
        <w:gridCol w:w="1533"/>
        <w:gridCol w:w="1707"/>
      </w:tblGrid>
      <w:tr w14:paraId="728BEDE6" w14:textId="77777777" w:rsidTr="00456356">
        <w:tblPrEx>
          <w:tblW w:w="8298" w:type="dxa"/>
          <w:tblLook w:val="04A0"/>
        </w:tblPrEx>
        <w:trPr>
          <w:trHeight w:val="492"/>
        </w:trPr>
        <w:tc>
          <w:tcPr>
            <w:tcW w:w="884" w:type="dxa"/>
            <w:tcBorders>
              <w:top w:val="single" w:sz="4" w:space="0" w:color="auto"/>
              <w:left w:val="single" w:sz="4" w:space="0" w:color="auto"/>
              <w:bottom w:val="single" w:sz="4" w:space="0" w:color="auto"/>
              <w:right w:val="single" w:sz="4" w:space="0" w:color="auto"/>
            </w:tcBorders>
            <w:vAlign w:val="bottom"/>
            <w:hideMark/>
          </w:tcPr>
          <w:p w:rsidR="00456356" w:rsidRPr="00BC5A0D" w:rsidP="00BC5A0D" w14:paraId="6F6EF24E"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Grade</w:t>
            </w:r>
          </w:p>
        </w:tc>
        <w:tc>
          <w:tcPr>
            <w:tcW w:w="710" w:type="dxa"/>
            <w:tcBorders>
              <w:top w:val="single" w:sz="4" w:space="0" w:color="auto"/>
              <w:left w:val="nil"/>
              <w:bottom w:val="single" w:sz="4" w:space="0" w:color="auto"/>
              <w:right w:val="single" w:sz="4" w:space="0" w:color="auto"/>
            </w:tcBorders>
            <w:vAlign w:val="bottom"/>
            <w:hideMark/>
          </w:tcPr>
          <w:p w:rsidR="00456356" w:rsidRPr="00BC5A0D" w:rsidP="00BC5A0D" w14:paraId="0E528F14"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Step</w:t>
            </w:r>
          </w:p>
        </w:tc>
        <w:tc>
          <w:tcPr>
            <w:tcW w:w="990" w:type="dxa"/>
            <w:tcBorders>
              <w:top w:val="single" w:sz="4" w:space="0" w:color="auto"/>
              <w:left w:val="nil"/>
              <w:bottom w:val="single" w:sz="4" w:space="0" w:color="auto"/>
              <w:right w:val="single" w:sz="4" w:space="0" w:color="auto"/>
            </w:tcBorders>
            <w:vAlign w:val="bottom"/>
            <w:hideMark/>
          </w:tcPr>
          <w:p w:rsidR="00456356" w:rsidRPr="00BC5A0D" w:rsidP="00BC5A0D" w14:paraId="1047A5BF"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Burden Time</w:t>
            </w:r>
          </w:p>
        </w:tc>
        <w:tc>
          <w:tcPr>
            <w:tcW w:w="1177" w:type="dxa"/>
            <w:tcBorders>
              <w:top w:val="single" w:sz="4" w:space="0" w:color="auto"/>
              <w:left w:val="nil"/>
              <w:bottom w:val="single" w:sz="4" w:space="0" w:color="auto"/>
              <w:right w:val="single" w:sz="4" w:space="0" w:color="auto"/>
            </w:tcBorders>
            <w:vAlign w:val="bottom"/>
            <w:hideMark/>
          </w:tcPr>
          <w:p w:rsidR="00456356" w:rsidRPr="00BC5A0D" w:rsidP="00BC5A0D" w14:paraId="27AE3BB2"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Hourly Rate</w:t>
            </w:r>
          </w:p>
        </w:tc>
        <w:tc>
          <w:tcPr>
            <w:tcW w:w="1297" w:type="dxa"/>
            <w:tcBorders>
              <w:top w:val="single" w:sz="4" w:space="0" w:color="auto"/>
              <w:left w:val="nil"/>
              <w:bottom w:val="single" w:sz="4" w:space="0" w:color="auto"/>
              <w:right w:val="single" w:sz="4" w:space="0" w:color="auto"/>
            </w:tcBorders>
            <w:vAlign w:val="bottom"/>
            <w:hideMark/>
          </w:tcPr>
          <w:p w:rsidR="00456356" w:rsidRPr="00BC5A0D" w:rsidP="00BC5A0D" w14:paraId="6234F50D"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 xml:space="preserve"> Cost Per Response </w:t>
            </w:r>
          </w:p>
        </w:tc>
        <w:tc>
          <w:tcPr>
            <w:tcW w:w="1533" w:type="dxa"/>
            <w:tcBorders>
              <w:top w:val="single" w:sz="4" w:space="0" w:color="auto"/>
              <w:left w:val="nil"/>
              <w:bottom w:val="single" w:sz="4" w:space="0" w:color="auto"/>
              <w:right w:val="single" w:sz="4" w:space="0" w:color="auto"/>
            </w:tcBorders>
            <w:vAlign w:val="bottom"/>
            <w:hideMark/>
          </w:tcPr>
          <w:p w:rsidR="00456356" w:rsidRPr="00BC5A0D" w:rsidP="00BC5A0D" w14:paraId="24A9E850"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Total Responses</w:t>
            </w:r>
          </w:p>
        </w:tc>
        <w:tc>
          <w:tcPr>
            <w:tcW w:w="1707" w:type="dxa"/>
            <w:tcBorders>
              <w:top w:val="single" w:sz="4" w:space="0" w:color="auto"/>
              <w:left w:val="nil"/>
              <w:bottom w:val="single" w:sz="4" w:space="0" w:color="auto"/>
              <w:right w:val="single" w:sz="4" w:space="0" w:color="auto"/>
            </w:tcBorders>
            <w:vAlign w:val="bottom"/>
            <w:hideMark/>
          </w:tcPr>
          <w:p w:rsidR="00456356" w:rsidRPr="00BC5A0D" w:rsidP="00BC5A0D" w14:paraId="254210D1"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Total</w:t>
            </w:r>
          </w:p>
        </w:tc>
      </w:tr>
      <w:tr w14:paraId="7FFE6D26" w14:textId="77777777" w:rsidTr="00456356">
        <w:tblPrEx>
          <w:tblW w:w="8298" w:type="dxa"/>
          <w:tblLook w:val="04A0"/>
        </w:tblPrEx>
        <w:trPr>
          <w:trHeight w:val="288"/>
        </w:trPr>
        <w:tc>
          <w:tcPr>
            <w:tcW w:w="884" w:type="dxa"/>
            <w:tcBorders>
              <w:top w:val="nil"/>
              <w:left w:val="single" w:sz="4" w:space="0" w:color="auto"/>
              <w:bottom w:val="single" w:sz="4" w:space="0" w:color="auto"/>
              <w:right w:val="single" w:sz="4" w:space="0" w:color="auto"/>
            </w:tcBorders>
            <w:vAlign w:val="bottom"/>
            <w:hideMark/>
          </w:tcPr>
          <w:p w:rsidR="00456356" w:rsidRPr="00BC5A0D" w:rsidP="007D0103" w14:paraId="7D3297CC"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09</w:t>
            </w:r>
          </w:p>
        </w:tc>
        <w:tc>
          <w:tcPr>
            <w:tcW w:w="710" w:type="dxa"/>
            <w:tcBorders>
              <w:top w:val="nil"/>
              <w:left w:val="nil"/>
              <w:bottom w:val="single" w:sz="4" w:space="0" w:color="auto"/>
              <w:right w:val="single" w:sz="4" w:space="0" w:color="auto"/>
            </w:tcBorders>
            <w:vAlign w:val="bottom"/>
            <w:hideMark/>
          </w:tcPr>
          <w:p w:rsidR="00456356" w:rsidRPr="00BC5A0D" w:rsidP="007D0103" w14:paraId="18F66812"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05</w:t>
            </w:r>
          </w:p>
        </w:tc>
        <w:tc>
          <w:tcPr>
            <w:tcW w:w="990" w:type="dxa"/>
            <w:tcBorders>
              <w:top w:val="nil"/>
              <w:left w:val="nil"/>
              <w:bottom w:val="single" w:sz="4" w:space="0" w:color="auto"/>
              <w:right w:val="single" w:sz="4" w:space="0" w:color="auto"/>
            </w:tcBorders>
            <w:vAlign w:val="bottom"/>
            <w:hideMark/>
          </w:tcPr>
          <w:p w:rsidR="00456356" w:rsidRPr="00BC5A0D" w:rsidP="007D0103" w14:paraId="400330DD" w14:textId="067DC652">
            <w:pPr>
              <w:spacing w:after="0"/>
              <w:contextualSpacing/>
              <w:jc w:val="center"/>
              <w:rPr>
                <w:rFonts w:ascii="Arial" w:eastAsia="Times New Roman" w:hAnsi="Arial" w:cs="Arial"/>
                <w:sz w:val="24"/>
                <w:szCs w:val="24"/>
              </w:rPr>
            </w:pPr>
            <w:r>
              <w:rPr>
                <w:rFonts w:ascii="Arial" w:eastAsia="Times New Roman" w:hAnsi="Arial" w:cs="Arial"/>
                <w:sz w:val="24"/>
                <w:szCs w:val="24"/>
              </w:rPr>
              <w:t>3</w:t>
            </w:r>
            <w:r w:rsidR="009633C6">
              <w:rPr>
                <w:rFonts w:ascii="Arial" w:eastAsia="Times New Roman" w:hAnsi="Arial" w:cs="Arial"/>
                <w:sz w:val="24"/>
                <w:szCs w:val="24"/>
              </w:rPr>
              <w:t xml:space="preserve"> min</w:t>
            </w:r>
          </w:p>
        </w:tc>
        <w:tc>
          <w:tcPr>
            <w:tcW w:w="1177" w:type="dxa"/>
            <w:tcBorders>
              <w:top w:val="nil"/>
              <w:left w:val="nil"/>
              <w:bottom w:val="single" w:sz="4" w:space="0" w:color="auto"/>
              <w:right w:val="single" w:sz="4" w:space="0" w:color="auto"/>
            </w:tcBorders>
            <w:vAlign w:val="bottom"/>
            <w:hideMark/>
          </w:tcPr>
          <w:p w:rsidR="00456356" w:rsidRPr="00BC5A0D" w:rsidP="007D0103" w14:paraId="55765C36" w14:textId="2BD30441">
            <w:pPr>
              <w:spacing w:after="0"/>
              <w:contextualSpacing/>
              <w:jc w:val="center"/>
              <w:rPr>
                <w:rFonts w:ascii="Arial" w:eastAsia="Times New Roman" w:hAnsi="Arial" w:cs="Arial"/>
                <w:sz w:val="24"/>
                <w:szCs w:val="24"/>
              </w:rPr>
            </w:pPr>
            <w:r>
              <w:rPr>
                <w:rFonts w:ascii="Arial" w:eastAsia="Times New Roman" w:hAnsi="Arial" w:cs="Arial"/>
                <w:sz w:val="24"/>
                <w:szCs w:val="24"/>
              </w:rPr>
              <w:t>$</w:t>
            </w:r>
            <w:r w:rsidR="009633C6">
              <w:rPr>
                <w:rFonts w:ascii="Arial" w:eastAsia="Times New Roman" w:hAnsi="Arial" w:cs="Arial"/>
                <w:sz w:val="24"/>
                <w:szCs w:val="24"/>
              </w:rPr>
              <w:t>32.56</w:t>
            </w:r>
          </w:p>
        </w:tc>
        <w:tc>
          <w:tcPr>
            <w:tcW w:w="1297" w:type="dxa"/>
            <w:tcBorders>
              <w:top w:val="nil"/>
              <w:left w:val="nil"/>
              <w:bottom w:val="single" w:sz="4" w:space="0" w:color="auto"/>
              <w:right w:val="single" w:sz="4" w:space="0" w:color="auto"/>
            </w:tcBorders>
            <w:vAlign w:val="bottom"/>
            <w:hideMark/>
          </w:tcPr>
          <w:p w:rsidR="00456356" w:rsidRPr="00BC5A0D" w:rsidP="007D0103" w14:paraId="38BC59DC" w14:textId="18A278A4">
            <w:pPr>
              <w:spacing w:after="0"/>
              <w:contextualSpacing/>
              <w:jc w:val="center"/>
              <w:rPr>
                <w:rFonts w:ascii="Arial" w:eastAsia="Times New Roman" w:hAnsi="Arial" w:cs="Arial"/>
                <w:sz w:val="24"/>
                <w:szCs w:val="24"/>
              </w:rPr>
            </w:pPr>
            <w:r>
              <w:rPr>
                <w:rFonts w:ascii="Arial" w:eastAsia="Times New Roman" w:hAnsi="Arial" w:cs="Arial"/>
                <w:sz w:val="24"/>
                <w:szCs w:val="24"/>
              </w:rPr>
              <w:t>$</w:t>
            </w:r>
            <w:r w:rsidR="00BD201D">
              <w:rPr>
                <w:rFonts w:ascii="Arial" w:eastAsia="Times New Roman" w:hAnsi="Arial" w:cs="Arial"/>
                <w:sz w:val="24"/>
                <w:szCs w:val="24"/>
              </w:rPr>
              <w:t>1.</w:t>
            </w:r>
            <w:r w:rsidR="00433C34">
              <w:rPr>
                <w:rFonts w:ascii="Arial" w:eastAsia="Times New Roman" w:hAnsi="Arial" w:cs="Arial"/>
                <w:sz w:val="24"/>
                <w:szCs w:val="24"/>
              </w:rPr>
              <w:t>62</w:t>
            </w:r>
          </w:p>
        </w:tc>
        <w:tc>
          <w:tcPr>
            <w:tcW w:w="1533" w:type="dxa"/>
            <w:tcBorders>
              <w:top w:val="nil"/>
              <w:left w:val="nil"/>
              <w:bottom w:val="single" w:sz="4" w:space="0" w:color="auto"/>
              <w:right w:val="single" w:sz="4" w:space="0" w:color="auto"/>
            </w:tcBorders>
            <w:vAlign w:val="bottom"/>
            <w:hideMark/>
          </w:tcPr>
          <w:p w:rsidR="00456356" w:rsidRPr="00BC5A0D" w:rsidP="007D0103" w14:paraId="2CD02963" w14:textId="1BC18E3C">
            <w:pPr>
              <w:spacing w:after="0"/>
              <w:contextualSpacing/>
              <w:jc w:val="center"/>
              <w:rPr>
                <w:rFonts w:ascii="Arial" w:eastAsia="Times New Roman" w:hAnsi="Arial" w:cs="Arial"/>
                <w:sz w:val="24"/>
                <w:szCs w:val="24"/>
              </w:rPr>
            </w:pPr>
            <w:r>
              <w:rPr>
                <w:rFonts w:ascii="Arial" w:eastAsia="Times New Roman" w:hAnsi="Arial" w:cs="Arial"/>
                <w:sz w:val="24"/>
                <w:szCs w:val="24"/>
              </w:rPr>
              <w:t>75</w:t>
            </w:r>
          </w:p>
        </w:tc>
        <w:tc>
          <w:tcPr>
            <w:tcW w:w="1707" w:type="dxa"/>
            <w:tcBorders>
              <w:top w:val="nil"/>
              <w:left w:val="nil"/>
              <w:bottom w:val="single" w:sz="4" w:space="0" w:color="auto"/>
              <w:right w:val="single" w:sz="4" w:space="0" w:color="auto"/>
            </w:tcBorders>
            <w:vAlign w:val="bottom"/>
            <w:hideMark/>
          </w:tcPr>
          <w:p w:rsidR="00456356" w:rsidRPr="00BC5A0D" w:rsidP="007D0103" w14:paraId="48D073FC" w14:textId="4537827C">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r w:rsidR="00433C34">
              <w:rPr>
                <w:rFonts w:ascii="Arial" w:eastAsia="Times New Roman" w:hAnsi="Arial" w:cs="Arial"/>
                <w:sz w:val="24"/>
                <w:szCs w:val="24"/>
              </w:rPr>
              <w:t>121.50</w:t>
            </w:r>
          </w:p>
        </w:tc>
      </w:tr>
      <w:tr w14:paraId="0442EF49" w14:textId="77777777" w:rsidTr="00456356">
        <w:tblPrEx>
          <w:tblW w:w="8298" w:type="dxa"/>
          <w:tblLook w:val="04A0"/>
        </w:tblPrEx>
        <w:trPr>
          <w:trHeight w:val="288"/>
        </w:trPr>
        <w:tc>
          <w:tcPr>
            <w:tcW w:w="884" w:type="dxa"/>
            <w:tcBorders>
              <w:top w:val="nil"/>
              <w:left w:val="single" w:sz="4" w:space="0" w:color="auto"/>
              <w:bottom w:val="single" w:sz="4" w:space="0" w:color="auto"/>
              <w:right w:val="single" w:sz="4" w:space="0" w:color="auto"/>
            </w:tcBorders>
            <w:vAlign w:val="bottom"/>
            <w:hideMark/>
          </w:tcPr>
          <w:p w:rsidR="00456356" w:rsidRPr="00BC5A0D" w:rsidP="007D0103" w14:paraId="5EAE4C81"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p>
        </w:tc>
        <w:tc>
          <w:tcPr>
            <w:tcW w:w="710" w:type="dxa"/>
            <w:tcBorders>
              <w:top w:val="nil"/>
              <w:left w:val="nil"/>
              <w:bottom w:val="single" w:sz="4" w:space="0" w:color="auto"/>
              <w:right w:val="single" w:sz="4" w:space="0" w:color="auto"/>
            </w:tcBorders>
            <w:vAlign w:val="bottom"/>
            <w:hideMark/>
          </w:tcPr>
          <w:p w:rsidR="00456356" w:rsidRPr="00BC5A0D" w:rsidP="007D0103" w14:paraId="5FB9DAE3"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p>
        </w:tc>
        <w:tc>
          <w:tcPr>
            <w:tcW w:w="990" w:type="dxa"/>
            <w:tcBorders>
              <w:top w:val="nil"/>
              <w:left w:val="nil"/>
              <w:bottom w:val="single" w:sz="4" w:space="0" w:color="auto"/>
              <w:right w:val="single" w:sz="4" w:space="0" w:color="auto"/>
            </w:tcBorders>
            <w:vAlign w:val="bottom"/>
            <w:hideMark/>
          </w:tcPr>
          <w:p w:rsidR="00456356" w:rsidRPr="00BC5A0D" w:rsidP="007D0103" w14:paraId="780F1120"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p>
        </w:tc>
        <w:tc>
          <w:tcPr>
            <w:tcW w:w="1177" w:type="dxa"/>
            <w:tcBorders>
              <w:top w:val="nil"/>
              <w:left w:val="nil"/>
              <w:bottom w:val="single" w:sz="4" w:space="0" w:color="auto"/>
              <w:right w:val="single" w:sz="4" w:space="0" w:color="auto"/>
            </w:tcBorders>
            <w:vAlign w:val="bottom"/>
            <w:hideMark/>
          </w:tcPr>
          <w:p w:rsidR="00456356" w:rsidRPr="00BC5A0D" w:rsidP="007D0103" w14:paraId="7510F095"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p>
        </w:tc>
        <w:tc>
          <w:tcPr>
            <w:tcW w:w="1297" w:type="dxa"/>
            <w:tcBorders>
              <w:top w:val="nil"/>
              <w:left w:val="nil"/>
              <w:bottom w:val="single" w:sz="4" w:space="0" w:color="auto"/>
              <w:right w:val="single" w:sz="4" w:space="0" w:color="auto"/>
            </w:tcBorders>
            <w:vAlign w:val="bottom"/>
            <w:hideMark/>
          </w:tcPr>
          <w:p w:rsidR="00456356" w:rsidRPr="00BC5A0D" w:rsidP="007D0103" w14:paraId="25EA7CFD"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p>
        </w:tc>
        <w:tc>
          <w:tcPr>
            <w:tcW w:w="1533" w:type="dxa"/>
            <w:tcBorders>
              <w:top w:val="nil"/>
              <w:left w:val="nil"/>
              <w:bottom w:val="single" w:sz="4" w:space="0" w:color="auto"/>
              <w:right w:val="single" w:sz="4" w:space="0" w:color="auto"/>
            </w:tcBorders>
            <w:vAlign w:val="bottom"/>
            <w:hideMark/>
          </w:tcPr>
          <w:p w:rsidR="00456356" w:rsidRPr="00BC5A0D" w:rsidP="007D0103" w14:paraId="2FC9CF4D"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p>
        </w:tc>
        <w:tc>
          <w:tcPr>
            <w:tcW w:w="1707" w:type="dxa"/>
            <w:tcBorders>
              <w:top w:val="nil"/>
              <w:left w:val="nil"/>
              <w:bottom w:val="single" w:sz="4" w:space="0" w:color="auto"/>
              <w:right w:val="single" w:sz="4" w:space="0" w:color="auto"/>
            </w:tcBorders>
            <w:vAlign w:val="bottom"/>
            <w:hideMark/>
          </w:tcPr>
          <w:p w:rsidR="00456356" w:rsidRPr="00BC5A0D" w:rsidP="007D0103" w14:paraId="6C228B32" w14:textId="77777777">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p>
        </w:tc>
      </w:tr>
      <w:tr w14:paraId="00232236" w14:textId="77777777" w:rsidTr="00456356">
        <w:tblPrEx>
          <w:tblW w:w="8298" w:type="dxa"/>
          <w:tblLook w:val="04A0"/>
        </w:tblPrEx>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rsidR="00456356" w:rsidRPr="00BC5A0D" w:rsidP="00BC5A0D" w14:paraId="16E26936"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Overhead at 100% Salary</w:t>
            </w:r>
          </w:p>
        </w:tc>
        <w:tc>
          <w:tcPr>
            <w:tcW w:w="1707" w:type="dxa"/>
            <w:tcBorders>
              <w:top w:val="nil"/>
              <w:left w:val="nil"/>
              <w:bottom w:val="single" w:sz="4" w:space="0" w:color="auto"/>
              <w:right w:val="single" w:sz="4" w:space="0" w:color="auto"/>
            </w:tcBorders>
            <w:vAlign w:val="bottom"/>
            <w:hideMark/>
          </w:tcPr>
          <w:p w:rsidR="00456356" w:rsidRPr="00BC5A0D" w:rsidP="007D0103" w14:paraId="06EAFE1C" w14:textId="5669D69A">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r>
              <w:rPr>
                <w:rFonts w:ascii="Arial" w:eastAsia="Times New Roman" w:hAnsi="Arial" w:cs="Arial"/>
                <w:sz w:val="24"/>
                <w:szCs w:val="24"/>
              </w:rPr>
              <w:t>1</w:t>
            </w:r>
            <w:r w:rsidR="00433C34">
              <w:rPr>
                <w:rFonts w:ascii="Arial" w:eastAsia="Times New Roman" w:hAnsi="Arial" w:cs="Arial"/>
                <w:sz w:val="24"/>
                <w:szCs w:val="24"/>
              </w:rPr>
              <w:t>21</w:t>
            </w:r>
            <w:r>
              <w:rPr>
                <w:rFonts w:ascii="Arial" w:eastAsia="Times New Roman" w:hAnsi="Arial" w:cs="Arial"/>
                <w:sz w:val="24"/>
                <w:szCs w:val="24"/>
              </w:rPr>
              <w:t>.</w:t>
            </w:r>
            <w:r w:rsidR="00433C34">
              <w:rPr>
                <w:rFonts w:ascii="Arial" w:eastAsia="Times New Roman" w:hAnsi="Arial" w:cs="Arial"/>
                <w:sz w:val="24"/>
                <w:szCs w:val="24"/>
              </w:rPr>
              <w:t>50</w:t>
            </w:r>
          </w:p>
        </w:tc>
      </w:tr>
      <w:tr w14:paraId="73395AAD" w14:textId="77777777" w:rsidTr="00456356">
        <w:tblPrEx>
          <w:tblW w:w="8298" w:type="dxa"/>
          <w:tblLook w:val="04A0"/>
        </w:tblPrEx>
        <w:trPr>
          <w:trHeight w:val="1138"/>
        </w:trPr>
        <w:tc>
          <w:tcPr>
            <w:tcW w:w="6591" w:type="dxa"/>
            <w:gridSpan w:val="6"/>
            <w:tcBorders>
              <w:top w:val="single" w:sz="4" w:space="0" w:color="auto"/>
              <w:left w:val="single" w:sz="4" w:space="0" w:color="auto"/>
              <w:bottom w:val="single" w:sz="4" w:space="0" w:color="auto"/>
              <w:right w:val="single" w:sz="4" w:space="0" w:color="auto"/>
            </w:tcBorders>
            <w:vAlign w:val="center"/>
            <w:hideMark/>
          </w:tcPr>
          <w:p w:rsidR="00456356" w:rsidRPr="00BC5A0D" w:rsidP="00BC5A0D" w14:paraId="5EE42145" w14:textId="77777777">
            <w:pPr>
              <w:tabs>
                <w:tab w:val="left" w:pos="480"/>
                <w:tab w:val="right" w:pos="4680"/>
                <w:tab w:val="right" w:pos="8640"/>
              </w:tabs>
              <w:spacing w:after="0"/>
              <w:ind w:right="35"/>
              <w:contextualSpacing/>
              <w:rPr>
                <w:rFonts w:ascii="Arial" w:eastAsia="Times New Roman" w:hAnsi="Arial" w:cs="Arial"/>
                <w:b/>
                <w:sz w:val="24"/>
                <w:szCs w:val="24"/>
              </w:rPr>
            </w:pPr>
            <w:r w:rsidRPr="00BC5A0D">
              <w:rPr>
                <w:rFonts w:ascii="Arial" w:eastAsia="Times New Roman" w:hAnsi="Arial" w:cs="Arial"/>
                <w:b/>
                <w:sz w:val="24"/>
                <w:szCs w:val="24"/>
              </w:rPr>
              <w:t>Overhead costs are 100% of salary and are the same as the wage listed above; and the amount is included in the total.</w:t>
            </w:r>
          </w:p>
        </w:tc>
        <w:tc>
          <w:tcPr>
            <w:tcW w:w="1707" w:type="dxa"/>
            <w:tcBorders>
              <w:top w:val="nil"/>
              <w:left w:val="nil"/>
              <w:bottom w:val="single" w:sz="4" w:space="0" w:color="auto"/>
              <w:right w:val="single" w:sz="4" w:space="0" w:color="auto"/>
            </w:tcBorders>
            <w:vAlign w:val="bottom"/>
            <w:hideMark/>
          </w:tcPr>
          <w:p w:rsidR="00456356" w:rsidRPr="00BC5A0D" w:rsidP="007D0103" w14:paraId="70DD41FC" w14:textId="580A505B">
            <w:pPr>
              <w:spacing w:after="0"/>
              <w:contextualSpacing/>
              <w:jc w:val="center"/>
              <w:rPr>
                <w:rFonts w:ascii="Arial" w:eastAsia="Times New Roman" w:hAnsi="Arial" w:cs="Arial"/>
                <w:sz w:val="24"/>
                <w:szCs w:val="24"/>
              </w:rPr>
            </w:pPr>
          </w:p>
        </w:tc>
      </w:tr>
      <w:tr w14:paraId="798C72A6" w14:textId="77777777" w:rsidTr="00456356">
        <w:tblPrEx>
          <w:tblW w:w="8298" w:type="dxa"/>
          <w:tblLook w:val="04A0"/>
        </w:tblPrEx>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rsidR="00456356" w:rsidRPr="00BC5A0D" w:rsidP="00BC5A0D" w14:paraId="7A58A20B" w14:textId="1EA2B71D">
            <w:pPr>
              <w:spacing w:after="0"/>
              <w:contextualSpacing/>
              <w:rPr>
                <w:rFonts w:ascii="Arial" w:eastAsia="Times New Roman" w:hAnsi="Arial" w:cs="Arial"/>
                <w:sz w:val="24"/>
                <w:szCs w:val="24"/>
              </w:rPr>
            </w:pPr>
            <w:r w:rsidRPr="00BC5A0D">
              <w:rPr>
                <w:rFonts w:ascii="Arial" w:eastAsia="Times New Roman" w:hAnsi="Arial" w:cs="Arial"/>
                <w:sz w:val="24"/>
                <w:szCs w:val="24"/>
              </w:rPr>
              <w:t xml:space="preserve">Processing / Analyzing Costs </w:t>
            </w:r>
            <w:r w:rsidR="00BD201D">
              <w:rPr>
                <w:rFonts w:ascii="Arial" w:eastAsia="Times New Roman" w:hAnsi="Arial" w:cs="Arial"/>
                <w:sz w:val="24"/>
                <w:szCs w:val="24"/>
              </w:rPr>
              <w:t xml:space="preserve"> </w:t>
            </w:r>
          </w:p>
        </w:tc>
        <w:tc>
          <w:tcPr>
            <w:tcW w:w="1707" w:type="dxa"/>
            <w:tcBorders>
              <w:top w:val="nil"/>
              <w:left w:val="nil"/>
              <w:bottom w:val="single" w:sz="4" w:space="0" w:color="auto"/>
              <w:right w:val="single" w:sz="4" w:space="0" w:color="auto"/>
            </w:tcBorders>
            <w:vAlign w:val="bottom"/>
            <w:hideMark/>
          </w:tcPr>
          <w:p w:rsidR="00456356" w:rsidRPr="00BC5A0D" w:rsidP="007D0103" w14:paraId="354D824C" w14:textId="41B40D0B">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r w:rsidR="00433C34">
              <w:rPr>
                <w:rFonts w:ascii="Arial" w:eastAsia="Times New Roman" w:hAnsi="Arial" w:cs="Arial"/>
                <w:sz w:val="24"/>
                <w:szCs w:val="24"/>
              </w:rPr>
              <w:t>121.50</w:t>
            </w:r>
          </w:p>
        </w:tc>
      </w:tr>
      <w:tr w14:paraId="77F81B9C" w14:textId="77777777" w:rsidTr="00456356">
        <w:tblPrEx>
          <w:tblW w:w="8298" w:type="dxa"/>
          <w:tblLook w:val="04A0"/>
        </w:tblPrEx>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rsidR="00456356" w:rsidRPr="00BC5A0D" w:rsidP="00BC5A0D" w14:paraId="1C1750BB"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Printing and Production Cost</w:t>
            </w:r>
          </w:p>
        </w:tc>
        <w:tc>
          <w:tcPr>
            <w:tcW w:w="1707" w:type="dxa"/>
            <w:tcBorders>
              <w:top w:val="nil"/>
              <w:left w:val="nil"/>
              <w:bottom w:val="single" w:sz="4" w:space="0" w:color="auto"/>
              <w:right w:val="single" w:sz="4" w:space="0" w:color="auto"/>
            </w:tcBorders>
            <w:vAlign w:val="bottom"/>
            <w:hideMark/>
          </w:tcPr>
          <w:p w:rsidR="00456356" w:rsidRPr="00BC5A0D" w:rsidP="007D0103" w14:paraId="4580C450" w14:textId="53E870FA">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$0</w:t>
            </w:r>
          </w:p>
        </w:tc>
      </w:tr>
      <w:tr w14:paraId="266BA734" w14:textId="77777777" w:rsidTr="00456356">
        <w:tblPrEx>
          <w:tblW w:w="8298" w:type="dxa"/>
          <w:tblLook w:val="04A0"/>
        </w:tblPrEx>
        <w:trPr>
          <w:trHeight w:val="288"/>
        </w:trPr>
        <w:tc>
          <w:tcPr>
            <w:tcW w:w="6591" w:type="dxa"/>
            <w:gridSpan w:val="6"/>
            <w:tcBorders>
              <w:top w:val="single" w:sz="4" w:space="0" w:color="auto"/>
              <w:left w:val="single" w:sz="4" w:space="0" w:color="auto"/>
              <w:bottom w:val="single" w:sz="4" w:space="0" w:color="auto"/>
              <w:right w:val="single" w:sz="4" w:space="0" w:color="auto"/>
            </w:tcBorders>
            <w:vAlign w:val="bottom"/>
            <w:hideMark/>
          </w:tcPr>
          <w:p w:rsidR="00456356" w:rsidRPr="00BC5A0D" w:rsidP="00BC5A0D" w14:paraId="044814C1" w14:textId="77777777">
            <w:pPr>
              <w:spacing w:after="0"/>
              <w:contextualSpacing/>
              <w:rPr>
                <w:rFonts w:ascii="Arial" w:eastAsia="Times New Roman" w:hAnsi="Arial" w:cs="Arial"/>
                <w:sz w:val="24"/>
                <w:szCs w:val="24"/>
              </w:rPr>
            </w:pPr>
            <w:r w:rsidRPr="00BC5A0D">
              <w:rPr>
                <w:rFonts w:ascii="Arial" w:eastAsia="Times New Roman" w:hAnsi="Arial" w:cs="Arial"/>
                <w:sz w:val="24"/>
                <w:szCs w:val="24"/>
              </w:rPr>
              <w:t>Total Cost to Government</w:t>
            </w:r>
          </w:p>
        </w:tc>
        <w:tc>
          <w:tcPr>
            <w:tcW w:w="1707" w:type="dxa"/>
            <w:tcBorders>
              <w:top w:val="nil"/>
              <w:left w:val="nil"/>
              <w:bottom w:val="single" w:sz="4" w:space="0" w:color="auto"/>
              <w:right w:val="single" w:sz="4" w:space="0" w:color="auto"/>
            </w:tcBorders>
            <w:vAlign w:val="bottom"/>
            <w:hideMark/>
          </w:tcPr>
          <w:p w:rsidR="00456356" w:rsidRPr="00BC5A0D" w:rsidP="007D0103" w14:paraId="5C50E4F0" w14:textId="2EBB3F64">
            <w:pPr>
              <w:spacing w:after="0"/>
              <w:contextualSpacing/>
              <w:jc w:val="center"/>
              <w:rPr>
                <w:rFonts w:ascii="Arial" w:eastAsia="Times New Roman" w:hAnsi="Arial" w:cs="Arial"/>
                <w:sz w:val="24"/>
                <w:szCs w:val="24"/>
              </w:rPr>
            </w:pPr>
            <w:r w:rsidRPr="00BC5A0D">
              <w:rPr>
                <w:rFonts w:ascii="Arial" w:eastAsia="Times New Roman" w:hAnsi="Arial" w:cs="Arial"/>
                <w:sz w:val="24"/>
                <w:szCs w:val="24"/>
              </w:rPr>
              <w:t>$</w:t>
            </w:r>
            <w:r w:rsidR="00433C34">
              <w:rPr>
                <w:rFonts w:ascii="Arial" w:eastAsia="Times New Roman" w:hAnsi="Arial" w:cs="Arial"/>
                <w:sz w:val="24"/>
                <w:szCs w:val="24"/>
              </w:rPr>
              <w:t>121.50</w:t>
            </w:r>
          </w:p>
        </w:tc>
      </w:tr>
    </w:tbl>
    <w:p w:rsidR="005E7913" w:rsidRPr="005E7913" w:rsidP="005E7913" w14:paraId="7B4513F1" w14:textId="77777777">
      <w:pPr>
        <w:spacing w:after="0"/>
        <w:rPr>
          <w:rFonts w:ascii="Times New Roman" w:eastAsia="Times New Roman" w:hAnsi="Times New Roman" w:cs="Times New Roman"/>
          <w:sz w:val="24"/>
          <w:szCs w:val="24"/>
        </w:rPr>
      </w:pPr>
      <w:r w:rsidRPr="005E7913">
        <w:rPr>
          <w:rFonts w:ascii="Arial" w:eastAsia="Arial" w:hAnsi="Arial" w:cs="Arial"/>
          <w:b/>
          <w:bCs/>
          <w:sz w:val="24"/>
          <w:szCs w:val="24"/>
        </w:rPr>
        <w:t>Note:</w:t>
      </w:r>
      <w:r w:rsidRPr="005E7913">
        <w:rPr>
          <w:rFonts w:ascii="Arial" w:eastAsia="Arial" w:hAnsi="Arial" w:cs="Arial"/>
          <w:sz w:val="24"/>
          <w:szCs w:val="24"/>
        </w:rPr>
        <w:t xml:space="preserve"> The hourly wage information above is based on the hourly 2024 General Schedule Pay. </w:t>
      </w:r>
      <w:hyperlink r:id="rId8" w:history="1">
        <w:r w:rsidRPr="005E7913">
          <w:rPr>
            <w:rFonts w:ascii="Arial" w:eastAsia="Times New Roman" w:hAnsi="Arial" w:cs="Arial"/>
            <w:color w:val="0563C1" w:themeColor="hyperlink"/>
            <w:sz w:val="24"/>
            <w:szCs w:val="24"/>
            <w:u w:val="single"/>
          </w:rPr>
          <w:t>https://www.opm.gov/policy-data-oversight/pay-leave/salaries-wages/salary-tables/24Tables/html/RUS_h.aspx</w:t>
        </w:r>
      </w:hyperlink>
    </w:p>
    <w:p w:rsidR="005E7913" w:rsidP="00BC5A0D" w14:paraId="146B3588" w14:textId="77777777">
      <w:pPr>
        <w:spacing w:after="0"/>
        <w:rPr>
          <w:rFonts w:ascii="Arial" w:hAnsi="Arial" w:cs="Arial"/>
          <w:b/>
          <w:sz w:val="24"/>
          <w:szCs w:val="24"/>
        </w:rPr>
      </w:pPr>
    </w:p>
    <w:p w:rsidR="00456356" w:rsidP="00BC5A0D" w14:paraId="561D3AE1" w14:textId="4FCA0694">
      <w:pPr>
        <w:spacing w:after="0"/>
        <w:rPr>
          <w:rFonts w:ascii="Arial" w:hAnsi="Arial" w:cs="Arial"/>
          <w:b/>
          <w:sz w:val="24"/>
          <w:szCs w:val="24"/>
          <w:u w:val="single"/>
        </w:rPr>
      </w:pPr>
      <w:r w:rsidRPr="00BC5A0D">
        <w:rPr>
          <w:rFonts w:ascii="Arial" w:hAnsi="Arial" w:cs="Arial"/>
          <w:b/>
          <w:sz w:val="24"/>
          <w:szCs w:val="24"/>
        </w:rPr>
        <w:t xml:space="preserve">15.  </w:t>
      </w:r>
      <w:r w:rsidRPr="005E7913" w:rsidR="00A86180">
        <w:rPr>
          <w:rFonts w:ascii="Arial" w:hAnsi="Arial" w:cs="Arial"/>
          <w:b/>
          <w:sz w:val="24"/>
          <w:szCs w:val="24"/>
          <w:u w:val="single"/>
        </w:rPr>
        <w:t>R</w:t>
      </w:r>
      <w:r w:rsidRPr="005E7913">
        <w:rPr>
          <w:rFonts w:ascii="Arial" w:hAnsi="Arial" w:cs="Arial"/>
          <w:b/>
          <w:sz w:val="24"/>
          <w:szCs w:val="24"/>
          <w:u w:val="single"/>
        </w:rPr>
        <w:t>eason</w:t>
      </w:r>
      <w:r w:rsidRPr="005E7913" w:rsidR="00A86180">
        <w:rPr>
          <w:rFonts w:ascii="Arial" w:hAnsi="Arial" w:cs="Arial"/>
          <w:b/>
          <w:sz w:val="24"/>
          <w:szCs w:val="24"/>
          <w:u w:val="single"/>
        </w:rPr>
        <w:t>s</w:t>
      </w:r>
      <w:r w:rsidRPr="005E7913">
        <w:rPr>
          <w:rFonts w:ascii="Arial" w:hAnsi="Arial" w:cs="Arial"/>
          <w:b/>
          <w:sz w:val="24"/>
          <w:szCs w:val="24"/>
          <w:u w:val="single"/>
        </w:rPr>
        <w:t xml:space="preserve"> for </w:t>
      </w:r>
      <w:r w:rsidRPr="005E7913" w:rsidR="00A86180">
        <w:rPr>
          <w:rFonts w:ascii="Arial" w:hAnsi="Arial" w:cs="Arial"/>
          <w:b/>
          <w:sz w:val="24"/>
          <w:szCs w:val="24"/>
          <w:u w:val="single"/>
        </w:rPr>
        <w:t>Change in Burden</w:t>
      </w:r>
    </w:p>
    <w:p w:rsidR="005E7913" w:rsidRPr="00BC5A0D" w:rsidP="00BC5A0D" w14:paraId="1BF3A8AF" w14:textId="77777777">
      <w:pPr>
        <w:spacing w:after="0"/>
        <w:rPr>
          <w:rFonts w:ascii="Arial" w:hAnsi="Arial" w:cs="Arial"/>
          <w:sz w:val="24"/>
          <w:szCs w:val="24"/>
        </w:rPr>
      </w:pPr>
    </w:p>
    <w:p w:rsidR="00456356" w:rsidRPr="00BC5A0D" w:rsidP="00BC5A0D" w14:paraId="5DF03890" w14:textId="118407BC">
      <w:pPr>
        <w:spacing w:after="0"/>
        <w:rPr>
          <w:rFonts w:ascii="Arial" w:hAnsi="Arial" w:cs="Arial"/>
          <w:sz w:val="24"/>
          <w:szCs w:val="24"/>
        </w:rPr>
      </w:pPr>
      <w:bookmarkStart w:id="2" w:name="_Hlk179379382"/>
      <w:r w:rsidRPr="001A0A9D">
        <w:rPr>
          <w:rFonts w:ascii="Arial" w:hAnsi="Arial" w:cs="Arial"/>
          <w:sz w:val="24"/>
          <w:szCs w:val="24"/>
        </w:rPr>
        <w:t xml:space="preserve">The burden has increased since the previous approval due to </w:t>
      </w:r>
      <w:r w:rsidR="00917A6B">
        <w:rPr>
          <w:rFonts w:ascii="Arial" w:hAnsi="Arial" w:cs="Arial"/>
          <w:sz w:val="24"/>
          <w:szCs w:val="24"/>
        </w:rPr>
        <w:t xml:space="preserve">a </w:t>
      </w:r>
      <w:r>
        <w:rPr>
          <w:rFonts w:ascii="Arial" w:hAnsi="Arial" w:cs="Arial"/>
          <w:sz w:val="24"/>
          <w:szCs w:val="24"/>
        </w:rPr>
        <w:t xml:space="preserve">provision in the associated rulemaking, RIN 2900-AQ88, which constituted an </w:t>
      </w:r>
      <w:r w:rsidR="00A86180">
        <w:rPr>
          <w:rFonts w:ascii="Arial" w:hAnsi="Arial" w:cs="Arial"/>
          <w:sz w:val="24"/>
          <w:szCs w:val="24"/>
        </w:rPr>
        <w:t>in</w:t>
      </w:r>
      <w:r w:rsidR="00B710B7">
        <w:rPr>
          <w:rFonts w:ascii="Arial" w:hAnsi="Arial" w:cs="Arial"/>
          <w:sz w:val="24"/>
          <w:szCs w:val="24"/>
        </w:rPr>
        <w:t>crease i</w:t>
      </w:r>
      <w:r w:rsidRPr="00BC5A0D">
        <w:rPr>
          <w:rFonts w:ascii="Arial" w:hAnsi="Arial" w:cs="Arial"/>
          <w:sz w:val="24"/>
          <w:szCs w:val="24"/>
        </w:rPr>
        <w:t>n the</w:t>
      </w:r>
      <w:r>
        <w:rPr>
          <w:rFonts w:ascii="Arial" w:hAnsi="Arial" w:cs="Arial"/>
          <w:sz w:val="24"/>
          <w:szCs w:val="24"/>
        </w:rPr>
        <w:t xml:space="preserve"> estimated number of respondents, resulting in an increase in the r</w:t>
      </w:r>
      <w:r w:rsidRPr="00BC5A0D">
        <w:rPr>
          <w:rFonts w:ascii="Arial" w:hAnsi="Arial" w:cs="Arial"/>
          <w:sz w:val="24"/>
          <w:szCs w:val="24"/>
        </w:rPr>
        <w:t>eporting burden hours</w:t>
      </w:r>
      <w:r>
        <w:rPr>
          <w:rFonts w:ascii="Arial" w:hAnsi="Arial" w:cs="Arial"/>
          <w:sz w:val="24"/>
          <w:szCs w:val="24"/>
        </w:rPr>
        <w:t>.</w:t>
      </w:r>
    </w:p>
    <w:bookmarkEnd w:id="2"/>
    <w:p w:rsidR="00456356" w:rsidRPr="00BC5A0D" w:rsidP="00BC5A0D" w14:paraId="63B6CCD1" w14:textId="77777777">
      <w:pPr>
        <w:spacing w:after="0"/>
        <w:rPr>
          <w:rFonts w:ascii="Arial" w:hAnsi="Arial" w:cs="Arial"/>
          <w:sz w:val="24"/>
          <w:szCs w:val="24"/>
        </w:rPr>
      </w:pPr>
    </w:p>
    <w:p w:rsidR="005E7913" w:rsidP="005E7913" w14:paraId="757CB4AA" w14:textId="77777777">
      <w:pPr>
        <w:tabs>
          <w:tab w:val="left" w:pos="480"/>
          <w:tab w:val="left" w:pos="1080"/>
          <w:tab w:val="left" w:pos="1680"/>
        </w:tabs>
        <w:spacing w:after="0" w:line="240" w:lineRule="auto"/>
        <w:rPr>
          <w:rFonts w:ascii="Arial" w:hAnsi="Arial" w:cs="Arial"/>
          <w:b/>
          <w:sz w:val="24"/>
          <w:szCs w:val="24"/>
          <w:u w:val="single"/>
        </w:rPr>
      </w:pPr>
      <w:r w:rsidRPr="00BC5A0D">
        <w:rPr>
          <w:rFonts w:ascii="Arial" w:hAnsi="Arial" w:cs="Arial"/>
          <w:b/>
          <w:sz w:val="24"/>
          <w:szCs w:val="24"/>
        </w:rPr>
        <w:t xml:space="preserve">16.  </w:t>
      </w:r>
      <w:r w:rsidRPr="005E7913" w:rsidR="001A0A9D">
        <w:rPr>
          <w:rFonts w:ascii="Arial" w:hAnsi="Arial" w:cs="Arial"/>
          <w:b/>
          <w:sz w:val="24"/>
          <w:szCs w:val="24"/>
          <w:u w:val="single"/>
        </w:rPr>
        <w:t>Publication of Results</w:t>
      </w:r>
    </w:p>
    <w:p w:rsidR="005E7913" w:rsidP="005E7913" w14:paraId="6B4B6F50" w14:textId="77777777">
      <w:pPr>
        <w:tabs>
          <w:tab w:val="left" w:pos="480"/>
          <w:tab w:val="left" w:pos="1080"/>
          <w:tab w:val="left" w:pos="1680"/>
        </w:tabs>
        <w:spacing w:after="0" w:line="240" w:lineRule="auto"/>
        <w:rPr>
          <w:rFonts w:ascii="Arial" w:hAnsi="Arial" w:cs="Arial"/>
          <w:b/>
          <w:sz w:val="24"/>
          <w:szCs w:val="24"/>
          <w:u w:val="single"/>
        </w:rPr>
      </w:pPr>
    </w:p>
    <w:p w:rsidR="008917E0" w:rsidP="005E7913" w14:paraId="03300E5F" w14:textId="6A08FA71">
      <w:pPr>
        <w:tabs>
          <w:tab w:val="left" w:pos="480"/>
          <w:tab w:val="left" w:pos="1080"/>
          <w:tab w:val="left" w:pos="1680"/>
        </w:tabs>
        <w:spacing w:after="0" w:line="240" w:lineRule="auto"/>
        <w:rPr>
          <w:rFonts w:ascii="Arial" w:hAnsi="Arial" w:cs="Arial"/>
          <w:sz w:val="24"/>
          <w:szCs w:val="24"/>
        </w:rPr>
      </w:pPr>
      <w:r w:rsidRPr="008917E0">
        <w:rPr>
          <w:rFonts w:ascii="Arial" w:hAnsi="Arial" w:cs="Arial"/>
          <w:sz w:val="24"/>
          <w:szCs w:val="24"/>
        </w:rPr>
        <w:t xml:space="preserve">The results of this information collection will not be published. </w:t>
      </w:r>
    </w:p>
    <w:p w:rsidR="005E7913" w:rsidP="005E7913" w14:paraId="67DF0E3E" w14:textId="77777777">
      <w:pPr>
        <w:tabs>
          <w:tab w:val="left" w:pos="480"/>
          <w:tab w:val="left" w:pos="1080"/>
          <w:tab w:val="left" w:pos="1680"/>
        </w:tabs>
        <w:spacing w:after="0" w:line="240" w:lineRule="auto"/>
        <w:rPr>
          <w:rFonts w:ascii="Arial" w:hAnsi="Arial" w:cs="Arial"/>
          <w:sz w:val="24"/>
          <w:szCs w:val="24"/>
        </w:rPr>
      </w:pPr>
    </w:p>
    <w:p w:rsidR="00456356" w:rsidRPr="00BC5A0D" w:rsidP="00BC5A0D" w14:paraId="5F3A748E" w14:textId="0EAFA3EA">
      <w:pPr>
        <w:tabs>
          <w:tab w:val="left" w:pos="480"/>
          <w:tab w:val="left" w:pos="1080"/>
          <w:tab w:val="left" w:pos="1680"/>
          <w:tab w:val="left" w:pos="9720"/>
        </w:tabs>
        <w:rPr>
          <w:rFonts w:ascii="Arial" w:hAnsi="Arial" w:cs="Arial"/>
          <w:b/>
          <w:sz w:val="24"/>
          <w:szCs w:val="24"/>
        </w:rPr>
      </w:pPr>
      <w:r w:rsidRPr="00BC5A0D">
        <w:rPr>
          <w:rFonts w:ascii="Arial" w:hAnsi="Arial" w:cs="Arial"/>
          <w:b/>
          <w:sz w:val="24"/>
          <w:szCs w:val="24"/>
        </w:rPr>
        <w:t xml:space="preserve">17.  </w:t>
      </w:r>
      <w:r w:rsidRPr="005E7913" w:rsidR="001A0A9D">
        <w:rPr>
          <w:rFonts w:ascii="Arial" w:hAnsi="Arial" w:cs="Arial"/>
          <w:b/>
          <w:sz w:val="24"/>
          <w:szCs w:val="24"/>
          <w:u w:val="single"/>
        </w:rPr>
        <w:t>Non-Display of OMB Expiration Date</w:t>
      </w:r>
    </w:p>
    <w:p w:rsidR="00DC460D" w:rsidP="00BC5A0D" w14:paraId="3DFB719C" w14:textId="77777777">
      <w:pPr>
        <w:tabs>
          <w:tab w:val="left" w:pos="480"/>
          <w:tab w:val="left" w:pos="1080"/>
          <w:tab w:val="left" w:pos="1680"/>
        </w:tabs>
        <w:rPr>
          <w:rFonts w:ascii="Arial" w:hAnsi="Arial" w:cs="Arial"/>
          <w:sz w:val="24"/>
          <w:szCs w:val="24"/>
        </w:rPr>
      </w:pPr>
      <w:r w:rsidRPr="00DC460D">
        <w:rPr>
          <w:rFonts w:ascii="Arial" w:hAnsi="Arial" w:cs="Arial"/>
          <w:sz w:val="24"/>
          <w:szCs w:val="24"/>
        </w:rPr>
        <w:t xml:space="preserve">We are not seeking approval to omit the display of the expiration date of the OMB approval on the collection instrument. </w:t>
      </w:r>
    </w:p>
    <w:p w:rsidR="00456356" w:rsidRPr="00BC5A0D" w:rsidP="00BC5A0D" w14:paraId="04B22D08" w14:textId="0099DDEF">
      <w:pPr>
        <w:tabs>
          <w:tab w:val="left" w:pos="480"/>
          <w:tab w:val="left" w:pos="1080"/>
          <w:tab w:val="left" w:pos="1680"/>
        </w:tabs>
        <w:rPr>
          <w:rFonts w:ascii="Arial" w:hAnsi="Arial" w:cs="Arial"/>
          <w:b/>
          <w:sz w:val="24"/>
          <w:szCs w:val="24"/>
        </w:rPr>
      </w:pPr>
      <w:r w:rsidRPr="00BC5A0D">
        <w:rPr>
          <w:rFonts w:ascii="Arial" w:hAnsi="Arial" w:cs="Arial"/>
          <w:b/>
          <w:sz w:val="24"/>
          <w:szCs w:val="24"/>
        </w:rPr>
        <w:t xml:space="preserve">18.  </w:t>
      </w:r>
      <w:r w:rsidRPr="00E57CD1">
        <w:rPr>
          <w:rFonts w:ascii="Arial" w:hAnsi="Arial" w:cs="Arial"/>
          <w:b/>
          <w:sz w:val="24"/>
          <w:szCs w:val="24"/>
          <w:u w:val="single"/>
        </w:rPr>
        <w:t>Exception</w:t>
      </w:r>
      <w:r w:rsidRPr="00E57CD1" w:rsidR="001A0A9D">
        <w:rPr>
          <w:rFonts w:ascii="Arial" w:hAnsi="Arial" w:cs="Arial"/>
          <w:b/>
          <w:sz w:val="24"/>
          <w:szCs w:val="24"/>
          <w:u w:val="single"/>
        </w:rPr>
        <w:t>s</w:t>
      </w:r>
      <w:r w:rsidRPr="00E57CD1">
        <w:rPr>
          <w:rFonts w:ascii="Arial" w:hAnsi="Arial" w:cs="Arial"/>
          <w:b/>
          <w:sz w:val="24"/>
          <w:szCs w:val="24"/>
          <w:u w:val="single"/>
        </w:rPr>
        <w:t xml:space="preserve"> to “Certification for Paperwork Reduction Act Submissions</w:t>
      </w:r>
    </w:p>
    <w:p w:rsidR="009E2F9E" w:rsidRPr="00BC5A0D" w:rsidP="00BC5A0D" w14:paraId="222484F7" w14:textId="19680A89">
      <w:pPr>
        <w:rPr>
          <w:rFonts w:ascii="Arial" w:hAnsi="Arial" w:cs="Arial"/>
          <w:sz w:val="24"/>
          <w:szCs w:val="24"/>
        </w:rPr>
      </w:pPr>
      <w:r w:rsidRPr="00DC460D">
        <w:rPr>
          <w:rFonts w:ascii="Arial" w:hAnsi="Arial" w:cs="Arial"/>
          <w:sz w:val="24"/>
          <w:szCs w:val="24"/>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C921B4D"/>
    <w:multiLevelType w:val="hybridMultilevel"/>
    <w:tmpl w:val="732032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50508C"/>
    <w:multiLevelType w:val="hybridMultilevel"/>
    <w:tmpl w:val="4F12C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5576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799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77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56"/>
    <w:rsid w:val="00034AA1"/>
    <w:rsid w:val="000905D2"/>
    <w:rsid w:val="0009318B"/>
    <w:rsid w:val="000D62F9"/>
    <w:rsid w:val="001450E2"/>
    <w:rsid w:val="00170734"/>
    <w:rsid w:val="001A0A9D"/>
    <w:rsid w:val="001B02A9"/>
    <w:rsid w:val="001F7A5A"/>
    <w:rsid w:val="00201476"/>
    <w:rsid w:val="00231462"/>
    <w:rsid w:val="002B1FA1"/>
    <w:rsid w:val="002C5342"/>
    <w:rsid w:val="003A7FF0"/>
    <w:rsid w:val="00433C34"/>
    <w:rsid w:val="004500E3"/>
    <w:rsid w:val="00456356"/>
    <w:rsid w:val="004A07EC"/>
    <w:rsid w:val="004D4763"/>
    <w:rsid w:val="005E3710"/>
    <w:rsid w:val="005E7913"/>
    <w:rsid w:val="006B23F6"/>
    <w:rsid w:val="006C2813"/>
    <w:rsid w:val="006E4A0A"/>
    <w:rsid w:val="006E6E3A"/>
    <w:rsid w:val="006F2049"/>
    <w:rsid w:val="00744622"/>
    <w:rsid w:val="007D0103"/>
    <w:rsid w:val="007F3301"/>
    <w:rsid w:val="008917E0"/>
    <w:rsid w:val="008A5250"/>
    <w:rsid w:val="00917A6B"/>
    <w:rsid w:val="009633C6"/>
    <w:rsid w:val="0096716D"/>
    <w:rsid w:val="009C2388"/>
    <w:rsid w:val="009E2F9E"/>
    <w:rsid w:val="00A86180"/>
    <w:rsid w:val="00B00C54"/>
    <w:rsid w:val="00B07540"/>
    <w:rsid w:val="00B710B7"/>
    <w:rsid w:val="00BA6753"/>
    <w:rsid w:val="00BA729D"/>
    <w:rsid w:val="00BC5A0D"/>
    <w:rsid w:val="00BD201D"/>
    <w:rsid w:val="00C44F29"/>
    <w:rsid w:val="00C80929"/>
    <w:rsid w:val="00C95FEA"/>
    <w:rsid w:val="00D375D6"/>
    <w:rsid w:val="00DC460D"/>
    <w:rsid w:val="00E57CD1"/>
    <w:rsid w:val="00E87D6D"/>
    <w:rsid w:val="00F12949"/>
    <w:rsid w:val="00F26DFC"/>
    <w:rsid w:val="00F47F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920578"/>
  <w15:chartTrackingRefBased/>
  <w15:docId w15:val="{00944329-DAA7-4757-9727-DB5D4B1A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356"/>
    <w:pPr>
      <w:spacing w:after="200" w:line="276" w:lineRule="auto"/>
    </w:pPr>
  </w:style>
  <w:style w:type="paragraph" w:styleId="Heading2">
    <w:name w:val="heading 2"/>
    <w:basedOn w:val="Normal"/>
    <w:next w:val="Normal"/>
    <w:link w:val="Heading2Char"/>
    <w:unhideWhenUsed/>
    <w:qFormat/>
    <w:rsid w:val="004500E3"/>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356"/>
    <w:rPr>
      <w:color w:val="0563C1" w:themeColor="hyperlink"/>
      <w:u w:val="single"/>
    </w:rPr>
  </w:style>
  <w:style w:type="paragraph" w:styleId="BodyText2">
    <w:name w:val="Body Text 2"/>
    <w:basedOn w:val="Normal"/>
    <w:link w:val="BodyText2Char"/>
    <w:semiHidden/>
    <w:unhideWhenUsed/>
    <w:rsid w:val="00456356"/>
    <w:pPr>
      <w:tabs>
        <w:tab w:val="left" w:pos="480"/>
        <w:tab w:val="left" w:pos="1080"/>
        <w:tab w:val="left" w:pos="1680"/>
      </w:tabs>
      <w:overflowPunct w:val="0"/>
      <w:autoSpaceDE w:val="0"/>
      <w:autoSpaceDN w:val="0"/>
      <w:adjustRightInd w:val="0"/>
      <w:spacing w:after="0" w:line="240" w:lineRule="auto"/>
      <w:ind w:right="1104"/>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456356"/>
    <w:rPr>
      <w:rFonts w:ascii="Times New Roman" w:eastAsia="Times New Roman" w:hAnsi="Times New Roman" w:cs="Times New Roman"/>
      <w:szCs w:val="20"/>
    </w:rPr>
  </w:style>
  <w:style w:type="paragraph" w:styleId="NoSpacing">
    <w:name w:val="No Spacing"/>
    <w:uiPriority w:val="1"/>
    <w:qFormat/>
    <w:rsid w:val="00456356"/>
    <w:pPr>
      <w:spacing w:after="0" w:line="240" w:lineRule="auto"/>
    </w:pPr>
  </w:style>
  <w:style w:type="paragraph" w:styleId="ListParagraph">
    <w:name w:val="List Paragraph"/>
    <w:basedOn w:val="Normal"/>
    <w:uiPriority w:val="34"/>
    <w:qFormat/>
    <w:rsid w:val="00456356"/>
    <w:pPr>
      <w:ind w:left="720"/>
      <w:contextualSpacing/>
    </w:pPr>
  </w:style>
  <w:style w:type="table" w:styleId="TableGrid">
    <w:name w:val="Table Grid"/>
    <w:basedOn w:val="TableNormal"/>
    <w:uiPriority w:val="59"/>
    <w:rsid w:val="0045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622"/>
    <w:rPr>
      <w:rFonts w:ascii="Segoe UI" w:hAnsi="Segoe UI" w:cs="Segoe UI"/>
      <w:sz w:val="18"/>
      <w:szCs w:val="18"/>
    </w:rPr>
  </w:style>
  <w:style w:type="character" w:styleId="FollowedHyperlink">
    <w:name w:val="FollowedHyperlink"/>
    <w:basedOn w:val="DefaultParagraphFont"/>
    <w:uiPriority w:val="99"/>
    <w:semiHidden/>
    <w:unhideWhenUsed/>
    <w:rsid w:val="007D0103"/>
    <w:rPr>
      <w:color w:val="954F72" w:themeColor="followedHyperlink"/>
      <w:u w:val="single"/>
    </w:rPr>
  </w:style>
  <w:style w:type="character" w:styleId="CommentReference">
    <w:name w:val="annotation reference"/>
    <w:basedOn w:val="DefaultParagraphFont"/>
    <w:uiPriority w:val="99"/>
    <w:semiHidden/>
    <w:unhideWhenUsed/>
    <w:rsid w:val="0096716D"/>
    <w:rPr>
      <w:sz w:val="16"/>
      <w:szCs w:val="16"/>
    </w:rPr>
  </w:style>
  <w:style w:type="paragraph" w:styleId="CommentText">
    <w:name w:val="annotation text"/>
    <w:basedOn w:val="Normal"/>
    <w:link w:val="CommentTextChar"/>
    <w:uiPriority w:val="99"/>
    <w:semiHidden/>
    <w:unhideWhenUsed/>
    <w:rsid w:val="0096716D"/>
    <w:pPr>
      <w:spacing w:line="240" w:lineRule="auto"/>
    </w:pPr>
    <w:rPr>
      <w:sz w:val="20"/>
      <w:szCs w:val="20"/>
    </w:rPr>
  </w:style>
  <w:style w:type="character" w:customStyle="1" w:styleId="CommentTextChar">
    <w:name w:val="Comment Text Char"/>
    <w:basedOn w:val="DefaultParagraphFont"/>
    <w:link w:val="CommentText"/>
    <w:uiPriority w:val="99"/>
    <w:semiHidden/>
    <w:rsid w:val="0096716D"/>
    <w:rPr>
      <w:sz w:val="20"/>
      <w:szCs w:val="20"/>
    </w:rPr>
  </w:style>
  <w:style w:type="paragraph" w:styleId="CommentSubject">
    <w:name w:val="annotation subject"/>
    <w:basedOn w:val="CommentText"/>
    <w:next w:val="CommentText"/>
    <w:link w:val="CommentSubjectChar"/>
    <w:uiPriority w:val="99"/>
    <w:semiHidden/>
    <w:unhideWhenUsed/>
    <w:rsid w:val="0096716D"/>
    <w:rPr>
      <w:b/>
      <w:bCs/>
    </w:rPr>
  </w:style>
  <w:style w:type="character" w:customStyle="1" w:styleId="CommentSubjectChar">
    <w:name w:val="Comment Subject Char"/>
    <w:basedOn w:val="CommentTextChar"/>
    <w:link w:val="CommentSubject"/>
    <w:uiPriority w:val="99"/>
    <w:semiHidden/>
    <w:rsid w:val="0096716D"/>
    <w:rPr>
      <w:b/>
      <w:bCs/>
      <w:sz w:val="20"/>
      <w:szCs w:val="20"/>
    </w:rPr>
  </w:style>
  <w:style w:type="character" w:customStyle="1" w:styleId="Heading2Char">
    <w:name w:val="Heading 2 Char"/>
    <w:basedOn w:val="DefaultParagraphFont"/>
    <w:link w:val="Heading2"/>
    <w:rsid w:val="004500E3"/>
    <w:rPr>
      <w:rFonts w:ascii="Times New Roman" w:eastAsia="Times New Roman" w:hAnsi="Times New Roman" w:cs="Times New Roman"/>
      <w:b/>
      <w:sz w:val="24"/>
      <w:szCs w:val="20"/>
    </w:rPr>
  </w:style>
  <w:style w:type="table" w:customStyle="1" w:styleId="TableGrid1">
    <w:name w:val="Table Grid1"/>
    <w:basedOn w:val="TableNormal"/>
    <w:next w:val="TableGrid"/>
    <w:uiPriority w:val="59"/>
    <w:rsid w:val="006B23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6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4Tables/html/RUS_h.asp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6CC70-EACF-4457-8F2D-30A0DBCC9D84}">
  <ds:schemaRefs>
    <ds:schemaRef ds:uri="http://schemas.openxmlformats.org/officeDocument/2006/bibliography"/>
  </ds:schemaRefs>
</ds:datastoreItem>
</file>

<file path=customXml/itemProps2.xml><?xml version="1.0" encoding="utf-8"?>
<ds:datastoreItem xmlns:ds="http://schemas.openxmlformats.org/officeDocument/2006/customXml" ds:itemID="{FD5A0EC9-002D-40CD-81CA-68DEFC4C0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974DE8-7593-4725-80CC-9C33BF1D1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FEEED5-1EC4-49C1-B1E6-184B8EB8D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VBAVACO</dc:creator>
  <cp:lastModifiedBy>Jones, Ericka, VBAVACO</cp:lastModifiedBy>
  <cp:revision>2</cp:revision>
  <dcterms:created xsi:type="dcterms:W3CDTF">2025-01-16T18:18:00Z</dcterms:created>
  <dcterms:modified xsi:type="dcterms:W3CDTF">2025-01-16T18:18:00Z</dcterms:modified>
</cp:coreProperties>
</file>