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393C" w:rsidRPr="00DD0A9C" w:rsidP="00084755" w14:paraId="71C6BCEA" w14:textId="36893E8F">
      <w:pPr>
        <w:tabs>
          <w:tab w:val="left" w:pos="2964"/>
        </w:tabs>
      </w:pPr>
    </w:p>
    <w:p w:rsidR="00DE165B" w:rsidRPr="00DD0A9C" w:rsidP="00D4073E" w14:paraId="2541F7C8" w14:textId="396BA5DC">
      <w:pPr>
        <w:tabs>
          <w:tab w:val="left" w:pos="2964"/>
        </w:tabs>
        <w:jc w:val="center"/>
        <w:rPr>
          <w:b/>
          <w:sz w:val="22"/>
          <w:szCs w:val="22"/>
        </w:rPr>
      </w:pPr>
      <w:r w:rsidRPr="00DD0A9C">
        <w:rPr>
          <w:b/>
          <w:sz w:val="22"/>
          <w:szCs w:val="22"/>
        </w:rPr>
        <w:t>SUPPORTING STATEMENT</w:t>
      </w:r>
    </w:p>
    <w:p w:rsidR="00707508" w:rsidRPr="00DD0A9C" w14:paraId="6ECB85A0" w14:textId="77777777">
      <w:pPr>
        <w:tabs>
          <w:tab w:val="left" w:pos="2964"/>
        </w:tabs>
        <w:rPr>
          <w:b/>
          <w:sz w:val="22"/>
          <w:szCs w:val="22"/>
        </w:rPr>
      </w:pPr>
    </w:p>
    <w:p w:rsidR="00707508" w:rsidRPr="00DD0A9C" w14:paraId="10D24064" w14:textId="687DC5CB">
      <w:pPr>
        <w:rPr>
          <w:sz w:val="22"/>
          <w:szCs w:val="22"/>
        </w:rPr>
      </w:pPr>
      <w:bookmarkStart w:id="0" w:name="_Hlk4486253"/>
      <w:r w:rsidRPr="00DD0A9C">
        <w:rPr>
          <w:sz w:val="22"/>
          <w:szCs w:val="22"/>
        </w:rPr>
        <w:t xml:space="preserve">This information collection is being submitted </w:t>
      </w:r>
      <w:r w:rsidRPr="00DD0A9C" w:rsidR="00331300">
        <w:rPr>
          <w:sz w:val="22"/>
          <w:szCs w:val="22"/>
        </w:rPr>
        <w:t xml:space="preserve">to </w:t>
      </w:r>
      <w:r w:rsidRPr="00DD0A9C">
        <w:rPr>
          <w:sz w:val="22"/>
          <w:szCs w:val="22"/>
        </w:rPr>
        <w:t xml:space="preserve">obtain </w:t>
      </w:r>
      <w:r w:rsidRPr="00DD0A9C" w:rsidR="00614182">
        <w:rPr>
          <w:sz w:val="22"/>
          <w:szCs w:val="22"/>
        </w:rPr>
        <w:t>the Office of Management Budget (</w:t>
      </w:r>
      <w:r w:rsidRPr="00DD0A9C">
        <w:rPr>
          <w:sz w:val="22"/>
          <w:szCs w:val="22"/>
        </w:rPr>
        <w:t>OMB</w:t>
      </w:r>
      <w:r w:rsidRPr="00DD0A9C" w:rsidR="00614182">
        <w:rPr>
          <w:sz w:val="22"/>
          <w:szCs w:val="22"/>
        </w:rPr>
        <w:t>)</w:t>
      </w:r>
      <w:r w:rsidRPr="00DD0A9C">
        <w:rPr>
          <w:sz w:val="22"/>
          <w:szCs w:val="22"/>
        </w:rPr>
        <w:t xml:space="preserve"> approval for </w:t>
      </w:r>
      <w:r w:rsidRPr="00DD0A9C" w:rsidR="00DC5DA8">
        <w:rPr>
          <w:sz w:val="22"/>
          <w:szCs w:val="22"/>
        </w:rPr>
        <w:t xml:space="preserve">revised </w:t>
      </w:r>
      <w:r w:rsidRPr="00DD0A9C" w:rsidR="006C7B56">
        <w:rPr>
          <w:sz w:val="22"/>
          <w:szCs w:val="22"/>
        </w:rPr>
        <w:t>information</w:t>
      </w:r>
      <w:r w:rsidRPr="00DD0A9C" w:rsidR="00D944D6">
        <w:rPr>
          <w:sz w:val="22"/>
          <w:szCs w:val="22"/>
        </w:rPr>
        <w:t xml:space="preserve"> </w:t>
      </w:r>
      <w:r w:rsidRPr="00DD0A9C" w:rsidR="006C7B56">
        <w:rPr>
          <w:sz w:val="22"/>
          <w:szCs w:val="22"/>
        </w:rPr>
        <w:t>collection</w:t>
      </w:r>
      <w:r w:rsidRPr="00DD0A9C" w:rsidR="00DC5DA8">
        <w:rPr>
          <w:sz w:val="22"/>
          <w:szCs w:val="22"/>
        </w:rPr>
        <w:t xml:space="preserve"> requirements </w:t>
      </w:r>
      <w:r w:rsidRPr="00DD0A9C" w:rsidR="00251806">
        <w:rPr>
          <w:sz w:val="22"/>
          <w:szCs w:val="22"/>
        </w:rPr>
        <w:t>due to</w:t>
      </w:r>
      <w:r w:rsidRPr="00DD0A9C" w:rsidR="006C7B56">
        <w:rPr>
          <w:sz w:val="22"/>
          <w:szCs w:val="22"/>
        </w:rPr>
        <w:t xml:space="preserve"> recent </w:t>
      </w:r>
      <w:r w:rsidRPr="00DD0A9C" w:rsidR="002D2343">
        <w:rPr>
          <w:sz w:val="22"/>
          <w:szCs w:val="22"/>
        </w:rPr>
        <w:t xml:space="preserve">Federal Communications </w:t>
      </w:r>
      <w:r w:rsidRPr="00DD0A9C" w:rsidR="006C7B56">
        <w:rPr>
          <w:sz w:val="22"/>
          <w:szCs w:val="22"/>
        </w:rPr>
        <w:t xml:space="preserve">Commission </w:t>
      </w:r>
      <w:r w:rsidRPr="00DD0A9C" w:rsidR="002D2343">
        <w:rPr>
          <w:sz w:val="22"/>
          <w:szCs w:val="22"/>
        </w:rPr>
        <w:t xml:space="preserve">(Commission or FCC) </w:t>
      </w:r>
      <w:r w:rsidRPr="00DD0A9C" w:rsidR="006C7B56">
        <w:rPr>
          <w:sz w:val="22"/>
          <w:szCs w:val="22"/>
        </w:rPr>
        <w:t>orders as explained below.</w:t>
      </w:r>
    </w:p>
    <w:p w:rsidR="00707508" w:rsidRPr="00DD0A9C" w14:paraId="6CFCFA24" w14:textId="77777777">
      <w:pPr>
        <w:tabs>
          <w:tab w:val="left" w:pos="2964"/>
        </w:tabs>
        <w:rPr>
          <w:b/>
          <w:sz w:val="22"/>
          <w:szCs w:val="22"/>
        </w:rPr>
      </w:pPr>
    </w:p>
    <w:p w:rsidR="008E0707" w:rsidRPr="00DD0A9C" w:rsidP="00DA3D0E" w14:paraId="3E023449" w14:textId="735595B4">
      <w:pPr>
        <w:rPr>
          <w:sz w:val="22"/>
          <w:szCs w:val="22"/>
        </w:rPr>
      </w:pPr>
      <w:r w:rsidRPr="00DD0A9C">
        <w:rPr>
          <w:sz w:val="22"/>
          <w:szCs w:val="22"/>
        </w:rPr>
        <w:t xml:space="preserve">The </w:t>
      </w:r>
      <w:r w:rsidRPr="00DD0A9C" w:rsidR="00EA695F">
        <w:rPr>
          <w:sz w:val="22"/>
          <w:szCs w:val="22"/>
        </w:rPr>
        <w:t xml:space="preserve">proposed revisions </w:t>
      </w:r>
      <w:r w:rsidRPr="00DD0A9C" w:rsidR="00A179E3">
        <w:rPr>
          <w:sz w:val="22"/>
          <w:szCs w:val="22"/>
        </w:rPr>
        <w:t xml:space="preserve">address that </w:t>
      </w:r>
      <w:r w:rsidRPr="00DD0A9C" w:rsidR="00DB4B05">
        <w:rPr>
          <w:sz w:val="22"/>
          <w:szCs w:val="22"/>
        </w:rPr>
        <w:t>U</w:t>
      </w:r>
      <w:r w:rsidRPr="00DD0A9C" w:rsidR="00A31AE3">
        <w:rPr>
          <w:sz w:val="22"/>
          <w:szCs w:val="22"/>
        </w:rPr>
        <w:t xml:space="preserve">niversal </w:t>
      </w:r>
      <w:r w:rsidRPr="00DD0A9C" w:rsidR="00DB4B05">
        <w:rPr>
          <w:sz w:val="22"/>
          <w:szCs w:val="22"/>
        </w:rPr>
        <w:t>S</w:t>
      </w:r>
      <w:r w:rsidRPr="00DD0A9C" w:rsidR="00A31AE3">
        <w:rPr>
          <w:sz w:val="22"/>
          <w:szCs w:val="22"/>
        </w:rPr>
        <w:t xml:space="preserve">ervice </w:t>
      </w:r>
      <w:r w:rsidRPr="00DD0A9C" w:rsidR="00DB4B05">
        <w:rPr>
          <w:sz w:val="22"/>
          <w:szCs w:val="22"/>
        </w:rPr>
        <w:t>F</w:t>
      </w:r>
      <w:r w:rsidRPr="00DD0A9C" w:rsidR="00CB5321">
        <w:rPr>
          <w:sz w:val="22"/>
          <w:szCs w:val="22"/>
        </w:rPr>
        <w:t xml:space="preserve">und </w:t>
      </w:r>
      <w:r w:rsidRPr="00650FFD" w:rsidR="00FE6663">
        <w:rPr>
          <w:sz w:val="22"/>
          <w:szCs w:val="22"/>
        </w:rPr>
        <w:t>h</w:t>
      </w:r>
      <w:r w:rsidRPr="00DD0A9C" w:rsidR="00CB5321">
        <w:rPr>
          <w:sz w:val="22"/>
          <w:szCs w:val="22"/>
        </w:rPr>
        <w:t>igh-cost</w:t>
      </w:r>
      <w:r w:rsidRPr="00DD0A9C" w:rsidR="00DB4B05">
        <w:rPr>
          <w:sz w:val="22"/>
          <w:szCs w:val="22"/>
        </w:rPr>
        <w:t xml:space="preserve"> support recipients </w:t>
      </w:r>
      <w:r w:rsidRPr="00DD0A9C" w:rsidR="002D727B">
        <w:rPr>
          <w:sz w:val="22"/>
          <w:szCs w:val="22"/>
        </w:rPr>
        <w:t>will</w:t>
      </w:r>
      <w:r w:rsidRPr="00DD0A9C" w:rsidR="00DB4B05">
        <w:rPr>
          <w:sz w:val="22"/>
          <w:szCs w:val="22"/>
        </w:rPr>
        <w:t xml:space="preserve"> submit</w:t>
      </w:r>
      <w:r w:rsidRPr="00DD0A9C" w:rsidR="002C7C33">
        <w:rPr>
          <w:sz w:val="22"/>
          <w:szCs w:val="22"/>
        </w:rPr>
        <w:t xml:space="preserve"> as part of </w:t>
      </w:r>
      <w:r w:rsidRPr="00DD0A9C" w:rsidR="00CA0D5A">
        <w:rPr>
          <w:sz w:val="22"/>
          <w:szCs w:val="22"/>
        </w:rPr>
        <w:t>their</w:t>
      </w:r>
      <w:r w:rsidRPr="00DD0A9C" w:rsidR="002C7C33">
        <w:rPr>
          <w:sz w:val="22"/>
          <w:szCs w:val="22"/>
        </w:rPr>
        <w:t xml:space="preserve"> reporting obligation</w:t>
      </w:r>
      <w:r w:rsidRPr="00DD0A9C" w:rsidR="0044003E">
        <w:rPr>
          <w:sz w:val="22"/>
          <w:szCs w:val="22"/>
        </w:rPr>
        <w:t xml:space="preserve"> </w:t>
      </w:r>
      <w:r w:rsidRPr="00DD0A9C" w:rsidR="00DB4B05">
        <w:rPr>
          <w:sz w:val="22"/>
          <w:szCs w:val="22"/>
        </w:rPr>
        <w:t xml:space="preserve">the </w:t>
      </w:r>
      <w:r w:rsidRPr="00DD0A9C" w:rsidR="00D878AA">
        <w:rPr>
          <w:sz w:val="22"/>
          <w:szCs w:val="22"/>
        </w:rPr>
        <w:t>unique broadband serviceable location</w:t>
      </w:r>
      <w:r w:rsidRPr="00DD0A9C" w:rsidR="005960E1">
        <w:rPr>
          <w:sz w:val="22"/>
          <w:szCs w:val="22"/>
        </w:rPr>
        <w:t xml:space="preserve"> </w:t>
      </w:r>
      <w:r w:rsidR="00002DA1">
        <w:rPr>
          <w:sz w:val="22"/>
          <w:szCs w:val="22"/>
        </w:rPr>
        <w:t>F</w:t>
      </w:r>
      <w:r w:rsidRPr="00DD0A9C" w:rsidR="005960E1">
        <w:rPr>
          <w:sz w:val="22"/>
          <w:szCs w:val="22"/>
        </w:rPr>
        <w:t>abric</w:t>
      </w:r>
      <w:r w:rsidRPr="00DD0A9C" w:rsidR="00D878AA">
        <w:rPr>
          <w:sz w:val="22"/>
          <w:szCs w:val="22"/>
        </w:rPr>
        <w:t xml:space="preserve"> </w:t>
      </w:r>
      <w:r w:rsidR="00002DA1">
        <w:rPr>
          <w:sz w:val="22"/>
          <w:szCs w:val="22"/>
        </w:rPr>
        <w:t>I</w:t>
      </w:r>
      <w:r w:rsidRPr="00DD0A9C" w:rsidR="00D878AA">
        <w:rPr>
          <w:sz w:val="22"/>
          <w:szCs w:val="22"/>
        </w:rPr>
        <w:t>dentification number</w:t>
      </w:r>
      <w:r w:rsidRPr="00DD0A9C" w:rsidR="00CE148A">
        <w:rPr>
          <w:sz w:val="22"/>
          <w:szCs w:val="22"/>
        </w:rPr>
        <w:t xml:space="preserve"> </w:t>
      </w:r>
      <w:r w:rsidRPr="00DD0A9C" w:rsidR="00071B14">
        <w:rPr>
          <w:sz w:val="22"/>
          <w:szCs w:val="22"/>
        </w:rPr>
        <w:t>assigned in the Commission’s Broadband Data Collection</w:t>
      </w:r>
      <w:r w:rsidRPr="00DD0A9C" w:rsidR="00D878AA">
        <w:rPr>
          <w:sz w:val="22"/>
          <w:szCs w:val="22"/>
        </w:rPr>
        <w:t xml:space="preserve"> </w:t>
      </w:r>
      <w:r w:rsidRPr="00DD0A9C" w:rsidR="00727CC9">
        <w:rPr>
          <w:sz w:val="22"/>
          <w:szCs w:val="22"/>
        </w:rPr>
        <w:t>(BDC)</w:t>
      </w:r>
      <w:r w:rsidRPr="00DD0A9C" w:rsidR="00357756">
        <w:rPr>
          <w:sz w:val="22"/>
          <w:szCs w:val="22"/>
        </w:rPr>
        <w:t xml:space="preserve"> </w:t>
      </w:r>
      <w:r w:rsidRPr="00DD0A9C" w:rsidR="00D878AA">
        <w:rPr>
          <w:sz w:val="22"/>
          <w:szCs w:val="22"/>
        </w:rPr>
        <w:t xml:space="preserve">for each </w:t>
      </w:r>
      <w:r w:rsidRPr="00DD0A9C" w:rsidR="003D51B0">
        <w:rPr>
          <w:sz w:val="22"/>
          <w:szCs w:val="22"/>
        </w:rPr>
        <w:t xml:space="preserve">location </w:t>
      </w:r>
      <w:r w:rsidRPr="00DD0A9C" w:rsidR="00432563">
        <w:rPr>
          <w:sz w:val="22"/>
          <w:szCs w:val="22"/>
        </w:rPr>
        <w:t xml:space="preserve">required to be </w:t>
      </w:r>
      <w:r w:rsidRPr="00DD0A9C" w:rsidR="003D51B0">
        <w:rPr>
          <w:sz w:val="22"/>
          <w:szCs w:val="22"/>
        </w:rPr>
        <w:t xml:space="preserve">reported to the </w:t>
      </w:r>
      <w:r w:rsidRPr="00DD0A9C" w:rsidR="00A3787F">
        <w:rPr>
          <w:sz w:val="22"/>
          <w:szCs w:val="22"/>
        </w:rPr>
        <w:t>High-Cost Universal Broadband Portal (HUBB or portal)</w:t>
      </w:r>
      <w:r w:rsidRPr="00DD0A9C">
        <w:rPr>
          <w:sz w:val="22"/>
          <w:szCs w:val="22"/>
        </w:rPr>
        <w:t xml:space="preserve">.  </w:t>
      </w:r>
      <w:r w:rsidRPr="00DD0A9C" w:rsidR="00CB2175">
        <w:rPr>
          <w:sz w:val="22"/>
          <w:szCs w:val="22"/>
        </w:rPr>
        <w:t xml:space="preserve">While this revision applies </w:t>
      </w:r>
      <w:r w:rsidRPr="00DD0A9C" w:rsidR="00CD5768">
        <w:rPr>
          <w:sz w:val="22"/>
          <w:szCs w:val="22"/>
        </w:rPr>
        <w:t xml:space="preserve">to </w:t>
      </w:r>
      <w:r w:rsidRPr="00DD0A9C" w:rsidR="00CB2175">
        <w:rPr>
          <w:sz w:val="22"/>
          <w:szCs w:val="22"/>
        </w:rPr>
        <w:t xml:space="preserve">all </w:t>
      </w:r>
      <w:r w:rsidRPr="00650FFD" w:rsidR="00FE6663">
        <w:rPr>
          <w:sz w:val="22"/>
          <w:szCs w:val="22"/>
        </w:rPr>
        <w:t>h</w:t>
      </w:r>
      <w:r w:rsidRPr="00DD0A9C" w:rsidR="004539D7">
        <w:rPr>
          <w:sz w:val="22"/>
          <w:szCs w:val="22"/>
        </w:rPr>
        <w:t xml:space="preserve">igh-cost support recipients, </w:t>
      </w:r>
      <w:r w:rsidRPr="00DD0A9C" w:rsidR="009A33A5">
        <w:rPr>
          <w:sz w:val="22"/>
          <w:szCs w:val="22"/>
        </w:rPr>
        <w:t xml:space="preserve">only </w:t>
      </w:r>
      <w:r w:rsidRPr="00DD0A9C" w:rsidR="004539D7">
        <w:rPr>
          <w:sz w:val="22"/>
          <w:szCs w:val="22"/>
        </w:rPr>
        <w:t>certain programs</w:t>
      </w:r>
      <w:r w:rsidRPr="00DD0A9C" w:rsidR="00EF09CC">
        <w:rPr>
          <w:sz w:val="22"/>
          <w:szCs w:val="22"/>
        </w:rPr>
        <w:t xml:space="preserve"> </w:t>
      </w:r>
      <w:r w:rsidRPr="00DD0A9C" w:rsidR="009A33A5">
        <w:rPr>
          <w:sz w:val="22"/>
          <w:szCs w:val="22"/>
        </w:rPr>
        <w:t xml:space="preserve">will ever be </w:t>
      </w:r>
      <w:r w:rsidRPr="00DD0A9C" w:rsidR="00EF09CC">
        <w:rPr>
          <w:sz w:val="22"/>
          <w:szCs w:val="22"/>
        </w:rPr>
        <w:t xml:space="preserve">required to report </w:t>
      </w:r>
      <w:r w:rsidRPr="00DD0A9C" w:rsidR="00CE148A">
        <w:rPr>
          <w:sz w:val="22"/>
          <w:szCs w:val="22"/>
        </w:rPr>
        <w:t xml:space="preserve">the </w:t>
      </w:r>
      <w:r w:rsidR="00002DA1">
        <w:rPr>
          <w:sz w:val="22"/>
          <w:szCs w:val="22"/>
        </w:rPr>
        <w:t>F</w:t>
      </w:r>
      <w:r w:rsidRPr="00DD0A9C" w:rsidR="00EF09CC">
        <w:rPr>
          <w:sz w:val="22"/>
          <w:szCs w:val="22"/>
        </w:rPr>
        <w:t xml:space="preserve">abric </w:t>
      </w:r>
      <w:r w:rsidR="00002DA1">
        <w:rPr>
          <w:sz w:val="22"/>
          <w:szCs w:val="22"/>
        </w:rPr>
        <w:t>I</w:t>
      </w:r>
      <w:r w:rsidRPr="00DD0A9C" w:rsidR="00C84762">
        <w:rPr>
          <w:sz w:val="22"/>
          <w:szCs w:val="22"/>
        </w:rPr>
        <w:t xml:space="preserve">dentification number </w:t>
      </w:r>
      <w:r w:rsidRPr="00DD0A9C" w:rsidR="00EF09CC">
        <w:rPr>
          <w:sz w:val="22"/>
          <w:szCs w:val="22"/>
        </w:rPr>
        <w:t>in the HUBB</w:t>
      </w:r>
      <w:r w:rsidRPr="00DD0A9C" w:rsidR="00875820">
        <w:rPr>
          <w:sz w:val="22"/>
          <w:szCs w:val="22"/>
        </w:rPr>
        <w:t>, and t</w:t>
      </w:r>
      <w:r w:rsidRPr="00DD0A9C" w:rsidR="00892EBD">
        <w:rPr>
          <w:sz w:val="22"/>
          <w:szCs w:val="22"/>
        </w:rPr>
        <w:t>he Commission will announce</w:t>
      </w:r>
      <w:r w:rsidRPr="00DD0A9C" w:rsidR="009A33A5">
        <w:rPr>
          <w:sz w:val="22"/>
          <w:szCs w:val="22"/>
        </w:rPr>
        <w:t xml:space="preserve"> </w:t>
      </w:r>
      <w:r w:rsidRPr="00DD0A9C" w:rsidR="009154E6">
        <w:rPr>
          <w:sz w:val="22"/>
          <w:szCs w:val="22"/>
        </w:rPr>
        <w:t xml:space="preserve">when </w:t>
      </w:r>
      <w:r w:rsidRPr="00DD0A9C" w:rsidR="00951E02">
        <w:rPr>
          <w:sz w:val="22"/>
          <w:szCs w:val="22"/>
        </w:rPr>
        <w:t xml:space="preserve">the HUBB is capable of </w:t>
      </w:r>
      <w:r w:rsidRPr="00DD0A9C" w:rsidR="002B79F2">
        <w:rPr>
          <w:sz w:val="22"/>
          <w:szCs w:val="22"/>
        </w:rPr>
        <w:t xml:space="preserve">accepting the </w:t>
      </w:r>
      <w:r w:rsidR="00002DA1">
        <w:rPr>
          <w:sz w:val="22"/>
          <w:szCs w:val="22"/>
        </w:rPr>
        <w:t>F</w:t>
      </w:r>
      <w:r w:rsidRPr="00DD0A9C" w:rsidR="002B79F2">
        <w:rPr>
          <w:sz w:val="22"/>
          <w:szCs w:val="22"/>
        </w:rPr>
        <w:t xml:space="preserve">abric </w:t>
      </w:r>
      <w:r w:rsidR="00002DA1">
        <w:rPr>
          <w:sz w:val="22"/>
          <w:szCs w:val="22"/>
        </w:rPr>
        <w:t>I</w:t>
      </w:r>
      <w:r w:rsidRPr="00DD0A9C" w:rsidR="002B79F2">
        <w:rPr>
          <w:sz w:val="22"/>
          <w:szCs w:val="22"/>
        </w:rPr>
        <w:t>dentification number from recipients</w:t>
      </w:r>
      <w:r w:rsidRPr="00DD0A9C" w:rsidR="009154E6">
        <w:rPr>
          <w:sz w:val="22"/>
          <w:szCs w:val="22"/>
        </w:rPr>
        <w:t>.</w:t>
      </w:r>
      <w:r w:rsidRPr="00DD0A9C" w:rsidR="00892EBD">
        <w:rPr>
          <w:sz w:val="22"/>
          <w:szCs w:val="22"/>
        </w:rPr>
        <w:t xml:space="preserve"> </w:t>
      </w:r>
      <w:r w:rsidRPr="00DD0A9C" w:rsidR="009154E6">
        <w:rPr>
          <w:sz w:val="22"/>
          <w:szCs w:val="22"/>
        </w:rPr>
        <w:t xml:space="preserve"> </w:t>
      </w:r>
      <w:r w:rsidRPr="00DD0A9C">
        <w:rPr>
          <w:sz w:val="22"/>
          <w:szCs w:val="22"/>
        </w:rPr>
        <w:t xml:space="preserve">In addition, the proposed revisions will </w:t>
      </w:r>
      <w:r w:rsidRPr="00DD0A9C" w:rsidR="004F09EA">
        <w:rPr>
          <w:sz w:val="22"/>
          <w:szCs w:val="22"/>
        </w:rPr>
        <w:t>clarify that</w:t>
      </w:r>
      <w:r w:rsidRPr="00DD0A9C">
        <w:rPr>
          <w:sz w:val="22"/>
          <w:szCs w:val="22"/>
        </w:rPr>
        <w:t xml:space="preserve"> </w:t>
      </w:r>
      <w:r w:rsidRPr="00650FFD" w:rsidR="00A00A0C">
        <w:rPr>
          <w:sz w:val="22"/>
          <w:szCs w:val="22"/>
        </w:rPr>
        <w:t>h</w:t>
      </w:r>
      <w:r w:rsidRPr="00DD0A9C">
        <w:rPr>
          <w:sz w:val="22"/>
          <w:szCs w:val="22"/>
        </w:rPr>
        <w:t xml:space="preserve">igh-cost support recipients with location reporting obligations </w:t>
      </w:r>
      <w:r w:rsidRPr="00DD0A9C" w:rsidR="004F09EA">
        <w:rPr>
          <w:sz w:val="22"/>
          <w:szCs w:val="22"/>
        </w:rPr>
        <w:t xml:space="preserve">may </w:t>
      </w:r>
      <w:r w:rsidRPr="00DD0A9C">
        <w:rPr>
          <w:sz w:val="22"/>
          <w:szCs w:val="22"/>
        </w:rPr>
        <w:t>report locations that should have been reported for a prior reporting year, even after the reporting deadline for that year</w:t>
      </w:r>
      <w:r w:rsidRPr="00DD0A9C" w:rsidR="000B4859">
        <w:rPr>
          <w:sz w:val="22"/>
          <w:szCs w:val="22"/>
        </w:rPr>
        <w:t>,</w:t>
      </w:r>
      <w:r w:rsidRPr="00DD0A9C">
        <w:rPr>
          <w:sz w:val="22"/>
          <w:szCs w:val="22"/>
        </w:rPr>
        <w:t xml:space="preserve"> and count these locations toward their defined deployment obligations.</w:t>
      </w:r>
    </w:p>
    <w:p w:rsidR="008F48D9" w:rsidRPr="00DD0A9C" w:rsidP="008E0707" w14:paraId="68CA2B23" w14:textId="77777777">
      <w:pPr>
        <w:tabs>
          <w:tab w:val="left" w:pos="2964"/>
        </w:tabs>
        <w:rPr>
          <w:sz w:val="22"/>
          <w:szCs w:val="22"/>
        </w:rPr>
      </w:pPr>
    </w:p>
    <w:p w:rsidR="00BD4765" w:rsidRPr="00DD0A9C" w14:paraId="10F1286A" w14:textId="208E0C3A">
      <w:pPr>
        <w:rPr>
          <w:sz w:val="22"/>
          <w:szCs w:val="22"/>
        </w:rPr>
      </w:pPr>
      <w:r w:rsidRPr="00DD0A9C">
        <w:rPr>
          <w:sz w:val="22"/>
          <w:szCs w:val="22"/>
        </w:rPr>
        <w:t xml:space="preserve">Further, </w:t>
      </w:r>
      <w:r w:rsidRPr="00DD0A9C" w:rsidR="00913395">
        <w:rPr>
          <w:sz w:val="22"/>
          <w:szCs w:val="22"/>
        </w:rPr>
        <w:t>additional</w:t>
      </w:r>
      <w:r w:rsidRPr="00DD0A9C" w:rsidR="00F76D5C">
        <w:rPr>
          <w:sz w:val="22"/>
          <w:szCs w:val="22"/>
        </w:rPr>
        <w:t xml:space="preserve"> </w:t>
      </w:r>
      <w:r w:rsidRPr="00DD0A9C">
        <w:rPr>
          <w:sz w:val="22"/>
          <w:szCs w:val="22"/>
        </w:rPr>
        <w:t xml:space="preserve">proposed revisions </w:t>
      </w:r>
      <w:r w:rsidRPr="00DD0A9C" w:rsidR="003A08F9">
        <w:rPr>
          <w:sz w:val="22"/>
          <w:szCs w:val="22"/>
        </w:rPr>
        <w:t xml:space="preserve">adjust </w:t>
      </w:r>
      <w:r w:rsidRPr="00DD0A9C">
        <w:rPr>
          <w:sz w:val="22"/>
          <w:szCs w:val="22"/>
        </w:rPr>
        <w:t xml:space="preserve">collection requirements associated with the adoption of an Enhanced </w:t>
      </w:r>
      <w:r w:rsidRPr="00DD0A9C" w:rsidR="00913395">
        <w:rPr>
          <w:sz w:val="22"/>
          <w:szCs w:val="22"/>
        </w:rPr>
        <w:t>Alternative Connect America Cost Model (</w:t>
      </w:r>
      <w:r w:rsidRPr="00DD0A9C">
        <w:rPr>
          <w:sz w:val="22"/>
          <w:szCs w:val="22"/>
        </w:rPr>
        <w:t>A-CAM</w:t>
      </w:r>
      <w:r w:rsidRPr="00DD0A9C" w:rsidR="00913395">
        <w:rPr>
          <w:sz w:val="22"/>
          <w:szCs w:val="22"/>
        </w:rPr>
        <w:t>)</w:t>
      </w:r>
      <w:r w:rsidRPr="00DD0A9C">
        <w:rPr>
          <w:sz w:val="22"/>
          <w:szCs w:val="22"/>
        </w:rPr>
        <w:t xml:space="preserve"> program.  This program </w:t>
      </w:r>
      <w:r w:rsidRPr="00DD0A9C" w:rsidR="00BD1386">
        <w:rPr>
          <w:sz w:val="22"/>
          <w:szCs w:val="22"/>
        </w:rPr>
        <w:t xml:space="preserve">provided rate-of-return carriers </w:t>
      </w:r>
      <w:r w:rsidRPr="00DD0A9C" w:rsidR="00AA5431">
        <w:rPr>
          <w:sz w:val="22"/>
          <w:szCs w:val="22"/>
        </w:rPr>
        <w:t xml:space="preserve">already </w:t>
      </w:r>
      <w:r w:rsidRPr="00DD0A9C" w:rsidR="00BD1386">
        <w:rPr>
          <w:sz w:val="22"/>
          <w:szCs w:val="22"/>
        </w:rPr>
        <w:t>receiving</w:t>
      </w:r>
      <w:r w:rsidRPr="00DD0A9C" w:rsidR="00AA5431">
        <w:rPr>
          <w:sz w:val="22"/>
          <w:szCs w:val="22"/>
        </w:rPr>
        <w:t xml:space="preserve"> </w:t>
      </w:r>
      <w:r w:rsidRPr="00650FFD" w:rsidR="00FE6663">
        <w:rPr>
          <w:sz w:val="22"/>
          <w:szCs w:val="22"/>
        </w:rPr>
        <w:t>h</w:t>
      </w:r>
      <w:r w:rsidRPr="00DD0A9C" w:rsidR="00AA5431">
        <w:rPr>
          <w:sz w:val="22"/>
          <w:szCs w:val="22"/>
        </w:rPr>
        <w:t>igh</w:t>
      </w:r>
      <w:r w:rsidRPr="00DD0A9C" w:rsidR="00415A4D">
        <w:rPr>
          <w:sz w:val="22"/>
          <w:szCs w:val="22"/>
        </w:rPr>
        <w:t>-</w:t>
      </w:r>
      <w:r w:rsidRPr="00DD0A9C" w:rsidR="00AA5431">
        <w:rPr>
          <w:sz w:val="22"/>
          <w:szCs w:val="22"/>
        </w:rPr>
        <w:t xml:space="preserve">cost support (through either the cost-based </w:t>
      </w:r>
      <w:r w:rsidRPr="00DD0A9C" w:rsidR="00BD1386">
        <w:rPr>
          <w:sz w:val="22"/>
          <w:szCs w:val="22"/>
        </w:rPr>
        <w:t>support (</w:t>
      </w:r>
      <w:r w:rsidRPr="00DD0A9C" w:rsidR="00345EA9">
        <w:rPr>
          <w:sz w:val="22"/>
          <w:szCs w:val="22"/>
        </w:rPr>
        <w:t>CAF BLS</w:t>
      </w:r>
      <w:r w:rsidRPr="00DD0A9C" w:rsidR="00BD1386">
        <w:rPr>
          <w:sz w:val="22"/>
          <w:szCs w:val="22"/>
        </w:rPr>
        <w:t xml:space="preserve">) or model-based support (A-CAM I or A-CAM II) </w:t>
      </w:r>
      <w:r w:rsidRPr="00DD0A9C" w:rsidR="00AA5431">
        <w:rPr>
          <w:sz w:val="22"/>
          <w:szCs w:val="22"/>
        </w:rPr>
        <w:t xml:space="preserve">mechanisms) </w:t>
      </w:r>
      <w:r w:rsidR="00674E38">
        <w:rPr>
          <w:sz w:val="22"/>
          <w:szCs w:val="22"/>
        </w:rPr>
        <w:t xml:space="preserve">the opportunity </w:t>
      </w:r>
      <w:r w:rsidRPr="00DD0A9C" w:rsidR="00BD1386">
        <w:rPr>
          <w:sz w:val="22"/>
          <w:szCs w:val="22"/>
        </w:rPr>
        <w:t xml:space="preserve">to elect </w:t>
      </w:r>
      <w:r w:rsidRPr="00DD0A9C" w:rsidR="00876565">
        <w:rPr>
          <w:sz w:val="22"/>
          <w:szCs w:val="22"/>
        </w:rPr>
        <w:t>support provided through the new Enhance</w:t>
      </w:r>
      <w:r w:rsidRPr="00DD0A9C" w:rsidR="00913395">
        <w:rPr>
          <w:sz w:val="22"/>
          <w:szCs w:val="22"/>
        </w:rPr>
        <w:t>d</w:t>
      </w:r>
      <w:r w:rsidRPr="00DD0A9C" w:rsidR="00876565">
        <w:rPr>
          <w:sz w:val="22"/>
          <w:szCs w:val="22"/>
        </w:rPr>
        <w:t xml:space="preserve"> A-CAM program.  </w:t>
      </w:r>
      <w:r w:rsidRPr="00DD0A9C" w:rsidR="00AA5431">
        <w:rPr>
          <w:sz w:val="22"/>
          <w:szCs w:val="22"/>
        </w:rPr>
        <w:t>T</w:t>
      </w:r>
      <w:r w:rsidRPr="00DD0A9C">
        <w:rPr>
          <w:sz w:val="22"/>
          <w:szCs w:val="22"/>
        </w:rPr>
        <w:t xml:space="preserve">he interim and final deployment milestones required for the Enhanced A-CAM program will supersede the existing interim and final deployment milestones for carriers participating in eligible programs.  </w:t>
      </w:r>
      <w:r w:rsidRPr="00DD0A9C">
        <w:rPr>
          <w:i/>
          <w:iCs/>
          <w:sz w:val="22"/>
          <w:szCs w:val="22"/>
        </w:rPr>
        <w:t>Connect America Fund et al.</w:t>
      </w:r>
      <w:r w:rsidRPr="00DD0A9C">
        <w:rPr>
          <w:sz w:val="22"/>
          <w:szCs w:val="22"/>
        </w:rPr>
        <w:t>, WC Docket No. 10-90 et al., Report and Order, Notice of Proposed Rulemaking, and Notice of Inquiry, FCC 23-60 (Jul. 24, 2023)</w:t>
      </w:r>
      <w:r w:rsidRPr="00DD0A9C" w:rsidR="00EC2F07">
        <w:rPr>
          <w:sz w:val="22"/>
          <w:szCs w:val="22"/>
        </w:rPr>
        <w:t xml:space="preserve"> (</w:t>
      </w:r>
      <w:r w:rsidRPr="00DD0A9C" w:rsidR="00EC2F07">
        <w:rPr>
          <w:i/>
          <w:iCs/>
          <w:sz w:val="22"/>
          <w:szCs w:val="22"/>
        </w:rPr>
        <w:t>Enhanced A-CAM Report and Order</w:t>
      </w:r>
      <w:r w:rsidRPr="00DD0A9C" w:rsidR="00EC2F07">
        <w:rPr>
          <w:sz w:val="22"/>
          <w:szCs w:val="22"/>
        </w:rPr>
        <w:t>)</w:t>
      </w:r>
      <w:r w:rsidRPr="00DD0A9C">
        <w:rPr>
          <w:sz w:val="22"/>
          <w:szCs w:val="22"/>
        </w:rPr>
        <w:t>.  However, Enhanced A-CAM carriers are required to still report in the HUBB their existing deployments for calendar year 2023 prior to the effective date of the Enhanced A-CAM program (January 1, 2024) to ensure carriers continue in good faith to deploy broadband pursuant to existing commitments.</w:t>
      </w:r>
      <w:r w:rsidRPr="00DD0A9C" w:rsidR="00AA5431">
        <w:rPr>
          <w:sz w:val="22"/>
          <w:szCs w:val="22"/>
        </w:rPr>
        <w:t xml:space="preserve">  The proposed revision</w:t>
      </w:r>
      <w:r w:rsidRPr="00DD0A9C" w:rsidR="009A5312">
        <w:rPr>
          <w:sz w:val="22"/>
          <w:szCs w:val="22"/>
        </w:rPr>
        <w:t>s</w:t>
      </w:r>
      <w:r w:rsidRPr="00DD0A9C" w:rsidR="00AA5431">
        <w:rPr>
          <w:sz w:val="22"/>
          <w:szCs w:val="22"/>
        </w:rPr>
        <w:t xml:space="preserve"> will not increase the total number of burden hours </w:t>
      </w:r>
      <w:r w:rsidRPr="00DD0A9C" w:rsidR="00582159">
        <w:rPr>
          <w:sz w:val="22"/>
          <w:szCs w:val="22"/>
        </w:rPr>
        <w:t xml:space="preserve">for Enhanced A-CAM support recipients </w:t>
      </w:r>
      <w:r w:rsidRPr="00DD0A9C" w:rsidR="00AA5431">
        <w:rPr>
          <w:sz w:val="22"/>
          <w:szCs w:val="22"/>
        </w:rPr>
        <w:t xml:space="preserve">because the new burdens equal that of the burdens under the preexisting programs.  </w:t>
      </w:r>
    </w:p>
    <w:p w:rsidR="00887167" w:rsidRPr="00DD0A9C" w14:paraId="78E9D5B1" w14:textId="77777777">
      <w:pPr>
        <w:rPr>
          <w:sz w:val="22"/>
          <w:szCs w:val="22"/>
        </w:rPr>
      </w:pPr>
    </w:p>
    <w:p w:rsidR="00887167" w:rsidRPr="00DD0A9C" w:rsidP="00DA3D0E" w14:paraId="4F2F0CBB" w14:textId="42ED115D">
      <w:pPr>
        <w:rPr>
          <w:sz w:val="22"/>
          <w:szCs w:val="22"/>
        </w:rPr>
      </w:pPr>
      <w:r w:rsidRPr="00DD0A9C">
        <w:rPr>
          <w:sz w:val="22"/>
          <w:szCs w:val="22"/>
        </w:rPr>
        <w:t xml:space="preserve">The proposed revisions further remove collection requirements associated with </w:t>
      </w:r>
      <w:r w:rsidRPr="00DD0A9C" w:rsidR="004528ED">
        <w:rPr>
          <w:sz w:val="22"/>
          <w:szCs w:val="22"/>
        </w:rPr>
        <w:t xml:space="preserve">the </w:t>
      </w:r>
      <w:r w:rsidRPr="00DD0A9C">
        <w:rPr>
          <w:sz w:val="22"/>
          <w:szCs w:val="22"/>
        </w:rPr>
        <w:t>CAF model-based support program</w:t>
      </w:r>
      <w:r w:rsidRPr="00DD0A9C" w:rsidR="004528ED">
        <w:rPr>
          <w:sz w:val="22"/>
          <w:szCs w:val="22"/>
        </w:rPr>
        <w:t xml:space="preserve"> </w:t>
      </w:r>
      <w:r w:rsidRPr="00DD0A9C">
        <w:rPr>
          <w:sz w:val="22"/>
          <w:szCs w:val="22"/>
        </w:rPr>
        <w:t>that was completed as of 20</w:t>
      </w:r>
      <w:r w:rsidRPr="00DD0A9C" w:rsidR="00F00EDD">
        <w:rPr>
          <w:sz w:val="22"/>
          <w:szCs w:val="22"/>
        </w:rPr>
        <w:t>21</w:t>
      </w:r>
      <w:r w:rsidRPr="00DD0A9C" w:rsidR="004528ED">
        <w:rPr>
          <w:sz w:val="22"/>
          <w:szCs w:val="22"/>
        </w:rPr>
        <w:t>.</w:t>
      </w:r>
    </w:p>
    <w:p w:rsidR="006000CC" w:rsidRPr="00DD0A9C" w14:paraId="081F0088" w14:textId="77777777">
      <w:pPr>
        <w:tabs>
          <w:tab w:val="left" w:pos="2964"/>
        </w:tabs>
        <w:rPr>
          <w:sz w:val="22"/>
          <w:szCs w:val="22"/>
        </w:rPr>
      </w:pPr>
    </w:p>
    <w:p w:rsidR="00DE165B" w:rsidRPr="00DD0A9C" w14:paraId="2864169B" w14:textId="6A17D757">
      <w:pPr>
        <w:rPr>
          <w:b/>
          <w:sz w:val="22"/>
          <w:szCs w:val="22"/>
        </w:rPr>
      </w:pPr>
      <w:r w:rsidRPr="00DD0A9C">
        <w:rPr>
          <w:b/>
          <w:sz w:val="22"/>
          <w:szCs w:val="22"/>
        </w:rPr>
        <w:t xml:space="preserve">A.  </w:t>
      </w:r>
      <w:r w:rsidRPr="00DD0A9C">
        <w:rPr>
          <w:b/>
          <w:sz w:val="22"/>
          <w:szCs w:val="22"/>
          <w:u w:val="single"/>
        </w:rPr>
        <w:t>Justification</w:t>
      </w:r>
      <w:r w:rsidRPr="00DD0A9C">
        <w:rPr>
          <w:b/>
          <w:sz w:val="22"/>
          <w:szCs w:val="22"/>
        </w:rPr>
        <w:t>:</w:t>
      </w:r>
      <w:r w:rsidRPr="00DD0A9C" w:rsidR="008D2E82">
        <w:rPr>
          <w:b/>
          <w:sz w:val="22"/>
          <w:szCs w:val="22"/>
        </w:rPr>
        <w:t xml:space="preserve">  </w:t>
      </w:r>
    </w:p>
    <w:p w:rsidR="00DE165B" w:rsidRPr="00DD0A9C" w14:paraId="22C410CD" w14:textId="08E9A3E0">
      <w:pPr>
        <w:rPr>
          <w:sz w:val="22"/>
          <w:szCs w:val="22"/>
        </w:rPr>
      </w:pPr>
    </w:p>
    <w:p w:rsidR="00193A1B" w:rsidRPr="00DD0A9C" w14:paraId="56C54FCE" w14:textId="0848D21A">
      <w:pPr>
        <w:ind w:left="360" w:hanging="360"/>
        <w:rPr>
          <w:sz w:val="22"/>
          <w:szCs w:val="22"/>
        </w:rPr>
      </w:pPr>
      <w:r w:rsidRPr="00DD0A9C">
        <w:rPr>
          <w:sz w:val="22"/>
          <w:szCs w:val="22"/>
        </w:rPr>
        <w:t>1.</w:t>
      </w:r>
      <w:r w:rsidRPr="00DD0A9C">
        <w:rPr>
          <w:i/>
          <w:sz w:val="22"/>
          <w:szCs w:val="22"/>
        </w:rPr>
        <w:tab/>
        <w:t>Circumstances that make the collection necessary.</w:t>
      </w:r>
      <w:r w:rsidRPr="00DD0A9C">
        <w:rPr>
          <w:sz w:val="22"/>
          <w:szCs w:val="22"/>
        </w:rPr>
        <w:t xml:space="preserve">  </w:t>
      </w:r>
      <w:r w:rsidRPr="00DD0A9C" w:rsidR="00DE165B">
        <w:rPr>
          <w:sz w:val="22"/>
          <w:szCs w:val="22"/>
        </w:rPr>
        <w:t>The Communications Ac</w:t>
      </w:r>
      <w:r w:rsidRPr="00DD0A9C" w:rsidR="002D64A5">
        <w:rPr>
          <w:sz w:val="22"/>
          <w:szCs w:val="22"/>
        </w:rPr>
        <w:t>t of 1934, as amended</w:t>
      </w:r>
      <w:r w:rsidRPr="00DD0A9C" w:rsidR="006B510A">
        <w:rPr>
          <w:sz w:val="22"/>
          <w:szCs w:val="22"/>
        </w:rPr>
        <w:t>,</w:t>
      </w:r>
      <w:r w:rsidRPr="00DD0A9C" w:rsidR="002D64A5">
        <w:rPr>
          <w:sz w:val="22"/>
          <w:szCs w:val="22"/>
        </w:rPr>
        <w:t xml:space="preserve"> </w:t>
      </w:r>
      <w:r w:rsidRPr="00DD0A9C" w:rsidR="00210F63">
        <w:rPr>
          <w:sz w:val="22"/>
          <w:szCs w:val="22"/>
        </w:rPr>
        <w:t>(</w:t>
      </w:r>
      <w:r w:rsidRPr="00DD0A9C" w:rsidR="00C90350">
        <w:rPr>
          <w:sz w:val="22"/>
          <w:szCs w:val="22"/>
        </w:rPr>
        <w:t xml:space="preserve">the </w:t>
      </w:r>
      <w:r w:rsidRPr="00DD0A9C" w:rsidR="00210F63">
        <w:rPr>
          <w:sz w:val="22"/>
          <w:szCs w:val="22"/>
        </w:rPr>
        <w:t xml:space="preserve">Act) </w:t>
      </w:r>
      <w:r w:rsidRPr="00DD0A9C" w:rsidR="00DE165B">
        <w:rPr>
          <w:sz w:val="22"/>
          <w:szCs w:val="22"/>
        </w:rPr>
        <w:t>requires the “preservation and advancement of universal service.”  The information collection</w:t>
      </w:r>
      <w:r w:rsidRPr="00DD0A9C" w:rsidR="00B514CD">
        <w:rPr>
          <w:sz w:val="22"/>
          <w:szCs w:val="22"/>
        </w:rPr>
        <w:t xml:space="preserve"> requirement</w:t>
      </w:r>
      <w:r w:rsidRPr="00DD0A9C" w:rsidR="00DE165B">
        <w:rPr>
          <w:sz w:val="22"/>
          <w:szCs w:val="22"/>
        </w:rPr>
        <w:t xml:space="preserve">s reported under this </w:t>
      </w:r>
      <w:r w:rsidRPr="00DD0A9C" w:rsidR="007C6586">
        <w:rPr>
          <w:sz w:val="22"/>
          <w:szCs w:val="22"/>
        </w:rPr>
        <w:t>collection</w:t>
      </w:r>
      <w:r w:rsidRPr="00DD0A9C" w:rsidR="00DE165B">
        <w:rPr>
          <w:sz w:val="22"/>
          <w:szCs w:val="22"/>
        </w:rPr>
        <w:t xml:space="preserve"> are the result of Commission</w:t>
      </w:r>
      <w:r w:rsidRPr="00DD0A9C" w:rsidR="00C029D5">
        <w:rPr>
          <w:sz w:val="22"/>
          <w:szCs w:val="22"/>
        </w:rPr>
        <w:t xml:space="preserve"> </w:t>
      </w:r>
      <w:r w:rsidRPr="00DD0A9C" w:rsidR="00DE165B">
        <w:rPr>
          <w:sz w:val="22"/>
          <w:szCs w:val="22"/>
        </w:rPr>
        <w:t>actions to promote the Act’s universal service goals.</w:t>
      </w:r>
    </w:p>
    <w:p w:rsidR="000B2096" w:rsidRPr="00DD0A9C" w14:paraId="6A9368AD" w14:textId="77777777">
      <w:pPr>
        <w:rPr>
          <w:sz w:val="22"/>
          <w:szCs w:val="22"/>
        </w:rPr>
      </w:pPr>
    </w:p>
    <w:p w:rsidR="00626F56" w:rsidRPr="00DD0A9C" w14:paraId="56254514" w14:textId="54F23664">
      <w:pPr>
        <w:ind w:left="360"/>
        <w:rPr>
          <w:sz w:val="22"/>
          <w:szCs w:val="22"/>
        </w:rPr>
      </w:pPr>
      <w:r w:rsidRPr="00DD0A9C">
        <w:rPr>
          <w:sz w:val="22"/>
          <w:szCs w:val="22"/>
        </w:rPr>
        <w:t xml:space="preserve">Pursuant to </w:t>
      </w:r>
      <w:r w:rsidRPr="00DD0A9C" w:rsidR="00210F63">
        <w:rPr>
          <w:sz w:val="22"/>
          <w:szCs w:val="22"/>
        </w:rPr>
        <w:t xml:space="preserve">the following orders, this collection includes location reporting and related certification requirements of high-cost support recipients: </w:t>
      </w:r>
      <w:r w:rsidRPr="00DD0A9C">
        <w:rPr>
          <w:i/>
          <w:sz w:val="22"/>
          <w:szCs w:val="22"/>
        </w:rPr>
        <w:t>Connect America Fund et al.,</w:t>
      </w:r>
      <w:r w:rsidRPr="00DD0A9C">
        <w:rPr>
          <w:sz w:val="22"/>
          <w:szCs w:val="22"/>
        </w:rPr>
        <w:t xml:space="preserve"> Report and Order, Order and Order on Reconsideration, and Further Notice of Proposed Rulemaking, 31 FCC </w:t>
      </w:r>
      <w:r w:rsidRPr="00DD0A9C">
        <w:rPr>
          <w:sz w:val="22"/>
          <w:szCs w:val="22"/>
        </w:rPr>
        <w:t>Rcd</w:t>
      </w:r>
      <w:r w:rsidRPr="00DD0A9C">
        <w:rPr>
          <w:sz w:val="22"/>
          <w:szCs w:val="22"/>
        </w:rPr>
        <w:t xml:space="preserve"> 3087 (2016) (</w:t>
      </w:r>
      <w:r w:rsidRPr="00DD0A9C" w:rsidR="002D2343">
        <w:rPr>
          <w:i/>
          <w:sz w:val="22"/>
          <w:szCs w:val="22"/>
        </w:rPr>
        <w:t xml:space="preserve">2016 </w:t>
      </w:r>
      <w:r w:rsidRPr="00DD0A9C">
        <w:rPr>
          <w:i/>
          <w:sz w:val="22"/>
          <w:szCs w:val="22"/>
        </w:rPr>
        <w:t>Rate-of-Return Order</w:t>
      </w:r>
      <w:r w:rsidRPr="00DD0A9C">
        <w:rPr>
          <w:sz w:val="22"/>
          <w:szCs w:val="22"/>
        </w:rPr>
        <w:t>)</w:t>
      </w:r>
      <w:r w:rsidRPr="00DD0A9C" w:rsidR="00210F63">
        <w:rPr>
          <w:sz w:val="22"/>
          <w:szCs w:val="22"/>
        </w:rPr>
        <w:t>;</w:t>
      </w:r>
      <w:r w:rsidRPr="00DD0A9C">
        <w:rPr>
          <w:sz w:val="22"/>
          <w:szCs w:val="22"/>
        </w:rPr>
        <w:t xml:space="preserve"> </w:t>
      </w:r>
      <w:r w:rsidRPr="00DD0A9C">
        <w:rPr>
          <w:i/>
          <w:sz w:val="22"/>
          <w:szCs w:val="22"/>
        </w:rPr>
        <w:t xml:space="preserve">Connect America Fund et al., </w:t>
      </w:r>
      <w:r w:rsidRPr="00DD0A9C">
        <w:rPr>
          <w:sz w:val="22"/>
          <w:szCs w:val="22"/>
        </w:rPr>
        <w:t xml:space="preserve">Report and Order and Further Notice of Proposed Rulemaking, </w:t>
      </w:r>
      <w:r w:rsidRPr="00DD0A9C" w:rsidR="00E126A2">
        <w:rPr>
          <w:sz w:val="22"/>
          <w:szCs w:val="22"/>
        </w:rPr>
        <w:t xml:space="preserve">31 FCC </w:t>
      </w:r>
      <w:r w:rsidRPr="00DD0A9C" w:rsidR="00E126A2">
        <w:rPr>
          <w:sz w:val="22"/>
          <w:szCs w:val="22"/>
        </w:rPr>
        <w:t>Rcd</w:t>
      </w:r>
      <w:r w:rsidRPr="00DD0A9C" w:rsidR="00E126A2">
        <w:rPr>
          <w:sz w:val="22"/>
          <w:szCs w:val="22"/>
        </w:rPr>
        <w:t xml:space="preserve"> 5949</w:t>
      </w:r>
      <w:r w:rsidRPr="00DD0A9C">
        <w:rPr>
          <w:sz w:val="22"/>
          <w:szCs w:val="22"/>
        </w:rPr>
        <w:t xml:space="preserve"> </w:t>
      </w:r>
      <w:r w:rsidRPr="00DD0A9C" w:rsidR="007F5E17">
        <w:rPr>
          <w:sz w:val="22"/>
          <w:szCs w:val="22"/>
        </w:rPr>
        <w:t xml:space="preserve">(2016) </w:t>
      </w:r>
      <w:r w:rsidRPr="00DD0A9C">
        <w:rPr>
          <w:sz w:val="22"/>
          <w:szCs w:val="22"/>
        </w:rPr>
        <w:t>(</w:t>
      </w:r>
      <w:r w:rsidRPr="00DD0A9C">
        <w:rPr>
          <w:i/>
          <w:sz w:val="22"/>
          <w:szCs w:val="22"/>
        </w:rPr>
        <w:t>Phase II Auction Order</w:t>
      </w:r>
      <w:r w:rsidRPr="00DD0A9C">
        <w:rPr>
          <w:sz w:val="22"/>
          <w:szCs w:val="22"/>
        </w:rPr>
        <w:t>)</w:t>
      </w:r>
      <w:r w:rsidRPr="00DD0A9C" w:rsidR="00210F63">
        <w:rPr>
          <w:sz w:val="22"/>
          <w:szCs w:val="22"/>
        </w:rPr>
        <w:t>;</w:t>
      </w:r>
      <w:r w:rsidRPr="00DD0A9C" w:rsidR="00E126A2">
        <w:rPr>
          <w:sz w:val="22"/>
          <w:szCs w:val="22"/>
        </w:rPr>
        <w:t xml:space="preserve"> </w:t>
      </w:r>
      <w:r w:rsidRPr="00DD0A9C" w:rsidR="00C62C5D">
        <w:rPr>
          <w:i/>
          <w:sz w:val="22"/>
          <w:szCs w:val="22"/>
        </w:rPr>
        <w:t>Connect America Fund et al.,</w:t>
      </w:r>
      <w:r w:rsidRPr="00DD0A9C" w:rsidR="00C62C5D">
        <w:rPr>
          <w:sz w:val="22"/>
          <w:szCs w:val="22"/>
        </w:rPr>
        <w:t xml:space="preserve"> Order, </w:t>
      </w:r>
      <w:r w:rsidRPr="00DD0A9C" w:rsidR="00E126A2">
        <w:rPr>
          <w:sz w:val="22"/>
          <w:szCs w:val="22"/>
        </w:rPr>
        <w:t xml:space="preserve">31 FCC </w:t>
      </w:r>
      <w:r w:rsidRPr="00DD0A9C" w:rsidR="00E126A2">
        <w:rPr>
          <w:sz w:val="22"/>
          <w:szCs w:val="22"/>
        </w:rPr>
        <w:t>Rcd</w:t>
      </w:r>
      <w:r w:rsidRPr="00DD0A9C" w:rsidR="00E126A2">
        <w:rPr>
          <w:sz w:val="22"/>
          <w:szCs w:val="22"/>
        </w:rPr>
        <w:t xml:space="preserve"> 12086</w:t>
      </w:r>
      <w:r w:rsidRPr="00DD0A9C" w:rsidR="00C62C5D">
        <w:rPr>
          <w:sz w:val="22"/>
          <w:szCs w:val="22"/>
        </w:rPr>
        <w:t xml:space="preserve"> </w:t>
      </w:r>
      <w:r w:rsidRPr="00DD0A9C" w:rsidR="007F5E17">
        <w:rPr>
          <w:sz w:val="22"/>
          <w:szCs w:val="22"/>
        </w:rPr>
        <w:t xml:space="preserve">(2016) </w:t>
      </w:r>
      <w:r w:rsidRPr="00DD0A9C" w:rsidR="00C62C5D">
        <w:rPr>
          <w:sz w:val="22"/>
          <w:szCs w:val="22"/>
        </w:rPr>
        <w:t>(</w:t>
      </w:r>
      <w:r w:rsidRPr="00DD0A9C" w:rsidR="00D94F76">
        <w:rPr>
          <w:i/>
          <w:sz w:val="22"/>
          <w:szCs w:val="22"/>
        </w:rPr>
        <w:t>ACS Phase II Order</w:t>
      </w:r>
      <w:r w:rsidRPr="00DD0A9C" w:rsidR="00C62C5D">
        <w:rPr>
          <w:sz w:val="22"/>
          <w:szCs w:val="22"/>
        </w:rPr>
        <w:t>)</w:t>
      </w:r>
      <w:r w:rsidRPr="00DD0A9C" w:rsidR="00210F63">
        <w:rPr>
          <w:sz w:val="22"/>
          <w:szCs w:val="22"/>
        </w:rPr>
        <w:t xml:space="preserve">; </w:t>
      </w:r>
      <w:r w:rsidRPr="00DD0A9C" w:rsidR="001E319E">
        <w:rPr>
          <w:sz w:val="22"/>
          <w:szCs w:val="22"/>
        </w:rPr>
        <w:t xml:space="preserve">Connect America Fund et al., Report and Order and Notice of Proposed Rulemaking, 29 FCC </w:t>
      </w:r>
      <w:r w:rsidRPr="00DD0A9C" w:rsidR="001E319E">
        <w:rPr>
          <w:sz w:val="22"/>
          <w:szCs w:val="22"/>
        </w:rPr>
        <w:t>Rcd</w:t>
      </w:r>
      <w:r w:rsidRPr="00DD0A9C" w:rsidR="001E319E">
        <w:rPr>
          <w:sz w:val="22"/>
          <w:szCs w:val="22"/>
        </w:rPr>
        <w:t xml:space="preserve"> 876 (2014) (</w:t>
      </w:r>
      <w:r w:rsidRPr="00DD0A9C" w:rsidR="001E319E">
        <w:rPr>
          <w:i/>
          <w:sz w:val="22"/>
          <w:szCs w:val="22"/>
        </w:rPr>
        <w:t>Rural Broadband Experiments Order</w:t>
      </w:r>
      <w:r w:rsidRPr="00DD0A9C" w:rsidR="001E319E">
        <w:rPr>
          <w:sz w:val="22"/>
          <w:szCs w:val="22"/>
        </w:rPr>
        <w:t>)</w:t>
      </w:r>
      <w:r w:rsidRPr="00DD0A9C" w:rsidR="00210F63">
        <w:rPr>
          <w:sz w:val="22"/>
          <w:szCs w:val="22"/>
        </w:rPr>
        <w:t>;</w:t>
      </w:r>
      <w:r w:rsidRPr="00DD0A9C" w:rsidR="001E319E">
        <w:rPr>
          <w:sz w:val="22"/>
          <w:szCs w:val="22"/>
        </w:rPr>
        <w:t xml:space="preserve"> </w:t>
      </w:r>
      <w:r w:rsidRPr="00DD0A9C" w:rsidR="001E319E">
        <w:rPr>
          <w:i/>
          <w:sz w:val="22"/>
          <w:szCs w:val="22"/>
        </w:rPr>
        <w:t>Connect America Fund et al.</w:t>
      </w:r>
      <w:r w:rsidRPr="00DD0A9C" w:rsidR="001E319E">
        <w:rPr>
          <w:sz w:val="22"/>
          <w:szCs w:val="22"/>
        </w:rPr>
        <w:t xml:space="preserve">, Report and Order, 29 FCC </w:t>
      </w:r>
      <w:r w:rsidRPr="00DD0A9C" w:rsidR="001E319E">
        <w:rPr>
          <w:sz w:val="22"/>
          <w:szCs w:val="22"/>
        </w:rPr>
        <w:t>Rcd</w:t>
      </w:r>
      <w:r w:rsidRPr="00DD0A9C" w:rsidR="001E319E">
        <w:rPr>
          <w:sz w:val="22"/>
          <w:szCs w:val="22"/>
        </w:rPr>
        <w:t xml:space="preserve"> 15644 (2014) (</w:t>
      </w:r>
      <w:r w:rsidRPr="00DD0A9C" w:rsidR="001E319E">
        <w:rPr>
          <w:i/>
          <w:sz w:val="22"/>
          <w:szCs w:val="22"/>
        </w:rPr>
        <w:t>Price Cap Order</w:t>
      </w:r>
      <w:r w:rsidRPr="00DD0A9C" w:rsidR="001E319E">
        <w:rPr>
          <w:sz w:val="22"/>
          <w:szCs w:val="22"/>
        </w:rPr>
        <w:t>)</w:t>
      </w:r>
      <w:r w:rsidRPr="00DD0A9C" w:rsidR="00210F63">
        <w:rPr>
          <w:sz w:val="22"/>
          <w:szCs w:val="22"/>
        </w:rPr>
        <w:t xml:space="preserve">; </w:t>
      </w:r>
      <w:r w:rsidRPr="00DD0A9C" w:rsidR="001E319E">
        <w:rPr>
          <w:i/>
          <w:sz w:val="22"/>
          <w:szCs w:val="22"/>
        </w:rPr>
        <w:t>Technology Transitions et al</w:t>
      </w:r>
      <w:r w:rsidRPr="00DD0A9C" w:rsidR="001E319E">
        <w:rPr>
          <w:sz w:val="22"/>
          <w:szCs w:val="22"/>
        </w:rPr>
        <w:t xml:space="preserve">., Order </w:t>
      </w:r>
      <w:r w:rsidRPr="00DD0A9C" w:rsidR="001E319E">
        <w:rPr>
          <w:i/>
          <w:sz w:val="22"/>
          <w:szCs w:val="22"/>
        </w:rPr>
        <w:t>et al</w:t>
      </w:r>
      <w:r w:rsidRPr="00DD0A9C" w:rsidR="001E319E">
        <w:rPr>
          <w:sz w:val="22"/>
          <w:szCs w:val="22"/>
        </w:rPr>
        <w:t xml:space="preserve">., 29 FCC </w:t>
      </w:r>
      <w:r w:rsidRPr="00DD0A9C" w:rsidR="001E319E">
        <w:rPr>
          <w:sz w:val="22"/>
          <w:szCs w:val="22"/>
        </w:rPr>
        <w:t>Rcd</w:t>
      </w:r>
      <w:r w:rsidRPr="00DD0A9C" w:rsidR="001E319E">
        <w:rPr>
          <w:sz w:val="22"/>
          <w:szCs w:val="22"/>
        </w:rPr>
        <w:t xml:space="preserve"> 1433 (2014) (</w:t>
      </w:r>
      <w:r w:rsidRPr="00DD0A9C" w:rsidR="001E319E">
        <w:rPr>
          <w:i/>
          <w:sz w:val="22"/>
          <w:szCs w:val="22"/>
        </w:rPr>
        <w:t>Tech Transitions Order</w:t>
      </w:r>
      <w:r w:rsidRPr="00DD0A9C" w:rsidR="00E126A2">
        <w:rPr>
          <w:sz w:val="22"/>
          <w:szCs w:val="22"/>
        </w:rPr>
        <w:t>)</w:t>
      </w:r>
      <w:r w:rsidRPr="00DD0A9C" w:rsidR="00210F63">
        <w:rPr>
          <w:sz w:val="22"/>
          <w:szCs w:val="22"/>
        </w:rPr>
        <w:t>;</w:t>
      </w:r>
      <w:r w:rsidRPr="00DD0A9C" w:rsidR="00E126A2">
        <w:rPr>
          <w:sz w:val="22"/>
          <w:szCs w:val="22"/>
        </w:rPr>
        <w:t xml:space="preserve"> </w:t>
      </w:r>
      <w:r w:rsidRPr="00DD0A9C" w:rsidR="007F5E17">
        <w:rPr>
          <w:i/>
          <w:sz w:val="22"/>
          <w:szCs w:val="22"/>
        </w:rPr>
        <w:t>Connect America Fund et al.</w:t>
      </w:r>
      <w:r w:rsidRPr="00DD0A9C" w:rsidR="007F5E17">
        <w:rPr>
          <w:sz w:val="22"/>
          <w:szCs w:val="22"/>
        </w:rPr>
        <w:t xml:space="preserve">, Report and </w:t>
      </w:r>
      <w:r w:rsidRPr="00DD0A9C" w:rsidR="007F5E17">
        <w:rPr>
          <w:sz w:val="22"/>
          <w:szCs w:val="22"/>
        </w:rPr>
        <w:t xml:space="preserve">Order and Further Notice of Proposed Rulemaking, 31 FCC </w:t>
      </w:r>
      <w:r w:rsidRPr="00DD0A9C" w:rsidR="007F5E17">
        <w:rPr>
          <w:sz w:val="22"/>
          <w:szCs w:val="22"/>
        </w:rPr>
        <w:t>Rcd</w:t>
      </w:r>
      <w:r w:rsidRPr="00DD0A9C" w:rsidR="007F5E17">
        <w:rPr>
          <w:sz w:val="22"/>
          <w:szCs w:val="22"/>
        </w:rPr>
        <w:t xml:space="preserve"> 10139 (2016) (</w:t>
      </w:r>
      <w:r w:rsidRPr="00DD0A9C" w:rsidR="009D790C">
        <w:rPr>
          <w:i/>
          <w:sz w:val="22"/>
          <w:szCs w:val="22"/>
        </w:rPr>
        <w:t>Alaska Plan</w:t>
      </w:r>
      <w:r w:rsidRPr="00DD0A9C" w:rsidR="001140D4">
        <w:rPr>
          <w:i/>
          <w:sz w:val="22"/>
          <w:szCs w:val="22"/>
        </w:rPr>
        <w:t xml:space="preserve"> Order</w:t>
      </w:r>
      <w:r w:rsidRPr="00DD0A9C" w:rsidR="007F5E17">
        <w:rPr>
          <w:sz w:val="22"/>
          <w:szCs w:val="22"/>
        </w:rPr>
        <w:t>)</w:t>
      </w:r>
      <w:r w:rsidRPr="00DD0A9C" w:rsidR="00210F63">
        <w:rPr>
          <w:sz w:val="22"/>
          <w:szCs w:val="22"/>
        </w:rPr>
        <w:t xml:space="preserve">; </w:t>
      </w:r>
      <w:r w:rsidRPr="00DD0A9C" w:rsidR="007F5E17">
        <w:rPr>
          <w:i/>
          <w:sz w:val="22"/>
          <w:szCs w:val="22"/>
        </w:rPr>
        <w:t>Connect America Fund et al.</w:t>
      </w:r>
      <w:r w:rsidRPr="00DD0A9C" w:rsidR="007F5E17">
        <w:rPr>
          <w:sz w:val="22"/>
          <w:szCs w:val="22"/>
        </w:rPr>
        <w:t xml:space="preserve">, Order, 32 FCC </w:t>
      </w:r>
      <w:r w:rsidRPr="00DD0A9C" w:rsidR="007F5E17">
        <w:rPr>
          <w:sz w:val="22"/>
          <w:szCs w:val="22"/>
        </w:rPr>
        <w:t>Rcd</w:t>
      </w:r>
      <w:r w:rsidRPr="00DD0A9C" w:rsidR="007F5E17">
        <w:rPr>
          <w:sz w:val="22"/>
          <w:szCs w:val="22"/>
        </w:rPr>
        <w:t xml:space="preserve"> 968 (2017) (</w:t>
      </w:r>
      <w:r w:rsidRPr="00DD0A9C" w:rsidR="00A248DE">
        <w:rPr>
          <w:i/>
          <w:sz w:val="22"/>
          <w:szCs w:val="22"/>
        </w:rPr>
        <w:t>New York Auction Order</w:t>
      </w:r>
      <w:r w:rsidRPr="00DD0A9C" w:rsidR="007F5E17">
        <w:rPr>
          <w:sz w:val="22"/>
          <w:szCs w:val="22"/>
        </w:rPr>
        <w:t>)</w:t>
      </w:r>
      <w:r w:rsidRPr="00DD0A9C" w:rsidR="00210F63">
        <w:rPr>
          <w:sz w:val="22"/>
          <w:szCs w:val="22"/>
        </w:rPr>
        <w:t xml:space="preserve">; </w:t>
      </w:r>
      <w:r w:rsidRPr="00DD0A9C" w:rsidR="002303B9">
        <w:rPr>
          <w:i/>
          <w:sz w:val="22"/>
          <w:szCs w:val="22"/>
        </w:rPr>
        <w:t xml:space="preserve">Connect America Fund et al., </w:t>
      </w:r>
      <w:r w:rsidRPr="00DD0A9C" w:rsidR="002303B9">
        <w:rPr>
          <w:sz w:val="22"/>
          <w:szCs w:val="22"/>
        </w:rPr>
        <w:t xml:space="preserve">Report and Order, Further Notice of Proposed Rulemaking, and Order on Reconsideration, </w:t>
      </w:r>
      <w:r w:rsidRPr="00DD0A9C" w:rsidR="00A649F5">
        <w:rPr>
          <w:sz w:val="22"/>
          <w:szCs w:val="22"/>
        </w:rPr>
        <w:t xml:space="preserve">33 FCC </w:t>
      </w:r>
      <w:r w:rsidRPr="00DD0A9C" w:rsidR="00A649F5">
        <w:rPr>
          <w:sz w:val="22"/>
          <w:szCs w:val="22"/>
        </w:rPr>
        <w:t>Rcd</w:t>
      </w:r>
      <w:r w:rsidRPr="00DD0A9C" w:rsidR="00A649F5">
        <w:rPr>
          <w:sz w:val="22"/>
          <w:szCs w:val="22"/>
        </w:rPr>
        <w:t xml:space="preserve"> 11-893</w:t>
      </w:r>
      <w:r w:rsidRPr="00DD0A9C" w:rsidR="002303B9">
        <w:rPr>
          <w:sz w:val="22"/>
          <w:szCs w:val="22"/>
        </w:rPr>
        <w:t xml:space="preserve"> (2018) (</w:t>
      </w:r>
      <w:r w:rsidRPr="00DD0A9C" w:rsidR="002303B9">
        <w:rPr>
          <w:i/>
          <w:sz w:val="22"/>
          <w:szCs w:val="22"/>
        </w:rPr>
        <w:t>2018 Rate-of-Return Order</w:t>
      </w:r>
      <w:r w:rsidRPr="00DD0A9C" w:rsidR="002303B9">
        <w:rPr>
          <w:sz w:val="22"/>
          <w:szCs w:val="22"/>
        </w:rPr>
        <w:t>)</w:t>
      </w:r>
      <w:r w:rsidRPr="00DD0A9C" w:rsidR="00A649F5">
        <w:rPr>
          <w:sz w:val="22"/>
          <w:szCs w:val="22"/>
        </w:rPr>
        <w:t xml:space="preserve">; </w:t>
      </w:r>
      <w:r w:rsidRPr="00DD0A9C" w:rsidR="00102045">
        <w:rPr>
          <w:i/>
          <w:iCs/>
          <w:sz w:val="22"/>
          <w:szCs w:val="22"/>
        </w:rPr>
        <w:t xml:space="preserve">The </w:t>
      </w:r>
      <w:r w:rsidRPr="00DD0A9C" w:rsidR="00A649F5">
        <w:rPr>
          <w:i/>
          <w:iCs/>
          <w:sz w:val="22"/>
          <w:szCs w:val="22"/>
        </w:rPr>
        <w:t>Uniendo</w:t>
      </w:r>
      <w:r w:rsidRPr="00DD0A9C" w:rsidR="00A649F5">
        <w:rPr>
          <w:i/>
          <w:iCs/>
          <w:sz w:val="22"/>
          <w:szCs w:val="22"/>
        </w:rPr>
        <w:t xml:space="preserve"> a Puerto Rico and </w:t>
      </w:r>
      <w:r w:rsidRPr="00DD0A9C" w:rsidR="00102045">
        <w:rPr>
          <w:i/>
          <w:iCs/>
          <w:sz w:val="22"/>
          <w:szCs w:val="22"/>
        </w:rPr>
        <w:t xml:space="preserve">the </w:t>
      </w:r>
      <w:r w:rsidRPr="00DD0A9C" w:rsidR="00A649F5">
        <w:rPr>
          <w:i/>
          <w:iCs/>
          <w:sz w:val="22"/>
          <w:szCs w:val="22"/>
        </w:rPr>
        <w:t>Connect USVI Fund et al</w:t>
      </w:r>
      <w:r w:rsidRPr="00DD0A9C" w:rsidR="00A649F5">
        <w:rPr>
          <w:sz w:val="22"/>
          <w:szCs w:val="22"/>
        </w:rPr>
        <w:t xml:space="preserve">., Report and Order and Order on Reconsideration, 34 FCC </w:t>
      </w:r>
      <w:r w:rsidRPr="00DD0A9C" w:rsidR="00A649F5">
        <w:rPr>
          <w:sz w:val="22"/>
          <w:szCs w:val="22"/>
        </w:rPr>
        <w:t>Rcd</w:t>
      </w:r>
      <w:r w:rsidRPr="00DD0A9C" w:rsidR="00A649F5">
        <w:rPr>
          <w:sz w:val="22"/>
          <w:szCs w:val="22"/>
        </w:rPr>
        <w:t xml:space="preserve"> 9109 (2019) (</w:t>
      </w:r>
      <w:r w:rsidRPr="00DD0A9C" w:rsidR="00A649F5">
        <w:rPr>
          <w:i/>
          <w:iCs/>
          <w:sz w:val="22"/>
          <w:szCs w:val="22"/>
        </w:rPr>
        <w:t>PR-USVI Stage 2 Order</w:t>
      </w:r>
      <w:r w:rsidRPr="00DD0A9C" w:rsidR="00A649F5">
        <w:rPr>
          <w:sz w:val="22"/>
          <w:szCs w:val="22"/>
        </w:rPr>
        <w:t>)</w:t>
      </w:r>
      <w:r w:rsidRPr="00DD0A9C" w:rsidR="00286877">
        <w:rPr>
          <w:sz w:val="22"/>
          <w:szCs w:val="22"/>
        </w:rPr>
        <w:t xml:space="preserve">; </w:t>
      </w:r>
      <w:r w:rsidRPr="00DD0A9C" w:rsidR="00063FC2">
        <w:rPr>
          <w:i/>
          <w:iCs/>
          <w:sz w:val="22"/>
          <w:szCs w:val="22"/>
        </w:rPr>
        <w:t>Rural Digital Opportunity Fund et al.</w:t>
      </w:r>
      <w:r w:rsidRPr="00DD0A9C" w:rsidR="00063FC2">
        <w:rPr>
          <w:sz w:val="22"/>
          <w:szCs w:val="22"/>
        </w:rPr>
        <w:t>, Report and Order,</w:t>
      </w:r>
      <w:r w:rsidRPr="00DD0A9C" w:rsidR="00441476">
        <w:rPr>
          <w:sz w:val="22"/>
          <w:szCs w:val="22"/>
        </w:rPr>
        <w:t xml:space="preserve"> </w:t>
      </w:r>
      <w:r w:rsidRPr="00DD0A9C" w:rsidR="00121F67">
        <w:rPr>
          <w:sz w:val="22"/>
          <w:szCs w:val="22"/>
        </w:rPr>
        <w:t xml:space="preserve">35 FCC </w:t>
      </w:r>
      <w:r w:rsidRPr="00DD0A9C" w:rsidR="00121F67">
        <w:rPr>
          <w:sz w:val="22"/>
          <w:szCs w:val="22"/>
        </w:rPr>
        <w:t>Rcd</w:t>
      </w:r>
      <w:r w:rsidRPr="00DD0A9C" w:rsidR="00121F67">
        <w:rPr>
          <w:sz w:val="22"/>
          <w:szCs w:val="22"/>
        </w:rPr>
        <w:t xml:space="preserve"> 686 (2020) (</w:t>
      </w:r>
      <w:r w:rsidRPr="00DD0A9C" w:rsidR="00C27075">
        <w:rPr>
          <w:i/>
          <w:iCs/>
          <w:sz w:val="22"/>
          <w:szCs w:val="22"/>
        </w:rPr>
        <w:t>2020</w:t>
      </w:r>
      <w:r w:rsidRPr="00DD0A9C" w:rsidR="00C27075">
        <w:rPr>
          <w:sz w:val="22"/>
          <w:szCs w:val="22"/>
        </w:rPr>
        <w:t xml:space="preserve"> </w:t>
      </w:r>
      <w:r w:rsidRPr="00DD0A9C" w:rsidR="00121F67">
        <w:rPr>
          <w:i/>
          <w:iCs/>
          <w:sz w:val="22"/>
          <w:szCs w:val="22"/>
        </w:rPr>
        <w:t>R</w:t>
      </w:r>
      <w:r w:rsidRPr="00DD0A9C" w:rsidR="00A17E49">
        <w:rPr>
          <w:i/>
          <w:iCs/>
          <w:sz w:val="22"/>
          <w:szCs w:val="22"/>
        </w:rPr>
        <w:t xml:space="preserve">ural </w:t>
      </w:r>
      <w:r w:rsidRPr="00DD0A9C" w:rsidR="00121F67">
        <w:rPr>
          <w:i/>
          <w:iCs/>
          <w:sz w:val="22"/>
          <w:szCs w:val="22"/>
        </w:rPr>
        <w:t>D</w:t>
      </w:r>
      <w:r w:rsidRPr="00DD0A9C" w:rsidR="00A17E49">
        <w:rPr>
          <w:i/>
          <w:iCs/>
          <w:sz w:val="22"/>
          <w:szCs w:val="22"/>
        </w:rPr>
        <w:t xml:space="preserve">igital </w:t>
      </w:r>
      <w:r w:rsidRPr="00DD0A9C" w:rsidR="00121F67">
        <w:rPr>
          <w:i/>
          <w:iCs/>
          <w:sz w:val="22"/>
          <w:szCs w:val="22"/>
        </w:rPr>
        <w:t>O</w:t>
      </w:r>
      <w:r w:rsidRPr="00DD0A9C" w:rsidR="00A17E49">
        <w:rPr>
          <w:i/>
          <w:iCs/>
          <w:sz w:val="22"/>
          <w:szCs w:val="22"/>
        </w:rPr>
        <w:t>pportu</w:t>
      </w:r>
      <w:r w:rsidRPr="00DD0A9C" w:rsidR="00C85FE7">
        <w:rPr>
          <w:i/>
          <w:iCs/>
          <w:sz w:val="22"/>
          <w:szCs w:val="22"/>
        </w:rPr>
        <w:t xml:space="preserve">nity </w:t>
      </w:r>
      <w:r w:rsidRPr="00DD0A9C" w:rsidR="00121F67">
        <w:rPr>
          <w:i/>
          <w:iCs/>
          <w:sz w:val="22"/>
          <w:szCs w:val="22"/>
        </w:rPr>
        <w:t>F</w:t>
      </w:r>
      <w:r w:rsidRPr="00DD0A9C" w:rsidR="00C85FE7">
        <w:rPr>
          <w:i/>
          <w:iCs/>
          <w:sz w:val="22"/>
          <w:szCs w:val="22"/>
        </w:rPr>
        <w:t>u</w:t>
      </w:r>
      <w:r w:rsidRPr="00DD0A9C" w:rsidR="006D0F66">
        <w:rPr>
          <w:i/>
          <w:iCs/>
          <w:sz w:val="22"/>
          <w:szCs w:val="22"/>
        </w:rPr>
        <w:t>nd</w:t>
      </w:r>
      <w:r w:rsidRPr="00DD0A9C" w:rsidR="00C27075">
        <w:rPr>
          <w:sz w:val="22"/>
          <w:szCs w:val="22"/>
        </w:rPr>
        <w:t xml:space="preserve"> </w:t>
      </w:r>
      <w:r w:rsidRPr="00DD0A9C" w:rsidR="00C27075">
        <w:rPr>
          <w:i/>
          <w:iCs/>
          <w:sz w:val="22"/>
          <w:szCs w:val="22"/>
        </w:rPr>
        <w:t>Order</w:t>
      </w:r>
      <w:r w:rsidRPr="00DD0A9C" w:rsidR="00C27075">
        <w:rPr>
          <w:sz w:val="22"/>
          <w:szCs w:val="22"/>
        </w:rPr>
        <w:t>)</w:t>
      </w:r>
      <w:r w:rsidRPr="00DD0A9C" w:rsidR="00DA3118">
        <w:rPr>
          <w:sz w:val="22"/>
          <w:szCs w:val="22"/>
        </w:rPr>
        <w:t xml:space="preserve">; </w:t>
      </w:r>
      <w:r w:rsidRPr="00DD0A9C" w:rsidR="00EC2F07">
        <w:rPr>
          <w:i/>
          <w:iCs/>
          <w:sz w:val="22"/>
          <w:szCs w:val="22"/>
        </w:rPr>
        <w:t>Enhanced A-CAM Report and Order</w:t>
      </w:r>
      <w:r w:rsidRPr="00DD0A9C" w:rsidR="00EC2F07">
        <w:rPr>
          <w:sz w:val="22"/>
          <w:szCs w:val="22"/>
        </w:rPr>
        <w:t>, FCC 23-60</w:t>
      </w:r>
      <w:r w:rsidRPr="00DD0A9C" w:rsidR="00531457">
        <w:rPr>
          <w:sz w:val="22"/>
          <w:szCs w:val="22"/>
        </w:rPr>
        <w:t>;</w:t>
      </w:r>
      <w:r w:rsidRPr="00DD0A9C" w:rsidR="0057636C">
        <w:rPr>
          <w:color w:val="FF0000"/>
          <w:sz w:val="22"/>
          <w:szCs w:val="22"/>
        </w:rPr>
        <w:t xml:space="preserve"> </w:t>
      </w:r>
      <w:r w:rsidRPr="00DD0A9C" w:rsidR="0057636C">
        <w:rPr>
          <w:i/>
          <w:iCs/>
          <w:sz w:val="22"/>
          <w:szCs w:val="22"/>
        </w:rPr>
        <w:t>Connect America Fund et al</w:t>
      </w:r>
      <w:r w:rsidRPr="00DD0A9C" w:rsidR="0057636C">
        <w:rPr>
          <w:sz w:val="22"/>
          <w:szCs w:val="22"/>
        </w:rPr>
        <w:t>., WC Docket No. 10-90 et al. WT Docket No. 10-208, Notice of Proposed Rulemaking and Report and Order, FCC 23-87 (Oct. 20, 2023) (</w:t>
      </w:r>
      <w:r w:rsidRPr="00DD0A9C" w:rsidR="0057636C">
        <w:rPr>
          <w:i/>
          <w:iCs/>
          <w:sz w:val="22"/>
          <w:szCs w:val="22"/>
        </w:rPr>
        <w:t>Administrative Order</w:t>
      </w:r>
      <w:r w:rsidRPr="00DD0A9C" w:rsidR="0057636C">
        <w:rPr>
          <w:sz w:val="22"/>
          <w:szCs w:val="22"/>
        </w:rPr>
        <w:t>)</w:t>
      </w:r>
      <w:r w:rsidRPr="00DD0A9C" w:rsidR="003A6C02">
        <w:rPr>
          <w:sz w:val="22"/>
          <w:szCs w:val="22"/>
        </w:rPr>
        <w:t>.</w:t>
      </w:r>
    </w:p>
    <w:p w:rsidR="00A937CB" w:rsidRPr="00DD0A9C" w14:paraId="1D64648E" w14:textId="035E6AD4">
      <w:pPr>
        <w:pStyle w:val="CommentText"/>
        <w:ind w:left="360"/>
        <w:rPr>
          <w:sz w:val="22"/>
          <w:szCs w:val="22"/>
        </w:rPr>
      </w:pPr>
    </w:p>
    <w:p w:rsidR="00707508" w:rsidRPr="00DD0A9C" w14:paraId="6ED7F5DE" w14:textId="7B6AC69F">
      <w:pPr>
        <w:pStyle w:val="CommentText"/>
        <w:ind w:left="360"/>
        <w:rPr>
          <w:sz w:val="22"/>
          <w:szCs w:val="22"/>
        </w:rPr>
      </w:pPr>
      <w:r w:rsidRPr="00DD0A9C">
        <w:rPr>
          <w:sz w:val="22"/>
          <w:szCs w:val="22"/>
        </w:rPr>
        <w:t>This information collection addresses the requirement that certain carriers with high</w:t>
      </w:r>
      <w:r w:rsidRPr="00DD0A9C" w:rsidR="00C366DE">
        <w:rPr>
          <w:sz w:val="22"/>
          <w:szCs w:val="22"/>
        </w:rPr>
        <w:t>-</w:t>
      </w:r>
      <w:r w:rsidRPr="00DD0A9C">
        <w:rPr>
          <w:sz w:val="22"/>
          <w:szCs w:val="22"/>
        </w:rPr>
        <w:t xml:space="preserve">cost reporting obligations must file information about </w:t>
      </w:r>
      <w:r w:rsidRPr="00DD0A9C" w:rsidR="0080040A">
        <w:rPr>
          <w:sz w:val="22"/>
          <w:szCs w:val="22"/>
        </w:rPr>
        <w:t>the locations to which they have</w:t>
      </w:r>
      <w:r w:rsidRPr="00DD0A9C" w:rsidR="00E27965">
        <w:rPr>
          <w:sz w:val="22"/>
          <w:szCs w:val="22"/>
        </w:rPr>
        <w:t xml:space="preserve"> deployed</w:t>
      </w:r>
      <w:r w:rsidRPr="00DD0A9C" w:rsidR="0080040A">
        <w:rPr>
          <w:sz w:val="22"/>
          <w:szCs w:val="22"/>
        </w:rPr>
        <w:t xml:space="preserve"> broadband</w:t>
      </w:r>
      <w:r w:rsidRPr="00DD0A9C" w:rsidR="00E27965">
        <w:rPr>
          <w:sz w:val="22"/>
          <w:szCs w:val="22"/>
        </w:rPr>
        <w:t xml:space="preserve"> service meeting</w:t>
      </w:r>
      <w:r w:rsidRPr="00DD0A9C" w:rsidR="006B5525">
        <w:rPr>
          <w:sz w:val="22"/>
          <w:szCs w:val="22"/>
        </w:rPr>
        <w:t xml:space="preserve"> </w:t>
      </w:r>
      <w:r w:rsidRPr="00DD0A9C" w:rsidR="0080040A">
        <w:rPr>
          <w:sz w:val="22"/>
          <w:szCs w:val="22"/>
        </w:rPr>
        <w:t xml:space="preserve">applicable </w:t>
      </w:r>
      <w:r w:rsidRPr="00DD0A9C">
        <w:rPr>
          <w:sz w:val="22"/>
          <w:szCs w:val="22"/>
        </w:rPr>
        <w:t>public interest</w:t>
      </w:r>
      <w:r w:rsidRPr="00DD0A9C" w:rsidR="0080040A">
        <w:rPr>
          <w:sz w:val="22"/>
          <w:szCs w:val="22"/>
        </w:rPr>
        <w:t xml:space="preserve"> requirements</w:t>
      </w:r>
      <w:r w:rsidRPr="00DD0A9C" w:rsidR="00017E76">
        <w:rPr>
          <w:sz w:val="22"/>
          <w:szCs w:val="22"/>
        </w:rPr>
        <w:t xml:space="preserve"> (location information)</w:t>
      </w:r>
      <w:r w:rsidRPr="00DD0A9C" w:rsidR="002303B9">
        <w:rPr>
          <w:sz w:val="22"/>
          <w:szCs w:val="22"/>
        </w:rPr>
        <w:t>.</w:t>
      </w:r>
      <w:r w:rsidRPr="00DD0A9C" w:rsidR="00D50205">
        <w:rPr>
          <w:sz w:val="22"/>
          <w:szCs w:val="22"/>
        </w:rPr>
        <w:t xml:space="preserve"> </w:t>
      </w:r>
      <w:r w:rsidRPr="00DD0A9C" w:rsidR="00D06CE4">
        <w:rPr>
          <w:sz w:val="22"/>
          <w:szCs w:val="22"/>
        </w:rPr>
        <w:t xml:space="preserve"> </w:t>
      </w:r>
      <w:r w:rsidRPr="00DD0A9C" w:rsidR="00BC3E52">
        <w:rPr>
          <w:sz w:val="22"/>
          <w:szCs w:val="22"/>
        </w:rPr>
        <w:t xml:space="preserve">The </w:t>
      </w:r>
      <w:r w:rsidRPr="00DD0A9C" w:rsidR="00E21085">
        <w:rPr>
          <w:sz w:val="22"/>
          <w:szCs w:val="22"/>
        </w:rPr>
        <w:t>HUBB</w:t>
      </w:r>
      <w:r w:rsidRPr="00DD0A9C" w:rsidR="00BC3E52">
        <w:rPr>
          <w:sz w:val="22"/>
          <w:szCs w:val="22"/>
        </w:rPr>
        <w:t>, a web-based</w:t>
      </w:r>
      <w:r w:rsidRPr="00DD0A9C" w:rsidR="00E21085">
        <w:rPr>
          <w:sz w:val="22"/>
          <w:szCs w:val="22"/>
        </w:rPr>
        <w:t xml:space="preserve"> portal, </w:t>
      </w:r>
      <w:r w:rsidRPr="00DD0A9C" w:rsidR="00C36AB2">
        <w:rPr>
          <w:sz w:val="22"/>
          <w:szCs w:val="22"/>
        </w:rPr>
        <w:t xml:space="preserve">is used </w:t>
      </w:r>
      <w:r w:rsidRPr="00DD0A9C" w:rsidR="00E21085">
        <w:rPr>
          <w:sz w:val="22"/>
          <w:szCs w:val="22"/>
        </w:rPr>
        <w:t xml:space="preserve">to accept this information.  The Commission and </w:t>
      </w:r>
      <w:r w:rsidRPr="00DD0A9C" w:rsidR="00C36AB2">
        <w:rPr>
          <w:sz w:val="22"/>
          <w:szCs w:val="22"/>
        </w:rPr>
        <w:t>the Universal Service Administrative Company (</w:t>
      </w:r>
      <w:r w:rsidRPr="00DD0A9C" w:rsidR="00E21085">
        <w:rPr>
          <w:sz w:val="22"/>
          <w:szCs w:val="22"/>
        </w:rPr>
        <w:t>USAC</w:t>
      </w:r>
      <w:r w:rsidRPr="00DD0A9C" w:rsidR="00C36AB2">
        <w:rPr>
          <w:sz w:val="22"/>
          <w:szCs w:val="22"/>
        </w:rPr>
        <w:t>)</w:t>
      </w:r>
      <w:r w:rsidRPr="00DD0A9C" w:rsidR="00E21085">
        <w:rPr>
          <w:sz w:val="22"/>
          <w:szCs w:val="22"/>
        </w:rPr>
        <w:t xml:space="preserve"> will use this information to monitor the deployment progress of reporting carriers</w:t>
      </w:r>
      <w:r w:rsidRPr="00DD0A9C" w:rsidR="0041005C">
        <w:rPr>
          <w:sz w:val="22"/>
          <w:szCs w:val="22"/>
        </w:rPr>
        <w:t>,</w:t>
      </w:r>
      <w:r w:rsidRPr="00DD0A9C" w:rsidR="00E21085">
        <w:rPr>
          <w:sz w:val="22"/>
          <w:szCs w:val="22"/>
        </w:rPr>
        <w:t xml:space="preserve"> to verify the reporting carriers’ claims of service at the reported locations</w:t>
      </w:r>
      <w:r w:rsidRPr="00DD0A9C" w:rsidR="0041005C">
        <w:rPr>
          <w:sz w:val="22"/>
          <w:szCs w:val="22"/>
        </w:rPr>
        <w:t xml:space="preserve">, and </w:t>
      </w:r>
      <w:r w:rsidR="00674E38">
        <w:rPr>
          <w:sz w:val="22"/>
          <w:szCs w:val="22"/>
        </w:rPr>
        <w:t xml:space="preserve">to </w:t>
      </w:r>
      <w:r w:rsidRPr="00DD0A9C" w:rsidR="0041005C">
        <w:rPr>
          <w:sz w:val="22"/>
          <w:szCs w:val="22"/>
        </w:rPr>
        <w:t xml:space="preserve">conform broadband deployment data between the HUBB and </w:t>
      </w:r>
      <w:r w:rsidRPr="00DD0A9C" w:rsidR="00727CC9">
        <w:rPr>
          <w:sz w:val="22"/>
          <w:szCs w:val="22"/>
        </w:rPr>
        <w:t>BDC</w:t>
      </w:r>
      <w:r w:rsidRPr="00DD0A9C" w:rsidR="00E21085">
        <w:rPr>
          <w:sz w:val="22"/>
          <w:szCs w:val="22"/>
        </w:rPr>
        <w:t>.  Such activities help the Commission ensure that support is being used as intended.</w:t>
      </w:r>
      <w:r w:rsidRPr="00DD0A9C" w:rsidR="00141B07">
        <w:rPr>
          <w:sz w:val="22"/>
          <w:szCs w:val="22"/>
        </w:rPr>
        <w:t xml:space="preserve"> </w:t>
      </w:r>
      <w:r w:rsidRPr="00DD0A9C" w:rsidR="00913395">
        <w:rPr>
          <w:sz w:val="22"/>
          <w:szCs w:val="22"/>
        </w:rPr>
        <w:t xml:space="preserve"> </w:t>
      </w:r>
      <w:r w:rsidRPr="00DD0A9C" w:rsidR="00A859C6">
        <w:rPr>
          <w:sz w:val="22"/>
          <w:szCs w:val="22"/>
        </w:rPr>
        <w:t>In addition, because data filed in the HUBB is publicly accessible, the reporting helps ensure public accountability and transparency.</w:t>
      </w:r>
    </w:p>
    <w:p w:rsidR="00A53236" w:rsidRPr="00DD0A9C" w14:paraId="6E002B2C" w14:textId="77777777">
      <w:pPr>
        <w:pStyle w:val="CommentText"/>
        <w:ind w:left="360"/>
        <w:rPr>
          <w:sz w:val="22"/>
          <w:szCs w:val="22"/>
        </w:rPr>
      </w:pPr>
    </w:p>
    <w:p w:rsidR="001F5AD8" w:rsidRPr="00DD0A9C" w14:paraId="298C57B3" w14:textId="27204B89">
      <w:pPr>
        <w:ind w:left="360"/>
        <w:rPr>
          <w:sz w:val="22"/>
          <w:szCs w:val="22"/>
        </w:rPr>
      </w:pPr>
      <w:r w:rsidRPr="00DD0A9C">
        <w:rPr>
          <w:sz w:val="22"/>
          <w:szCs w:val="22"/>
        </w:rPr>
        <w:t xml:space="preserve">The portal </w:t>
      </w:r>
      <w:r w:rsidRPr="00DD0A9C" w:rsidR="001C1905">
        <w:rPr>
          <w:sz w:val="22"/>
          <w:szCs w:val="22"/>
        </w:rPr>
        <w:t>has</w:t>
      </w:r>
      <w:r w:rsidRPr="00DD0A9C">
        <w:rPr>
          <w:sz w:val="22"/>
          <w:szCs w:val="22"/>
        </w:rPr>
        <w:t xml:space="preserve"> three key functions as explained below </w:t>
      </w:r>
      <w:r w:rsidRPr="00DD0A9C" w:rsidR="00C87EF1">
        <w:rPr>
          <w:sz w:val="22"/>
          <w:szCs w:val="22"/>
        </w:rPr>
        <w:t>and in further detail in the</w:t>
      </w:r>
      <w:r w:rsidRPr="00DD0A9C">
        <w:rPr>
          <w:sz w:val="22"/>
          <w:szCs w:val="22"/>
        </w:rPr>
        <w:t xml:space="preserve"> </w:t>
      </w:r>
      <w:r w:rsidRPr="00650FFD" w:rsidR="005E0B3E">
        <w:rPr>
          <w:sz w:val="22"/>
          <w:szCs w:val="22"/>
        </w:rPr>
        <w:t>accompanying</w:t>
      </w:r>
      <w:r w:rsidRPr="00DD0A9C" w:rsidR="00913395">
        <w:rPr>
          <w:sz w:val="22"/>
          <w:szCs w:val="22"/>
        </w:rPr>
        <w:t xml:space="preserve"> </w:t>
      </w:r>
      <w:r w:rsidRPr="00DD0A9C">
        <w:rPr>
          <w:sz w:val="22"/>
          <w:szCs w:val="22"/>
        </w:rPr>
        <w:t>template</w:t>
      </w:r>
      <w:r w:rsidRPr="00DD0A9C" w:rsidR="0062021E">
        <w:rPr>
          <w:sz w:val="22"/>
          <w:szCs w:val="22"/>
        </w:rPr>
        <w:t xml:space="preserve">.  It </w:t>
      </w:r>
      <w:r w:rsidRPr="00DD0A9C">
        <w:rPr>
          <w:sz w:val="22"/>
          <w:szCs w:val="22"/>
        </w:rPr>
        <w:t>permit</w:t>
      </w:r>
      <w:r w:rsidRPr="00DD0A9C" w:rsidR="00C0148C">
        <w:rPr>
          <w:sz w:val="22"/>
          <w:szCs w:val="22"/>
        </w:rPr>
        <w:t>s</w:t>
      </w:r>
      <w:r w:rsidRPr="00DD0A9C">
        <w:rPr>
          <w:sz w:val="22"/>
          <w:szCs w:val="22"/>
        </w:rPr>
        <w:t xml:space="preserve"> recipients of </w:t>
      </w:r>
      <w:r w:rsidRPr="00650FFD" w:rsidR="00653F72">
        <w:rPr>
          <w:sz w:val="22"/>
          <w:szCs w:val="22"/>
        </w:rPr>
        <w:t>h</w:t>
      </w:r>
      <w:r w:rsidRPr="00DD0A9C">
        <w:rPr>
          <w:sz w:val="22"/>
          <w:szCs w:val="22"/>
        </w:rPr>
        <w:t>igh</w:t>
      </w:r>
      <w:r w:rsidRPr="00650FFD" w:rsidR="00A00A0C">
        <w:rPr>
          <w:sz w:val="22"/>
          <w:szCs w:val="22"/>
        </w:rPr>
        <w:t>-</w:t>
      </w:r>
      <w:r w:rsidRPr="00DD0A9C">
        <w:rPr>
          <w:sz w:val="22"/>
          <w:szCs w:val="22"/>
        </w:rPr>
        <w:t>cost support to</w:t>
      </w:r>
      <w:r w:rsidRPr="00DD0A9C" w:rsidR="00626F56">
        <w:rPr>
          <w:sz w:val="22"/>
          <w:szCs w:val="22"/>
        </w:rPr>
        <w:t>:</w:t>
      </w:r>
      <w:r w:rsidRPr="00DD0A9C">
        <w:rPr>
          <w:sz w:val="22"/>
          <w:szCs w:val="22"/>
        </w:rPr>
        <w:t xml:space="preserve"> (1) submi</w:t>
      </w:r>
      <w:r w:rsidRPr="00DD0A9C" w:rsidR="0080040A">
        <w:rPr>
          <w:sz w:val="22"/>
          <w:szCs w:val="22"/>
        </w:rPr>
        <w:t>t</w:t>
      </w:r>
      <w:r w:rsidRPr="00DD0A9C">
        <w:rPr>
          <w:sz w:val="22"/>
          <w:szCs w:val="22"/>
        </w:rPr>
        <w:t xml:space="preserve"> </w:t>
      </w:r>
      <w:r w:rsidRPr="00DD0A9C" w:rsidR="00A11EC7">
        <w:rPr>
          <w:sz w:val="22"/>
          <w:szCs w:val="22"/>
        </w:rPr>
        <w:t xml:space="preserve">broadband deployment </w:t>
      </w:r>
      <w:r w:rsidRPr="00DD0A9C" w:rsidR="00017E76">
        <w:rPr>
          <w:sz w:val="22"/>
          <w:szCs w:val="22"/>
        </w:rPr>
        <w:t>location</w:t>
      </w:r>
      <w:r w:rsidRPr="00DD0A9C" w:rsidR="00FD6821">
        <w:rPr>
          <w:sz w:val="22"/>
          <w:szCs w:val="22"/>
        </w:rPr>
        <w:t>, speed and latency</w:t>
      </w:r>
      <w:r w:rsidRPr="00DD0A9C" w:rsidR="00017E76">
        <w:rPr>
          <w:sz w:val="22"/>
          <w:szCs w:val="22"/>
        </w:rPr>
        <w:t xml:space="preserve"> information</w:t>
      </w:r>
      <w:r w:rsidRPr="00DD0A9C" w:rsidR="0080040A">
        <w:rPr>
          <w:sz w:val="22"/>
          <w:szCs w:val="22"/>
        </w:rPr>
        <w:t xml:space="preserve">, </w:t>
      </w:r>
      <w:r w:rsidRPr="00DD0A9C">
        <w:rPr>
          <w:sz w:val="22"/>
          <w:szCs w:val="22"/>
        </w:rPr>
        <w:t>on a rolling basis throughout the year</w:t>
      </w:r>
      <w:r w:rsidRPr="00DD0A9C" w:rsidR="007F5E17">
        <w:rPr>
          <w:sz w:val="22"/>
          <w:szCs w:val="22"/>
        </w:rPr>
        <w:t xml:space="preserve">; </w:t>
      </w:r>
      <w:r w:rsidRPr="00DD0A9C">
        <w:rPr>
          <w:sz w:val="22"/>
          <w:szCs w:val="22"/>
        </w:rPr>
        <w:t>(2</w:t>
      </w:r>
      <w:r w:rsidRPr="00DD0A9C" w:rsidR="00D50205">
        <w:rPr>
          <w:sz w:val="22"/>
          <w:szCs w:val="22"/>
        </w:rPr>
        <w:t>)</w:t>
      </w:r>
      <w:r w:rsidRPr="00DD0A9C" w:rsidR="00C87EF1">
        <w:rPr>
          <w:sz w:val="22"/>
          <w:szCs w:val="22"/>
        </w:rPr>
        <w:t xml:space="preserve"> </w:t>
      </w:r>
      <w:r w:rsidRPr="00DD0A9C">
        <w:rPr>
          <w:sz w:val="22"/>
          <w:szCs w:val="22"/>
        </w:rPr>
        <w:t>certify compliance with build-out requirements</w:t>
      </w:r>
      <w:r w:rsidRPr="00DD0A9C" w:rsidR="00C87EF1">
        <w:rPr>
          <w:sz w:val="22"/>
          <w:szCs w:val="22"/>
        </w:rPr>
        <w:t xml:space="preserve"> based upon</w:t>
      </w:r>
      <w:r w:rsidRPr="00DD0A9C" w:rsidR="0080040A">
        <w:rPr>
          <w:sz w:val="22"/>
          <w:szCs w:val="22"/>
        </w:rPr>
        <w:t xml:space="preserve"> the</w:t>
      </w:r>
      <w:r w:rsidRPr="00DD0A9C" w:rsidR="00C87EF1">
        <w:rPr>
          <w:sz w:val="22"/>
          <w:szCs w:val="22"/>
        </w:rPr>
        <w:t xml:space="preserve"> information filed in the portal</w:t>
      </w:r>
      <w:r w:rsidRPr="00DD0A9C">
        <w:rPr>
          <w:sz w:val="22"/>
          <w:szCs w:val="22"/>
        </w:rPr>
        <w:t xml:space="preserve">; (3) </w:t>
      </w:r>
      <w:r w:rsidRPr="00DD0A9C" w:rsidR="0080040A">
        <w:rPr>
          <w:sz w:val="22"/>
          <w:szCs w:val="22"/>
        </w:rPr>
        <w:t xml:space="preserve">and </w:t>
      </w:r>
      <w:r w:rsidRPr="00DD0A9C">
        <w:rPr>
          <w:sz w:val="22"/>
          <w:szCs w:val="22"/>
        </w:rPr>
        <w:t>file quarterly complia</w:t>
      </w:r>
      <w:r w:rsidRPr="00DD0A9C" w:rsidR="00C87EF1">
        <w:rPr>
          <w:sz w:val="22"/>
          <w:szCs w:val="22"/>
        </w:rPr>
        <w:t xml:space="preserve">nce reports </w:t>
      </w:r>
      <w:r w:rsidRPr="00DD0A9C" w:rsidR="0080040A">
        <w:rPr>
          <w:sz w:val="22"/>
          <w:szCs w:val="22"/>
        </w:rPr>
        <w:t>in certain circumstances when they have</w:t>
      </w:r>
      <w:r w:rsidRPr="00DD0A9C" w:rsidR="00C87EF1">
        <w:rPr>
          <w:sz w:val="22"/>
          <w:szCs w:val="22"/>
        </w:rPr>
        <w:t xml:space="preserve"> not met their buildout requirements.</w:t>
      </w:r>
      <w:r w:rsidRPr="00DD0A9C">
        <w:rPr>
          <w:sz w:val="22"/>
          <w:szCs w:val="22"/>
        </w:rPr>
        <w:t xml:space="preserve">  The filing and certification requirements vary by </w:t>
      </w:r>
      <w:r w:rsidRPr="00DD0A9C" w:rsidR="006A6717">
        <w:rPr>
          <w:sz w:val="22"/>
          <w:szCs w:val="22"/>
        </w:rPr>
        <w:t xml:space="preserve">broadband program </w:t>
      </w:r>
      <w:r w:rsidRPr="00DD0A9C">
        <w:rPr>
          <w:sz w:val="22"/>
          <w:szCs w:val="22"/>
        </w:rPr>
        <w:t xml:space="preserve">type (e.g., </w:t>
      </w:r>
      <w:r w:rsidRPr="00DD0A9C" w:rsidR="00D50205">
        <w:rPr>
          <w:sz w:val="22"/>
          <w:szCs w:val="22"/>
        </w:rPr>
        <w:t xml:space="preserve">recipient of Phase II </w:t>
      </w:r>
      <w:r w:rsidRPr="00DD0A9C" w:rsidR="0003244E">
        <w:rPr>
          <w:sz w:val="22"/>
          <w:szCs w:val="22"/>
        </w:rPr>
        <w:t>auction</w:t>
      </w:r>
      <w:r w:rsidRPr="00DD0A9C">
        <w:rPr>
          <w:sz w:val="22"/>
          <w:szCs w:val="22"/>
        </w:rPr>
        <w:t xml:space="preserve"> support vs. a rural broadband experiment recipient).</w:t>
      </w:r>
      <w:r w:rsidRPr="00DD0A9C" w:rsidR="00D50205">
        <w:rPr>
          <w:sz w:val="22"/>
          <w:szCs w:val="22"/>
        </w:rPr>
        <w:t xml:space="preserve"> </w:t>
      </w:r>
      <w:r w:rsidRPr="00DD0A9C">
        <w:rPr>
          <w:sz w:val="22"/>
          <w:szCs w:val="22"/>
        </w:rPr>
        <w:t xml:space="preserve"> Because of these differences, the collections and burden hours associated with each carrier type also differ </w:t>
      </w:r>
      <w:r w:rsidRPr="00DD0A9C" w:rsidR="00D50205">
        <w:rPr>
          <w:sz w:val="22"/>
          <w:szCs w:val="22"/>
        </w:rPr>
        <w:t>as</w:t>
      </w:r>
      <w:r w:rsidRPr="00DD0A9C">
        <w:rPr>
          <w:sz w:val="22"/>
          <w:szCs w:val="22"/>
        </w:rPr>
        <w:t xml:space="preserve"> described in detail below.</w:t>
      </w:r>
      <w:r w:rsidRPr="00DD0A9C" w:rsidR="00E3064C">
        <w:rPr>
          <w:sz w:val="22"/>
          <w:szCs w:val="22"/>
        </w:rPr>
        <w:t xml:space="preserve">  </w:t>
      </w:r>
      <w:r w:rsidRPr="00DD0A9C" w:rsidR="005F5CCD">
        <w:rPr>
          <w:sz w:val="22"/>
          <w:szCs w:val="22"/>
        </w:rPr>
        <w:t>Additionally,</w:t>
      </w:r>
      <w:r w:rsidRPr="00DD0A9C" w:rsidR="00E3064C">
        <w:rPr>
          <w:sz w:val="22"/>
          <w:szCs w:val="22"/>
        </w:rPr>
        <w:t xml:space="preserve"> Alaska Plan</w:t>
      </w:r>
      <w:r w:rsidRPr="00DD0A9C" w:rsidR="00E3064C">
        <w:rPr>
          <w:i/>
          <w:sz w:val="22"/>
          <w:szCs w:val="22"/>
        </w:rPr>
        <w:t xml:space="preserve"> </w:t>
      </w:r>
      <w:r w:rsidRPr="00DD0A9C" w:rsidR="00E3064C">
        <w:rPr>
          <w:sz w:val="22"/>
          <w:szCs w:val="22"/>
        </w:rPr>
        <w:t>carriers file fiber</w:t>
      </w:r>
      <w:r w:rsidRPr="00DD0A9C" w:rsidR="009C2487">
        <w:rPr>
          <w:sz w:val="22"/>
          <w:szCs w:val="22"/>
        </w:rPr>
        <w:t>/microwave</w:t>
      </w:r>
      <w:r w:rsidRPr="00DD0A9C" w:rsidR="00E3064C">
        <w:rPr>
          <w:sz w:val="22"/>
          <w:szCs w:val="22"/>
        </w:rPr>
        <w:t xml:space="preserve"> middle-mile</w:t>
      </w:r>
      <w:r w:rsidRPr="00DD0A9C" w:rsidR="00EC67BD">
        <w:rPr>
          <w:sz w:val="22"/>
          <w:szCs w:val="22"/>
        </w:rPr>
        <w:t xml:space="preserve"> </w:t>
      </w:r>
      <w:r w:rsidRPr="00DD0A9C" w:rsidR="00E3064C">
        <w:rPr>
          <w:sz w:val="22"/>
          <w:szCs w:val="22"/>
        </w:rPr>
        <w:t>network maps as required in the portal.</w:t>
      </w:r>
    </w:p>
    <w:p w:rsidR="000F57FC" w:rsidRPr="00DD0A9C" w14:paraId="09A095EE" w14:textId="77777777">
      <w:pPr>
        <w:ind w:left="360"/>
        <w:rPr>
          <w:sz w:val="22"/>
          <w:szCs w:val="22"/>
        </w:rPr>
      </w:pPr>
    </w:p>
    <w:p w:rsidR="000F57FC" w:rsidRPr="00DD0A9C" w14:paraId="18426581" w14:textId="762B4085">
      <w:pPr>
        <w:ind w:left="360"/>
        <w:rPr>
          <w:sz w:val="22"/>
          <w:szCs w:val="22"/>
        </w:rPr>
      </w:pPr>
      <w:r w:rsidRPr="00DD0A9C">
        <w:rPr>
          <w:sz w:val="22"/>
          <w:szCs w:val="22"/>
        </w:rPr>
        <w:t>Th</w:t>
      </w:r>
      <w:r w:rsidRPr="00DD0A9C" w:rsidR="00BD017B">
        <w:rPr>
          <w:sz w:val="22"/>
          <w:szCs w:val="22"/>
        </w:rPr>
        <w:t xml:space="preserve">is information collection further addresses the Commission’s efforts to </w:t>
      </w:r>
      <w:r w:rsidRPr="00DD0A9C" w:rsidR="00BF5614">
        <w:rPr>
          <w:sz w:val="22"/>
          <w:szCs w:val="22"/>
        </w:rPr>
        <w:t xml:space="preserve">develop </w:t>
      </w:r>
      <w:r w:rsidRPr="00DD0A9C" w:rsidR="00716423">
        <w:rPr>
          <w:sz w:val="22"/>
          <w:szCs w:val="22"/>
        </w:rPr>
        <w:t>and establish a</w:t>
      </w:r>
      <w:r w:rsidRPr="00DD0A9C" w:rsidR="002200D7">
        <w:rPr>
          <w:sz w:val="22"/>
          <w:szCs w:val="22"/>
        </w:rPr>
        <w:t xml:space="preserve"> uniform national dataset of locations where broadband could be deployed and upon which new coverage data could be overlaid</w:t>
      </w:r>
      <w:r w:rsidRPr="00DD0A9C" w:rsidR="009E17B7">
        <w:rPr>
          <w:sz w:val="22"/>
          <w:szCs w:val="22"/>
        </w:rPr>
        <w:t xml:space="preserve"> using a</w:t>
      </w:r>
      <w:r w:rsidRPr="00DD0A9C" w:rsidR="00716423">
        <w:rPr>
          <w:sz w:val="22"/>
          <w:szCs w:val="22"/>
        </w:rPr>
        <w:t xml:space="preserve"> </w:t>
      </w:r>
      <w:r w:rsidRPr="00DD0A9C" w:rsidR="008E139A">
        <w:rPr>
          <w:sz w:val="22"/>
          <w:szCs w:val="22"/>
        </w:rPr>
        <w:t>single methodology</w:t>
      </w:r>
      <w:r w:rsidRPr="00DD0A9C" w:rsidR="00BB66B7">
        <w:rPr>
          <w:sz w:val="22"/>
          <w:szCs w:val="22"/>
        </w:rPr>
        <w:t xml:space="preserve"> to harmonize fixed broadband reporting nationwide with granular </w:t>
      </w:r>
      <w:r w:rsidRPr="00DD0A9C" w:rsidR="00A52C0C">
        <w:rPr>
          <w:sz w:val="22"/>
          <w:szCs w:val="22"/>
        </w:rPr>
        <w:t xml:space="preserve">location </w:t>
      </w:r>
      <w:r w:rsidRPr="00DD0A9C" w:rsidR="00BB66B7">
        <w:rPr>
          <w:sz w:val="22"/>
          <w:szCs w:val="22"/>
        </w:rPr>
        <w:t>data</w:t>
      </w:r>
      <w:r w:rsidRPr="00DD0A9C" w:rsidR="004B49E8">
        <w:rPr>
          <w:sz w:val="22"/>
          <w:szCs w:val="22"/>
        </w:rPr>
        <w:t xml:space="preserve"> </w:t>
      </w:r>
      <w:r w:rsidRPr="00DD0A9C" w:rsidR="00734377">
        <w:rPr>
          <w:sz w:val="22"/>
          <w:szCs w:val="22"/>
        </w:rPr>
        <w:t>as part of the B</w:t>
      </w:r>
      <w:r w:rsidRPr="00DD0A9C" w:rsidR="00913395">
        <w:rPr>
          <w:sz w:val="22"/>
          <w:szCs w:val="22"/>
        </w:rPr>
        <w:t>DC</w:t>
      </w:r>
      <w:r w:rsidRPr="00DD0A9C" w:rsidR="00B97E37">
        <w:rPr>
          <w:sz w:val="22"/>
          <w:szCs w:val="22"/>
        </w:rPr>
        <w:t xml:space="preserve"> and required by the Broadband D</w:t>
      </w:r>
      <w:r w:rsidRPr="00DD0A9C" w:rsidR="00563EB5">
        <w:rPr>
          <w:sz w:val="22"/>
          <w:szCs w:val="22"/>
        </w:rPr>
        <w:t>eployment Accuracy and Technology Availability Act</w:t>
      </w:r>
      <w:r w:rsidRPr="00DD0A9C" w:rsidR="00E62A2E">
        <w:rPr>
          <w:sz w:val="22"/>
          <w:szCs w:val="22"/>
        </w:rPr>
        <w:t xml:space="preserve">, Pub. L. No. 116-130, 134 Stat. </w:t>
      </w:r>
      <w:r w:rsidRPr="00DD0A9C" w:rsidR="000A0BCB">
        <w:rPr>
          <w:sz w:val="22"/>
          <w:szCs w:val="22"/>
        </w:rPr>
        <w:t>228 (2</w:t>
      </w:r>
      <w:r w:rsidRPr="00DD0A9C" w:rsidR="00331E71">
        <w:rPr>
          <w:sz w:val="22"/>
          <w:szCs w:val="22"/>
        </w:rPr>
        <w:t>0</w:t>
      </w:r>
      <w:r w:rsidRPr="00DD0A9C" w:rsidR="000A0BCB">
        <w:rPr>
          <w:sz w:val="22"/>
          <w:szCs w:val="22"/>
        </w:rPr>
        <w:t>20)</w:t>
      </w:r>
      <w:r w:rsidRPr="00DD0A9C" w:rsidR="00C00FCF">
        <w:rPr>
          <w:sz w:val="22"/>
          <w:szCs w:val="22"/>
        </w:rPr>
        <w:t xml:space="preserve"> (Broadband DATA Act)</w:t>
      </w:r>
      <w:r w:rsidRPr="00DD0A9C" w:rsidR="00734377">
        <w:rPr>
          <w:sz w:val="22"/>
          <w:szCs w:val="22"/>
        </w:rPr>
        <w:t>.</w:t>
      </w:r>
      <w:r w:rsidRPr="00DD0A9C" w:rsidR="00F0234C">
        <w:rPr>
          <w:sz w:val="22"/>
          <w:szCs w:val="22"/>
        </w:rPr>
        <w:t xml:space="preserve">  </w:t>
      </w:r>
      <w:r w:rsidRPr="00DD0A9C" w:rsidR="00861E10">
        <w:rPr>
          <w:sz w:val="22"/>
          <w:szCs w:val="22"/>
        </w:rPr>
        <w:t xml:space="preserve">In </w:t>
      </w:r>
      <w:r w:rsidRPr="00DD0A9C" w:rsidR="00923876">
        <w:rPr>
          <w:sz w:val="22"/>
          <w:szCs w:val="22"/>
        </w:rPr>
        <w:t xml:space="preserve">furtherance of </w:t>
      </w:r>
      <w:r w:rsidRPr="00DD0A9C" w:rsidR="00006BBE">
        <w:rPr>
          <w:sz w:val="22"/>
          <w:szCs w:val="22"/>
        </w:rPr>
        <w:t>its</w:t>
      </w:r>
      <w:r w:rsidRPr="00DD0A9C" w:rsidR="00861E10">
        <w:rPr>
          <w:sz w:val="22"/>
          <w:szCs w:val="22"/>
        </w:rPr>
        <w:t xml:space="preserve"> </w:t>
      </w:r>
      <w:r w:rsidR="00D21412">
        <w:rPr>
          <w:sz w:val="22"/>
          <w:szCs w:val="22"/>
        </w:rPr>
        <w:t xml:space="preserve">statutory </w:t>
      </w:r>
      <w:r w:rsidRPr="00DD0A9C" w:rsidR="00861E10">
        <w:rPr>
          <w:sz w:val="22"/>
          <w:szCs w:val="22"/>
        </w:rPr>
        <w:t>obligation</w:t>
      </w:r>
      <w:r w:rsidRPr="00DD0A9C" w:rsidR="00923876">
        <w:rPr>
          <w:sz w:val="22"/>
          <w:szCs w:val="22"/>
        </w:rPr>
        <w:t>s</w:t>
      </w:r>
      <w:r w:rsidRPr="00DD0A9C" w:rsidR="00861E10">
        <w:rPr>
          <w:sz w:val="22"/>
          <w:szCs w:val="22"/>
        </w:rPr>
        <w:t xml:space="preserve">, the Commission established the </w:t>
      </w:r>
      <w:r w:rsidRPr="00DD0A9C" w:rsidR="00424615">
        <w:rPr>
          <w:sz w:val="22"/>
          <w:szCs w:val="22"/>
        </w:rPr>
        <w:t xml:space="preserve">Broadband Serviceable Location </w:t>
      </w:r>
      <w:r w:rsidRPr="00DD0A9C" w:rsidR="00861E10">
        <w:rPr>
          <w:sz w:val="22"/>
          <w:szCs w:val="22"/>
        </w:rPr>
        <w:t>Fabric</w:t>
      </w:r>
      <w:r w:rsidRPr="00DD0A9C" w:rsidR="00424615">
        <w:rPr>
          <w:sz w:val="22"/>
          <w:szCs w:val="22"/>
        </w:rPr>
        <w:t xml:space="preserve"> (Fabric)</w:t>
      </w:r>
      <w:r w:rsidRPr="00DD0A9C" w:rsidR="00861E10">
        <w:rPr>
          <w:sz w:val="22"/>
          <w:szCs w:val="22"/>
        </w:rPr>
        <w:t xml:space="preserve">, </w:t>
      </w:r>
      <w:r w:rsidRPr="00DD0A9C" w:rsidR="0003026D">
        <w:rPr>
          <w:sz w:val="22"/>
          <w:szCs w:val="22"/>
        </w:rPr>
        <w:t xml:space="preserve">which </w:t>
      </w:r>
      <w:r w:rsidRPr="00DD0A9C" w:rsidR="002449E5">
        <w:rPr>
          <w:sz w:val="22"/>
          <w:szCs w:val="22"/>
        </w:rPr>
        <w:t>consists of a single, nationwide</w:t>
      </w:r>
      <w:r w:rsidRPr="00DD0A9C" w:rsidR="008B35A6">
        <w:rPr>
          <w:sz w:val="22"/>
          <w:szCs w:val="22"/>
        </w:rPr>
        <w:t xml:space="preserve"> </w:t>
      </w:r>
      <w:r w:rsidRPr="00DD0A9C" w:rsidR="002449E5">
        <w:rPr>
          <w:sz w:val="22"/>
          <w:szCs w:val="22"/>
        </w:rPr>
        <w:t>that contain</w:t>
      </w:r>
      <w:r w:rsidR="009B7492">
        <w:rPr>
          <w:sz w:val="22"/>
          <w:szCs w:val="22"/>
        </w:rPr>
        <w:t>s</w:t>
      </w:r>
      <w:r w:rsidRPr="00DD0A9C" w:rsidR="002449E5">
        <w:rPr>
          <w:sz w:val="22"/>
          <w:szCs w:val="22"/>
        </w:rPr>
        <w:t xml:space="preserve"> </w:t>
      </w:r>
      <w:r w:rsidRPr="00DD0A9C" w:rsidR="0003026D">
        <w:rPr>
          <w:sz w:val="22"/>
          <w:szCs w:val="22"/>
        </w:rPr>
        <w:t xml:space="preserve">geocoded </w:t>
      </w:r>
      <w:r w:rsidR="00671C57">
        <w:rPr>
          <w:sz w:val="22"/>
          <w:szCs w:val="22"/>
        </w:rPr>
        <w:t>locations</w:t>
      </w:r>
      <w:r w:rsidRPr="00DD0A9C" w:rsidR="00671C57">
        <w:rPr>
          <w:sz w:val="22"/>
          <w:szCs w:val="22"/>
        </w:rPr>
        <w:t xml:space="preserve"> </w:t>
      </w:r>
      <w:r w:rsidRPr="00DD0A9C" w:rsidR="0003026D">
        <w:rPr>
          <w:sz w:val="22"/>
          <w:szCs w:val="22"/>
        </w:rPr>
        <w:t xml:space="preserve">for all </w:t>
      </w:r>
      <w:r w:rsidR="00A86180">
        <w:rPr>
          <w:sz w:val="22"/>
          <w:szCs w:val="22"/>
        </w:rPr>
        <w:t xml:space="preserve">business </w:t>
      </w:r>
      <w:r w:rsidR="00856C13">
        <w:rPr>
          <w:sz w:val="22"/>
          <w:szCs w:val="22"/>
        </w:rPr>
        <w:t>and</w:t>
      </w:r>
      <w:r w:rsidR="00A86180">
        <w:rPr>
          <w:sz w:val="22"/>
          <w:szCs w:val="22"/>
        </w:rPr>
        <w:t xml:space="preserve"> residential </w:t>
      </w:r>
      <w:r w:rsidRPr="00DD0A9C" w:rsidR="0003026D">
        <w:rPr>
          <w:sz w:val="22"/>
          <w:szCs w:val="22"/>
        </w:rPr>
        <w:t>locations</w:t>
      </w:r>
      <w:r w:rsidR="00724DF8">
        <w:rPr>
          <w:sz w:val="22"/>
          <w:szCs w:val="22"/>
        </w:rPr>
        <w:t xml:space="preserve"> </w:t>
      </w:r>
      <w:r w:rsidR="00184453">
        <w:rPr>
          <w:sz w:val="22"/>
          <w:szCs w:val="22"/>
        </w:rPr>
        <w:t>in</w:t>
      </w:r>
      <w:r w:rsidR="00724DF8">
        <w:rPr>
          <w:sz w:val="22"/>
          <w:szCs w:val="22"/>
        </w:rPr>
        <w:t xml:space="preserve"> the United States and territories</w:t>
      </w:r>
      <w:r w:rsidRPr="00DD0A9C" w:rsidR="0003026D">
        <w:rPr>
          <w:sz w:val="22"/>
          <w:szCs w:val="22"/>
        </w:rPr>
        <w:t xml:space="preserve"> </w:t>
      </w:r>
      <w:r w:rsidR="00B5646F">
        <w:rPr>
          <w:sz w:val="22"/>
          <w:szCs w:val="22"/>
        </w:rPr>
        <w:t>at which</w:t>
      </w:r>
      <w:r w:rsidRPr="00DD0A9C" w:rsidR="002449E5">
        <w:rPr>
          <w:sz w:val="22"/>
          <w:szCs w:val="22"/>
        </w:rPr>
        <w:t xml:space="preserve"> </w:t>
      </w:r>
      <w:r w:rsidR="00E87FBE">
        <w:rPr>
          <w:sz w:val="22"/>
          <w:szCs w:val="22"/>
        </w:rPr>
        <w:t xml:space="preserve">fixed </w:t>
      </w:r>
      <w:r w:rsidRPr="00DD0A9C" w:rsidR="002449E5">
        <w:rPr>
          <w:sz w:val="22"/>
          <w:szCs w:val="22"/>
        </w:rPr>
        <w:t xml:space="preserve">broadband </w:t>
      </w:r>
      <w:r w:rsidR="00B5646F">
        <w:rPr>
          <w:sz w:val="22"/>
          <w:szCs w:val="22"/>
        </w:rPr>
        <w:t>Internet access service is,</w:t>
      </w:r>
      <w:r w:rsidR="00724DF8">
        <w:rPr>
          <w:sz w:val="22"/>
          <w:szCs w:val="22"/>
        </w:rPr>
        <w:t xml:space="preserve"> or</w:t>
      </w:r>
      <w:r w:rsidRPr="00DD0A9C" w:rsidR="002449E5">
        <w:rPr>
          <w:sz w:val="22"/>
          <w:szCs w:val="22"/>
        </w:rPr>
        <w:t xml:space="preserve"> can be</w:t>
      </w:r>
      <w:r w:rsidR="00B5646F">
        <w:rPr>
          <w:sz w:val="22"/>
          <w:szCs w:val="22"/>
        </w:rPr>
        <w:t>,</w:t>
      </w:r>
      <w:r w:rsidRPr="00DD0A9C" w:rsidR="002449E5">
        <w:rPr>
          <w:sz w:val="22"/>
          <w:szCs w:val="22"/>
        </w:rPr>
        <w:t xml:space="preserve"> installed</w:t>
      </w:r>
      <w:r w:rsidRPr="00DD0A9C" w:rsidR="0003026D">
        <w:rPr>
          <w:sz w:val="22"/>
          <w:szCs w:val="22"/>
        </w:rPr>
        <w:t xml:space="preserve"> </w:t>
      </w:r>
      <w:r w:rsidRPr="00DD0A9C" w:rsidR="00923876">
        <w:rPr>
          <w:sz w:val="22"/>
          <w:szCs w:val="22"/>
        </w:rPr>
        <w:t>(Broadband Serviceable Location or BSL)</w:t>
      </w:r>
      <w:r w:rsidRPr="00DD0A9C" w:rsidR="0003026D">
        <w:rPr>
          <w:sz w:val="22"/>
          <w:szCs w:val="22"/>
        </w:rPr>
        <w:t>.</w:t>
      </w:r>
      <w:r w:rsidRPr="00DD0A9C" w:rsidR="008B35A6">
        <w:rPr>
          <w:sz w:val="22"/>
          <w:szCs w:val="22"/>
        </w:rPr>
        <w:t xml:space="preserve">  Each </w:t>
      </w:r>
      <w:r w:rsidRPr="00DD0A9C" w:rsidR="00903806">
        <w:rPr>
          <w:sz w:val="22"/>
          <w:szCs w:val="22"/>
        </w:rPr>
        <w:t xml:space="preserve">BSL </w:t>
      </w:r>
      <w:r w:rsidRPr="00DD0A9C" w:rsidR="008B35A6">
        <w:rPr>
          <w:sz w:val="22"/>
          <w:szCs w:val="22"/>
        </w:rPr>
        <w:t>contained in the Fabric is provided a unique identification number</w:t>
      </w:r>
      <w:r w:rsidRPr="00DD0A9C" w:rsidR="00CA5609">
        <w:rPr>
          <w:sz w:val="22"/>
          <w:szCs w:val="22"/>
        </w:rPr>
        <w:t xml:space="preserve">.  The HUBB </w:t>
      </w:r>
      <w:r w:rsidRPr="00DD0A9C" w:rsidR="00923876">
        <w:rPr>
          <w:sz w:val="22"/>
          <w:szCs w:val="22"/>
        </w:rPr>
        <w:t xml:space="preserve">portal </w:t>
      </w:r>
      <w:r w:rsidRPr="00DD0A9C" w:rsidR="00CA5609">
        <w:rPr>
          <w:sz w:val="22"/>
          <w:szCs w:val="22"/>
        </w:rPr>
        <w:t xml:space="preserve">will be updated </w:t>
      </w:r>
      <w:r w:rsidRPr="00DD0A9C" w:rsidR="00E263B5">
        <w:rPr>
          <w:sz w:val="22"/>
          <w:szCs w:val="22"/>
        </w:rPr>
        <w:t xml:space="preserve">in order </w:t>
      </w:r>
      <w:r w:rsidRPr="00DD0A9C" w:rsidR="00EB6FBB">
        <w:rPr>
          <w:sz w:val="22"/>
          <w:szCs w:val="22"/>
        </w:rPr>
        <w:t xml:space="preserve">to require </w:t>
      </w:r>
      <w:r w:rsidRPr="00DD0A9C" w:rsidR="00976FE3">
        <w:rPr>
          <w:sz w:val="22"/>
          <w:szCs w:val="22"/>
        </w:rPr>
        <w:t>support</w:t>
      </w:r>
      <w:r w:rsidRPr="00DD0A9C" w:rsidR="00CA5609">
        <w:rPr>
          <w:sz w:val="22"/>
          <w:szCs w:val="22"/>
        </w:rPr>
        <w:t xml:space="preserve"> recipients to include the </w:t>
      </w:r>
      <w:r w:rsidRPr="00DD0A9C" w:rsidR="00D5629E">
        <w:rPr>
          <w:sz w:val="22"/>
          <w:szCs w:val="22"/>
        </w:rPr>
        <w:t xml:space="preserve">unique </w:t>
      </w:r>
      <w:r w:rsidRPr="00DD0A9C" w:rsidR="00CA5609">
        <w:rPr>
          <w:sz w:val="22"/>
          <w:szCs w:val="22"/>
        </w:rPr>
        <w:t xml:space="preserve">Fabric </w:t>
      </w:r>
      <w:r w:rsidR="000559CC">
        <w:rPr>
          <w:sz w:val="22"/>
          <w:szCs w:val="22"/>
        </w:rPr>
        <w:t>I</w:t>
      </w:r>
      <w:r w:rsidRPr="00DD0A9C" w:rsidR="00CA5609">
        <w:rPr>
          <w:sz w:val="22"/>
          <w:szCs w:val="22"/>
        </w:rPr>
        <w:t xml:space="preserve">dentification number </w:t>
      </w:r>
      <w:r w:rsidRPr="00DD0A9C" w:rsidR="00131AE4">
        <w:rPr>
          <w:sz w:val="22"/>
          <w:szCs w:val="22"/>
        </w:rPr>
        <w:t xml:space="preserve">when reporting </w:t>
      </w:r>
      <w:r w:rsidRPr="00DD0A9C" w:rsidR="005C085C">
        <w:rPr>
          <w:sz w:val="22"/>
          <w:szCs w:val="22"/>
        </w:rPr>
        <w:t xml:space="preserve">or revising </w:t>
      </w:r>
      <w:r w:rsidRPr="00DD0A9C" w:rsidR="00976FE3">
        <w:rPr>
          <w:sz w:val="22"/>
          <w:szCs w:val="22"/>
        </w:rPr>
        <w:t xml:space="preserve">high-cost </w:t>
      </w:r>
      <w:r w:rsidRPr="00DD0A9C" w:rsidR="00B13C2C">
        <w:rPr>
          <w:sz w:val="22"/>
          <w:szCs w:val="22"/>
        </w:rPr>
        <w:t xml:space="preserve">broadband </w:t>
      </w:r>
      <w:r w:rsidRPr="00DD0A9C" w:rsidR="00584E62">
        <w:rPr>
          <w:sz w:val="22"/>
          <w:szCs w:val="22"/>
        </w:rPr>
        <w:t xml:space="preserve">deployment </w:t>
      </w:r>
      <w:r w:rsidRPr="00DD0A9C" w:rsidR="00B13C2C">
        <w:rPr>
          <w:sz w:val="22"/>
          <w:szCs w:val="22"/>
        </w:rPr>
        <w:t xml:space="preserve">location </w:t>
      </w:r>
      <w:r w:rsidRPr="00DD0A9C" w:rsidR="00584E62">
        <w:rPr>
          <w:sz w:val="22"/>
          <w:szCs w:val="22"/>
        </w:rPr>
        <w:t>data</w:t>
      </w:r>
      <w:r w:rsidRPr="00DD0A9C" w:rsidR="00632824">
        <w:rPr>
          <w:sz w:val="22"/>
          <w:szCs w:val="22"/>
        </w:rPr>
        <w:t xml:space="preserve">.  </w:t>
      </w:r>
      <w:r w:rsidR="00D82CED">
        <w:rPr>
          <w:sz w:val="22"/>
          <w:szCs w:val="22"/>
        </w:rPr>
        <w:t>Including</w:t>
      </w:r>
      <w:r w:rsidRPr="00DD0A9C" w:rsidR="00697E80">
        <w:rPr>
          <w:sz w:val="22"/>
          <w:szCs w:val="22"/>
        </w:rPr>
        <w:t xml:space="preserve"> the BSL Fabric Identification Number </w:t>
      </w:r>
      <w:r w:rsidR="002C14FD">
        <w:rPr>
          <w:sz w:val="22"/>
          <w:szCs w:val="22"/>
        </w:rPr>
        <w:t>in</w:t>
      </w:r>
      <w:r w:rsidRPr="00DD0A9C" w:rsidR="002C14FD">
        <w:rPr>
          <w:sz w:val="22"/>
          <w:szCs w:val="22"/>
        </w:rPr>
        <w:t xml:space="preserve"> </w:t>
      </w:r>
      <w:r w:rsidRPr="00DD0A9C" w:rsidR="00697E80">
        <w:rPr>
          <w:sz w:val="22"/>
          <w:szCs w:val="22"/>
        </w:rPr>
        <w:t xml:space="preserve">HUBB reporting will </w:t>
      </w:r>
      <w:r w:rsidRPr="00DD0A9C" w:rsidR="000775AF">
        <w:rPr>
          <w:sz w:val="22"/>
          <w:szCs w:val="22"/>
        </w:rPr>
        <w:t>improve the accuracy and reliability of the broadband data used to monitor</w:t>
      </w:r>
      <w:r w:rsidRPr="00DD0A9C" w:rsidR="00480423">
        <w:rPr>
          <w:sz w:val="22"/>
          <w:szCs w:val="22"/>
        </w:rPr>
        <w:t xml:space="preserve"> progress and ensure accountability with Commission programs.</w:t>
      </w:r>
      <w:r w:rsidRPr="00DD0A9C" w:rsidR="00584E62">
        <w:rPr>
          <w:sz w:val="22"/>
          <w:szCs w:val="22"/>
        </w:rPr>
        <w:t xml:space="preserve"> </w:t>
      </w:r>
      <w:r w:rsidRPr="00DD0A9C" w:rsidR="00B92DCD">
        <w:rPr>
          <w:sz w:val="22"/>
          <w:szCs w:val="22"/>
        </w:rPr>
        <w:t xml:space="preserve"> </w:t>
      </w:r>
      <w:r w:rsidR="0064763E">
        <w:rPr>
          <w:sz w:val="22"/>
          <w:szCs w:val="22"/>
        </w:rPr>
        <w:t xml:space="preserve">All BSL </w:t>
      </w:r>
      <w:r w:rsidRPr="00DD0A9C" w:rsidR="0064763E">
        <w:rPr>
          <w:sz w:val="22"/>
          <w:szCs w:val="22"/>
        </w:rPr>
        <w:t>Fabric Identification Number</w:t>
      </w:r>
      <w:r w:rsidR="0064763E">
        <w:rPr>
          <w:sz w:val="22"/>
          <w:szCs w:val="22"/>
        </w:rPr>
        <w:t xml:space="preserve">s are associated with </w:t>
      </w:r>
      <w:r w:rsidRPr="00DD0A9C" w:rsidR="0064763E">
        <w:rPr>
          <w:sz w:val="22"/>
          <w:szCs w:val="22"/>
        </w:rPr>
        <w:t>the latitude, longitude, address, and number of units at the location</w:t>
      </w:r>
      <w:r w:rsidR="0064763E">
        <w:rPr>
          <w:sz w:val="22"/>
          <w:szCs w:val="22"/>
        </w:rPr>
        <w:t xml:space="preserve">.  </w:t>
      </w:r>
      <w:r w:rsidR="00762AEC">
        <w:rPr>
          <w:sz w:val="22"/>
          <w:szCs w:val="22"/>
        </w:rPr>
        <w:t>Accordingly,</w:t>
      </w:r>
      <w:r w:rsidRPr="00DD0A9C" w:rsidR="002E7CAE">
        <w:rPr>
          <w:sz w:val="22"/>
          <w:szCs w:val="22"/>
        </w:rPr>
        <w:t xml:space="preserve"> r</w:t>
      </w:r>
      <w:r w:rsidRPr="00DD0A9C" w:rsidR="00E41772">
        <w:rPr>
          <w:sz w:val="22"/>
          <w:szCs w:val="22"/>
        </w:rPr>
        <w:t xml:space="preserve">eporting the </w:t>
      </w:r>
      <w:r w:rsidRPr="00DD0A9C" w:rsidR="00105306">
        <w:rPr>
          <w:sz w:val="22"/>
          <w:szCs w:val="22"/>
        </w:rPr>
        <w:t>BSL Fabric Identification Number</w:t>
      </w:r>
      <w:r w:rsidR="00762AEC">
        <w:rPr>
          <w:sz w:val="22"/>
          <w:szCs w:val="22"/>
        </w:rPr>
        <w:t xml:space="preserve"> associated with a location</w:t>
      </w:r>
      <w:r w:rsidR="00002DA1">
        <w:rPr>
          <w:sz w:val="22"/>
          <w:szCs w:val="22"/>
        </w:rPr>
        <w:t xml:space="preserve"> </w:t>
      </w:r>
      <w:r w:rsidRPr="00DD0A9C" w:rsidR="00450A59">
        <w:rPr>
          <w:sz w:val="22"/>
          <w:szCs w:val="22"/>
        </w:rPr>
        <w:t>will</w:t>
      </w:r>
      <w:r w:rsidRPr="00DD0A9C" w:rsidR="00105306">
        <w:rPr>
          <w:sz w:val="22"/>
          <w:szCs w:val="22"/>
        </w:rPr>
        <w:t xml:space="preserve"> encompass</w:t>
      </w:r>
      <w:r w:rsidRPr="00DD0A9C" w:rsidR="00450A59">
        <w:rPr>
          <w:sz w:val="22"/>
          <w:szCs w:val="22"/>
        </w:rPr>
        <w:t xml:space="preserve"> </w:t>
      </w:r>
      <w:r w:rsidRPr="00DD0A9C" w:rsidR="00105306">
        <w:rPr>
          <w:sz w:val="22"/>
          <w:szCs w:val="22"/>
        </w:rPr>
        <w:t xml:space="preserve">the latitude, longitude, address, and </w:t>
      </w:r>
      <w:r w:rsidRPr="00DD0A9C" w:rsidR="00710D4D">
        <w:rPr>
          <w:sz w:val="22"/>
          <w:szCs w:val="22"/>
        </w:rPr>
        <w:t>number of units at the location</w:t>
      </w:r>
      <w:r w:rsidRPr="00DD0A9C" w:rsidR="00450A59">
        <w:rPr>
          <w:sz w:val="22"/>
          <w:szCs w:val="22"/>
        </w:rPr>
        <w:t xml:space="preserve">.  </w:t>
      </w:r>
      <w:r w:rsidRPr="00DD0A9C" w:rsidR="00734377">
        <w:rPr>
          <w:sz w:val="22"/>
          <w:szCs w:val="22"/>
        </w:rPr>
        <w:t xml:space="preserve"> </w:t>
      </w:r>
    </w:p>
    <w:p w:rsidR="00AB05CB" w:rsidRPr="00DD0A9C" w14:paraId="4A8C5F5C" w14:textId="77777777">
      <w:pPr>
        <w:ind w:left="360"/>
        <w:rPr>
          <w:sz w:val="22"/>
          <w:szCs w:val="22"/>
        </w:rPr>
      </w:pPr>
    </w:p>
    <w:p w:rsidR="00A32CBE" w:rsidRPr="00DD0A9C" w:rsidP="00484647" w14:paraId="45A25E3D" w14:textId="6D19A4B0">
      <w:pPr>
        <w:ind w:left="360"/>
        <w:rPr>
          <w:b/>
          <w:i/>
          <w:sz w:val="22"/>
          <w:szCs w:val="22"/>
        </w:rPr>
      </w:pPr>
      <w:r w:rsidRPr="00DD0A9C">
        <w:rPr>
          <w:sz w:val="22"/>
          <w:szCs w:val="22"/>
        </w:rPr>
        <w:t xml:space="preserve">This information collection </w:t>
      </w:r>
      <w:r w:rsidRPr="00DD0A9C" w:rsidR="00DB2BB6">
        <w:rPr>
          <w:sz w:val="22"/>
          <w:szCs w:val="22"/>
        </w:rPr>
        <w:t xml:space="preserve">addresses the location reporting and related certification requirements of high-cost support recipients </w:t>
      </w:r>
      <w:r w:rsidRPr="00DD0A9C" w:rsidR="00E83B0F">
        <w:rPr>
          <w:sz w:val="22"/>
          <w:szCs w:val="22"/>
        </w:rPr>
        <w:t>electing to receive support through the</w:t>
      </w:r>
      <w:r w:rsidRPr="00DD0A9C" w:rsidR="00DB2BB6">
        <w:rPr>
          <w:sz w:val="22"/>
          <w:szCs w:val="22"/>
        </w:rPr>
        <w:t xml:space="preserve"> Enhanced A-CAM program.  </w:t>
      </w:r>
      <w:r w:rsidRPr="00DD0A9C" w:rsidR="003E37F9">
        <w:rPr>
          <w:i/>
          <w:iCs/>
          <w:sz w:val="22"/>
          <w:szCs w:val="22"/>
        </w:rPr>
        <w:t xml:space="preserve">See generally </w:t>
      </w:r>
      <w:r w:rsidRPr="00DD0A9C" w:rsidR="003E37F9">
        <w:rPr>
          <w:i/>
          <w:sz w:val="22"/>
          <w:szCs w:val="22"/>
        </w:rPr>
        <w:t>Enhanced A-CAM Order</w:t>
      </w:r>
      <w:r w:rsidRPr="00DD0A9C" w:rsidR="003E37F9">
        <w:rPr>
          <w:sz w:val="22"/>
          <w:szCs w:val="22"/>
        </w:rPr>
        <w:t>.</w:t>
      </w:r>
      <w:r w:rsidRPr="00DD0A9C" w:rsidR="00E35BB9">
        <w:rPr>
          <w:sz w:val="22"/>
          <w:szCs w:val="22"/>
        </w:rPr>
        <w:t xml:space="preserve"> </w:t>
      </w:r>
      <w:r w:rsidRPr="00DD0A9C" w:rsidR="00D44F26">
        <w:rPr>
          <w:sz w:val="22"/>
          <w:szCs w:val="22"/>
        </w:rPr>
        <w:t xml:space="preserve"> </w:t>
      </w:r>
      <w:r w:rsidRPr="00DD0A9C" w:rsidR="00D46F30">
        <w:rPr>
          <w:sz w:val="22"/>
          <w:szCs w:val="22"/>
        </w:rPr>
        <w:t xml:space="preserve">On October 30, 2023, the Wireline Competition Bureau (WCB) authorized 368 </w:t>
      </w:r>
      <w:r w:rsidRPr="00DD0A9C" w:rsidR="00D46F30">
        <w:rPr>
          <w:sz w:val="22"/>
          <w:szCs w:val="22"/>
        </w:rPr>
        <w:t xml:space="preserve">rate-or-return carriers to receive Enhanced A-CAM support </w:t>
      </w:r>
      <w:r w:rsidRPr="00DD0A9C" w:rsidR="00DC201E">
        <w:rPr>
          <w:sz w:val="22"/>
          <w:szCs w:val="22"/>
        </w:rPr>
        <w:t xml:space="preserve">in </w:t>
      </w:r>
      <w:r w:rsidRPr="00DD0A9C" w:rsidR="00D46F30">
        <w:rPr>
          <w:sz w:val="22"/>
          <w:szCs w:val="22"/>
        </w:rPr>
        <w:t>various states.  Of this number, 100</w:t>
      </w:r>
      <w:r w:rsidRPr="00DD0A9C" w:rsidR="00E83B0F">
        <w:rPr>
          <w:sz w:val="22"/>
          <w:szCs w:val="22"/>
        </w:rPr>
        <w:t xml:space="preserve"> electing carriers had been </w:t>
      </w:r>
      <w:r w:rsidRPr="00DD0A9C" w:rsidR="00D46F30">
        <w:rPr>
          <w:sz w:val="22"/>
          <w:szCs w:val="22"/>
        </w:rPr>
        <w:t>receiv</w:t>
      </w:r>
      <w:r w:rsidRPr="00DD0A9C" w:rsidR="00E83B0F">
        <w:rPr>
          <w:sz w:val="22"/>
          <w:szCs w:val="22"/>
        </w:rPr>
        <w:t xml:space="preserve">ing cost-based </w:t>
      </w:r>
      <w:r w:rsidRPr="00DD0A9C" w:rsidR="00345EA9">
        <w:rPr>
          <w:sz w:val="22"/>
          <w:szCs w:val="22"/>
        </w:rPr>
        <w:t>CAF BLS</w:t>
      </w:r>
      <w:r w:rsidRPr="00DD0A9C" w:rsidR="00D46F30">
        <w:rPr>
          <w:sz w:val="22"/>
          <w:szCs w:val="22"/>
        </w:rPr>
        <w:t xml:space="preserve"> support in 118 unique study areas, and 216 </w:t>
      </w:r>
      <w:r w:rsidRPr="00DD0A9C" w:rsidR="00E83B0F">
        <w:rPr>
          <w:sz w:val="22"/>
          <w:szCs w:val="22"/>
        </w:rPr>
        <w:t>electing carriers had been receiving model-based support</w:t>
      </w:r>
      <w:r w:rsidRPr="00DD0A9C" w:rsidR="00190748">
        <w:rPr>
          <w:sz w:val="22"/>
          <w:szCs w:val="22"/>
        </w:rPr>
        <w:t xml:space="preserve"> (A-CAM)</w:t>
      </w:r>
      <w:r w:rsidRPr="00DD0A9C" w:rsidR="00407C74">
        <w:rPr>
          <w:sz w:val="22"/>
          <w:szCs w:val="22"/>
        </w:rPr>
        <w:t>.  T</w:t>
      </w:r>
      <w:r w:rsidRPr="00DD0A9C" w:rsidR="00012825">
        <w:rPr>
          <w:sz w:val="22"/>
          <w:szCs w:val="22"/>
        </w:rPr>
        <w:t>he interim</w:t>
      </w:r>
      <w:r w:rsidRPr="00DD0A9C" w:rsidR="00D44F26">
        <w:rPr>
          <w:sz w:val="22"/>
          <w:szCs w:val="22"/>
        </w:rPr>
        <w:t xml:space="preserve"> and final depl</w:t>
      </w:r>
      <w:r w:rsidRPr="00DD0A9C" w:rsidR="00D63A8D">
        <w:rPr>
          <w:sz w:val="22"/>
          <w:szCs w:val="22"/>
        </w:rPr>
        <w:t>o</w:t>
      </w:r>
      <w:r w:rsidRPr="00DD0A9C" w:rsidR="00D44F26">
        <w:rPr>
          <w:sz w:val="22"/>
          <w:szCs w:val="22"/>
        </w:rPr>
        <w:t xml:space="preserve">yment milestones required for the Enhanced A-CAM program will supersede the existing interim and final deployment milestones for </w:t>
      </w:r>
      <w:r w:rsidRPr="00DD0A9C" w:rsidR="00012825">
        <w:rPr>
          <w:sz w:val="22"/>
          <w:szCs w:val="22"/>
        </w:rPr>
        <w:t xml:space="preserve">the </w:t>
      </w:r>
      <w:r w:rsidRPr="00DD0A9C" w:rsidR="00D44F26">
        <w:rPr>
          <w:sz w:val="22"/>
          <w:szCs w:val="22"/>
        </w:rPr>
        <w:t xml:space="preserve">carriers participating in eligible programs.  However, Enhanced A-CAM carriers are required to still report in the HUBB their deployments for calendar year 2023 prior to the </w:t>
      </w:r>
      <w:r w:rsidRPr="00DD0A9C" w:rsidR="00796A6B">
        <w:rPr>
          <w:sz w:val="22"/>
          <w:szCs w:val="22"/>
        </w:rPr>
        <w:t xml:space="preserve">start of the support term for </w:t>
      </w:r>
      <w:r w:rsidRPr="00DD0A9C" w:rsidR="00D44F26">
        <w:rPr>
          <w:sz w:val="22"/>
          <w:szCs w:val="22"/>
        </w:rPr>
        <w:t>Enhanced A-CAM program (January 1, 2024) to ensure carriers continue in good faith to deploy broadband pursuant to existing commitments.</w:t>
      </w:r>
      <w:r w:rsidRPr="00DD0A9C" w:rsidR="00FE5E80">
        <w:rPr>
          <w:sz w:val="22"/>
          <w:szCs w:val="22"/>
        </w:rPr>
        <w:t xml:space="preserve">  </w:t>
      </w:r>
    </w:p>
    <w:p w:rsidR="00E775E7" w:rsidRPr="00DD0A9C" w:rsidP="00D4073E" w14:paraId="39259DFD" w14:textId="77777777">
      <w:pPr>
        <w:tabs>
          <w:tab w:val="num" w:pos="720"/>
        </w:tabs>
        <w:ind w:left="720"/>
        <w:rPr>
          <w:i/>
          <w:sz w:val="22"/>
          <w:szCs w:val="22"/>
        </w:rPr>
      </w:pPr>
    </w:p>
    <w:p w:rsidR="00125F64" w:rsidRPr="00FC2841" w:rsidP="00FC2841" w14:paraId="06A5F770" w14:textId="2CB39AF5">
      <w:pPr>
        <w:numPr>
          <w:ilvl w:val="0"/>
          <w:numId w:val="6"/>
        </w:numPr>
        <w:tabs>
          <w:tab w:val="num" w:pos="360"/>
        </w:tabs>
        <w:autoSpaceDE w:val="0"/>
        <w:autoSpaceDN w:val="0"/>
        <w:adjustRightInd w:val="0"/>
        <w:rPr>
          <w:rFonts w:eastAsia="Calibri"/>
          <w:sz w:val="22"/>
          <w:szCs w:val="22"/>
        </w:rPr>
      </w:pPr>
      <w:r w:rsidRPr="00DD0A9C">
        <w:rPr>
          <w:rFonts w:eastAsiaTheme="minorEastAsia"/>
          <w:sz w:val="22"/>
          <w:szCs w:val="22"/>
          <w:u w:val="single"/>
        </w:rPr>
        <w:t>Online</w:t>
      </w:r>
      <w:r w:rsidRPr="00DD0A9C" w:rsidR="00A32CBE">
        <w:rPr>
          <w:rFonts w:eastAsiaTheme="minorEastAsia"/>
          <w:sz w:val="22"/>
          <w:szCs w:val="22"/>
          <w:u w:val="single"/>
        </w:rPr>
        <w:t xml:space="preserve"> Access for Streamlined Filing</w:t>
      </w:r>
      <w:r w:rsidRPr="00DD0A9C" w:rsidR="00A32CBE">
        <w:rPr>
          <w:rFonts w:eastAsiaTheme="minorEastAsia"/>
          <w:sz w:val="22"/>
          <w:szCs w:val="22"/>
        </w:rPr>
        <w:t xml:space="preserve"> – Filers submit </w:t>
      </w:r>
      <w:r w:rsidRPr="00DD0A9C" w:rsidR="006A6717">
        <w:rPr>
          <w:rFonts w:eastAsiaTheme="minorEastAsia"/>
          <w:sz w:val="22"/>
          <w:szCs w:val="22"/>
        </w:rPr>
        <w:t xml:space="preserve">broadband </w:t>
      </w:r>
      <w:r w:rsidRPr="00DD0A9C" w:rsidR="0010086B">
        <w:rPr>
          <w:rFonts w:eastAsiaTheme="minorEastAsia"/>
          <w:sz w:val="22"/>
          <w:szCs w:val="22"/>
        </w:rPr>
        <w:t xml:space="preserve">location </w:t>
      </w:r>
      <w:r w:rsidRPr="00DD0A9C" w:rsidR="0080040A">
        <w:rPr>
          <w:rFonts w:eastAsiaTheme="minorEastAsia"/>
          <w:sz w:val="22"/>
          <w:szCs w:val="22"/>
        </w:rPr>
        <w:t xml:space="preserve">information </w:t>
      </w:r>
      <w:r w:rsidRPr="00DD0A9C" w:rsidR="0010086B">
        <w:rPr>
          <w:rFonts w:eastAsiaTheme="minorEastAsia"/>
          <w:sz w:val="22"/>
          <w:szCs w:val="22"/>
        </w:rPr>
        <w:t>and</w:t>
      </w:r>
      <w:r w:rsidRPr="00DD0A9C" w:rsidR="00A32CBE">
        <w:rPr>
          <w:sz w:val="22"/>
          <w:szCs w:val="22"/>
        </w:rPr>
        <w:t xml:space="preserve"> basic information such as the carrier name at the study area level, study area code(s)</w:t>
      </w:r>
      <w:r w:rsidRPr="00DD0A9C" w:rsidR="0080040A">
        <w:rPr>
          <w:sz w:val="22"/>
          <w:szCs w:val="22"/>
        </w:rPr>
        <w:t>,</w:t>
      </w:r>
      <w:r w:rsidRPr="00DD0A9C" w:rsidR="00A32CBE">
        <w:rPr>
          <w:sz w:val="22"/>
          <w:szCs w:val="22"/>
        </w:rPr>
        <w:t xml:space="preserve"> and holding company name and carrier contact information</w:t>
      </w:r>
      <w:r w:rsidRPr="00DD0A9C" w:rsidR="0080040A">
        <w:rPr>
          <w:sz w:val="22"/>
          <w:szCs w:val="22"/>
        </w:rPr>
        <w:t xml:space="preserve">.  To the extent this information is already known, the HUBB </w:t>
      </w:r>
      <w:r w:rsidRPr="00DD0A9C" w:rsidR="00A32CBE">
        <w:rPr>
          <w:sz w:val="22"/>
          <w:szCs w:val="22"/>
        </w:rPr>
        <w:t>prepopulate</w:t>
      </w:r>
      <w:r w:rsidRPr="00DD0A9C" w:rsidR="00D16B79">
        <w:rPr>
          <w:sz w:val="22"/>
          <w:szCs w:val="22"/>
        </w:rPr>
        <w:t>s</w:t>
      </w:r>
      <w:r w:rsidRPr="00DD0A9C" w:rsidR="00A32CBE">
        <w:rPr>
          <w:sz w:val="22"/>
          <w:szCs w:val="22"/>
        </w:rPr>
        <w:t xml:space="preserve"> these and other components of information.  </w:t>
      </w:r>
      <w:r w:rsidRPr="00DD0A9C" w:rsidR="0080040A">
        <w:rPr>
          <w:sz w:val="22"/>
          <w:szCs w:val="22"/>
        </w:rPr>
        <w:t>The HUBB may also auto-generate c</w:t>
      </w:r>
      <w:r w:rsidRPr="00DD0A9C" w:rsidR="00A32CBE">
        <w:rPr>
          <w:sz w:val="22"/>
          <w:szCs w:val="22"/>
        </w:rPr>
        <w:t xml:space="preserve">arrier information data </w:t>
      </w:r>
      <w:r w:rsidRPr="00DD0A9C" w:rsidR="0080040A">
        <w:rPr>
          <w:sz w:val="22"/>
          <w:szCs w:val="22"/>
        </w:rPr>
        <w:t>from</w:t>
      </w:r>
      <w:r w:rsidRPr="00DD0A9C" w:rsidR="00A32CBE">
        <w:rPr>
          <w:sz w:val="22"/>
          <w:szCs w:val="22"/>
        </w:rPr>
        <w:t xml:space="preserve"> applicants’ prior Form 481 filings as well as other information stored in USAC’s systems.  </w:t>
      </w:r>
      <w:r w:rsidRPr="00DD0A9C" w:rsidR="0002384A">
        <w:rPr>
          <w:sz w:val="22"/>
          <w:szCs w:val="22"/>
        </w:rPr>
        <w:t xml:space="preserve">Each carrier </w:t>
      </w:r>
      <w:r w:rsidRPr="00DD0A9C" w:rsidR="0034076E">
        <w:rPr>
          <w:sz w:val="22"/>
          <w:szCs w:val="22"/>
        </w:rPr>
        <w:t xml:space="preserve">files </w:t>
      </w:r>
      <w:r w:rsidRPr="00DD0A9C" w:rsidR="00A32CBE">
        <w:rPr>
          <w:sz w:val="22"/>
          <w:szCs w:val="22"/>
        </w:rPr>
        <w:t xml:space="preserve">location information for those locations </w:t>
      </w:r>
      <w:r w:rsidRPr="00DD0A9C" w:rsidR="0034076E">
        <w:rPr>
          <w:sz w:val="22"/>
          <w:szCs w:val="22"/>
        </w:rPr>
        <w:t>to which it has deployed service meeting the</w:t>
      </w:r>
      <w:r w:rsidRPr="00DD0A9C" w:rsidR="00A32CBE">
        <w:rPr>
          <w:sz w:val="22"/>
          <w:szCs w:val="22"/>
        </w:rPr>
        <w:t xml:space="preserve"> Commission’s public interest obligations</w:t>
      </w:r>
      <w:r w:rsidRPr="00DD0A9C" w:rsidR="000D5E5E">
        <w:rPr>
          <w:sz w:val="22"/>
          <w:szCs w:val="22"/>
        </w:rPr>
        <w:t>.</w:t>
      </w:r>
      <w:r w:rsidRPr="00DD0A9C" w:rsidR="00A32CBE">
        <w:rPr>
          <w:sz w:val="22"/>
          <w:szCs w:val="22"/>
        </w:rPr>
        <w:t xml:space="preserve">  Other information</w:t>
      </w:r>
      <w:r w:rsidRPr="00DD0A9C" w:rsidR="0034076E">
        <w:rPr>
          <w:sz w:val="22"/>
          <w:szCs w:val="22"/>
        </w:rPr>
        <w:t xml:space="preserve"> that carriers must report into the HUBB</w:t>
      </w:r>
      <w:r w:rsidRPr="00DD0A9C" w:rsidR="00A32CBE">
        <w:rPr>
          <w:sz w:val="22"/>
          <w:szCs w:val="22"/>
        </w:rPr>
        <w:t xml:space="preserve">, such as the speed </w:t>
      </w:r>
      <w:r w:rsidRPr="00DD0A9C" w:rsidR="00FD6821">
        <w:rPr>
          <w:sz w:val="22"/>
          <w:szCs w:val="22"/>
        </w:rPr>
        <w:t xml:space="preserve">and latency </w:t>
      </w:r>
      <w:r w:rsidRPr="00DD0A9C" w:rsidR="00A32CBE">
        <w:rPr>
          <w:sz w:val="22"/>
          <w:szCs w:val="22"/>
        </w:rPr>
        <w:t xml:space="preserve">available at the location, </w:t>
      </w:r>
      <w:r w:rsidRPr="00DD0A9C" w:rsidR="0010086B">
        <w:rPr>
          <w:sz w:val="22"/>
          <w:szCs w:val="22"/>
        </w:rPr>
        <w:t xml:space="preserve">has </w:t>
      </w:r>
      <w:r w:rsidRPr="00DD0A9C" w:rsidR="00A32CBE">
        <w:rPr>
          <w:sz w:val="22"/>
          <w:szCs w:val="22"/>
        </w:rPr>
        <w:t xml:space="preserve">not been collected on Form 481.  In some circumstances, carriers also </w:t>
      </w:r>
      <w:r w:rsidRPr="00DD0A9C" w:rsidR="00E93640">
        <w:rPr>
          <w:sz w:val="22"/>
          <w:szCs w:val="22"/>
        </w:rPr>
        <w:t>may</w:t>
      </w:r>
      <w:r w:rsidRPr="00DD0A9C" w:rsidR="00A32CBE">
        <w:rPr>
          <w:sz w:val="22"/>
          <w:szCs w:val="22"/>
        </w:rPr>
        <w:t xml:space="preserve"> use </w:t>
      </w:r>
      <w:r w:rsidRPr="00DD0A9C" w:rsidR="00CD472F">
        <w:rPr>
          <w:sz w:val="22"/>
          <w:szCs w:val="22"/>
        </w:rPr>
        <w:t>the</w:t>
      </w:r>
      <w:r w:rsidRPr="00DD0A9C" w:rsidR="00A32CBE">
        <w:rPr>
          <w:sz w:val="22"/>
          <w:szCs w:val="22"/>
        </w:rPr>
        <w:t xml:space="preserve"> system to validate their location information prior to the annual filing deadlines.  The </w:t>
      </w:r>
      <w:r w:rsidRPr="00DD0A9C" w:rsidR="00E760B6">
        <w:rPr>
          <w:sz w:val="22"/>
          <w:szCs w:val="22"/>
        </w:rPr>
        <w:t xml:space="preserve">HUBB </w:t>
      </w:r>
      <w:r w:rsidRPr="00DD0A9C" w:rsidR="00A32CBE">
        <w:rPr>
          <w:sz w:val="22"/>
          <w:szCs w:val="22"/>
        </w:rPr>
        <w:t>provides error messages</w:t>
      </w:r>
      <w:r w:rsidRPr="00DD0A9C" w:rsidR="0034076E">
        <w:rPr>
          <w:sz w:val="22"/>
          <w:szCs w:val="22"/>
        </w:rPr>
        <w:t xml:space="preserve"> </w:t>
      </w:r>
      <w:r w:rsidRPr="00DD0A9C" w:rsidR="00A32CBE">
        <w:rPr>
          <w:sz w:val="22"/>
          <w:szCs w:val="22"/>
        </w:rPr>
        <w:t>when the location data does not meet certain parameters, such as a message indicating that filed location is not within the eligible area for which the carrier is eligible to receive high</w:t>
      </w:r>
      <w:r w:rsidRPr="00650FFD" w:rsidR="00A00A0C">
        <w:rPr>
          <w:sz w:val="22"/>
          <w:szCs w:val="22"/>
        </w:rPr>
        <w:t>-</w:t>
      </w:r>
      <w:r w:rsidRPr="00DD0A9C" w:rsidR="00A32CBE">
        <w:rPr>
          <w:sz w:val="22"/>
          <w:szCs w:val="22"/>
        </w:rPr>
        <w:t xml:space="preserve">cost support.  Access to the </w:t>
      </w:r>
      <w:r w:rsidRPr="00DD0A9C" w:rsidR="0034076E">
        <w:rPr>
          <w:sz w:val="22"/>
          <w:szCs w:val="22"/>
        </w:rPr>
        <w:t>HUBB</w:t>
      </w:r>
      <w:r w:rsidRPr="00DD0A9C" w:rsidR="00E760B6">
        <w:rPr>
          <w:sz w:val="22"/>
          <w:szCs w:val="22"/>
        </w:rPr>
        <w:t xml:space="preserve">, </w:t>
      </w:r>
      <w:r w:rsidR="00E564EF">
        <w:rPr>
          <w:sz w:val="22"/>
          <w:szCs w:val="22"/>
        </w:rPr>
        <w:t>including</w:t>
      </w:r>
      <w:r w:rsidRPr="00DD0A9C" w:rsidR="00A32CBE">
        <w:rPr>
          <w:sz w:val="22"/>
          <w:szCs w:val="22"/>
        </w:rPr>
        <w:t xml:space="preserve"> the ability to pre-file </w:t>
      </w:r>
      <w:r w:rsidRPr="00DD0A9C" w:rsidR="00FD6821">
        <w:rPr>
          <w:sz w:val="22"/>
          <w:szCs w:val="22"/>
        </w:rPr>
        <w:t xml:space="preserve">and </w:t>
      </w:r>
      <w:r w:rsidRPr="00DD0A9C" w:rsidR="00E760B6">
        <w:rPr>
          <w:sz w:val="22"/>
          <w:szCs w:val="22"/>
        </w:rPr>
        <w:t xml:space="preserve">complete </w:t>
      </w:r>
      <w:r w:rsidRPr="00DD0A9C" w:rsidR="00FD6821">
        <w:rPr>
          <w:sz w:val="22"/>
          <w:szCs w:val="22"/>
        </w:rPr>
        <w:t>bulk uploads</w:t>
      </w:r>
      <w:r w:rsidRPr="00DD0A9C" w:rsidR="00E760B6">
        <w:rPr>
          <w:sz w:val="22"/>
          <w:szCs w:val="22"/>
        </w:rPr>
        <w:t>,</w:t>
      </w:r>
      <w:r w:rsidRPr="00DD0A9C" w:rsidR="00FD6821">
        <w:rPr>
          <w:sz w:val="22"/>
          <w:szCs w:val="22"/>
        </w:rPr>
        <w:t xml:space="preserve"> </w:t>
      </w:r>
      <w:r w:rsidRPr="00DD0A9C" w:rsidR="00A32CBE">
        <w:rPr>
          <w:sz w:val="22"/>
          <w:szCs w:val="22"/>
        </w:rPr>
        <w:t>expedites the location filing and allow</w:t>
      </w:r>
      <w:r w:rsidRPr="00DD0A9C" w:rsidR="0010086B">
        <w:rPr>
          <w:sz w:val="22"/>
          <w:szCs w:val="22"/>
        </w:rPr>
        <w:t>s</w:t>
      </w:r>
      <w:r w:rsidRPr="00DD0A9C" w:rsidR="00A32CBE">
        <w:rPr>
          <w:sz w:val="22"/>
          <w:szCs w:val="22"/>
        </w:rPr>
        <w:t xml:space="preserve"> carriers to correct any errors in their data prior to the filing deadline.  Once information is filed into the portal, carriers </w:t>
      </w:r>
      <w:r w:rsidRPr="00DD0A9C" w:rsidR="00A73081">
        <w:rPr>
          <w:sz w:val="22"/>
          <w:szCs w:val="22"/>
        </w:rPr>
        <w:t xml:space="preserve">can </w:t>
      </w:r>
      <w:r w:rsidRPr="00DD0A9C" w:rsidR="00A32CBE">
        <w:rPr>
          <w:sz w:val="22"/>
          <w:szCs w:val="22"/>
        </w:rPr>
        <w:t>check</w:t>
      </w:r>
      <w:r w:rsidRPr="00DD0A9C" w:rsidR="0034076E">
        <w:rPr>
          <w:sz w:val="22"/>
          <w:szCs w:val="22"/>
        </w:rPr>
        <w:t>, correct, update</w:t>
      </w:r>
      <w:r w:rsidRPr="00DD0A9C" w:rsidR="006C4A80">
        <w:rPr>
          <w:sz w:val="22"/>
          <w:szCs w:val="22"/>
        </w:rPr>
        <w:t xml:space="preserve"> </w:t>
      </w:r>
      <w:r w:rsidRPr="00DD0A9C" w:rsidR="0034076E">
        <w:rPr>
          <w:sz w:val="22"/>
          <w:szCs w:val="22"/>
        </w:rPr>
        <w:t>and delete information until the filing deadline.  Carriers may also delete locations filed in any reporting year</w:t>
      </w:r>
      <w:r w:rsidRPr="00DD0A9C" w:rsidR="004E2FA4">
        <w:rPr>
          <w:sz w:val="22"/>
          <w:szCs w:val="22"/>
        </w:rPr>
        <w:t xml:space="preserve"> and</w:t>
      </w:r>
      <w:r w:rsidRPr="00DD0A9C" w:rsidR="00260BF1">
        <w:rPr>
          <w:sz w:val="22"/>
          <w:szCs w:val="22"/>
        </w:rPr>
        <w:t xml:space="preserve"> </w:t>
      </w:r>
      <w:r w:rsidRPr="00DD0A9C" w:rsidR="00FD6821">
        <w:rPr>
          <w:sz w:val="22"/>
          <w:szCs w:val="22"/>
        </w:rPr>
        <w:t xml:space="preserve">modify the month and day </w:t>
      </w:r>
      <w:r w:rsidRPr="00DD0A9C" w:rsidR="004E2FA4">
        <w:rPr>
          <w:sz w:val="22"/>
          <w:szCs w:val="22"/>
        </w:rPr>
        <w:t xml:space="preserve">that </w:t>
      </w:r>
      <w:r w:rsidRPr="00DD0A9C" w:rsidR="00FD6821">
        <w:rPr>
          <w:sz w:val="22"/>
          <w:szCs w:val="22"/>
        </w:rPr>
        <w:t xml:space="preserve">a </w:t>
      </w:r>
      <w:r w:rsidRPr="00DD0A9C" w:rsidR="00E760B6">
        <w:rPr>
          <w:sz w:val="22"/>
          <w:szCs w:val="22"/>
        </w:rPr>
        <w:t>previously reported locatio</w:t>
      </w:r>
      <w:r w:rsidRPr="00DD0A9C" w:rsidR="00347965">
        <w:rPr>
          <w:sz w:val="22"/>
          <w:szCs w:val="22"/>
        </w:rPr>
        <w:t>n</w:t>
      </w:r>
      <w:r w:rsidRPr="00DD0A9C" w:rsidR="004E2FA4">
        <w:rPr>
          <w:sz w:val="22"/>
          <w:szCs w:val="22"/>
        </w:rPr>
        <w:t xml:space="preserve"> was</w:t>
      </w:r>
      <w:r w:rsidRPr="00DD0A9C" w:rsidR="00E35575">
        <w:rPr>
          <w:sz w:val="22"/>
          <w:szCs w:val="22"/>
        </w:rPr>
        <w:t xml:space="preserve"> deployed.</w:t>
      </w:r>
      <w:r w:rsidRPr="00DD0A9C" w:rsidR="00260BF1">
        <w:rPr>
          <w:sz w:val="22"/>
          <w:szCs w:val="22"/>
        </w:rPr>
        <w:t xml:space="preserve"> </w:t>
      </w:r>
      <w:r w:rsidRPr="00DD0A9C" w:rsidR="00AA31EB">
        <w:rPr>
          <w:sz w:val="22"/>
          <w:szCs w:val="22"/>
        </w:rPr>
        <w:t xml:space="preserve"> </w:t>
      </w:r>
      <w:r w:rsidR="00F12DD2">
        <w:rPr>
          <w:sz w:val="22"/>
          <w:szCs w:val="22"/>
        </w:rPr>
        <w:t xml:space="preserve">Carriers may also report locations deployed in any year prior to the reporting year.  </w:t>
      </w:r>
      <w:r w:rsidRPr="00DD0A9C" w:rsidR="00A32CBE">
        <w:rPr>
          <w:sz w:val="22"/>
          <w:szCs w:val="22"/>
        </w:rPr>
        <w:t xml:space="preserve">Carriers </w:t>
      </w:r>
      <w:r w:rsidRPr="00DD0A9C" w:rsidR="0034076E">
        <w:rPr>
          <w:sz w:val="22"/>
          <w:szCs w:val="22"/>
        </w:rPr>
        <w:t>with</w:t>
      </w:r>
      <w:r w:rsidRPr="00DD0A9C" w:rsidR="00A32CBE">
        <w:rPr>
          <w:sz w:val="22"/>
          <w:szCs w:val="22"/>
        </w:rPr>
        <w:t xml:space="preserve"> quarterly report</w:t>
      </w:r>
      <w:r w:rsidRPr="00DD0A9C" w:rsidR="0034076E">
        <w:rPr>
          <w:sz w:val="22"/>
          <w:szCs w:val="22"/>
        </w:rPr>
        <w:t>ing obligations file similar information</w:t>
      </w:r>
      <w:r w:rsidRPr="00DD0A9C" w:rsidR="00A32CBE">
        <w:rPr>
          <w:sz w:val="22"/>
          <w:szCs w:val="22"/>
        </w:rPr>
        <w:t xml:space="preserve"> in a s</w:t>
      </w:r>
      <w:r w:rsidRPr="00DD0A9C" w:rsidR="00695577">
        <w:rPr>
          <w:sz w:val="22"/>
          <w:szCs w:val="22"/>
        </w:rPr>
        <w:t>imilar manner</w:t>
      </w:r>
      <w:r w:rsidRPr="00DD0A9C" w:rsidR="0034076E">
        <w:rPr>
          <w:sz w:val="22"/>
          <w:szCs w:val="22"/>
        </w:rPr>
        <w:t>,</w:t>
      </w:r>
      <w:r w:rsidRPr="00DD0A9C" w:rsidR="00695577">
        <w:rPr>
          <w:sz w:val="22"/>
          <w:szCs w:val="22"/>
        </w:rPr>
        <w:t xml:space="preserve"> as described below</w:t>
      </w:r>
      <w:r w:rsidRPr="00DD0A9C" w:rsidR="00A32CBE">
        <w:rPr>
          <w:sz w:val="22"/>
          <w:szCs w:val="22"/>
        </w:rPr>
        <w:t xml:space="preserve">.  Carriers </w:t>
      </w:r>
      <w:r w:rsidRPr="00DD0A9C" w:rsidR="0034076E">
        <w:rPr>
          <w:sz w:val="22"/>
          <w:szCs w:val="22"/>
        </w:rPr>
        <w:t>must certify</w:t>
      </w:r>
      <w:r w:rsidRPr="00DD0A9C" w:rsidR="00A32CBE">
        <w:rPr>
          <w:sz w:val="22"/>
          <w:szCs w:val="22"/>
        </w:rPr>
        <w:t xml:space="preserve"> compliance with their reporting obligations and buildout milestones on an annual basis</w:t>
      </w:r>
      <w:r w:rsidRPr="00DD0A9C" w:rsidR="00695577">
        <w:rPr>
          <w:sz w:val="22"/>
          <w:szCs w:val="22"/>
        </w:rPr>
        <w:t xml:space="preserve"> </w:t>
      </w:r>
      <w:r w:rsidRPr="00DD0A9C" w:rsidR="0034076E">
        <w:rPr>
          <w:sz w:val="22"/>
          <w:szCs w:val="22"/>
        </w:rPr>
        <w:t>in the HUBB</w:t>
      </w:r>
      <w:r w:rsidRPr="00DD0A9C" w:rsidR="00FD6821">
        <w:rPr>
          <w:sz w:val="22"/>
          <w:szCs w:val="22"/>
        </w:rPr>
        <w:t xml:space="preserve"> (e.g., locations reported through the end of the year are certified by March </w:t>
      </w:r>
      <w:r w:rsidRPr="00DD0A9C" w:rsidR="00EA2BBF">
        <w:rPr>
          <w:sz w:val="22"/>
          <w:szCs w:val="22"/>
        </w:rPr>
        <w:t>1</w:t>
      </w:r>
      <w:r w:rsidRPr="00DD0A9C" w:rsidR="00EA2BBF">
        <w:rPr>
          <w:sz w:val="22"/>
          <w:szCs w:val="22"/>
          <w:vertAlign w:val="superscript"/>
        </w:rPr>
        <w:t>st</w:t>
      </w:r>
      <w:r w:rsidRPr="00DD0A9C" w:rsidR="00EA2BBF">
        <w:rPr>
          <w:sz w:val="22"/>
          <w:szCs w:val="22"/>
        </w:rPr>
        <w:t xml:space="preserve"> </w:t>
      </w:r>
      <w:r w:rsidRPr="00DD0A9C" w:rsidR="00FD6821">
        <w:rPr>
          <w:sz w:val="22"/>
          <w:szCs w:val="22"/>
        </w:rPr>
        <w:t>of the following year)</w:t>
      </w:r>
      <w:r w:rsidRPr="00DD0A9C" w:rsidR="00A32CBE">
        <w:rPr>
          <w:sz w:val="22"/>
          <w:szCs w:val="22"/>
        </w:rPr>
        <w:t>.</w:t>
      </w:r>
    </w:p>
    <w:p w:rsidR="00A32CBE" w:rsidRPr="00DD0A9C" w:rsidP="00120697" w14:paraId="618C1D98" w14:textId="28B48C03">
      <w:pPr>
        <w:numPr>
          <w:ilvl w:val="0"/>
          <w:numId w:val="6"/>
        </w:numPr>
        <w:tabs>
          <w:tab w:val="num" w:pos="360"/>
        </w:tabs>
        <w:autoSpaceDE w:val="0"/>
        <w:autoSpaceDN w:val="0"/>
        <w:adjustRightInd w:val="0"/>
        <w:rPr>
          <w:rFonts w:eastAsia="Calibri"/>
          <w:sz w:val="22"/>
          <w:szCs w:val="22"/>
        </w:rPr>
      </w:pPr>
      <w:r w:rsidRPr="00DD0A9C">
        <w:rPr>
          <w:rFonts w:eastAsiaTheme="minorHAnsi"/>
          <w:sz w:val="22"/>
          <w:szCs w:val="22"/>
          <w:u w:val="single"/>
        </w:rPr>
        <w:t>Customized Applications</w:t>
      </w:r>
      <w:r w:rsidRPr="004C6D8E">
        <w:rPr>
          <w:rFonts w:eastAsiaTheme="minorHAnsi"/>
          <w:sz w:val="22"/>
          <w:szCs w:val="22"/>
        </w:rPr>
        <w:t xml:space="preserve"> </w:t>
      </w:r>
      <w:r w:rsidRPr="00DD0A9C">
        <w:rPr>
          <w:rFonts w:eastAsiaTheme="minorHAnsi"/>
          <w:sz w:val="22"/>
          <w:szCs w:val="22"/>
        </w:rPr>
        <w:t xml:space="preserve">- </w:t>
      </w:r>
      <w:r w:rsidRPr="00DD0A9C">
        <w:rPr>
          <w:sz w:val="22"/>
          <w:szCs w:val="22"/>
        </w:rPr>
        <w:t xml:space="preserve">The </w:t>
      </w:r>
      <w:r w:rsidRPr="00DD0A9C" w:rsidR="0034076E">
        <w:rPr>
          <w:sz w:val="22"/>
          <w:szCs w:val="22"/>
        </w:rPr>
        <w:t xml:space="preserve">HUBB </w:t>
      </w:r>
      <w:r w:rsidRPr="00DD0A9C">
        <w:rPr>
          <w:sz w:val="22"/>
          <w:szCs w:val="22"/>
        </w:rPr>
        <w:t xml:space="preserve">has built-in logic that adapts to the type of carrier.  For example, if the carrier indicates it is a rate-of-return carrier during the filing process, the </w:t>
      </w:r>
      <w:r w:rsidRPr="00DD0A9C" w:rsidR="0034076E">
        <w:rPr>
          <w:sz w:val="22"/>
          <w:szCs w:val="22"/>
        </w:rPr>
        <w:t xml:space="preserve">HUBB </w:t>
      </w:r>
      <w:r w:rsidRPr="00DD0A9C">
        <w:rPr>
          <w:sz w:val="22"/>
          <w:szCs w:val="22"/>
        </w:rPr>
        <w:t>may provide information about the public interest requirements (e.g., speed and build-out-requirements) particular to rate-of-return carriers.</w:t>
      </w:r>
    </w:p>
    <w:p w:rsidR="006B510A" w:rsidRPr="00DD0A9C" w:rsidP="00120697" w14:paraId="2F54B423" w14:textId="05DFD543">
      <w:pPr>
        <w:numPr>
          <w:ilvl w:val="0"/>
          <w:numId w:val="6"/>
        </w:numPr>
        <w:tabs>
          <w:tab w:val="num" w:pos="360"/>
        </w:tabs>
        <w:autoSpaceDE w:val="0"/>
        <w:autoSpaceDN w:val="0"/>
        <w:adjustRightInd w:val="0"/>
        <w:rPr>
          <w:sz w:val="22"/>
          <w:szCs w:val="22"/>
        </w:rPr>
      </w:pPr>
      <w:r w:rsidRPr="00DD0A9C">
        <w:rPr>
          <w:rFonts w:eastAsiaTheme="minorHAnsi"/>
          <w:sz w:val="22"/>
          <w:szCs w:val="22"/>
          <w:u w:val="single"/>
        </w:rPr>
        <w:t>Integrated Instructions</w:t>
      </w:r>
      <w:r w:rsidRPr="00DD0A9C">
        <w:rPr>
          <w:rFonts w:eastAsiaTheme="minorHAnsi"/>
          <w:sz w:val="22"/>
          <w:szCs w:val="22"/>
        </w:rPr>
        <w:t xml:space="preserve"> – Guidance for submitting the information is integrated into the system to provide filers a roadmap for completion.</w:t>
      </w:r>
      <w:r w:rsidRPr="00DD0A9C">
        <w:rPr>
          <w:sz w:val="22"/>
          <w:szCs w:val="22"/>
        </w:rPr>
        <w:t xml:space="preserve">  </w:t>
      </w:r>
      <w:r w:rsidRPr="00DD0A9C">
        <w:rPr>
          <w:rFonts w:eastAsiaTheme="minorHAnsi"/>
          <w:sz w:val="22"/>
          <w:szCs w:val="22"/>
        </w:rPr>
        <w:t xml:space="preserve">Wherever applicable and possible, filers are provided explanatory text regarding data submission choices and procedures, and additional text to remind them where they may have to provide additional information or meet special requirements. </w:t>
      </w:r>
    </w:p>
    <w:p w:rsidR="00E7317D" w:rsidRPr="00DD0A9C" w:rsidP="00984FCF" w14:paraId="62E89FB2" w14:textId="0EDD7296">
      <w:pPr>
        <w:ind w:left="360"/>
        <w:rPr>
          <w:sz w:val="22"/>
          <w:szCs w:val="22"/>
        </w:rPr>
      </w:pPr>
    </w:p>
    <w:p w:rsidR="00E7317D" w:rsidRPr="00DD0A9C" w:rsidP="00984FCF" w14:paraId="2B5F4261" w14:textId="5EC850B7">
      <w:pPr>
        <w:ind w:left="360"/>
        <w:rPr>
          <w:sz w:val="22"/>
          <w:szCs w:val="22"/>
        </w:rPr>
      </w:pPr>
      <w:r w:rsidRPr="00DD0A9C">
        <w:rPr>
          <w:sz w:val="22"/>
          <w:szCs w:val="22"/>
        </w:rPr>
        <w:t xml:space="preserve">Carriers receiving high-cost support to serve locations are subject to specific </w:t>
      </w:r>
      <w:r w:rsidRPr="00DD0A9C" w:rsidR="00EB5C86">
        <w:rPr>
          <w:sz w:val="22"/>
          <w:szCs w:val="22"/>
        </w:rPr>
        <w:t xml:space="preserve">public interest </w:t>
      </w:r>
      <w:r w:rsidRPr="00DD0A9C">
        <w:rPr>
          <w:sz w:val="22"/>
          <w:szCs w:val="22"/>
        </w:rPr>
        <w:t xml:space="preserve">obligations </w:t>
      </w:r>
      <w:r w:rsidRPr="00DD0A9C" w:rsidR="00EB5C86">
        <w:rPr>
          <w:sz w:val="22"/>
          <w:szCs w:val="22"/>
        </w:rPr>
        <w:t>related to speed, usage, latency</w:t>
      </w:r>
      <w:r w:rsidRPr="00DD0A9C" w:rsidR="0014094B">
        <w:rPr>
          <w:sz w:val="22"/>
          <w:szCs w:val="22"/>
        </w:rPr>
        <w:t>,</w:t>
      </w:r>
      <w:r w:rsidRPr="00DD0A9C" w:rsidR="00EB5C86">
        <w:rPr>
          <w:sz w:val="22"/>
          <w:szCs w:val="22"/>
        </w:rPr>
        <w:t xml:space="preserve"> and price </w:t>
      </w:r>
      <w:r w:rsidRPr="00DD0A9C" w:rsidR="0014094B">
        <w:rPr>
          <w:sz w:val="22"/>
          <w:szCs w:val="22"/>
        </w:rPr>
        <w:t xml:space="preserve">as well as </w:t>
      </w:r>
      <w:r w:rsidRPr="00DD0A9C" w:rsidR="00EB5C86">
        <w:rPr>
          <w:sz w:val="22"/>
          <w:szCs w:val="22"/>
        </w:rPr>
        <w:t xml:space="preserve">certain </w:t>
      </w:r>
      <w:r w:rsidRPr="00DD0A9C">
        <w:rPr>
          <w:sz w:val="22"/>
          <w:szCs w:val="22"/>
        </w:rPr>
        <w:t xml:space="preserve">deployment milestones.  Specifically, the Commission imposed defined deployment obligations and associated HUBB reporting requirements (annual location reporting and build-out certifications) for all </w:t>
      </w:r>
      <w:r w:rsidRPr="00DD0A9C" w:rsidR="00EB5C86">
        <w:rPr>
          <w:sz w:val="22"/>
          <w:szCs w:val="22"/>
        </w:rPr>
        <w:t xml:space="preserve">fixed </w:t>
      </w:r>
      <w:r w:rsidRPr="00DD0A9C">
        <w:rPr>
          <w:sz w:val="22"/>
          <w:szCs w:val="22"/>
        </w:rPr>
        <w:t>support recipients</w:t>
      </w:r>
      <w:r w:rsidRPr="00DD0A9C" w:rsidR="008258E1">
        <w:rPr>
          <w:sz w:val="22"/>
          <w:szCs w:val="22"/>
        </w:rPr>
        <w:t xml:space="preserve"> as well as annual reporting and certification requirements for </w:t>
      </w:r>
      <w:r w:rsidRPr="00DD0A9C" w:rsidR="008258E1">
        <w:rPr>
          <w:sz w:val="22"/>
          <w:szCs w:val="22"/>
        </w:rPr>
        <w:t>Uniendo</w:t>
      </w:r>
      <w:r w:rsidRPr="00DD0A9C" w:rsidR="008258E1">
        <w:rPr>
          <w:sz w:val="22"/>
          <w:szCs w:val="22"/>
        </w:rPr>
        <w:t xml:space="preserve"> a Puerto Rico Fund and Connect USVI Fund Stage 2 mobile support recipients.</w:t>
      </w:r>
      <w:r w:rsidRPr="00DD0A9C" w:rsidR="00EA7AB1">
        <w:rPr>
          <w:sz w:val="22"/>
          <w:szCs w:val="22"/>
        </w:rPr>
        <w:t xml:space="preserve"> </w:t>
      </w:r>
      <w:r w:rsidRPr="00DD0A9C" w:rsidR="00EB5C86">
        <w:rPr>
          <w:sz w:val="22"/>
          <w:szCs w:val="22"/>
        </w:rPr>
        <w:t xml:space="preserve"> </w:t>
      </w:r>
    </w:p>
    <w:p w:rsidR="006C392E" w:rsidRPr="00DD0A9C" w:rsidP="00E31759" w14:paraId="5BC9C1AC" w14:textId="77777777">
      <w:pPr>
        <w:widowControl w:val="0"/>
        <w:tabs>
          <w:tab w:val="left" w:pos="360"/>
          <w:tab w:val="left" w:pos="720"/>
        </w:tabs>
        <w:suppressAutoHyphens/>
        <w:rPr>
          <w:sz w:val="22"/>
          <w:szCs w:val="22"/>
          <w:u w:val="single"/>
        </w:rPr>
      </w:pPr>
    </w:p>
    <w:p w:rsidR="0043544F" w:rsidRPr="00DD0A9C" w:rsidP="00DA3D0E" w14:paraId="46FFFEE9" w14:textId="3410E408">
      <w:pPr>
        <w:rPr>
          <w:i/>
          <w:iCs/>
          <w:sz w:val="22"/>
          <w:szCs w:val="22"/>
        </w:rPr>
      </w:pPr>
      <w:r w:rsidRPr="00084755">
        <w:rPr>
          <w:b/>
          <w:bCs/>
          <w:i/>
          <w:sz w:val="22"/>
          <w:szCs w:val="22"/>
        </w:rPr>
        <w:t xml:space="preserve">Currently approved </w:t>
      </w:r>
      <w:r w:rsidRPr="0056219F">
        <w:rPr>
          <w:b/>
          <w:bCs/>
          <w:i/>
          <w:sz w:val="22"/>
          <w:szCs w:val="22"/>
        </w:rPr>
        <w:t xml:space="preserve">requirements that are </w:t>
      </w:r>
      <w:r w:rsidRPr="00084755">
        <w:rPr>
          <w:b/>
          <w:bCs/>
          <w:i/>
          <w:sz w:val="22"/>
          <w:szCs w:val="22"/>
        </w:rPr>
        <w:t xml:space="preserve">being </w:t>
      </w:r>
      <w:r w:rsidRPr="00084755" w:rsidR="009A3457">
        <w:rPr>
          <w:b/>
          <w:bCs/>
          <w:i/>
          <w:iCs/>
          <w:sz w:val="22"/>
          <w:szCs w:val="22"/>
        </w:rPr>
        <w:t>revised</w:t>
      </w:r>
      <w:r w:rsidRPr="00084755" w:rsidR="009A3457">
        <w:rPr>
          <w:i/>
          <w:iCs/>
          <w:sz w:val="22"/>
          <w:szCs w:val="22"/>
        </w:rPr>
        <w:t>:</w:t>
      </w:r>
    </w:p>
    <w:p w:rsidR="0082191B" w:rsidRPr="00DD0A9C" w:rsidP="00DA3D0E" w14:paraId="63DDDA3C" w14:textId="79EE66A2">
      <w:pPr>
        <w:rPr>
          <w:sz w:val="22"/>
          <w:szCs w:val="22"/>
        </w:rPr>
      </w:pPr>
    </w:p>
    <w:p w:rsidR="00660BA8" w:rsidRPr="00D1392D" w:rsidP="00650FFD" w14:paraId="5815BD88" w14:textId="1E32AFFE">
      <w:pPr>
        <w:widowControl w:val="0"/>
        <w:numPr>
          <w:ilvl w:val="0"/>
          <w:numId w:val="4"/>
        </w:numPr>
        <w:tabs>
          <w:tab w:val="left" w:pos="360"/>
          <w:tab w:val="left" w:pos="1440"/>
        </w:tabs>
        <w:suppressAutoHyphens/>
        <w:ind w:left="1440" w:hanging="1080"/>
        <w:rPr>
          <w:bCs/>
          <w:sz w:val="22"/>
          <w:szCs w:val="22"/>
          <w:u w:val="single"/>
        </w:rPr>
      </w:pPr>
      <w:r w:rsidRPr="00D1392D">
        <w:rPr>
          <w:sz w:val="22"/>
          <w:szCs w:val="22"/>
          <w:u w:val="single"/>
        </w:rPr>
        <w:t xml:space="preserve">Location Information for </w:t>
      </w:r>
      <w:r w:rsidRPr="00D1392D">
        <w:rPr>
          <w:sz w:val="22"/>
          <w:szCs w:val="22"/>
          <w:u w:val="single"/>
        </w:rPr>
        <w:t>Uniendo</w:t>
      </w:r>
      <w:r w:rsidRPr="00D1392D">
        <w:rPr>
          <w:sz w:val="22"/>
          <w:szCs w:val="22"/>
          <w:u w:val="single"/>
        </w:rPr>
        <w:t xml:space="preserve"> a Puerto Rico Fund and Connect USVI Fund Stage 2 Fixed Support Recipients (See 12.</w:t>
      </w:r>
      <w:r w:rsidRPr="00D1392D" w:rsidR="00692B1D">
        <w:rPr>
          <w:sz w:val="22"/>
          <w:szCs w:val="22"/>
          <w:u w:val="single"/>
        </w:rPr>
        <w:t>a)</w:t>
      </w:r>
      <w:r w:rsidRPr="00D1392D" w:rsidR="00692B1D">
        <w:rPr>
          <w:bCs/>
          <w:sz w:val="22"/>
          <w:szCs w:val="22"/>
        </w:rPr>
        <w:t>:</w:t>
      </w:r>
    </w:p>
    <w:p w:rsidR="00660BA8" w:rsidRPr="00DD0A9C" w14:paraId="5514F88D" w14:textId="77777777">
      <w:pPr>
        <w:ind w:left="360"/>
        <w:rPr>
          <w:sz w:val="22"/>
          <w:szCs w:val="22"/>
        </w:rPr>
      </w:pPr>
    </w:p>
    <w:p w:rsidR="00660BA8" w:rsidRPr="00DD0A9C" w14:paraId="20901383" w14:textId="72EF83E0">
      <w:pPr>
        <w:ind w:left="360"/>
        <w:rPr>
          <w:sz w:val="22"/>
          <w:szCs w:val="22"/>
        </w:rPr>
      </w:pPr>
      <w:r w:rsidRPr="00DD0A9C">
        <w:rPr>
          <w:sz w:val="22"/>
          <w:szCs w:val="22"/>
        </w:rPr>
        <w:t xml:space="preserve">Carriers receiving </w:t>
      </w:r>
      <w:r w:rsidRPr="00DD0A9C">
        <w:rPr>
          <w:sz w:val="22"/>
          <w:szCs w:val="22"/>
        </w:rPr>
        <w:t>Uniendo</w:t>
      </w:r>
      <w:r w:rsidRPr="00DD0A9C">
        <w:rPr>
          <w:sz w:val="22"/>
          <w:szCs w:val="22"/>
        </w:rPr>
        <w:t xml:space="preserve"> a Puerto Rico Fund and Connect USVI Fund Stage 2 fixed support must deploy service meeting the Commission’s public interest obligations to all locations in the geographic areas where they have received support by specific build-out milestones.  47 </w:t>
      </w:r>
      <w:r w:rsidRPr="00DD0A9C" w:rsidR="009D4B21">
        <w:rPr>
          <w:sz w:val="22"/>
          <w:szCs w:val="22"/>
        </w:rPr>
        <w:t>C.F.R.</w:t>
      </w:r>
      <w:r w:rsidRPr="00DD0A9C">
        <w:rPr>
          <w:sz w:val="22"/>
          <w:szCs w:val="22"/>
        </w:rPr>
        <w:t xml:space="preserve"> §§ 54.313, 54.316, 54.1506, 54.1507, 54.1508.  </w:t>
      </w:r>
    </w:p>
    <w:p w:rsidR="00660BA8" w:rsidRPr="00DD0A9C" w14:paraId="52495DB5" w14:textId="77777777">
      <w:pPr>
        <w:ind w:left="360"/>
        <w:rPr>
          <w:sz w:val="22"/>
          <w:szCs w:val="22"/>
        </w:rPr>
      </w:pPr>
    </w:p>
    <w:p w:rsidR="00660BA8" w:rsidRPr="00DD0A9C" w14:paraId="639CCFC7" w14:textId="07AB4B03">
      <w:pPr>
        <w:ind w:left="360"/>
        <w:rPr>
          <w:sz w:val="22"/>
          <w:szCs w:val="22"/>
        </w:rPr>
      </w:pPr>
      <w:r w:rsidRPr="00DD0A9C">
        <w:rPr>
          <w:sz w:val="22"/>
          <w:szCs w:val="22"/>
        </w:rPr>
        <w:t xml:space="preserve">In the </w:t>
      </w:r>
      <w:r w:rsidRPr="00DD0A9C">
        <w:rPr>
          <w:i/>
          <w:iCs/>
          <w:sz w:val="22"/>
          <w:szCs w:val="22"/>
        </w:rPr>
        <w:t>2019</w:t>
      </w:r>
      <w:r w:rsidRPr="00DD0A9C">
        <w:rPr>
          <w:sz w:val="22"/>
          <w:szCs w:val="22"/>
        </w:rPr>
        <w:t xml:space="preserve"> </w:t>
      </w:r>
      <w:r w:rsidRPr="00DD0A9C">
        <w:rPr>
          <w:i/>
          <w:sz w:val="22"/>
          <w:szCs w:val="22"/>
        </w:rPr>
        <w:t>PR-USVI Stage 2 Order</w:t>
      </w:r>
      <w:r w:rsidRPr="00DD0A9C">
        <w:rPr>
          <w:sz w:val="22"/>
          <w:szCs w:val="22"/>
        </w:rPr>
        <w:t xml:space="preserve">, the Commission adopted reporting and certification obligations and defined deployment obligations for all support recipients. </w:t>
      </w:r>
      <w:r w:rsidR="008D21DF">
        <w:rPr>
          <w:sz w:val="22"/>
          <w:szCs w:val="22"/>
        </w:rPr>
        <w:t xml:space="preserve"> </w:t>
      </w:r>
      <w:r w:rsidRPr="00DD0A9C">
        <w:rPr>
          <w:sz w:val="22"/>
          <w:szCs w:val="22"/>
        </w:rPr>
        <w:t xml:space="preserve">Accordingly, all recipients must report location information in the HUBB.  For each location to be counted towards satisfaction of its deployment obligation, each support recipient must report: </w:t>
      </w:r>
    </w:p>
    <w:p w:rsidR="00660BA8" w:rsidRPr="00DD0A9C" w:rsidP="00120697" w14:paraId="11DBFC22" w14:textId="77777777">
      <w:pPr>
        <w:widowControl w:val="0"/>
        <w:tabs>
          <w:tab w:val="left" w:pos="0"/>
        </w:tabs>
        <w:suppressAutoHyphens/>
        <w:ind w:left="360"/>
        <w:rPr>
          <w:sz w:val="22"/>
          <w:szCs w:val="22"/>
          <w:u w:val="single"/>
        </w:rPr>
      </w:pPr>
    </w:p>
    <w:p w:rsidR="00660BA8" w:rsidRPr="00DD0A9C" w:rsidP="00984FCF" w14:paraId="3F645AFA" w14:textId="77777777">
      <w:pPr>
        <w:numPr>
          <w:ilvl w:val="0"/>
          <w:numId w:val="20"/>
        </w:numPr>
        <w:rPr>
          <w:sz w:val="22"/>
          <w:szCs w:val="22"/>
        </w:rPr>
      </w:pPr>
      <w:r w:rsidRPr="00DD0A9C">
        <w:rPr>
          <w:sz w:val="22"/>
          <w:szCs w:val="22"/>
        </w:rPr>
        <w:t>The carrier’s name</w:t>
      </w:r>
    </w:p>
    <w:p w:rsidR="00660BA8" w:rsidRPr="00DD0A9C" w:rsidP="00D4073E" w14:paraId="0802EC42" w14:textId="77777777">
      <w:pPr>
        <w:numPr>
          <w:ilvl w:val="0"/>
          <w:numId w:val="20"/>
        </w:numPr>
        <w:rPr>
          <w:sz w:val="22"/>
          <w:szCs w:val="22"/>
        </w:rPr>
      </w:pPr>
      <w:r w:rsidRPr="00DD0A9C">
        <w:rPr>
          <w:sz w:val="22"/>
          <w:szCs w:val="22"/>
        </w:rPr>
        <w:t>Carrier holding company name</w:t>
      </w:r>
    </w:p>
    <w:p w:rsidR="00660BA8" w:rsidRPr="00DD0A9C" w14:paraId="732E65BB" w14:textId="77777777">
      <w:pPr>
        <w:numPr>
          <w:ilvl w:val="0"/>
          <w:numId w:val="20"/>
        </w:numPr>
        <w:rPr>
          <w:sz w:val="22"/>
          <w:szCs w:val="22"/>
        </w:rPr>
      </w:pPr>
      <w:r w:rsidRPr="00DD0A9C">
        <w:rPr>
          <w:sz w:val="22"/>
          <w:szCs w:val="22"/>
        </w:rPr>
        <w:t>Contact information for the person who prepared and submitted the data</w:t>
      </w:r>
    </w:p>
    <w:p w:rsidR="00660BA8" w:rsidRPr="00DD0A9C" w14:paraId="5601BB42" w14:textId="77777777">
      <w:pPr>
        <w:numPr>
          <w:ilvl w:val="0"/>
          <w:numId w:val="20"/>
        </w:numPr>
        <w:rPr>
          <w:sz w:val="22"/>
          <w:szCs w:val="22"/>
        </w:rPr>
      </w:pPr>
      <w:r w:rsidRPr="00DD0A9C">
        <w:rPr>
          <w:sz w:val="22"/>
          <w:szCs w:val="22"/>
        </w:rPr>
        <w:t>Study Area Code(s)</w:t>
      </w:r>
    </w:p>
    <w:p w:rsidR="00660BA8" w:rsidRPr="00DD0A9C" w14:paraId="1B79A46D" w14:textId="77777777">
      <w:pPr>
        <w:numPr>
          <w:ilvl w:val="0"/>
          <w:numId w:val="20"/>
        </w:numPr>
        <w:rPr>
          <w:sz w:val="22"/>
          <w:szCs w:val="22"/>
        </w:rPr>
      </w:pPr>
      <w:r w:rsidRPr="00DD0A9C">
        <w:rPr>
          <w:sz w:val="22"/>
          <w:szCs w:val="22"/>
        </w:rPr>
        <w:t>Municipio or Geographic Area of support</w:t>
      </w:r>
    </w:p>
    <w:p w:rsidR="00660BA8" w:rsidRPr="00DD0A9C" w14:paraId="24A5AE16" w14:textId="77777777">
      <w:pPr>
        <w:numPr>
          <w:ilvl w:val="0"/>
          <w:numId w:val="20"/>
        </w:numPr>
        <w:rPr>
          <w:sz w:val="22"/>
          <w:szCs w:val="22"/>
        </w:rPr>
      </w:pPr>
      <w:r w:rsidRPr="00DD0A9C">
        <w:rPr>
          <w:sz w:val="22"/>
          <w:szCs w:val="22"/>
        </w:rPr>
        <w:t>Type of Carrier (e.g., rate-of-return)</w:t>
      </w:r>
    </w:p>
    <w:p w:rsidR="00660BA8" w:rsidRPr="00DD0A9C" w14:paraId="03143639" w14:textId="77777777">
      <w:pPr>
        <w:numPr>
          <w:ilvl w:val="0"/>
          <w:numId w:val="20"/>
        </w:numPr>
        <w:rPr>
          <w:sz w:val="22"/>
          <w:szCs w:val="22"/>
        </w:rPr>
      </w:pPr>
      <w:r w:rsidRPr="00DD0A9C">
        <w:rPr>
          <w:sz w:val="22"/>
          <w:szCs w:val="22"/>
        </w:rPr>
        <w:t>State(s) for which the carrier is making the filing</w:t>
      </w:r>
    </w:p>
    <w:p w:rsidR="004153E8" w:rsidRPr="00DD0A9C" w:rsidP="004E2783" w14:paraId="206F70FE" w14:textId="2049F95C">
      <w:pPr>
        <w:numPr>
          <w:ilvl w:val="0"/>
          <w:numId w:val="20"/>
        </w:numPr>
        <w:rPr>
          <w:sz w:val="22"/>
          <w:szCs w:val="22"/>
        </w:rPr>
      </w:pPr>
      <w:r>
        <w:rPr>
          <w:sz w:val="22"/>
          <w:szCs w:val="22"/>
        </w:rPr>
        <w:t xml:space="preserve">HUBB </w:t>
      </w:r>
      <w:r w:rsidRPr="00DD0A9C" w:rsidR="00660BA8">
        <w:rPr>
          <w:sz w:val="22"/>
          <w:szCs w:val="22"/>
        </w:rPr>
        <w:t>Location</w:t>
      </w:r>
      <w:r>
        <w:rPr>
          <w:sz w:val="22"/>
          <w:szCs w:val="22"/>
        </w:rPr>
        <w:t xml:space="preserve"> ID</w:t>
      </w:r>
    </w:p>
    <w:p w:rsidR="00660BA8" w:rsidRPr="00DD0A9C" w:rsidP="00375CE3" w14:paraId="37744301" w14:textId="18ED1E58">
      <w:pPr>
        <w:numPr>
          <w:ilvl w:val="0"/>
          <w:numId w:val="20"/>
        </w:numPr>
        <w:rPr>
          <w:sz w:val="22"/>
          <w:szCs w:val="22"/>
        </w:rPr>
      </w:pPr>
      <w:r w:rsidRPr="00DD0A9C">
        <w:rPr>
          <w:sz w:val="22"/>
          <w:szCs w:val="22"/>
        </w:rPr>
        <w:t>Latitude of the location (to 6 decimal places)</w:t>
      </w:r>
    </w:p>
    <w:p w:rsidR="00660BA8" w:rsidRPr="00DD0A9C" w14:paraId="023B3FFB" w14:textId="05D11C98">
      <w:pPr>
        <w:numPr>
          <w:ilvl w:val="0"/>
          <w:numId w:val="20"/>
        </w:numPr>
        <w:rPr>
          <w:sz w:val="22"/>
          <w:szCs w:val="22"/>
        </w:rPr>
      </w:pPr>
      <w:r w:rsidRPr="00DD0A9C">
        <w:rPr>
          <w:sz w:val="22"/>
          <w:szCs w:val="22"/>
        </w:rPr>
        <w:t>Longitude of Location (to 6 decimal places)</w:t>
      </w:r>
    </w:p>
    <w:p w:rsidR="00C35F7A" w:rsidRPr="00DD0A9C" w14:paraId="0F5BCEEC" w14:textId="6A7C92CD">
      <w:pPr>
        <w:numPr>
          <w:ilvl w:val="0"/>
          <w:numId w:val="20"/>
        </w:numPr>
        <w:rPr>
          <w:sz w:val="22"/>
          <w:szCs w:val="22"/>
        </w:rPr>
      </w:pPr>
      <w:r w:rsidRPr="00DD0A9C">
        <w:rPr>
          <w:sz w:val="22"/>
          <w:szCs w:val="22"/>
        </w:rPr>
        <w:t xml:space="preserve">Broadband </w:t>
      </w:r>
      <w:r w:rsidRPr="00DD0A9C" w:rsidR="002C5433">
        <w:rPr>
          <w:sz w:val="22"/>
          <w:szCs w:val="22"/>
        </w:rPr>
        <w:t>Serviceable</w:t>
      </w:r>
      <w:r w:rsidRPr="00DD0A9C">
        <w:rPr>
          <w:sz w:val="22"/>
          <w:szCs w:val="22"/>
        </w:rPr>
        <w:t xml:space="preserve"> Location Fabric Identification Number</w:t>
      </w:r>
    </w:p>
    <w:p w:rsidR="00660BA8" w:rsidRPr="00DD0A9C" w14:paraId="36121FA8" w14:textId="6AEBEEA8">
      <w:pPr>
        <w:numPr>
          <w:ilvl w:val="0"/>
          <w:numId w:val="20"/>
        </w:numPr>
        <w:rPr>
          <w:sz w:val="22"/>
          <w:szCs w:val="22"/>
        </w:rPr>
      </w:pPr>
      <w:r w:rsidRPr="00DD0A9C">
        <w:rPr>
          <w:sz w:val="22"/>
          <w:szCs w:val="22"/>
        </w:rPr>
        <w:t>Address of location</w:t>
      </w:r>
    </w:p>
    <w:p w:rsidR="00660BA8" w:rsidRPr="00DD0A9C" w14:paraId="70552E99" w14:textId="28AE4B84">
      <w:pPr>
        <w:numPr>
          <w:ilvl w:val="0"/>
          <w:numId w:val="20"/>
        </w:numPr>
        <w:rPr>
          <w:sz w:val="22"/>
          <w:szCs w:val="22"/>
        </w:rPr>
      </w:pPr>
      <w:r w:rsidRPr="00650FFD">
        <w:rPr>
          <w:sz w:val="22"/>
          <w:szCs w:val="22"/>
        </w:rPr>
        <w:t xml:space="preserve"> </w:t>
      </w:r>
      <w:r w:rsidRPr="00DD0A9C">
        <w:rPr>
          <w:sz w:val="22"/>
          <w:szCs w:val="22"/>
        </w:rPr>
        <w:t>Number of units at the location</w:t>
      </w:r>
    </w:p>
    <w:p w:rsidR="00660BA8" w:rsidRPr="00DD0A9C" w14:paraId="0EE987C4" w14:textId="77777777">
      <w:pPr>
        <w:numPr>
          <w:ilvl w:val="0"/>
          <w:numId w:val="20"/>
        </w:numPr>
        <w:rPr>
          <w:sz w:val="22"/>
          <w:szCs w:val="22"/>
        </w:rPr>
      </w:pPr>
      <w:r w:rsidRPr="00DD0A9C">
        <w:rPr>
          <w:sz w:val="22"/>
          <w:szCs w:val="22"/>
        </w:rPr>
        <w:t>The bandwidth/speed available at the location</w:t>
      </w:r>
    </w:p>
    <w:p w:rsidR="00660BA8" w:rsidRPr="00DD0A9C" w14:paraId="300A1823" w14:textId="77777777">
      <w:pPr>
        <w:numPr>
          <w:ilvl w:val="0"/>
          <w:numId w:val="20"/>
        </w:numPr>
        <w:rPr>
          <w:sz w:val="22"/>
          <w:szCs w:val="22"/>
        </w:rPr>
      </w:pPr>
      <w:r w:rsidRPr="00DD0A9C">
        <w:rPr>
          <w:sz w:val="22"/>
          <w:szCs w:val="22"/>
        </w:rPr>
        <w:t>Officer certification that information is true and correct</w:t>
      </w:r>
    </w:p>
    <w:p w:rsidR="00660BA8" w:rsidRPr="00DD0A9C" w14:paraId="0E4CB775" w14:textId="1027A151">
      <w:pPr>
        <w:numPr>
          <w:ilvl w:val="0"/>
          <w:numId w:val="20"/>
        </w:numPr>
        <w:rPr>
          <w:sz w:val="22"/>
          <w:szCs w:val="22"/>
        </w:rPr>
      </w:pPr>
      <w:r w:rsidRPr="00DD0A9C">
        <w:rPr>
          <w:sz w:val="22"/>
          <w:szCs w:val="22"/>
        </w:rPr>
        <w:t>Certifying Official Contact Information</w:t>
      </w:r>
    </w:p>
    <w:p w:rsidR="00B9273E" w:rsidRPr="00DD0A9C" w14:paraId="5B646668" w14:textId="697856F7">
      <w:pPr>
        <w:numPr>
          <w:ilvl w:val="0"/>
          <w:numId w:val="20"/>
        </w:numPr>
        <w:rPr>
          <w:sz w:val="22"/>
          <w:szCs w:val="22"/>
        </w:rPr>
      </w:pPr>
      <w:r w:rsidRPr="00DD0A9C">
        <w:rPr>
          <w:sz w:val="22"/>
          <w:szCs w:val="22"/>
        </w:rPr>
        <w:t>Technology used to provide service</w:t>
      </w:r>
    </w:p>
    <w:p w:rsidR="00660BA8" w:rsidRPr="00DD0A9C" w:rsidP="00120697" w14:paraId="3026B495" w14:textId="77777777">
      <w:pPr>
        <w:rPr>
          <w:sz w:val="22"/>
          <w:szCs w:val="22"/>
        </w:rPr>
      </w:pPr>
    </w:p>
    <w:p w:rsidR="00660BA8" w:rsidRPr="00DD0A9C" w:rsidP="00120697" w14:paraId="57EA90FE" w14:textId="29CDDDD6">
      <w:pPr>
        <w:ind w:left="360"/>
        <w:rPr>
          <w:sz w:val="22"/>
          <w:szCs w:val="22"/>
        </w:rPr>
      </w:pPr>
      <w:r w:rsidRPr="00DD0A9C">
        <w:rPr>
          <w:sz w:val="22"/>
          <w:szCs w:val="22"/>
        </w:rPr>
        <w:t>By March 1 and annually for each year in which support is received, beginning the first year after receipt of support, all support recipients will be required to report in the HUBB all locations to which they have deployed service meeting the Commission’s public interest obligations</w:t>
      </w:r>
      <w:r w:rsidR="00E564EF">
        <w:rPr>
          <w:sz w:val="22"/>
          <w:szCs w:val="22"/>
        </w:rPr>
        <w:t>.</w:t>
      </w:r>
      <w:r w:rsidRPr="00DD0A9C">
        <w:rPr>
          <w:sz w:val="22"/>
          <w:szCs w:val="22"/>
        </w:rPr>
        <w:t xml:space="preserve">  This </w:t>
      </w:r>
      <w:r w:rsidRPr="00DD0A9C" w:rsidR="00171DB7">
        <w:rPr>
          <w:sz w:val="22"/>
          <w:szCs w:val="22"/>
        </w:rPr>
        <w:t xml:space="preserve">documentation </w:t>
      </w:r>
      <w:r w:rsidRPr="00DD0A9C">
        <w:rPr>
          <w:sz w:val="22"/>
          <w:szCs w:val="22"/>
        </w:rPr>
        <w:t>must at least detail the pricing, roundtrip</w:t>
      </w:r>
      <w:r w:rsidRPr="00DD0A9C" w:rsidR="00131D8C">
        <w:rPr>
          <w:sz w:val="22"/>
          <w:szCs w:val="22"/>
        </w:rPr>
        <w:t xml:space="preserve"> latency for the network providing</w:t>
      </w:r>
      <w:r w:rsidRPr="00DD0A9C">
        <w:rPr>
          <w:sz w:val="22"/>
          <w:szCs w:val="22"/>
        </w:rPr>
        <w:t xml:space="preserve"> broadband and voice at the locations, and offered broadband speed and data usage allowances available in the relevant geographic area.  Parties submitting this information should take steps to </w:t>
      </w:r>
      <w:r w:rsidRPr="00DD0A9C" w:rsidR="002A03C1">
        <w:rPr>
          <w:sz w:val="22"/>
          <w:szCs w:val="22"/>
        </w:rPr>
        <w:t>prevent submission of sensitive information</w:t>
      </w:r>
      <w:r w:rsidRPr="00DD0A9C">
        <w:rPr>
          <w:sz w:val="22"/>
          <w:szCs w:val="22"/>
        </w:rPr>
        <w:t>.  Examples of such information are customer proprietary network information (47 U.S.C. § 222; 47 C.F.R. §§ 64.2001-64.2011), records covered by the Electronic Communications Privacy Act (18 U.S.C. § 2702(a)(3), (c)), or records otherwise protected by law for purposes of customer privacy (</w:t>
      </w:r>
      <w:r w:rsidRPr="00DD0A9C" w:rsidR="00915DDE">
        <w:rPr>
          <w:i/>
          <w:iCs/>
          <w:sz w:val="22"/>
          <w:szCs w:val="22"/>
        </w:rPr>
        <w:t>S</w:t>
      </w:r>
      <w:r w:rsidRPr="00DD0A9C">
        <w:rPr>
          <w:i/>
          <w:iCs/>
          <w:sz w:val="22"/>
          <w:szCs w:val="22"/>
        </w:rPr>
        <w:t>ee, e.g.</w:t>
      </w:r>
      <w:r w:rsidRPr="00DD0A9C">
        <w:rPr>
          <w:sz w:val="22"/>
          <w:szCs w:val="22"/>
        </w:rPr>
        <w:t>, 47 U.S.C. § 551).</w:t>
      </w:r>
    </w:p>
    <w:p w:rsidR="00660BA8" w:rsidRPr="00DD0A9C" w:rsidP="00D4073E" w14:paraId="5CC94A72" w14:textId="77777777">
      <w:pPr>
        <w:widowControl w:val="0"/>
        <w:tabs>
          <w:tab w:val="left" w:pos="0"/>
        </w:tabs>
        <w:suppressAutoHyphens/>
        <w:ind w:left="360"/>
        <w:rPr>
          <w:sz w:val="22"/>
          <w:szCs w:val="22"/>
        </w:rPr>
      </w:pPr>
    </w:p>
    <w:p w:rsidR="00660BA8" w:rsidRPr="00DD0A9C" w:rsidP="00120697" w14:paraId="3139E004" w14:textId="6939B0DD">
      <w:pPr>
        <w:ind w:left="360"/>
        <w:rPr>
          <w:sz w:val="22"/>
          <w:szCs w:val="22"/>
        </w:rPr>
      </w:pPr>
      <w:r w:rsidRPr="00DD0A9C">
        <w:rPr>
          <w:sz w:val="22"/>
          <w:szCs w:val="22"/>
        </w:rPr>
        <w:t xml:space="preserve">While the reports are due by March 1 of each year, support recipients </w:t>
      </w:r>
      <w:r w:rsidRPr="00DD0A9C" w:rsidR="00171DB7">
        <w:rPr>
          <w:sz w:val="22"/>
          <w:szCs w:val="22"/>
        </w:rPr>
        <w:t xml:space="preserve">should </w:t>
      </w:r>
      <w:r w:rsidRPr="00DD0A9C">
        <w:rPr>
          <w:sz w:val="22"/>
          <w:szCs w:val="22"/>
        </w:rPr>
        <w:t>report the information on a rolling basis, and as a best practice, these carriers</w:t>
      </w:r>
      <w:r w:rsidRPr="00DD0A9C" w:rsidR="00171DB7">
        <w:rPr>
          <w:sz w:val="22"/>
          <w:szCs w:val="22"/>
        </w:rPr>
        <w:t xml:space="preserve"> should</w:t>
      </w:r>
      <w:r w:rsidRPr="00DD0A9C">
        <w:rPr>
          <w:sz w:val="22"/>
          <w:szCs w:val="22"/>
        </w:rPr>
        <w:t xml:space="preserve"> report within 30 days of offering service at the location.</w:t>
      </w:r>
    </w:p>
    <w:p w:rsidR="00660BA8" w:rsidRPr="00DD0A9C" w:rsidP="00D4073E" w14:paraId="1453C2D0" w14:textId="77777777">
      <w:pPr>
        <w:rPr>
          <w:sz w:val="22"/>
          <w:szCs w:val="22"/>
        </w:rPr>
      </w:pPr>
    </w:p>
    <w:p w:rsidR="00157A5E" w:rsidRPr="00DD0A9C" w:rsidP="00157A5E" w14:paraId="1C44D64F" w14:textId="7E80F88E">
      <w:pPr>
        <w:ind w:left="360"/>
        <w:rPr>
          <w:sz w:val="22"/>
          <w:szCs w:val="22"/>
        </w:rPr>
      </w:pPr>
      <w:r w:rsidRPr="00DD0A9C">
        <w:rPr>
          <w:sz w:val="22"/>
          <w:szCs w:val="22"/>
        </w:rPr>
        <w:t xml:space="preserve">In some cases, some or all of fields may be auto-generated by the HUBB based on information previously filed with USAC.  </w:t>
      </w:r>
      <w:r w:rsidRPr="00DD0A9C">
        <w:rPr>
          <w:i/>
          <w:sz w:val="22"/>
          <w:szCs w:val="22"/>
        </w:rPr>
        <w:t>See</w:t>
      </w:r>
      <w:r w:rsidRPr="00DD0A9C">
        <w:rPr>
          <w:sz w:val="22"/>
          <w:szCs w:val="22"/>
        </w:rPr>
        <w:t xml:space="preserve"> Portal Template for additional details.</w:t>
      </w:r>
    </w:p>
    <w:p w:rsidR="00660BA8" w:rsidRPr="00DD0A9C" w:rsidP="00DA3D0E" w14:paraId="0615D1D2" w14:textId="77777777">
      <w:pPr>
        <w:widowControl w:val="0"/>
        <w:tabs>
          <w:tab w:val="left" w:pos="360"/>
          <w:tab w:val="left" w:pos="810"/>
        </w:tabs>
        <w:suppressAutoHyphens/>
        <w:ind w:left="450" w:hanging="90"/>
        <w:rPr>
          <w:sz w:val="22"/>
          <w:szCs w:val="22"/>
          <w:u w:val="single"/>
        </w:rPr>
      </w:pPr>
    </w:p>
    <w:p w:rsidR="00660BA8" w:rsidRPr="00D1392D" w:rsidP="00650FFD" w14:paraId="0E1F0789" w14:textId="605C43C4">
      <w:pPr>
        <w:widowControl w:val="0"/>
        <w:numPr>
          <w:ilvl w:val="0"/>
          <w:numId w:val="4"/>
        </w:numPr>
        <w:tabs>
          <w:tab w:val="left" w:pos="360"/>
          <w:tab w:val="left" w:pos="1440"/>
        </w:tabs>
        <w:suppressAutoHyphens/>
        <w:ind w:left="1440" w:hanging="1080"/>
        <w:rPr>
          <w:sz w:val="22"/>
          <w:szCs w:val="22"/>
          <w:u w:val="single"/>
        </w:rPr>
      </w:pPr>
      <w:r w:rsidRPr="00D1392D">
        <w:rPr>
          <w:sz w:val="22"/>
          <w:szCs w:val="22"/>
          <w:u w:val="single"/>
        </w:rPr>
        <w:t xml:space="preserve">Build-Out Certifications for </w:t>
      </w:r>
      <w:r w:rsidRPr="00D1392D">
        <w:rPr>
          <w:sz w:val="22"/>
          <w:szCs w:val="22"/>
          <w:u w:val="single"/>
        </w:rPr>
        <w:t>Uniendo</w:t>
      </w:r>
      <w:r w:rsidRPr="00D1392D">
        <w:rPr>
          <w:sz w:val="22"/>
          <w:szCs w:val="22"/>
          <w:u w:val="single"/>
        </w:rPr>
        <w:t xml:space="preserve"> a Puerto Rico Fund and Connect USVI Fund Stage 2 Fixed Support Recipients (See 12.</w:t>
      </w:r>
      <w:r w:rsidRPr="00D1392D" w:rsidR="00692B1D">
        <w:rPr>
          <w:sz w:val="22"/>
          <w:szCs w:val="22"/>
          <w:u w:val="single"/>
        </w:rPr>
        <w:t>b</w:t>
      </w:r>
      <w:r w:rsidRPr="00D1392D">
        <w:rPr>
          <w:sz w:val="22"/>
          <w:szCs w:val="22"/>
          <w:u w:val="single"/>
        </w:rPr>
        <w:t>)</w:t>
      </w:r>
      <w:r w:rsidRPr="00D1392D">
        <w:rPr>
          <w:sz w:val="22"/>
          <w:szCs w:val="22"/>
        </w:rPr>
        <w:t>:</w:t>
      </w:r>
    </w:p>
    <w:p w:rsidR="00660BA8" w:rsidRPr="00DD0A9C" w:rsidP="00D4073E" w14:paraId="5770C69E" w14:textId="77777777">
      <w:pPr>
        <w:widowControl w:val="0"/>
        <w:tabs>
          <w:tab w:val="left" w:pos="0"/>
        </w:tabs>
        <w:suppressAutoHyphens/>
        <w:ind w:left="360"/>
        <w:rPr>
          <w:sz w:val="22"/>
          <w:szCs w:val="22"/>
        </w:rPr>
      </w:pPr>
    </w:p>
    <w:p w:rsidR="00660BA8" w:rsidRPr="00DD0A9C" w:rsidP="00120697" w14:paraId="1C808FEA" w14:textId="7CE849AE">
      <w:pPr>
        <w:ind w:left="360"/>
        <w:rPr>
          <w:sz w:val="22"/>
          <w:szCs w:val="22"/>
        </w:rPr>
      </w:pPr>
      <w:r w:rsidRPr="00DD0A9C">
        <w:rPr>
          <w:sz w:val="22"/>
          <w:szCs w:val="22"/>
        </w:rPr>
        <w:t xml:space="preserve">Recipients of </w:t>
      </w:r>
      <w:r w:rsidRPr="00DD0A9C">
        <w:rPr>
          <w:sz w:val="22"/>
          <w:szCs w:val="22"/>
        </w:rPr>
        <w:t>Uniendo</w:t>
      </w:r>
      <w:r w:rsidRPr="00DD0A9C">
        <w:rPr>
          <w:sz w:val="22"/>
          <w:szCs w:val="22"/>
        </w:rPr>
        <w:t xml:space="preserve"> a Puerto Rico Fund and Connect USVI Fund Stage 2 Fixed Support must meet certain build-out milestones and must certify their compliance with these milestones.  47 </w:t>
      </w:r>
      <w:r w:rsidRPr="00DD0A9C" w:rsidR="009D4B21">
        <w:rPr>
          <w:sz w:val="22"/>
          <w:szCs w:val="22"/>
        </w:rPr>
        <w:t>C.F.R.</w:t>
      </w:r>
      <w:r w:rsidRPr="00DD0A9C">
        <w:rPr>
          <w:sz w:val="22"/>
          <w:szCs w:val="22"/>
        </w:rPr>
        <w:t xml:space="preserve"> §§ 54.316, </w:t>
      </w:r>
      <w:r w:rsidRPr="00DD0A9C">
        <w:rPr>
          <w:sz w:val="22"/>
          <w:szCs w:val="22"/>
        </w:rPr>
        <w:t xml:space="preserve">54.1506.  For each geographic area where the recipient is receiving support, it must submit to the portal, following each service milestone specified by the Commission, a certification that </w:t>
      </w:r>
      <w:r w:rsidRPr="00DD0A9C" w:rsidR="009E5D1C">
        <w:rPr>
          <w:sz w:val="22"/>
          <w:szCs w:val="22"/>
        </w:rPr>
        <w:t>it is</w:t>
      </w:r>
      <w:r w:rsidRPr="00DD0A9C">
        <w:rPr>
          <w:sz w:val="22"/>
          <w:szCs w:val="22"/>
        </w:rPr>
        <w:t xml:space="preserve"> offering broadband meeting the requisite public interest obligations to the required percentage of </w:t>
      </w:r>
      <w:r w:rsidRPr="00DD0A9C" w:rsidR="009E5D1C">
        <w:rPr>
          <w:sz w:val="22"/>
          <w:szCs w:val="22"/>
        </w:rPr>
        <w:t>its</w:t>
      </w:r>
      <w:r w:rsidRPr="00DD0A9C">
        <w:rPr>
          <w:sz w:val="22"/>
          <w:szCs w:val="22"/>
        </w:rPr>
        <w:t xml:space="preserve"> supported locations in the geographic area.  47 </w:t>
      </w:r>
      <w:r w:rsidRPr="00DD0A9C" w:rsidR="009D4B21">
        <w:rPr>
          <w:sz w:val="22"/>
          <w:szCs w:val="22"/>
        </w:rPr>
        <w:t>C.F.R.</w:t>
      </w:r>
      <w:r w:rsidRPr="00DD0A9C">
        <w:rPr>
          <w:sz w:val="22"/>
          <w:szCs w:val="22"/>
        </w:rPr>
        <w:t xml:space="preserve"> §§ 54.1506, 54.1507.  The annual certification shall quantify the carrier’s progress toward or completion of deployment in accordance with the resilience and redundancy commitments in accordance with its detailed network plan.  47 </w:t>
      </w:r>
      <w:r w:rsidRPr="00DD0A9C" w:rsidR="009D4B21">
        <w:rPr>
          <w:sz w:val="22"/>
          <w:szCs w:val="22"/>
        </w:rPr>
        <w:t>C.F.R.</w:t>
      </w:r>
      <w:r w:rsidRPr="00DD0A9C">
        <w:rPr>
          <w:sz w:val="22"/>
          <w:szCs w:val="22"/>
        </w:rPr>
        <w:t xml:space="preserve"> § 54.316. </w:t>
      </w:r>
      <w:r w:rsidRPr="00DD0A9C" w:rsidR="004675C9">
        <w:rPr>
          <w:sz w:val="22"/>
          <w:szCs w:val="22"/>
        </w:rPr>
        <w:t xml:space="preserve"> </w:t>
      </w:r>
      <w:r w:rsidRPr="00DD0A9C">
        <w:rPr>
          <w:sz w:val="22"/>
          <w:szCs w:val="22"/>
        </w:rPr>
        <w:t>Specifically, these recipients must provide</w:t>
      </w:r>
      <w:r w:rsidRPr="00DD0A9C" w:rsidR="00E850B9">
        <w:rPr>
          <w:sz w:val="22"/>
          <w:szCs w:val="22"/>
        </w:rPr>
        <w:t xml:space="preserve"> a certification that</w:t>
      </w:r>
      <w:r w:rsidRPr="00DD0A9C">
        <w:rPr>
          <w:sz w:val="22"/>
          <w:szCs w:val="22"/>
        </w:rPr>
        <w:t xml:space="preserve">:  </w:t>
      </w:r>
    </w:p>
    <w:p w:rsidR="00660BA8" w:rsidRPr="00DD0A9C" w:rsidP="00120697" w14:paraId="0B1DC8CC" w14:textId="77777777">
      <w:pPr>
        <w:widowControl w:val="0"/>
        <w:tabs>
          <w:tab w:val="left" w:pos="0"/>
        </w:tabs>
        <w:suppressAutoHyphens/>
        <w:ind w:left="360"/>
        <w:rPr>
          <w:sz w:val="22"/>
          <w:szCs w:val="22"/>
          <w:u w:val="single"/>
        </w:rPr>
      </w:pPr>
    </w:p>
    <w:p w:rsidR="00660BA8" w:rsidRPr="00DD0A9C" w:rsidP="00120697" w14:paraId="10ACE3D9" w14:textId="4B7B36DC">
      <w:pPr>
        <w:numPr>
          <w:ilvl w:val="0"/>
          <w:numId w:val="22"/>
        </w:numPr>
        <w:rPr>
          <w:sz w:val="22"/>
          <w:szCs w:val="22"/>
        </w:rPr>
      </w:pPr>
      <w:r w:rsidRPr="00DD0A9C">
        <w:rPr>
          <w:sz w:val="22"/>
          <w:szCs w:val="22"/>
        </w:rPr>
        <w:t>B</w:t>
      </w:r>
      <w:r w:rsidRPr="00DD0A9C">
        <w:rPr>
          <w:sz w:val="22"/>
          <w:szCs w:val="22"/>
        </w:rPr>
        <w:t xml:space="preserve">y </w:t>
      </w:r>
      <w:r w:rsidRPr="00DD0A9C" w:rsidR="004C3EA1">
        <w:rPr>
          <w:sz w:val="22"/>
          <w:szCs w:val="22"/>
        </w:rPr>
        <w:t>March 1</w:t>
      </w:r>
      <w:r w:rsidRPr="00DD0A9C" w:rsidR="004C3EA1">
        <w:rPr>
          <w:sz w:val="22"/>
          <w:szCs w:val="22"/>
          <w:vertAlign w:val="superscript"/>
        </w:rPr>
        <w:t>st</w:t>
      </w:r>
      <w:r w:rsidRPr="00DD0A9C" w:rsidR="004C3EA1">
        <w:rPr>
          <w:sz w:val="22"/>
          <w:szCs w:val="22"/>
        </w:rPr>
        <w:t xml:space="preserve"> in the year following the </w:t>
      </w:r>
      <w:r w:rsidRPr="00DD0A9C">
        <w:rPr>
          <w:sz w:val="22"/>
          <w:szCs w:val="22"/>
        </w:rPr>
        <w:t>end of third milestone year, the carrier completed deployment to 40 percent of the supported locations.</w:t>
      </w:r>
    </w:p>
    <w:p w:rsidR="00660BA8" w:rsidRPr="00DD0A9C" w:rsidP="00984FCF" w14:paraId="53ADB5FA" w14:textId="52BDBBF2">
      <w:pPr>
        <w:ind w:left="810"/>
        <w:rPr>
          <w:sz w:val="22"/>
          <w:szCs w:val="22"/>
        </w:rPr>
      </w:pPr>
      <w:r w:rsidRPr="00DD0A9C">
        <w:rPr>
          <w:sz w:val="22"/>
          <w:szCs w:val="22"/>
        </w:rPr>
        <w:t xml:space="preserve"> </w:t>
      </w:r>
    </w:p>
    <w:p w:rsidR="00660BA8" w:rsidRPr="00DD0A9C" w:rsidP="00984FCF" w14:paraId="4A2B0FDC" w14:textId="50F46F03">
      <w:pPr>
        <w:numPr>
          <w:ilvl w:val="0"/>
          <w:numId w:val="22"/>
        </w:numPr>
        <w:rPr>
          <w:sz w:val="22"/>
          <w:szCs w:val="22"/>
        </w:rPr>
      </w:pPr>
      <w:r w:rsidRPr="00DD0A9C">
        <w:rPr>
          <w:sz w:val="22"/>
          <w:szCs w:val="22"/>
        </w:rPr>
        <w:t>B</w:t>
      </w:r>
      <w:r w:rsidRPr="00DD0A9C">
        <w:rPr>
          <w:sz w:val="22"/>
          <w:szCs w:val="22"/>
        </w:rPr>
        <w:t xml:space="preserve">y </w:t>
      </w:r>
      <w:r w:rsidRPr="00DD0A9C" w:rsidR="004C3EA1">
        <w:rPr>
          <w:sz w:val="22"/>
          <w:szCs w:val="22"/>
        </w:rPr>
        <w:t>March 1</w:t>
      </w:r>
      <w:r w:rsidRPr="00DD0A9C" w:rsidR="004C3EA1">
        <w:rPr>
          <w:sz w:val="22"/>
          <w:szCs w:val="22"/>
          <w:vertAlign w:val="superscript"/>
        </w:rPr>
        <w:t>st</w:t>
      </w:r>
      <w:r w:rsidRPr="00DD0A9C" w:rsidR="004C3EA1">
        <w:rPr>
          <w:sz w:val="22"/>
          <w:szCs w:val="22"/>
        </w:rPr>
        <w:t xml:space="preserve"> in the year following the </w:t>
      </w:r>
      <w:r w:rsidRPr="00DD0A9C">
        <w:rPr>
          <w:sz w:val="22"/>
          <w:szCs w:val="22"/>
        </w:rPr>
        <w:t>end of the fourth milestone year, the carrier completed deployment to 60 percent of the supported locations.</w:t>
      </w:r>
    </w:p>
    <w:p w:rsidR="00660BA8" w:rsidRPr="00DD0A9C" w:rsidP="00120697" w14:paraId="710C552B" w14:textId="77777777">
      <w:pPr>
        <w:ind w:left="810"/>
        <w:rPr>
          <w:sz w:val="22"/>
          <w:szCs w:val="22"/>
        </w:rPr>
      </w:pPr>
    </w:p>
    <w:p w:rsidR="00660BA8" w:rsidRPr="00DD0A9C" w:rsidP="00D4073E" w14:paraId="012C4232" w14:textId="3F002113">
      <w:pPr>
        <w:numPr>
          <w:ilvl w:val="0"/>
          <w:numId w:val="22"/>
        </w:numPr>
        <w:rPr>
          <w:sz w:val="22"/>
          <w:szCs w:val="22"/>
        </w:rPr>
      </w:pPr>
      <w:r w:rsidRPr="00DD0A9C">
        <w:rPr>
          <w:sz w:val="22"/>
          <w:szCs w:val="22"/>
        </w:rPr>
        <w:t>By March 1</w:t>
      </w:r>
      <w:r w:rsidRPr="00DD0A9C">
        <w:rPr>
          <w:sz w:val="22"/>
          <w:szCs w:val="22"/>
          <w:vertAlign w:val="superscript"/>
        </w:rPr>
        <w:t>st</w:t>
      </w:r>
      <w:r w:rsidRPr="00DD0A9C">
        <w:rPr>
          <w:sz w:val="22"/>
          <w:szCs w:val="22"/>
        </w:rPr>
        <w:t xml:space="preserve"> in the year following </w:t>
      </w:r>
      <w:r w:rsidRPr="00DD0A9C">
        <w:rPr>
          <w:sz w:val="22"/>
          <w:szCs w:val="22"/>
        </w:rPr>
        <w:t xml:space="preserve">the end of the fifth milestone year, the carrier completed deployment to 80 percent of the supported locations. </w:t>
      </w:r>
    </w:p>
    <w:p w:rsidR="00660BA8" w:rsidRPr="00DD0A9C" w14:paraId="19F4171D" w14:textId="77777777">
      <w:pPr>
        <w:rPr>
          <w:sz w:val="22"/>
          <w:szCs w:val="22"/>
        </w:rPr>
      </w:pPr>
    </w:p>
    <w:p w:rsidR="00660BA8" w:rsidRPr="00DD0A9C" w:rsidP="00DA3D0E" w14:paraId="442767B0" w14:textId="70729834">
      <w:pPr>
        <w:numPr>
          <w:ilvl w:val="0"/>
          <w:numId w:val="22"/>
        </w:numPr>
        <w:tabs>
          <w:tab w:val="left" w:pos="5490"/>
        </w:tabs>
        <w:rPr>
          <w:sz w:val="22"/>
          <w:szCs w:val="22"/>
        </w:rPr>
      </w:pPr>
      <w:r w:rsidRPr="00DD0A9C">
        <w:rPr>
          <w:sz w:val="22"/>
          <w:szCs w:val="22"/>
        </w:rPr>
        <w:t>By March 1</w:t>
      </w:r>
      <w:r w:rsidRPr="00DD0A9C">
        <w:rPr>
          <w:sz w:val="22"/>
          <w:szCs w:val="22"/>
          <w:vertAlign w:val="superscript"/>
        </w:rPr>
        <w:t>st</w:t>
      </w:r>
      <w:r w:rsidRPr="00DD0A9C">
        <w:rPr>
          <w:sz w:val="22"/>
          <w:szCs w:val="22"/>
        </w:rPr>
        <w:t xml:space="preserve"> in the year following the</w:t>
      </w:r>
      <w:r w:rsidRPr="00DD0A9C">
        <w:rPr>
          <w:sz w:val="22"/>
          <w:szCs w:val="22"/>
        </w:rPr>
        <w:t xml:space="preserve"> end of the sixth milestone year, the carrier </w:t>
      </w:r>
      <w:r w:rsidRPr="00DD0A9C" w:rsidR="00373B18">
        <w:rPr>
          <w:sz w:val="22"/>
          <w:szCs w:val="22"/>
        </w:rPr>
        <w:t>completed deployment</w:t>
      </w:r>
      <w:r w:rsidRPr="00DD0A9C">
        <w:rPr>
          <w:sz w:val="22"/>
          <w:szCs w:val="22"/>
        </w:rPr>
        <w:t xml:space="preserve"> to 100 percent of the supported locations.  </w:t>
      </w:r>
    </w:p>
    <w:p w:rsidR="00660BA8" w:rsidRPr="00DD0A9C" w14:paraId="36C19A1A" w14:textId="77777777">
      <w:pPr>
        <w:rPr>
          <w:sz w:val="22"/>
          <w:szCs w:val="22"/>
        </w:rPr>
      </w:pPr>
    </w:p>
    <w:p w:rsidR="00D2781F" w:rsidRPr="00DD0A9C" w:rsidP="0067651E" w14:paraId="7B0B05DB" w14:textId="1DD31C6A">
      <w:pPr>
        <w:ind w:left="360"/>
        <w:rPr>
          <w:sz w:val="22"/>
          <w:szCs w:val="22"/>
        </w:rPr>
      </w:pPr>
      <w:r w:rsidRPr="00DD0A9C">
        <w:rPr>
          <w:sz w:val="22"/>
          <w:szCs w:val="22"/>
        </w:rPr>
        <w:t xml:space="preserve">In some cases, some or all of fields may be auto-generated by the HUBB based on information previously filed with USAC.  </w:t>
      </w:r>
      <w:r w:rsidRPr="004C6D8E">
        <w:rPr>
          <w:i/>
          <w:iCs/>
          <w:sz w:val="22"/>
          <w:szCs w:val="22"/>
        </w:rPr>
        <w:t>See</w:t>
      </w:r>
      <w:r w:rsidRPr="00DD0A9C">
        <w:rPr>
          <w:sz w:val="22"/>
          <w:szCs w:val="22"/>
        </w:rPr>
        <w:t xml:space="preserve"> Portal Template for additional details.</w:t>
      </w:r>
    </w:p>
    <w:p w:rsidR="00157A5E" w:rsidRPr="00DD0A9C" w14:paraId="5A6E0A95" w14:textId="26EEA9D6">
      <w:pPr>
        <w:ind w:left="360"/>
        <w:rPr>
          <w:sz w:val="22"/>
          <w:szCs w:val="22"/>
        </w:rPr>
      </w:pPr>
    </w:p>
    <w:p w:rsidR="00483385" w:rsidRPr="00D1392D" w:rsidP="00650FFD" w14:paraId="7572FBBE" w14:textId="2A9776B0">
      <w:pPr>
        <w:widowControl w:val="0"/>
        <w:numPr>
          <w:ilvl w:val="0"/>
          <w:numId w:val="4"/>
        </w:numPr>
        <w:tabs>
          <w:tab w:val="left" w:pos="360"/>
          <w:tab w:val="left" w:pos="1440"/>
        </w:tabs>
        <w:suppressAutoHyphens/>
        <w:ind w:left="1440" w:hanging="1080"/>
        <w:rPr>
          <w:sz w:val="22"/>
          <w:szCs w:val="22"/>
          <w:u w:val="single"/>
        </w:rPr>
      </w:pPr>
      <w:r w:rsidRPr="00D1392D">
        <w:rPr>
          <w:sz w:val="22"/>
          <w:szCs w:val="22"/>
          <w:u w:val="single"/>
        </w:rPr>
        <w:t xml:space="preserve">Reporting Requirements and Certifications for </w:t>
      </w:r>
      <w:r w:rsidRPr="00D1392D" w:rsidR="005F4CDA">
        <w:rPr>
          <w:sz w:val="22"/>
          <w:szCs w:val="22"/>
          <w:u w:val="single"/>
        </w:rPr>
        <w:t>Uniendo</w:t>
      </w:r>
      <w:r w:rsidRPr="00D1392D" w:rsidR="005F4CDA">
        <w:rPr>
          <w:sz w:val="22"/>
          <w:szCs w:val="22"/>
          <w:u w:val="single"/>
        </w:rPr>
        <w:t xml:space="preserve"> a </w:t>
      </w:r>
      <w:r w:rsidRPr="00D1392D">
        <w:rPr>
          <w:sz w:val="22"/>
          <w:szCs w:val="22"/>
          <w:u w:val="single"/>
        </w:rPr>
        <w:t>Puerto Rico Fund and Connect USVI Fund Stage 2 Mobile Support Recipients (See 12.</w:t>
      </w:r>
      <w:r w:rsidRPr="00D1392D" w:rsidR="008258E1">
        <w:rPr>
          <w:sz w:val="22"/>
          <w:szCs w:val="22"/>
          <w:u w:val="single"/>
        </w:rPr>
        <w:t>c</w:t>
      </w:r>
      <w:r w:rsidRPr="00D1392D">
        <w:rPr>
          <w:sz w:val="22"/>
          <w:szCs w:val="22"/>
          <w:u w:val="single"/>
        </w:rPr>
        <w:t>)</w:t>
      </w:r>
      <w:r w:rsidRPr="00D1392D" w:rsidR="00CB53F6">
        <w:rPr>
          <w:bCs/>
          <w:sz w:val="22"/>
          <w:szCs w:val="22"/>
        </w:rPr>
        <w:t>:</w:t>
      </w:r>
    </w:p>
    <w:p w:rsidR="00483385" w:rsidRPr="00DD0A9C" w:rsidP="00D4073E" w14:paraId="573092B8" w14:textId="77777777">
      <w:pPr>
        <w:widowControl w:val="0"/>
        <w:tabs>
          <w:tab w:val="left" w:pos="360"/>
          <w:tab w:val="left" w:pos="810"/>
        </w:tabs>
        <w:suppressAutoHyphens/>
        <w:ind w:left="270"/>
        <w:rPr>
          <w:sz w:val="22"/>
          <w:szCs w:val="22"/>
          <w:u w:val="single"/>
        </w:rPr>
      </w:pPr>
    </w:p>
    <w:p w:rsidR="00BC6711" w:rsidRPr="00DD0A9C" w:rsidP="00AB3CA4" w14:paraId="6253CF37" w14:textId="3896F275">
      <w:pPr>
        <w:ind w:left="360"/>
        <w:rPr>
          <w:sz w:val="22"/>
          <w:szCs w:val="22"/>
        </w:rPr>
      </w:pPr>
      <w:r w:rsidRPr="00DD0A9C">
        <w:rPr>
          <w:sz w:val="22"/>
          <w:szCs w:val="22"/>
        </w:rPr>
        <w:t xml:space="preserve">The Commission requires recipients of </w:t>
      </w:r>
      <w:r w:rsidRPr="00DD0A9C">
        <w:rPr>
          <w:sz w:val="22"/>
          <w:szCs w:val="22"/>
        </w:rPr>
        <w:t>Uniendo</w:t>
      </w:r>
      <w:r w:rsidRPr="00DD0A9C">
        <w:rPr>
          <w:sz w:val="22"/>
          <w:szCs w:val="22"/>
        </w:rPr>
        <w:t xml:space="preserve"> a Puerto Rico Fund and Connect USVI Fund Stage 2 mobile support to certify compliance with all requirements to continue receiving disbursements.  47 </w:t>
      </w:r>
      <w:r w:rsidRPr="00DD0A9C" w:rsidR="009D4B21">
        <w:rPr>
          <w:sz w:val="22"/>
          <w:szCs w:val="22"/>
        </w:rPr>
        <w:t>C.F.R.</w:t>
      </w:r>
      <w:r w:rsidRPr="00DD0A9C">
        <w:rPr>
          <w:sz w:val="22"/>
          <w:szCs w:val="22"/>
        </w:rPr>
        <w:t xml:space="preserve"> § 54.313(o). </w:t>
      </w:r>
    </w:p>
    <w:p w:rsidR="00F331F2" w:rsidRPr="00DD0A9C" w:rsidP="00AB3CA4" w14:paraId="0252EDBD" w14:textId="77777777">
      <w:pPr>
        <w:ind w:left="360"/>
        <w:rPr>
          <w:sz w:val="22"/>
          <w:szCs w:val="22"/>
        </w:rPr>
      </w:pPr>
    </w:p>
    <w:p w:rsidR="00483385" w:rsidRPr="00DD0A9C" w:rsidP="00A4622A" w14:paraId="7D798FDB" w14:textId="62E69445">
      <w:pPr>
        <w:ind w:left="360"/>
        <w:rPr>
          <w:sz w:val="22"/>
          <w:szCs w:val="22"/>
        </w:rPr>
      </w:pPr>
      <w:r w:rsidRPr="00DD0A9C">
        <w:rPr>
          <w:sz w:val="22"/>
          <w:szCs w:val="22"/>
        </w:rPr>
        <w:t xml:space="preserve">Support recipients must report and certify that their mobile network coverage meets certain milestone obligations, that voice and data transmissions meet certain speed requirements, that they have met the requisite public interest obligations, have undertaken certain network hardening activities, and </w:t>
      </w:r>
      <w:r w:rsidRPr="00DD0A9C" w:rsidR="009E5D1C">
        <w:rPr>
          <w:sz w:val="22"/>
          <w:szCs w:val="22"/>
        </w:rPr>
        <w:t xml:space="preserve">provide </w:t>
      </w:r>
      <w:r w:rsidRPr="00DD0A9C">
        <w:rPr>
          <w:sz w:val="22"/>
          <w:szCs w:val="22"/>
        </w:rPr>
        <w:t xml:space="preserve">certain cost information.  47 </w:t>
      </w:r>
      <w:r w:rsidRPr="00DD0A9C" w:rsidR="009D4B21">
        <w:rPr>
          <w:sz w:val="22"/>
          <w:szCs w:val="22"/>
        </w:rPr>
        <w:t>C.F.R.</w:t>
      </w:r>
      <w:r w:rsidRPr="00DD0A9C">
        <w:rPr>
          <w:sz w:val="22"/>
          <w:szCs w:val="22"/>
        </w:rPr>
        <w:t xml:space="preserve"> </w:t>
      </w:r>
      <w:r w:rsidRPr="00DD0A9C" w:rsidR="00883327">
        <w:rPr>
          <w:sz w:val="22"/>
          <w:szCs w:val="22"/>
        </w:rPr>
        <w:t>§</w:t>
      </w:r>
      <w:r w:rsidRPr="00DD0A9C">
        <w:rPr>
          <w:sz w:val="22"/>
          <w:szCs w:val="22"/>
        </w:rPr>
        <w:t>§ 54.1513</w:t>
      </w:r>
      <w:r w:rsidRPr="00DD0A9C" w:rsidR="00883327">
        <w:rPr>
          <w:sz w:val="22"/>
          <w:szCs w:val="22"/>
        </w:rPr>
        <w:t xml:space="preserve"> and 54.</w:t>
      </w:r>
      <w:r w:rsidRPr="00DD0A9C">
        <w:rPr>
          <w:sz w:val="22"/>
          <w:szCs w:val="22"/>
        </w:rPr>
        <w:t xml:space="preserve">1514.  Specifically, these recipients must provide:  </w:t>
      </w:r>
    </w:p>
    <w:p w:rsidR="00483385" w:rsidRPr="00DD0A9C" w:rsidP="00D4073E" w14:paraId="3B90BDCB" w14:textId="77777777">
      <w:pPr>
        <w:widowControl w:val="0"/>
        <w:tabs>
          <w:tab w:val="left" w:pos="0"/>
        </w:tabs>
        <w:suppressAutoHyphens/>
        <w:ind w:left="360"/>
        <w:rPr>
          <w:sz w:val="22"/>
          <w:szCs w:val="22"/>
          <w:u w:val="single"/>
        </w:rPr>
      </w:pPr>
    </w:p>
    <w:p w:rsidR="00483385" w:rsidRPr="00DD0A9C" w14:paraId="3ACDEAB1" w14:textId="48A61994">
      <w:pPr>
        <w:numPr>
          <w:ilvl w:val="0"/>
          <w:numId w:val="24"/>
        </w:numPr>
        <w:rPr>
          <w:sz w:val="22"/>
          <w:szCs w:val="22"/>
        </w:rPr>
      </w:pPr>
      <w:r w:rsidRPr="00DD0A9C">
        <w:rPr>
          <w:sz w:val="22"/>
          <w:szCs w:val="22"/>
        </w:rPr>
        <w:t xml:space="preserve">By 30 days following the end of the calendar year, a </w:t>
      </w:r>
      <w:r w:rsidRPr="00DD0A9C" w:rsidR="00A1541A">
        <w:rPr>
          <w:sz w:val="22"/>
          <w:szCs w:val="22"/>
        </w:rPr>
        <w:t>report</w:t>
      </w:r>
      <w:r w:rsidRPr="00DD0A9C">
        <w:rPr>
          <w:sz w:val="22"/>
          <w:szCs w:val="22"/>
        </w:rPr>
        <w:t xml:space="preserve"> and certification that, by the end of </w:t>
      </w:r>
      <w:r w:rsidRPr="00DD0A9C" w:rsidR="00E717EB">
        <w:rPr>
          <w:sz w:val="22"/>
          <w:szCs w:val="22"/>
        </w:rPr>
        <w:t xml:space="preserve">the </w:t>
      </w:r>
      <w:r w:rsidRPr="00DD0A9C">
        <w:rPr>
          <w:sz w:val="22"/>
          <w:szCs w:val="22"/>
        </w:rPr>
        <w:t xml:space="preserve">second </w:t>
      </w:r>
      <w:r w:rsidRPr="00DD0A9C" w:rsidR="00902090">
        <w:rPr>
          <w:sz w:val="22"/>
          <w:szCs w:val="22"/>
        </w:rPr>
        <w:t xml:space="preserve">12-month period </w:t>
      </w:r>
      <w:r w:rsidRPr="00DD0A9C">
        <w:rPr>
          <w:sz w:val="22"/>
          <w:szCs w:val="22"/>
        </w:rPr>
        <w:t>of support, the carrier’s mobile network coverage is equal to or greater than 66 percent of its pre-hurricane coverage</w:t>
      </w:r>
      <w:r w:rsidRPr="00DD0A9C" w:rsidR="0053543A">
        <w:rPr>
          <w:sz w:val="22"/>
          <w:szCs w:val="22"/>
        </w:rPr>
        <w:t xml:space="preserve"> as of June 30, 2017</w:t>
      </w:r>
      <w:r w:rsidRPr="00DD0A9C">
        <w:rPr>
          <w:sz w:val="22"/>
          <w:szCs w:val="22"/>
        </w:rPr>
        <w:t>.</w:t>
      </w:r>
    </w:p>
    <w:p w:rsidR="00483385" w:rsidRPr="00DD0A9C" w14:paraId="08B148E5" w14:textId="77777777">
      <w:pPr>
        <w:ind w:left="810"/>
        <w:rPr>
          <w:sz w:val="22"/>
          <w:szCs w:val="22"/>
        </w:rPr>
      </w:pPr>
      <w:r w:rsidRPr="00DD0A9C">
        <w:rPr>
          <w:sz w:val="22"/>
          <w:szCs w:val="22"/>
        </w:rPr>
        <w:t xml:space="preserve"> </w:t>
      </w:r>
    </w:p>
    <w:p w:rsidR="00483385" w:rsidRPr="00DD0A9C" w14:paraId="14461C56" w14:textId="13D77B7F">
      <w:pPr>
        <w:numPr>
          <w:ilvl w:val="0"/>
          <w:numId w:val="24"/>
        </w:numPr>
        <w:rPr>
          <w:sz w:val="22"/>
          <w:szCs w:val="22"/>
        </w:rPr>
      </w:pPr>
      <w:r w:rsidRPr="00DD0A9C">
        <w:rPr>
          <w:sz w:val="22"/>
          <w:szCs w:val="22"/>
        </w:rPr>
        <w:t xml:space="preserve">By 30 days following the end of the calendar year, a </w:t>
      </w:r>
      <w:r w:rsidRPr="00DD0A9C" w:rsidR="00B742F7">
        <w:rPr>
          <w:sz w:val="22"/>
          <w:szCs w:val="22"/>
        </w:rPr>
        <w:t>report</w:t>
      </w:r>
      <w:r w:rsidRPr="00DD0A9C">
        <w:rPr>
          <w:sz w:val="22"/>
          <w:szCs w:val="22"/>
        </w:rPr>
        <w:t xml:space="preserve"> and certification that, by the end of </w:t>
      </w:r>
      <w:r w:rsidRPr="00DD0A9C" w:rsidR="00E717EB">
        <w:rPr>
          <w:sz w:val="22"/>
          <w:szCs w:val="22"/>
        </w:rPr>
        <w:t xml:space="preserve"> the </w:t>
      </w:r>
      <w:r w:rsidRPr="00DD0A9C">
        <w:rPr>
          <w:sz w:val="22"/>
          <w:szCs w:val="22"/>
        </w:rPr>
        <w:t xml:space="preserve">third </w:t>
      </w:r>
      <w:r w:rsidRPr="00DD0A9C" w:rsidR="00902090">
        <w:rPr>
          <w:sz w:val="22"/>
          <w:szCs w:val="22"/>
        </w:rPr>
        <w:t>12-month period</w:t>
      </w:r>
      <w:r w:rsidRPr="00DD0A9C">
        <w:rPr>
          <w:sz w:val="22"/>
          <w:szCs w:val="22"/>
        </w:rPr>
        <w:t xml:space="preserve"> of support, the carrier’s mobile network coverage is equal to or greater than 100 percent of its pre-hurricane coverage</w:t>
      </w:r>
      <w:r w:rsidRPr="00DD0A9C" w:rsidR="0053543A">
        <w:rPr>
          <w:sz w:val="22"/>
          <w:szCs w:val="22"/>
        </w:rPr>
        <w:t xml:space="preserve"> as of June 30, 2017</w:t>
      </w:r>
      <w:r w:rsidRPr="00DD0A9C">
        <w:rPr>
          <w:sz w:val="22"/>
          <w:szCs w:val="22"/>
        </w:rPr>
        <w:t>.</w:t>
      </w:r>
    </w:p>
    <w:p w:rsidR="00483385" w:rsidRPr="00650FFD" w:rsidP="00DA3D0E" w14:paraId="78A15B32" w14:textId="7A8D9CD5">
      <w:pPr>
        <w:rPr>
          <w:sz w:val="22"/>
          <w:szCs w:val="22"/>
        </w:rPr>
      </w:pPr>
    </w:p>
    <w:p w:rsidR="00483385" w:rsidRPr="00DD0A9C" w14:paraId="6134740A" w14:textId="4C952BA1">
      <w:pPr>
        <w:numPr>
          <w:ilvl w:val="0"/>
          <w:numId w:val="24"/>
        </w:numPr>
        <w:rPr>
          <w:sz w:val="22"/>
          <w:szCs w:val="22"/>
        </w:rPr>
      </w:pPr>
      <w:r w:rsidRPr="00DD0A9C">
        <w:rPr>
          <w:sz w:val="22"/>
          <w:szCs w:val="22"/>
        </w:rPr>
        <w:t xml:space="preserve">By 30 days following the end of the calendar year, a report and certifications that, by the end of the third </w:t>
      </w:r>
      <w:r w:rsidRPr="00DD0A9C" w:rsidR="000C151C">
        <w:rPr>
          <w:sz w:val="22"/>
          <w:szCs w:val="22"/>
        </w:rPr>
        <w:t xml:space="preserve">12-month period </w:t>
      </w:r>
      <w:r w:rsidRPr="00DD0A9C">
        <w:rPr>
          <w:sz w:val="22"/>
          <w:szCs w:val="22"/>
        </w:rPr>
        <w:t>of support</w:t>
      </w:r>
      <w:r w:rsidRPr="00DD0A9C" w:rsidR="001F646B">
        <w:rPr>
          <w:sz w:val="22"/>
          <w:szCs w:val="22"/>
        </w:rPr>
        <w:t>,</w:t>
      </w:r>
      <w:r w:rsidRPr="00DD0A9C">
        <w:rPr>
          <w:sz w:val="22"/>
          <w:szCs w:val="22"/>
        </w:rPr>
        <w:t xml:space="preserve"> mobile transmissions supporting voice and data to and from the network meets or exceeds the following:</w:t>
      </w:r>
    </w:p>
    <w:p w:rsidR="00EB3EE0" w:rsidRPr="00DD0A9C" w14:paraId="43A01301" w14:textId="77777777">
      <w:pPr>
        <w:ind w:left="810"/>
        <w:rPr>
          <w:sz w:val="22"/>
          <w:szCs w:val="22"/>
        </w:rPr>
      </w:pPr>
    </w:p>
    <w:p w:rsidR="00483385" w:rsidRPr="00DD0A9C" w14:paraId="34548C9C" w14:textId="483A349A">
      <w:pPr>
        <w:numPr>
          <w:ilvl w:val="1"/>
          <w:numId w:val="24"/>
        </w:numPr>
        <w:rPr>
          <w:sz w:val="22"/>
          <w:szCs w:val="22"/>
        </w:rPr>
      </w:pPr>
      <w:r w:rsidRPr="00DD0A9C">
        <w:rPr>
          <w:sz w:val="22"/>
          <w:szCs w:val="22"/>
        </w:rPr>
        <w:t>For 4G LTE service, outdoor data transmission rates of at least 10 Mbps download/1 Mbps upload, at least one service plan that includes a data allowance of at least 5 G</w:t>
      </w:r>
      <w:r w:rsidRPr="00DD0A9C" w:rsidR="00F668C5">
        <w:rPr>
          <w:sz w:val="22"/>
          <w:szCs w:val="22"/>
        </w:rPr>
        <w:t>B</w:t>
      </w:r>
      <w:r w:rsidRPr="00DD0A9C">
        <w:rPr>
          <w:sz w:val="22"/>
          <w:szCs w:val="22"/>
        </w:rPr>
        <w:t xml:space="preserve"> that is offered to consumers at a rate that is reasonably comparable to similar service plans offered by mobile wireless providers in urban areas, and latency of 100 milliseconds or less round trip; and</w:t>
      </w:r>
    </w:p>
    <w:p w:rsidR="00483385" w:rsidRPr="00DD0A9C" w14:paraId="0ECC7FED" w14:textId="074D0940">
      <w:pPr>
        <w:numPr>
          <w:ilvl w:val="1"/>
          <w:numId w:val="24"/>
        </w:numPr>
        <w:rPr>
          <w:sz w:val="22"/>
          <w:szCs w:val="22"/>
        </w:rPr>
      </w:pPr>
      <w:r w:rsidRPr="00DD0A9C">
        <w:rPr>
          <w:sz w:val="22"/>
          <w:szCs w:val="22"/>
        </w:rPr>
        <w:t xml:space="preserve">For 5G service, outdoor data transmission rates of </w:t>
      </w:r>
      <w:r w:rsidRPr="00DD0A9C" w:rsidR="009A138A">
        <w:rPr>
          <w:sz w:val="22"/>
          <w:szCs w:val="22"/>
        </w:rPr>
        <w:t>a</w:t>
      </w:r>
      <w:r w:rsidRPr="00DD0A9C">
        <w:rPr>
          <w:sz w:val="22"/>
          <w:szCs w:val="22"/>
        </w:rPr>
        <w:t>t least 35 Mbps download/3 Mbps upload and a plan offered to consumers at a rate that is reasonably comparable to similar service plans offered by mobile wireless providers in urban areas.</w:t>
      </w:r>
    </w:p>
    <w:p w:rsidR="00483385" w:rsidRPr="00DD0A9C" w14:paraId="56545E05" w14:textId="77777777">
      <w:pPr>
        <w:ind w:left="810"/>
        <w:rPr>
          <w:sz w:val="22"/>
          <w:szCs w:val="22"/>
        </w:rPr>
      </w:pPr>
    </w:p>
    <w:p w:rsidR="00483385" w:rsidRPr="00DD0A9C" w14:paraId="7DA7C51F" w14:textId="77777777">
      <w:pPr>
        <w:numPr>
          <w:ilvl w:val="0"/>
          <w:numId w:val="24"/>
        </w:numPr>
        <w:rPr>
          <w:sz w:val="22"/>
          <w:szCs w:val="22"/>
        </w:rPr>
      </w:pPr>
      <w:r w:rsidRPr="00DD0A9C">
        <w:rPr>
          <w:sz w:val="22"/>
          <w:szCs w:val="22"/>
        </w:rPr>
        <w:t>By 30 days following the end of each calendar year, an annual map reporting the network hardening activities undertaken during the prior calendar year, including a detailed narrative description of the hardening activities and how the carrier made use of the support to facilitate those hardening activities.</w:t>
      </w:r>
    </w:p>
    <w:p w:rsidR="00483385" w:rsidRPr="00DD0A9C" w14:paraId="28423844" w14:textId="77777777">
      <w:pPr>
        <w:pStyle w:val="ListParagraph"/>
        <w:rPr>
          <w:sz w:val="22"/>
          <w:szCs w:val="22"/>
        </w:rPr>
      </w:pPr>
    </w:p>
    <w:p w:rsidR="00483385" w:rsidRPr="00DD0A9C" w14:paraId="0F7541E0" w14:textId="1C087C8D">
      <w:pPr>
        <w:numPr>
          <w:ilvl w:val="0"/>
          <w:numId w:val="24"/>
        </w:numPr>
        <w:rPr>
          <w:sz w:val="22"/>
          <w:szCs w:val="22"/>
        </w:rPr>
      </w:pPr>
      <w:r w:rsidRPr="00DD0A9C">
        <w:rPr>
          <w:sz w:val="22"/>
          <w:szCs w:val="22"/>
        </w:rPr>
        <w:t>By 30 days following the end of each 12-month period of support, each recipient that elects to receive support for the deployment of 5G technological networks, an annual report and certification of the total cost incurred and total amount of support spent related to the deployment of 5G technology during the preceding 12-month period.  Each recipient must describe in detail how it used the support for deployment of 5G technology</w:t>
      </w:r>
      <w:r w:rsidRPr="00DD0A9C" w:rsidR="0099011C">
        <w:rPr>
          <w:sz w:val="22"/>
          <w:szCs w:val="22"/>
        </w:rPr>
        <w:t xml:space="preserve">, the total cost incurred, and total amount of Stage 2 support </w:t>
      </w:r>
      <w:r w:rsidRPr="00DD0A9C" w:rsidR="004E1FE3">
        <w:rPr>
          <w:sz w:val="22"/>
          <w:szCs w:val="22"/>
        </w:rPr>
        <w:t xml:space="preserve">spent related to the deployment of 5G technology during the preceding 12-month period </w:t>
      </w:r>
      <w:r w:rsidRPr="00DD0A9C" w:rsidR="00760B3F">
        <w:rPr>
          <w:sz w:val="22"/>
          <w:szCs w:val="22"/>
        </w:rPr>
        <w:t>of support</w:t>
      </w:r>
      <w:r w:rsidRPr="00DD0A9C">
        <w:rPr>
          <w:sz w:val="22"/>
          <w:szCs w:val="22"/>
        </w:rPr>
        <w:t>.</w:t>
      </w:r>
    </w:p>
    <w:p w:rsidR="00483385" w:rsidRPr="00DD0A9C" w14:paraId="40C234DE" w14:textId="77777777">
      <w:pPr>
        <w:ind w:left="360"/>
        <w:rPr>
          <w:sz w:val="22"/>
          <w:szCs w:val="22"/>
        </w:rPr>
      </w:pPr>
    </w:p>
    <w:p w:rsidR="00131D8C" w:rsidRPr="00DD0A9C" w14:paraId="3EC72A1E" w14:textId="77777777">
      <w:pPr>
        <w:numPr>
          <w:ilvl w:val="0"/>
          <w:numId w:val="24"/>
        </w:numPr>
        <w:rPr>
          <w:sz w:val="22"/>
          <w:szCs w:val="22"/>
        </w:rPr>
      </w:pPr>
      <w:r w:rsidRPr="00DD0A9C">
        <w:rPr>
          <w:sz w:val="22"/>
          <w:szCs w:val="22"/>
          <w:u w:val="single"/>
        </w:rPr>
        <w:t>A mobile support recipient shall submit with its annual report documentation in support of its milestone obligations, including</w:t>
      </w:r>
      <w:r w:rsidRPr="00DD0A9C">
        <w:rPr>
          <w:sz w:val="22"/>
          <w:szCs w:val="22"/>
        </w:rPr>
        <w:t>:</w:t>
      </w:r>
    </w:p>
    <w:p w:rsidR="00131D8C" w:rsidRPr="00DD0A9C" w14:paraId="79A79424" w14:textId="77777777">
      <w:pPr>
        <w:pStyle w:val="ListParagraph"/>
        <w:rPr>
          <w:sz w:val="22"/>
          <w:szCs w:val="22"/>
        </w:rPr>
      </w:pPr>
    </w:p>
    <w:p w:rsidR="00131D8C" w:rsidRPr="00DD0A9C" w14:paraId="2CEB21B7" w14:textId="77777777">
      <w:pPr>
        <w:numPr>
          <w:ilvl w:val="1"/>
          <w:numId w:val="24"/>
        </w:numPr>
        <w:rPr>
          <w:sz w:val="22"/>
          <w:szCs w:val="22"/>
        </w:rPr>
      </w:pPr>
      <w:r w:rsidRPr="00DD0A9C">
        <w:rPr>
          <w:sz w:val="22"/>
          <w:szCs w:val="22"/>
        </w:rPr>
        <w:t xml:space="preserve">Electronic shapefiles site coverage plots illustrating the area reached by mobile </w:t>
      </w:r>
      <w:bookmarkStart w:id="1" w:name="_Int_q3bPXhfs"/>
      <w:r w:rsidRPr="00DD0A9C">
        <w:rPr>
          <w:sz w:val="22"/>
          <w:szCs w:val="22"/>
        </w:rPr>
        <w:t>services;</w:t>
      </w:r>
      <w:bookmarkEnd w:id="1"/>
    </w:p>
    <w:p w:rsidR="00131D8C" w:rsidRPr="00DD0A9C" w14:paraId="53792E0A" w14:textId="77777777">
      <w:pPr>
        <w:numPr>
          <w:ilvl w:val="1"/>
          <w:numId w:val="24"/>
        </w:numPr>
        <w:rPr>
          <w:sz w:val="22"/>
          <w:szCs w:val="22"/>
        </w:rPr>
      </w:pPr>
      <w:r w:rsidRPr="00DD0A9C">
        <w:rPr>
          <w:sz w:val="22"/>
          <w:szCs w:val="22"/>
        </w:rPr>
        <w:t>A list of all census blocks in the Territories reached by mobile services; and</w:t>
      </w:r>
    </w:p>
    <w:p w:rsidR="00131D8C" w:rsidRPr="00DD0A9C" w14:paraId="6AE81730" w14:textId="77777777">
      <w:pPr>
        <w:numPr>
          <w:ilvl w:val="1"/>
          <w:numId w:val="24"/>
        </w:numPr>
        <w:rPr>
          <w:sz w:val="22"/>
          <w:szCs w:val="22"/>
        </w:rPr>
      </w:pPr>
      <w:r w:rsidRPr="00DD0A9C">
        <w:rPr>
          <w:sz w:val="22"/>
          <w:szCs w:val="22"/>
        </w:rPr>
        <w:t>Data received or used from drive, drone and/or scattered site tests, analyzing network coverage for mobile services</w:t>
      </w:r>
    </w:p>
    <w:p w:rsidR="00473CE1" w:rsidRPr="00DD0A9C" w:rsidP="00473CE1" w14:paraId="29BFCFD7" w14:textId="77777777">
      <w:pPr>
        <w:rPr>
          <w:sz w:val="22"/>
          <w:szCs w:val="22"/>
        </w:rPr>
      </w:pPr>
    </w:p>
    <w:p w:rsidR="00DC2131" w:rsidRPr="00DD0A9C" w:rsidP="00DA3D0E" w14:paraId="1BFB99C6" w14:textId="37BF4178">
      <w:pPr>
        <w:ind w:left="360"/>
        <w:rPr>
          <w:sz w:val="22"/>
          <w:szCs w:val="22"/>
        </w:rPr>
      </w:pPr>
      <w:r w:rsidRPr="00DD0A9C">
        <w:rPr>
          <w:sz w:val="22"/>
          <w:szCs w:val="22"/>
        </w:rPr>
        <w:t xml:space="preserve">In April 2023, the Commission granted less than 10 mobile carriers in Puerto Rico and the U.S. Virgin Islands limited </w:t>
      </w:r>
      <w:r w:rsidRPr="00DD0A9C" w:rsidR="00FA0491">
        <w:rPr>
          <w:sz w:val="22"/>
          <w:szCs w:val="22"/>
        </w:rPr>
        <w:t xml:space="preserve">amount of </w:t>
      </w:r>
      <w:r w:rsidRPr="00DD0A9C">
        <w:rPr>
          <w:sz w:val="22"/>
          <w:szCs w:val="22"/>
        </w:rPr>
        <w:t xml:space="preserve">high-cost support that will be used for resiliency and redundancy measures to </w:t>
      </w:r>
      <w:r w:rsidRPr="00DD0A9C" w:rsidR="00FA0491">
        <w:rPr>
          <w:sz w:val="22"/>
          <w:szCs w:val="22"/>
        </w:rPr>
        <w:t>strengthen</w:t>
      </w:r>
      <w:r w:rsidRPr="00DD0A9C">
        <w:rPr>
          <w:sz w:val="22"/>
          <w:szCs w:val="22"/>
        </w:rPr>
        <w:t xml:space="preserve"> its network.  </w:t>
      </w:r>
      <w:r w:rsidRPr="00DD0A9C">
        <w:rPr>
          <w:i/>
          <w:iCs/>
          <w:sz w:val="22"/>
          <w:szCs w:val="22"/>
        </w:rPr>
        <w:t xml:space="preserve">The </w:t>
      </w:r>
      <w:r w:rsidRPr="00DD0A9C">
        <w:rPr>
          <w:i/>
          <w:iCs/>
          <w:sz w:val="22"/>
          <w:szCs w:val="22"/>
        </w:rPr>
        <w:t>Uniendo</w:t>
      </w:r>
      <w:r w:rsidRPr="00DD0A9C">
        <w:rPr>
          <w:i/>
          <w:iCs/>
          <w:sz w:val="22"/>
          <w:szCs w:val="22"/>
        </w:rPr>
        <w:t xml:space="preserve"> a Puerto Rico Fund and the Connect USVI Fund et al.</w:t>
      </w:r>
      <w:r w:rsidRPr="00DD0A9C">
        <w:rPr>
          <w:sz w:val="22"/>
          <w:szCs w:val="22"/>
        </w:rPr>
        <w:t xml:space="preserve">, WC Docket Nos. 18-143, 10-90, Report and Order and Order on Review, </w:t>
      </w:r>
      <w:r w:rsidR="00E564EF">
        <w:t xml:space="preserve">38 FCC </w:t>
      </w:r>
      <w:r w:rsidR="00E564EF">
        <w:t>Rcd</w:t>
      </w:r>
      <w:r w:rsidR="00E564EF">
        <w:t xml:space="preserve"> 3894</w:t>
      </w:r>
      <w:r w:rsidRPr="00DD0A9C">
        <w:rPr>
          <w:sz w:val="22"/>
          <w:szCs w:val="22"/>
        </w:rPr>
        <w:t xml:space="preserve"> (2023).  Although the two incumbent carriers submit certifications regarding </w:t>
      </w:r>
      <w:r w:rsidRPr="00DD0A9C" w:rsidR="008706B5">
        <w:rPr>
          <w:sz w:val="22"/>
          <w:szCs w:val="22"/>
        </w:rPr>
        <w:t>compliance with program rules</w:t>
      </w:r>
      <w:r w:rsidRPr="00DD0A9C">
        <w:rPr>
          <w:sz w:val="22"/>
          <w:szCs w:val="22"/>
        </w:rPr>
        <w:t xml:space="preserve">, the Commission determined that the certification was not an information collection subject to the Paperwork Reduction Act due to the limited number of respondents.  These certifications do not impact the burden analysis provided herein.   </w:t>
      </w:r>
    </w:p>
    <w:p w:rsidR="00660BA8" w:rsidRPr="00DD0A9C" w14:paraId="3BCE56A3" w14:textId="77777777">
      <w:pPr>
        <w:ind w:left="360"/>
        <w:rPr>
          <w:sz w:val="22"/>
          <w:szCs w:val="22"/>
        </w:rPr>
      </w:pPr>
    </w:p>
    <w:p w:rsidR="00660BA8" w:rsidRPr="00DE5E32" w:rsidP="00650FFD" w14:paraId="75DE7B89" w14:textId="37ADD76F">
      <w:pPr>
        <w:widowControl w:val="0"/>
        <w:numPr>
          <w:ilvl w:val="0"/>
          <w:numId w:val="4"/>
        </w:numPr>
        <w:tabs>
          <w:tab w:val="left" w:pos="360"/>
          <w:tab w:val="left" w:pos="1440"/>
        </w:tabs>
        <w:suppressAutoHyphens/>
        <w:ind w:left="1440" w:hanging="1080"/>
        <w:rPr>
          <w:sz w:val="22"/>
          <w:szCs w:val="22"/>
          <w:u w:val="single"/>
        </w:rPr>
      </w:pPr>
      <w:r w:rsidRPr="00DE5E32">
        <w:rPr>
          <w:sz w:val="22"/>
          <w:szCs w:val="22"/>
          <w:u w:val="single"/>
        </w:rPr>
        <w:t>Location Information for Rural Digital Opportunity Fund Support Recipients (See 12.</w:t>
      </w:r>
      <w:r w:rsidRPr="00DE5E32" w:rsidR="00CB53F6">
        <w:rPr>
          <w:sz w:val="22"/>
          <w:szCs w:val="22"/>
          <w:u w:val="single"/>
        </w:rPr>
        <w:t>d</w:t>
      </w:r>
      <w:r w:rsidRPr="00DE5E32" w:rsidR="002851D7">
        <w:rPr>
          <w:sz w:val="22"/>
          <w:szCs w:val="22"/>
          <w:u w:val="single"/>
        </w:rPr>
        <w:t>)</w:t>
      </w:r>
      <w:r w:rsidRPr="00DE5E32">
        <w:rPr>
          <w:sz w:val="22"/>
          <w:szCs w:val="22"/>
        </w:rPr>
        <w:t>:</w:t>
      </w:r>
      <w:r w:rsidRPr="00DE5E32">
        <w:rPr>
          <w:sz w:val="22"/>
          <w:szCs w:val="22"/>
          <w:u w:val="single"/>
        </w:rPr>
        <w:t xml:space="preserve"> </w:t>
      </w:r>
    </w:p>
    <w:p w:rsidR="00660BA8" w:rsidRPr="00DD0A9C" w:rsidP="00D4073E" w14:paraId="73362C2E" w14:textId="3C86B20B">
      <w:pPr>
        <w:ind w:left="450"/>
        <w:rPr>
          <w:sz w:val="22"/>
          <w:szCs w:val="22"/>
        </w:rPr>
      </w:pPr>
      <w:r w:rsidRPr="00DD0A9C">
        <w:rPr>
          <w:sz w:val="22"/>
          <w:szCs w:val="22"/>
        </w:rPr>
        <w:t xml:space="preserve"> </w:t>
      </w:r>
    </w:p>
    <w:p w:rsidR="00660BA8" w:rsidRPr="00DD0A9C" w:rsidP="00120697" w14:paraId="0049D2D5" w14:textId="1427CCE9">
      <w:pPr>
        <w:ind w:left="360"/>
        <w:rPr>
          <w:sz w:val="22"/>
          <w:szCs w:val="22"/>
        </w:rPr>
      </w:pPr>
      <w:r w:rsidRPr="00DD0A9C">
        <w:rPr>
          <w:sz w:val="22"/>
          <w:szCs w:val="22"/>
        </w:rPr>
        <w:t>Rural Digital Opportunity Fund Support Recipients must deploy service meeting the Commission’s public interest obligations to a set number of locations in each area by specific buildout milestones.</w:t>
      </w:r>
    </w:p>
    <w:p w:rsidR="00660BA8" w:rsidRPr="00DD0A9C" w:rsidP="00D4073E" w14:paraId="2B29DB12" w14:textId="77777777">
      <w:pPr>
        <w:ind w:left="450"/>
        <w:rPr>
          <w:sz w:val="22"/>
          <w:szCs w:val="22"/>
        </w:rPr>
      </w:pPr>
    </w:p>
    <w:p w:rsidR="00660BA8" w:rsidRPr="00DD0A9C" w:rsidP="00120697" w14:paraId="7FC60306" w14:textId="5C1E8FBA">
      <w:pPr>
        <w:ind w:left="360"/>
        <w:rPr>
          <w:sz w:val="22"/>
          <w:szCs w:val="22"/>
        </w:rPr>
      </w:pPr>
      <w:r w:rsidRPr="00DD0A9C">
        <w:rPr>
          <w:sz w:val="22"/>
          <w:szCs w:val="22"/>
        </w:rPr>
        <w:t>For each location to be counted towards satisfaction of its deployment obligation, the recipient must report:</w:t>
      </w:r>
    </w:p>
    <w:p w:rsidR="00660BA8" w:rsidRPr="00DD0A9C" w:rsidP="00D4073E" w14:paraId="6A6F0253" w14:textId="77777777">
      <w:pPr>
        <w:widowControl w:val="0"/>
        <w:tabs>
          <w:tab w:val="left" w:pos="0"/>
        </w:tabs>
        <w:suppressAutoHyphens/>
        <w:ind w:left="360"/>
        <w:rPr>
          <w:sz w:val="22"/>
          <w:szCs w:val="22"/>
          <w:u w:val="single"/>
        </w:rPr>
      </w:pPr>
    </w:p>
    <w:p w:rsidR="00660BA8" w:rsidRPr="00DD0A9C" w:rsidP="00120697" w14:paraId="3FB921D0" w14:textId="77777777">
      <w:pPr>
        <w:numPr>
          <w:ilvl w:val="0"/>
          <w:numId w:val="26"/>
        </w:numPr>
        <w:rPr>
          <w:sz w:val="22"/>
          <w:szCs w:val="22"/>
        </w:rPr>
      </w:pPr>
      <w:r w:rsidRPr="00DD0A9C">
        <w:rPr>
          <w:sz w:val="22"/>
          <w:szCs w:val="22"/>
        </w:rPr>
        <w:t>The carrier’s name</w:t>
      </w:r>
    </w:p>
    <w:p w:rsidR="00660BA8" w:rsidRPr="00DD0A9C" w:rsidP="00120697" w14:paraId="3C530579" w14:textId="77777777">
      <w:pPr>
        <w:numPr>
          <w:ilvl w:val="0"/>
          <w:numId w:val="26"/>
        </w:numPr>
        <w:rPr>
          <w:sz w:val="22"/>
          <w:szCs w:val="22"/>
        </w:rPr>
      </w:pPr>
      <w:r w:rsidRPr="00DD0A9C">
        <w:rPr>
          <w:sz w:val="22"/>
          <w:szCs w:val="22"/>
        </w:rPr>
        <w:t>Carrier holding company name</w:t>
      </w:r>
    </w:p>
    <w:p w:rsidR="00660BA8" w:rsidRPr="00DD0A9C" w:rsidP="00BE284D" w14:paraId="5805D5C9" w14:textId="72B37F00">
      <w:pPr>
        <w:ind w:left="810"/>
        <w:rPr>
          <w:sz w:val="22"/>
          <w:szCs w:val="22"/>
        </w:rPr>
      </w:pPr>
      <w:r w:rsidRPr="00DD0A9C">
        <w:rPr>
          <w:sz w:val="22"/>
          <w:szCs w:val="22"/>
        </w:rPr>
        <w:t>Contact information for th</w:t>
      </w:r>
      <w:r w:rsidR="00F618A7">
        <w:rPr>
          <w:sz w:val="22"/>
          <w:szCs w:val="22"/>
        </w:rPr>
        <w:t>e</w:t>
      </w:r>
      <w:r w:rsidRPr="689C127C" w:rsidR="236EB8C3">
        <w:rPr>
          <w:sz w:val="22"/>
          <w:szCs w:val="22"/>
        </w:rPr>
        <w:t xml:space="preserve"> </w:t>
      </w:r>
      <w:r w:rsidRPr="00DD0A9C">
        <w:rPr>
          <w:sz w:val="22"/>
          <w:szCs w:val="22"/>
        </w:rPr>
        <w:t>person who prepared and submitted the data</w:t>
      </w:r>
    </w:p>
    <w:p w:rsidR="00660BA8" w:rsidRPr="00DD0A9C" w:rsidP="00120697" w14:paraId="72E77042" w14:textId="77777777">
      <w:pPr>
        <w:numPr>
          <w:ilvl w:val="0"/>
          <w:numId w:val="26"/>
        </w:numPr>
        <w:rPr>
          <w:sz w:val="22"/>
          <w:szCs w:val="22"/>
        </w:rPr>
      </w:pPr>
      <w:r w:rsidRPr="00DD0A9C">
        <w:rPr>
          <w:sz w:val="22"/>
          <w:szCs w:val="22"/>
        </w:rPr>
        <w:t>Study Area Code(s)</w:t>
      </w:r>
    </w:p>
    <w:p w:rsidR="00660BA8" w:rsidRPr="00DD0A9C" w:rsidP="00120697" w14:paraId="33CA97ED" w14:textId="77777777">
      <w:pPr>
        <w:numPr>
          <w:ilvl w:val="0"/>
          <w:numId w:val="26"/>
        </w:numPr>
        <w:rPr>
          <w:sz w:val="22"/>
          <w:szCs w:val="22"/>
        </w:rPr>
      </w:pPr>
      <w:r w:rsidRPr="00DD0A9C">
        <w:rPr>
          <w:sz w:val="22"/>
          <w:szCs w:val="22"/>
        </w:rPr>
        <w:t>Type of Carrier (e.g., rate-of-return)</w:t>
      </w:r>
    </w:p>
    <w:p w:rsidR="00660BA8" w:rsidRPr="00DD0A9C" w:rsidP="00120697" w14:paraId="7E3333FD" w14:textId="77777777">
      <w:pPr>
        <w:numPr>
          <w:ilvl w:val="0"/>
          <w:numId w:val="26"/>
        </w:numPr>
        <w:rPr>
          <w:sz w:val="22"/>
          <w:szCs w:val="22"/>
        </w:rPr>
      </w:pPr>
      <w:r w:rsidRPr="00DD0A9C">
        <w:rPr>
          <w:sz w:val="22"/>
          <w:szCs w:val="22"/>
        </w:rPr>
        <w:t>State(s) for which the carrier is making the filing</w:t>
      </w:r>
    </w:p>
    <w:p w:rsidR="00660BA8" w:rsidRPr="00DD0A9C" w:rsidP="00120697" w14:paraId="0D5E6966" w14:textId="37872831">
      <w:pPr>
        <w:numPr>
          <w:ilvl w:val="0"/>
          <w:numId w:val="26"/>
        </w:numPr>
        <w:rPr>
          <w:sz w:val="22"/>
          <w:szCs w:val="22"/>
        </w:rPr>
      </w:pPr>
      <w:r>
        <w:rPr>
          <w:sz w:val="22"/>
          <w:szCs w:val="22"/>
        </w:rPr>
        <w:t xml:space="preserve">HUBB </w:t>
      </w:r>
      <w:r w:rsidRPr="00DD0A9C">
        <w:rPr>
          <w:sz w:val="22"/>
          <w:szCs w:val="22"/>
        </w:rPr>
        <w:t>Location ID</w:t>
      </w:r>
    </w:p>
    <w:p w:rsidR="00660BA8" w:rsidRPr="00DD0A9C" w:rsidP="00120697" w14:paraId="79FE2486" w14:textId="77777777">
      <w:pPr>
        <w:numPr>
          <w:ilvl w:val="0"/>
          <w:numId w:val="26"/>
        </w:numPr>
        <w:rPr>
          <w:sz w:val="22"/>
          <w:szCs w:val="22"/>
        </w:rPr>
      </w:pPr>
      <w:r w:rsidRPr="00DD0A9C">
        <w:rPr>
          <w:sz w:val="22"/>
          <w:szCs w:val="22"/>
        </w:rPr>
        <w:t>Latitude of the location (to 6 decimal places)</w:t>
      </w:r>
    </w:p>
    <w:p w:rsidR="00660BA8" w:rsidRPr="00DD0A9C" w:rsidP="00120697" w14:paraId="25CC2AE8" w14:textId="77777777">
      <w:pPr>
        <w:numPr>
          <w:ilvl w:val="0"/>
          <w:numId w:val="26"/>
        </w:numPr>
        <w:rPr>
          <w:sz w:val="22"/>
          <w:szCs w:val="22"/>
        </w:rPr>
      </w:pPr>
      <w:r w:rsidRPr="00DD0A9C">
        <w:rPr>
          <w:sz w:val="22"/>
          <w:szCs w:val="22"/>
        </w:rPr>
        <w:t>Longitude of Location (to 6 decimal places)</w:t>
      </w:r>
    </w:p>
    <w:p w:rsidR="00920635" w:rsidRPr="00DD0A9C" w:rsidP="00120697" w14:paraId="5F207D8D" w14:textId="59B91125">
      <w:pPr>
        <w:numPr>
          <w:ilvl w:val="0"/>
          <w:numId w:val="26"/>
        </w:numPr>
        <w:rPr>
          <w:sz w:val="22"/>
          <w:szCs w:val="22"/>
        </w:rPr>
      </w:pPr>
      <w:r w:rsidRPr="00DD0A9C">
        <w:rPr>
          <w:sz w:val="22"/>
          <w:szCs w:val="22"/>
        </w:rPr>
        <w:t>Broadband Serviceable Location Fabric</w:t>
      </w:r>
      <w:r w:rsidRPr="00DD0A9C" w:rsidR="00494DCA">
        <w:rPr>
          <w:sz w:val="22"/>
          <w:szCs w:val="22"/>
        </w:rPr>
        <w:t xml:space="preserve"> Identification Number</w:t>
      </w:r>
    </w:p>
    <w:p w:rsidR="00660BA8" w:rsidRPr="00DD0A9C" w:rsidP="00120697" w14:paraId="2496D46F" w14:textId="77777777">
      <w:pPr>
        <w:numPr>
          <w:ilvl w:val="0"/>
          <w:numId w:val="26"/>
        </w:numPr>
        <w:rPr>
          <w:sz w:val="22"/>
          <w:szCs w:val="22"/>
        </w:rPr>
      </w:pPr>
      <w:r w:rsidRPr="00DD0A9C">
        <w:rPr>
          <w:sz w:val="22"/>
          <w:szCs w:val="22"/>
        </w:rPr>
        <w:t>Address of location</w:t>
      </w:r>
    </w:p>
    <w:p w:rsidR="00660BA8" w:rsidRPr="00DD0A9C" w:rsidP="00120697" w14:paraId="49606B1C" w14:textId="77777777">
      <w:pPr>
        <w:numPr>
          <w:ilvl w:val="0"/>
          <w:numId w:val="26"/>
        </w:numPr>
        <w:rPr>
          <w:sz w:val="22"/>
          <w:szCs w:val="22"/>
        </w:rPr>
      </w:pPr>
      <w:r w:rsidRPr="00DD0A9C">
        <w:rPr>
          <w:sz w:val="22"/>
          <w:szCs w:val="22"/>
        </w:rPr>
        <w:t>Number of units at the location</w:t>
      </w:r>
    </w:p>
    <w:p w:rsidR="00660BA8" w:rsidRPr="00DD0A9C" w:rsidP="00120697" w14:paraId="12F9E146" w14:textId="77777777">
      <w:pPr>
        <w:numPr>
          <w:ilvl w:val="0"/>
          <w:numId w:val="26"/>
        </w:numPr>
        <w:rPr>
          <w:sz w:val="22"/>
          <w:szCs w:val="22"/>
        </w:rPr>
      </w:pPr>
      <w:r w:rsidRPr="00DD0A9C">
        <w:rPr>
          <w:sz w:val="22"/>
          <w:szCs w:val="22"/>
        </w:rPr>
        <w:t>The bandwidth/speed available at the location</w:t>
      </w:r>
    </w:p>
    <w:p w:rsidR="00660BA8" w:rsidRPr="00DD0A9C" w:rsidP="00120697" w14:paraId="1743F494" w14:textId="77777777">
      <w:pPr>
        <w:numPr>
          <w:ilvl w:val="0"/>
          <w:numId w:val="26"/>
        </w:numPr>
        <w:rPr>
          <w:sz w:val="22"/>
          <w:szCs w:val="22"/>
        </w:rPr>
      </w:pPr>
      <w:r w:rsidRPr="00DD0A9C">
        <w:rPr>
          <w:sz w:val="22"/>
          <w:szCs w:val="22"/>
        </w:rPr>
        <w:t>The date of service deployment at the location</w:t>
      </w:r>
    </w:p>
    <w:p w:rsidR="00660BA8" w:rsidRPr="00DD0A9C" w:rsidP="00120697" w14:paraId="250A8372" w14:textId="77777777">
      <w:pPr>
        <w:numPr>
          <w:ilvl w:val="0"/>
          <w:numId w:val="26"/>
        </w:numPr>
        <w:rPr>
          <w:sz w:val="22"/>
          <w:szCs w:val="22"/>
        </w:rPr>
      </w:pPr>
      <w:r w:rsidRPr="00DD0A9C">
        <w:rPr>
          <w:sz w:val="22"/>
          <w:szCs w:val="22"/>
        </w:rPr>
        <w:t>Officer certification that information is true and correct</w:t>
      </w:r>
    </w:p>
    <w:p w:rsidR="00660BA8" w:rsidRPr="00DD0A9C" w:rsidP="00120697" w14:paraId="1F61704D" w14:textId="77777777">
      <w:pPr>
        <w:numPr>
          <w:ilvl w:val="0"/>
          <w:numId w:val="26"/>
        </w:numPr>
        <w:rPr>
          <w:sz w:val="22"/>
          <w:szCs w:val="22"/>
        </w:rPr>
      </w:pPr>
      <w:r w:rsidRPr="00DD0A9C">
        <w:rPr>
          <w:sz w:val="22"/>
          <w:szCs w:val="22"/>
        </w:rPr>
        <w:t>Certifying Official Contact Information</w:t>
      </w:r>
    </w:p>
    <w:p w:rsidR="00660BA8" w:rsidRPr="00DD0A9C" w:rsidP="00120697" w14:paraId="781E032D" w14:textId="77777777">
      <w:pPr>
        <w:numPr>
          <w:ilvl w:val="0"/>
          <w:numId w:val="26"/>
        </w:numPr>
        <w:rPr>
          <w:sz w:val="22"/>
          <w:szCs w:val="22"/>
        </w:rPr>
      </w:pPr>
      <w:r w:rsidRPr="00DD0A9C">
        <w:rPr>
          <w:sz w:val="22"/>
          <w:szCs w:val="22"/>
        </w:rPr>
        <w:t>Technology used (e.g., fiber, copper) to provide service</w:t>
      </w:r>
    </w:p>
    <w:p w:rsidR="00660BA8" w:rsidRPr="00DD0A9C" w:rsidP="00984FCF" w14:paraId="326CC0F2" w14:textId="77777777">
      <w:pPr>
        <w:rPr>
          <w:sz w:val="22"/>
          <w:szCs w:val="22"/>
        </w:rPr>
      </w:pPr>
    </w:p>
    <w:p w:rsidR="00660BA8" w:rsidRPr="00DD0A9C" w:rsidP="00D4073E" w14:paraId="1132D776" w14:textId="77777777">
      <w:pPr>
        <w:ind w:left="360"/>
        <w:rPr>
          <w:sz w:val="22"/>
          <w:szCs w:val="22"/>
        </w:rPr>
      </w:pPr>
      <w:r w:rsidRPr="00DD0A9C">
        <w:rPr>
          <w:sz w:val="22"/>
          <w:szCs w:val="22"/>
        </w:rPr>
        <w:t xml:space="preserve">In some cases, the HUBB may auto-generate some or all of fields based on information previously filed with USAC.  </w:t>
      </w:r>
      <w:r w:rsidRPr="00DD0A9C">
        <w:rPr>
          <w:i/>
          <w:sz w:val="22"/>
          <w:szCs w:val="22"/>
        </w:rPr>
        <w:t>See</w:t>
      </w:r>
      <w:r w:rsidRPr="00DD0A9C">
        <w:rPr>
          <w:sz w:val="22"/>
          <w:szCs w:val="22"/>
        </w:rPr>
        <w:t xml:space="preserve"> Portal Template for additional details.</w:t>
      </w:r>
    </w:p>
    <w:p w:rsidR="00660BA8" w:rsidRPr="00DD0A9C" w14:paraId="668091A5" w14:textId="77777777">
      <w:pPr>
        <w:ind w:left="450"/>
        <w:rPr>
          <w:sz w:val="22"/>
          <w:szCs w:val="22"/>
        </w:rPr>
      </w:pPr>
    </w:p>
    <w:p w:rsidR="00307B73" w:rsidRPr="00DD0A9C" w:rsidP="00DA3D0E" w14:paraId="27A806B2" w14:textId="6B1C096D">
      <w:pPr>
        <w:tabs>
          <w:tab w:val="left" w:pos="360"/>
        </w:tabs>
        <w:ind w:left="360"/>
        <w:rPr>
          <w:sz w:val="22"/>
          <w:szCs w:val="22"/>
        </w:rPr>
      </w:pPr>
      <w:r w:rsidRPr="00DD0A9C">
        <w:rPr>
          <w:sz w:val="22"/>
          <w:szCs w:val="22"/>
        </w:rPr>
        <w:t>The first location list will be due by March 1st after the first full calendar year following support authorization and must reflect the number and list of geocoded locations (if any) where the recipient already was offering service meeting the Commission’s requirements and all new locations (if any) where the support recipient was offering service meeting the requisite requirements by the end of the first year.  For the following five years, by</w:t>
      </w:r>
      <w:r w:rsidRPr="00DD0A9C">
        <w:rPr>
          <w:sz w:val="22"/>
          <w:szCs w:val="22"/>
        </w:rPr>
        <w:t xml:space="preserve"> </w:t>
      </w:r>
      <w:r w:rsidRPr="00DD0A9C">
        <w:rPr>
          <w:sz w:val="22"/>
          <w:szCs w:val="22"/>
        </w:rPr>
        <w:t>March 1st, support recipients must file a list of geocoded locations newly served during the prior year</w:t>
      </w:r>
      <w:r w:rsidRPr="689C127C" w:rsidR="17087819">
        <w:rPr>
          <w:sz w:val="22"/>
          <w:szCs w:val="22"/>
        </w:rPr>
        <w:t xml:space="preserve"> and may submit locations </w:t>
      </w:r>
      <w:r w:rsidRPr="009B1623" w:rsidR="009B1623">
        <w:rPr>
          <w:sz w:val="22"/>
          <w:szCs w:val="22"/>
        </w:rPr>
        <w:t>that should have been reported for a prior reporting year, even after the reporting deadline for that year,</w:t>
      </w:r>
    </w:p>
    <w:p w:rsidR="009A3457" w:rsidRPr="00DD0A9C" w:rsidP="00DA3D0E" w14:paraId="2C8D47DC" w14:textId="77777777">
      <w:pPr>
        <w:tabs>
          <w:tab w:val="left" w:pos="360"/>
        </w:tabs>
        <w:ind w:left="360"/>
        <w:rPr>
          <w:sz w:val="22"/>
          <w:szCs w:val="22"/>
        </w:rPr>
      </w:pPr>
    </w:p>
    <w:p w:rsidR="009A3457" w:rsidRPr="00DD0A9C" w:rsidP="001820ED" w14:paraId="0AEC57BC" w14:textId="2017DD59">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Location Information for Rate-of-Return Support Recipients (See 12.</w:t>
      </w:r>
      <w:r w:rsidRPr="00084755" w:rsidR="00EA14EE">
        <w:rPr>
          <w:sz w:val="22"/>
          <w:szCs w:val="22"/>
          <w:u w:val="single"/>
        </w:rPr>
        <w:t>e</w:t>
      </w:r>
      <w:r w:rsidRPr="00DD0A9C">
        <w:rPr>
          <w:sz w:val="22"/>
          <w:szCs w:val="22"/>
          <w:u w:val="single"/>
        </w:rPr>
        <w:t>)</w:t>
      </w:r>
      <w:r w:rsidRPr="00DD0A9C">
        <w:rPr>
          <w:sz w:val="22"/>
          <w:szCs w:val="22"/>
        </w:rPr>
        <w:t>:</w:t>
      </w:r>
    </w:p>
    <w:p w:rsidR="009A3457" w:rsidRPr="00DD0A9C" w:rsidP="009A3457" w14:paraId="27EE77B4" w14:textId="77777777">
      <w:pPr>
        <w:ind w:left="360"/>
        <w:rPr>
          <w:sz w:val="22"/>
          <w:szCs w:val="22"/>
        </w:rPr>
      </w:pPr>
    </w:p>
    <w:p w:rsidR="009A3457" w:rsidRPr="00DD0A9C" w:rsidP="009A3457" w14:paraId="0272F4E8" w14:textId="27C6BEDA">
      <w:pPr>
        <w:ind w:left="360"/>
        <w:rPr>
          <w:sz w:val="22"/>
          <w:szCs w:val="22"/>
        </w:rPr>
      </w:pPr>
      <w:r w:rsidRPr="00DD0A9C">
        <w:rPr>
          <w:sz w:val="22"/>
          <w:szCs w:val="22"/>
        </w:rPr>
        <w:t xml:space="preserve">All </w:t>
      </w:r>
      <w:r w:rsidR="007E6CD3">
        <w:rPr>
          <w:sz w:val="22"/>
          <w:szCs w:val="22"/>
        </w:rPr>
        <w:t>r</w:t>
      </w:r>
      <w:r w:rsidRPr="00DD0A9C">
        <w:rPr>
          <w:sz w:val="22"/>
          <w:szCs w:val="22"/>
        </w:rPr>
        <w:t>ate-of-</w:t>
      </w:r>
      <w:r w:rsidR="007E6CD3">
        <w:rPr>
          <w:sz w:val="22"/>
          <w:szCs w:val="22"/>
        </w:rPr>
        <w:t>r</w:t>
      </w:r>
      <w:r w:rsidRPr="00DD0A9C">
        <w:rPr>
          <w:sz w:val="22"/>
          <w:szCs w:val="22"/>
        </w:rPr>
        <w:t xml:space="preserve">eturn carriers must deploy service meeting the Commission’s public interest obligations to a set number of locations in each state where they have accepted support by specific build-out milestones.  Accordingly, all </w:t>
      </w:r>
      <w:r w:rsidR="007E6CD3">
        <w:rPr>
          <w:sz w:val="22"/>
          <w:szCs w:val="22"/>
        </w:rPr>
        <w:t>r</w:t>
      </w:r>
      <w:r w:rsidRPr="00DD0A9C">
        <w:rPr>
          <w:sz w:val="22"/>
          <w:szCs w:val="22"/>
        </w:rPr>
        <w:t>ate-of-</w:t>
      </w:r>
      <w:r w:rsidR="007E6CD3">
        <w:rPr>
          <w:sz w:val="22"/>
          <w:szCs w:val="22"/>
        </w:rPr>
        <w:t>r</w:t>
      </w:r>
      <w:r w:rsidRPr="00DD0A9C">
        <w:rPr>
          <w:sz w:val="22"/>
          <w:szCs w:val="22"/>
        </w:rPr>
        <w:t xml:space="preserve">eturn carriers receiving support must report locations to which they have deployed service on an annual basis, including recipients of model-based (A-CAM) and recipients of cost-based (CAF BLS) support.  In July 2023, Commission adopted new defined deployment obligations for certain rate-of-return carriers participating in these high-cost programs that affirmatively elected to participate in meeting these new obligations (Enhanced A-CAM).  </w:t>
      </w:r>
      <w:r w:rsidRPr="00DD0A9C">
        <w:rPr>
          <w:i/>
          <w:iCs/>
          <w:sz w:val="22"/>
          <w:szCs w:val="22"/>
        </w:rPr>
        <w:t>See generally</w:t>
      </w:r>
      <w:r w:rsidRPr="00DD0A9C">
        <w:rPr>
          <w:sz w:val="22"/>
          <w:szCs w:val="22"/>
        </w:rPr>
        <w:t xml:space="preserve"> </w:t>
      </w:r>
      <w:r w:rsidRPr="00DD0A9C">
        <w:rPr>
          <w:i/>
          <w:iCs/>
          <w:sz w:val="22"/>
          <w:szCs w:val="22"/>
        </w:rPr>
        <w:t>Enhanced A-CAM Report</w:t>
      </w:r>
      <w:r w:rsidRPr="00DD0A9C">
        <w:rPr>
          <w:sz w:val="22"/>
          <w:szCs w:val="22"/>
        </w:rPr>
        <w:t xml:space="preserve"> and </w:t>
      </w:r>
      <w:r w:rsidRPr="00DD0A9C">
        <w:rPr>
          <w:i/>
          <w:iCs/>
          <w:sz w:val="22"/>
          <w:szCs w:val="22"/>
        </w:rPr>
        <w:t>Order</w:t>
      </w:r>
      <w:r w:rsidRPr="00DD0A9C">
        <w:rPr>
          <w:sz w:val="22"/>
          <w:szCs w:val="22"/>
        </w:rPr>
        <w:t xml:space="preserve">.  </w:t>
      </w:r>
    </w:p>
    <w:p w:rsidR="009A3457" w:rsidRPr="00DD0A9C" w:rsidP="009A3457" w14:paraId="0F2A2AD2" w14:textId="77777777">
      <w:pPr>
        <w:ind w:left="360"/>
        <w:rPr>
          <w:sz w:val="22"/>
          <w:szCs w:val="22"/>
        </w:rPr>
      </w:pPr>
    </w:p>
    <w:p w:rsidR="009A3457" w:rsidRPr="00DD0A9C" w:rsidP="009A3457" w14:paraId="5FB97928" w14:textId="0E94748F">
      <w:pPr>
        <w:ind w:left="360"/>
        <w:rPr>
          <w:sz w:val="22"/>
          <w:szCs w:val="22"/>
        </w:rPr>
      </w:pPr>
      <w:r w:rsidRPr="00DD0A9C">
        <w:rPr>
          <w:sz w:val="22"/>
          <w:szCs w:val="22"/>
        </w:rPr>
        <w:t xml:space="preserve">For each location to be counted towards satisfaction of its deployment obligation, rate-of-return carriers must report: </w:t>
      </w:r>
    </w:p>
    <w:p w:rsidR="009A3457" w:rsidRPr="00DD0A9C" w:rsidP="009A3457" w14:paraId="6969CD38" w14:textId="77777777">
      <w:pPr>
        <w:widowControl w:val="0"/>
        <w:tabs>
          <w:tab w:val="left" w:pos="0"/>
        </w:tabs>
        <w:suppressAutoHyphens/>
        <w:ind w:left="360"/>
        <w:rPr>
          <w:sz w:val="22"/>
          <w:szCs w:val="22"/>
          <w:u w:val="single"/>
        </w:rPr>
      </w:pPr>
    </w:p>
    <w:p w:rsidR="009A3457" w:rsidRPr="00DD0A9C" w:rsidP="009A3457" w14:paraId="1AF2C772" w14:textId="77777777">
      <w:pPr>
        <w:numPr>
          <w:ilvl w:val="0"/>
          <w:numId w:val="9"/>
        </w:numPr>
        <w:rPr>
          <w:sz w:val="22"/>
          <w:szCs w:val="22"/>
        </w:rPr>
      </w:pPr>
      <w:r w:rsidRPr="00DD0A9C">
        <w:rPr>
          <w:sz w:val="22"/>
          <w:szCs w:val="22"/>
        </w:rPr>
        <w:t>The carrier’s name</w:t>
      </w:r>
    </w:p>
    <w:p w:rsidR="009A3457" w:rsidRPr="00DD0A9C" w:rsidP="009A3457" w14:paraId="6EDA1BAE" w14:textId="77777777">
      <w:pPr>
        <w:numPr>
          <w:ilvl w:val="0"/>
          <w:numId w:val="9"/>
        </w:numPr>
        <w:rPr>
          <w:sz w:val="22"/>
          <w:szCs w:val="22"/>
        </w:rPr>
      </w:pPr>
      <w:r w:rsidRPr="00DD0A9C">
        <w:rPr>
          <w:sz w:val="22"/>
          <w:szCs w:val="22"/>
        </w:rPr>
        <w:t>Carrier holding company name</w:t>
      </w:r>
    </w:p>
    <w:p w:rsidR="009A3457" w:rsidRPr="00DD0A9C" w:rsidP="009A3457" w14:paraId="4064D60D" w14:textId="77777777">
      <w:pPr>
        <w:numPr>
          <w:ilvl w:val="0"/>
          <w:numId w:val="9"/>
        </w:numPr>
        <w:rPr>
          <w:sz w:val="22"/>
          <w:szCs w:val="22"/>
        </w:rPr>
      </w:pPr>
      <w:r w:rsidRPr="00DD0A9C">
        <w:rPr>
          <w:sz w:val="22"/>
          <w:szCs w:val="22"/>
        </w:rPr>
        <w:t>Contact information for the person who prepared and submitted the data</w:t>
      </w:r>
    </w:p>
    <w:p w:rsidR="009A3457" w:rsidRPr="00DD0A9C" w:rsidP="009A3457" w14:paraId="777483AA" w14:textId="77777777">
      <w:pPr>
        <w:numPr>
          <w:ilvl w:val="0"/>
          <w:numId w:val="9"/>
        </w:numPr>
        <w:rPr>
          <w:sz w:val="22"/>
          <w:szCs w:val="22"/>
        </w:rPr>
      </w:pPr>
      <w:r w:rsidRPr="00DD0A9C">
        <w:rPr>
          <w:sz w:val="22"/>
          <w:szCs w:val="22"/>
        </w:rPr>
        <w:t>Study Area Code(s)</w:t>
      </w:r>
    </w:p>
    <w:p w:rsidR="009A3457" w:rsidRPr="00DD0A9C" w:rsidP="009A3457" w14:paraId="4BEC13E2" w14:textId="77777777">
      <w:pPr>
        <w:numPr>
          <w:ilvl w:val="0"/>
          <w:numId w:val="9"/>
        </w:numPr>
        <w:rPr>
          <w:sz w:val="22"/>
          <w:szCs w:val="22"/>
        </w:rPr>
      </w:pPr>
      <w:r w:rsidRPr="00DD0A9C">
        <w:rPr>
          <w:sz w:val="22"/>
          <w:szCs w:val="22"/>
        </w:rPr>
        <w:t>Type of Carrier (e.g., rate-of-return)</w:t>
      </w:r>
    </w:p>
    <w:p w:rsidR="009A3457" w:rsidRPr="00DD0A9C" w:rsidP="009A3457" w14:paraId="3AC39A25" w14:textId="77777777">
      <w:pPr>
        <w:numPr>
          <w:ilvl w:val="0"/>
          <w:numId w:val="9"/>
        </w:numPr>
        <w:rPr>
          <w:sz w:val="22"/>
          <w:szCs w:val="22"/>
        </w:rPr>
      </w:pPr>
      <w:r w:rsidRPr="00DD0A9C">
        <w:rPr>
          <w:sz w:val="22"/>
          <w:szCs w:val="22"/>
        </w:rPr>
        <w:t>State(s) for which the carrier is making the filing</w:t>
      </w:r>
    </w:p>
    <w:p w:rsidR="009A3457" w:rsidRPr="00DD0A9C" w:rsidP="009A3457" w14:paraId="7CFD5D7F" w14:textId="695919F1">
      <w:pPr>
        <w:numPr>
          <w:ilvl w:val="0"/>
          <w:numId w:val="9"/>
        </w:numPr>
        <w:rPr>
          <w:sz w:val="22"/>
          <w:szCs w:val="22"/>
        </w:rPr>
      </w:pPr>
      <w:r>
        <w:rPr>
          <w:sz w:val="22"/>
          <w:szCs w:val="22"/>
        </w:rPr>
        <w:t xml:space="preserve">HUBB </w:t>
      </w:r>
      <w:r w:rsidRPr="00DD0A9C">
        <w:rPr>
          <w:sz w:val="22"/>
          <w:szCs w:val="22"/>
        </w:rPr>
        <w:t>Location ID</w:t>
      </w:r>
    </w:p>
    <w:p w:rsidR="009A3457" w:rsidRPr="00DD0A9C" w:rsidP="009A3457" w14:paraId="1EF8CC19" w14:textId="77777777">
      <w:pPr>
        <w:numPr>
          <w:ilvl w:val="0"/>
          <w:numId w:val="9"/>
        </w:numPr>
        <w:rPr>
          <w:sz w:val="22"/>
          <w:szCs w:val="22"/>
        </w:rPr>
      </w:pPr>
      <w:r w:rsidRPr="00DD0A9C">
        <w:rPr>
          <w:sz w:val="22"/>
          <w:szCs w:val="22"/>
        </w:rPr>
        <w:t>Latitude of the location (to 6 decimal places)</w:t>
      </w:r>
    </w:p>
    <w:p w:rsidR="009A3457" w:rsidRPr="00DD0A9C" w:rsidP="009A3457" w14:paraId="49BA9168" w14:textId="77777777">
      <w:pPr>
        <w:numPr>
          <w:ilvl w:val="0"/>
          <w:numId w:val="9"/>
        </w:numPr>
        <w:rPr>
          <w:sz w:val="22"/>
          <w:szCs w:val="22"/>
        </w:rPr>
      </w:pPr>
      <w:r w:rsidRPr="00DD0A9C">
        <w:rPr>
          <w:sz w:val="22"/>
          <w:szCs w:val="22"/>
        </w:rPr>
        <w:t>Longitude of Location (to 6 decimal places)</w:t>
      </w:r>
    </w:p>
    <w:p w:rsidR="009A3457" w:rsidRPr="00DD0A9C" w:rsidP="009A3457" w14:paraId="156910B6" w14:textId="77777777">
      <w:pPr>
        <w:numPr>
          <w:ilvl w:val="0"/>
          <w:numId w:val="9"/>
        </w:numPr>
        <w:rPr>
          <w:sz w:val="22"/>
          <w:szCs w:val="22"/>
        </w:rPr>
      </w:pPr>
      <w:r w:rsidRPr="00DD0A9C">
        <w:rPr>
          <w:sz w:val="22"/>
          <w:szCs w:val="22"/>
        </w:rPr>
        <w:t>Broadband Serviceable Location Fabric Identification Number</w:t>
      </w:r>
      <w:r>
        <w:rPr>
          <w:rStyle w:val="FootnoteReference"/>
          <w:sz w:val="22"/>
          <w:szCs w:val="22"/>
        </w:rPr>
        <w:footnoteReference w:id="3"/>
      </w:r>
    </w:p>
    <w:p w:rsidR="009A3457" w:rsidRPr="00DD0A9C" w:rsidP="009A3457" w14:paraId="7AB2C5FE" w14:textId="77777777">
      <w:pPr>
        <w:numPr>
          <w:ilvl w:val="0"/>
          <w:numId w:val="9"/>
        </w:numPr>
        <w:rPr>
          <w:sz w:val="22"/>
          <w:szCs w:val="22"/>
        </w:rPr>
      </w:pPr>
      <w:r w:rsidRPr="00DD0A9C">
        <w:rPr>
          <w:sz w:val="22"/>
          <w:szCs w:val="22"/>
        </w:rPr>
        <w:t>Address of location</w:t>
      </w:r>
    </w:p>
    <w:p w:rsidR="009A3457" w:rsidRPr="00DD0A9C" w:rsidP="009A3457" w14:paraId="3762A419" w14:textId="77777777">
      <w:pPr>
        <w:numPr>
          <w:ilvl w:val="0"/>
          <w:numId w:val="9"/>
        </w:numPr>
        <w:rPr>
          <w:sz w:val="22"/>
          <w:szCs w:val="22"/>
        </w:rPr>
      </w:pPr>
      <w:r w:rsidRPr="00DD0A9C">
        <w:rPr>
          <w:sz w:val="22"/>
          <w:szCs w:val="22"/>
        </w:rPr>
        <w:t>Number of units at the location</w:t>
      </w:r>
    </w:p>
    <w:p w:rsidR="009A3457" w:rsidRPr="00DD0A9C" w:rsidP="009A3457" w14:paraId="5E3E329D" w14:textId="77777777">
      <w:pPr>
        <w:numPr>
          <w:ilvl w:val="0"/>
          <w:numId w:val="9"/>
        </w:numPr>
        <w:rPr>
          <w:sz w:val="22"/>
          <w:szCs w:val="22"/>
        </w:rPr>
      </w:pPr>
      <w:r w:rsidRPr="00DD0A9C">
        <w:rPr>
          <w:sz w:val="22"/>
          <w:szCs w:val="22"/>
        </w:rPr>
        <w:t>The bandwidth/speed available at the location</w:t>
      </w:r>
    </w:p>
    <w:p w:rsidR="009A3457" w:rsidRPr="00DD0A9C" w:rsidP="009A3457" w14:paraId="1328A195" w14:textId="77777777">
      <w:pPr>
        <w:numPr>
          <w:ilvl w:val="0"/>
          <w:numId w:val="9"/>
        </w:numPr>
        <w:rPr>
          <w:sz w:val="22"/>
          <w:szCs w:val="22"/>
        </w:rPr>
      </w:pPr>
      <w:r w:rsidRPr="00DD0A9C">
        <w:rPr>
          <w:sz w:val="22"/>
          <w:szCs w:val="22"/>
        </w:rPr>
        <w:t>The date of service deployment at the location</w:t>
      </w:r>
    </w:p>
    <w:p w:rsidR="009A3457" w:rsidRPr="00DD0A9C" w:rsidP="009A3457" w14:paraId="18CB7DDD" w14:textId="77777777">
      <w:pPr>
        <w:numPr>
          <w:ilvl w:val="0"/>
          <w:numId w:val="9"/>
        </w:numPr>
        <w:rPr>
          <w:sz w:val="22"/>
          <w:szCs w:val="22"/>
        </w:rPr>
      </w:pPr>
      <w:r w:rsidRPr="00DD0A9C">
        <w:rPr>
          <w:sz w:val="22"/>
          <w:szCs w:val="22"/>
        </w:rPr>
        <w:t>Officer certification that information is true and correct</w:t>
      </w:r>
    </w:p>
    <w:p w:rsidR="009A3457" w:rsidRPr="00DD0A9C" w:rsidP="009A3457" w14:paraId="51A84B9E" w14:textId="77777777">
      <w:pPr>
        <w:numPr>
          <w:ilvl w:val="0"/>
          <w:numId w:val="9"/>
        </w:numPr>
        <w:rPr>
          <w:sz w:val="22"/>
          <w:szCs w:val="22"/>
        </w:rPr>
      </w:pPr>
      <w:r w:rsidRPr="00DD0A9C">
        <w:rPr>
          <w:sz w:val="22"/>
          <w:szCs w:val="22"/>
        </w:rPr>
        <w:t>Certifying Official Contact Information</w:t>
      </w:r>
    </w:p>
    <w:p w:rsidR="009A3457" w:rsidRPr="00DD0A9C" w:rsidP="009A3457" w14:paraId="4069DF6A" w14:textId="77777777">
      <w:pPr>
        <w:rPr>
          <w:sz w:val="22"/>
          <w:szCs w:val="22"/>
        </w:rPr>
      </w:pPr>
    </w:p>
    <w:p w:rsidR="009A3457" w:rsidRPr="00DD0A9C" w:rsidP="009A3457" w14:paraId="38ACB861" w14:textId="77777777">
      <w:pPr>
        <w:ind w:left="360"/>
        <w:rPr>
          <w:sz w:val="22"/>
          <w:szCs w:val="22"/>
        </w:rPr>
      </w:pPr>
      <w:r w:rsidRPr="00DD0A9C">
        <w:rPr>
          <w:sz w:val="22"/>
          <w:szCs w:val="22"/>
        </w:rPr>
        <w:t xml:space="preserve">In some cases, some or all of the fields below may be auto-generated by the portal based on information previously filed with USAC.  </w:t>
      </w:r>
      <w:r w:rsidRPr="00DD0A9C">
        <w:rPr>
          <w:i/>
          <w:iCs/>
          <w:sz w:val="22"/>
          <w:szCs w:val="22"/>
        </w:rPr>
        <w:t>See</w:t>
      </w:r>
      <w:r w:rsidRPr="00DD0A9C">
        <w:rPr>
          <w:sz w:val="22"/>
          <w:szCs w:val="22"/>
        </w:rPr>
        <w:t xml:space="preserve"> Portal Template for additional details.</w:t>
      </w:r>
    </w:p>
    <w:p w:rsidR="009A3457" w:rsidRPr="00DD0A9C" w:rsidP="009A3457" w14:paraId="552A3708" w14:textId="77777777">
      <w:pPr>
        <w:rPr>
          <w:sz w:val="22"/>
          <w:szCs w:val="22"/>
        </w:rPr>
      </w:pPr>
    </w:p>
    <w:p w:rsidR="009A3457" w:rsidRPr="00DD0A9C" w:rsidP="009A3457" w14:paraId="4F8E06EC" w14:textId="24F2B49C">
      <w:pPr>
        <w:ind w:left="360"/>
        <w:rPr>
          <w:sz w:val="22"/>
          <w:szCs w:val="22"/>
        </w:rPr>
      </w:pPr>
      <w:r w:rsidRPr="00DD0A9C">
        <w:rPr>
          <w:sz w:val="22"/>
          <w:szCs w:val="22"/>
        </w:rPr>
        <w:t xml:space="preserve">All rate-of-return carriers must report, annually by March 1, all locations to which they have deployed service meeting the Commission’s public interest obligations.  A-CAM carriers are able to provide whether they are using a non-terrestrial technology to serve the location.  Certain locations, i.e., capped locations served by a non-terrestrial technology, are subject to different latency standards.  </w:t>
      </w:r>
      <w:r w:rsidRPr="00DD0A9C">
        <w:rPr>
          <w:i/>
          <w:iCs/>
          <w:sz w:val="22"/>
          <w:szCs w:val="22"/>
        </w:rPr>
        <w:t>See</w:t>
      </w:r>
      <w:r w:rsidRPr="00DD0A9C">
        <w:rPr>
          <w:sz w:val="22"/>
          <w:szCs w:val="22"/>
        </w:rPr>
        <w:t xml:space="preserve"> </w:t>
      </w:r>
      <w:r w:rsidRPr="00DD0A9C">
        <w:rPr>
          <w:i/>
          <w:iCs/>
          <w:sz w:val="22"/>
          <w:szCs w:val="22"/>
        </w:rPr>
        <w:t>Connect America Fund, et al.</w:t>
      </w:r>
      <w:r w:rsidRPr="00DD0A9C">
        <w:rPr>
          <w:sz w:val="22"/>
          <w:szCs w:val="22"/>
        </w:rPr>
        <w:t xml:space="preserve">, WC Docket No. 10-90, et al., Report and Order, Order on Reconsideration, Further Notice of Proposed Rulemaking, 31 FCC </w:t>
      </w:r>
      <w:r w:rsidRPr="00DD0A9C">
        <w:rPr>
          <w:sz w:val="22"/>
          <w:szCs w:val="22"/>
        </w:rPr>
        <w:t>Rcd</w:t>
      </w:r>
      <w:r w:rsidRPr="00DD0A9C">
        <w:rPr>
          <w:sz w:val="22"/>
          <w:szCs w:val="22"/>
        </w:rPr>
        <w:t xml:space="preserve"> 3087, 3099-3100, para. 28 (2016);</w:t>
      </w:r>
      <w:r w:rsidRPr="00DD0A9C">
        <w:rPr>
          <w:i/>
          <w:iCs/>
          <w:sz w:val="22"/>
          <w:szCs w:val="22"/>
        </w:rPr>
        <w:t>Connect America Fund, et al.</w:t>
      </w:r>
      <w:r w:rsidRPr="00DD0A9C">
        <w:rPr>
          <w:sz w:val="22"/>
          <w:szCs w:val="22"/>
        </w:rPr>
        <w:t xml:space="preserve">, WC Docket No. 10-90, et al., Report and Order, Further Notice of Proposed Rulemaking, Order on Reconsideration, 33 FCC </w:t>
      </w:r>
      <w:r w:rsidRPr="00DD0A9C">
        <w:rPr>
          <w:sz w:val="22"/>
          <w:szCs w:val="22"/>
        </w:rPr>
        <w:t>Rcd</w:t>
      </w:r>
      <w:r w:rsidRPr="00DD0A9C">
        <w:rPr>
          <w:sz w:val="22"/>
          <w:szCs w:val="22"/>
        </w:rPr>
        <w:t xml:space="preserve"> 11893, 11914, para. 66 (2018). </w:t>
      </w:r>
      <w:r w:rsidR="00F91123">
        <w:rPr>
          <w:sz w:val="22"/>
          <w:szCs w:val="22"/>
        </w:rPr>
        <w:t xml:space="preserve"> </w:t>
      </w:r>
      <w:r w:rsidRPr="00DD0A9C">
        <w:rPr>
          <w:sz w:val="22"/>
          <w:szCs w:val="22"/>
        </w:rPr>
        <w:t>With this information, the Commission can know which locations are subject to the different latency standards.</w:t>
      </w:r>
    </w:p>
    <w:p w:rsidR="009A3457" w:rsidRPr="00DD0A9C" w:rsidP="009A3457" w14:paraId="16AC5D7C" w14:textId="77777777">
      <w:pPr>
        <w:rPr>
          <w:sz w:val="22"/>
          <w:szCs w:val="22"/>
        </w:rPr>
      </w:pPr>
      <w:r w:rsidRPr="00DD0A9C">
        <w:rPr>
          <w:sz w:val="22"/>
          <w:szCs w:val="22"/>
        </w:rPr>
        <w:tab/>
      </w:r>
    </w:p>
    <w:p w:rsidR="009A3457" w:rsidRPr="00DD0A9C" w:rsidP="009A3457" w14:paraId="6D8B180A" w14:textId="77777777">
      <w:pPr>
        <w:ind w:left="360"/>
        <w:rPr>
          <w:sz w:val="22"/>
          <w:szCs w:val="22"/>
        </w:rPr>
      </w:pPr>
      <w:r w:rsidRPr="00DD0A9C">
        <w:rPr>
          <w:sz w:val="22"/>
          <w:szCs w:val="22"/>
        </w:rPr>
        <w:t>The interim and final deployment milestones required for the Enhanced A-CAM program will supersede the existing deployment milestones for carriers that elected to participate and meet the new deployment obligations.  Enhanced A-CAM carriers are required to still report in the HUBB their existing deployments for calendar year 2023</w:t>
      </w:r>
      <w:r w:rsidRPr="00DD0A9C">
        <w:rPr>
          <w:sz w:val="22"/>
          <w:szCs w:val="22"/>
        </w:rPr>
        <w:t xml:space="preserve"> </w:t>
      </w:r>
      <w:r w:rsidRPr="00DD0A9C">
        <w:rPr>
          <w:sz w:val="22"/>
          <w:szCs w:val="22"/>
        </w:rPr>
        <w:t>to ensure carriers continue in good faith to deploy broadband pursuant to existing commitments.</w:t>
      </w:r>
    </w:p>
    <w:p w:rsidR="009A3457" w:rsidRPr="00DD0A9C" w:rsidP="009A3457" w14:paraId="0C26281B" w14:textId="77777777">
      <w:pPr>
        <w:ind w:left="360"/>
        <w:rPr>
          <w:rFonts w:eastAsiaTheme="minorHAnsi"/>
          <w:sz w:val="22"/>
          <w:szCs w:val="22"/>
        </w:rPr>
      </w:pPr>
    </w:p>
    <w:p w:rsidR="009A3457" w:rsidRPr="00DD0A9C" w:rsidP="001820ED" w14:paraId="2EDD39A6" w14:textId="773DAC6E">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Location Information for Phase II Auction Support Recipients and Recipients of Phase II Support Allocated in Partnership with New York’s New NY Broadband Program (See 12.</w:t>
      </w:r>
      <w:r w:rsidRPr="001820ED" w:rsidR="00EA14EE">
        <w:rPr>
          <w:sz w:val="22"/>
          <w:szCs w:val="22"/>
          <w:u w:val="single"/>
        </w:rPr>
        <w:t>f</w:t>
      </w:r>
      <w:r w:rsidRPr="00DD0A9C">
        <w:rPr>
          <w:sz w:val="22"/>
          <w:szCs w:val="22"/>
          <w:u w:val="single"/>
        </w:rPr>
        <w:t>)</w:t>
      </w:r>
      <w:r w:rsidRPr="00DD0A9C">
        <w:rPr>
          <w:sz w:val="22"/>
          <w:szCs w:val="22"/>
        </w:rPr>
        <w:t>:</w:t>
      </w:r>
    </w:p>
    <w:p w:rsidR="009A3457" w:rsidRPr="00DD0A9C" w:rsidP="009A3457" w14:paraId="77F964BA" w14:textId="77777777">
      <w:pPr>
        <w:ind w:left="450"/>
        <w:rPr>
          <w:sz w:val="22"/>
          <w:szCs w:val="22"/>
        </w:rPr>
      </w:pPr>
      <w:r w:rsidRPr="00DD0A9C">
        <w:rPr>
          <w:sz w:val="22"/>
          <w:szCs w:val="22"/>
        </w:rPr>
        <w:t xml:space="preserve"> </w:t>
      </w:r>
    </w:p>
    <w:p w:rsidR="009A3457" w:rsidRPr="00DD0A9C" w:rsidP="009A3457" w14:paraId="359A2217" w14:textId="77777777">
      <w:pPr>
        <w:ind w:left="360"/>
        <w:rPr>
          <w:sz w:val="22"/>
          <w:szCs w:val="22"/>
        </w:rPr>
      </w:pPr>
      <w:r w:rsidRPr="00DD0A9C">
        <w:rPr>
          <w:sz w:val="22"/>
          <w:szCs w:val="22"/>
        </w:rPr>
        <w:t xml:space="preserve">Phase II Auction Support Recipients and recipients of Phase II support allocated in partnership with New York’s program (New York recipients) must deploy service meeting the Commission’s public interest obligations to a set number of locations in each area by specific buildout milestones.  </w:t>
      </w:r>
    </w:p>
    <w:p w:rsidR="009A3457" w:rsidRPr="00DD0A9C" w:rsidP="009A3457" w14:paraId="751AA332" w14:textId="77777777">
      <w:pPr>
        <w:ind w:left="450"/>
        <w:rPr>
          <w:sz w:val="22"/>
          <w:szCs w:val="22"/>
        </w:rPr>
      </w:pPr>
    </w:p>
    <w:p w:rsidR="009A3457" w:rsidRPr="00DD0A9C" w:rsidP="00665BF2" w14:paraId="19F3A303" w14:textId="099A2D50">
      <w:pPr>
        <w:ind w:left="360"/>
        <w:rPr>
          <w:sz w:val="22"/>
          <w:szCs w:val="22"/>
        </w:rPr>
      </w:pPr>
      <w:r w:rsidRPr="00DD0A9C">
        <w:rPr>
          <w:sz w:val="22"/>
          <w:szCs w:val="22"/>
        </w:rPr>
        <w:t>For each location to be counted towards satisfaction of its deployment obligation, the Phase II Auction recipients and the New York recipients must report:</w:t>
      </w:r>
    </w:p>
    <w:p w:rsidR="009A3457" w:rsidRPr="00DD0A9C" w:rsidP="009A3457" w14:paraId="32C168A8" w14:textId="77777777">
      <w:pPr>
        <w:widowControl w:val="0"/>
        <w:tabs>
          <w:tab w:val="left" w:pos="0"/>
        </w:tabs>
        <w:suppressAutoHyphens/>
        <w:ind w:left="360"/>
        <w:rPr>
          <w:sz w:val="22"/>
          <w:szCs w:val="22"/>
          <w:u w:val="single"/>
        </w:rPr>
      </w:pPr>
    </w:p>
    <w:p w:rsidR="009A3457" w:rsidRPr="00DD0A9C" w:rsidP="009A3457" w14:paraId="40D8C235" w14:textId="77777777">
      <w:pPr>
        <w:numPr>
          <w:ilvl w:val="0"/>
          <w:numId w:val="10"/>
        </w:numPr>
        <w:rPr>
          <w:sz w:val="22"/>
          <w:szCs w:val="22"/>
        </w:rPr>
      </w:pPr>
      <w:r w:rsidRPr="00DD0A9C">
        <w:rPr>
          <w:sz w:val="22"/>
          <w:szCs w:val="22"/>
        </w:rPr>
        <w:t>The carrier’s name</w:t>
      </w:r>
    </w:p>
    <w:p w:rsidR="009A3457" w:rsidRPr="00DD0A9C" w:rsidP="009A3457" w14:paraId="569F488A" w14:textId="77777777">
      <w:pPr>
        <w:numPr>
          <w:ilvl w:val="0"/>
          <w:numId w:val="10"/>
        </w:numPr>
        <w:rPr>
          <w:sz w:val="22"/>
          <w:szCs w:val="22"/>
        </w:rPr>
      </w:pPr>
      <w:r w:rsidRPr="00DD0A9C">
        <w:rPr>
          <w:sz w:val="22"/>
          <w:szCs w:val="22"/>
        </w:rPr>
        <w:t>Carrier holding company name</w:t>
      </w:r>
    </w:p>
    <w:p w:rsidR="009A3457" w:rsidRPr="00DD0A9C" w:rsidP="009A3457" w14:paraId="37AEB571" w14:textId="77777777">
      <w:pPr>
        <w:numPr>
          <w:ilvl w:val="0"/>
          <w:numId w:val="10"/>
        </w:numPr>
        <w:rPr>
          <w:sz w:val="22"/>
          <w:szCs w:val="22"/>
        </w:rPr>
      </w:pPr>
      <w:r w:rsidRPr="00DD0A9C">
        <w:rPr>
          <w:sz w:val="22"/>
          <w:szCs w:val="22"/>
        </w:rPr>
        <w:t>Contact information for the person who prepared and submitted the data</w:t>
      </w:r>
    </w:p>
    <w:p w:rsidR="009A3457" w:rsidRPr="00DD0A9C" w:rsidP="009A3457" w14:paraId="44738BB0" w14:textId="77777777">
      <w:pPr>
        <w:numPr>
          <w:ilvl w:val="0"/>
          <w:numId w:val="10"/>
        </w:numPr>
        <w:rPr>
          <w:sz w:val="22"/>
          <w:szCs w:val="22"/>
        </w:rPr>
      </w:pPr>
      <w:r w:rsidRPr="00DD0A9C">
        <w:rPr>
          <w:sz w:val="22"/>
          <w:szCs w:val="22"/>
        </w:rPr>
        <w:t>Study Area Code(s)</w:t>
      </w:r>
    </w:p>
    <w:p w:rsidR="009A3457" w:rsidRPr="00DD0A9C" w:rsidP="009A3457" w14:paraId="1FC2BE66" w14:textId="77777777">
      <w:pPr>
        <w:numPr>
          <w:ilvl w:val="0"/>
          <w:numId w:val="10"/>
        </w:numPr>
        <w:rPr>
          <w:sz w:val="22"/>
          <w:szCs w:val="22"/>
        </w:rPr>
      </w:pPr>
      <w:r w:rsidRPr="00DD0A9C">
        <w:rPr>
          <w:sz w:val="22"/>
          <w:szCs w:val="22"/>
        </w:rPr>
        <w:t>Type of Carrier (e.g., rate-of-return)</w:t>
      </w:r>
    </w:p>
    <w:p w:rsidR="009A3457" w:rsidRPr="00DD0A9C" w:rsidP="009A3457" w14:paraId="0D0F1245" w14:textId="77777777">
      <w:pPr>
        <w:numPr>
          <w:ilvl w:val="0"/>
          <w:numId w:val="10"/>
        </w:numPr>
        <w:rPr>
          <w:sz w:val="22"/>
          <w:szCs w:val="22"/>
        </w:rPr>
      </w:pPr>
      <w:r w:rsidRPr="00DD0A9C">
        <w:rPr>
          <w:sz w:val="22"/>
          <w:szCs w:val="22"/>
        </w:rPr>
        <w:t>State(s) for which the carrier is making the filing</w:t>
      </w:r>
    </w:p>
    <w:p w:rsidR="009A3457" w:rsidRPr="00DD0A9C" w:rsidP="009A3457" w14:paraId="163C91EC" w14:textId="73DDFB54">
      <w:pPr>
        <w:numPr>
          <w:ilvl w:val="0"/>
          <w:numId w:val="10"/>
        </w:numPr>
        <w:rPr>
          <w:sz w:val="22"/>
          <w:szCs w:val="22"/>
        </w:rPr>
      </w:pPr>
      <w:r>
        <w:rPr>
          <w:sz w:val="22"/>
          <w:szCs w:val="22"/>
        </w:rPr>
        <w:t xml:space="preserve">HUBB </w:t>
      </w:r>
      <w:r w:rsidRPr="00DD0A9C">
        <w:rPr>
          <w:sz w:val="22"/>
          <w:szCs w:val="22"/>
        </w:rPr>
        <w:t>Location ID</w:t>
      </w:r>
    </w:p>
    <w:p w:rsidR="009A3457" w:rsidRPr="00DD0A9C" w:rsidP="009A3457" w14:paraId="2CB6CEB2" w14:textId="77777777">
      <w:pPr>
        <w:numPr>
          <w:ilvl w:val="0"/>
          <w:numId w:val="10"/>
        </w:numPr>
        <w:rPr>
          <w:sz w:val="22"/>
          <w:szCs w:val="22"/>
        </w:rPr>
      </w:pPr>
      <w:r w:rsidRPr="00DD0A9C">
        <w:rPr>
          <w:sz w:val="22"/>
          <w:szCs w:val="22"/>
        </w:rPr>
        <w:t>Latitude of the location (to 6 decimal places)</w:t>
      </w:r>
    </w:p>
    <w:p w:rsidR="009A3457" w:rsidRPr="00DD0A9C" w:rsidP="009A3457" w14:paraId="7C2452D6" w14:textId="77777777">
      <w:pPr>
        <w:numPr>
          <w:ilvl w:val="0"/>
          <w:numId w:val="10"/>
        </w:numPr>
        <w:rPr>
          <w:sz w:val="22"/>
          <w:szCs w:val="22"/>
        </w:rPr>
      </w:pPr>
      <w:r w:rsidRPr="00DD0A9C">
        <w:rPr>
          <w:sz w:val="22"/>
          <w:szCs w:val="22"/>
        </w:rPr>
        <w:t>Longitude of Location (to 6 decimal places)</w:t>
      </w:r>
    </w:p>
    <w:p w:rsidR="009A3457" w:rsidRPr="00DD0A9C" w:rsidP="009A3457" w14:paraId="188AC339" w14:textId="77777777">
      <w:pPr>
        <w:numPr>
          <w:ilvl w:val="0"/>
          <w:numId w:val="10"/>
        </w:numPr>
        <w:rPr>
          <w:sz w:val="22"/>
          <w:szCs w:val="22"/>
        </w:rPr>
      </w:pPr>
      <w:r w:rsidRPr="00DD0A9C">
        <w:rPr>
          <w:sz w:val="22"/>
          <w:szCs w:val="22"/>
        </w:rPr>
        <w:t>Broadband Serviceable Location Fabric Identification Number</w:t>
      </w:r>
    </w:p>
    <w:p w:rsidR="009A3457" w:rsidRPr="00DD0A9C" w:rsidP="009A3457" w14:paraId="1E700F57" w14:textId="77777777">
      <w:pPr>
        <w:numPr>
          <w:ilvl w:val="0"/>
          <w:numId w:val="10"/>
        </w:numPr>
        <w:rPr>
          <w:sz w:val="22"/>
          <w:szCs w:val="22"/>
        </w:rPr>
      </w:pPr>
      <w:r w:rsidRPr="00DD0A9C">
        <w:rPr>
          <w:sz w:val="22"/>
          <w:szCs w:val="22"/>
        </w:rPr>
        <w:t>Address of location</w:t>
      </w:r>
    </w:p>
    <w:p w:rsidR="009A3457" w:rsidRPr="00DD0A9C" w:rsidP="009A3457" w14:paraId="4C0947D5" w14:textId="77777777">
      <w:pPr>
        <w:numPr>
          <w:ilvl w:val="0"/>
          <w:numId w:val="10"/>
        </w:numPr>
        <w:rPr>
          <w:sz w:val="22"/>
          <w:szCs w:val="22"/>
        </w:rPr>
      </w:pPr>
      <w:r w:rsidRPr="00DD0A9C">
        <w:rPr>
          <w:sz w:val="22"/>
          <w:szCs w:val="22"/>
        </w:rPr>
        <w:t>Number of units at the location</w:t>
      </w:r>
    </w:p>
    <w:p w:rsidR="009A3457" w:rsidRPr="00DD0A9C" w:rsidP="009A3457" w14:paraId="1B159E4F" w14:textId="77777777">
      <w:pPr>
        <w:numPr>
          <w:ilvl w:val="0"/>
          <w:numId w:val="10"/>
        </w:numPr>
        <w:rPr>
          <w:sz w:val="22"/>
          <w:szCs w:val="22"/>
        </w:rPr>
      </w:pPr>
      <w:r w:rsidRPr="00DD0A9C">
        <w:rPr>
          <w:sz w:val="22"/>
          <w:szCs w:val="22"/>
        </w:rPr>
        <w:t>The bandwidth/speed available at the location</w:t>
      </w:r>
    </w:p>
    <w:p w:rsidR="009A3457" w:rsidRPr="00DD0A9C" w:rsidP="009A3457" w14:paraId="2766EDB4" w14:textId="77777777">
      <w:pPr>
        <w:numPr>
          <w:ilvl w:val="0"/>
          <w:numId w:val="10"/>
        </w:numPr>
        <w:rPr>
          <w:sz w:val="22"/>
          <w:szCs w:val="22"/>
        </w:rPr>
      </w:pPr>
      <w:r w:rsidRPr="00DD0A9C">
        <w:rPr>
          <w:sz w:val="22"/>
          <w:szCs w:val="22"/>
        </w:rPr>
        <w:t>The date of service deployment at the location</w:t>
      </w:r>
    </w:p>
    <w:p w:rsidR="009A3457" w:rsidRPr="00DD0A9C" w:rsidP="009A3457" w14:paraId="32B9E44A" w14:textId="77777777">
      <w:pPr>
        <w:numPr>
          <w:ilvl w:val="0"/>
          <w:numId w:val="10"/>
        </w:numPr>
        <w:rPr>
          <w:sz w:val="22"/>
          <w:szCs w:val="22"/>
        </w:rPr>
      </w:pPr>
      <w:r w:rsidRPr="00DD0A9C">
        <w:rPr>
          <w:sz w:val="22"/>
          <w:szCs w:val="22"/>
        </w:rPr>
        <w:t>Officer certification that information is true and correct</w:t>
      </w:r>
    </w:p>
    <w:p w:rsidR="009A3457" w:rsidRPr="00DD0A9C" w:rsidP="009A3457" w14:paraId="2077B2D1" w14:textId="77777777">
      <w:pPr>
        <w:numPr>
          <w:ilvl w:val="0"/>
          <w:numId w:val="10"/>
        </w:numPr>
        <w:rPr>
          <w:sz w:val="22"/>
          <w:szCs w:val="22"/>
        </w:rPr>
      </w:pPr>
      <w:r w:rsidRPr="00DD0A9C">
        <w:rPr>
          <w:sz w:val="22"/>
          <w:szCs w:val="22"/>
        </w:rPr>
        <w:t>Certifying Official Contact Information</w:t>
      </w:r>
    </w:p>
    <w:p w:rsidR="009A3457" w:rsidRPr="00DD0A9C" w:rsidP="009A3457" w14:paraId="2B13BDCA" w14:textId="77777777">
      <w:pPr>
        <w:numPr>
          <w:ilvl w:val="0"/>
          <w:numId w:val="10"/>
        </w:numPr>
        <w:rPr>
          <w:sz w:val="22"/>
          <w:szCs w:val="22"/>
        </w:rPr>
      </w:pPr>
      <w:r w:rsidRPr="00DD0A9C">
        <w:rPr>
          <w:sz w:val="22"/>
          <w:szCs w:val="22"/>
        </w:rPr>
        <w:t>Technology used (e.g., fiber, copper) to provide service</w:t>
      </w:r>
    </w:p>
    <w:p w:rsidR="009A3457" w:rsidRPr="00DD0A9C" w:rsidP="009A3457" w14:paraId="2F64BB43" w14:textId="77777777">
      <w:pPr>
        <w:rPr>
          <w:sz w:val="22"/>
          <w:szCs w:val="22"/>
        </w:rPr>
      </w:pPr>
    </w:p>
    <w:p w:rsidR="009A3457" w:rsidRPr="00DD0A9C" w:rsidP="009A3457" w14:paraId="4670BAC1" w14:textId="5E34384F">
      <w:pPr>
        <w:ind w:left="360"/>
        <w:rPr>
          <w:sz w:val="22"/>
          <w:szCs w:val="22"/>
        </w:rPr>
      </w:pPr>
      <w:r w:rsidRPr="00DD0A9C">
        <w:rPr>
          <w:sz w:val="22"/>
          <w:szCs w:val="22"/>
        </w:rPr>
        <w:t xml:space="preserve">In some cases, the HUBB may auto-generate some or all of fields based on information previously filed with USAC.  </w:t>
      </w:r>
      <w:r w:rsidRPr="00DD0A9C">
        <w:rPr>
          <w:i/>
          <w:sz w:val="22"/>
          <w:szCs w:val="22"/>
        </w:rPr>
        <w:t>See</w:t>
      </w:r>
      <w:r w:rsidRPr="00DD0A9C">
        <w:rPr>
          <w:sz w:val="22"/>
          <w:szCs w:val="22"/>
        </w:rPr>
        <w:t xml:space="preserve"> Portal Template for additional details.  </w:t>
      </w:r>
      <w:r w:rsidRPr="00DD0A9C">
        <w:rPr>
          <w:sz w:val="22"/>
          <w:szCs w:val="22"/>
        </w:rPr>
        <w:t xml:space="preserve">The first location list will be due by March 1st following support authorization and must reflect the number and list of geocoded locations (if any) where the recipient already was offering service meeting the Commission’s requirements and all new locations (if </w:t>
      </w:r>
      <w:r w:rsidRPr="00DD0A9C">
        <w:rPr>
          <w:sz w:val="22"/>
          <w:szCs w:val="22"/>
        </w:rPr>
        <w:t xml:space="preserve">any) where the recipient was offering service meeting the requisite requirements by the end of the first year.  For the following five years, by March 1st, auction winners and New York recipients must file a list of geocoded locations newly served during the prior year. </w:t>
      </w:r>
      <w:r w:rsidR="00507A5F">
        <w:rPr>
          <w:sz w:val="22"/>
          <w:szCs w:val="22"/>
        </w:rPr>
        <w:t xml:space="preserve"> They </w:t>
      </w:r>
      <w:r w:rsidRPr="689C127C" w:rsidR="00507A5F">
        <w:rPr>
          <w:sz w:val="22"/>
          <w:szCs w:val="22"/>
        </w:rPr>
        <w:t xml:space="preserve">may submit locations </w:t>
      </w:r>
      <w:r w:rsidRPr="009B1623" w:rsidR="00507A5F">
        <w:rPr>
          <w:sz w:val="22"/>
          <w:szCs w:val="22"/>
        </w:rPr>
        <w:t>that should have been reported for a prior reporting year, even after the reporting deadline for that year,</w:t>
      </w:r>
    </w:p>
    <w:p w:rsidR="009A3457" w:rsidRPr="00DD0A9C" w:rsidP="009A3457" w14:paraId="7E2C8718" w14:textId="77777777">
      <w:pPr>
        <w:ind w:left="360"/>
        <w:rPr>
          <w:sz w:val="22"/>
          <w:szCs w:val="22"/>
        </w:rPr>
      </w:pPr>
    </w:p>
    <w:p w:rsidR="009A3457" w:rsidRPr="007646EF" w:rsidP="009A3457" w14:paraId="6410AF10" w14:textId="3DA9057F">
      <w:pPr>
        <w:widowControl w:val="0"/>
        <w:numPr>
          <w:ilvl w:val="0"/>
          <w:numId w:val="4"/>
        </w:numPr>
        <w:tabs>
          <w:tab w:val="left" w:pos="360"/>
          <w:tab w:val="left" w:pos="1440"/>
        </w:tabs>
        <w:suppressAutoHyphens/>
        <w:ind w:left="1440" w:hanging="1080"/>
        <w:rPr>
          <w:sz w:val="22"/>
          <w:szCs w:val="22"/>
          <w:u w:val="single"/>
        </w:rPr>
      </w:pPr>
      <w:r w:rsidRPr="007646EF">
        <w:rPr>
          <w:sz w:val="22"/>
          <w:szCs w:val="22"/>
          <w:u w:val="single"/>
        </w:rPr>
        <w:t>Reporting Requirements and Associated Certifications for Rural Broadband Experiment Support Recipients (See 12.</w:t>
      </w:r>
      <w:r w:rsidRPr="007646EF" w:rsidR="00EA14EE">
        <w:rPr>
          <w:sz w:val="22"/>
          <w:szCs w:val="22"/>
          <w:u w:val="single"/>
        </w:rPr>
        <w:t>g</w:t>
      </w:r>
      <w:r w:rsidRPr="007646EF">
        <w:rPr>
          <w:sz w:val="22"/>
          <w:szCs w:val="22"/>
          <w:u w:val="single"/>
        </w:rPr>
        <w:t>):</w:t>
      </w:r>
    </w:p>
    <w:p w:rsidR="009A3457" w:rsidRPr="00DD0A9C" w:rsidP="009A3457" w14:paraId="6F18D772" w14:textId="77777777">
      <w:pPr>
        <w:rPr>
          <w:sz w:val="22"/>
          <w:szCs w:val="22"/>
        </w:rPr>
      </w:pPr>
    </w:p>
    <w:p w:rsidR="009A3457" w:rsidRPr="00DD0A9C" w:rsidP="009A3457" w14:paraId="270E1A11" w14:textId="1AAFAC2B">
      <w:pPr>
        <w:ind w:left="360"/>
        <w:rPr>
          <w:sz w:val="22"/>
          <w:szCs w:val="22"/>
        </w:rPr>
      </w:pPr>
      <w:r w:rsidRPr="00DD0A9C">
        <w:rPr>
          <w:sz w:val="22"/>
          <w:szCs w:val="22"/>
        </w:rPr>
        <w:t>Recipients of rural broadband experiment (RBE) support must deploy service meeting the Commission’s public interest obligations to a set number of locations within their bid areas by specific build-out milestones at the end of their third and fifth years following the authorization of support.  RBE support recipients must report the information noted below into the HUBB for each location or set of locations</w:t>
      </w:r>
      <w:r w:rsidR="00E84797">
        <w:rPr>
          <w:sz w:val="22"/>
          <w:szCs w:val="22"/>
        </w:rPr>
        <w:t xml:space="preserve"> deployed in the prior reporting year </w:t>
      </w:r>
      <w:r w:rsidRPr="00DD0A9C">
        <w:rPr>
          <w:sz w:val="22"/>
          <w:szCs w:val="22"/>
        </w:rPr>
        <w:t xml:space="preserve">by March 1.  </w:t>
      </w:r>
      <w:r w:rsidRPr="00DD0A9C">
        <w:rPr>
          <w:i/>
          <w:sz w:val="22"/>
          <w:szCs w:val="22"/>
        </w:rPr>
        <w:t>See Rural Broadband Experiments Order</w:t>
      </w:r>
      <w:r w:rsidRPr="00DD0A9C">
        <w:rPr>
          <w:sz w:val="22"/>
          <w:szCs w:val="22"/>
        </w:rPr>
        <w:t xml:space="preserve">; 29 FCC </w:t>
      </w:r>
      <w:r w:rsidRPr="00DD0A9C">
        <w:rPr>
          <w:sz w:val="22"/>
          <w:szCs w:val="22"/>
        </w:rPr>
        <w:t>Rcd</w:t>
      </w:r>
      <w:r w:rsidRPr="00DD0A9C">
        <w:rPr>
          <w:sz w:val="22"/>
          <w:szCs w:val="22"/>
        </w:rPr>
        <w:t xml:space="preserve"> at 8794, para. 74; </w:t>
      </w:r>
      <w:r w:rsidRPr="00DD0A9C">
        <w:rPr>
          <w:i/>
          <w:sz w:val="22"/>
          <w:szCs w:val="22"/>
        </w:rPr>
        <w:t>Wireline Competition Bureau Provides Guidance to Carriers Receiving Connect America Fund Support Regarding Their Broadband Location Reporting Obligations</w:t>
      </w:r>
      <w:r w:rsidRPr="00DD0A9C">
        <w:rPr>
          <w:sz w:val="22"/>
          <w:szCs w:val="22"/>
        </w:rPr>
        <w:t xml:space="preserve">, Public Notice, 31 FCC </w:t>
      </w:r>
      <w:r w:rsidRPr="00DD0A9C">
        <w:rPr>
          <w:sz w:val="22"/>
          <w:szCs w:val="22"/>
        </w:rPr>
        <w:t>Rcd</w:t>
      </w:r>
      <w:r w:rsidRPr="00DD0A9C">
        <w:rPr>
          <w:sz w:val="22"/>
          <w:szCs w:val="22"/>
        </w:rPr>
        <w:t xml:space="preserve"> 12900, 12908 (WCB 2016) (aligning the timing of RBE support recipients’ annual reports with the annual reporting requirements for Phase II recipients of model-based support and rate-of-return carriers and directing rural broadband experiment support recipients to submit their build-out certifications to the HUBB).  </w:t>
      </w:r>
      <w:r w:rsidR="00E84797">
        <w:rPr>
          <w:sz w:val="22"/>
          <w:szCs w:val="22"/>
        </w:rPr>
        <w:t>They may also submit</w:t>
      </w:r>
      <w:r w:rsidRPr="00E84797" w:rsidR="00E84797">
        <w:rPr>
          <w:sz w:val="22"/>
          <w:szCs w:val="22"/>
        </w:rPr>
        <w:t xml:space="preserve"> locations that should have been reported for a prior reporting year, even after the reporting deadline for that year</w:t>
      </w:r>
      <w:r w:rsidR="00E84797">
        <w:rPr>
          <w:sz w:val="22"/>
          <w:szCs w:val="22"/>
        </w:rPr>
        <w:t>.</w:t>
      </w:r>
    </w:p>
    <w:p w:rsidR="009A3457" w:rsidRPr="00DD0A9C" w:rsidP="009A3457" w14:paraId="630AB625" w14:textId="77777777">
      <w:pPr>
        <w:rPr>
          <w:sz w:val="22"/>
          <w:szCs w:val="22"/>
        </w:rPr>
      </w:pPr>
    </w:p>
    <w:p w:rsidR="009A3457" w:rsidRPr="00DD0A9C" w:rsidP="009A3457" w14:paraId="2CFA9D95" w14:textId="7A2FB29E">
      <w:pPr>
        <w:ind w:left="360"/>
        <w:rPr>
          <w:sz w:val="22"/>
          <w:szCs w:val="22"/>
        </w:rPr>
      </w:pPr>
      <w:r w:rsidRPr="00DD0A9C">
        <w:rPr>
          <w:sz w:val="22"/>
          <w:szCs w:val="22"/>
        </w:rPr>
        <w:t>For each location to be counted towards satisfaction of the RBE support recipient’s deployment obligation, that carrier must report:</w:t>
      </w:r>
    </w:p>
    <w:p w:rsidR="009A3457" w:rsidRPr="00DD0A9C" w:rsidP="009A3457" w14:paraId="257C2570" w14:textId="77777777">
      <w:pPr>
        <w:widowControl w:val="0"/>
        <w:tabs>
          <w:tab w:val="left" w:pos="0"/>
        </w:tabs>
        <w:suppressAutoHyphens/>
        <w:rPr>
          <w:sz w:val="22"/>
          <w:szCs w:val="22"/>
          <w:u w:val="single"/>
        </w:rPr>
      </w:pPr>
    </w:p>
    <w:p w:rsidR="009A3457" w:rsidRPr="00DD0A9C" w:rsidP="009A3457" w14:paraId="26B4F808" w14:textId="77777777">
      <w:pPr>
        <w:numPr>
          <w:ilvl w:val="0"/>
          <w:numId w:val="11"/>
        </w:numPr>
        <w:rPr>
          <w:sz w:val="22"/>
          <w:szCs w:val="22"/>
        </w:rPr>
      </w:pPr>
      <w:r w:rsidRPr="00DD0A9C">
        <w:rPr>
          <w:sz w:val="22"/>
          <w:szCs w:val="22"/>
        </w:rPr>
        <w:t>The carrier’s name</w:t>
      </w:r>
    </w:p>
    <w:p w:rsidR="009A3457" w:rsidRPr="00DD0A9C" w:rsidP="009A3457" w14:paraId="079C032E" w14:textId="77777777">
      <w:pPr>
        <w:numPr>
          <w:ilvl w:val="0"/>
          <w:numId w:val="11"/>
        </w:numPr>
        <w:rPr>
          <w:sz w:val="22"/>
          <w:szCs w:val="22"/>
        </w:rPr>
      </w:pPr>
      <w:r w:rsidRPr="00DD0A9C">
        <w:rPr>
          <w:sz w:val="22"/>
          <w:szCs w:val="22"/>
        </w:rPr>
        <w:t>Carrier holding company name</w:t>
      </w:r>
    </w:p>
    <w:p w:rsidR="009A3457" w:rsidRPr="00DD0A9C" w:rsidP="009A3457" w14:paraId="0732BF00" w14:textId="77777777">
      <w:pPr>
        <w:numPr>
          <w:ilvl w:val="0"/>
          <w:numId w:val="11"/>
        </w:numPr>
        <w:rPr>
          <w:sz w:val="22"/>
          <w:szCs w:val="22"/>
        </w:rPr>
      </w:pPr>
      <w:r w:rsidRPr="00DD0A9C">
        <w:rPr>
          <w:sz w:val="22"/>
          <w:szCs w:val="22"/>
        </w:rPr>
        <w:t>Contact information for the person who prepared and submitted the data</w:t>
      </w:r>
    </w:p>
    <w:p w:rsidR="009A3457" w:rsidRPr="00DD0A9C" w:rsidP="009A3457" w14:paraId="40D61AD2" w14:textId="77777777">
      <w:pPr>
        <w:numPr>
          <w:ilvl w:val="0"/>
          <w:numId w:val="11"/>
        </w:numPr>
        <w:rPr>
          <w:sz w:val="22"/>
          <w:szCs w:val="22"/>
        </w:rPr>
      </w:pPr>
      <w:r w:rsidRPr="00DD0A9C">
        <w:rPr>
          <w:sz w:val="22"/>
          <w:szCs w:val="22"/>
        </w:rPr>
        <w:t>Study Area Code(s)</w:t>
      </w:r>
    </w:p>
    <w:p w:rsidR="009A3457" w:rsidRPr="00DD0A9C" w:rsidP="009A3457" w14:paraId="70CFD07D" w14:textId="77777777">
      <w:pPr>
        <w:numPr>
          <w:ilvl w:val="0"/>
          <w:numId w:val="11"/>
        </w:numPr>
        <w:rPr>
          <w:sz w:val="22"/>
          <w:szCs w:val="22"/>
        </w:rPr>
      </w:pPr>
      <w:r w:rsidRPr="00DD0A9C">
        <w:rPr>
          <w:sz w:val="22"/>
          <w:szCs w:val="22"/>
        </w:rPr>
        <w:t>Type of Carrier (e.g., rate-of-return)</w:t>
      </w:r>
    </w:p>
    <w:p w:rsidR="009A3457" w:rsidRPr="00DD0A9C" w:rsidP="009A3457" w14:paraId="6F7E4252" w14:textId="77777777">
      <w:pPr>
        <w:numPr>
          <w:ilvl w:val="0"/>
          <w:numId w:val="11"/>
        </w:numPr>
        <w:rPr>
          <w:sz w:val="22"/>
          <w:szCs w:val="22"/>
        </w:rPr>
      </w:pPr>
      <w:r w:rsidRPr="00DD0A9C">
        <w:rPr>
          <w:sz w:val="22"/>
          <w:szCs w:val="22"/>
        </w:rPr>
        <w:t>State(s) for which the carrier is making the filing</w:t>
      </w:r>
    </w:p>
    <w:p w:rsidR="009A3457" w:rsidRPr="00DD0A9C" w:rsidP="009A3457" w14:paraId="59C327D1" w14:textId="2F88231D">
      <w:pPr>
        <w:numPr>
          <w:ilvl w:val="0"/>
          <w:numId w:val="11"/>
        </w:numPr>
        <w:rPr>
          <w:sz w:val="22"/>
          <w:szCs w:val="22"/>
        </w:rPr>
      </w:pPr>
      <w:r>
        <w:rPr>
          <w:sz w:val="22"/>
          <w:szCs w:val="22"/>
        </w:rPr>
        <w:t xml:space="preserve">HUBB </w:t>
      </w:r>
      <w:r w:rsidRPr="00DD0A9C">
        <w:rPr>
          <w:sz w:val="22"/>
          <w:szCs w:val="22"/>
        </w:rPr>
        <w:t>Location ID</w:t>
      </w:r>
    </w:p>
    <w:p w:rsidR="009A3457" w:rsidRPr="00DD0A9C" w:rsidP="009A3457" w14:paraId="2EDB69A6" w14:textId="77777777">
      <w:pPr>
        <w:numPr>
          <w:ilvl w:val="0"/>
          <w:numId w:val="11"/>
        </w:numPr>
        <w:rPr>
          <w:sz w:val="22"/>
          <w:szCs w:val="22"/>
        </w:rPr>
      </w:pPr>
      <w:r w:rsidRPr="00DD0A9C">
        <w:rPr>
          <w:sz w:val="22"/>
          <w:szCs w:val="22"/>
        </w:rPr>
        <w:t>Latitude of the location (to 6 decimal places)</w:t>
      </w:r>
    </w:p>
    <w:p w:rsidR="009A3457" w:rsidRPr="00DD0A9C" w:rsidP="009A3457" w14:paraId="3270CE49" w14:textId="77777777">
      <w:pPr>
        <w:numPr>
          <w:ilvl w:val="0"/>
          <w:numId w:val="11"/>
        </w:numPr>
        <w:rPr>
          <w:sz w:val="22"/>
          <w:szCs w:val="22"/>
        </w:rPr>
      </w:pPr>
      <w:r w:rsidRPr="00DD0A9C">
        <w:rPr>
          <w:sz w:val="22"/>
          <w:szCs w:val="22"/>
        </w:rPr>
        <w:t>Longitude of Location (to 6 decimal places)</w:t>
      </w:r>
    </w:p>
    <w:p w:rsidR="009A3457" w:rsidRPr="00DD0A9C" w:rsidP="009A3457" w14:paraId="2CA69D37" w14:textId="77777777">
      <w:pPr>
        <w:numPr>
          <w:ilvl w:val="0"/>
          <w:numId w:val="11"/>
        </w:numPr>
        <w:rPr>
          <w:sz w:val="22"/>
          <w:szCs w:val="22"/>
        </w:rPr>
      </w:pPr>
      <w:r w:rsidRPr="00DD0A9C">
        <w:rPr>
          <w:sz w:val="22"/>
          <w:szCs w:val="22"/>
        </w:rPr>
        <w:t>Broadband Serviceable Location Fabric Identification Number</w:t>
      </w:r>
    </w:p>
    <w:p w:rsidR="009A3457" w:rsidRPr="00DD0A9C" w:rsidP="009A3457" w14:paraId="0EEA0087" w14:textId="77777777">
      <w:pPr>
        <w:numPr>
          <w:ilvl w:val="0"/>
          <w:numId w:val="11"/>
        </w:numPr>
        <w:rPr>
          <w:sz w:val="22"/>
          <w:szCs w:val="22"/>
        </w:rPr>
      </w:pPr>
      <w:r w:rsidRPr="00DD0A9C">
        <w:rPr>
          <w:sz w:val="22"/>
          <w:szCs w:val="22"/>
        </w:rPr>
        <w:t>Address of location</w:t>
      </w:r>
    </w:p>
    <w:p w:rsidR="009A3457" w:rsidRPr="00DD0A9C" w:rsidP="009A3457" w14:paraId="422301B3" w14:textId="77777777">
      <w:pPr>
        <w:numPr>
          <w:ilvl w:val="0"/>
          <w:numId w:val="11"/>
        </w:numPr>
        <w:rPr>
          <w:sz w:val="22"/>
          <w:szCs w:val="22"/>
        </w:rPr>
      </w:pPr>
      <w:r w:rsidRPr="00DD0A9C">
        <w:rPr>
          <w:sz w:val="22"/>
          <w:szCs w:val="22"/>
        </w:rPr>
        <w:t>Number of units at the location</w:t>
      </w:r>
    </w:p>
    <w:p w:rsidR="009A3457" w:rsidRPr="00DD0A9C" w:rsidP="009A3457" w14:paraId="540514E1" w14:textId="77777777">
      <w:pPr>
        <w:numPr>
          <w:ilvl w:val="0"/>
          <w:numId w:val="11"/>
        </w:numPr>
        <w:rPr>
          <w:sz w:val="22"/>
          <w:szCs w:val="22"/>
        </w:rPr>
      </w:pPr>
      <w:r w:rsidRPr="00DD0A9C">
        <w:rPr>
          <w:sz w:val="22"/>
          <w:szCs w:val="22"/>
        </w:rPr>
        <w:t>The bandwidth/speed available at the location</w:t>
      </w:r>
    </w:p>
    <w:p w:rsidR="009A3457" w:rsidRPr="00DD0A9C" w:rsidP="009A3457" w14:paraId="61FEE84F" w14:textId="77777777">
      <w:pPr>
        <w:numPr>
          <w:ilvl w:val="0"/>
          <w:numId w:val="11"/>
        </w:numPr>
        <w:rPr>
          <w:sz w:val="22"/>
          <w:szCs w:val="22"/>
        </w:rPr>
      </w:pPr>
      <w:r w:rsidRPr="00DD0A9C">
        <w:rPr>
          <w:sz w:val="22"/>
          <w:szCs w:val="22"/>
        </w:rPr>
        <w:t>The date of service deployment at the location</w:t>
      </w:r>
    </w:p>
    <w:p w:rsidR="009A3457" w:rsidRPr="00DD0A9C" w:rsidP="009A3457" w14:paraId="0B23001C" w14:textId="77777777">
      <w:pPr>
        <w:numPr>
          <w:ilvl w:val="0"/>
          <w:numId w:val="11"/>
        </w:numPr>
        <w:rPr>
          <w:sz w:val="22"/>
          <w:szCs w:val="22"/>
        </w:rPr>
      </w:pPr>
      <w:r w:rsidRPr="00DD0A9C">
        <w:rPr>
          <w:sz w:val="22"/>
          <w:szCs w:val="22"/>
        </w:rPr>
        <w:t>Officer certification that information is true and correct</w:t>
      </w:r>
    </w:p>
    <w:p w:rsidR="009A3457" w:rsidRPr="00DD0A9C" w:rsidP="009A3457" w14:paraId="58C7EABE" w14:textId="77777777">
      <w:pPr>
        <w:numPr>
          <w:ilvl w:val="0"/>
          <w:numId w:val="11"/>
        </w:numPr>
        <w:rPr>
          <w:sz w:val="22"/>
          <w:szCs w:val="22"/>
        </w:rPr>
      </w:pPr>
      <w:r w:rsidRPr="00DD0A9C">
        <w:rPr>
          <w:sz w:val="22"/>
          <w:szCs w:val="22"/>
        </w:rPr>
        <w:t>Certifying Official Contact Information</w:t>
      </w:r>
    </w:p>
    <w:p w:rsidR="009A3457" w:rsidRPr="00DD0A9C" w:rsidP="009A3457" w14:paraId="08855A30" w14:textId="77777777">
      <w:pPr>
        <w:rPr>
          <w:sz w:val="22"/>
          <w:szCs w:val="22"/>
        </w:rPr>
      </w:pPr>
    </w:p>
    <w:p w:rsidR="009A3457" w:rsidRPr="00DD0A9C" w:rsidP="009A3457" w14:paraId="7EE18AC5" w14:textId="77777777">
      <w:pPr>
        <w:ind w:left="360"/>
        <w:rPr>
          <w:sz w:val="22"/>
          <w:szCs w:val="22"/>
        </w:rPr>
      </w:pPr>
      <w:r w:rsidRPr="00DD0A9C">
        <w:rPr>
          <w:sz w:val="22"/>
          <w:szCs w:val="22"/>
        </w:rPr>
        <w:t xml:space="preserve">In some cases, the HUBB may auto-generate some or all of fields based on information previously filed with USAC.  </w:t>
      </w:r>
      <w:r w:rsidRPr="00DD0A9C">
        <w:rPr>
          <w:i/>
          <w:sz w:val="22"/>
          <w:szCs w:val="22"/>
        </w:rPr>
        <w:t>See</w:t>
      </w:r>
      <w:r w:rsidRPr="00DD0A9C">
        <w:rPr>
          <w:sz w:val="22"/>
          <w:szCs w:val="22"/>
        </w:rPr>
        <w:t xml:space="preserve"> Portal Template for additional details.</w:t>
      </w:r>
    </w:p>
    <w:p w:rsidR="009A3457" w:rsidRPr="00DD0A9C" w:rsidP="009A3457" w14:paraId="2D95B5A2" w14:textId="77777777">
      <w:pPr>
        <w:widowControl w:val="0"/>
        <w:tabs>
          <w:tab w:val="left" w:pos="0"/>
        </w:tabs>
        <w:suppressAutoHyphens/>
        <w:ind w:left="360"/>
        <w:rPr>
          <w:b/>
          <w:sz w:val="22"/>
          <w:szCs w:val="22"/>
          <w:u w:val="single"/>
        </w:rPr>
      </w:pPr>
    </w:p>
    <w:p w:rsidR="009A3457" w:rsidRPr="00DD0A9C" w:rsidP="009A3457" w14:paraId="6365CA50" w14:textId="77777777">
      <w:pPr>
        <w:ind w:left="360"/>
        <w:rPr>
          <w:sz w:val="22"/>
          <w:szCs w:val="22"/>
        </w:rPr>
      </w:pPr>
      <w:r w:rsidRPr="00DD0A9C">
        <w:rPr>
          <w:sz w:val="22"/>
          <w:szCs w:val="22"/>
        </w:rPr>
        <w:t xml:space="preserve">Annually by March 1st, RBE support recipients must also submit into the HUBB, evidence demonstrating that it is meeting the relevant public interest obligations for the identified locations.  This evidence must at least detail the pricing, offered broadband speed and data usage allowances available in the relevant geographic area.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w:t>
      </w:r>
      <w:r w:rsidRPr="00DD0A9C">
        <w:rPr>
          <w:sz w:val="22"/>
          <w:szCs w:val="22"/>
        </w:rPr>
        <w:t>Act (18 U.S.C. § 2702(a)(3), (c)), or records otherwise protected by law for purposes of customer privacy (</w:t>
      </w:r>
      <w:r w:rsidRPr="00DD0A9C">
        <w:rPr>
          <w:i/>
          <w:iCs/>
          <w:sz w:val="22"/>
          <w:szCs w:val="22"/>
        </w:rPr>
        <w:t>See, e.g.</w:t>
      </w:r>
      <w:r w:rsidRPr="00DD0A9C">
        <w:rPr>
          <w:sz w:val="22"/>
          <w:szCs w:val="22"/>
        </w:rPr>
        <w:t>, 47 U.S.C. § 551).</w:t>
      </w:r>
    </w:p>
    <w:p w:rsidR="009A3457" w:rsidRPr="00DD0A9C" w:rsidP="009A3457" w14:paraId="530F3D52" w14:textId="77777777">
      <w:pPr>
        <w:rPr>
          <w:sz w:val="22"/>
          <w:szCs w:val="22"/>
        </w:rPr>
      </w:pPr>
    </w:p>
    <w:p w:rsidR="009A3457" w:rsidRPr="00DD0A9C" w:rsidP="009A3457" w14:paraId="0AB05FF7" w14:textId="77777777">
      <w:pPr>
        <w:ind w:left="360"/>
        <w:rPr>
          <w:sz w:val="22"/>
          <w:szCs w:val="22"/>
        </w:rPr>
      </w:pPr>
      <w:r w:rsidRPr="00DD0A9C">
        <w:rPr>
          <w:sz w:val="22"/>
          <w:szCs w:val="22"/>
        </w:rPr>
        <w:t>By March 1</w:t>
      </w:r>
      <w:r w:rsidRPr="00DD0A9C">
        <w:rPr>
          <w:sz w:val="22"/>
          <w:szCs w:val="22"/>
          <w:vertAlign w:val="superscript"/>
        </w:rPr>
        <w:t xml:space="preserve">st </w:t>
      </w:r>
      <w:r w:rsidRPr="00DD0A9C">
        <w:rPr>
          <w:sz w:val="22"/>
          <w:szCs w:val="22"/>
        </w:rPr>
        <w:t>following the third year of support, all RBE support recipients must submit into the HUBB, a certification that they offer service to at least 85 percent of their required number of locations with the required level of service.  By March 1</w:t>
      </w:r>
      <w:r w:rsidRPr="00DD0A9C">
        <w:rPr>
          <w:sz w:val="22"/>
          <w:szCs w:val="22"/>
          <w:vertAlign w:val="superscript"/>
        </w:rPr>
        <w:t>st</w:t>
      </w:r>
      <w:r w:rsidRPr="00DD0A9C">
        <w:rPr>
          <w:sz w:val="22"/>
          <w:szCs w:val="22"/>
        </w:rPr>
        <w:t xml:space="preserve"> following the fifth year of support, RBE support recipients must submit a certification that they offer service to 100 percent of their required number of locations with the required level of service.</w:t>
      </w:r>
    </w:p>
    <w:p w:rsidR="009A3457" w:rsidRPr="00DD0A9C" w:rsidP="009A3457" w14:paraId="2B5E2CCC" w14:textId="77777777">
      <w:pPr>
        <w:ind w:left="360"/>
        <w:rPr>
          <w:sz w:val="22"/>
          <w:szCs w:val="22"/>
        </w:rPr>
      </w:pPr>
    </w:p>
    <w:p w:rsidR="009A3457" w:rsidRPr="00C41654" w:rsidP="009A3457" w14:paraId="56E94C13" w14:textId="4574FAE2">
      <w:pPr>
        <w:widowControl w:val="0"/>
        <w:numPr>
          <w:ilvl w:val="0"/>
          <w:numId w:val="4"/>
        </w:numPr>
        <w:tabs>
          <w:tab w:val="left" w:pos="360"/>
          <w:tab w:val="left" w:pos="1440"/>
        </w:tabs>
        <w:suppressAutoHyphens/>
        <w:ind w:left="1440" w:hanging="1080"/>
        <w:rPr>
          <w:sz w:val="22"/>
          <w:szCs w:val="22"/>
          <w:u w:val="single"/>
        </w:rPr>
      </w:pPr>
      <w:r w:rsidRPr="00C41654">
        <w:rPr>
          <w:sz w:val="22"/>
          <w:szCs w:val="22"/>
          <w:u w:val="single"/>
        </w:rPr>
        <w:t>Location Information and Associated Certifications for Alaska Communications Systems (ACS) as a Phase II Frozen Support Recipient (See 12.</w:t>
      </w:r>
      <w:r w:rsidRPr="00C41654" w:rsidR="00EA14EE">
        <w:rPr>
          <w:sz w:val="22"/>
          <w:szCs w:val="22"/>
          <w:u w:val="single"/>
        </w:rPr>
        <w:t>h</w:t>
      </w:r>
      <w:r w:rsidRPr="00C41654">
        <w:rPr>
          <w:sz w:val="22"/>
          <w:szCs w:val="22"/>
          <w:u w:val="single"/>
        </w:rPr>
        <w:t>)</w:t>
      </w:r>
      <w:r w:rsidRPr="00C41654">
        <w:rPr>
          <w:sz w:val="22"/>
          <w:szCs w:val="22"/>
        </w:rPr>
        <w:t>:</w:t>
      </w:r>
    </w:p>
    <w:p w:rsidR="009A3457" w:rsidRPr="00DD0A9C" w:rsidP="009A3457" w14:paraId="4F18570F" w14:textId="77777777">
      <w:pPr>
        <w:ind w:left="360"/>
        <w:rPr>
          <w:sz w:val="22"/>
          <w:szCs w:val="22"/>
        </w:rPr>
      </w:pPr>
      <w:r w:rsidRPr="00DD0A9C">
        <w:rPr>
          <w:sz w:val="22"/>
          <w:szCs w:val="22"/>
        </w:rPr>
        <w:t xml:space="preserve"> </w:t>
      </w:r>
    </w:p>
    <w:p w:rsidR="009A3457" w:rsidRPr="00DD0A9C" w:rsidP="009A3457" w14:paraId="73D0B256" w14:textId="77777777">
      <w:pPr>
        <w:ind w:left="360"/>
        <w:rPr>
          <w:sz w:val="22"/>
          <w:szCs w:val="22"/>
        </w:rPr>
      </w:pPr>
      <w:r w:rsidRPr="00DD0A9C">
        <w:rPr>
          <w:sz w:val="22"/>
          <w:szCs w:val="22"/>
        </w:rPr>
        <w:t xml:space="preserve">ACS elected to receive Phase II frozen support and must deploy service meeting the Commission’s tailored public interest obligations to a set number of locations in Alaska by specific build-out milestones.  </w:t>
      </w:r>
    </w:p>
    <w:p w:rsidR="009A3457" w:rsidRPr="00DD0A9C" w:rsidP="009A3457" w14:paraId="28568FEB" w14:textId="77777777">
      <w:pPr>
        <w:widowControl w:val="0"/>
        <w:tabs>
          <w:tab w:val="left" w:pos="0"/>
        </w:tabs>
        <w:suppressAutoHyphens/>
        <w:rPr>
          <w:sz w:val="22"/>
          <w:szCs w:val="22"/>
        </w:rPr>
      </w:pPr>
    </w:p>
    <w:p w:rsidR="009A3457" w:rsidRPr="00DD0A9C" w:rsidP="009A3457" w14:paraId="1BDBFBD2" w14:textId="12E44373">
      <w:pPr>
        <w:ind w:left="360"/>
        <w:rPr>
          <w:sz w:val="22"/>
          <w:szCs w:val="22"/>
        </w:rPr>
      </w:pPr>
      <w:r w:rsidRPr="00DD0A9C">
        <w:rPr>
          <w:sz w:val="22"/>
          <w:szCs w:val="22"/>
        </w:rPr>
        <w:t>For each location to be counted towards satisfaction of the ACS’s deployment obligation, it must report:</w:t>
      </w:r>
    </w:p>
    <w:p w:rsidR="009A3457" w:rsidRPr="00DD0A9C" w:rsidP="009A3457" w14:paraId="61586BC6" w14:textId="77777777">
      <w:pPr>
        <w:widowControl w:val="0"/>
        <w:tabs>
          <w:tab w:val="left" w:pos="0"/>
        </w:tabs>
        <w:suppressAutoHyphens/>
        <w:ind w:left="360"/>
        <w:rPr>
          <w:sz w:val="22"/>
          <w:szCs w:val="22"/>
          <w:u w:val="single"/>
        </w:rPr>
      </w:pPr>
    </w:p>
    <w:p w:rsidR="009A3457" w:rsidRPr="00DD0A9C" w:rsidP="009A3457" w14:paraId="182B6585" w14:textId="77777777">
      <w:pPr>
        <w:numPr>
          <w:ilvl w:val="0"/>
          <w:numId w:val="12"/>
        </w:numPr>
        <w:rPr>
          <w:sz w:val="22"/>
          <w:szCs w:val="22"/>
        </w:rPr>
      </w:pPr>
      <w:r w:rsidRPr="00DD0A9C">
        <w:rPr>
          <w:sz w:val="22"/>
          <w:szCs w:val="22"/>
        </w:rPr>
        <w:t>The carrier’s name</w:t>
      </w:r>
    </w:p>
    <w:p w:rsidR="009A3457" w:rsidRPr="00DD0A9C" w:rsidP="009A3457" w14:paraId="53E269F2" w14:textId="77777777">
      <w:pPr>
        <w:numPr>
          <w:ilvl w:val="0"/>
          <w:numId w:val="12"/>
        </w:numPr>
        <w:rPr>
          <w:sz w:val="22"/>
          <w:szCs w:val="22"/>
        </w:rPr>
      </w:pPr>
      <w:r w:rsidRPr="00DD0A9C">
        <w:rPr>
          <w:sz w:val="22"/>
          <w:szCs w:val="22"/>
        </w:rPr>
        <w:t>Carrier holding company name</w:t>
      </w:r>
    </w:p>
    <w:p w:rsidR="009A3457" w:rsidRPr="00DD0A9C" w:rsidP="009A3457" w14:paraId="30073F75" w14:textId="77777777">
      <w:pPr>
        <w:numPr>
          <w:ilvl w:val="0"/>
          <w:numId w:val="12"/>
        </w:numPr>
        <w:rPr>
          <w:sz w:val="22"/>
          <w:szCs w:val="22"/>
        </w:rPr>
      </w:pPr>
      <w:r w:rsidRPr="00DD0A9C">
        <w:rPr>
          <w:sz w:val="22"/>
          <w:szCs w:val="22"/>
        </w:rPr>
        <w:t>Contact information for the person who prepared and submitted the data</w:t>
      </w:r>
    </w:p>
    <w:p w:rsidR="009A3457" w:rsidRPr="00DD0A9C" w:rsidP="009A3457" w14:paraId="211A3D7A" w14:textId="77777777">
      <w:pPr>
        <w:numPr>
          <w:ilvl w:val="0"/>
          <w:numId w:val="12"/>
        </w:numPr>
        <w:rPr>
          <w:sz w:val="22"/>
          <w:szCs w:val="22"/>
        </w:rPr>
      </w:pPr>
      <w:r w:rsidRPr="00DD0A9C">
        <w:rPr>
          <w:sz w:val="22"/>
          <w:szCs w:val="22"/>
        </w:rPr>
        <w:t>Study Area Code(s)</w:t>
      </w:r>
    </w:p>
    <w:p w:rsidR="009A3457" w:rsidRPr="00DD0A9C" w:rsidP="009A3457" w14:paraId="06B54039" w14:textId="77777777">
      <w:pPr>
        <w:numPr>
          <w:ilvl w:val="0"/>
          <w:numId w:val="12"/>
        </w:numPr>
        <w:rPr>
          <w:sz w:val="22"/>
          <w:szCs w:val="22"/>
        </w:rPr>
      </w:pPr>
      <w:r w:rsidRPr="00DD0A9C">
        <w:rPr>
          <w:sz w:val="22"/>
          <w:szCs w:val="22"/>
        </w:rPr>
        <w:t>Type of Carrier (e.g., rate-of-return)</w:t>
      </w:r>
    </w:p>
    <w:p w:rsidR="009A3457" w:rsidRPr="00DD0A9C" w:rsidP="009A3457" w14:paraId="726D8872" w14:textId="77777777">
      <w:pPr>
        <w:numPr>
          <w:ilvl w:val="0"/>
          <w:numId w:val="12"/>
        </w:numPr>
        <w:rPr>
          <w:sz w:val="22"/>
          <w:szCs w:val="22"/>
        </w:rPr>
      </w:pPr>
      <w:r w:rsidRPr="00DD0A9C">
        <w:rPr>
          <w:sz w:val="22"/>
          <w:szCs w:val="22"/>
        </w:rPr>
        <w:t>State(s) for which the carrier is making the filing</w:t>
      </w:r>
    </w:p>
    <w:p w:rsidR="009A3457" w:rsidRPr="00DD0A9C" w:rsidP="009A3457" w14:paraId="6F187107" w14:textId="18B20F6B">
      <w:pPr>
        <w:numPr>
          <w:ilvl w:val="0"/>
          <w:numId w:val="12"/>
        </w:numPr>
        <w:rPr>
          <w:sz w:val="22"/>
          <w:szCs w:val="22"/>
        </w:rPr>
      </w:pPr>
      <w:r>
        <w:rPr>
          <w:sz w:val="22"/>
          <w:szCs w:val="22"/>
        </w:rPr>
        <w:t xml:space="preserve">HUBB </w:t>
      </w:r>
      <w:r w:rsidRPr="00DD0A9C">
        <w:rPr>
          <w:sz w:val="22"/>
          <w:szCs w:val="22"/>
        </w:rPr>
        <w:t>Location ID</w:t>
      </w:r>
    </w:p>
    <w:p w:rsidR="009A3457" w:rsidRPr="00DD0A9C" w:rsidP="009A3457" w14:paraId="17B4FDE0" w14:textId="77777777">
      <w:pPr>
        <w:numPr>
          <w:ilvl w:val="0"/>
          <w:numId w:val="12"/>
        </w:numPr>
        <w:rPr>
          <w:sz w:val="22"/>
          <w:szCs w:val="22"/>
        </w:rPr>
      </w:pPr>
      <w:r w:rsidRPr="00DD0A9C">
        <w:rPr>
          <w:sz w:val="22"/>
          <w:szCs w:val="22"/>
        </w:rPr>
        <w:t>Whether the location is a substitute location in a partially-served or low-cost census block</w:t>
      </w:r>
    </w:p>
    <w:p w:rsidR="009A3457" w:rsidRPr="00DD0A9C" w:rsidP="009A3457" w14:paraId="157C363F" w14:textId="77777777">
      <w:pPr>
        <w:numPr>
          <w:ilvl w:val="0"/>
          <w:numId w:val="12"/>
        </w:numPr>
        <w:rPr>
          <w:sz w:val="22"/>
          <w:szCs w:val="22"/>
        </w:rPr>
      </w:pPr>
      <w:r w:rsidRPr="00DD0A9C">
        <w:rPr>
          <w:sz w:val="22"/>
          <w:szCs w:val="22"/>
        </w:rPr>
        <w:t>Latitude of the location (to 6 decimal places)</w:t>
      </w:r>
    </w:p>
    <w:p w:rsidR="009A3457" w:rsidRPr="00DD0A9C" w:rsidP="009A3457" w14:paraId="5939C762" w14:textId="77777777">
      <w:pPr>
        <w:numPr>
          <w:ilvl w:val="0"/>
          <w:numId w:val="12"/>
        </w:numPr>
        <w:rPr>
          <w:sz w:val="22"/>
          <w:szCs w:val="22"/>
        </w:rPr>
      </w:pPr>
      <w:r w:rsidRPr="00DD0A9C">
        <w:rPr>
          <w:sz w:val="22"/>
          <w:szCs w:val="22"/>
        </w:rPr>
        <w:t>Longitude of Location (to 6 decimal places)</w:t>
      </w:r>
    </w:p>
    <w:p w:rsidR="009A3457" w:rsidRPr="00DD0A9C" w:rsidP="009A3457" w14:paraId="18A2D2CB" w14:textId="77777777">
      <w:pPr>
        <w:numPr>
          <w:ilvl w:val="0"/>
          <w:numId w:val="12"/>
        </w:numPr>
        <w:rPr>
          <w:sz w:val="22"/>
          <w:szCs w:val="22"/>
        </w:rPr>
      </w:pPr>
      <w:r w:rsidRPr="00DD0A9C">
        <w:rPr>
          <w:sz w:val="22"/>
          <w:szCs w:val="22"/>
        </w:rPr>
        <w:t>Broadband Serviceable Location Fabric Identification Number</w:t>
      </w:r>
    </w:p>
    <w:p w:rsidR="009A3457" w:rsidRPr="00DD0A9C" w:rsidP="009A3457" w14:paraId="397D8792" w14:textId="77777777">
      <w:pPr>
        <w:numPr>
          <w:ilvl w:val="0"/>
          <w:numId w:val="12"/>
        </w:numPr>
        <w:rPr>
          <w:sz w:val="22"/>
          <w:szCs w:val="22"/>
        </w:rPr>
      </w:pPr>
      <w:r w:rsidRPr="00DD0A9C">
        <w:rPr>
          <w:sz w:val="22"/>
          <w:szCs w:val="22"/>
        </w:rPr>
        <w:t>Address of location</w:t>
      </w:r>
    </w:p>
    <w:p w:rsidR="009A3457" w:rsidRPr="00DD0A9C" w:rsidP="009A3457" w14:paraId="1FC6AD01" w14:textId="77777777">
      <w:pPr>
        <w:numPr>
          <w:ilvl w:val="0"/>
          <w:numId w:val="12"/>
        </w:numPr>
        <w:rPr>
          <w:sz w:val="22"/>
          <w:szCs w:val="22"/>
        </w:rPr>
      </w:pPr>
      <w:r w:rsidRPr="00DD0A9C">
        <w:rPr>
          <w:sz w:val="22"/>
          <w:szCs w:val="22"/>
        </w:rPr>
        <w:t>Number of units at the location</w:t>
      </w:r>
    </w:p>
    <w:p w:rsidR="009A3457" w:rsidRPr="00DD0A9C" w:rsidP="009A3457" w14:paraId="23E7C559" w14:textId="77777777">
      <w:pPr>
        <w:numPr>
          <w:ilvl w:val="0"/>
          <w:numId w:val="12"/>
        </w:numPr>
        <w:rPr>
          <w:sz w:val="22"/>
          <w:szCs w:val="22"/>
        </w:rPr>
      </w:pPr>
      <w:r w:rsidRPr="00DD0A9C">
        <w:rPr>
          <w:sz w:val="22"/>
          <w:szCs w:val="22"/>
        </w:rPr>
        <w:t>The bandwidth/speed available at the location</w:t>
      </w:r>
    </w:p>
    <w:p w:rsidR="009A3457" w:rsidRPr="00DD0A9C" w:rsidP="009A3457" w14:paraId="0D8AB3D6" w14:textId="77777777">
      <w:pPr>
        <w:numPr>
          <w:ilvl w:val="0"/>
          <w:numId w:val="12"/>
        </w:numPr>
        <w:rPr>
          <w:sz w:val="22"/>
          <w:szCs w:val="22"/>
        </w:rPr>
      </w:pPr>
      <w:r w:rsidRPr="00DD0A9C">
        <w:rPr>
          <w:sz w:val="22"/>
          <w:szCs w:val="22"/>
        </w:rPr>
        <w:t>The date of service deployment at the location</w:t>
      </w:r>
    </w:p>
    <w:p w:rsidR="009A3457" w:rsidRPr="00DD0A9C" w:rsidP="009A3457" w14:paraId="1D21DDAE" w14:textId="77777777">
      <w:pPr>
        <w:numPr>
          <w:ilvl w:val="0"/>
          <w:numId w:val="12"/>
        </w:numPr>
        <w:rPr>
          <w:sz w:val="22"/>
          <w:szCs w:val="22"/>
        </w:rPr>
      </w:pPr>
      <w:r w:rsidRPr="00DD0A9C">
        <w:rPr>
          <w:sz w:val="22"/>
          <w:szCs w:val="22"/>
        </w:rPr>
        <w:t>Officer certification that the capital expenditure cost by ACS to build to any low-cost location was $5,000 or more</w:t>
      </w:r>
    </w:p>
    <w:p w:rsidR="009A3457" w:rsidRPr="00DD0A9C" w:rsidP="009A3457" w14:paraId="374213E2" w14:textId="77777777">
      <w:pPr>
        <w:numPr>
          <w:ilvl w:val="0"/>
          <w:numId w:val="12"/>
        </w:numPr>
        <w:rPr>
          <w:sz w:val="22"/>
          <w:szCs w:val="22"/>
        </w:rPr>
      </w:pPr>
      <w:r w:rsidRPr="00DD0A9C">
        <w:rPr>
          <w:sz w:val="22"/>
          <w:szCs w:val="22"/>
        </w:rPr>
        <w:t>Officer certification that information is true and correct</w:t>
      </w:r>
    </w:p>
    <w:p w:rsidR="009A3457" w:rsidRPr="00DD0A9C" w:rsidP="009A3457" w14:paraId="7D019D5D" w14:textId="77777777">
      <w:pPr>
        <w:numPr>
          <w:ilvl w:val="0"/>
          <w:numId w:val="12"/>
        </w:numPr>
        <w:rPr>
          <w:sz w:val="22"/>
          <w:szCs w:val="22"/>
        </w:rPr>
      </w:pPr>
      <w:r w:rsidRPr="00DD0A9C">
        <w:rPr>
          <w:sz w:val="22"/>
          <w:szCs w:val="22"/>
        </w:rPr>
        <w:t>Certifying Official Contact Information</w:t>
      </w:r>
    </w:p>
    <w:p w:rsidR="009A3457" w:rsidRPr="00DD0A9C" w:rsidP="009A3457" w14:paraId="41FEF7F0" w14:textId="77777777">
      <w:pPr>
        <w:ind w:left="360"/>
        <w:rPr>
          <w:sz w:val="22"/>
          <w:szCs w:val="22"/>
        </w:rPr>
      </w:pPr>
    </w:p>
    <w:p w:rsidR="009A3457" w:rsidRPr="00DD0A9C" w:rsidP="009A3457" w14:paraId="6D7A9577" w14:textId="77777777">
      <w:pPr>
        <w:ind w:left="360"/>
        <w:rPr>
          <w:sz w:val="22"/>
          <w:szCs w:val="22"/>
        </w:rPr>
      </w:pPr>
      <w:r w:rsidRPr="00DD0A9C">
        <w:rPr>
          <w:sz w:val="22"/>
          <w:szCs w:val="22"/>
        </w:rPr>
        <w:t xml:space="preserve">In some cases, the HUBB may auto-generate some or all of fields based on information previously filed with USAC.  </w:t>
      </w:r>
      <w:r w:rsidRPr="00DD0A9C">
        <w:rPr>
          <w:i/>
          <w:sz w:val="22"/>
          <w:szCs w:val="22"/>
        </w:rPr>
        <w:t>See</w:t>
      </w:r>
      <w:r w:rsidRPr="00DD0A9C">
        <w:rPr>
          <w:sz w:val="22"/>
          <w:szCs w:val="22"/>
        </w:rPr>
        <w:t xml:space="preserve"> Portal Template for additional details.</w:t>
      </w:r>
    </w:p>
    <w:p w:rsidR="009A3457" w:rsidRPr="00DD0A9C" w:rsidP="009A3457" w14:paraId="12C4E9EC" w14:textId="77777777">
      <w:pPr>
        <w:ind w:left="360"/>
        <w:rPr>
          <w:sz w:val="22"/>
          <w:szCs w:val="22"/>
        </w:rPr>
      </w:pPr>
    </w:p>
    <w:p w:rsidR="009A3457" w:rsidRPr="00DD0A9C" w:rsidP="009A3457" w14:paraId="274EC798" w14:textId="313BFF31">
      <w:pPr>
        <w:ind w:left="360"/>
        <w:rPr>
          <w:sz w:val="22"/>
          <w:szCs w:val="22"/>
        </w:rPr>
      </w:pPr>
      <w:r w:rsidRPr="00DD0A9C">
        <w:rPr>
          <w:sz w:val="22"/>
          <w:szCs w:val="22"/>
        </w:rPr>
        <w:t>Each year, ACS is required to report the locations where it is providing service meeting its public interest obligations as of the end of the prior year.  Each March 1 until March 1, 2026, ACS must report location information for locations to which it newly deployed service meeting the Commission’s tailored public interest obligations in the prior calendar year.  By March 1, 2026, ACS must also report the total number and geocodes of all the supported locations to which it deployed service meeting the Commission’s tailored public interest obligations</w:t>
      </w:r>
      <w:r w:rsidRPr="001820ED" w:rsidR="00327354">
        <w:rPr>
          <w:sz w:val="22"/>
          <w:szCs w:val="22"/>
        </w:rPr>
        <w:t xml:space="preserve">.  </w:t>
      </w:r>
      <w:r w:rsidRPr="00DD0A9C">
        <w:rPr>
          <w:sz w:val="22"/>
          <w:szCs w:val="22"/>
        </w:rPr>
        <w:t>The Commission also adopted build-out milestones for ACS as a recipient of Phase II frozen support and required ACS to certify its compliance with these milestones.  In the HUBB, ACS must certify by specific deadlines that, by the end of the prior calendar year, the funding recipient offered broadband service meeting the requisite public interest requirements to a certain percentage of the total number of locations that ACS is required to serve, as described below:</w:t>
      </w:r>
    </w:p>
    <w:p w:rsidR="009A3457" w:rsidRPr="00DD0A9C" w:rsidP="009A3457" w14:paraId="144BE94A" w14:textId="77777777">
      <w:pPr>
        <w:rPr>
          <w:sz w:val="22"/>
          <w:szCs w:val="22"/>
        </w:rPr>
      </w:pPr>
    </w:p>
    <w:p w:rsidR="009A3457" w:rsidRPr="00DD0A9C" w:rsidP="009A3457" w14:paraId="3F4171E8" w14:textId="77777777">
      <w:pPr>
        <w:numPr>
          <w:ilvl w:val="0"/>
          <w:numId w:val="13"/>
        </w:numPr>
        <w:rPr>
          <w:sz w:val="22"/>
          <w:szCs w:val="22"/>
        </w:rPr>
      </w:pPr>
      <w:r w:rsidRPr="00DD0A9C">
        <w:rPr>
          <w:sz w:val="22"/>
          <w:szCs w:val="22"/>
        </w:rPr>
        <w:t xml:space="preserve"> By March 1, 2022, certify to 60 percent.</w:t>
      </w:r>
    </w:p>
    <w:p w:rsidR="009A3457" w:rsidRPr="00DD0A9C" w:rsidP="009A3457" w14:paraId="4CBBA9B2" w14:textId="77777777">
      <w:pPr>
        <w:numPr>
          <w:ilvl w:val="0"/>
          <w:numId w:val="13"/>
        </w:numPr>
        <w:rPr>
          <w:sz w:val="22"/>
          <w:szCs w:val="22"/>
        </w:rPr>
      </w:pPr>
      <w:r w:rsidRPr="00DD0A9C">
        <w:rPr>
          <w:sz w:val="22"/>
          <w:szCs w:val="22"/>
        </w:rPr>
        <w:t xml:space="preserve"> By March 1, 2023, certify to 70 percent.</w:t>
      </w:r>
    </w:p>
    <w:p w:rsidR="009A3457" w:rsidRPr="00DD0A9C" w:rsidP="009A3457" w14:paraId="5669F864" w14:textId="77777777">
      <w:pPr>
        <w:numPr>
          <w:ilvl w:val="0"/>
          <w:numId w:val="13"/>
        </w:numPr>
        <w:rPr>
          <w:sz w:val="22"/>
          <w:szCs w:val="22"/>
        </w:rPr>
      </w:pPr>
      <w:r w:rsidRPr="00DD0A9C">
        <w:rPr>
          <w:sz w:val="22"/>
          <w:szCs w:val="22"/>
        </w:rPr>
        <w:t xml:space="preserve"> By March 1, 2024, certify to 80 percent.</w:t>
      </w:r>
    </w:p>
    <w:p w:rsidR="009A3457" w:rsidRPr="00DD0A9C" w:rsidP="009A3457" w14:paraId="3A6AEF4B" w14:textId="77777777">
      <w:pPr>
        <w:numPr>
          <w:ilvl w:val="0"/>
          <w:numId w:val="13"/>
        </w:numPr>
        <w:rPr>
          <w:sz w:val="22"/>
          <w:szCs w:val="22"/>
        </w:rPr>
      </w:pPr>
      <w:r w:rsidRPr="00DD0A9C">
        <w:rPr>
          <w:sz w:val="22"/>
          <w:szCs w:val="22"/>
        </w:rPr>
        <w:t xml:space="preserve"> By March 1, 2025, certify to 90 percent.</w:t>
      </w:r>
    </w:p>
    <w:p w:rsidR="009A3457" w:rsidRPr="00DD0A9C" w:rsidP="009A3457" w14:paraId="336AD75B" w14:textId="77777777">
      <w:pPr>
        <w:numPr>
          <w:ilvl w:val="0"/>
          <w:numId w:val="13"/>
        </w:numPr>
        <w:rPr>
          <w:sz w:val="22"/>
          <w:szCs w:val="22"/>
        </w:rPr>
      </w:pPr>
      <w:r w:rsidRPr="00DD0A9C">
        <w:rPr>
          <w:sz w:val="22"/>
          <w:szCs w:val="22"/>
        </w:rPr>
        <w:t xml:space="preserve"> By March 1, 2026, certify to 100 percent.</w:t>
      </w:r>
    </w:p>
    <w:p w:rsidR="009A3457" w:rsidRPr="00DD0A9C" w:rsidP="009A3457" w14:paraId="24D47FFF" w14:textId="77777777">
      <w:pPr>
        <w:ind w:left="810"/>
        <w:rPr>
          <w:sz w:val="22"/>
          <w:szCs w:val="22"/>
        </w:rPr>
      </w:pPr>
    </w:p>
    <w:p w:rsidR="009A3457" w:rsidRPr="00DD0A9C" w:rsidP="009A3457" w14:paraId="073F2D7C" w14:textId="76B0AF6B">
      <w:pPr>
        <w:ind w:left="360"/>
        <w:rPr>
          <w:sz w:val="22"/>
          <w:szCs w:val="22"/>
        </w:rPr>
      </w:pPr>
      <w:r w:rsidRPr="00DD0A9C">
        <w:rPr>
          <w:sz w:val="22"/>
          <w:szCs w:val="22"/>
        </w:rPr>
        <w:t>In addition, ACS must certify that any deployment to a non-high-cost census block was, in fact, high</w:t>
      </w:r>
      <w:r w:rsidRPr="001820ED" w:rsidR="00A00A0C">
        <w:rPr>
          <w:sz w:val="22"/>
          <w:szCs w:val="22"/>
        </w:rPr>
        <w:t>-</w:t>
      </w:r>
      <w:r w:rsidRPr="00DD0A9C">
        <w:rPr>
          <w:sz w:val="22"/>
          <w:szCs w:val="22"/>
        </w:rPr>
        <w:t>cost.  ACS must also certify that the capital expenditure ACS incurred to build to each non-high-cost location within a qualifying “low-cost” census block was at least $5,000 per location.  ACS is also required to certify that the capital expenditure cost of build-out to any “low-cost” location was $5,000 or more.</w:t>
      </w:r>
    </w:p>
    <w:p w:rsidR="009A3457" w:rsidRPr="00DD0A9C" w:rsidP="009A3457" w14:paraId="1DC0AB57" w14:textId="77777777">
      <w:pPr>
        <w:ind w:left="360"/>
        <w:rPr>
          <w:sz w:val="22"/>
          <w:szCs w:val="22"/>
        </w:rPr>
      </w:pPr>
    </w:p>
    <w:p w:rsidR="009A3457" w:rsidRPr="00DE5E32" w:rsidP="001820ED" w14:paraId="0379F26A" w14:textId="6F0BBF5B">
      <w:pPr>
        <w:widowControl w:val="0"/>
        <w:numPr>
          <w:ilvl w:val="0"/>
          <w:numId w:val="4"/>
        </w:numPr>
        <w:tabs>
          <w:tab w:val="left" w:pos="360"/>
          <w:tab w:val="left" w:pos="1440"/>
        </w:tabs>
        <w:suppressAutoHyphens/>
        <w:ind w:left="1440" w:hanging="1080"/>
        <w:rPr>
          <w:sz w:val="22"/>
          <w:szCs w:val="22"/>
          <w:u w:val="single"/>
        </w:rPr>
      </w:pPr>
      <w:r w:rsidRPr="00DE5E32">
        <w:rPr>
          <w:sz w:val="22"/>
          <w:szCs w:val="22"/>
          <w:u w:val="single"/>
        </w:rPr>
        <w:t>Non-Compliance Reports for ACS as a Recipient of Phase II Frozen Support, Phase II Auction Support Recipients, Recipients of Phase II Support Allocated in Partnership with New York’s New NY Broadband Program, Rate of Return Carriers, and Alaska Plan Carriers (See 12.</w:t>
      </w:r>
      <w:r w:rsidRPr="00DE5E32" w:rsidR="006E3B55">
        <w:rPr>
          <w:sz w:val="22"/>
          <w:szCs w:val="22"/>
          <w:u w:val="single"/>
        </w:rPr>
        <w:t>i</w:t>
      </w:r>
      <w:r w:rsidRPr="00DE5E32">
        <w:rPr>
          <w:sz w:val="22"/>
          <w:szCs w:val="22"/>
          <w:u w:val="single"/>
        </w:rPr>
        <w:t>.)</w:t>
      </w:r>
      <w:r w:rsidRPr="00DE5E32">
        <w:rPr>
          <w:sz w:val="22"/>
          <w:szCs w:val="22"/>
        </w:rPr>
        <w:t>:</w:t>
      </w:r>
    </w:p>
    <w:p w:rsidR="009A3457" w:rsidRPr="00DD0A9C" w:rsidP="009A3457" w14:paraId="78557CC2" w14:textId="77777777">
      <w:pPr>
        <w:ind w:left="360"/>
        <w:rPr>
          <w:sz w:val="22"/>
          <w:szCs w:val="22"/>
        </w:rPr>
      </w:pPr>
    </w:p>
    <w:p w:rsidR="009A3457" w:rsidRPr="00DD0A9C" w:rsidP="009A3457" w14:paraId="02A01DC9" w14:textId="6A5DCED8">
      <w:pPr>
        <w:ind w:left="360"/>
        <w:rPr>
          <w:sz w:val="22"/>
          <w:szCs w:val="22"/>
        </w:rPr>
      </w:pPr>
      <w:r w:rsidRPr="00DD0A9C">
        <w:rPr>
          <w:sz w:val="22"/>
          <w:szCs w:val="22"/>
        </w:rPr>
        <w:t xml:space="preserve">ACS (as a recipient of Phase II Frozen Support), Phase II Auction Support Recipients, New York recipients, certain </w:t>
      </w:r>
      <w:r w:rsidR="007E6CD3">
        <w:rPr>
          <w:sz w:val="22"/>
          <w:szCs w:val="22"/>
        </w:rPr>
        <w:t>r</w:t>
      </w:r>
      <w:r w:rsidRPr="00DD0A9C">
        <w:rPr>
          <w:sz w:val="22"/>
          <w:szCs w:val="22"/>
        </w:rPr>
        <w:t>ate-of-</w:t>
      </w:r>
      <w:r w:rsidR="007E6CD3">
        <w:rPr>
          <w:sz w:val="22"/>
          <w:szCs w:val="22"/>
        </w:rPr>
        <w:t>r</w:t>
      </w:r>
      <w:r w:rsidRPr="00DD0A9C">
        <w:rPr>
          <w:sz w:val="22"/>
          <w:szCs w:val="22"/>
        </w:rPr>
        <w:t xml:space="preserve">eturn carriers, and Alaska Plan carriers that do not meet their build-out milestones may be required to report, on a quarterly basis, location information, which may include the BSL Fabric Identification Number, for all locations to which the ETC has newly deployed broadband service meeting the requisite requirements using </w:t>
      </w:r>
      <w:r w:rsidR="00F72B75">
        <w:rPr>
          <w:sz w:val="22"/>
          <w:szCs w:val="22"/>
        </w:rPr>
        <w:t>CAF</w:t>
      </w:r>
      <w:r w:rsidRPr="00DD0A9C">
        <w:rPr>
          <w:sz w:val="22"/>
          <w:szCs w:val="22"/>
        </w:rPr>
        <w:t xml:space="preserve"> support received during the previous quarter.  47 C.F.R. § 54.320(d).  Such a requirement is triggered when a funding recipient has a compliance gap of at least five percent of the requisite number of locations necessary to meet the milestone (and in some cases, less, if the compliance gap has occurred for multiple years).  The recipient must file these reports until the Bureau issues a letter stating that the recipient has sufficiently reduced its compliance gap to warrant discontinuance of quarterly reporting.  The quarterly reporting requirements enable the Commission to closely monitor the recipient’s progress in meeting missed milestones. </w:t>
      </w:r>
    </w:p>
    <w:p w:rsidR="009A3457" w:rsidRPr="00DD0A9C" w:rsidP="009A3457" w14:paraId="53A34C82" w14:textId="77777777">
      <w:pPr>
        <w:rPr>
          <w:sz w:val="22"/>
          <w:szCs w:val="22"/>
        </w:rPr>
      </w:pPr>
    </w:p>
    <w:p w:rsidR="009A3457" w:rsidRPr="00DD0A9C" w:rsidP="009A3457" w14:paraId="3ABB02AD" w14:textId="77777777">
      <w:pPr>
        <w:ind w:left="360"/>
        <w:rPr>
          <w:sz w:val="22"/>
          <w:szCs w:val="22"/>
        </w:rPr>
      </w:pPr>
      <w:r w:rsidRPr="00DD0A9C">
        <w:rPr>
          <w:sz w:val="22"/>
          <w:szCs w:val="22"/>
        </w:rPr>
        <w:t xml:space="preserve">For each kind of support recipient noted above, the content of the non-compliance reports is substantially the same as the content that it must report to satisfy the location reporting requirement, except that the recipient must indicate that the report is a non-compliance report and not a location report.  </w:t>
      </w:r>
    </w:p>
    <w:p w:rsidR="009A3457" w:rsidRPr="00DD0A9C" w:rsidP="009A3457" w14:paraId="33628376" w14:textId="77777777">
      <w:pPr>
        <w:ind w:left="360"/>
        <w:rPr>
          <w:sz w:val="22"/>
          <w:szCs w:val="22"/>
        </w:rPr>
      </w:pPr>
    </w:p>
    <w:p w:rsidR="009A3457" w:rsidRPr="00DD0A9C" w:rsidP="009A3457" w14:paraId="655A0CD3" w14:textId="1A0CE2C6">
      <w:pPr>
        <w:widowControl w:val="0"/>
        <w:numPr>
          <w:ilvl w:val="0"/>
          <w:numId w:val="4"/>
        </w:numPr>
        <w:tabs>
          <w:tab w:val="left" w:pos="360"/>
          <w:tab w:val="left" w:pos="1440"/>
        </w:tabs>
        <w:suppressAutoHyphens/>
        <w:ind w:left="1440" w:hanging="1080"/>
        <w:rPr>
          <w:sz w:val="22"/>
          <w:szCs w:val="22"/>
        </w:rPr>
      </w:pPr>
      <w:r w:rsidRPr="00DD0A9C">
        <w:rPr>
          <w:sz w:val="22"/>
          <w:szCs w:val="22"/>
          <w:u w:val="single"/>
        </w:rPr>
        <w:t>Location Information for Rate-of-Return Alaska Plan Participants (See 12.</w:t>
      </w:r>
      <w:r w:rsidRPr="001820ED" w:rsidR="006E3B55">
        <w:rPr>
          <w:sz w:val="22"/>
          <w:szCs w:val="22"/>
          <w:u w:val="single"/>
        </w:rPr>
        <w:t>j</w:t>
      </w:r>
      <w:r w:rsidRPr="00DD0A9C">
        <w:rPr>
          <w:sz w:val="22"/>
          <w:szCs w:val="22"/>
          <w:u w:val="single"/>
        </w:rPr>
        <w:t>)</w:t>
      </w:r>
      <w:r w:rsidRPr="001820ED">
        <w:rPr>
          <w:sz w:val="22"/>
          <w:szCs w:val="22"/>
        </w:rPr>
        <w:t>:</w:t>
      </w:r>
    </w:p>
    <w:p w:rsidR="009A3457" w:rsidRPr="00DD0A9C" w:rsidP="009A3457" w14:paraId="4AAAD504" w14:textId="77777777">
      <w:pPr>
        <w:rPr>
          <w:sz w:val="22"/>
          <w:szCs w:val="22"/>
        </w:rPr>
      </w:pPr>
    </w:p>
    <w:p w:rsidR="009A3457" w:rsidRPr="00DD0A9C" w:rsidP="009A3457" w14:paraId="16BAD68B" w14:textId="77777777">
      <w:pPr>
        <w:ind w:left="360"/>
        <w:rPr>
          <w:sz w:val="22"/>
          <w:szCs w:val="22"/>
        </w:rPr>
      </w:pPr>
      <w:r w:rsidRPr="00DD0A9C">
        <w:rPr>
          <w:sz w:val="22"/>
          <w:szCs w:val="22"/>
        </w:rPr>
        <w:t xml:space="preserve">Rate-of-Return Alaska Plan carriers must deploy/upgrade service meeting the Commission’s public interest obligations to a specific number of locations in accordance with the carrier’s individualized plan.  </w:t>
      </w:r>
    </w:p>
    <w:p w:rsidR="009A3457" w:rsidRPr="00DD0A9C" w:rsidP="009A3457" w14:paraId="18C54F0A" w14:textId="77777777">
      <w:pPr>
        <w:ind w:left="360"/>
        <w:rPr>
          <w:sz w:val="22"/>
          <w:szCs w:val="22"/>
        </w:rPr>
      </w:pPr>
    </w:p>
    <w:p w:rsidR="009A3457" w:rsidRPr="00DD0A9C" w:rsidP="009A3457" w14:paraId="6476037B" w14:textId="2BD51B92">
      <w:pPr>
        <w:ind w:left="360"/>
        <w:rPr>
          <w:sz w:val="22"/>
          <w:szCs w:val="22"/>
        </w:rPr>
      </w:pPr>
      <w:r w:rsidRPr="00DD0A9C">
        <w:rPr>
          <w:sz w:val="22"/>
          <w:szCs w:val="22"/>
        </w:rPr>
        <w:t xml:space="preserve">For each location to be counted towards satisfaction of its deployment obligation, rate-of-return Alaska Plan participants must report: </w:t>
      </w:r>
    </w:p>
    <w:p w:rsidR="009A3457" w:rsidRPr="00DD0A9C" w:rsidP="009A3457" w14:paraId="1E705F26" w14:textId="77777777">
      <w:pPr>
        <w:ind w:left="360"/>
        <w:rPr>
          <w:sz w:val="22"/>
          <w:szCs w:val="22"/>
        </w:rPr>
      </w:pPr>
    </w:p>
    <w:p w:rsidR="009A3457" w:rsidRPr="00DD0A9C" w:rsidP="009A3457" w14:paraId="57FF09FF" w14:textId="77777777">
      <w:pPr>
        <w:numPr>
          <w:ilvl w:val="0"/>
          <w:numId w:val="14"/>
        </w:numPr>
        <w:rPr>
          <w:sz w:val="22"/>
          <w:szCs w:val="22"/>
        </w:rPr>
      </w:pPr>
      <w:r w:rsidRPr="00DD0A9C">
        <w:rPr>
          <w:sz w:val="22"/>
          <w:szCs w:val="22"/>
        </w:rPr>
        <w:t>The carrier’s name</w:t>
      </w:r>
    </w:p>
    <w:p w:rsidR="009A3457" w:rsidRPr="00DD0A9C" w:rsidP="009A3457" w14:paraId="6E2F69A1" w14:textId="77777777">
      <w:pPr>
        <w:numPr>
          <w:ilvl w:val="0"/>
          <w:numId w:val="14"/>
        </w:numPr>
        <w:rPr>
          <w:sz w:val="22"/>
          <w:szCs w:val="22"/>
        </w:rPr>
      </w:pPr>
      <w:r w:rsidRPr="00DD0A9C">
        <w:rPr>
          <w:sz w:val="22"/>
          <w:szCs w:val="22"/>
        </w:rPr>
        <w:t>Carrier holding company name</w:t>
      </w:r>
    </w:p>
    <w:p w:rsidR="009A3457" w:rsidRPr="00DD0A9C" w:rsidP="009A3457" w14:paraId="2BF43834" w14:textId="77777777">
      <w:pPr>
        <w:numPr>
          <w:ilvl w:val="0"/>
          <w:numId w:val="14"/>
        </w:numPr>
        <w:rPr>
          <w:sz w:val="22"/>
          <w:szCs w:val="22"/>
        </w:rPr>
      </w:pPr>
      <w:r w:rsidRPr="00DD0A9C">
        <w:rPr>
          <w:sz w:val="22"/>
          <w:szCs w:val="22"/>
        </w:rPr>
        <w:t>Contact information for the person who prepared and submitted the data</w:t>
      </w:r>
    </w:p>
    <w:p w:rsidR="009A3457" w:rsidRPr="00DD0A9C" w:rsidP="009A3457" w14:paraId="531D0053" w14:textId="77777777">
      <w:pPr>
        <w:numPr>
          <w:ilvl w:val="0"/>
          <w:numId w:val="14"/>
        </w:numPr>
        <w:rPr>
          <w:sz w:val="22"/>
          <w:szCs w:val="22"/>
        </w:rPr>
      </w:pPr>
      <w:r w:rsidRPr="00DD0A9C">
        <w:rPr>
          <w:sz w:val="22"/>
          <w:szCs w:val="22"/>
        </w:rPr>
        <w:t>Study Area Code(s)</w:t>
      </w:r>
    </w:p>
    <w:p w:rsidR="009A3457" w:rsidRPr="00DD0A9C" w:rsidP="009A3457" w14:paraId="1AA25D67" w14:textId="77777777">
      <w:pPr>
        <w:numPr>
          <w:ilvl w:val="0"/>
          <w:numId w:val="14"/>
        </w:numPr>
        <w:rPr>
          <w:sz w:val="22"/>
          <w:szCs w:val="22"/>
        </w:rPr>
      </w:pPr>
      <w:r w:rsidRPr="00DD0A9C">
        <w:rPr>
          <w:sz w:val="22"/>
          <w:szCs w:val="22"/>
        </w:rPr>
        <w:t>Type of Carrier (e.g., rate-of-return, Alaska Plan)</w:t>
      </w:r>
    </w:p>
    <w:p w:rsidR="009A3457" w:rsidRPr="00DD0A9C" w:rsidP="009A3457" w14:paraId="61E5E573" w14:textId="77777777">
      <w:pPr>
        <w:numPr>
          <w:ilvl w:val="0"/>
          <w:numId w:val="14"/>
        </w:numPr>
        <w:rPr>
          <w:sz w:val="22"/>
          <w:szCs w:val="22"/>
        </w:rPr>
      </w:pPr>
      <w:r w:rsidRPr="00DD0A9C">
        <w:rPr>
          <w:sz w:val="22"/>
          <w:szCs w:val="22"/>
        </w:rPr>
        <w:t>State(s) of carrier</w:t>
      </w:r>
    </w:p>
    <w:p w:rsidR="009A3457" w:rsidRPr="00DD0A9C" w:rsidP="009A3457" w14:paraId="4BA04CFC" w14:textId="531849F7">
      <w:pPr>
        <w:numPr>
          <w:ilvl w:val="0"/>
          <w:numId w:val="14"/>
        </w:numPr>
        <w:rPr>
          <w:sz w:val="22"/>
          <w:szCs w:val="22"/>
        </w:rPr>
      </w:pPr>
      <w:r>
        <w:rPr>
          <w:sz w:val="22"/>
          <w:szCs w:val="22"/>
        </w:rPr>
        <w:t xml:space="preserve">HUBB </w:t>
      </w:r>
      <w:r w:rsidRPr="00DD0A9C">
        <w:rPr>
          <w:sz w:val="22"/>
          <w:szCs w:val="22"/>
        </w:rPr>
        <w:t>Location ID</w:t>
      </w:r>
    </w:p>
    <w:p w:rsidR="009A3457" w:rsidRPr="00DD0A9C" w:rsidP="009A3457" w14:paraId="5FB64213" w14:textId="77777777">
      <w:pPr>
        <w:numPr>
          <w:ilvl w:val="0"/>
          <w:numId w:val="14"/>
        </w:numPr>
        <w:rPr>
          <w:sz w:val="22"/>
          <w:szCs w:val="22"/>
        </w:rPr>
      </w:pPr>
      <w:r w:rsidRPr="00DD0A9C">
        <w:rPr>
          <w:sz w:val="22"/>
          <w:szCs w:val="22"/>
        </w:rPr>
        <w:t>Latitude of the location (to 6 decimal places)</w:t>
      </w:r>
    </w:p>
    <w:p w:rsidR="009A3457" w:rsidRPr="00DD0A9C" w:rsidP="009A3457" w14:paraId="6E11CDA2" w14:textId="77777777">
      <w:pPr>
        <w:numPr>
          <w:ilvl w:val="0"/>
          <w:numId w:val="14"/>
        </w:numPr>
        <w:rPr>
          <w:sz w:val="22"/>
          <w:szCs w:val="22"/>
        </w:rPr>
      </w:pPr>
      <w:r w:rsidRPr="00DD0A9C">
        <w:rPr>
          <w:sz w:val="22"/>
          <w:szCs w:val="22"/>
        </w:rPr>
        <w:t>Longitude of Location (to 6 decimal places)</w:t>
      </w:r>
    </w:p>
    <w:p w:rsidR="009A3457" w:rsidRPr="00DD0A9C" w:rsidP="009A3457" w14:paraId="3C0AADEC" w14:textId="77777777">
      <w:pPr>
        <w:numPr>
          <w:ilvl w:val="0"/>
          <w:numId w:val="14"/>
        </w:numPr>
        <w:rPr>
          <w:sz w:val="22"/>
          <w:szCs w:val="22"/>
        </w:rPr>
      </w:pPr>
      <w:r w:rsidRPr="00DD0A9C">
        <w:rPr>
          <w:sz w:val="22"/>
          <w:szCs w:val="22"/>
        </w:rPr>
        <w:t>Broadband Serviceable Location Fabric Identification Number</w:t>
      </w:r>
    </w:p>
    <w:p w:rsidR="009A3457" w:rsidRPr="00DD0A9C" w:rsidP="009A3457" w14:paraId="00BF0A22" w14:textId="77777777">
      <w:pPr>
        <w:numPr>
          <w:ilvl w:val="0"/>
          <w:numId w:val="14"/>
        </w:numPr>
        <w:rPr>
          <w:sz w:val="22"/>
          <w:szCs w:val="22"/>
        </w:rPr>
      </w:pPr>
      <w:r w:rsidRPr="00DD0A9C">
        <w:rPr>
          <w:sz w:val="22"/>
          <w:szCs w:val="22"/>
        </w:rPr>
        <w:t>Address of Location</w:t>
      </w:r>
    </w:p>
    <w:p w:rsidR="009A3457" w:rsidRPr="00DD0A9C" w:rsidP="009A3457" w14:paraId="3BF47432" w14:textId="77777777">
      <w:pPr>
        <w:numPr>
          <w:ilvl w:val="0"/>
          <w:numId w:val="14"/>
        </w:numPr>
        <w:rPr>
          <w:sz w:val="22"/>
          <w:szCs w:val="22"/>
        </w:rPr>
      </w:pPr>
      <w:r w:rsidRPr="00DD0A9C">
        <w:rPr>
          <w:sz w:val="22"/>
          <w:szCs w:val="22"/>
        </w:rPr>
        <w:t>Number of units at the location</w:t>
      </w:r>
    </w:p>
    <w:p w:rsidR="009A3457" w:rsidRPr="00DD0A9C" w:rsidP="009A3457" w14:paraId="2C1A84B3" w14:textId="77777777">
      <w:pPr>
        <w:numPr>
          <w:ilvl w:val="0"/>
          <w:numId w:val="14"/>
        </w:numPr>
        <w:rPr>
          <w:sz w:val="22"/>
          <w:szCs w:val="22"/>
        </w:rPr>
      </w:pPr>
      <w:r w:rsidRPr="00DD0A9C">
        <w:rPr>
          <w:sz w:val="22"/>
          <w:szCs w:val="22"/>
        </w:rPr>
        <w:t>The bandwidth/speed/backhaul available at the location</w:t>
      </w:r>
    </w:p>
    <w:p w:rsidR="009A3457" w:rsidRPr="00DD0A9C" w:rsidP="009A3457" w14:paraId="10618080" w14:textId="77777777">
      <w:pPr>
        <w:numPr>
          <w:ilvl w:val="0"/>
          <w:numId w:val="14"/>
        </w:numPr>
        <w:rPr>
          <w:sz w:val="22"/>
          <w:szCs w:val="22"/>
        </w:rPr>
      </w:pPr>
      <w:r w:rsidRPr="00DD0A9C">
        <w:rPr>
          <w:sz w:val="22"/>
          <w:szCs w:val="22"/>
        </w:rPr>
        <w:t>The date of service deployment at the location</w:t>
      </w:r>
    </w:p>
    <w:p w:rsidR="009A3457" w:rsidRPr="00DD0A9C" w:rsidP="009A3457" w14:paraId="078B6E31" w14:textId="77777777">
      <w:pPr>
        <w:numPr>
          <w:ilvl w:val="0"/>
          <w:numId w:val="14"/>
        </w:numPr>
        <w:rPr>
          <w:sz w:val="22"/>
          <w:szCs w:val="22"/>
        </w:rPr>
      </w:pPr>
      <w:r w:rsidRPr="00DD0A9C">
        <w:rPr>
          <w:sz w:val="22"/>
          <w:szCs w:val="22"/>
        </w:rPr>
        <w:t>Officer certification that information is true and correct</w:t>
      </w:r>
    </w:p>
    <w:p w:rsidR="009A3457" w:rsidRPr="00DD0A9C" w:rsidP="009A3457" w14:paraId="0B0F106A" w14:textId="77777777">
      <w:pPr>
        <w:numPr>
          <w:ilvl w:val="0"/>
          <w:numId w:val="14"/>
        </w:numPr>
        <w:rPr>
          <w:sz w:val="22"/>
          <w:szCs w:val="22"/>
        </w:rPr>
      </w:pPr>
      <w:r w:rsidRPr="00DD0A9C">
        <w:rPr>
          <w:sz w:val="22"/>
          <w:szCs w:val="22"/>
        </w:rPr>
        <w:t>Certifying Official Contact Information</w:t>
      </w:r>
    </w:p>
    <w:p w:rsidR="009A3457" w:rsidRPr="00DD0A9C" w:rsidP="009A3457" w14:paraId="5BF57857" w14:textId="77777777">
      <w:pPr>
        <w:rPr>
          <w:sz w:val="22"/>
          <w:szCs w:val="22"/>
        </w:rPr>
      </w:pPr>
    </w:p>
    <w:p w:rsidR="009A3457" w:rsidRPr="00DD0A9C" w:rsidP="009A3457" w14:paraId="73168688" w14:textId="77777777">
      <w:pPr>
        <w:ind w:left="360"/>
        <w:rPr>
          <w:sz w:val="22"/>
          <w:szCs w:val="22"/>
        </w:rPr>
      </w:pPr>
      <w:r w:rsidRPr="00DD0A9C">
        <w:rPr>
          <w:sz w:val="22"/>
          <w:szCs w:val="22"/>
        </w:rPr>
        <w:t xml:space="preserve">In some cases, the HUBB may auto-generate some or all of fields based on information previously filed with USAC.  </w:t>
      </w:r>
      <w:r w:rsidRPr="00DD0A9C">
        <w:rPr>
          <w:i/>
          <w:sz w:val="22"/>
          <w:szCs w:val="22"/>
        </w:rPr>
        <w:t>See</w:t>
      </w:r>
      <w:r w:rsidRPr="00DD0A9C">
        <w:rPr>
          <w:sz w:val="22"/>
          <w:szCs w:val="22"/>
        </w:rPr>
        <w:t xml:space="preserve"> Portal Template for additional details.</w:t>
      </w:r>
    </w:p>
    <w:p w:rsidR="009A3457" w:rsidRPr="00DD0A9C" w:rsidP="009A3457" w14:paraId="423402F2" w14:textId="77777777">
      <w:pPr>
        <w:rPr>
          <w:sz w:val="22"/>
          <w:szCs w:val="22"/>
        </w:rPr>
      </w:pPr>
    </w:p>
    <w:p w:rsidR="009A3457" w:rsidRPr="00DD0A9C" w:rsidP="009A3457" w14:paraId="6061DB59" w14:textId="77777777">
      <w:pPr>
        <w:ind w:left="360"/>
        <w:rPr>
          <w:sz w:val="22"/>
          <w:szCs w:val="22"/>
        </w:rPr>
      </w:pPr>
      <w:r w:rsidRPr="00DD0A9C">
        <w:rPr>
          <w:sz w:val="22"/>
          <w:szCs w:val="22"/>
        </w:rPr>
        <w:t>Alaska Plan</w:t>
      </w:r>
      <w:r w:rsidRPr="00DD0A9C">
        <w:rPr>
          <w:i/>
          <w:sz w:val="22"/>
          <w:szCs w:val="22"/>
        </w:rPr>
        <w:t xml:space="preserve"> </w:t>
      </w:r>
      <w:r w:rsidRPr="00DD0A9C">
        <w:rPr>
          <w:sz w:val="22"/>
          <w:szCs w:val="22"/>
        </w:rPr>
        <w:t xml:space="preserve">carriers must report location information for locations to which the carrier deployed broadband service meeting the commitments in the carrier’s plan in the prior calendar year.  </w:t>
      </w:r>
    </w:p>
    <w:p w:rsidR="009A3457" w:rsidRPr="00DD0A9C" w:rsidP="009A3457" w14:paraId="2528D294" w14:textId="77777777">
      <w:pPr>
        <w:ind w:left="360"/>
        <w:rPr>
          <w:sz w:val="22"/>
          <w:szCs w:val="22"/>
        </w:rPr>
      </w:pPr>
    </w:p>
    <w:p w:rsidR="009A3457" w:rsidRPr="00DD0A9C" w:rsidP="009A3457" w14:paraId="2A234B2A" w14:textId="77777777">
      <w:pPr>
        <w:ind w:left="360"/>
        <w:rPr>
          <w:sz w:val="22"/>
          <w:szCs w:val="22"/>
        </w:rPr>
      </w:pPr>
      <w:r w:rsidRPr="00DD0A9C">
        <w:rPr>
          <w:sz w:val="22"/>
          <w:szCs w:val="22"/>
        </w:rPr>
        <w:t xml:space="preserve">While the reports are due March 1 of each year, Alaska Plan participants are expected to report the information on a rolling basis, and it recommend as a best practice that these carriers report within 30 days of offering service at the location. </w:t>
      </w:r>
    </w:p>
    <w:p w:rsidR="009A3457" w:rsidRPr="00DD0A9C" w:rsidP="009A3457" w14:paraId="0B4A8A96" w14:textId="77777777">
      <w:pPr>
        <w:ind w:left="360"/>
        <w:rPr>
          <w:sz w:val="22"/>
          <w:szCs w:val="22"/>
        </w:rPr>
      </w:pPr>
    </w:p>
    <w:p w:rsidR="009A3457" w:rsidRPr="00DD0A9C" w:rsidP="001820ED" w14:paraId="4AFD1E7C" w14:textId="592A9B43">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Build-Out Certifications for Rate-of-Return Carriers Electing A-CAM Support (See 12.</w:t>
      </w:r>
      <w:r w:rsidRPr="001820ED" w:rsidR="006E3B55">
        <w:rPr>
          <w:sz w:val="22"/>
          <w:szCs w:val="22"/>
          <w:u w:val="single"/>
        </w:rPr>
        <w:t>k</w:t>
      </w:r>
      <w:r w:rsidRPr="00DD0A9C">
        <w:rPr>
          <w:sz w:val="22"/>
          <w:szCs w:val="22"/>
          <w:u w:val="single"/>
        </w:rPr>
        <w:t>)</w:t>
      </w:r>
      <w:r w:rsidRPr="00DD0A9C">
        <w:rPr>
          <w:sz w:val="22"/>
          <w:szCs w:val="22"/>
        </w:rPr>
        <w:t>:</w:t>
      </w:r>
    </w:p>
    <w:p w:rsidR="009A3457" w:rsidRPr="00DD0A9C" w:rsidP="009A3457" w14:paraId="6B875DE0" w14:textId="77777777">
      <w:pPr>
        <w:ind w:left="450"/>
        <w:rPr>
          <w:sz w:val="22"/>
          <w:szCs w:val="22"/>
        </w:rPr>
      </w:pPr>
    </w:p>
    <w:p w:rsidR="009A3457" w:rsidRPr="00DD0A9C" w:rsidP="009A3457" w14:paraId="43294A9E" w14:textId="298F877B">
      <w:pPr>
        <w:ind w:left="360"/>
        <w:rPr>
          <w:sz w:val="22"/>
          <w:szCs w:val="22"/>
        </w:rPr>
      </w:pPr>
      <w:r w:rsidRPr="00DD0A9C">
        <w:rPr>
          <w:sz w:val="22"/>
          <w:szCs w:val="22"/>
        </w:rPr>
        <w:t>The Commission adopted build-out milestones for rate-of-return carriers that elect A-CAM support and required each company making an election to certify their compliance with these milestones.  47 C.F.R. §</w:t>
      </w:r>
      <w:r w:rsidR="003B70B9">
        <w:rPr>
          <w:sz w:val="22"/>
          <w:szCs w:val="22"/>
        </w:rPr>
        <w:t>§</w:t>
      </w:r>
      <w:r w:rsidRPr="00DD0A9C">
        <w:rPr>
          <w:sz w:val="22"/>
          <w:szCs w:val="22"/>
        </w:rPr>
        <w:t xml:space="preserve"> 54.311</w:t>
      </w:r>
      <w:r w:rsidR="003B70B9">
        <w:rPr>
          <w:sz w:val="22"/>
          <w:szCs w:val="22"/>
        </w:rPr>
        <w:t xml:space="preserve">, </w:t>
      </w:r>
      <w:r w:rsidRPr="00DD0A9C">
        <w:rPr>
          <w:sz w:val="22"/>
          <w:szCs w:val="22"/>
        </w:rPr>
        <w:t>54.316.</w:t>
      </w:r>
      <w:r>
        <w:rPr>
          <w:rStyle w:val="FootnoteReference"/>
          <w:sz w:val="22"/>
          <w:szCs w:val="22"/>
        </w:rPr>
        <w:footnoteReference w:id="4"/>
      </w:r>
      <w:r w:rsidRPr="00DD0A9C">
        <w:rPr>
          <w:sz w:val="22"/>
          <w:szCs w:val="22"/>
        </w:rPr>
        <w:t xml:space="preserve">  Specifically, for each state where a company elects to receive A-CAM support, it must submit into the HUBB a certification that, by the end of the prior calendar year, the carrier offered broadband service meeting the requisite public interest requirements to a percentage of supported locations in the state.  </w:t>
      </w:r>
    </w:p>
    <w:p w:rsidR="009A3457" w:rsidRPr="00DD0A9C" w:rsidP="009A3457" w14:paraId="22206D23" w14:textId="77777777">
      <w:pPr>
        <w:rPr>
          <w:sz w:val="22"/>
          <w:szCs w:val="22"/>
        </w:rPr>
      </w:pPr>
    </w:p>
    <w:p w:rsidR="009A3457" w:rsidRPr="00DD0A9C" w:rsidP="009A3457" w14:paraId="5107941B" w14:textId="606CA404">
      <w:pPr>
        <w:ind w:left="360"/>
        <w:rPr>
          <w:sz w:val="22"/>
          <w:szCs w:val="22"/>
        </w:rPr>
      </w:pPr>
      <w:r w:rsidRPr="00DD0A9C">
        <w:rPr>
          <w:sz w:val="22"/>
          <w:szCs w:val="22"/>
        </w:rPr>
        <w:t xml:space="preserve">Because companies must elect A-CAM at the state level, some companies that previously had multiple CAF BLS reporting obligations per state now will have only one A-CAM reporting obligation per state.  The certification timeline depends on which A-CAM offer the carrier accepted.  The Commissions terms the offer as A-CAM I, Revised A-CAM I, A-CAM II, and Enhanced A-CAM:  </w:t>
      </w:r>
    </w:p>
    <w:p w:rsidR="009A3457" w:rsidRPr="00DD0A9C" w:rsidP="009A3457" w14:paraId="2AC9B916" w14:textId="77777777">
      <w:pPr>
        <w:widowControl w:val="0"/>
        <w:tabs>
          <w:tab w:val="left" w:pos="0"/>
        </w:tabs>
        <w:suppressAutoHyphens/>
        <w:ind w:left="360"/>
        <w:rPr>
          <w:sz w:val="22"/>
          <w:szCs w:val="22"/>
          <w:u w:val="single"/>
        </w:rPr>
      </w:pPr>
    </w:p>
    <w:p w:rsidR="009A3457" w:rsidRPr="00DD0A9C" w:rsidP="009A3457" w14:paraId="17CE3C57" w14:textId="77777777">
      <w:pPr>
        <w:widowControl w:val="0"/>
        <w:tabs>
          <w:tab w:val="left" w:pos="0"/>
        </w:tabs>
        <w:suppressAutoHyphens/>
        <w:ind w:left="360"/>
        <w:rPr>
          <w:sz w:val="22"/>
          <w:szCs w:val="22"/>
          <w:u w:val="single"/>
        </w:rPr>
      </w:pPr>
      <w:r w:rsidRPr="00DD0A9C">
        <w:rPr>
          <w:sz w:val="22"/>
          <w:szCs w:val="22"/>
          <w:u w:val="single"/>
        </w:rPr>
        <w:t>A-CAM I and Revised A-CAM I must certify meeting deployment of 10/1 Mbps as follows</w:t>
      </w:r>
      <w:r w:rsidRPr="00DD0A9C">
        <w:rPr>
          <w:sz w:val="22"/>
          <w:szCs w:val="22"/>
        </w:rPr>
        <w:t>:</w:t>
      </w:r>
    </w:p>
    <w:p w:rsidR="009A3457" w:rsidRPr="00DD0A9C" w:rsidP="009A3457" w14:paraId="5DED83AF" w14:textId="77777777">
      <w:pPr>
        <w:rPr>
          <w:sz w:val="22"/>
          <w:szCs w:val="22"/>
        </w:rPr>
      </w:pPr>
    </w:p>
    <w:p w:rsidR="009A3457" w:rsidRPr="00DD0A9C" w:rsidP="009A3457" w14:paraId="7BE1C59C" w14:textId="77777777">
      <w:pPr>
        <w:numPr>
          <w:ilvl w:val="0"/>
          <w:numId w:val="7"/>
        </w:numPr>
        <w:rPr>
          <w:sz w:val="22"/>
          <w:szCs w:val="22"/>
        </w:rPr>
      </w:pPr>
      <w:r w:rsidRPr="00DD0A9C">
        <w:rPr>
          <w:sz w:val="22"/>
          <w:szCs w:val="22"/>
        </w:rPr>
        <w:t>By March 1, 2022, certify to 50 percent.</w:t>
      </w:r>
    </w:p>
    <w:p w:rsidR="009A3457" w:rsidRPr="00DD0A9C" w:rsidP="009A3457" w14:paraId="1F66E73D" w14:textId="42DD28B6">
      <w:pPr>
        <w:numPr>
          <w:ilvl w:val="0"/>
          <w:numId w:val="7"/>
        </w:numPr>
        <w:rPr>
          <w:sz w:val="22"/>
          <w:szCs w:val="22"/>
        </w:rPr>
      </w:pPr>
      <w:r w:rsidRPr="00DD0A9C">
        <w:rPr>
          <w:sz w:val="22"/>
          <w:szCs w:val="22"/>
        </w:rPr>
        <w:t>By March 1, 2023, certify to 60 percent.</w:t>
      </w:r>
    </w:p>
    <w:p w:rsidR="009A3457" w:rsidRPr="00DD0A9C" w:rsidP="009A3457" w14:paraId="49C1C27C" w14:textId="77777777">
      <w:pPr>
        <w:numPr>
          <w:ilvl w:val="0"/>
          <w:numId w:val="7"/>
        </w:numPr>
        <w:rPr>
          <w:sz w:val="22"/>
          <w:szCs w:val="22"/>
        </w:rPr>
      </w:pPr>
      <w:r w:rsidRPr="00DD0A9C">
        <w:rPr>
          <w:sz w:val="22"/>
          <w:szCs w:val="22"/>
        </w:rPr>
        <w:t>By March 1, 2024, certify to 70 percent.</w:t>
      </w:r>
    </w:p>
    <w:p w:rsidR="009A3457" w:rsidRPr="00DD0A9C" w:rsidP="009A3457" w14:paraId="294EF926" w14:textId="77777777">
      <w:pPr>
        <w:numPr>
          <w:ilvl w:val="0"/>
          <w:numId w:val="7"/>
        </w:numPr>
        <w:rPr>
          <w:sz w:val="22"/>
          <w:szCs w:val="22"/>
        </w:rPr>
      </w:pPr>
      <w:r w:rsidRPr="00DD0A9C">
        <w:rPr>
          <w:sz w:val="22"/>
          <w:szCs w:val="22"/>
        </w:rPr>
        <w:t>By March 1, 2025, certify to 80 percent.</w:t>
      </w:r>
    </w:p>
    <w:p w:rsidR="009A3457" w:rsidRPr="00DD0A9C" w:rsidP="009A3457" w14:paraId="55B8E212" w14:textId="77777777">
      <w:pPr>
        <w:numPr>
          <w:ilvl w:val="0"/>
          <w:numId w:val="7"/>
        </w:numPr>
        <w:rPr>
          <w:sz w:val="22"/>
          <w:szCs w:val="22"/>
        </w:rPr>
      </w:pPr>
      <w:r w:rsidRPr="00DD0A9C">
        <w:rPr>
          <w:sz w:val="22"/>
          <w:szCs w:val="22"/>
        </w:rPr>
        <w:t>By March 1, 2026, certify to 90 percent.</w:t>
      </w:r>
    </w:p>
    <w:p w:rsidR="009A3457" w:rsidRPr="00DD0A9C" w:rsidP="009A3457" w14:paraId="30C5C061" w14:textId="77777777">
      <w:pPr>
        <w:numPr>
          <w:ilvl w:val="0"/>
          <w:numId w:val="7"/>
        </w:numPr>
        <w:rPr>
          <w:sz w:val="22"/>
          <w:szCs w:val="22"/>
        </w:rPr>
      </w:pPr>
      <w:r w:rsidRPr="00DD0A9C">
        <w:rPr>
          <w:sz w:val="22"/>
          <w:szCs w:val="22"/>
        </w:rPr>
        <w:t>By March 1, 2027, certify to 100 percent.</w:t>
      </w:r>
    </w:p>
    <w:p w:rsidR="009A3457" w:rsidRPr="00DD0A9C" w:rsidP="009A3457" w14:paraId="2D721C09" w14:textId="77777777">
      <w:pPr>
        <w:ind w:left="360"/>
        <w:rPr>
          <w:sz w:val="22"/>
          <w:szCs w:val="22"/>
        </w:rPr>
      </w:pPr>
    </w:p>
    <w:p w:rsidR="009A3457" w:rsidRPr="00DD0A9C" w:rsidP="009A3457" w14:paraId="0DAA5419" w14:textId="77777777">
      <w:pPr>
        <w:ind w:left="360"/>
        <w:rPr>
          <w:sz w:val="22"/>
          <w:szCs w:val="22"/>
          <w:u w:val="single"/>
        </w:rPr>
      </w:pPr>
      <w:r w:rsidRPr="00DD0A9C">
        <w:rPr>
          <w:sz w:val="22"/>
          <w:szCs w:val="22"/>
          <w:u w:val="single"/>
        </w:rPr>
        <w:t>Revised A-CAM I and A-CAM II must certify meeting deployment of at least 25/3 Mbps as follows</w:t>
      </w:r>
      <w:r w:rsidRPr="00DD0A9C">
        <w:rPr>
          <w:sz w:val="22"/>
          <w:szCs w:val="22"/>
        </w:rPr>
        <w:t>:</w:t>
      </w:r>
    </w:p>
    <w:p w:rsidR="009A3457" w:rsidRPr="00DD0A9C" w:rsidP="009A3457" w14:paraId="5A68F9DA" w14:textId="77777777">
      <w:pPr>
        <w:ind w:left="360"/>
        <w:rPr>
          <w:sz w:val="22"/>
          <w:szCs w:val="22"/>
        </w:rPr>
      </w:pPr>
    </w:p>
    <w:p w:rsidR="009A3457" w:rsidRPr="00DD0A9C" w:rsidP="009A3457" w14:paraId="084617EF" w14:textId="77777777">
      <w:pPr>
        <w:ind w:left="360"/>
        <w:rPr>
          <w:sz w:val="22"/>
          <w:szCs w:val="22"/>
        </w:rPr>
      </w:pPr>
      <w:r w:rsidRPr="00DD0A9C">
        <w:rPr>
          <w:sz w:val="22"/>
          <w:szCs w:val="22"/>
        </w:rPr>
        <w:t>(a)</w:t>
      </w:r>
      <w:r w:rsidRPr="00DD0A9C">
        <w:rPr>
          <w:sz w:val="22"/>
          <w:szCs w:val="22"/>
        </w:rPr>
        <w:tab/>
        <w:t>By March 1, 2023, certify to 40 percent.</w:t>
      </w:r>
    </w:p>
    <w:p w:rsidR="009A3457" w:rsidRPr="00DD0A9C" w:rsidP="009A3457" w14:paraId="0410E958" w14:textId="77777777">
      <w:pPr>
        <w:ind w:left="360"/>
        <w:rPr>
          <w:sz w:val="22"/>
          <w:szCs w:val="22"/>
        </w:rPr>
      </w:pPr>
      <w:r w:rsidRPr="00DD0A9C">
        <w:rPr>
          <w:sz w:val="22"/>
          <w:szCs w:val="22"/>
        </w:rPr>
        <w:t>(b)</w:t>
      </w:r>
      <w:r w:rsidRPr="00DD0A9C">
        <w:rPr>
          <w:sz w:val="22"/>
          <w:szCs w:val="22"/>
        </w:rPr>
        <w:tab/>
        <w:t>By March 1, 2024, certify to 50 percent.</w:t>
      </w:r>
    </w:p>
    <w:p w:rsidR="009A3457" w:rsidRPr="00DD0A9C" w:rsidP="009A3457" w14:paraId="17D48D51" w14:textId="396FA03D">
      <w:pPr>
        <w:ind w:left="360"/>
        <w:rPr>
          <w:sz w:val="22"/>
          <w:szCs w:val="22"/>
        </w:rPr>
      </w:pPr>
      <w:r w:rsidRPr="00DD0A9C">
        <w:rPr>
          <w:sz w:val="22"/>
          <w:szCs w:val="22"/>
        </w:rPr>
        <w:t>(c)</w:t>
      </w:r>
      <w:r w:rsidRPr="00DD0A9C">
        <w:rPr>
          <w:sz w:val="22"/>
          <w:szCs w:val="22"/>
        </w:rPr>
        <w:tab/>
        <w:t>By March 1, 2025, certify to 60 percent.</w:t>
      </w:r>
    </w:p>
    <w:p w:rsidR="009A3457" w:rsidRPr="00DD0A9C" w:rsidP="009A3457" w14:paraId="503E26AE" w14:textId="77777777">
      <w:pPr>
        <w:ind w:left="360"/>
        <w:rPr>
          <w:sz w:val="22"/>
          <w:szCs w:val="22"/>
        </w:rPr>
      </w:pPr>
      <w:r w:rsidRPr="00DD0A9C">
        <w:rPr>
          <w:sz w:val="22"/>
          <w:szCs w:val="22"/>
        </w:rPr>
        <w:t>(d)</w:t>
      </w:r>
      <w:r w:rsidRPr="00DD0A9C">
        <w:rPr>
          <w:sz w:val="22"/>
          <w:szCs w:val="22"/>
        </w:rPr>
        <w:tab/>
        <w:t>By March 1, 2026, certify to 70 percent.</w:t>
      </w:r>
    </w:p>
    <w:p w:rsidR="009A3457" w:rsidRPr="00DD0A9C" w:rsidP="009A3457" w14:paraId="7B5EBB45" w14:textId="77777777">
      <w:pPr>
        <w:ind w:left="360"/>
        <w:rPr>
          <w:sz w:val="22"/>
          <w:szCs w:val="22"/>
        </w:rPr>
      </w:pPr>
      <w:r w:rsidRPr="00DD0A9C">
        <w:rPr>
          <w:sz w:val="22"/>
          <w:szCs w:val="22"/>
        </w:rPr>
        <w:t>(e)</w:t>
      </w:r>
      <w:r w:rsidRPr="00DD0A9C">
        <w:rPr>
          <w:sz w:val="22"/>
          <w:szCs w:val="22"/>
        </w:rPr>
        <w:tab/>
        <w:t>By March 1, 2027, certify to 80 percent.</w:t>
      </w:r>
    </w:p>
    <w:p w:rsidR="009A3457" w:rsidRPr="00DD0A9C" w:rsidP="009A3457" w14:paraId="7C435301" w14:textId="77777777">
      <w:pPr>
        <w:ind w:left="360"/>
        <w:rPr>
          <w:sz w:val="22"/>
          <w:szCs w:val="22"/>
        </w:rPr>
      </w:pPr>
      <w:r w:rsidRPr="00DD0A9C">
        <w:rPr>
          <w:sz w:val="22"/>
          <w:szCs w:val="22"/>
        </w:rPr>
        <w:t>(f)</w:t>
      </w:r>
      <w:r w:rsidRPr="00DD0A9C">
        <w:rPr>
          <w:sz w:val="22"/>
          <w:szCs w:val="22"/>
        </w:rPr>
        <w:tab/>
        <w:t>By March 1, 2028, certify to 90 percent.</w:t>
      </w:r>
    </w:p>
    <w:p w:rsidR="009A3457" w:rsidRPr="00DD0A9C" w:rsidP="009A3457" w14:paraId="3DD440D4" w14:textId="77777777">
      <w:pPr>
        <w:ind w:left="360"/>
        <w:rPr>
          <w:sz w:val="22"/>
          <w:szCs w:val="22"/>
        </w:rPr>
      </w:pPr>
      <w:r w:rsidRPr="00DD0A9C">
        <w:rPr>
          <w:sz w:val="22"/>
          <w:szCs w:val="22"/>
        </w:rPr>
        <w:t>(g)</w:t>
      </w:r>
      <w:r w:rsidRPr="00DD0A9C">
        <w:rPr>
          <w:sz w:val="22"/>
          <w:szCs w:val="22"/>
        </w:rPr>
        <w:tab/>
        <w:t>By March 1, 2029, certify to 100 percent.</w:t>
      </w:r>
    </w:p>
    <w:p w:rsidR="009A3457" w:rsidRPr="00DD0A9C" w:rsidP="009A3457" w14:paraId="12C7DB69" w14:textId="77777777">
      <w:pPr>
        <w:ind w:left="360"/>
        <w:rPr>
          <w:sz w:val="22"/>
          <w:szCs w:val="22"/>
        </w:rPr>
      </w:pPr>
    </w:p>
    <w:p w:rsidR="009A3457" w:rsidRPr="00DD0A9C" w:rsidP="009A3457" w14:paraId="18390F2F" w14:textId="77777777">
      <w:pPr>
        <w:ind w:left="360"/>
        <w:rPr>
          <w:sz w:val="22"/>
          <w:szCs w:val="22"/>
        </w:rPr>
      </w:pPr>
      <w:r w:rsidRPr="00DD0A9C">
        <w:rPr>
          <w:sz w:val="22"/>
          <w:szCs w:val="22"/>
          <w:u w:val="single"/>
        </w:rPr>
        <w:t>Enhanced A-CAM must certify meeting deployment of at least 100/20 Mbps as follows</w:t>
      </w:r>
      <w:r w:rsidRPr="00DD0A9C">
        <w:rPr>
          <w:sz w:val="22"/>
          <w:szCs w:val="22"/>
        </w:rPr>
        <w:t>:</w:t>
      </w:r>
    </w:p>
    <w:p w:rsidR="009A3457" w:rsidRPr="00DD0A9C" w:rsidP="009A3457" w14:paraId="60082EDA" w14:textId="77777777">
      <w:pPr>
        <w:ind w:left="360"/>
        <w:rPr>
          <w:sz w:val="22"/>
          <w:szCs w:val="22"/>
        </w:rPr>
      </w:pPr>
    </w:p>
    <w:p w:rsidR="009A3457" w:rsidRPr="00DD0A9C" w:rsidP="009A3457" w14:paraId="34FA448D" w14:textId="77777777">
      <w:pPr>
        <w:pStyle w:val="ListParagraph"/>
        <w:numPr>
          <w:ilvl w:val="0"/>
          <w:numId w:val="31"/>
        </w:numPr>
        <w:rPr>
          <w:sz w:val="22"/>
          <w:szCs w:val="22"/>
        </w:rPr>
      </w:pPr>
      <w:r w:rsidRPr="00DD0A9C">
        <w:rPr>
          <w:sz w:val="22"/>
          <w:szCs w:val="22"/>
        </w:rPr>
        <w:t>By March 1, 2027, certify to 50 percent.</w:t>
      </w:r>
    </w:p>
    <w:p w:rsidR="009A3457" w:rsidRPr="00DD0A9C" w:rsidP="009A3457" w14:paraId="0024A985" w14:textId="77777777">
      <w:pPr>
        <w:pStyle w:val="ListParagraph"/>
        <w:numPr>
          <w:ilvl w:val="0"/>
          <w:numId w:val="31"/>
        </w:numPr>
        <w:rPr>
          <w:sz w:val="22"/>
          <w:szCs w:val="22"/>
        </w:rPr>
      </w:pPr>
      <w:r w:rsidRPr="00DD0A9C">
        <w:rPr>
          <w:sz w:val="22"/>
          <w:szCs w:val="22"/>
        </w:rPr>
        <w:t>By March 1, 2028, certify to 75 percent.</w:t>
      </w:r>
    </w:p>
    <w:p w:rsidR="009A3457" w:rsidRPr="00DD0A9C" w:rsidP="009A3457" w14:paraId="1988140F" w14:textId="77777777">
      <w:pPr>
        <w:pStyle w:val="ListParagraph"/>
        <w:numPr>
          <w:ilvl w:val="0"/>
          <w:numId w:val="31"/>
        </w:numPr>
        <w:rPr>
          <w:sz w:val="22"/>
          <w:szCs w:val="22"/>
        </w:rPr>
      </w:pPr>
      <w:r w:rsidRPr="00DD0A9C">
        <w:rPr>
          <w:sz w:val="22"/>
          <w:szCs w:val="22"/>
        </w:rPr>
        <w:t>By March 1, 2029, certify to 100 percent.</w:t>
      </w:r>
    </w:p>
    <w:p w:rsidR="009A3457" w:rsidRPr="00DD0A9C" w:rsidP="009A3457" w14:paraId="14763488" w14:textId="77777777">
      <w:pPr>
        <w:pStyle w:val="ListParagraph"/>
        <w:rPr>
          <w:sz w:val="22"/>
          <w:szCs w:val="22"/>
        </w:rPr>
      </w:pPr>
    </w:p>
    <w:p w:rsidR="009A3457" w:rsidRPr="00DD0A9C" w:rsidP="009A3457" w14:paraId="15CA0647" w14:textId="77777777">
      <w:pPr>
        <w:ind w:left="360"/>
        <w:rPr>
          <w:sz w:val="22"/>
          <w:szCs w:val="22"/>
        </w:rPr>
      </w:pPr>
      <w:r w:rsidRPr="00DD0A9C">
        <w:rPr>
          <w:sz w:val="22"/>
          <w:szCs w:val="22"/>
        </w:rPr>
        <w:t>By requiring rate-of-return carriers electing A-CAM support to submit these certifications, the Commission will be able to monitor use of A-CAM support as they build out their networks to ensure that the support is being used for its intended purposes.</w:t>
      </w:r>
    </w:p>
    <w:p w:rsidR="009A3457" w:rsidRPr="00DD0A9C" w:rsidP="009A3457" w14:paraId="025F98A9" w14:textId="77777777">
      <w:pPr>
        <w:ind w:left="360"/>
        <w:rPr>
          <w:sz w:val="22"/>
          <w:szCs w:val="22"/>
        </w:rPr>
      </w:pPr>
    </w:p>
    <w:p w:rsidR="009A3457" w:rsidRPr="00DD0A9C" w:rsidP="009A3457" w14:paraId="28704047" w14:textId="77777777">
      <w:pPr>
        <w:ind w:left="360"/>
        <w:rPr>
          <w:sz w:val="22"/>
          <w:szCs w:val="22"/>
        </w:rPr>
      </w:pPr>
      <w:r w:rsidRPr="00DD0A9C">
        <w:rPr>
          <w:sz w:val="22"/>
          <w:szCs w:val="22"/>
        </w:rPr>
        <w:t xml:space="preserve">Because some CAF BLS support recipients have been authorized to receive Enhanced A-CAM support in lieu of CAF BLS, the number and burden hours associated with these certifications has increased. </w:t>
      </w:r>
    </w:p>
    <w:p w:rsidR="009A3457" w:rsidRPr="00DD0A9C" w:rsidP="009A3457" w14:paraId="755EA842" w14:textId="77777777">
      <w:pPr>
        <w:rPr>
          <w:sz w:val="22"/>
          <w:szCs w:val="22"/>
        </w:rPr>
      </w:pPr>
    </w:p>
    <w:p w:rsidR="009A3457" w:rsidRPr="00DD0A9C" w:rsidP="001820ED" w14:paraId="4B69E566" w14:textId="49D140E9">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Build-Out Certifications for Rate-of-Return Carriers electing CAF BLS Support (See 12.</w:t>
      </w:r>
      <w:r w:rsidRPr="001820ED" w:rsidR="006E3B55">
        <w:rPr>
          <w:sz w:val="22"/>
          <w:szCs w:val="22"/>
          <w:u w:val="single"/>
        </w:rPr>
        <w:t>l</w:t>
      </w:r>
      <w:r w:rsidRPr="00DD0A9C">
        <w:rPr>
          <w:sz w:val="22"/>
          <w:szCs w:val="22"/>
          <w:u w:val="single"/>
        </w:rPr>
        <w:t>)</w:t>
      </w:r>
      <w:r w:rsidRPr="00DD0A9C">
        <w:rPr>
          <w:sz w:val="22"/>
          <w:szCs w:val="22"/>
        </w:rPr>
        <w:t>:</w:t>
      </w:r>
    </w:p>
    <w:p w:rsidR="009A3457" w:rsidRPr="00DD0A9C" w:rsidP="009A3457" w14:paraId="38924E33" w14:textId="77777777">
      <w:pPr>
        <w:ind w:left="450"/>
        <w:rPr>
          <w:sz w:val="22"/>
          <w:szCs w:val="22"/>
        </w:rPr>
      </w:pPr>
    </w:p>
    <w:p w:rsidR="009A3457" w:rsidRPr="00DD0A9C" w:rsidP="009A3457" w14:paraId="5FCED3B1" w14:textId="109BAE83">
      <w:pPr>
        <w:ind w:left="360"/>
        <w:rPr>
          <w:sz w:val="22"/>
          <w:szCs w:val="22"/>
        </w:rPr>
      </w:pPr>
      <w:r w:rsidRPr="00DD0A9C">
        <w:rPr>
          <w:sz w:val="22"/>
          <w:szCs w:val="22"/>
        </w:rPr>
        <w:t xml:space="preserve">In the </w:t>
      </w:r>
      <w:r w:rsidRPr="00DD0A9C">
        <w:rPr>
          <w:i/>
          <w:sz w:val="22"/>
          <w:szCs w:val="22"/>
        </w:rPr>
        <w:t>2018 Rate-of-Return Order</w:t>
      </w:r>
      <w:r w:rsidRPr="00DD0A9C">
        <w:rPr>
          <w:sz w:val="22"/>
          <w:szCs w:val="22"/>
        </w:rPr>
        <w:t>, the Commission revised the build-out milestones for rate-of-return carriers that remain on legacy support (CAF BLS) and required the carriers certify their compliance with these milestones.  In addition, the Commission mandated defined deployment obligations for all legacy carriers, which means now they all will be required to make these certifications.  47 C.F.R.§</w:t>
      </w:r>
      <w:r w:rsidR="00B87DBE">
        <w:rPr>
          <w:sz w:val="22"/>
          <w:szCs w:val="22"/>
        </w:rPr>
        <w:t xml:space="preserve">§ </w:t>
      </w:r>
      <w:r w:rsidRPr="00DD0A9C">
        <w:rPr>
          <w:sz w:val="22"/>
          <w:szCs w:val="22"/>
        </w:rPr>
        <w:t>54.308</w:t>
      </w:r>
      <w:r w:rsidR="00B87DBE">
        <w:rPr>
          <w:sz w:val="22"/>
          <w:szCs w:val="22"/>
        </w:rPr>
        <w:t>,</w:t>
      </w:r>
      <w:r w:rsidRPr="00DD0A9C">
        <w:rPr>
          <w:sz w:val="22"/>
          <w:szCs w:val="22"/>
        </w:rPr>
        <w:t xml:space="preserve"> 54.316.</w:t>
      </w:r>
      <w:r>
        <w:rPr>
          <w:rStyle w:val="FootnoteReference"/>
          <w:sz w:val="22"/>
          <w:szCs w:val="22"/>
        </w:rPr>
        <w:footnoteReference w:id="5"/>
      </w:r>
      <w:r w:rsidRPr="00DD0A9C">
        <w:rPr>
          <w:sz w:val="22"/>
          <w:szCs w:val="22"/>
        </w:rPr>
        <w:t xml:space="preserve">  Specifically, for each study area where each carrier is receiving CAF BLS support, it must submit into the HUBB: </w:t>
      </w:r>
    </w:p>
    <w:p w:rsidR="009A3457" w:rsidRPr="00DD0A9C" w:rsidP="009A3457" w14:paraId="1C9C0CFD" w14:textId="77777777">
      <w:pPr>
        <w:widowControl w:val="0"/>
        <w:tabs>
          <w:tab w:val="left" w:pos="0"/>
        </w:tabs>
        <w:suppressAutoHyphens/>
        <w:ind w:left="360"/>
        <w:rPr>
          <w:sz w:val="22"/>
          <w:szCs w:val="22"/>
          <w:u w:val="single"/>
        </w:rPr>
      </w:pPr>
    </w:p>
    <w:p w:rsidR="009A3457" w:rsidRPr="00DD0A9C" w:rsidP="009A3457" w14:paraId="29AAF7AA" w14:textId="77777777">
      <w:pPr>
        <w:ind w:left="720"/>
        <w:rPr>
          <w:sz w:val="22"/>
          <w:szCs w:val="22"/>
        </w:rPr>
      </w:pPr>
      <w:r w:rsidRPr="00DD0A9C">
        <w:rPr>
          <w:sz w:val="22"/>
          <w:szCs w:val="22"/>
        </w:rPr>
        <w:t xml:space="preserve">By March 1, 2024 and March 1, 2029, a certification that the recipient offered broadband service meeting the requisite public interest obligations to the required percentage of locations by the end of the prior year. </w:t>
      </w:r>
    </w:p>
    <w:p w:rsidR="009A3457" w:rsidRPr="00DD0A9C" w:rsidP="009A3457" w14:paraId="1EEBFF9D" w14:textId="77777777">
      <w:pPr>
        <w:ind w:left="450"/>
        <w:rPr>
          <w:sz w:val="22"/>
          <w:szCs w:val="22"/>
        </w:rPr>
      </w:pPr>
    </w:p>
    <w:p w:rsidR="009A3457" w:rsidRPr="00DD0A9C" w:rsidP="009A3457" w14:paraId="5EB9EF1E" w14:textId="77777777">
      <w:pPr>
        <w:ind w:left="360"/>
        <w:rPr>
          <w:sz w:val="22"/>
          <w:szCs w:val="22"/>
        </w:rPr>
      </w:pPr>
      <w:r w:rsidRPr="00DD0A9C">
        <w:rPr>
          <w:sz w:val="22"/>
          <w:szCs w:val="22"/>
        </w:rPr>
        <w:t>By requiring rate-of-return carriers receiving CAF BLS support to submit these certifications, the Commission will be able to monitor carriers’ use of CAF BLS support as they build out their networks to ensure that the support is being used for its intended purposes.</w:t>
      </w:r>
    </w:p>
    <w:p w:rsidR="009A3457" w:rsidRPr="00DD0A9C" w:rsidP="009A3457" w14:paraId="1E173DDF" w14:textId="77777777">
      <w:pPr>
        <w:ind w:left="360"/>
        <w:rPr>
          <w:sz w:val="22"/>
          <w:szCs w:val="22"/>
        </w:rPr>
      </w:pPr>
    </w:p>
    <w:p w:rsidR="009A3457" w:rsidRPr="00DD0A9C" w:rsidP="009A3457" w14:paraId="7CAD6408" w14:textId="77777777">
      <w:pPr>
        <w:ind w:left="360"/>
        <w:rPr>
          <w:sz w:val="22"/>
          <w:szCs w:val="22"/>
        </w:rPr>
      </w:pPr>
      <w:r w:rsidRPr="00DD0A9C">
        <w:rPr>
          <w:sz w:val="22"/>
          <w:szCs w:val="22"/>
        </w:rPr>
        <w:t xml:space="preserve">Because some CAF BLS support recipients have been authorized to receive Enhanced A-CAM support in lieu of CAF BLS, the number and burden hours associated with these certifications has decreased. </w:t>
      </w:r>
    </w:p>
    <w:p w:rsidR="009A3457" w:rsidRPr="00DD0A9C" w:rsidP="009A3457" w14:paraId="22E386D0" w14:textId="77777777">
      <w:pPr>
        <w:widowControl w:val="0"/>
        <w:tabs>
          <w:tab w:val="left" w:pos="360"/>
          <w:tab w:val="left" w:pos="810"/>
        </w:tabs>
        <w:suppressAutoHyphens/>
        <w:rPr>
          <w:sz w:val="22"/>
          <w:szCs w:val="22"/>
          <w:u w:val="single"/>
        </w:rPr>
      </w:pPr>
    </w:p>
    <w:p w:rsidR="009A3457" w:rsidRPr="00DD0A9C" w:rsidP="00EE7093" w14:paraId="0DB78F70" w14:textId="18B6DF0A">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Updates and Additions to Location Information</w:t>
      </w:r>
      <w:r w:rsidRPr="00DD0A9C">
        <w:rPr>
          <w:sz w:val="22"/>
          <w:szCs w:val="22"/>
        </w:rPr>
        <w:t>:</w:t>
      </w:r>
    </w:p>
    <w:p w:rsidR="009A3457" w:rsidRPr="00DD0A9C" w:rsidP="009A3457" w14:paraId="5606862A" w14:textId="77777777">
      <w:pPr>
        <w:widowControl w:val="0"/>
        <w:tabs>
          <w:tab w:val="left" w:pos="0"/>
          <w:tab w:val="left" w:pos="720"/>
        </w:tabs>
        <w:suppressAutoHyphens/>
        <w:rPr>
          <w:sz w:val="22"/>
          <w:szCs w:val="22"/>
          <w:u w:val="single"/>
        </w:rPr>
      </w:pPr>
    </w:p>
    <w:p w:rsidR="009A3457" w:rsidRPr="00DD0A9C" w:rsidP="009A3457" w14:paraId="5355E83A" w14:textId="77777777">
      <w:pPr>
        <w:ind w:left="360"/>
        <w:rPr>
          <w:sz w:val="22"/>
          <w:szCs w:val="22"/>
          <w:u w:val="single"/>
        </w:rPr>
      </w:pPr>
      <w:r w:rsidRPr="00DD0A9C">
        <w:rPr>
          <w:sz w:val="22"/>
          <w:szCs w:val="22"/>
        </w:rPr>
        <w:t>Carriers with defined deployment obligations and that must submit location information into the reporting portal on an annual basis have a continuing obligation to correct or amend such information.  The burden of updating such information is not materially different from, nor does it substantially increase, the annual reporting obligation reflected in the burden calculations.</w:t>
      </w:r>
    </w:p>
    <w:p w:rsidR="009A3457" w:rsidRPr="00DD0A9C" w:rsidP="009A3457" w14:paraId="21BAD349" w14:textId="77777777">
      <w:pPr>
        <w:ind w:left="360"/>
        <w:rPr>
          <w:sz w:val="22"/>
          <w:szCs w:val="22"/>
        </w:rPr>
      </w:pPr>
    </w:p>
    <w:p w:rsidR="009A3457" w:rsidRPr="00DD0A9C" w:rsidP="009A3457" w14:paraId="174865AC" w14:textId="3F8291A9">
      <w:pPr>
        <w:ind w:left="360"/>
        <w:rPr>
          <w:sz w:val="22"/>
          <w:szCs w:val="22"/>
        </w:rPr>
      </w:pPr>
      <w:r w:rsidRPr="00DD0A9C">
        <w:rPr>
          <w:sz w:val="22"/>
          <w:szCs w:val="22"/>
        </w:rPr>
        <w:t>Carriers may modify fields for individual locations or modify multiple locations with a bulk upload.  Carriers may also report about the eligibility of locations</w:t>
      </w:r>
      <w:r w:rsidR="00D72312">
        <w:rPr>
          <w:sz w:val="22"/>
          <w:szCs w:val="22"/>
        </w:rPr>
        <w:t xml:space="preserve"> using the</w:t>
      </w:r>
      <w:r w:rsidRPr="00DD0A9C">
        <w:rPr>
          <w:sz w:val="22"/>
          <w:szCs w:val="22"/>
        </w:rPr>
        <w:t xml:space="preserve"> associated BSL Fabric Identification Number.  </w:t>
      </w:r>
    </w:p>
    <w:p w:rsidR="009A3457" w:rsidRPr="00DD0A9C" w:rsidP="009A3457" w14:paraId="4F713C45" w14:textId="77777777">
      <w:pPr>
        <w:rPr>
          <w:sz w:val="22"/>
          <w:szCs w:val="22"/>
        </w:rPr>
      </w:pPr>
    </w:p>
    <w:p w:rsidR="009A3457" w:rsidP="009A3457" w14:paraId="7CFDD571" w14:textId="0A632100">
      <w:pPr>
        <w:ind w:left="360"/>
        <w:rPr>
          <w:sz w:val="22"/>
          <w:szCs w:val="22"/>
        </w:rPr>
      </w:pPr>
      <w:r w:rsidRPr="00DD0A9C">
        <w:rPr>
          <w:sz w:val="22"/>
          <w:szCs w:val="22"/>
        </w:rPr>
        <w:t>Carriers may delete and replace filing year data until they certify their annual report.  Once certified, carriers will be able to delete locations on an annual basis prior to March 1</w:t>
      </w:r>
      <w:r w:rsidRPr="00DD0A9C">
        <w:rPr>
          <w:sz w:val="22"/>
          <w:szCs w:val="22"/>
          <w:vertAlign w:val="superscript"/>
        </w:rPr>
        <w:t>st</w:t>
      </w:r>
      <w:r w:rsidRPr="00DD0A9C">
        <w:rPr>
          <w:sz w:val="22"/>
          <w:szCs w:val="22"/>
        </w:rPr>
        <w:t xml:space="preserve"> of each year.  Whether deleting an </w:t>
      </w:r>
      <w:r w:rsidRPr="00DD0A9C">
        <w:rPr>
          <w:sz w:val="22"/>
          <w:szCs w:val="22"/>
        </w:rPr>
        <w:t>individual location or deleting multiple locations with a bulk upload, carriers must indicate the reason for each deletion by selecting one of several codes to describe the reason for the deletion.</w:t>
      </w:r>
    </w:p>
    <w:p w:rsidR="00313B6F" w:rsidP="009A3457" w14:paraId="15C1BE24" w14:textId="77777777">
      <w:pPr>
        <w:ind w:left="360"/>
        <w:rPr>
          <w:sz w:val="22"/>
          <w:szCs w:val="22"/>
        </w:rPr>
      </w:pPr>
    </w:p>
    <w:p w:rsidR="00313B6F" w:rsidRPr="001820ED" w:rsidP="009A3457" w14:paraId="771EAFC8" w14:textId="0F1AD178">
      <w:pPr>
        <w:ind w:left="360"/>
        <w:rPr>
          <w:sz w:val="22"/>
          <w:szCs w:val="22"/>
        </w:rPr>
      </w:pPr>
      <w:r>
        <w:rPr>
          <w:sz w:val="22"/>
          <w:szCs w:val="22"/>
        </w:rPr>
        <w:t xml:space="preserve">Carriers </w:t>
      </w:r>
      <w:r w:rsidRPr="689C127C">
        <w:rPr>
          <w:sz w:val="22"/>
          <w:szCs w:val="22"/>
        </w:rPr>
        <w:t xml:space="preserve">may submit locations </w:t>
      </w:r>
      <w:r w:rsidRPr="009B1623">
        <w:rPr>
          <w:sz w:val="22"/>
          <w:szCs w:val="22"/>
        </w:rPr>
        <w:t>that should have been reported for a prior reporting year, even after the reporting deadline for that year</w:t>
      </w:r>
      <w:r w:rsidR="00352F9F">
        <w:rPr>
          <w:sz w:val="22"/>
          <w:szCs w:val="22"/>
        </w:rPr>
        <w:t>.</w:t>
      </w:r>
    </w:p>
    <w:p w:rsidR="000162F6" w:rsidRPr="00650FFD" w:rsidP="009A3457" w14:paraId="5A5F1453" w14:textId="77777777">
      <w:pPr>
        <w:ind w:left="360"/>
        <w:rPr>
          <w:sz w:val="22"/>
          <w:szCs w:val="22"/>
        </w:rPr>
      </w:pPr>
    </w:p>
    <w:p w:rsidR="000162F6" w:rsidRPr="00DD0A9C" w:rsidP="009A3457" w14:paraId="4D9D1BFF" w14:textId="591BD431">
      <w:pPr>
        <w:ind w:left="360"/>
        <w:rPr>
          <w:sz w:val="22"/>
          <w:szCs w:val="22"/>
        </w:rPr>
      </w:pPr>
      <w:r w:rsidRPr="00650FFD">
        <w:rPr>
          <w:b/>
          <w:bCs/>
          <w:i/>
          <w:iCs/>
          <w:sz w:val="22"/>
          <w:szCs w:val="22"/>
        </w:rPr>
        <w:t>Currently approved requirements that are being eliminated</w:t>
      </w:r>
      <w:r w:rsidRPr="00650FFD">
        <w:rPr>
          <w:sz w:val="22"/>
          <w:szCs w:val="22"/>
        </w:rPr>
        <w:t>:</w:t>
      </w:r>
    </w:p>
    <w:p w:rsidR="001C0D17" w:rsidRPr="00650FFD" w:rsidP="001C0D17" w14:paraId="43926C77" w14:textId="77777777">
      <w:pPr>
        <w:rPr>
          <w:sz w:val="22"/>
          <w:szCs w:val="22"/>
        </w:rPr>
      </w:pPr>
    </w:p>
    <w:p w:rsidR="001C0D17" w:rsidRPr="00DD0A9C" w:rsidP="00650FFD" w14:paraId="6357DF9B" w14:textId="782C11C2">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Location Information for Phase II Model-Based Support Recipients (See 12.</w:t>
      </w:r>
      <w:r w:rsidRPr="00650FFD" w:rsidR="00FE6663">
        <w:rPr>
          <w:sz w:val="22"/>
          <w:szCs w:val="22"/>
          <w:u w:val="single"/>
        </w:rPr>
        <w:t>m</w:t>
      </w:r>
      <w:r w:rsidRPr="00DD0A9C">
        <w:rPr>
          <w:sz w:val="22"/>
          <w:szCs w:val="22"/>
          <w:u w:val="single"/>
        </w:rPr>
        <w:t>)</w:t>
      </w:r>
      <w:r w:rsidRPr="00DD0A9C">
        <w:rPr>
          <w:sz w:val="22"/>
          <w:szCs w:val="22"/>
        </w:rPr>
        <w:t>:</w:t>
      </w:r>
    </w:p>
    <w:p w:rsidR="001C0D17" w:rsidRPr="00DD0A9C" w:rsidP="001C0D17" w14:paraId="3D2A1700" w14:textId="77777777">
      <w:pPr>
        <w:widowControl w:val="0"/>
        <w:tabs>
          <w:tab w:val="left" w:pos="0"/>
        </w:tabs>
        <w:suppressAutoHyphens/>
        <w:ind w:left="360"/>
        <w:rPr>
          <w:sz w:val="22"/>
          <w:szCs w:val="22"/>
        </w:rPr>
      </w:pPr>
    </w:p>
    <w:p w:rsidR="001C0D17" w:rsidRPr="00DD0A9C" w:rsidP="001C0D17" w14:paraId="12C11EBD" w14:textId="77777777">
      <w:pPr>
        <w:ind w:left="360"/>
        <w:rPr>
          <w:sz w:val="22"/>
          <w:szCs w:val="22"/>
        </w:rPr>
      </w:pPr>
      <w:r w:rsidRPr="00DD0A9C">
        <w:rPr>
          <w:sz w:val="22"/>
          <w:szCs w:val="22"/>
        </w:rPr>
        <w:t xml:space="preserve">Price cap carriers that elected to receive Phase II model-based support must deploy service meeting the Commission’s public interest obligations to a set number of locations in each state where they have accepted support by specific build-out milestones.  47 C.F.R. § 54.316.  </w:t>
      </w:r>
    </w:p>
    <w:p w:rsidR="001C0D17" w:rsidRPr="00DD0A9C" w:rsidP="001C0D17" w14:paraId="15C4F3EE" w14:textId="77777777">
      <w:pPr>
        <w:widowControl w:val="0"/>
        <w:tabs>
          <w:tab w:val="left" w:pos="0"/>
        </w:tabs>
        <w:suppressAutoHyphens/>
        <w:ind w:left="360"/>
        <w:rPr>
          <w:sz w:val="22"/>
          <w:szCs w:val="22"/>
        </w:rPr>
      </w:pPr>
    </w:p>
    <w:p w:rsidR="001C0D17" w:rsidRPr="00DD0A9C" w:rsidP="001C0D17" w14:paraId="3FCEBEF0" w14:textId="12E2B09A">
      <w:pPr>
        <w:ind w:left="360"/>
        <w:rPr>
          <w:sz w:val="22"/>
          <w:szCs w:val="22"/>
        </w:rPr>
      </w:pPr>
      <w:r w:rsidRPr="00DD0A9C">
        <w:rPr>
          <w:sz w:val="22"/>
          <w:szCs w:val="22"/>
        </w:rPr>
        <w:t>For each location to be counted towards satisfaction of a Phase II Model-based support recipient deployment obligation, that carrier must report:</w:t>
      </w:r>
    </w:p>
    <w:p w:rsidR="001C0D17" w:rsidRPr="00DD0A9C" w:rsidP="001C0D17" w14:paraId="797FCFFB" w14:textId="77777777">
      <w:pPr>
        <w:widowControl w:val="0"/>
        <w:tabs>
          <w:tab w:val="left" w:pos="0"/>
        </w:tabs>
        <w:suppressAutoHyphens/>
        <w:ind w:left="360"/>
        <w:rPr>
          <w:sz w:val="22"/>
          <w:szCs w:val="22"/>
          <w:u w:val="single"/>
        </w:rPr>
      </w:pPr>
    </w:p>
    <w:p w:rsidR="001C0D17" w:rsidRPr="00DD0A9C" w:rsidP="001C0D17" w14:paraId="375AC55F" w14:textId="77777777">
      <w:pPr>
        <w:numPr>
          <w:ilvl w:val="0"/>
          <w:numId w:val="3"/>
        </w:numPr>
        <w:rPr>
          <w:sz w:val="22"/>
          <w:szCs w:val="22"/>
        </w:rPr>
      </w:pPr>
      <w:r w:rsidRPr="00DD0A9C">
        <w:rPr>
          <w:sz w:val="22"/>
          <w:szCs w:val="22"/>
        </w:rPr>
        <w:t>The carrier’s name</w:t>
      </w:r>
    </w:p>
    <w:p w:rsidR="001C0D17" w:rsidRPr="00DD0A9C" w:rsidP="001C0D17" w14:paraId="3052AAA6" w14:textId="77777777">
      <w:pPr>
        <w:numPr>
          <w:ilvl w:val="0"/>
          <w:numId w:val="3"/>
        </w:numPr>
        <w:rPr>
          <w:sz w:val="22"/>
          <w:szCs w:val="22"/>
        </w:rPr>
      </w:pPr>
      <w:r w:rsidRPr="00DD0A9C">
        <w:rPr>
          <w:sz w:val="22"/>
          <w:szCs w:val="22"/>
        </w:rPr>
        <w:t>Carrier holding company name</w:t>
      </w:r>
    </w:p>
    <w:p w:rsidR="001C0D17" w:rsidRPr="00DD0A9C" w:rsidP="001C0D17" w14:paraId="6E6973AD" w14:textId="77777777">
      <w:pPr>
        <w:numPr>
          <w:ilvl w:val="0"/>
          <w:numId w:val="3"/>
        </w:numPr>
        <w:rPr>
          <w:sz w:val="22"/>
          <w:szCs w:val="22"/>
        </w:rPr>
      </w:pPr>
      <w:r w:rsidRPr="00DD0A9C">
        <w:rPr>
          <w:sz w:val="22"/>
          <w:szCs w:val="22"/>
        </w:rPr>
        <w:t>Contact information for the person who prepared and submitted the data</w:t>
      </w:r>
    </w:p>
    <w:p w:rsidR="001C0D17" w:rsidRPr="00DD0A9C" w:rsidP="001C0D17" w14:paraId="5E8797BA" w14:textId="77777777">
      <w:pPr>
        <w:numPr>
          <w:ilvl w:val="0"/>
          <w:numId w:val="3"/>
        </w:numPr>
        <w:rPr>
          <w:sz w:val="22"/>
          <w:szCs w:val="22"/>
        </w:rPr>
      </w:pPr>
      <w:r w:rsidRPr="00DD0A9C">
        <w:rPr>
          <w:sz w:val="22"/>
          <w:szCs w:val="22"/>
        </w:rPr>
        <w:t>Study Area Code(s)</w:t>
      </w:r>
    </w:p>
    <w:p w:rsidR="001C0D17" w:rsidRPr="00DD0A9C" w:rsidP="001C0D17" w14:paraId="12D4995C" w14:textId="77777777">
      <w:pPr>
        <w:numPr>
          <w:ilvl w:val="0"/>
          <w:numId w:val="3"/>
        </w:numPr>
        <w:rPr>
          <w:sz w:val="22"/>
          <w:szCs w:val="22"/>
        </w:rPr>
      </w:pPr>
      <w:r w:rsidRPr="00DD0A9C">
        <w:rPr>
          <w:sz w:val="22"/>
          <w:szCs w:val="22"/>
        </w:rPr>
        <w:t>Type of Carrier (e.g., rate-of-return)</w:t>
      </w:r>
    </w:p>
    <w:p w:rsidR="001C0D17" w:rsidRPr="00DD0A9C" w:rsidP="001C0D17" w14:paraId="010C0949" w14:textId="77777777">
      <w:pPr>
        <w:numPr>
          <w:ilvl w:val="0"/>
          <w:numId w:val="3"/>
        </w:numPr>
        <w:rPr>
          <w:sz w:val="22"/>
          <w:szCs w:val="22"/>
        </w:rPr>
      </w:pPr>
      <w:r w:rsidRPr="00DD0A9C">
        <w:rPr>
          <w:sz w:val="22"/>
          <w:szCs w:val="22"/>
        </w:rPr>
        <w:t>State(s) for which the carrier is making the filing</w:t>
      </w:r>
    </w:p>
    <w:p w:rsidR="001C0D17" w:rsidRPr="00DD0A9C" w:rsidP="001C0D17" w14:paraId="45CCE519" w14:textId="3708AAB0">
      <w:pPr>
        <w:numPr>
          <w:ilvl w:val="0"/>
          <w:numId w:val="3"/>
        </w:numPr>
        <w:rPr>
          <w:sz w:val="22"/>
          <w:szCs w:val="22"/>
        </w:rPr>
      </w:pPr>
      <w:r>
        <w:rPr>
          <w:sz w:val="22"/>
          <w:szCs w:val="22"/>
        </w:rPr>
        <w:t xml:space="preserve">HUBB </w:t>
      </w:r>
      <w:r w:rsidRPr="00DD0A9C">
        <w:rPr>
          <w:sz w:val="22"/>
          <w:szCs w:val="22"/>
        </w:rPr>
        <w:t>Location ID</w:t>
      </w:r>
    </w:p>
    <w:p w:rsidR="001C0D17" w:rsidRPr="00DD0A9C" w:rsidP="001C0D17" w14:paraId="607DD708" w14:textId="77777777">
      <w:pPr>
        <w:numPr>
          <w:ilvl w:val="0"/>
          <w:numId w:val="3"/>
        </w:numPr>
        <w:rPr>
          <w:sz w:val="22"/>
          <w:szCs w:val="22"/>
        </w:rPr>
      </w:pPr>
      <w:r w:rsidRPr="00DD0A9C">
        <w:rPr>
          <w:sz w:val="22"/>
          <w:szCs w:val="22"/>
        </w:rPr>
        <w:t>Latitude of the location (to 6 decimal places)</w:t>
      </w:r>
    </w:p>
    <w:p w:rsidR="001C0D17" w:rsidRPr="00DD0A9C" w:rsidP="001C0D17" w14:paraId="56AF493D" w14:textId="77777777">
      <w:pPr>
        <w:numPr>
          <w:ilvl w:val="0"/>
          <w:numId w:val="3"/>
        </w:numPr>
        <w:rPr>
          <w:sz w:val="22"/>
          <w:szCs w:val="22"/>
        </w:rPr>
      </w:pPr>
      <w:r w:rsidRPr="00DD0A9C">
        <w:rPr>
          <w:sz w:val="22"/>
          <w:szCs w:val="22"/>
        </w:rPr>
        <w:t>Longitude of Location (to 6 decimal places)</w:t>
      </w:r>
    </w:p>
    <w:p w:rsidR="001C0D17" w:rsidRPr="00DD0A9C" w:rsidP="001C0D17" w14:paraId="1D998241" w14:textId="77777777">
      <w:pPr>
        <w:numPr>
          <w:ilvl w:val="0"/>
          <w:numId w:val="3"/>
        </w:numPr>
        <w:rPr>
          <w:sz w:val="22"/>
          <w:szCs w:val="22"/>
        </w:rPr>
      </w:pPr>
      <w:r w:rsidRPr="00DD0A9C">
        <w:rPr>
          <w:sz w:val="22"/>
          <w:szCs w:val="22"/>
        </w:rPr>
        <w:t>Address of location</w:t>
      </w:r>
    </w:p>
    <w:p w:rsidR="001C0D17" w:rsidRPr="00DD0A9C" w:rsidP="001C0D17" w14:paraId="2526A9F8" w14:textId="77777777">
      <w:pPr>
        <w:numPr>
          <w:ilvl w:val="0"/>
          <w:numId w:val="3"/>
        </w:numPr>
        <w:rPr>
          <w:sz w:val="22"/>
          <w:szCs w:val="22"/>
        </w:rPr>
      </w:pPr>
      <w:r w:rsidRPr="00DD0A9C">
        <w:rPr>
          <w:sz w:val="22"/>
          <w:szCs w:val="22"/>
        </w:rPr>
        <w:t>Number of units at the location</w:t>
      </w:r>
    </w:p>
    <w:p w:rsidR="001C0D17" w:rsidRPr="00DD0A9C" w:rsidP="001C0D17" w14:paraId="575344F7" w14:textId="77777777">
      <w:pPr>
        <w:numPr>
          <w:ilvl w:val="0"/>
          <w:numId w:val="3"/>
        </w:numPr>
        <w:rPr>
          <w:sz w:val="22"/>
          <w:szCs w:val="22"/>
        </w:rPr>
      </w:pPr>
      <w:r w:rsidRPr="00DD0A9C">
        <w:rPr>
          <w:sz w:val="22"/>
          <w:szCs w:val="22"/>
        </w:rPr>
        <w:t>The bandwidth/speed available at the location</w:t>
      </w:r>
    </w:p>
    <w:p w:rsidR="001C0D17" w:rsidRPr="00DD0A9C" w:rsidP="001C0D17" w14:paraId="3089A893" w14:textId="77777777">
      <w:pPr>
        <w:numPr>
          <w:ilvl w:val="0"/>
          <w:numId w:val="3"/>
        </w:numPr>
        <w:rPr>
          <w:sz w:val="22"/>
          <w:szCs w:val="22"/>
        </w:rPr>
      </w:pPr>
      <w:r w:rsidRPr="00DD0A9C">
        <w:rPr>
          <w:sz w:val="22"/>
          <w:szCs w:val="22"/>
        </w:rPr>
        <w:t>The date of service deployment at the location</w:t>
      </w:r>
    </w:p>
    <w:p w:rsidR="001C0D17" w:rsidRPr="00DD0A9C" w:rsidP="001C0D17" w14:paraId="2C14D802" w14:textId="77777777">
      <w:pPr>
        <w:numPr>
          <w:ilvl w:val="0"/>
          <w:numId w:val="3"/>
        </w:numPr>
        <w:rPr>
          <w:sz w:val="22"/>
          <w:szCs w:val="22"/>
        </w:rPr>
      </w:pPr>
      <w:r w:rsidRPr="00DD0A9C">
        <w:rPr>
          <w:sz w:val="22"/>
          <w:szCs w:val="22"/>
        </w:rPr>
        <w:t>Officer certification that information is true and correct</w:t>
      </w:r>
    </w:p>
    <w:p w:rsidR="001C0D17" w:rsidRPr="00DD0A9C" w:rsidP="001C0D17" w14:paraId="36AF9EF1" w14:textId="77777777">
      <w:pPr>
        <w:numPr>
          <w:ilvl w:val="0"/>
          <w:numId w:val="3"/>
        </w:numPr>
        <w:rPr>
          <w:sz w:val="22"/>
          <w:szCs w:val="22"/>
        </w:rPr>
      </w:pPr>
      <w:r w:rsidRPr="00DD0A9C">
        <w:rPr>
          <w:sz w:val="22"/>
          <w:szCs w:val="22"/>
        </w:rPr>
        <w:t>Certifying Official Contact Information</w:t>
      </w:r>
    </w:p>
    <w:p w:rsidR="001C0D17" w:rsidRPr="00DD0A9C" w:rsidP="001C0D17" w14:paraId="0A7151B4" w14:textId="77777777">
      <w:pPr>
        <w:ind w:left="360"/>
        <w:rPr>
          <w:sz w:val="22"/>
          <w:szCs w:val="22"/>
        </w:rPr>
      </w:pPr>
    </w:p>
    <w:p w:rsidR="001C0D17" w:rsidRPr="00DD0A9C" w:rsidP="001C0D17" w14:paraId="38582B2D" w14:textId="77777777">
      <w:pPr>
        <w:ind w:left="360"/>
        <w:rPr>
          <w:sz w:val="22"/>
          <w:szCs w:val="22"/>
        </w:rPr>
      </w:pPr>
      <w:r w:rsidRPr="00DD0A9C">
        <w:rPr>
          <w:sz w:val="22"/>
          <w:szCs w:val="22"/>
        </w:rPr>
        <w:t xml:space="preserve">In some cases, some or all of fields may be auto-generated by the HUBB based on information previously filed with USAC.  </w:t>
      </w:r>
      <w:r w:rsidRPr="00DD0A9C">
        <w:rPr>
          <w:i/>
          <w:sz w:val="22"/>
          <w:szCs w:val="22"/>
        </w:rPr>
        <w:t>See</w:t>
      </w:r>
      <w:r w:rsidRPr="00DD0A9C">
        <w:rPr>
          <w:sz w:val="22"/>
          <w:szCs w:val="22"/>
        </w:rPr>
        <w:t xml:space="preserve"> Portal Template for additional details.</w:t>
      </w:r>
    </w:p>
    <w:p w:rsidR="001C0D17" w:rsidRPr="00DD0A9C" w:rsidP="001C0D17" w14:paraId="297D2D73" w14:textId="77777777">
      <w:pPr>
        <w:ind w:left="360"/>
        <w:rPr>
          <w:sz w:val="22"/>
          <w:szCs w:val="22"/>
        </w:rPr>
      </w:pPr>
    </w:p>
    <w:p w:rsidR="001C0D17" w:rsidRPr="00DD0A9C" w:rsidP="001C0D17" w14:paraId="42454EEC" w14:textId="77777777">
      <w:pPr>
        <w:ind w:left="360"/>
        <w:rPr>
          <w:sz w:val="22"/>
          <w:szCs w:val="22"/>
        </w:rPr>
      </w:pPr>
      <w:r w:rsidRPr="00DD0A9C">
        <w:rPr>
          <w:sz w:val="22"/>
          <w:szCs w:val="22"/>
        </w:rPr>
        <w:t>By March 1st of each year, ending March 1, 2021, such carriers must report the locations to which it has newly deployed service meeting the Commission’s public interest obligations as of the prior calendar year.</w:t>
      </w:r>
    </w:p>
    <w:p w:rsidR="001C0D17" w:rsidRPr="00BE284D" w:rsidP="001C0D17" w14:paraId="77F18BC6" w14:textId="1F41B14F">
      <w:pPr>
        <w:ind w:left="360"/>
        <w:rPr>
          <w:sz w:val="22"/>
          <w:szCs w:val="22"/>
        </w:rPr>
      </w:pPr>
      <w:r w:rsidRPr="00BE284D">
        <w:rPr>
          <w:sz w:val="22"/>
          <w:szCs w:val="22"/>
        </w:rPr>
        <w:t>They may also submit locations that should have been reported for a prior reporting year, even after the reporting deadline for that year.</w:t>
      </w:r>
    </w:p>
    <w:p w:rsidR="0081227B" w:rsidRPr="00DD0A9C" w:rsidP="001C0D17" w14:paraId="6583EAA3" w14:textId="77777777">
      <w:pPr>
        <w:ind w:left="360"/>
        <w:rPr>
          <w:sz w:val="22"/>
          <w:szCs w:val="22"/>
          <w:u w:val="single"/>
        </w:rPr>
      </w:pPr>
    </w:p>
    <w:p w:rsidR="001C0D17" w:rsidRPr="00DD0A9C" w:rsidP="00650FFD" w14:paraId="088C152F" w14:textId="35205EA3">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Build-Out Certifications for Phase II Model-Based Support Recipients (See 12.</w:t>
      </w:r>
      <w:r w:rsidRPr="00650FFD" w:rsidR="00FE6663">
        <w:rPr>
          <w:sz w:val="22"/>
          <w:szCs w:val="22"/>
          <w:u w:val="single"/>
        </w:rPr>
        <w:t>n</w:t>
      </w:r>
      <w:r w:rsidRPr="00DD0A9C">
        <w:rPr>
          <w:sz w:val="22"/>
          <w:szCs w:val="22"/>
          <w:u w:val="single"/>
        </w:rPr>
        <w:t>)</w:t>
      </w:r>
      <w:r w:rsidRPr="00DD0A9C">
        <w:rPr>
          <w:sz w:val="22"/>
          <w:szCs w:val="22"/>
        </w:rPr>
        <w:t>:</w:t>
      </w:r>
    </w:p>
    <w:p w:rsidR="001C0D17" w:rsidRPr="00DD0A9C" w:rsidP="001C0D17" w14:paraId="01154F12" w14:textId="77777777">
      <w:pPr>
        <w:widowControl w:val="0"/>
        <w:tabs>
          <w:tab w:val="left" w:pos="0"/>
        </w:tabs>
        <w:suppressAutoHyphens/>
        <w:ind w:left="360"/>
        <w:rPr>
          <w:sz w:val="22"/>
          <w:szCs w:val="22"/>
          <w:u w:val="single"/>
        </w:rPr>
      </w:pPr>
    </w:p>
    <w:p w:rsidR="001C0D17" w:rsidRPr="00DD0A9C" w:rsidP="001C0D17" w14:paraId="29871259" w14:textId="0ACE8582">
      <w:pPr>
        <w:ind w:left="360"/>
        <w:rPr>
          <w:sz w:val="22"/>
          <w:szCs w:val="22"/>
        </w:rPr>
      </w:pPr>
      <w:r w:rsidRPr="00DD0A9C">
        <w:rPr>
          <w:sz w:val="22"/>
          <w:szCs w:val="22"/>
        </w:rPr>
        <w:t>Recipients of Phase II model-based support must meet certain build-out milestones and must certify their compliance with these milestones.  47 C</w:t>
      </w:r>
      <w:r w:rsidR="00B30562">
        <w:rPr>
          <w:sz w:val="22"/>
          <w:szCs w:val="22"/>
        </w:rPr>
        <w:t>.</w:t>
      </w:r>
      <w:r w:rsidRPr="00DD0A9C">
        <w:rPr>
          <w:sz w:val="22"/>
          <w:szCs w:val="22"/>
        </w:rPr>
        <w:t>F</w:t>
      </w:r>
      <w:r w:rsidR="00B30562">
        <w:rPr>
          <w:sz w:val="22"/>
          <w:szCs w:val="22"/>
        </w:rPr>
        <w:t>.</w:t>
      </w:r>
      <w:r w:rsidRPr="00DD0A9C">
        <w:rPr>
          <w:sz w:val="22"/>
          <w:szCs w:val="22"/>
        </w:rPr>
        <w:t xml:space="preserve">R. §§ 54.310(c), 54.316.  </w:t>
      </w:r>
    </w:p>
    <w:p w:rsidR="001C0D17" w:rsidRPr="00DD0A9C" w:rsidP="001C0D17" w14:paraId="3DD7ABA3" w14:textId="77777777">
      <w:pPr>
        <w:widowControl w:val="0"/>
        <w:tabs>
          <w:tab w:val="left" w:pos="0"/>
        </w:tabs>
        <w:suppressAutoHyphens/>
        <w:rPr>
          <w:sz w:val="22"/>
          <w:szCs w:val="22"/>
        </w:rPr>
      </w:pPr>
    </w:p>
    <w:p w:rsidR="001C0D17" w:rsidRPr="00DD0A9C" w:rsidP="001C0D17" w14:paraId="15E06040" w14:textId="77777777">
      <w:pPr>
        <w:ind w:left="360"/>
        <w:rPr>
          <w:sz w:val="22"/>
          <w:szCs w:val="22"/>
        </w:rPr>
      </w:pPr>
      <w:r w:rsidRPr="00DD0A9C">
        <w:rPr>
          <w:sz w:val="22"/>
          <w:szCs w:val="22"/>
        </w:rPr>
        <w:t>For each location to be counted towards satisfaction of a Phase II Model-based support recipient deployment obligation, that carrier must report:</w:t>
      </w:r>
    </w:p>
    <w:p w:rsidR="001C0D17" w:rsidRPr="00DD0A9C" w:rsidP="001C0D17" w14:paraId="5BD932BE" w14:textId="77777777">
      <w:pPr>
        <w:widowControl w:val="0"/>
        <w:tabs>
          <w:tab w:val="left" w:pos="0"/>
        </w:tabs>
        <w:suppressAutoHyphens/>
        <w:ind w:left="360"/>
        <w:rPr>
          <w:sz w:val="22"/>
          <w:szCs w:val="22"/>
        </w:rPr>
      </w:pPr>
    </w:p>
    <w:p w:rsidR="001C0D17" w:rsidRPr="00DD0A9C" w:rsidP="001C0D17" w14:paraId="367C8568" w14:textId="77777777">
      <w:pPr>
        <w:numPr>
          <w:ilvl w:val="0"/>
          <w:numId w:val="5"/>
        </w:numPr>
        <w:rPr>
          <w:sz w:val="22"/>
          <w:szCs w:val="22"/>
        </w:rPr>
      </w:pPr>
      <w:r w:rsidRPr="00DD0A9C">
        <w:rPr>
          <w:sz w:val="22"/>
          <w:szCs w:val="22"/>
        </w:rPr>
        <w:t xml:space="preserve">By March 1, 2020, certify to 80 percent. </w:t>
      </w:r>
    </w:p>
    <w:p w:rsidR="001C0D17" w:rsidRPr="00DD0A9C" w:rsidP="001C0D17" w14:paraId="6216AD36" w14:textId="77777777">
      <w:pPr>
        <w:numPr>
          <w:ilvl w:val="0"/>
          <w:numId w:val="5"/>
        </w:numPr>
        <w:rPr>
          <w:sz w:val="22"/>
          <w:szCs w:val="22"/>
        </w:rPr>
      </w:pPr>
      <w:r w:rsidRPr="00DD0A9C">
        <w:rPr>
          <w:sz w:val="22"/>
          <w:szCs w:val="22"/>
        </w:rPr>
        <w:t xml:space="preserve">By March 1, 2021, certify to 100 percent. </w:t>
      </w:r>
    </w:p>
    <w:p w:rsidR="001C0D17" w:rsidRPr="00DD0A9C" w:rsidP="001C0D17" w14:paraId="1AFFE6EE" w14:textId="77777777">
      <w:pPr>
        <w:rPr>
          <w:sz w:val="22"/>
          <w:szCs w:val="22"/>
        </w:rPr>
      </w:pPr>
    </w:p>
    <w:p w:rsidR="001C0D17" w:rsidRPr="00DD0A9C" w:rsidP="001C0D17" w14:paraId="664B0B08" w14:textId="77777777">
      <w:pPr>
        <w:ind w:left="360"/>
        <w:rPr>
          <w:sz w:val="22"/>
          <w:szCs w:val="22"/>
        </w:rPr>
      </w:pPr>
      <w:r w:rsidRPr="00DD0A9C">
        <w:rPr>
          <w:sz w:val="22"/>
          <w:szCs w:val="22"/>
        </w:rPr>
        <w:t xml:space="preserve">In some cases, some or all of fields may be auto-generated by the HUBB based on information previously filed with USAC.  </w:t>
      </w:r>
      <w:r w:rsidRPr="00DD0A9C">
        <w:rPr>
          <w:i/>
          <w:sz w:val="22"/>
          <w:szCs w:val="22"/>
        </w:rPr>
        <w:t>See</w:t>
      </w:r>
      <w:r w:rsidRPr="00DD0A9C">
        <w:rPr>
          <w:sz w:val="22"/>
          <w:szCs w:val="22"/>
        </w:rPr>
        <w:t xml:space="preserve"> Portal Template for additional details.</w:t>
      </w:r>
    </w:p>
    <w:p w:rsidR="001C0D17" w:rsidRPr="00650FFD" w:rsidP="00DA3D0E" w14:paraId="23558D97" w14:textId="77777777">
      <w:pPr>
        <w:tabs>
          <w:tab w:val="left" w:pos="360"/>
        </w:tabs>
        <w:ind w:left="360"/>
        <w:rPr>
          <w:color w:val="FF0000"/>
          <w:sz w:val="22"/>
          <w:szCs w:val="22"/>
        </w:rPr>
      </w:pPr>
    </w:p>
    <w:p w:rsidR="001C0D17" w:rsidRPr="00650FFD" w:rsidP="00650FFD" w14:paraId="6C189A81" w14:textId="576114A6">
      <w:pPr>
        <w:pStyle w:val="Heading3"/>
        <w:rPr>
          <w:b/>
          <w:bCs/>
          <w:color w:val="auto"/>
          <w:sz w:val="22"/>
          <w:szCs w:val="22"/>
        </w:rPr>
      </w:pPr>
      <w:r w:rsidRPr="00650FFD">
        <w:rPr>
          <w:rFonts w:ascii="Times New Roman" w:hAnsi="Times New Roman" w:cs="Times New Roman"/>
          <w:b/>
          <w:bCs/>
          <w:color w:val="auto"/>
          <w:sz w:val="22"/>
          <w:szCs w:val="22"/>
        </w:rPr>
        <w:t>Currently approved requirements in this information collection (no changes to requirements):</w:t>
      </w:r>
    </w:p>
    <w:p w:rsidR="00660BA8" w:rsidRPr="00DD0A9C" w:rsidP="00DA3D0E" w14:paraId="26730757" w14:textId="77777777">
      <w:pPr>
        <w:rPr>
          <w:sz w:val="22"/>
          <w:szCs w:val="22"/>
        </w:rPr>
      </w:pPr>
    </w:p>
    <w:p w:rsidR="00660BA8" w:rsidRPr="0096478A" w:rsidP="00650FFD" w14:paraId="25ED5545" w14:textId="232F314B">
      <w:pPr>
        <w:widowControl w:val="0"/>
        <w:numPr>
          <w:ilvl w:val="0"/>
          <w:numId w:val="4"/>
        </w:numPr>
        <w:tabs>
          <w:tab w:val="left" w:pos="360"/>
          <w:tab w:val="left" w:pos="1440"/>
        </w:tabs>
        <w:suppressAutoHyphens/>
        <w:ind w:left="1440" w:hanging="1080"/>
        <w:rPr>
          <w:sz w:val="22"/>
          <w:szCs w:val="22"/>
          <w:u w:val="single"/>
        </w:rPr>
      </w:pPr>
      <w:r w:rsidRPr="0096478A">
        <w:rPr>
          <w:sz w:val="22"/>
          <w:szCs w:val="22"/>
          <w:u w:val="single"/>
        </w:rPr>
        <w:t>Build-Out Certifications for R</w:t>
      </w:r>
      <w:r w:rsidRPr="0096478A" w:rsidR="003D0E3C">
        <w:rPr>
          <w:sz w:val="22"/>
          <w:szCs w:val="22"/>
          <w:u w:val="single"/>
        </w:rPr>
        <w:t xml:space="preserve">ural </w:t>
      </w:r>
      <w:r w:rsidRPr="0096478A">
        <w:rPr>
          <w:sz w:val="22"/>
          <w:szCs w:val="22"/>
          <w:u w:val="single"/>
        </w:rPr>
        <w:t>D</w:t>
      </w:r>
      <w:r w:rsidRPr="0096478A" w:rsidR="003D0E3C">
        <w:rPr>
          <w:sz w:val="22"/>
          <w:szCs w:val="22"/>
          <w:u w:val="single"/>
        </w:rPr>
        <w:t xml:space="preserve">igital </w:t>
      </w:r>
      <w:r w:rsidRPr="0096478A">
        <w:rPr>
          <w:sz w:val="22"/>
          <w:szCs w:val="22"/>
          <w:u w:val="single"/>
        </w:rPr>
        <w:t>O</w:t>
      </w:r>
      <w:r w:rsidRPr="0096478A" w:rsidR="003D0E3C">
        <w:rPr>
          <w:sz w:val="22"/>
          <w:szCs w:val="22"/>
          <w:u w:val="single"/>
        </w:rPr>
        <w:t xml:space="preserve">pportunity </w:t>
      </w:r>
      <w:r w:rsidRPr="0096478A">
        <w:rPr>
          <w:sz w:val="22"/>
          <w:szCs w:val="22"/>
          <w:u w:val="single"/>
        </w:rPr>
        <w:t>F</w:t>
      </w:r>
      <w:r w:rsidRPr="0096478A" w:rsidR="003D0E3C">
        <w:rPr>
          <w:sz w:val="22"/>
          <w:szCs w:val="22"/>
          <w:u w:val="single"/>
        </w:rPr>
        <w:t>und</w:t>
      </w:r>
      <w:r w:rsidRPr="0096478A">
        <w:rPr>
          <w:sz w:val="22"/>
          <w:szCs w:val="22"/>
          <w:u w:val="single"/>
        </w:rPr>
        <w:t xml:space="preserve"> Support Recipients (See 12.</w:t>
      </w:r>
      <w:r w:rsidRPr="0096478A" w:rsidR="00FE6663">
        <w:rPr>
          <w:sz w:val="22"/>
          <w:szCs w:val="22"/>
          <w:u w:val="single"/>
        </w:rPr>
        <w:t>o</w:t>
      </w:r>
      <w:r w:rsidRPr="0096478A">
        <w:rPr>
          <w:sz w:val="22"/>
          <w:szCs w:val="22"/>
          <w:u w:val="single"/>
        </w:rPr>
        <w:t>)</w:t>
      </w:r>
      <w:r w:rsidRPr="0096478A">
        <w:rPr>
          <w:sz w:val="22"/>
          <w:szCs w:val="22"/>
        </w:rPr>
        <w:t>:</w:t>
      </w:r>
    </w:p>
    <w:p w:rsidR="00660BA8" w:rsidRPr="00DD0A9C" w14:paraId="1CED088B" w14:textId="77777777">
      <w:pPr>
        <w:ind w:left="450"/>
        <w:rPr>
          <w:sz w:val="22"/>
          <w:szCs w:val="22"/>
        </w:rPr>
      </w:pPr>
    </w:p>
    <w:p w:rsidR="00660BA8" w:rsidRPr="00DD0A9C" w:rsidP="00120697" w14:paraId="4C6D731E" w14:textId="44CEC56E">
      <w:pPr>
        <w:ind w:left="360"/>
        <w:rPr>
          <w:sz w:val="22"/>
          <w:szCs w:val="22"/>
        </w:rPr>
      </w:pPr>
      <w:r w:rsidRPr="00DD0A9C">
        <w:rPr>
          <w:sz w:val="22"/>
          <w:szCs w:val="22"/>
        </w:rPr>
        <w:t xml:space="preserve">Rural Digital Opportunity Fund support recipients </w:t>
      </w:r>
      <w:r w:rsidRPr="00DD0A9C" w:rsidR="00171DB7">
        <w:rPr>
          <w:sz w:val="22"/>
          <w:szCs w:val="22"/>
        </w:rPr>
        <w:t xml:space="preserve">must </w:t>
      </w:r>
      <w:r w:rsidRPr="00DD0A9C">
        <w:rPr>
          <w:sz w:val="22"/>
          <w:szCs w:val="22"/>
        </w:rPr>
        <w:t xml:space="preserve">certify compliance with build-out milestones in the HUBB.  47 C.F.R. §§ 54.313, 54.316, 54.802, </w:t>
      </w:r>
      <w:r w:rsidRPr="00DD0A9C">
        <w:rPr>
          <w:i/>
          <w:iCs/>
          <w:sz w:val="22"/>
          <w:szCs w:val="22"/>
        </w:rPr>
        <w:t>Rural Digital Opportunity Fund Report and Order</w:t>
      </w:r>
      <w:r w:rsidRPr="00DD0A9C">
        <w:rPr>
          <w:sz w:val="22"/>
          <w:szCs w:val="22"/>
        </w:rPr>
        <w:t xml:space="preserve">, 35 FCC </w:t>
      </w:r>
      <w:r w:rsidRPr="00DD0A9C">
        <w:rPr>
          <w:sz w:val="22"/>
          <w:szCs w:val="22"/>
        </w:rPr>
        <w:t>Rcd</w:t>
      </w:r>
      <w:r w:rsidRPr="00DD0A9C">
        <w:rPr>
          <w:sz w:val="22"/>
          <w:szCs w:val="22"/>
        </w:rPr>
        <w:t xml:space="preserve"> </w:t>
      </w:r>
      <w:r w:rsidRPr="00DD0A9C" w:rsidR="00F83950">
        <w:rPr>
          <w:sz w:val="22"/>
          <w:szCs w:val="22"/>
        </w:rPr>
        <w:t>at</w:t>
      </w:r>
      <w:r w:rsidRPr="00DD0A9C">
        <w:rPr>
          <w:sz w:val="22"/>
          <w:szCs w:val="22"/>
        </w:rPr>
        <w:t xml:space="preserve"> 709-712, paras. 45-55.  For each state where the recipient is receiving support, it must submit to the portal, by March 1st following each service milestone specified by the Commission, a certification that they are offering broadband meeting the requisite public interest obligations to the required percentage of their supported locations in the state.  The number of supported locations for milestone years three through six is based on the number of locations calculated by the Connect America Cost model (CAM).  In areas where updated location counts are more than the CAM-calculated number of locations, recipients will be required to offer service to 100 percent of the new location count by milestone year eight. </w:t>
      </w:r>
      <w:r w:rsidR="006047B1">
        <w:rPr>
          <w:sz w:val="22"/>
          <w:szCs w:val="22"/>
        </w:rPr>
        <w:t xml:space="preserve"> </w:t>
      </w:r>
      <w:r w:rsidRPr="00DD0A9C">
        <w:rPr>
          <w:sz w:val="22"/>
          <w:szCs w:val="22"/>
        </w:rPr>
        <w:t xml:space="preserve">In addition, support recipients are required to offer service upon reasonable request to newly built locations by milestone year eight. </w:t>
      </w:r>
      <w:r w:rsidR="00445421">
        <w:rPr>
          <w:sz w:val="22"/>
          <w:szCs w:val="22"/>
        </w:rPr>
        <w:t xml:space="preserve"> </w:t>
      </w:r>
      <w:r w:rsidRPr="00DD0A9C">
        <w:rPr>
          <w:sz w:val="22"/>
          <w:szCs w:val="22"/>
        </w:rPr>
        <w:t xml:space="preserve">Specifically, these recipients must provide:  </w:t>
      </w:r>
    </w:p>
    <w:p w:rsidR="00660BA8" w:rsidRPr="00DD0A9C" w:rsidP="00D4073E" w14:paraId="1DE62FB3" w14:textId="77777777">
      <w:pPr>
        <w:widowControl w:val="0"/>
        <w:tabs>
          <w:tab w:val="left" w:pos="0"/>
        </w:tabs>
        <w:suppressAutoHyphens/>
        <w:ind w:left="360"/>
        <w:rPr>
          <w:sz w:val="22"/>
          <w:szCs w:val="22"/>
          <w:u w:val="single"/>
        </w:rPr>
      </w:pPr>
    </w:p>
    <w:p w:rsidR="00660BA8" w:rsidRPr="00DD0A9C" w14:paraId="22C0ABCA" w14:textId="77777777">
      <w:pPr>
        <w:numPr>
          <w:ilvl w:val="0"/>
          <w:numId w:val="27"/>
        </w:numPr>
        <w:rPr>
          <w:sz w:val="22"/>
          <w:szCs w:val="22"/>
        </w:rPr>
      </w:pPr>
      <w:r w:rsidRPr="00DD0A9C">
        <w:rPr>
          <w:sz w:val="22"/>
          <w:szCs w:val="22"/>
        </w:rPr>
        <w:t>By March 1st following the third calendar year after support authorization, a certification that the carrier completed deployment to 40 percent of supported the locations.</w:t>
      </w:r>
    </w:p>
    <w:p w:rsidR="00660BA8" w:rsidRPr="00DD0A9C" w14:paraId="548B1BFB" w14:textId="77777777">
      <w:pPr>
        <w:ind w:left="810"/>
        <w:rPr>
          <w:sz w:val="22"/>
          <w:szCs w:val="22"/>
        </w:rPr>
      </w:pPr>
      <w:r w:rsidRPr="00DD0A9C">
        <w:rPr>
          <w:sz w:val="22"/>
          <w:szCs w:val="22"/>
        </w:rPr>
        <w:t xml:space="preserve"> </w:t>
      </w:r>
    </w:p>
    <w:p w:rsidR="00660BA8" w:rsidRPr="00DD0A9C" w14:paraId="77BD3D7A" w14:textId="77777777">
      <w:pPr>
        <w:numPr>
          <w:ilvl w:val="0"/>
          <w:numId w:val="27"/>
        </w:numPr>
        <w:rPr>
          <w:sz w:val="22"/>
          <w:szCs w:val="22"/>
        </w:rPr>
      </w:pPr>
      <w:r w:rsidRPr="00DD0A9C">
        <w:rPr>
          <w:sz w:val="22"/>
          <w:szCs w:val="22"/>
        </w:rPr>
        <w:t>By March 1st following the fourth calendar year after support authorization, a certification that the carrier completed deployment to 60 percent of the supported locations.</w:t>
      </w:r>
    </w:p>
    <w:p w:rsidR="00660BA8" w:rsidRPr="00DD0A9C" w14:paraId="31EC7499" w14:textId="77777777">
      <w:pPr>
        <w:ind w:left="810"/>
        <w:rPr>
          <w:sz w:val="22"/>
          <w:szCs w:val="22"/>
        </w:rPr>
      </w:pPr>
    </w:p>
    <w:p w:rsidR="00660BA8" w:rsidRPr="00DD0A9C" w14:paraId="5741CE0C" w14:textId="77777777">
      <w:pPr>
        <w:numPr>
          <w:ilvl w:val="0"/>
          <w:numId w:val="27"/>
        </w:numPr>
        <w:rPr>
          <w:sz w:val="22"/>
          <w:szCs w:val="22"/>
        </w:rPr>
      </w:pPr>
      <w:r w:rsidRPr="00DD0A9C">
        <w:rPr>
          <w:sz w:val="22"/>
          <w:szCs w:val="22"/>
        </w:rPr>
        <w:t xml:space="preserve">By March 1st following the fifth calendar year after support authorization, a certification that the carrier completed deployment to 80 percent of the supported locations. </w:t>
      </w:r>
    </w:p>
    <w:p w:rsidR="00660BA8" w:rsidRPr="00DD0A9C" w14:paraId="128A929B" w14:textId="77777777">
      <w:pPr>
        <w:rPr>
          <w:sz w:val="22"/>
          <w:szCs w:val="22"/>
        </w:rPr>
      </w:pPr>
    </w:p>
    <w:p w:rsidR="00660BA8" w:rsidRPr="00DD0A9C" w14:paraId="6926FB87" w14:textId="77777777">
      <w:pPr>
        <w:numPr>
          <w:ilvl w:val="0"/>
          <w:numId w:val="27"/>
        </w:numPr>
        <w:rPr>
          <w:sz w:val="22"/>
          <w:szCs w:val="22"/>
        </w:rPr>
      </w:pPr>
      <w:r w:rsidRPr="00DD0A9C">
        <w:rPr>
          <w:sz w:val="22"/>
          <w:szCs w:val="22"/>
        </w:rPr>
        <w:t xml:space="preserve">By March 1st following the sixth calendar year after support authorization, a certification that the carrier was offering broadband meeting the requisite public interest obligations to 100 percent of the supported locations.  </w:t>
      </w:r>
    </w:p>
    <w:p w:rsidR="00660BA8" w:rsidRPr="00DD0A9C" w14:paraId="178C653A" w14:textId="77777777">
      <w:pPr>
        <w:pStyle w:val="ListParagraph"/>
        <w:rPr>
          <w:sz w:val="22"/>
          <w:szCs w:val="22"/>
        </w:rPr>
      </w:pPr>
    </w:p>
    <w:p w:rsidR="00CC0BB2" w:rsidRPr="00DD0A9C" w:rsidP="00181432" w14:paraId="357AA25A" w14:textId="49B58330">
      <w:pPr>
        <w:numPr>
          <w:ilvl w:val="0"/>
          <w:numId w:val="27"/>
        </w:numPr>
        <w:rPr>
          <w:sz w:val="22"/>
          <w:szCs w:val="22"/>
        </w:rPr>
      </w:pPr>
      <w:r w:rsidRPr="00DD0A9C">
        <w:rPr>
          <w:sz w:val="22"/>
          <w:szCs w:val="22"/>
        </w:rPr>
        <w:t>By March 1st following the eighth calendar year after support authorization, a certification that the carrier was offering broadband meeting the requisite public interest obligations to 100 percent of new locations and newly built locations, if any</w:t>
      </w:r>
      <w:r w:rsidRPr="00DD0A9C" w:rsidR="00181432">
        <w:rPr>
          <w:sz w:val="22"/>
          <w:szCs w:val="22"/>
        </w:rPr>
        <w:t>.</w:t>
      </w:r>
    </w:p>
    <w:p w:rsidR="00887167" w:rsidRPr="00DD0A9C" w14:paraId="2BE1A574" w14:textId="77777777">
      <w:pPr>
        <w:rPr>
          <w:sz w:val="22"/>
          <w:szCs w:val="22"/>
        </w:rPr>
      </w:pPr>
    </w:p>
    <w:p w:rsidR="00412903" w:rsidRPr="00DD0A9C" w:rsidP="00650FFD" w14:paraId="1E58C374" w14:textId="740488EF">
      <w:pPr>
        <w:widowControl w:val="0"/>
        <w:numPr>
          <w:ilvl w:val="0"/>
          <w:numId w:val="4"/>
        </w:numPr>
        <w:tabs>
          <w:tab w:val="left" w:pos="360"/>
          <w:tab w:val="left" w:pos="1440"/>
        </w:tabs>
        <w:suppressAutoHyphens/>
        <w:ind w:left="1440" w:hanging="1080"/>
        <w:rPr>
          <w:sz w:val="22"/>
          <w:szCs w:val="22"/>
        </w:rPr>
      </w:pPr>
      <w:r w:rsidRPr="00DD0A9C">
        <w:rPr>
          <w:sz w:val="22"/>
          <w:szCs w:val="22"/>
          <w:u w:val="single"/>
        </w:rPr>
        <w:t>Build-Out Certifications for Phase II Auction Support Recipients and Recipients of Phase II Support Allocated in Partnership with New York’s New NY Broadband Program (See 12.</w:t>
      </w:r>
      <w:r w:rsidRPr="00650FFD" w:rsidR="00FE6663">
        <w:rPr>
          <w:sz w:val="22"/>
          <w:szCs w:val="22"/>
          <w:u w:val="single"/>
        </w:rPr>
        <w:t>p)</w:t>
      </w:r>
      <w:r w:rsidRPr="00DD0A9C">
        <w:rPr>
          <w:sz w:val="22"/>
          <w:szCs w:val="22"/>
        </w:rPr>
        <w:t>:</w:t>
      </w:r>
    </w:p>
    <w:p w:rsidR="00412903" w:rsidRPr="00DD0A9C" w:rsidP="00650FFD" w14:paraId="4E4EF648" w14:textId="77777777">
      <w:pPr>
        <w:widowControl w:val="0"/>
        <w:tabs>
          <w:tab w:val="left" w:pos="360"/>
          <w:tab w:val="left" w:pos="1440"/>
        </w:tabs>
        <w:suppressAutoHyphens/>
        <w:ind w:left="1440"/>
        <w:rPr>
          <w:sz w:val="22"/>
          <w:szCs w:val="22"/>
        </w:rPr>
      </w:pPr>
    </w:p>
    <w:p w:rsidR="00412903" w:rsidRPr="00DD0A9C" w:rsidP="00412903" w14:paraId="464B0A63" w14:textId="77777777">
      <w:pPr>
        <w:ind w:left="360"/>
        <w:rPr>
          <w:sz w:val="22"/>
          <w:szCs w:val="22"/>
        </w:rPr>
      </w:pPr>
      <w:r w:rsidRPr="00DD0A9C">
        <w:rPr>
          <w:sz w:val="22"/>
          <w:szCs w:val="22"/>
        </w:rPr>
        <w:t xml:space="preserve">Phase II auction support recipients and New York recipients are required to certify compliance with build-out milestones in the HUBB.  47 C.F.R. §§ 54.310(c), 54.316; </w:t>
      </w:r>
      <w:r w:rsidRPr="00DD0A9C">
        <w:rPr>
          <w:i/>
          <w:sz w:val="22"/>
          <w:szCs w:val="22"/>
        </w:rPr>
        <w:t>New York Auction Order</w:t>
      </w:r>
      <w:r w:rsidRPr="00DD0A9C">
        <w:rPr>
          <w:sz w:val="22"/>
          <w:szCs w:val="22"/>
        </w:rPr>
        <w:t xml:space="preserve">, 32 FCC </w:t>
      </w:r>
      <w:r w:rsidRPr="00DD0A9C">
        <w:rPr>
          <w:sz w:val="22"/>
          <w:szCs w:val="22"/>
        </w:rPr>
        <w:t>Rcd</w:t>
      </w:r>
      <w:r w:rsidRPr="00DD0A9C">
        <w:rPr>
          <w:sz w:val="22"/>
          <w:szCs w:val="22"/>
        </w:rPr>
        <w:t xml:space="preserve"> 968, at 988, 993, paras. 53, 69.  For each state where the recipient is receiving support, it must submit to the portal, by March 1st following each service milestone specified by the Commission, a certification that they are offering broadband meeting the requisite public interest obligations to the required percentage of their supported locations in the state.  Specifically, these recipients must provide:  </w:t>
      </w:r>
    </w:p>
    <w:p w:rsidR="00412903" w:rsidRPr="00DD0A9C" w:rsidP="00412903" w14:paraId="47DA56D3" w14:textId="77777777">
      <w:pPr>
        <w:widowControl w:val="0"/>
        <w:tabs>
          <w:tab w:val="left" w:pos="0"/>
        </w:tabs>
        <w:suppressAutoHyphens/>
        <w:ind w:left="360"/>
        <w:rPr>
          <w:sz w:val="22"/>
          <w:szCs w:val="22"/>
          <w:u w:val="single"/>
        </w:rPr>
      </w:pPr>
    </w:p>
    <w:p w:rsidR="00412903" w:rsidRPr="00DD0A9C" w:rsidP="00412903" w14:paraId="1E41B4D8" w14:textId="77777777">
      <w:pPr>
        <w:numPr>
          <w:ilvl w:val="0"/>
          <w:numId w:val="8"/>
        </w:numPr>
        <w:rPr>
          <w:sz w:val="22"/>
          <w:szCs w:val="22"/>
        </w:rPr>
      </w:pPr>
      <w:r w:rsidRPr="00DD0A9C">
        <w:rPr>
          <w:sz w:val="22"/>
          <w:szCs w:val="22"/>
        </w:rPr>
        <w:t>By March 1st following the end of the third calendar year after support authorization, a certification that, by the end of third milestone year, the carrier completed deployment to 40 percent of the supported locations.</w:t>
      </w:r>
    </w:p>
    <w:p w:rsidR="00412903" w:rsidRPr="00DD0A9C" w:rsidP="00412903" w14:paraId="59C3944A" w14:textId="77777777">
      <w:pPr>
        <w:ind w:left="810"/>
        <w:rPr>
          <w:sz w:val="22"/>
          <w:szCs w:val="22"/>
        </w:rPr>
      </w:pPr>
      <w:r w:rsidRPr="00DD0A9C">
        <w:rPr>
          <w:sz w:val="22"/>
          <w:szCs w:val="22"/>
        </w:rPr>
        <w:t xml:space="preserve">  </w:t>
      </w:r>
    </w:p>
    <w:p w:rsidR="00412903" w:rsidRPr="00DD0A9C" w:rsidP="00412903" w14:paraId="3F1CC236" w14:textId="77777777">
      <w:pPr>
        <w:numPr>
          <w:ilvl w:val="0"/>
          <w:numId w:val="8"/>
        </w:numPr>
        <w:rPr>
          <w:sz w:val="22"/>
          <w:szCs w:val="22"/>
        </w:rPr>
      </w:pPr>
      <w:r w:rsidRPr="00DD0A9C">
        <w:rPr>
          <w:sz w:val="22"/>
          <w:szCs w:val="22"/>
        </w:rPr>
        <w:t>By March 1st following the end of the fourth calendar year after support authorization, a certification that the carrier completed deployment to 60 percent of the supported locations.</w:t>
      </w:r>
    </w:p>
    <w:p w:rsidR="00412903" w:rsidRPr="00DD0A9C" w:rsidP="00412903" w14:paraId="4D53579A" w14:textId="77777777">
      <w:pPr>
        <w:ind w:left="810"/>
        <w:rPr>
          <w:sz w:val="22"/>
          <w:szCs w:val="22"/>
        </w:rPr>
      </w:pPr>
    </w:p>
    <w:p w:rsidR="00412903" w:rsidRPr="00DD0A9C" w:rsidP="00412903" w14:paraId="11547B73" w14:textId="77777777">
      <w:pPr>
        <w:numPr>
          <w:ilvl w:val="0"/>
          <w:numId w:val="8"/>
        </w:numPr>
        <w:rPr>
          <w:sz w:val="22"/>
          <w:szCs w:val="22"/>
        </w:rPr>
      </w:pPr>
      <w:r w:rsidRPr="00DD0A9C">
        <w:rPr>
          <w:sz w:val="22"/>
          <w:szCs w:val="22"/>
        </w:rPr>
        <w:t xml:space="preserve">By March 1st following the end of the fifth calendar year after support authorization, a certification that the carrier completed deployment to 80 percent of the supported locations. </w:t>
      </w:r>
    </w:p>
    <w:p w:rsidR="00412903" w:rsidRPr="00DD0A9C" w:rsidP="00412903" w14:paraId="7110AFB5" w14:textId="77777777">
      <w:pPr>
        <w:rPr>
          <w:sz w:val="22"/>
          <w:szCs w:val="22"/>
        </w:rPr>
      </w:pPr>
    </w:p>
    <w:p w:rsidR="006D3F6E" w:rsidRPr="00DD0A9C" w:rsidP="00DA3D0E" w14:paraId="0CDE6503" w14:textId="26E8C122">
      <w:pPr>
        <w:numPr>
          <w:ilvl w:val="0"/>
          <w:numId w:val="8"/>
        </w:numPr>
        <w:rPr>
          <w:sz w:val="22"/>
          <w:szCs w:val="22"/>
          <w:u w:val="single"/>
        </w:rPr>
      </w:pPr>
      <w:r w:rsidRPr="00DD0A9C">
        <w:rPr>
          <w:sz w:val="22"/>
          <w:szCs w:val="22"/>
        </w:rPr>
        <w:t xml:space="preserve">By March 1st following the end of the sixth calendar year after support authorization, a certification that the carrier was offering broadband meeting the requisite public interest obligations to 100 percent of the supported locations.  </w:t>
      </w:r>
    </w:p>
    <w:p w:rsidR="00DB04E3" w:rsidRPr="00DD0A9C" w:rsidP="00EE7093" w14:paraId="5282ABB8" w14:textId="77777777">
      <w:pPr>
        <w:rPr>
          <w:sz w:val="22"/>
          <w:szCs w:val="22"/>
        </w:rPr>
      </w:pPr>
    </w:p>
    <w:p w:rsidR="00B722A0" w:rsidRPr="00DD0A9C" w:rsidP="00EE7093" w14:paraId="11A8026F" w14:textId="47271142">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Build-Out Certifications for Rate-of-Return and Mobile Wireless CETC Alaska Plan Participants (</w:t>
      </w:r>
      <w:r w:rsidRPr="00DD0A9C" w:rsidR="00DD096C">
        <w:rPr>
          <w:sz w:val="22"/>
          <w:szCs w:val="22"/>
          <w:u w:val="single"/>
        </w:rPr>
        <w:t>See 12</w:t>
      </w:r>
      <w:r w:rsidRPr="00DD0A9C" w:rsidR="00295B2C">
        <w:rPr>
          <w:sz w:val="22"/>
          <w:szCs w:val="22"/>
          <w:u w:val="single"/>
        </w:rPr>
        <w:t>.</w:t>
      </w:r>
      <w:r w:rsidRPr="00EE7093" w:rsidR="00FE6663">
        <w:rPr>
          <w:sz w:val="22"/>
          <w:szCs w:val="22"/>
          <w:u w:val="single"/>
        </w:rPr>
        <w:t>q</w:t>
      </w:r>
      <w:r w:rsidRPr="00DD0A9C" w:rsidR="00B33AFD">
        <w:rPr>
          <w:sz w:val="22"/>
          <w:szCs w:val="22"/>
          <w:u w:val="single"/>
        </w:rPr>
        <w:t>.</w:t>
      </w:r>
      <w:r w:rsidRPr="00DD0A9C">
        <w:rPr>
          <w:sz w:val="22"/>
          <w:szCs w:val="22"/>
          <w:u w:val="single"/>
        </w:rPr>
        <w:t>)</w:t>
      </w:r>
      <w:r w:rsidRPr="00DD0A9C" w:rsidR="00C6254E">
        <w:rPr>
          <w:sz w:val="22"/>
          <w:szCs w:val="22"/>
        </w:rPr>
        <w:t>:</w:t>
      </w:r>
    </w:p>
    <w:p w:rsidR="00B722A0" w:rsidRPr="00DD0A9C" w14:paraId="75720874" w14:textId="77777777">
      <w:pPr>
        <w:ind w:left="450"/>
        <w:rPr>
          <w:sz w:val="22"/>
          <w:szCs w:val="22"/>
        </w:rPr>
      </w:pPr>
    </w:p>
    <w:p w:rsidR="00B722A0" w:rsidRPr="00DD0A9C" w:rsidP="00120697" w14:paraId="32BB49D2" w14:textId="20372B58">
      <w:pPr>
        <w:ind w:left="360"/>
        <w:rPr>
          <w:sz w:val="22"/>
          <w:szCs w:val="22"/>
        </w:rPr>
      </w:pPr>
      <w:r w:rsidRPr="00DD0A9C">
        <w:rPr>
          <w:sz w:val="22"/>
          <w:szCs w:val="22"/>
        </w:rPr>
        <w:t>The Commission adopted five- and ten-year build-out milestones for rate-of-return carriers and mobile wireless CETCs that elect Alaska Plan</w:t>
      </w:r>
      <w:r w:rsidRPr="00DD0A9C">
        <w:rPr>
          <w:i/>
          <w:sz w:val="22"/>
          <w:szCs w:val="22"/>
        </w:rPr>
        <w:t xml:space="preserve"> </w:t>
      </w:r>
      <w:r w:rsidRPr="00DD0A9C">
        <w:rPr>
          <w:sz w:val="22"/>
          <w:szCs w:val="22"/>
        </w:rPr>
        <w:t>support.</w:t>
      </w:r>
      <w:r w:rsidRPr="00DD0A9C">
        <w:rPr>
          <w:i/>
          <w:sz w:val="22"/>
          <w:szCs w:val="22"/>
        </w:rPr>
        <w:t xml:space="preserve"> </w:t>
      </w:r>
      <w:r w:rsidR="00445421">
        <w:rPr>
          <w:i/>
          <w:sz w:val="22"/>
          <w:szCs w:val="22"/>
        </w:rPr>
        <w:t xml:space="preserve"> </w:t>
      </w:r>
      <w:r w:rsidRPr="00DD0A9C">
        <w:rPr>
          <w:sz w:val="22"/>
          <w:szCs w:val="22"/>
        </w:rPr>
        <w:t xml:space="preserve">Such carriers </w:t>
      </w:r>
      <w:r w:rsidRPr="00DD0A9C" w:rsidR="0037309D">
        <w:rPr>
          <w:sz w:val="22"/>
          <w:szCs w:val="22"/>
        </w:rPr>
        <w:t>must</w:t>
      </w:r>
      <w:r w:rsidRPr="00DD0A9C">
        <w:rPr>
          <w:sz w:val="22"/>
          <w:szCs w:val="22"/>
        </w:rPr>
        <w:t xml:space="preserve"> certify their compliance with these milestones.  </w:t>
      </w:r>
    </w:p>
    <w:p w:rsidR="00B722A0" w:rsidRPr="00DD0A9C" w:rsidP="00D4073E" w14:paraId="560BC48B" w14:textId="77777777">
      <w:pPr>
        <w:widowControl w:val="0"/>
        <w:tabs>
          <w:tab w:val="left" w:pos="0"/>
        </w:tabs>
        <w:suppressAutoHyphens/>
        <w:ind w:left="360"/>
        <w:rPr>
          <w:sz w:val="22"/>
          <w:szCs w:val="22"/>
        </w:rPr>
      </w:pPr>
    </w:p>
    <w:p w:rsidR="00B722A0" w:rsidRPr="00DD0A9C" w:rsidP="00120697" w14:paraId="1C7FFEBC" w14:textId="17F5B280">
      <w:pPr>
        <w:ind w:left="360"/>
        <w:rPr>
          <w:sz w:val="22"/>
          <w:szCs w:val="22"/>
        </w:rPr>
      </w:pPr>
      <w:r w:rsidRPr="00DD0A9C">
        <w:rPr>
          <w:sz w:val="22"/>
          <w:szCs w:val="22"/>
        </w:rPr>
        <w:t>Specifically, pursuant to 47 C.F.R. § 54.316(b)(6)</w:t>
      </w:r>
      <w:r w:rsidRPr="00DD0A9C" w:rsidR="002831FF">
        <w:rPr>
          <w:sz w:val="22"/>
          <w:szCs w:val="22"/>
        </w:rPr>
        <w:t>,</w:t>
      </w:r>
      <w:r w:rsidRPr="00DD0A9C">
        <w:rPr>
          <w:sz w:val="22"/>
          <w:szCs w:val="22"/>
        </w:rPr>
        <w:t xml:space="preserve"> each rate-of-return Alaska Plan</w:t>
      </w:r>
      <w:r w:rsidRPr="00DD0A9C">
        <w:rPr>
          <w:i/>
          <w:sz w:val="22"/>
          <w:szCs w:val="22"/>
        </w:rPr>
        <w:t xml:space="preserve"> </w:t>
      </w:r>
      <w:r w:rsidRPr="00DD0A9C">
        <w:rPr>
          <w:sz w:val="22"/>
          <w:szCs w:val="22"/>
        </w:rPr>
        <w:t>participant provide</w:t>
      </w:r>
      <w:r w:rsidR="00026F93">
        <w:rPr>
          <w:sz w:val="22"/>
          <w:szCs w:val="22"/>
        </w:rPr>
        <w:t>d</w:t>
      </w:r>
      <w:r w:rsidRPr="00DD0A9C">
        <w:rPr>
          <w:sz w:val="22"/>
          <w:szCs w:val="22"/>
        </w:rPr>
        <w:t>:</w:t>
      </w:r>
    </w:p>
    <w:p w:rsidR="00B722A0" w:rsidRPr="00DD0A9C" w:rsidP="00D4073E" w14:paraId="755C3DE6" w14:textId="77777777">
      <w:pPr>
        <w:widowControl w:val="0"/>
        <w:tabs>
          <w:tab w:val="left" w:pos="0"/>
        </w:tabs>
        <w:suppressAutoHyphens/>
        <w:ind w:left="360"/>
        <w:rPr>
          <w:sz w:val="22"/>
          <w:szCs w:val="22"/>
          <w:u w:val="single"/>
        </w:rPr>
      </w:pPr>
    </w:p>
    <w:p w:rsidR="00B722A0" w14:paraId="6EBF84F5" w14:textId="77777777">
      <w:pPr>
        <w:pStyle w:val="ListParagraph"/>
        <w:numPr>
          <w:ilvl w:val="0"/>
          <w:numId w:val="15"/>
        </w:numPr>
        <w:contextualSpacing/>
        <w:rPr>
          <w:sz w:val="22"/>
          <w:szCs w:val="22"/>
        </w:rPr>
      </w:pPr>
      <w:r w:rsidRPr="00DD0A9C">
        <w:rPr>
          <w:sz w:val="22"/>
          <w:szCs w:val="22"/>
        </w:rPr>
        <w:t xml:space="preserve">No later than March 1, 2022 a certification that it fulfilled the deployment obligations and is offering service meeting the requisite public interest obligations to the required number of locations as of December 31, 2021. </w:t>
      </w:r>
    </w:p>
    <w:p w:rsidR="00026F93" w:rsidP="00026F93" w14:paraId="1C9B7AA7" w14:textId="77777777">
      <w:pPr>
        <w:contextualSpacing/>
        <w:rPr>
          <w:sz w:val="22"/>
          <w:szCs w:val="22"/>
        </w:rPr>
      </w:pPr>
    </w:p>
    <w:p w:rsidR="00026F93" w:rsidRPr="00BE284D" w:rsidP="00BE284D" w14:paraId="11E3D1C5" w14:textId="5E73D411">
      <w:pPr>
        <w:ind w:firstLine="720"/>
        <w:contextualSpacing/>
        <w:rPr>
          <w:sz w:val="22"/>
          <w:szCs w:val="22"/>
        </w:rPr>
      </w:pPr>
      <w:r>
        <w:rPr>
          <w:sz w:val="22"/>
          <w:szCs w:val="22"/>
        </w:rPr>
        <w:t>and must provide:</w:t>
      </w:r>
    </w:p>
    <w:p w:rsidR="00B722A0" w:rsidRPr="00DD0A9C" w14:paraId="445C9421" w14:textId="77777777">
      <w:pPr>
        <w:pStyle w:val="ListParagraph"/>
        <w:ind w:left="1440"/>
        <w:rPr>
          <w:sz w:val="22"/>
          <w:szCs w:val="22"/>
        </w:rPr>
      </w:pPr>
    </w:p>
    <w:p w:rsidR="00B722A0" w:rsidRPr="00DD0A9C" w14:paraId="2EAB89D6" w14:textId="77777777">
      <w:pPr>
        <w:pStyle w:val="ListParagraph"/>
        <w:numPr>
          <w:ilvl w:val="0"/>
          <w:numId w:val="15"/>
        </w:numPr>
        <w:contextualSpacing/>
        <w:rPr>
          <w:sz w:val="22"/>
          <w:szCs w:val="22"/>
        </w:rPr>
      </w:pPr>
      <w:r w:rsidRPr="00DD0A9C">
        <w:rPr>
          <w:sz w:val="22"/>
          <w:szCs w:val="22"/>
        </w:rPr>
        <w:t>No later than March 1, 2027 a certification that it fulfilled the deployment obligations and is offering service meeting the requisite public interest obligations to the required number of locations as of December 31, 2026.</w:t>
      </w:r>
    </w:p>
    <w:p w:rsidR="00B722A0" w:rsidRPr="00DD0A9C" w14:paraId="05D3940A" w14:textId="77777777">
      <w:pPr>
        <w:rPr>
          <w:sz w:val="22"/>
          <w:szCs w:val="22"/>
        </w:rPr>
      </w:pPr>
    </w:p>
    <w:p w:rsidR="00B722A0" w:rsidRPr="00DD0A9C" w14:paraId="20E2E713" w14:textId="5AFAA253">
      <w:pPr>
        <w:ind w:left="360"/>
        <w:rPr>
          <w:sz w:val="22"/>
          <w:szCs w:val="22"/>
        </w:rPr>
      </w:pPr>
      <w:r w:rsidRPr="00DD0A9C">
        <w:rPr>
          <w:sz w:val="22"/>
          <w:szCs w:val="22"/>
        </w:rPr>
        <w:t xml:space="preserve">Each mobile wireless CETC must </w:t>
      </w:r>
      <w:r w:rsidR="00026F93">
        <w:rPr>
          <w:sz w:val="22"/>
          <w:szCs w:val="22"/>
        </w:rPr>
        <w:t xml:space="preserve">have </w:t>
      </w:r>
      <w:r w:rsidRPr="00DD0A9C">
        <w:rPr>
          <w:sz w:val="22"/>
          <w:szCs w:val="22"/>
        </w:rPr>
        <w:t>provide</w:t>
      </w:r>
      <w:r w:rsidR="00026F93">
        <w:rPr>
          <w:sz w:val="22"/>
          <w:szCs w:val="22"/>
        </w:rPr>
        <w:t>d</w:t>
      </w:r>
      <w:r w:rsidRPr="00DD0A9C">
        <w:rPr>
          <w:sz w:val="22"/>
          <w:szCs w:val="22"/>
        </w:rPr>
        <w:t xml:space="preserve"> no later than 60 days after the end of each participating carrier’s first five-year term of support and </w:t>
      </w:r>
      <w:r w:rsidR="00026F93">
        <w:rPr>
          <w:sz w:val="22"/>
          <w:szCs w:val="22"/>
        </w:rPr>
        <w:t xml:space="preserve">must provide after the </w:t>
      </w:r>
      <w:r w:rsidRPr="00DD0A9C">
        <w:rPr>
          <w:sz w:val="22"/>
          <w:szCs w:val="22"/>
        </w:rPr>
        <w:t xml:space="preserve">second five-year term of support, a certification that it has met the obligations contained in the approved performance plan.  </w:t>
      </w:r>
      <w:r w:rsidRPr="00DD0A9C">
        <w:rPr>
          <w:i/>
          <w:sz w:val="22"/>
          <w:szCs w:val="22"/>
        </w:rPr>
        <w:t xml:space="preserve">See </w:t>
      </w:r>
      <w:r w:rsidRPr="00DD0A9C">
        <w:rPr>
          <w:sz w:val="22"/>
          <w:szCs w:val="22"/>
        </w:rPr>
        <w:t xml:space="preserve">47 C.F.R. § 54.321.  </w:t>
      </w:r>
    </w:p>
    <w:p w:rsidR="00B722A0" w:rsidRPr="00DD0A9C" w14:paraId="3BC79A85" w14:textId="77777777">
      <w:pPr>
        <w:ind w:left="360"/>
        <w:rPr>
          <w:sz w:val="22"/>
          <w:szCs w:val="22"/>
        </w:rPr>
      </w:pPr>
    </w:p>
    <w:p w:rsidR="00B722A0" w:rsidRPr="00DD0A9C" w14:paraId="737FB941" w14:textId="77777777">
      <w:pPr>
        <w:ind w:left="360"/>
        <w:rPr>
          <w:sz w:val="22"/>
          <w:szCs w:val="22"/>
        </w:rPr>
      </w:pPr>
      <w:r w:rsidRPr="00DD0A9C">
        <w:rPr>
          <w:sz w:val="22"/>
          <w:szCs w:val="22"/>
        </w:rPr>
        <w:t>By requiring rate-of-return and mobile wireless Alaska Plan</w:t>
      </w:r>
      <w:r w:rsidRPr="00DD0A9C">
        <w:rPr>
          <w:i/>
          <w:sz w:val="22"/>
          <w:szCs w:val="22"/>
        </w:rPr>
        <w:t xml:space="preserve"> </w:t>
      </w:r>
      <w:r w:rsidRPr="00DD0A9C">
        <w:rPr>
          <w:sz w:val="22"/>
          <w:szCs w:val="22"/>
        </w:rPr>
        <w:t>participants to make these certifications, the Commission will have a mechanism to aid carrier accountability of Alaska Plan</w:t>
      </w:r>
      <w:r w:rsidRPr="00DD0A9C">
        <w:rPr>
          <w:i/>
          <w:sz w:val="22"/>
          <w:szCs w:val="22"/>
        </w:rPr>
        <w:t xml:space="preserve"> </w:t>
      </w:r>
      <w:r w:rsidRPr="00DD0A9C">
        <w:rPr>
          <w:sz w:val="22"/>
          <w:szCs w:val="22"/>
        </w:rPr>
        <w:t>carriers to ensure that they are deploying to and covering the reported locations and populations consistent with their obligations and commitments.</w:t>
      </w:r>
    </w:p>
    <w:p w:rsidR="00B722A0" w:rsidRPr="00DD0A9C" w14:paraId="05F2E3C2" w14:textId="77777777">
      <w:pPr>
        <w:rPr>
          <w:sz w:val="22"/>
          <w:szCs w:val="22"/>
        </w:rPr>
      </w:pPr>
    </w:p>
    <w:p w:rsidR="00B722A0" w:rsidRPr="00DD0A9C" w:rsidP="00EE7093" w14:paraId="521847BE" w14:textId="1DC58FF8">
      <w:pPr>
        <w:widowControl w:val="0"/>
        <w:numPr>
          <w:ilvl w:val="0"/>
          <w:numId w:val="4"/>
        </w:numPr>
        <w:tabs>
          <w:tab w:val="left" w:pos="360"/>
          <w:tab w:val="left" w:pos="1440"/>
        </w:tabs>
        <w:suppressAutoHyphens/>
        <w:ind w:left="1440" w:hanging="1080"/>
        <w:rPr>
          <w:sz w:val="22"/>
          <w:szCs w:val="22"/>
          <w:u w:val="single"/>
        </w:rPr>
      </w:pPr>
      <w:r w:rsidRPr="00DD0A9C">
        <w:rPr>
          <w:sz w:val="22"/>
          <w:szCs w:val="22"/>
          <w:u w:val="single"/>
        </w:rPr>
        <w:t>Fiber/Microwave Network Middle-Mile Maps for Alaska Plan Carriers (</w:t>
      </w:r>
      <w:r w:rsidRPr="00DD0A9C" w:rsidR="00DD096C">
        <w:rPr>
          <w:sz w:val="22"/>
          <w:szCs w:val="22"/>
          <w:u w:val="single"/>
        </w:rPr>
        <w:t>See 12.</w:t>
      </w:r>
      <w:r w:rsidRPr="00EE7093" w:rsidR="00FE6663">
        <w:rPr>
          <w:sz w:val="22"/>
          <w:szCs w:val="22"/>
          <w:u w:val="single"/>
        </w:rPr>
        <w:t>r</w:t>
      </w:r>
      <w:r w:rsidRPr="00DD0A9C">
        <w:rPr>
          <w:sz w:val="22"/>
          <w:szCs w:val="22"/>
          <w:u w:val="single"/>
        </w:rPr>
        <w:t>)</w:t>
      </w:r>
    </w:p>
    <w:p w:rsidR="00B722A0" w:rsidRPr="00DD0A9C" w:rsidP="00D4073E" w14:paraId="08851BB1" w14:textId="77777777">
      <w:pPr>
        <w:pStyle w:val="ListParagraph"/>
        <w:tabs>
          <w:tab w:val="left" w:pos="900"/>
        </w:tabs>
        <w:ind w:left="810"/>
        <w:rPr>
          <w:sz w:val="22"/>
          <w:szCs w:val="22"/>
          <w:u w:val="single"/>
        </w:rPr>
      </w:pPr>
    </w:p>
    <w:p w:rsidR="00B722A0" w:rsidRPr="00DD0A9C" w:rsidP="00511EA7" w14:paraId="199D630A" w14:textId="2FE2985B">
      <w:pPr>
        <w:ind w:left="360"/>
        <w:rPr>
          <w:sz w:val="22"/>
          <w:szCs w:val="22"/>
        </w:rPr>
      </w:pPr>
      <w:r w:rsidRPr="00DD0A9C">
        <w:rPr>
          <w:sz w:val="22"/>
          <w:szCs w:val="22"/>
        </w:rPr>
        <w:t xml:space="preserve">The Commission </w:t>
      </w:r>
      <w:r w:rsidRPr="00DD0A9C" w:rsidR="00F92826">
        <w:rPr>
          <w:sz w:val="22"/>
          <w:szCs w:val="22"/>
        </w:rPr>
        <w:t xml:space="preserve">requires </w:t>
      </w:r>
      <w:r w:rsidRPr="00DD0A9C">
        <w:rPr>
          <w:sz w:val="22"/>
          <w:szCs w:val="22"/>
        </w:rPr>
        <w:t xml:space="preserve">Alaska Plan participants to submit fiber/microwave network maps covering eligible areas and to update such maps if the recipients have deployed middle-mile facilities in the prior calendar year that are or will be used to support their service in eligible areas.  </w:t>
      </w:r>
      <w:r w:rsidRPr="00DD0A9C">
        <w:rPr>
          <w:i/>
          <w:sz w:val="22"/>
          <w:szCs w:val="22"/>
        </w:rPr>
        <w:t>See</w:t>
      </w:r>
      <w:r w:rsidRPr="00DD0A9C">
        <w:rPr>
          <w:sz w:val="22"/>
          <w:szCs w:val="22"/>
        </w:rPr>
        <w:t xml:space="preserve"> 47 </w:t>
      </w:r>
      <w:r w:rsidRPr="00DD0A9C" w:rsidR="009D4B21">
        <w:rPr>
          <w:sz w:val="22"/>
          <w:szCs w:val="22"/>
        </w:rPr>
        <w:t>C.F.R.</w:t>
      </w:r>
      <w:r w:rsidRPr="00DD0A9C">
        <w:rPr>
          <w:sz w:val="22"/>
          <w:szCs w:val="22"/>
        </w:rPr>
        <w:t xml:space="preserve"> § 54.316(a)(6).  By collecting maps of existing and then newly deployed terrestrial middle-mile facilities, the Commission can monitor those areas with newly deployed middle-mile facilities and ensure that those areas </w:t>
      </w:r>
      <w:r w:rsidRPr="00DD0A9C">
        <w:rPr>
          <w:sz w:val="22"/>
          <w:szCs w:val="22"/>
          <w:u w:val="single"/>
        </w:rPr>
        <w:t>receive</w:t>
      </w:r>
      <w:r w:rsidRPr="00DD0A9C">
        <w:rPr>
          <w:sz w:val="22"/>
          <w:szCs w:val="22"/>
        </w:rPr>
        <w:t xml:space="preserve"> adequate broadband access, based on the infrastructure available.  </w:t>
      </w:r>
    </w:p>
    <w:p w:rsidR="00252D49" w:rsidRPr="00DD0A9C" w:rsidP="00D4073E" w14:paraId="4BA940C6" w14:textId="77777777">
      <w:pPr>
        <w:tabs>
          <w:tab w:val="left" w:pos="360"/>
        </w:tabs>
        <w:rPr>
          <w:b/>
          <w:sz w:val="22"/>
          <w:szCs w:val="22"/>
          <w:u w:val="single"/>
        </w:rPr>
      </w:pPr>
    </w:p>
    <w:p w:rsidR="003D4618" w:rsidRPr="00DD0A9C" w14:paraId="79167F74" w14:textId="6340C2BF">
      <w:pPr>
        <w:ind w:left="360"/>
        <w:rPr>
          <w:sz w:val="22"/>
          <w:szCs w:val="22"/>
        </w:rPr>
      </w:pPr>
      <w:r w:rsidRPr="00DD0A9C">
        <w:rPr>
          <w:sz w:val="22"/>
          <w:szCs w:val="22"/>
        </w:rPr>
        <w:t>Statutory authority for this information collection is contained in 47 U.S.C. sections 151-154, 155, 201-206, 214, 218-220, 251, 252, 254, 256, 303(r), 332, 403, 405, 410, and 1302.</w:t>
      </w:r>
    </w:p>
    <w:p w:rsidR="003D4618" w:rsidRPr="00DD0A9C" w14:paraId="6F2473F5" w14:textId="77777777">
      <w:pPr>
        <w:ind w:left="360"/>
        <w:rPr>
          <w:sz w:val="22"/>
          <w:szCs w:val="22"/>
        </w:rPr>
      </w:pPr>
    </w:p>
    <w:p w:rsidR="009428CE" w:rsidRPr="00DD0A9C" w14:paraId="434958B0" w14:textId="4553CF26">
      <w:pPr>
        <w:ind w:left="360"/>
        <w:rPr>
          <w:sz w:val="22"/>
          <w:szCs w:val="22"/>
        </w:rPr>
      </w:pPr>
      <w:r w:rsidRPr="00DD0A9C">
        <w:rPr>
          <w:sz w:val="22"/>
          <w:szCs w:val="22"/>
        </w:rPr>
        <w:t>This information collection does not affect individuals or households; thus, there are no impacts under the Privacy Act</w:t>
      </w:r>
      <w:r w:rsidRPr="00DD0A9C" w:rsidR="005028A1">
        <w:rPr>
          <w:sz w:val="22"/>
          <w:szCs w:val="22"/>
        </w:rPr>
        <w:t>.</w:t>
      </w:r>
    </w:p>
    <w:p w:rsidR="007D31F0" w:rsidRPr="00DD0A9C" w14:paraId="21622DBD" w14:textId="77777777">
      <w:pPr>
        <w:ind w:left="360"/>
        <w:rPr>
          <w:sz w:val="22"/>
          <w:szCs w:val="22"/>
        </w:rPr>
      </w:pPr>
    </w:p>
    <w:p w:rsidR="00DE165B" w:rsidRPr="00DD0A9C" w14:paraId="02B9310B" w14:textId="45737375">
      <w:pPr>
        <w:ind w:left="360" w:hanging="360"/>
        <w:rPr>
          <w:sz w:val="22"/>
          <w:szCs w:val="22"/>
        </w:rPr>
      </w:pPr>
      <w:r w:rsidRPr="00DD0A9C">
        <w:rPr>
          <w:sz w:val="22"/>
          <w:szCs w:val="22"/>
        </w:rPr>
        <w:t>2.</w:t>
      </w:r>
      <w:r w:rsidR="007F7FF4">
        <w:rPr>
          <w:sz w:val="22"/>
          <w:szCs w:val="22"/>
        </w:rPr>
        <w:tab/>
      </w:r>
      <w:r w:rsidRPr="00DD0A9C">
        <w:rPr>
          <w:i/>
          <w:sz w:val="22"/>
          <w:szCs w:val="22"/>
        </w:rPr>
        <w:t xml:space="preserve">Use of information. </w:t>
      </w:r>
      <w:r w:rsidR="00445421">
        <w:rPr>
          <w:i/>
          <w:sz w:val="22"/>
          <w:szCs w:val="22"/>
        </w:rPr>
        <w:t xml:space="preserve"> </w:t>
      </w:r>
      <w:r w:rsidRPr="00DD0A9C" w:rsidR="00FC1F85">
        <w:rPr>
          <w:sz w:val="22"/>
          <w:szCs w:val="22"/>
        </w:rPr>
        <w:t>The Commission will use the information collections to ensure that Connect America funds are spent in accordance with the rules of the program</w:t>
      </w:r>
      <w:r w:rsidRPr="00DD0A9C" w:rsidR="004079F8">
        <w:rPr>
          <w:sz w:val="22"/>
          <w:szCs w:val="22"/>
        </w:rPr>
        <w:t xml:space="preserve"> </w:t>
      </w:r>
      <w:r w:rsidRPr="00DD0A9C" w:rsidR="007850BB">
        <w:rPr>
          <w:sz w:val="22"/>
          <w:szCs w:val="22"/>
        </w:rPr>
        <w:t xml:space="preserve">and </w:t>
      </w:r>
      <w:r w:rsidRPr="00DD0A9C" w:rsidR="004079F8">
        <w:rPr>
          <w:sz w:val="22"/>
          <w:szCs w:val="22"/>
        </w:rPr>
        <w:t xml:space="preserve">to </w:t>
      </w:r>
      <w:r w:rsidRPr="00DD0A9C" w:rsidR="002F5BFF">
        <w:rPr>
          <w:sz w:val="22"/>
          <w:szCs w:val="22"/>
        </w:rPr>
        <w:t xml:space="preserve">monitor </w:t>
      </w:r>
      <w:r w:rsidRPr="00DD0A9C" w:rsidR="004079F8">
        <w:rPr>
          <w:sz w:val="22"/>
          <w:szCs w:val="22"/>
        </w:rPr>
        <w:t xml:space="preserve">each </w:t>
      </w:r>
      <w:r w:rsidRPr="00DD0A9C" w:rsidR="00140931">
        <w:rPr>
          <w:sz w:val="22"/>
          <w:szCs w:val="22"/>
        </w:rPr>
        <w:t xml:space="preserve">high-cost support </w:t>
      </w:r>
      <w:r w:rsidRPr="00DD0A9C" w:rsidR="004079F8">
        <w:rPr>
          <w:sz w:val="22"/>
          <w:szCs w:val="22"/>
        </w:rPr>
        <w:t>carrier</w:t>
      </w:r>
      <w:r w:rsidRPr="00DD0A9C" w:rsidR="00140931">
        <w:rPr>
          <w:sz w:val="22"/>
          <w:szCs w:val="22"/>
        </w:rPr>
        <w:t>’s</w:t>
      </w:r>
      <w:r w:rsidRPr="00DD0A9C" w:rsidR="004079F8">
        <w:rPr>
          <w:sz w:val="22"/>
          <w:szCs w:val="22"/>
        </w:rPr>
        <w:t xml:space="preserve"> </w:t>
      </w:r>
      <w:r w:rsidRPr="00DD0A9C" w:rsidR="002F5BFF">
        <w:rPr>
          <w:sz w:val="22"/>
          <w:szCs w:val="22"/>
        </w:rPr>
        <w:t xml:space="preserve">compliance with their broadband </w:t>
      </w:r>
      <w:r w:rsidRPr="00DD0A9C" w:rsidR="004079F8">
        <w:rPr>
          <w:sz w:val="22"/>
          <w:szCs w:val="22"/>
        </w:rPr>
        <w:t xml:space="preserve">deployment obligations.  </w:t>
      </w:r>
      <w:r w:rsidRPr="00DD0A9C" w:rsidR="007850BB">
        <w:rPr>
          <w:sz w:val="22"/>
          <w:szCs w:val="22"/>
        </w:rPr>
        <w:t xml:space="preserve"> </w:t>
      </w:r>
    </w:p>
    <w:p w:rsidR="00DE165B" w:rsidRPr="00DD0A9C" w14:paraId="159B2008" w14:textId="77777777">
      <w:pPr>
        <w:ind w:left="360" w:hanging="360"/>
        <w:rPr>
          <w:sz w:val="22"/>
          <w:szCs w:val="22"/>
        </w:rPr>
      </w:pPr>
    </w:p>
    <w:p w:rsidR="00DE165B" w:rsidRPr="00DD0A9C" w14:paraId="7B288CC0" w14:textId="04C6A869">
      <w:pPr>
        <w:ind w:left="360" w:hanging="360"/>
        <w:rPr>
          <w:sz w:val="22"/>
          <w:szCs w:val="22"/>
        </w:rPr>
      </w:pPr>
      <w:r w:rsidRPr="00DD0A9C">
        <w:rPr>
          <w:sz w:val="22"/>
          <w:szCs w:val="22"/>
        </w:rPr>
        <w:t>3.</w:t>
      </w:r>
      <w:r w:rsidR="007F7FF4">
        <w:rPr>
          <w:sz w:val="22"/>
          <w:szCs w:val="22"/>
        </w:rPr>
        <w:tab/>
      </w:r>
      <w:r w:rsidRPr="00DD0A9C" w:rsidR="00346678">
        <w:rPr>
          <w:bCs/>
          <w:i/>
          <w:sz w:val="22"/>
          <w:szCs w:val="22"/>
        </w:rPr>
        <w:t>Technology collection techniques</w:t>
      </w:r>
      <w:r w:rsidRPr="00DD0A9C" w:rsidR="00B03140">
        <w:rPr>
          <w:bCs/>
          <w:i/>
          <w:sz w:val="22"/>
          <w:szCs w:val="22"/>
        </w:rPr>
        <w:t>.</w:t>
      </w:r>
      <w:r w:rsidRPr="00DD0A9C" w:rsidR="00B03140">
        <w:rPr>
          <w:sz w:val="22"/>
          <w:szCs w:val="22"/>
        </w:rPr>
        <w:t xml:space="preserve">  </w:t>
      </w:r>
      <w:r w:rsidRPr="00DD0A9C" w:rsidR="008D3CA6">
        <w:rPr>
          <w:sz w:val="22"/>
          <w:szCs w:val="22"/>
          <w:lang w:val="en-CA"/>
        </w:rPr>
        <w:t>Respondents make submissions</w:t>
      </w:r>
      <w:r w:rsidRPr="00DD0A9C" w:rsidR="00B03140">
        <w:rPr>
          <w:sz w:val="22"/>
          <w:szCs w:val="22"/>
          <w:lang w:val="en-CA"/>
        </w:rPr>
        <w:t xml:space="preserve"> through</w:t>
      </w:r>
      <w:r w:rsidRPr="00DD0A9C" w:rsidR="00011CC2">
        <w:rPr>
          <w:sz w:val="22"/>
          <w:szCs w:val="22"/>
          <w:lang w:val="en-CA"/>
        </w:rPr>
        <w:t xml:space="preserve"> </w:t>
      </w:r>
      <w:r w:rsidRPr="00DD0A9C" w:rsidR="005673A1">
        <w:rPr>
          <w:sz w:val="22"/>
          <w:szCs w:val="22"/>
          <w:lang w:val="en-CA"/>
        </w:rPr>
        <w:t>a</w:t>
      </w:r>
      <w:r w:rsidRPr="00DD0A9C" w:rsidR="00DE1E5A">
        <w:rPr>
          <w:sz w:val="22"/>
          <w:szCs w:val="22"/>
          <w:lang w:val="en-CA"/>
        </w:rPr>
        <w:t>n</w:t>
      </w:r>
      <w:r w:rsidRPr="00DD0A9C" w:rsidR="00784A7A">
        <w:rPr>
          <w:sz w:val="22"/>
          <w:szCs w:val="22"/>
          <w:lang w:val="en-CA"/>
        </w:rPr>
        <w:t xml:space="preserve"> online portal, such as the </w:t>
      </w:r>
      <w:r w:rsidRPr="00DD0A9C" w:rsidR="00FC07F8">
        <w:rPr>
          <w:sz w:val="22"/>
          <w:szCs w:val="22"/>
          <w:lang w:val="en-CA"/>
        </w:rPr>
        <w:t>Commission’s B</w:t>
      </w:r>
      <w:r w:rsidRPr="001820ED" w:rsidR="00327354">
        <w:rPr>
          <w:sz w:val="22"/>
          <w:szCs w:val="22"/>
          <w:lang w:val="en-CA"/>
        </w:rPr>
        <w:t>DC</w:t>
      </w:r>
      <w:r w:rsidRPr="00DD0A9C" w:rsidR="00FC07F8">
        <w:rPr>
          <w:sz w:val="22"/>
          <w:szCs w:val="22"/>
          <w:lang w:val="en-CA"/>
        </w:rPr>
        <w:t xml:space="preserve"> portal,</w:t>
      </w:r>
      <w:r w:rsidRPr="00DD0A9C" w:rsidR="00FC07F8">
        <w:rPr>
          <w:sz w:val="22"/>
          <w:szCs w:val="22"/>
          <w:lang w:val="en-CA"/>
        </w:rPr>
        <w:t xml:space="preserve"> </w:t>
      </w:r>
      <w:r w:rsidRPr="00DD0A9C" w:rsidR="00011CC2">
        <w:rPr>
          <w:sz w:val="22"/>
          <w:szCs w:val="22"/>
          <w:lang w:val="en-CA"/>
        </w:rPr>
        <w:t>the Commission’s Electronic Comment Filing System (ECFS), and through</w:t>
      </w:r>
      <w:r w:rsidRPr="00DD0A9C" w:rsidR="00B03140">
        <w:rPr>
          <w:sz w:val="22"/>
          <w:szCs w:val="22"/>
          <w:lang w:val="en-CA"/>
        </w:rPr>
        <w:t xml:space="preserve"> an online interface on the USAC website</w:t>
      </w:r>
      <w:r w:rsidRPr="00DD0A9C" w:rsidR="00011CC2">
        <w:rPr>
          <w:sz w:val="22"/>
          <w:szCs w:val="22"/>
          <w:lang w:val="en-CA"/>
        </w:rPr>
        <w:t xml:space="preserve"> (the HUBB)</w:t>
      </w:r>
      <w:r w:rsidRPr="00DD0A9C" w:rsidR="00B03140">
        <w:rPr>
          <w:sz w:val="22"/>
          <w:szCs w:val="22"/>
          <w:lang w:val="en-CA"/>
        </w:rPr>
        <w:t xml:space="preserve">. </w:t>
      </w:r>
      <w:r w:rsidRPr="00DD0A9C" w:rsidR="00346A3D">
        <w:rPr>
          <w:sz w:val="22"/>
          <w:szCs w:val="22"/>
          <w:lang w:val="en-CA"/>
        </w:rPr>
        <w:t xml:space="preserve"> </w:t>
      </w:r>
      <w:r w:rsidRPr="00DD0A9C" w:rsidR="00B03140">
        <w:rPr>
          <w:sz w:val="22"/>
          <w:szCs w:val="22"/>
        </w:rPr>
        <w:t xml:space="preserve">The </w:t>
      </w:r>
      <w:r w:rsidRPr="00DD0A9C" w:rsidR="00011CC2">
        <w:rPr>
          <w:sz w:val="22"/>
          <w:szCs w:val="22"/>
        </w:rPr>
        <w:t xml:space="preserve">HUBB </w:t>
      </w:r>
      <w:r w:rsidRPr="00DD0A9C" w:rsidR="00B03140">
        <w:rPr>
          <w:sz w:val="22"/>
          <w:szCs w:val="22"/>
        </w:rPr>
        <w:t xml:space="preserve">portal interface </w:t>
      </w:r>
      <w:r w:rsidRPr="00DD0A9C" w:rsidR="00764165">
        <w:rPr>
          <w:sz w:val="22"/>
          <w:szCs w:val="22"/>
        </w:rPr>
        <w:t>differ</w:t>
      </w:r>
      <w:r w:rsidRPr="00DD0A9C" w:rsidR="008D3CA6">
        <w:rPr>
          <w:sz w:val="22"/>
          <w:szCs w:val="22"/>
        </w:rPr>
        <w:t>s</w:t>
      </w:r>
      <w:r w:rsidRPr="00DD0A9C" w:rsidR="00764165">
        <w:rPr>
          <w:sz w:val="22"/>
          <w:szCs w:val="22"/>
        </w:rPr>
        <w:t xml:space="preserve"> in non-material respects from</w:t>
      </w:r>
      <w:r w:rsidRPr="00DD0A9C" w:rsidR="00B03140">
        <w:rPr>
          <w:sz w:val="22"/>
          <w:szCs w:val="22"/>
        </w:rPr>
        <w:t xml:space="preserve"> the template </w:t>
      </w:r>
      <w:r w:rsidRPr="00DD0A9C" w:rsidR="00A21A93">
        <w:rPr>
          <w:sz w:val="22"/>
          <w:szCs w:val="22"/>
        </w:rPr>
        <w:t>provided</w:t>
      </w:r>
      <w:r w:rsidRPr="00DD0A9C" w:rsidR="00B03140">
        <w:rPr>
          <w:sz w:val="22"/>
          <w:szCs w:val="22"/>
        </w:rPr>
        <w:t xml:space="preserve"> with this submission. </w:t>
      </w:r>
      <w:r w:rsidRPr="00DD0A9C" w:rsidR="004F7EEF">
        <w:rPr>
          <w:sz w:val="22"/>
          <w:szCs w:val="22"/>
        </w:rPr>
        <w:t xml:space="preserve"> </w:t>
      </w:r>
      <w:r w:rsidRPr="00DD0A9C" w:rsidR="00B03140">
        <w:rPr>
          <w:sz w:val="22"/>
          <w:szCs w:val="22"/>
          <w:lang w:val="en-CA"/>
        </w:rPr>
        <w:t>The online portal permit</w:t>
      </w:r>
      <w:r w:rsidRPr="00DD0A9C" w:rsidR="008D3CA6">
        <w:rPr>
          <w:sz w:val="22"/>
          <w:szCs w:val="22"/>
          <w:lang w:val="en-CA"/>
        </w:rPr>
        <w:t>s</w:t>
      </w:r>
      <w:r w:rsidRPr="00DD0A9C" w:rsidR="00B03140">
        <w:rPr>
          <w:sz w:val="22"/>
          <w:szCs w:val="22"/>
          <w:lang w:val="en-CA"/>
        </w:rPr>
        <w:t xml:space="preserve"> applicants to be able to input data in required fields and have data auto-populated where applicable.  </w:t>
      </w:r>
      <w:r w:rsidRPr="00DD0A9C" w:rsidR="00B03140">
        <w:rPr>
          <w:sz w:val="22"/>
          <w:szCs w:val="22"/>
        </w:rPr>
        <w:t xml:space="preserve">To reduce </w:t>
      </w:r>
      <w:r w:rsidRPr="00DD0A9C" w:rsidR="00E242CB">
        <w:rPr>
          <w:sz w:val="22"/>
          <w:szCs w:val="22"/>
        </w:rPr>
        <w:t xml:space="preserve">carrier </w:t>
      </w:r>
      <w:r w:rsidRPr="00DD0A9C" w:rsidR="00B03140">
        <w:rPr>
          <w:sz w:val="22"/>
          <w:szCs w:val="22"/>
        </w:rPr>
        <w:t>confusion, the electronic filing process utilize</w:t>
      </w:r>
      <w:r w:rsidRPr="00DD0A9C" w:rsidR="008D3CA6">
        <w:rPr>
          <w:sz w:val="22"/>
          <w:szCs w:val="22"/>
        </w:rPr>
        <w:t>s</w:t>
      </w:r>
      <w:r w:rsidRPr="00DD0A9C" w:rsidR="00B03140">
        <w:rPr>
          <w:sz w:val="22"/>
          <w:szCs w:val="22"/>
        </w:rPr>
        <w:t xml:space="preserve"> progressive disclosure where possible, so that a</w:t>
      </w:r>
      <w:r w:rsidRPr="00DD0A9C" w:rsidR="00E242CB">
        <w:rPr>
          <w:sz w:val="22"/>
          <w:szCs w:val="22"/>
        </w:rPr>
        <w:t xml:space="preserve"> carrier </w:t>
      </w:r>
      <w:r w:rsidRPr="00DD0A9C" w:rsidR="00B03140">
        <w:rPr>
          <w:sz w:val="22"/>
          <w:szCs w:val="22"/>
        </w:rPr>
        <w:t xml:space="preserve">will be asked to provide only information relevant to </w:t>
      </w:r>
      <w:r w:rsidRPr="00DD0A9C" w:rsidR="00A21A93">
        <w:rPr>
          <w:sz w:val="22"/>
          <w:szCs w:val="22"/>
        </w:rPr>
        <w:t xml:space="preserve">its </w:t>
      </w:r>
      <w:r w:rsidRPr="00DD0A9C" w:rsidR="00B03140">
        <w:rPr>
          <w:sz w:val="22"/>
          <w:szCs w:val="22"/>
        </w:rPr>
        <w:t xml:space="preserve">application (e.g., </w:t>
      </w:r>
      <w:r w:rsidRPr="00DD0A9C" w:rsidR="00655626">
        <w:rPr>
          <w:sz w:val="22"/>
          <w:szCs w:val="22"/>
        </w:rPr>
        <w:t>rate-of-return</w:t>
      </w:r>
      <w:r w:rsidRPr="00DD0A9C" w:rsidR="00B03140">
        <w:rPr>
          <w:sz w:val="22"/>
          <w:szCs w:val="22"/>
        </w:rPr>
        <w:t xml:space="preserve"> carriers </w:t>
      </w:r>
      <w:r w:rsidRPr="00DD0A9C" w:rsidR="00A4657A">
        <w:rPr>
          <w:sz w:val="22"/>
          <w:szCs w:val="22"/>
        </w:rPr>
        <w:t xml:space="preserve">will not </w:t>
      </w:r>
      <w:r w:rsidRPr="00DD0A9C" w:rsidR="00B03140">
        <w:rPr>
          <w:sz w:val="22"/>
          <w:szCs w:val="22"/>
        </w:rPr>
        <w:t xml:space="preserve">be asked to provide information that would only be applicable to </w:t>
      </w:r>
      <w:r w:rsidRPr="00DD0A9C" w:rsidR="004C7E4B">
        <w:rPr>
          <w:sz w:val="22"/>
          <w:szCs w:val="22"/>
        </w:rPr>
        <w:t>the mobile competitive eligible telecommunications carriers</w:t>
      </w:r>
      <w:r w:rsidRPr="00DD0A9C" w:rsidR="00B03140">
        <w:rPr>
          <w:sz w:val="22"/>
          <w:szCs w:val="22"/>
        </w:rPr>
        <w:t xml:space="preserve">).  </w:t>
      </w:r>
      <w:r w:rsidRPr="00DD0A9C" w:rsidR="00B03140">
        <w:rPr>
          <w:sz w:val="22"/>
          <w:szCs w:val="22"/>
          <w:lang w:val="en-CA"/>
        </w:rPr>
        <w:t>The interface is designed to provide online storage of applications and related materials for carriers, with the potential to ease compliance with recordkeeping requirements and possible audits.  Furthermore, where possible, information already provided by carriers can be carried forward to filings in later funding years (i.e.</w:t>
      </w:r>
      <w:r w:rsidR="005A1939">
        <w:rPr>
          <w:sz w:val="22"/>
          <w:szCs w:val="22"/>
          <w:lang w:val="en-CA"/>
        </w:rPr>
        <w:t>,</w:t>
      </w:r>
      <w:r w:rsidRPr="00DD0A9C" w:rsidR="00B03140">
        <w:rPr>
          <w:sz w:val="22"/>
          <w:szCs w:val="22"/>
          <w:lang w:val="en-CA"/>
        </w:rPr>
        <w:t xml:space="preserve"> pre-populated data), </w:t>
      </w:r>
      <w:r w:rsidRPr="00DD0A9C" w:rsidR="009B6438">
        <w:rPr>
          <w:sz w:val="22"/>
          <w:szCs w:val="22"/>
          <w:lang w:val="en-CA"/>
        </w:rPr>
        <w:t>to</w:t>
      </w:r>
      <w:r w:rsidRPr="00DD0A9C" w:rsidR="00B03140">
        <w:rPr>
          <w:sz w:val="22"/>
          <w:szCs w:val="22"/>
          <w:lang w:val="en-CA"/>
        </w:rPr>
        <w:t xml:space="preserve"> further reduce the filing burden.</w:t>
      </w:r>
      <w:r w:rsidRPr="00DD0A9C" w:rsidR="004079F8">
        <w:rPr>
          <w:sz w:val="22"/>
          <w:szCs w:val="22"/>
        </w:rPr>
        <w:t xml:space="preserve"> </w:t>
      </w:r>
    </w:p>
    <w:p w:rsidR="00DE165B" w:rsidRPr="00DD0A9C" w14:paraId="5DAC9B48" w14:textId="77777777">
      <w:pPr>
        <w:rPr>
          <w:sz w:val="22"/>
          <w:szCs w:val="22"/>
        </w:rPr>
      </w:pPr>
    </w:p>
    <w:p w:rsidR="00E93A24" w:rsidRPr="00DD0A9C" w14:paraId="1887C8ED" w14:textId="2816D149">
      <w:pPr>
        <w:ind w:left="360" w:hanging="360"/>
        <w:rPr>
          <w:sz w:val="22"/>
          <w:szCs w:val="22"/>
        </w:rPr>
      </w:pPr>
      <w:r w:rsidRPr="00DD0A9C">
        <w:rPr>
          <w:sz w:val="22"/>
          <w:szCs w:val="22"/>
        </w:rPr>
        <w:t>4.</w:t>
      </w:r>
      <w:r w:rsidR="007F7FF4">
        <w:rPr>
          <w:sz w:val="22"/>
          <w:szCs w:val="22"/>
        </w:rPr>
        <w:tab/>
      </w:r>
      <w:r w:rsidRPr="00DD0A9C">
        <w:rPr>
          <w:i/>
          <w:iCs/>
          <w:sz w:val="22"/>
          <w:szCs w:val="22"/>
        </w:rPr>
        <w:t>Efforts to identify duplication</w:t>
      </w:r>
      <w:r w:rsidRPr="00BE284D">
        <w:rPr>
          <w:sz w:val="22"/>
          <w:szCs w:val="22"/>
        </w:rPr>
        <w:t xml:space="preserve">. </w:t>
      </w:r>
      <w:r w:rsidR="00445421">
        <w:rPr>
          <w:sz w:val="22"/>
          <w:szCs w:val="22"/>
        </w:rPr>
        <w:t xml:space="preserve"> </w:t>
      </w:r>
      <w:r w:rsidRPr="00445421" w:rsidR="00293F08">
        <w:rPr>
          <w:sz w:val="22"/>
          <w:szCs w:val="22"/>
        </w:rPr>
        <w:t>There</w:t>
      </w:r>
      <w:r w:rsidRPr="00DD0A9C" w:rsidR="00293F08">
        <w:rPr>
          <w:sz w:val="22"/>
          <w:szCs w:val="22"/>
        </w:rPr>
        <w:t xml:space="preserve"> will be no duplication of information.  The information sought is unique to each carrier or respondent and similar information is not already available.  </w:t>
      </w:r>
      <w:r w:rsidRPr="00DD0A9C" w:rsidR="00DB5B79">
        <w:rPr>
          <w:sz w:val="22"/>
          <w:szCs w:val="22"/>
        </w:rPr>
        <w:t xml:space="preserve">  </w:t>
      </w:r>
      <w:r w:rsidRPr="00DD0A9C">
        <w:rPr>
          <w:sz w:val="22"/>
          <w:szCs w:val="22"/>
        </w:rPr>
        <w:br/>
      </w:r>
    </w:p>
    <w:p w:rsidR="005C098E" w:rsidRPr="00DD0A9C" w14:paraId="2C33F71A" w14:textId="7AAC82BB">
      <w:pPr>
        <w:ind w:left="360" w:hanging="360"/>
        <w:rPr>
          <w:sz w:val="22"/>
          <w:szCs w:val="22"/>
        </w:rPr>
      </w:pPr>
      <w:r w:rsidRPr="00DD0A9C">
        <w:rPr>
          <w:sz w:val="22"/>
          <w:szCs w:val="22"/>
        </w:rPr>
        <w:t>5.</w:t>
      </w:r>
      <w:r w:rsidR="007F7FF4">
        <w:rPr>
          <w:sz w:val="22"/>
          <w:szCs w:val="22"/>
        </w:rPr>
        <w:tab/>
      </w:r>
      <w:r w:rsidRPr="00DD0A9C">
        <w:rPr>
          <w:i/>
          <w:sz w:val="22"/>
          <w:szCs w:val="22"/>
        </w:rPr>
        <w:t>Impact on small entities.</w:t>
      </w:r>
      <w:r w:rsidRPr="00DD0A9C">
        <w:rPr>
          <w:sz w:val="22"/>
          <w:szCs w:val="22"/>
        </w:rPr>
        <w:t xml:space="preserve">  </w:t>
      </w:r>
      <w:r w:rsidRPr="00DD0A9C" w:rsidR="000C6336">
        <w:rPr>
          <w:sz w:val="22"/>
          <w:szCs w:val="22"/>
        </w:rPr>
        <w:t xml:space="preserve">The collection of information may affect small entities as well as large entities.  The process has been designed to limit the burden as much as possible on small entities.  Filing guidance and training </w:t>
      </w:r>
      <w:r w:rsidRPr="00DD0A9C" w:rsidR="006567EA">
        <w:rPr>
          <w:sz w:val="22"/>
          <w:szCs w:val="22"/>
        </w:rPr>
        <w:t>is</w:t>
      </w:r>
      <w:r w:rsidRPr="00DD0A9C" w:rsidR="000C6336">
        <w:rPr>
          <w:sz w:val="22"/>
          <w:szCs w:val="22"/>
        </w:rPr>
        <w:t xml:space="preserve"> available to assist small entities in understanding what type of information should be submitted and in what format. </w:t>
      </w:r>
    </w:p>
    <w:p w:rsidR="00E33F67" w:rsidRPr="00DD0A9C" w14:paraId="609B7377" w14:textId="77777777">
      <w:pPr>
        <w:ind w:left="360" w:hanging="360"/>
        <w:rPr>
          <w:sz w:val="22"/>
          <w:szCs w:val="22"/>
        </w:rPr>
      </w:pPr>
    </w:p>
    <w:p w:rsidR="005851E6" w:rsidRPr="00DD0A9C" w14:paraId="46A97FF6" w14:textId="10F9FF6D">
      <w:pPr>
        <w:ind w:left="360" w:hanging="360"/>
        <w:rPr>
          <w:i/>
          <w:sz w:val="22"/>
          <w:szCs w:val="22"/>
        </w:rPr>
      </w:pPr>
      <w:r w:rsidRPr="00DD0A9C">
        <w:rPr>
          <w:sz w:val="22"/>
          <w:szCs w:val="22"/>
        </w:rPr>
        <w:t>6.</w:t>
      </w:r>
      <w:r w:rsidR="007F7FF4">
        <w:rPr>
          <w:sz w:val="22"/>
          <w:szCs w:val="22"/>
        </w:rPr>
        <w:tab/>
      </w:r>
      <w:r w:rsidRPr="00DD0A9C">
        <w:rPr>
          <w:i/>
          <w:sz w:val="22"/>
          <w:szCs w:val="22"/>
        </w:rPr>
        <w:t>Consequences if information is not collected</w:t>
      </w:r>
      <w:r w:rsidRPr="00DD0A9C" w:rsidR="009D2F0A">
        <w:rPr>
          <w:i/>
          <w:sz w:val="22"/>
          <w:szCs w:val="22"/>
        </w:rPr>
        <w:t>.</w:t>
      </w:r>
      <w:r w:rsidRPr="00DD0A9C" w:rsidR="004079F8">
        <w:rPr>
          <w:i/>
          <w:sz w:val="22"/>
          <w:szCs w:val="22"/>
        </w:rPr>
        <w:t xml:space="preserve"> </w:t>
      </w:r>
      <w:r w:rsidRPr="00DD0A9C" w:rsidR="000C6336">
        <w:rPr>
          <w:i/>
          <w:sz w:val="22"/>
          <w:szCs w:val="22"/>
        </w:rPr>
        <w:t xml:space="preserve"> </w:t>
      </w:r>
      <w:r w:rsidRPr="00DD0A9C" w:rsidR="000C6336">
        <w:rPr>
          <w:sz w:val="22"/>
          <w:szCs w:val="22"/>
        </w:rPr>
        <w:t>The information collected is used t</w:t>
      </w:r>
      <w:r w:rsidRPr="00DD0A9C" w:rsidR="0007678C">
        <w:rPr>
          <w:sz w:val="22"/>
          <w:szCs w:val="22"/>
        </w:rPr>
        <w:t>o determine</w:t>
      </w:r>
      <w:r w:rsidRPr="00DD0A9C" w:rsidR="00B03140">
        <w:rPr>
          <w:sz w:val="22"/>
          <w:szCs w:val="22"/>
        </w:rPr>
        <w:t xml:space="preserve"> compliance with the rules and</w:t>
      </w:r>
      <w:r w:rsidRPr="00DD0A9C" w:rsidR="0007678C">
        <w:rPr>
          <w:sz w:val="22"/>
          <w:szCs w:val="22"/>
        </w:rPr>
        <w:t xml:space="preserve"> eligibility for </w:t>
      </w:r>
      <w:r w:rsidRPr="00DD0A9C" w:rsidR="000C6336">
        <w:rPr>
          <w:sz w:val="22"/>
          <w:szCs w:val="22"/>
        </w:rPr>
        <w:t>high-cost universal service support</w:t>
      </w:r>
      <w:r w:rsidRPr="00DD0A9C" w:rsidR="00BE25D5">
        <w:rPr>
          <w:sz w:val="22"/>
          <w:szCs w:val="22"/>
        </w:rPr>
        <w:t xml:space="preserve">. </w:t>
      </w:r>
      <w:r w:rsidRPr="00DD0A9C" w:rsidR="0026374C">
        <w:rPr>
          <w:sz w:val="22"/>
          <w:szCs w:val="22"/>
        </w:rPr>
        <w:t xml:space="preserve"> </w:t>
      </w:r>
      <w:r w:rsidRPr="00DD0A9C" w:rsidR="00BE25D5">
        <w:rPr>
          <w:sz w:val="22"/>
          <w:szCs w:val="22"/>
        </w:rPr>
        <w:t xml:space="preserve">These </w:t>
      </w:r>
      <w:r w:rsidRPr="00DD0A9C" w:rsidR="0026374C">
        <w:rPr>
          <w:sz w:val="22"/>
          <w:szCs w:val="22"/>
        </w:rPr>
        <w:t>requirements</w:t>
      </w:r>
      <w:r w:rsidRPr="00DD0A9C" w:rsidR="00BE25D5">
        <w:rPr>
          <w:sz w:val="22"/>
          <w:szCs w:val="22"/>
        </w:rPr>
        <w:t xml:space="preserve"> were put in </w:t>
      </w:r>
      <w:r w:rsidRPr="00DD0A9C" w:rsidR="0068212A">
        <w:rPr>
          <w:sz w:val="22"/>
          <w:szCs w:val="22"/>
        </w:rPr>
        <w:t>place</w:t>
      </w:r>
      <w:r w:rsidRPr="00DD0A9C" w:rsidR="0026374C">
        <w:rPr>
          <w:sz w:val="22"/>
          <w:szCs w:val="22"/>
        </w:rPr>
        <w:t>,</w:t>
      </w:r>
      <w:r w:rsidRPr="00DD0A9C" w:rsidR="0068212A">
        <w:rPr>
          <w:sz w:val="22"/>
          <w:szCs w:val="22"/>
        </w:rPr>
        <w:t xml:space="preserve"> </w:t>
      </w:r>
      <w:r w:rsidRPr="00DD0A9C" w:rsidR="00BE25D5">
        <w:rPr>
          <w:sz w:val="22"/>
          <w:szCs w:val="22"/>
        </w:rPr>
        <w:t>in</w:t>
      </w:r>
      <w:r w:rsidRPr="00DD0A9C" w:rsidR="0026374C">
        <w:rPr>
          <w:sz w:val="22"/>
          <w:szCs w:val="22"/>
        </w:rPr>
        <w:t xml:space="preserve"> part, as a</w:t>
      </w:r>
      <w:r w:rsidRPr="00DD0A9C" w:rsidR="00BE25D5">
        <w:rPr>
          <w:sz w:val="22"/>
          <w:szCs w:val="22"/>
        </w:rPr>
        <w:t xml:space="preserve"> response</w:t>
      </w:r>
      <w:r w:rsidRPr="00DD0A9C" w:rsidR="0068212A">
        <w:rPr>
          <w:sz w:val="22"/>
          <w:szCs w:val="22"/>
        </w:rPr>
        <w:t xml:space="preserve"> </w:t>
      </w:r>
      <w:r w:rsidRPr="00DD0A9C" w:rsidR="00BE25D5">
        <w:rPr>
          <w:sz w:val="22"/>
          <w:szCs w:val="22"/>
        </w:rPr>
        <w:t>to Government Accountability Office recommendations to increase the transparency and accountability of high</w:t>
      </w:r>
      <w:r w:rsidRPr="00A43356" w:rsidR="00A00A0C">
        <w:rPr>
          <w:sz w:val="22"/>
          <w:szCs w:val="22"/>
        </w:rPr>
        <w:t>-</w:t>
      </w:r>
      <w:r w:rsidRPr="00DD0A9C" w:rsidR="00BE25D5">
        <w:rPr>
          <w:sz w:val="22"/>
          <w:szCs w:val="22"/>
        </w:rPr>
        <w:t>cost program funding</w:t>
      </w:r>
      <w:r w:rsidRPr="00DD0A9C" w:rsidR="000C6336">
        <w:rPr>
          <w:sz w:val="22"/>
          <w:szCs w:val="22"/>
        </w:rPr>
        <w:t xml:space="preserve">.  Without the requested information, USAC will not </w:t>
      </w:r>
      <w:r w:rsidRPr="00DD0A9C" w:rsidR="0007678C">
        <w:rPr>
          <w:sz w:val="22"/>
          <w:szCs w:val="22"/>
        </w:rPr>
        <w:t>be able to determine whether a carrier is entitled to all of the support which it seeks</w:t>
      </w:r>
      <w:r w:rsidRPr="00DD0A9C" w:rsidR="00B03140">
        <w:rPr>
          <w:sz w:val="22"/>
          <w:szCs w:val="22"/>
        </w:rPr>
        <w:t xml:space="preserve"> or is complying with its service obligations</w:t>
      </w:r>
      <w:r w:rsidRPr="00DD0A9C" w:rsidR="000C6336">
        <w:rPr>
          <w:sz w:val="22"/>
          <w:szCs w:val="22"/>
        </w:rPr>
        <w:t xml:space="preserve">.  </w:t>
      </w:r>
      <w:r w:rsidRPr="00DD0A9C" w:rsidR="0007678C">
        <w:rPr>
          <w:sz w:val="22"/>
          <w:szCs w:val="22"/>
        </w:rPr>
        <w:t xml:space="preserve">Failure to file the necessary location information </w:t>
      </w:r>
      <w:r w:rsidRPr="00DD0A9C" w:rsidR="000C6336">
        <w:rPr>
          <w:sz w:val="22"/>
          <w:szCs w:val="22"/>
        </w:rPr>
        <w:t>may result in partial or complete denial of high-cost universal serv</w:t>
      </w:r>
      <w:r w:rsidRPr="00DD0A9C" w:rsidR="00413888">
        <w:rPr>
          <w:sz w:val="22"/>
          <w:szCs w:val="22"/>
        </w:rPr>
        <w:t xml:space="preserve">ice support for the carrier.  </w:t>
      </w:r>
      <w:r w:rsidRPr="00DD0A9C" w:rsidR="000C6336">
        <w:rPr>
          <w:sz w:val="22"/>
          <w:szCs w:val="22"/>
        </w:rPr>
        <w:t xml:space="preserve"> </w:t>
      </w:r>
    </w:p>
    <w:p w:rsidR="004079F8" w:rsidRPr="00DD0A9C" w14:paraId="6F9ED123" w14:textId="77777777">
      <w:pPr>
        <w:ind w:left="360" w:hanging="360"/>
        <w:rPr>
          <w:sz w:val="22"/>
          <w:szCs w:val="22"/>
        </w:rPr>
      </w:pPr>
    </w:p>
    <w:p w:rsidR="00DE165B" w:rsidRPr="00DD0A9C" w14:paraId="3ACA2493" w14:textId="2FF75F82">
      <w:pPr>
        <w:ind w:left="360" w:hanging="360"/>
        <w:rPr>
          <w:sz w:val="22"/>
          <w:szCs w:val="22"/>
        </w:rPr>
      </w:pPr>
      <w:r w:rsidRPr="00DD0A9C">
        <w:rPr>
          <w:sz w:val="22"/>
          <w:szCs w:val="22"/>
        </w:rPr>
        <w:t xml:space="preserve">7.  </w:t>
      </w:r>
      <w:r w:rsidRPr="00DD0A9C">
        <w:rPr>
          <w:i/>
          <w:sz w:val="22"/>
          <w:szCs w:val="22"/>
        </w:rPr>
        <w:t xml:space="preserve">Special circumstances. </w:t>
      </w:r>
      <w:r w:rsidRPr="00DD0A9C" w:rsidR="00295B2C">
        <w:rPr>
          <w:i/>
          <w:sz w:val="22"/>
          <w:szCs w:val="22"/>
        </w:rPr>
        <w:t xml:space="preserve"> </w:t>
      </w:r>
      <w:r w:rsidRPr="00DD0A9C" w:rsidR="0007678C">
        <w:rPr>
          <w:sz w:val="22"/>
          <w:szCs w:val="22"/>
        </w:rPr>
        <w:t>We do not foresee any special circumstances with this information collection.</w:t>
      </w:r>
      <w:r w:rsidRPr="00DD0A9C" w:rsidR="0007678C">
        <w:rPr>
          <w:i/>
          <w:sz w:val="22"/>
          <w:szCs w:val="22"/>
        </w:rPr>
        <w:t xml:space="preserve"> </w:t>
      </w:r>
      <w:r w:rsidRPr="00DD0A9C" w:rsidR="004079F8">
        <w:rPr>
          <w:i/>
          <w:sz w:val="22"/>
          <w:szCs w:val="22"/>
        </w:rPr>
        <w:t xml:space="preserve"> </w:t>
      </w:r>
    </w:p>
    <w:p w:rsidR="00DE165B" w:rsidRPr="00DD0A9C" w14:paraId="77E9F4CA" w14:textId="77777777">
      <w:pPr>
        <w:ind w:left="360" w:hanging="360"/>
        <w:rPr>
          <w:sz w:val="22"/>
          <w:szCs w:val="22"/>
        </w:rPr>
      </w:pPr>
    </w:p>
    <w:p w:rsidR="00D027EC" w:rsidRPr="00DD0A9C" w14:paraId="099A1A0B" w14:textId="28CCB0C3">
      <w:pPr>
        <w:ind w:left="270" w:hanging="270"/>
        <w:rPr>
          <w:sz w:val="22"/>
          <w:szCs w:val="22"/>
        </w:rPr>
      </w:pPr>
      <w:r w:rsidRPr="00DD0A9C">
        <w:rPr>
          <w:sz w:val="22"/>
          <w:szCs w:val="22"/>
        </w:rPr>
        <w:t xml:space="preserve">8.  </w:t>
      </w:r>
      <w:r w:rsidRPr="00DD0A9C">
        <w:rPr>
          <w:i/>
          <w:sz w:val="22"/>
          <w:szCs w:val="22"/>
        </w:rPr>
        <w:t>Federal Register notice; efforts to consult with persons outside the Commission.</w:t>
      </w:r>
      <w:r w:rsidRPr="00DD0A9C">
        <w:rPr>
          <w:sz w:val="22"/>
          <w:szCs w:val="22"/>
        </w:rPr>
        <w:t xml:space="preserve">  </w:t>
      </w:r>
      <w:bookmarkStart w:id="2" w:name="_Hlk504993807"/>
      <w:r w:rsidRPr="00DD0A9C" w:rsidR="00023311">
        <w:rPr>
          <w:sz w:val="22"/>
          <w:szCs w:val="22"/>
        </w:rPr>
        <w:t xml:space="preserve">A 60-day notice was published in the </w:t>
      </w:r>
      <w:r w:rsidRPr="00DD0A9C" w:rsidR="00023311">
        <w:rPr>
          <w:i/>
          <w:iCs/>
          <w:sz w:val="22"/>
          <w:szCs w:val="22"/>
        </w:rPr>
        <w:t>Federal Register</w:t>
      </w:r>
      <w:r w:rsidRPr="00DD0A9C" w:rsidR="00023311">
        <w:rPr>
          <w:sz w:val="22"/>
          <w:szCs w:val="22"/>
        </w:rPr>
        <w:t xml:space="preserve"> pursuant to 5 C.F.R. § 1320.8(d) on </w:t>
      </w:r>
      <w:bookmarkEnd w:id="2"/>
      <w:r w:rsidR="00CA2BA3">
        <w:rPr>
          <w:sz w:val="22"/>
          <w:szCs w:val="22"/>
        </w:rPr>
        <w:t>September</w:t>
      </w:r>
      <w:r w:rsidRPr="00DD0A9C" w:rsidR="009B2EC9">
        <w:rPr>
          <w:sz w:val="22"/>
          <w:szCs w:val="22"/>
        </w:rPr>
        <w:t xml:space="preserve"> </w:t>
      </w:r>
      <w:r w:rsidR="00CA2BA3">
        <w:rPr>
          <w:sz w:val="22"/>
          <w:szCs w:val="22"/>
        </w:rPr>
        <w:t>26</w:t>
      </w:r>
      <w:r w:rsidRPr="00DD0A9C" w:rsidR="009B2EC9">
        <w:rPr>
          <w:sz w:val="22"/>
          <w:szCs w:val="22"/>
        </w:rPr>
        <w:t>, 20</w:t>
      </w:r>
      <w:r w:rsidRPr="00DD0A9C" w:rsidR="00F65DE2">
        <w:rPr>
          <w:sz w:val="22"/>
          <w:szCs w:val="22"/>
        </w:rPr>
        <w:t>2</w:t>
      </w:r>
      <w:r w:rsidRPr="00A43356" w:rsidR="00FE6663">
        <w:rPr>
          <w:sz w:val="22"/>
          <w:szCs w:val="22"/>
        </w:rPr>
        <w:t>4</w:t>
      </w:r>
      <w:r w:rsidRPr="00DD0A9C" w:rsidR="00F9038A">
        <w:rPr>
          <w:sz w:val="22"/>
          <w:szCs w:val="22"/>
        </w:rPr>
        <w:t xml:space="preserve">.  </w:t>
      </w:r>
      <w:r w:rsidRPr="00DD0A9C" w:rsidR="00F9038A">
        <w:rPr>
          <w:i/>
          <w:iCs/>
          <w:sz w:val="22"/>
          <w:szCs w:val="22"/>
        </w:rPr>
        <w:t>See</w:t>
      </w:r>
      <w:r w:rsidRPr="00DD0A9C" w:rsidR="00F9038A">
        <w:rPr>
          <w:sz w:val="22"/>
          <w:szCs w:val="22"/>
        </w:rPr>
        <w:t xml:space="preserve"> </w:t>
      </w:r>
      <w:r w:rsidR="00CA2BA3">
        <w:rPr>
          <w:sz w:val="22"/>
          <w:szCs w:val="22"/>
        </w:rPr>
        <w:t>89</w:t>
      </w:r>
      <w:r w:rsidRPr="00DD0A9C" w:rsidR="00F9038A">
        <w:rPr>
          <w:sz w:val="22"/>
          <w:szCs w:val="22"/>
        </w:rPr>
        <w:t xml:space="preserve"> FR </w:t>
      </w:r>
      <w:r w:rsidR="00CA2BA3">
        <w:rPr>
          <w:sz w:val="22"/>
          <w:szCs w:val="22"/>
        </w:rPr>
        <w:t>78871</w:t>
      </w:r>
      <w:r w:rsidRPr="00DD0A9C" w:rsidR="00F9038A">
        <w:rPr>
          <w:sz w:val="22"/>
          <w:szCs w:val="22"/>
        </w:rPr>
        <w:t>.  No comments were received from the public.</w:t>
      </w:r>
      <w:r w:rsidRPr="00DD0A9C" w:rsidR="008A46BD">
        <w:rPr>
          <w:sz w:val="22"/>
          <w:szCs w:val="22"/>
        </w:rPr>
        <w:t xml:space="preserve">  </w:t>
      </w:r>
    </w:p>
    <w:p w:rsidR="00DE165B" w:rsidRPr="00DD0A9C" w14:paraId="50306535" w14:textId="77777777">
      <w:pPr>
        <w:rPr>
          <w:sz w:val="22"/>
          <w:szCs w:val="22"/>
        </w:rPr>
      </w:pPr>
    </w:p>
    <w:p w:rsidR="00DE165B" w:rsidRPr="00DD0A9C" w14:paraId="6BA79498" w14:textId="1A412A23">
      <w:pPr>
        <w:ind w:left="360" w:hanging="360"/>
        <w:rPr>
          <w:sz w:val="22"/>
          <w:szCs w:val="22"/>
        </w:rPr>
      </w:pPr>
      <w:r w:rsidRPr="00DD0A9C">
        <w:rPr>
          <w:sz w:val="22"/>
          <w:szCs w:val="22"/>
        </w:rPr>
        <w:t>9.</w:t>
      </w:r>
      <w:r w:rsidR="007F7FF4">
        <w:rPr>
          <w:sz w:val="22"/>
          <w:szCs w:val="22"/>
        </w:rPr>
        <w:tab/>
      </w:r>
      <w:r w:rsidRPr="00DD0A9C">
        <w:rPr>
          <w:i/>
          <w:sz w:val="22"/>
          <w:szCs w:val="22"/>
        </w:rPr>
        <w:t xml:space="preserve">Payments or gifts to respondents.  </w:t>
      </w:r>
      <w:r w:rsidRPr="00DD0A9C">
        <w:rPr>
          <w:sz w:val="22"/>
          <w:szCs w:val="22"/>
        </w:rPr>
        <w:t>The Commission does not anticipate providing any payment or gifts to respondents.</w:t>
      </w:r>
    </w:p>
    <w:p w:rsidR="00DE165B" w:rsidRPr="00DD0A9C" w14:paraId="16FC6C1B" w14:textId="77777777">
      <w:pPr>
        <w:ind w:left="360" w:hanging="360"/>
        <w:rPr>
          <w:sz w:val="22"/>
          <w:szCs w:val="22"/>
        </w:rPr>
      </w:pPr>
    </w:p>
    <w:p w:rsidR="00DE165B" w:rsidRPr="00DD0A9C" w14:paraId="6CCBF609" w14:textId="50FA5130">
      <w:pPr>
        <w:ind w:left="360" w:hanging="360"/>
        <w:rPr>
          <w:sz w:val="22"/>
          <w:szCs w:val="22"/>
        </w:rPr>
      </w:pPr>
      <w:r w:rsidRPr="00DD0A9C">
        <w:rPr>
          <w:sz w:val="22"/>
          <w:szCs w:val="22"/>
        </w:rPr>
        <w:t>10.</w:t>
      </w:r>
      <w:r w:rsidR="007F7FF4">
        <w:rPr>
          <w:sz w:val="22"/>
          <w:szCs w:val="22"/>
        </w:rPr>
        <w:tab/>
      </w:r>
      <w:r w:rsidRPr="00DD0A9C">
        <w:rPr>
          <w:i/>
          <w:iCs/>
          <w:sz w:val="22"/>
          <w:szCs w:val="22"/>
        </w:rPr>
        <w:t xml:space="preserve">Assurances of confidentiality.  </w:t>
      </w:r>
      <w:r w:rsidRPr="00DD0A9C" w:rsidR="005B3A2E">
        <w:rPr>
          <w:sz w:val="22"/>
          <w:szCs w:val="22"/>
        </w:rPr>
        <w:t xml:space="preserve">Except for the middle-mile maps for Alaska Plan carriers, </w:t>
      </w:r>
      <w:r w:rsidRPr="00DD0A9C" w:rsidR="00644965">
        <w:rPr>
          <w:sz w:val="22"/>
          <w:szCs w:val="22"/>
        </w:rPr>
        <w:t xml:space="preserve">and the coverage maps and information for </w:t>
      </w:r>
      <w:r w:rsidRPr="00DD0A9C" w:rsidR="00644965">
        <w:rPr>
          <w:sz w:val="22"/>
          <w:szCs w:val="22"/>
        </w:rPr>
        <w:t>Uniendo</w:t>
      </w:r>
      <w:r w:rsidRPr="00DD0A9C" w:rsidR="00644965">
        <w:rPr>
          <w:sz w:val="22"/>
          <w:szCs w:val="22"/>
        </w:rPr>
        <w:t xml:space="preserve"> a Puerto Rico Fund and Connect USVI Fund Stage 2 mobile support recipients, </w:t>
      </w:r>
      <w:r w:rsidRPr="00DD0A9C" w:rsidR="005B3A2E">
        <w:rPr>
          <w:sz w:val="22"/>
          <w:szCs w:val="22"/>
        </w:rPr>
        <w:t>t</w:t>
      </w:r>
      <w:r w:rsidRPr="00DD0A9C">
        <w:rPr>
          <w:sz w:val="22"/>
          <w:szCs w:val="22"/>
        </w:rPr>
        <w:t xml:space="preserve">he Commission is not requesting respondents </w:t>
      </w:r>
      <w:r w:rsidRPr="00DD0A9C" w:rsidR="00A00893">
        <w:rPr>
          <w:sz w:val="22"/>
          <w:szCs w:val="22"/>
        </w:rPr>
        <w:t xml:space="preserve">to </w:t>
      </w:r>
      <w:r w:rsidRPr="00DD0A9C">
        <w:rPr>
          <w:sz w:val="22"/>
          <w:szCs w:val="22"/>
        </w:rPr>
        <w:t xml:space="preserve">submit confidential information to the Commission. </w:t>
      </w:r>
      <w:r w:rsidRPr="00DD0A9C" w:rsidR="004F7EEF">
        <w:rPr>
          <w:sz w:val="22"/>
          <w:szCs w:val="22"/>
        </w:rPr>
        <w:t xml:space="preserve"> </w:t>
      </w:r>
      <w:r w:rsidRPr="00DD0A9C" w:rsidR="0007678C">
        <w:rPr>
          <w:sz w:val="22"/>
          <w:szCs w:val="22"/>
        </w:rPr>
        <w:t>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w:t>
      </w:r>
      <w:r w:rsidRPr="00DD0A9C" w:rsidR="0007678C">
        <w:rPr>
          <w:sz w:val="22"/>
          <w:szCs w:val="22"/>
        </w:rPr>
        <w:t>specific form unless directed to do so by the Commission.  Also, respondents may request materials or information submitted to the Commission or to the Administrator believed confidential to be withheld from public inspection under 47 C.F.R. § 0.459 of the FCC’s rules.</w:t>
      </w:r>
    </w:p>
    <w:p w:rsidR="00DE165B" w:rsidRPr="00DD0A9C" w14:paraId="67AABA3E" w14:textId="77777777">
      <w:pPr>
        <w:ind w:left="360" w:hanging="360"/>
        <w:rPr>
          <w:sz w:val="22"/>
          <w:szCs w:val="22"/>
        </w:rPr>
      </w:pPr>
    </w:p>
    <w:p w:rsidR="00DE165B" w:rsidRPr="00DD0A9C" w14:paraId="1BB7C9D9" w14:textId="2E097B6D">
      <w:pPr>
        <w:ind w:left="360" w:hanging="360"/>
        <w:rPr>
          <w:sz w:val="22"/>
          <w:szCs w:val="22"/>
        </w:rPr>
      </w:pPr>
      <w:r w:rsidRPr="00DD0A9C">
        <w:rPr>
          <w:sz w:val="22"/>
          <w:szCs w:val="22"/>
        </w:rPr>
        <w:t>11.</w:t>
      </w:r>
      <w:r w:rsidR="007F7FF4">
        <w:rPr>
          <w:sz w:val="22"/>
          <w:szCs w:val="22"/>
        </w:rPr>
        <w:tab/>
      </w:r>
      <w:r w:rsidRPr="00DD0A9C">
        <w:rPr>
          <w:i/>
          <w:sz w:val="22"/>
          <w:szCs w:val="22"/>
        </w:rPr>
        <w:t xml:space="preserve">Questions of a sensitive nature.  </w:t>
      </w:r>
      <w:bookmarkStart w:id="3" w:name="_Hlk2938676"/>
      <w:r w:rsidRPr="00DD0A9C">
        <w:rPr>
          <w:sz w:val="22"/>
          <w:szCs w:val="22"/>
        </w:rPr>
        <w:t>There are no questions of a sensitive nature with respect to the information collection</w:t>
      </w:r>
      <w:r w:rsidRPr="00DD0A9C" w:rsidR="00F01E26">
        <w:rPr>
          <w:sz w:val="22"/>
          <w:szCs w:val="22"/>
        </w:rPr>
        <w:t xml:space="preserve"> requirement</w:t>
      </w:r>
      <w:r w:rsidRPr="00DD0A9C">
        <w:rPr>
          <w:sz w:val="22"/>
          <w:szCs w:val="22"/>
        </w:rPr>
        <w:t>s described herein.</w:t>
      </w:r>
      <w:r w:rsidRPr="00DD0A9C" w:rsidR="009D2F0A">
        <w:rPr>
          <w:sz w:val="22"/>
          <w:szCs w:val="22"/>
        </w:rPr>
        <w:t xml:space="preserve"> </w:t>
      </w:r>
      <w:bookmarkEnd w:id="3"/>
    </w:p>
    <w:p w:rsidR="00A54EA3" w:rsidRPr="00DD0A9C" w14:paraId="74C73DD4" w14:textId="77777777">
      <w:pPr>
        <w:ind w:left="360" w:hanging="360"/>
        <w:rPr>
          <w:sz w:val="22"/>
          <w:szCs w:val="22"/>
        </w:rPr>
      </w:pPr>
    </w:p>
    <w:p w:rsidR="001A140E" w:rsidRPr="00DD0A9C" w14:paraId="6B64E835" w14:textId="3CD0C809">
      <w:pPr>
        <w:ind w:left="360" w:hanging="360"/>
        <w:rPr>
          <w:sz w:val="22"/>
          <w:szCs w:val="22"/>
        </w:rPr>
      </w:pPr>
      <w:r w:rsidRPr="00DD0A9C">
        <w:rPr>
          <w:sz w:val="22"/>
          <w:szCs w:val="22"/>
        </w:rPr>
        <w:t>12.</w:t>
      </w:r>
      <w:r w:rsidR="007F7FF4">
        <w:rPr>
          <w:sz w:val="22"/>
          <w:szCs w:val="22"/>
        </w:rPr>
        <w:tab/>
      </w:r>
      <w:r w:rsidRPr="00DD0A9C">
        <w:rPr>
          <w:i/>
          <w:sz w:val="22"/>
          <w:szCs w:val="22"/>
        </w:rPr>
        <w:t xml:space="preserve">Estimates </w:t>
      </w:r>
      <w:bookmarkStart w:id="4" w:name="_Hlk2938700"/>
      <w:r w:rsidRPr="00DD0A9C">
        <w:rPr>
          <w:i/>
          <w:sz w:val="22"/>
          <w:szCs w:val="22"/>
        </w:rPr>
        <w:t>of the hour burden of the collection to respondents.</w:t>
      </w:r>
      <w:r w:rsidRPr="00DD0A9C">
        <w:rPr>
          <w:sz w:val="22"/>
          <w:szCs w:val="22"/>
        </w:rPr>
        <w:t xml:space="preserve"> </w:t>
      </w:r>
      <w:r w:rsidRPr="00DD0A9C" w:rsidR="00415186">
        <w:rPr>
          <w:sz w:val="22"/>
          <w:szCs w:val="22"/>
        </w:rPr>
        <w:t xml:space="preserve"> </w:t>
      </w:r>
      <w:r w:rsidRPr="00DD0A9C">
        <w:rPr>
          <w:sz w:val="22"/>
          <w:szCs w:val="22"/>
        </w:rPr>
        <w:t>The following represents the hour burden on the collections of information:</w:t>
      </w:r>
      <w:r w:rsidRPr="00DD0A9C" w:rsidR="003D4618">
        <w:rPr>
          <w:sz w:val="22"/>
          <w:szCs w:val="22"/>
        </w:rPr>
        <w:t xml:space="preserve">  </w:t>
      </w:r>
      <w:bookmarkEnd w:id="4"/>
    </w:p>
    <w:p w:rsidR="003D4618" w:rsidRPr="00DD0A9C" w14:paraId="192D3770" w14:textId="77777777">
      <w:pPr>
        <w:ind w:left="360"/>
        <w:rPr>
          <w:b/>
          <w:i/>
          <w:sz w:val="22"/>
          <w:szCs w:val="22"/>
        </w:rPr>
      </w:pPr>
    </w:p>
    <w:p w:rsidR="000E164D" w:rsidRPr="00DD0A9C" w14:paraId="11D499DC" w14:textId="00496303">
      <w:pPr>
        <w:ind w:left="360"/>
        <w:rPr>
          <w:b/>
          <w:sz w:val="22"/>
          <w:szCs w:val="22"/>
          <w:u w:val="single"/>
        </w:rPr>
      </w:pPr>
      <w:r w:rsidRPr="00FB2DC5">
        <w:rPr>
          <w:b/>
          <w:sz w:val="22"/>
          <w:szCs w:val="22"/>
          <w:u w:val="single"/>
        </w:rPr>
        <w:t xml:space="preserve">a. </w:t>
      </w:r>
      <w:r w:rsidRPr="006E6177">
        <w:rPr>
          <w:b/>
          <w:sz w:val="22"/>
          <w:szCs w:val="22"/>
          <w:u w:val="single"/>
        </w:rPr>
        <w:t xml:space="preserve">Location Information for </w:t>
      </w:r>
      <w:r w:rsidRPr="006E6177">
        <w:rPr>
          <w:b/>
          <w:sz w:val="22"/>
          <w:szCs w:val="22"/>
          <w:u w:val="single"/>
        </w:rPr>
        <w:t>Uniendo</w:t>
      </w:r>
      <w:r w:rsidRPr="006E6177">
        <w:rPr>
          <w:b/>
          <w:sz w:val="22"/>
          <w:szCs w:val="22"/>
          <w:u w:val="single"/>
        </w:rPr>
        <w:t xml:space="preserve"> a Puerto Rico Fund and Connect USVI Fund Stage 2 Fixed Support Recipients (</w:t>
      </w:r>
      <w:r w:rsidRPr="006E6177" w:rsidR="00236D37">
        <w:rPr>
          <w:b/>
          <w:sz w:val="22"/>
          <w:szCs w:val="22"/>
          <w:u w:val="single"/>
        </w:rPr>
        <w:t>revi</w:t>
      </w:r>
      <w:r w:rsidRPr="006E6177" w:rsidR="00A00A0C">
        <w:rPr>
          <w:b/>
          <w:sz w:val="22"/>
          <w:szCs w:val="22"/>
          <w:u w:val="single"/>
        </w:rPr>
        <w:t>sed requirement</w:t>
      </w:r>
      <w:r w:rsidRPr="006E6177" w:rsidR="00277996">
        <w:rPr>
          <w:b/>
          <w:sz w:val="22"/>
          <w:szCs w:val="22"/>
          <w:u w:val="single"/>
        </w:rPr>
        <w:t xml:space="preserve">; no </w:t>
      </w:r>
      <w:r w:rsidR="00CB546A">
        <w:rPr>
          <w:b/>
          <w:sz w:val="22"/>
          <w:szCs w:val="22"/>
          <w:u w:val="single"/>
        </w:rPr>
        <w:t>change to burdens</w:t>
      </w:r>
      <w:r w:rsidRPr="006E6177" w:rsidR="00E43126">
        <w:rPr>
          <w:b/>
          <w:sz w:val="22"/>
          <w:szCs w:val="22"/>
          <w:u w:val="single"/>
        </w:rPr>
        <w:t>)</w:t>
      </w:r>
      <w:r w:rsidRPr="006E6177">
        <w:rPr>
          <w:b/>
          <w:sz w:val="22"/>
          <w:szCs w:val="22"/>
        </w:rPr>
        <w:t>:</w:t>
      </w:r>
    </w:p>
    <w:p w:rsidR="000E164D" w:rsidRPr="00DD0A9C" w14:paraId="241F42B9" w14:textId="77777777">
      <w:pPr>
        <w:ind w:left="360"/>
        <w:rPr>
          <w:b/>
          <w:sz w:val="22"/>
          <w:szCs w:val="22"/>
          <w:u w:val="single"/>
        </w:rPr>
      </w:pPr>
    </w:p>
    <w:p w:rsidR="000E164D" w:rsidRPr="00DD0A9C" w14:paraId="5E4F76B7" w14:textId="19AC860B">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3.  Only recipients of </w:t>
      </w:r>
      <w:r w:rsidRPr="00DD0A9C">
        <w:rPr>
          <w:sz w:val="22"/>
          <w:szCs w:val="22"/>
        </w:rPr>
        <w:t>Uniendo</w:t>
      </w:r>
      <w:r w:rsidRPr="00DD0A9C">
        <w:rPr>
          <w:sz w:val="22"/>
          <w:szCs w:val="22"/>
        </w:rPr>
        <w:t xml:space="preserve"> a Puerto Rico Fund and Connect USVI Fund Stage 2 fixed support must file these reports.</w:t>
      </w:r>
    </w:p>
    <w:p w:rsidR="000E164D" w:rsidRPr="00DD0A9C" w14:paraId="298A3D92" w14:textId="77777777">
      <w:pPr>
        <w:ind w:left="720" w:hanging="360"/>
        <w:rPr>
          <w:sz w:val="22"/>
          <w:szCs w:val="22"/>
        </w:rPr>
      </w:pPr>
    </w:p>
    <w:p w:rsidR="000E164D" w:rsidRPr="00DD0A9C" w14:paraId="3768E3E1" w14:textId="1A372770">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Annually and occasionally.  Each fixed support recipient of the </w:t>
      </w:r>
      <w:r w:rsidRPr="00DD0A9C">
        <w:rPr>
          <w:sz w:val="22"/>
          <w:szCs w:val="22"/>
        </w:rPr>
        <w:t>Uniendo</w:t>
      </w:r>
      <w:r w:rsidRPr="00DD0A9C">
        <w:rPr>
          <w:sz w:val="22"/>
          <w:szCs w:val="22"/>
        </w:rPr>
        <w:t xml:space="preserve"> a Puerto Rico Fund or Connect USVI</w:t>
      </w:r>
      <w:r w:rsidRPr="00DD0A9C">
        <w:rPr>
          <w:i/>
          <w:sz w:val="22"/>
          <w:szCs w:val="22"/>
        </w:rPr>
        <w:t xml:space="preserve"> </w:t>
      </w:r>
      <w:r w:rsidRPr="00DD0A9C">
        <w:rPr>
          <w:iCs/>
          <w:sz w:val="22"/>
          <w:szCs w:val="22"/>
        </w:rPr>
        <w:t xml:space="preserve">Fund </w:t>
      </w:r>
      <w:r w:rsidRPr="00DD0A9C">
        <w:rPr>
          <w:sz w:val="22"/>
          <w:szCs w:val="22"/>
        </w:rPr>
        <w:t>must file reports and data annually beginning the year following authorization.  Reporting will continue until the end of the tenth year of support or until support ends.  The average number of certifications support recipients will submit each reporting period is two.</w:t>
      </w:r>
    </w:p>
    <w:p w:rsidR="000E164D" w:rsidRPr="00DD0A9C" w14:paraId="4DFB0069" w14:textId="77777777">
      <w:pPr>
        <w:ind w:left="720" w:hanging="360"/>
        <w:rPr>
          <w:sz w:val="22"/>
          <w:szCs w:val="22"/>
        </w:rPr>
      </w:pPr>
    </w:p>
    <w:p w:rsidR="000E164D" w:rsidRPr="00DD0A9C" w14:paraId="314B9589" w14:textId="6267893A">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xml:space="preserve">: </w:t>
      </w:r>
      <w:r w:rsidRPr="00DD0A9C" w:rsidR="000E0BCD">
        <w:rPr>
          <w:sz w:val="22"/>
          <w:szCs w:val="22"/>
        </w:rPr>
        <w:t xml:space="preserve"> </w:t>
      </w:r>
      <w:r w:rsidRPr="00DD0A9C">
        <w:rPr>
          <w:sz w:val="22"/>
          <w:szCs w:val="22"/>
        </w:rPr>
        <w:t>Approximately 1.</w:t>
      </w:r>
    </w:p>
    <w:p w:rsidR="000E164D" w:rsidRPr="00DD0A9C" w14:paraId="3BB476FF" w14:textId="77777777">
      <w:pPr>
        <w:ind w:left="720" w:hanging="360"/>
        <w:rPr>
          <w:sz w:val="22"/>
          <w:szCs w:val="22"/>
        </w:rPr>
      </w:pPr>
    </w:p>
    <w:p w:rsidR="000E164D" w:rsidRPr="00DD0A9C" w14:paraId="1545E064" w14:textId="7777777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30 hours.</w:t>
      </w:r>
      <w:r w:rsidRPr="00DD0A9C">
        <w:rPr>
          <w:sz w:val="22"/>
          <w:szCs w:val="22"/>
        </w:rPr>
        <w:br/>
        <w:t xml:space="preserve"> </w:t>
      </w:r>
    </w:p>
    <w:p w:rsidR="000E164D" w:rsidRPr="00DD0A9C" w14:paraId="34BE284E" w14:textId="6E91B539">
      <w:pPr>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xml:space="preserve">:  </w:t>
      </w:r>
      <w:r w:rsidRPr="00DD0A9C" w:rsidR="004C45F1">
        <w:rPr>
          <w:sz w:val="22"/>
          <w:szCs w:val="22"/>
        </w:rPr>
        <w:t>90</w:t>
      </w:r>
      <w:r w:rsidRPr="00DD0A9C">
        <w:rPr>
          <w:sz w:val="22"/>
          <w:szCs w:val="22"/>
        </w:rPr>
        <w:t xml:space="preserve"> hours.</w:t>
      </w:r>
    </w:p>
    <w:p w:rsidR="000E164D" w:rsidRPr="00DD0A9C" w14:paraId="7E1D1937" w14:textId="77777777">
      <w:pPr>
        <w:ind w:left="720" w:hanging="360"/>
        <w:rPr>
          <w:sz w:val="22"/>
          <w:szCs w:val="22"/>
        </w:rPr>
      </w:pPr>
    </w:p>
    <w:p w:rsidR="000E164D" w:rsidRPr="00DD0A9C" w14:paraId="3D5D4DDD" w14:textId="77777777">
      <w:pPr>
        <w:ind w:left="720"/>
        <w:rPr>
          <w:sz w:val="22"/>
          <w:szCs w:val="22"/>
        </w:rPr>
      </w:pPr>
      <w:r w:rsidRPr="00DD0A9C">
        <w:rPr>
          <w:sz w:val="22"/>
          <w:szCs w:val="22"/>
        </w:rPr>
        <w:t xml:space="preserve">30 hours per respondent for 3 carriers filing on an annual basis.  Total annual hour burden is calculated as follows:  </w:t>
      </w:r>
    </w:p>
    <w:p w:rsidR="000E164D" w:rsidRPr="00DD0A9C" w14:paraId="3F80ECEE" w14:textId="77777777">
      <w:pPr>
        <w:ind w:left="720"/>
        <w:rPr>
          <w:sz w:val="22"/>
          <w:szCs w:val="22"/>
        </w:rPr>
      </w:pPr>
    </w:p>
    <w:p w:rsidR="000E164D" w:rsidRPr="00DD0A9C" w14:paraId="500E318A" w14:textId="77777777">
      <w:pPr>
        <w:spacing w:line="259" w:lineRule="auto"/>
        <w:ind w:left="720"/>
        <w:rPr>
          <w:sz w:val="22"/>
          <w:szCs w:val="22"/>
        </w:rPr>
      </w:pPr>
      <w:r w:rsidRPr="00DD0A9C">
        <w:rPr>
          <w:sz w:val="22"/>
          <w:szCs w:val="22"/>
        </w:rPr>
        <w:t xml:space="preserve">3 respondents x 1 report per respondent = 3 responses x 30 hours = </w:t>
      </w:r>
      <w:r w:rsidRPr="00DD0A9C">
        <w:rPr>
          <w:b/>
          <w:bCs/>
          <w:sz w:val="22"/>
          <w:szCs w:val="22"/>
        </w:rPr>
        <w:t>90 total annual hours.</w:t>
      </w:r>
      <w:r w:rsidRPr="00DD0A9C">
        <w:rPr>
          <w:sz w:val="22"/>
          <w:szCs w:val="22"/>
        </w:rPr>
        <w:t xml:space="preserve">  </w:t>
      </w:r>
    </w:p>
    <w:p w:rsidR="000E164D" w:rsidRPr="00DD0A9C" w14:paraId="4B8F551F" w14:textId="77777777">
      <w:pPr>
        <w:ind w:left="720" w:hanging="360"/>
        <w:rPr>
          <w:sz w:val="22"/>
          <w:szCs w:val="22"/>
        </w:rPr>
      </w:pPr>
    </w:p>
    <w:p w:rsidR="000E164D" w:rsidRPr="00DD0A9C" w14:paraId="54C165DF" w14:textId="39087274">
      <w:pPr>
        <w:spacing w:line="259" w:lineRule="auto"/>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xml:space="preserve">: </w:t>
      </w:r>
      <w:r w:rsidRPr="00DD0A9C" w:rsidR="000E0BCD">
        <w:rPr>
          <w:sz w:val="22"/>
          <w:szCs w:val="22"/>
        </w:rPr>
        <w:t xml:space="preserve"> </w:t>
      </w:r>
      <w:r w:rsidRPr="00DD0A9C">
        <w:rPr>
          <w:sz w:val="22"/>
          <w:szCs w:val="22"/>
        </w:rPr>
        <w:t>$3,600 (90 hours x $40/h</w:t>
      </w:r>
      <w:r w:rsidRPr="00DD0A9C" w:rsidR="000E0BCD">
        <w:rPr>
          <w:sz w:val="22"/>
          <w:szCs w:val="22"/>
        </w:rPr>
        <w:t>our</w:t>
      </w:r>
      <w:r w:rsidRPr="00DD0A9C">
        <w:rPr>
          <w:sz w:val="22"/>
          <w:szCs w:val="22"/>
        </w:rPr>
        <w:t>).</w:t>
      </w:r>
    </w:p>
    <w:p w:rsidR="000E164D" w:rsidRPr="00DD0A9C" w14:paraId="1A6DED29" w14:textId="77777777">
      <w:pPr>
        <w:ind w:left="720" w:hanging="360"/>
        <w:rPr>
          <w:sz w:val="22"/>
          <w:szCs w:val="22"/>
        </w:rPr>
      </w:pPr>
    </w:p>
    <w:p w:rsidR="000E164D" w:rsidRPr="00DD0A9C" w14:paraId="5603D244" w14:textId="39BE4023">
      <w:pPr>
        <w:ind w:left="720" w:hanging="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We estimate that each rate-of-return support recipient will take 30 hours to gather and submit the geocoded location information.  3 (responses) x 30 (hours to prepare report) x $40/</w:t>
      </w:r>
      <w:r w:rsidRPr="00DD0A9C" w:rsidR="000E0BCD">
        <w:rPr>
          <w:sz w:val="22"/>
          <w:szCs w:val="22"/>
        </w:rPr>
        <w:t>hour</w:t>
      </w:r>
      <w:r w:rsidRPr="00DD0A9C">
        <w:rPr>
          <w:sz w:val="22"/>
          <w:szCs w:val="22"/>
        </w:rPr>
        <w:t xml:space="preserve"> = $3,600</w:t>
      </w:r>
      <w:r w:rsidRPr="00DD0A9C" w:rsidR="004C45F1">
        <w:rPr>
          <w:sz w:val="22"/>
          <w:szCs w:val="22"/>
        </w:rPr>
        <w:t>.</w:t>
      </w:r>
    </w:p>
    <w:p w:rsidR="000E164D" w:rsidRPr="00DD0A9C" w14:paraId="6861FA84" w14:textId="77777777">
      <w:pPr>
        <w:ind w:left="360"/>
        <w:rPr>
          <w:b/>
          <w:sz w:val="22"/>
          <w:szCs w:val="22"/>
          <w:u w:val="single"/>
        </w:rPr>
      </w:pPr>
    </w:p>
    <w:p w:rsidR="000E164D" w:rsidRPr="00DD0A9C" w14:paraId="617B4CEC" w14:textId="1A680DAF">
      <w:pPr>
        <w:ind w:left="360"/>
        <w:rPr>
          <w:b/>
          <w:bCs/>
          <w:sz w:val="22"/>
          <w:szCs w:val="22"/>
        </w:rPr>
      </w:pPr>
      <w:r w:rsidRPr="008211BF">
        <w:rPr>
          <w:b/>
          <w:bCs/>
          <w:sz w:val="22"/>
          <w:szCs w:val="22"/>
          <w:u w:val="single"/>
        </w:rPr>
        <w:t xml:space="preserve">b. Build-Out Certifications for </w:t>
      </w:r>
      <w:r w:rsidRPr="008211BF">
        <w:rPr>
          <w:b/>
          <w:bCs/>
          <w:sz w:val="22"/>
          <w:szCs w:val="22"/>
          <w:u w:val="single"/>
        </w:rPr>
        <w:t>Uniendo</w:t>
      </w:r>
      <w:r w:rsidRPr="008211BF">
        <w:rPr>
          <w:b/>
          <w:bCs/>
          <w:sz w:val="22"/>
          <w:szCs w:val="22"/>
          <w:u w:val="single"/>
        </w:rPr>
        <w:t xml:space="preserve"> a Puerto Rico Fund and Connect USVI Fund Stage 2 Fixed Support Recipients (</w:t>
      </w:r>
      <w:r w:rsidRPr="008211BF" w:rsidR="00BD1107">
        <w:rPr>
          <w:b/>
          <w:bCs/>
          <w:sz w:val="22"/>
          <w:szCs w:val="22"/>
          <w:u w:val="single"/>
        </w:rPr>
        <w:t>revis</w:t>
      </w:r>
      <w:r w:rsidRPr="008211BF" w:rsidR="00277996">
        <w:rPr>
          <w:b/>
          <w:bCs/>
          <w:sz w:val="22"/>
          <w:szCs w:val="22"/>
          <w:u w:val="single"/>
        </w:rPr>
        <w:t xml:space="preserve">ed requirement; no </w:t>
      </w:r>
      <w:r w:rsidR="00FE1A1B">
        <w:rPr>
          <w:b/>
          <w:bCs/>
          <w:sz w:val="22"/>
          <w:szCs w:val="22"/>
          <w:u w:val="single"/>
        </w:rPr>
        <w:t>change to burdens</w:t>
      </w:r>
      <w:r w:rsidRPr="008211BF">
        <w:rPr>
          <w:b/>
          <w:bCs/>
          <w:sz w:val="22"/>
          <w:szCs w:val="22"/>
          <w:u w:val="single"/>
        </w:rPr>
        <w:t>)</w:t>
      </w:r>
      <w:r w:rsidRPr="008211BF">
        <w:rPr>
          <w:b/>
          <w:bCs/>
          <w:sz w:val="22"/>
          <w:szCs w:val="22"/>
        </w:rPr>
        <w:t>:</w:t>
      </w:r>
    </w:p>
    <w:p w:rsidR="000E164D" w:rsidRPr="00DD0A9C" w14:paraId="5242D200" w14:textId="77777777">
      <w:pPr>
        <w:ind w:left="720" w:hanging="360"/>
        <w:rPr>
          <w:sz w:val="22"/>
          <w:szCs w:val="22"/>
        </w:rPr>
      </w:pPr>
    </w:p>
    <w:p w:rsidR="000E164D" w:rsidRPr="00DD0A9C" w14:paraId="687F22CA" w14:textId="30A200A0">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3.  Only recipients of </w:t>
      </w:r>
      <w:r w:rsidRPr="00DD0A9C">
        <w:rPr>
          <w:sz w:val="22"/>
          <w:szCs w:val="22"/>
        </w:rPr>
        <w:t>Uniendo</w:t>
      </w:r>
      <w:r w:rsidRPr="00DD0A9C">
        <w:rPr>
          <w:sz w:val="22"/>
          <w:szCs w:val="22"/>
        </w:rPr>
        <w:t xml:space="preserve"> a Puerto Rico Fund and Connect USVI Fund Stage 2 fixed support must file these reports.</w:t>
      </w:r>
    </w:p>
    <w:p w:rsidR="000E164D" w:rsidRPr="00DD0A9C" w14:paraId="70668296" w14:textId="77777777">
      <w:pPr>
        <w:ind w:left="720" w:hanging="360"/>
        <w:rPr>
          <w:sz w:val="22"/>
          <w:szCs w:val="22"/>
        </w:rPr>
      </w:pPr>
    </w:p>
    <w:p w:rsidR="000E164D" w:rsidRPr="00DD0A9C" w14:paraId="27ACA137" w14:textId="3367D255">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Annually.  Each fixed support recipient of the </w:t>
      </w:r>
      <w:r w:rsidRPr="00DD0A9C">
        <w:rPr>
          <w:sz w:val="22"/>
          <w:szCs w:val="22"/>
        </w:rPr>
        <w:t>Uniendo</w:t>
      </w:r>
      <w:r w:rsidRPr="00DD0A9C">
        <w:rPr>
          <w:sz w:val="22"/>
          <w:szCs w:val="22"/>
        </w:rPr>
        <w:t xml:space="preserve"> a Puerto Rico Fund or Connect USVI</w:t>
      </w:r>
      <w:r w:rsidRPr="00DD0A9C">
        <w:rPr>
          <w:i/>
          <w:sz w:val="22"/>
          <w:szCs w:val="22"/>
        </w:rPr>
        <w:t xml:space="preserve"> </w:t>
      </w:r>
      <w:r w:rsidRPr="00DD0A9C">
        <w:rPr>
          <w:iCs/>
          <w:sz w:val="22"/>
          <w:szCs w:val="22"/>
        </w:rPr>
        <w:t xml:space="preserve">Fund </w:t>
      </w:r>
      <w:r w:rsidRPr="00DD0A9C">
        <w:rPr>
          <w:sz w:val="22"/>
          <w:szCs w:val="22"/>
        </w:rPr>
        <w:t>must report their deployment progress annually, beginning the year following the 3</w:t>
      </w:r>
      <w:r w:rsidRPr="00DD0A9C">
        <w:rPr>
          <w:sz w:val="22"/>
          <w:szCs w:val="22"/>
          <w:vertAlign w:val="superscript"/>
        </w:rPr>
        <w:t>rd</w:t>
      </w:r>
      <w:r w:rsidRPr="00DD0A9C">
        <w:rPr>
          <w:sz w:val="22"/>
          <w:szCs w:val="22"/>
        </w:rPr>
        <w:t xml:space="preserve"> year of support and then after the 4</w:t>
      </w:r>
      <w:r w:rsidRPr="00DD0A9C">
        <w:rPr>
          <w:sz w:val="22"/>
          <w:szCs w:val="22"/>
          <w:vertAlign w:val="superscript"/>
        </w:rPr>
        <w:t>th</w:t>
      </w:r>
      <w:r w:rsidRPr="00DD0A9C">
        <w:rPr>
          <w:sz w:val="22"/>
          <w:szCs w:val="22"/>
        </w:rPr>
        <w:t>, 5</w:t>
      </w:r>
      <w:r w:rsidRPr="00DD0A9C">
        <w:rPr>
          <w:sz w:val="22"/>
          <w:szCs w:val="22"/>
          <w:vertAlign w:val="superscript"/>
        </w:rPr>
        <w:t>th</w:t>
      </w:r>
      <w:r w:rsidRPr="00DD0A9C">
        <w:rPr>
          <w:sz w:val="22"/>
          <w:szCs w:val="22"/>
        </w:rPr>
        <w:t>, and 6</w:t>
      </w:r>
      <w:r w:rsidRPr="00DD0A9C">
        <w:rPr>
          <w:sz w:val="22"/>
          <w:szCs w:val="22"/>
          <w:vertAlign w:val="superscript"/>
        </w:rPr>
        <w:t>th</w:t>
      </w:r>
      <w:r w:rsidRPr="00DD0A9C">
        <w:rPr>
          <w:sz w:val="22"/>
          <w:szCs w:val="22"/>
        </w:rPr>
        <w:t xml:space="preserve"> year of support.  </w:t>
      </w:r>
    </w:p>
    <w:p w:rsidR="000E164D" w:rsidRPr="00DD0A9C" w14:paraId="24B1840A" w14:textId="77777777">
      <w:pPr>
        <w:ind w:left="720" w:hanging="360"/>
        <w:rPr>
          <w:sz w:val="22"/>
          <w:szCs w:val="22"/>
        </w:rPr>
      </w:pPr>
    </w:p>
    <w:p w:rsidR="000E164D" w:rsidRPr="00DD0A9C" w14:paraId="49232AEE" w14:textId="141B93B3">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xml:space="preserve">: </w:t>
      </w:r>
      <w:r w:rsidRPr="00DD0A9C" w:rsidR="000E0BCD">
        <w:rPr>
          <w:sz w:val="22"/>
          <w:szCs w:val="22"/>
        </w:rPr>
        <w:t xml:space="preserve"> </w:t>
      </w:r>
      <w:r w:rsidRPr="00DD0A9C">
        <w:rPr>
          <w:sz w:val="22"/>
          <w:szCs w:val="22"/>
        </w:rPr>
        <w:t>Approximately 1.</w:t>
      </w:r>
    </w:p>
    <w:p w:rsidR="000E164D" w:rsidRPr="00DD0A9C" w14:paraId="6532C83F" w14:textId="77777777">
      <w:pPr>
        <w:ind w:left="720" w:hanging="360"/>
        <w:rPr>
          <w:sz w:val="22"/>
          <w:szCs w:val="22"/>
        </w:rPr>
      </w:pPr>
    </w:p>
    <w:p w:rsidR="000E164D" w:rsidRPr="00DD0A9C" w14:paraId="68390648" w14:textId="7777777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10 hours.</w:t>
      </w:r>
      <w:r w:rsidRPr="00DD0A9C">
        <w:rPr>
          <w:sz w:val="22"/>
          <w:szCs w:val="22"/>
        </w:rPr>
        <w:br/>
        <w:t xml:space="preserve"> </w:t>
      </w:r>
    </w:p>
    <w:p w:rsidR="000E164D" w:rsidRPr="00DD0A9C" w14:paraId="6EB2D97C" w14:textId="77777777">
      <w:pPr>
        <w:spacing w:line="259" w:lineRule="auto"/>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30 hours.</w:t>
      </w:r>
    </w:p>
    <w:p w:rsidR="000E164D" w:rsidRPr="00DD0A9C" w14:paraId="5E4E6860" w14:textId="77777777">
      <w:pPr>
        <w:ind w:left="720" w:hanging="360"/>
        <w:rPr>
          <w:sz w:val="22"/>
          <w:szCs w:val="22"/>
        </w:rPr>
      </w:pPr>
    </w:p>
    <w:p w:rsidR="000E164D" w:rsidRPr="00DD0A9C" w14:paraId="01070E4F" w14:textId="77777777">
      <w:pPr>
        <w:ind w:left="720"/>
        <w:rPr>
          <w:sz w:val="22"/>
          <w:szCs w:val="22"/>
        </w:rPr>
      </w:pPr>
      <w:r w:rsidRPr="00DD0A9C">
        <w:rPr>
          <w:sz w:val="22"/>
          <w:szCs w:val="22"/>
        </w:rPr>
        <w:t xml:space="preserve">10 hours per respondent for 3 carriers filing on an annual basis.  Total annual hour burden is calculated as follows:  </w:t>
      </w:r>
    </w:p>
    <w:p w:rsidR="000E164D" w:rsidRPr="00DD0A9C" w14:paraId="06BCA19A" w14:textId="77777777">
      <w:pPr>
        <w:ind w:left="720"/>
        <w:rPr>
          <w:sz w:val="22"/>
          <w:szCs w:val="22"/>
        </w:rPr>
      </w:pPr>
    </w:p>
    <w:p w:rsidR="000E164D" w:rsidRPr="00DD0A9C" w14:paraId="0D904D91" w14:textId="77777777">
      <w:pPr>
        <w:spacing w:line="259" w:lineRule="auto"/>
        <w:ind w:left="720"/>
        <w:rPr>
          <w:sz w:val="22"/>
          <w:szCs w:val="22"/>
        </w:rPr>
      </w:pPr>
      <w:r w:rsidRPr="00DD0A9C">
        <w:rPr>
          <w:sz w:val="22"/>
          <w:szCs w:val="22"/>
        </w:rPr>
        <w:t xml:space="preserve">3 respondents x 1 report per respondent = 3 responses x 10 hours = </w:t>
      </w:r>
      <w:r w:rsidRPr="00DD0A9C">
        <w:rPr>
          <w:b/>
          <w:bCs/>
          <w:sz w:val="22"/>
          <w:szCs w:val="22"/>
        </w:rPr>
        <w:t>30 total annual hours.</w:t>
      </w:r>
      <w:r w:rsidRPr="00DD0A9C">
        <w:rPr>
          <w:sz w:val="22"/>
          <w:szCs w:val="22"/>
        </w:rPr>
        <w:t xml:space="preserve">  </w:t>
      </w:r>
    </w:p>
    <w:p w:rsidR="000E164D" w:rsidRPr="00DD0A9C" w14:paraId="73FC70A1" w14:textId="77777777">
      <w:pPr>
        <w:ind w:left="720" w:hanging="360"/>
        <w:rPr>
          <w:sz w:val="22"/>
          <w:szCs w:val="22"/>
        </w:rPr>
      </w:pPr>
    </w:p>
    <w:p w:rsidR="000E164D" w:rsidRPr="00DD0A9C" w14:paraId="3679B47B" w14:textId="15B3532B">
      <w:pPr>
        <w:spacing w:line="259" w:lineRule="auto"/>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xml:space="preserve">: </w:t>
      </w:r>
      <w:r w:rsidRPr="00DD0A9C" w:rsidR="000E0BCD">
        <w:rPr>
          <w:sz w:val="22"/>
          <w:szCs w:val="22"/>
        </w:rPr>
        <w:t xml:space="preserve"> </w:t>
      </w:r>
      <w:r w:rsidRPr="00DD0A9C">
        <w:rPr>
          <w:sz w:val="22"/>
          <w:szCs w:val="22"/>
        </w:rPr>
        <w:t>$1,200 (30 hours x $40/h</w:t>
      </w:r>
      <w:r w:rsidRPr="00DD0A9C" w:rsidR="000E0BCD">
        <w:rPr>
          <w:sz w:val="22"/>
          <w:szCs w:val="22"/>
        </w:rPr>
        <w:t>our</w:t>
      </w:r>
      <w:r w:rsidRPr="00DD0A9C">
        <w:rPr>
          <w:sz w:val="22"/>
          <w:szCs w:val="22"/>
        </w:rPr>
        <w:t>).</w:t>
      </w:r>
    </w:p>
    <w:p w:rsidR="000E164D" w:rsidRPr="00DD0A9C" w14:paraId="760DA8C6" w14:textId="77777777">
      <w:pPr>
        <w:ind w:left="720" w:hanging="360"/>
        <w:rPr>
          <w:sz w:val="22"/>
          <w:szCs w:val="22"/>
        </w:rPr>
      </w:pPr>
    </w:p>
    <w:p w:rsidR="004C10E1" w:rsidRPr="00DD0A9C" w14:paraId="779CEBA6" w14:textId="23034D11">
      <w:pPr>
        <w:pStyle w:val="ListParagraph"/>
        <w:ind w:hanging="360"/>
        <w:rPr>
          <w:sz w:val="22"/>
          <w:szCs w:val="22"/>
        </w:rPr>
      </w:pPr>
      <w:r w:rsidRPr="00DD0A9C">
        <w:rPr>
          <w:sz w:val="22"/>
          <w:szCs w:val="22"/>
        </w:rPr>
        <w:t xml:space="preserve">(7) </w:t>
      </w:r>
      <w:r w:rsidRPr="00DD0A9C" w:rsidR="000E164D">
        <w:rPr>
          <w:sz w:val="22"/>
          <w:szCs w:val="22"/>
          <w:u w:val="single"/>
        </w:rPr>
        <w:t>Explanation of calculation</w:t>
      </w:r>
      <w:r w:rsidRPr="00DD0A9C" w:rsidR="000E164D">
        <w:rPr>
          <w:sz w:val="22"/>
          <w:szCs w:val="22"/>
        </w:rPr>
        <w:t>:  We estimate that each support recipient will take 10 hours to gather the information and submit the certification.  3 (responses) x 10 (hours to prepare report) x $40/h</w:t>
      </w:r>
      <w:r w:rsidRPr="00DD0A9C" w:rsidR="000E0BCD">
        <w:rPr>
          <w:sz w:val="22"/>
          <w:szCs w:val="22"/>
        </w:rPr>
        <w:t>our</w:t>
      </w:r>
      <w:r w:rsidRPr="00DD0A9C" w:rsidR="000E164D">
        <w:rPr>
          <w:sz w:val="22"/>
          <w:szCs w:val="22"/>
        </w:rPr>
        <w:t xml:space="preserve"> = $1,200</w:t>
      </w:r>
      <w:r w:rsidRPr="00DD0A9C">
        <w:rPr>
          <w:sz w:val="22"/>
          <w:szCs w:val="22"/>
        </w:rPr>
        <w:t>.</w:t>
      </w:r>
    </w:p>
    <w:p w:rsidR="000E164D" w:rsidRPr="00DD0A9C" w14:paraId="56F01A5A" w14:textId="77777777">
      <w:pPr>
        <w:pStyle w:val="ListParagraph"/>
        <w:ind w:hanging="360"/>
        <w:rPr>
          <w:b/>
          <w:sz w:val="22"/>
          <w:szCs w:val="22"/>
          <w:u w:val="single"/>
        </w:rPr>
      </w:pPr>
    </w:p>
    <w:p w:rsidR="00644965" w:rsidRPr="00DD0A9C" w14:paraId="622106D1" w14:textId="24E1B0C5">
      <w:pPr>
        <w:ind w:left="360"/>
        <w:rPr>
          <w:b/>
          <w:sz w:val="22"/>
          <w:szCs w:val="22"/>
          <w:u w:val="single"/>
        </w:rPr>
      </w:pPr>
      <w:r w:rsidRPr="00DD0A9C">
        <w:rPr>
          <w:b/>
          <w:sz w:val="22"/>
          <w:szCs w:val="22"/>
          <w:u w:val="single"/>
        </w:rPr>
        <w:t xml:space="preserve">c. Reporting Requirements and Certifications for </w:t>
      </w:r>
      <w:r w:rsidRPr="00DD0A9C">
        <w:rPr>
          <w:b/>
          <w:sz w:val="22"/>
          <w:szCs w:val="22"/>
          <w:u w:val="single"/>
        </w:rPr>
        <w:t>Uniendo</w:t>
      </w:r>
      <w:r w:rsidRPr="00DD0A9C">
        <w:rPr>
          <w:b/>
          <w:sz w:val="22"/>
          <w:szCs w:val="22"/>
          <w:u w:val="single"/>
        </w:rPr>
        <w:t xml:space="preserve"> a Puerto Rico Fund and Connect USVI Fund Stage 2 Mobile Support Recipients</w:t>
      </w:r>
      <w:r w:rsidRPr="00650FFD" w:rsidR="00277996">
        <w:rPr>
          <w:b/>
          <w:sz w:val="22"/>
          <w:szCs w:val="22"/>
          <w:u w:val="single"/>
        </w:rPr>
        <w:t xml:space="preserve"> </w:t>
      </w:r>
      <w:r w:rsidRPr="00BE284D" w:rsidR="00277996">
        <w:rPr>
          <w:b/>
          <w:bCs/>
          <w:sz w:val="22"/>
          <w:szCs w:val="22"/>
          <w:u w:val="single"/>
        </w:rPr>
        <w:t xml:space="preserve">(revised requirement; no </w:t>
      </w:r>
      <w:r w:rsidR="00FE1A1B">
        <w:rPr>
          <w:b/>
          <w:bCs/>
          <w:sz w:val="22"/>
          <w:szCs w:val="22"/>
          <w:u w:val="single"/>
        </w:rPr>
        <w:t>change to burdens</w:t>
      </w:r>
      <w:r w:rsidRPr="00BE284D" w:rsidR="00277996">
        <w:rPr>
          <w:b/>
          <w:bCs/>
          <w:sz w:val="22"/>
          <w:szCs w:val="22"/>
          <w:u w:val="single"/>
        </w:rPr>
        <w:t>)</w:t>
      </w:r>
      <w:r w:rsidRPr="00DD0A9C" w:rsidR="00617A00">
        <w:rPr>
          <w:b/>
          <w:sz w:val="22"/>
          <w:szCs w:val="22"/>
        </w:rPr>
        <w:t>:</w:t>
      </w:r>
    </w:p>
    <w:p w:rsidR="00644965" w:rsidRPr="00DD0A9C" w14:paraId="280F5B31" w14:textId="77777777">
      <w:pPr>
        <w:ind w:left="360"/>
        <w:rPr>
          <w:b/>
          <w:sz w:val="22"/>
          <w:szCs w:val="22"/>
          <w:u w:val="single"/>
        </w:rPr>
      </w:pPr>
    </w:p>
    <w:p w:rsidR="00644965" w:rsidRPr="00DD0A9C" w14:paraId="702A236A" w14:textId="443E98D6">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w:t>
      </w:r>
      <w:r w:rsidRPr="00DD0A9C" w:rsidR="00DE55EF">
        <w:rPr>
          <w:sz w:val="22"/>
          <w:szCs w:val="22"/>
        </w:rPr>
        <w:t>6</w:t>
      </w:r>
      <w:r w:rsidRPr="00DD0A9C">
        <w:rPr>
          <w:sz w:val="22"/>
          <w:szCs w:val="22"/>
        </w:rPr>
        <w:t xml:space="preserve">.  Only recipients of </w:t>
      </w:r>
      <w:r w:rsidRPr="00DD0A9C">
        <w:rPr>
          <w:sz w:val="22"/>
          <w:szCs w:val="22"/>
        </w:rPr>
        <w:t>Uniendo</w:t>
      </w:r>
      <w:r w:rsidRPr="00DD0A9C">
        <w:rPr>
          <w:sz w:val="22"/>
          <w:szCs w:val="22"/>
        </w:rPr>
        <w:t xml:space="preserve"> a Puerto Rico Fund and Connect USVI Fund Stage 2 mobile support must file these reports.</w:t>
      </w:r>
    </w:p>
    <w:p w:rsidR="00644965" w:rsidRPr="00DD0A9C" w14:paraId="1B9D97B1" w14:textId="77777777">
      <w:pPr>
        <w:ind w:left="720" w:hanging="360"/>
        <w:rPr>
          <w:sz w:val="22"/>
          <w:szCs w:val="22"/>
        </w:rPr>
      </w:pPr>
    </w:p>
    <w:p w:rsidR="00644965" w:rsidRPr="00DD0A9C" w14:paraId="07D11049" w14:textId="22B33728">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Annually and occasionally.  Each mobile support recipient of the </w:t>
      </w:r>
      <w:r w:rsidRPr="00DD0A9C">
        <w:rPr>
          <w:sz w:val="22"/>
          <w:szCs w:val="22"/>
        </w:rPr>
        <w:t>Uniendo</w:t>
      </w:r>
      <w:r w:rsidRPr="00DD0A9C">
        <w:rPr>
          <w:sz w:val="22"/>
          <w:szCs w:val="22"/>
        </w:rPr>
        <w:t xml:space="preserve"> a Puerto Rico Fund or Connect USVI</w:t>
      </w:r>
      <w:r w:rsidRPr="00DD0A9C">
        <w:rPr>
          <w:i/>
          <w:sz w:val="22"/>
          <w:szCs w:val="22"/>
        </w:rPr>
        <w:t xml:space="preserve"> </w:t>
      </w:r>
      <w:r w:rsidRPr="00DD0A9C">
        <w:rPr>
          <w:iCs/>
          <w:sz w:val="22"/>
          <w:szCs w:val="22"/>
        </w:rPr>
        <w:t xml:space="preserve">Fund </w:t>
      </w:r>
      <w:r w:rsidRPr="00DD0A9C">
        <w:rPr>
          <w:sz w:val="22"/>
          <w:szCs w:val="22"/>
        </w:rPr>
        <w:t>must file the reports, certifications and coverage data annually beginning the year following authorization of support as well as a public interest certification after the 2</w:t>
      </w:r>
      <w:r w:rsidRPr="00DD0A9C">
        <w:rPr>
          <w:sz w:val="22"/>
          <w:szCs w:val="22"/>
          <w:vertAlign w:val="superscript"/>
        </w:rPr>
        <w:t>nd</w:t>
      </w:r>
      <w:r w:rsidRPr="00DD0A9C">
        <w:rPr>
          <w:sz w:val="22"/>
          <w:szCs w:val="22"/>
        </w:rPr>
        <w:t xml:space="preserve"> and 3</w:t>
      </w:r>
      <w:r w:rsidRPr="00DD0A9C">
        <w:rPr>
          <w:sz w:val="22"/>
          <w:szCs w:val="22"/>
          <w:vertAlign w:val="superscript"/>
        </w:rPr>
        <w:t>rd</w:t>
      </w:r>
      <w:r w:rsidRPr="00DD0A9C">
        <w:rPr>
          <w:sz w:val="22"/>
          <w:szCs w:val="22"/>
        </w:rPr>
        <w:t xml:space="preserve"> </w:t>
      </w:r>
      <w:r w:rsidRPr="00DD0A9C" w:rsidR="00170134">
        <w:rPr>
          <w:sz w:val="22"/>
          <w:szCs w:val="22"/>
        </w:rPr>
        <w:t xml:space="preserve">12-month period </w:t>
      </w:r>
      <w:r w:rsidRPr="00DD0A9C">
        <w:rPr>
          <w:sz w:val="22"/>
          <w:szCs w:val="22"/>
        </w:rPr>
        <w:t xml:space="preserve">of support. </w:t>
      </w:r>
      <w:r w:rsidR="005A1939">
        <w:rPr>
          <w:sz w:val="22"/>
          <w:szCs w:val="22"/>
        </w:rPr>
        <w:t xml:space="preserve"> </w:t>
      </w:r>
      <w:r w:rsidRPr="00DD0A9C">
        <w:rPr>
          <w:sz w:val="22"/>
          <w:szCs w:val="22"/>
        </w:rPr>
        <w:t xml:space="preserve">Reporting will continue until support disbursements end.  </w:t>
      </w:r>
    </w:p>
    <w:p w:rsidR="00644965" w:rsidRPr="00DD0A9C" w14:paraId="7A6A6FB9" w14:textId="77777777">
      <w:pPr>
        <w:ind w:left="720" w:hanging="360"/>
        <w:rPr>
          <w:sz w:val="22"/>
          <w:szCs w:val="22"/>
        </w:rPr>
      </w:pPr>
    </w:p>
    <w:p w:rsidR="00644965" w:rsidRPr="00DD0A9C" w14:paraId="604CF6AE" w14:textId="77777777">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Approximately 2.</w:t>
      </w:r>
    </w:p>
    <w:p w:rsidR="00644965" w:rsidRPr="00DD0A9C" w14:paraId="03A04F66" w14:textId="77777777">
      <w:pPr>
        <w:ind w:left="720" w:hanging="360"/>
        <w:rPr>
          <w:sz w:val="22"/>
          <w:szCs w:val="22"/>
        </w:rPr>
      </w:pPr>
    </w:p>
    <w:p w:rsidR="00644965" w:rsidRPr="00DD0A9C" w14:paraId="3812BBE5" w14:textId="7777777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xml:space="preserve">:  30 hours </w:t>
      </w:r>
      <w:r w:rsidRPr="00DD0A9C">
        <w:rPr>
          <w:sz w:val="22"/>
          <w:szCs w:val="22"/>
        </w:rPr>
        <w:br/>
        <w:t xml:space="preserve"> </w:t>
      </w:r>
    </w:p>
    <w:p w:rsidR="00644965" w:rsidRPr="00DD0A9C" w14:paraId="41BF10BD" w14:textId="05ED00F6">
      <w:pPr>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xml:space="preserve">:  </w:t>
      </w:r>
      <w:r w:rsidRPr="00DD0A9C" w:rsidR="001209BA">
        <w:rPr>
          <w:sz w:val="22"/>
          <w:szCs w:val="22"/>
        </w:rPr>
        <w:t>360</w:t>
      </w:r>
      <w:r w:rsidRPr="00DD0A9C">
        <w:rPr>
          <w:sz w:val="22"/>
          <w:szCs w:val="22"/>
        </w:rPr>
        <w:t xml:space="preserve"> hours.</w:t>
      </w:r>
    </w:p>
    <w:p w:rsidR="00644965" w:rsidRPr="00DD0A9C" w14:paraId="59F2069D" w14:textId="77777777">
      <w:pPr>
        <w:ind w:left="720" w:hanging="360"/>
        <w:rPr>
          <w:sz w:val="22"/>
          <w:szCs w:val="22"/>
        </w:rPr>
      </w:pPr>
    </w:p>
    <w:p w:rsidR="00644965" w:rsidRPr="00DD0A9C" w14:paraId="34F49AB7" w14:textId="704A87ED">
      <w:pPr>
        <w:ind w:left="720"/>
        <w:rPr>
          <w:sz w:val="22"/>
          <w:szCs w:val="22"/>
        </w:rPr>
      </w:pPr>
      <w:r w:rsidRPr="00DD0A9C">
        <w:rPr>
          <w:sz w:val="22"/>
          <w:szCs w:val="22"/>
        </w:rPr>
        <w:t xml:space="preserve">60 hours per respondent for </w:t>
      </w:r>
      <w:r w:rsidRPr="00DD0A9C" w:rsidR="001209BA">
        <w:rPr>
          <w:sz w:val="22"/>
          <w:szCs w:val="22"/>
        </w:rPr>
        <w:t>6</w:t>
      </w:r>
      <w:r w:rsidRPr="00DD0A9C">
        <w:rPr>
          <w:sz w:val="22"/>
          <w:szCs w:val="22"/>
        </w:rPr>
        <w:t xml:space="preserve"> carriers filing on an annual basis.  Total annual hour burden is calculated as follows:  </w:t>
      </w:r>
    </w:p>
    <w:p w:rsidR="00644965" w:rsidRPr="00DD0A9C" w14:paraId="26E0249D" w14:textId="77777777">
      <w:pPr>
        <w:ind w:left="720"/>
        <w:rPr>
          <w:sz w:val="22"/>
          <w:szCs w:val="22"/>
        </w:rPr>
      </w:pPr>
    </w:p>
    <w:p w:rsidR="00644965" w:rsidRPr="00DD0A9C" w14:paraId="7FE97578" w14:textId="425C67A3">
      <w:pPr>
        <w:ind w:left="720"/>
        <w:rPr>
          <w:sz w:val="22"/>
          <w:szCs w:val="22"/>
        </w:rPr>
      </w:pPr>
      <w:r w:rsidRPr="00DD0A9C">
        <w:rPr>
          <w:sz w:val="22"/>
          <w:szCs w:val="22"/>
        </w:rPr>
        <w:t>6</w:t>
      </w:r>
      <w:r w:rsidRPr="00DD0A9C">
        <w:rPr>
          <w:sz w:val="22"/>
          <w:szCs w:val="22"/>
        </w:rPr>
        <w:t xml:space="preserve"> respondents x 2 report per respondent = 1</w:t>
      </w:r>
      <w:r w:rsidRPr="00DD0A9C">
        <w:rPr>
          <w:sz w:val="22"/>
          <w:szCs w:val="22"/>
        </w:rPr>
        <w:t>2</w:t>
      </w:r>
      <w:r w:rsidRPr="00DD0A9C">
        <w:rPr>
          <w:sz w:val="22"/>
          <w:szCs w:val="22"/>
        </w:rPr>
        <w:t xml:space="preserve"> responses x 30 hours = </w:t>
      </w:r>
      <w:r w:rsidRPr="00DD0A9C">
        <w:rPr>
          <w:b/>
          <w:sz w:val="22"/>
          <w:szCs w:val="22"/>
        </w:rPr>
        <w:t>36</w:t>
      </w:r>
      <w:r w:rsidRPr="00DD0A9C">
        <w:rPr>
          <w:b/>
          <w:sz w:val="22"/>
          <w:szCs w:val="22"/>
        </w:rPr>
        <w:t>0 total annual hours.</w:t>
      </w:r>
      <w:r w:rsidRPr="00DD0A9C">
        <w:rPr>
          <w:sz w:val="22"/>
          <w:szCs w:val="22"/>
        </w:rPr>
        <w:t xml:space="preserve">  </w:t>
      </w:r>
    </w:p>
    <w:p w:rsidR="00644965" w:rsidRPr="00DD0A9C" w14:paraId="3A4C8603" w14:textId="77777777">
      <w:pPr>
        <w:ind w:left="720" w:hanging="360"/>
        <w:rPr>
          <w:sz w:val="22"/>
          <w:szCs w:val="22"/>
        </w:rPr>
      </w:pPr>
    </w:p>
    <w:p w:rsidR="00644965" w:rsidRPr="00DD0A9C" w14:paraId="24BE0007" w14:textId="6C4A829A">
      <w:pPr>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$1</w:t>
      </w:r>
      <w:r w:rsidRPr="00DD0A9C" w:rsidR="001209BA">
        <w:rPr>
          <w:sz w:val="22"/>
          <w:szCs w:val="22"/>
        </w:rPr>
        <w:t>4</w:t>
      </w:r>
      <w:r w:rsidRPr="00DD0A9C">
        <w:rPr>
          <w:sz w:val="22"/>
          <w:szCs w:val="22"/>
        </w:rPr>
        <w:t>,</w:t>
      </w:r>
      <w:r w:rsidRPr="00DD0A9C" w:rsidR="001209BA">
        <w:rPr>
          <w:sz w:val="22"/>
          <w:szCs w:val="22"/>
        </w:rPr>
        <w:t>4</w:t>
      </w:r>
      <w:r w:rsidRPr="00DD0A9C">
        <w:rPr>
          <w:sz w:val="22"/>
          <w:szCs w:val="22"/>
        </w:rPr>
        <w:t>00 (</w:t>
      </w:r>
      <w:r w:rsidRPr="00DD0A9C" w:rsidR="005E2A4B">
        <w:rPr>
          <w:sz w:val="22"/>
          <w:szCs w:val="22"/>
        </w:rPr>
        <w:t>36</w:t>
      </w:r>
      <w:r w:rsidRPr="00DD0A9C">
        <w:rPr>
          <w:sz w:val="22"/>
          <w:szCs w:val="22"/>
        </w:rPr>
        <w:t>0 hours x $40/</w:t>
      </w:r>
      <w:r w:rsidRPr="00DD0A9C" w:rsidR="004C10E1">
        <w:rPr>
          <w:sz w:val="22"/>
          <w:szCs w:val="22"/>
        </w:rPr>
        <w:t>hour</w:t>
      </w:r>
      <w:r w:rsidRPr="00DD0A9C">
        <w:rPr>
          <w:sz w:val="22"/>
          <w:szCs w:val="22"/>
        </w:rPr>
        <w:t>).</w:t>
      </w:r>
    </w:p>
    <w:p w:rsidR="00644965" w:rsidRPr="00DD0A9C" w14:paraId="2813C557" w14:textId="77777777">
      <w:pPr>
        <w:ind w:left="720" w:hanging="360"/>
        <w:rPr>
          <w:sz w:val="22"/>
          <w:szCs w:val="22"/>
        </w:rPr>
      </w:pPr>
    </w:p>
    <w:p w:rsidR="00644965" w:rsidRPr="00DD0A9C" w:rsidP="00DB0F82" w14:paraId="1986684F" w14:textId="5A13FEDA">
      <w:pPr>
        <w:ind w:left="720" w:hanging="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We estimate that each rate-of-return support recipient will take 30 hours to gather the information and submit the reports and certification.  1</w:t>
      </w:r>
      <w:r w:rsidRPr="00DD0A9C" w:rsidR="005E2A4B">
        <w:rPr>
          <w:sz w:val="22"/>
          <w:szCs w:val="22"/>
        </w:rPr>
        <w:t>2</w:t>
      </w:r>
      <w:r w:rsidRPr="00DD0A9C">
        <w:rPr>
          <w:sz w:val="22"/>
          <w:szCs w:val="22"/>
        </w:rPr>
        <w:t xml:space="preserve"> (responses) x 30 (hours to prepare report) x $40/h</w:t>
      </w:r>
      <w:r w:rsidRPr="00DD0A9C" w:rsidR="004C10E1">
        <w:rPr>
          <w:sz w:val="22"/>
          <w:szCs w:val="22"/>
        </w:rPr>
        <w:t>our</w:t>
      </w:r>
      <w:r w:rsidRPr="00DD0A9C">
        <w:rPr>
          <w:sz w:val="22"/>
          <w:szCs w:val="22"/>
        </w:rPr>
        <w:t xml:space="preserve"> = </w:t>
      </w:r>
      <w:r w:rsidRPr="00DD0A9C">
        <w:rPr>
          <w:b/>
          <w:bCs/>
          <w:sz w:val="22"/>
          <w:szCs w:val="22"/>
        </w:rPr>
        <w:t>$1</w:t>
      </w:r>
      <w:r w:rsidRPr="00DD0A9C" w:rsidR="005E2A4B">
        <w:rPr>
          <w:b/>
          <w:bCs/>
          <w:sz w:val="22"/>
          <w:szCs w:val="22"/>
        </w:rPr>
        <w:t>4</w:t>
      </w:r>
      <w:r w:rsidRPr="00DD0A9C">
        <w:rPr>
          <w:b/>
          <w:bCs/>
          <w:sz w:val="22"/>
          <w:szCs w:val="22"/>
        </w:rPr>
        <w:t>,</w:t>
      </w:r>
      <w:r w:rsidRPr="00DD0A9C" w:rsidR="005E2A4B">
        <w:rPr>
          <w:b/>
          <w:bCs/>
          <w:sz w:val="22"/>
          <w:szCs w:val="22"/>
        </w:rPr>
        <w:t>4</w:t>
      </w:r>
      <w:r w:rsidRPr="00DD0A9C">
        <w:rPr>
          <w:b/>
          <w:bCs/>
          <w:sz w:val="22"/>
          <w:szCs w:val="22"/>
        </w:rPr>
        <w:t>00 total annual cost</w:t>
      </w:r>
      <w:r w:rsidRPr="00DD0A9C">
        <w:rPr>
          <w:sz w:val="22"/>
          <w:szCs w:val="22"/>
        </w:rPr>
        <w:t>.</w:t>
      </w:r>
    </w:p>
    <w:p w:rsidR="000E164D" w:rsidRPr="00DD0A9C" w14:paraId="4BED163F" w14:textId="234A0E9F">
      <w:pPr>
        <w:rPr>
          <w:b/>
          <w:sz w:val="22"/>
          <w:szCs w:val="22"/>
          <w:u w:val="single"/>
        </w:rPr>
      </w:pPr>
    </w:p>
    <w:p w:rsidR="000E164D" w:rsidRPr="007F7FF4" w14:paraId="3B2FCD2C" w14:textId="01472E46">
      <w:pPr>
        <w:ind w:left="360"/>
        <w:rPr>
          <w:b/>
          <w:sz w:val="22"/>
          <w:szCs w:val="22"/>
          <w:u w:val="single"/>
        </w:rPr>
      </w:pPr>
      <w:r w:rsidRPr="00B10D8B">
        <w:rPr>
          <w:b/>
          <w:sz w:val="22"/>
          <w:szCs w:val="22"/>
          <w:u w:val="single"/>
        </w:rPr>
        <w:t>d</w:t>
      </w:r>
      <w:r w:rsidRPr="00B10D8B">
        <w:rPr>
          <w:b/>
          <w:sz w:val="22"/>
          <w:szCs w:val="22"/>
          <w:u w:val="single"/>
        </w:rPr>
        <w:t xml:space="preserve">. Location Information for Rural Digital Opportunity Fund Support Recipients </w:t>
      </w:r>
      <w:r w:rsidRPr="00BE284D" w:rsidR="003F60E7">
        <w:rPr>
          <w:b/>
          <w:bCs/>
          <w:sz w:val="22"/>
          <w:szCs w:val="22"/>
          <w:u w:val="single"/>
        </w:rPr>
        <w:t xml:space="preserve">(revised requirement; no </w:t>
      </w:r>
      <w:r w:rsidR="009C10ED">
        <w:rPr>
          <w:b/>
          <w:bCs/>
          <w:sz w:val="22"/>
          <w:szCs w:val="22"/>
          <w:u w:val="single"/>
        </w:rPr>
        <w:t>change to burdens</w:t>
      </w:r>
      <w:r w:rsidRPr="00BE284D" w:rsidR="003F60E7">
        <w:rPr>
          <w:b/>
          <w:bCs/>
          <w:sz w:val="22"/>
          <w:szCs w:val="22"/>
          <w:u w:val="single"/>
        </w:rPr>
        <w:t>)</w:t>
      </w:r>
      <w:r w:rsidRPr="007F7FF4">
        <w:rPr>
          <w:b/>
          <w:sz w:val="22"/>
          <w:szCs w:val="22"/>
        </w:rPr>
        <w:t>:</w:t>
      </w:r>
      <w:r w:rsidRPr="007F7FF4">
        <w:rPr>
          <w:b/>
          <w:sz w:val="22"/>
          <w:szCs w:val="22"/>
          <w:u w:val="single"/>
        </w:rPr>
        <w:t xml:space="preserve"> </w:t>
      </w:r>
    </w:p>
    <w:p w:rsidR="000E164D" w:rsidRPr="00DD0A9C" w14:paraId="33DEE0EF" w14:textId="77777777">
      <w:pPr>
        <w:ind w:left="360"/>
        <w:rPr>
          <w:sz w:val="22"/>
          <w:szCs w:val="22"/>
        </w:rPr>
      </w:pPr>
    </w:p>
    <w:p w:rsidR="000E164D" w:rsidRPr="00DD0A9C" w14:paraId="08680366" w14:textId="77777777">
      <w:pPr>
        <w:spacing w:line="259" w:lineRule="auto"/>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416.  </w:t>
      </w:r>
    </w:p>
    <w:p w:rsidR="000E164D" w:rsidRPr="00DD0A9C" w14:paraId="195719FA" w14:textId="77777777">
      <w:pPr>
        <w:ind w:left="720" w:hanging="360"/>
        <w:rPr>
          <w:sz w:val="22"/>
          <w:szCs w:val="22"/>
        </w:rPr>
      </w:pPr>
    </w:p>
    <w:p w:rsidR="000E164D" w:rsidRPr="00DD0A9C" w14:paraId="3D8C4EF5" w14:textId="77777777">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Annually.  </w:t>
      </w:r>
    </w:p>
    <w:p w:rsidR="000E164D" w:rsidRPr="00DD0A9C" w14:paraId="4ABDDD40" w14:textId="77777777">
      <w:pPr>
        <w:ind w:left="720" w:hanging="360"/>
        <w:rPr>
          <w:sz w:val="22"/>
          <w:szCs w:val="22"/>
        </w:rPr>
      </w:pPr>
    </w:p>
    <w:p w:rsidR="000E164D" w:rsidRPr="00DD0A9C" w14:paraId="70DDCEB1" w14:textId="77777777">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Approximately 1.</w:t>
      </w:r>
    </w:p>
    <w:p w:rsidR="000E164D" w:rsidRPr="00DD0A9C" w14:paraId="084F5277" w14:textId="77777777">
      <w:pPr>
        <w:ind w:left="720" w:hanging="360"/>
        <w:rPr>
          <w:sz w:val="22"/>
          <w:szCs w:val="22"/>
        </w:rPr>
      </w:pPr>
    </w:p>
    <w:p w:rsidR="000E164D" w:rsidRPr="00DD0A9C" w14:paraId="661B63F0" w14:textId="7777777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30 hours.</w:t>
      </w:r>
      <w:r w:rsidRPr="00DD0A9C">
        <w:rPr>
          <w:sz w:val="22"/>
          <w:szCs w:val="22"/>
        </w:rPr>
        <w:br/>
        <w:t xml:space="preserve"> </w:t>
      </w:r>
    </w:p>
    <w:p w:rsidR="000E164D" w:rsidRPr="00DD0A9C" w14:paraId="43D5DDAE" w14:textId="77777777">
      <w:pPr>
        <w:spacing w:line="259" w:lineRule="auto"/>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12,480 hours.</w:t>
      </w:r>
    </w:p>
    <w:p w:rsidR="000E164D" w:rsidRPr="00DD0A9C" w14:paraId="7EA640D6" w14:textId="77777777">
      <w:pPr>
        <w:ind w:left="720" w:hanging="360"/>
        <w:rPr>
          <w:sz w:val="22"/>
          <w:szCs w:val="22"/>
        </w:rPr>
      </w:pPr>
    </w:p>
    <w:p w:rsidR="000E164D" w:rsidRPr="00DD0A9C" w14:paraId="4B124FC5" w14:textId="77777777">
      <w:pPr>
        <w:spacing w:line="259" w:lineRule="auto"/>
        <w:ind w:left="720"/>
        <w:rPr>
          <w:sz w:val="22"/>
          <w:szCs w:val="22"/>
        </w:rPr>
      </w:pPr>
      <w:r w:rsidRPr="00DD0A9C">
        <w:rPr>
          <w:sz w:val="22"/>
          <w:szCs w:val="22"/>
        </w:rPr>
        <w:t xml:space="preserve">30 hours per respondent for 416 carriers filing on an annual basis.  Total annual hour burden is calculated as follows:  </w:t>
      </w:r>
    </w:p>
    <w:p w:rsidR="000E164D" w:rsidRPr="00DD0A9C" w14:paraId="188B267D" w14:textId="77777777">
      <w:pPr>
        <w:ind w:left="720"/>
        <w:rPr>
          <w:sz w:val="22"/>
          <w:szCs w:val="22"/>
        </w:rPr>
      </w:pPr>
    </w:p>
    <w:p w:rsidR="000E164D" w:rsidRPr="00DD0A9C" w14:paraId="2D504ECC" w14:textId="77777777">
      <w:pPr>
        <w:spacing w:line="259" w:lineRule="auto"/>
        <w:ind w:left="720"/>
        <w:rPr>
          <w:sz w:val="22"/>
          <w:szCs w:val="22"/>
        </w:rPr>
      </w:pPr>
      <w:r w:rsidRPr="00DD0A9C">
        <w:rPr>
          <w:sz w:val="22"/>
          <w:szCs w:val="22"/>
        </w:rPr>
        <w:t xml:space="preserve">416 responses x 1 report per respondent = 416 responses x 30 hours = </w:t>
      </w:r>
      <w:r w:rsidRPr="00DD0A9C">
        <w:rPr>
          <w:b/>
          <w:bCs/>
          <w:sz w:val="22"/>
          <w:szCs w:val="22"/>
        </w:rPr>
        <w:t>12,480</w:t>
      </w:r>
      <w:r w:rsidRPr="00DD0A9C">
        <w:rPr>
          <w:sz w:val="22"/>
          <w:szCs w:val="22"/>
        </w:rPr>
        <w:t xml:space="preserve"> </w:t>
      </w:r>
      <w:r w:rsidRPr="00DD0A9C">
        <w:rPr>
          <w:b/>
          <w:bCs/>
          <w:sz w:val="22"/>
          <w:szCs w:val="22"/>
        </w:rPr>
        <w:t>total annual hours.</w:t>
      </w:r>
      <w:r w:rsidRPr="00DD0A9C">
        <w:rPr>
          <w:sz w:val="22"/>
          <w:szCs w:val="22"/>
        </w:rPr>
        <w:t xml:space="preserve">  </w:t>
      </w:r>
    </w:p>
    <w:p w:rsidR="000E164D" w:rsidRPr="00DD0A9C" w14:paraId="7CEBA339" w14:textId="77777777">
      <w:pPr>
        <w:ind w:left="720" w:hanging="360"/>
        <w:rPr>
          <w:sz w:val="22"/>
          <w:szCs w:val="22"/>
        </w:rPr>
      </w:pPr>
    </w:p>
    <w:p w:rsidR="000E164D" w:rsidRPr="00DD0A9C" w14:paraId="76E1CDF8" w14:textId="7A634C28">
      <w:pPr>
        <w:spacing w:line="259" w:lineRule="auto"/>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xml:space="preserve">: </w:t>
      </w:r>
      <w:r w:rsidRPr="00DD0A9C" w:rsidR="00586197">
        <w:rPr>
          <w:sz w:val="22"/>
          <w:szCs w:val="22"/>
        </w:rPr>
        <w:t xml:space="preserve"> </w:t>
      </w:r>
      <w:r w:rsidRPr="00DD0A9C">
        <w:rPr>
          <w:sz w:val="22"/>
          <w:szCs w:val="22"/>
        </w:rPr>
        <w:t>$499,200 (12,480</w:t>
      </w:r>
      <w:r w:rsidRPr="00DD0A9C" w:rsidR="00586197">
        <w:rPr>
          <w:sz w:val="22"/>
          <w:szCs w:val="22"/>
        </w:rPr>
        <w:t xml:space="preserve"> </w:t>
      </w:r>
      <w:r w:rsidRPr="00DD0A9C">
        <w:rPr>
          <w:sz w:val="22"/>
          <w:szCs w:val="22"/>
        </w:rPr>
        <w:t>hours x $40/h</w:t>
      </w:r>
      <w:r w:rsidRPr="00DD0A9C" w:rsidR="00586197">
        <w:rPr>
          <w:sz w:val="22"/>
          <w:szCs w:val="22"/>
        </w:rPr>
        <w:t>our</w:t>
      </w:r>
      <w:r w:rsidRPr="00DD0A9C">
        <w:rPr>
          <w:sz w:val="22"/>
          <w:szCs w:val="22"/>
        </w:rPr>
        <w:t>).</w:t>
      </w:r>
    </w:p>
    <w:p w:rsidR="000E164D" w:rsidRPr="00DD0A9C" w14:paraId="4FA7A47F" w14:textId="77777777">
      <w:pPr>
        <w:ind w:left="720" w:hanging="360"/>
        <w:rPr>
          <w:sz w:val="22"/>
          <w:szCs w:val="22"/>
        </w:rPr>
      </w:pPr>
    </w:p>
    <w:p w:rsidR="000E164D" w:rsidRPr="00DD0A9C" w14:paraId="6D5E6A49" w14:textId="50C03FFA">
      <w:pPr>
        <w:spacing w:line="259" w:lineRule="auto"/>
        <w:ind w:left="720" w:hanging="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We estimate that each R</w:t>
      </w:r>
      <w:r w:rsidRPr="00DD0A9C" w:rsidR="00586197">
        <w:rPr>
          <w:sz w:val="22"/>
          <w:szCs w:val="22"/>
        </w:rPr>
        <w:t xml:space="preserve">ural </w:t>
      </w:r>
      <w:r w:rsidRPr="00DD0A9C">
        <w:rPr>
          <w:sz w:val="22"/>
          <w:szCs w:val="22"/>
        </w:rPr>
        <w:t>D</w:t>
      </w:r>
      <w:r w:rsidRPr="00DD0A9C" w:rsidR="00586197">
        <w:rPr>
          <w:sz w:val="22"/>
          <w:szCs w:val="22"/>
        </w:rPr>
        <w:t xml:space="preserve">igital </w:t>
      </w:r>
      <w:r w:rsidRPr="00DD0A9C">
        <w:rPr>
          <w:sz w:val="22"/>
          <w:szCs w:val="22"/>
        </w:rPr>
        <w:t>O</w:t>
      </w:r>
      <w:r w:rsidRPr="00DD0A9C" w:rsidR="00586197">
        <w:rPr>
          <w:sz w:val="22"/>
          <w:szCs w:val="22"/>
        </w:rPr>
        <w:t xml:space="preserve">pportunity </w:t>
      </w:r>
      <w:r w:rsidRPr="00DD0A9C">
        <w:rPr>
          <w:sz w:val="22"/>
          <w:szCs w:val="22"/>
        </w:rPr>
        <w:t>F</w:t>
      </w:r>
      <w:r w:rsidRPr="00DD0A9C" w:rsidR="00586197">
        <w:rPr>
          <w:sz w:val="22"/>
          <w:szCs w:val="22"/>
        </w:rPr>
        <w:t>und</w:t>
      </w:r>
      <w:r w:rsidRPr="00DD0A9C">
        <w:rPr>
          <w:sz w:val="22"/>
          <w:szCs w:val="22"/>
        </w:rPr>
        <w:t xml:space="preserve"> Support recipient will take 30 hours to gather and submit the geocoded locations information.  416 (responses) x 30 (hours to prepare report) x $40/h</w:t>
      </w:r>
      <w:r w:rsidRPr="00DD0A9C" w:rsidR="00586197">
        <w:rPr>
          <w:sz w:val="22"/>
          <w:szCs w:val="22"/>
        </w:rPr>
        <w:t>our</w:t>
      </w:r>
      <w:r w:rsidRPr="00DD0A9C">
        <w:rPr>
          <w:sz w:val="22"/>
          <w:szCs w:val="22"/>
        </w:rPr>
        <w:t xml:space="preserve"> = $499,200.</w:t>
      </w:r>
    </w:p>
    <w:p w:rsidR="000E164D" w:rsidRPr="00DD0A9C" w14:paraId="6B1FBA02" w14:textId="77777777">
      <w:pPr>
        <w:ind w:left="360"/>
        <w:rPr>
          <w:b/>
          <w:sz w:val="22"/>
          <w:szCs w:val="22"/>
          <w:u w:val="single"/>
        </w:rPr>
      </w:pPr>
    </w:p>
    <w:p w:rsidR="000F6AF9" w:rsidRPr="00650FFD" w:rsidP="000F6AF9" w14:paraId="734F8AFB" w14:textId="22C6DBAB">
      <w:pPr>
        <w:ind w:left="360"/>
        <w:rPr>
          <w:b/>
          <w:sz w:val="22"/>
          <w:szCs w:val="22"/>
        </w:rPr>
      </w:pPr>
      <w:r w:rsidRPr="00650FFD">
        <w:rPr>
          <w:b/>
          <w:sz w:val="22"/>
          <w:szCs w:val="22"/>
          <w:u w:val="single"/>
        </w:rPr>
        <w:t>e. Location Information for Rate-of-Return Support Recipients (</w:t>
      </w:r>
      <w:r w:rsidRPr="00C34C8D" w:rsidR="009343EB">
        <w:rPr>
          <w:b/>
          <w:bCs/>
          <w:sz w:val="22"/>
          <w:szCs w:val="22"/>
          <w:u w:val="single"/>
        </w:rPr>
        <w:t xml:space="preserve">revised requirement; no </w:t>
      </w:r>
      <w:r w:rsidR="0037703C">
        <w:rPr>
          <w:b/>
          <w:bCs/>
          <w:sz w:val="22"/>
          <w:szCs w:val="22"/>
          <w:u w:val="single"/>
        </w:rPr>
        <w:t>change to burdens</w:t>
      </w:r>
      <w:r w:rsidR="00415126">
        <w:rPr>
          <w:b/>
          <w:bCs/>
          <w:sz w:val="22"/>
          <w:szCs w:val="22"/>
          <w:u w:val="single"/>
        </w:rPr>
        <w:t>)</w:t>
      </w:r>
      <w:r w:rsidRPr="00BE284D" w:rsidR="00415126">
        <w:rPr>
          <w:b/>
          <w:bCs/>
          <w:sz w:val="22"/>
          <w:szCs w:val="22"/>
        </w:rPr>
        <w:t>:</w:t>
      </w:r>
    </w:p>
    <w:p w:rsidR="000F6AF9" w:rsidRPr="00650FFD" w:rsidP="000F6AF9" w14:paraId="4D93B917" w14:textId="77777777">
      <w:pPr>
        <w:ind w:left="360" w:hanging="360"/>
        <w:rPr>
          <w:b/>
          <w:sz w:val="22"/>
          <w:szCs w:val="22"/>
          <w:u w:val="single"/>
        </w:rPr>
      </w:pPr>
    </w:p>
    <w:p w:rsidR="000F6AF9" w:rsidRPr="00650FFD" w:rsidP="000F6AF9" w14:paraId="37309593" w14:textId="77777777">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xml:space="preserve">:  Approximately 1,000.  </w:t>
      </w:r>
    </w:p>
    <w:p w:rsidR="000F6AF9" w:rsidRPr="00650FFD" w:rsidP="000F6AF9" w14:paraId="5DE709A8" w14:textId="77777777">
      <w:pPr>
        <w:ind w:left="720" w:hanging="360"/>
        <w:rPr>
          <w:sz w:val="22"/>
          <w:szCs w:val="22"/>
        </w:rPr>
      </w:pPr>
    </w:p>
    <w:p w:rsidR="000F6AF9" w:rsidRPr="00650FFD" w:rsidP="000F6AF9" w14:paraId="036A6965"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xml:space="preserve">:  Annually.  </w:t>
      </w:r>
    </w:p>
    <w:p w:rsidR="000F6AF9" w:rsidRPr="00650FFD" w:rsidP="000F6AF9" w14:paraId="245A08BB" w14:textId="77777777">
      <w:pPr>
        <w:ind w:left="720" w:hanging="360"/>
        <w:rPr>
          <w:sz w:val="22"/>
          <w:szCs w:val="22"/>
        </w:rPr>
      </w:pPr>
    </w:p>
    <w:p w:rsidR="000F6AF9" w:rsidRPr="00650FFD" w:rsidP="000F6AF9" w14:paraId="2D0DBAE3"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1.</w:t>
      </w:r>
    </w:p>
    <w:p w:rsidR="000F6AF9" w:rsidRPr="00650FFD" w:rsidP="000F6AF9" w14:paraId="02C75EDA" w14:textId="77777777">
      <w:pPr>
        <w:ind w:left="720" w:hanging="360"/>
        <w:rPr>
          <w:sz w:val="22"/>
          <w:szCs w:val="22"/>
        </w:rPr>
      </w:pPr>
    </w:p>
    <w:p w:rsidR="000F6AF9" w:rsidRPr="00650FFD" w:rsidP="000F6AF9" w14:paraId="358E7024"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31 hours.</w:t>
      </w:r>
      <w:r w:rsidRPr="00650FFD">
        <w:rPr>
          <w:sz w:val="22"/>
          <w:szCs w:val="22"/>
        </w:rPr>
        <w:br/>
        <w:t xml:space="preserve"> </w:t>
      </w:r>
    </w:p>
    <w:p w:rsidR="000F6AF9" w:rsidRPr="00650FFD" w:rsidP="000F6AF9" w14:paraId="3470EF98"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31,000 hours.</w:t>
      </w:r>
    </w:p>
    <w:p w:rsidR="000F6AF9" w:rsidRPr="00650FFD" w:rsidP="000F6AF9" w14:paraId="6BA474E1" w14:textId="77777777">
      <w:pPr>
        <w:ind w:left="720" w:hanging="360"/>
        <w:rPr>
          <w:sz w:val="22"/>
          <w:szCs w:val="22"/>
        </w:rPr>
      </w:pPr>
    </w:p>
    <w:p w:rsidR="000F6AF9" w:rsidRPr="00650FFD" w:rsidP="000F6AF9" w14:paraId="1F24D3B3" w14:textId="77777777">
      <w:pPr>
        <w:ind w:left="720"/>
        <w:rPr>
          <w:sz w:val="22"/>
          <w:szCs w:val="22"/>
        </w:rPr>
      </w:pPr>
      <w:r w:rsidRPr="00650FFD">
        <w:rPr>
          <w:sz w:val="22"/>
          <w:szCs w:val="22"/>
        </w:rPr>
        <w:t xml:space="preserve">31 hours per respondent for 1,000 carriers filing on an annual basis.  Total annual hour burden is calculated as follows:  </w:t>
      </w:r>
    </w:p>
    <w:p w:rsidR="000F6AF9" w:rsidRPr="00650FFD" w:rsidP="000F6AF9" w14:paraId="62DA4C86" w14:textId="77777777">
      <w:pPr>
        <w:ind w:left="720"/>
        <w:rPr>
          <w:sz w:val="22"/>
          <w:szCs w:val="22"/>
        </w:rPr>
      </w:pPr>
    </w:p>
    <w:p w:rsidR="000F6AF9" w:rsidRPr="00650FFD" w:rsidP="000F6AF9" w14:paraId="6BB689FE" w14:textId="77777777">
      <w:pPr>
        <w:ind w:left="720"/>
        <w:rPr>
          <w:sz w:val="22"/>
          <w:szCs w:val="22"/>
        </w:rPr>
      </w:pPr>
      <w:r w:rsidRPr="00650FFD">
        <w:rPr>
          <w:sz w:val="22"/>
          <w:szCs w:val="22"/>
        </w:rPr>
        <w:t xml:space="preserve">1,000 respondents x 1 report per respondent = 1,000 responses x 31 hours = </w:t>
      </w:r>
      <w:r w:rsidRPr="00650FFD">
        <w:rPr>
          <w:b/>
          <w:sz w:val="22"/>
          <w:szCs w:val="22"/>
        </w:rPr>
        <w:t>31,000 total annual hours.</w:t>
      </w:r>
      <w:r w:rsidRPr="00650FFD">
        <w:rPr>
          <w:sz w:val="22"/>
          <w:szCs w:val="22"/>
        </w:rPr>
        <w:t xml:space="preserve">  </w:t>
      </w:r>
    </w:p>
    <w:p w:rsidR="000F6AF9" w:rsidRPr="00650FFD" w:rsidP="000F6AF9" w14:paraId="54D8C2E5" w14:textId="77777777">
      <w:pPr>
        <w:ind w:left="720" w:hanging="360"/>
        <w:rPr>
          <w:sz w:val="22"/>
          <w:szCs w:val="22"/>
        </w:rPr>
      </w:pPr>
    </w:p>
    <w:p w:rsidR="000F6AF9" w:rsidRPr="00650FFD" w:rsidP="000F6AF9" w14:paraId="1AB99B24"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$1,240,000 (31,000 hours x $40/hour).</w:t>
      </w:r>
    </w:p>
    <w:p w:rsidR="000F6AF9" w:rsidRPr="00650FFD" w:rsidP="000F6AF9" w14:paraId="5D8186A6" w14:textId="77777777">
      <w:pPr>
        <w:ind w:left="720" w:hanging="360"/>
        <w:rPr>
          <w:sz w:val="22"/>
          <w:szCs w:val="22"/>
        </w:rPr>
      </w:pPr>
    </w:p>
    <w:p w:rsidR="000F6AF9" w:rsidRPr="00650FFD" w:rsidP="000F6AF9" w14:paraId="4D176E96" w14:textId="77777777">
      <w:pPr>
        <w:tabs>
          <w:tab w:val="left" w:pos="2250"/>
        </w:tabs>
        <w:ind w:left="720" w:hanging="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each rate-of-return support recipient will take 31 hours to gather and submit the geocoded location information.  1,000 (responses) x 31 (hours to prepare report) x $40/hour = $1,2400,000.</w:t>
      </w:r>
    </w:p>
    <w:p w:rsidR="000F6AF9" w:rsidRPr="00650FFD" w14:paraId="1CCD7024" w14:textId="77777777">
      <w:pPr>
        <w:ind w:left="360"/>
        <w:rPr>
          <w:b/>
          <w:sz w:val="22"/>
          <w:szCs w:val="22"/>
          <w:u w:val="single"/>
        </w:rPr>
      </w:pPr>
    </w:p>
    <w:p w:rsidR="000F6AF9" w:rsidRPr="00650FFD" w:rsidP="000F6AF9" w14:paraId="27FD02DF" w14:textId="41E5F75A">
      <w:pPr>
        <w:ind w:left="360"/>
        <w:rPr>
          <w:bCs/>
          <w:sz w:val="22"/>
          <w:szCs w:val="22"/>
        </w:rPr>
      </w:pPr>
      <w:r w:rsidRPr="00650FFD">
        <w:rPr>
          <w:b/>
          <w:sz w:val="22"/>
          <w:szCs w:val="22"/>
          <w:u w:val="single"/>
        </w:rPr>
        <w:t>f. Location Information for Phase II Auction Support Recipients and Recipients of Phase II Support Allocated in Partnership with New York’s New NY Broadband Program (</w:t>
      </w:r>
      <w:r w:rsidRPr="00C34C8D" w:rsidR="009343EB">
        <w:rPr>
          <w:b/>
          <w:bCs/>
          <w:sz w:val="22"/>
          <w:szCs w:val="22"/>
          <w:u w:val="single"/>
        </w:rPr>
        <w:t xml:space="preserve">revised requirement; no </w:t>
      </w:r>
      <w:r w:rsidR="00270891">
        <w:rPr>
          <w:b/>
          <w:bCs/>
          <w:sz w:val="22"/>
          <w:szCs w:val="22"/>
          <w:u w:val="single"/>
        </w:rPr>
        <w:t>change to burdens</w:t>
      </w:r>
      <w:r w:rsidRPr="00650FFD">
        <w:rPr>
          <w:b/>
          <w:sz w:val="22"/>
          <w:szCs w:val="22"/>
          <w:u w:val="single"/>
        </w:rPr>
        <w:t>)</w:t>
      </w:r>
      <w:r w:rsidRPr="00650FFD">
        <w:rPr>
          <w:b/>
          <w:sz w:val="22"/>
          <w:szCs w:val="22"/>
        </w:rPr>
        <w:t>:</w:t>
      </w:r>
    </w:p>
    <w:p w:rsidR="000F6AF9" w:rsidRPr="00650FFD" w:rsidP="000F6AF9" w14:paraId="3063E693" w14:textId="77777777">
      <w:pPr>
        <w:ind w:left="360"/>
        <w:rPr>
          <w:sz w:val="22"/>
          <w:szCs w:val="22"/>
        </w:rPr>
      </w:pPr>
    </w:p>
    <w:p w:rsidR="000F6AF9" w:rsidRPr="00650FFD" w:rsidP="000F6AF9" w14:paraId="03916CC6" w14:textId="77777777">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xml:space="preserve">:  Approximately 550.  </w:t>
      </w:r>
    </w:p>
    <w:p w:rsidR="000F6AF9" w:rsidRPr="00650FFD" w:rsidP="000F6AF9" w14:paraId="7D069376" w14:textId="77777777">
      <w:pPr>
        <w:ind w:left="720" w:hanging="360"/>
        <w:rPr>
          <w:sz w:val="22"/>
          <w:szCs w:val="22"/>
        </w:rPr>
      </w:pPr>
    </w:p>
    <w:p w:rsidR="000F6AF9" w:rsidRPr="00650FFD" w:rsidP="000F6AF9" w14:paraId="0054042A"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xml:space="preserve">:  Annually.  </w:t>
      </w:r>
    </w:p>
    <w:p w:rsidR="000F6AF9" w:rsidRPr="00650FFD" w:rsidP="000F6AF9" w14:paraId="3230811F" w14:textId="77777777">
      <w:pPr>
        <w:ind w:left="720" w:hanging="360"/>
        <w:rPr>
          <w:sz w:val="22"/>
          <w:szCs w:val="22"/>
        </w:rPr>
      </w:pPr>
    </w:p>
    <w:p w:rsidR="000F6AF9" w:rsidRPr="00650FFD" w:rsidP="000F6AF9" w14:paraId="09D64F25"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1.</w:t>
      </w:r>
    </w:p>
    <w:p w:rsidR="000F6AF9" w:rsidRPr="00650FFD" w:rsidP="000F6AF9" w14:paraId="7DA6E7E0" w14:textId="77777777">
      <w:pPr>
        <w:ind w:left="720" w:hanging="360"/>
        <w:rPr>
          <w:sz w:val="22"/>
          <w:szCs w:val="22"/>
        </w:rPr>
      </w:pPr>
    </w:p>
    <w:p w:rsidR="000F6AF9" w:rsidRPr="00650FFD" w:rsidP="000F6AF9" w14:paraId="071A6760"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30 hours.</w:t>
      </w:r>
      <w:r w:rsidRPr="00650FFD">
        <w:rPr>
          <w:sz w:val="22"/>
          <w:szCs w:val="22"/>
        </w:rPr>
        <w:br/>
        <w:t xml:space="preserve"> </w:t>
      </w:r>
    </w:p>
    <w:p w:rsidR="000F6AF9" w:rsidRPr="00650FFD" w:rsidP="000F6AF9" w14:paraId="1AFC900A"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16,500 hours.</w:t>
      </w:r>
    </w:p>
    <w:p w:rsidR="000F6AF9" w:rsidRPr="00650FFD" w:rsidP="000F6AF9" w14:paraId="662E9204" w14:textId="77777777">
      <w:pPr>
        <w:ind w:left="720" w:hanging="360"/>
        <w:rPr>
          <w:sz w:val="22"/>
          <w:szCs w:val="22"/>
        </w:rPr>
      </w:pPr>
    </w:p>
    <w:p w:rsidR="000F6AF9" w:rsidRPr="00650FFD" w:rsidP="000F6AF9" w14:paraId="23A4A11C" w14:textId="77777777">
      <w:pPr>
        <w:ind w:left="720"/>
        <w:rPr>
          <w:sz w:val="22"/>
          <w:szCs w:val="22"/>
        </w:rPr>
      </w:pPr>
      <w:r w:rsidRPr="00650FFD">
        <w:rPr>
          <w:sz w:val="22"/>
          <w:szCs w:val="22"/>
        </w:rPr>
        <w:t xml:space="preserve">30 hours per respondent for 550 carriers filing on an annual basis.  Total annual hour burden is calculated as follows:  </w:t>
      </w:r>
    </w:p>
    <w:p w:rsidR="000F6AF9" w:rsidRPr="00650FFD" w:rsidP="000F6AF9" w14:paraId="7DC57A19" w14:textId="77777777">
      <w:pPr>
        <w:ind w:left="720"/>
        <w:rPr>
          <w:sz w:val="22"/>
          <w:szCs w:val="22"/>
        </w:rPr>
      </w:pPr>
    </w:p>
    <w:p w:rsidR="000F6AF9" w:rsidRPr="00650FFD" w:rsidP="000F6AF9" w14:paraId="1BEA0380" w14:textId="77777777">
      <w:pPr>
        <w:ind w:left="720"/>
        <w:rPr>
          <w:sz w:val="22"/>
          <w:szCs w:val="22"/>
        </w:rPr>
      </w:pPr>
      <w:r w:rsidRPr="00650FFD">
        <w:rPr>
          <w:sz w:val="22"/>
          <w:szCs w:val="22"/>
        </w:rPr>
        <w:t xml:space="preserve">550 responses x 1 report per respondent = 550 responses x 30 hours = </w:t>
      </w:r>
      <w:r w:rsidRPr="00650FFD">
        <w:rPr>
          <w:b/>
          <w:sz w:val="22"/>
          <w:szCs w:val="22"/>
        </w:rPr>
        <w:t>16,500 total annual hours.</w:t>
      </w:r>
      <w:r w:rsidRPr="00650FFD">
        <w:rPr>
          <w:sz w:val="22"/>
          <w:szCs w:val="22"/>
        </w:rPr>
        <w:t xml:space="preserve">  </w:t>
      </w:r>
    </w:p>
    <w:p w:rsidR="000F6AF9" w:rsidRPr="00650FFD" w:rsidP="000F6AF9" w14:paraId="7B95070F" w14:textId="77777777">
      <w:pPr>
        <w:ind w:left="720" w:hanging="360"/>
        <w:rPr>
          <w:sz w:val="22"/>
          <w:szCs w:val="22"/>
        </w:rPr>
      </w:pPr>
    </w:p>
    <w:p w:rsidR="000F6AF9" w:rsidRPr="00650FFD" w:rsidP="000F6AF9" w14:paraId="1F3CC82E"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$660,000 (16,500 hours x $40/hour).</w:t>
      </w:r>
    </w:p>
    <w:p w:rsidR="000F6AF9" w:rsidRPr="00650FFD" w:rsidP="000F6AF9" w14:paraId="79D85EC1" w14:textId="77777777">
      <w:pPr>
        <w:ind w:left="720" w:hanging="360"/>
        <w:rPr>
          <w:sz w:val="22"/>
          <w:szCs w:val="22"/>
        </w:rPr>
      </w:pPr>
    </w:p>
    <w:p w:rsidR="000F6AF9" w:rsidRPr="00650FFD" w:rsidP="000F6AF9" w14:paraId="7CB80E57" w14:textId="77777777">
      <w:pPr>
        <w:ind w:left="720" w:hanging="360"/>
        <w:rPr>
          <w:b/>
          <w:sz w:val="22"/>
          <w:szCs w:val="22"/>
          <w:u w:val="single"/>
        </w:rPr>
      </w:pPr>
      <w:r w:rsidRPr="00650FFD">
        <w:rPr>
          <w:sz w:val="22"/>
          <w:szCs w:val="22"/>
        </w:rPr>
        <w:t xml:space="preserve">(7) </w:t>
      </w:r>
      <w:r w:rsidRPr="00650FFD">
        <w:rPr>
          <w:sz w:val="22"/>
          <w:szCs w:val="22"/>
          <w:u w:val="single"/>
        </w:rPr>
        <w:t>Explanation of calculation</w:t>
      </w:r>
      <w:r w:rsidRPr="00650FFD">
        <w:rPr>
          <w:sz w:val="22"/>
          <w:szCs w:val="22"/>
        </w:rPr>
        <w:t>:  We estimate that each Phase II Auction Support recipient and New York recipient will take 30 hours to gather and submit the geocoded locations information.  550 (responses) x 30 (hours to prepare report) x $40/hour = $660,000.</w:t>
      </w:r>
    </w:p>
    <w:p w:rsidR="000F6AF9" w:rsidRPr="00650FFD" w14:paraId="675DDD1C" w14:textId="77777777">
      <w:pPr>
        <w:ind w:left="360"/>
        <w:rPr>
          <w:b/>
          <w:sz w:val="22"/>
          <w:szCs w:val="22"/>
          <w:u w:val="single"/>
        </w:rPr>
      </w:pPr>
    </w:p>
    <w:p w:rsidR="000F6AF9" w:rsidRPr="00650FFD" w:rsidP="000F6AF9" w14:paraId="0E531F87" w14:textId="2E4F20EF">
      <w:pPr>
        <w:ind w:left="360"/>
        <w:rPr>
          <w:b/>
          <w:sz w:val="22"/>
          <w:szCs w:val="22"/>
        </w:rPr>
      </w:pPr>
      <w:r w:rsidRPr="00650FFD">
        <w:rPr>
          <w:b/>
          <w:sz w:val="22"/>
          <w:szCs w:val="22"/>
          <w:u w:val="single"/>
        </w:rPr>
        <w:t>g.</w:t>
      </w:r>
      <w:r w:rsidRPr="00650FFD">
        <w:rPr>
          <w:sz w:val="22"/>
          <w:szCs w:val="22"/>
          <w:u w:val="single"/>
        </w:rPr>
        <w:t xml:space="preserve"> </w:t>
      </w:r>
      <w:r w:rsidRPr="00650FFD">
        <w:rPr>
          <w:b/>
          <w:sz w:val="22"/>
          <w:szCs w:val="22"/>
          <w:u w:val="single"/>
        </w:rPr>
        <w:t>Reporting Requirements and Associated Certifications for Rural Broadband Experiment Support Recipients (</w:t>
      </w:r>
      <w:r w:rsidRPr="00C34C8D" w:rsidR="009343EB">
        <w:rPr>
          <w:b/>
          <w:bCs/>
          <w:sz w:val="22"/>
          <w:szCs w:val="22"/>
          <w:u w:val="single"/>
        </w:rPr>
        <w:t xml:space="preserve">revised requirement; no </w:t>
      </w:r>
      <w:r w:rsidR="00CB546A">
        <w:rPr>
          <w:b/>
          <w:bCs/>
          <w:sz w:val="22"/>
          <w:szCs w:val="22"/>
          <w:u w:val="single"/>
        </w:rPr>
        <w:t>change to burdens</w:t>
      </w:r>
      <w:r w:rsidRPr="00650FFD">
        <w:rPr>
          <w:b/>
          <w:sz w:val="22"/>
          <w:szCs w:val="22"/>
          <w:u w:val="single"/>
        </w:rPr>
        <w:t>)</w:t>
      </w:r>
      <w:r w:rsidRPr="00650FFD">
        <w:rPr>
          <w:b/>
          <w:sz w:val="22"/>
          <w:szCs w:val="22"/>
        </w:rPr>
        <w:t>:</w:t>
      </w:r>
    </w:p>
    <w:p w:rsidR="000F6AF9" w:rsidRPr="00650FFD" w:rsidP="000F6AF9" w14:paraId="25ED3A36" w14:textId="77777777">
      <w:pPr>
        <w:ind w:left="360"/>
        <w:rPr>
          <w:b/>
          <w:sz w:val="22"/>
          <w:szCs w:val="22"/>
          <w:u w:val="single"/>
        </w:rPr>
      </w:pPr>
    </w:p>
    <w:p w:rsidR="000F6AF9" w:rsidRPr="00650FFD" w:rsidP="000F6AF9" w14:paraId="18DEFDFD" w14:textId="77777777">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Approximately 16.  Only RBE support recipients must report this data.</w:t>
      </w:r>
    </w:p>
    <w:p w:rsidR="000F6AF9" w:rsidRPr="00650FFD" w:rsidP="000F6AF9" w14:paraId="3DC29A9E" w14:textId="77777777">
      <w:pPr>
        <w:ind w:left="720" w:hanging="360"/>
        <w:rPr>
          <w:sz w:val="22"/>
          <w:szCs w:val="22"/>
        </w:rPr>
      </w:pPr>
    </w:p>
    <w:p w:rsidR="000F6AF9" w:rsidRPr="00650FFD" w:rsidP="000F6AF9" w14:paraId="6DB272B7"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xml:space="preserve">:  Annually and occasionally.  Each RBE support recipient must file the data every year following the authorization of support as well as at their 3 and 5 year build out milestones.  Recipients electing to receive upfront support must also file data within 15 months of their first disbursement.  Reporting will continue until the end of the recipient’s project.  The average number of certifications RBE support recipients will submit each reporting period is two. </w:t>
      </w:r>
    </w:p>
    <w:p w:rsidR="000F6AF9" w:rsidRPr="00650FFD" w:rsidP="000F6AF9" w14:paraId="71E7D615" w14:textId="77777777">
      <w:pPr>
        <w:ind w:left="720" w:hanging="360"/>
        <w:rPr>
          <w:sz w:val="22"/>
          <w:szCs w:val="22"/>
        </w:rPr>
      </w:pPr>
    </w:p>
    <w:p w:rsidR="000F6AF9" w:rsidRPr="00650FFD" w:rsidP="000F6AF9" w14:paraId="660CCA5B"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2.</w:t>
      </w:r>
    </w:p>
    <w:p w:rsidR="000F6AF9" w:rsidRPr="00650FFD" w:rsidP="000F6AF9" w14:paraId="13BBE019" w14:textId="77777777">
      <w:pPr>
        <w:ind w:left="720" w:hanging="360"/>
        <w:rPr>
          <w:sz w:val="22"/>
          <w:szCs w:val="22"/>
        </w:rPr>
      </w:pPr>
    </w:p>
    <w:p w:rsidR="000F6AF9" w:rsidRPr="00650FFD" w:rsidP="000F6AF9" w14:paraId="2990ED29"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30 hours.</w:t>
      </w:r>
      <w:r w:rsidRPr="00650FFD">
        <w:rPr>
          <w:sz w:val="22"/>
          <w:szCs w:val="22"/>
        </w:rPr>
        <w:br/>
        <w:t xml:space="preserve"> </w:t>
      </w:r>
    </w:p>
    <w:p w:rsidR="000F6AF9" w:rsidRPr="00650FFD" w:rsidP="000F6AF9" w14:paraId="37E6FBB6"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960 hours.</w:t>
      </w:r>
    </w:p>
    <w:p w:rsidR="000F6AF9" w:rsidRPr="00650FFD" w:rsidP="000F6AF9" w14:paraId="33534956" w14:textId="77777777">
      <w:pPr>
        <w:ind w:left="720" w:hanging="360"/>
        <w:rPr>
          <w:sz w:val="22"/>
          <w:szCs w:val="22"/>
        </w:rPr>
      </w:pPr>
    </w:p>
    <w:p w:rsidR="000F6AF9" w:rsidRPr="00650FFD" w:rsidP="000F6AF9" w14:paraId="1D314861" w14:textId="77777777">
      <w:pPr>
        <w:ind w:left="720"/>
        <w:rPr>
          <w:sz w:val="22"/>
          <w:szCs w:val="22"/>
        </w:rPr>
      </w:pPr>
      <w:r w:rsidRPr="00650FFD">
        <w:rPr>
          <w:sz w:val="22"/>
          <w:szCs w:val="22"/>
        </w:rPr>
        <w:t xml:space="preserve">30 hours per respondent for 16 carriers filing on an annual and occasional basis.  Total annual hour burden is calculated as follows:  </w:t>
      </w:r>
    </w:p>
    <w:p w:rsidR="000F6AF9" w:rsidRPr="00650FFD" w:rsidP="000F6AF9" w14:paraId="06B26671" w14:textId="77777777">
      <w:pPr>
        <w:ind w:left="720"/>
        <w:rPr>
          <w:sz w:val="22"/>
          <w:szCs w:val="22"/>
        </w:rPr>
      </w:pPr>
    </w:p>
    <w:p w:rsidR="000F6AF9" w:rsidRPr="00650FFD" w:rsidP="000F6AF9" w14:paraId="0510AF2F" w14:textId="77777777">
      <w:pPr>
        <w:ind w:left="720"/>
        <w:rPr>
          <w:sz w:val="22"/>
          <w:szCs w:val="22"/>
        </w:rPr>
      </w:pPr>
      <w:r w:rsidRPr="00650FFD">
        <w:rPr>
          <w:sz w:val="22"/>
          <w:szCs w:val="22"/>
        </w:rPr>
        <w:t xml:space="preserve">16 respondents x 2 reports per respondent = 32 responses x 30 hours = </w:t>
      </w:r>
      <w:r w:rsidRPr="00650FFD">
        <w:rPr>
          <w:b/>
          <w:sz w:val="22"/>
          <w:szCs w:val="22"/>
        </w:rPr>
        <w:t>960 total annual hours.</w:t>
      </w:r>
      <w:r w:rsidRPr="00650FFD">
        <w:rPr>
          <w:sz w:val="22"/>
          <w:szCs w:val="22"/>
        </w:rPr>
        <w:t xml:space="preserve">  </w:t>
      </w:r>
    </w:p>
    <w:p w:rsidR="000F6AF9" w:rsidRPr="00650FFD" w:rsidP="000F6AF9" w14:paraId="6C1D3F0A" w14:textId="77777777">
      <w:pPr>
        <w:ind w:left="720" w:hanging="360"/>
        <w:rPr>
          <w:sz w:val="22"/>
          <w:szCs w:val="22"/>
        </w:rPr>
      </w:pPr>
    </w:p>
    <w:p w:rsidR="000F6AF9" w:rsidRPr="00650FFD" w:rsidP="000F6AF9" w14:paraId="39085FD7"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$38,400 (960 hours x $40/hour).</w:t>
      </w:r>
    </w:p>
    <w:p w:rsidR="000F6AF9" w:rsidRPr="00650FFD" w:rsidP="000F6AF9" w14:paraId="115182AA" w14:textId="77777777">
      <w:pPr>
        <w:ind w:left="720" w:hanging="360"/>
        <w:rPr>
          <w:sz w:val="22"/>
          <w:szCs w:val="22"/>
        </w:rPr>
      </w:pPr>
    </w:p>
    <w:p w:rsidR="000F6AF9" w:rsidRPr="00650FFD" w:rsidP="000F6AF9" w14:paraId="4D85B763" w14:textId="7F0E7923">
      <w:pPr>
        <w:ind w:left="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each RBE support recipient will take 30 hours to gather and submit the location data and required certifications:  32 (responses) x 30 (hours to prepare report) x $40/hour = $38,400.</w:t>
      </w:r>
    </w:p>
    <w:p w:rsidR="000F6AF9" w:rsidRPr="00650FFD" w:rsidP="000F6AF9" w14:paraId="193FF759" w14:textId="77777777">
      <w:pPr>
        <w:ind w:left="360"/>
        <w:rPr>
          <w:b/>
          <w:sz w:val="22"/>
          <w:szCs w:val="22"/>
          <w:u w:val="single"/>
        </w:rPr>
      </w:pPr>
    </w:p>
    <w:p w:rsidR="00B7619C" w:rsidRPr="00650FFD" w:rsidP="00B7619C" w14:paraId="0D2A7220" w14:textId="2CAF3BE7">
      <w:pPr>
        <w:widowControl w:val="0"/>
        <w:tabs>
          <w:tab w:val="left" w:pos="0"/>
        </w:tabs>
        <w:suppressAutoHyphens/>
        <w:ind w:left="360"/>
        <w:rPr>
          <w:b/>
          <w:sz w:val="22"/>
          <w:szCs w:val="22"/>
        </w:rPr>
      </w:pPr>
      <w:r w:rsidRPr="00650FFD">
        <w:rPr>
          <w:b/>
          <w:sz w:val="22"/>
          <w:szCs w:val="22"/>
          <w:u w:val="single"/>
        </w:rPr>
        <w:t>h. Location Information and Associated Certifications for ACS as a Phase II Frozen Support Recipient (</w:t>
      </w:r>
      <w:r w:rsidRPr="00C34C8D" w:rsidR="009343EB">
        <w:rPr>
          <w:b/>
          <w:bCs/>
          <w:sz w:val="22"/>
          <w:szCs w:val="22"/>
          <w:u w:val="single"/>
        </w:rPr>
        <w:t xml:space="preserve">revised requirement; no </w:t>
      </w:r>
      <w:r w:rsidR="004C3B40">
        <w:rPr>
          <w:b/>
          <w:bCs/>
          <w:sz w:val="22"/>
          <w:szCs w:val="22"/>
          <w:u w:val="single"/>
        </w:rPr>
        <w:t>change to burdens</w:t>
      </w:r>
      <w:r w:rsidRPr="00650FFD">
        <w:rPr>
          <w:b/>
          <w:sz w:val="22"/>
          <w:szCs w:val="22"/>
          <w:u w:val="single"/>
        </w:rPr>
        <w:t>)</w:t>
      </w:r>
      <w:r w:rsidRPr="00650FFD">
        <w:rPr>
          <w:b/>
          <w:sz w:val="22"/>
          <w:szCs w:val="22"/>
        </w:rPr>
        <w:t>:</w:t>
      </w:r>
    </w:p>
    <w:p w:rsidR="00B7619C" w:rsidRPr="00650FFD" w:rsidP="00B7619C" w14:paraId="3068FAA3" w14:textId="77777777">
      <w:pPr>
        <w:ind w:left="720"/>
        <w:rPr>
          <w:sz w:val="22"/>
          <w:szCs w:val="22"/>
        </w:rPr>
      </w:pPr>
    </w:p>
    <w:p w:rsidR="00B7619C" w:rsidRPr="00650FFD" w:rsidP="00B7619C" w14:paraId="4663FDDB" w14:textId="4022BB44">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xml:space="preserve">:  </w:t>
      </w:r>
      <w:r w:rsidR="00B10D8B">
        <w:rPr>
          <w:sz w:val="22"/>
          <w:szCs w:val="22"/>
        </w:rPr>
        <w:t xml:space="preserve">1.  </w:t>
      </w:r>
      <w:r w:rsidRPr="00650FFD">
        <w:rPr>
          <w:sz w:val="22"/>
          <w:szCs w:val="22"/>
        </w:rPr>
        <w:t xml:space="preserve">These requirements only apply to ACS. </w:t>
      </w:r>
    </w:p>
    <w:p w:rsidR="00B7619C" w:rsidRPr="00650FFD" w:rsidP="00B7619C" w14:paraId="050E8EB5" w14:textId="77777777">
      <w:pPr>
        <w:ind w:left="720" w:hanging="360"/>
        <w:rPr>
          <w:sz w:val="22"/>
          <w:szCs w:val="22"/>
        </w:rPr>
      </w:pPr>
    </w:p>
    <w:p w:rsidR="00B7619C" w:rsidRPr="00650FFD" w:rsidP="00B7619C" w14:paraId="1A85688F"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Annually.  ACS must file the reports annually after accepting support.</w:t>
      </w:r>
    </w:p>
    <w:p w:rsidR="00B7619C" w:rsidRPr="00650FFD" w:rsidP="00B7619C" w14:paraId="0B08EF46" w14:textId="77777777">
      <w:pPr>
        <w:ind w:left="720" w:hanging="360"/>
        <w:rPr>
          <w:sz w:val="22"/>
          <w:szCs w:val="22"/>
        </w:rPr>
      </w:pPr>
    </w:p>
    <w:p w:rsidR="00B7619C" w:rsidRPr="00650FFD" w:rsidP="00B7619C" w14:paraId="70D0022E"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1.</w:t>
      </w:r>
    </w:p>
    <w:p w:rsidR="00B7619C" w:rsidRPr="00650FFD" w:rsidP="00B7619C" w14:paraId="76F08FED" w14:textId="77777777">
      <w:pPr>
        <w:ind w:left="720" w:hanging="360"/>
        <w:rPr>
          <w:sz w:val="22"/>
          <w:szCs w:val="22"/>
        </w:rPr>
      </w:pPr>
    </w:p>
    <w:p w:rsidR="00B7619C" w:rsidRPr="00650FFD" w:rsidP="00B7619C" w14:paraId="05CE62A0"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41 hours.</w:t>
      </w:r>
    </w:p>
    <w:p w:rsidR="00B7619C" w:rsidRPr="00650FFD" w:rsidP="00B7619C" w14:paraId="59AA3A6A" w14:textId="77777777">
      <w:pPr>
        <w:ind w:left="720" w:hanging="360"/>
        <w:rPr>
          <w:sz w:val="22"/>
          <w:szCs w:val="22"/>
        </w:rPr>
      </w:pPr>
    </w:p>
    <w:p w:rsidR="00B7619C" w:rsidRPr="00650FFD" w:rsidP="00B7619C" w14:paraId="728FC760"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41 hours.</w:t>
      </w:r>
    </w:p>
    <w:p w:rsidR="00B7619C" w:rsidRPr="00650FFD" w:rsidP="00B7619C" w14:paraId="10E0AA09" w14:textId="77777777">
      <w:pPr>
        <w:ind w:left="720" w:hanging="360"/>
        <w:rPr>
          <w:sz w:val="22"/>
          <w:szCs w:val="22"/>
        </w:rPr>
      </w:pPr>
    </w:p>
    <w:p w:rsidR="00B7619C" w:rsidRPr="00650FFD" w:rsidP="00B7619C" w14:paraId="15E7CE00" w14:textId="77777777">
      <w:pPr>
        <w:ind w:left="720" w:hanging="360"/>
        <w:rPr>
          <w:sz w:val="22"/>
          <w:szCs w:val="22"/>
        </w:rPr>
      </w:pPr>
      <w:r w:rsidRPr="00650FFD">
        <w:rPr>
          <w:sz w:val="22"/>
          <w:szCs w:val="22"/>
        </w:rPr>
        <w:tab/>
        <w:t>41 hours per respondent for 1 carrier filing on an annual basis.  Total annual hour burden is calculated as follows:</w:t>
      </w:r>
    </w:p>
    <w:p w:rsidR="00B7619C" w:rsidRPr="00650FFD" w:rsidP="00B7619C" w14:paraId="78D68859" w14:textId="77777777">
      <w:pPr>
        <w:ind w:left="720" w:hanging="360"/>
        <w:rPr>
          <w:sz w:val="22"/>
          <w:szCs w:val="22"/>
        </w:rPr>
      </w:pPr>
    </w:p>
    <w:p w:rsidR="00B7619C" w:rsidRPr="00650FFD" w:rsidP="00B7619C" w14:paraId="5939C0EE" w14:textId="77777777">
      <w:pPr>
        <w:ind w:left="720" w:hanging="360"/>
        <w:rPr>
          <w:sz w:val="22"/>
          <w:szCs w:val="22"/>
        </w:rPr>
      </w:pPr>
      <w:r w:rsidRPr="00650FFD">
        <w:rPr>
          <w:sz w:val="22"/>
          <w:szCs w:val="22"/>
        </w:rPr>
        <w:tab/>
        <w:t xml:space="preserve">1 respondent x 1 certification per respondent = 1 response x 41 hours = </w:t>
      </w:r>
      <w:r w:rsidRPr="00650FFD">
        <w:rPr>
          <w:b/>
          <w:sz w:val="22"/>
          <w:szCs w:val="22"/>
        </w:rPr>
        <w:t>41 total annual hours</w:t>
      </w:r>
      <w:r w:rsidRPr="00650FFD">
        <w:rPr>
          <w:sz w:val="22"/>
          <w:szCs w:val="22"/>
        </w:rPr>
        <w:t>.</w:t>
      </w:r>
    </w:p>
    <w:p w:rsidR="00B7619C" w:rsidRPr="00650FFD" w:rsidP="00B7619C" w14:paraId="17AB5B61" w14:textId="77777777">
      <w:pPr>
        <w:rPr>
          <w:sz w:val="22"/>
          <w:szCs w:val="22"/>
        </w:rPr>
      </w:pPr>
    </w:p>
    <w:p w:rsidR="00B7619C" w:rsidRPr="00650FFD" w:rsidP="00B7619C" w14:paraId="23DD67D0"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$1,640 (41 hours x $40/hour).</w:t>
      </w:r>
    </w:p>
    <w:p w:rsidR="00B7619C" w:rsidRPr="00650FFD" w:rsidP="00B7619C" w14:paraId="7FE46CA7" w14:textId="77777777">
      <w:pPr>
        <w:ind w:left="720" w:hanging="360"/>
        <w:rPr>
          <w:sz w:val="22"/>
          <w:szCs w:val="22"/>
        </w:rPr>
      </w:pPr>
    </w:p>
    <w:p w:rsidR="00B7619C" w:rsidRPr="00650FFD" w:rsidP="00B7619C" w14:paraId="7929378E" w14:textId="77777777">
      <w:pPr>
        <w:ind w:left="720" w:hanging="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it will take ACS 41 hours to gather and submit the geocoded locations information and make the required certifications.  1 (response) x 41 (hours to prepare certifications) x $40/hour = $1,640.</w:t>
      </w:r>
    </w:p>
    <w:p w:rsidR="00B7619C" w:rsidRPr="00650FFD" w:rsidP="00B7619C" w14:paraId="3D452A36" w14:textId="77777777">
      <w:pPr>
        <w:ind w:left="360"/>
        <w:rPr>
          <w:b/>
          <w:sz w:val="22"/>
          <w:szCs w:val="22"/>
          <w:u w:val="single"/>
        </w:rPr>
      </w:pPr>
    </w:p>
    <w:p w:rsidR="00B7619C" w:rsidRPr="00650FFD" w:rsidP="00B7619C" w14:paraId="21713B8D" w14:textId="692D5D3B">
      <w:pPr>
        <w:ind w:left="360"/>
        <w:rPr>
          <w:b/>
          <w:sz w:val="22"/>
          <w:szCs w:val="22"/>
          <w:u w:val="single"/>
        </w:rPr>
      </w:pPr>
      <w:r w:rsidRPr="00650FFD">
        <w:rPr>
          <w:b/>
          <w:sz w:val="22"/>
          <w:szCs w:val="22"/>
          <w:u w:val="single"/>
        </w:rPr>
        <w:t>i. Non-Compliance Reports for ACS as a Recipient of Phase II Frozen Support,</w:t>
      </w:r>
      <w:r w:rsidRPr="00650FFD">
        <w:rPr>
          <w:sz w:val="22"/>
          <w:szCs w:val="22"/>
          <w:u w:val="single"/>
        </w:rPr>
        <w:t xml:space="preserve"> </w:t>
      </w:r>
      <w:r w:rsidRPr="00650FFD">
        <w:rPr>
          <w:b/>
          <w:sz w:val="22"/>
          <w:szCs w:val="22"/>
          <w:u w:val="single"/>
        </w:rPr>
        <w:t xml:space="preserve">Phase II Auction Support Recipients, Recipients of Phase II Support Allocated in Partnership with New York’s New NY Broadband Program, Rate-of-Return Carriers, and Alaska Plan </w:t>
      </w:r>
      <w:r w:rsidRPr="008B6185">
        <w:rPr>
          <w:b/>
          <w:sz w:val="22"/>
          <w:szCs w:val="22"/>
          <w:u w:val="single"/>
        </w:rPr>
        <w:t>Carriers (</w:t>
      </w:r>
      <w:r w:rsidRPr="008B6185" w:rsidR="002B3271">
        <w:rPr>
          <w:b/>
          <w:sz w:val="22"/>
          <w:szCs w:val="22"/>
          <w:u w:val="single"/>
        </w:rPr>
        <w:t>revisions</w:t>
      </w:r>
      <w:r w:rsidRPr="008B6185">
        <w:rPr>
          <w:b/>
          <w:sz w:val="22"/>
          <w:szCs w:val="22"/>
        </w:rPr>
        <w:t>):</w:t>
      </w:r>
    </w:p>
    <w:p w:rsidR="00B7619C" w:rsidRPr="00650FFD" w:rsidP="00B7619C" w14:paraId="10065336" w14:textId="77777777">
      <w:pPr>
        <w:ind w:left="360" w:hanging="360"/>
        <w:rPr>
          <w:b/>
          <w:sz w:val="22"/>
          <w:szCs w:val="22"/>
          <w:u w:val="single"/>
        </w:rPr>
      </w:pPr>
    </w:p>
    <w:p w:rsidR="00B7619C" w:rsidRPr="00650FFD" w:rsidP="00B7619C" w14:paraId="5DB300ED" w14:textId="77777777">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Approximately 131.  Only carriers that do not meet build-out milestones by a certain percentage will be required to file these reports.</w:t>
      </w:r>
    </w:p>
    <w:p w:rsidR="00B7619C" w:rsidRPr="00650FFD" w:rsidP="00B7619C" w14:paraId="37377AC9" w14:textId="77777777">
      <w:pPr>
        <w:ind w:left="720" w:hanging="360"/>
        <w:rPr>
          <w:sz w:val="22"/>
          <w:szCs w:val="22"/>
        </w:rPr>
      </w:pPr>
    </w:p>
    <w:p w:rsidR="00B7619C" w:rsidRPr="00650FFD" w:rsidP="00B7619C" w14:paraId="666E4011"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Quarterly.  Carriers that have failed to meet their build-out milestones by a certain percentage will be required to file quarterly reports.</w:t>
      </w:r>
    </w:p>
    <w:p w:rsidR="00B7619C" w:rsidRPr="00650FFD" w:rsidP="00B7619C" w14:paraId="2E9CBE38" w14:textId="77777777">
      <w:pPr>
        <w:ind w:left="720" w:hanging="360"/>
        <w:rPr>
          <w:sz w:val="22"/>
          <w:szCs w:val="22"/>
        </w:rPr>
      </w:pPr>
    </w:p>
    <w:p w:rsidR="00B7619C" w:rsidRPr="00650FFD" w:rsidP="00B7619C" w14:paraId="4E3A2F5A"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4.</w:t>
      </w:r>
    </w:p>
    <w:p w:rsidR="00B7619C" w:rsidRPr="00650FFD" w:rsidP="00B7619C" w14:paraId="293774B3" w14:textId="77777777">
      <w:pPr>
        <w:ind w:left="720" w:hanging="360"/>
        <w:rPr>
          <w:sz w:val="22"/>
          <w:szCs w:val="22"/>
        </w:rPr>
      </w:pPr>
    </w:p>
    <w:p w:rsidR="00B7619C" w:rsidRPr="00650FFD" w:rsidP="00B7619C" w14:paraId="4F84CB2C"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8 hours.</w:t>
      </w:r>
    </w:p>
    <w:p w:rsidR="00B7619C" w:rsidRPr="00650FFD" w:rsidP="00B7619C" w14:paraId="34733026" w14:textId="77777777">
      <w:pPr>
        <w:ind w:left="720" w:hanging="360"/>
        <w:rPr>
          <w:sz w:val="22"/>
          <w:szCs w:val="22"/>
        </w:rPr>
      </w:pPr>
    </w:p>
    <w:p w:rsidR="00B7619C" w:rsidP="00B7619C" w14:paraId="420B017D" w14:textId="77777777">
      <w:pPr>
        <w:ind w:left="720" w:hanging="360"/>
        <w:rPr>
          <w:sz w:val="22"/>
          <w:szCs w:val="22"/>
        </w:rPr>
      </w:pPr>
      <w:r w:rsidRPr="00650FFD">
        <w:rPr>
          <w:sz w:val="22"/>
          <w:szCs w:val="22"/>
        </w:rPr>
        <w:t xml:space="preserve">(5) </w:t>
      </w:r>
      <w:r w:rsidRPr="00650FFD">
        <w:rPr>
          <w:sz w:val="22"/>
          <w:szCs w:val="22"/>
          <w:u w:val="single"/>
        </w:rPr>
        <w:t>Total annual hour burden per respondent</w:t>
      </w:r>
      <w:r w:rsidRPr="00650FFD">
        <w:rPr>
          <w:sz w:val="22"/>
          <w:szCs w:val="22"/>
        </w:rPr>
        <w:t>:  4,192 hours.</w:t>
      </w:r>
    </w:p>
    <w:p w:rsidR="000C6C52" w:rsidRPr="00650FFD" w:rsidP="00B7619C" w14:paraId="6D002BCA" w14:textId="77777777">
      <w:pPr>
        <w:ind w:left="720" w:hanging="360"/>
        <w:rPr>
          <w:sz w:val="22"/>
          <w:szCs w:val="22"/>
        </w:rPr>
      </w:pPr>
    </w:p>
    <w:p w:rsidR="00B7619C" w:rsidRPr="00650FFD" w:rsidP="00B7619C" w14:paraId="3B44F087" w14:textId="77777777">
      <w:pPr>
        <w:ind w:left="720"/>
        <w:rPr>
          <w:sz w:val="22"/>
          <w:szCs w:val="22"/>
        </w:rPr>
      </w:pPr>
      <w:r w:rsidRPr="00650FFD">
        <w:rPr>
          <w:sz w:val="22"/>
          <w:szCs w:val="22"/>
        </w:rPr>
        <w:t xml:space="preserve">8 hours per respondent for 131 carriers filing on a quarterly basis.  Total annual hour burden is calculated as follows:  </w:t>
      </w:r>
    </w:p>
    <w:p w:rsidR="00B7619C" w:rsidRPr="00650FFD" w:rsidP="00B7619C" w14:paraId="5ECC35E5" w14:textId="77777777">
      <w:pPr>
        <w:ind w:left="720"/>
        <w:rPr>
          <w:sz w:val="22"/>
          <w:szCs w:val="22"/>
        </w:rPr>
      </w:pPr>
    </w:p>
    <w:p w:rsidR="00B7619C" w:rsidRPr="00650FFD" w:rsidP="00B7619C" w14:paraId="5B3C7DA3" w14:textId="77777777">
      <w:pPr>
        <w:ind w:left="720"/>
        <w:rPr>
          <w:sz w:val="22"/>
          <w:szCs w:val="22"/>
        </w:rPr>
      </w:pPr>
      <w:r w:rsidRPr="00650FFD">
        <w:rPr>
          <w:sz w:val="22"/>
          <w:szCs w:val="22"/>
        </w:rPr>
        <w:t xml:space="preserve">131 respondents x 4 reports per respondent = 524 responses x 8 hours = </w:t>
      </w:r>
      <w:r w:rsidRPr="00650FFD">
        <w:rPr>
          <w:b/>
          <w:sz w:val="22"/>
          <w:szCs w:val="22"/>
        </w:rPr>
        <w:t>4,192 total annual hours.</w:t>
      </w:r>
      <w:r w:rsidRPr="00650FFD">
        <w:rPr>
          <w:sz w:val="22"/>
          <w:szCs w:val="22"/>
        </w:rPr>
        <w:t xml:space="preserve">  </w:t>
      </w:r>
    </w:p>
    <w:p w:rsidR="00B7619C" w:rsidRPr="00650FFD" w:rsidP="00B7619C" w14:paraId="3AACC230" w14:textId="77777777">
      <w:pPr>
        <w:ind w:left="720" w:hanging="360"/>
        <w:rPr>
          <w:sz w:val="22"/>
          <w:szCs w:val="22"/>
        </w:rPr>
      </w:pPr>
    </w:p>
    <w:p w:rsidR="00B7619C" w:rsidRPr="00650FFD" w:rsidP="00B7619C" w14:paraId="10A27B77"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$167,680 (4,192 hours x $40/hour).</w:t>
      </w:r>
    </w:p>
    <w:p w:rsidR="00B7619C" w:rsidRPr="00650FFD" w:rsidP="00B7619C" w14:paraId="44673768" w14:textId="77777777">
      <w:pPr>
        <w:ind w:left="720" w:hanging="360"/>
        <w:rPr>
          <w:sz w:val="22"/>
          <w:szCs w:val="22"/>
        </w:rPr>
      </w:pPr>
    </w:p>
    <w:p w:rsidR="00B7619C" w:rsidRPr="00650FFD" w:rsidP="00B7619C" w14:paraId="46C56CF1" w14:textId="77777777">
      <w:pPr>
        <w:tabs>
          <w:tab w:val="left" w:pos="2250"/>
        </w:tabs>
        <w:ind w:left="720" w:hanging="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each carrier that has failed to meet its build-out milestones will take 8 hours to collect and report location data for each quarter.  524 (responses) x 8 (hours to prepare report) x $40/hour = $167,680.</w:t>
      </w:r>
    </w:p>
    <w:p w:rsidR="00B7619C" w:rsidRPr="00650FFD" w:rsidP="00B7619C" w14:paraId="1EF1436D" w14:textId="77777777">
      <w:pPr>
        <w:ind w:left="360"/>
        <w:rPr>
          <w:b/>
          <w:sz w:val="22"/>
          <w:szCs w:val="22"/>
          <w:u w:val="single"/>
        </w:rPr>
      </w:pPr>
    </w:p>
    <w:p w:rsidR="00B7619C" w:rsidRPr="00650FFD" w:rsidP="00B7619C" w14:paraId="28B47953" w14:textId="22F4EDCC">
      <w:pPr>
        <w:ind w:left="360"/>
        <w:rPr>
          <w:b/>
          <w:sz w:val="22"/>
          <w:szCs w:val="22"/>
        </w:rPr>
      </w:pPr>
      <w:r w:rsidRPr="00650FFD">
        <w:rPr>
          <w:b/>
          <w:sz w:val="22"/>
          <w:szCs w:val="22"/>
          <w:u w:val="single"/>
        </w:rPr>
        <w:t>j. Location Information for Rate-of-Return Alaska Plan</w:t>
      </w:r>
      <w:r w:rsidRPr="00650FFD">
        <w:rPr>
          <w:b/>
          <w:i/>
          <w:sz w:val="22"/>
          <w:szCs w:val="22"/>
          <w:u w:val="single"/>
        </w:rPr>
        <w:t xml:space="preserve"> </w:t>
      </w:r>
      <w:r w:rsidRPr="00650FFD">
        <w:rPr>
          <w:b/>
          <w:sz w:val="22"/>
          <w:szCs w:val="22"/>
          <w:u w:val="single"/>
        </w:rPr>
        <w:t>Participants (</w:t>
      </w:r>
      <w:r w:rsidR="00303979">
        <w:rPr>
          <w:b/>
          <w:bCs/>
          <w:sz w:val="22"/>
          <w:szCs w:val="22"/>
          <w:u w:val="single"/>
        </w:rPr>
        <w:t>revisions</w:t>
      </w:r>
      <w:r w:rsidRPr="00C34C8D" w:rsidR="009343EB">
        <w:rPr>
          <w:b/>
          <w:bCs/>
          <w:sz w:val="22"/>
          <w:szCs w:val="22"/>
          <w:u w:val="single"/>
        </w:rPr>
        <w:t xml:space="preserve">; no </w:t>
      </w:r>
      <w:r w:rsidR="00043CD4">
        <w:rPr>
          <w:b/>
          <w:bCs/>
          <w:sz w:val="22"/>
          <w:szCs w:val="22"/>
          <w:u w:val="single"/>
        </w:rPr>
        <w:t>change to burdens</w:t>
      </w:r>
      <w:r w:rsidRPr="00650FFD">
        <w:rPr>
          <w:b/>
          <w:sz w:val="22"/>
          <w:szCs w:val="22"/>
          <w:u w:val="single"/>
        </w:rPr>
        <w:t>)</w:t>
      </w:r>
      <w:r w:rsidRPr="00650FFD">
        <w:rPr>
          <w:b/>
          <w:sz w:val="22"/>
          <w:szCs w:val="22"/>
        </w:rPr>
        <w:t>:</w:t>
      </w:r>
    </w:p>
    <w:p w:rsidR="00B7619C" w:rsidRPr="00650FFD" w:rsidP="00B7619C" w14:paraId="2E9F3EFE" w14:textId="77777777">
      <w:pPr>
        <w:pStyle w:val="ListParagraph"/>
        <w:rPr>
          <w:sz w:val="22"/>
          <w:szCs w:val="22"/>
        </w:rPr>
      </w:pPr>
    </w:p>
    <w:p w:rsidR="00B7619C" w:rsidRPr="00650FFD" w:rsidP="00B7619C" w14:paraId="2E4067F2" w14:textId="77777777">
      <w:pPr>
        <w:pStyle w:val="ListParagraph"/>
        <w:numPr>
          <w:ilvl w:val="0"/>
          <w:numId w:val="17"/>
        </w:numPr>
        <w:rPr>
          <w:sz w:val="22"/>
          <w:szCs w:val="22"/>
        </w:rPr>
      </w:pPr>
      <w:r w:rsidRPr="00650FFD">
        <w:rPr>
          <w:sz w:val="22"/>
          <w:szCs w:val="22"/>
          <w:u w:val="single"/>
        </w:rPr>
        <w:t>Number of respondents</w:t>
      </w:r>
      <w:r w:rsidRPr="00650FFD">
        <w:rPr>
          <w:sz w:val="22"/>
          <w:szCs w:val="22"/>
        </w:rPr>
        <w:t xml:space="preserve">:  15.  </w:t>
      </w:r>
    </w:p>
    <w:p w:rsidR="00B7619C" w:rsidRPr="00650FFD" w:rsidP="00B7619C" w14:paraId="77E0884D" w14:textId="77777777">
      <w:pPr>
        <w:pStyle w:val="ListParagraph"/>
        <w:rPr>
          <w:sz w:val="22"/>
          <w:szCs w:val="22"/>
        </w:rPr>
      </w:pPr>
    </w:p>
    <w:p w:rsidR="00B7619C" w:rsidRPr="00650FFD" w:rsidP="00B7619C" w14:paraId="7BD9E68F" w14:textId="49C5B70C">
      <w:pPr>
        <w:pStyle w:val="ListParagraph"/>
        <w:numPr>
          <w:ilvl w:val="0"/>
          <w:numId w:val="17"/>
        </w:numPr>
        <w:rPr>
          <w:sz w:val="22"/>
          <w:szCs w:val="22"/>
        </w:rPr>
      </w:pPr>
      <w:r w:rsidRPr="00650FFD">
        <w:rPr>
          <w:sz w:val="22"/>
          <w:szCs w:val="22"/>
          <w:u w:val="single"/>
        </w:rPr>
        <w:t>Frequency of response</w:t>
      </w:r>
      <w:r w:rsidRPr="00650FFD">
        <w:rPr>
          <w:sz w:val="22"/>
          <w:szCs w:val="22"/>
        </w:rPr>
        <w:t xml:space="preserve">:  Annually.  Each </w:t>
      </w:r>
      <w:r w:rsidR="007E6CD3">
        <w:rPr>
          <w:sz w:val="22"/>
          <w:szCs w:val="22"/>
        </w:rPr>
        <w:t>r</w:t>
      </w:r>
      <w:r w:rsidRPr="00650FFD">
        <w:rPr>
          <w:sz w:val="22"/>
          <w:szCs w:val="22"/>
        </w:rPr>
        <w:t>ate-of-</w:t>
      </w:r>
      <w:r w:rsidR="007E6CD3">
        <w:rPr>
          <w:sz w:val="22"/>
          <w:szCs w:val="22"/>
        </w:rPr>
        <w:t>r</w:t>
      </w:r>
      <w:r w:rsidRPr="00650FFD">
        <w:rPr>
          <w:sz w:val="22"/>
          <w:szCs w:val="22"/>
        </w:rPr>
        <w:t>eturn carrier receiving Alaska Plan</w:t>
      </w:r>
      <w:r w:rsidRPr="00650FFD">
        <w:rPr>
          <w:i/>
          <w:sz w:val="22"/>
          <w:szCs w:val="22"/>
        </w:rPr>
        <w:t xml:space="preserve"> </w:t>
      </w:r>
      <w:r w:rsidRPr="00650FFD">
        <w:rPr>
          <w:sz w:val="22"/>
          <w:szCs w:val="22"/>
        </w:rPr>
        <w:t>support must file the reports annually starting on March 1, 2018.</w:t>
      </w:r>
    </w:p>
    <w:p w:rsidR="00B7619C" w:rsidRPr="00650FFD" w:rsidP="00B7619C" w14:paraId="716EEE10" w14:textId="77777777">
      <w:pPr>
        <w:pStyle w:val="ListParagraph"/>
        <w:rPr>
          <w:sz w:val="22"/>
          <w:szCs w:val="22"/>
        </w:rPr>
      </w:pPr>
    </w:p>
    <w:p w:rsidR="00B7619C" w:rsidRPr="00650FFD" w:rsidP="00B7619C" w14:paraId="47AFCE3A" w14:textId="77777777">
      <w:pPr>
        <w:pStyle w:val="ListParagraph"/>
        <w:numPr>
          <w:ilvl w:val="0"/>
          <w:numId w:val="17"/>
        </w:numPr>
        <w:rPr>
          <w:sz w:val="22"/>
          <w:szCs w:val="22"/>
        </w:rPr>
      </w:pPr>
      <w:r w:rsidRPr="00650FFD">
        <w:rPr>
          <w:sz w:val="22"/>
          <w:szCs w:val="22"/>
          <w:u w:val="single"/>
        </w:rPr>
        <w:t>Total number of responses per respondent</w:t>
      </w:r>
      <w:r w:rsidRPr="00650FFD">
        <w:rPr>
          <w:sz w:val="22"/>
          <w:szCs w:val="22"/>
        </w:rPr>
        <w:t>:  Approximately 1.</w:t>
      </w:r>
    </w:p>
    <w:p w:rsidR="00B7619C" w:rsidRPr="00650FFD" w:rsidP="00B7619C" w14:paraId="3E876EFF" w14:textId="77777777">
      <w:pPr>
        <w:pStyle w:val="ListParagraph"/>
        <w:rPr>
          <w:sz w:val="22"/>
          <w:szCs w:val="22"/>
        </w:rPr>
      </w:pPr>
    </w:p>
    <w:p w:rsidR="00B7619C" w:rsidRPr="00650FFD" w:rsidP="00B7619C" w14:paraId="6CBA0400" w14:textId="77777777">
      <w:pPr>
        <w:ind w:firstLine="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30 hours.</w:t>
      </w:r>
    </w:p>
    <w:p w:rsidR="00B7619C" w:rsidRPr="00650FFD" w:rsidP="00B7619C" w14:paraId="37386C43" w14:textId="77777777">
      <w:pPr>
        <w:pStyle w:val="ListParagraph"/>
        <w:rPr>
          <w:sz w:val="22"/>
          <w:szCs w:val="22"/>
        </w:rPr>
      </w:pPr>
    </w:p>
    <w:p w:rsidR="00B7619C" w:rsidRPr="00650FFD" w:rsidP="00B7619C" w14:paraId="0A9E0E59" w14:textId="77777777">
      <w:pPr>
        <w:ind w:firstLine="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450 hours.</w:t>
      </w:r>
    </w:p>
    <w:p w:rsidR="00B7619C" w:rsidRPr="00650FFD" w:rsidP="00B7619C" w14:paraId="6C993529" w14:textId="77777777">
      <w:pPr>
        <w:rPr>
          <w:sz w:val="22"/>
          <w:szCs w:val="22"/>
        </w:rPr>
      </w:pPr>
    </w:p>
    <w:p w:rsidR="00B7619C" w:rsidRPr="00650FFD" w:rsidP="00B7619C" w14:paraId="4C995503" w14:textId="77777777">
      <w:pPr>
        <w:ind w:left="720"/>
        <w:rPr>
          <w:sz w:val="22"/>
          <w:szCs w:val="22"/>
        </w:rPr>
      </w:pPr>
      <w:r w:rsidRPr="00650FFD">
        <w:rPr>
          <w:sz w:val="22"/>
          <w:szCs w:val="22"/>
        </w:rPr>
        <w:t xml:space="preserve">30 hours per respondent for 15 carriers filing on an annual basis.  Total annual hour burden is calculated as follows:  </w:t>
      </w:r>
    </w:p>
    <w:p w:rsidR="00B7619C" w:rsidRPr="00650FFD" w:rsidP="00B7619C" w14:paraId="315F3C51" w14:textId="77777777">
      <w:pPr>
        <w:rPr>
          <w:sz w:val="22"/>
          <w:szCs w:val="22"/>
        </w:rPr>
      </w:pPr>
    </w:p>
    <w:p w:rsidR="00B7619C" w:rsidRPr="00650FFD" w:rsidP="00B7619C" w14:paraId="2D99BC4E" w14:textId="77777777">
      <w:pPr>
        <w:ind w:firstLine="720"/>
        <w:rPr>
          <w:sz w:val="22"/>
          <w:szCs w:val="22"/>
        </w:rPr>
      </w:pPr>
      <w:r w:rsidRPr="00650FFD">
        <w:rPr>
          <w:sz w:val="22"/>
          <w:szCs w:val="22"/>
        </w:rPr>
        <w:t xml:space="preserve">15 respondents x 1 report per respondent = 15 responses x 30 hours = </w:t>
      </w:r>
      <w:r w:rsidRPr="00650FFD">
        <w:rPr>
          <w:b/>
          <w:sz w:val="22"/>
          <w:szCs w:val="22"/>
        </w:rPr>
        <w:t>450 total annual hours.</w:t>
      </w:r>
      <w:r w:rsidRPr="00650FFD">
        <w:rPr>
          <w:sz w:val="22"/>
          <w:szCs w:val="22"/>
        </w:rPr>
        <w:t xml:space="preserve">  </w:t>
      </w:r>
    </w:p>
    <w:p w:rsidR="00B7619C" w:rsidRPr="00650FFD" w:rsidP="00B7619C" w14:paraId="7DD9BDBF" w14:textId="77777777">
      <w:pPr>
        <w:pStyle w:val="ListParagraph"/>
        <w:rPr>
          <w:sz w:val="22"/>
          <w:szCs w:val="22"/>
        </w:rPr>
      </w:pPr>
    </w:p>
    <w:p w:rsidR="00B7619C" w:rsidRPr="00650FFD" w:rsidP="00B7619C" w14:paraId="2551382F" w14:textId="77777777">
      <w:pPr>
        <w:ind w:firstLine="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$18,000 (450 hours x $40/hour).</w:t>
      </w:r>
    </w:p>
    <w:p w:rsidR="00B7619C" w:rsidRPr="00650FFD" w:rsidP="00B7619C" w14:paraId="37E516DA" w14:textId="77777777">
      <w:pPr>
        <w:rPr>
          <w:sz w:val="22"/>
          <w:szCs w:val="22"/>
        </w:rPr>
      </w:pPr>
    </w:p>
    <w:p w:rsidR="00B7619C" w:rsidRPr="00650FFD" w:rsidP="00B7619C" w14:paraId="6AAA7060" w14:textId="77777777">
      <w:pPr>
        <w:ind w:left="630" w:hanging="27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xml:space="preserve">:  We estimate that each rate-of return </w:t>
      </w:r>
      <w:r w:rsidRPr="00650FFD">
        <w:rPr>
          <w:i/>
          <w:sz w:val="22"/>
          <w:szCs w:val="22"/>
        </w:rPr>
        <w:t>Alaska Plan</w:t>
      </w:r>
      <w:r w:rsidRPr="00650FFD">
        <w:rPr>
          <w:sz w:val="22"/>
          <w:szCs w:val="22"/>
        </w:rPr>
        <w:t xml:space="preserve"> recipient will take 30 hours to gather and submit the geocoded locations information.  15 (responses) x 30 (hours to prepare report) x $40/hour = $18,000.</w:t>
      </w:r>
    </w:p>
    <w:p w:rsidR="00B7619C" w:rsidRPr="00650FFD" w14:paraId="66EDEBDB" w14:textId="77777777">
      <w:pPr>
        <w:ind w:left="360"/>
        <w:rPr>
          <w:b/>
          <w:sz w:val="22"/>
          <w:szCs w:val="22"/>
          <w:u w:val="single"/>
        </w:rPr>
      </w:pPr>
    </w:p>
    <w:p w:rsidR="00B7619C" w:rsidRPr="00650FFD" w:rsidP="00B7619C" w14:paraId="797F637B" w14:textId="6555CC99">
      <w:pPr>
        <w:ind w:left="360"/>
        <w:rPr>
          <w:b/>
          <w:sz w:val="22"/>
          <w:szCs w:val="22"/>
        </w:rPr>
      </w:pPr>
      <w:r w:rsidRPr="00650FFD">
        <w:rPr>
          <w:b/>
          <w:sz w:val="22"/>
          <w:szCs w:val="22"/>
          <w:u w:val="single"/>
        </w:rPr>
        <w:t>k. Build-Out Certifications for Rate-of-Return Carriers electing A-CAM Support (revisions)</w:t>
      </w:r>
      <w:r w:rsidRPr="00650FFD">
        <w:rPr>
          <w:b/>
          <w:sz w:val="22"/>
          <w:szCs w:val="22"/>
        </w:rPr>
        <w:t>:</w:t>
      </w:r>
    </w:p>
    <w:p w:rsidR="00B7619C" w:rsidRPr="00650FFD" w:rsidP="00B7619C" w14:paraId="27185E05" w14:textId="77777777">
      <w:pPr>
        <w:pStyle w:val="ListParagraph"/>
        <w:rPr>
          <w:sz w:val="22"/>
          <w:szCs w:val="22"/>
          <w:u w:val="single"/>
        </w:rPr>
      </w:pPr>
    </w:p>
    <w:p w:rsidR="00B7619C" w:rsidRPr="00650FFD" w:rsidP="00B7619C" w14:paraId="6CDBB4DD" w14:textId="77777777">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xml:space="preserve">:  Approximately 918.  Estimated that out of approximately 1,000 rate-of-return carriers, 918 carriers elected A-CAM support.  </w:t>
      </w:r>
    </w:p>
    <w:p w:rsidR="00B7619C" w:rsidRPr="00650FFD" w:rsidP="00B7619C" w14:paraId="43B67453" w14:textId="77777777">
      <w:pPr>
        <w:ind w:left="720" w:hanging="360"/>
        <w:rPr>
          <w:sz w:val="22"/>
          <w:szCs w:val="22"/>
        </w:rPr>
      </w:pPr>
    </w:p>
    <w:p w:rsidR="00B7619C" w:rsidRPr="00650FFD" w:rsidP="00B7619C" w14:paraId="49997FAD"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xml:space="preserve">:  Annually.  Carriers electing will be required to file this certification annually starting in 2021.   </w:t>
      </w:r>
    </w:p>
    <w:p w:rsidR="00B7619C" w:rsidRPr="00650FFD" w:rsidP="00B7619C" w14:paraId="20C3DC6D" w14:textId="77777777">
      <w:pPr>
        <w:ind w:left="720" w:hanging="360"/>
        <w:rPr>
          <w:sz w:val="22"/>
          <w:szCs w:val="22"/>
        </w:rPr>
      </w:pPr>
    </w:p>
    <w:p w:rsidR="00B7619C" w:rsidRPr="00650FFD" w:rsidP="00B7619C" w14:paraId="14EC0D81"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1.</w:t>
      </w:r>
    </w:p>
    <w:p w:rsidR="00B7619C" w:rsidRPr="00650FFD" w:rsidP="00B7619C" w14:paraId="3ECEC16A" w14:textId="77777777">
      <w:pPr>
        <w:ind w:left="720" w:hanging="360"/>
        <w:rPr>
          <w:sz w:val="22"/>
          <w:szCs w:val="22"/>
        </w:rPr>
      </w:pPr>
    </w:p>
    <w:p w:rsidR="00B7619C" w:rsidRPr="00650FFD" w:rsidP="00B7619C" w14:paraId="1CDED827"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10 hours.</w:t>
      </w:r>
    </w:p>
    <w:p w:rsidR="00B7619C" w:rsidRPr="00650FFD" w:rsidP="00B7619C" w14:paraId="2C16FF13" w14:textId="77777777">
      <w:pPr>
        <w:ind w:left="720" w:hanging="360"/>
        <w:rPr>
          <w:sz w:val="22"/>
          <w:szCs w:val="22"/>
        </w:rPr>
      </w:pPr>
    </w:p>
    <w:p w:rsidR="00B7619C" w:rsidRPr="00650FFD" w:rsidP="00B7619C" w14:paraId="09444A81"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9,180 hours.</w:t>
      </w:r>
    </w:p>
    <w:p w:rsidR="00B7619C" w:rsidRPr="00650FFD" w:rsidP="00B7619C" w14:paraId="1BEAFF19" w14:textId="77777777">
      <w:pPr>
        <w:ind w:left="720" w:hanging="360"/>
        <w:rPr>
          <w:sz w:val="22"/>
          <w:szCs w:val="22"/>
        </w:rPr>
      </w:pPr>
    </w:p>
    <w:p w:rsidR="00B7619C" w:rsidRPr="00650FFD" w:rsidP="00B7619C" w14:paraId="21491975" w14:textId="77777777">
      <w:pPr>
        <w:ind w:left="720"/>
        <w:rPr>
          <w:sz w:val="22"/>
          <w:szCs w:val="22"/>
        </w:rPr>
      </w:pPr>
      <w:r w:rsidRPr="00650FFD">
        <w:rPr>
          <w:sz w:val="22"/>
          <w:szCs w:val="22"/>
        </w:rPr>
        <w:t xml:space="preserve">10 hours per respondent for 918 carriers filing on an annual basis.  Total annual hour burden is calculated as follows:  </w:t>
      </w:r>
    </w:p>
    <w:p w:rsidR="00B7619C" w:rsidRPr="00650FFD" w:rsidP="00B7619C" w14:paraId="0C6259E6" w14:textId="77777777">
      <w:pPr>
        <w:ind w:left="720"/>
        <w:rPr>
          <w:sz w:val="22"/>
          <w:szCs w:val="22"/>
        </w:rPr>
      </w:pPr>
    </w:p>
    <w:p w:rsidR="00B7619C" w:rsidRPr="00650FFD" w:rsidP="00B7619C" w14:paraId="341F8F77" w14:textId="24316B4E">
      <w:pPr>
        <w:ind w:left="720"/>
        <w:rPr>
          <w:sz w:val="22"/>
          <w:szCs w:val="22"/>
        </w:rPr>
      </w:pPr>
      <w:r w:rsidRPr="00BE284D">
        <w:rPr>
          <w:sz w:val="22"/>
          <w:szCs w:val="22"/>
        </w:rPr>
        <w:t>918</w:t>
      </w:r>
      <w:r w:rsidRPr="00026F93">
        <w:rPr>
          <w:sz w:val="22"/>
          <w:szCs w:val="22"/>
        </w:rPr>
        <w:t xml:space="preserve"> </w:t>
      </w:r>
      <w:r w:rsidRPr="00026F93">
        <w:rPr>
          <w:sz w:val="22"/>
          <w:szCs w:val="22"/>
        </w:rPr>
        <w:t>respondents x 1 report per respondent</w:t>
      </w:r>
      <w:r w:rsidRPr="00650FFD">
        <w:rPr>
          <w:sz w:val="22"/>
          <w:szCs w:val="22"/>
        </w:rPr>
        <w:t xml:space="preserve"> = 918 responses x 10 hours = </w:t>
      </w:r>
      <w:r w:rsidRPr="00650FFD">
        <w:rPr>
          <w:b/>
          <w:sz w:val="22"/>
          <w:szCs w:val="22"/>
        </w:rPr>
        <w:t>9,180 total annual hours.</w:t>
      </w:r>
      <w:r w:rsidRPr="00650FFD">
        <w:rPr>
          <w:sz w:val="22"/>
          <w:szCs w:val="22"/>
        </w:rPr>
        <w:t xml:space="preserve">  </w:t>
      </w:r>
    </w:p>
    <w:p w:rsidR="00B7619C" w:rsidRPr="00650FFD" w:rsidP="00B7619C" w14:paraId="39CFA9F0" w14:textId="77777777">
      <w:pPr>
        <w:pStyle w:val="ListParagraph"/>
        <w:rPr>
          <w:sz w:val="22"/>
          <w:szCs w:val="22"/>
          <w:u w:val="single"/>
        </w:rPr>
      </w:pPr>
    </w:p>
    <w:p w:rsidR="00B7619C" w:rsidRPr="00650FFD" w:rsidP="00B7619C" w14:paraId="6EB730A1"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$367,200 (9,180 hours x $40/hour).</w:t>
      </w:r>
    </w:p>
    <w:p w:rsidR="00B7619C" w:rsidRPr="00650FFD" w:rsidP="00B7619C" w14:paraId="04D18588" w14:textId="77777777">
      <w:pPr>
        <w:ind w:left="720" w:hanging="360"/>
        <w:rPr>
          <w:sz w:val="22"/>
          <w:szCs w:val="22"/>
        </w:rPr>
      </w:pPr>
    </w:p>
    <w:p w:rsidR="00B7619C" w:rsidRPr="00650FFD" w:rsidP="00B7619C" w14:paraId="74FC5B64" w14:textId="77777777">
      <w:pPr>
        <w:tabs>
          <w:tab w:val="left" w:pos="2250"/>
        </w:tabs>
        <w:ind w:left="720" w:hanging="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each recipient A-CAM support will take 10 hours to certify their compliance with their build-out requirements.</w:t>
      </w:r>
    </w:p>
    <w:p w:rsidR="00B7619C" w:rsidRPr="00650FFD" w:rsidP="00B7619C" w14:paraId="104AF2E2" w14:textId="77777777">
      <w:pPr>
        <w:tabs>
          <w:tab w:val="left" w:pos="2250"/>
        </w:tabs>
        <w:ind w:left="720" w:hanging="360"/>
        <w:rPr>
          <w:sz w:val="22"/>
          <w:szCs w:val="22"/>
        </w:rPr>
      </w:pPr>
    </w:p>
    <w:p w:rsidR="00B7619C" w:rsidRPr="00650FFD" w:rsidP="00B7619C" w14:paraId="26547CC7" w14:textId="77777777">
      <w:pPr>
        <w:ind w:left="360" w:firstLine="360"/>
        <w:rPr>
          <w:sz w:val="22"/>
          <w:szCs w:val="22"/>
        </w:rPr>
      </w:pPr>
      <w:r w:rsidRPr="00650FFD">
        <w:rPr>
          <w:sz w:val="22"/>
          <w:szCs w:val="22"/>
        </w:rPr>
        <w:t>918 (responses) x 10 (hours to prepare report) x $40/hour = $367,200.</w:t>
      </w:r>
    </w:p>
    <w:p w:rsidR="00B7619C" w:rsidRPr="00650FFD" w14:paraId="0AD3A73D" w14:textId="77777777">
      <w:pPr>
        <w:ind w:left="360"/>
        <w:rPr>
          <w:b/>
          <w:sz w:val="22"/>
          <w:szCs w:val="22"/>
          <w:u w:val="single"/>
        </w:rPr>
      </w:pPr>
    </w:p>
    <w:p w:rsidR="00B7619C" w:rsidRPr="00650FFD" w:rsidP="00B7619C" w14:paraId="066C5009" w14:textId="01324197">
      <w:pPr>
        <w:ind w:left="360"/>
        <w:rPr>
          <w:b/>
          <w:sz w:val="22"/>
          <w:szCs w:val="22"/>
        </w:rPr>
      </w:pPr>
      <w:r w:rsidRPr="00650FFD">
        <w:rPr>
          <w:b/>
          <w:sz w:val="22"/>
          <w:szCs w:val="22"/>
          <w:u w:val="single"/>
        </w:rPr>
        <w:t>l. Build-Out Certifications for Rate-of-Return Carriers Electing CAF BLS Support (revisions)</w:t>
      </w:r>
      <w:r w:rsidRPr="00650FFD">
        <w:rPr>
          <w:b/>
          <w:sz w:val="22"/>
          <w:szCs w:val="22"/>
        </w:rPr>
        <w:t>:</w:t>
      </w:r>
    </w:p>
    <w:p w:rsidR="00B7619C" w:rsidRPr="00650FFD" w:rsidP="00B7619C" w14:paraId="044729F0" w14:textId="77777777">
      <w:pPr>
        <w:widowControl w:val="0"/>
        <w:tabs>
          <w:tab w:val="left" w:pos="0"/>
        </w:tabs>
        <w:suppressAutoHyphens/>
        <w:ind w:left="720"/>
        <w:rPr>
          <w:sz w:val="22"/>
          <w:szCs w:val="22"/>
          <w:u w:val="single"/>
        </w:rPr>
      </w:pPr>
    </w:p>
    <w:p w:rsidR="00B7619C" w:rsidRPr="00650FFD" w:rsidP="00B7619C" w14:paraId="3920864C" w14:textId="02C3CE12">
      <w:pPr>
        <w:ind w:left="720" w:hanging="360"/>
        <w:rPr>
          <w:sz w:val="22"/>
          <w:szCs w:val="22"/>
        </w:rPr>
      </w:pPr>
      <w:r w:rsidRPr="00650FFD">
        <w:rPr>
          <w:sz w:val="22"/>
          <w:szCs w:val="22"/>
        </w:rPr>
        <w:t xml:space="preserve">(1) </w:t>
      </w:r>
      <w:r w:rsidRPr="00650FFD">
        <w:rPr>
          <w:sz w:val="22"/>
          <w:szCs w:val="22"/>
          <w:u w:val="single"/>
        </w:rPr>
        <w:t>Number of respondents</w:t>
      </w:r>
      <w:r w:rsidRPr="00650FFD">
        <w:rPr>
          <w:sz w:val="22"/>
          <w:szCs w:val="22"/>
        </w:rPr>
        <w:t xml:space="preserve">:  Approximately 82.  Estimated that out of the approximately 1,000 rate-of-return carriers, </w:t>
      </w:r>
      <w:r w:rsidR="007A639E">
        <w:rPr>
          <w:sz w:val="22"/>
          <w:szCs w:val="22"/>
        </w:rPr>
        <w:t>82</w:t>
      </w:r>
      <w:r w:rsidRPr="00650FFD">
        <w:rPr>
          <w:sz w:val="22"/>
          <w:szCs w:val="22"/>
        </w:rPr>
        <w:t xml:space="preserve"> carriers will not elect A-CAM support and will remain on CAF BLS support.</w:t>
      </w:r>
    </w:p>
    <w:p w:rsidR="00B7619C" w:rsidRPr="00650FFD" w:rsidP="00B7619C" w14:paraId="2FCCEE99" w14:textId="77777777">
      <w:pPr>
        <w:ind w:left="720" w:hanging="360"/>
        <w:rPr>
          <w:sz w:val="22"/>
          <w:szCs w:val="22"/>
        </w:rPr>
      </w:pPr>
    </w:p>
    <w:p w:rsidR="00B7619C" w:rsidRPr="00650FFD" w:rsidP="00B7619C" w14:paraId="63EA2704" w14:textId="77777777">
      <w:pPr>
        <w:ind w:left="720" w:hanging="360"/>
        <w:rPr>
          <w:sz w:val="22"/>
          <w:szCs w:val="22"/>
        </w:rPr>
      </w:pPr>
      <w:r w:rsidRPr="00650FFD">
        <w:rPr>
          <w:sz w:val="22"/>
          <w:szCs w:val="22"/>
        </w:rPr>
        <w:t xml:space="preserve">(2) </w:t>
      </w:r>
      <w:r w:rsidRPr="00650FFD">
        <w:rPr>
          <w:sz w:val="22"/>
          <w:szCs w:val="22"/>
          <w:u w:val="single"/>
        </w:rPr>
        <w:t>Frequency of response</w:t>
      </w:r>
      <w:r w:rsidRPr="00650FFD">
        <w:rPr>
          <w:sz w:val="22"/>
          <w:szCs w:val="22"/>
        </w:rPr>
        <w:t xml:space="preserve">:  Annually.  Carriers on CAF BLS support will be required to file this certification every five years starting in 2022. </w:t>
      </w:r>
    </w:p>
    <w:p w:rsidR="00B7619C" w:rsidRPr="00650FFD" w:rsidP="00B7619C" w14:paraId="28E7B094" w14:textId="77777777">
      <w:pPr>
        <w:ind w:left="720" w:hanging="360"/>
        <w:rPr>
          <w:sz w:val="22"/>
          <w:szCs w:val="22"/>
        </w:rPr>
      </w:pPr>
    </w:p>
    <w:p w:rsidR="00B7619C" w:rsidRPr="00650FFD" w:rsidP="00B7619C" w14:paraId="5B6DD55C" w14:textId="77777777">
      <w:pPr>
        <w:ind w:left="720" w:hanging="360"/>
        <w:rPr>
          <w:sz w:val="22"/>
          <w:szCs w:val="22"/>
        </w:rPr>
      </w:pPr>
      <w:r w:rsidRPr="00650FFD">
        <w:rPr>
          <w:sz w:val="22"/>
          <w:szCs w:val="22"/>
        </w:rPr>
        <w:t xml:space="preserve">(3) </w:t>
      </w:r>
      <w:r w:rsidRPr="00650FFD">
        <w:rPr>
          <w:sz w:val="22"/>
          <w:szCs w:val="22"/>
          <w:u w:val="single"/>
        </w:rPr>
        <w:t>Total number of responses per respondent</w:t>
      </w:r>
      <w:r w:rsidRPr="00650FFD">
        <w:rPr>
          <w:sz w:val="22"/>
          <w:szCs w:val="22"/>
        </w:rPr>
        <w:t>:  Approximately 1.</w:t>
      </w:r>
    </w:p>
    <w:p w:rsidR="00B7619C" w:rsidRPr="00650FFD" w:rsidP="00B7619C" w14:paraId="1F9F2216" w14:textId="77777777">
      <w:pPr>
        <w:ind w:left="720" w:hanging="360"/>
        <w:rPr>
          <w:sz w:val="22"/>
          <w:szCs w:val="22"/>
        </w:rPr>
      </w:pPr>
    </w:p>
    <w:p w:rsidR="00B7619C" w:rsidRPr="00650FFD" w:rsidP="00B7619C" w14:paraId="36EB5C8A" w14:textId="77777777">
      <w:pPr>
        <w:ind w:left="720" w:hanging="360"/>
        <w:rPr>
          <w:sz w:val="22"/>
          <w:szCs w:val="22"/>
        </w:rPr>
      </w:pPr>
      <w:r w:rsidRPr="00650FFD">
        <w:rPr>
          <w:sz w:val="22"/>
          <w:szCs w:val="22"/>
        </w:rPr>
        <w:t xml:space="preserve">(4) </w:t>
      </w:r>
      <w:r w:rsidRPr="00650FFD">
        <w:rPr>
          <w:sz w:val="22"/>
          <w:szCs w:val="22"/>
          <w:u w:val="single"/>
        </w:rPr>
        <w:t>Estimated time per response</w:t>
      </w:r>
      <w:r w:rsidRPr="00650FFD">
        <w:rPr>
          <w:sz w:val="22"/>
          <w:szCs w:val="22"/>
        </w:rPr>
        <w:t>:  10 hours.</w:t>
      </w:r>
    </w:p>
    <w:p w:rsidR="00B7619C" w:rsidRPr="00650FFD" w:rsidP="00B7619C" w14:paraId="7E49FCF6" w14:textId="77777777">
      <w:pPr>
        <w:ind w:left="720" w:hanging="360"/>
        <w:rPr>
          <w:sz w:val="22"/>
          <w:szCs w:val="22"/>
        </w:rPr>
      </w:pPr>
    </w:p>
    <w:p w:rsidR="00B7619C" w:rsidRPr="00650FFD" w:rsidP="00B7619C" w14:paraId="777A599B" w14:textId="77777777">
      <w:pPr>
        <w:ind w:left="720" w:hanging="360"/>
        <w:rPr>
          <w:sz w:val="22"/>
          <w:szCs w:val="22"/>
        </w:rPr>
      </w:pPr>
      <w:r w:rsidRPr="00650FFD">
        <w:rPr>
          <w:sz w:val="22"/>
          <w:szCs w:val="22"/>
        </w:rPr>
        <w:t xml:space="preserve">(5) </w:t>
      </w:r>
      <w:r w:rsidRPr="00650FFD">
        <w:rPr>
          <w:sz w:val="22"/>
          <w:szCs w:val="22"/>
          <w:u w:val="single"/>
        </w:rPr>
        <w:t>Total annual hour burden</w:t>
      </w:r>
      <w:r w:rsidRPr="00650FFD">
        <w:rPr>
          <w:sz w:val="22"/>
          <w:szCs w:val="22"/>
        </w:rPr>
        <w:t>:  820 hours.</w:t>
      </w:r>
    </w:p>
    <w:p w:rsidR="00B7619C" w:rsidRPr="00650FFD" w:rsidP="00B7619C" w14:paraId="2BCC9369" w14:textId="77777777">
      <w:pPr>
        <w:ind w:left="720" w:hanging="360"/>
        <w:rPr>
          <w:sz w:val="22"/>
          <w:szCs w:val="22"/>
        </w:rPr>
      </w:pPr>
    </w:p>
    <w:p w:rsidR="00B7619C" w:rsidRPr="00650FFD" w:rsidP="00B7619C" w14:paraId="623FDF9C" w14:textId="77777777">
      <w:pPr>
        <w:ind w:left="720"/>
        <w:rPr>
          <w:sz w:val="22"/>
          <w:szCs w:val="22"/>
        </w:rPr>
      </w:pPr>
      <w:r w:rsidRPr="00650FFD">
        <w:rPr>
          <w:sz w:val="22"/>
          <w:szCs w:val="22"/>
        </w:rPr>
        <w:t xml:space="preserve">10 hours per respondent for 82 carriers filing on an annual basis.  Total annual hour burden is calculated as follows:  </w:t>
      </w:r>
    </w:p>
    <w:p w:rsidR="00B7619C" w:rsidRPr="00650FFD" w:rsidP="00B7619C" w14:paraId="477253EA" w14:textId="77777777">
      <w:pPr>
        <w:ind w:left="720"/>
        <w:rPr>
          <w:sz w:val="22"/>
          <w:szCs w:val="22"/>
        </w:rPr>
      </w:pPr>
    </w:p>
    <w:p w:rsidR="00B7619C" w:rsidRPr="00650FFD" w:rsidP="00B7619C" w14:paraId="080A1599" w14:textId="77777777">
      <w:pPr>
        <w:ind w:left="720"/>
        <w:rPr>
          <w:sz w:val="22"/>
          <w:szCs w:val="22"/>
        </w:rPr>
      </w:pPr>
      <w:r w:rsidRPr="00650FFD">
        <w:rPr>
          <w:sz w:val="22"/>
          <w:szCs w:val="22"/>
        </w:rPr>
        <w:t xml:space="preserve">82 respondents x 1 report per respondent = 82 responses x 10 hours = </w:t>
      </w:r>
      <w:r w:rsidRPr="00650FFD">
        <w:rPr>
          <w:b/>
          <w:sz w:val="22"/>
          <w:szCs w:val="22"/>
        </w:rPr>
        <w:t>820 total annual hours.</w:t>
      </w:r>
      <w:r w:rsidRPr="00650FFD">
        <w:rPr>
          <w:sz w:val="22"/>
          <w:szCs w:val="22"/>
        </w:rPr>
        <w:t xml:space="preserve">  </w:t>
      </w:r>
    </w:p>
    <w:p w:rsidR="00B7619C" w:rsidRPr="00650FFD" w:rsidP="00B7619C" w14:paraId="05EB3D0B" w14:textId="77777777">
      <w:pPr>
        <w:rPr>
          <w:sz w:val="22"/>
          <w:szCs w:val="22"/>
        </w:rPr>
      </w:pPr>
    </w:p>
    <w:p w:rsidR="00B7619C" w:rsidRPr="00650FFD" w:rsidP="00B7619C" w14:paraId="2C9173CA" w14:textId="77777777">
      <w:pPr>
        <w:ind w:left="720" w:hanging="360"/>
        <w:rPr>
          <w:sz w:val="22"/>
          <w:szCs w:val="22"/>
        </w:rPr>
      </w:pPr>
      <w:r w:rsidRPr="00650FFD">
        <w:rPr>
          <w:sz w:val="22"/>
          <w:szCs w:val="22"/>
        </w:rPr>
        <w:t xml:space="preserve">(6) </w:t>
      </w:r>
      <w:r w:rsidRPr="00650FFD">
        <w:rPr>
          <w:sz w:val="22"/>
          <w:szCs w:val="22"/>
          <w:u w:val="single"/>
        </w:rPr>
        <w:t>Total estimate of in-house cost to respondents</w:t>
      </w:r>
      <w:r w:rsidRPr="00650FFD">
        <w:rPr>
          <w:sz w:val="22"/>
          <w:szCs w:val="22"/>
        </w:rPr>
        <w:t>:  $32,800 (820 hours x $40/hour).</w:t>
      </w:r>
    </w:p>
    <w:p w:rsidR="00B7619C" w:rsidRPr="00650FFD" w:rsidP="00B7619C" w14:paraId="6313C6FA" w14:textId="77777777">
      <w:pPr>
        <w:ind w:left="720" w:hanging="360"/>
        <w:rPr>
          <w:sz w:val="22"/>
          <w:szCs w:val="22"/>
        </w:rPr>
      </w:pPr>
    </w:p>
    <w:p w:rsidR="00B7619C" w:rsidRPr="00650FFD" w:rsidP="00B7619C" w14:paraId="08C54050" w14:textId="77777777">
      <w:pPr>
        <w:tabs>
          <w:tab w:val="left" w:pos="2250"/>
        </w:tabs>
        <w:ind w:left="720" w:hanging="360"/>
        <w:rPr>
          <w:sz w:val="22"/>
          <w:szCs w:val="22"/>
        </w:rPr>
      </w:pPr>
      <w:r w:rsidRPr="00650FFD">
        <w:rPr>
          <w:sz w:val="22"/>
          <w:szCs w:val="22"/>
        </w:rPr>
        <w:t xml:space="preserve">(7) </w:t>
      </w:r>
      <w:r w:rsidRPr="00650FFD">
        <w:rPr>
          <w:sz w:val="22"/>
          <w:szCs w:val="22"/>
          <w:u w:val="single"/>
        </w:rPr>
        <w:t>Explanation of calculation</w:t>
      </w:r>
      <w:r w:rsidRPr="00650FFD">
        <w:rPr>
          <w:sz w:val="22"/>
          <w:szCs w:val="22"/>
        </w:rPr>
        <w:t>:  We estimate that each recipient CAF BLS support will take 10 hours to certify their compliance with their build-out requirements.  82 (number of responses) x 10 (hours to prepare report) x $40/hour = $32,800.</w:t>
      </w:r>
    </w:p>
    <w:p w:rsidR="00B7619C" w:rsidRPr="00650FFD" w14:paraId="069D229E" w14:textId="77777777">
      <w:pPr>
        <w:ind w:left="360"/>
        <w:rPr>
          <w:b/>
          <w:sz w:val="22"/>
          <w:szCs w:val="22"/>
          <w:u w:val="single"/>
        </w:rPr>
      </w:pPr>
    </w:p>
    <w:p w:rsidR="00CD0955" w:rsidRPr="00DD0A9C" w:rsidP="00CD0955" w14:paraId="782A138A" w14:textId="3D3B20F0">
      <w:pPr>
        <w:ind w:left="360"/>
        <w:rPr>
          <w:b/>
          <w:sz w:val="22"/>
          <w:szCs w:val="22"/>
        </w:rPr>
      </w:pPr>
      <w:r w:rsidRPr="00DD0A9C">
        <w:rPr>
          <w:b/>
          <w:sz w:val="22"/>
          <w:szCs w:val="22"/>
          <w:u w:val="single"/>
        </w:rPr>
        <w:t>m. Location Information for Phase II Model-Based Support Recipients (</w:t>
      </w:r>
      <w:r w:rsidRPr="00DD0A9C" w:rsidR="00A67010">
        <w:rPr>
          <w:b/>
          <w:sz w:val="22"/>
          <w:szCs w:val="22"/>
          <w:u w:val="single"/>
        </w:rPr>
        <w:t>eliminated requirement</w:t>
      </w:r>
      <w:r w:rsidRPr="00DD0A9C">
        <w:rPr>
          <w:b/>
          <w:sz w:val="22"/>
          <w:szCs w:val="22"/>
          <w:u w:val="single"/>
        </w:rPr>
        <w:t>)</w:t>
      </w:r>
      <w:r w:rsidRPr="00DD0A9C">
        <w:rPr>
          <w:b/>
          <w:sz w:val="22"/>
          <w:szCs w:val="22"/>
        </w:rPr>
        <w:t>:</w:t>
      </w:r>
    </w:p>
    <w:p w:rsidR="00CD0955" w:rsidRPr="00DD0A9C" w:rsidP="00CD0955" w14:paraId="013C9E55" w14:textId="77777777">
      <w:pPr>
        <w:ind w:left="360" w:hanging="360"/>
        <w:rPr>
          <w:b/>
          <w:sz w:val="22"/>
          <w:szCs w:val="22"/>
          <w:u w:val="single"/>
        </w:rPr>
      </w:pPr>
    </w:p>
    <w:p w:rsidR="00CD0955" w:rsidRPr="00DD0A9C" w:rsidP="00CD0955" w14:paraId="0D92C679" w14:textId="17983ACE">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w:t>
      </w:r>
      <w:r w:rsidRPr="00DD0A9C" w:rsidR="00A67010">
        <w:rPr>
          <w:sz w:val="22"/>
          <w:szCs w:val="22"/>
        </w:rPr>
        <w:t>0</w:t>
      </w:r>
      <w:r w:rsidRPr="00DD0A9C">
        <w:rPr>
          <w:sz w:val="22"/>
          <w:szCs w:val="22"/>
        </w:rPr>
        <w:t xml:space="preserve">. </w:t>
      </w:r>
    </w:p>
    <w:p w:rsidR="00CD0955" w:rsidRPr="00DD0A9C" w:rsidP="00CD0955" w14:paraId="52D4CE26" w14:textId="77777777">
      <w:pPr>
        <w:ind w:left="720" w:hanging="360"/>
        <w:rPr>
          <w:sz w:val="22"/>
          <w:szCs w:val="22"/>
        </w:rPr>
      </w:pPr>
    </w:p>
    <w:p w:rsidR="00CD0955" w:rsidRPr="00DD0A9C" w:rsidP="00CD0955" w14:paraId="48F56401" w14:textId="32481FB4">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w:t>
      </w:r>
      <w:r w:rsidRPr="00DD0A9C" w:rsidR="00A67010">
        <w:rPr>
          <w:sz w:val="22"/>
          <w:szCs w:val="22"/>
        </w:rPr>
        <w:t>N/A</w:t>
      </w:r>
      <w:r w:rsidRPr="00DD0A9C">
        <w:rPr>
          <w:sz w:val="22"/>
          <w:szCs w:val="22"/>
        </w:rPr>
        <w:t>.</w:t>
      </w:r>
    </w:p>
    <w:p w:rsidR="00CD0955" w:rsidRPr="00DD0A9C" w:rsidP="00CD0955" w14:paraId="090A5495" w14:textId="77777777">
      <w:pPr>
        <w:ind w:left="720" w:hanging="360"/>
        <w:rPr>
          <w:sz w:val="22"/>
          <w:szCs w:val="22"/>
        </w:rPr>
      </w:pPr>
    </w:p>
    <w:p w:rsidR="00CD0955" w:rsidRPr="00DD0A9C" w:rsidP="00CD0955" w14:paraId="6C5B7FEA" w14:textId="04A04016">
      <w:pPr>
        <w:ind w:left="720" w:hanging="360"/>
        <w:rPr>
          <w:sz w:val="22"/>
          <w:szCs w:val="22"/>
        </w:rPr>
      </w:pPr>
      <w:r w:rsidRPr="00DD0A9C">
        <w:rPr>
          <w:sz w:val="22"/>
          <w:szCs w:val="22"/>
        </w:rPr>
        <w:t xml:space="preserve">(3) </w:t>
      </w:r>
      <w:bookmarkStart w:id="5" w:name="_Hlk2940993"/>
      <w:r w:rsidRPr="00DD0A9C">
        <w:rPr>
          <w:sz w:val="22"/>
          <w:szCs w:val="22"/>
          <w:u w:val="single"/>
        </w:rPr>
        <w:t>Total number of responses per respondent</w:t>
      </w:r>
      <w:r w:rsidRPr="00DD0A9C">
        <w:rPr>
          <w:sz w:val="22"/>
          <w:szCs w:val="22"/>
        </w:rPr>
        <w:t xml:space="preserve">:  </w:t>
      </w:r>
      <w:r w:rsidRPr="00DD0A9C" w:rsidR="00A67010">
        <w:rPr>
          <w:sz w:val="22"/>
          <w:szCs w:val="22"/>
        </w:rPr>
        <w:t>0</w:t>
      </w:r>
      <w:r w:rsidRPr="00DD0A9C">
        <w:rPr>
          <w:sz w:val="22"/>
          <w:szCs w:val="22"/>
        </w:rPr>
        <w:t>.</w:t>
      </w:r>
      <w:bookmarkEnd w:id="5"/>
    </w:p>
    <w:p w:rsidR="00CD0955" w:rsidRPr="00DD0A9C" w:rsidP="00CD0955" w14:paraId="0D471F29" w14:textId="77777777">
      <w:pPr>
        <w:ind w:left="720" w:hanging="360"/>
        <w:rPr>
          <w:sz w:val="22"/>
          <w:szCs w:val="22"/>
        </w:rPr>
      </w:pPr>
    </w:p>
    <w:p w:rsidR="00CD0955" w:rsidRPr="00DD0A9C" w:rsidP="00CD0955" w14:paraId="7C8311C7" w14:textId="28DA569E">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xml:space="preserve">:  </w:t>
      </w:r>
      <w:r w:rsidRPr="00DD0A9C" w:rsidR="00A67010">
        <w:rPr>
          <w:sz w:val="22"/>
          <w:szCs w:val="22"/>
        </w:rPr>
        <w:t>0</w:t>
      </w:r>
      <w:r w:rsidRPr="00DD0A9C">
        <w:rPr>
          <w:sz w:val="22"/>
          <w:szCs w:val="22"/>
        </w:rPr>
        <w:t>.</w:t>
      </w:r>
    </w:p>
    <w:p w:rsidR="00CD0955" w:rsidRPr="00DD0A9C" w:rsidP="00CD0955" w14:paraId="4B4DEDBD" w14:textId="77777777">
      <w:pPr>
        <w:ind w:left="720" w:hanging="360"/>
        <w:rPr>
          <w:sz w:val="22"/>
          <w:szCs w:val="22"/>
        </w:rPr>
      </w:pPr>
    </w:p>
    <w:p w:rsidR="00CD0955" w:rsidRPr="00DD0A9C" w:rsidP="00CD0955" w14:paraId="07A63B9D" w14:textId="3F9FC8CD">
      <w:pPr>
        <w:ind w:left="720" w:hanging="360"/>
        <w:rPr>
          <w:sz w:val="22"/>
          <w:szCs w:val="22"/>
        </w:rPr>
      </w:pPr>
      <w:r w:rsidRPr="00DD0A9C">
        <w:rPr>
          <w:sz w:val="22"/>
          <w:szCs w:val="22"/>
        </w:rPr>
        <w:t xml:space="preserve">(5) </w:t>
      </w:r>
      <w:bookmarkStart w:id="6" w:name="_Hlk2941140"/>
      <w:r w:rsidRPr="00DD0A9C">
        <w:rPr>
          <w:sz w:val="22"/>
          <w:szCs w:val="22"/>
          <w:u w:val="single"/>
        </w:rPr>
        <w:t>Total annual hour burden</w:t>
      </w:r>
      <w:bookmarkEnd w:id="6"/>
      <w:r w:rsidRPr="00DD0A9C">
        <w:rPr>
          <w:sz w:val="22"/>
          <w:szCs w:val="22"/>
        </w:rPr>
        <w:t xml:space="preserve">:  </w:t>
      </w:r>
      <w:r w:rsidRPr="00DD0A9C" w:rsidR="00A67010">
        <w:rPr>
          <w:sz w:val="22"/>
          <w:szCs w:val="22"/>
        </w:rPr>
        <w:t>0</w:t>
      </w:r>
      <w:r w:rsidRPr="00DD0A9C">
        <w:rPr>
          <w:sz w:val="22"/>
          <w:szCs w:val="22"/>
        </w:rPr>
        <w:t>.</w:t>
      </w:r>
    </w:p>
    <w:p w:rsidR="00CD0955" w:rsidRPr="00DD0A9C" w:rsidP="00CD0955" w14:paraId="0F49A23F" w14:textId="77777777">
      <w:pPr>
        <w:ind w:left="720" w:hanging="360"/>
        <w:rPr>
          <w:sz w:val="22"/>
          <w:szCs w:val="22"/>
        </w:rPr>
      </w:pPr>
    </w:p>
    <w:p w:rsidR="00CD0955" w:rsidRPr="00DD0A9C" w:rsidP="00CD0955" w14:paraId="16E204CF" w14:textId="76E20347">
      <w:pPr>
        <w:ind w:left="720"/>
        <w:rPr>
          <w:sz w:val="22"/>
          <w:szCs w:val="22"/>
        </w:rPr>
      </w:pPr>
      <w:r w:rsidRPr="00DD0A9C">
        <w:rPr>
          <w:sz w:val="22"/>
          <w:szCs w:val="22"/>
        </w:rPr>
        <w:t xml:space="preserve">0 </w:t>
      </w:r>
      <w:r w:rsidRPr="00DD0A9C">
        <w:rPr>
          <w:sz w:val="22"/>
          <w:szCs w:val="22"/>
        </w:rPr>
        <w:t xml:space="preserve">hours per respondent for </w:t>
      </w:r>
      <w:r w:rsidRPr="00DD0A9C">
        <w:rPr>
          <w:sz w:val="22"/>
          <w:szCs w:val="22"/>
        </w:rPr>
        <w:t xml:space="preserve">0 </w:t>
      </w:r>
      <w:r w:rsidRPr="00DD0A9C">
        <w:rPr>
          <w:sz w:val="22"/>
          <w:szCs w:val="22"/>
        </w:rPr>
        <w:t xml:space="preserve">carriers filing on an annual basis.  Total annual hour burden is calculated as follows:  </w:t>
      </w:r>
    </w:p>
    <w:p w:rsidR="00CD0955" w:rsidRPr="00DD0A9C" w:rsidP="00CD0955" w14:paraId="77DF3C55" w14:textId="77777777">
      <w:pPr>
        <w:ind w:left="720"/>
        <w:rPr>
          <w:sz w:val="22"/>
          <w:szCs w:val="22"/>
        </w:rPr>
      </w:pPr>
    </w:p>
    <w:p w:rsidR="00CD0955" w:rsidRPr="00DD0A9C" w:rsidP="00CD0955" w14:paraId="4A1A7F7D" w14:textId="7C5BEC32">
      <w:pPr>
        <w:ind w:left="720"/>
        <w:rPr>
          <w:sz w:val="22"/>
          <w:szCs w:val="22"/>
        </w:rPr>
      </w:pPr>
      <w:r w:rsidRPr="00DD0A9C">
        <w:rPr>
          <w:sz w:val="22"/>
          <w:szCs w:val="22"/>
        </w:rPr>
        <w:t>0</w:t>
      </w:r>
      <w:r w:rsidRPr="00DD0A9C">
        <w:rPr>
          <w:sz w:val="22"/>
          <w:szCs w:val="22"/>
        </w:rPr>
        <w:t xml:space="preserve"> respondents x </w:t>
      </w:r>
      <w:bookmarkStart w:id="7" w:name="_Hlk2944491"/>
      <w:r w:rsidRPr="00DD0A9C">
        <w:rPr>
          <w:sz w:val="22"/>
          <w:szCs w:val="22"/>
        </w:rPr>
        <w:t>0</w:t>
      </w:r>
      <w:r w:rsidRPr="00DD0A9C">
        <w:rPr>
          <w:sz w:val="22"/>
          <w:szCs w:val="22"/>
        </w:rPr>
        <w:t xml:space="preserve"> report per respondent </w:t>
      </w:r>
      <w:bookmarkEnd w:id="7"/>
      <w:r w:rsidRPr="00DD0A9C">
        <w:rPr>
          <w:sz w:val="22"/>
          <w:szCs w:val="22"/>
        </w:rPr>
        <w:t xml:space="preserve">= </w:t>
      </w:r>
      <w:r w:rsidRPr="00DD0A9C">
        <w:rPr>
          <w:sz w:val="22"/>
          <w:szCs w:val="22"/>
        </w:rPr>
        <w:t>0</w:t>
      </w:r>
      <w:r w:rsidRPr="00DD0A9C">
        <w:rPr>
          <w:sz w:val="22"/>
          <w:szCs w:val="22"/>
        </w:rPr>
        <w:t xml:space="preserve"> responses x </w:t>
      </w:r>
      <w:r w:rsidRPr="00DD0A9C">
        <w:rPr>
          <w:sz w:val="22"/>
          <w:szCs w:val="22"/>
        </w:rPr>
        <w:t>0 h</w:t>
      </w:r>
      <w:r w:rsidRPr="00DD0A9C">
        <w:rPr>
          <w:sz w:val="22"/>
          <w:szCs w:val="22"/>
        </w:rPr>
        <w:t xml:space="preserve">ours = </w:t>
      </w:r>
      <w:r w:rsidRPr="00DD0A9C">
        <w:rPr>
          <w:b/>
          <w:sz w:val="22"/>
          <w:szCs w:val="22"/>
        </w:rPr>
        <w:t>0</w:t>
      </w:r>
      <w:r w:rsidRPr="00DD0A9C">
        <w:rPr>
          <w:b/>
          <w:sz w:val="22"/>
          <w:szCs w:val="22"/>
        </w:rPr>
        <w:t xml:space="preserve"> total annual hours.</w:t>
      </w:r>
      <w:r w:rsidRPr="00DD0A9C">
        <w:rPr>
          <w:sz w:val="22"/>
          <w:szCs w:val="22"/>
        </w:rPr>
        <w:t xml:space="preserve">  </w:t>
      </w:r>
    </w:p>
    <w:p w:rsidR="00CD0955" w:rsidRPr="00DD0A9C" w:rsidP="00CD0955" w14:paraId="7599CCED" w14:textId="77777777">
      <w:pPr>
        <w:ind w:left="720" w:hanging="360"/>
        <w:rPr>
          <w:sz w:val="22"/>
          <w:szCs w:val="22"/>
        </w:rPr>
      </w:pPr>
    </w:p>
    <w:p w:rsidR="00CD0955" w:rsidRPr="00DD0A9C" w:rsidP="00CD0955" w14:paraId="28579D3B" w14:textId="700D6D28">
      <w:pPr>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xml:space="preserve">:  </w:t>
      </w:r>
      <w:r w:rsidRPr="00DD0A9C" w:rsidR="00E3573B">
        <w:rPr>
          <w:sz w:val="22"/>
          <w:szCs w:val="22"/>
        </w:rPr>
        <w:t>$</w:t>
      </w:r>
      <w:r w:rsidRPr="00DD0A9C" w:rsidR="00A67010">
        <w:rPr>
          <w:sz w:val="22"/>
          <w:szCs w:val="22"/>
        </w:rPr>
        <w:t>0</w:t>
      </w:r>
      <w:r w:rsidRPr="00DD0A9C" w:rsidR="00E3573B">
        <w:rPr>
          <w:sz w:val="22"/>
          <w:szCs w:val="22"/>
        </w:rPr>
        <w:t xml:space="preserve"> (0 hours x $40/hour)</w:t>
      </w:r>
      <w:r w:rsidRPr="00DD0A9C">
        <w:rPr>
          <w:sz w:val="22"/>
          <w:szCs w:val="22"/>
        </w:rPr>
        <w:t>.</w:t>
      </w:r>
    </w:p>
    <w:p w:rsidR="00CD0955" w:rsidRPr="00DD0A9C" w:rsidP="00CD0955" w14:paraId="4437A119" w14:textId="77777777">
      <w:pPr>
        <w:ind w:left="720" w:hanging="360"/>
        <w:rPr>
          <w:sz w:val="22"/>
          <w:szCs w:val="22"/>
        </w:rPr>
      </w:pPr>
    </w:p>
    <w:p w:rsidR="00CD0955" w:rsidRPr="00DD0A9C" w:rsidP="00CD0955" w14:paraId="252C0C8F" w14:textId="4021C5CB">
      <w:pPr>
        <w:ind w:left="720" w:hanging="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xml:space="preserve">:  </w:t>
      </w:r>
      <w:r w:rsidRPr="00650FFD" w:rsidR="00A67010">
        <w:rPr>
          <w:sz w:val="22"/>
          <w:szCs w:val="22"/>
        </w:rPr>
        <w:t>The obligations associated with this reporting requirement are no longer effective, so this requirement no longer applies.  The total annual hour burden and in-house costs for respondents will therefore be 0</w:t>
      </w:r>
      <w:r w:rsidRPr="00DD0A9C">
        <w:rPr>
          <w:sz w:val="22"/>
          <w:szCs w:val="22"/>
        </w:rPr>
        <w:t>.</w:t>
      </w:r>
    </w:p>
    <w:p w:rsidR="00CD0955" w:rsidRPr="00DD0A9C" w:rsidP="00CD0955" w14:paraId="25EA8093" w14:textId="77777777">
      <w:pPr>
        <w:ind w:left="360"/>
        <w:rPr>
          <w:sz w:val="22"/>
          <w:szCs w:val="22"/>
        </w:rPr>
      </w:pPr>
    </w:p>
    <w:p w:rsidR="00CD0955" w:rsidRPr="00DD0A9C" w:rsidP="00CD0955" w14:paraId="30534AD7" w14:textId="3F9ABB6F">
      <w:pPr>
        <w:widowControl w:val="0"/>
        <w:tabs>
          <w:tab w:val="left" w:pos="0"/>
        </w:tabs>
        <w:suppressAutoHyphens/>
        <w:ind w:left="360"/>
        <w:rPr>
          <w:b/>
          <w:sz w:val="22"/>
          <w:szCs w:val="22"/>
          <w:u w:val="single"/>
        </w:rPr>
      </w:pPr>
      <w:r w:rsidRPr="00DD0A9C">
        <w:rPr>
          <w:b/>
          <w:sz w:val="22"/>
          <w:szCs w:val="22"/>
          <w:u w:val="single"/>
        </w:rPr>
        <w:t>n. Build-Out Certifications for Phase II Model-Based Support Recipients (</w:t>
      </w:r>
      <w:r w:rsidRPr="00DD0A9C" w:rsidR="00A67010">
        <w:rPr>
          <w:b/>
          <w:sz w:val="22"/>
          <w:szCs w:val="22"/>
          <w:u w:val="single"/>
        </w:rPr>
        <w:t>eliminated requirement</w:t>
      </w:r>
      <w:r w:rsidRPr="00DD0A9C">
        <w:rPr>
          <w:b/>
          <w:sz w:val="22"/>
          <w:szCs w:val="22"/>
          <w:u w:val="single"/>
        </w:rPr>
        <w:t>)</w:t>
      </w:r>
      <w:r w:rsidRPr="00DD0A9C">
        <w:rPr>
          <w:b/>
          <w:sz w:val="22"/>
          <w:szCs w:val="22"/>
        </w:rPr>
        <w:t>:</w:t>
      </w:r>
    </w:p>
    <w:p w:rsidR="00CD0955" w:rsidRPr="00DD0A9C" w:rsidP="00CD0955" w14:paraId="066ADFDE" w14:textId="77777777">
      <w:pPr>
        <w:widowControl w:val="0"/>
        <w:tabs>
          <w:tab w:val="left" w:pos="0"/>
        </w:tabs>
        <w:suppressAutoHyphens/>
        <w:ind w:left="720"/>
        <w:rPr>
          <w:sz w:val="22"/>
          <w:szCs w:val="22"/>
          <w:u w:val="single"/>
        </w:rPr>
      </w:pPr>
    </w:p>
    <w:p w:rsidR="00CD0955" w:rsidRPr="00DD0A9C" w:rsidP="00CD0955" w14:paraId="4D1AFF3F" w14:textId="0A663147">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w:t>
      </w:r>
      <w:r w:rsidRPr="00DD0A9C" w:rsidR="00A67010">
        <w:rPr>
          <w:sz w:val="22"/>
          <w:szCs w:val="22"/>
        </w:rPr>
        <w:t>0</w:t>
      </w:r>
      <w:r w:rsidRPr="00DD0A9C">
        <w:rPr>
          <w:sz w:val="22"/>
          <w:szCs w:val="22"/>
        </w:rPr>
        <w:t>.</w:t>
      </w:r>
    </w:p>
    <w:p w:rsidR="00CD0955" w:rsidRPr="00DD0A9C" w:rsidP="00CD0955" w14:paraId="1FBEE530" w14:textId="77777777">
      <w:pPr>
        <w:ind w:left="720" w:hanging="360"/>
        <w:rPr>
          <w:sz w:val="22"/>
          <w:szCs w:val="22"/>
        </w:rPr>
      </w:pPr>
    </w:p>
    <w:p w:rsidR="00CD0955" w:rsidRPr="00DD0A9C" w:rsidP="00CD0955" w14:paraId="796B18FB" w14:textId="20D8D8A9">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w:t>
      </w:r>
      <w:r w:rsidRPr="00DD0A9C" w:rsidR="00A67010">
        <w:rPr>
          <w:sz w:val="22"/>
          <w:szCs w:val="22"/>
        </w:rPr>
        <w:t>N/A</w:t>
      </w:r>
      <w:r w:rsidRPr="00DD0A9C">
        <w:rPr>
          <w:sz w:val="22"/>
          <w:szCs w:val="22"/>
        </w:rPr>
        <w:t xml:space="preserve">.  </w:t>
      </w:r>
    </w:p>
    <w:p w:rsidR="00CD0955" w:rsidRPr="00DD0A9C" w:rsidP="00CD0955" w14:paraId="1CAA5E61" w14:textId="77777777">
      <w:pPr>
        <w:ind w:left="720" w:hanging="360"/>
        <w:rPr>
          <w:sz w:val="22"/>
          <w:szCs w:val="22"/>
        </w:rPr>
      </w:pPr>
    </w:p>
    <w:p w:rsidR="00CD0955" w:rsidRPr="00DD0A9C" w:rsidP="00CD0955" w14:paraId="4EF37931" w14:textId="44698235">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xml:space="preserve">:  </w:t>
      </w:r>
      <w:r w:rsidRPr="00DD0A9C" w:rsidR="00355B99">
        <w:rPr>
          <w:sz w:val="22"/>
          <w:szCs w:val="22"/>
        </w:rPr>
        <w:t>0</w:t>
      </w:r>
      <w:r w:rsidRPr="00DD0A9C">
        <w:rPr>
          <w:sz w:val="22"/>
          <w:szCs w:val="22"/>
        </w:rPr>
        <w:t>.</w:t>
      </w:r>
    </w:p>
    <w:p w:rsidR="00CD0955" w:rsidRPr="00DD0A9C" w:rsidP="00CD0955" w14:paraId="6D7D315A" w14:textId="77777777">
      <w:pPr>
        <w:ind w:left="720" w:hanging="360"/>
        <w:rPr>
          <w:sz w:val="22"/>
          <w:szCs w:val="22"/>
        </w:rPr>
      </w:pPr>
    </w:p>
    <w:p w:rsidR="00CD0955" w:rsidRPr="00DD0A9C" w:rsidP="00CD0955" w14:paraId="76DB40C1" w14:textId="1A01DAA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xml:space="preserve">: </w:t>
      </w:r>
      <w:r w:rsidRPr="00DD0A9C" w:rsidR="00E3573B">
        <w:rPr>
          <w:sz w:val="22"/>
          <w:szCs w:val="22"/>
        </w:rPr>
        <w:t xml:space="preserve"> 0</w:t>
      </w:r>
      <w:r w:rsidRPr="00DD0A9C">
        <w:rPr>
          <w:sz w:val="22"/>
          <w:szCs w:val="22"/>
        </w:rPr>
        <w:t>.</w:t>
      </w:r>
    </w:p>
    <w:p w:rsidR="00CD0955" w:rsidRPr="00DD0A9C" w:rsidP="00CD0955" w14:paraId="54501E14" w14:textId="77777777">
      <w:pPr>
        <w:ind w:left="720" w:hanging="360"/>
        <w:rPr>
          <w:sz w:val="22"/>
          <w:szCs w:val="22"/>
        </w:rPr>
      </w:pPr>
    </w:p>
    <w:p w:rsidR="00CD0955" w:rsidRPr="00DD0A9C" w:rsidP="00CD0955" w14:paraId="209EC9BF" w14:textId="3AA4EA6F">
      <w:pPr>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xml:space="preserve">:  </w:t>
      </w:r>
      <w:r w:rsidRPr="00DD0A9C" w:rsidR="00E3573B">
        <w:rPr>
          <w:sz w:val="22"/>
          <w:szCs w:val="22"/>
        </w:rPr>
        <w:t>0</w:t>
      </w:r>
      <w:r w:rsidRPr="00DD0A9C">
        <w:rPr>
          <w:sz w:val="22"/>
          <w:szCs w:val="22"/>
        </w:rPr>
        <w:t>.</w:t>
      </w:r>
    </w:p>
    <w:p w:rsidR="00CD0955" w:rsidRPr="00DD0A9C" w:rsidP="00CD0955" w14:paraId="06AE6E1F" w14:textId="77777777">
      <w:pPr>
        <w:ind w:left="720" w:hanging="360"/>
        <w:rPr>
          <w:sz w:val="22"/>
          <w:szCs w:val="22"/>
        </w:rPr>
      </w:pPr>
    </w:p>
    <w:p w:rsidR="00CD0955" w:rsidRPr="00DD0A9C" w:rsidP="00CD0955" w14:paraId="6CC3448B" w14:textId="5AF51BBC">
      <w:pPr>
        <w:ind w:left="720"/>
        <w:rPr>
          <w:sz w:val="22"/>
          <w:szCs w:val="22"/>
        </w:rPr>
      </w:pPr>
      <w:r w:rsidRPr="00DD0A9C">
        <w:rPr>
          <w:sz w:val="22"/>
          <w:szCs w:val="22"/>
        </w:rPr>
        <w:t xml:space="preserve">0 </w:t>
      </w:r>
      <w:r w:rsidRPr="00DD0A9C">
        <w:rPr>
          <w:sz w:val="22"/>
          <w:szCs w:val="22"/>
        </w:rPr>
        <w:t xml:space="preserve">hours per respondent for </w:t>
      </w:r>
      <w:r w:rsidRPr="00DD0A9C">
        <w:rPr>
          <w:sz w:val="22"/>
          <w:szCs w:val="22"/>
        </w:rPr>
        <w:t xml:space="preserve">0 </w:t>
      </w:r>
      <w:r w:rsidRPr="00DD0A9C">
        <w:rPr>
          <w:sz w:val="22"/>
          <w:szCs w:val="22"/>
        </w:rPr>
        <w:t xml:space="preserve">carriers filing on an annual basis.  Total annual hour burden is calculated as follows:  </w:t>
      </w:r>
    </w:p>
    <w:p w:rsidR="00CD0955" w:rsidRPr="00DD0A9C" w:rsidP="00CD0955" w14:paraId="1A298BEC" w14:textId="77777777">
      <w:pPr>
        <w:ind w:left="720"/>
        <w:rPr>
          <w:sz w:val="22"/>
          <w:szCs w:val="22"/>
        </w:rPr>
      </w:pPr>
      <w:r w:rsidRPr="00DD0A9C">
        <w:rPr>
          <w:sz w:val="22"/>
          <w:szCs w:val="22"/>
        </w:rPr>
        <w:tab/>
      </w:r>
    </w:p>
    <w:p w:rsidR="00CD0955" w:rsidRPr="00DD0A9C" w:rsidP="00CD0955" w14:paraId="46E9A74A" w14:textId="3FBDDD36">
      <w:pPr>
        <w:ind w:firstLine="720"/>
        <w:rPr>
          <w:b/>
          <w:sz w:val="22"/>
          <w:szCs w:val="22"/>
        </w:rPr>
      </w:pPr>
      <w:r w:rsidRPr="00DD0A9C">
        <w:rPr>
          <w:sz w:val="22"/>
          <w:szCs w:val="22"/>
        </w:rPr>
        <w:t>0</w:t>
      </w:r>
      <w:r w:rsidRPr="00DD0A9C">
        <w:rPr>
          <w:sz w:val="22"/>
          <w:szCs w:val="22"/>
        </w:rPr>
        <w:t xml:space="preserve"> respondents x </w:t>
      </w:r>
      <w:r w:rsidRPr="00DD0A9C">
        <w:rPr>
          <w:sz w:val="22"/>
          <w:szCs w:val="22"/>
        </w:rPr>
        <w:t>0</w:t>
      </w:r>
      <w:r w:rsidRPr="00DD0A9C">
        <w:rPr>
          <w:sz w:val="22"/>
          <w:szCs w:val="22"/>
        </w:rPr>
        <w:t xml:space="preserve"> report per respondent = </w:t>
      </w:r>
      <w:r w:rsidRPr="00DD0A9C">
        <w:rPr>
          <w:sz w:val="22"/>
          <w:szCs w:val="22"/>
        </w:rPr>
        <w:t>0</w:t>
      </w:r>
      <w:r w:rsidRPr="00DD0A9C">
        <w:rPr>
          <w:sz w:val="22"/>
          <w:szCs w:val="22"/>
        </w:rPr>
        <w:t xml:space="preserve"> responses x </w:t>
      </w:r>
      <w:r w:rsidRPr="00DD0A9C">
        <w:rPr>
          <w:sz w:val="22"/>
          <w:szCs w:val="22"/>
        </w:rPr>
        <w:t>0</w:t>
      </w:r>
      <w:r w:rsidRPr="00DD0A9C">
        <w:rPr>
          <w:sz w:val="22"/>
          <w:szCs w:val="22"/>
        </w:rPr>
        <w:t xml:space="preserve"> hours = </w:t>
      </w:r>
      <w:r w:rsidRPr="00DD0A9C">
        <w:rPr>
          <w:b/>
          <w:sz w:val="22"/>
          <w:szCs w:val="22"/>
        </w:rPr>
        <w:t>0</w:t>
      </w:r>
      <w:r w:rsidRPr="00DD0A9C">
        <w:rPr>
          <w:b/>
          <w:sz w:val="22"/>
          <w:szCs w:val="22"/>
        </w:rPr>
        <w:t xml:space="preserve"> total annual hours.</w:t>
      </w:r>
    </w:p>
    <w:p w:rsidR="00CD0955" w:rsidRPr="00DD0A9C" w:rsidP="00CD0955" w14:paraId="0CC39176" w14:textId="77777777">
      <w:pPr>
        <w:rPr>
          <w:b/>
          <w:sz w:val="22"/>
          <w:szCs w:val="22"/>
        </w:rPr>
      </w:pPr>
    </w:p>
    <w:p w:rsidR="00CD0955" w:rsidRPr="00DD0A9C" w:rsidP="00CD0955" w14:paraId="45B00B99" w14:textId="41A5E285">
      <w:pPr>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w:t>
      </w:r>
      <w:r w:rsidRPr="00DD0A9C" w:rsidR="00E3573B">
        <w:rPr>
          <w:sz w:val="22"/>
          <w:szCs w:val="22"/>
        </w:rPr>
        <w:t>0</w:t>
      </w:r>
      <w:r w:rsidRPr="00DD0A9C">
        <w:rPr>
          <w:sz w:val="22"/>
          <w:szCs w:val="22"/>
        </w:rPr>
        <w:t xml:space="preserve"> (</w:t>
      </w:r>
      <w:r w:rsidRPr="00DD0A9C" w:rsidR="00E3573B">
        <w:rPr>
          <w:sz w:val="22"/>
          <w:szCs w:val="22"/>
        </w:rPr>
        <w:t xml:space="preserve">0 </w:t>
      </w:r>
      <w:r w:rsidRPr="00DD0A9C">
        <w:rPr>
          <w:sz w:val="22"/>
          <w:szCs w:val="22"/>
        </w:rPr>
        <w:t>hours x $40/hour).</w:t>
      </w:r>
    </w:p>
    <w:p w:rsidR="00CD0955" w:rsidRPr="00DD0A9C" w:rsidP="00CD0955" w14:paraId="0DB9BB1C" w14:textId="77777777">
      <w:pPr>
        <w:ind w:left="720" w:hanging="360"/>
        <w:rPr>
          <w:sz w:val="22"/>
          <w:szCs w:val="22"/>
        </w:rPr>
      </w:pPr>
    </w:p>
    <w:p w:rsidR="00CD0955" w:rsidRPr="00DD0A9C" w:rsidP="00CD0955" w14:paraId="294BE270" w14:textId="7457B577">
      <w:pPr>
        <w:tabs>
          <w:tab w:val="left" w:pos="2250"/>
        </w:tabs>
        <w:ind w:left="720" w:hanging="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xml:space="preserve">:  </w:t>
      </w:r>
      <w:r w:rsidRPr="00650FFD" w:rsidR="00E3573B">
        <w:rPr>
          <w:sz w:val="22"/>
          <w:szCs w:val="22"/>
        </w:rPr>
        <w:t>The obligations associated with this reporting requirement are no longer effective, so this requirement no longer applies.  The total annual hour burden and in-house costs for respondents will therefore be 0</w:t>
      </w:r>
      <w:r w:rsidRPr="00DD0A9C">
        <w:rPr>
          <w:sz w:val="22"/>
          <w:szCs w:val="22"/>
        </w:rPr>
        <w:t>.</w:t>
      </w:r>
    </w:p>
    <w:p w:rsidR="00CD0955" w:rsidRPr="00650FFD" w14:paraId="0757C238" w14:textId="77777777">
      <w:pPr>
        <w:ind w:left="360"/>
        <w:rPr>
          <w:b/>
          <w:sz w:val="22"/>
          <w:szCs w:val="22"/>
          <w:u w:val="single"/>
        </w:rPr>
      </w:pPr>
    </w:p>
    <w:p w:rsidR="000E164D" w:rsidRPr="00DD0A9C" w14:paraId="18AD59A5" w14:textId="000B00D8">
      <w:pPr>
        <w:ind w:left="360"/>
        <w:rPr>
          <w:b/>
          <w:sz w:val="22"/>
          <w:szCs w:val="22"/>
        </w:rPr>
      </w:pPr>
      <w:r w:rsidRPr="00650FFD">
        <w:rPr>
          <w:b/>
          <w:sz w:val="22"/>
          <w:szCs w:val="22"/>
          <w:u w:val="single"/>
        </w:rPr>
        <w:t>o</w:t>
      </w:r>
      <w:r w:rsidRPr="00DD0A9C">
        <w:rPr>
          <w:b/>
          <w:sz w:val="22"/>
          <w:szCs w:val="22"/>
          <w:u w:val="single"/>
        </w:rPr>
        <w:t>. Build-Out Certifications for Rural Digital Opportunity Fund Support Recipients (</w:t>
      </w:r>
      <w:r w:rsidRPr="00DD0A9C" w:rsidR="0003019C">
        <w:rPr>
          <w:b/>
          <w:sz w:val="22"/>
          <w:szCs w:val="22"/>
          <w:u w:val="single"/>
        </w:rPr>
        <w:t>no revisions</w:t>
      </w:r>
      <w:r w:rsidRPr="00DD0A9C">
        <w:rPr>
          <w:b/>
          <w:sz w:val="22"/>
          <w:szCs w:val="22"/>
          <w:u w:val="single"/>
        </w:rPr>
        <w:t>)</w:t>
      </w:r>
      <w:r w:rsidRPr="00DD0A9C">
        <w:rPr>
          <w:b/>
          <w:sz w:val="22"/>
          <w:szCs w:val="22"/>
        </w:rPr>
        <w:t>:</w:t>
      </w:r>
    </w:p>
    <w:p w:rsidR="000E164D" w:rsidRPr="00DD0A9C" w14:paraId="4D54C411" w14:textId="77777777">
      <w:pPr>
        <w:widowControl w:val="0"/>
        <w:tabs>
          <w:tab w:val="left" w:pos="0"/>
        </w:tabs>
        <w:suppressAutoHyphens/>
        <w:ind w:left="720"/>
        <w:rPr>
          <w:sz w:val="22"/>
          <w:szCs w:val="22"/>
          <w:u w:val="single"/>
        </w:rPr>
      </w:pPr>
    </w:p>
    <w:p w:rsidR="000E164D" w:rsidRPr="00DD0A9C" w14:paraId="47F291B3" w14:textId="77777777">
      <w:pPr>
        <w:spacing w:line="259" w:lineRule="auto"/>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416. </w:t>
      </w:r>
    </w:p>
    <w:p w:rsidR="000E164D" w:rsidRPr="00DD0A9C" w14:paraId="3FCC4B7B" w14:textId="77777777">
      <w:pPr>
        <w:ind w:left="720" w:hanging="360"/>
        <w:rPr>
          <w:sz w:val="22"/>
          <w:szCs w:val="22"/>
        </w:rPr>
      </w:pPr>
    </w:p>
    <w:p w:rsidR="000E164D" w:rsidRPr="00DD0A9C" w14:paraId="1B788427" w14:textId="24F8C403">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Annually</w:t>
      </w:r>
      <w:r w:rsidRPr="00DD0A9C" w:rsidR="0034393D">
        <w:rPr>
          <w:sz w:val="22"/>
          <w:szCs w:val="22"/>
        </w:rPr>
        <w:t>, following the third year of support.</w:t>
      </w:r>
      <w:r w:rsidRPr="00DD0A9C">
        <w:rPr>
          <w:sz w:val="22"/>
          <w:szCs w:val="22"/>
        </w:rPr>
        <w:t xml:space="preserve">  </w:t>
      </w:r>
    </w:p>
    <w:p w:rsidR="000E164D" w:rsidRPr="00DD0A9C" w14:paraId="7972972B" w14:textId="77777777">
      <w:pPr>
        <w:ind w:left="720" w:hanging="360"/>
        <w:rPr>
          <w:sz w:val="22"/>
          <w:szCs w:val="22"/>
        </w:rPr>
      </w:pPr>
    </w:p>
    <w:p w:rsidR="000E164D" w:rsidRPr="00DD0A9C" w14:paraId="3C1E4601" w14:textId="4E6DA1C7">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xml:space="preserve">: </w:t>
      </w:r>
      <w:r w:rsidRPr="00DD0A9C" w:rsidR="00586197">
        <w:rPr>
          <w:sz w:val="22"/>
          <w:szCs w:val="22"/>
        </w:rPr>
        <w:t xml:space="preserve"> </w:t>
      </w:r>
      <w:r w:rsidRPr="00DD0A9C">
        <w:rPr>
          <w:sz w:val="22"/>
          <w:szCs w:val="22"/>
        </w:rPr>
        <w:t>Approximately 1.</w:t>
      </w:r>
    </w:p>
    <w:p w:rsidR="000E164D" w:rsidRPr="00DD0A9C" w14:paraId="70707817" w14:textId="77777777">
      <w:pPr>
        <w:ind w:left="720" w:hanging="360"/>
        <w:rPr>
          <w:sz w:val="22"/>
          <w:szCs w:val="22"/>
        </w:rPr>
      </w:pPr>
    </w:p>
    <w:p w:rsidR="000E164D" w:rsidRPr="00DD0A9C" w14:paraId="25BC017E" w14:textId="5EE423E3">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xml:space="preserve">: </w:t>
      </w:r>
      <w:r w:rsidRPr="00DD0A9C" w:rsidR="00586197">
        <w:rPr>
          <w:sz w:val="22"/>
          <w:szCs w:val="22"/>
        </w:rPr>
        <w:t xml:space="preserve"> </w:t>
      </w:r>
      <w:r w:rsidRPr="00DD0A9C">
        <w:rPr>
          <w:sz w:val="22"/>
          <w:szCs w:val="22"/>
        </w:rPr>
        <w:t>10 hours.</w:t>
      </w:r>
    </w:p>
    <w:p w:rsidR="000E164D" w:rsidRPr="00DD0A9C" w14:paraId="3892116C" w14:textId="77777777">
      <w:pPr>
        <w:ind w:left="720" w:hanging="360"/>
        <w:rPr>
          <w:sz w:val="22"/>
          <w:szCs w:val="22"/>
        </w:rPr>
      </w:pPr>
    </w:p>
    <w:p w:rsidR="000E164D" w:rsidRPr="00DD0A9C" w14:paraId="56B31D1F" w14:textId="77777777">
      <w:pPr>
        <w:spacing w:line="259" w:lineRule="auto"/>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4,160 hours.</w:t>
      </w:r>
    </w:p>
    <w:p w:rsidR="000E164D" w:rsidRPr="00DD0A9C" w14:paraId="307113A4" w14:textId="77777777">
      <w:pPr>
        <w:ind w:left="720" w:hanging="360"/>
        <w:rPr>
          <w:sz w:val="22"/>
          <w:szCs w:val="22"/>
        </w:rPr>
      </w:pPr>
    </w:p>
    <w:p w:rsidR="000E164D" w:rsidRPr="00DD0A9C" w14:paraId="7D0B4B33" w14:textId="77777777">
      <w:pPr>
        <w:spacing w:line="259" w:lineRule="auto"/>
        <w:ind w:left="720"/>
        <w:rPr>
          <w:sz w:val="22"/>
          <w:szCs w:val="22"/>
        </w:rPr>
      </w:pPr>
      <w:r w:rsidRPr="00DD0A9C">
        <w:rPr>
          <w:sz w:val="22"/>
          <w:szCs w:val="22"/>
        </w:rPr>
        <w:t xml:space="preserve">10 hours per respondent for 416 carriers filing on an annual basis.  Total annual hour burden is calculated as follows:  </w:t>
      </w:r>
    </w:p>
    <w:p w:rsidR="000E164D" w:rsidRPr="00DD0A9C" w14:paraId="3550CE73" w14:textId="77777777">
      <w:pPr>
        <w:ind w:left="720"/>
        <w:rPr>
          <w:sz w:val="22"/>
          <w:szCs w:val="22"/>
        </w:rPr>
      </w:pPr>
    </w:p>
    <w:p w:rsidR="000E164D" w:rsidRPr="00DD0A9C" w14:paraId="780CF368" w14:textId="77777777">
      <w:pPr>
        <w:spacing w:line="259" w:lineRule="auto"/>
        <w:ind w:left="720"/>
        <w:rPr>
          <w:sz w:val="22"/>
          <w:szCs w:val="22"/>
        </w:rPr>
      </w:pPr>
      <w:r w:rsidRPr="00DD0A9C">
        <w:rPr>
          <w:sz w:val="22"/>
          <w:szCs w:val="22"/>
        </w:rPr>
        <w:t xml:space="preserve">416 respondents x 1 report per respondent = 416 responses x 10 hours = </w:t>
      </w:r>
      <w:r w:rsidRPr="00DD0A9C">
        <w:rPr>
          <w:b/>
          <w:bCs/>
          <w:sz w:val="22"/>
          <w:szCs w:val="22"/>
        </w:rPr>
        <w:t>4,160</w:t>
      </w:r>
      <w:r w:rsidRPr="00DD0A9C">
        <w:rPr>
          <w:sz w:val="22"/>
          <w:szCs w:val="22"/>
        </w:rPr>
        <w:t xml:space="preserve"> </w:t>
      </w:r>
      <w:r w:rsidRPr="00DD0A9C">
        <w:rPr>
          <w:b/>
          <w:bCs/>
          <w:sz w:val="22"/>
          <w:szCs w:val="22"/>
        </w:rPr>
        <w:t>total annual hours.</w:t>
      </w:r>
      <w:r w:rsidRPr="00DD0A9C">
        <w:rPr>
          <w:sz w:val="22"/>
          <w:szCs w:val="22"/>
        </w:rPr>
        <w:t xml:space="preserve">  </w:t>
      </w:r>
    </w:p>
    <w:p w:rsidR="000E164D" w:rsidRPr="00DD0A9C" w14:paraId="23E2D09F" w14:textId="77777777">
      <w:pPr>
        <w:widowControl w:val="0"/>
        <w:tabs>
          <w:tab w:val="left" w:pos="0"/>
        </w:tabs>
        <w:suppressAutoHyphens/>
        <w:rPr>
          <w:b/>
          <w:sz w:val="22"/>
          <w:szCs w:val="22"/>
          <w:u w:val="single"/>
        </w:rPr>
      </w:pPr>
    </w:p>
    <w:p w:rsidR="000E164D" w:rsidRPr="00DD0A9C" w14:paraId="4F6A36B5" w14:textId="77777777">
      <w:pPr>
        <w:spacing w:line="259" w:lineRule="auto"/>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$166,400 (4,160 hours x $40/hour).</w:t>
      </w:r>
    </w:p>
    <w:p w:rsidR="000E164D" w:rsidRPr="00DD0A9C" w14:paraId="38C19A84" w14:textId="77777777">
      <w:pPr>
        <w:ind w:left="720" w:hanging="360"/>
        <w:rPr>
          <w:sz w:val="22"/>
          <w:szCs w:val="22"/>
        </w:rPr>
      </w:pPr>
    </w:p>
    <w:p w:rsidR="00F03618" w:rsidRPr="00DD0A9C" w:rsidP="00E3573B" w14:paraId="0EAEE974" w14:textId="54F2747A">
      <w:pPr>
        <w:ind w:left="360"/>
        <w:rPr>
          <w:b/>
          <w:sz w:val="22"/>
          <w:szCs w:val="22"/>
          <w:u w:val="single"/>
        </w:rPr>
      </w:pPr>
      <w:r w:rsidRPr="00DD0A9C">
        <w:rPr>
          <w:sz w:val="22"/>
          <w:szCs w:val="22"/>
        </w:rPr>
        <w:t xml:space="preserve">(7) </w:t>
      </w:r>
      <w:r w:rsidRPr="00DD0A9C">
        <w:rPr>
          <w:sz w:val="22"/>
          <w:szCs w:val="22"/>
          <w:u w:val="single"/>
        </w:rPr>
        <w:t>Explanation of calculation</w:t>
      </w:r>
      <w:r w:rsidRPr="00DD0A9C">
        <w:rPr>
          <w:sz w:val="22"/>
          <w:szCs w:val="22"/>
        </w:rPr>
        <w:t>:  We estimate that each R</w:t>
      </w:r>
      <w:r w:rsidRPr="00DD0A9C" w:rsidR="00586197">
        <w:rPr>
          <w:sz w:val="22"/>
          <w:szCs w:val="22"/>
        </w:rPr>
        <w:t xml:space="preserve">ural </w:t>
      </w:r>
      <w:r w:rsidRPr="00DD0A9C">
        <w:rPr>
          <w:sz w:val="22"/>
          <w:szCs w:val="22"/>
        </w:rPr>
        <w:t>D</w:t>
      </w:r>
      <w:r w:rsidRPr="00DD0A9C" w:rsidR="00586197">
        <w:rPr>
          <w:sz w:val="22"/>
          <w:szCs w:val="22"/>
        </w:rPr>
        <w:t xml:space="preserve">igital </w:t>
      </w:r>
      <w:r w:rsidRPr="00DD0A9C">
        <w:rPr>
          <w:sz w:val="22"/>
          <w:szCs w:val="22"/>
        </w:rPr>
        <w:t>O</w:t>
      </w:r>
      <w:r w:rsidRPr="00DD0A9C" w:rsidR="00586197">
        <w:rPr>
          <w:sz w:val="22"/>
          <w:szCs w:val="22"/>
        </w:rPr>
        <w:t xml:space="preserve">pportunity </w:t>
      </w:r>
      <w:r w:rsidRPr="00DD0A9C">
        <w:rPr>
          <w:sz w:val="22"/>
          <w:szCs w:val="22"/>
        </w:rPr>
        <w:t>F</w:t>
      </w:r>
      <w:r w:rsidRPr="00DD0A9C" w:rsidR="00586197">
        <w:rPr>
          <w:sz w:val="22"/>
          <w:szCs w:val="22"/>
        </w:rPr>
        <w:t>und</w:t>
      </w:r>
      <w:r w:rsidRPr="00DD0A9C">
        <w:rPr>
          <w:sz w:val="22"/>
          <w:szCs w:val="22"/>
        </w:rPr>
        <w:t xml:space="preserve"> Support recipient will take 10 hours to certify their compliance with their build-out requirements.  416 (responses) x 10 (hours to prepare report) x $40/h</w:t>
      </w:r>
      <w:r w:rsidRPr="00DD0A9C" w:rsidR="00586197">
        <w:rPr>
          <w:sz w:val="22"/>
          <w:szCs w:val="22"/>
        </w:rPr>
        <w:t>our</w:t>
      </w:r>
      <w:r w:rsidRPr="00DD0A9C">
        <w:rPr>
          <w:sz w:val="22"/>
          <w:szCs w:val="22"/>
        </w:rPr>
        <w:t xml:space="preserve"> = $166,400.</w:t>
      </w:r>
    </w:p>
    <w:p w:rsidR="00412903" w:rsidRPr="00DD0A9C" w:rsidP="00412903" w14:paraId="54CA305F" w14:textId="77777777">
      <w:pPr>
        <w:ind w:left="360"/>
        <w:rPr>
          <w:b/>
          <w:sz w:val="22"/>
          <w:szCs w:val="22"/>
          <w:u w:val="single"/>
        </w:rPr>
      </w:pPr>
    </w:p>
    <w:p w:rsidR="00412903" w:rsidRPr="00DD0A9C" w:rsidP="00412903" w14:paraId="6BAE9BC7" w14:textId="16EE4E5A">
      <w:pPr>
        <w:ind w:left="360"/>
        <w:rPr>
          <w:sz w:val="22"/>
          <w:szCs w:val="22"/>
          <w:u w:val="single"/>
        </w:rPr>
      </w:pPr>
      <w:r w:rsidRPr="00650FFD">
        <w:rPr>
          <w:b/>
          <w:sz w:val="22"/>
          <w:szCs w:val="22"/>
          <w:u w:val="single"/>
        </w:rPr>
        <w:t>p</w:t>
      </w:r>
      <w:r w:rsidRPr="00DD0A9C">
        <w:rPr>
          <w:b/>
          <w:sz w:val="22"/>
          <w:szCs w:val="22"/>
          <w:u w:val="single"/>
        </w:rPr>
        <w:t>. Build-Out Certifications for Phase II Auction Support Recipients and Recipients of Phase II Support Allocated in Partnership with New York’s New NY Broadband Program (</w:t>
      </w:r>
      <w:r w:rsidR="00F4006D">
        <w:rPr>
          <w:b/>
          <w:sz w:val="22"/>
          <w:szCs w:val="22"/>
          <w:u w:val="single"/>
        </w:rPr>
        <w:t xml:space="preserve">no </w:t>
      </w:r>
      <w:r w:rsidRPr="00DD0A9C">
        <w:rPr>
          <w:b/>
          <w:sz w:val="22"/>
          <w:szCs w:val="22"/>
          <w:u w:val="single"/>
        </w:rPr>
        <w:t>revisions)</w:t>
      </w:r>
      <w:r w:rsidRPr="00DD0A9C">
        <w:rPr>
          <w:b/>
          <w:sz w:val="22"/>
          <w:szCs w:val="22"/>
        </w:rPr>
        <w:t>:</w:t>
      </w:r>
    </w:p>
    <w:p w:rsidR="00412903" w:rsidRPr="00DD0A9C" w:rsidP="00412903" w14:paraId="249B1762" w14:textId="77777777">
      <w:pPr>
        <w:widowControl w:val="0"/>
        <w:tabs>
          <w:tab w:val="left" w:pos="0"/>
        </w:tabs>
        <w:suppressAutoHyphens/>
        <w:ind w:left="720"/>
        <w:rPr>
          <w:sz w:val="22"/>
          <w:szCs w:val="22"/>
          <w:u w:val="single"/>
        </w:rPr>
      </w:pPr>
    </w:p>
    <w:p w:rsidR="00412903" w:rsidRPr="00DD0A9C" w:rsidP="00412903" w14:paraId="6CDCC844" w14:textId="77777777">
      <w:pPr>
        <w:ind w:left="720" w:hanging="360"/>
        <w:rPr>
          <w:sz w:val="22"/>
          <w:szCs w:val="22"/>
        </w:rPr>
      </w:pPr>
      <w:r w:rsidRPr="00DD0A9C">
        <w:rPr>
          <w:sz w:val="22"/>
          <w:szCs w:val="22"/>
        </w:rPr>
        <w:t xml:space="preserve">(1) </w:t>
      </w:r>
      <w:r w:rsidRPr="00DD0A9C">
        <w:rPr>
          <w:sz w:val="22"/>
          <w:szCs w:val="22"/>
          <w:u w:val="single"/>
        </w:rPr>
        <w:t>Number of respondents</w:t>
      </w:r>
      <w:r w:rsidRPr="00DD0A9C">
        <w:rPr>
          <w:sz w:val="22"/>
          <w:szCs w:val="22"/>
        </w:rPr>
        <w:t xml:space="preserve">:  Approximately 550. </w:t>
      </w:r>
    </w:p>
    <w:p w:rsidR="00412903" w:rsidRPr="00DD0A9C" w:rsidP="00412903" w14:paraId="6CFBC559" w14:textId="77777777">
      <w:pPr>
        <w:ind w:left="720" w:hanging="360"/>
        <w:rPr>
          <w:sz w:val="22"/>
          <w:szCs w:val="22"/>
        </w:rPr>
      </w:pPr>
    </w:p>
    <w:p w:rsidR="00412903" w:rsidRPr="00DD0A9C" w:rsidP="00412903" w14:paraId="11CECFDC" w14:textId="4F40A351">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Annually.  Phase II Auction Support recipient</w:t>
      </w:r>
      <w:r w:rsidRPr="00DD0A9C" w:rsidR="00533403">
        <w:rPr>
          <w:sz w:val="22"/>
          <w:szCs w:val="22"/>
        </w:rPr>
        <w:t xml:space="preserve"> must file this certification annually on March 1st</w:t>
      </w:r>
      <w:r w:rsidRPr="00DD0A9C" w:rsidR="001E4FFC">
        <w:rPr>
          <w:sz w:val="22"/>
          <w:szCs w:val="22"/>
        </w:rPr>
        <w:t xml:space="preserve"> of the calendar year following each service milestone.</w:t>
      </w:r>
      <w:r w:rsidRPr="00DD0A9C" w:rsidR="001E4FFC">
        <w:rPr>
          <w:sz w:val="22"/>
          <w:szCs w:val="22"/>
          <w:vertAlign w:val="superscript"/>
        </w:rPr>
        <w:t xml:space="preserve">  </w:t>
      </w:r>
    </w:p>
    <w:p w:rsidR="00412903" w:rsidRPr="00DD0A9C" w:rsidP="00412903" w14:paraId="4608ED62" w14:textId="77777777">
      <w:pPr>
        <w:ind w:left="720" w:hanging="360"/>
        <w:rPr>
          <w:sz w:val="22"/>
          <w:szCs w:val="22"/>
        </w:rPr>
      </w:pPr>
    </w:p>
    <w:p w:rsidR="00412903" w:rsidRPr="00DD0A9C" w:rsidP="00412903" w14:paraId="5F87A6DC" w14:textId="77777777">
      <w:pPr>
        <w:ind w:left="720" w:hanging="360"/>
        <w:rPr>
          <w:sz w:val="22"/>
          <w:szCs w:val="22"/>
        </w:rPr>
      </w:pPr>
      <w:r w:rsidRPr="00DD0A9C">
        <w:rPr>
          <w:sz w:val="22"/>
          <w:szCs w:val="22"/>
        </w:rPr>
        <w:t xml:space="preserve">(3) </w:t>
      </w:r>
      <w:r w:rsidRPr="00DD0A9C">
        <w:rPr>
          <w:sz w:val="22"/>
          <w:szCs w:val="22"/>
          <w:u w:val="single"/>
        </w:rPr>
        <w:t>Total number of responses per respondent</w:t>
      </w:r>
      <w:r w:rsidRPr="00DD0A9C">
        <w:rPr>
          <w:sz w:val="22"/>
          <w:szCs w:val="22"/>
        </w:rPr>
        <w:t>:  Approximately 1</w:t>
      </w:r>
    </w:p>
    <w:p w:rsidR="00412903" w:rsidRPr="00DD0A9C" w:rsidP="00412903" w14:paraId="72193317" w14:textId="77777777">
      <w:pPr>
        <w:ind w:left="720" w:hanging="360"/>
        <w:rPr>
          <w:sz w:val="22"/>
          <w:szCs w:val="22"/>
        </w:rPr>
      </w:pPr>
    </w:p>
    <w:p w:rsidR="00412903" w:rsidRPr="00DD0A9C" w:rsidP="00412903" w14:paraId="4BC9EC25" w14:textId="77777777">
      <w:pPr>
        <w:ind w:left="720" w:hanging="360"/>
        <w:rPr>
          <w:sz w:val="22"/>
          <w:szCs w:val="22"/>
        </w:rPr>
      </w:pPr>
      <w:r w:rsidRPr="00DD0A9C">
        <w:rPr>
          <w:sz w:val="22"/>
          <w:szCs w:val="22"/>
        </w:rPr>
        <w:t xml:space="preserve">(4) </w:t>
      </w:r>
      <w:r w:rsidRPr="00DD0A9C">
        <w:rPr>
          <w:sz w:val="22"/>
          <w:szCs w:val="22"/>
          <w:u w:val="single"/>
        </w:rPr>
        <w:t>Estimated time per response</w:t>
      </w:r>
      <w:r w:rsidRPr="00DD0A9C">
        <w:rPr>
          <w:sz w:val="22"/>
          <w:szCs w:val="22"/>
        </w:rPr>
        <w:t>:  10 hours.</w:t>
      </w:r>
    </w:p>
    <w:p w:rsidR="00412903" w:rsidRPr="00DD0A9C" w:rsidP="00412903" w14:paraId="1C752BC6" w14:textId="77777777">
      <w:pPr>
        <w:ind w:left="720" w:hanging="360"/>
        <w:rPr>
          <w:sz w:val="22"/>
          <w:szCs w:val="22"/>
        </w:rPr>
      </w:pPr>
    </w:p>
    <w:p w:rsidR="00412903" w:rsidRPr="00DD0A9C" w:rsidP="00412903" w14:paraId="561D06B9" w14:textId="77777777">
      <w:pPr>
        <w:ind w:left="720" w:hanging="360"/>
        <w:rPr>
          <w:sz w:val="22"/>
          <w:szCs w:val="22"/>
        </w:rPr>
      </w:pPr>
      <w:r w:rsidRPr="00DD0A9C">
        <w:rPr>
          <w:sz w:val="22"/>
          <w:szCs w:val="22"/>
        </w:rPr>
        <w:t xml:space="preserve">(5) </w:t>
      </w:r>
      <w:r w:rsidRPr="00DD0A9C">
        <w:rPr>
          <w:sz w:val="22"/>
          <w:szCs w:val="22"/>
          <w:u w:val="single"/>
        </w:rPr>
        <w:t>Total annual hour burden</w:t>
      </w:r>
      <w:r w:rsidRPr="00DD0A9C">
        <w:rPr>
          <w:sz w:val="22"/>
          <w:szCs w:val="22"/>
        </w:rPr>
        <w:t>:  5,500 hours.</w:t>
      </w:r>
    </w:p>
    <w:p w:rsidR="00412903" w:rsidRPr="00DD0A9C" w:rsidP="00412903" w14:paraId="3297BF19" w14:textId="77777777">
      <w:pPr>
        <w:ind w:left="720" w:hanging="360"/>
        <w:rPr>
          <w:sz w:val="22"/>
          <w:szCs w:val="22"/>
        </w:rPr>
      </w:pPr>
    </w:p>
    <w:p w:rsidR="00412903" w:rsidRPr="00DD0A9C" w:rsidP="00412903" w14:paraId="028AFE66" w14:textId="77777777">
      <w:pPr>
        <w:ind w:left="720"/>
        <w:rPr>
          <w:sz w:val="22"/>
          <w:szCs w:val="22"/>
        </w:rPr>
      </w:pPr>
      <w:r w:rsidRPr="00DD0A9C">
        <w:rPr>
          <w:sz w:val="22"/>
          <w:szCs w:val="22"/>
        </w:rPr>
        <w:t xml:space="preserve">10 hours per respondent for 550 carriers filing on an annual basis.  Total annual hour burden is calculated as follows:  </w:t>
      </w:r>
    </w:p>
    <w:p w:rsidR="00412903" w:rsidRPr="00DD0A9C" w:rsidP="00412903" w14:paraId="294E3A24" w14:textId="77777777">
      <w:pPr>
        <w:ind w:left="720"/>
        <w:rPr>
          <w:sz w:val="22"/>
          <w:szCs w:val="22"/>
        </w:rPr>
      </w:pPr>
    </w:p>
    <w:p w:rsidR="00412903" w:rsidRPr="00DD0A9C" w:rsidP="00412903" w14:paraId="39193B91" w14:textId="77777777">
      <w:pPr>
        <w:ind w:left="720"/>
        <w:rPr>
          <w:sz w:val="22"/>
          <w:szCs w:val="22"/>
        </w:rPr>
      </w:pPr>
      <w:r w:rsidRPr="00DD0A9C">
        <w:rPr>
          <w:sz w:val="22"/>
          <w:szCs w:val="22"/>
        </w:rPr>
        <w:t xml:space="preserve">550 respondents x 1 report per respondent = 550 responses x 10 hours = </w:t>
      </w:r>
      <w:r w:rsidRPr="00DD0A9C">
        <w:rPr>
          <w:b/>
          <w:sz w:val="22"/>
          <w:szCs w:val="22"/>
        </w:rPr>
        <w:t>5,500 total annual hours.</w:t>
      </w:r>
      <w:r w:rsidRPr="00DD0A9C">
        <w:rPr>
          <w:sz w:val="22"/>
          <w:szCs w:val="22"/>
        </w:rPr>
        <w:t xml:space="preserve">  </w:t>
      </w:r>
    </w:p>
    <w:p w:rsidR="00412903" w:rsidRPr="00DD0A9C" w:rsidP="00412903" w14:paraId="180EF4E8" w14:textId="77777777">
      <w:pPr>
        <w:widowControl w:val="0"/>
        <w:tabs>
          <w:tab w:val="left" w:pos="0"/>
        </w:tabs>
        <w:suppressAutoHyphens/>
        <w:rPr>
          <w:b/>
          <w:sz w:val="22"/>
          <w:szCs w:val="22"/>
          <w:u w:val="single"/>
        </w:rPr>
      </w:pPr>
    </w:p>
    <w:p w:rsidR="00412903" w:rsidRPr="00DD0A9C" w:rsidP="00412903" w14:paraId="10D629D9" w14:textId="77777777">
      <w:pPr>
        <w:ind w:left="720" w:hanging="360"/>
        <w:rPr>
          <w:sz w:val="22"/>
          <w:szCs w:val="22"/>
        </w:rPr>
      </w:pPr>
      <w:r w:rsidRPr="00DD0A9C">
        <w:rPr>
          <w:sz w:val="22"/>
          <w:szCs w:val="22"/>
        </w:rPr>
        <w:t xml:space="preserve">(6) </w:t>
      </w:r>
      <w:r w:rsidRPr="00DD0A9C">
        <w:rPr>
          <w:sz w:val="22"/>
          <w:szCs w:val="22"/>
          <w:u w:val="single"/>
        </w:rPr>
        <w:t>Total estimate of in-house cost to respondents</w:t>
      </w:r>
      <w:r w:rsidRPr="00DD0A9C">
        <w:rPr>
          <w:sz w:val="22"/>
          <w:szCs w:val="22"/>
        </w:rPr>
        <w:t>:  $220,000 (550 hours x $40/hour).</w:t>
      </w:r>
    </w:p>
    <w:p w:rsidR="00412903" w:rsidRPr="00DD0A9C" w:rsidP="00412903" w14:paraId="03101AD7" w14:textId="77777777">
      <w:pPr>
        <w:ind w:left="720" w:hanging="360"/>
        <w:rPr>
          <w:sz w:val="22"/>
          <w:szCs w:val="22"/>
        </w:rPr>
      </w:pPr>
    </w:p>
    <w:p w:rsidR="006B32E4" w:rsidRPr="00DD0A9C" w:rsidP="00650FFD" w14:paraId="44C946F5" w14:textId="56D8CC0F">
      <w:pPr>
        <w:ind w:left="360"/>
        <w:rPr>
          <w:sz w:val="22"/>
          <w:szCs w:val="22"/>
        </w:rPr>
      </w:pPr>
      <w:r w:rsidRPr="00DD0A9C">
        <w:rPr>
          <w:sz w:val="22"/>
          <w:szCs w:val="22"/>
        </w:rPr>
        <w:t xml:space="preserve">(7) </w:t>
      </w:r>
      <w:r w:rsidRPr="00DD0A9C">
        <w:rPr>
          <w:sz w:val="22"/>
          <w:szCs w:val="22"/>
          <w:u w:val="single"/>
        </w:rPr>
        <w:t>Explanation of calculation</w:t>
      </w:r>
      <w:r w:rsidRPr="00DD0A9C">
        <w:rPr>
          <w:sz w:val="22"/>
          <w:szCs w:val="22"/>
        </w:rPr>
        <w:t>:  We estimate that each Phase II Auction Support recipient and New York recipient will take 10 hours to certify their compliance with their build-out requirements.  550 (responses) x 10 (hours to prepare report) x $40/hour = $220,000.</w:t>
      </w:r>
    </w:p>
    <w:p w:rsidR="00B55CD2" w:rsidRPr="00DD0A9C" w:rsidP="00120697" w14:paraId="11938568" w14:textId="77777777">
      <w:pPr>
        <w:rPr>
          <w:b/>
          <w:sz w:val="22"/>
          <w:szCs w:val="22"/>
          <w:u w:val="single"/>
        </w:rPr>
      </w:pPr>
    </w:p>
    <w:p w:rsidR="00B55CD2" w:rsidRPr="00DD0A9C" w:rsidP="00984FCF" w14:paraId="41771E0E" w14:textId="031D7B98">
      <w:pPr>
        <w:ind w:left="360"/>
        <w:rPr>
          <w:b/>
          <w:sz w:val="22"/>
          <w:szCs w:val="22"/>
        </w:rPr>
      </w:pPr>
      <w:r w:rsidRPr="00650FFD">
        <w:rPr>
          <w:b/>
          <w:sz w:val="22"/>
          <w:szCs w:val="22"/>
          <w:u w:val="single"/>
        </w:rPr>
        <w:t>q</w:t>
      </w:r>
      <w:r w:rsidRPr="00DD0A9C">
        <w:rPr>
          <w:b/>
          <w:sz w:val="22"/>
          <w:szCs w:val="22"/>
          <w:u w:val="single"/>
        </w:rPr>
        <w:t>. Build-Out Certifications for Rate-of-Return and Mobile Wireless CETC Alaska Plan Participants (</w:t>
      </w:r>
      <w:r w:rsidRPr="00DD0A9C" w:rsidR="00201B56">
        <w:rPr>
          <w:b/>
          <w:sz w:val="22"/>
          <w:szCs w:val="22"/>
          <w:u w:val="single"/>
        </w:rPr>
        <w:t>revisions</w:t>
      </w:r>
      <w:r w:rsidRPr="00DD0A9C">
        <w:rPr>
          <w:b/>
          <w:sz w:val="22"/>
          <w:szCs w:val="22"/>
          <w:u w:val="single"/>
        </w:rPr>
        <w:t>)</w:t>
      </w:r>
      <w:r w:rsidRPr="00DD0A9C" w:rsidR="000E5935">
        <w:rPr>
          <w:b/>
          <w:sz w:val="22"/>
          <w:szCs w:val="22"/>
        </w:rPr>
        <w:t>:</w:t>
      </w:r>
    </w:p>
    <w:p w:rsidR="00B55CD2" w:rsidRPr="00DD0A9C" w:rsidP="00D4073E" w14:paraId="11C8E19F" w14:textId="66C978F1">
      <w:pPr>
        <w:ind w:left="360"/>
        <w:rPr>
          <w:sz w:val="22"/>
          <w:szCs w:val="22"/>
        </w:rPr>
      </w:pPr>
    </w:p>
    <w:p w:rsidR="00B55CD2" w:rsidRPr="00F065FA" w:rsidP="00D4073E" w14:paraId="62843EC4" w14:textId="77777777">
      <w:pPr>
        <w:ind w:left="720" w:hanging="360"/>
        <w:rPr>
          <w:sz w:val="22"/>
          <w:szCs w:val="22"/>
        </w:rPr>
      </w:pPr>
      <w:r w:rsidRPr="00F065FA">
        <w:rPr>
          <w:sz w:val="22"/>
          <w:szCs w:val="22"/>
        </w:rPr>
        <w:t xml:space="preserve">(1) </w:t>
      </w:r>
      <w:r w:rsidRPr="00F065FA">
        <w:rPr>
          <w:sz w:val="22"/>
          <w:szCs w:val="22"/>
          <w:u w:val="single"/>
        </w:rPr>
        <w:t>Number of respondents</w:t>
      </w:r>
      <w:r w:rsidRPr="00F065FA">
        <w:rPr>
          <w:sz w:val="22"/>
          <w:szCs w:val="22"/>
        </w:rPr>
        <w:t xml:space="preserve">:  23. </w:t>
      </w:r>
    </w:p>
    <w:p w:rsidR="00B55CD2" w:rsidRPr="00F065FA" w14:paraId="0668D347" w14:textId="77777777">
      <w:pPr>
        <w:ind w:left="720" w:hanging="360"/>
        <w:rPr>
          <w:sz w:val="22"/>
          <w:szCs w:val="22"/>
        </w:rPr>
      </w:pPr>
    </w:p>
    <w:p w:rsidR="00B55CD2" w:rsidRPr="00F065FA" w14:paraId="7E7DF7BF" w14:textId="3A5F48E4">
      <w:pPr>
        <w:ind w:left="720" w:hanging="360"/>
        <w:rPr>
          <w:sz w:val="22"/>
          <w:szCs w:val="22"/>
        </w:rPr>
      </w:pPr>
      <w:r w:rsidRPr="00F065FA">
        <w:rPr>
          <w:sz w:val="22"/>
          <w:szCs w:val="22"/>
        </w:rPr>
        <w:t xml:space="preserve">(2) </w:t>
      </w:r>
      <w:r w:rsidRPr="00F065FA">
        <w:rPr>
          <w:sz w:val="22"/>
          <w:szCs w:val="22"/>
          <w:u w:val="single"/>
        </w:rPr>
        <w:t>Frequency of response</w:t>
      </w:r>
      <w:r w:rsidRPr="00F065FA">
        <w:rPr>
          <w:sz w:val="22"/>
          <w:szCs w:val="22"/>
        </w:rPr>
        <w:t>:  Alaska Plan</w:t>
      </w:r>
      <w:r w:rsidRPr="00F065FA">
        <w:rPr>
          <w:i/>
          <w:sz w:val="22"/>
          <w:szCs w:val="22"/>
        </w:rPr>
        <w:t xml:space="preserve"> </w:t>
      </w:r>
      <w:r w:rsidRPr="00F065FA">
        <w:rPr>
          <w:sz w:val="22"/>
          <w:szCs w:val="22"/>
        </w:rPr>
        <w:t>participants</w:t>
      </w:r>
      <w:r w:rsidRPr="00F065FA">
        <w:rPr>
          <w:i/>
          <w:sz w:val="22"/>
          <w:szCs w:val="22"/>
        </w:rPr>
        <w:t xml:space="preserve"> </w:t>
      </w:r>
      <w:r w:rsidRPr="00F065FA">
        <w:rPr>
          <w:sz w:val="22"/>
          <w:szCs w:val="22"/>
        </w:rPr>
        <w:t>will be required to file this certification to show the carrier me</w:t>
      </w:r>
      <w:r w:rsidR="00F80E87">
        <w:rPr>
          <w:sz w:val="22"/>
          <w:szCs w:val="22"/>
        </w:rPr>
        <w:t>ets</w:t>
      </w:r>
      <w:r w:rsidRPr="00F065FA">
        <w:rPr>
          <w:sz w:val="22"/>
          <w:szCs w:val="22"/>
        </w:rPr>
        <w:t xml:space="preserve"> the 10-year benchmark</w:t>
      </w:r>
      <w:r w:rsidR="00F80E87">
        <w:rPr>
          <w:sz w:val="22"/>
          <w:szCs w:val="22"/>
        </w:rPr>
        <w:t>.</w:t>
      </w:r>
    </w:p>
    <w:p w:rsidR="00B55CD2" w:rsidRPr="00F065FA" w14:paraId="419659FD" w14:textId="77777777">
      <w:pPr>
        <w:ind w:left="720" w:hanging="360"/>
        <w:rPr>
          <w:sz w:val="22"/>
          <w:szCs w:val="22"/>
        </w:rPr>
      </w:pPr>
    </w:p>
    <w:p w:rsidR="003D0CA3" w:rsidRPr="00F065FA" w14:paraId="49B75B79" w14:textId="564EABDD">
      <w:pPr>
        <w:ind w:left="360"/>
        <w:rPr>
          <w:i/>
          <w:sz w:val="22"/>
          <w:szCs w:val="22"/>
        </w:rPr>
      </w:pPr>
      <w:r w:rsidRPr="00F065FA">
        <w:rPr>
          <w:sz w:val="22"/>
          <w:szCs w:val="22"/>
        </w:rPr>
        <w:t xml:space="preserve">(3) </w:t>
      </w:r>
      <w:r w:rsidRPr="00F065FA">
        <w:rPr>
          <w:sz w:val="22"/>
          <w:szCs w:val="22"/>
          <w:u w:val="single"/>
        </w:rPr>
        <w:t>Total number of responses per respondent</w:t>
      </w:r>
      <w:r w:rsidRPr="00F065FA">
        <w:rPr>
          <w:sz w:val="22"/>
          <w:szCs w:val="22"/>
        </w:rPr>
        <w:t xml:space="preserve">:  </w:t>
      </w:r>
      <w:r w:rsidR="00F80E87">
        <w:rPr>
          <w:sz w:val="22"/>
          <w:szCs w:val="22"/>
        </w:rPr>
        <w:t>One time</w:t>
      </w:r>
      <w:r w:rsidR="000B656C">
        <w:rPr>
          <w:sz w:val="22"/>
          <w:szCs w:val="22"/>
        </w:rPr>
        <w:t xml:space="preserve"> reporting requirement</w:t>
      </w:r>
      <w:r w:rsidR="00F80E87">
        <w:rPr>
          <w:sz w:val="22"/>
          <w:szCs w:val="22"/>
        </w:rPr>
        <w:t>.</w:t>
      </w:r>
      <w:r w:rsidRPr="00F065FA" w:rsidR="00F17D89">
        <w:rPr>
          <w:i/>
          <w:sz w:val="22"/>
          <w:szCs w:val="22"/>
        </w:rPr>
        <w:t xml:space="preserve"> </w:t>
      </w:r>
      <w:r w:rsidRPr="00F065FA">
        <w:rPr>
          <w:i/>
          <w:sz w:val="22"/>
          <w:szCs w:val="22"/>
        </w:rPr>
        <w:t xml:space="preserve"> </w:t>
      </w:r>
    </w:p>
    <w:p w:rsidR="00B55CD2" w:rsidRPr="00F065FA" w14:paraId="6D3BB92D" w14:textId="5B2045B2">
      <w:pPr>
        <w:ind w:left="720" w:hanging="360"/>
        <w:rPr>
          <w:sz w:val="22"/>
          <w:szCs w:val="22"/>
        </w:rPr>
      </w:pPr>
      <w:r w:rsidRPr="00F065FA">
        <w:rPr>
          <w:sz w:val="22"/>
          <w:szCs w:val="22"/>
        </w:rPr>
        <w:t xml:space="preserve"> </w:t>
      </w:r>
    </w:p>
    <w:p w:rsidR="00B55CD2" w:rsidRPr="00F065FA" w14:paraId="273BE0D2" w14:textId="6C19B2E6">
      <w:pPr>
        <w:ind w:left="720" w:hanging="360"/>
        <w:rPr>
          <w:sz w:val="22"/>
          <w:szCs w:val="22"/>
        </w:rPr>
      </w:pPr>
      <w:r w:rsidRPr="00F065FA">
        <w:rPr>
          <w:sz w:val="22"/>
          <w:szCs w:val="22"/>
        </w:rPr>
        <w:t xml:space="preserve">(4) </w:t>
      </w:r>
      <w:r w:rsidRPr="00F065FA">
        <w:rPr>
          <w:sz w:val="22"/>
          <w:szCs w:val="22"/>
          <w:u w:val="single"/>
        </w:rPr>
        <w:t>Estimated time per response</w:t>
      </w:r>
      <w:r w:rsidRPr="00F065FA">
        <w:rPr>
          <w:sz w:val="22"/>
          <w:szCs w:val="22"/>
        </w:rPr>
        <w:t xml:space="preserve">: </w:t>
      </w:r>
      <w:r w:rsidRPr="00F065FA" w:rsidR="00E375B6">
        <w:rPr>
          <w:sz w:val="22"/>
          <w:szCs w:val="22"/>
        </w:rPr>
        <w:t xml:space="preserve"> </w:t>
      </w:r>
      <w:r w:rsidRPr="00F065FA">
        <w:rPr>
          <w:sz w:val="22"/>
          <w:szCs w:val="22"/>
        </w:rPr>
        <w:t>10 hours</w:t>
      </w:r>
      <w:r w:rsidRPr="00F065FA" w:rsidR="006A6C04">
        <w:rPr>
          <w:sz w:val="22"/>
          <w:szCs w:val="22"/>
        </w:rPr>
        <w:t>.</w:t>
      </w:r>
    </w:p>
    <w:p w:rsidR="00B55CD2" w:rsidRPr="00F065FA" w14:paraId="3F2C9A4D" w14:textId="77777777">
      <w:pPr>
        <w:ind w:left="720" w:hanging="360"/>
        <w:rPr>
          <w:sz w:val="22"/>
          <w:szCs w:val="22"/>
        </w:rPr>
      </w:pPr>
    </w:p>
    <w:p w:rsidR="00B55CD2" w:rsidRPr="00F065FA" w14:paraId="2D2856CA" w14:textId="14863A7A">
      <w:pPr>
        <w:ind w:left="720" w:hanging="360"/>
        <w:rPr>
          <w:sz w:val="22"/>
          <w:szCs w:val="22"/>
        </w:rPr>
      </w:pPr>
      <w:r w:rsidRPr="00F065FA">
        <w:rPr>
          <w:sz w:val="22"/>
          <w:szCs w:val="22"/>
        </w:rPr>
        <w:t xml:space="preserve">(5) </w:t>
      </w:r>
      <w:r w:rsidRPr="00F065FA">
        <w:rPr>
          <w:sz w:val="22"/>
          <w:szCs w:val="22"/>
          <w:u w:val="single"/>
        </w:rPr>
        <w:t>Total annual hour burden</w:t>
      </w:r>
      <w:r w:rsidRPr="00F065FA">
        <w:rPr>
          <w:sz w:val="22"/>
          <w:szCs w:val="22"/>
        </w:rPr>
        <w:t xml:space="preserve">: </w:t>
      </w:r>
      <w:r w:rsidR="00021A84">
        <w:rPr>
          <w:sz w:val="22"/>
          <w:szCs w:val="22"/>
        </w:rPr>
        <w:t xml:space="preserve"> </w:t>
      </w:r>
      <w:r w:rsidR="003D255E">
        <w:rPr>
          <w:sz w:val="22"/>
          <w:szCs w:val="22"/>
        </w:rPr>
        <w:t>46</w:t>
      </w:r>
      <w:r w:rsidR="000C6C52">
        <w:rPr>
          <w:sz w:val="22"/>
          <w:szCs w:val="22"/>
        </w:rPr>
        <w:t xml:space="preserve"> </w:t>
      </w:r>
      <w:r w:rsidRPr="00F065FA">
        <w:rPr>
          <w:sz w:val="22"/>
          <w:szCs w:val="22"/>
        </w:rPr>
        <w:t>hours</w:t>
      </w:r>
      <w:r w:rsidRPr="00F065FA" w:rsidR="006A6C04">
        <w:rPr>
          <w:sz w:val="22"/>
          <w:szCs w:val="22"/>
        </w:rPr>
        <w:t>.</w:t>
      </w:r>
    </w:p>
    <w:p w:rsidR="00B55CD2" w:rsidRPr="00F065FA" w14:paraId="7F963C8D" w14:textId="77777777">
      <w:pPr>
        <w:ind w:left="720" w:hanging="360"/>
        <w:rPr>
          <w:sz w:val="22"/>
          <w:szCs w:val="22"/>
        </w:rPr>
      </w:pPr>
    </w:p>
    <w:p w:rsidR="003B66F6" w:rsidRPr="00F065FA" w14:paraId="38B7BE76" w14:textId="388CF522">
      <w:pPr>
        <w:ind w:left="720"/>
        <w:rPr>
          <w:sz w:val="22"/>
          <w:szCs w:val="22"/>
        </w:rPr>
      </w:pPr>
      <w:r w:rsidRPr="00F065FA">
        <w:rPr>
          <w:sz w:val="22"/>
          <w:szCs w:val="22"/>
        </w:rPr>
        <w:t>10 hours per response for 23 carriers filing</w:t>
      </w:r>
      <w:r w:rsidR="00F80E87">
        <w:rPr>
          <w:sz w:val="22"/>
          <w:szCs w:val="22"/>
        </w:rPr>
        <w:t xml:space="preserve"> one time</w:t>
      </w:r>
      <w:r w:rsidRPr="00F065FA">
        <w:rPr>
          <w:sz w:val="22"/>
          <w:szCs w:val="22"/>
        </w:rPr>
        <w:t>.  Total annual hour burden is calculated as follows:</w:t>
      </w:r>
      <w:r w:rsidRPr="00F065FA">
        <w:rPr>
          <w:sz w:val="22"/>
          <w:szCs w:val="22"/>
        </w:rPr>
        <w:t xml:space="preserve"> </w:t>
      </w:r>
    </w:p>
    <w:p w:rsidR="00B55CD2" w:rsidRPr="00F065FA" w14:paraId="77D66021" w14:textId="77777777">
      <w:pPr>
        <w:rPr>
          <w:sz w:val="22"/>
          <w:szCs w:val="22"/>
        </w:rPr>
      </w:pPr>
    </w:p>
    <w:p w:rsidR="00B55CD2" w:rsidRPr="00F065FA" w14:paraId="7632CBF8" w14:textId="75A38840">
      <w:pPr>
        <w:ind w:left="720"/>
        <w:rPr>
          <w:sz w:val="22"/>
          <w:szCs w:val="22"/>
        </w:rPr>
      </w:pPr>
      <w:r w:rsidRPr="00F065FA">
        <w:rPr>
          <w:sz w:val="22"/>
          <w:szCs w:val="22"/>
        </w:rPr>
        <w:t xml:space="preserve">23 respondents x </w:t>
      </w:r>
      <w:r w:rsidRPr="00F065FA" w:rsidR="006B5D34">
        <w:rPr>
          <w:sz w:val="22"/>
          <w:szCs w:val="22"/>
        </w:rPr>
        <w:t>1</w:t>
      </w:r>
      <w:r w:rsidRPr="00F065FA">
        <w:rPr>
          <w:sz w:val="22"/>
          <w:szCs w:val="22"/>
        </w:rPr>
        <w:t xml:space="preserve"> report per respondent = </w:t>
      </w:r>
      <w:r w:rsidRPr="00F065FA" w:rsidR="006B5D34">
        <w:rPr>
          <w:sz w:val="22"/>
          <w:szCs w:val="22"/>
        </w:rPr>
        <w:t xml:space="preserve">23 </w:t>
      </w:r>
      <w:r w:rsidRPr="00F065FA">
        <w:rPr>
          <w:sz w:val="22"/>
          <w:szCs w:val="22"/>
        </w:rPr>
        <w:t xml:space="preserve">responses x 10 hours </w:t>
      </w:r>
      <w:r w:rsidRPr="003D255E">
        <w:rPr>
          <w:sz w:val="22"/>
          <w:szCs w:val="22"/>
        </w:rPr>
        <w:t xml:space="preserve">= </w:t>
      </w:r>
      <w:r w:rsidRPr="00021A84" w:rsidR="006B5D34">
        <w:rPr>
          <w:b/>
          <w:bCs/>
          <w:sz w:val="22"/>
          <w:szCs w:val="22"/>
        </w:rPr>
        <w:t xml:space="preserve">230 </w:t>
      </w:r>
      <w:r w:rsidRPr="00021A84">
        <w:rPr>
          <w:b/>
          <w:bCs/>
          <w:sz w:val="22"/>
          <w:szCs w:val="22"/>
        </w:rPr>
        <w:t xml:space="preserve">total </w:t>
      </w:r>
      <w:r w:rsidRPr="00021A84" w:rsidR="00F80E87">
        <w:rPr>
          <w:b/>
          <w:bCs/>
          <w:sz w:val="22"/>
          <w:szCs w:val="22"/>
        </w:rPr>
        <w:t xml:space="preserve">annual </w:t>
      </w:r>
      <w:r w:rsidRPr="00021A84">
        <w:rPr>
          <w:b/>
          <w:bCs/>
          <w:sz w:val="22"/>
          <w:szCs w:val="22"/>
        </w:rPr>
        <w:t>hours</w:t>
      </w:r>
      <w:r w:rsidR="00021A84">
        <w:rPr>
          <w:sz w:val="22"/>
          <w:szCs w:val="22"/>
        </w:rPr>
        <w:t>.</w:t>
      </w:r>
    </w:p>
    <w:p w:rsidR="00B55CD2" w:rsidRPr="00F065FA" w14:paraId="15C7DE36" w14:textId="77777777">
      <w:pPr>
        <w:rPr>
          <w:b/>
          <w:sz w:val="22"/>
          <w:szCs w:val="22"/>
        </w:rPr>
      </w:pPr>
    </w:p>
    <w:p w:rsidR="00B55CD2" w:rsidRPr="00F065FA" w14:paraId="2FA46D7F" w14:textId="19FA63F0">
      <w:pPr>
        <w:ind w:left="720" w:hanging="360"/>
        <w:rPr>
          <w:sz w:val="22"/>
          <w:szCs w:val="22"/>
        </w:rPr>
      </w:pPr>
      <w:r w:rsidRPr="00F065FA">
        <w:rPr>
          <w:sz w:val="22"/>
          <w:szCs w:val="22"/>
        </w:rPr>
        <w:t xml:space="preserve">(6) </w:t>
      </w:r>
      <w:r w:rsidRPr="00F065FA">
        <w:rPr>
          <w:sz w:val="22"/>
          <w:szCs w:val="22"/>
          <w:u w:val="single"/>
        </w:rPr>
        <w:t>Total estimate of in-house cost to respondents</w:t>
      </w:r>
      <w:r w:rsidRPr="00F065FA">
        <w:rPr>
          <w:sz w:val="22"/>
          <w:szCs w:val="22"/>
        </w:rPr>
        <w:t>:  $</w:t>
      </w:r>
      <w:r w:rsidR="003D255E">
        <w:rPr>
          <w:sz w:val="22"/>
          <w:szCs w:val="22"/>
        </w:rPr>
        <w:t xml:space="preserve">1,840 </w:t>
      </w:r>
      <w:r w:rsidRPr="00F065FA">
        <w:rPr>
          <w:sz w:val="22"/>
          <w:szCs w:val="22"/>
        </w:rPr>
        <w:t>(</w:t>
      </w:r>
      <w:r w:rsidR="003D255E">
        <w:rPr>
          <w:sz w:val="22"/>
          <w:szCs w:val="22"/>
        </w:rPr>
        <w:t>46</w:t>
      </w:r>
      <w:r w:rsidR="000B656C">
        <w:rPr>
          <w:sz w:val="22"/>
          <w:szCs w:val="22"/>
        </w:rPr>
        <w:t xml:space="preserve"> </w:t>
      </w:r>
      <w:r w:rsidRPr="00F065FA">
        <w:rPr>
          <w:sz w:val="22"/>
          <w:szCs w:val="22"/>
        </w:rPr>
        <w:t>hours x $40/hour).</w:t>
      </w:r>
    </w:p>
    <w:p w:rsidR="00B55CD2" w:rsidRPr="00F065FA" w14:paraId="52097D99" w14:textId="77777777">
      <w:pPr>
        <w:rPr>
          <w:sz w:val="22"/>
          <w:szCs w:val="22"/>
        </w:rPr>
      </w:pPr>
    </w:p>
    <w:p w:rsidR="00C80176" w:rsidRPr="00DD0A9C" w:rsidP="003D255E" w14:paraId="3C5D48CE" w14:textId="27744213">
      <w:pPr>
        <w:tabs>
          <w:tab w:val="left" w:pos="2250"/>
        </w:tabs>
        <w:ind w:left="720" w:hanging="360"/>
        <w:rPr>
          <w:sz w:val="22"/>
          <w:szCs w:val="22"/>
        </w:rPr>
      </w:pPr>
      <w:r w:rsidRPr="00F065FA">
        <w:rPr>
          <w:sz w:val="22"/>
          <w:szCs w:val="22"/>
        </w:rPr>
        <w:t xml:space="preserve">(7) </w:t>
      </w:r>
      <w:r w:rsidRPr="00F065FA">
        <w:rPr>
          <w:sz w:val="22"/>
          <w:szCs w:val="22"/>
          <w:u w:val="single"/>
        </w:rPr>
        <w:t>Explanation of calculation</w:t>
      </w:r>
      <w:r w:rsidRPr="00F065FA">
        <w:rPr>
          <w:sz w:val="22"/>
          <w:szCs w:val="22"/>
        </w:rPr>
        <w:t xml:space="preserve">:  We estimate that each recipient of </w:t>
      </w:r>
      <w:r w:rsidRPr="00F065FA">
        <w:rPr>
          <w:i/>
          <w:sz w:val="22"/>
          <w:szCs w:val="22"/>
        </w:rPr>
        <w:t xml:space="preserve">Alaska Plan </w:t>
      </w:r>
      <w:r w:rsidRPr="00F065FA">
        <w:rPr>
          <w:sz w:val="22"/>
          <w:szCs w:val="22"/>
        </w:rPr>
        <w:t>support will take 10 hours to certify their compliance with their build-out requirements.</w:t>
      </w:r>
      <w:r w:rsidRPr="00F065FA" w:rsidR="00FB06CB">
        <w:rPr>
          <w:sz w:val="22"/>
          <w:szCs w:val="22"/>
        </w:rPr>
        <w:t xml:space="preserve">  </w:t>
      </w:r>
      <w:r w:rsidRPr="00F065FA" w:rsidR="0055547D">
        <w:rPr>
          <w:sz w:val="22"/>
          <w:szCs w:val="22"/>
        </w:rPr>
        <w:t>23</w:t>
      </w:r>
      <w:r w:rsidRPr="00F065FA">
        <w:rPr>
          <w:sz w:val="22"/>
          <w:szCs w:val="22"/>
        </w:rPr>
        <w:t xml:space="preserve"> (responses) x 10 (hours to prepare report) x $40/h</w:t>
      </w:r>
      <w:r w:rsidRPr="00F065FA" w:rsidR="00E375B6">
        <w:rPr>
          <w:sz w:val="22"/>
          <w:szCs w:val="22"/>
        </w:rPr>
        <w:t>our</w:t>
      </w:r>
      <w:r w:rsidRPr="00F065FA">
        <w:rPr>
          <w:sz w:val="22"/>
          <w:szCs w:val="22"/>
        </w:rPr>
        <w:t xml:space="preserve"> = $</w:t>
      </w:r>
      <w:r w:rsidRPr="00F065FA" w:rsidR="00E04AB2">
        <w:rPr>
          <w:sz w:val="22"/>
          <w:szCs w:val="22"/>
        </w:rPr>
        <w:t>9,200</w:t>
      </w:r>
      <w:r w:rsidRPr="00F065FA">
        <w:rPr>
          <w:sz w:val="22"/>
          <w:szCs w:val="22"/>
        </w:rPr>
        <w:t>.</w:t>
      </w:r>
    </w:p>
    <w:p w:rsidR="00B55CD2" w:rsidRPr="00DD0A9C" w14:paraId="4F1B5E6D" w14:textId="77777777">
      <w:pPr>
        <w:ind w:left="360"/>
        <w:rPr>
          <w:b/>
          <w:sz w:val="22"/>
          <w:szCs w:val="22"/>
          <w:u w:val="single"/>
        </w:rPr>
      </w:pPr>
    </w:p>
    <w:p w:rsidR="00B55CD2" w:rsidRPr="00DD0A9C" w14:paraId="6C6E9CEF" w14:textId="2234D181">
      <w:pPr>
        <w:ind w:left="360"/>
        <w:rPr>
          <w:b/>
          <w:sz w:val="22"/>
          <w:szCs w:val="22"/>
        </w:rPr>
      </w:pPr>
      <w:r w:rsidRPr="00650FFD">
        <w:rPr>
          <w:b/>
          <w:sz w:val="22"/>
          <w:szCs w:val="22"/>
          <w:u w:val="single"/>
        </w:rPr>
        <w:t>r</w:t>
      </w:r>
      <w:r w:rsidRPr="00DD0A9C">
        <w:rPr>
          <w:b/>
          <w:sz w:val="22"/>
          <w:szCs w:val="22"/>
          <w:u w:val="single"/>
        </w:rPr>
        <w:t xml:space="preserve">. Fiber/Microwave Network Middle-Mile Maps for Alaska Plan </w:t>
      </w:r>
      <w:r w:rsidRPr="00DD0A9C" w:rsidR="00F0633D">
        <w:rPr>
          <w:b/>
          <w:sz w:val="22"/>
          <w:szCs w:val="22"/>
          <w:u w:val="single"/>
        </w:rPr>
        <w:t>Carriers</w:t>
      </w:r>
      <w:r w:rsidRPr="00DD0A9C">
        <w:rPr>
          <w:b/>
          <w:sz w:val="22"/>
          <w:szCs w:val="22"/>
          <w:u w:val="single"/>
        </w:rPr>
        <w:t xml:space="preserve"> (n</w:t>
      </w:r>
      <w:r w:rsidRPr="00DD0A9C" w:rsidR="00201B56">
        <w:rPr>
          <w:b/>
          <w:sz w:val="22"/>
          <w:szCs w:val="22"/>
          <w:u w:val="single"/>
        </w:rPr>
        <w:t>o revisions</w:t>
      </w:r>
      <w:r w:rsidRPr="00DD0A9C">
        <w:rPr>
          <w:b/>
          <w:sz w:val="22"/>
          <w:szCs w:val="22"/>
          <w:u w:val="single"/>
        </w:rPr>
        <w:t>)</w:t>
      </w:r>
      <w:r w:rsidRPr="00DD0A9C" w:rsidR="006D3081">
        <w:rPr>
          <w:b/>
          <w:sz w:val="22"/>
          <w:szCs w:val="22"/>
        </w:rPr>
        <w:t>:</w:t>
      </w:r>
    </w:p>
    <w:p w:rsidR="00B55CD2" w:rsidRPr="00DD0A9C" w14:paraId="6A8764B6" w14:textId="77777777">
      <w:pPr>
        <w:ind w:left="360"/>
        <w:rPr>
          <w:b/>
          <w:sz w:val="22"/>
          <w:szCs w:val="22"/>
          <w:u w:val="single"/>
        </w:rPr>
      </w:pPr>
    </w:p>
    <w:p w:rsidR="00B55CD2" w:rsidRPr="00DD0A9C" w:rsidP="00120697" w14:paraId="672F814B" w14:textId="6E5B5D2B">
      <w:pPr>
        <w:ind w:left="360"/>
        <w:rPr>
          <w:sz w:val="22"/>
          <w:szCs w:val="22"/>
          <w:u w:val="single"/>
        </w:rPr>
      </w:pPr>
      <w:r w:rsidRPr="00DD0A9C">
        <w:rPr>
          <w:sz w:val="22"/>
          <w:szCs w:val="22"/>
        </w:rPr>
        <w:t xml:space="preserve">(1) </w:t>
      </w:r>
      <w:r w:rsidRPr="00DD0A9C">
        <w:rPr>
          <w:sz w:val="22"/>
          <w:szCs w:val="22"/>
          <w:u w:val="single"/>
        </w:rPr>
        <w:t>Number of respondents</w:t>
      </w:r>
      <w:r w:rsidRPr="00DD0A9C">
        <w:rPr>
          <w:sz w:val="22"/>
          <w:szCs w:val="22"/>
        </w:rPr>
        <w:t>:  15</w:t>
      </w:r>
      <w:r>
        <w:rPr>
          <w:rStyle w:val="FootnoteReference"/>
          <w:sz w:val="22"/>
          <w:szCs w:val="22"/>
        </w:rPr>
        <w:footnoteReference w:id="6"/>
      </w:r>
    </w:p>
    <w:p w:rsidR="00B55CD2" w:rsidRPr="00DD0A9C" w:rsidP="00984FCF" w14:paraId="247FF8A8" w14:textId="2EC14CF7">
      <w:pPr>
        <w:tabs>
          <w:tab w:val="left" w:pos="6840"/>
        </w:tabs>
        <w:rPr>
          <w:b/>
          <w:sz w:val="22"/>
          <w:szCs w:val="22"/>
          <w:u w:val="single"/>
        </w:rPr>
      </w:pPr>
    </w:p>
    <w:p w:rsidR="00B55CD2" w:rsidRPr="00DD0A9C" w:rsidP="00120697" w14:paraId="5C7319C6" w14:textId="564D494F">
      <w:pPr>
        <w:ind w:left="720" w:hanging="360"/>
        <w:rPr>
          <w:sz w:val="22"/>
          <w:szCs w:val="22"/>
        </w:rPr>
      </w:pPr>
      <w:r w:rsidRPr="00DD0A9C">
        <w:rPr>
          <w:sz w:val="22"/>
          <w:szCs w:val="22"/>
        </w:rPr>
        <w:t xml:space="preserve">(2) </w:t>
      </w:r>
      <w:r w:rsidRPr="00DD0A9C">
        <w:rPr>
          <w:sz w:val="22"/>
          <w:szCs w:val="22"/>
          <w:u w:val="single"/>
        </w:rPr>
        <w:t>Frequency of response</w:t>
      </w:r>
      <w:r w:rsidRPr="00DD0A9C">
        <w:rPr>
          <w:sz w:val="22"/>
          <w:szCs w:val="22"/>
        </w:rPr>
        <w:t xml:space="preserve">:  Initially once, then occasionally.  All </w:t>
      </w:r>
      <w:r w:rsidRPr="00DD0A9C">
        <w:rPr>
          <w:i/>
          <w:sz w:val="22"/>
          <w:szCs w:val="22"/>
        </w:rPr>
        <w:t xml:space="preserve">Alaska Plan </w:t>
      </w:r>
      <w:r w:rsidRPr="00DD0A9C">
        <w:rPr>
          <w:sz w:val="22"/>
          <w:szCs w:val="22"/>
        </w:rPr>
        <w:t xml:space="preserve">recipients will submit an initial fiber/microwave network map of their middle-mile facilities.  Carriers are then required to update that map as their middle-mile facilities change.  </w:t>
      </w:r>
    </w:p>
    <w:p w:rsidR="00B55CD2" w:rsidRPr="00DD0A9C" w:rsidP="00984FCF" w14:paraId="46B0AB7A" w14:textId="77777777">
      <w:pPr>
        <w:pStyle w:val="ListParagraph"/>
        <w:rPr>
          <w:sz w:val="22"/>
          <w:szCs w:val="22"/>
        </w:rPr>
      </w:pPr>
    </w:p>
    <w:p w:rsidR="00B55CD2" w:rsidRPr="00F065FA" w:rsidP="00120697" w14:paraId="02AF4C67" w14:textId="747C197C">
      <w:pPr>
        <w:ind w:left="720" w:hanging="360"/>
        <w:rPr>
          <w:sz w:val="22"/>
          <w:szCs w:val="22"/>
        </w:rPr>
      </w:pPr>
      <w:r w:rsidRPr="00DD0A9C">
        <w:rPr>
          <w:sz w:val="22"/>
          <w:szCs w:val="22"/>
        </w:rPr>
        <w:t xml:space="preserve">(3) </w:t>
      </w:r>
      <w:r w:rsidRPr="00DD0A9C">
        <w:rPr>
          <w:sz w:val="22"/>
          <w:szCs w:val="22"/>
          <w:u w:val="single"/>
        </w:rPr>
        <w:t xml:space="preserve">Total number of responses per </w:t>
      </w:r>
      <w:r w:rsidRPr="00F065FA">
        <w:rPr>
          <w:sz w:val="22"/>
          <w:szCs w:val="22"/>
          <w:u w:val="single"/>
        </w:rPr>
        <w:t>respondent</w:t>
      </w:r>
      <w:r w:rsidRPr="00F065FA">
        <w:rPr>
          <w:sz w:val="22"/>
          <w:szCs w:val="22"/>
        </w:rPr>
        <w:t>:  At least</w:t>
      </w:r>
      <w:r w:rsidR="00A14190">
        <w:rPr>
          <w:sz w:val="22"/>
          <w:szCs w:val="22"/>
        </w:rPr>
        <w:t xml:space="preserve"> </w:t>
      </w:r>
      <w:r w:rsidRPr="00F065FA">
        <w:rPr>
          <w:sz w:val="22"/>
          <w:szCs w:val="22"/>
        </w:rPr>
        <w:t xml:space="preserve">1 and then once a year but only if there are new middle-mile facilities to report.  </w:t>
      </w:r>
    </w:p>
    <w:p w:rsidR="00B55CD2" w:rsidRPr="00F065FA" w:rsidP="00984FCF" w14:paraId="1A12C02C" w14:textId="77777777">
      <w:pPr>
        <w:rPr>
          <w:sz w:val="22"/>
          <w:szCs w:val="22"/>
        </w:rPr>
      </w:pPr>
      <w:r w:rsidRPr="00F065FA">
        <w:rPr>
          <w:sz w:val="22"/>
          <w:szCs w:val="22"/>
        </w:rPr>
        <w:t xml:space="preserve">  </w:t>
      </w:r>
    </w:p>
    <w:p w:rsidR="00B55CD2" w:rsidRPr="00F065FA" w:rsidP="00120697" w14:paraId="5C6306AA" w14:textId="788DE44C">
      <w:pPr>
        <w:ind w:left="360"/>
        <w:rPr>
          <w:sz w:val="22"/>
          <w:szCs w:val="22"/>
        </w:rPr>
      </w:pPr>
      <w:r w:rsidRPr="00F065FA">
        <w:rPr>
          <w:sz w:val="22"/>
          <w:szCs w:val="22"/>
        </w:rPr>
        <w:t xml:space="preserve">(4) </w:t>
      </w:r>
      <w:r w:rsidRPr="00F065FA">
        <w:rPr>
          <w:sz w:val="22"/>
          <w:szCs w:val="22"/>
          <w:u w:val="single"/>
        </w:rPr>
        <w:t>Estimated time per response</w:t>
      </w:r>
      <w:r w:rsidRPr="00F065FA">
        <w:rPr>
          <w:sz w:val="22"/>
          <w:szCs w:val="22"/>
        </w:rPr>
        <w:t>:  60 hours</w:t>
      </w:r>
      <w:r w:rsidRPr="00F065FA" w:rsidR="006A6C04">
        <w:rPr>
          <w:sz w:val="22"/>
          <w:szCs w:val="22"/>
        </w:rPr>
        <w:t>.</w:t>
      </w:r>
    </w:p>
    <w:p w:rsidR="00B55CD2" w:rsidRPr="00F065FA" w:rsidP="00984FCF" w14:paraId="5E039ED1" w14:textId="77777777">
      <w:pPr>
        <w:rPr>
          <w:b/>
          <w:sz w:val="22"/>
          <w:szCs w:val="22"/>
          <w:u w:val="single"/>
        </w:rPr>
      </w:pPr>
    </w:p>
    <w:p w:rsidR="00B55CD2" w:rsidRPr="00F065FA" w:rsidP="00120697" w14:paraId="4BF0A9D1" w14:textId="08864995">
      <w:pPr>
        <w:ind w:left="360"/>
        <w:rPr>
          <w:sz w:val="22"/>
          <w:szCs w:val="22"/>
        </w:rPr>
      </w:pPr>
      <w:r w:rsidRPr="00F065FA">
        <w:rPr>
          <w:sz w:val="22"/>
          <w:szCs w:val="22"/>
        </w:rPr>
        <w:t xml:space="preserve">(5) </w:t>
      </w:r>
      <w:r w:rsidRPr="00F065FA">
        <w:rPr>
          <w:sz w:val="22"/>
          <w:szCs w:val="22"/>
          <w:u w:val="single"/>
        </w:rPr>
        <w:t>Total annual hour burden</w:t>
      </w:r>
      <w:r w:rsidRPr="00F065FA">
        <w:rPr>
          <w:sz w:val="22"/>
          <w:szCs w:val="22"/>
        </w:rPr>
        <w:t xml:space="preserve">:  </w:t>
      </w:r>
      <w:r w:rsidRPr="00F065FA" w:rsidR="003B66F6">
        <w:rPr>
          <w:sz w:val="22"/>
          <w:szCs w:val="22"/>
        </w:rPr>
        <w:t>2</w:t>
      </w:r>
      <w:r w:rsidRPr="00F065FA" w:rsidR="00FB06CB">
        <w:rPr>
          <w:sz w:val="22"/>
          <w:szCs w:val="22"/>
        </w:rPr>
        <w:t>70</w:t>
      </w:r>
      <w:r w:rsidRPr="00F065FA">
        <w:rPr>
          <w:sz w:val="22"/>
          <w:szCs w:val="22"/>
        </w:rPr>
        <w:t xml:space="preserve"> hours</w:t>
      </w:r>
      <w:r w:rsidRPr="00F065FA" w:rsidR="003B66F6">
        <w:rPr>
          <w:sz w:val="22"/>
          <w:szCs w:val="22"/>
        </w:rPr>
        <w:t>.</w:t>
      </w:r>
    </w:p>
    <w:p w:rsidR="00B55CD2" w:rsidRPr="00F065FA" w:rsidP="00984FCF" w14:paraId="6AAF945C" w14:textId="77777777">
      <w:pPr>
        <w:pStyle w:val="ListParagraph"/>
        <w:rPr>
          <w:sz w:val="22"/>
          <w:szCs w:val="22"/>
        </w:rPr>
      </w:pPr>
    </w:p>
    <w:p w:rsidR="00B55CD2" w:rsidRPr="00F065FA" w:rsidP="00D4073E" w14:paraId="6CDB7AAA" w14:textId="77777777">
      <w:pPr>
        <w:pStyle w:val="ListParagraph"/>
        <w:rPr>
          <w:sz w:val="22"/>
          <w:szCs w:val="22"/>
        </w:rPr>
      </w:pPr>
      <w:r w:rsidRPr="00F065FA">
        <w:rPr>
          <w:sz w:val="22"/>
          <w:szCs w:val="22"/>
        </w:rPr>
        <w:t>Each carrier will submit an initial map, and we estimate that each carrier will update its map twice over the 10-year term of the Alaska Plan.</w:t>
      </w:r>
    </w:p>
    <w:p w:rsidR="00B55CD2" w:rsidRPr="00F065FA" w:rsidP="00D4073E" w14:paraId="3AFDC584" w14:textId="77777777">
      <w:pPr>
        <w:pStyle w:val="ListParagraph"/>
        <w:rPr>
          <w:sz w:val="22"/>
          <w:szCs w:val="22"/>
        </w:rPr>
      </w:pPr>
    </w:p>
    <w:p w:rsidR="00B55CD2" w:rsidRPr="00F065FA" w:rsidP="00D4073E" w14:paraId="348F393D" w14:textId="4854F521">
      <w:pPr>
        <w:pStyle w:val="ListParagraph"/>
        <w:rPr>
          <w:sz w:val="22"/>
          <w:szCs w:val="22"/>
        </w:rPr>
      </w:pPr>
      <w:r w:rsidRPr="00F065FA">
        <w:rPr>
          <w:sz w:val="22"/>
          <w:szCs w:val="22"/>
        </w:rPr>
        <w:t>60 hours per respon</w:t>
      </w:r>
      <w:r w:rsidRPr="00F065FA" w:rsidR="00FB06CB">
        <w:rPr>
          <w:sz w:val="22"/>
          <w:szCs w:val="22"/>
        </w:rPr>
        <w:t xml:space="preserve">dent </w:t>
      </w:r>
      <w:r w:rsidRPr="00F065FA">
        <w:rPr>
          <w:sz w:val="22"/>
          <w:szCs w:val="22"/>
        </w:rPr>
        <w:t xml:space="preserve">for 15 carriers filing 3 times over the 10-year term of the </w:t>
      </w:r>
      <w:r w:rsidRPr="00F065FA">
        <w:rPr>
          <w:i/>
          <w:sz w:val="22"/>
          <w:szCs w:val="22"/>
        </w:rPr>
        <w:t>Alaska Plan</w:t>
      </w:r>
      <w:r w:rsidRPr="00F065FA">
        <w:rPr>
          <w:sz w:val="22"/>
          <w:szCs w:val="22"/>
        </w:rPr>
        <w:t>.  Total annual hour burden is calculated as follows:</w:t>
      </w:r>
    </w:p>
    <w:p w:rsidR="00B55CD2" w:rsidRPr="00F065FA" w14:paraId="75939C4B" w14:textId="77777777">
      <w:pPr>
        <w:pStyle w:val="ListParagraph"/>
        <w:rPr>
          <w:sz w:val="22"/>
          <w:szCs w:val="22"/>
        </w:rPr>
      </w:pPr>
    </w:p>
    <w:p w:rsidR="00B55CD2" w:rsidRPr="00F065FA" w14:paraId="3ADFDFDC" w14:textId="77777777">
      <w:pPr>
        <w:pStyle w:val="ListParagraph"/>
        <w:rPr>
          <w:b/>
          <w:sz w:val="22"/>
          <w:szCs w:val="22"/>
        </w:rPr>
      </w:pPr>
      <w:r w:rsidRPr="00F065FA">
        <w:rPr>
          <w:sz w:val="22"/>
          <w:szCs w:val="22"/>
        </w:rPr>
        <w:t>15 respondents x 3 reports per respondent = 45 responses x 60 hours = 2,700 total hours.</w:t>
      </w:r>
    </w:p>
    <w:p w:rsidR="00B55CD2" w:rsidRPr="00F065FA" w14:paraId="399BC314" w14:textId="77777777">
      <w:pPr>
        <w:pStyle w:val="ListParagraph"/>
        <w:rPr>
          <w:b/>
          <w:sz w:val="22"/>
          <w:szCs w:val="22"/>
        </w:rPr>
      </w:pPr>
      <w:r w:rsidRPr="00F065FA">
        <w:rPr>
          <w:sz w:val="22"/>
          <w:szCs w:val="22"/>
        </w:rPr>
        <w:t xml:space="preserve">2,700 hours/10 years = </w:t>
      </w:r>
      <w:r w:rsidRPr="00F065FA">
        <w:rPr>
          <w:b/>
          <w:sz w:val="22"/>
          <w:szCs w:val="22"/>
        </w:rPr>
        <w:t>270 total annual hours</w:t>
      </w:r>
    </w:p>
    <w:p w:rsidR="00B55CD2" w:rsidRPr="00F065FA" w14:paraId="2797AD09" w14:textId="77777777">
      <w:pPr>
        <w:rPr>
          <w:b/>
          <w:sz w:val="22"/>
          <w:szCs w:val="22"/>
          <w:u w:val="single"/>
        </w:rPr>
      </w:pPr>
      <w:r w:rsidRPr="00F065FA">
        <w:rPr>
          <w:sz w:val="22"/>
          <w:szCs w:val="22"/>
        </w:rPr>
        <w:t xml:space="preserve">  </w:t>
      </w:r>
    </w:p>
    <w:p w:rsidR="00B55CD2" w:rsidRPr="00F065FA" w:rsidP="00120697" w14:paraId="00D5F2C9" w14:textId="51917F70">
      <w:pPr>
        <w:ind w:left="360"/>
        <w:rPr>
          <w:sz w:val="22"/>
          <w:szCs w:val="22"/>
        </w:rPr>
      </w:pPr>
      <w:r w:rsidRPr="00F065FA">
        <w:rPr>
          <w:sz w:val="22"/>
          <w:szCs w:val="22"/>
        </w:rPr>
        <w:t xml:space="preserve">(6) </w:t>
      </w:r>
      <w:r w:rsidRPr="00F065FA">
        <w:rPr>
          <w:sz w:val="22"/>
          <w:szCs w:val="22"/>
          <w:u w:val="single"/>
        </w:rPr>
        <w:t>Total estimate of in-house cost to respondents</w:t>
      </w:r>
      <w:r w:rsidRPr="00F065FA">
        <w:rPr>
          <w:sz w:val="22"/>
          <w:szCs w:val="22"/>
        </w:rPr>
        <w:t>:  $10,800 (270 hours x $40/h</w:t>
      </w:r>
      <w:r w:rsidRPr="00F065FA" w:rsidR="00E375B6">
        <w:rPr>
          <w:sz w:val="22"/>
          <w:szCs w:val="22"/>
        </w:rPr>
        <w:t>our</w:t>
      </w:r>
      <w:r w:rsidRPr="00F065FA">
        <w:rPr>
          <w:sz w:val="22"/>
          <w:szCs w:val="22"/>
        </w:rPr>
        <w:t>)</w:t>
      </w:r>
      <w:r w:rsidRPr="00F065FA" w:rsidR="006A6C04">
        <w:rPr>
          <w:sz w:val="22"/>
          <w:szCs w:val="22"/>
        </w:rPr>
        <w:t>.</w:t>
      </w:r>
      <w:r w:rsidRPr="00F065FA">
        <w:rPr>
          <w:sz w:val="22"/>
          <w:szCs w:val="22"/>
        </w:rPr>
        <w:t xml:space="preserve">  </w:t>
      </w:r>
    </w:p>
    <w:p w:rsidR="00B55CD2" w:rsidRPr="00F065FA" w:rsidP="00984FCF" w14:paraId="2ACFCB8F" w14:textId="77777777">
      <w:pPr>
        <w:rPr>
          <w:b/>
          <w:sz w:val="22"/>
          <w:szCs w:val="22"/>
          <w:u w:val="single"/>
        </w:rPr>
      </w:pPr>
    </w:p>
    <w:p w:rsidR="006B32E4" w:rsidRPr="00DD0A9C" w:rsidP="00650FFD" w14:paraId="1A332963" w14:textId="7FBD5BC2">
      <w:pPr>
        <w:ind w:left="360"/>
        <w:rPr>
          <w:sz w:val="22"/>
          <w:szCs w:val="22"/>
        </w:rPr>
      </w:pPr>
      <w:r w:rsidRPr="00F065FA">
        <w:rPr>
          <w:sz w:val="22"/>
          <w:szCs w:val="22"/>
        </w:rPr>
        <w:t xml:space="preserve">(7) </w:t>
      </w:r>
      <w:r w:rsidRPr="00F065FA" w:rsidR="00B55CD2">
        <w:rPr>
          <w:sz w:val="22"/>
          <w:szCs w:val="22"/>
          <w:u w:val="single"/>
        </w:rPr>
        <w:t>Explanation of calculation</w:t>
      </w:r>
      <w:r w:rsidRPr="00F065FA" w:rsidR="00B55CD2">
        <w:rPr>
          <w:sz w:val="22"/>
          <w:szCs w:val="22"/>
        </w:rPr>
        <w:t xml:space="preserve">:  We estimate that each </w:t>
      </w:r>
      <w:r w:rsidRPr="00F065FA" w:rsidR="00B55CD2">
        <w:rPr>
          <w:i/>
          <w:sz w:val="22"/>
          <w:szCs w:val="22"/>
        </w:rPr>
        <w:t xml:space="preserve">Alaska Plan </w:t>
      </w:r>
      <w:r w:rsidRPr="00F065FA" w:rsidR="00B55CD2">
        <w:rPr>
          <w:sz w:val="22"/>
          <w:szCs w:val="22"/>
        </w:rPr>
        <w:t>recipient will take 60 hours to prepare its fiber/microwave network map filing and will make one initial filing and two filings updating their maps.</w:t>
      </w:r>
      <w:r w:rsidRPr="00F065FA" w:rsidR="00770DD9">
        <w:rPr>
          <w:sz w:val="22"/>
          <w:szCs w:val="22"/>
        </w:rPr>
        <w:t xml:space="preserve">  </w:t>
      </w:r>
      <w:r w:rsidRPr="00F065FA" w:rsidR="00B55CD2">
        <w:rPr>
          <w:sz w:val="22"/>
          <w:szCs w:val="22"/>
        </w:rPr>
        <w:t xml:space="preserve">45 </w:t>
      </w:r>
      <w:r w:rsidRPr="00F065FA" w:rsidR="00770DD9">
        <w:rPr>
          <w:sz w:val="22"/>
          <w:szCs w:val="22"/>
        </w:rPr>
        <w:t>(</w:t>
      </w:r>
      <w:r w:rsidRPr="00F065FA" w:rsidR="00B55CD2">
        <w:rPr>
          <w:sz w:val="22"/>
          <w:szCs w:val="22"/>
        </w:rPr>
        <w:t>responses</w:t>
      </w:r>
      <w:r w:rsidRPr="00F065FA" w:rsidR="00770DD9">
        <w:rPr>
          <w:sz w:val="22"/>
          <w:szCs w:val="22"/>
        </w:rPr>
        <w:t>)</w:t>
      </w:r>
      <w:r w:rsidRPr="00F065FA" w:rsidR="00B55CD2">
        <w:rPr>
          <w:sz w:val="22"/>
          <w:szCs w:val="22"/>
        </w:rPr>
        <w:t xml:space="preserve"> x 60 </w:t>
      </w:r>
      <w:r w:rsidRPr="00F065FA" w:rsidR="00FB06CB">
        <w:rPr>
          <w:sz w:val="22"/>
          <w:szCs w:val="22"/>
        </w:rPr>
        <w:t>(hours to prepare filing)</w:t>
      </w:r>
      <w:r w:rsidRPr="00F065FA" w:rsidR="00B55CD2">
        <w:rPr>
          <w:sz w:val="22"/>
          <w:szCs w:val="22"/>
        </w:rPr>
        <w:t xml:space="preserve"> </w:t>
      </w:r>
      <w:r w:rsidRPr="00F065FA" w:rsidR="00770DD9">
        <w:rPr>
          <w:sz w:val="22"/>
          <w:szCs w:val="22"/>
        </w:rPr>
        <w:t xml:space="preserve">x </w:t>
      </w:r>
      <w:r w:rsidRPr="00F065FA" w:rsidR="00FB06CB">
        <w:rPr>
          <w:sz w:val="22"/>
          <w:szCs w:val="22"/>
        </w:rPr>
        <w:t>$40/h</w:t>
      </w:r>
      <w:r w:rsidRPr="00F065FA" w:rsidR="00CF14EF">
        <w:rPr>
          <w:sz w:val="22"/>
          <w:szCs w:val="22"/>
        </w:rPr>
        <w:t>our</w:t>
      </w:r>
      <w:r w:rsidRPr="00F065FA" w:rsidR="00FB06CB">
        <w:rPr>
          <w:sz w:val="22"/>
          <w:szCs w:val="22"/>
        </w:rPr>
        <w:t xml:space="preserve"> = $10</w:t>
      </w:r>
      <w:r w:rsidRPr="00F065FA" w:rsidR="00770DD9">
        <w:rPr>
          <w:sz w:val="22"/>
          <w:szCs w:val="22"/>
        </w:rPr>
        <w:t>8</w:t>
      </w:r>
      <w:r w:rsidRPr="00F065FA" w:rsidR="00FB06CB">
        <w:rPr>
          <w:sz w:val="22"/>
          <w:szCs w:val="22"/>
        </w:rPr>
        <w:t>,</w:t>
      </w:r>
      <w:r w:rsidRPr="00F065FA" w:rsidR="00770DD9">
        <w:rPr>
          <w:sz w:val="22"/>
          <w:szCs w:val="22"/>
        </w:rPr>
        <w:t>0</w:t>
      </w:r>
      <w:r w:rsidRPr="00F065FA" w:rsidR="00FB06CB">
        <w:rPr>
          <w:sz w:val="22"/>
          <w:szCs w:val="22"/>
        </w:rPr>
        <w:t>00</w:t>
      </w:r>
      <w:r w:rsidRPr="00F065FA" w:rsidR="00770DD9">
        <w:rPr>
          <w:sz w:val="22"/>
          <w:szCs w:val="22"/>
        </w:rPr>
        <w:t>.  $108,000</w:t>
      </w:r>
      <w:r w:rsidRPr="00F065FA" w:rsidR="00B55CD2">
        <w:rPr>
          <w:sz w:val="22"/>
          <w:szCs w:val="22"/>
        </w:rPr>
        <w:t xml:space="preserve">/10 years = </w:t>
      </w:r>
      <w:r w:rsidRPr="00F065FA" w:rsidR="00770DD9">
        <w:rPr>
          <w:sz w:val="22"/>
          <w:szCs w:val="22"/>
        </w:rPr>
        <w:t>$10,800</w:t>
      </w:r>
      <w:r w:rsidRPr="00F065FA" w:rsidR="006A6C04">
        <w:rPr>
          <w:sz w:val="22"/>
          <w:szCs w:val="22"/>
        </w:rPr>
        <w:t>.</w:t>
      </w:r>
    </w:p>
    <w:p w:rsidR="00D67227" w:rsidRPr="00DD0A9C" w14:paraId="584E9F3D" w14:textId="5183CFF0">
      <w:pPr>
        <w:rPr>
          <w:sz w:val="22"/>
          <w:szCs w:val="22"/>
        </w:rPr>
      </w:pPr>
    </w:p>
    <w:p w:rsidR="00542132" w:rsidRPr="00DD0A9C" w:rsidP="00DA3D0E" w14:paraId="29B2E468" w14:textId="4AF88838">
      <w:pPr>
        <w:tabs>
          <w:tab w:val="left" w:pos="2250"/>
        </w:tabs>
        <w:spacing w:line="259" w:lineRule="auto"/>
        <w:rPr>
          <w:b/>
          <w:sz w:val="22"/>
          <w:szCs w:val="22"/>
        </w:rPr>
      </w:pPr>
      <w:bookmarkStart w:id="8" w:name="_Hlk2951143"/>
      <w:r w:rsidRPr="00DD0A9C">
        <w:rPr>
          <w:b/>
          <w:sz w:val="22"/>
          <w:szCs w:val="22"/>
        </w:rPr>
        <w:t>The estimated respondents and responses and burden hours are listed below:</w:t>
      </w:r>
      <w:bookmarkEnd w:id="8"/>
    </w:p>
    <w:p w:rsidR="00542132" w:rsidRPr="00DD0A9C" w:rsidP="00D4073E" w14:paraId="4EF13B27" w14:textId="77777777">
      <w:pPr>
        <w:rPr>
          <w:sz w:val="22"/>
          <w:szCs w:val="22"/>
        </w:rPr>
      </w:pP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867"/>
      </w:tblGrid>
      <w:tr w14:paraId="0A1D80AE" w14:textId="77777777" w:rsidTr="009F5BA0">
        <w:tblPrEx>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shd w:val="clear" w:color="auto" w:fill="auto"/>
            <w:vAlign w:val="bottom"/>
          </w:tcPr>
          <w:p w:rsidR="00231895" w:rsidRPr="00DD0A9C" w:rsidP="00D4073E" w14:paraId="76BEBDBB" w14:textId="77777777">
            <w:pPr>
              <w:rPr>
                <w:b/>
                <w:bCs/>
                <w:sz w:val="22"/>
                <w:szCs w:val="22"/>
              </w:rPr>
            </w:pPr>
            <w:bookmarkStart w:id="9" w:name="_Hlk2951152"/>
            <w:r w:rsidRPr="00DD0A9C">
              <w:rPr>
                <w:b/>
                <w:bCs/>
                <w:sz w:val="22"/>
                <w:szCs w:val="22"/>
              </w:rPr>
              <w:t> </w:t>
            </w:r>
          </w:p>
          <w:p w:rsidR="00231895" w:rsidRPr="00DD0A9C" w14:paraId="0E81AE3D" w14:textId="77777777">
            <w:pPr>
              <w:rPr>
                <w:b/>
                <w:bCs/>
                <w:sz w:val="22"/>
                <w:szCs w:val="22"/>
              </w:rPr>
            </w:pPr>
          </w:p>
          <w:p w:rsidR="00231895" w:rsidRPr="00DD0A9C" w14:paraId="20062504" w14:textId="77777777">
            <w:pPr>
              <w:rPr>
                <w:b/>
                <w:bCs/>
                <w:sz w:val="22"/>
                <w:szCs w:val="22"/>
              </w:rPr>
            </w:pPr>
            <w:r w:rsidRPr="00DD0A9C">
              <w:rPr>
                <w:b/>
                <w:bCs/>
                <w:sz w:val="22"/>
                <w:szCs w:val="22"/>
              </w:rPr>
              <w:t>Information Collection Requirements</w:t>
            </w:r>
          </w:p>
        </w:tc>
        <w:tc>
          <w:tcPr>
            <w:tcW w:w="1620" w:type="dxa"/>
            <w:shd w:val="clear" w:color="auto" w:fill="auto"/>
            <w:vAlign w:val="bottom"/>
          </w:tcPr>
          <w:p w:rsidR="00231895" w:rsidRPr="00DD0A9C" w14:paraId="26C6CF8A" w14:textId="77777777">
            <w:pPr>
              <w:jc w:val="center"/>
              <w:rPr>
                <w:b/>
                <w:bCs/>
                <w:sz w:val="22"/>
                <w:szCs w:val="22"/>
              </w:rPr>
            </w:pPr>
          </w:p>
          <w:p w:rsidR="00231895" w:rsidRPr="00DD0A9C" w14:paraId="3414A6BE" w14:textId="77777777">
            <w:pPr>
              <w:jc w:val="center"/>
              <w:rPr>
                <w:b/>
                <w:bCs/>
                <w:sz w:val="22"/>
                <w:szCs w:val="22"/>
              </w:rPr>
            </w:pPr>
            <w:r w:rsidRPr="00DD0A9C">
              <w:rPr>
                <w:b/>
                <w:bCs/>
                <w:sz w:val="22"/>
                <w:szCs w:val="22"/>
              </w:rPr>
              <w:t>Number of Respondents</w:t>
            </w:r>
          </w:p>
        </w:tc>
        <w:tc>
          <w:tcPr>
            <w:tcW w:w="1350" w:type="dxa"/>
            <w:shd w:val="clear" w:color="auto" w:fill="auto"/>
            <w:vAlign w:val="bottom"/>
          </w:tcPr>
          <w:p w:rsidR="00231895" w:rsidRPr="00DD0A9C" w14:paraId="16A880E7" w14:textId="77777777">
            <w:pPr>
              <w:jc w:val="center"/>
              <w:rPr>
                <w:b/>
                <w:bCs/>
                <w:sz w:val="22"/>
                <w:szCs w:val="22"/>
              </w:rPr>
            </w:pPr>
          </w:p>
          <w:p w:rsidR="00231895" w:rsidRPr="00DD0A9C" w14:paraId="5965D3B7" w14:textId="77777777">
            <w:pPr>
              <w:jc w:val="center"/>
              <w:rPr>
                <w:b/>
                <w:bCs/>
                <w:sz w:val="22"/>
                <w:szCs w:val="22"/>
              </w:rPr>
            </w:pPr>
            <w:r w:rsidRPr="00DD0A9C">
              <w:rPr>
                <w:b/>
                <w:bCs/>
                <w:sz w:val="22"/>
                <w:szCs w:val="22"/>
              </w:rPr>
              <w:t>Number of Responses</w:t>
            </w:r>
          </w:p>
          <w:p w:rsidR="00231895" w:rsidRPr="00DD0A9C" w14:paraId="3277FD5B" w14:textId="77777777">
            <w:pPr>
              <w:jc w:val="center"/>
              <w:rPr>
                <w:b/>
                <w:bCs/>
                <w:sz w:val="22"/>
                <w:szCs w:val="22"/>
              </w:rPr>
            </w:pPr>
            <w:r w:rsidRPr="00DD0A9C">
              <w:rPr>
                <w:b/>
                <w:bCs/>
                <w:sz w:val="22"/>
                <w:szCs w:val="22"/>
              </w:rPr>
              <w:t>Per Year</w:t>
            </w:r>
          </w:p>
        </w:tc>
        <w:tc>
          <w:tcPr>
            <w:tcW w:w="1440" w:type="dxa"/>
            <w:shd w:val="clear" w:color="auto" w:fill="auto"/>
            <w:vAlign w:val="bottom"/>
          </w:tcPr>
          <w:p w:rsidR="00231895" w:rsidRPr="00DD0A9C" w14:paraId="403F58C9" w14:textId="77777777">
            <w:pPr>
              <w:jc w:val="center"/>
              <w:rPr>
                <w:b/>
                <w:bCs/>
                <w:sz w:val="22"/>
                <w:szCs w:val="22"/>
              </w:rPr>
            </w:pPr>
          </w:p>
          <w:p w:rsidR="00231895" w:rsidRPr="00DD0A9C" w14:paraId="593DF0DB" w14:textId="3492BCAB">
            <w:pPr>
              <w:jc w:val="center"/>
              <w:rPr>
                <w:b/>
                <w:bCs/>
                <w:sz w:val="22"/>
                <w:szCs w:val="22"/>
              </w:rPr>
            </w:pPr>
            <w:r w:rsidRPr="00DD0A9C">
              <w:rPr>
                <w:b/>
                <w:bCs/>
                <w:sz w:val="22"/>
                <w:szCs w:val="22"/>
              </w:rPr>
              <w:t>Estimated Time</w:t>
            </w:r>
            <w:r w:rsidRPr="00DD0A9C">
              <w:rPr>
                <w:b/>
                <w:bCs/>
                <w:sz w:val="22"/>
                <w:szCs w:val="22"/>
              </w:rPr>
              <w:t xml:space="preserve"> per Response (hours)</w:t>
            </w:r>
          </w:p>
        </w:tc>
        <w:tc>
          <w:tcPr>
            <w:tcW w:w="1080" w:type="dxa"/>
            <w:shd w:val="clear" w:color="auto" w:fill="auto"/>
            <w:vAlign w:val="bottom"/>
          </w:tcPr>
          <w:p w:rsidR="00231895" w:rsidRPr="00DD0A9C" w14:paraId="384DF998" w14:textId="77777777">
            <w:pPr>
              <w:jc w:val="center"/>
              <w:rPr>
                <w:b/>
                <w:bCs/>
                <w:sz w:val="22"/>
                <w:szCs w:val="22"/>
              </w:rPr>
            </w:pPr>
          </w:p>
          <w:p w:rsidR="00231895" w:rsidRPr="00DD0A9C" w14:paraId="226D159C" w14:textId="77777777">
            <w:pPr>
              <w:jc w:val="center"/>
              <w:rPr>
                <w:b/>
                <w:bCs/>
                <w:sz w:val="22"/>
                <w:szCs w:val="22"/>
              </w:rPr>
            </w:pPr>
            <w:r w:rsidRPr="00DD0A9C">
              <w:rPr>
                <w:b/>
                <w:bCs/>
                <w:sz w:val="22"/>
                <w:szCs w:val="22"/>
              </w:rPr>
              <w:t>Total Burden Hours</w:t>
            </w:r>
          </w:p>
        </w:tc>
        <w:tc>
          <w:tcPr>
            <w:tcW w:w="1867" w:type="dxa"/>
            <w:shd w:val="clear" w:color="auto" w:fill="auto"/>
            <w:vAlign w:val="bottom"/>
          </w:tcPr>
          <w:p w:rsidR="00231895" w:rsidRPr="00DD0A9C" w14:paraId="4DE2CFE6" w14:textId="77777777">
            <w:pPr>
              <w:jc w:val="center"/>
              <w:rPr>
                <w:b/>
                <w:bCs/>
                <w:sz w:val="22"/>
                <w:szCs w:val="22"/>
              </w:rPr>
            </w:pPr>
          </w:p>
          <w:p w:rsidR="00231895" w:rsidRPr="00DD0A9C" w14:paraId="114E764F" w14:textId="77777777">
            <w:pPr>
              <w:jc w:val="center"/>
              <w:rPr>
                <w:b/>
                <w:bCs/>
                <w:sz w:val="22"/>
                <w:szCs w:val="22"/>
              </w:rPr>
            </w:pPr>
            <w:r w:rsidRPr="00DD0A9C">
              <w:rPr>
                <w:b/>
                <w:bCs/>
                <w:sz w:val="22"/>
                <w:szCs w:val="22"/>
              </w:rPr>
              <w:t>In-house Cost to Respondents</w:t>
            </w:r>
          </w:p>
        </w:tc>
      </w:tr>
      <w:bookmarkEnd w:id="9"/>
      <w:tr w14:paraId="4C4F9590" w14:textId="77777777" w:rsidTr="009F5BA0">
        <w:tblPrEx>
          <w:tblW w:w="9622" w:type="dxa"/>
          <w:tblInd w:w="93" w:type="dxa"/>
          <w:tblLayout w:type="fixed"/>
          <w:tblLook w:val="0000"/>
        </w:tblPrEx>
        <w:trPr>
          <w:cantSplit/>
          <w:trHeight w:val="255"/>
        </w:trPr>
        <w:tc>
          <w:tcPr>
            <w:tcW w:w="2265" w:type="dxa"/>
            <w:shd w:val="clear" w:color="auto" w:fill="auto"/>
          </w:tcPr>
          <w:p w:rsidR="00F15AAB" w:rsidRPr="0013250D" w:rsidP="00D4073E" w14:paraId="7342D02C" w14:textId="524F253D">
            <w:pPr>
              <w:rPr>
                <w:b/>
                <w:sz w:val="22"/>
                <w:szCs w:val="22"/>
                <w:u w:val="single"/>
              </w:rPr>
            </w:pPr>
            <w:r w:rsidRPr="0013250D">
              <w:rPr>
                <w:b/>
                <w:bCs/>
                <w:sz w:val="22"/>
                <w:szCs w:val="22"/>
                <w:u w:val="single"/>
              </w:rPr>
              <w:t xml:space="preserve">a. Location Information for </w:t>
            </w:r>
            <w:r w:rsidRPr="0013250D">
              <w:rPr>
                <w:b/>
                <w:bCs/>
                <w:sz w:val="22"/>
                <w:szCs w:val="22"/>
                <w:u w:val="single"/>
              </w:rPr>
              <w:t>Uniendo</w:t>
            </w:r>
            <w:r w:rsidRPr="0013250D">
              <w:rPr>
                <w:b/>
                <w:bCs/>
                <w:sz w:val="22"/>
                <w:szCs w:val="22"/>
                <w:u w:val="single"/>
              </w:rPr>
              <w:t xml:space="preserve"> a Puerto Rico Fund and Connect USVI Fund Stage 2 Fixed Support Recipients</w:t>
            </w:r>
          </w:p>
        </w:tc>
        <w:tc>
          <w:tcPr>
            <w:tcW w:w="1620" w:type="dxa"/>
            <w:shd w:val="clear" w:color="auto" w:fill="auto"/>
            <w:vAlign w:val="bottom"/>
          </w:tcPr>
          <w:p w:rsidR="00F15AAB" w:rsidRPr="0013250D" w:rsidP="00D4073E" w14:paraId="65391A79" w14:textId="41548148">
            <w:pPr>
              <w:jc w:val="center"/>
              <w:rPr>
                <w:b/>
                <w:sz w:val="22"/>
                <w:szCs w:val="22"/>
              </w:rPr>
            </w:pPr>
            <w:r w:rsidRPr="0013250D">
              <w:rPr>
                <w:b/>
                <w:bCs/>
                <w:sz w:val="22"/>
                <w:szCs w:val="22"/>
              </w:rPr>
              <w:t>3</w:t>
            </w:r>
          </w:p>
        </w:tc>
        <w:tc>
          <w:tcPr>
            <w:tcW w:w="1350" w:type="dxa"/>
            <w:shd w:val="clear" w:color="auto" w:fill="auto"/>
            <w:vAlign w:val="bottom"/>
          </w:tcPr>
          <w:p w:rsidR="00F15AAB" w:rsidRPr="0013250D" w14:paraId="5AB982C6" w14:textId="61F0851D">
            <w:pPr>
              <w:jc w:val="center"/>
              <w:rPr>
                <w:b/>
                <w:sz w:val="22"/>
                <w:szCs w:val="22"/>
              </w:rPr>
            </w:pPr>
            <w:r w:rsidRPr="0013250D">
              <w:rPr>
                <w:b/>
                <w:sz w:val="22"/>
                <w:szCs w:val="22"/>
              </w:rPr>
              <w:t>1</w:t>
            </w:r>
          </w:p>
        </w:tc>
        <w:tc>
          <w:tcPr>
            <w:tcW w:w="1440" w:type="dxa"/>
            <w:shd w:val="clear" w:color="auto" w:fill="auto"/>
            <w:vAlign w:val="bottom"/>
          </w:tcPr>
          <w:p w:rsidR="00F15AAB" w:rsidRPr="0013250D" w14:paraId="19DAD893" w14:textId="3F12E59A">
            <w:pPr>
              <w:jc w:val="center"/>
              <w:rPr>
                <w:b/>
                <w:sz w:val="22"/>
                <w:szCs w:val="22"/>
              </w:rPr>
            </w:pPr>
            <w:r w:rsidRPr="0013250D">
              <w:rPr>
                <w:b/>
                <w:sz w:val="22"/>
                <w:szCs w:val="22"/>
              </w:rPr>
              <w:t>30</w:t>
            </w:r>
          </w:p>
        </w:tc>
        <w:tc>
          <w:tcPr>
            <w:tcW w:w="1080" w:type="dxa"/>
            <w:shd w:val="clear" w:color="auto" w:fill="auto"/>
            <w:vAlign w:val="bottom"/>
          </w:tcPr>
          <w:p w:rsidR="00F15AAB" w:rsidRPr="0013250D" w14:paraId="7BB32F6E" w14:textId="632FA132">
            <w:pPr>
              <w:jc w:val="center"/>
              <w:rPr>
                <w:b/>
                <w:sz w:val="22"/>
                <w:szCs w:val="22"/>
              </w:rPr>
            </w:pPr>
            <w:r w:rsidRPr="0013250D">
              <w:rPr>
                <w:b/>
                <w:bCs/>
                <w:sz w:val="22"/>
                <w:szCs w:val="22"/>
              </w:rPr>
              <w:t>90</w:t>
            </w:r>
          </w:p>
        </w:tc>
        <w:tc>
          <w:tcPr>
            <w:tcW w:w="1867" w:type="dxa"/>
            <w:shd w:val="clear" w:color="auto" w:fill="auto"/>
            <w:vAlign w:val="bottom"/>
          </w:tcPr>
          <w:p w:rsidR="00F15AAB" w:rsidRPr="0013250D" w14:paraId="242F795C" w14:textId="3547D813">
            <w:pPr>
              <w:jc w:val="center"/>
              <w:rPr>
                <w:b/>
                <w:sz w:val="22"/>
                <w:szCs w:val="22"/>
              </w:rPr>
            </w:pPr>
            <w:r w:rsidRPr="0013250D">
              <w:rPr>
                <w:b/>
                <w:sz w:val="22"/>
                <w:szCs w:val="22"/>
              </w:rPr>
              <w:t>$3,600</w:t>
            </w:r>
          </w:p>
        </w:tc>
      </w:tr>
      <w:tr w14:paraId="1E06A5FB" w14:textId="77777777" w:rsidTr="00120697">
        <w:tblPrEx>
          <w:tblW w:w="9622" w:type="dxa"/>
          <w:tblInd w:w="93" w:type="dxa"/>
          <w:tblLayout w:type="fixed"/>
          <w:tblLook w:val="0000"/>
        </w:tblPrEx>
        <w:trPr>
          <w:cantSplit/>
          <w:trHeight w:val="255"/>
        </w:trPr>
        <w:tc>
          <w:tcPr>
            <w:tcW w:w="2265" w:type="dxa"/>
            <w:shd w:val="clear" w:color="auto" w:fill="auto"/>
          </w:tcPr>
          <w:p w:rsidR="008F60FB" w:rsidRPr="0013250D" w:rsidP="00D4073E" w14:paraId="01C0347E" w14:textId="203933BC">
            <w:pPr>
              <w:rPr>
                <w:b/>
                <w:bCs/>
                <w:sz w:val="22"/>
                <w:szCs w:val="22"/>
                <w:u w:val="single"/>
              </w:rPr>
            </w:pPr>
            <w:r w:rsidRPr="0013250D">
              <w:rPr>
                <w:b/>
                <w:bCs/>
                <w:sz w:val="22"/>
                <w:szCs w:val="22"/>
                <w:u w:val="single"/>
              </w:rPr>
              <w:t xml:space="preserve">b. Build-Out Certifications for </w:t>
            </w:r>
            <w:r w:rsidRPr="0013250D">
              <w:rPr>
                <w:b/>
                <w:bCs/>
                <w:sz w:val="22"/>
                <w:szCs w:val="22"/>
                <w:u w:val="single"/>
              </w:rPr>
              <w:t>Uniendo</w:t>
            </w:r>
            <w:r w:rsidRPr="0013250D">
              <w:rPr>
                <w:b/>
                <w:bCs/>
                <w:sz w:val="22"/>
                <w:szCs w:val="22"/>
                <w:u w:val="single"/>
              </w:rPr>
              <w:t xml:space="preserve"> a Puerto Rico Fund and Connect USVI Fund Stage 2 Fixed Support Recipients</w:t>
            </w:r>
          </w:p>
        </w:tc>
        <w:tc>
          <w:tcPr>
            <w:tcW w:w="1620" w:type="dxa"/>
            <w:shd w:val="clear" w:color="auto" w:fill="auto"/>
            <w:vAlign w:val="bottom"/>
          </w:tcPr>
          <w:p w:rsidR="008F60FB" w:rsidRPr="0013250D" w:rsidP="00D4073E" w14:paraId="45AA7E45" w14:textId="4D827D2D">
            <w:pPr>
              <w:jc w:val="center"/>
              <w:rPr>
                <w:b/>
                <w:sz w:val="22"/>
                <w:szCs w:val="22"/>
              </w:rPr>
            </w:pPr>
            <w:r w:rsidRPr="0013250D">
              <w:rPr>
                <w:b/>
                <w:bCs/>
                <w:sz w:val="22"/>
                <w:szCs w:val="22"/>
              </w:rPr>
              <w:t>3</w:t>
            </w:r>
          </w:p>
        </w:tc>
        <w:tc>
          <w:tcPr>
            <w:tcW w:w="1350" w:type="dxa"/>
            <w:shd w:val="clear" w:color="auto" w:fill="auto"/>
            <w:vAlign w:val="bottom"/>
          </w:tcPr>
          <w:p w:rsidR="008F60FB" w:rsidRPr="0013250D" w14:paraId="38BAF543" w14:textId="220904EF">
            <w:pPr>
              <w:jc w:val="center"/>
              <w:rPr>
                <w:b/>
                <w:sz w:val="22"/>
                <w:szCs w:val="22"/>
              </w:rPr>
            </w:pPr>
            <w:r w:rsidRPr="0013250D">
              <w:rPr>
                <w:b/>
                <w:sz w:val="22"/>
                <w:szCs w:val="22"/>
              </w:rPr>
              <w:t>1</w:t>
            </w:r>
          </w:p>
        </w:tc>
        <w:tc>
          <w:tcPr>
            <w:tcW w:w="1440" w:type="dxa"/>
            <w:shd w:val="clear" w:color="auto" w:fill="auto"/>
            <w:vAlign w:val="bottom"/>
          </w:tcPr>
          <w:p w:rsidR="008F60FB" w:rsidRPr="0013250D" w14:paraId="775FCDCC" w14:textId="39A2F381">
            <w:pPr>
              <w:jc w:val="center"/>
              <w:rPr>
                <w:b/>
                <w:sz w:val="22"/>
                <w:szCs w:val="22"/>
              </w:rPr>
            </w:pPr>
            <w:r w:rsidRPr="0013250D">
              <w:rPr>
                <w:b/>
                <w:sz w:val="22"/>
                <w:szCs w:val="22"/>
              </w:rPr>
              <w:t>10</w:t>
            </w:r>
          </w:p>
        </w:tc>
        <w:tc>
          <w:tcPr>
            <w:tcW w:w="1080" w:type="dxa"/>
            <w:shd w:val="clear" w:color="auto" w:fill="auto"/>
            <w:vAlign w:val="bottom"/>
          </w:tcPr>
          <w:p w:rsidR="008F60FB" w:rsidRPr="0013250D" w14:paraId="31670FBC" w14:textId="4F0F19A4">
            <w:pPr>
              <w:jc w:val="center"/>
              <w:rPr>
                <w:b/>
                <w:sz w:val="22"/>
                <w:szCs w:val="22"/>
              </w:rPr>
            </w:pPr>
            <w:r w:rsidRPr="0013250D">
              <w:rPr>
                <w:b/>
                <w:bCs/>
                <w:sz w:val="22"/>
                <w:szCs w:val="22"/>
              </w:rPr>
              <w:t>30</w:t>
            </w:r>
          </w:p>
        </w:tc>
        <w:tc>
          <w:tcPr>
            <w:tcW w:w="1867" w:type="dxa"/>
            <w:shd w:val="clear" w:color="auto" w:fill="auto"/>
            <w:vAlign w:val="bottom"/>
          </w:tcPr>
          <w:p w:rsidR="008F60FB" w:rsidRPr="0013250D" w14:paraId="59D36641" w14:textId="11579A19">
            <w:pPr>
              <w:jc w:val="center"/>
              <w:rPr>
                <w:b/>
                <w:sz w:val="22"/>
                <w:szCs w:val="22"/>
              </w:rPr>
            </w:pPr>
            <w:r w:rsidRPr="0013250D">
              <w:rPr>
                <w:b/>
                <w:sz w:val="22"/>
                <w:szCs w:val="22"/>
              </w:rPr>
              <w:t>$1,200</w:t>
            </w:r>
          </w:p>
        </w:tc>
      </w:tr>
      <w:tr w14:paraId="736499D3" w14:textId="77777777" w:rsidTr="00120697">
        <w:tblPrEx>
          <w:tblW w:w="9622" w:type="dxa"/>
          <w:tblInd w:w="93" w:type="dxa"/>
          <w:tblLayout w:type="fixed"/>
          <w:tblLook w:val="0000"/>
        </w:tblPrEx>
        <w:trPr>
          <w:cantSplit/>
          <w:trHeight w:val="255"/>
        </w:trPr>
        <w:tc>
          <w:tcPr>
            <w:tcW w:w="2265" w:type="dxa"/>
            <w:shd w:val="clear" w:color="auto" w:fill="auto"/>
          </w:tcPr>
          <w:p w:rsidR="00617A00" w:rsidRPr="0013250D" w:rsidP="00984FCF" w14:paraId="768AEC71" w14:textId="1292A757">
            <w:pPr>
              <w:rPr>
                <w:b/>
                <w:bCs/>
                <w:sz w:val="22"/>
                <w:szCs w:val="22"/>
                <w:u w:val="single"/>
              </w:rPr>
            </w:pPr>
            <w:r w:rsidRPr="0013250D">
              <w:rPr>
                <w:b/>
                <w:bCs/>
                <w:sz w:val="22"/>
                <w:szCs w:val="22"/>
                <w:u w:val="single"/>
              </w:rPr>
              <w:t xml:space="preserve">c. Reporting Requirements and Certifications for </w:t>
            </w:r>
            <w:r w:rsidRPr="0013250D">
              <w:rPr>
                <w:b/>
                <w:bCs/>
                <w:sz w:val="22"/>
                <w:szCs w:val="22"/>
                <w:u w:val="single"/>
              </w:rPr>
              <w:t>Uniendo</w:t>
            </w:r>
            <w:r w:rsidRPr="0013250D">
              <w:rPr>
                <w:b/>
                <w:bCs/>
                <w:sz w:val="22"/>
                <w:szCs w:val="22"/>
                <w:u w:val="single"/>
              </w:rPr>
              <w:t xml:space="preserve"> a Puerto Rico Fund and Connect USVI Fund Stage 2 Mobile Support Recipients</w:t>
            </w:r>
          </w:p>
        </w:tc>
        <w:tc>
          <w:tcPr>
            <w:tcW w:w="1620" w:type="dxa"/>
            <w:shd w:val="clear" w:color="auto" w:fill="auto"/>
            <w:vAlign w:val="bottom"/>
          </w:tcPr>
          <w:p w:rsidR="00617A00" w:rsidRPr="0013250D" w:rsidP="00D4073E" w14:paraId="4A9D9E37" w14:textId="1F2A5FC4">
            <w:pPr>
              <w:jc w:val="center"/>
              <w:rPr>
                <w:b/>
                <w:bCs/>
                <w:sz w:val="22"/>
                <w:szCs w:val="22"/>
              </w:rPr>
            </w:pPr>
            <w:r w:rsidRPr="0013250D">
              <w:rPr>
                <w:b/>
                <w:sz w:val="22"/>
                <w:szCs w:val="22"/>
              </w:rPr>
              <w:t>6</w:t>
            </w:r>
          </w:p>
        </w:tc>
        <w:tc>
          <w:tcPr>
            <w:tcW w:w="1350" w:type="dxa"/>
            <w:shd w:val="clear" w:color="auto" w:fill="auto"/>
            <w:vAlign w:val="bottom"/>
          </w:tcPr>
          <w:p w:rsidR="00617A00" w:rsidRPr="0013250D" w:rsidP="00D4073E" w14:paraId="1BCB84DE" w14:textId="37A8ADA8">
            <w:pPr>
              <w:jc w:val="center"/>
              <w:rPr>
                <w:b/>
                <w:sz w:val="22"/>
                <w:szCs w:val="22"/>
              </w:rPr>
            </w:pPr>
            <w:r w:rsidRPr="0013250D">
              <w:rPr>
                <w:b/>
                <w:sz w:val="22"/>
                <w:szCs w:val="22"/>
              </w:rPr>
              <w:t>2</w:t>
            </w:r>
          </w:p>
        </w:tc>
        <w:tc>
          <w:tcPr>
            <w:tcW w:w="1440" w:type="dxa"/>
            <w:shd w:val="clear" w:color="auto" w:fill="auto"/>
            <w:vAlign w:val="bottom"/>
          </w:tcPr>
          <w:p w:rsidR="00617A00" w:rsidRPr="0013250D" w14:paraId="69B4E6CD" w14:textId="5DE1C035">
            <w:pPr>
              <w:jc w:val="center"/>
              <w:rPr>
                <w:b/>
                <w:sz w:val="22"/>
                <w:szCs w:val="22"/>
              </w:rPr>
            </w:pPr>
            <w:r w:rsidRPr="0013250D">
              <w:rPr>
                <w:b/>
                <w:sz w:val="22"/>
                <w:szCs w:val="22"/>
              </w:rPr>
              <w:t>30</w:t>
            </w:r>
          </w:p>
        </w:tc>
        <w:tc>
          <w:tcPr>
            <w:tcW w:w="1080" w:type="dxa"/>
            <w:shd w:val="clear" w:color="auto" w:fill="auto"/>
            <w:vAlign w:val="bottom"/>
          </w:tcPr>
          <w:p w:rsidR="00617A00" w:rsidRPr="0013250D" w14:paraId="5C07427A" w14:textId="5428D5E3">
            <w:pPr>
              <w:jc w:val="center"/>
              <w:rPr>
                <w:b/>
                <w:bCs/>
                <w:sz w:val="22"/>
                <w:szCs w:val="22"/>
              </w:rPr>
            </w:pPr>
            <w:r w:rsidRPr="0013250D">
              <w:rPr>
                <w:b/>
                <w:sz w:val="22"/>
                <w:szCs w:val="22"/>
              </w:rPr>
              <w:t>36</w:t>
            </w:r>
            <w:r w:rsidRPr="0013250D">
              <w:rPr>
                <w:b/>
                <w:sz w:val="22"/>
                <w:szCs w:val="22"/>
              </w:rPr>
              <w:t>0</w:t>
            </w:r>
          </w:p>
        </w:tc>
        <w:tc>
          <w:tcPr>
            <w:tcW w:w="1867" w:type="dxa"/>
            <w:shd w:val="clear" w:color="auto" w:fill="auto"/>
            <w:vAlign w:val="bottom"/>
          </w:tcPr>
          <w:p w:rsidR="00617A00" w:rsidRPr="0013250D" w14:paraId="1D8E33C4" w14:textId="3F9E6059">
            <w:pPr>
              <w:jc w:val="center"/>
              <w:rPr>
                <w:b/>
                <w:bCs/>
                <w:sz w:val="22"/>
                <w:szCs w:val="22"/>
              </w:rPr>
            </w:pPr>
            <w:r w:rsidRPr="0013250D">
              <w:rPr>
                <w:b/>
                <w:sz w:val="22"/>
                <w:szCs w:val="22"/>
              </w:rPr>
              <w:t>$1</w:t>
            </w:r>
            <w:r w:rsidRPr="0013250D" w:rsidR="001209BA">
              <w:rPr>
                <w:b/>
                <w:sz w:val="22"/>
                <w:szCs w:val="22"/>
              </w:rPr>
              <w:t>4,4</w:t>
            </w:r>
            <w:r w:rsidRPr="0013250D">
              <w:rPr>
                <w:b/>
                <w:sz w:val="22"/>
                <w:szCs w:val="22"/>
              </w:rPr>
              <w:t>00</w:t>
            </w:r>
          </w:p>
        </w:tc>
      </w:tr>
      <w:tr w14:paraId="12D3841C" w14:textId="77777777" w:rsidTr="00120697">
        <w:tblPrEx>
          <w:tblW w:w="9622" w:type="dxa"/>
          <w:tblInd w:w="93" w:type="dxa"/>
          <w:tblLayout w:type="fixed"/>
          <w:tblLook w:val="0000"/>
        </w:tblPrEx>
        <w:trPr>
          <w:cantSplit/>
          <w:trHeight w:val="255"/>
        </w:trPr>
        <w:tc>
          <w:tcPr>
            <w:tcW w:w="2265" w:type="dxa"/>
            <w:shd w:val="clear" w:color="auto" w:fill="auto"/>
          </w:tcPr>
          <w:p w:rsidR="00617A00" w:rsidRPr="0013250D" w:rsidP="00984FCF" w14:paraId="54FB1BA1" w14:textId="1C71F127">
            <w:pPr>
              <w:rPr>
                <w:b/>
                <w:bCs/>
                <w:sz w:val="22"/>
                <w:szCs w:val="22"/>
                <w:u w:val="single"/>
              </w:rPr>
            </w:pPr>
            <w:r w:rsidRPr="0013250D">
              <w:rPr>
                <w:b/>
                <w:bCs/>
                <w:sz w:val="22"/>
                <w:szCs w:val="22"/>
                <w:u w:val="single"/>
              </w:rPr>
              <w:t>d. Location Information for Rural Digital Opportunity Fund Support Recipients</w:t>
            </w:r>
          </w:p>
        </w:tc>
        <w:tc>
          <w:tcPr>
            <w:tcW w:w="1620" w:type="dxa"/>
            <w:shd w:val="clear" w:color="auto" w:fill="auto"/>
            <w:vAlign w:val="bottom"/>
          </w:tcPr>
          <w:p w:rsidR="00617A00" w:rsidRPr="0013250D" w:rsidP="00D4073E" w14:paraId="405FDEAF" w14:textId="5A3D37AA">
            <w:pPr>
              <w:jc w:val="center"/>
              <w:rPr>
                <w:b/>
                <w:sz w:val="22"/>
                <w:szCs w:val="22"/>
              </w:rPr>
            </w:pPr>
            <w:r w:rsidRPr="0013250D">
              <w:rPr>
                <w:b/>
                <w:bCs/>
                <w:sz w:val="22"/>
                <w:szCs w:val="22"/>
              </w:rPr>
              <w:t>416</w:t>
            </w:r>
          </w:p>
        </w:tc>
        <w:tc>
          <w:tcPr>
            <w:tcW w:w="1350" w:type="dxa"/>
            <w:shd w:val="clear" w:color="auto" w:fill="auto"/>
            <w:vAlign w:val="bottom"/>
          </w:tcPr>
          <w:p w:rsidR="00617A00" w:rsidRPr="0013250D" w:rsidP="00D4073E" w14:paraId="38EEA855" w14:textId="584EE903">
            <w:pPr>
              <w:jc w:val="center"/>
              <w:rPr>
                <w:b/>
                <w:sz w:val="22"/>
                <w:szCs w:val="22"/>
              </w:rPr>
            </w:pPr>
            <w:r w:rsidRPr="0013250D">
              <w:rPr>
                <w:b/>
                <w:sz w:val="22"/>
                <w:szCs w:val="22"/>
              </w:rPr>
              <w:t>1</w:t>
            </w:r>
          </w:p>
        </w:tc>
        <w:tc>
          <w:tcPr>
            <w:tcW w:w="1440" w:type="dxa"/>
            <w:shd w:val="clear" w:color="auto" w:fill="auto"/>
            <w:vAlign w:val="bottom"/>
          </w:tcPr>
          <w:p w:rsidR="00617A00" w:rsidRPr="0013250D" w14:paraId="36BC86AB" w14:textId="798D4E12">
            <w:pPr>
              <w:jc w:val="center"/>
              <w:rPr>
                <w:b/>
                <w:sz w:val="22"/>
                <w:szCs w:val="22"/>
              </w:rPr>
            </w:pPr>
            <w:r w:rsidRPr="0013250D">
              <w:rPr>
                <w:b/>
                <w:sz w:val="22"/>
                <w:szCs w:val="22"/>
              </w:rPr>
              <w:t>30</w:t>
            </w:r>
          </w:p>
        </w:tc>
        <w:tc>
          <w:tcPr>
            <w:tcW w:w="1080" w:type="dxa"/>
            <w:shd w:val="clear" w:color="auto" w:fill="auto"/>
            <w:vAlign w:val="bottom"/>
          </w:tcPr>
          <w:p w:rsidR="00617A00" w:rsidRPr="0013250D" w14:paraId="79871407" w14:textId="3CF8F629">
            <w:pPr>
              <w:jc w:val="center"/>
              <w:rPr>
                <w:b/>
                <w:sz w:val="22"/>
                <w:szCs w:val="22"/>
              </w:rPr>
            </w:pPr>
            <w:r w:rsidRPr="0013250D">
              <w:rPr>
                <w:b/>
                <w:bCs/>
                <w:sz w:val="22"/>
                <w:szCs w:val="22"/>
              </w:rPr>
              <w:t>12,480</w:t>
            </w:r>
          </w:p>
        </w:tc>
        <w:tc>
          <w:tcPr>
            <w:tcW w:w="1867" w:type="dxa"/>
            <w:shd w:val="clear" w:color="auto" w:fill="auto"/>
            <w:vAlign w:val="bottom"/>
          </w:tcPr>
          <w:p w:rsidR="00617A00" w:rsidRPr="0013250D" w14:paraId="4E183C70" w14:textId="360852D8">
            <w:pPr>
              <w:jc w:val="center"/>
              <w:rPr>
                <w:b/>
                <w:sz w:val="22"/>
                <w:szCs w:val="22"/>
              </w:rPr>
            </w:pPr>
            <w:r w:rsidRPr="0013250D">
              <w:rPr>
                <w:b/>
                <w:sz w:val="22"/>
                <w:szCs w:val="22"/>
              </w:rPr>
              <w:t>$499,200</w:t>
            </w:r>
          </w:p>
        </w:tc>
      </w:tr>
      <w:tr w14:paraId="3EA64671" w14:textId="77777777" w:rsidTr="00DE7502">
        <w:tblPrEx>
          <w:tblW w:w="9622" w:type="dxa"/>
          <w:tblInd w:w="93" w:type="dxa"/>
          <w:tblLayout w:type="fixed"/>
          <w:tblLook w:val="0000"/>
        </w:tblPrEx>
        <w:trPr>
          <w:cantSplit/>
          <w:trHeight w:val="255"/>
        </w:trPr>
        <w:tc>
          <w:tcPr>
            <w:tcW w:w="2265" w:type="dxa"/>
            <w:tcBorders>
              <w:top w:val="single" w:sz="4" w:space="0" w:color="auto"/>
              <w:left w:val="single" w:sz="4" w:space="0" w:color="auto"/>
              <w:bottom w:val="single" w:sz="4" w:space="0" w:color="auto"/>
              <w:right w:val="single" w:sz="4" w:space="0" w:color="auto"/>
            </w:tcBorders>
            <w:shd w:val="clear" w:color="auto" w:fill="auto"/>
          </w:tcPr>
          <w:p w:rsidR="00DE7502" w:rsidRPr="00BE284D" w:rsidP="00BC3046" w14:paraId="26D82948" w14:textId="57EA8EE6">
            <w:pPr>
              <w:rPr>
                <w:b/>
                <w:bCs/>
                <w:sz w:val="22"/>
                <w:szCs w:val="22"/>
                <w:u w:val="single"/>
              </w:rPr>
            </w:pPr>
            <w:r w:rsidRPr="00BE284D">
              <w:rPr>
                <w:b/>
                <w:bCs/>
                <w:sz w:val="22"/>
                <w:szCs w:val="22"/>
                <w:u w:val="single"/>
              </w:rPr>
              <w:t>e. Location Information for Rate-of-Return Support Recipients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DE7502" w:rsidRPr="00BE284D" w:rsidP="00BC3046" w14:paraId="4DB47A89" w14:textId="77777777">
            <w:pPr>
              <w:jc w:val="center"/>
              <w:rPr>
                <w:b/>
                <w:bCs/>
                <w:sz w:val="22"/>
                <w:szCs w:val="22"/>
              </w:rPr>
            </w:pPr>
            <w:r w:rsidRPr="00BE284D">
              <w:rPr>
                <w:b/>
                <w:bCs/>
                <w:sz w:val="22"/>
                <w:szCs w:val="22"/>
              </w:rPr>
              <w:t>1,000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DE7502" w:rsidRPr="00BE284D" w:rsidP="00BC3046" w14:paraId="1FCDA945" w14:textId="77777777">
            <w:pPr>
              <w:jc w:val="center"/>
              <w:rPr>
                <w:b/>
                <w:sz w:val="22"/>
                <w:szCs w:val="22"/>
              </w:rPr>
            </w:pPr>
            <w:r w:rsidRPr="00BE284D">
              <w:rPr>
                <w:b/>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DE7502" w:rsidRPr="00BE284D" w:rsidP="00BC3046" w14:paraId="2FE38B31" w14:textId="77777777">
            <w:pPr>
              <w:jc w:val="center"/>
              <w:rPr>
                <w:b/>
                <w:sz w:val="22"/>
                <w:szCs w:val="22"/>
              </w:rPr>
            </w:pPr>
            <w:r w:rsidRPr="00BE284D">
              <w:rPr>
                <w:b/>
                <w:sz w:val="22"/>
                <w:szCs w:val="22"/>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DE7502" w:rsidRPr="00BE284D" w:rsidP="00BC3046" w14:paraId="475FA972" w14:textId="77777777">
            <w:pPr>
              <w:jc w:val="center"/>
              <w:rPr>
                <w:b/>
                <w:bCs/>
                <w:sz w:val="22"/>
                <w:szCs w:val="22"/>
              </w:rPr>
            </w:pPr>
            <w:r w:rsidRPr="00BE284D">
              <w:rPr>
                <w:b/>
                <w:bCs/>
                <w:sz w:val="22"/>
                <w:szCs w:val="22"/>
              </w:rPr>
              <w:t>31,000</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bottom"/>
          </w:tcPr>
          <w:p w:rsidR="00DE7502" w:rsidRPr="00BE284D" w:rsidP="00BC3046" w14:paraId="3BF461AA" w14:textId="77777777">
            <w:pPr>
              <w:jc w:val="center"/>
              <w:rPr>
                <w:b/>
                <w:bCs/>
                <w:sz w:val="22"/>
                <w:szCs w:val="22"/>
              </w:rPr>
            </w:pPr>
            <w:r w:rsidRPr="00BE284D">
              <w:rPr>
                <w:b/>
                <w:sz w:val="22"/>
                <w:szCs w:val="22"/>
              </w:rPr>
              <w:t>$1,240,000</w:t>
            </w:r>
          </w:p>
        </w:tc>
      </w:tr>
      <w:tr w14:paraId="4147341C" w14:textId="77777777" w:rsidTr="00BC3046">
        <w:tblPrEx>
          <w:tblW w:w="9622" w:type="dxa"/>
          <w:tblInd w:w="93" w:type="dxa"/>
          <w:tblLayout w:type="fixed"/>
          <w:tblLook w:val="0000"/>
        </w:tblPrEx>
        <w:trPr>
          <w:cantSplit/>
          <w:trHeight w:val="255"/>
        </w:trPr>
        <w:tc>
          <w:tcPr>
            <w:tcW w:w="2265" w:type="dxa"/>
            <w:shd w:val="clear" w:color="auto" w:fill="auto"/>
          </w:tcPr>
          <w:p w:rsidR="003E1274" w:rsidRPr="00BE284D" w:rsidP="00BC3046" w14:paraId="5E24C7F2" w14:textId="5C78FA46">
            <w:pPr>
              <w:rPr>
                <w:b/>
                <w:bCs/>
                <w:sz w:val="22"/>
                <w:szCs w:val="22"/>
                <w:u w:val="single"/>
              </w:rPr>
            </w:pPr>
            <w:r w:rsidRPr="00BE284D">
              <w:rPr>
                <w:b/>
                <w:sz w:val="22"/>
                <w:szCs w:val="22"/>
                <w:u w:val="single"/>
              </w:rPr>
              <w:t xml:space="preserve">f. Location Information for Phase II Auction Support Recipients and Recipients of Phase II Support Allocated in Partnership with New York’s New NY Broadband Program </w:t>
            </w:r>
          </w:p>
        </w:tc>
        <w:tc>
          <w:tcPr>
            <w:tcW w:w="1620" w:type="dxa"/>
            <w:shd w:val="clear" w:color="auto" w:fill="auto"/>
            <w:vAlign w:val="bottom"/>
          </w:tcPr>
          <w:p w:rsidR="003E1274" w:rsidRPr="00BE284D" w:rsidP="00BC3046" w14:paraId="44177138" w14:textId="77777777">
            <w:pPr>
              <w:jc w:val="center"/>
              <w:rPr>
                <w:b/>
                <w:sz w:val="22"/>
                <w:szCs w:val="22"/>
              </w:rPr>
            </w:pPr>
            <w:r w:rsidRPr="00BE284D">
              <w:rPr>
                <w:b/>
                <w:sz w:val="22"/>
                <w:szCs w:val="22"/>
              </w:rPr>
              <w:t>550</w:t>
            </w:r>
          </w:p>
        </w:tc>
        <w:tc>
          <w:tcPr>
            <w:tcW w:w="1350" w:type="dxa"/>
            <w:shd w:val="clear" w:color="auto" w:fill="auto"/>
            <w:vAlign w:val="bottom"/>
          </w:tcPr>
          <w:p w:rsidR="003E1274" w:rsidRPr="00BE284D" w:rsidP="00BC3046" w14:paraId="525F572C" w14:textId="77777777">
            <w:pPr>
              <w:jc w:val="center"/>
              <w:rPr>
                <w:b/>
                <w:sz w:val="22"/>
                <w:szCs w:val="22"/>
              </w:rPr>
            </w:pPr>
            <w:r w:rsidRPr="00BE284D">
              <w:rPr>
                <w:b/>
                <w:sz w:val="22"/>
                <w:szCs w:val="22"/>
              </w:rPr>
              <w:t>1</w:t>
            </w:r>
          </w:p>
        </w:tc>
        <w:tc>
          <w:tcPr>
            <w:tcW w:w="1440" w:type="dxa"/>
            <w:shd w:val="clear" w:color="auto" w:fill="auto"/>
            <w:vAlign w:val="bottom"/>
          </w:tcPr>
          <w:p w:rsidR="003E1274" w:rsidRPr="00BE284D" w:rsidP="00BC3046" w14:paraId="2EA0070E" w14:textId="77777777">
            <w:pPr>
              <w:jc w:val="center"/>
              <w:rPr>
                <w:b/>
                <w:sz w:val="22"/>
                <w:szCs w:val="22"/>
              </w:rPr>
            </w:pPr>
            <w:r w:rsidRPr="00BE284D">
              <w:rPr>
                <w:b/>
                <w:sz w:val="22"/>
                <w:szCs w:val="22"/>
              </w:rPr>
              <w:t>30</w:t>
            </w:r>
          </w:p>
        </w:tc>
        <w:tc>
          <w:tcPr>
            <w:tcW w:w="1080" w:type="dxa"/>
            <w:shd w:val="clear" w:color="auto" w:fill="auto"/>
            <w:vAlign w:val="bottom"/>
          </w:tcPr>
          <w:p w:rsidR="003E1274" w:rsidRPr="00BE284D" w:rsidP="00BC3046" w14:paraId="4C3B7648" w14:textId="77777777">
            <w:pPr>
              <w:jc w:val="center"/>
              <w:rPr>
                <w:b/>
                <w:sz w:val="22"/>
                <w:szCs w:val="22"/>
              </w:rPr>
            </w:pPr>
            <w:r w:rsidRPr="00BE284D">
              <w:rPr>
                <w:b/>
                <w:sz w:val="22"/>
                <w:szCs w:val="22"/>
              </w:rPr>
              <w:t>16,500</w:t>
            </w:r>
          </w:p>
        </w:tc>
        <w:tc>
          <w:tcPr>
            <w:tcW w:w="1867" w:type="dxa"/>
            <w:shd w:val="clear" w:color="auto" w:fill="auto"/>
            <w:vAlign w:val="bottom"/>
          </w:tcPr>
          <w:p w:rsidR="003E1274" w:rsidRPr="00BE284D" w:rsidP="00BC3046" w14:paraId="20358BF7" w14:textId="77777777">
            <w:pPr>
              <w:jc w:val="center"/>
              <w:rPr>
                <w:b/>
                <w:sz w:val="22"/>
                <w:szCs w:val="22"/>
              </w:rPr>
            </w:pPr>
            <w:r w:rsidRPr="00BE284D">
              <w:rPr>
                <w:b/>
                <w:sz w:val="22"/>
                <w:szCs w:val="22"/>
              </w:rPr>
              <w:t>$660,000</w:t>
            </w:r>
          </w:p>
        </w:tc>
      </w:tr>
      <w:tr w14:paraId="02BE5D21" w14:textId="77777777" w:rsidTr="00BC3046">
        <w:tblPrEx>
          <w:tblW w:w="9622" w:type="dxa"/>
          <w:tblInd w:w="93" w:type="dxa"/>
          <w:tblLayout w:type="fixed"/>
          <w:tblLook w:val="0000"/>
        </w:tblPrEx>
        <w:trPr>
          <w:cantSplit/>
          <w:trHeight w:val="480"/>
        </w:trPr>
        <w:tc>
          <w:tcPr>
            <w:tcW w:w="2265" w:type="dxa"/>
            <w:shd w:val="clear" w:color="auto" w:fill="auto"/>
          </w:tcPr>
          <w:p w:rsidR="003E1274" w:rsidRPr="00BE284D" w:rsidP="00BC3046" w14:paraId="070A053C" w14:textId="28263EC6">
            <w:pPr>
              <w:rPr>
                <w:b/>
                <w:bCs/>
                <w:sz w:val="22"/>
                <w:szCs w:val="22"/>
                <w:u w:val="single"/>
              </w:rPr>
            </w:pPr>
            <w:r w:rsidRPr="00BE284D">
              <w:rPr>
                <w:b/>
                <w:bCs/>
                <w:sz w:val="22"/>
                <w:szCs w:val="22"/>
                <w:u w:val="single"/>
              </w:rPr>
              <w:t xml:space="preserve">g. </w:t>
            </w:r>
            <w:r w:rsidRPr="00BE284D">
              <w:rPr>
                <w:b/>
                <w:sz w:val="22"/>
                <w:szCs w:val="22"/>
                <w:u w:val="single"/>
              </w:rPr>
              <w:t>Reporting Requirements and Associated Certifications for Rural Broadband Experiment Support Recipients</w:t>
            </w:r>
          </w:p>
        </w:tc>
        <w:tc>
          <w:tcPr>
            <w:tcW w:w="1620" w:type="dxa"/>
            <w:shd w:val="clear" w:color="auto" w:fill="auto"/>
            <w:vAlign w:val="bottom"/>
          </w:tcPr>
          <w:p w:rsidR="003E1274" w:rsidRPr="00BE284D" w:rsidP="00BC3046" w14:paraId="26779070" w14:textId="77777777">
            <w:pPr>
              <w:jc w:val="center"/>
              <w:rPr>
                <w:b/>
                <w:sz w:val="22"/>
                <w:szCs w:val="22"/>
              </w:rPr>
            </w:pPr>
            <w:r w:rsidRPr="00BE284D">
              <w:rPr>
                <w:b/>
                <w:sz w:val="22"/>
                <w:szCs w:val="22"/>
              </w:rPr>
              <w:t>16</w:t>
            </w:r>
          </w:p>
        </w:tc>
        <w:tc>
          <w:tcPr>
            <w:tcW w:w="1350" w:type="dxa"/>
            <w:shd w:val="clear" w:color="auto" w:fill="auto"/>
            <w:vAlign w:val="bottom"/>
          </w:tcPr>
          <w:p w:rsidR="003E1274" w:rsidRPr="00BE284D" w:rsidP="00BC3046" w14:paraId="53ECD0A8" w14:textId="77777777">
            <w:pPr>
              <w:jc w:val="center"/>
              <w:rPr>
                <w:b/>
                <w:sz w:val="22"/>
                <w:szCs w:val="22"/>
              </w:rPr>
            </w:pPr>
            <w:r w:rsidRPr="00BE284D">
              <w:rPr>
                <w:b/>
                <w:sz w:val="22"/>
                <w:szCs w:val="22"/>
              </w:rPr>
              <w:t>2</w:t>
            </w:r>
          </w:p>
        </w:tc>
        <w:tc>
          <w:tcPr>
            <w:tcW w:w="1440" w:type="dxa"/>
            <w:shd w:val="clear" w:color="auto" w:fill="auto"/>
            <w:vAlign w:val="bottom"/>
          </w:tcPr>
          <w:p w:rsidR="003E1274" w:rsidRPr="00BE284D" w:rsidP="00BC3046" w14:paraId="3F0DB12C" w14:textId="77777777">
            <w:pPr>
              <w:jc w:val="center"/>
              <w:rPr>
                <w:b/>
                <w:sz w:val="22"/>
                <w:szCs w:val="22"/>
              </w:rPr>
            </w:pPr>
            <w:r w:rsidRPr="00BE284D">
              <w:rPr>
                <w:b/>
                <w:sz w:val="22"/>
                <w:szCs w:val="22"/>
              </w:rPr>
              <w:t>30</w:t>
            </w:r>
          </w:p>
        </w:tc>
        <w:tc>
          <w:tcPr>
            <w:tcW w:w="1080" w:type="dxa"/>
            <w:shd w:val="clear" w:color="auto" w:fill="auto"/>
            <w:vAlign w:val="bottom"/>
          </w:tcPr>
          <w:p w:rsidR="003E1274" w:rsidRPr="00BE284D" w:rsidP="00BC3046" w14:paraId="0B52AD4B" w14:textId="77777777">
            <w:pPr>
              <w:jc w:val="center"/>
              <w:rPr>
                <w:b/>
                <w:sz w:val="22"/>
                <w:szCs w:val="22"/>
              </w:rPr>
            </w:pPr>
            <w:r w:rsidRPr="00BE284D">
              <w:rPr>
                <w:b/>
                <w:sz w:val="22"/>
                <w:szCs w:val="22"/>
              </w:rPr>
              <w:t>960</w:t>
            </w:r>
          </w:p>
        </w:tc>
        <w:tc>
          <w:tcPr>
            <w:tcW w:w="1867" w:type="dxa"/>
            <w:shd w:val="clear" w:color="auto" w:fill="auto"/>
            <w:vAlign w:val="bottom"/>
          </w:tcPr>
          <w:p w:rsidR="003E1274" w:rsidRPr="00BE284D" w:rsidP="00BC3046" w14:paraId="7DCED495" w14:textId="77777777">
            <w:pPr>
              <w:jc w:val="center"/>
              <w:rPr>
                <w:b/>
                <w:sz w:val="22"/>
                <w:szCs w:val="22"/>
              </w:rPr>
            </w:pPr>
            <w:r w:rsidRPr="00BE284D">
              <w:rPr>
                <w:b/>
                <w:sz w:val="22"/>
                <w:szCs w:val="22"/>
              </w:rPr>
              <w:t>$38,400</w:t>
            </w:r>
          </w:p>
        </w:tc>
      </w:tr>
      <w:tr w14:paraId="3027736E" w14:textId="77777777" w:rsidTr="00BC3046">
        <w:tblPrEx>
          <w:tblW w:w="9622" w:type="dxa"/>
          <w:tblInd w:w="93" w:type="dxa"/>
          <w:tblLayout w:type="fixed"/>
          <w:tblLook w:val="0000"/>
        </w:tblPrEx>
        <w:trPr>
          <w:cantSplit/>
          <w:trHeight w:val="480"/>
        </w:trPr>
        <w:tc>
          <w:tcPr>
            <w:tcW w:w="2265" w:type="dxa"/>
            <w:shd w:val="clear" w:color="auto" w:fill="auto"/>
            <w:vAlign w:val="bottom"/>
          </w:tcPr>
          <w:p w:rsidR="003E1274" w:rsidRPr="00BE284D" w:rsidP="00BC3046" w14:paraId="6138B6B4" w14:textId="5E43089F">
            <w:pPr>
              <w:rPr>
                <w:b/>
                <w:sz w:val="22"/>
                <w:szCs w:val="22"/>
                <w:u w:val="single"/>
              </w:rPr>
            </w:pPr>
            <w:r w:rsidRPr="00BE284D">
              <w:rPr>
                <w:b/>
                <w:sz w:val="22"/>
                <w:szCs w:val="22"/>
                <w:u w:val="single"/>
              </w:rPr>
              <w:t>h. Location Information and Associated Certifications for ACS as Phase II Frozen Support Recipient</w:t>
            </w:r>
          </w:p>
        </w:tc>
        <w:tc>
          <w:tcPr>
            <w:tcW w:w="1620" w:type="dxa"/>
            <w:shd w:val="clear" w:color="auto" w:fill="auto"/>
            <w:vAlign w:val="bottom"/>
          </w:tcPr>
          <w:p w:rsidR="003E1274" w:rsidRPr="00BE284D" w:rsidP="00BC3046" w14:paraId="57C600AA" w14:textId="77777777">
            <w:pPr>
              <w:jc w:val="center"/>
              <w:rPr>
                <w:b/>
                <w:sz w:val="22"/>
                <w:szCs w:val="22"/>
              </w:rPr>
            </w:pPr>
            <w:r w:rsidRPr="00BE284D">
              <w:rPr>
                <w:b/>
                <w:sz w:val="22"/>
                <w:szCs w:val="22"/>
              </w:rPr>
              <w:t>1</w:t>
            </w:r>
          </w:p>
        </w:tc>
        <w:tc>
          <w:tcPr>
            <w:tcW w:w="1350" w:type="dxa"/>
            <w:shd w:val="clear" w:color="auto" w:fill="auto"/>
            <w:vAlign w:val="bottom"/>
          </w:tcPr>
          <w:p w:rsidR="003E1274" w:rsidRPr="00BE284D" w:rsidP="00BC3046" w14:paraId="62145B76" w14:textId="77777777">
            <w:pPr>
              <w:jc w:val="center"/>
              <w:rPr>
                <w:b/>
                <w:sz w:val="22"/>
                <w:szCs w:val="22"/>
              </w:rPr>
            </w:pPr>
            <w:r w:rsidRPr="00BE284D">
              <w:rPr>
                <w:b/>
                <w:sz w:val="22"/>
                <w:szCs w:val="22"/>
              </w:rPr>
              <w:t>1</w:t>
            </w:r>
          </w:p>
        </w:tc>
        <w:tc>
          <w:tcPr>
            <w:tcW w:w="1440" w:type="dxa"/>
            <w:shd w:val="clear" w:color="auto" w:fill="auto"/>
            <w:vAlign w:val="bottom"/>
          </w:tcPr>
          <w:p w:rsidR="003E1274" w:rsidRPr="00BE284D" w:rsidP="00BC3046" w14:paraId="4205B8AD" w14:textId="77777777">
            <w:pPr>
              <w:jc w:val="center"/>
              <w:rPr>
                <w:b/>
                <w:sz w:val="22"/>
                <w:szCs w:val="22"/>
              </w:rPr>
            </w:pPr>
            <w:r w:rsidRPr="00BE284D">
              <w:rPr>
                <w:b/>
                <w:sz w:val="22"/>
                <w:szCs w:val="22"/>
              </w:rPr>
              <w:t>41</w:t>
            </w:r>
          </w:p>
        </w:tc>
        <w:tc>
          <w:tcPr>
            <w:tcW w:w="1080" w:type="dxa"/>
            <w:shd w:val="clear" w:color="auto" w:fill="auto"/>
            <w:vAlign w:val="bottom"/>
          </w:tcPr>
          <w:p w:rsidR="003E1274" w:rsidRPr="00BE284D" w:rsidP="00BC3046" w14:paraId="708A9385" w14:textId="77777777">
            <w:pPr>
              <w:jc w:val="center"/>
              <w:rPr>
                <w:b/>
                <w:sz w:val="22"/>
                <w:szCs w:val="22"/>
              </w:rPr>
            </w:pPr>
            <w:r w:rsidRPr="00BE284D">
              <w:rPr>
                <w:b/>
                <w:sz w:val="22"/>
                <w:szCs w:val="22"/>
              </w:rPr>
              <w:t>41</w:t>
            </w:r>
          </w:p>
        </w:tc>
        <w:tc>
          <w:tcPr>
            <w:tcW w:w="1867" w:type="dxa"/>
            <w:shd w:val="clear" w:color="auto" w:fill="auto"/>
            <w:vAlign w:val="bottom"/>
          </w:tcPr>
          <w:p w:rsidR="003E1274" w:rsidRPr="00BE284D" w:rsidP="00BC3046" w14:paraId="0F4A4AE2" w14:textId="77777777">
            <w:pPr>
              <w:jc w:val="center"/>
              <w:rPr>
                <w:b/>
                <w:sz w:val="22"/>
                <w:szCs w:val="22"/>
              </w:rPr>
            </w:pPr>
            <w:r w:rsidRPr="00BE284D">
              <w:rPr>
                <w:b/>
                <w:sz w:val="22"/>
                <w:szCs w:val="22"/>
              </w:rPr>
              <w:t>$1,640</w:t>
            </w:r>
          </w:p>
        </w:tc>
      </w:tr>
      <w:tr w14:paraId="50EEC4A4" w14:textId="77777777" w:rsidTr="00BC3046">
        <w:tblPrEx>
          <w:tblW w:w="9622" w:type="dxa"/>
          <w:tblInd w:w="93" w:type="dxa"/>
          <w:tblLayout w:type="fixed"/>
          <w:tblLook w:val="0000"/>
        </w:tblPrEx>
        <w:trPr>
          <w:cantSplit/>
          <w:trHeight w:val="480"/>
        </w:trPr>
        <w:tc>
          <w:tcPr>
            <w:tcW w:w="2265" w:type="dxa"/>
            <w:shd w:val="clear" w:color="auto" w:fill="auto"/>
          </w:tcPr>
          <w:p w:rsidR="003E1274" w:rsidRPr="00BE284D" w:rsidP="00BC3046" w14:paraId="6C7D69D2" w14:textId="4CAE9BAB">
            <w:pPr>
              <w:rPr>
                <w:b/>
                <w:sz w:val="22"/>
                <w:szCs w:val="22"/>
                <w:u w:val="single"/>
              </w:rPr>
            </w:pPr>
            <w:r w:rsidRPr="00BE284D">
              <w:rPr>
                <w:b/>
                <w:bCs/>
                <w:sz w:val="22"/>
                <w:szCs w:val="22"/>
                <w:u w:val="single"/>
              </w:rPr>
              <w:t xml:space="preserve">i. </w:t>
            </w:r>
            <w:r w:rsidRPr="00BE284D">
              <w:rPr>
                <w:b/>
                <w:sz w:val="22"/>
                <w:szCs w:val="22"/>
                <w:u w:val="single"/>
              </w:rPr>
              <w:t xml:space="preserve">Non-Compliance Reports for ACS </w:t>
            </w:r>
          </w:p>
          <w:p w:rsidR="003E1274" w:rsidRPr="00BE284D" w:rsidP="00BC3046" w14:paraId="225186CA" w14:textId="77777777">
            <w:pPr>
              <w:rPr>
                <w:b/>
                <w:sz w:val="22"/>
                <w:szCs w:val="22"/>
                <w:u w:val="single"/>
              </w:rPr>
            </w:pPr>
            <w:r w:rsidRPr="00BE284D">
              <w:rPr>
                <w:b/>
                <w:sz w:val="22"/>
                <w:szCs w:val="22"/>
                <w:u w:val="single"/>
              </w:rPr>
              <w:t xml:space="preserve">as a Recipient of Phase II Frozen Support, Phase II Auction Support Recipients, Recipients of Phase II Support Allocated in Partnership with New York’s New NY Broadband Program, Rate of Return Carriers, and Alaska Plan Carriers </w:t>
            </w:r>
          </w:p>
        </w:tc>
        <w:tc>
          <w:tcPr>
            <w:tcW w:w="1620" w:type="dxa"/>
            <w:shd w:val="clear" w:color="auto" w:fill="auto"/>
            <w:vAlign w:val="bottom"/>
          </w:tcPr>
          <w:p w:rsidR="003E1274" w:rsidRPr="00BE284D" w:rsidP="00BC3046" w14:paraId="2CACC3A2" w14:textId="77777777">
            <w:pPr>
              <w:jc w:val="center"/>
              <w:rPr>
                <w:b/>
                <w:sz w:val="22"/>
                <w:szCs w:val="22"/>
              </w:rPr>
            </w:pPr>
            <w:r w:rsidRPr="00BE284D">
              <w:rPr>
                <w:b/>
                <w:sz w:val="22"/>
                <w:szCs w:val="22"/>
              </w:rPr>
              <w:t>131</w:t>
            </w:r>
          </w:p>
        </w:tc>
        <w:tc>
          <w:tcPr>
            <w:tcW w:w="1350" w:type="dxa"/>
            <w:shd w:val="clear" w:color="auto" w:fill="auto"/>
            <w:vAlign w:val="bottom"/>
          </w:tcPr>
          <w:p w:rsidR="003E1274" w:rsidRPr="00BE284D" w:rsidP="00BC3046" w14:paraId="7AD9E5EE" w14:textId="77777777">
            <w:pPr>
              <w:jc w:val="center"/>
              <w:rPr>
                <w:b/>
                <w:sz w:val="22"/>
                <w:szCs w:val="22"/>
              </w:rPr>
            </w:pPr>
            <w:r w:rsidRPr="00BE284D">
              <w:rPr>
                <w:b/>
                <w:sz w:val="22"/>
                <w:szCs w:val="22"/>
              </w:rPr>
              <w:t>4</w:t>
            </w:r>
          </w:p>
        </w:tc>
        <w:tc>
          <w:tcPr>
            <w:tcW w:w="1440" w:type="dxa"/>
            <w:shd w:val="clear" w:color="auto" w:fill="auto"/>
            <w:vAlign w:val="bottom"/>
          </w:tcPr>
          <w:p w:rsidR="003E1274" w:rsidRPr="00BE284D" w:rsidP="00BE284D" w14:paraId="1456D1A0" w14:textId="77777777">
            <w:pPr>
              <w:jc w:val="center"/>
              <w:rPr>
                <w:b/>
                <w:sz w:val="22"/>
                <w:szCs w:val="22"/>
              </w:rPr>
            </w:pPr>
            <w:r w:rsidRPr="00BE284D">
              <w:rPr>
                <w:b/>
                <w:sz w:val="22"/>
                <w:szCs w:val="22"/>
              </w:rPr>
              <w:t>8</w:t>
            </w:r>
          </w:p>
        </w:tc>
        <w:tc>
          <w:tcPr>
            <w:tcW w:w="1080" w:type="dxa"/>
            <w:shd w:val="clear" w:color="auto" w:fill="auto"/>
            <w:vAlign w:val="bottom"/>
          </w:tcPr>
          <w:p w:rsidR="003E1274" w:rsidRPr="00BE284D" w:rsidP="00BC3046" w14:paraId="61B4ABD5" w14:textId="77777777">
            <w:pPr>
              <w:jc w:val="center"/>
              <w:rPr>
                <w:b/>
                <w:sz w:val="22"/>
                <w:szCs w:val="22"/>
              </w:rPr>
            </w:pPr>
            <w:r w:rsidRPr="00BE284D">
              <w:rPr>
                <w:b/>
                <w:sz w:val="22"/>
                <w:szCs w:val="22"/>
              </w:rPr>
              <w:t>4,192</w:t>
            </w:r>
          </w:p>
        </w:tc>
        <w:tc>
          <w:tcPr>
            <w:tcW w:w="1867" w:type="dxa"/>
            <w:shd w:val="clear" w:color="auto" w:fill="auto"/>
            <w:vAlign w:val="bottom"/>
          </w:tcPr>
          <w:p w:rsidR="003E1274" w:rsidRPr="00BE284D" w:rsidP="00BC3046" w14:paraId="6B30F9DF" w14:textId="77777777">
            <w:pPr>
              <w:jc w:val="center"/>
              <w:rPr>
                <w:b/>
                <w:sz w:val="22"/>
                <w:szCs w:val="22"/>
              </w:rPr>
            </w:pPr>
            <w:r w:rsidRPr="00BE284D">
              <w:rPr>
                <w:b/>
                <w:sz w:val="22"/>
                <w:szCs w:val="22"/>
              </w:rPr>
              <w:t>$167,680</w:t>
            </w:r>
          </w:p>
        </w:tc>
      </w:tr>
      <w:tr w14:paraId="6CF8BC53" w14:textId="77777777" w:rsidTr="00BC3046">
        <w:tblPrEx>
          <w:tblW w:w="9622" w:type="dxa"/>
          <w:tblInd w:w="93" w:type="dxa"/>
          <w:tblLayout w:type="fixed"/>
          <w:tblLook w:val="0000"/>
        </w:tblPrEx>
        <w:trPr>
          <w:cantSplit/>
          <w:trHeight w:val="480"/>
        </w:trPr>
        <w:tc>
          <w:tcPr>
            <w:tcW w:w="2265" w:type="dxa"/>
            <w:shd w:val="clear" w:color="auto" w:fill="auto"/>
            <w:vAlign w:val="bottom"/>
          </w:tcPr>
          <w:p w:rsidR="003E1274" w:rsidRPr="00BE284D" w:rsidP="00BC3046" w14:paraId="6E939417" w14:textId="6196DC24">
            <w:pPr>
              <w:rPr>
                <w:b/>
                <w:sz w:val="22"/>
                <w:szCs w:val="22"/>
                <w:u w:val="single"/>
              </w:rPr>
            </w:pPr>
            <w:r w:rsidRPr="00BE284D">
              <w:rPr>
                <w:b/>
                <w:sz w:val="22"/>
                <w:szCs w:val="22"/>
                <w:u w:val="single"/>
              </w:rPr>
              <w:t xml:space="preserve">j. Location Information for Rate-of-Return </w:t>
            </w:r>
            <w:r w:rsidRPr="00BE284D">
              <w:rPr>
                <w:b/>
                <w:iCs/>
                <w:sz w:val="22"/>
                <w:szCs w:val="22"/>
                <w:u w:val="single"/>
              </w:rPr>
              <w:t>Alaska Plan</w:t>
            </w:r>
            <w:r w:rsidRPr="00BE284D">
              <w:rPr>
                <w:b/>
                <w:sz w:val="22"/>
                <w:szCs w:val="22"/>
                <w:u w:val="single"/>
              </w:rPr>
              <w:t xml:space="preserve"> Participants</w:t>
            </w:r>
          </w:p>
        </w:tc>
        <w:tc>
          <w:tcPr>
            <w:tcW w:w="1620" w:type="dxa"/>
            <w:shd w:val="clear" w:color="auto" w:fill="auto"/>
            <w:vAlign w:val="bottom"/>
          </w:tcPr>
          <w:p w:rsidR="003E1274" w:rsidRPr="00BE284D" w:rsidP="00BC3046" w14:paraId="2EA51EE2" w14:textId="77777777">
            <w:pPr>
              <w:jc w:val="center"/>
              <w:rPr>
                <w:b/>
                <w:sz w:val="22"/>
                <w:szCs w:val="22"/>
              </w:rPr>
            </w:pPr>
            <w:r w:rsidRPr="00BE284D">
              <w:rPr>
                <w:b/>
                <w:sz w:val="22"/>
                <w:szCs w:val="22"/>
              </w:rPr>
              <w:t>15</w:t>
            </w:r>
          </w:p>
        </w:tc>
        <w:tc>
          <w:tcPr>
            <w:tcW w:w="1350" w:type="dxa"/>
            <w:shd w:val="clear" w:color="auto" w:fill="auto"/>
            <w:vAlign w:val="bottom"/>
          </w:tcPr>
          <w:p w:rsidR="003E1274" w:rsidRPr="00BE284D" w:rsidP="00BC3046" w14:paraId="0F9E8691" w14:textId="77777777">
            <w:pPr>
              <w:jc w:val="center"/>
              <w:rPr>
                <w:b/>
                <w:sz w:val="22"/>
                <w:szCs w:val="22"/>
              </w:rPr>
            </w:pPr>
            <w:r w:rsidRPr="00BE284D">
              <w:rPr>
                <w:b/>
                <w:sz w:val="22"/>
                <w:szCs w:val="22"/>
              </w:rPr>
              <w:t>1</w:t>
            </w:r>
          </w:p>
        </w:tc>
        <w:tc>
          <w:tcPr>
            <w:tcW w:w="1440" w:type="dxa"/>
            <w:shd w:val="clear" w:color="auto" w:fill="auto"/>
            <w:vAlign w:val="bottom"/>
          </w:tcPr>
          <w:p w:rsidR="003E1274" w:rsidRPr="00BE284D" w:rsidP="00BC3046" w14:paraId="4F9D2092" w14:textId="77777777">
            <w:pPr>
              <w:jc w:val="center"/>
              <w:rPr>
                <w:b/>
                <w:sz w:val="22"/>
                <w:szCs w:val="22"/>
              </w:rPr>
            </w:pPr>
            <w:r w:rsidRPr="00BE284D">
              <w:rPr>
                <w:b/>
                <w:sz w:val="22"/>
                <w:szCs w:val="22"/>
              </w:rPr>
              <w:t>30</w:t>
            </w:r>
          </w:p>
        </w:tc>
        <w:tc>
          <w:tcPr>
            <w:tcW w:w="1080" w:type="dxa"/>
            <w:shd w:val="clear" w:color="auto" w:fill="auto"/>
            <w:vAlign w:val="bottom"/>
          </w:tcPr>
          <w:p w:rsidR="003E1274" w:rsidRPr="00BE284D" w:rsidP="00BC3046" w14:paraId="59F76E35" w14:textId="77777777">
            <w:pPr>
              <w:jc w:val="center"/>
              <w:rPr>
                <w:b/>
                <w:sz w:val="22"/>
                <w:szCs w:val="22"/>
              </w:rPr>
            </w:pPr>
            <w:r w:rsidRPr="00BE284D">
              <w:rPr>
                <w:b/>
                <w:sz w:val="22"/>
                <w:szCs w:val="22"/>
              </w:rPr>
              <w:t>450</w:t>
            </w:r>
          </w:p>
        </w:tc>
        <w:tc>
          <w:tcPr>
            <w:tcW w:w="1867" w:type="dxa"/>
            <w:shd w:val="clear" w:color="auto" w:fill="auto"/>
            <w:vAlign w:val="bottom"/>
          </w:tcPr>
          <w:p w:rsidR="003E1274" w:rsidRPr="00BE284D" w:rsidP="00BC3046" w14:paraId="044BDA0C" w14:textId="77777777">
            <w:pPr>
              <w:jc w:val="center"/>
              <w:rPr>
                <w:b/>
                <w:sz w:val="22"/>
                <w:szCs w:val="22"/>
              </w:rPr>
            </w:pPr>
            <w:r w:rsidRPr="00BE284D">
              <w:rPr>
                <w:b/>
                <w:sz w:val="22"/>
                <w:szCs w:val="22"/>
              </w:rPr>
              <w:t>$18,000</w:t>
            </w:r>
          </w:p>
        </w:tc>
      </w:tr>
      <w:tr w14:paraId="6B245002" w14:textId="77777777" w:rsidTr="00BC3046">
        <w:tblPrEx>
          <w:tblW w:w="9622" w:type="dxa"/>
          <w:tblInd w:w="93" w:type="dxa"/>
          <w:tblLayout w:type="fixed"/>
          <w:tblLook w:val="0000"/>
        </w:tblPrEx>
        <w:trPr>
          <w:cantSplit/>
          <w:trHeight w:val="480"/>
        </w:trPr>
        <w:tc>
          <w:tcPr>
            <w:tcW w:w="2265" w:type="dxa"/>
            <w:shd w:val="clear" w:color="auto" w:fill="auto"/>
            <w:vAlign w:val="bottom"/>
          </w:tcPr>
          <w:p w:rsidR="003E1274" w:rsidRPr="00BE284D" w:rsidP="00BC3046" w14:paraId="56DD96EA" w14:textId="738835EE">
            <w:pPr>
              <w:rPr>
                <w:b/>
                <w:bCs/>
                <w:sz w:val="22"/>
                <w:szCs w:val="22"/>
                <w:u w:val="single"/>
              </w:rPr>
            </w:pPr>
            <w:r w:rsidRPr="00BE284D">
              <w:rPr>
                <w:b/>
                <w:sz w:val="22"/>
                <w:szCs w:val="22"/>
                <w:u w:val="single"/>
              </w:rPr>
              <w:t xml:space="preserve">k. Build-Out Certifications for Rate-of-Return Carriers Electing A-CAM Support </w:t>
            </w:r>
          </w:p>
        </w:tc>
        <w:tc>
          <w:tcPr>
            <w:tcW w:w="1620" w:type="dxa"/>
            <w:shd w:val="clear" w:color="auto" w:fill="auto"/>
            <w:vAlign w:val="bottom"/>
          </w:tcPr>
          <w:p w:rsidR="003E1274" w:rsidRPr="00BE284D" w:rsidP="00BC3046" w14:paraId="0DF37178" w14:textId="77777777">
            <w:pPr>
              <w:jc w:val="center"/>
              <w:rPr>
                <w:b/>
                <w:sz w:val="22"/>
                <w:szCs w:val="22"/>
              </w:rPr>
            </w:pPr>
            <w:r w:rsidRPr="00BE284D">
              <w:rPr>
                <w:b/>
                <w:sz w:val="22"/>
                <w:szCs w:val="22"/>
              </w:rPr>
              <w:t>918</w:t>
            </w:r>
          </w:p>
        </w:tc>
        <w:tc>
          <w:tcPr>
            <w:tcW w:w="1350" w:type="dxa"/>
            <w:shd w:val="clear" w:color="auto" w:fill="auto"/>
            <w:vAlign w:val="bottom"/>
          </w:tcPr>
          <w:p w:rsidR="003E1274" w:rsidRPr="00BE284D" w:rsidP="00BC3046" w14:paraId="4F54AFA1" w14:textId="77777777">
            <w:pPr>
              <w:jc w:val="center"/>
              <w:rPr>
                <w:b/>
                <w:sz w:val="22"/>
                <w:szCs w:val="22"/>
              </w:rPr>
            </w:pPr>
            <w:r w:rsidRPr="00BE284D">
              <w:rPr>
                <w:b/>
                <w:sz w:val="22"/>
                <w:szCs w:val="22"/>
              </w:rPr>
              <w:t>1</w:t>
            </w:r>
          </w:p>
        </w:tc>
        <w:tc>
          <w:tcPr>
            <w:tcW w:w="1440" w:type="dxa"/>
            <w:shd w:val="clear" w:color="auto" w:fill="auto"/>
            <w:vAlign w:val="bottom"/>
          </w:tcPr>
          <w:p w:rsidR="003E1274" w:rsidRPr="00BE284D" w:rsidP="00BC3046" w14:paraId="7EE2A5AD" w14:textId="77777777">
            <w:pPr>
              <w:jc w:val="center"/>
              <w:rPr>
                <w:b/>
                <w:sz w:val="22"/>
                <w:szCs w:val="22"/>
              </w:rPr>
            </w:pPr>
            <w:r w:rsidRPr="00BE284D">
              <w:rPr>
                <w:b/>
                <w:sz w:val="22"/>
                <w:szCs w:val="22"/>
              </w:rPr>
              <w:t>10</w:t>
            </w:r>
          </w:p>
        </w:tc>
        <w:tc>
          <w:tcPr>
            <w:tcW w:w="1080" w:type="dxa"/>
            <w:shd w:val="clear" w:color="auto" w:fill="auto"/>
            <w:vAlign w:val="bottom"/>
          </w:tcPr>
          <w:p w:rsidR="003E1274" w:rsidRPr="00BE284D" w:rsidP="00BC3046" w14:paraId="57FAD728" w14:textId="77777777">
            <w:pPr>
              <w:jc w:val="center"/>
              <w:rPr>
                <w:b/>
                <w:sz w:val="22"/>
                <w:szCs w:val="22"/>
              </w:rPr>
            </w:pPr>
            <w:r w:rsidRPr="00BE284D">
              <w:rPr>
                <w:b/>
                <w:sz w:val="22"/>
                <w:szCs w:val="22"/>
              </w:rPr>
              <w:t>9,180</w:t>
            </w:r>
          </w:p>
        </w:tc>
        <w:tc>
          <w:tcPr>
            <w:tcW w:w="1867" w:type="dxa"/>
            <w:shd w:val="clear" w:color="auto" w:fill="auto"/>
            <w:vAlign w:val="bottom"/>
          </w:tcPr>
          <w:p w:rsidR="003E1274" w:rsidRPr="00BE284D" w:rsidP="00BC3046" w14:paraId="4D1CF65E" w14:textId="77777777">
            <w:pPr>
              <w:jc w:val="center"/>
              <w:rPr>
                <w:b/>
                <w:sz w:val="22"/>
                <w:szCs w:val="22"/>
              </w:rPr>
            </w:pPr>
            <w:r w:rsidRPr="00BE284D">
              <w:rPr>
                <w:b/>
                <w:sz w:val="22"/>
                <w:szCs w:val="22"/>
              </w:rPr>
              <w:t xml:space="preserve">$367,200 </w:t>
            </w:r>
          </w:p>
        </w:tc>
      </w:tr>
      <w:tr w14:paraId="220D1759" w14:textId="77777777" w:rsidTr="00BC3046">
        <w:tblPrEx>
          <w:tblW w:w="9622" w:type="dxa"/>
          <w:tblInd w:w="93" w:type="dxa"/>
          <w:tblLayout w:type="fixed"/>
          <w:tblLook w:val="0000"/>
        </w:tblPrEx>
        <w:trPr>
          <w:cantSplit/>
          <w:trHeight w:val="480"/>
        </w:trPr>
        <w:tc>
          <w:tcPr>
            <w:tcW w:w="2265" w:type="dxa"/>
            <w:shd w:val="clear" w:color="auto" w:fill="auto"/>
            <w:vAlign w:val="bottom"/>
          </w:tcPr>
          <w:p w:rsidR="003E1274" w:rsidRPr="00BE284D" w:rsidP="00BC3046" w14:paraId="58FB3A81" w14:textId="4B89D808">
            <w:pPr>
              <w:rPr>
                <w:b/>
                <w:bCs/>
                <w:sz w:val="22"/>
                <w:szCs w:val="22"/>
                <w:u w:val="single"/>
              </w:rPr>
            </w:pPr>
            <w:r w:rsidRPr="00BE284D">
              <w:rPr>
                <w:b/>
                <w:sz w:val="22"/>
                <w:szCs w:val="22"/>
                <w:u w:val="single"/>
              </w:rPr>
              <w:t xml:space="preserve">l. Build-Out Certifications for Rate-of-Return Carriers Electing CAF BLS Support </w:t>
            </w:r>
          </w:p>
        </w:tc>
        <w:tc>
          <w:tcPr>
            <w:tcW w:w="1620" w:type="dxa"/>
            <w:shd w:val="clear" w:color="auto" w:fill="auto"/>
            <w:vAlign w:val="bottom"/>
          </w:tcPr>
          <w:p w:rsidR="003E1274" w:rsidRPr="00BE284D" w:rsidP="00BC3046" w14:paraId="39004101" w14:textId="77777777">
            <w:pPr>
              <w:jc w:val="center"/>
              <w:rPr>
                <w:b/>
                <w:sz w:val="22"/>
                <w:szCs w:val="22"/>
              </w:rPr>
            </w:pPr>
            <w:r w:rsidRPr="00BE284D">
              <w:rPr>
                <w:b/>
                <w:sz w:val="22"/>
                <w:szCs w:val="22"/>
              </w:rPr>
              <w:t>82</w:t>
            </w:r>
          </w:p>
        </w:tc>
        <w:tc>
          <w:tcPr>
            <w:tcW w:w="1350" w:type="dxa"/>
            <w:shd w:val="clear" w:color="auto" w:fill="auto"/>
            <w:vAlign w:val="bottom"/>
          </w:tcPr>
          <w:p w:rsidR="003E1274" w:rsidRPr="00BE284D" w:rsidP="00BC3046" w14:paraId="59CA8A8B" w14:textId="77777777">
            <w:pPr>
              <w:jc w:val="center"/>
              <w:rPr>
                <w:b/>
                <w:sz w:val="22"/>
                <w:szCs w:val="22"/>
              </w:rPr>
            </w:pPr>
            <w:r w:rsidRPr="00BE284D">
              <w:rPr>
                <w:b/>
                <w:sz w:val="22"/>
                <w:szCs w:val="22"/>
              </w:rPr>
              <w:t>1</w:t>
            </w:r>
          </w:p>
        </w:tc>
        <w:tc>
          <w:tcPr>
            <w:tcW w:w="1440" w:type="dxa"/>
            <w:shd w:val="clear" w:color="auto" w:fill="auto"/>
            <w:vAlign w:val="bottom"/>
          </w:tcPr>
          <w:p w:rsidR="003E1274" w:rsidRPr="00BE284D" w:rsidP="00BC3046" w14:paraId="4A31E5C4" w14:textId="77777777">
            <w:pPr>
              <w:jc w:val="center"/>
              <w:rPr>
                <w:b/>
                <w:sz w:val="22"/>
                <w:szCs w:val="22"/>
              </w:rPr>
            </w:pPr>
            <w:r w:rsidRPr="00BE284D">
              <w:rPr>
                <w:b/>
                <w:sz w:val="22"/>
                <w:szCs w:val="22"/>
              </w:rPr>
              <w:t xml:space="preserve">10 </w:t>
            </w:r>
          </w:p>
        </w:tc>
        <w:tc>
          <w:tcPr>
            <w:tcW w:w="1080" w:type="dxa"/>
            <w:shd w:val="clear" w:color="auto" w:fill="auto"/>
            <w:vAlign w:val="bottom"/>
          </w:tcPr>
          <w:p w:rsidR="003E1274" w:rsidRPr="00BE284D" w:rsidP="00BC3046" w14:paraId="77485FEC" w14:textId="77777777">
            <w:pPr>
              <w:jc w:val="center"/>
              <w:rPr>
                <w:b/>
                <w:sz w:val="22"/>
                <w:szCs w:val="22"/>
              </w:rPr>
            </w:pPr>
            <w:r w:rsidRPr="00BE284D">
              <w:rPr>
                <w:b/>
                <w:sz w:val="22"/>
                <w:szCs w:val="22"/>
              </w:rPr>
              <w:t>820</w:t>
            </w:r>
          </w:p>
        </w:tc>
        <w:tc>
          <w:tcPr>
            <w:tcW w:w="1867" w:type="dxa"/>
            <w:shd w:val="clear" w:color="auto" w:fill="auto"/>
            <w:vAlign w:val="bottom"/>
          </w:tcPr>
          <w:p w:rsidR="003E1274" w:rsidRPr="00BE284D" w:rsidP="00BC3046" w14:paraId="2E94EB21" w14:textId="77777777">
            <w:pPr>
              <w:jc w:val="center"/>
              <w:rPr>
                <w:b/>
                <w:sz w:val="22"/>
                <w:szCs w:val="22"/>
              </w:rPr>
            </w:pPr>
            <w:r w:rsidRPr="00BE284D">
              <w:rPr>
                <w:b/>
                <w:sz w:val="22"/>
                <w:szCs w:val="22"/>
              </w:rPr>
              <w:t>$</w:t>
            </w:r>
            <w:r w:rsidRPr="00BE284D">
              <w:rPr>
                <w:b/>
                <w:bCs/>
                <w:sz w:val="22"/>
                <w:szCs w:val="22"/>
              </w:rPr>
              <w:t>32,800</w:t>
            </w:r>
          </w:p>
        </w:tc>
      </w:tr>
      <w:tr w14:paraId="31360844" w14:textId="77777777" w:rsidTr="00BC3046">
        <w:tblPrEx>
          <w:tblW w:w="9622" w:type="dxa"/>
          <w:tblInd w:w="93" w:type="dxa"/>
          <w:tblLayout w:type="fixed"/>
          <w:tblLook w:val="0000"/>
        </w:tblPrEx>
        <w:trPr>
          <w:cantSplit/>
          <w:trHeight w:val="255"/>
        </w:trPr>
        <w:tc>
          <w:tcPr>
            <w:tcW w:w="2265" w:type="dxa"/>
            <w:shd w:val="clear" w:color="auto" w:fill="auto"/>
          </w:tcPr>
          <w:p w:rsidR="003E1274" w:rsidRPr="0013250D" w:rsidP="00BC3046" w14:paraId="2731D44B" w14:textId="73FC4428">
            <w:pPr>
              <w:rPr>
                <w:b/>
                <w:sz w:val="22"/>
                <w:szCs w:val="22"/>
              </w:rPr>
            </w:pPr>
            <w:r w:rsidRPr="0013250D">
              <w:rPr>
                <w:b/>
                <w:bCs/>
                <w:sz w:val="22"/>
                <w:szCs w:val="22"/>
                <w:u w:val="single"/>
              </w:rPr>
              <w:t>m</w:t>
            </w:r>
            <w:r w:rsidRPr="0013250D">
              <w:rPr>
                <w:b/>
                <w:bCs/>
                <w:sz w:val="22"/>
                <w:szCs w:val="22"/>
                <w:u w:val="single"/>
              </w:rPr>
              <w:t>. Location Information for Phase II Model-Based Support Recipients</w:t>
            </w:r>
          </w:p>
        </w:tc>
        <w:tc>
          <w:tcPr>
            <w:tcW w:w="1620" w:type="dxa"/>
            <w:shd w:val="clear" w:color="auto" w:fill="auto"/>
            <w:vAlign w:val="bottom"/>
          </w:tcPr>
          <w:p w:rsidR="003E1274" w:rsidRPr="0013250D" w:rsidP="00BC3046" w14:paraId="3DAA098D" w14:textId="5EA2BEFE">
            <w:pPr>
              <w:jc w:val="center"/>
              <w:rPr>
                <w:b/>
                <w:sz w:val="22"/>
                <w:szCs w:val="22"/>
              </w:rPr>
            </w:pPr>
            <w:r w:rsidRPr="0013250D">
              <w:rPr>
                <w:b/>
                <w:sz w:val="22"/>
                <w:szCs w:val="22"/>
              </w:rPr>
              <w:t>0</w:t>
            </w:r>
          </w:p>
        </w:tc>
        <w:tc>
          <w:tcPr>
            <w:tcW w:w="1350" w:type="dxa"/>
            <w:shd w:val="clear" w:color="auto" w:fill="auto"/>
            <w:vAlign w:val="bottom"/>
          </w:tcPr>
          <w:p w:rsidR="003E1274" w:rsidRPr="0013250D" w:rsidP="00BC3046" w14:paraId="3F3D4AED" w14:textId="1ECA4D17">
            <w:pPr>
              <w:jc w:val="center"/>
              <w:rPr>
                <w:b/>
                <w:sz w:val="22"/>
                <w:szCs w:val="22"/>
              </w:rPr>
            </w:pPr>
            <w:r w:rsidRPr="0013250D">
              <w:rPr>
                <w:b/>
                <w:sz w:val="22"/>
                <w:szCs w:val="22"/>
              </w:rPr>
              <w:t>0</w:t>
            </w:r>
          </w:p>
        </w:tc>
        <w:tc>
          <w:tcPr>
            <w:tcW w:w="1440" w:type="dxa"/>
            <w:shd w:val="clear" w:color="auto" w:fill="auto"/>
            <w:vAlign w:val="bottom"/>
          </w:tcPr>
          <w:p w:rsidR="003E1274" w:rsidRPr="0013250D" w:rsidP="00BC3046" w14:paraId="2D7044BC" w14:textId="6002534B">
            <w:pPr>
              <w:jc w:val="center"/>
              <w:rPr>
                <w:b/>
                <w:sz w:val="22"/>
                <w:szCs w:val="22"/>
              </w:rPr>
            </w:pPr>
            <w:r w:rsidRPr="0013250D">
              <w:rPr>
                <w:b/>
                <w:sz w:val="22"/>
                <w:szCs w:val="22"/>
              </w:rPr>
              <w:t>0</w:t>
            </w:r>
          </w:p>
        </w:tc>
        <w:tc>
          <w:tcPr>
            <w:tcW w:w="1080" w:type="dxa"/>
            <w:shd w:val="clear" w:color="auto" w:fill="auto"/>
            <w:vAlign w:val="bottom"/>
          </w:tcPr>
          <w:p w:rsidR="003E1274" w:rsidRPr="0013250D" w:rsidP="00BC3046" w14:paraId="4709A395" w14:textId="42F0B865">
            <w:pPr>
              <w:jc w:val="center"/>
              <w:rPr>
                <w:b/>
                <w:sz w:val="22"/>
                <w:szCs w:val="22"/>
              </w:rPr>
            </w:pPr>
            <w:r w:rsidRPr="0013250D">
              <w:rPr>
                <w:b/>
                <w:sz w:val="22"/>
                <w:szCs w:val="22"/>
              </w:rPr>
              <w:t>0</w:t>
            </w:r>
          </w:p>
        </w:tc>
        <w:tc>
          <w:tcPr>
            <w:tcW w:w="1867" w:type="dxa"/>
            <w:shd w:val="clear" w:color="auto" w:fill="auto"/>
            <w:vAlign w:val="bottom"/>
          </w:tcPr>
          <w:p w:rsidR="003E1274" w:rsidRPr="0013250D" w:rsidP="00BC3046" w14:paraId="57D56950" w14:textId="4C1E4F40">
            <w:pPr>
              <w:jc w:val="center"/>
              <w:rPr>
                <w:b/>
                <w:sz w:val="22"/>
                <w:szCs w:val="22"/>
              </w:rPr>
            </w:pPr>
            <w:r w:rsidRPr="0013250D">
              <w:rPr>
                <w:b/>
                <w:sz w:val="22"/>
                <w:szCs w:val="22"/>
              </w:rPr>
              <w:t>$</w:t>
            </w:r>
            <w:r w:rsidRPr="0013250D" w:rsidR="00DD0A9C">
              <w:rPr>
                <w:b/>
                <w:sz w:val="22"/>
                <w:szCs w:val="22"/>
              </w:rPr>
              <w:t>0</w:t>
            </w:r>
          </w:p>
        </w:tc>
      </w:tr>
      <w:tr w14:paraId="49AC269D" w14:textId="77777777" w:rsidTr="00BC3046">
        <w:tblPrEx>
          <w:tblW w:w="9622" w:type="dxa"/>
          <w:tblInd w:w="93" w:type="dxa"/>
          <w:tblLayout w:type="fixed"/>
          <w:tblLook w:val="0000"/>
        </w:tblPrEx>
        <w:trPr>
          <w:cantSplit/>
          <w:trHeight w:val="255"/>
        </w:trPr>
        <w:tc>
          <w:tcPr>
            <w:tcW w:w="2265" w:type="dxa"/>
            <w:shd w:val="clear" w:color="auto" w:fill="auto"/>
            <w:vAlign w:val="bottom"/>
          </w:tcPr>
          <w:p w:rsidR="00DD0A9C" w:rsidRPr="0013250D" w:rsidP="00BC3046" w14:paraId="799E2477" w14:textId="5C0256E5">
            <w:pPr>
              <w:rPr>
                <w:b/>
                <w:bCs/>
                <w:sz w:val="22"/>
                <w:szCs w:val="22"/>
                <w:u w:val="single"/>
              </w:rPr>
            </w:pPr>
            <w:r w:rsidRPr="0013250D">
              <w:rPr>
                <w:b/>
                <w:bCs/>
                <w:sz w:val="22"/>
                <w:szCs w:val="22"/>
                <w:u w:val="single"/>
              </w:rPr>
              <w:t>n. Build-Out Certifications for Phase II Model-Based Support Recipients</w:t>
            </w:r>
          </w:p>
        </w:tc>
        <w:tc>
          <w:tcPr>
            <w:tcW w:w="1620" w:type="dxa"/>
            <w:shd w:val="clear" w:color="auto" w:fill="auto"/>
            <w:vAlign w:val="bottom"/>
          </w:tcPr>
          <w:p w:rsidR="00DD0A9C" w:rsidRPr="0013250D" w:rsidP="00BC3046" w14:paraId="42E9E10A" w14:textId="32F40A5C">
            <w:pPr>
              <w:jc w:val="center"/>
              <w:rPr>
                <w:b/>
                <w:sz w:val="22"/>
                <w:szCs w:val="22"/>
              </w:rPr>
            </w:pPr>
            <w:r w:rsidRPr="0013250D">
              <w:rPr>
                <w:b/>
                <w:sz w:val="22"/>
                <w:szCs w:val="22"/>
              </w:rPr>
              <w:t>0</w:t>
            </w:r>
          </w:p>
        </w:tc>
        <w:tc>
          <w:tcPr>
            <w:tcW w:w="1350" w:type="dxa"/>
            <w:shd w:val="clear" w:color="auto" w:fill="auto"/>
            <w:vAlign w:val="bottom"/>
          </w:tcPr>
          <w:p w:rsidR="00DD0A9C" w:rsidRPr="0013250D" w:rsidP="00BC3046" w14:paraId="216B278F" w14:textId="0814BE48">
            <w:pPr>
              <w:jc w:val="center"/>
              <w:rPr>
                <w:b/>
                <w:sz w:val="22"/>
                <w:szCs w:val="22"/>
              </w:rPr>
            </w:pPr>
            <w:r w:rsidRPr="0013250D">
              <w:rPr>
                <w:b/>
                <w:sz w:val="22"/>
                <w:szCs w:val="22"/>
              </w:rPr>
              <w:t>0</w:t>
            </w:r>
          </w:p>
        </w:tc>
        <w:tc>
          <w:tcPr>
            <w:tcW w:w="1440" w:type="dxa"/>
            <w:shd w:val="clear" w:color="auto" w:fill="auto"/>
            <w:vAlign w:val="bottom"/>
          </w:tcPr>
          <w:p w:rsidR="00DD0A9C" w:rsidRPr="0013250D" w:rsidP="00BC3046" w14:paraId="26D95425" w14:textId="58BE3FE4">
            <w:pPr>
              <w:jc w:val="center"/>
              <w:rPr>
                <w:b/>
                <w:sz w:val="22"/>
                <w:szCs w:val="22"/>
              </w:rPr>
            </w:pPr>
            <w:r w:rsidRPr="0013250D">
              <w:rPr>
                <w:b/>
                <w:sz w:val="22"/>
                <w:szCs w:val="22"/>
              </w:rPr>
              <w:t>0</w:t>
            </w:r>
          </w:p>
        </w:tc>
        <w:tc>
          <w:tcPr>
            <w:tcW w:w="1080" w:type="dxa"/>
            <w:shd w:val="clear" w:color="auto" w:fill="auto"/>
            <w:vAlign w:val="bottom"/>
          </w:tcPr>
          <w:p w:rsidR="00DD0A9C" w:rsidRPr="0013250D" w:rsidP="00BC3046" w14:paraId="7A7DD5F2" w14:textId="17F64194">
            <w:pPr>
              <w:jc w:val="center"/>
              <w:rPr>
                <w:b/>
                <w:sz w:val="22"/>
                <w:szCs w:val="22"/>
              </w:rPr>
            </w:pPr>
            <w:r w:rsidRPr="0013250D">
              <w:rPr>
                <w:b/>
                <w:sz w:val="22"/>
                <w:szCs w:val="22"/>
              </w:rPr>
              <w:t>0</w:t>
            </w:r>
          </w:p>
        </w:tc>
        <w:tc>
          <w:tcPr>
            <w:tcW w:w="1867" w:type="dxa"/>
            <w:shd w:val="clear" w:color="auto" w:fill="auto"/>
            <w:vAlign w:val="bottom"/>
          </w:tcPr>
          <w:p w:rsidR="00DD0A9C" w:rsidRPr="0013250D" w:rsidP="00BC3046" w14:paraId="4885A232" w14:textId="44E038CF">
            <w:pPr>
              <w:jc w:val="center"/>
              <w:rPr>
                <w:b/>
                <w:sz w:val="22"/>
                <w:szCs w:val="22"/>
              </w:rPr>
            </w:pPr>
            <w:r w:rsidRPr="0013250D">
              <w:rPr>
                <w:b/>
                <w:sz w:val="22"/>
                <w:szCs w:val="22"/>
              </w:rPr>
              <w:t>$0</w:t>
            </w:r>
          </w:p>
        </w:tc>
      </w:tr>
      <w:tr w14:paraId="2AEF6B0C" w14:textId="77777777" w:rsidTr="5C349833">
        <w:tblPrEx>
          <w:tblW w:w="9622" w:type="dxa"/>
          <w:tblInd w:w="93" w:type="dxa"/>
          <w:tblLayout w:type="fixed"/>
          <w:tblLook w:val="0000"/>
        </w:tblPrEx>
        <w:trPr>
          <w:cantSplit/>
          <w:trHeight w:val="255"/>
        </w:trPr>
        <w:tc>
          <w:tcPr>
            <w:tcW w:w="2265" w:type="dxa"/>
            <w:shd w:val="clear" w:color="auto" w:fill="auto"/>
          </w:tcPr>
          <w:p w:rsidR="00617A00" w:rsidRPr="0013250D" w:rsidP="00984FCF" w14:paraId="5A199844" w14:textId="02318C64">
            <w:pPr>
              <w:rPr>
                <w:b/>
                <w:bCs/>
                <w:sz w:val="22"/>
                <w:szCs w:val="22"/>
                <w:u w:val="single"/>
              </w:rPr>
            </w:pPr>
            <w:r w:rsidRPr="0013250D">
              <w:rPr>
                <w:b/>
                <w:bCs/>
                <w:sz w:val="22"/>
                <w:szCs w:val="22"/>
                <w:u w:val="single"/>
              </w:rPr>
              <w:t>o</w:t>
            </w:r>
            <w:r w:rsidRPr="0013250D">
              <w:rPr>
                <w:b/>
                <w:bCs/>
                <w:sz w:val="22"/>
                <w:szCs w:val="22"/>
                <w:u w:val="single"/>
              </w:rPr>
              <w:t>. Build-Out Certifications for Rural Digital Opportunity Fund Support Recipients</w:t>
            </w:r>
          </w:p>
        </w:tc>
        <w:tc>
          <w:tcPr>
            <w:tcW w:w="1620" w:type="dxa"/>
            <w:shd w:val="clear" w:color="auto" w:fill="auto"/>
            <w:vAlign w:val="bottom"/>
          </w:tcPr>
          <w:p w:rsidR="00617A00" w:rsidRPr="0013250D" w:rsidP="00D4073E" w14:paraId="22F35534" w14:textId="18040E4B">
            <w:pPr>
              <w:jc w:val="center"/>
              <w:rPr>
                <w:b/>
                <w:sz w:val="22"/>
                <w:szCs w:val="22"/>
              </w:rPr>
            </w:pPr>
            <w:r w:rsidRPr="0013250D">
              <w:rPr>
                <w:b/>
                <w:bCs/>
                <w:sz w:val="22"/>
                <w:szCs w:val="22"/>
              </w:rPr>
              <w:t>416</w:t>
            </w:r>
          </w:p>
        </w:tc>
        <w:tc>
          <w:tcPr>
            <w:tcW w:w="1350" w:type="dxa"/>
            <w:shd w:val="clear" w:color="auto" w:fill="auto"/>
            <w:vAlign w:val="bottom"/>
          </w:tcPr>
          <w:p w:rsidR="00617A00" w:rsidRPr="0013250D" w:rsidP="00D4073E" w14:paraId="6C185FF7" w14:textId="6EA51781">
            <w:pPr>
              <w:jc w:val="center"/>
              <w:rPr>
                <w:b/>
                <w:sz w:val="22"/>
                <w:szCs w:val="22"/>
              </w:rPr>
            </w:pPr>
            <w:r w:rsidRPr="0013250D">
              <w:rPr>
                <w:b/>
                <w:sz w:val="22"/>
                <w:szCs w:val="22"/>
              </w:rPr>
              <w:t>1</w:t>
            </w:r>
          </w:p>
        </w:tc>
        <w:tc>
          <w:tcPr>
            <w:tcW w:w="1440" w:type="dxa"/>
            <w:shd w:val="clear" w:color="auto" w:fill="auto"/>
            <w:vAlign w:val="bottom"/>
          </w:tcPr>
          <w:p w:rsidR="00617A00" w:rsidRPr="0013250D" w14:paraId="7E2669C8" w14:textId="4E839BE9">
            <w:pPr>
              <w:jc w:val="center"/>
              <w:rPr>
                <w:b/>
                <w:sz w:val="22"/>
                <w:szCs w:val="22"/>
              </w:rPr>
            </w:pPr>
            <w:r w:rsidRPr="0013250D">
              <w:rPr>
                <w:b/>
                <w:sz w:val="22"/>
                <w:szCs w:val="22"/>
              </w:rPr>
              <w:t>10</w:t>
            </w:r>
          </w:p>
        </w:tc>
        <w:tc>
          <w:tcPr>
            <w:tcW w:w="1080" w:type="dxa"/>
            <w:shd w:val="clear" w:color="auto" w:fill="auto"/>
            <w:vAlign w:val="bottom"/>
          </w:tcPr>
          <w:p w:rsidR="00617A00" w:rsidRPr="0013250D" w14:paraId="22B522F5" w14:textId="2A0110CA">
            <w:pPr>
              <w:jc w:val="center"/>
              <w:rPr>
                <w:b/>
                <w:sz w:val="22"/>
                <w:szCs w:val="22"/>
              </w:rPr>
            </w:pPr>
            <w:r w:rsidRPr="0013250D">
              <w:rPr>
                <w:b/>
                <w:bCs/>
                <w:sz w:val="22"/>
                <w:szCs w:val="22"/>
              </w:rPr>
              <w:t>4,160</w:t>
            </w:r>
          </w:p>
        </w:tc>
        <w:tc>
          <w:tcPr>
            <w:tcW w:w="1867" w:type="dxa"/>
            <w:shd w:val="clear" w:color="auto" w:fill="auto"/>
            <w:vAlign w:val="bottom"/>
          </w:tcPr>
          <w:p w:rsidR="00617A00" w:rsidRPr="0013250D" w14:paraId="1A0AC9E1" w14:textId="0FAC812C">
            <w:pPr>
              <w:jc w:val="center"/>
              <w:rPr>
                <w:b/>
                <w:sz w:val="22"/>
                <w:szCs w:val="22"/>
              </w:rPr>
            </w:pPr>
            <w:r w:rsidRPr="0013250D">
              <w:rPr>
                <w:b/>
                <w:bCs/>
                <w:sz w:val="22"/>
                <w:szCs w:val="22"/>
              </w:rPr>
              <w:t>$166,400</w:t>
            </w:r>
          </w:p>
        </w:tc>
      </w:tr>
      <w:tr w14:paraId="3B98F85C" w14:textId="77777777" w:rsidTr="00EA695F">
        <w:tblPrEx>
          <w:tblW w:w="9622" w:type="dxa"/>
          <w:tblInd w:w="93" w:type="dxa"/>
          <w:tblLayout w:type="fixed"/>
          <w:tblLook w:val="0000"/>
        </w:tblPrEx>
        <w:trPr>
          <w:cantSplit/>
          <w:trHeight w:val="255"/>
        </w:trPr>
        <w:tc>
          <w:tcPr>
            <w:tcW w:w="2265" w:type="dxa"/>
            <w:shd w:val="clear" w:color="auto" w:fill="auto"/>
            <w:vAlign w:val="bottom"/>
          </w:tcPr>
          <w:p w:rsidR="00915DDE" w:rsidRPr="0013250D" w:rsidP="00EA695F" w14:paraId="236C79FE" w14:textId="41E397DE">
            <w:pPr>
              <w:rPr>
                <w:b/>
                <w:bCs/>
                <w:sz w:val="22"/>
                <w:szCs w:val="22"/>
                <w:u w:val="single"/>
              </w:rPr>
            </w:pPr>
            <w:r w:rsidRPr="0013250D">
              <w:rPr>
                <w:b/>
                <w:sz w:val="22"/>
                <w:szCs w:val="22"/>
                <w:u w:val="single"/>
              </w:rPr>
              <w:t>p</w:t>
            </w:r>
            <w:r w:rsidRPr="0013250D">
              <w:rPr>
                <w:b/>
                <w:sz w:val="22"/>
                <w:szCs w:val="22"/>
                <w:u w:val="single"/>
              </w:rPr>
              <w:t>. Build-Out Certifications for Phase II Auction Support Recipients and Recipients of Phase II Support Allocated in Partnership with New York’s New NY Broadband Program</w:t>
            </w:r>
          </w:p>
        </w:tc>
        <w:tc>
          <w:tcPr>
            <w:tcW w:w="1620" w:type="dxa"/>
            <w:shd w:val="clear" w:color="auto" w:fill="auto"/>
            <w:vAlign w:val="bottom"/>
          </w:tcPr>
          <w:p w:rsidR="00915DDE" w:rsidRPr="0013250D" w:rsidP="00EA695F" w14:paraId="1390C916" w14:textId="77777777">
            <w:pPr>
              <w:jc w:val="center"/>
              <w:rPr>
                <w:b/>
                <w:sz w:val="22"/>
                <w:szCs w:val="22"/>
              </w:rPr>
            </w:pPr>
            <w:r w:rsidRPr="0013250D">
              <w:rPr>
                <w:b/>
                <w:sz w:val="22"/>
                <w:szCs w:val="22"/>
              </w:rPr>
              <w:t>550</w:t>
            </w:r>
          </w:p>
        </w:tc>
        <w:tc>
          <w:tcPr>
            <w:tcW w:w="1350" w:type="dxa"/>
            <w:shd w:val="clear" w:color="auto" w:fill="auto"/>
            <w:vAlign w:val="bottom"/>
          </w:tcPr>
          <w:p w:rsidR="00915DDE" w:rsidRPr="0013250D" w:rsidP="00EA695F" w14:paraId="347F133B" w14:textId="77777777">
            <w:pPr>
              <w:jc w:val="center"/>
              <w:rPr>
                <w:b/>
                <w:sz w:val="22"/>
                <w:szCs w:val="22"/>
              </w:rPr>
            </w:pPr>
            <w:r w:rsidRPr="0013250D">
              <w:rPr>
                <w:b/>
                <w:sz w:val="22"/>
                <w:szCs w:val="22"/>
              </w:rPr>
              <w:t>1</w:t>
            </w:r>
          </w:p>
        </w:tc>
        <w:tc>
          <w:tcPr>
            <w:tcW w:w="1440" w:type="dxa"/>
            <w:shd w:val="clear" w:color="auto" w:fill="auto"/>
            <w:vAlign w:val="bottom"/>
          </w:tcPr>
          <w:p w:rsidR="00915DDE" w:rsidRPr="0013250D" w:rsidP="00EA695F" w14:paraId="0A1187CB" w14:textId="77777777">
            <w:pPr>
              <w:jc w:val="center"/>
              <w:rPr>
                <w:b/>
                <w:sz w:val="22"/>
                <w:szCs w:val="22"/>
              </w:rPr>
            </w:pPr>
            <w:r w:rsidRPr="0013250D">
              <w:rPr>
                <w:b/>
                <w:sz w:val="22"/>
                <w:szCs w:val="22"/>
              </w:rPr>
              <w:t>10</w:t>
            </w:r>
          </w:p>
        </w:tc>
        <w:tc>
          <w:tcPr>
            <w:tcW w:w="1080" w:type="dxa"/>
            <w:shd w:val="clear" w:color="auto" w:fill="auto"/>
            <w:vAlign w:val="bottom"/>
          </w:tcPr>
          <w:p w:rsidR="00915DDE" w:rsidRPr="0013250D" w:rsidP="00EA695F" w14:paraId="5D93238D" w14:textId="77777777">
            <w:pPr>
              <w:jc w:val="center"/>
              <w:rPr>
                <w:b/>
                <w:sz w:val="22"/>
                <w:szCs w:val="22"/>
              </w:rPr>
            </w:pPr>
            <w:r w:rsidRPr="0013250D">
              <w:rPr>
                <w:b/>
                <w:sz w:val="22"/>
                <w:szCs w:val="22"/>
              </w:rPr>
              <w:t>5,500</w:t>
            </w:r>
          </w:p>
        </w:tc>
        <w:tc>
          <w:tcPr>
            <w:tcW w:w="1867" w:type="dxa"/>
            <w:shd w:val="clear" w:color="auto" w:fill="auto"/>
            <w:vAlign w:val="bottom"/>
          </w:tcPr>
          <w:p w:rsidR="00915DDE" w:rsidRPr="0013250D" w:rsidP="00EA695F" w14:paraId="70C7C9E3" w14:textId="77777777">
            <w:pPr>
              <w:jc w:val="center"/>
              <w:rPr>
                <w:b/>
                <w:sz w:val="22"/>
                <w:szCs w:val="22"/>
              </w:rPr>
            </w:pPr>
            <w:r w:rsidRPr="0013250D">
              <w:rPr>
                <w:b/>
                <w:sz w:val="22"/>
                <w:szCs w:val="22"/>
              </w:rPr>
              <w:t>$220,000</w:t>
            </w:r>
          </w:p>
        </w:tc>
      </w:tr>
      <w:tr w14:paraId="4C978DFE" w14:textId="77777777" w:rsidTr="009F5BA0">
        <w:tblPrEx>
          <w:tblW w:w="9622" w:type="dxa"/>
          <w:tblInd w:w="93" w:type="dxa"/>
          <w:tblLayout w:type="fixed"/>
          <w:tblLook w:val="0000"/>
        </w:tblPrEx>
        <w:trPr>
          <w:cantSplit/>
          <w:trHeight w:val="480"/>
        </w:trPr>
        <w:tc>
          <w:tcPr>
            <w:tcW w:w="2265" w:type="dxa"/>
            <w:shd w:val="clear" w:color="auto" w:fill="auto"/>
            <w:vAlign w:val="bottom"/>
          </w:tcPr>
          <w:p w:rsidR="00915DDE" w:rsidRPr="0013250D" w:rsidP="00915DDE" w14:paraId="3046B796" w14:textId="5345FAB0">
            <w:pPr>
              <w:rPr>
                <w:b/>
                <w:sz w:val="22"/>
                <w:szCs w:val="22"/>
                <w:u w:val="single"/>
              </w:rPr>
            </w:pPr>
            <w:r w:rsidRPr="0013250D">
              <w:rPr>
                <w:b/>
                <w:sz w:val="22"/>
                <w:szCs w:val="22"/>
                <w:u w:val="single"/>
              </w:rPr>
              <w:t>q</w:t>
            </w:r>
            <w:r w:rsidRPr="0013250D">
              <w:rPr>
                <w:b/>
                <w:sz w:val="22"/>
                <w:szCs w:val="22"/>
                <w:u w:val="single"/>
              </w:rPr>
              <w:t xml:space="preserve">. Build-Out Certifications for Rate-of-Return and Mobile Wireless CETC </w:t>
            </w:r>
            <w:r w:rsidRPr="00BE284D">
              <w:rPr>
                <w:b/>
                <w:iCs/>
                <w:sz w:val="22"/>
                <w:szCs w:val="22"/>
                <w:u w:val="single"/>
              </w:rPr>
              <w:t>Alaska Plan</w:t>
            </w:r>
            <w:r w:rsidRPr="0013250D">
              <w:rPr>
                <w:b/>
                <w:sz w:val="22"/>
                <w:szCs w:val="22"/>
                <w:u w:val="single"/>
              </w:rPr>
              <w:t xml:space="preserve"> Participants</w:t>
            </w:r>
          </w:p>
        </w:tc>
        <w:tc>
          <w:tcPr>
            <w:tcW w:w="1620" w:type="dxa"/>
            <w:shd w:val="clear" w:color="auto" w:fill="auto"/>
            <w:vAlign w:val="bottom"/>
          </w:tcPr>
          <w:p w:rsidR="00915DDE" w:rsidRPr="0013250D" w:rsidP="00915DDE" w14:paraId="23FDAFDD" w14:textId="61676351">
            <w:pPr>
              <w:jc w:val="center"/>
              <w:rPr>
                <w:b/>
                <w:sz w:val="22"/>
                <w:szCs w:val="22"/>
              </w:rPr>
            </w:pPr>
            <w:r w:rsidRPr="0013250D">
              <w:rPr>
                <w:b/>
                <w:sz w:val="22"/>
                <w:szCs w:val="22"/>
              </w:rPr>
              <w:t>23</w:t>
            </w:r>
          </w:p>
        </w:tc>
        <w:tc>
          <w:tcPr>
            <w:tcW w:w="1350" w:type="dxa"/>
            <w:shd w:val="clear" w:color="auto" w:fill="auto"/>
            <w:vAlign w:val="bottom"/>
          </w:tcPr>
          <w:p w:rsidR="00915DDE" w:rsidRPr="0013250D" w:rsidP="00915DDE" w14:paraId="565077DE" w14:textId="3EAF1704">
            <w:pPr>
              <w:jc w:val="center"/>
              <w:rPr>
                <w:b/>
                <w:sz w:val="22"/>
                <w:szCs w:val="22"/>
              </w:rPr>
            </w:pPr>
            <w:r w:rsidRPr="0013250D">
              <w:rPr>
                <w:b/>
                <w:sz w:val="22"/>
                <w:szCs w:val="22"/>
              </w:rPr>
              <w:t>1</w:t>
            </w:r>
          </w:p>
        </w:tc>
        <w:tc>
          <w:tcPr>
            <w:tcW w:w="1440" w:type="dxa"/>
            <w:shd w:val="clear" w:color="auto" w:fill="auto"/>
            <w:vAlign w:val="bottom"/>
          </w:tcPr>
          <w:p w:rsidR="00915DDE" w:rsidRPr="0013250D" w:rsidP="00915DDE" w14:paraId="68135D88" w14:textId="558674A8">
            <w:pPr>
              <w:jc w:val="center"/>
              <w:rPr>
                <w:b/>
                <w:sz w:val="22"/>
                <w:szCs w:val="22"/>
              </w:rPr>
            </w:pPr>
            <w:r w:rsidRPr="0013250D">
              <w:rPr>
                <w:b/>
                <w:sz w:val="22"/>
                <w:szCs w:val="22"/>
              </w:rPr>
              <w:t>10</w:t>
            </w:r>
          </w:p>
        </w:tc>
        <w:tc>
          <w:tcPr>
            <w:tcW w:w="1080" w:type="dxa"/>
            <w:shd w:val="clear" w:color="auto" w:fill="auto"/>
            <w:vAlign w:val="bottom"/>
          </w:tcPr>
          <w:p w:rsidR="00915DDE" w:rsidRPr="0013250D" w:rsidP="00915DDE" w14:paraId="49F81B19" w14:textId="7D50F909">
            <w:pPr>
              <w:jc w:val="center"/>
              <w:rPr>
                <w:b/>
                <w:sz w:val="22"/>
                <w:szCs w:val="22"/>
              </w:rPr>
            </w:pPr>
            <w:r>
              <w:rPr>
                <w:b/>
                <w:sz w:val="22"/>
                <w:szCs w:val="22"/>
              </w:rPr>
              <w:t>230</w:t>
            </w:r>
          </w:p>
        </w:tc>
        <w:tc>
          <w:tcPr>
            <w:tcW w:w="1867" w:type="dxa"/>
            <w:shd w:val="clear" w:color="auto" w:fill="auto"/>
            <w:vAlign w:val="bottom"/>
          </w:tcPr>
          <w:p w:rsidR="00915DDE" w:rsidRPr="0013250D" w:rsidP="00915DDE" w14:paraId="4E346F1D" w14:textId="04B2EDBE">
            <w:pPr>
              <w:jc w:val="center"/>
              <w:rPr>
                <w:b/>
                <w:sz w:val="22"/>
                <w:szCs w:val="22"/>
              </w:rPr>
            </w:pPr>
            <w:r w:rsidRPr="0013250D">
              <w:rPr>
                <w:b/>
                <w:sz w:val="22"/>
                <w:szCs w:val="22"/>
              </w:rPr>
              <w:t>$</w:t>
            </w:r>
            <w:r w:rsidR="007D22C9">
              <w:rPr>
                <w:b/>
                <w:sz w:val="22"/>
                <w:szCs w:val="22"/>
              </w:rPr>
              <w:t>9,200</w:t>
            </w:r>
          </w:p>
        </w:tc>
      </w:tr>
      <w:tr w14:paraId="0A4BF3CB" w14:textId="77777777" w:rsidTr="009F5BA0">
        <w:tblPrEx>
          <w:tblW w:w="9622" w:type="dxa"/>
          <w:tblInd w:w="93" w:type="dxa"/>
          <w:tblLayout w:type="fixed"/>
          <w:tblLook w:val="0000"/>
        </w:tblPrEx>
        <w:trPr>
          <w:cantSplit/>
          <w:trHeight w:val="480"/>
        </w:trPr>
        <w:tc>
          <w:tcPr>
            <w:tcW w:w="2265" w:type="dxa"/>
            <w:shd w:val="clear" w:color="auto" w:fill="auto"/>
            <w:vAlign w:val="bottom"/>
          </w:tcPr>
          <w:p w:rsidR="00915DDE" w:rsidRPr="0013250D" w:rsidP="00915DDE" w14:paraId="75D5E127" w14:textId="663D3433">
            <w:pPr>
              <w:rPr>
                <w:b/>
                <w:sz w:val="22"/>
                <w:szCs w:val="22"/>
                <w:u w:val="single"/>
              </w:rPr>
            </w:pPr>
            <w:r w:rsidRPr="0013250D">
              <w:rPr>
                <w:b/>
                <w:sz w:val="22"/>
                <w:szCs w:val="22"/>
                <w:u w:val="single"/>
              </w:rPr>
              <w:t>r</w:t>
            </w:r>
            <w:r w:rsidRPr="0013250D">
              <w:rPr>
                <w:b/>
                <w:sz w:val="22"/>
                <w:szCs w:val="22"/>
                <w:u w:val="single"/>
              </w:rPr>
              <w:t xml:space="preserve">. Fiber/Microwave Network Middle-Mile Maps for </w:t>
            </w:r>
            <w:r w:rsidRPr="00BE284D">
              <w:rPr>
                <w:b/>
                <w:iCs/>
                <w:sz w:val="22"/>
                <w:szCs w:val="22"/>
                <w:u w:val="single"/>
              </w:rPr>
              <w:t>Alaska Plan</w:t>
            </w:r>
            <w:r w:rsidRPr="0013250D">
              <w:rPr>
                <w:b/>
                <w:sz w:val="22"/>
                <w:szCs w:val="22"/>
                <w:u w:val="single"/>
              </w:rPr>
              <w:t xml:space="preserve"> Carriers</w:t>
            </w:r>
          </w:p>
        </w:tc>
        <w:tc>
          <w:tcPr>
            <w:tcW w:w="1620" w:type="dxa"/>
            <w:shd w:val="clear" w:color="auto" w:fill="auto"/>
            <w:vAlign w:val="bottom"/>
          </w:tcPr>
          <w:p w:rsidR="00915DDE" w:rsidRPr="0013250D" w:rsidP="00915DDE" w14:paraId="292B89AF" w14:textId="7624C38F">
            <w:pPr>
              <w:jc w:val="center"/>
              <w:rPr>
                <w:b/>
                <w:sz w:val="22"/>
                <w:szCs w:val="22"/>
              </w:rPr>
            </w:pPr>
            <w:r w:rsidRPr="0013250D">
              <w:rPr>
                <w:b/>
                <w:sz w:val="22"/>
                <w:szCs w:val="22"/>
              </w:rPr>
              <w:t>15</w:t>
            </w:r>
          </w:p>
        </w:tc>
        <w:tc>
          <w:tcPr>
            <w:tcW w:w="1350" w:type="dxa"/>
            <w:shd w:val="clear" w:color="auto" w:fill="auto"/>
            <w:vAlign w:val="bottom"/>
          </w:tcPr>
          <w:p w:rsidR="00915DDE" w:rsidRPr="0013250D" w:rsidP="00915DDE" w14:paraId="064DC370" w14:textId="09EA9E8E">
            <w:pPr>
              <w:jc w:val="center"/>
              <w:rPr>
                <w:b/>
                <w:sz w:val="22"/>
                <w:szCs w:val="22"/>
              </w:rPr>
            </w:pPr>
            <w:r w:rsidRPr="0013250D">
              <w:rPr>
                <w:b/>
                <w:sz w:val="22"/>
                <w:szCs w:val="22"/>
              </w:rPr>
              <w:t>3</w:t>
            </w:r>
          </w:p>
        </w:tc>
        <w:tc>
          <w:tcPr>
            <w:tcW w:w="1440" w:type="dxa"/>
            <w:shd w:val="clear" w:color="auto" w:fill="auto"/>
            <w:vAlign w:val="bottom"/>
          </w:tcPr>
          <w:p w:rsidR="00915DDE" w:rsidRPr="0013250D" w:rsidP="00915DDE" w14:paraId="704F5063" w14:textId="776C12F3">
            <w:pPr>
              <w:jc w:val="center"/>
              <w:rPr>
                <w:b/>
                <w:sz w:val="22"/>
                <w:szCs w:val="22"/>
              </w:rPr>
            </w:pPr>
            <w:r w:rsidRPr="0013250D">
              <w:rPr>
                <w:b/>
                <w:sz w:val="22"/>
                <w:szCs w:val="22"/>
              </w:rPr>
              <w:t>60</w:t>
            </w:r>
          </w:p>
        </w:tc>
        <w:tc>
          <w:tcPr>
            <w:tcW w:w="1080" w:type="dxa"/>
            <w:shd w:val="clear" w:color="auto" w:fill="auto"/>
            <w:vAlign w:val="bottom"/>
          </w:tcPr>
          <w:p w:rsidR="00915DDE" w:rsidRPr="0013250D" w:rsidP="00915DDE" w14:paraId="2DCBE8B7" w14:textId="2D9C6DDC">
            <w:pPr>
              <w:jc w:val="center"/>
              <w:rPr>
                <w:b/>
                <w:sz w:val="22"/>
                <w:szCs w:val="22"/>
              </w:rPr>
            </w:pPr>
            <w:r w:rsidRPr="0013250D">
              <w:rPr>
                <w:b/>
                <w:sz w:val="22"/>
                <w:szCs w:val="22"/>
              </w:rPr>
              <w:t>270</w:t>
            </w:r>
          </w:p>
        </w:tc>
        <w:tc>
          <w:tcPr>
            <w:tcW w:w="1867" w:type="dxa"/>
            <w:shd w:val="clear" w:color="auto" w:fill="auto"/>
            <w:vAlign w:val="bottom"/>
          </w:tcPr>
          <w:p w:rsidR="00915DDE" w:rsidRPr="0013250D" w:rsidP="00915DDE" w14:paraId="02AB8CFA" w14:textId="5ADBB641">
            <w:pPr>
              <w:jc w:val="center"/>
              <w:rPr>
                <w:b/>
                <w:sz w:val="22"/>
                <w:szCs w:val="22"/>
              </w:rPr>
            </w:pPr>
            <w:r w:rsidRPr="0013250D">
              <w:rPr>
                <w:b/>
                <w:sz w:val="22"/>
                <w:szCs w:val="22"/>
              </w:rPr>
              <w:t>$10,800</w:t>
            </w:r>
          </w:p>
        </w:tc>
      </w:tr>
    </w:tbl>
    <w:p w:rsidR="00924FFD" w:rsidRPr="00DD0A9C" w:rsidP="00BE284D" w14:paraId="0CC21C36" w14:textId="77777777">
      <w:pPr>
        <w:tabs>
          <w:tab w:val="left" w:pos="-720"/>
          <w:tab w:val="left" w:pos="7611"/>
        </w:tabs>
        <w:suppressAutoHyphens/>
        <w:spacing w:line="240" w:lineRule="atLeast"/>
        <w:rPr>
          <w:b/>
          <w:sz w:val="22"/>
          <w:szCs w:val="22"/>
        </w:rPr>
      </w:pPr>
    </w:p>
    <w:p w:rsidR="001C0350" w:rsidRPr="00DD0A9C" w:rsidP="001C0350" w14:paraId="2FACEA78" w14:textId="624A735F">
      <w:pPr>
        <w:tabs>
          <w:tab w:val="left" w:pos="7611"/>
        </w:tabs>
        <w:suppressAutoHyphens/>
        <w:spacing w:line="240" w:lineRule="atLeast"/>
        <w:ind w:left="360"/>
        <w:rPr>
          <w:b/>
          <w:bCs/>
          <w:sz w:val="22"/>
          <w:szCs w:val="22"/>
        </w:rPr>
      </w:pPr>
      <w:r w:rsidRPr="00DD0A9C">
        <w:rPr>
          <w:b/>
          <w:bCs/>
          <w:sz w:val="22"/>
          <w:szCs w:val="22"/>
        </w:rPr>
        <w:t xml:space="preserve">Total Number of Respondents:  </w:t>
      </w:r>
      <w:r w:rsidRPr="00DD0A9C" w:rsidR="00DC1A02">
        <w:rPr>
          <w:b/>
          <w:bCs/>
          <w:sz w:val="22"/>
          <w:szCs w:val="22"/>
        </w:rPr>
        <w:t xml:space="preserve">Approximately </w:t>
      </w:r>
      <w:r w:rsidRPr="00DD0A9C" w:rsidR="00F2708D">
        <w:rPr>
          <w:b/>
          <w:bCs/>
          <w:sz w:val="22"/>
          <w:szCs w:val="22"/>
        </w:rPr>
        <w:t>2</w:t>
      </w:r>
      <w:r w:rsidRPr="00DD0A9C" w:rsidR="00DC1A02">
        <w:rPr>
          <w:b/>
          <w:bCs/>
          <w:sz w:val="22"/>
          <w:szCs w:val="22"/>
        </w:rPr>
        <w:t>,</w:t>
      </w:r>
      <w:r w:rsidRPr="00DD0A9C" w:rsidR="00F2708D">
        <w:rPr>
          <w:b/>
          <w:bCs/>
          <w:sz w:val="22"/>
          <w:szCs w:val="22"/>
        </w:rPr>
        <w:t>0</w:t>
      </w:r>
      <w:r w:rsidRPr="00DD0A9C" w:rsidR="006137FF">
        <w:rPr>
          <w:b/>
          <w:bCs/>
          <w:sz w:val="22"/>
          <w:szCs w:val="22"/>
        </w:rPr>
        <w:t>15</w:t>
      </w:r>
      <w:r w:rsidRPr="00DD0A9C" w:rsidR="0090796E">
        <w:rPr>
          <w:b/>
          <w:bCs/>
          <w:sz w:val="22"/>
          <w:szCs w:val="22"/>
        </w:rPr>
        <w:t xml:space="preserve"> </w:t>
      </w:r>
      <w:r w:rsidRPr="00DD0A9C">
        <w:rPr>
          <w:b/>
          <w:bCs/>
          <w:sz w:val="22"/>
          <w:szCs w:val="22"/>
        </w:rPr>
        <w:t>unique respondents filing multiple times.</w:t>
      </w:r>
    </w:p>
    <w:p w:rsidR="001C0350" w:rsidRPr="00DD0A9C" w:rsidP="001C0350" w14:paraId="17ABBBC9" w14:textId="77777777">
      <w:pPr>
        <w:tabs>
          <w:tab w:val="left" w:pos="-720"/>
          <w:tab w:val="left" w:pos="7611"/>
        </w:tabs>
        <w:suppressAutoHyphens/>
        <w:spacing w:line="240" w:lineRule="atLeast"/>
        <w:rPr>
          <w:b/>
          <w:sz w:val="22"/>
          <w:szCs w:val="22"/>
        </w:rPr>
      </w:pPr>
    </w:p>
    <w:p w:rsidR="001C0350" w:rsidRPr="00DD0A9C" w:rsidP="00DA3D0E" w14:paraId="324FDEB8" w14:textId="661F0656">
      <w:pPr>
        <w:tabs>
          <w:tab w:val="left" w:pos="6767"/>
        </w:tabs>
        <w:ind w:left="360"/>
        <w:rPr>
          <w:b/>
          <w:bCs/>
          <w:sz w:val="22"/>
          <w:szCs w:val="22"/>
        </w:rPr>
      </w:pPr>
      <w:r w:rsidRPr="00DD0A9C">
        <w:rPr>
          <w:b/>
          <w:bCs/>
          <w:sz w:val="22"/>
          <w:szCs w:val="22"/>
        </w:rPr>
        <w:t>Total Number of Responses Annually:  4,</w:t>
      </w:r>
      <w:r w:rsidR="0063458C">
        <w:rPr>
          <w:b/>
          <w:bCs/>
          <w:sz w:val="22"/>
          <w:szCs w:val="22"/>
        </w:rPr>
        <w:t>5</w:t>
      </w:r>
      <w:r w:rsidR="00A65021">
        <w:rPr>
          <w:b/>
          <w:bCs/>
          <w:sz w:val="22"/>
          <w:szCs w:val="22"/>
        </w:rPr>
        <w:t>90</w:t>
      </w:r>
      <w:r w:rsidRPr="00DD0A9C" w:rsidR="0039278A">
        <w:rPr>
          <w:b/>
          <w:bCs/>
          <w:sz w:val="22"/>
          <w:szCs w:val="22"/>
        </w:rPr>
        <w:t xml:space="preserve"> </w:t>
      </w:r>
      <w:r w:rsidRPr="00DD0A9C">
        <w:rPr>
          <w:b/>
          <w:bCs/>
          <w:sz w:val="22"/>
          <w:szCs w:val="22"/>
        </w:rPr>
        <w:t>unique responses.</w:t>
      </w:r>
      <w:r w:rsidRPr="00A9786E">
        <w:rPr>
          <w:sz w:val="22"/>
          <w:szCs w:val="22"/>
        </w:rPr>
        <w:tab/>
      </w:r>
    </w:p>
    <w:p w:rsidR="001C0350" w:rsidRPr="00DD0A9C" w:rsidP="001C0350" w14:paraId="3D20045F" w14:textId="77777777">
      <w:pPr>
        <w:tabs>
          <w:tab w:val="left" w:pos="-720"/>
          <w:tab w:val="left" w:pos="7611"/>
        </w:tabs>
        <w:suppressAutoHyphens/>
        <w:spacing w:line="240" w:lineRule="atLeast"/>
        <w:ind w:left="360"/>
        <w:rPr>
          <w:b/>
          <w:sz w:val="22"/>
          <w:szCs w:val="22"/>
        </w:rPr>
      </w:pPr>
    </w:p>
    <w:p w:rsidR="001C0350" w:rsidRPr="00DD0A9C" w:rsidP="001C0350" w14:paraId="10548DF3" w14:textId="0081E46B">
      <w:pPr>
        <w:tabs>
          <w:tab w:val="left" w:pos="7611"/>
        </w:tabs>
        <w:ind w:left="360"/>
        <w:rPr>
          <w:b/>
          <w:bCs/>
          <w:sz w:val="22"/>
          <w:szCs w:val="22"/>
        </w:rPr>
      </w:pPr>
      <w:r w:rsidRPr="00DD0A9C">
        <w:rPr>
          <w:b/>
          <w:bCs/>
          <w:sz w:val="22"/>
          <w:szCs w:val="22"/>
        </w:rPr>
        <w:t>Total Annual Hourly Burden for requirements (a) – (</w:t>
      </w:r>
      <w:r w:rsidR="00DD0A9C">
        <w:rPr>
          <w:b/>
          <w:bCs/>
          <w:sz w:val="22"/>
          <w:szCs w:val="22"/>
        </w:rPr>
        <w:t>r</w:t>
      </w:r>
      <w:r w:rsidRPr="00DD0A9C">
        <w:rPr>
          <w:b/>
          <w:bCs/>
          <w:sz w:val="22"/>
          <w:szCs w:val="22"/>
        </w:rPr>
        <w:t xml:space="preserve">):  </w:t>
      </w:r>
      <w:r w:rsidRPr="00DD0A9C" w:rsidR="00C62382">
        <w:rPr>
          <w:b/>
          <w:bCs/>
          <w:sz w:val="22"/>
          <w:szCs w:val="22"/>
        </w:rPr>
        <w:t>86,</w:t>
      </w:r>
      <w:r w:rsidR="007D22C9">
        <w:rPr>
          <w:b/>
          <w:bCs/>
          <w:sz w:val="22"/>
          <w:szCs w:val="22"/>
        </w:rPr>
        <w:t>263</w:t>
      </w:r>
    </w:p>
    <w:p w:rsidR="001C0350" w:rsidRPr="00DD0A9C" w:rsidP="001C0350" w14:paraId="16D66A2A" w14:textId="77777777">
      <w:pPr>
        <w:tabs>
          <w:tab w:val="left" w:pos="-720"/>
          <w:tab w:val="left" w:pos="7611"/>
        </w:tabs>
        <w:suppressAutoHyphens/>
        <w:spacing w:line="240" w:lineRule="atLeast"/>
        <w:ind w:left="360"/>
        <w:rPr>
          <w:b/>
          <w:sz w:val="22"/>
          <w:szCs w:val="22"/>
        </w:rPr>
      </w:pPr>
    </w:p>
    <w:p w:rsidR="001C0350" w:rsidRPr="00A9786E" w:rsidP="00DA3D0E" w14:paraId="3AB37A4A" w14:textId="4779DAD7">
      <w:pPr>
        <w:ind w:firstLine="360"/>
        <w:rPr>
          <w:color w:val="000000"/>
          <w:sz w:val="22"/>
          <w:szCs w:val="22"/>
        </w:rPr>
      </w:pPr>
      <w:r w:rsidRPr="00DD0A9C">
        <w:rPr>
          <w:b/>
          <w:bCs/>
          <w:sz w:val="22"/>
          <w:szCs w:val="22"/>
        </w:rPr>
        <w:t>Total Annual In-house Costs to respondents:  $</w:t>
      </w:r>
      <w:r w:rsidR="00F032B0">
        <w:rPr>
          <w:b/>
          <w:bCs/>
          <w:sz w:val="22"/>
          <w:szCs w:val="22"/>
        </w:rPr>
        <w:t>3,4</w:t>
      </w:r>
      <w:r w:rsidR="007D22C9">
        <w:rPr>
          <w:b/>
          <w:bCs/>
          <w:sz w:val="22"/>
          <w:szCs w:val="22"/>
        </w:rPr>
        <w:t>50</w:t>
      </w:r>
      <w:r w:rsidR="00F032B0">
        <w:rPr>
          <w:b/>
          <w:bCs/>
          <w:sz w:val="22"/>
          <w:szCs w:val="22"/>
        </w:rPr>
        <w:t>,</w:t>
      </w:r>
      <w:r w:rsidR="007D22C9">
        <w:rPr>
          <w:b/>
          <w:bCs/>
          <w:sz w:val="22"/>
          <w:szCs w:val="22"/>
        </w:rPr>
        <w:t>520</w:t>
      </w:r>
      <w:r w:rsidR="00F032B0">
        <w:rPr>
          <w:b/>
          <w:bCs/>
          <w:sz w:val="22"/>
          <w:szCs w:val="22"/>
        </w:rPr>
        <w:t>.00</w:t>
      </w:r>
    </w:p>
    <w:p w:rsidR="007A724F" w:rsidRPr="00BE284D" w:rsidP="00984FCF" w14:paraId="46194FFF" w14:textId="77A15280">
      <w:pPr>
        <w:rPr>
          <w:b/>
          <w:iCs/>
          <w:sz w:val="22"/>
          <w:szCs w:val="22"/>
        </w:rPr>
      </w:pPr>
    </w:p>
    <w:p w:rsidR="00DE165B" w:rsidRPr="00DD0A9C" w:rsidP="00D4073E" w14:paraId="541ECEDD" w14:textId="77777777">
      <w:pPr>
        <w:ind w:left="360" w:hanging="360"/>
        <w:rPr>
          <w:sz w:val="22"/>
          <w:szCs w:val="22"/>
        </w:rPr>
      </w:pPr>
      <w:r w:rsidRPr="00DD0A9C">
        <w:rPr>
          <w:sz w:val="22"/>
          <w:szCs w:val="22"/>
        </w:rPr>
        <w:t xml:space="preserve">13. </w:t>
      </w:r>
      <w:r w:rsidRPr="00DD0A9C">
        <w:rPr>
          <w:i/>
          <w:sz w:val="22"/>
          <w:szCs w:val="22"/>
        </w:rPr>
        <w:t xml:space="preserve"> </w:t>
      </w:r>
      <w:bookmarkStart w:id="10" w:name="_Hlk2951473"/>
      <w:r w:rsidRPr="00DD0A9C">
        <w:rPr>
          <w:i/>
          <w:sz w:val="22"/>
          <w:szCs w:val="22"/>
        </w:rPr>
        <w:t>Estimates for the cost burden of the collection to respondents</w:t>
      </w:r>
      <w:bookmarkEnd w:id="10"/>
      <w:r w:rsidRPr="00DD0A9C">
        <w:rPr>
          <w:i/>
          <w:sz w:val="22"/>
          <w:szCs w:val="22"/>
        </w:rPr>
        <w:t xml:space="preserve">.  </w:t>
      </w:r>
      <w:bookmarkStart w:id="11" w:name="_Hlk2951490"/>
      <w:r w:rsidRPr="00DD0A9C">
        <w:rPr>
          <w:sz w:val="22"/>
          <w:szCs w:val="22"/>
        </w:rPr>
        <w:t>There are no outside contracting costs for this information collection.  See the last column in the chart in item 12 above for the estimated in-house costs.</w:t>
      </w:r>
      <w:r w:rsidRPr="00DD0A9C" w:rsidR="003D4618">
        <w:rPr>
          <w:sz w:val="22"/>
          <w:szCs w:val="22"/>
        </w:rPr>
        <w:t xml:space="preserve"> </w:t>
      </w:r>
    </w:p>
    <w:bookmarkEnd w:id="11"/>
    <w:p w:rsidR="00DE165B" w:rsidRPr="00DD0A9C" w:rsidP="00D4073E" w14:paraId="3CF2DD56" w14:textId="77777777">
      <w:pPr>
        <w:ind w:left="360" w:hanging="360"/>
        <w:rPr>
          <w:i/>
          <w:sz w:val="22"/>
          <w:szCs w:val="22"/>
        </w:rPr>
      </w:pPr>
    </w:p>
    <w:p w:rsidR="00DE165B" w:rsidRPr="00DD0A9C" w14:paraId="4C21F90B" w14:textId="77777777">
      <w:pPr>
        <w:ind w:left="360" w:hanging="360"/>
        <w:rPr>
          <w:sz w:val="22"/>
          <w:szCs w:val="22"/>
        </w:rPr>
      </w:pPr>
      <w:r w:rsidRPr="00DD0A9C">
        <w:rPr>
          <w:sz w:val="22"/>
          <w:szCs w:val="22"/>
        </w:rPr>
        <w:t xml:space="preserve">14.  </w:t>
      </w:r>
      <w:bookmarkStart w:id="12" w:name="_Hlk2951518"/>
      <w:r w:rsidRPr="00DD0A9C">
        <w:rPr>
          <w:i/>
          <w:sz w:val="22"/>
          <w:szCs w:val="22"/>
        </w:rPr>
        <w:t xml:space="preserve">Estimates of the cost burden to the Commission.  </w:t>
      </w:r>
      <w:r w:rsidRPr="00DD0A9C">
        <w:rPr>
          <w:sz w:val="22"/>
          <w:szCs w:val="22"/>
        </w:rPr>
        <w:t xml:space="preserve">There will be few, if any, costs to the Commission because </w:t>
      </w:r>
      <w:r w:rsidRPr="00DD0A9C" w:rsidR="00FD690E">
        <w:rPr>
          <w:sz w:val="22"/>
          <w:szCs w:val="22"/>
        </w:rPr>
        <w:t>ensuring proper use of universal service support is</w:t>
      </w:r>
      <w:r w:rsidRPr="00DD0A9C">
        <w:rPr>
          <w:sz w:val="22"/>
          <w:szCs w:val="22"/>
        </w:rPr>
        <w:t xml:space="preserve"> already part of Commission duties.  </w:t>
      </w:r>
      <w:bookmarkStart w:id="13" w:name="OLE_LINK1"/>
      <w:bookmarkStart w:id="14" w:name="OLE_LINK2"/>
      <w:r w:rsidRPr="00DD0A9C" w:rsidR="00FD690E">
        <w:rPr>
          <w:sz w:val="22"/>
          <w:szCs w:val="22"/>
        </w:rPr>
        <w:t>Furthermore, no new systems or programs will be acquired or developed to process the information collection.</w:t>
      </w:r>
      <w:bookmarkEnd w:id="12"/>
    </w:p>
    <w:p w:rsidR="00DE165B" w:rsidRPr="00DD0A9C" w14:paraId="4E5BFBCE" w14:textId="77777777">
      <w:pPr>
        <w:ind w:left="360"/>
        <w:rPr>
          <w:iCs/>
          <w:sz w:val="22"/>
          <w:szCs w:val="22"/>
        </w:rPr>
      </w:pPr>
    </w:p>
    <w:p w:rsidR="00CE2EAE" w14:paraId="6939DB88" w14:textId="134526B5">
      <w:pPr>
        <w:ind w:left="360" w:hanging="360"/>
        <w:rPr>
          <w:sz w:val="22"/>
          <w:szCs w:val="22"/>
        </w:rPr>
      </w:pPr>
      <w:r w:rsidRPr="00DD0A9C">
        <w:rPr>
          <w:iCs/>
          <w:sz w:val="22"/>
          <w:szCs w:val="22"/>
        </w:rPr>
        <w:t xml:space="preserve">15.  </w:t>
      </w:r>
      <w:bookmarkStart w:id="15" w:name="_Hlk2951536"/>
      <w:r w:rsidRPr="00DD0A9C">
        <w:rPr>
          <w:i/>
          <w:iCs/>
          <w:sz w:val="22"/>
          <w:szCs w:val="22"/>
        </w:rPr>
        <w:t>Program changes or adjustments</w:t>
      </w:r>
      <w:bookmarkEnd w:id="15"/>
      <w:r w:rsidRPr="00DD0A9C">
        <w:rPr>
          <w:i/>
          <w:iCs/>
          <w:sz w:val="22"/>
          <w:szCs w:val="22"/>
        </w:rPr>
        <w:t>.</w:t>
      </w:r>
      <w:r w:rsidRPr="00DD0A9C">
        <w:rPr>
          <w:iCs/>
          <w:sz w:val="22"/>
          <w:szCs w:val="22"/>
        </w:rPr>
        <w:t xml:space="preserve"> </w:t>
      </w:r>
      <w:r w:rsidRPr="00DD0A9C">
        <w:rPr>
          <w:i/>
          <w:iCs/>
          <w:sz w:val="22"/>
          <w:szCs w:val="22"/>
        </w:rPr>
        <w:t xml:space="preserve"> </w:t>
      </w:r>
      <w:r w:rsidRPr="00DD0A9C" w:rsidR="00172884">
        <w:rPr>
          <w:iCs/>
          <w:sz w:val="22"/>
          <w:szCs w:val="22"/>
        </w:rPr>
        <w:t>The Commission is</w:t>
      </w:r>
      <w:r w:rsidRPr="00DD0A9C" w:rsidR="002554CE">
        <w:rPr>
          <w:iCs/>
          <w:sz w:val="22"/>
          <w:szCs w:val="22"/>
        </w:rPr>
        <w:t xml:space="preserve"> </w:t>
      </w:r>
      <w:r w:rsidRPr="00DD0A9C" w:rsidR="00172884">
        <w:rPr>
          <w:iCs/>
          <w:sz w:val="22"/>
          <w:szCs w:val="22"/>
        </w:rPr>
        <w:t xml:space="preserve">reporting </w:t>
      </w:r>
      <w:r w:rsidRPr="00DD0A9C" w:rsidR="002554CE">
        <w:rPr>
          <w:iCs/>
          <w:sz w:val="22"/>
          <w:szCs w:val="22"/>
        </w:rPr>
        <w:t xml:space="preserve">program </w:t>
      </w:r>
      <w:r w:rsidR="00C656EF">
        <w:rPr>
          <w:iCs/>
          <w:sz w:val="22"/>
          <w:szCs w:val="22"/>
        </w:rPr>
        <w:t>changes</w:t>
      </w:r>
      <w:r w:rsidRPr="00DD0A9C" w:rsidR="00C656EF">
        <w:rPr>
          <w:iCs/>
          <w:sz w:val="22"/>
          <w:szCs w:val="22"/>
        </w:rPr>
        <w:t xml:space="preserve"> </w:t>
      </w:r>
      <w:r w:rsidRPr="00DD0A9C" w:rsidR="00172884">
        <w:rPr>
          <w:iCs/>
          <w:sz w:val="22"/>
          <w:szCs w:val="22"/>
        </w:rPr>
        <w:t>to this collection</w:t>
      </w:r>
      <w:r w:rsidR="00A9786E">
        <w:rPr>
          <w:iCs/>
          <w:sz w:val="22"/>
          <w:szCs w:val="22"/>
        </w:rPr>
        <w:t>.</w:t>
      </w:r>
      <w:r w:rsidRPr="00DD0A9C" w:rsidR="00172884">
        <w:rPr>
          <w:iCs/>
          <w:sz w:val="22"/>
          <w:szCs w:val="22"/>
        </w:rPr>
        <w:t xml:space="preserve"> </w:t>
      </w:r>
      <w:r w:rsidR="00F91123">
        <w:rPr>
          <w:iCs/>
          <w:sz w:val="22"/>
          <w:szCs w:val="22"/>
        </w:rPr>
        <w:t xml:space="preserve"> </w:t>
      </w:r>
      <w:r w:rsidR="003D218C">
        <w:rPr>
          <w:iCs/>
          <w:sz w:val="22"/>
          <w:szCs w:val="22"/>
        </w:rPr>
        <w:t xml:space="preserve">Specifically, </w:t>
      </w:r>
      <w:r w:rsidR="00A9786E">
        <w:rPr>
          <w:iCs/>
          <w:sz w:val="22"/>
          <w:szCs w:val="22"/>
        </w:rPr>
        <w:t xml:space="preserve">the </w:t>
      </w:r>
      <w:r w:rsidRPr="00DD0A9C" w:rsidR="00A9786E">
        <w:rPr>
          <w:iCs/>
          <w:sz w:val="22"/>
          <w:szCs w:val="22"/>
        </w:rPr>
        <w:t>addition of Enhanced A-CAM reporting obligations and deployment milestones</w:t>
      </w:r>
      <w:r w:rsidR="006B0F2F">
        <w:rPr>
          <w:iCs/>
          <w:sz w:val="22"/>
          <w:szCs w:val="22"/>
        </w:rPr>
        <w:t xml:space="preserve"> </w:t>
      </w:r>
      <w:r w:rsidRPr="00FC723B" w:rsidR="006B0F2F">
        <w:rPr>
          <w:sz w:val="22"/>
          <w:szCs w:val="22"/>
        </w:rPr>
        <w:t>increase</w:t>
      </w:r>
      <w:r w:rsidR="00665BF2">
        <w:rPr>
          <w:sz w:val="22"/>
          <w:szCs w:val="22"/>
        </w:rPr>
        <w:t>d</w:t>
      </w:r>
      <w:r w:rsidRPr="00FC723B" w:rsidR="006B0F2F">
        <w:rPr>
          <w:sz w:val="22"/>
          <w:szCs w:val="22"/>
        </w:rPr>
        <w:t xml:space="preserve"> the number of </w:t>
      </w:r>
      <w:r w:rsidR="006B0F2F">
        <w:rPr>
          <w:sz w:val="22"/>
          <w:szCs w:val="22"/>
        </w:rPr>
        <w:t xml:space="preserve">respondents and </w:t>
      </w:r>
      <w:r w:rsidRPr="00FC723B" w:rsidR="006B0F2F">
        <w:rPr>
          <w:sz w:val="22"/>
          <w:szCs w:val="22"/>
        </w:rPr>
        <w:t xml:space="preserve">responses from </w:t>
      </w:r>
      <w:r w:rsidR="006B0F2F">
        <w:rPr>
          <w:sz w:val="22"/>
          <w:szCs w:val="22"/>
        </w:rPr>
        <w:t xml:space="preserve">800 </w:t>
      </w:r>
      <w:r w:rsidRPr="00FC723B" w:rsidR="006B0F2F">
        <w:rPr>
          <w:sz w:val="22"/>
          <w:szCs w:val="22"/>
        </w:rPr>
        <w:t xml:space="preserve">to </w:t>
      </w:r>
      <w:r w:rsidR="006B0F2F">
        <w:rPr>
          <w:sz w:val="22"/>
          <w:szCs w:val="22"/>
        </w:rPr>
        <w:t>918</w:t>
      </w:r>
      <w:r w:rsidRPr="00FC723B" w:rsidR="006B0F2F">
        <w:rPr>
          <w:sz w:val="22"/>
          <w:szCs w:val="22"/>
        </w:rPr>
        <w:t xml:space="preserve"> (+</w:t>
      </w:r>
      <w:r w:rsidR="006B0F2F">
        <w:rPr>
          <w:sz w:val="22"/>
          <w:szCs w:val="22"/>
        </w:rPr>
        <w:t>118</w:t>
      </w:r>
      <w:r w:rsidRPr="00FC723B" w:rsidR="006B0F2F">
        <w:rPr>
          <w:sz w:val="22"/>
          <w:szCs w:val="22"/>
        </w:rPr>
        <w:t xml:space="preserve">) and annual burden hours from </w:t>
      </w:r>
      <w:r w:rsidR="006B0F2F">
        <w:rPr>
          <w:sz w:val="22"/>
          <w:szCs w:val="22"/>
        </w:rPr>
        <w:t>8,000</w:t>
      </w:r>
      <w:r w:rsidRPr="00FC723B" w:rsidR="006B0F2F">
        <w:rPr>
          <w:sz w:val="22"/>
          <w:szCs w:val="22"/>
        </w:rPr>
        <w:t xml:space="preserve"> to </w:t>
      </w:r>
      <w:r w:rsidR="006B0F2F">
        <w:rPr>
          <w:sz w:val="22"/>
          <w:szCs w:val="22"/>
        </w:rPr>
        <w:t>9,180</w:t>
      </w:r>
      <w:r w:rsidRPr="00FC723B" w:rsidR="006B0F2F">
        <w:rPr>
          <w:sz w:val="22"/>
          <w:szCs w:val="22"/>
        </w:rPr>
        <w:t xml:space="preserve"> (+</w:t>
      </w:r>
      <w:r w:rsidR="006B0F2F">
        <w:rPr>
          <w:sz w:val="22"/>
          <w:szCs w:val="22"/>
        </w:rPr>
        <w:t>1,180</w:t>
      </w:r>
      <w:r w:rsidRPr="00FC723B" w:rsidR="006B0F2F">
        <w:rPr>
          <w:sz w:val="22"/>
          <w:szCs w:val="22"/>
        </w:rPr>
        <w:t>)</w:t>
      </w:r>
      <w:r w:rsidR="006B0F2F">
        <w:rPr>
          <w:sz w:val="22"/>
          <w:szCs w:val="22"/>
        </w:rPr>
        <w:t xml:space="preserve">.  </w:t>
      </w:r>
      <w:r w:rsidR="004B6729">
        <w:rPr>
          <w:sz w:val="22"/>
          <w:szCs w:val="22"/>
        </w:rPr>
        <w:t>T</w:t>
      </w:r>
      <w:r w:rsidRPr="00DD0A9C" w:rsidR="00D60860">
        <w:rPr>
          <w:iCs/>
          <w:sz w:val="22"/>
          <w:szCs w:val="22"/>
        </w:rPr>
        <w:t xml:space="preserve">he number of </w:t>
      </w:r>
      <w:r w:rsidRPr="00DD0A9C" w:rsidR="00345EA9">
        <w:rPr>
          <w:iCs/>
          <w:sz w:val="22"/>
          <w:szCs w:val="22"/>
        </w:rPr>
        <w:t>CAF BLS</w:t>
      </w:r>
      <w:r w:rsidRPr="00DD0A9C" w:rsidR="00D60860">
        <w:rPr>
          <w:iCs/>
          <w:sz w:val="22"/>
          <w:szCs w:val="22"/>
        </w:rPr>
        <w:t xml:space="preserve"> </w:t>
      </w:r>
      <w:r w:rsidR="006B0F2F">
        <w:rPr>
          <w:iCs/>
          <w:sz w:val="22"/>
          <w:szCs w:val="22"/>
        </w:rPr>
        <w:t xml:space="preserve">reporting obligations </w:t>
      </w:r>
      <w:r w:rsidR="00180DBB">
        <w:rPr>
          <w:iCs/>
          <w:sz w:val="22"/>
          <w:szCs w:val="22"/>
        </w:rPr>
        <w:t>decrease</w:t>
      </w:r>
      <w:r w:rsidR="00665BF2">
        <w:rPr>
          <w:iCs/>
          <w:sz w:val="22"/>
          <w:szCs w:val="22"/>
        </w:rPr>
        <w:t>d</w:t>
      </w:r>
      <w:r w:rsidR="00180DBB">
        <w:rPr>
          <w:iCs/>
          <w:sz w:val="22"/>
          <w:szCs w:val="22"/>
        </w:rPr>
        <w:t xml:space="preserve"> </w:t>
      </w:r>
      <w:r w:rsidR="006B0F2F">
        <w:rPr>
          <w:iCs/>
          <w:sz w:val="22"/>
          <w:szCs w:val="22"/>
        </w:rPr>
        <w:t xml:space="preserve">the number of respondents and responses from 200 to 82 </w:t>
      </w:r>
      <w:r w:rsidR="00CE4984">
        <w:rPr>
          <w:iCs/>
          <w:sz w:val="22"/>
          <w:szCs w:val="22"/>
        </w:rPr>
        <w:t>(-118)</w:t>
      </w:r>
      <w:r w:rsidR="006B0F2F">
        <w:rPr>
          <w:iCs/>
          <w:sz w:val="22"/>
          <w:szCs w:val="22"/>
        </w:rPr>
        <w:t xml:space="preserve"> and annual burden hours from </w:t>
      </w:r>
      <w:r w:rsidR="004B6729">
        <w:rPr>
          <w:iCs/>
          <w:sz w:val="22"/>
          <w:szCs w:val="22"/>
        </w:rPr>
        <w:t>2</w:t>
      </w:r>
      <w:r w:rsidR="00CA2BA3">
        <w:rPr>
          <w:iCs/>
          <w:sz w:val="22"/>
          <w:szCs w:val="22"/>
        </w:rPr>
        <w:t>,</w:t>
      </w:r>
      <w:r w:rsidR="004B6729">
        <w:rPr>
          <w:iCs/>
          <w:sz w:val="22"/>
          <w:szCs w:val="22"/>
        </w:rPr>
        <w:t xml:space="preserve">000 to 820 (-1,180).  These program changes are </w:t>
      </w:r>
      <w:r w:rsidRPr="00DD0A9C" w:rsidR="00D60860">
        <w:rPr>
          <w:iCs/>
          <w:sz w:val="22"/>
          <w:szCs w:val="22"/>
        </w:rPr>
        <w:t xml:space="preserve">due to some of these carriers electing Enhanced A-CAM in lieu of </w:t>
      </w:r>
      <w:r w:rsidRPr="00DD0A9C" w:rsidR="00345EA9">
        <w:rPr>
          <w:iCs/>
          <w:sz w:val="22"/>
          <w:szCs w:val="22"/>
        </w:rPr>
        <w:t>CAF BLS</w:t>
      </w:r>
      <w:r w:rsidRPr="00DD0A9C" w:rsidR="00D60860">
        <w:rPr>
          <w:iCs/>
          <w:sz w:val="22"/>
          <w:szCs w:val="22"/>
        </w:rPr>
        <w:t xml:space="preserve"> support.  </w:t>
      </w:r>
      <w:r w:rsidRPr="00DD0A9C" w:rsidR="004A51E9">
        <w:rPr>
          <w:iCs/>
          <w:sz w:val="22"/>
          <w:szCs w:val="22"/>
        </w:rPr>
        <w:t xml:space="preserve">Accordingly, these </w:t>
      </w:r>
      <w:r w:rsidRPr="00DD0A9C" w:rsidR="00FB642B">
        <w:rPr>
          <w:iCs/>
          <w:sz w:val="22"/>
          <w:szCs w:val="22"/>
        </w:rPr>
        <w:t xml:space="preserve">changes do not affect the </w:t>
      </w:r>
      <w:r w:rsidR="006460EB">
        <w:rPr>
          <w:iCs/>
          <w:sz w:val="22"/>
          <w:szCs w:val="22"/>
        </w:rPr>
        <w:t xml:space="preserve">total </w:t>
      </w:r>
      <w:r w:rsidR="00493CD6">
        <w:rPr>
          <w:iCs/>
          <w:sz w:val="22"/>
          <w:szCs w:val="22"/>
        </w:rPr>
        <w:t xml:space="preserve">number </w:t>
      </w:r>
      <w:r w:rsidR="004B6729">
        <w:rPr>
          <w:iCs/>
          <w:sz w:val="22"/>
          <w:szCs w:val="22"/>
        </w:rPr>
        <w:t>of respondents, responses or burden hours.</w:t>
      </w:r>
    </w:p>
    <w:p w:rsidR="003D218C" w:rsidP="004B6729" w14:paraId="39C1FABE" w14:textId="77777777">
      <w:pPr>
        <w:rPr>
          <w:sz w:val="22"/>
          <w:szCs w:val="22"/>
        </w:rPr>
      </w:pPr>
    </w:p>
    <w:p w:rsidR="0071130F" w:rsidP="004B6729" w14:paraId="004B8ABF" w14:textId="0B5FB2B6">
      <w:pPr>
        <w:ind w:left="360"/>
        <w:rPr>
          <w:iCs/>
          <w:sz w:val="22"/>
          <w:szCs w:val="22"/>
        </w:rPr>
      </w:pPr>
      <w:r w:rsidRPr="00CA2BA3">
        <w:rPr>
          <w:sz w:val="22"/>
          <w:szCs w:val="22"/>
        </w:rPr>
        <w:t>Also, p</w:t>
      </w:r>
      <w:r w:rsidRPr="00CA2BA3" w:rsidR="004B7096">
        <w:rPr>
          <w:sz w:val="22"/>
          <w:szCs w:val="22"/>
        </w:rPr>
        <w:t xml:space="preserve">articipants in the </w:t>
      </w:r>
      <w:r w:rsidRPr="00CA2BA3" w:rsidR="00244B59">
        <w:rPr>
          <w:sz w:val="22"/>
          <w:szCs w:val="22"/>
        </w:rPr>
        <w:t>CAF Phase II model-based</w:t>
      </w:r>
      <w:r w:rsidRPr="00CA2BA3" w:rsidR="004B6729">
        <w:rPr>
          <w:sz w:val="22"/>
          <w:szCs w:val="22"/>
        </w:rPr>
        <w:t xml:space="preserve"> </w:t>
      </w:r>
      <w:r w:rsidRPr="00CA2BA3" w:rsidR="00244B59">
        <w:rPr>
          <w:sz w:val="22"/>
          <w:szCs w:val="22"/>
        </w:rPr>
        <w:t>support program</w:t>
      </w:r>
      <w:r w:rsidRPr="00CA2BA3" w:rsidR="00EA74FB">
        <w:rPr>
          <w:sz w:val="22"/>
          <w:szCs w:val="22"/>
        </w:rPr>
        <w:t xml:space="preserve"> </w:t>
      </w:r>
      <w:r w:rsidRPr="00CA2BA3" w:rsidR="004B7096">
        <w:rPr>
          <w:sz w:val="22"/>
          <w:szCs w:val="22"/>
        </w:rPr>
        <w:t>were required to meet all deployment requirements by the end of 202</w:t>
      </w:r>
      <w:r w:rsidRPr="00CA2BA3" w:rsidR="004B6729">
        <w:rPr>
          <w:sz w:val="22"/>
          <w:szCs w:val="22"/>
        </w:rPr>
        <w:t xml:space="preserve">1, </w:t>
      </w:r>
      <w:r w:rsidRPr="00CA2BA3" w:rsidR="00444DC8">
        <w:rPr>
          <w:sz w:val="22"/>
          <w:szCs w:val="22"/>
        </w:rPr>
        <w:t>at which time the program was complete.</w:t>
      </w:r>
      <w:r w:rsidRPr="00CA2BA3" w:rsidR="006C7066">
        <w:rPr>
          <w:sz w:val="22"/>
          <w:szCs w:val="22"/>
        </w:rPr>
        <w:t xml:space="preserve"> </w:t>
      </w:r>
      <w:r w:rsidRPr="00CA2BA3" w:rsidR="00444DC8">
        <w:rPr>
          <w:sz w:val="22"/>
          <w:szCs w:val="22"/>
        </w:rPr>
        <w:t xml:space="preserve"> </w:t>
      </w:r>
      <w:r w:rsidRPr="00CA2BA3" w:rsidR="00E43AD1">
        <w:rPr>
          <w:sz w:val="22"/>
          <w:szCs w:val="22"/>
        </w:rPr>
        <w:t xml:space="preserve">With the end of this program, all associated HUBB reporting obligations have ended.  Accordingly, the number of respondents </w:t>
      </w:r>
      <w:r w:rsidRPr="00CA2BA3" w:rsidR="00180DBB">
        <w:rPr>
          <w:iCs/>
          <w:sz w:val="22"/>
          <w:szCs w:val="22"/>
        </w:rPr>
        <w:t>decrease</w:t>
      </w:r>
      <w:r w:rsidRPr="00CA2BA3" w:rsidR="00665BF2">
        <w:rPr>
          <w:iCs/>
          <w:sz w:val="22"/>
          <w:szCs w:val="22"/>
        </w:rPr>
        <w:t>d</w:t>
      </w:r>
      <w:r w:rsidRPr="00CA2BA3" w:rsidR="00180DBB">
        <w:rPr>
          <w:iCs/>
          <w:sz w:val="22"/>
          <w:szCs w:val="22"/>
        </w:rPr>
        <w:t xml:space="preserve"> </w:t>
      </w:r>
      <w:r w:rsidRPr="00CA2BA3" w:rsidR="004B6729">
        <w:rPr>
          <w:iCs/>
          <w:sz w:val="22"/>
          <w:szCs w:val="22"/>
        </w:rPr>
        <w:t>from 9-0 (-9)</w:t>
      </w:r>
      <w:r w:rsidRPr="00CA2BA3" w:rsidR="0046003C">
        <w:rPr>
          <w:iCs/>
          <w:sz w:val="22"/>
          <w:szCs w:val="22"/>
        </w:rPr>
        <w:t>,</w:t>
      </w:r>
      <w:r w:rsidRPr="00CA2BA3" w:rsidR="005326E6">
        <w:rPr>
          <w:iCs/>
          <w:sz w:val="22"/>
          <w:szCs w:val="22"/>
        </w:rPr>
        <w:t xml:space="preserve"> the number of responses is</w:t>
      </w:r>
      <w:r w:rsidRPr="00CA2BA3" w:rsidR="00180DBB">
        <w:rPr>
          <w:iCs/>
          <w:sz w:val="22"/>
          <w:szCs w:val="22"/>
        </w:rPr>
        <w:t xml:space="preserve"> decreased </w:t>
      </w:r>
      <w:r w:rsidRPr="00CA2BA3" w:rsidR="005326E6">
        <w:rPr>
          <w:iCs/>
          <w:sz w:val="22"/>
          <w:szCs w:val="22"/>
        </w:rPr>
        <w:t>from</w:t>
      </w:r>
      <w:r w:rsidRPr="00CA2BA3" w:rsidR="00A65021">
        <w:rPr>
          <w:iCs/>
          <w:sz w:val="22"/>
          <w:szCs w:val="22"/>
        </w:rPr>
        <w:t xml:space="preserve"> 601</w:t>
      </w:r>
      <w:r w:rsidRPr="00CA2BA3" w:rsidR="005326E6">
        <w:rPr>
          <w:iCs/>
          <w:sz w:val="22"/>
          <w:szCs w:val="22"/>
        </w:rPr>
        <w:t>-</w:t>
      </w:r>
      <w:r w:rsidR="00FC4B5A">
        <w:rPr>
          <w:iCs/>
          <w:sz w:val="22"/>
          <w:szCs w:val="22"/>
        </w:rPr>
        <w:t xml:space="preserve"> </w:t>
      </w:r>
      <w:r w:rsidRPr="00CA2BA3" w:rsidR="005326E6">
        <w:rPr>
          <w:iCs/>
          <w:sz w:val="22"/>
          <w:szCs w:val="22"/>
        </w:rPr>
        <w:t>5</w:t>
      </w:r>
      <w:r w:rsidRPr="00CA2BA3" w:rsidR="00A65021">
        <w:rPr>
          <w:iCs/>
          <w:sz w:val="22"/>
          <w:szCs w:val="22"/>
        </w:rPr>
        <w:t>47</w:t>
      </w:r>
      <w:r w:rsidRPr="00CA2BA3" w:rsidR="005326E6">
        <w:rPr>
          <w:iCs/>
          <w:sz w:val="22"/>
          <w:szCs w:val="22"/>
        </w:rPr>
        <w:t xml:space="preserve"> (-</w:t>
      </w:r>
      <w:r w:rsidRPr="00CA2BA3" w:rsidR="00A65021">
        <w:rPr>
          <w:iCs/>
          <w:sz w:val="22"/>
          <w:szCs w:val="22"/>
        </w:rPr>
        <w:t>54</w:t>
      </w:r>
      <w:r w:rsidRPr="00CA2BA3" w:rsidR="005326E6">
        <w:rPr>
          <w:iCs/>
          <w:sz w:val="22"/>
          <w:szCs w:val="22"/>
        </w:rPr>
        <w:t>)</w:t>
      </w:r>
      <w:r w:rsidRPr="00CA2BA3" w:rsidR="0046003C">
        <w:rPr>
          <w:iCs/>
          <w:sz w:val="22"/>
          <w:szCs w:val="22"/>
        </w:rPr>
        <w:t xml:space="preserve"> </w:t>
      </w:r>
      <w:r w:rsidRPr="00CA2BA3" w:rsidR="004B6729">
        <w:rPr>
          <w:iCs/>
          <w:sz w:val="22"/>
          <w:szCs w:val="22"/>
        </w:rPr>
        <w:t xml:space="preserve">and the annual burden hours </w:t>
      </w:r>
      <w:r w:rsidRPr="00CA2BA3" w:rsidR="00180DBB">
        <w:rPr>
          <w:iCs/>
          <w:sz w:val="22"/>
          <w:szCs w:val="22"/>
        </w:rPr>
        <w:t>also decrease</w:t>
      </w:r>
      <w:r w:rsidRPr="00CA2BA3" w:rsidR="00CA2BA3">
        <w:rPr>
          <w:iCs/>
          <w:sz w:val="22"/>
          <w:szCs w:val="22"/>
        </w:rPr>
        <w:t>d</w:t>
      </w:r>
      <w:r w:rsidRPr="00CA2BA3" w:rsidR="00180DBB">
        <w:rPr>
          <w:iCs/>
          <w:sz w:val="22"/>
          <w:szCs w:val="22"/>
        </w:rPr>
        <w:t xml:space="preserve"> </w:t>
      </w:r>
      <w:r w:rsidRPr="00CA2BA3" w:rsidR="004B6729">
        <w:rPr>
          <w:iCs/>
          <w:sz w:val="22"/>
          <w:szCs w:val="22"/>
        </w:rPr>
        <w:t xml:space="preserve">from </w:t>
      </w:r>
      <w:r w:rsidRPr="00CA2BA3" w:rsidR="00180DBB">
        <w:rPr>
          <w:iCs/>
          <w:sz w:val="22"/>
          <w:szCs w:val="22"/>
        </w:rPr>
        <w:t>4</w:t>
      </w:r>
      <w:r w:rsidRPr="00CA2BA3" w:rsidR="00CA2BA3">
        <w:rPr>
          <w:iCs/>
          <w:sz w:val="22"/>
          <w:szCs w:val="22"/>
        </w:rPr>
        <w:t>,</w:t>
      </w:r>
      <w:r w:rsidRPr="00CA2BA3" w:rsidR="00180DBB">
        <w:rPr>
          <w:iCs/>
          <w:sz w:val="22"/>
          <w:szCs w:val="22"/>
        </w:rPr>
        <w:t>840</w:t>
      </w:r>
      <w:r w:rsidRPr="00CA2BA3" w:rsidR="00CA2BA3">
        <w:rPr>
          <w:iCs/>
          <w:sz w:val="22"/>
          <w:szCs w:val="22"/>
        </w:rPr>
        <w:t xml:space="preserve"> </w:t>
      </w:r>
      <w:r w:rsidRPr="00CA2BA3" w:rsidR="004B6729">
        <w:rPr>
          <w:iCs/>
          <w:sz w:val="22"/>
          <w:szCs w:val="22"/>
        </w:rPr>
        <w:t>-</w:t>
      </w:r>
      <w:r w:rsidRPr="00CA2BA3" w:rsidR="00CA2BA3">
        <w:rPr>
          <w:iCs/>
          <w:sz w:val="22"/>
          <w:szCs w:val="22"/>
        </w:rPr>
        <w:t xml:space="preserve"> </w:t>
      </w:r>
      <w:r w:rsidRPr="00CA2BA3" w:rsidR="00180DBB">
        <w:rPr>
          <w:iCs/>
          <w:sz w:val="22"/>
          <w:szCs w:val="22"/>
        </w:rPr>
        <w:t>4</w:t>
      </w:r>
      <w:r w:rsidRPr="00CA2BA3" w:rsidR="00CA2BA3">
        <w:rPr>
          <w:iCs/>
          <w:sz w:val="22"/>
          <w:szCs w:val="22"/>
        </w:rPr>
        <w:t>,</w:t>
      </w:r>
      <w:r w:rsidRPr="00CA2BA3" w:rsidR="00180DBB">
        <w:rPr>
          <w:iCs/>
          <w:sz w:val="22"/>
          <w:szCs w:val="22"/>
        </w:rPr>
        <w:t>192</w:t>
      </w:r>
      <w:r w:rsidRPr="00CA2BA3" w:rsidR="004B6729">
        <w:rPr>
          <w:iCs/>
          <w:sz w:val="22"/>
          <w:szCs w:val="22"/>
        </w:rPr>
        <w:t xml:space="preserve"> </w:t>
      </w:r>
      <w:r w:rsidRPr="00CA2BA3" w:rsidR="00180DBB">
        <w:rPr>
          <w:iCs/>
          <w:sz w:val="22"/>
          <w:szCs w:val="22"/>
        </w:rPr>
        <w:t>(-648</w:t>
      </w:r>
      <w:r w:rsidRPr="00CA2BA3" w:rsidR="004B6729">
        <w:rPr>
          <w:iCs/>
          <w:sz w:val="22"/>
          <w:szCs w:val="22"/>
        </w:rPr>
        <w:t>)</w:t>
      </w:r>
      <w:r w:rsidRPr="00CA2BA3" w:rsidR="00180DBB">
        <w:rPr>
          <w:iCs/>
          <w:sz w:val="22"/>
          <w:szCs w:val="22"/>
        </w:rPr>
        <w:t>.  There is also an increase</w:t>
      </w:r>
      <w:r w:rsidRPr="00CA2BA3">
        <w:rPr>
          <w:iCs/>
          <w:sz w:val="22"/>
          <w:szCs w:val="22"/>
        </w:rPr>
        <w:t xml:space="preserve"> in annual burden hours due to certain certifications being fulfilled in 2022 and the totality of the requirement now being filed in 2027 </w:t>
      </w:r>
      <w:r w:rsidRPr="00CA2BA3" w:rsidR="004E3510">
        <w:rPr>
          <w:iCs/>
          <w:sz w:val="22"/>
          <w:szCs w:val="22"/>
        </w:rPr>
        <w:t>increase</w:t>
      </w:r>
      <w:r w:rsidRPr="00CA2BA3" w:rsidR="00414288">
        <w:rPr>
          <w:iCs/>
          <w:sz w:val="22"/>
          <w:szCs w:val="22"/>
        </w:rPr>
        <w:t>d</w:t>
      </w:r>
      <w:r w:rsidRPr="00CA2BA3" w:rsidR="004E3510">
        <w:rPr>
          <w:iCs/>
          <w:sz w:val="22"/>
          <w:szCs w:val="22"/>
        </w:rPr>
        <w:t xml:space="preserve"> </w:t>
      </w:r>
      <w:r w:rsidRPr="00CA2BA3">
        <w:rPr>
          <w:iCs/>
          <w:sz w:val="22"/>
          <w:szCs w:val="22"/>
        </w:rPr>
        <w:t>from 46 to 230 hours (+184).</w:t>
      </w:r>
      <w:r>
        <w:rPr>
          <w:iCs/>
          <w:sz w:val="22"/>
          <w:szCs w:val="22"/>
        </w:rPr>
        <w:t xml:space="preserve">  </w:t>
      </w:r>
    </w:p>
    <w:p w:rsidR="0071130F" w:rsidP="00CA2BA3" w14:paraId="0EBF744B" w14:textId="77777777">
      <w:pPr>
        <w:rPr>
          <w:iCs/>
          <w:sz w:val="22"/>
          <w:szCs w:val="22"/>
        </w:rPr>
      </w:pPr>
    </w:p>
    <w:p w:rsidR="00883327" w:rsidP="00BE40D9" w14:paraId="6E391716" w14:textId="54186A22">
      <w:pPr>
        <w:ind w:left="360"/>
        <w:rPr>
          <w:iCs/>
          <w:sz w:val="22"/>
          <w:szCs w:val="22"/>
        </w:rPr>
      </w:pPr>
      <w:r>
        <w:rPr>
          <w:sz w:val="22"/>
          <w:szCs w:val="22"/>
        </w:rPr>
        <w:t>Overall</w:t>
      </w:r>
      <w:r w:rsidRPr="00FC723B" w:rsidR="00A578D7">
        <w:rPr>
          <w:sz w:val="22"/>
          <w:szCs w:val="22"/>
        </w:rPr>
        <w:t xml:space="preserve">, the </w:t>
      </w:r>
      <w:r w:rsidR="00DC755C">
        <w:rPr>
          <w:sz w:val="22"/>
          <w:szCs w:val="22"/>
        </w:rPr>
        <w:t xml:space="preserve">program changes </w:t>
      </w:r>
      <w:r w:rsidRPr="00FC723B" w:rsidR="00A578D7">
        <w:rPr>
          <w:sz w:val="22"/>
          <w:szCs w:val="22"/>
        </w:rPr>
        <w:t>resulted in a</w:t>
      </w:r>
      <w:r w:rsidR="00A578D7">
        <w:rPr>
          <w:sz w:val="22"/>
          <w:szCs w:val="22"/>
        </w:rPr>
        <w:t xml:space="preserve"> decrease </w:t>
      </w:r>
      <w:r w:rsidRPr="00FC723B" w:rsidR="00A578D7">
        <w:rPr>
          <w:sz w:val="22"/>
          <w:szCs w:val="22"/>
        </w:rPr>
        <w:t xml:space="preserve">in the number of respondents, annual responses and total annual burden hours.  </w:t>
      </w:r>
      <w:r w:rsidR="00A578D7">
        <w:rPr>
          <w:iCs/>
          <w:sz w:val="22"/>
          <w:szCs w:val="22"/>
        </w:rPr>
        <w:t>T</w:t>
      </w:r>
      <w:r w:rsidR="0071130F">
        <w:rPr>
          <w:iCs/>
          <w:sz w:val="22"/>
          <w:szCs w:val="22"/>
        </w:rPr>
        <w:t xml:space="preserve">he </w:t>
      </w:r>
      <w:r w:rsidRPr="003426F1" w:rsidR="00493CD6">
        <w:rPr>
          <w:iCs/>
          <w:sz w:val="22"/>
          <w:szCs w:val="22"/>
        </w:rPr>
        <w:t xml:space="preserve">number of respondents </w:t>
      </w:r>
      <w:r w:rsidR="00552F78">
        <w:rPr>
          <w:iCs/>
          <w:sz w:val="22"/>
          <w:szCs w:val="22"/>
        </w:rPr>
        <w:t>decreased</w:t>
      </w:r>
      <w:r w:rsidRPr="003426F1" w:rsidR="00493CD6">
        <w:rPr>
          <w:iCs/>
          <w:sz w:val="22"/>
          <w:szCs w:val="22"/>
        </w:rPr>
        <w:t xml:space="preserve"> from 2,024</w:t>
      </w:r>
      <w:r w:rsidR="00552F78">
        <w:rPr>
          <w:iCs/>
          <w:sz w:val="22"/>
          <w:szCs w:val="22"/>
        </w:rPr>
        <w:t xml:space="preserve"> to 2,015</w:t>
      </w:r>
      <w:r w:rsidR="00A578D7">
        <w:rPr>
          <w:iCs/>
          <w:sz w:val="22"/>
          <w:szCs w:val="22"/>
        </w:rPr>
        <w:t xml:space="preserve"> (-9),</w:t>
      </w:r>
      <w:r w:rsidRPr="003426F1" w:rsidR="00493CD6">
        <w:rPr>
          <w:iCs/>
          <w:sz w:val="22"/>
          <w:szCs w:val="22"/>
        </w:rPr>
        <w:t xml:space="preserve"> the </w:t>
      </w:r>
      <w:r w:rsidR="000E30AF">
        <w:rPr>
          <w:iCs/>
          <w:sz w:val="22"/>
          <w:szCs w:val="22"/>
        </w:rPr>
        <w:t xml:space="preserve">number of </w:t>
      </w:r>
      <w:r w:rsidRPr="003426F1" w:rsidR="00493CD6">
        <w:rPr>
          <w:iCs/>
          <w:sz w:val="22"/>
          <w:szCs w:val="22"/>
        </w:rPr>
        <w:t xml:space="preserve">annual responses </w:t>
      </w:r>
      <w:r w:rsidR="000E30AF">
        <w:rPr>
          <w:iCs/>
          <w:sz w:val="22"/>
          <w:szCs w:val="22"/>
        </w:rPr>
        <w:t>decreased from</w:t>
      </w:r>
      <w:r w:rsidRPr="003426F1" w:rsidR="00493CD6">
        <w:rPr>
          <w:iCs/>
          <w:sz w:val="22"/>
          <w:szCs w:val="22"/>
        </w:rPr>
        <w:t xml:space="preserve"> 4,</w:t>
      </w:r>
      <w:r w:rsidR="00BE40D9">
        <w:rPr>
          <w:iCs/>
          <w:sz w:val="22"/>
          <w:szCs w:val="22"/>
        </w:rPr>
        <w:t>644</w:t>
      </w:r>
      <w:r w:rsidR="000E30AF">
        <w:rPr>
          <w:iCs/>
          <w:sz w:val="22"/>
          <w:szCs w:val="22"/>
        </w:rPr>
        <w:t xml:space="preserve"> to 4,</w:t>
      </w:r>
      <w:r w:rsidR="00BE40D9">
        <w:rPr>
          <w:iCs/>
          <w:sz w:val="22"/>
          <w:szCs w:val="22"/>
        </w:rPr>
        <w:t>590 (-54)</w:t>
      </w:r>
      <w:r w:rsidRPr="003426F1" w:rsidR="00493CD6">
        <w:rPr>
          <w:iCs/>
          <w:sz w:val="22"/>
          <w:szCs w:val="22"/>
        </w:rPr>
        <w:t xml:space="preserve">; and the </w:t>
      </w:r>
      <w:r w:rsidR="004D2ECD">
        <w:rPr>
          <w:iCs/>
          <w:sz w:val="22"/>
          <w:szCs w:val="22"/>
        </w:rPr>
        <w:t xml:space="preserve">total </w:t>
      </w:r>
      <w:r w:rsidRPr="003426F1" w:rsidR="00493CD6">
        <w:rPr>
          <w:iCs/>
          <w:sz w:val="22"/>
          <w:szCs w:val="22"/>
        </w:rPr>
        <w:t xml:space="preserve">annual burden hours </w:t>
      </w:r>
      <w:r w:rsidR="00140575">
        <w:rPr>
          <w:iCs/>
          <w:sz w:val="22"/>
          <w:szCs w:val="22"/>
        </w:rPr>
        <w:t>decreased</w:t>
      </w:r>
      <w:r w:rsidRPr="003426F1" w:rsidR="00493CD6">
        <w:rPr>
          <w:iCs/>
          <w:sz w:val="22"/>
          <w:szCs w:val="22"/>
        </w:rPr>
        <w:t xml:space="preserve"> from </w:t>
      </w:r>
      <w:r w:rsidR="00BE40D9">
        <w:rPr>
          <w:iCs/>
          <w:sz w:val="22"/>
          <w:szCs w:val="22"/>
        </w:rPr>
        <w:t>86,727 to 86,263 (-464)</w:t>
      </w:r>
      <w:r w:rsidR="00CB0753">
        <w:rPr>
          <w:iCs/>
          <w:sz w:val="22"/>
          <w:szCs w:val="22"/>
        </w:rPr>
        <w:t>.</w:t>
      </w:r>
    </w:p>
    <w:p w:rsidR="00CA2BA3" w:rsidP="00BE40D9" w14:paraId="33DC78A0" w14:textId="77777777">
      <w:pPr>
        <w:ind w:left="360"/>
        <w:rPr>
          <w:iCs/>
          <w:sz w:val="22"/>
          <w:szCs w:val="22"/>
        </w:rPr>
      </w:pPr>
    </w:p>
    <w:p w:rsidR="00CA2BA3" w:rsidP="00CA2BA3" w14:paraId="4E402075" w14:textId="77777777">
      <w:pPr>
        <w:ind w:left="360"/>
        <w:rPr>
          <w:iCs/>
          <w:sz w:val="22"/>
          <w:szCs w:val="22"/>
        </w:rPr>
      </w:pPr>
      <w:r>
        <w:rPr>
          <w:iCs/>
          <w:sz w:val="22"/>
          <w:szCs w:val="22"/>
        </w:rPr>
        <w:t>There are no adjustments to this collection.</w:t>
      </w:r>
    </w:p>
    <w:p w:rsidR="007D22C9" w:rsidRPr="00DD0A9C" w:rsidP="003821E1" w14:paraId="00DC6F4C" w14:textId="77777777">
      <w:pPr>
        <w:rPr>
          <w:sz w:val="22"/>
          <w:szCs w:val="22"/>
        </w:rPr>
      </w:pPr>
    </w:p>
    <w:bookmarkEnd w:id="13"/>
    <w:bookmarkEnd w:id="14"/>
    <w:p w:rsidR="00DE165B" w:rsidRPr="00DD0A9C" w14:paraId="3C5B56A3" w14:textId="77777777">
      <w:pPr>
        <w:ind w:left="360" w:hanging="360"/>
        <w:rPr>
          <w:sz w:val="22"/>
          <w:szCs w:val="22"/>
        </w:rPr>
      </w:pPr>
      <w:r w:rsidRPr="00DD0A9C">
        <w:rPr>
          <w:sz w:val="22"/>
          <w:szCs w:val="22"/>
        </w:rPr>
        <w:t xml:space="preserve">16.  </w:t>
      </w:r>
      <w:bookmarkStart w:id="16" w:name="_Hlk2951593"/>
      <w:r w:rsidRPr="00DD0A9C">
        <w:rPr>
          <w:i/>
          <w:sz w:val="22"/>
          <w:szCs w:val="22"/>
        </w:rPr>
        <w:t>Collections of information w</w:t>
      </w:r>
      <w:r w:rsidRPr="00DD0A9C" w:rsidR="00DE4B7A">
        <w:rPr>
          <w:i/>
          <w:sz w:val="22"/>
          <w:szCs w:val="22"/>
        </w:rPr>
        <w:t>hose results will be published.</w:t>
      </w:r>
      <w:r w:rsidRPr="00DD0A9C" w:rsidR="00DE4B7A">
        <w:rPr>
          <w:sz w:val="22"/>
          <w:szCs w:val="22"/>
        </w:rPr>
        <w:t xml:space="preserve">  </w:t>
      </w:r>
      <w:r w:rsidRPr="00DD0A9C" w:rsidR="00C45150">
        <w:rPr>
          <w:sz w:val="22"/>
          <w:szCs w:val="22"/>
        </w:rPr>
        <w:t xml:space="preserve">The Commission plans to make </w:t>
      </w:r>
      <w:r w:rsidRPr="00DD0A9C" w:rsidR="00C00E92">
        <w:rPr>
          <w:sz w:val="22"/>
          <w:szCs w:val="22"/>
        </w:rPr>
        <w:t xml:space="preserve">a subset of the information filed by carriers publicly available. </w:t>
      </w:r>
      <w:r w:rsidRPr="00DD0A9C" w:rsidR="00DE4B7A">
        <w:rPr>
          <w:sz w:val="22"/>
          <w:szCs w:val="22"/>
        </w:rPr>
        <w:t xml:space="preserve"> </w:t>
      </w:r>
    </w:p>
    <w:bookmarkEnd w:id="16"/>
    <w:p w:rsidR="00DE165B" w:rsidRPr="00DD0A9C" w14:paraId="171788BA" w14:textId="77777777">
      <w:pPr>
        <w:ind w:left="360" w:hanging="360"/>
        <w:rPr>
          <w:sz w:val="22"/>
          <w:szCs w:val="22"/>
        </w:rPr>
      </w:pPr>
    </w:p>
    <w:p w:rsidR="00DE165B" w:rsidRPr="0013250D" w:rsidP="00DA3D0E" w14:paraId="1DBB1EF6" w14:textId="18C76D51">
      <w:pPr>
        <w:ind w:left="360" w:hanging="360"/>
        <w:rPr>
          <w:sz w:val="22"/>
          <w:szCs w:val="22"/>
        </w:rPr>
      </w:pPr>
      <w:r w:rsidRPr="00DD0A9C">
        <w:rPr>
          <w:sz w:val="22"/>
          <w:szCs w:val="22"/>
        </w:rPr>
        <w:t xml:space="preserve">17.  </w:t>
      </w:r>
      <w:bookmarkStart w:id="17" w:name="_Hlk2951679"/>
      <w:r w:rsidRPr="00DD0A9C">
        <w:rPr>
          <w:i/>
          <w:sz w:val="22"/>
          <w:szCs w:val="22"/>
        </w:rPr>
        <w:t>Display of expiration date for OMB appr</w:t>
      </w:r>
      <w:r w:rsidRPr="00DD0A9C" w:rsidR="00DE4B7A">
        <w:rPr>
          <w:i/>
          <w:sz w:val="22"/>
          <w:szCs w:val="22"/>
        </w:rPr>
        <w:t>oval of information collection.</w:t>
      </w:r>
      <w:r w:rsidRPr="00DD0A9C" w:rsidR="00DE4B7A">
        <w:rPr>
          <w:sz w:val="22"/>
          <w:szCs w:val="22"/>
        </w:rPr>
        <w:t xml:space="preserve">  </w:t>
      </w:r>
      <w:r w:rsidRPr="00DD0A9C" w:rsidR="00C45150">
        <w:rPr>
          <w:sz w:val="22"/>
          <w:szCs w:val="22"/>
        </w:rPr>
        <w:t>The</w:t>
      </w:r>
      <w:r w:rsidRPr="00DD0A9C" w:rsidR="00DE4B7A">
        <w:rPr>
          <w:sz w:val="22"/>
          <w:szCs w:val="22"/>
        </w:rPr>
        <w:t>re is no</w:t>
      </w:r>
      <w:r w:rsidRPr="00DD0A9C" w:rsidR="00FD608B">
        <w:rPr>
          <w:sz w:val="22"/>
          <w:szCs w:val="22"/>
        </w:rPr>
        <w:t xml:space="preserve"> paper</w:t>
      </w:r>
      <w:r w:rsidRPr="00DD0A9C" w:rsidR="00DE4B7A">
        <w:rPr>
          <w:sz w:val="22"/>
          <w:szCs w:val="22"/>
        </w:rPr>
        <w:t xml:space="preserve"> form </w:t>
      </w:r>
      <w:r w:rsidRPr="00DD0A9C" w:rsidR="009F03AB">
        <w:rPr>
          <w:sz w:val="22"/>
          <w:szCs w:val="22"/>
        </w:rPr>
        <w:t>associated with this information collection</w:t>
      </w:r>
      <w:r w:rsidRPr="00DD0A9C" w:rsidR="00FD608B">
        <w:rPr>
          <w:sz w:val="22"/>
          <w:szCs w:val="22"/>
        </w:rPr>
        <w:t>; it is collected electronically through the portal</w:t>
      </w:r>
      <w:r w:rsidRPr="00DD0A9C" w:rsidR="00851CF9">
        <w:rPr>
          <w:sz w:val="22"/>
          <w:szCs w:val="22"/>
        </w:rPr>
        <w:t>(s)</w:t>
      </w:r>
      <w:r w:rsidRPr="00DD0A9C" w:rsidR="00FD608B">
        <w:rPr>
          <w:sz w:val="22"/>
          <w:szCs w:val="22"/>
        </w:rPr>
        <w:t xml:space="preserve"> described above</w:t>
      </w:r>
      <w:r w:rsidRPr="00DD0A9C" w:rsidR="009F03AB">
        <w:rPr>
          <w:sz w:val="22"/>
          <w:szCs w:val="22"/>
        </w:rPr>
        <w:t xml:space="preserve">.  </w:t>
      </w:r>
      <w:r w:rsidRPr="00DD0A9C" w:rsidR="00FD608B">
        <w:rPr>
          <w:sz w:val="22"/>
          <w:szCs w:val="22"/>
        </w:rPr>
        <w:t>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OMB</w:t>
      </w:r>
      <w:r w:rsidR="00665BF2">
        <w:rPr>
          <w:sz w:val="22"/>
          <w:szCs w:val="22"/>
        </w:rPr>
        <w:t xml:space="preserve"> </w:t>
      </w:r>
      <w:r w:rsidRPr="00DD0A9C" w:rsidR="00FD608B">
        <w:rPr>
          <w:sz w:val="22"/>
          <w:szCs w:val="22"/>
        </w:rPr>
        <w:t>approv</w:t>
      </w:r>
      <w:r w:rsidR="00665BF2">
        <w:rPr>
          <w:sz w:val="22"/>
          <w:szCs w:val="22"/>
        </w:rPr>
        <w:t xml:space="preserve">al of </w:t>
      </w:r>
      <w:r w:rsidR="00EA76B0">
        <w:rPr>
          <w:sz w:val="22"/>
          <w:szCs w:val="22"/>
        </w:rPr>
        <w:t>the expiration date</w:t>
      </w:r>
      <w:r w:rsidRPr="00DD0A9C" w:rsidR="00FD608B">
        <w:rPr>
          <w:sz w:val="22"/>
          <w:szCs w:val="22"/>
        </w:rPr>
        <w:t xml:space="preserve"> </w:t>
      </w:r>
      <w:r w:rsidR="00CA2BA3">
        <w:rPr>
          <w:sz w:val="22"/>
          <w:szCs w:val="22"/>
        </w:rPr>
        <w:t xml:space="preserve">of the information collection </w:t>
      </w:r>
      <w:r w:rsidR="00665BF2">
        <w:rPr>
          <w:sz w:val="22"/>
          <w:szCs w:val="22"/>
        </w:rPr>
        <w:t xml:space="preserve">will be displayed on OMB’s website. </w:t>
      </w:r>
      <w:r w:rsidRPr="00DD0A9C" w:rsidR="00B71CA1">
        <w:rPr>
          <w:sz w:val="22"/>
          <w:szCs w:val="22"/>
        </w:rPr>
        <w:t xml:space="preserve"> </w:t>
      </w:r>
      <w:bookmarkEnd w:id="0"/>
      <w:bookmarkEnd w:id="17"/>
      <w:r w:rsidRPr="00DD0A9C">
        <w:rPr>
          <w:sz w:val="22"/>
          <w:szCs w:val="22"/>
        </w:rPr>
        <w:t xml:space="preserve"> </w:t>
      </w:r>
      <w:bookmarkStart w:id="18" w:name="_Hlk2951706"/>
    </w:p>
    <w:p w:rsidR="00987B6F" w:rsidP="00987B6F" w14:paraId="7F179185" w14:textId="77777777">
      <w:pPr>
        <w:pStyle w:val="ParaNum"/>
        <w:numPr>
          <w:ilvl w:val="0"/>
          <w:numId w:val="0"/>
        </w:numPr>
        <w:spacing w:after="0"/>
        <w:ind w:left="360" w:hanging="360"/>
        <w:rPr>
          <w:i/>
          <w:sz w:val="22"/>
        </w:rPr>
      </w:pPr>
    </w:p>
    <w:p w:rsidR="00EA76B0" w:rsidP="00DE4215" w14:paraId="70922806" w14:textId="77777777">
      <w:pPr>
        <w:pStyle w:val="ParaNum"/>
        <w:numPr>
          <w:ilvl w:val="0"/>
          <w:numId w:val="0"/>
        </w:numPr>
        <w:spacing w:after="0"/>
        <w:rPr>
          <w:sz w:val="22"/>
        </w:rPr>
      </w:pPr>
      <w:r w:rsidRPr="00DD0A9C">
        <w:rPr>
          <w:sz w:val="22"/>
        </w:rPr>
        <w:t>1</w:t>
      </w:r>
      <w:r>
        <w:rPr>
          <w:sz w:val="22"/>
        </w:rPr>
        <w:t xml:space="preserve">8.  </w:t>
      </w:r>
      <w:r>
        <w:rPr>
          <w:i/>
          <w:sz w:val="22"/>
        </w:rPr>
        <w:t>E</w:t>
      </w:r>
      <w:r w:rsidRPr="00DE4215">
        <w:rPr>
          <w:i/>
          <w:sz w:val="22"/>
        </w:rPr>
        <w:t>xceptions to certification for Paperwork Reduction Act Submissions</w:t>
      </w:r>
      <w:r w:rsidRPr="00DE4215">
        <w:rPr>
          <w:sz w:val="22"/>
        </w:rPr>
        <w:t xml:space="preserve">.  There are no exceptions to the </w:t>
      </w:r>
    </w:p>
    <w:p w:rsidR="00987B6F" w:rsidRPr="00DE4215" w:rsidP="00DE4215" w14:paraId="19F6F953" w14:textId="1DBDB1CD">
      <w:pPr>
        <w:pStyle w:val="ParaNum"/>
        <w:numPr>
          <w:ilvl w:val="0"/>
          <w:numId w:val="0"/>
        </w:numPr>
        <w:spacing w:after="0"/>
        <w:rPr>
          <w:sz w:val="22"/>
        </w:rPr>
      </w:pPr>
      <w:r>
        <w:rPr>
          <w:sz w:val="22"/>
        </w:rPr>
        <w:t xml:space="preserve">       </w:t>
      </w:r>
      <w:r w:rsidRPr="00DE4215">
        <w:rPr>
          <w:sz w:val="22"/>
        </w:rPr>
        <w:t>certification statement.</w:t>
      </w:r>
    </w:p>
    <w:p w:rsidR="00987B6F" w:rsidRPr="00DD0A9C" w:rsidP="00120697" w14:paraId="6D9E2BEC" w14:textId="77777777">
      <w:pPr>
        <w:pStyle w:val="ParaNum"/>
        <w:numPr>
          <w:ilvl w:val="0"/>
          <w:numId w:val="0"/>
        </w:numPr>
        <w:spacing w:after="0"/>
        <w:ind w:left="360" w:hanging="360"/>
        <w:rPr>
          <w:sz w:val="22"/>
        </w:rPr>
      </w:pPr>
    </w:p>
    <w:bookmarkEnd w:id="18"/>
    <w:p w:rsidR="00DE165B" w:rsidRPr="00DD0A9C" w14:paraId="2E9F8A07" w14:textId="77777777">
      <w:pPr>
        <w:ind w:left="360" w:hanging="360"/>
        <w:rPr>
          <w:b/>
          <w:sz w:val="22"/>
          <w:szCs w:val="22"/>
        </w:rPr>
      </w:pPr>
      <w:r w:rsidRPr="00DD0A9C">
        <w:rPr>
          <w:b/>
          <w:sz w:val="22"/>
          <w:szCs w:val="22"/>
        </w:rPr>
        <w:t xml:space="preserve">B.  </w:t>
      </w:r>
      <w:bookmarkStart w:id="19" w:name="_Hlk2951776"/>
      <w:r w:rsidRPr="00DD0A9C">
        <w:rPr>
          <w:b/>
          <w:sz w:val="22"/>
          <w:szCs w:val="22"/>
          <w:u w:val="single"/>
        </w:rPr>
        <w:t>Collections of Information Employing Statistical Methods:</w:t>
      </w:r>
      <w:bookmarkEnd w:id="19"/>
    </w:p>
    <w:p w:rsidR="00DE165B" w:rsidRPr="00DD0A9C" w14:paraId="397EED09" w14:textId="77777777">
      <w:pPr>
        <w:ind w:left="360" w:hanging="360"/>
        <w:rPr>
          <w:sz w:val="22"/>
          <w:szCs w:val="22"/>
        </w:rPr>
      </w:pPr>
    </w:p>
    <w:p w:rsidR="00DE165B" w:rsidRPr="00DD0A9C" w14:paraId="5558387A" w14:textId="77777777">
      <w:pPr>
        <w:ind w:left="360"/>
        <w:rPr>
          <w:sz w:val="22"/>
          <w:szCs w:val="22"/>
        </w:rPr>
      </w:pPr>
      <w:r w:rsidRPr="00DD0A9C">
        <w:rPr>
          <w:sz w:val="22"/>
          <w:szCs w:val="22"/>
        </w:rPr>
        <w:t>The Commission does not anticipate that the collection of information will employ statistical methods.</w:t>
      </w:r>
    </w:p>
    <w:p w:rsidR="003A4EC4" w:rsidRPr="00DD0A9C" w14:paraId="347B81BA" w14:textId="77777777">
      <w:pPr>
        <w:ind w:left="360"/>
        <w:rPr>
          <w:sz w:val="22"/>
          <w:szCs w:val="22"/>
        </w:rPr>
      </w:pPr>
    </w:p>
    <w:sectPr w:rsidSect="004A1BE3">
      <w:headerReference w:type="default" r:id="rId9"/>
      <w:footerReference w:type="even" r:id="rId10"/>
      <w:footerReference w:type="default" r:id="rId11"/>
      <w:headerReference w:type="first" r:id="rId12"/>
      <w:footerReference w:type="first" r:id="rId13"/>
      <w:pgSz w:w="12240" w:h="15840" w:code="1"/>
      <w:pgMar w:top="1440" w:right="1152" w:bottom="1440"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F1" w14:paraId="1280FC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426F1" w14:paraId="79514B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F1" w:rsidRPr="00E74437" w14:paraId="0C0A34DD" w14:textId="0B4C7DCA">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Pr>
        <w:rStyle w:val="PageNumber"/>
        <w:noProof/>
        <w:sz w:val="20"/>
      </w:rPr>
      <w:t>14</w:t>
    </w:r>
    <w:r w:rsidRPr="00E74437">
      <w:rPr>
        <w:rStyle w:val="PageNumber"/>
        <w:sz w:val="20"/>
      </w:rPr>
      <w:fldChar w:fldCharType="end"/>
    </w:r>
  </w:p>
  <w:p w:rsidR="003426F1" w14:paraId="7E9AADBD" w14:textId="28A70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F1" w14:paraId="00113F9E" w14:textId="261FC288">
    <w:pPr>
      <w:pStyle w:val="Footer"/>
      <w:jc w:val="center"/>
    </w:pPr>
    <w:r>
      <w:fldChar w:fldCharType="begin"/>
    </w:r>
    <w:r>
      <w:instrText xml:space="preserve"> PAGE   \* MERGEFORMAT </w:instrText>
    </w:r>
    <w:r>
      <w:fldChar w:fldCharType="separate"/>
    </w:r>
    <w:r>
      <w:rPr>
        <w:noProof/>
      </w:rPr>
      <w:t>1</w:t>
    </w:r>
    <w:r>
      <w:rPr>
        <w:noProof/>
      </w:rPr>
      <w:fldChar w:fldCharType="end"/>
    </w:r>
  </w:p>
  <w:p w:rsidR="003426F1" w:rsidRPr="002B27E0" w14:paraId="30C22FB8" w14:textId="77777777">
    <w:pPr>
      <w:pStyle w:val="Footer"/>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7791" w14:paraId="3F9F3DC8" w14:textId="77777777">
      <w:r>
        <w:separator/>
      </w:r>
    </w:p>
  </w:footnote>
  <w:footnote w:type="continuationSeparator" w:id="1">
    <w:p w:rsidR="00F27791" w14:paraId="5C7F8215" w14:textId="77777777">
      <w:r>
        <w:continuationSeparator/>
      </w:r>
    </w:p>
  </w:footnote>
  <w:footnote w:type="continuationNotice" w:id="2">
    <w:p w:rsidR="00F27791" w14:paraId="132FA7A1" w14:textId="77777777"/>
  </w:footnote>
  <w:footnote w:id="3">
    <w:p w:rsidR="009A3457" w:rsidP="009A3457" w14:paraId="6DB9478A" w14:textId="77777777">
      <w:pPr>
        <w:pStyle w:val="FootnoteText"/>
      </w:pPr>
      <w:r>
        <w:rPr>
          <w:rStyle w:val="FootnoteReference"/>
        </w:rPr>
        <w:footnoteRef/>
      </w:r>
      <w:r>
        <w:t xml:space="preserve"> </w:t>
      </w:r>
      <w:r w:rsidRPr="00DA3D0E">
        <w:t xml:space="preserve">There are four subprograms of A-CAM: A-CAM I, Revised A-CAM I, A-CAM II, and Enhanced A-CAM.  </w:t>
      </w:r>
      <w:r>
        <w:t>T</w:t>
      </w:r>
      <w:r w:rsidRPr="00DA3D0E">
        <w:t xml:space="preserve">he Commission will announce when </w:t>
      </w:r>
      <w:r>
        <w:t xml:space="preserve">the HUBB is </w:t>
      </w:r>
      <w:r w:rsidRPr="00DA3D0E">
        <w:t xml:space="preserve">available for each of these </w:t>
      </w:r>
      <w:r>
        <w:t xml:space="preserve">subprograms </w:t>
      </w:r>
      <w:r w:rsidRPr="00DA3D0E">
        <w:t>to report Broadband Serviceable Location Fabric Identification Number</w:t>
      </w:r>
      <w:r>
        <w:t xml:space="preserve">s, or conversely whether the subprogram will not report them.   </w:t>
      </w:r>
      <w:r>
        <w:rPr>
          <w:sz w:val="22"/>
          <w:szCs w:val="22"/>
        </w:rPr>
        <w:t xml:space="preserve">    </w:t>
      </w:r>
    </w:p>
  </w:footnote>
  <w:footnote w:id="4">
    <w:p w:rsidR="009A3457" w:rsidP="009A3457" w14:paraId="3791A13F" w14:textId="600D3D69">
      <w:pPr>
        <w:pStyle w:val="FootnoteText"/>
      </w:pPr>
      <w:r>
        <w:rPr>
          <w:rStyle w:val="FootnoteReference"/>
        </w:rPr>
        <w:footnoteRef/>
      </w:r>
      <w:r>
        <w:t xml:space="preserve"> Section 54.316(a)(1) of the Commission’s rules provides that rate-of-return carriers receiving high-cost support must submit location information “on a recurring basis.”  </w:t>
      </w:r>
      <w:r w:rsidR="003B70B9">
        <w:t xml:space="preserve">47 C.F.R. § 54.316(a)(1).  </w:t>
      </w:r>
      <w:r>
        <w:t xml:space="preserve">Because these support recipients have specific deadlines for the submission of this information (as indicated in this supporting statement), the Commission has removed this language as superfluous.  </w:t>
      </w:r>
      <w:r w:rsidRPr="00DA3D0E">
        <w:rPr>
          <w:i/>
          <w:iCs/>
        </w:rPr>
        <w:t>See Admin</w:t>
      </w:r>
      <w:r>
        <w:rPr>
          <w:i/>
          <w:iCs/>
        </w:rPr>
        <w:t>i</w:t>
      </w:r>
      <w:r w:rsidRPr="00DA3D0E">
        <w:rPr>
          <w:i/>
          <w:iCs/>
        </w:rPr>
        <w:t>strative Order</w:t>
      </w:r>
      <w:r>
        <w:t xml:space="preserve"> at 66-67, para. 149.</w:t>
      </w:r>
    </w:p>
  </w:footnote>
  <w:footnote w:id="5">
    <w:p w:rsidR="009A3457" w:rsidP="009A3457" w14:paraId="68E3B1C5" w14:textId="77777777">
      <w:pPr>
        <w:pStyle w:val="FootnoteText"/>
      </w:pPr>
      <w:r>
        <w:rPr>
          <w:rStyle w:val="FootnoteReference"/>
        </w:rPr>
        <w:footnoteRef/>
      </w:r>
      <w:r>
        <w:t xml:space="preserve"> </w:t>
      </w:r>
      <w:r w:rsidRPr="00DA3D0E">
        <w:rPr>
          <w:i/>
          <w:iCs/>
        </w:rPr>
        <w:t>See supra</w:t>
      </w:r>
      <w:r>
        <w:t xml:space="preserve"> note 2.</w:t>
      </w:r>
    </w:p>
  </w:footnote>
  <w:footnote w:id="6">
    <w:p w:rsidR="003426F1" w:rsidRPr="008B4021" w:rsidP="00B55CD2" w14:paraId="33A5EE44" w14:textId="77777777">
      <w:pPr>
        <w:pStyle w:val="FootnoteText"/>
      </w:pPr>
      <w:r w:rsidRPr="00FE3FF6">
        <w:rPr>
          <w:rStyle w:val="FootnoteReference"/>
        </w:rPr>
        <w:footnoteRef/>
      </w:r>
      <w:r w:rsidRPr="00FE3FF6">
        <w:t xml:space="preserve"> There are 8 mobile wireless carriers participating in the Alaska Plan, and each of those carriers is affiliated with a rate-of-return carrier participating in the plan.  As the companies are affiliates and serve the same area, they share middle-mile facilities to serve customers in those areas.  Accordingly, 15 rate-of-return carriers may file on behalf of the 8 mobile wireless carriers.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F1" w:rsidRPr="00976F60" w:rsidP="00856CBF" w14:paraId="2750C4CA" w14:textId="77777777">
    <w:pPr>
      <w:tabs>
        <w:tab w:val="center" w:pos="4680"/>
        <w:tab w:val="right" w:pos="9360"/>
      </w:tabs>
      <w:rPr>
        <w:b/>
        <w:sz w:val="22"/>
        <w:szCs w:val="22"/>
      </w:rPr>
    </w:pPr>
    <w:r>
      <w:rPr>
        <w:b/>
        <w:sz w:val="22"/>
        <w:szCs w:val="22"/>
      </w:rPr>
      <w:tab/>
    </w:r>
  </w:p>
  <w:p w:rsidR="003426F1" w14:paraId="609A3E64" w14:textId="77777777">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6F1" w:rsidRPr="00976F60" w:rsidP="00877BB9" w14:paraId="40097A95" w14:textId="49E42806">
    <w:pPr>
      <w:ind w:right="36"/>
      <w:rPr>
        <w:b/>
        <w:sz w:val="22"/>
        <w:szCs w:val="22"/>
      </w:rPr>
    </w:pPr>
    <w:r w:rsidRPr="00976F60">
      <w:rPr>
        <w:b/>
        <w:sz w:val="22"/>
        <w:szCs w:val="22"/>
      </w:rPr>
      <w:t xml:space="preserve">Connect America </w:t>
    </w:r>
    <w:r>
      <w:rPr>
        <w:b/>
        <w:sz w:val="22"/>
        <w:szCs w:val="22"/>
      </w:rPr>
      <w:t>Fund – High Cost Portal Filing</w:t>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t xml:space="preserve">  </w:t>
    </w:r>
    <w:r w:rsidR="00DB0F82">
      <w:rPr>
        <w:b/>
        <w:sz w:val="22"/>
        <w:szCs w:val="22"/>
      </w:rPr>
      <w:t xml:space="preserve"> </w:t>
    </w:r>
    <w:r>
      <w:rPr>
        <w:b/>
        <w:sz w:val="22"/>
        <w:szCs w:val="22"/>
      </w:rPr>
      <w:t xml:space="preserve">  3060-1228</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CA2BA3">
      <w:rPr>
        <w:b/>
        <w:sz w:val="22"/>
        <w:szCs w:val="22"/>
      </w:rPr>
      <w:t xml:space="preserve">December </w:t>
    </w:r>
    <w:r>
      <w:rPr>
        <w:b/>
        <w:sz w:val="22"/>
        <w:szCs w:val="22"/>
      </w:rPr>
      <w:t>202</w:t>
    </w:r>
    <w:r w:rsidR="00AC69E7">
      <w:rPr>
        <w:b/>
        <w:sz w:val="22"/>
        <w:szCs w:val="22"/>
      </w:rPr>
      <w:t>4</w:t>
    </w:r>
  </w:p>
  <w:p w:rsidR="003426F1" w14:paraId="7E29C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C03A5"/>
    <w:multiLevelType w:val="hybridMultilevel"/>
    <w:tmpl w:val="4648B468"/>
    <w:lvl w:ilvl="0">
      <w:start w:val="1"/>
      <w:numFmt w:val="decimal"/>
      <w:lvlText w:val="(%1)"/>
      <w:lvlJc w:val="left"/>
      <w:pPr>
        <w:ind w:left="810" w:hanging="360"/>
      </w:pPr>
      <w:rPr>
        <w:rFonts w:cs="Times New Roman" w:hint="default"/>
        <w:b w:val="0"/>
      </w:rPr>
    </w:lvl>
    <w:lvl w:ilvl="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2">
    <w:nsid w:val="0DDE3999"/>
    <w:multiLevelType w:val="hybridMultilevel"/>
    <w:tmpl w:val="1C2E82AC"/>
    <w:lvl w:ilvl="0">
      <w:start w:val="1"/>
      <w:numFmt w:val="lowerLetter"/>
      <w:lvlText w:val="(%1)"/>
      <w:lvlJc w:val="left"/>
      <w:pPr>
        <w:ind w:left="810" w:hanging="360"/>
      </w:pPr>
      <w:rPr>
        <w:rFonts w:cs="Times New Roman" w:hint="default"/>
      </w:rPr>
    </w:lvl>
    <w:lvl w:ilvl="1">
      <w:start w:val="1"/>
      <w:numFmt w:val="lowerLetter"/>
      <w:lvlText w:val="%2."/>
      <w:lvlJc w:val="left"/>
      <w:pPr>
        <w:ind w:left="1440" w:hanging="360"/>
      </w:pPr>
      <w:rPr>
        <w:rFonts w:cs="Times New Roman"/>
      </w:rPr>
    </w:lvl>
    <w:lvl w:ilvl="2">
      <w:start w:val="11"/>
      <w:numFmt w:val="decimal"/>
      <w:lvlText w:val="%3)"/>
      <w:lvlJc w:val="left"/>
      <w:pPr>
        <w:ind w:left="2340" w:hanging="360"/>
      </w:pPr>
      <w:rPr>
        <w:rFonts w:hint="default"/>
      </w:rPr>
    </w:lvl>
    <w:lvl w:ilvl="3">
      <w:start w:val="18"/>
      <w:numFmt w:val="decimal"/>
      <w:lvlText w:val="%4."/>
      <w:lvlJc w:val="left"/>
      <w:pPr>
        <w:ind w:left="2880" w:hanging="360"/>
      </w:pPr>
      <w:rPr>
        <w:rFonts w:hint="default"/>
        <w:i/>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696769"/>
    <w:multiLevelType w:val="hybridMultilevel"/>
    <w:tmpl w:val="08DE73DC"/>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17A1D"/>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BD5747C"/>
    <w:multiLevelType w:val="hybridMultilevel"/>
    <w:tmpl w:val="819A8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5314EC"/>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1B677F8"/>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2781D67"/>
    <w:multiLevelType w:val="hybridMultilevel"/>
    <w:tmpl w:val="819A8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1D3CEC"/>
    <w:multiLevelType w:val="hybridMultilevel"/>
    <w:tmpl w:val="08DE73DC"/>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581518"/>
    <w:multiLevelType w:val="hybridMultilevel"/>
    <w:tmpl w:val="49BE77A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F83B3A"/>
    <w:multiLevelType w:val="hybridMultilevel"/>
    <w:tmpl w:val="47FE7222"/>
    <w:lvl w:ilvl="0">
      <w:start w:val="1"/>
      <w:numFmt w:val="decimal"/>
      <w:lvlText w:val="(%1)"/>
      <w:lvlJc w:val="left"/>
      <w:pPr>
        <w:ind w:left="720" w:hanging="360"/>
      </w:pPr>
      <w:rPr>
        <w:rFonts w:cs="Times New Roman" w:hint="default"/>
        <w:b w:val="0"/>
      </w:rPr>
    </w:lvl>
    <w:lvl w:ilvl="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2">
    <w:nsid w:val="323C60C8"/>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357B5B40"/>
    <w:multiLevelType w:val="hybridMultilevel"/>
    <w:tmpl w:val="8E5A75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716BE9"/>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4230632C"/>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48692C9B"/>
    <w:multiLevelType w:val="hybridMultilevel"/>
    <w:tmpl w:val="7F50A96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6A75F2"/>
    <w:multiLevelType w:val="hybridMultilevel"/>
    <w:tmpl w:val="08DE73DC"/>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19">
    <w:nsid w:val="51D10799"/>
    <w:multiLevelType w:val="hybridMultilevel"/>
    <w:tmpl w:val="08DE73DC"/>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971EE8"/>
    <w:multiLevelType w:val="hybridMultilevel"/>
    <w:tmpl w:val="819A8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AA33C3"/>
    <w:multiLevelType w:val="hybridMultilevel"/>
    <w:tmpl w:val="08DE73DC"/>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A4723F"/>
    <w:multiLevelType w:val="hybridMultilevel"/>
    <w:tmpl w:val="F28A6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182925"/>
    <w:multiLevelType w:val="hybridMultilevel"/>
    <w:tmpl w:val="CD582EDC"/>
    <w:lvl w:ilvl="0">
      <w:start w:val="1"/>
      <w:numFmt w:val="decimal"/>
      <w:pStyle w:val="ParaNum"/>
      <w:lvlText w:val="%1."/>
      <w:lvlJc w:val="left"/>
      <w:pPr>
        <w:tabs>
          <w:tab w:val="num" w:pos="1170"/>
        </w:tabs>
        <w:ind w:left="90" w:firstLine="720"/>
      </w:pPr>
      <w:rPr>
        <w:b w:val="0"/>
        <w:bC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3A90BC1"/>
    <w:multiLevelType w:val="hybridMultilevel"/>
    <w:tmpl w:val="E8582C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D517EB"/>
    <w:multiLevelType w:val="hybridMultilevel"/>
    <w:tmpl w:val="16D095C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C955AFA"/>
    <w:multiLevelType w:val="hybridMultilevel"/>
    <w:tmpl w:val="47FE7222"/>
    <w:lvl w:ilvl="0">
      <w:start w:val="1"/>
      <w:numFmt w:val="decimal"/>
      <w:lvlText w:val="(%1)"/>
      <w:lvlJc w:val="left"/>
      <w:pPr>
        <w:ind w:left="720" w:hanging="360"/>
      </w:pPr>
      <w:rPr>
        <w:rFonts w:cs="Times New Roman" w:hint="default"/>
        <w:b w:val="0"/>
      </w:rPr>
    </w:lvl>
    <w:lvl w:ilvl="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27">
    <w:nsid w:val="7069390E"/>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0DC6EED"/>
    <w:multiLevelType w:val="hybridMultilevel"/>
    <w:tmpl w:val="819A8D4C"/>
    <w:lvl w:ilvl="0">
      <w:start w:val="1"/>
      <w:numFmt w:val="lowerLetter"/>
      <w:lvlText w:val="(%1)"/>
      <w:lvlJc w:val="left"/>
      <w:pPr>
        <w:ind w:left="8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71370D71"/>
    <w:multiLevelType w:val="hybridMultilevel"/>
    <w:tmpl w:val="5B8EAB6E"/>
    <w:lvl w:ilvl="0">
      <w:start w:val="1"/>
      <w:numFmt w:val="decimal"/>
      <w:lvlText w:val="(%1)"/>
      <w:lvlJc w:val="left"/>
      <w:pPr>
        <w:ind w:left="810" w:hanging="360"/>
      </w:pPr>
      <w:rPr>
        <w:rFonts w:cs="Times New Roman" w:hint="default"/>
        <w:b w:val="0"/>
      </w:rPr>
    </w:lvl>
    <w:lvl w:ilvl="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30">
    <w:nsid w:val="751B53A3"/>
    <w:multiLevelType w:val="hybridMultilevel"/>
    <w:tmpl w:val="9D8CA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84587927">
    <w:abstractNumId w:val="1"/>
  </w:num>
  <w:num w:numId="2" w16cid:durableId="1304777668">
    <w:abstractNumId w:val="23"/>
  </w:num>
  <w:num w:numId="3" w16cid:durableId="1400439211">
    <w:abstractNumId w:val="20"/>
  </w:num>
  <w:num w:numId="4" w16cid:durableId="1287662038">
    <w:abstractNumId w:val="26"/>
  </w:num>
  <w:num w:numId="5" w16cid:durableId="332756074">
    <w:abstractNumId w:val="27"/>
  </w:num>
  <w:num w:numId="6" w16cid:durableId="1167020410">
    <w:abstractNumId w:val="31"/>
  </w:num>
  <w:num w:numId="7" w16cid:durableId="1658463126">
    <w:abstractNumId w:val="28"/>
  </w:num>
  <w:num w:numId="8" w16cid:durableId="182328354">
    <w:abstractNumId w:val="15"/>
  </w:num>
  <w:num w:numId="9" w16cid:durableId="362899545">
    <w:abstractNumId w:val="19"/>
  </w:num>
  <w:num w:numId="10" w16cid:durableId="2110663908">
    <w:abstractNumId w:val="17"/>
  </w:num>
  <w:num w:numId="11" w16cid:durableId="513809140">
    <w:abstractNumId w:val="5"/>
  </w:num>
  <w:num w:numId="12" w16cid:durableId="728262773">
    <w:abstractNumId w:val="8"/>
  </w:num>
  <w:num w:numId="13" w16cid:durableId="1376078984">
    <w:abstractNumId w:val="6"/>
  </w:num>
  <w:num w:numId="14" w16cid:durableId="1206142221">
    <w:abstractNumId w:val="21"/>
  </w:num>
  <w:num w:numId="15" w16cid:durableId="593780713">
    <w:abstractNumId w:val="10"/>
  </w:num>
  <w:num w:numId="16" w16cid:durableId="1071388507">
    <w:abstractNumId w:val="16"/>
  </w:num>
  <w:num w:numId="17" w16cid:durableId="476536029">
    <w:abstractNumId w:val="13"/>
  </w:num>
  <w:num w:numId="18" w16cid:durableId="1363677024">
    <w:abstractNumId w:val="29"/>
  </w:num>
  <w:num w:numId="19" w16cid:durableId="1600675020">
    <w:abstractNumId w:val="0"/>
  </w:num>
  <w:num w:numId="20" w16cid:durableId="68965958">
    <w:abstractNumId w:val="3"/>
  </w:num>
  <w:num w:numId="21" w16cid:durableId="1793859549">
    <w:abstractNumId w:val="7"/>
  </w:num>
  <w:num w:numId="22" w16cid:durableId="199706075">
    <w:abstractNumId w:val="14"/>
  </w:num>
  <w:num w:numId="23" w16cid:durableId="194850839">
    <w:abstractNumId w:val="11"/>
  </w:num>
  <w:num w:numId="24" w16cid:durableId="1781101493">
    <w:abstractNumId w:val="2"/>
  </w:num>
  <w:num w:numId="25" w16cid:durableId="1591623332">
    <w:abstractNumId w:val="25"/>
  </w:num>
  <w:num w:numId="26" w16cid:durableId="554317253">
    <w:abstractNumId w:val="9"/>
  </w:num>
  <w:num w:numId="27" w16cid:durableId="2032762353">
    <w:abstractNumId w:val="12"/>
  </w:num>
  <w:num w:numId="28" w16cid:durableId="350690000">
    <w:abstractNumId w:val="4"/>
  </w:num>
  <w:num w:numId="29" w16cid:durableId="1088236776">
    <w:abstractNumId w:val="22"/>
  </w:num>
  <w:num w:numId="30" w16cid:durableId="982393810">
    <w:abstractNumId w:val="30"/>
  </w:num>
  <w:num w:numId="31" w16cid:durableId="1000347242">
    <w:abstractNumId w:val="24"/>
  </w:num>
  <w:num w:numId="32" w16cid:durableId="41505154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9"/>
    <w:rsid w:val="00000507"/>
    <w:rsid w:val="00000648"/>
    <w:rsid w:val="00000D3F"/>
    <w:rsid w:val="0000117F"/>
    <w:rsid w:val="00002083"/>
    <w:rsid w:val="00002DA1"/>
    <w:rsid w:val="000032AE"/>
    <w:rsid w:val="000036A3"/>
    <w:rsid w:val="0000389D"/>
    <w:rsid w:val="00003E26"/>
    <w:rsid w:val="000047CC"/>
    <w:rsid w:val="0000493F"/>
    <w:rsid w:val="00004CFF"/>
    <w:rsid w:val="000058DF"/>
    <w:rsid w:val="00005AC3"/>
    <w:rsid w:val="00006BBE"/>
    <w:rsid w:val="000101F3"/>
    <w:rsid w:val="0001073D"/>
    <w:rsid w:val="00011248"/>
    <w:rsid w:val="000114E0"/>
    <w:rsid w:val="00011CC2"/>
    <w:rsid w:val="00012825"/>
    <w:rsid w:val="00012A49"/>
    <w:rsid w:val="00014525"/>
    <w:rsid w:val="00014BAE"/>
    <w:rsid w:val="00014D5D"/>
    <w:rsid w:val="00015025"/>
    <w:rsid w:val="00015966"/>
    <w:rsid w:val="00015D4A"/>
    <w:rsid w:val="00015D96"/>
    <w:rsid w:val="00015E13"/>
    <w:rsid w:val="00015E76"/>
    <w:rsid w:val="000162F6"/>
    <w:rsid w:val="000179D2"/>
    <w:rsid w:val="00017A87"/>
    <w:rsid w:val="00017E76"/>
    <w:rsid w:val="00020509"/>
    <w:rsid w:val="00021A84"/>
    <w:rsid w:val="00022657"/>
    <w:rsid w:val="0002290D"/>
    <w:rsid w:val="0002305F"/>
    <w:rsid w:val="0002314E"/>
    <w:rsid w:val="000231EF"/>
    <w:rsid w:val="00023311"/>
    <w:rsid w:val="0002384A"/>
    <w:rsid w:val="000238D7"/>
    <w:rsid w:val="000245C5"/>
    <w:rsid w:val="000262D5"/>
    <w:rsid w:val="00026ABA"/>
    <w:rsid w:val="00026F93"/>
    <w:rsid w:val="00027072"/>
    <w:rsid w:val="0003019C"/>
    <w:rsid w:val="0003026D"/>
    <w:rsid w:val="0003055A"/>
    <w:rsid w:val="00031026"/>
    <w:rsid w:val="00031243"/>
    <w:rsid w:val="00031871"/>
    <w:rsid w:val="00032340"/>
    <w:rsid w:val="00032378"/>
    <w:rsid w:val="0003244E"/>
    <w:rsid w:val="00032543"/>
    <w:rsid w:val="000326ED"/>
    <w:rsid w:val="00032CAE"/>
    <w:rsid w:val="00033184"/>
    <w:rsid w:val="000350D0"/>
    <w:rsid w:val="000361BE"/>
    <w:rsid w:val="000364F5"/>
    <w:rsid w:val="00036732"/>
    <w:rsid w:val="000367E8"/>
    <w:rsid w:val="0003707F"/>
    <w:rsid w:val="0003733A"/>
    <w:rsid w:val="0003734B"/>
    <w:rsid w:val="00037EB1"/>
    <w:rsid w:val="00040CC3"/>
    <w:rsid w:val="00041286"/>
    <w:rsid w:val="00041C29"/>
    <w:rsid w:val="00043CD4"/>
    <w:rsid w:val="00043D0C"/>
    <w:rsid w:val="00044DD3"/>
    <w:rsid w:val="000452BC"/>
    <w:rsid w:val="000463B0"/>
    <w:rsid w:val="0004675F"/>
    <w:rsid w:val="00047405"/>
    <w:rsid w:val="000475DD"/>
    <w:rsid w:val="00047DB2"/>
    <w:rsid w:val="0005078B"/>
    <w:rsid w:val="00050ADA"/>
    <w:rsid w:val="000515C2"/>
    <w:rsid w:val="00052855"/>
    <w:rsid w:val="00052C54"/>
    <w:rsid w:val="00052F44"/>
    <w:rsid w:val="0005387A"/>
    <w:rsid w:val="0005407F"/>
    <w:rsid w:val="000542FC"/>
    <w:rsid w:val="000548EC"/>
    <w:rsid w:val="00054ABF"/>
    <w:rsid w:val="00054CE5"/>
    <w:rsid w:val="000554B4"/>
    <w:rsid w:val="000559CC"/>
    <w:rsid w:val="00055D74"/>
    <w:rsid w:val="00056D02"/>
    <w:rsid w:val="000570F5"/>
    <w:rsid w:val="000577CF"/>
    <w:rsid w:val="0006054C"/>
    <w:rsid w:val="00060D3E"/>
    <w:rsid w:val="000611F9"/>
    <w:rsid w:val="00061BF7"/>
    <w:rsid w:val="00063AED"/>
    <w:rsid w:val="00063C00"/>
    <w:rsid w:val="00063FC2"/>
    <w:rsid w:val="000640A1"/>
    <w:rsid w:val="00064B1F"/>
    <w:rsid w:val="00064DA5"/>
    <w:rsid w:val="00065F2D"/>
    <w:rsid w:val="000666A4"/>
    <w:rsid w:val="00066CB0"/>
    <w:rsid w:val="00067107"/>
    <w:rsid w:val="00067300"/>
    <w:rsid w:val="0006785D"/>
    <w:rsid w:val="00067B5E"/>
    <w:rsid w:val="00071348"/>
    <w:rsid w:val="00071B14"/>
    <w:rsid w:val="000721E4"/>
    <w:rsid w:val="00072301"/>
    <w:rsid w:val="00072740"/>
    <w:rsid w:val="00072AF3"/>
    <w:rsid w:val="000730BF"/>
    <w:rsid w:val="0007571D"/>
    <w:rsid w:val="0007678C"/>
    <w:rsid w:val="00076E90"/>
    <w:rsid w:val="00076F36"/>
    <w:rsid w:val="000775AF"/>
    <w:rsid w:val="00077E39"/>
    <w:rsid w:val="00077EEE"/>
    <w:rsid w:val="00080600"/>
    <w:rsid w:val="00080742"/>
    <w:rsid w:val="0008095E"/>
    <w:rsid w:val="000809B3"/>
    <w:rsid w:val="00081F87"/>
    <w:rsid w:val="0008212B"/>
    <w:rsid w:val="0008244F"/>
    <w:rsid w:val="00082D17"/>
    <w:rsid w:val="00082DF5"/>
    <w:rsid w:val="00083E5C"/>
    <w:rsid w:val="00084755"/>
    <w:rsid w:val="00084D2E"/>
    <w:rsid w:val="000863B8"/>
    <w:rsid w:val="00086476"/>
    <w:rsid w:val="000866E9"/>
    <w:rsid w:val="00086721"/>
    <w:rsid w:val="00086823"/>
    <w:rsid w:val="00087293"/>
    <w:rsid w:val="00087866"/>
    <w:rsid w:val="00091132"/>
    <w:rsid w:val="0009129A"/>
    <w:rsid w:val="000917FB"/>
    <w:rsid w:val="00093BC1"/>
    <w:rsid w:val="00093D87"/>
    <w:rsid w:val="00093FA1"/>
    <w:rsid w:val="000944B1"/>
    <w:rsid w:val="00095916"/>
    <w:rsid w:val="000959B5"/>
    <w:rsid w:val="0009611C"/>
    <w:rsid w:val="0009613B"/>
    <w:rsid w:val="00097303"/>
    <w:rsid w:val="000A0113"/>
    <w:rsid w:val="000A08F9"/>
    <w:rsid w:val="000A0BCB"/>
    <w:rsid w:val="000A0C36"/>
    <w:rsid w:val="000A0E98"/>
    <w:rsid w:val="000A1AEA"/>
    <w:rsid w:val="000A2D32"/>
    <w:rsid w:val="000A3759"/>
    <w:rsid w:val="000A3C68"/>
    <w:rsid w:val="000A489C"/>
    <w:rsid w:val="000A5118"/>
    <w:rsid w:val="000A5A7A"/>
    <w:rsid w:val="000A5E44"/>
    <w:rsid w:val="000A68E6"/>
    <w:rsid w:val="000A6DB5"/>
    <w:rsid w:val="000A6DF3"/>
    <w:rsid w:val="000B006A"/>
    <w:rsid w:val="000B0144"/>
    <w:rsid w:val="000B12AF"/>
    <w:rsid w:val="000B2096"/>
    <w:rsid w:val="000B21BF"/>
    <w:rsid w:val="000B2499"/>
    <w:rsid w:val="000B2701"/>
    <w:rsid w:val="000B2F73"/>
    <w:rsid w:val="000B3049"/>
    <w:rsid w:val="000B35CB"/>
    <w:rsid w:val="000B3CC9"/>
    <w:rsid w:val="000B4337"/>
    <w:rsid w:val="000B4411"/>
    <w:rsid w:val="000B44BF"/>
    <w:rsid w:val="000B4859"/>
    <w:rsid w:val="000B5E6F"/>
    <w:rsid w:val="000B6199"/>
    <w:rsid w:val="000B63AE"/>
    <w:rsid w:val="000B656C"/>
    <w:rsid w:val="000B6798"/>
    <w:rsid w:val="000B7904"/>
    <w:rsid w:val="000B7B74"/>
    <w:rsid w:val="000C099D"/>
    <w:rsid w:val="000C0F3D"/>
    <w:rsid w:val="000C151C"/>
    <w:rsid w:val="000C1FE0"/>
    <w:rsid w:val="000C23B6"/>
    <w:rsid w:val="000C25B0"/>
    <w:rsid w:val="000C3AE0"/>
    <w:rsid w:val="000C5C74"/>
    <w:rsid w:val="000C6336"/>
    <w:rsid w:val="000C647E"/>
    <w:rsid w:val="000C68A4"/>
    <w:rsid w:val="000C692A"/>
    <w:rsid w:val="000C6C52"/>
    <w:rsid w:val="000C7465"/>
    <w:rsid w:val="000C761A"/>
    <w:rsid w:val="000C762A"/>
    <w:rsid w:val="000D037E"/>
    <w:rsid w:val="000D03E5"/>
    <w:rsid w:val="000D07F5"/>
    <w:rsid w:val="000D1BBC"/>
    <w:rsid w:val="000D1F45"/>
    <w:rsid w:val="000D2C62"/>
    <w:rsid w:val="000D3127"/>
    <w:rsid w:val="000D33C0"/>
    <w:rsid w:val="000D3902"/>
    <w:rsid w:val="000D48C9"/>
    <w:rsid w:val="000D5A6E"/>
    <w:rsid w:val="000D5E5E"/>
    <w:rsid w:val="000D658E"/>
    <w:rsid w:val="000D697E"/>
    <w:rsid w:val="000D70E2"/>
    <w:rsid w:val="000D715E"/>
    <w:rsid w:val="000D7B5D"/>
    <w:rsid w:val="000E007A"/>
    <w:rsid w:val="000E018A"/>
    <w:rsid w:val="000E0603"/>
    <w:rsid w:val="000E08DF"/>
    <w:rsid w:val="000E0BCD"/>
    <w:rsid w:val="000E1247"/>
    <w:rsid w:val="000E1466"/>
    <w:rsid w:val="000E164D"/>
    <w:rsid w:val="000E1B9E"/>
    <w:rsid w:val="000E1F3C"/>
    <w:rsid w:val="000E21D6"/>
    <w:rsid w:val="000E2F13"/>
    <w:rsid w:val="000E30AF"/>
    <w:rsid w:val="000E319E"/>
    <w:rsid w:val="000E32D8"/>
    <w:rsid w:val="000E36DD"/>
    <w:rsid w:val="000E37A0"/>
    <w:rsid w:val="000E3826"/>
    <w:rsid w:val="000E3A32"/>
    <w:rsid w:val="000E3F4E"/>
    <w:rsid w:val="000E4542"/>
    <w:rsid w:val="000E5441"/>
    <w:rsid w:val="000E5883"/>
    <w:rsid w:val="000E5935"/>
    <w:rsid w:val="000E6A58"/>
    <w:rsid w:val="000E6C5B"/>
    <w:rsid w:val="000E6C84"/>
    <w:rsid w:val="000F0B06"/>
    <w:rsid w:val="000F1646"/>
    <w:rsid w:val="000F1A48"/>
    <w:rsid w:val="000F1B46"/>
    <w:rsid w:val="000F2E08"/>
    <w:rsid w:val="000F2F99"/>
    <w:rsid w:val="000F3339"/>
    <w:rsid w:val="000F41A7"/>
    <w:rsid w:val="000F451C"/>
    <w:rsid w:val="000F45E6"/>
    <w:rsid w:val="000F49DC"/>
    <w:rsid w:val="000F4D89"/>
    <w:rsid w:val="000F57FC"/>
    <w:rsid w:val="000F5D39"/>
    <w:rsid w:val="000F6AF9"/>
    <w:rsid w:val="000F7C41"/>
    <w:rsid w:val="001000DB"/>
    <w:rsid w:val="00100304"/>
    <w:rsid w:val="0010086B"/>
    <w:rsid w:val="001013A4"/>
    <w:rsid w:val="00102045"/>
    <w:rsid w:val="00102518"/>
    <w:rsid w:val="00102537"/>
    <w:rsid w:val="00102742"/>
    <w:rsid w:val="00102BD5"/>
    <w:rsid w:val="00102F48"/>
    <w:rsid w:val="00102FED"/>
    <w:rsid w:val="00103422"/>
    <w:rsid w:val="00103BA2"/>
    <w:rsid w:val="001043F3"/>
    <w:rsid w:val="001047F6"/>
    <w:rsid w:val="00104BE1"/>
    <w:rsid w:val="00105030"/>
    <w:rsid w:val="00105306"/>
    <w:rsid w:val="00105915"/>
    <w:rsid w:val="00105EEA"/>
    <w:rsid w:val="001065A0"/>
    <w:rsid w:val="0010721C"/>
    <w:rsid w:val="00107C23"/>
    <w:rsid w:val="00110E54"/>
    <w:rsid w:val="00111F5C"/>
    <w:rsid w:val="00112220"/>
    <w:rsid w:val="00113BBA"/>
    <w:rsid w:val="00114044"/>
    <w:rsid w:val="00114054"/>
    <w:rsid w:val="001140D4"/>
    <w:rsid w:val="001141A8"/>
    <w:rsid w:val="001141FB"/>
    <w:rsid w:val="0011523C"/>
    <w:rsid w:val="00115562"/>
    <w:rsid w:val="00115D80"/>
    <w:rsid w:val="001162EE"/>
    <w:rsid w:val="0011650F"/>
    <w:rsid w:val="00117029"/>
    <w:rsid w:val="00117718"/>
    <w:rsid w:val="001178B4"/>
    <w:rsid w:val="00117931"/>
    <w:rsid w:val="00120421"/>
    <w:rsid w:val="0012062F"/>
    <w:rsid w:val="00120697"/>
    <w:rsid w:val="00120743"/>
    <w:rsid w:val="001208A4"/>
    <w:rsid w:val="001209BA"/>
    <w:rsid w:val="00120F96"/>
    <w:rsid w:val="00121CE6"/>
    <w:rsid w:val="00121F67"/>
    <w:rsid w:val="00122D68"/>
    <w:rsid w:val="0012464D"/>
    <w:rsid w:val="001257E0"/>
    <w:rsid w:val="00125F64"/>
    <w:rsid w:val="0012625B"/>
    <w:rsid w:val="00126595"/>
    <w:rsid w:val="00130B02"/>
    <w:rsid w:val="00130B26"/>
    <w:rsid w:val="00130D6D"/>
    <w:rsid w:val="00131670"/>
    <w:rsid w:val="00131AE4"/>
    <w:rsid w:val="00131D8C"/>
    <w:rsid w:val="00131FE3"/>
    <w:rsid w:val="0013250D"/>
    <w:rsid w:val="00132C6B"/>
    <w:rsid w:val="00132D60"/>
    <w:rsid w:val="00132DA3"/>
    <w:rsid w:val="001331F0"/>
    <w:rsid w:val="00133A9C"/>
    <w:rsid w:val="00134617"/>
    <w:rsid w:val="00134B9E"/>
    <w:rsid w:val="00134D25"/>
    <w:rsid w:val="001353C8"/>
    <w:rsid w:val="00135A58"/>
    <w:rsid w:val="00136119"/>
    <w:rsid w:val="00137115"/>
    <w:rsid w:val="001376C1"/>
    <w:rsid w:val="00137D05"/>
    <w:rsid w:val="001401FC"/>
    <w:rsid w:val="00140504"/>
    <w:rsid w:val="00140575"/>
    <w:rsid w:val="00140931"/>
    <w:rsid w:val="0014094B"/>
    <w:rsid w:val="00140EE0"/>
    <w:rsid w:val="0014184B"/>
    <w:rsid w:val="00141B07"/>
    <w:rsid w:val="00141CA2"/>
    <w:rsid w:val="00141FEF"/>
    <w:rsid w:val="00142EA4"/>
    <w:rsid w:val="0014355D"/>
    <w:rsid w:val="0014388C"/>
    <w:rsid w:val="00143A0B"/>
    <w:rsid w:val="00147567"/>
    <w:rsid w:val="0014790A"/>
    <w:rsid w:val="00150108"/>
    <w:rsid w:val="00150935"/>
    <w:rsid w:val="001515AE"/>
    <w:rsid w:val="0015168F"/>
    <w:rsid w:val="00152094"/>
    <w:rsid w:val="00152CA2"/>
    <w:rsid w:val="00154892"/>
    <w:rsid w:val="00154A23"/>
    <w:rsid w:val="001552E8"/>
    <w:rsid w:val="00155E35"/>
    <w:rsid w:val="00155E5B"/>
    <w:rsid w:val="00156F38"/>
    <w:rsid w:val="0015756A"/>
    <w:rsid w:val="00157A5E"/>
    <w:rsid w:val="00157EB4"/>
    <w:rsid w:val="00160338"/>
    <w:rsid w:val="0016041E"/>
    <w:rsid w:val="00160D8D"/>
    <w:rsid w:val="001616D4"/>
    <w:rsid w:val="00161AD2"/>
    <w:rsid w:val="00161B93"/>
    <w:rsid w:val="00161C27"/>
    <w:rsid w:val="00161C7E"/>
    <w:rsid w:val="00161E8D"/>
    <w:rsid w:val="00162DB9"/>
    <w:rsid w:val="0016347C"/>
    <w:rsid w:val="0016362D"/>
    <w:rsid w:val="001640DB"/>
    <w:rsid w:val="00164709"/>
    <w:rsid w:val="001648EC"/>
    <w:rsid w:val="00167078"/>
    <w:rsid w:val="001679C2"/>
    <w:rsid w:val="00167A89"/>
    <w:rsid w:val="00167BB1"/>
    <w:rsid w:val="00170134"/>
    <w:rsid w:val="00170920"/>
    <w:rsid w:val="00170DC2"/>
    <w:rsid w:val="00170E53"/>
    <w:rsid w:val="00171286"/>
    <w:rsid w:val="00171DB7"/>
    <w:rsid w:val="00172489"/>
    <w:rsid w:val="00172884"/>
    <w:rsid w:val="001739F2"/>
    <w:rsid w:val="00173B4D"/>
    <w:rsid w:val="00173F3A"/>
    <w:rsid w:val="00175D7A"/>
    <w:rsid w:val="0017600C"/>
    <w:rsid w:val="00176709"/>
    <w:rsid w:val="00176CF9"/>
    <w:rsid w:val="00176D80"/>
    <w:rsid w:val="00176E36"/>
    <w:rsid w:val="001772AD"/>
    <w:rsid w:val="00177482"/>
    <w:rsid w:val="00177DD9"/>
    <w:rsid w:val="00180032"/>
    <w:rsid w:val="00180711"/>
    <w:rsid w:val="00180DBB"/>
    <w:rsid w:val="00181432"/>
    <w:rsid w:val="0018172C"/>
    <w:rsid w:val="001820ED"/>
    <w:rsid w:val="001841EA"/>
    <w:rsid w:val="00184453"/>
    <w:rsid w:val="00186B09"/>
    <w:rsid w:val="00186EAF"/>
    <w:rsid w:val="00187118"/>
    <w:rsid w:val="00187AD4"/>
    <w:rsid w:val="00190748"/>
    <w:rsid w:val="00190AB1"/>
    <w:rsid w:val="00190BF0"/>
    <w:rsid w:val="001922B6"/>
    <w:rsid w:val="00192378"/>
    <w:rsid w:val="001923DD"/>
    <w:rsid w:val="00192AF4"/>
    <w:rsid w:val="00192B66"/>
    <w:rsid w:val="00193858"/>
    <w:rsid w:val="00193902"/>
    <w:rsid w:val="00193A1B"/>
    <w:rsid w:val="00193AD3"/>
    <w:rsid w:val="00194323"/>
    <w:rsid w:val="00194C14"/>
    <w:rsid w:val="001950A4"/>
    <w:rsid w:val="001951D8"/>
    <w:rsid w:val="00195ADE"/>
    <w:rsid w:val="00195C92"/>
    <w:rsid w:val="00195F41"/>
    <w:rsid w:val="001962F7"/>
    <w:rsid w:val="0019699B"/>
    <w:rsid w:val="00196B9B"/>
    <w:rsid w:val="00196C49"/>
    <w:rsid w:val="0019736D"/>
    <w:rsid w:val="001A0022"/>
    <w:rsid w:val="001A0494"/>
    <w:rsid w:val="001A0B27"/>
    <w:rsid w:val="001A0CFF"/>
    <w:rsid w:val="001A140E"/>
    <w:rsid w:val="001A14D2"/>
    <w:rsid w:val="001A1BC2"/>
    <w:rsid w:val="001A2201"/>
    <w:rsid w:val="001A23AD"/>
    <w:rsid w:val="001A27A8"/>
    <w:rsid w:val="001A2C1B"/>
    <w:rsid w:val="001A3510"/>
    <w:rsid w:val="001A4342"/>
    <w:rsid w:val="001A4F3E"/>
    <w:rsid w:val="001A505A"/>
    <w:rsid w:val="001A506B"/>
    <w:rsid w:val="001A5116"/>
    <w:rsid w:val="001A630E"/>
    <w:rsid w:val="001A6F69"/>
    <w:rsid w:val="001B1074"/>
    <w:rsid w:val="001B118D"/>
    <w:rsid w:val="001B16B3"/>
    <w:rsid w:val="001B201A"/>
    <w:rsid w:val="001B2B2B"/>
    <w:rsid w:val="001B3707"/>
    <w:rsid w:val="001B3AD9"/>
    <w:rsid w:val="001B4094"/>
    <w:rsid w:val="001B4F5D"/>
    <w:rsid w:val="001B54F8"/>
    <w:rsid w:val="001B55EA"/>
    <w:rsid w:val="001B5745"/>
    <w:rsid w:val="001B5AD8"/>
    <w:rsid w:val="001B6ACC"/>
    <w:rsid w:val="001C0350"/>
    <w:rsid w:val="001C0D17"/>
    <w:rsid w:val="001C1240"/>
    <w:rsid w:val="001C1905"/>
    <w:rsid w:val="001C1A69"/>
    <w:rsid w:val="001C21BC"/>
    <w:rsid w:val="001C2FF8"/>
    <w:rsid w:val="001C364D"/>
    <w:rsid w:val="001C3D24"/>
    <w:rsid w:val="001C420F"/>
    <w:rsid w:val="001C45B9"/>
    <w:rsid w:val="001C4BB6"/>
    <w:rsid w:val="001C4CBD"/>
    <w:rsid w:val="001C53DF"/>
    <w:rsid w:val="001C555E"/>
    <w:rsid w:val="001C58AD"/>
    <w:rsid w:val="001C599C"/>
    <w:rsid w:val="001C5D10"/>
    <w:rsid w:val="001C6F71"/>
    <w:rsid w:val="001C78A8"/>
    <w:rsid w:val="001C7B5E"/>
    <w:rsid w:val="001D0386"/>
    <w:rsid w:val="001D03EC"/>
    <w:rsid w:val="001D1914"/>
    <w:rsid w:val="001D1B34"/>
    <w:rsid w:val="001D1F0E"/>
    <w:rsid w:val="001D1F50"/>
    <w:rsid w:val="001D2248"/>
    <w:rsid w:val="001D22B5"/>
    <w:rsid w:val="001D2FAD"/>
    <w:rsid w:val="001D35A5"/>
    <w:rsid w:val="001D3A16"/>
    <w:rsid w:val="001D47A0"/>
    <w:rsid w:val="001D493E"/>
    <w:rsid w:val="001D51C1"/>
    <w:rsid w:val="001D581F"/>
    <w:rsid w:val="001D5CD3"/>
    <w:rsid w:val="001D6141"/>
    <w:rsid w:val="001D7238"/>
    <w:rsid w:val="001D734C"/>
    <w:rsid w:val="001D758D"/>
    <w:rsid w:val="001D7696"/>
    <w:rsid w:val="001D7712"/>
    <w:rsid w:val="001D7DDA"/>
    <w:rsid w:val="001E0A55"/>
    <w:rsid w:val="001E12FA"/>
    <w:rsid w:val="001E14AC"/>
    <w:rsid w:val="001E1972"/>
    <w:rsid w:val="001E1B9B"/>
    <w:rsid w:val="001E1C34"/>
    <w:rsid w:val="001E2803"/>
    <w:rsid w:val="001E319E"/>
    <w:rsid w:val="001E32CA"/>
    <w:rsid w:val="001E33E8"/>
    <w:rsid w:val="001E4856"/>
    <w:rsid w:val="001E4FFC"/>
    <w:rsid w:val="001E56B4"/>
    <w:rsid w:val="001E5B46"/>
    <w:rsid w:val="001E64D2"/>
    <w:rsid w:val="001E6B40"/>
    <w:rsid w:val="001E6EE4"/>
    <w:rsid w:val="001E7A54"/>
    <w:rsid w:val="001E7AFB"/>
    <w:rsid w:val="001F04D0"/>
    <w:rsid w:val="001F12DB"/>
    <w:rsid w:val="001F17C2"/>
    <w:rsid w:val="001F380E"/>
    <w:rsid w:val="001F403E"/>
    <w:rsid w:val="001F42DC"/>
    <w:rsid w:val="001F45BE"/>
    <w:rsid w:val="001F486A"/>
    <w:rsid w:val="001F5AC9"/>
    <w:rsid w:val="001F5AD8"/>
    <w:rsid w:val="001F5F1F"/>
    <w:rsid w:val="001F61B1"/>
    <w:rsid w:val="001F62C6"/>
    <w:rsid w:val="001F646B"/>
    <w:rsid w:val="001F6B48"/>
    <w:rsid w:val="001F6E94"/>
    <w:rsid w:val="00200476"/>
    <w:rsid w:val="0020078A"/>
    <w:rsid w:val="00200864"/>
    <w:rsid w:val="00200C06"/>
    <w:rsid w:val="00200F85"/>
    <w:rsid w:val="002011AB"/>
    <w:rsid w:val="00201202"/>
    <w:rsid w:val="002017CA"/>
    <w:rsid w:val="00201887"/>
    <w:rsid w:val="00201B56"/>
    <w:rsid w:val="00202BDB"/>
    <w:rsid w:val="00202E5D"/>
    <w:rsid w:val="00203379"/>
    <w:rsid w:val="00203402"/>
    <w:rsid w:val="002036FE"/>
    <w:rsid w:val="00203F76"/>
    <w:rsid w:val="002049E2"/>
    <w:rsid w:val="00205943"/>
    <w:rsid w:val="00205A24"/>
    <w:rsid w:val="00206749"/>
    <w:rsid w:val="00206B81"/>
    <w:rsid w:val="00207018"/>
    <w:rsid w:val="00210354"/>
    <w:rsid w:val="0021044C"/>
    <w:rsid w:val="00210971"/>
    <w:rsid w:val="00210CD8"/>
    <w:rsid w:val="00210F63"/>
    <w:rsid w:val="00211941"/>
    <w:rsid w:val="00211B3F"/>
    <w:rsid w:val="002127F0"/>
    <w:rsid w:val="00212819"/>
    <w:rsid w:val="00212D5D"/>
    <w:rsid w:val="00212D9D"/>
    <w:rsid w:val="00212F37"/>
    <w:rsid w:val="00213320"/>
    <w:rsid w:val="002133D7"/>
    <w:rsid w:val="00213725"/>
    <w:rsid w:val="00214570"/>
    <w:rsid w:val="00214DC7"/>
    <w:rsid w:val="00216058"/>
    <w:rsid w:val="00216242"/>
    <w:rsid w:val="00216AE9"/>
    <w:rsid w:val="0021784B"/>
    <w:rsid w:val="00220073"/>
    <w:rsid w:val="002200D7"/>
    <w:rsid w:val="00220A1F"/>
    <w:rsid w:val="0022117D"/>
    <w:rsid w:val="002213AA"/>
    <w:rsid w:val="0022144A"/>
    <w:rsid w:val="00221FA9"/>
    <w:rsid w:val="00222984"/>
    <w:rsid w:val="00222FB8"/>
    <w:rsid w:val="00223AEE"/>
    <w:rsid w:val="00224047"/>
    <w:rsid w:val="002246DE"/>
    <w:rsid w:val="00224B07"/>
    <w:rsid w:val="00225099"/>
    <w:rsid w:val="0022540C"/>
    <w:rsid w:val="00225851"/>
    <w:rsid w:val="00225859"/>
    <w:rsid w:val="002258D3"/>
    <w:rsid w:val="00225FBE"/>
    <w:rsid w:val="002260C0"/>
    <w:rsid w:val="002261A4"/>
    <w:rsid w:val="00226602"/>
    <w:rsid w:val="00226CBE"/>
    <w:rsid w:val="00226F7D"/>
    <w:rsid w:val="00227069"/>
    <w:rsid w:val="0022751D"/>
    <w:rsid w:val="0022795B"/>
    <w:rsid w:val="002303B9"/>
    <w:rsid w:val="00230411"/>
    <w:rsid w:val="0023129A"/>
    <w:rsid w:val="00231895"/>
    <w:rsid w:val="0023299E"/>
    <w:rsid w:val="00233CC1"/>
    <w:rsid w:val="00233E6A"/>
    <w:rsid w:val="0023414B"/>
    <w:rsid w:val="0023471A"/>
    <w:rsid w:val="00234944"/>
    <w:rsid w:val="00234A97"/>
    <w:rsid w:val="002350F8"/>
    <w:rsid w:val="0023518E"/>
    <w:rsid w:val="00235CE8"/>
    <w:rsid w:val="00235E45"/>
    <w:rsid w:val="00236ABE"/>
    <w:rsid w:val="00236C49"/>
    <w:rsid w:val="00236D37"/>
    <w:rsid w:val="00237139"/>
    <w:rsid w:val="002371CF"/>
    <w:rsid w:val="00240E2A"/>
    <w:rsid w:val="0024162A"/>
    <w:rsid w:val="00241B56"/>
    <w:rsid w:val="0024309B"/>
    <w:rsid w:val="002435CE"/>
    <w:rsid w:val="002438A4"/>
    <w:rsid w:val="00243A00"/>
    <w:rsid w:val="00243AE7"/>
    <w:rsid w:val="002449E5"/>
    <w:rsid w:val="00244B59"/>
    <w:rsid w:val="00245200"/>
    <w:rsid w:val="00245839"/>
    <w:rsid w:val="00245B45"/>
    <w:rsid w:val="00245D74"/>
    <w:rsid w:val="00246258"/>
    <w:rsid w:val="00246F23"/>
    <w:rsid w:val="00247259"/>
    <w:rsid w:val="00247407"/>
    <w:rsid w:val="002474B4"/>
    <w:rsid w:val="00247ECB"/>
    <w:rsid w:val="002506CA"/>
    <w:rsid w:val="002507AB"/>
    <w:rsid w:val="002507CE"/>
    <w:rsid w:val="002507D7"/>
    <w:rsid w:val="002507F5"/>
    <w:rsid w:val="00250BDC"/>
    <w:rsid w:val="00250E63"/>
    <w:rsid w:val="00250E69"/>
    <w:rsid w:val="0025122E"/>
    <w:rsid w:val="00251806"/>
    <w:rsid w:val="002518D0"/>
    <w:rsid w:val="00251CCE"/>
    <w:rsid w:val="00251D8E"/>
    <w:rsid w:val="00252D49"/>
    <w:rsid w:val="00252D70"/>
    <w:rsid w:val="00252F35"/>
    <w:rsid w:val="00253D41"/>
    <w:rsid w:val="00253DF5"/>
    <w:rsid w:val="00253FB5"/>
    <w:rsid w:val="002549C4"/>
    <w:rsid w:val="00255289"/>
    <w:rsid w:val="002554CE"/>
    <w:rsid w:val="00255E61"/>
    <w:rsid w:val="002569BB"/>
    <w:rsid w:val="0025779E"/>
    <w:rsid w:val="00257835"/>
    <w:rsid w:val="00257D9A"/>
    <w:rsid w:val="002604DB"/>
    <w:rsid w:val="00260BF1"/>
    <w:rsid w:val="00261590"/>
    <w:rsid w:val="0026186F"/>
    <w:rsid w:val="00261D3D"/>
    <w:rsid w:val="00262BB7"/>
    <w:rsid w:val="00262E52"/>
    <w:rsid w:val="0026374C"/>
    <w:rsid w:val="00264266"/>
    <w:rsid w:val="0026458F"/>
    <w:rsid w:val="00264C47"/>
    <w:rsid w:val="00264C62"/>
    <w:rsid w:val="002657A1"/>
    <w:rsid w:val="00265849"/>
    <w:rsid w:val="00265CF6"/>
    <w:rsid w:val="002673F3"/>
    <w:rsid w:val="00267703"/>
    <w:rsid w:val="00270298"/>
    <w:rsid w:val="0027081A"/>
    <w:rsid w:val="00270891"/>
    <w:rsid w:val="00270EF4"/>
    <w:rsid w:val="00271036"/>
    <w:rsid w:val="0027148E"/>
    <w:rsid w:val="00271A00"/>
    <w:rsid w:val="00271EFD"/>
    <w:rsid w:val="0027263A"/>
    <w:rsid w:val="0027280F"/>
    <w:rsid w:val="00272CC2"/>
    <w:rsid w:val="00273033"/>
    <w:rsid w:val="002731B7"/>
    <w:rsid w:val="00273800"/>
    <w:rsid w:val="00274935"/>
    <w:rsid w:val="002758BA"/>
    <w:rsid w:val="00275A49"/>
    <w:rsid w:val="00275A95"/>
    <w:rsid w:val="00275F07"/>
    <w:rsid w:val="002760E6"/>
    <w:rsid w:val="002766E4"/>
    <w:rsid w:val="00277996"/>
    <w:rsid w:val="00277E01"/>
    <w:rsid w:val="00280079"/>
    <w:rsid w:val="00280E7A"/>
    <w:rsid w:val="00281236"/>
    <w:rsid w:val="002814FE"/>
    <w:rsid w:val="00281DE2"/>
    <w:rsid w:val="00281DF5"/>
    <w:rsid w:val="00281F49"/>
    <w:rsid w:val="002829C4"/>
    <w:rsid w:val="00282B0C"/>
    <w:rsid w:val="00282EA5"/>
    <w:rsid w:val="00283040"/>
    <w:rsid w:val="002831DD"/>
    <w:rsid w:val="002831FF"/>
    <w:rsid w:val="002832D7"/>
    <w:rsid w:val="00283377"/>
    <w:rsid w:val="00284008"/>
    <w:rsid w:val="002843E7"/>
    <w:rsid w:val="0028517B"/>
    <w:rsid w:val="002851D7"/>
    <w:rsid w:val="002867B3"/>
    <w:rsid w:val="00286877"/>
    <w:rsid w:val="00290BDC"/>
    <w:rsid w:val="00290F68"/>
    <w:rsid w:val="00291562"/>
    <w:rsid w:val="00291875"/>
    <w:rsid w:val="00292417"/>
    <w:rsid w:val="00293662"/>
    <w:rsid w:val="002937B6"/>
    <w:rsid w:val="00293F08"/>
    <w:rsid w:val="00294144"/>
    <w:rsid w:val="002952C7"/>
    <w:rsid w:val="00295591"/>
    <w:rsid w:val="00295B2C"/>
    <w:rsid w:val="00295EF9"/>
    <w:rsid w:val="00295F40"/>
    <w:rsid w:val="002970D5"/>
    <w:rsid w:val="002971AF"/>
    <w:rsid w:val="0029764C"/>
    <w:rsid w:val="002A03C1"/>
    <w:rsid w:val="002A0AB3"/>
    <w:rsid w:val="002A0AFE"/>
    <w:rsid w:val="002A0EC0"/>
    <w:rsid w:val="002A1A14"/>
    <w:rsid w:val="002A27B0"/>
    <w:rsid w:val="002A299A"/>
    <w:rsid w:val="002A2AA2"/>
    <w:rsid w:val="002A2DE6"/>
    <w:rsid w:val="002A2E06"/>
    <w:rsid w:val="002A38DD"/>
    <w:rsid w:val="002A42DF"/>
    <w:rsid w:val="002A51D9"/>
    <w:rsid w:val="002A5284"/>
    <w:rsid w:val="002A6A92"/>
    <w:rsid w:val="002A6D5C"/>
    <w:rsid w:val="002A6FF7"/>
    <w:rsid w:val="002A728A"/>
    <w:rsid w:val="002A78E6"/>
    <w:rsid w:val="002A79E6"/>
    <w:rsid w:val="002A7DAD"/>
    <w:rsid w:val="002B002D"/>
    <w:rsid w:val="002B0A9E"/>
    <w:rsid w:val="002B12EE"/>
    <w:rsid w:val="002B1ACE"/>
    <w:rsid w:val="002B1F39"/>
    <w:rsid w:val="002B27D3"/>
    <w:rsid w:val="002B27E0"/>
    <w:rsid w:val="002B2DBE"/>
    <w:rsid w:val="002B3271"/>
    <w:rsid w:val="002B3546"/>
    <w:rsid w:val="002B3C14"/>
    <w:rsid w:val="002B4EF1"/>
    <w:rsid w:val="002B5990"/>
    <w:rsid w:val="002B5B1B"/>
    <w:rsid w:val="002B6F29"/>
    <w:rsid w:val="002B74FC"/>
    <w:rsid w:val="002B79F2"/>
    <w:rsid w:val="002C020D"/>
    <w:rsid w:val="002C0C2C"/>
    <w:rsid w:val="002C0CC4"/>
    <w:rsid w:val="002C0EB5"/>
    <w:rsid w:val="002C14FD"/>
    <w:rsid w:val="002C20F2"/>
    <w:rsid w:val="002C26B5"/>
    <w:rsid w:val="002C3DEF"/>
    <w:rsid w:val="002C4496"/>
    <w:rsid w:val="002C4FCB"/>
    <w:rsid w:val="002C541A"/>
    <w:rsid w:val="002C5433"/>
    <w:rsid w:val="002C6869"/>
    <w:rsid w:val="002C6E83"/>
    <w:rsid w:val="002C7331"/>
    <w:rsid w:val="002C7C33"/>
    <w:rsid w:val="002C7E41"/>
    <w:rsid w:val="002D0CE9"/>
    <w:rsid w:val="002D2343"/>
    <w:rsid w:val="002D35E3"/>
    <w:rsid w:val="002D3FE9"/>
    <w:rsid w:val="002D409A"/>
    <w:rsid w:val="002D4A68"/>
    <w:rsid w:val="002D523C"/>
    <w:rsid w:val="002D5369"/>
    <w:rsid w:val="002D5749"/>
    <w:rsid w:val="002D58AF"/>
    <w:rsid w:val="002D64A5"/>
    <w:rsid w:val="002D69B6"/>
    <w:rsid w:val="002D727B"/>
    <w:rsid w:val="002D7A51"/>
    <w:rsid w:val="002D7ADC"/>
    <w:rsid w:val="002DE74E"/>
    <w:rsid w:val="002E005E"/>
    <w:rsid w:val="002E010E"/>
    <w:rsid w:val="002E099A"/>
    <w:rsid w:val="002E1274"/>
    <w:rsid w:val="002E1296"/>
    <w:rsid w:val="002E19A3"/>
    <w:rsid w:val="002E1D10"/>
    <w:rsid w:val="002E1D20"/>
    <w:rsid w:val="002E1D23"/>
    <w:rsid w:val="002E208B"/>
    <w:rsid w:val="002E29F6"/>
    <w:rsid w:val="002E2ABD"/>
    <w:rsid w:val="002E2C1C"/>
    <w:rsid w:val="002E314B"/>
    <w:rsid w:val="002E334E"/>
    <w:rsid w:val="002E3375"/>
    <w:rsid w:val="002E35AC"/>
    <w:rsid w:val="002E361C"/>
    <w:rsid w:val="002E3F77"/>
    <w:rsid w:val="002E44A5"/>
    <w:rsid w:val="002E5F3A"/>
    <w:rsid w:val="002E5FE9"/>
    <w:rsid w:val="002E648C"/>
    <w:rsid w:val="002E66BD"/>
    <w:rsid w:val="002E6FC3"/>
    <w:rsid w:val="002E7CAE"/>
    <w:rsid w:val="002E7ED4"/>
    <w:rsid w:val="002F02B8"/>
    <w:rsid w:val="002F0848"/>
    <w:rsid w:val="002F0C93"/>
    <w:rsid w:val="002F1683"/>
    <w:rsid w:val="002F1F6B"/>
    <w:rsid w:val="002F1FB3"/>
    <w:rsid w:val="002F2271"/>
    <w:rsid w:val="002F2A8E"/>
    <w:rsid w:val="002F3AE1"/>
    <w:rsid w:val="002F4008"/>
    <w:rsid w:val="002F45F0"/>
    <w:rsid w:val="002F4A8B"/>
    <w:rsid w:val="002F5BFF"/>
    <w:rsid w:val="002F6B30"/>
    <w:rsid w:val="002F6C04"/>
    <w:rsid w:val="002F742D"/>
    <w:rsid w:val="002F7662"/>
    <w:rsid w:val="002F7C2B"/>
    <w:rsid w:val="002F7DCB"/>
    <w:rsid w:val="002F7E28"/>
    <w:rsid w:val="00300B3B"/>
    <w:rsid w:val="00301944"/>
    <w:rsid w:val="00301A8D"/>
    <w:rsid w:val="00301C31"/>
    <w:rsid w:val="003023FF"/>
    <w:rsid w:val="003025C5"/>
    <w:rsid w:val="0030285E"/>
    <w:rsid w:val="00303979"/>
    <w:rsid w:val="00303AF2"/>
    <w:rsid w:val="00303D79"/>
    <w:rsid w:val="00305067"/>
    <w:rsid w:val="003058A5"/>
    <w:rsid w:val="00305C27"/>
    <w:rsid w:val="00306785"/>
    <w:rsid w:val="00306987"/>
    <w:rsid w:val="00306A17"/>
    <w:rsid w:val="00306ACA"/>
    <w:rsid w:val="00306F0D"/>
    <w:rsid w:val="003072F2"/>
    <w:rsid w:val="00307B73"/>
    <w:rsid w:val="00310B14"/>
    <w:rsid w:val="00310D4E"/>
    <w:rsid w:val="00311255"/>
    <w:rsid w:val="003114D4"/>
    <w:rsid w:val="003120D6"/>
    <w:rsid w:val="00312200"/>
    <w:rsid w:val="00312325"/>
    <w:rsid w:val="00312393"/>
    <w:rsid w:val="00312D69"/>
    <w:rsid w:val="003135AB"/>
    <w:rsid w:val="00313B6F"/>
    <w:rsid w:val="00315440"/>
    <w:rsid w:val="0031561B"/>
    <w:rsid w:val="003168D6"/>
    <w:rsid w:val="003176A4"/>
    <w:rsid w:val="00317E95"/>
    <w:rsid w:val="0032006D"/>
    <w:rsid w:val="00320105"/>
    <w:rsid w:val="003205AD"/>
    <w:rsid w:val="00320C04"/>
    <w:rsid w:val="0032170E"/>
    <w:rsid w:val="003217D6"/>
    <w:rsid w:val="00321B3E"/>
    <w:rsid w:val="00322F63"/>
    <w:rsid w:val="0032350A"/>
    <w:rsid w:val="00323C7D"/>
    <w:rsid w:val="0032410D"/>
    <w:rsid w:val="003252F6"/>
    <w:rsid w:val="00325446"/>
    <w:rsid w:val="003256B7"/>
    <w:rsid w:val="00326950"/>
    <w:rsid w:val="00327354"/>
    <w:rsid w:val="003275B1"/>
    <w:rsid w:val="003278FA"/>
    <w:rsid w:val="003300A2"/>
    <w:rsid w:val="0033015E"/>
    <w:rsid w:val="003303DA"/>
    <w:rsid w:val="003308E4"/>
    <w:rsid w:val="00330A5A"/>
    <w:rsid w:val="00331300"/>
    <w:rsid w:val="00331710"/>
    <w:rsid w:val="00331A04"/>
    <w:rsid w:val="00331E71"/>
    <w:rsid w:val="003320D0"/>
    <w:rsid w:val="00332B7C"/>
    <w:rsid w:val="00332DE2"/>
    <w:rsid w:val="0033317D"/>
    <w:rsid w:val="003348D3"/>
    <w:rsid w:val="00334F40"/>
    <w:rsid w:val="0033530E"/>
    <w:rsid w:val="0033590C"/>
    <w:rsid w:val="00335EFA"/>
    <w:rsid w:val="0033681D"/>
    <w:rsid w:val="00336952"/>
    <w:rsid w:val="0033725E"/>
    <w:rsid w:val="003400D9"/>
    <w:rsid w:val="0034076E"/>
    <w:rsid w:val="003408D0"/>
    <w:rsid w:val="00340FE3"/>
    <w:rsid w:val="003426F1"/>
    <w:rsid w:val="00342B78"/>
    <w:rsid w:val="0034393D"/>
    <w:rsid w:val="00343DB2"/>
    <w:rsid w:val="0034520F"/>
    <w:rsid w:val="00345EA9"/>
    <w:rsid w:val="00346678"/>
    <w:rsid w:val="00346A3D"/>
    <w:rsid w:val="00347965"/>
    <w:rsid w:val="00347FFD"/>
    <w:rsid w:val="00350121"/>
    <w:rsid w:val="0035048F"/>
    <w:rsid w:val="003504AC"/>
    <w:rsid w:val="003507FF"/>
    <w:rsid w:val="00350E85"/>
    <w:rsid w:val="003511A2"/>
    <w:rsid w:val="0035123C"/>
    <w:rsid w:val="003518B4"/>
    <w:rsid w:val="00351C27"/>
    <w:rsid w:val="003521AA"/>
    <w:rsid w:val="0035262A"/>
    <w:rsid w:val="003526C3"/>
    <w:rsid w:val="00352F9F"/>
    <w:rsid w:val="00353063"/>
    <w:rsid w:val="003535CE"/>
    <w:rsid w:val="00353CDB"/>
    <w:rsid w:val="00354067"/>
    <w:rsid w:val="00354C56"/>
    <w:rsid w:val="00354C90"/>
    <w:rsid w:val="00354DB5"/>
    <w:rsid w:val="00354EB9"/>
    <w:rsid w:val="0035522A"/>
    <w:rsid w:val="00355266"/>
    <w:rsid w:val="00355AC7"/>
    <w:rsid w:val="00355B99"/>
    <w:rsid w:val="003561C2"/>
    <w:rsid w:val="00356830"/>
    <w:rsid w:val="0035699B"/>
    <w:rsid w:val="003574A9"/>
    <w:rsid w:val="003574CE"/>
    <w:rsid w:val="00357756"/>
    <w:rsid w:val="00357C80"/>
    <w:rsid w:val="003600E5"/>
    <w:rsid w:val="00360B86"/>
    <w:rsid w:val="00360C61"/>
    <w:rsid w:val="00360E4D"/>
    <w:rsid w:val="0036111B"/>
    <w:rsid w:val="00361B11"/>
    <w:rsid w:val="00361DAE"/>
    <w:rsid w:val="003622D4"/>
    <w:rsid w:val="003626F7"/>
    <w:rsid w:val="00364019"/>
    <w:rsid w:val="00364644"/>
    <w:rsid w:val="00364D3E"/>
    <w:rsid w:val="00364FDD"/>
    <w:rsid w:val="003655C4"/>
    <w:rsid w:val="003657F0"/>
    <w:rsid w:val="00365DBD"/>
    <w:rsid w:val="00366322"/>
    <w:rsid w:val="00366740"/>
    <w:rsid w:val="0036696F"/>
    <w:rsid w:val="00366D6C"/>
    <w:rsid w:val="00366E1F"/>
    <w:rsid w:val="0037025F"/>
    <w:rsid w:val="00370989"/>
    <w:rsid w:val="00371027"/>
    <w:rsid w:val="003716B2"/>
    <w:rsid w:val="00371A08"/>
    <w:rsid w:val="00371E79"/>
    <w:rsid w:val="00372E82"/>
    <w:rsid w:val="0037309D"/>
    <w:rsid w:val="00373B18"/>
    <w:rsid w:val="0037413C"/>
    <w:rsid w:val="003741A0"/>
    <w:rsid w:val="00374A99"/>
    <w:rsid w:val="00374C5C"/>
    <w:rsid w:val="00375AB6"/>
    <w:rsid w:val="00375CE3"/>
    <w:rsid w:val="00375DCE"/>
    <w:rsid w:val="00376C06"/>
    <w:rsid w:val="0037703C"/>
    <w:rsid w:val="00377E08"/>
    <w:rsid w:val="00377EC3"/>
    <w:rsid w:val="00380563"/>
    <w:rsid w:val="00380B78"/>
    <w:rsid w:val="00381335"/>
    <w:rsid w:val="003821E1"/>
    <w:rsid w:val="00382575"/>
    <w:rsid w:val="003828B9"/>
    <w:rsid w:val="00382B17"/>
    <w:rsid w:val="00382E5D"/>
    <w:rsid w:val="003834ED"/>
    <w:rsid w:val="00383B99"/>
    <w:rsid w:val="00383C93"/>
    <w:rsid w:val="00384100"/>
    <w:rsid w:val="00384360"/>
    <w:rsid w:val="003848D1"/>
    <w:rsid w:val="003849D1"/>
    <w:rsid w:val="00385625"/>
    <w:rsid w:val="003862B9"/>
    <w:rsid w:val="0038688A"/>
    <w:rsid w:val="003872A2"/>
    <w:rsid w:val="00387CDB"/>
    <w:rsid w:val="00387FEA"/>
    <w:rsid w:val="0039073B"/>
    <w:rsid w:val="0039093D"/>
    <w:rsid w:val="003909EE"/>
    <w:rsid w:val="00390E7C"/>
    <w:rsid w:val="00390EA5"/>
    <w:rsid w:val="00391378"/>
    <w:rsid w:val="0039144F"/>
    <w:rsid w:val="003919E6"/>
    <w:rsid w:val="0039278A"/>
    <w:rsid w:val="00392BF9"/>
    <w:rsid w:val="0039317E"/>
    <w:rsid w:val="0039373D"/>
    <w:rsid w:val="00393E0B"/>
    <w:rsid w:val="00394ADE"/>
    <w:rsid w:val="00394D8D"/>
    <w:rsid w:val="00395531"/>
    <w:rsid w:val="0039561E"/>
    <w:rsid w:val="0039578F"/>
    <w:rsid w:val="0039620A"/>
    <w:rsid w:val="003963DC"/>
    <w:rsid w:val="00396899"/>
    <w:rsid w:val="00397409"/>
    <w:rsid w:val="00397A42"/>
    <w:rsid w:val="003A0478"/>
    <w:rsid w:val="003A04F3"/>
    <w:rsid w:val="003A0773"/>
    <w:rsid w:val="003A08F9"/>
    <w:rsid w:val="003A0FC5"/>
    <w:rsid w:val="003A175F"/>
    <w:rsid w:val="003A1861"/>
    <w:rsid w:val="003A1FBE"/>
    <w:rsid w:val="003A204C"/>
    <w:rsid w:val="003A22A5"/>
    <w:rsid w:val="003A250F"/>
    <w:rsid w:val="003A3AB4"/>
    <w:rsid w:val="003A3C92"/>
    <w:rsid w:val="003A4526"/>
    <w:rsid w:val="003A4EC4"/>
    <w:rsid w:val="003A64C7"/>
    <w:rsid w:val="003A656F"/>
    <w:rsid w:val="003A66BE"/>
    <w:rsid w:val="003A6C02"/>
    <w:rsid w:val="003A6C5D"/>
    <w:rsid w:val="003A7388"/>
    <w:rsid w:val="003B0724"/>
    <w:rsid w:val="003B236A"/>
    <w:rsid w:val="003B27D8"/>
    <w:rsid w:val="003B2BDA"/>
    <w:rsid w:val="003B2EEE"/>
    <w:rsid w:val="003B311D"/>
    <w:rsid w:val="003B3A6A"/>
    <w:rsid w:val="003B427A"/>
    <w:rsid w:val="003B477D"/>
    <w:rsid w:val="003B4B35"/>
    <w:rsid w:val="003B66F6"/>
    <w:rsid w:val="003B6D9C"/>
    <w:rsid w:val="003B6EAF"/>
    <w:rsid w:val="003B70B9"/>
    <w:rsid w:val="003B728E"/>
    <w:rsid w:val="003B7FD5"/>
    <w:rsid w:val="003C0956"/>
    <w:rsid w:val="003C0F9E"/>
    <w:rsid w:val="003C1F4F"/>
    <w:rsid w:val="003C20B4"/>
    <w:rsid w:val="003C3435"/>
    <w:rsid w:val="003C4F8C"/>
    <w:rsid w:val="003C5207"/>
    <w:rsid w:val="003C6FE3"/>
    <w:rsid w:val="003C71D4"/>
    <w:rsid w:val="003C7327"/>
    <w:rsid w:val="003C735F"/>
    <w:rsid w:val="003C7586"/>
    <w:rsid w:val="003D07CA"/>
    <w:rsid w:val="003D0CA3"/>
    <w:rsid w:val="003D0D2A"/>
    <w:rsid w:val="003D0E3C"/>
    <w:rsid w:val="003D1B66"/>
    <w:rsid w:val="003D1BD4"/>
    <w:rsid w:val="003D1D6E"/>
    <w:rsid w:val="003D218C"/>
    <w:rsid w:val="003D255E"/>
    <w:rsid w:val="003D2E30"/>
    <w:rsid w:val="003D307C"/>
    <w:rsid w:val="003D32DE"/>
    <w:rsid w:val="003D3AEC"/>
    <w:rsid w:val="003D40A9"/>
    <w:rsid w:val="003D4618"/>
    <w:rsid w:val="003D46DF"/>
    <w:rsid w:val="003D4BF8"/>
    <w:rsid w:val="003D51B0"/>
    <w:rsid w:val="003D5297"/>
    <w:rsid w:val="003D56EF"/>
    <w:rsid w:val="003D5B5C"/>
    <w:rsid w:val="003D5E97"/>
    <w:rsid w:val="003D6F84"/>
    <w:rsid w:val="003D7165"/>
    <w:rsid w:val="003E07DD"/>
    <w:rsid w:val="003E0925"/>
    <w:rsid w:val="003E1274"/>
    <w:rsid w:val="003E140E"/>
    <w:rsid w:val="003E155C"/>
    <w:rsid w:val="003E1F41"/>
    <w:rsid w:val="003E277F"/>
    <w:rsid w:val="003E2ADB"/>
    <w:rsid w:val="003E31F4"/>
    <w:rsid w:val="003E37F9"/>
    <w:rsid w:val="003E40AF"/>
    <w:rsid w:val="003E4787"/>
    <w:rsid w:val="003E5039"/>
    <w:rsid w:val="003E52D6"/>
    <w:rsid w:val="003E5CEC"/>
    <w:rsid w:val="003E5E7F"/>
    <w:rsid w:val="003E6156"/>
    <w:rsid w:val="003E6482"/>
    <w:rsid w:val="003F09EC"/>
    <w:rsid w:val="003F0B26"/>
    <w:rsid w:val="003F2924"/>
    <w:rsid w:val="003F3B0B"/>
    <w:rsid w:val="003F43B1"/>
    <w:rsid w:val="003F4C76"/>
    <w:rsid w:val="003F5157"/>
    <w:rsid w:val="003F5EE0"/>
    <w:rsid w:val="003F60E7"/>
    <w:rsid w:val="003F676E"/>
    <w:rsid w:val="003F6936"/>
    <w:rsid w:val="003F6C53"/>
    <w:rsid w:val="003F7008"/>
    <w:rsid w:val="003F708C"/>
    <w:rsid w:val="0040088F"/>
    <w:rsid w:val="00400E34"/>
    <w:rsid w:val="00401112"/>
    <w:rsid w:val="004012F7"/>
    <w:rsid w:val="00401705"/>
    <w:rsid w:val="00401862"/>
    <w:rsid w:val="00402621"/>
    <w:rsid w:val="0040266B"/>
    <w:rsid w:val="00403161"/>
    <w:rsid w:val="00403584"/>
    <w:rsid w:val="004046B1"/>
    <w:rsid w:val="00404D12"/>
    <w:rsid w:val="00405BCB"/>
    <w:rsid w:val="00405D39"/>
    <w:rsid w:val="00405E54"/>
    <w:rsid w:val="00407641"/>
    <w:rsid w:val="004079F8"/>
    <w:rsid w:val="00407C6C"/>
    <w:rsid w:val="00407C74"/>
    <w:rsid w:val="0041005C"/>
    <w:rsid w:val="00410134"/>
    <w:rsid w:val="004107C9"/>
    <w:rsid w:val="00410E4A"/>
    <w:rsid w:val="00412903"/>
    <w:rsid w:val="0041351A"/>
    <w:rsid w:val="00413888"/>
    <w:rsid w:val="00414288"/>
    <w:rsid w:val="00414869"/>
    <w:rsid w:val="00414AF9"/>
    <w:rsid w:val="00415126"/>
    <w:rsid w:val="00415186"/>
    <w:rsid w:val="004153E8"/>
    <w:rsid w:val="00415A4D"/>
    <w:rsid w:val="00417369"/>
    <w:rsid w:val="00417C00"/>
    <w:rsid w:val="0042123F"/>
    <w:rsid w:val="0042186E"/>
    <w:rsid w:val="00421A95"/>
    <w:rsid w:val="00422457"/>
    <w:rsid w:val="0042284F"/>
    <w:rsid w:val="00422AEF"/>
    <w:rsid w:val="00422F1B"/>
    <w:rsid w:val="00423F6D"/>
    <w:rsid w:val="00423FF6"/>
    <w:rsid w:val="00424615"/>
    <w:rsid w:val="0042489D"/>
    <w:rsid w:val="00425173"/>
    <w:rsid w:val="0042593B"/>
    <w:rsid w:val="00426035"/>
    <w:rsid w:val="00427847"/>
    <w:rsid w:val="004311F3"/>
    <w:rsid w:val="00431EE7"/>
    <w:rsid w:val="00432563"/>
    <w:rsid w:val="00432F9A"/>
    <w:rsid w:val="00434771"/>
    <w:rsid w:val="00434879"/>
    <w:rsid w:val="00434A23"/>
    <w:rsid w:val="00435275"/>
    <w:rsid w:val="0043544F"/>
    <w:rsid w:val="004355BC"/>
    <w:rsid w:val="00436ADC"/>
    <w:rsid w:val="00436FC8"/>
    <w:rsid w:val="004373C3"/>
    <w:rsid w:val="00437607"/>
    <w:rsid w:val="0044003E"/>
    <w:rsid w:val="00441398"/>
    <w:rsid w:val="00441476"/>
    <w:rsid w:val="004414E1"/>
    <w:rsid w:val="00441741"/>
    <w:rsid w:val="00442228"/>
    <w:rsid w:val="00442272"/>
    <w:rsid w:val="00442332"/>
    <w:rsid w:val="00442BCD"/>
    <w:rsid w:val="0044313E"/>
    <w:rsid w:val="00443D53"/>
    <w:rsid w:val="004449D4"/>
    <w:rsid w:val="00444DC8"/>
    <w:rsid w:val="00444F04"/>
    <w:rsid w:val="00445421"/>
    <w:rsid w:val="004456CB"/>
    <w:rsid w:val="0044578E"/>
    <w:rsid w:val="00445A48"/>
    <w:rsid w:val="00445C53"/>
    <w:rsid w:val="00445D11"/>
    <w:rsid w:val="00445EEA"/>
    <w:rsid w:val="00446296"/>
    <w:rsid w:val="00446FB5"/>
    <w:rsid w:val="00447002"/>
    <w:rsid w:val="00447EEA"/>
    <w:rsid w:val="00450067"/>
    <w:rsid w:val="00450A59"/>
    <w:rsid w:val="00450CD8"/>
    <w:rsid w:val="00450EB2"/>
    <w:rsid w:val="0045117E"/>
    <w:rsid w:val="0045170F"/>
    <w:rsid w:val="0045187A"/>
    <w:rsid w:val="00451F71"/>
    <w:rsid w:val="0045203E"/>
    <w:rsid w:val="004528ED"/>
    <w:rsid w:val="00453057"/>
    <w:rsid w:val="004536C0"/>
    <w:rsid w:val="0045374C"/>
    <w:rsid w:val="004539D7"/>
    <w:rsid w:val="00455001"/>
    <w:rsid w:val="0045602C"/>
    <w:rsid w:val="004564D1"/>
    <w:rsid w:val="00457501"/>
    <w:rsid w:val="00457513"/>
    <w:rsid w:val="0046003C"/>
    <w:rsid w:val="004605E1"/>
    <w:rsid w:val="00460976"/>
    <w:rsid w:val="00460D91"/>
    <w:rsid w:val="00461044"/>
    <w:rsid w:val="00461578"/>
    <w:rsid w:val="00461CD2"/>
    <w:rsid w:val="00462069"/>
    <w:rsid w:val="004627BA"/>
    <w:rsid w:val="00462D04"/>
    <w:rsid w:val="00463708"/>
    <w:rsid w:val="004637E0"/>
    <w:rsid w:val="00466115"/>
    <w:rsid w:val="0046628E"/>
    <w:rsid w:val="0046676D"/>
    <w:rsid w:val="00466F99"/>
    <w:rsid w:val="00467588"/>
    <w:rsid w:val="004675C9"/>
    <w:rsid w:val="004678B2"/>
    <w:rsid w:val="00470195"/>
    <w:rsid w:val="00470B9F"/>
    <w:rsid w:val="004713B7"/>
    <w:rsid w:val="00471AE7"/>
    <w:rsid w:val="00472B01"/>
    <w:rsid w:val="0047360D"/>
    <w:rsid w:val="00473CE1"/>
    <w:rsid w:val="00474054"/>
    <w:rsid w:val="004746E6"/>
    <w:rsid w:val="00474B37"/>
    <w:rsid w:val="004756E8"/>
    <w:rsid w:val="00475C5C"/>
    <w:rsid w:val="0047637F"/>
    <w:rsid w:val="0047680A"/>
    <w:rsid w:val="00477969"/>
    <w:rsid w:val="00480423"/>
    <w:rsid w:val="00480485"/>
    <w:rsid w:val="004804E7"/>
    <w:rsid w:val="00480853"/>
    <w:rsid w:val="00480B84"/>
    <w:rsid w:val="004810E5"/>
    <w:rsid w:val="00481931"/>
    <w:rsid w:val="00482609"/>
    <w:rsid w:val="00482A82"/>
    <w:rsid w:val="00483385"/>
    <w:rsid w:val="0048377D"/>
    <w:rsid w:val="00484264"/>
    <w:rsid w:val="004843C0"/>
    <w:rsid w:val="00484647"/>
    <w:rsid w:val="00484EF6"/>
    <w:rsid w:val="00485302"/>
    <w:rsid w:val="00485905"/>
    <w:rsid w:val="0048685A"/>
    <w:rsid w:val="00486EBC"/>
    <w:rsid w:val="004873B4"/>
    <w:rsid w:val="004879C2"/>
    <w:rsid w:val="00490367"/>
    <w:rsid w:val="0049080F"/>
    <w:rsid w:val="00491BCD"/>
    <w:rsid w:val="00491D2B"/>
    <w:rsid w:val="004921F1"/>
    <w:rsid w:val="00492A93"/>
    <w:rsid w:val="0049321D"/>
    <w:rsid w:val="00493686"/>
    <w:rsid w:val="00493CD6"/>
    <w:rsid w:val="00494DCA"/>
    <w:rsid w:val="00494E4C"/>
    <w:rsid w:val="00494F6C"/>
    <w:rsid w:val="0049669A"/>
    <w:rsid w:val="004967D6"/>
    <w:rsid w:val="0049788F"/>
    <w:rsid w:val="00497C95"/>
    <w:rsid w:val="004A057A"/>
    <w:rsid w:val="004A0776"/>
    <w:rsid w:val="004A1BE3"/>
    <w:rsid w:val="004A1F27"/>
    <w:rsid w:val="004A2931"/>
    <w:rsid w:val="004A2D91"/>
    <w:rsid w:val="004A31CA"/>
    <w:rsid w:val="004A3527"/>
    <w:rsid w:val="004A39E2"/>
    <w:rsid w:val="004A4552"/>
    <w:rsid w:val="004A478A"/>
    <w:rsid w:val="004A51E9"/>
    <w:rsid w:val="004A5646"/>
    <w:rsid w:val="004A5BE0"/>
    <w:rsid w:val="004A6100"/>
    <w:rsid w:val="004A66DB"/>
    <w:rsid w:val="004A6953"/>
    <w:rsid w:val="004A6E2D"/>
    <w:rsid w:val="004A71E6"/>
    <w:rsid w:val="004A72CB"/>
    <w:rsid w:val="004A783E"/>
    <w:rsid w:val="004B00A0"/>
    <w:rsid w:val="004B04A3"/>
    <w:rsid w:val="004B1BB5"/>
    <w:rsid w:val="004B20B6"/>
    <w:rsid w:val="004B25B3"/>
    <w:rsid w:val="004B2C78"/>
    <w:rsid w:val="004B3B61"/>
    <w:rsid w:val="004B432C"/>
    <w:rsid w:val="004B49E8"/>
    <w:rsid w:val="004B4F53"/>
    <w:rsid w:val="004B55C8"/>
    <w:rsid w:val="004B56F3"/>
    <w:rsid w:val="004B5785"/>
    <w:rsid w:val="004B6729"/>
    <w:rsid w:val="004B6AD5"/>
    <w:rsid w:val="004B6B67"/>
    <w:rsid w:val="004B6B79"/>
    <w:rsid w:val="004B6C35"/>
    <w:rsid w:val="004B7096"/>
    <w:rsid w:val="004B7E87"/>
    <w:rsid w:val="004C0E06"/>
    <w:rsid w:val="004C0E67"/>
    <w:rsid w:val="004C10E1"/>
    <w:rsid w:val="004C1699"/>
    <w:rsid w:val="004C1D53"/>
    <w:rsid w:val="004C218C"/>
    <w:rsid w:val="004C3B40"/>
    <w:rsid w:val="004C3EA1"/>
    <w:rsid w:val="004C4004"/>
    <w:rsid w:val="004C4156"/>
    <w:rsid w:val="004C442E"/>
    <w:rsid w:val="004C45F1"/>
    <w:rsid w:val="004C472F"/>
    <w:rsid w:val="004C48D1"/>
    <w:rsid w:val="004C4A14"/>
    <w:rsid w:val="004C4F3D"/>
    <w:rsid w:val="004C5753"/>
    <w:rsid w:val="004C5CB8"/>
    <w:rsid w:val="004C5F69"/>
    <w:rsid w:val="004C6C28"/>
    <w:rsid w:val="004C6D8E"/>
    <w:rsid w:val="004C6EB2"/>
    <w:rsid w:val="004C7004"/>
    <w:rsid w:val="004C78AE"/>
    <w:rsid w:val="004C7E4B"/>
    <w:rsid w:val="004D17EB"/>
    <w:rsid w:val="004D1D2A"/>
    <w:rsid w:val="004D1FA2"/>
    <w:rsid w:val="004D2815"/>
    <w:rsid w:val="004D2ECD"/>
    <w:rsid w:val="004D3413"/>
    <w:rsid w:val="004D368B"/>
    <w:rsid w:val="004D38ED"/>
    <w:rsid w:val="004D4B0F"/>
    <w:rsid w:val="004D4B60"/>
    <w:rsid w:val="004D5013"/>
    <w:rsid w:val="004D5F03"/>
    <w:rsid w:val="004D7119"/>
    <w:rsid w:val="004E0139"/>
    <w:rsid w:val="004E0686"/>
    <w:rsid w:val="004E106B"/>
    <w:rsid w:val="004E12DB"/>
    <w:rsid w:val="004E13E5"/>
    <w:rsid w:val="004E1FE3"/>
    <w:rsid w:val="004E2407"/>
    <w:rsid w:val="004E270A"/>
    <w:rsid w:val="004E2783"/>
    <w:rsid w:val="004E2BB5"/>
    <w:rsid w:val="004E2FA4"/>
    <w:rsid w:val="004E3510"/>
    <w:rsid w:val="004E3870"/>
    <w:rsid w:val="004E40DB"/>
    <w:rsid w:val="004E47A2"/>
    <w:rsid w:val="004E4DCF"/>
    <w:rsid w:val="004E55BB"/>
    <w:rsid w:val="004E58A9"/>
    <w:rsid w:val="004E5CB3"/>
    <w:rsid w:val="004E64AF"/>
    <w:rsid w:val="004E6D2D"/>
    <w:rsid w:val="004E7108"/>
    <w:rsid w:val="004E798A"/>
    <w:rsid w:val="004E79D9"/>
    <w:rsid w:val="004F0528"/>
    <w:rsid w:val="004F06F6"/>
    <w:rsid w:val="004F09EA"/>
    <w:rsid w:val="004F1195"/>
    <w:rsid w:val="004F1BEA"/>
    <w:rsid w:val="004F2011"/>
    <w:rsid w:val="004F23D3"/>
    <w:rsid w:val="004F2595"/>
    <w:rsid w:val="004F2AB2"/>
    <w:rsid w:val="004F331A"/>
    <w:rsid w:val="004F5134"/>
    <w:rsid w:val="004F54E3"/>
    <w:rsid w:val="004F55C4"/>
    <w:rsid w:val="004F70A9"/>
    <w:rsid w:val="004F7740"/>
    <w:rsid w:val="004F7C09"/>
    <w:rsid w:val="004F7EEF"/>
    <w:rsid w:val="004FB84F"/>
    <w:rsid w:val="00500307"/>
    <w:rsid w:val="00500CE1"/>
    <w:rsid w:val="00500E6F"/>
    <w:rsid w:val="0050238B"/>
    <w:rsid w:val="005028A1"/>
    <w:rsid w:val="00502EAB"/>
    <w:rsid w:val="005031D4"/>
    <w:rsid w:val="005039DE"/>
    <w:rsid w:val="005039F8"/>
    <w:rsid w:val="005043F3"/>
    <w:rsid w:val="00504A08"/>
    <w:rsid w:val="00504DFE"/>
    <w:rsid w:val="00504F8A"/>
    <w:rsid w:val="0050568C"/>
    <w:rsid w:val="005060BB"/>
    <w:rsid w:val="005066A2"/>
    <w:rsid w:val="00507148"/>
    <w:rsid w:val="00507297"/>
    <w:rsid w:val="00507A5F"/>
    <w:rsid w:val="00507C03"/>
    <w:rsid w:val="00507ED6"/>
    <w:rsid w:val="00511113"/>
    <w:rsid w:val="005111CF"/>
    <w:rsid w:val="00511B91"/>
    <w:rsid w:val="00511EA7"/>
    <w:rsid w:val="0051290E"/>
    <w:rsid w:val="00512D98"/>
    <w:rsid w:val="00513AD4"/>
    <w:rsid w:val="00513DF1"/>
    <w:rsid w:val="005141FE"/>
    <w:rsid w:val="00514243"/>
    <w:rsid w:val="0051452A"/>
    <w:rsid w:val="00514E1D"/>
    <w:rsid w:val="00515212"/>
    <w:rsid w:val="005158BE"/>
    <w:rsid w:val="00516363"/>
    <w:rsid w:val="00516432"/>
    <w:rsid w:val="005167FF"/>
    <w:rsid w:val="00516975"/>
    <w:rsid w:val="00516B3C"/>
    <w:rsid w:val="00520664"/>
    <w:rsid w:val="00520C35"/>
    <w:rsid w:val="00520F45"/>
    <w:rsid w:val="00521804"/>
    <w:rsid w:val="00521AE9"/>
    <w:rsid w:val="005223EA"/>
    <w:rsid w:val="005236A0"/>
    <w:rsid w:val="0052402D"/>
    <w:rsid w:val="00525548"/>
    <w:rsid w:val="00526D5C"/>
    <w:rsid w:val="00527D65"/>
    <w:rsid w:val="00527FDD"/>
    <w:rsid w:val="00530031"/>
    <w:rsid w:val="00531457"/>
    <w:rsid w:val="00531868"/>
    <w:rsid w:val="00531B9F"/>
    <w:rsid w:val="00531DE0"/>
    <w:rsid w:val="00531FA3"/>
    <w:rsid w:val="005326E6"/>
    <w:rsid w:val="005332C0"/>
    <w:rsid w:val="00533403"/>
    <w:rsid w:val="00533BD3"/>
    <w:rsid w:val="005350F7"/>
    <w:rsid w:val="0053513D"/>
    <w:rsid w:val="0053543A"/>
    <w:rsid w:val="0053559C"/>
    <w:rsid w:val="005376A3"/>
    <w:rsid w:val="00537890"/>
    <w:rsid w:val="00537D2F"/>
    <w:rsid w:val="005407AC"/>
    <w:rsid w:val="00540CEF"/>
    <w:rsid w:val="0054171E"/>
    <w:rsid w:val="00541C4F"/>
    <w:rsid w:val="00541EF9"/>
    <w:rsid w:val="00542132"/>
    <w:rsid w:val="00542D02"/>
    <w:rsid w:val="005435FA"/>
    <w:rsid w:val="00543BA3"/>
    <w:rsid w:val="00544816"/>
    <w:rsid w:val="00544C3F"/>
    <w:rsid w:val="00545987"/>
    <w:rsid w:val="00547CD3"/>
    <w:rsid w:val="00547D58"/>
    <w:rsid w:val="00550ACE"/>
    <w:rsid w:val="00550AD4"/>
    <w:rsid w:val="00550BA1"/>
    <w:rsid w:val="005512D3"/>
    <w:rsid w:val="00551757"/>
    <w:rsid w:val="005527BE"/>
    <w:rsid w:val="005528C1"/>
    <w:rsid w:val="00552F78"/>
    <w:rsid w:val="00553C95"/>
    <w:rsid w:val="00553D7D"/>
    <w:rsid w:val="005541E6"/>
    <w:rsid w:val="0055547D"/>
    <w:rsid w:val="0055567C"/>
    <w:rsid w:val="00555DCD"/>
    <w:rsid w:val="00556535"/>
    <w:rsid w:val="005565C0"/>
    <w:rsid w:val="005568EA"/>
    <w:rsid w:val="00556AE2"/>
    <w:rsid w:val="00557422"/>
    <w:rsid w:val="0055786E"/>
    <w:rsid w:val="005606BB"/>
    <w:rsid w:val="005606E5"/>
    <w:rsid w:val="00560CAC"/>
    <w:rsid w:val="005614C8"/>
    <w:rsid w:val="00562076"/>
    <w:rsid w:val="0056213A"/>
    <w:rsid w:val="0056219F"/>
    <w:rsid w:val="005625EB"/>
    <w:rsid w:val="005628E3"/>
    <w:rsid w:val="00563315"/>
    <w:rsid w:val="00563EB5"/>
    <w:rsid w:val="00563F03"/>
    <w:rsid w:val="00563F0B"/>
    <w:rsid w:val="00563FD1"/>
    <w:rsid w:val="00564106"/>
    <w:rsid w:val="0056434D"/>
    <w:rsid w:val="00564DC6"/>
    <w:rsid w:val="005660C0"/>
    <w:rsid w:val="005673A1"/>
    <w:rsid w:val="00570290"/>
    <w:rsid w:val="00571B97"/>
    <w:rsid w:val="00571EEF"/>
    <w:rsid w:val="00571F57"/>
    <w:rsid w:val="00572E2E"/>
    <w:rsid w:val="00573812"/>
    <w:rsid w:val="00573CA8"/>
    <w:rsid w:val="00573DEB"/>
    <w:rsid w:val="00573E8A"/>
    <w:rsid w:val="00574D6A"/>
    <w:rsid w:val="005750E3"/>
    <w:rsid w:val="00575284"/>
    <w:rsid w:val="005756BC"/>
    <w:rsid w:val="005761F0"/>
    <w:rsid w:val="005761FC"/>
    <w:rsid w:val="0057636C"/>
    <w:rsid w:val="00576890"/>
    <w:rsid w:val="005803D9"/>
    <w:rsid w:val="00580517"/>
    <w:rsid w:val="005808F4"/>
    <w:rsid w:val="00580B36"/>
    <w:rsid w:val="00580EE3"/>
    <w:rsid w:val="00580EEB"/>
    <w:rsid w:val="00581B3E"/>
    <w:rsid w:val="00582118"/>
    <w:rsid w:val="00582159"/>
    <w:rsid w:val="005833CD"/>
    <w:rsid w:val="005835CA"/>
    <w:rsid w:val="00584920"/>
    <w:rsid w:val="00584B1F"/>
    <w:rsid w:val="00584CDA"/>
    <w:rsid w:val="00584E62"/>
    <w:rsid w:val="005851E6"/>
    <w:rsid w:val="00586197"/>
    <w:rsid w:val="00586253"/>
    <w:rsid w:val="0058651E"/>
    <w:rsid w:val="0058688E"/>
    <w:rsid w:val="00586F52"/>
    <w:rsid w:val="005872CA"/>
    <w:rsid w:val="0058730C"/>
    <w:rsid w:val="0058770F"/>
    <w:rsid w:val="005915BC"/>
    <w:rsid w:val="00592021"/>
    <w:rsid w:val="00592064"/>
    <w:rsid w:val="0059210A"/>
    <w:rsid w:val="00592130"/>
    <w:rsid w:val="00592A9C"/>
    <w:rsid w:val="00592DD7"/>
    <w:rsid w:val="0059307E"/>
    <w:rsid w:val="00593328"/>
    <w:rsid w:val="00593C47"/>
    <w:rsid w:val="005943D6"/>
    <w:rsid w:val="00594AE9"/>
    <w:rsid w:val="00594B05"/>
    <w:rsid w:val="00594B5B"/>
    <w:rsid w:val="00595664"/>
    <w:rsid w:val="00595A00"/>
    <w:rsid w:val="005960E1"/>
    <w:rsid w:val="005962DD"/>
    <w:rsid w:val="00596A00"/>
    <w:rsid w:val="00597005"/>
    <w:rsid w:val="005972DE"/>
    <w:rsid w:val="00597DE2"/>
    <w:rsid w:val="005A01E0"/>
    <w:rsid w:val="005A0C4E"/>
    <w:rsid w:val="005A0CFB"/>
    <w:rsid w:val="005A1939"/>
    <w:rsid w:val="005A30B9"/>
    <w:rsid w:val="005A38FD"/>
    <w:rsid w:val="005A5E72"/>
    <w:rsid w:val="005A7035"/>
    <w:rsid w:val="005A736B"/>
    <w:rsid w:val="005B0715"/>
    <w:rsid w:val="005B07BF"/>
    <w:rsid w:val="005B10A0"/>
    <w:rsid w:val="005B233D"/>
    <w:rsid w:val="005B3A2E"/>
    <w:rsid w:val="005B3DCE"/>
    <w:rsid w:val="005B3F42"/>
    <w:rsid w:val="005B45D0"/>
    <w:rsid w:val="005B4B30"/>
    <w:rsid w:val="005B7015"/>
    <w:rsid w:val="005B74F7"/>
    <w:rsid w:val="005C000A"/>
    <w:rsid w:val="005C0605"/>
    <w:rsid w:val="005C066D"/>
    <w:rsid w:val="005C085C"/>
    <w:rsid w:val="005C098E"/>
    <w:rsid w:val="005C0DBB"/>
    <w:rsid w:val="005C2B10"/>
    <w:rsid w:val="005C37A3"/>
    <w:rsid w:val="005C3EB2"/>
    <w:rsid w:val="005C5AD5"/>
    <w:rsid w:val="005C61B0"/>
    <w:rsid w:val="005C66E0"/>
    <w:rsid w:val="005C705C"/>
    <w:rsid w:val="005C71FC"/>
    <w:rsid w:val="005C76FA"/>
    <w:rsid w:val="005C7ADB"/>
    <w:rsid w:val="005D11CA"/>
    <w:rsid w:val="005D15B3"/>
    <w:rsid w:val="005D213E"/>
    <w:rsid w:val="005D2511"/>
    <w:rsid w:val="005D2FD4"/>
    <w:rsid w:val="005D3526"/>
    <w:rsid w:val="005D3DBE"/>
    <w:rsid w:val="005D505C"/>
    <w:rsid w:val="005D52D7"/>
    <w:rsid w:val="005D5B75"/>
    <w:rsid w:val="005D6658"/>
    <w:rsid w:val="005D7F09"/>
    <w:rsid w:val="005E0B3E"/>
    <w:rsid w:val="005E0DA6"/>
    <w:rsid w:val="005E132A"/>
    <w:rsid w:val="005E1D66"/>
    <w:rsid w:val="005E2A4B"/>
    <w:rsid w:val="005E2E11"/>
    <w:rsid w:val="005E3D23"/>
    <w:rsid w:val="005E420D"/>
    <w:rsid w:val="005E4E01"/>
    <w:rsid w:val="005E5B2F"/>
    <w:rsid w:val="005E5D68"/>
    <w:rsid w:val="005E64D0"/>
    <w:rsid w:val="005E65FF"/>
    <w:rsid w:val="005E6E83"/>
    <w:rsid w:val="005E6EEE"/>
    <w:rsid w:val="005E6F28"/>
    <w:rsid w:val="005E7D86"/>
    <w:rsid w:val="005F027C"/>
    <w:rsid w:val="005F101D"/>
    <w:rsid w:val="005F1CCD"/>
    <w:rsid w:val="005F20AB"/>
    <w:rsid w:val="005F2777"/>
    <w:rsid w:val="005F2BA6"/>
    <w:rsid w:val="005F3637"/>
    <w:rsid w:val="005F3935"/>
    <w:rsid w:val="005F3E27"/>
    <w:rsid w:val="005F48B9"/>
    <w:rsid w:val="005F4CDA"/>
    <w:rsid w:val="005F5107"/>
    <w:rsid w:val="005F5428"/>
    <w:rsid w:val="005F5CCD"/>
    <w:rsid w:val="005F65F7"/>
    <w:rsid w:val="005F6EA7"/>
    <w:rsid w:val="005F7022"/>
    <w:rsid w:val="006000CC"/>
    <w:rsid w:val="00600838"/>
    <w:rsid w:val="00600B1D"/>
    <w:rsid w:val="0060101C"/>
    <w:rsid w:val="00601847"/>
    <w:rsid w:val="00601FC1"/>
    <w:rsid w:val="00602097"/>
    <w:rsid w:val="006021BF"/>
    <w:rsid w:val="00602E59"/>
    <w:rsid w:val="00602F35"/>
    <w:rsid w:val="006034DE"/>
    <w:rsid w:val="00603C20"/>
    <w:rsid w:val="00603E0C"/>
    <w:rsid w:val="00604571"/>
    <w:rsid w:val="006047B1"/>
    <w:rsid w:val="006049A7"/>
    <w:rsid w:val="00604BFE"/>
    <w:rsid w:val="00605233"/>
    <w:rsid w:val="0060525F"/>
    <w:rsid w:val="00605BAF"/>
    <w:rsid w:val="006062F4"/>
    <w:rsid w:val="006064AE"/>
    <w:rsid w:val="00606FE8"/>
    <w:rsid w:val="00607294"/>
    <w:rsid w:val="0060732D"/>
    <w:rsid w:val="00607502"/>
    <w:rsid w:val="00610BBF"/>
    <w:rsid w:val="00611455"/>
    <w:rsid w:val="00611DF0"/>
    <w:rsid w:val="006137FF"/>
    <w:rsid w:val="00613DE7"/>
    <w:rsid w:val="00613E36"/>
    <w:rsid w:val="00614182"/>
    <w:rsid w:val="006146C3"/>
    <w:rsid w:val="0061480E"/>
    <w:rsid w:val="00614B28"/>
    <w:rsid w:val="0061588F"/>
    <w:rsid w:val="00615F3B"/>
    <w:rsid w:val="00616145"/>
    <w:rsid w:val="00617695"/>
    <w:rsid w:val="00617A00"/>
    <w:rsid w:val="00617C71"/>
    <w:rsid w:val="00620014"/>
    <w:rsid w:val="0062021E"/>
    <w:rsid w:val="0062046C"/>
    <w:rsid w:val="006204FE"/>
    <w:rsid w:val="00621545"/>
    <w:rsid w:val="00621A2A"/>
    <w:rsid w:val="00622799"/>
    <w:rsid w:val="00622828"/>
    <w:rsid w:val="0062296A"/>
    <w:rsid w:val="00623AF6"/>
    <w:rsid w:val="0062467A"/>
    <w:rsid w:val="00624C21"/>
    <w:rsid w:val="0062508B"/>
    <w:rsid w:val="006250B8"/>
    <w:rsid w:val="006251FC"/>
    <w:rsid w:val="00625F9A"/>
    <w:rsid w:val="00626F56"/>
    <w:rsid w:val="006270FE"/>
    <w:rsid w:val="0062751D"/>
    <w:rsid w:val="0063011E"/>
    <w:rsid w:val="0063040B"/>
    <w:rsid w:val="00630930"/>
    <w:rsid w:val="00630F19"/>
    <w:rsid w:val="006315B9"/>
    <w:rsid w:val="00631D93"/>
    <w:rsid w:val="0063261D"/>
    <w:rsid w:val="00632824"/>
    <w:rsid w:val="00633738"/>
    <w:rsid w:val="0063458C"/>
    <w:rsid w:val="00634BA8"/>
    <w:rsid w:val="00634FB5"/>
    <w:rsid w:val="00635093"/>
    <w:rsid w:val="006350B0"/>
    <w:rsid w:val="006355E0"/>
    <w:rsid w:val="00635F06"/>
    <w:rsid w:val="00637174"/>
    <w:rsid w:val="00641AF0"/>
    <w:rsid w:val="00641D31"/>
    <w:rsid w:val="00641DF5"/>
    <w:rsid w:val="00642585"/>
    <w:rsid w:val="00642A3F"/>
    <w:rsid w:val="00642AE6"/>
    <w:rsid w:val="00643F7A"/>
    <w:rsid w:val="0064401B"/>
    <w:rsid w:val="00644965"/>
    <w:rsid w:val="00644C2C"/>
    <w:rsid w:val="00645F82"/>
    <w:rsid w:val="006460EB"/>
    <w:rsid w:val="0064703A"/>
    <w:rsid w:val="006472C5"/>
    <w:rsid w:val="0064763E"/>
    <w:rsid w:val="006500A9"/>
    <w:rsid w:val="00650250"/>
    <w:rsid w:val="00650571"/>
    <w:rsid w:val="006509B7"/>
    <w:rsid w:val="00650FFD"/>
    <w:rsid w:val="006514F7"/>
    <w:rsid w:val="0065246A"/>
    <w:rsid w:val="006526CB"/>
    <w:rsid w:val="006530F9"/>
    <w:rsid w:val="006537A3"/>
    <w:rsid w:val="006537D9"/>
    <w:rsid w:val="006539F1"/>
    <w:rsid w:val="00653F63"/>
    <w:rsid w:val="00653F72"/>
    <w:rsid w:val="00654264"/>
    <w:rsid w:val="00654DA0"/>
    <w:rsid w:val="00655626"/>
    <w:rsid w:val="00655920"/>
    <w:rsid w:val="00655E1F"/>
    <w:rsid w:val="00656122"/>
    <w:rsid w:val="006567EA"/>
    <w:rsid w:val="0066005F"/>
    <w:rsid w:val="006603AF"/>
    <w:rsid w:val="00660BA8"/>
    <w:rsid w:val="00661288"/>
    <w:rsid w:val="00661621"/>
    <w:rsid w:val="006623A9"/>
    <w:rsid w:val="00662DBF"/>
    <w:rsid w:val="006638D5"/>
    <w:rsid w:val="00663FDF"/>
    <w:rsid w:val="006640AB"/>
    <w:rsid w:val="006641C3"/>
    <w:rsid w:val="0066422C"/>
    <w:rsid w:val="0066544C"/>
    <w:rsid w:val="00665A77"/>
    <w:rsid w:val="00665BF2"/>
    <w:rsid w:val="00665C03"/>
    <w:rsid w:val="00665D15"/>
    <w:rsid w:val="00665F1B"/>
    <w:rsid w:val="006666E8"/>
    <w:rsid w:val="00667684"/>
    <w:rsid w:val="00667C4B"/>
    <w:rsid w:val="00667E9A"/>
    <w:rsid w:val="00670E40"/>
    <w:rsid w:val="00671492"/>
    <w:rsid w:val="00671C57"/>
    <w:rsid w:val="00671D03"/>
    <w:rsid w:val="006722DD"/>
    <w:rsid w:val="006729B1"/>
    <w:rsid w:val="006733FE"/>
    <w:rsid w:val="006738A1"/>
    <w:rsid w:val="00673A6A"/>
    <w:rsid w:val="00673E41"/>
    <w:rsid w:val="00673EBF"/>
    <w:rsid w:val="00674699"/>
    <w:rsid w:val="006746EA"/>
    <w:rsid w:val="00674E38"/>
    <w:rsid w:val="006757EE"/>
    <w:rsid w:val="006758C9"/>
    <w:rsid w:val="00675979"/>
    <w:rsid w:val="006759A1"/>
    <w:rsid w:val="00675C8A"/>
    <w:rsid w:val="0067651E"/>
    <w:rsid w:val="00676530"/>
    <w:rsid w:val="00676704"/>
    <w:rsid w:val="00677713"/>
    <w:rsid w:val="006778C5"/>
    <w:rsid w:val="00680151"/>
    <w:rsid w:val="0068067E"/>
    <w:rsid w:val="00681646"/>
    <w:rsid w:val="0068212A"/>
    <w:rsid w:val="006825C7"/>
    <w:rsid w:val="00684252"/>
    <w:rsid w:val="0068534F"/>
    <w:rsid w:val="00685B90"/>
    <w:rsid w:val="00686EC0"/>
    <w:rsid w:val="00687CA5"/>
    <w:rsid w:val="00692668"/>
    <w:rsid w:val="006926D0"/>
    <w:rsid w:val="00692B1D"/>
    <w:rsid w:val="00692BC4"/>
    <w:rsid w:val="00692DB5"/>
    <w:rsid w:val="00693490"/>
    <w:rsid w:val="00693F27"/>
    <w:rsid w:val="00693F76"/>
    <w:rsid w:val="00695577"/>
    <w:rsid w:val="00695F7F"/>
    <w:rsid w:val="006969EB"/>
    <w:rsid w:val="00696AC7"/>
    <w:rsid w:val="0069745D"/>
    <w:rsid w:val="00697B5A"/>
    <w:rsid w:val="00697DE2"/>
    <w:rsid w:val="00697E80"/>
    <w:rsid w:val="006A0584"/>
    <w:rsid w:val="006A0694"/>
    <w:rsid w:val="006A2258"/>
    <w:rsid w:val="006A2661"/>
    <w:rsid w:val="006A2F84"/>
    <w:rsid w:val="006A3A5E"/>
    <w:rsid w:val="006A3DAD"/>
    <w:rsid w:val="006A4025"/>
    <w:rsid w:val="006A4BDB"/>
    <w:rsid w:val="006A58A0"/>
    <w:rsid w:val="006A5B83"/>
    <w:rsid w:val="006A6160"/>
    <w:rsid w:val="006A6717"/>
    <w:rsid w:val="006A682A"/>
    <w:rsid w:val="006A68D8"/>
    <w:rsid w:val="006A6C04"/>
    <w:rsid w:val="006A7C32"/>
    <w:rsid w:val="006B0F2F"/>
    <w:rsid w:val="006B16E7"/>
    <w:rsid w:val="006B2A8F"/>
    <w:rsid w:val="006B32E4"/>
    <w:rsid w:val="006B390E"/>
    <w:rsid w:val="006B3AB4"/>
    <w:rsid w:val="006B42E9"/>
    <w:rsid w:val="006B4C12"/>
    <w:rsid w:val="006B510A"/>
    <w:rsid w:val="006B5525"/>
    <w:rsid w:val="006B564F"/>
    <w:rsid w:val="006B5782"/>
    <w:rsid w:val="006B5842"/>
    <w:rsid w:val="006B5D34"/>
    <w:rsid w:val="006B5FD7"/>
    <w:rsid w:val="006B6FD2"/>
    <w:rsid w:val="006C0DCE"/>
    <w:rsid w:val="006C11EB"/>
    <w:rsid w:val="006C1765"/>
    <w:rsid w:val="006C186E"/>
    <w:rsid w:val="006C1880"/>
    <w:rsid w:val="006C1AA8"/>
    <w:rsid w:val="006C392E"/>
    <w:rsid w:val="006C3B94"/>
    <w:rsid w:val="006C3F71"/>
    <w:rsid w:val="006C4341"/>
    <w:rsid w:val="006C4A80"/>
    <w:rsid w:val="006C50EA"/>
    <w:rsid w:val="006C5B74"/>
    <w:rsid w:val="006C61D5"/>
    <w:rsid w:val="006C65B5"/>
    <w:rsid w:val="006C66E0"/>
    <w:rsid w:val="006C6862"/>
    <w:rsid w:val="006C6A53"/>
    <w:rsid w:val="006C7066"/>
    <w:rsid w:val="006C7A3F"/>
    <w:rsid w:val="006C7B56"/>
    <w:rsid w:val="006D030E"/>
    <w:rsid w:val="006D0F66"/>
    <w:rsid w:val="006D1BA1"/>
    <w:rsid w:val="006D25C7"/>
    <w:rsid w:val="006D262E"/>
    <w:rsid w:val="006D2C25"/>
    <w:rsid w:val="006D2EC1"/>
    <w:rsid w:val="006D3081"/>
    <w:rsid w:val="006D37EF"/>
    <w:rsid w:val="006D3F62"/>
    <w:rsid w:val="006D3F6E"/>
    <w:rsid w:val="006D504E"/>
    <w:rsid w:val="006D5393"/>
    <w:rsid w:val="006D5663"/>
    <w:rsid w:val="006D61CD"/>
    <w:rsid w:val="006D6D28"/>
    <w:rsid w:val="006D73A3"/>
    <w:rsid w:val="006D74D7"/>
    <w:rsid w:val="006D789D"/>
    <w:rsid w:val="006D7974"/>
    <w:rsid w:val="006D7D30"/>
    <w:rsid w:val="006D7DBC"/>
    <w:rsid w:val="006E0023"/>
    <w:rsid w:val="006E0864"/>
    <w:rsid w:val="006E0F1B"/>
    <w:rsid w:val="006E18CE"/>
    <w:rsid w:val="006E2B5A"/>
    <w:rsid w:val="006E2F92"/>
    <w:rsid w:val="006E304D"/>
    <w:rsid w:val="006E3366"/>
    <w:rsid w:val="006E396F"/>
    <w:rsid w:val="006E3B55"/>
    <w:rsid w:val="006E545A"/>
    <w:rsid w:val="006E56A4"/>
    <w:rsid w:val="006E6177"/>
    <w:rsid w:val="006E6236"/>
    <w:rsid w:val="006E674B"/>
    <w:rsid w:val="006E70C5"/>
    <w:rsid w:val="006E711A"/>
    <w:rsid w:val="006F0D20"/>
    <w:rsid w:val="006F1899"/>
    <w:rsid w:val="006F2AF2"/>
    <w:rsid w:val="006F2B83"/>
    <w:rsid w:val="006F32DF"/>
    <w:rsid w:val="006F39BA"/>
    <w:rsid w:val="006F44CE"/>
    <w:rsid w:val="006F51F7"/>
    <w:rsid w:val="006F5923"/>
    <w:rsid w:val="006F62C5"/>
    <w:rsid w:val="006F64D0"/>
    <w:rsid w:val="006F6696"/>
    <w:rsid w:val="006F6DD8"/>
    <w:rsid w:val="006F6FDD"/>
    <w:rsid w:val="006F744B"/>
    <w:rsid w:val="006F7FC9"/>
    <w:rsid w:val="007004D3"/>
    <w:rsid w:val="00701768"/>
    <w:rsid w:val="00701DF0"/>
    <w:rsid w:val="00701F30"/>
    <w:rsid w:val="00702675"/>
    <w:rsid w:val="007035FA"/>
    <w:rsid w:val="00703BA9"/>
    <w:rsid w:val="0070453D"/>
    <w:rsid w:val="00704630"/>
    <w:rsid w:val="00705165"/>
    <w:rsid w:val="007059FD"/>
    <w:rsid w:val="0070718A"/>
    <w:rsid w:val="00707508"/>
    <w:rsid w:val="00707E2C"/>
    <w:rsid w:val="00710D4D"/>
    <w:rsid w:val="00711089"/>
    <w:rsid w:val="0071130F"/>
    <w:rsid w:val="00711DCE"/>
    <w:rsid w:val="00711F64"/>
    <w:rsid w:val="007126AD"/>
    <w:rsid w:val="007126FF"/>
    <w:rsid w:val="00712EF8"/>
    <w:rsid w:val="007147E6"/>
    <w:rsid w:val="00714E18"/>
    <w:rsid w:val="007156EF"/>
    <w:rsid w:val="00715882"/>
    <w:rsid w:val="00715AA8"/>
    <w:rsid w:val="00715D61"/>
    <w:rsid w:val="00716423"/>
    <w:rsid w:val="00716633"/>
    <w:rsid w:val="0071663E"/>
    <w:rsid w:val="007177BF"/>
    <w:rsid w:val="00717CAC"/>
    <w:rsid w:val="0072000E"/>
    <w:rsid w:val="00720B03"/>
    <w:rsid w:val="00721573"/>
    <w:rsid w:val="00721A3A"/>
    <w:rsid w:val="00721B19"/>
    <w:rsid w:val="00721B60"/>
    <w:rsid w:val="00722663"/>
    <w:rsid w:val="00723080"/>
    <w:rsid w:val="007248A6"/>
    <w:rsid w:val="00724DF8"/>
    <w:rsid w:val="00725459"/>
    <w:rsid w:val="00726066"/>
    <w:rsid w:val="0072631F"/>
    <w:rsid w:val="00726335"/>
    <w:rsid w:val="00727726"/>
    <w:rsid w:val="00727CC9"/>
    <w:rsid w:val="00727F7D"/>
    <w:rsid w:val="00730385"/>
    <w:rsid w:val="00730444"/>
    <w:rsid w:val="007308E7"/>
    <w:rsid w:val="00730E3E"/>
    <w:rsid w:val="00730F5E"/>
    <w:rsid w:val="00731DBB"/>
    <w:rsid w:val="007320B5"/>
    <w:rsid w:val="0073308D"/>
    <w:rsid w:val="007337C0"/>
    <w:rsid w:val="00734377"/>
    <w:rsid w:val="00734904"/>
    <w:rsid w:val="00734A5F"/>
    <w:rsid w:val="0073522E"/>
    <w:rsid w:val="0073589A"/>
    <w:rsid w:val="00735FDF"/>
    <w:rsid w:val="007373C0"/>
    <w:rsid w:val="00740582"/>
    <w:rsid w:val="00740CA8"/>
    <w:rsid w:val="00741232"/>
    <w:rsid w:val="0074155F"/>
    <w:rsid w:val="00741CB5"/>
    <w:rsid w:val="007446A9"/>
    <w:rsid w:val="007448F3"/>
    <w:rsid w:val="0074521E"/>
    <w:rsid w:val="00745B94"/>
    <w:rsid w:val="00745FE5"/>
    <w:rsid w:val="00746092"/>
    <w:rsid w:val="00746534"/>
    <w:rsid w:val="00746E3B"/>
    <w:rsid w:val="007476BC"/>
    <w:rsid w:val="0075054E"/>
    <w:rsid w:val="007507C7"/>
    <w:rsid w:val="00750CF6"/>
    <w:rsid w:val="00750E32"/>
    <w:rsid w:val="00750F4E"/>
    <w:rsid w:val="007512BE"/>
    <w:rsid w:val="00751956"/>
    <w:rsid w:val="0075222B"/>
    <w:rsid w:val="00752453"/>
    <w:rsid w:val="0075251A"/>
    <w:rsid w:val="00752B9F"/>
    <w:rsid w:val="00753242"/>
    <w:rsid w:val="00753440"/>
    <w:rsid w:val="00753ADE"/>
    <w:rsid w:val="00753DB4"/>
    <w:rsid w:val="00753ED7"/>
    <w:rsid w:val="00754962"/>
    <w:rsid w:val="00754FF5"/>
    <w:rsid w:val="00755BDD"/>
    <w:rsid w:val="00756924"/>
    <w:rsid w:val="00756BFB"/>
    <w:rsid w:val="00760338"/>
    <w:rsid w:val="00760956"/>
    <w:rsid w:val="00760B3F"/>
    <w:rsid w:val="00760EBC"/>
    <w:rsid w:val="00761191"/>
    <w:rsid w:val="00761249"/>
    <w:rsid w:val="0076199A"/>
    <w:rsid w:val="00762AEC"/>
    <w:rsid w:val="00763058"/>
    <w:rsid w:val="0076378B"/>
    <w:rsid w:val="00763884"/>
    <w:rsid w:val="00764165"/>
    <w:rsid w:val="007646EF"/>
    <w:rsid w:val="00765554"/>
    <w:rsid w:val="00765A1C"/>
    <w:rsid w:val="00766399"/>
    <w:rsid w:val="007668BA"/>
    <w:rsid w:val="007669D0"/>
    <w:rsid w:val="00766E15"/>
    <w:rsid w:val="00770147"/>
    <w:rsid w:val="00770DD9"/>
    <w:rsid w:val="00771DBC"/>
    <w:rsid w:val="0077214F"/>
    <w:rsid w:val="007729AA"/>
    <w:rsid w:val="00773201"/>
    <w:rsid w:val="00773767"/>
    <w:rsid w:val="00773801"/>
    <w:rsid w:val="007742C4"/>
    <w:rsid w:val="007744FE"/>
    <w:rsid w:val="00774669"/>
    <w:rsid w:val="00774DEE"/>
    <w:rsid w:val="007762F1"/>
    <w:rsid w:val="00777778"/>
    <w:rsid w:val="00777D17"/>
    <w:rsid w:val="0078020C"/>
    <w:rsid w:val="007804A8"/>
    <w:rsid w:val="00780517"/>
    <w:rsid w:val="00780B8C"/>
    <w:rsid w:val="00780F31"/>
    <w:rsid w:val="00780F79"/>
    <w:rsid w:val="00781910"/>
    <w:rsid w:val="00783470"/>
    <w:rsid w:val="00783D10"/>
    <w:rsid w:val="00784464"/>
    <w:rsid w:val="00784A7A"/>
    <w:rsid w:val="00784CAA"/>
    <w:rsid w:val="007850BB"/>
    <w:rsid w:val="007856C4"/>
    <w:rsid w:val="00785FAE"/>
    <w:rsid w:val="00785FEC"/>
    <w:rsid w:val="00786260"/>
    <w:rsid w:val="00787A5A"/>
    <w:rsid w:val="00787E47"/>
    <w:rsid w:val="00790095"/>
    <w:rsid w:val="00791470"/>
    <w:rsid w:val="007914FB"/>
    <w:rsid w:val="00791C7D"/>
    <w:rsid w:val="00791E7E"/>
    <w:rsid w:val="00792590"/>
    <w:rsid w:val="00793E2E"/>
    <w:rsid w:val="00794A7F"/>
    <w:rsid w:val="00794BC5"/>
    <w:rsid w:val="00795096"/>
    <w:rsid w:val="00795ADC"/>
    <w:rsid w:val="00795E26"/>
    <w:rsid w:val="00796A6B"/>
    <w:rsid w:val="00796C37"/>
    <w:rsid w:val="00796C67"/>
    <w:rsid w:val="00796F73"/>
    <w:rsid w:val="00797016"/>
    <w:rsid w:val="007975A8"/>
    <w:rsid w:val="00797673"/>
    <w:rsid w:val="007A05C8"/>
    <w:rsid w:val="007A1A1D"/>
    <w:rsid w:val="007A27A4"/>
    <w:rsid w:val="007A29AA"/>
    <w:rsid w:val="007A3070"/>
    <w:rsid w:val="007A32D4"/>
    <w:rsid w:val="007A3658"/>
    <w:rsid w:val="007A3E21"/>
    <w:rsid w:val="007A3EB1"/>
    <w:rsid w:val="007A46DA"/>
    <w:rsid w:val="007A4814"/>
    <w:rsid w:val="007A639E"/>
    <w:rsid w:val="007A65AC"/>
    <w:rsid w:val="007A66F7"/>
    <w:rsid w:val="007A6FAA"/>
    <w:rsid w:val="007A724F"/>
    <w:rsid w:val="007A7C16"/>
    <w:rsid w:val="007A7D0F"/>
    <w:rsid w:val="007A7F9B"/>
    <w:rsid w:val="007B1555"/>
    <w:rsid w:val="007B1581"/>
    <w:rsid w:val="007B1C23"/>
    <w:rsid w:val="007B20D1"/>
    <w:rsid w:val="007B25AF"/>
    <w:rsid w:val="007B2B3F"/>
    <w:rsid w:val="007B2BCF"/>
    <w:rsid w:val="007B32DF"/>
    <w:rsid w:val="007B557D"/>
    <w:rsid w:val="007B5AA4"/>
    <w:rsid w:val="007B5C5D"/>
    <w:rsid w:val="007B6C04"/>
    <w:rsid w:val="007B6FB2"/>
    <w:rsid w:val="007C0B11"/>
    <w:rsid w:val="007C0D81"/>
    <w:rsid w:val="007C0E12"/>
    <w:rsid w:val="007C0E82"/>
    <w:rsid w:val="007C1278"/>
    <w:rsid w:val="007C16C8"/>
    <w:rsid w:val="007C2362"/>
    <w:rsid w:val="007C2492"/>
    <w:rsid w:val="007C2BD7"/>
    <w:rsid w:val="007C2FC0"/>
    <w:rsid w:val="007C3423"/>
    <w:rsid w:val="007C3447"/>
    <w:rsid w:val="007C40AF"/>
    <w:rsid w:val="007C4EA5"/>
    <w:rsid w:val="007C5918"/>
    <w:rsid w:val="007C59F3"/>
    <w:rsid w:val="007C6586"/>
    <w:rsid w:val="007C6AA4"/>
    <w:rsid w:val="007C71F9"/>
    <w:rsid w:val="007C74E1"/>
    <w:rsid w:val="007D02B8"/>
    <w:rsid w:val="007D0C76"/>
    <w:rsid w:val="007D1499"/>
    <w:rsid w:val="007D1C0D"/>
    <w:rsid w:val="007D1E53"/>
    <w:rsid w:val="007D22C9"/>
    <w:rsid w:val="007D26B5"/>
    <w:rsid w:val="007D2B02"/>
    <w:rsid w:val="007D2DB6"/>
    <w:rsid w:val="007D314F"/>
    <w:rsid w:val="007D31A5"/>
    <w:rsid w:val="007D31F0"/>
    <w:rsid w:val="007D4CEA"/>
    <w:rsid w:val="007D5628"/>
    <w:rsid w:val="007D5784"/>
    <w:rsid w:val="007D58B5"/>
    <w:rsid w:val="007D63BF"/>
    <w:rsid w:val="007E005B"/>
    <w:rsid w:val="007E05B0"/>
    <w:rsid w:val="007E093D"/>
    <w:rsid w:val="007E0DB4"/>
    <w:rsid w:val="007E2295"/>
    <w:rsid w:val="007E4075"/>
    <w:rsid w:val="007E45A2"/>
    <w:rsid w:val="007E4A82"/>
    <w:rsid w:val="007E4D8C"/>
    <w:rsid w:val="007E4EAF"/>
    <w:rsid w:val="007E6CD3"/>
    <w:rsid w:val="007E7416"/>
    <w:rsid w:val="007E7460"/>
    <w:rsid w:val="007E7736"/>
    <w:rsid w:val="007E7A8B"/>
    <w:rsid w:val="007F01EB"/>
    <w:rsid w:val="007F0728"/>
    <w:rsid w:val="007F07E5"/>
    <w:rsid w:val="007F29C6"/>
    <w:rsid w:val="007F381E"/>
    <w:rsid w:val="007F3B9A"/>
    <w:rsid w:val="007F40BA"/>
    <w:rsid w:val="007F4BE2"/>
    <w:rsid w:val="007F525C"/>
    <w:rsid w:val="007F53DE"/>
    <w:rsid w:val="007F580F"/>
    <w:rsid w:val="007F5BB5"/>
    <w:rsid w:val="007F5E17"/>
    <w:rsid w:val="007F629A"/>
    <w:rsid w:val="007F693B"/>
    <w:rsid w:val="007F6963"/>
    <w:rsid w:val="007F7899"/>
    <w:rsid w:val="007F7FF4"/>
    <w:rsid w:val="0080040A"/>
    <w:rsid w:val="008004BB"/>
    <w:rsid w:val="008011CC"/>
    <w:rsid w:val="00803508"/>
    <w:rsid w:val="008044B6"/>
    <w:rsid w:val="00804726"/>
    <w:rsid w:val="00804C11"/>
    <w:rsid w:val="00804D64"/>
    <w:rsid w:val="00805520"/>
    <w:rsid w:val="00805DF7"/>
    <w:rsid w:val="00805EDB"/>
    <w:rsid w:val="008112AD"/>
    <w:rsid w:val="00811412"/>
    <w:rsid w:val="008119E9"/>
    <w:rsid w:val="00811E08"/>
    <w:rsid w:val="0081227B"/>
    <w:rsid w:val="00812BCC"/>
    <w:rsid w:val="00813429"/>
    <w:rsid w:val="00813942"/>
    <w:rsid w:val="00814B08"/>
    <w:rsid w:val="00816D63"/>
    <w:rsid w:val="008175CE"/>
    <w:rsid w:val="00817E40"/>
    <w:rsid w:val="00817F69"/>
    <w:rsid w:val="008204EC"/>
    <w:rsid w:val="00820AEF"/>
    <w:rsid w:val="008211BF"/>
    <w:rsid w:val="0082191B"/>
    <w:rsid w:val="008221B0"/>
    <w:rsid w:val="00822A8E"/>
    <w:rsid w:val="00822B3B"/>
    <w:rsid w:val="008234AD"/>
    <w:rsid w:val="00824658"/>
    <w:rsid w:val="0082496C"/>
    <w:rsid w:val="00825063"/>
    <w:rsid w:val="008258E1"/>
    <w:rsid w:val="00825AFA"/>
    <w:rsid w:val="008272B8"/>
    <w:rsid w:val="00827659"/>
    <w:rsid w:val="00827F62"/>
    <w:rsid w:val="008304AF"/>
    <w:rsid w:val="008304B7"/>
    <w:rsid w:val="008306C1"/>
    <w:rsid w:val="00830BFE"/>
    <w:rsid w:val="00833184"/>
    <w:rsid w:val="008346F5"/>
    <w:rsid w:val="00834F37"/>
    <w:rsid w:val="00835262"/>
    <w:rsid w:val="00835676"/>
    <w:rsid w:val="00835C2B"/>
    <w:rsid w:val="00836361"/>
    <w:rsid w:val="008369A4"/>
    <w:rsid w:val="00837E08"/>
    <w:rsid w:val="00840F58"/>
    <w:rsid w:val="00840F79"/>
    <w:rsid w:val="0084109B"/>
    <w:rsid w:val="00841BA5"/>
    <w:rsid w:val="00841BC9"/>
    <w:rsid w:val="00841E82"/>
    <w:rsid w:val="008426CD"/>
    <w:rsid w:val="0084307F"/>
    <w:rsid w:val="008458AD"/>
    <w:rsid w:val="00845E14"/>
    <w:rsid w:val="00845F70"/>
    <w:rsid w:val="008464AE"/>
    <w:rsid w:val="008467A3"/>
    <w:rsid w:val="008470A1"/>
    <w:rsid w:val="00850649"/>
    <w:rsid w:val="008508D8"/>
    <w:rsid w:val="00850C54"/>
    <w:rsid w:val="00850D9F"/>
    <w:rsid w:val="008514BA"/>
    <w:rsid w:val="00851C2D"/>
    <w:rsid w:val="00851CF9"/>
    <w:rsid w:val="0085212F"/>
    <w:rsid w:val="00852BE5"/>
    <w:rsid w:val="008531ED"/>
    <w:rsid w:val="0085345B"/>
    <w:rsid w:val="008536D0"/>
    <w:rsid w:val="00853BF7"/>
    <w:rsid w:val="00854581"/>
    <w:rsid w:val="00854ED0"/>
    <w:rsid w:val="00854F3D"/>
    <w:rsid w:val="008551B5"/>
    <w:rsid w:val="008552D8"/>
    <w:rsid w:val="00855868"/>
    <w:rsid w:val="00856182"/>
    <w:rsid w:val="00856C13"/>
    <w:rsid w:val="00856CBF"/>
    <w:rsid w:val="00857394"/>
    <w:rsid w:val="008573B0"/>
    <w:rsid w:val="00857F21"/>
    <w:rsid w:val="00861E10"/>
    <w:rsid w:val="008621F1"/>
    <w:rsid w:val="0086282E"/>
    <w:rsid w:val="00862ECD"/>
    <w:rsid w:val="00865CB8"/>
    <w:rsid w:val="0086663D"/>
    <w:rsid w:val="008668D1"/>
    <w:rsid w:val="00866B94"/>
    <w:rsid w:val="00866BFE"/>
    <w:rsid w:val="00866DC0"/>
    <w:rsid w:val="008677AD"/>
    <w:rsid w:val="00870062"/>
    <w:rsid w:val="008706B5"/>
    <w:rsid w:val="00870F8B"/>
    <w:rsid w:val="00871CF3"/>
    <w:rsid w:val="008723A5"/>
    <w:rsid w:val="008726A8"/>
    <w:rsid w:val="008726D0"/>
    <w:rsid w:val="008728AD"/>
    <w:rsid w:val="00872F8D"/>
    <w:rsid w:val="00873032"/>
    <w:rsid w:val="008731F3"/>
    <w:rsid w:val="0087339B"/>
    <w:rsid w:val="00873898"/>
    <w:rsid w:val="00873F02"/>
    <w:rsid w:val="00873F94"/>
    <w:rsid w:val="008741F3"/>
    <w:rsid w:val="00874796"/>
    <w:rsid w:val="00874BAC"/>
    <w:rsid w:val="00874CC3"/>
    <w:rsid w:val="0087508B"/>
    <w:rsid w:val="00875820"/>
    <w:rsid w:val="00875F87"/>
    <w:rsid w:val="00876565"/>
    <w:rsid w:val="00876B53"/>
    <w:rsid w:val="008773FA"/>
    <w:rsid w:val="00877BB9"/>
    <w:rsid w:val="008800B1"/>
    <w:rsid w:val="00880129"/>
    <w:rsid w:val="00881021"/>
    <w:rsid w:val="008810CA"/>
    <w:rsid w:val="00883327"/>
    <w:rsid w:val="0088444D"/>
    <w:rsid w:val="00884AB1"/>
    <w:rsid w:val="00884BE2"/>
    <w:rsid w:val="00884D74"/>
    <w:rsid w:val="008861E9"/>
    <w:rsid w:val="008865A3"/>
    <w:rsid w:val="008866FB"/>
    <w:rsid w:val="008867C4"/>
    <w:rsid w:val="00886B7A"/>
    <w:rsid w:val="00886F2C"/>
    <w:rsid w:val="00887167"/>
    <w:rsid w:val="00887DD0"/>
    <w:rsid w:val="008914EA"/>
    <w:rsid w:val="00891689"/>
    <w:rsid w:val="00892EBD"/>
    <w:rsid w:val="0089307E"/>
    <w:rsid w:val="008936AA"/>
    <w:rsid w:val="00893B85"/>
    <w:rsid w:val="00893C78"/>
    <w:rsid w:val="00894B00"/>
    <w:rsid w:val="00895388"/>
    <w:rsid w:val="008954B2"/>
    <w:rsid w:val="008971DC"/>
    <w:rsid w:val="00897DAE"/>
    <w:rsid w:val="00897F1E"/>
    <w:rsid w:val="008A0078"/>
    <w:rsid w:val="008A088F"/>
    <w:rsid w:val="008A0B46"/>
    <w:rsid w:val="008A0E37"/>
    <w:rsid w:val="008A1278"/>
    <w:rsid w:val="008A17F5"/>
    <w:rsid w:val="008A1882"/>
    <w:rsid w:val="008A2562"/>
    <w:rsid w:val="008A27AB"/>
    <w:rsid w:val="008A38EE"/>
    <w:rsid w:val="008A3B81"/>
    <w:rsid w:val="008A46BD"/>
    <w:rsid w:val="008A493F"/>
    <w:rsid w:val="008A689C"/>
    <w:rsid w:val="008A6EEF"/>
    <w:rsid w:val="008A7406"/>
    <w:rsid w:val="008B02F3"/>
    <w:rsid w:val="008B05B8"/>
    <w:rsid w:val="008B05E2"/>
    <w:rsid w:val="008B0678"/>
    <w:rsid w:val="008B1385"/>
    <w:rsid w:val="008B1A84"/>
    <w:rsid w:val="008B2D04"/>
    <w:rsid w:val="008B35A6"/>
    <w:rsid w:val="008B38CC"/>
    <w:rsid w:val="008B3BED"/>
    <w:rsid w:val="008B4021"/>
    <w:rsid w:val="008B41F6"/>
    <w:rsid w:val="008B558F"/>
    <w:rsid w:val="008B6185"/>
    <w:rsid w:val="008B686E"/>
    <w:rsid w:val="008B6CF0"/>
    <w:rsid w:val="008B7396"/>
    <w:rsid w:val="008B7979"/>
    <w:rsid w:val="008B79C0"/>
    <w:rsid w:val="008B7E75"/>
    <w:rsid w:val="008C0385"/>
    <w:rsid w:val="008C0850"/>
    <w:rsid w:val="008C08A7"/>
    <w:rsid w:val="008C10FD"/>
    <w:rsid w:val="008C1ACA"/>
    <w:rsid w:val="008C1B68"/>
    <w:rsid w:val="008C2424"/>
    <w:rsid w:val="008C2834"/>
    <w:rsid w:val="008C2C03"/>
    <w:rsid w:val="008C2E2E"/>
    <w:rsid w:val="008C31E1"/>
    <w:rsid w:val="008C322C"/>
    <w:rsid w:val="008C3456"/>
    <w:rsid w:val="008C3A5A"/>
    <w:rsid w:val="008C40BF"/>
    <w:rsid w:val="008C40EB"/>
    <w:rsid w:val="008C487F"/>
    <w:rsid w:val="008C4909"/>
    <w:rsid w:val="008C4C09"/>
    <w:rsid w:val="008C5734"/>
    <w:rsid w:val="008C58EC"/>
    <w:rsid w:val="008C5C8A"/>
    <w:rsid w:val="008C707B"/>
    <w:rsid w:val="008C72C5"/>
    <w:rsid w:val="008D0046"/>
    <w:rsid w:val="008D0DEA"/>
    <w:rsid w:val="008D139D"/>
    <w:rsid w:val="008D15B9"/>
    <w:rsid w:val="008D21DF"/>
    <w:rsid w:val="008D2A6F"/>
    <w:rsid w:val="008D2DA6"/>
    <w:rsid w:val="008D2E82"/>
    <w:rsid w:val="008D3BBA"/>
    <w:rsid w:val="008D3CA6"/>
    <w:rsid w:val="008D48FE"/>
    <w:rsid w:val="008D52BD"/>
    <w:rsid w:val="008D5604"/>
    <w:rsid w:val="008D5CD0"/>
    <w:rsid w:val="008D60B2"/>
    <w:rsid w:val="008D66D6"/>
    <w:rsid w:val="008D735F"/>
    <w:rsid w:val="008D7983"/>
    <w:rsid w:val="008E032F"/>
    <w:rsid w:val="008E041A"/>
    <w:rsid w:val="008E0462"/>
    <w:rsid w:val="008E0707"/>
    <w:rsid w:val="008E1293"/>
    <w:rsid w:val="008E139A"/>
    <w:rsid w:val="008E144D"/>
    <w:rsid w:val="008E205A"/>
    <w:rsid w:val="008E2359"/>
    <w:rsid w:val="008E2A2D"/>
    <w:rsid w:val="008E3942"/>
    <w:rsid w:val="008E3D53"/>
    <w:rsid w:val="008E46B6"/>
    <w:rsid w:val="008E46D3"/>
    <w:rsid w:val="008E50C2"/>
    <w:rsid w:val="008E64B8"/>
    <w:rsid w:val="008E7274"/>
    <w:rsid w:val="008E7383"/>
    <w:rsid w:val="008E75A0"/>
    <w:rsid w:val="008E780C"/>
    <w:rsid w:val="008E783B"/>
    <w:rsid w:val="008E7BED"/>
    <w:rsid w:val="008F2201"/>
    <w:rsid w:val="008F374D"/>
    <w:rsid w:val="008F3883"/>
    <w:rsid w:val="008F3BB0"/>
    <w:rsid w:val="008F3D5D"/>
    <w:rsid w:val="008F40E5"/>
    <w:rsid w:val="008F447C"/>
    <w:rsid w:val="008F4722"/>
    <w:rsid w:val="008F48D9"/>
    <w:rsid w:val="008F5A58"/>
    <w:rsid w:val="008F60FB"/>
    <w:rsid w:val="008F64D8"/>
    <w:rsid w:val="008F70F4"/>
    <w:rsid w:val="00900212"/>
    <w:rsid w:val="009004F3"/>
    <w:rsid w:val="0090076A"/>
    <w:rsid w:val="00901472"/>
    <w:rsid w:val="00902055"/>
    <w:rsid w:val="00902090"/>
    <w:rsid w:val="0090261A"/>
    <w:rsid w:val="00902680"/>
    <w:rsid w:val="00902922"/>
    <w:rsid w:val="00903806"/>
    <w:rsid w:val="00903BAF"/>
    <w:rsid w:val="00903CF0"/>
    <w:rsid w:val="00903F60"/>
    <w:rsid w:val="0090417A"/>
    <w:rsid w:val="0090441B"/>
    <w:rsid w:val="009047DC"/>
    <w:rsid w:val="00904A41"/>
    <w:rsid w:val="00904C9A"/>
    <w:rsid w:val="00904D4D"/>
    <w:rsid w:val="00905576"/>
    <w:rsid w:val="00905EA9"/>
    <w:rsid w:val="009076FB"/>
    <w:rsid w:val="0090796E"/>
    <w:rsid w:val="009104A1"/>
    <w:rsid w:val="00910612"/>
    <w:rsid w:val="009108A1"/>
    <w:rsid w:val="00910F6F"/>
    <w:rsid w:val="00910FDD"/>
    <w:rsid w:val="00911186"/>
    <w:rsid w:val="0091119C"/>
    <w:rsid w:val="009111E1"/>
    <w:rsid w:val="009116C2"/>
    <w:rsid w:val="00911BE1"/>
    <w:rsid w:val="00912497"/>
    <w:rsid w:val="009130BF"/>
    <w:rsid w:val="00913395"/>
    <w:rsid w:val="009134DF"/>
    <w:rsid w:val="00913DE2"/>
    <w:rsid w:val="009143FE"/>
    <w:rsid w:val="00914E6C"/>
    <w:rsid w:val="009154E6"/>
    <w:rsid w:val="0091598F"/>
    <w:rsid w:val="00915DDE"/>
    <w:rsid w:val="0091609A"/>
    <w:rsid w:val="0091653C"/>
    <w:rsid w:val="00916B3D"/>
    <w:rsid w:val="00916CB9"/>
    <w:rsid w:val="0091718D"/>
    <w:rsid w:val="0091773D"/>
    <w:rsid w:val="0092003F"/>
    <w:rsid w:val="00920635"/>
    <w:rsid w:val="00921015"/>
    <w:rsid w:val="00921311"/>
    <w:rsid w:val="00921BE0"/>
    <w:rsid w:val="00921C25"/>
    <w:rsid w:val="00921FDB"/>
    <w:rsid w:val="00922770"/>
    <w:rsid w:val="00923876"/>
    <w:rsid w:val="00923BAE"/>
    <w:rsid w:val="009241B3"/>
    <w:rsid w:val="0092425D"/>
    <w:rsid w:val="00924FFD"/>
    <w:rsid w:val="0092518F"/>
    <w:rsid w:val="009254A8"/>
    <w:rsid w:val="009272A8"/>
    <w:rsid w:val="00927BE6"/>
    <w:rsid w:val="00927CF4"/>
    <w:rsid w:val="009303C9"/>
    <w:rsid w:val="0093042D"/>
    <w:rsid w:val="009317A6"/>
    <w:rsid w:val="0093393E"/>
    <w:rsid w:val="00933B3E"/>
    <w:rsid w:val="00933E3F"/>
    <w:rsid w:val="009343EB"/>
    <w:rsid w:val="0093476A"/>
    <w:rsid w:val="00934A17"/>
    <w:rsid w:val="00934A26"/>
    <w:rsid w:val="00935499"/>
    <w:rsid w:val="009359D6"/>
    <w:rsid w:val="00935D22"/>
    <w:rsid w:val="00936009"/>
    <w:rsid w:val="00936071"/>
    <w:rsid w:val="009361FF"/>
    <w:rsid w:val="00936601"/>
    <w:rsid w:val="009371D9"/>
    <w:rsid w:val="00937733"/>
    <w:rsid w:val="00940E21"/>
    <w:rsid w:val="00940EBE"/>
    <w:rsid w:val="009417AC"/>
    <w:rsid w:val="00941F31"/>
    <w:rsid w:val="00941FA9"/>
    <w:rsid w:val="009428CE"/>
    <w:rsid w:val="00942EF6"/>
    <w:rsid w:val="0094326C"/>
    <w:rsid w:val="00943826"/>
    <w:rsid w:val="00943A0D"/>
    <w:rsid w:val="00943B12"/>
    <w:rsid w:val="00944CE6"/>
    <w:rsid w:val="00945126"/>
    <w:rsid w:val="00945168"/>
    <w:rsid w:val="009452D0"/>
    <w:rsid w:val="009456A8"/>
    <w:rsid w:val="009458D6"/>
    <w:rsid w:val="00945E07"/>
    <w:rsid w:val="009460AF"/>
    <w:rsid w:val="00946109"/>
    <w:rsid w:val="00946B95"/>
    <w:rsid w:val="0095037F"/>
    <w:rsid w:val="0095053F"/>
    <w:rsid w:val="00950A35"/>
    <w:rsid w:val="00950DF0"/>
    <w:rsid w:val="00951064"/>
    <w:rsid w:val="009511C3"/>
    <w:rsid w:val="00951E02"/>
    <w:rsid w:val="00952146"/>
    <w:rsid w:val="0095235F"/>
    <w:rsid w:val="00952C26"/>
    <w:rsid w:val="00952F6A"/>
    <w:rsid w:val="009532D8"/>
    <w:rsid w:val="00957AD1"/>
    <w:rsid w:val="0096008C"/>
    <w:rsid w:val="0096022E"/>
    <w:rsid w:val="009606C3"/>
    <w:rsid w:val="009615BF"/>
    <w:rsid w:val="0096188D"/>
    <w:rsid w:val="009618F1"/>
    <w:rsid w:val="009624A7"/>
    <w:rsid w:val="00962967"/>
    <w:rsid w:val="00962998"/>
    <w:rsid w:val="00963317"/>
    <w:rsid w:val="00963DE8"/>
    <w:rsid w:val="0096478A"/>
    <w:rsid w:val="009648B8"/>
    <w:rsid w:val="00964FCE"/>
    <w:rsid w:val="0096529C"/>
    <w:rsid w:val="009655C4"/>
    <w:rsid w:val="009661DB"/>
    <w:rsid w:val="009669D2"/>
    <w:rsid w:val="009703B2"/>
    <w:rsid w:val="00970461"/>
    <w:rsid w:val="00970674"/>
    <w:rsid w:val="00970748"/>
    <w:rsid w:val="00971725"/>
    <w:rsid w:val="009718E0"/>
    <w:rsid w:val="00971B8D"/>
    <w:rsid w:val="00971E0F"/>
    <w:rsid w:val="009722D9"/>
    <w:rsid w:val="009725C9"/>
    <w:rsid w:val="00972D84"/>
    <w:rsid w:val="009731D9"/>
    <w:rsid w:val="0097368A"/>
    <w:rsid w:val="009740E9"/>
    <w:rsid w:val="009744E8"/>
    <w:rsid w:val="009751E0"/>
    <w:rsid w:val="00975440"/>
    <w:rsid w:val="0097633C"/>
    <w:rsid w:val="00976F60"/>
    <w:rsid w:val="00976FE3"/>
    <w:rsid w:val="00977574"/>
    <w:rsid w:val="009777B4"/>
    <w:rsid w:val="00977A3D"/>
    <w:rsid w:val="00980A60"/>
    <w:rsid w:val="00981787"/>
    <w:rsid w:val="0098271D"/>
    <w:rsid w:val="00982E7C"/>
    <w:rsid w:val="009830B9"/>
    <w:rsid w:val="009837D0"/>
    <w:rsid w:val="0098455E"/>
    <w:rsid w:val="009847CD"/>
    <w:rsid w:val="00984FCF"/>
    <w:rsid w:val="0098592D"/>
    <w:rsid w:val="0098611E"/>
    <w:rsid w:val="009862FA"/>
    <w:rsid w:val="009863C9"/>
    <w:rsid w:val="0098650D"/>
    <w:rsid w:val="00986787"/>
    <w:rsid w:val="0098744C"/>
    <w:rsid w:val="00987775"/>
    <w:rsid w:val="00987B6F"/>
    <w:rsid w:val="0099011C"/>
    <w:rsid w:val="009905B0"/>
    <w:rsid w:val="009905F2"/>
    <w:rsid w:val="0099078D"/>
    <w:rsid w:val="00991ADD"/>
    <w:rsid w:val="00991F28"/>
    <w:rsid w:val="009927F4"/>
    <w:rsid w:val="00992A2B"/>
    <w:rsid w:val="00993500"/>
    <w:rsid w:val="00993600"/>
    <w:rsid w:val="00993BA7"/>
    <w:rsid w:val="00993F9D"/>
    <w:rsid w:val="009941E6"/>
    <w:rsid w:val="00994C76"/>
    <w:rsid w:val="00995434"/>
    <w:rsid w:val="00995718"/>
    <w:rsid w:val="00995C83"/>
    <w:rsid w:val="00995E9D"/>
    <w:rsid w:val="00995FF7"/>
    <w:rsid w:val="009A0BED"/>
    <w:rsid w:val="009A0E68"/>
    <w:rsid w:val="009A1234"/>
    <w:rsid w:val="009A138A"/>
    <w:rsid w:val="009A146D"/>
    <w:rsid w:val="009A172B"/>
    <w:rsid w:val="009A221F"/>
    <w:rsid w:val="009A22AA"/>
    <w:rsid w:val="009A3038"/>
    <w:rsid w:val="009A330E"/>
    <w:rsid w:val="009A33A5"/>
    <w:rsid w:val="009A3457"/>
    <w:rsid w:val="009A37BA"/>
    <w:rsid w:val="009A3820"/>
    <w:rsid w:val="009A3931"/>
    <w:rsid w:val="009A41B2"/>
    <w:rsid w:val="009A50E3"/>
    <w:rsid w:val="009A5312"/>
    <w:rsid w:val="009A54FC"/>
    <w:rsid w:val="009A596E"/>
    <w:rsid w:val="009A5CB1"/>
    <w:rsid w:val="009B0BC1"/>
    <w:rsid w:val="009B1484"/>
    <w:rsid w:val="009B1528"/>
    <w:rsid w:val="009B1623"/>
    <w:rsid w:val="009B1722"/>
    <w:rsid w:val="009B17C5"/>
    <w:rsid w:val="009B19B8"/>
    <w:rsid w:val="009B1A37"/>
    <w:rsid w:val="009B1A77"/>
    <w:rsid w:val="009B2072"/>
    <w:rsid w:val="009B2169"/>
    <w:rsid w:val="009B2A2C"/>
    <w:rsid w:val="009B2EC9"/>
    <w:rsid w:val="009B31E4"/>
    <w:rsid w:val="009B333C"/>
    <w:rsid w:val="009B3F75"/>
    <w:rsid w:val="009B46A4"/>
    <w:rsid w:val="009B47EF"/>
    <w:rsid w:val="009B4E55"/>
    <w:rsid w:val="009B5F12"/>
    <w:rsid w:val="009B6438"/>
    <w:rsid w:val="009B6C8E"/>
    <w:rsid w:val="009B6F40"/>
    <w:rsid w:val="009B7492"/>
    <w:rsid w:val="009B74A6"/>
    <w:rsid w:val="009B7814"/>
    <w:rsid w:val="009B7F21"/>
    <w:rsid w:val="009C033E"/>
    <w:rsid w:val="009C0A01"/>
    <w:rsid w:val="009C10ED"/>
    <w:rsid w:val="009C1608"/>
    <w:rsid w:val="009C2184"/>
    <w:rsid w:val="009C22A0"/>
    <w:rsid w:val="009C2487"/>
    <w:rsid w:val="009C349C"/>
    <w:rsid w:val="009C36C4"/>
    <w:rsid w:val="009C4071"/>
    <w:rsid w:val="009C44B7"/>
    <w:rsid w:val="009C4A57"/>
    <w:rsid w:val="009C4C14"/>
    <w:rsid w:val="009C56BF"/>
    <w:rsid w:val="009C6040"/>
    <w:rsid w:val="009C6534"/>
    <w:rsid w:val="009C65D6"/>
    <w:rsid w:val="009C65FD"/>
    <w:rsid w:val="009C68E5"/>
    <w:rsid w:val="009C6E56"/>
    <w:rsid w:val="009C7460"/>
    <w:rsid w:val="009C7570"/>
    <w:rsid w:val="009D0512"/>
    <w:rsid w:val="009D1463"/>
    <w:rsid w:val="009D216A"/>
    <w:rsid w:val="009D261F"/>
    <w:rsid w:val="009D2F0A"/>
    <w:rsid w:val="009D3062"/>
    <w:rsid w:val="009D392C"/>
    <w:rsid w:val="009D3B91"/>
    <w:rsid w:val="009D4080"/>
    <w:rsid w:val="009D438E"/>
    <w:rsid w:val="009D45A2"/>
    <w:rsid w:val="009D4B21"/>
    <w:rsid w:val="009D4B63"/>
    <w:rsid w:val="009D4C64"/>
    <w:rsid w:val="009D4C8C"/>
    <w:rsid w:val="009D4D46"/>
    <w:rsid w:val="009D4E3B"/>
    <w:rsid w:val="009D5118"/>
    <w:rsid w:val="009D5BC7"/>
    <w:rsid w:val="009D67C2"/>
    <w:rsid w:val="009D7392"/>
    <w:rsid w:val="009D7608"/>
    <w:rsid w:val="009D76E4"/>
    <w:rsid w:val="009D7733"/>
    <w:rsid w:val="009D7808"/>
    <w:rsid w:val="009D790C"/>
    <w:rsid w:val="009E0562"/>
    <w:rsid w:val="009E075D"/>
    <w:rsid w:val="009E08C7"/>
    <w:rsid w:val="009E0C4B"/>
    <w:rsid w:val="009E123A"/>
    <w:rsid w:val="009E17B7"/>
    <w:rsid w:val="009E1D8C"/>
    <w:rsid w:val="009E2631"/>
    <w:rsid w:val="009E3F69"/>
    <w:rsid w:val="009E42B5"/>
    <w:rsid w:val="009E443F"/>
    <w:rsid w:val="009E493C"/>
    <w:rsid w:val="009E550B"/>
    <w:rsid w:val="009E5C67"/>
    <w:rsid w:val="009E5D1C"/>
    <w:rsid w:val="009E6602"/>
    <w:rsid w:val="009E6D95"/>
    <w:rsid w:val="009E7BEB"/>
    <w:rsid w:val="009E7DAB"/>
    <w:rsid w:val="009F03AB"/>
    <w:rsid w:val="009F1339"/>
    <w:rsid w:val="009F137E"/>
    <w:rsid w:val="009F15C4"/>
    <w:rsid w:val="009F16AC"/>
    <w:rsid w:val="009F1AFF"/>
    <w:rsid w:val="009F1B16"/>
    <w:rsid w:val="009F2151"/>
    <w:rsid w:val="009F2BA3"/>
    <w:rsid w:val="009F318A"/>
    <w:rsid w:val="009F3997"/>
    <w:rsid w:val="009F418E"/>
    <w:rsid w:val="009F486B"/>
    <w:rsid w:val="009F4A7E"/>
    <w:rsid w:val="009F4ACD"/>
    <w:rsid w:val="009F5166"/>
    <w:rsid w:val="009F51DE"/>
    <w:rsid w:val="009F55CE"/>
    <w:rsid w:val="009F5BA0"/>
    <w:rsid w:val="009F6118"/>
    <w:rsid w:val="009F61EE"/>
    <w:rsid w:val="009F7548"/>
    <w:rsid w:val="009F77B3"/>
    <w:rsid w:val="009F77FD"/>
    <w:rsid w:val="009F7B5F"/>
    <w:rsid w:val="00A00893"/>
    <w:rsid w:val="00A00A0C"/>
    <w:rsid w:val="00A00EC0"/>
    <w:rsid w:val="00A01973"/>
    <w:rsid w:val="00A01AD7"/>
    <w:rsid w:val="00A01EC4"/>
    <w:rsid w:val="00A02CDE"/>
    <w:rsid w:val="00A03F66"/>
    <w:rsid w:val="00A0431E"/>
    <w:rsid w:val="00A045CA"/>
    <w:rsid w:val="00A04A25"/>
    <w:rsid w:val="00A04ABF"/>
    <w:rsid w:val="00A064B4"/>
    <w:rsid w:val="00A06AB3"/>
    <w:rsid w:val="00A06D4B"/>
    <w:rsid w:val="00A101BF"/>
    <w:rsid w:val="00A103FE"/>
    <w:rsid w:val="00A10737"/>
    <w:rsid w:val="00A10A90"/>
    <w:rsid w:val="00A10FFA"/>
    <w:rsid w:val="00A114BA"/>
    <w:rsid w:val="00A11A5B"/>
    <w:rsid w:val="00A11A87"/>
    <w:rsid w:val="00A11EC7"/>
    <w:rsid w:val="00A11EDF"/>
    <w:rsid w:val="00A11FBD"/>
    <w:rsid w:val="00A11FF6"/>
    <w:rsid w:val="00A120FE"/>
    <w:rsid w:val="00A12DB9"/>
    <w:rsid w:val="00A12DEF"/>
    <w:rsid w:val="00A12FC5"/>
    <w:rsid w:val="00A132EE"/>
    <w:rsid w:val="00A13435"/>
    <w:rsid w:val="00A13A96"/>
    <w:rsid w:val="00A1415D"/>
    <w:rsid w:val="00A14190"/>
    <w:rsid w:val="00A145E6"/>
    <w:rsid w:val="00A14669"/>
    <w:rsid w:val="00A14884"/>
    <w:rsid w:val="00A1507C"/>
    <w:rsid w:val="00A153B7"/>
    <w:rsid w:val="00A1541A"/>
    <w:rsid w:val="00A15CB5"/>
    <w:rsid w:val="00A1644A"/>
    <w:rsid w:val="00A16901"/>
    <w:rsid w:val="00A16EDE"/>
    <w:rsid w:val="00A1735D"/>
    <w:rsid w:val="00A179E3"/>
    <w:rsid w:val="00A17E49"/>
    <w:rsid w:val="00A20194"/>
    <w:rsid w:val="00A208A0"/>
    <w:rsid w:val="00A208AF"/>
    <w:rsid w:val="00A212C3"/>
    <w:rsid w:val="00A217B1"/>
    <w:rsid w:val="00A21A93"/>
    <w:rsid w:val="00A21E40"/>
    <w:rsid w:val="00A221E1"/>
    <w:rsid w:val="00A2222F"/>
    <w:rsid w:val="00A22269"/>
    <w:rsid w:val="00A23080"/>
    <w:rsid w:val="00A248DE"/>
    <w:rsid w:val="00A2541D"/>
    <w:rsid w:val="00A26CE6"/>
    <w:rsid w:val="00A270DB"/>
    <w:rsid w:val="00A271CC"/>
    <w:rsid w:val="00A30777"/>
    <w:rsid w:val="00A30C04"/>
    <w:rsid w:val="00A3144E"/>
    <w:rsid w:val="00A3154B"/>
    <w:rsid w:val="00A31AE3"/>
    <w:rsid w:val="00A326AC"/>
    <w:rsid w:val="00A326C5"/>
    <w:rsid w:val="00A32792"/>
    <w:rsid w:val="00A329DF"/>
    <w:rsid w:val="00A32CBE"/>
    <w:rsid w:val="00A332B2"/>
    <w:rsid w:val="00A34063"/>
    <w:rsid w:val="00A340B8"/>
    <w:rsid w:val="00A3493E"/>
    <w:rsid w:val="00A3499B"/>
    <w:rsid w:val="00A34DC7"/>
    <w:rsid w:val="00A35193"/>
    <w:rsid w:val="00A35400"/>
    <w:rsid w:val="00A354E5"/>
    <w:rsid w:val="00A356FE"/>
    <w:rsid w:val="00A35876"/>
    <w:rsid w:val="00A35C50"/>
    <w:rsid w:val="00A36133"/>
    <w:rsid w:val="00A36B1F"/>
    <w:rsid w:val="00A36D7B"/>
    <w:rsid w:val="00A37485"/>
    <w:rsid w:val="00A3787F"/>
    <w:rsid w:val="00A37B5C"/>
    <w:rsid w:val="00A37D78"/>
    <w:rsid w:val="00A407CE"/>
    <w:rsid w:val="00A410A8"/>
    <w:rsid w:val="00A413AF"/>
    <w:rsid w:val="00A41717"/>
    <w:rsid w:val="00A41D62"/>
    <w:rsid w:val="00A42376"/>
    <w:rsid w:val="00A427F5"/>
    <w:rsid w:val="00A4294D"/>
    <w:rsid w:val="00A43356"/>
    <w:rsid w:val="00A436D9"/>
    <w:rsid w:val="00A4439B"/>
    <w:rsid w:val="00A448AE"/>
    <w:rsid w:val="00A44A1C"/>
    <w:rsid w:val="00A451AA"/>
    <w:rsid w:val="00A4622A"/>
    <w:rsid w:val="00A4657A"/>
    <w:rsid w:val="00A478E0"/>
    <w:rsid w:val="00A47B86"/>
    <w:rsid w:val="00A5010D"/>
    <w:rsid w:val="00A51944"/>
    <w:rsid w:val="00A51BFE"/>
    <w:rsid w:val="00A52A18"/>
    <w:rsid w:val="00A52C0C"/>
    <w:rsid w:val="00A53236"/>
    <w:rsid w:val="00A53431"/>
    <w:rsid w:val="00A53676"/>
    <w:rsid w:val="00A53E3F"/>
    <w:rsid w:val="00A5438C"/>
    <w:rsid w:val="00A54401"/>
    <w:rsid w:val="00A546E5"/>
    <w:rsid w:val="00A54EA3"/>
    <w:rsid w:val="00A55165"/>
    <w:rsid w:val="00A562DF"/>
    <w:rsid w:val="00A567FC"/>
    <w:rsid w:val="00A56F53"/>
    <w:rsid w:val="00A578D7"/>
    <w:rsid w:val="00A60355"/>
    <w:rsid w:val="00A60A92"/>
    <w:rsid w:val="00A610DC"/>
    <w:rsid w:val="00A618B3"/>
    <w:rsid w:val="00A61E04"/>
    <w:rsid w:val="00A63772"/>
    <w:rsid w:val="00A6423B"/>
    <w:rsid w:val="00A649F5"/>
    <w:rsid w:val="00A65021"/>
    <w:rsid w:val="00A655F4"/>
    <w:rsid w:val="00A65EBE"/>
    <w:rsid w:val="00A65FF0"/>
    <w:rsid w:val="00A67010"/>
    <w:rsid w:val="00A67DDF"/>
    <w:rsid w:val="00A7084D"/>
    <w:rsid w:val="00A71A4D"/>
    <w:rsid w:val="00A71B91"/>
    <w:rsid w:val="00A71D81"/>
    <w:rsid w:val="00A728E5"/>
    <w:rsid w:val="00A72B5B"/>
    <w:rsid w:val="00A72BEA"/>
    <w:rsid w:val="00A73081"/>
    <w:rsid w:val="00A73890"/>
    <w:rsid w:val="00A7434D"/>
    <w:rsid w:val="00A747FA"/>
    <w:rsid w:val="00A74AAF"/>
    <w:rsid w:val="00A74D7B"/>
    <w:rsid w:val="00A74FBB"/>
    <w:rsid w:val="00A75E4D"/>
    <w:rsid w:val="00A7627B"/>
    <w:rsid w:val="00A8011B"/>
    <w:rsid w:val="00A801F2"/>
    <w:rsid w:val="00A80D8B"/>
    <w:rsid w:val="00A80ECF"/>
    <w:rsid w:val="00A819A9"/>
    <w:rsid w:val="00A82524"/>
    <w:rsid w:val="00A83780"/>
    <w:rsid w:val="00A837E8"/>
    <w:rsid w:val="00A84DA9"/>
    <w:rsid w:val="00A858BB"/>
    <w:rsid w:val="00A85995"/>
    <w:rsid w:val="00A859C6"/>
    <w:rsid w:val="00A85EC2"/>
    <w:rsid w:val="00A86180"/>
    <w:rsid w:val="00A86462"/>
    <w:rsid w:val="00A86FDE"/>
    <w:rsid w:val="00A870C9"/>
    <w:rsid w:val="00A872BB"/>
    <w:rsid w:val="00A87305"/>
    <w:rsid w:val="00A90084"/>
    <w:rsid w:val="00A9100A"/>
    <w:rsid w:val="00A914E5"/>
    <w:rsid w:val="00A92256"/>
    <w:rsid w:val="00A92C15"/>
    <w:rsid w:val="00A9318C"/>
    <w:rsid w:val="00A93577"/>
    <w:rsid w:val="00A9366B"/>
    <w:rsid w:val="00A937CB"/>
    <w:rsid w:val="00A93EDD"/>
    <w:rsid w:val="00A9516D"/>
    <w:rsid w:val="00A95A91"/>
    <w:rsid w:val="00A96279"/>
    <w:rsid w:val="00A96394"/>
    <w:rsid w:val="00A966AE"/>
    <w:rsid w:val="00A96942"/>
    <w:rsid w:val="00A96CB0"/>
    <w:rsid w:val="00A9786E"/>
    <w:rsid w:val="00A97ADA"/>
    <w:rsid w:val="00A97D99"/>
    <w:rsid w:val="00AA0029"/>
    <w:rsid w:val="00AA0381"/>
    <w:rsid w:val="00AA0D4F"/>
    <w:rsid w:val="00AA15BB"/>
    <w:rsid w:val="00AA15D9"/>
    <w:rsid w:val="00AA16D4"/>
    <w:rsid w:val="00AA1D77"/>
    <w:rsid w:val="00AA281E"/>
    <w:rsid w:val="00AA31EB"/>
    <w:rsid w:val="00AA3B89"/>
    <w:rsid w:val="00AA3F66"/>
    <w:rsid w:val="00AA406D"/>
    <w:rsid w:val="00AA42ED"/>
    <w:rsid w:val="00AA4943"/>
    <w:rsid w:val="00AA4CFC"/>
    <w:rsid w:val="00AA4FAA"/>
    <w:rsid w:val="00AA538D"/>
    <w:rsid w:val="00AA5431"/>
    <w:rsid w:val="00AA6699"/>
    <w:rsid w:val="00AA6F70"/>
    <w:rsid w:val="00AA705E"/>
    <w:rsid w:val="00AB04BB"/>
    <w:rsid w:val="00AB05CB"/>
    <w:rsid w:val="00AB06A4"/>
    <w:rsid w:val="00AB0AEA"/>
    <w:rsid w:val="00AB0BF1"/>
    <w:rsid w:val="00AB0CFD"/>
    <w:rsid w:val="00AB0D68"/>
    <w:rsid w:val="00AB0F78"/>
    <w:rsid w:val="00AB251E"/>
    <w:rsid w:val="00AB3108"/>
    <w:rsid w:val="00AB32B4"/>
    <w:rsid w:val="00AB3BDC"/>
    <w:rsid w:val="00AB3CA4"/>
    <w:rsid w:val="00AB4494"/>
    <w:rsid w:val="00AB44E4"/>
    <w:rsid w:val="00AB46C6"/>
    <w:rsid w:val="00AB4BE7"/>
    <w:rsid w:val="00AB4C91"/>
    <w:rsid w:val="00AB5361"/>
    <w:rsid w:val="00AB6D21"/>
    <w:rsid w:val="00AB6F11"/>
    <w:rsid w:val="00AB70EB"/>
    <w:rsid w:val="00AB7145"/>
    <w:rsid w:val="00AB7278"/>
    <w:rsid w:val="00AB7FEE"/>
    <w:rsid w:val="00AC0F9F"/>
    <w:rsid w:val="00AC103E"/>
    <w:rsid w:val="00AC152B"/>
    <w:rsid w:val="00AC1705"/>
    <w:rsid w:val="00AC1727"/>
    <w:rsid w:val="00AC1C51"/>
    <w:rsid w:val="00AC283D"/>
    <w:rsid w:val="00AC2E65"/>
    <w:rsid w:val="00AC4702"/>
    <w:rsid w:val="00AC4B51"/>
    <w:rsid w:val="00AC4F90"/>
    <w:rsid w:val="00AC69E7"/>
    <w:rsid w:val="00AC6BDB"/>
    <w:rsid w:val="00AC717E"/>
    <w:rsid w:val="00AC7AFD"/>
    <w:rsid w:val="00AC7DFD"/>
    <w:rsid w:val="00AD0A06"/>
    <w:rsid w:val="00AD0CDB"/>
    <w:rsid w:val="00AD0DD5"/>
    <w:rsid w:val="00AD1DFC"/>
    <w:rsid w:val="00AD2FA9"/>
    <w:rsid w:val="00AD3444"/>
    <w:rsid w:val="00AD34CB"/>
    <w:rsid w:val="00AD35AF"/>
    <w:rsid w:val="00AD36FA"/>
    <w:rsid w:val="00AD3C95"/>
    <w:rsid w:val="00AD47AC"/>
    <w:rsid w:val="00AD53EA"/>
    <w:rsid w:val="00AD5BFE"/>
    <w:rsid w:val="00AD60FE"/>
    <w:rsid w:val="00AD69CE"/>
    <w:rsid w:val="00AD7AD4"/>
    <w:rsid w:val="00AE04ED"/>
    <w:rsid w:val="00AE0733"/>
    <w:rsid w:val="00AE1E8A"/>
    <w:rsid w:val="00AE2D1C"/>
    <w:rsid w:val="00AE2D89"/>
    <w:rsid w:val="00AE2DE9"/>
    <w:rsid w:val="00AE32CF"/>
    <w:rsid w:val="00AE4562"/>
    <w:rsid w:val="00AE5231"/>
    <w:rsid w:val="00AE53E7"/>
    <w:rsid w:val="00AE581E"/>
    <w:rsid w:val="00AE58F5"/>
    <w:rsid w:val="00AE608B"/>
    <w:rsid w:val="00AE6B25"/>
    <w:rsid w:val="00AE729A"/>
    <w:rsid w:val="00AF0A26"/>
    <w:rsid w:val="00AF12DD"/>
    <w:rsid w:val="00AF19D2"/>
    <w:rsid w:val="00AF20CA"/>
    <w:rsid w:val="00AF2796"/>
    <w:rsid w:val="00AF292E"/>
    <w:rsid w:val="00AF2EB8"/>
    <w:rsid w:val="00AF3194"/>
    <w:rsid w:val="00AF3517"/>
    <w:rsid w:val="00AF4228"/>
    <w:rsid w:val="00AF4538"/>
    <w:rsid w:val="00AF5059"/>
    <w:rsid w:val="00AF5302"/>
    <w:rsid w:val="00AF6989"/>
    <w:rsid w:val="00AF6F1B"/>
    <w:rsid w:val="00AF706A"/>
    <w:rsid w:val="00AF728F"/>
    <w:rsid w:val="00AF7465"/>
    <w:rsid w:val="00AF75F3"/>
    <w:rsid w:val="00AF7A49"/>
    <w:rsid w:val="00AF7CE2"/>
    <w:rsid w:val="00B004E6"/>
    <w:rsid w:val="00B00741"/>
    <w:rsid w:val="00B00D8F"/>
    <w:rsid w:val="00B01BB3"/>
    <w:rsid w:val="00B01E6A"/>
    <w:rsid w:val="00B0228E"/>
    <w:rsid w:val="00B02975"/>
    <w:rsid w:val="00B02E4F"/>
    <w:rsid w:val="00B03140"/>
    <w:rsid w:val="00B03686"/>
    <w:rsid w:val="00B03840"/>
    <w:rsid w:val="00B047DB"/>
    <w:rsid w:val="00B05872"/>
    <w:rsid w:val="00B05C45"/>
    <w:rsid w:val="00B05EA3"/>
    <w:rsid w:val="00B05FB3"/>
    <w:rsid w:val="00B0636C"/>
    <w:rsid w:val="00B06508"/>
    <w:rsid w:val="00B0693B"/>
    <w:rsid w:val="00B069CC"/>
    <w:rsid w:val="00B076BA"/>
    <w:rsid w:val="00B078BF"/>
    <w:rsid w:val="00B1049C"/>
    <w:rsid w:val="00B10D8B"/>
    <w:rsid w:val="00B1147C"/>
    <w:rsid w:val="00B119E8"/>
    <w:rsid w:val="00B12575"/>
    <w:rsid w:val="00B13C2C"/>
    <w:rsid w:val="00B14610"/>
    <w:rsid w:val="00B147F5"/>
    <w:rsid w:val="00B15A83"/>
    <w:rsid w:val="00B15AEC"/>
    <w:rsid w:val="00B16BEA"/>
    <w:rsid w:val="00B174CC"/>
    <w:rsid w:val="00B17954"/>
    <w:rsid w:val="00B20D9E"/>
    <w:rsid w:val="00B210E3"/>
    <w:rsid w:val="00B22432"/>
    <w:rsid w:val="00B22915"/>
    <w:rsid w:val="00B22ABE"/>
    <w:rsid w:val="00B22E24"/>
    <w:rsid w:val="00B24E6D"/>
    <w:rsid w:val="00B24F23"/>
    <w:rsid w:val="00B25521"/>
    <w:rsid w:val="00B25661"/>
    <w:rsid w:val="00B26426"/>
    <w:rsid w:val="00B26FD9"/>
    <w:rsid w:val="00B2720F"/>
    <w:rsid w:val="00B30562"/>
    <w:rsid w:val="00B30B20"/>
    <w:rsid w:val="00B31149"/>
    <w:rsid w:val="00B32129"/>
    <w:rsid w:val="00B326AD"/>
    <w:rsid w:val="00B3291F"/>
    <w:rsid w:val="00B3387A"/>
    <w:rsid w:val="00B33AFD"/>
    <w:rsid w:val="00B33B30"/>
    <w:rsid w:val="00B34111"/>
    <w:rsid w:val="00B34749"/>
    <w:rsid w:val="00B34A3F"/>
    <w:rsid w:val="00B3501C"/>
    <w:rsid w:val="00B3786A"/>
    <w:rsid w:val="00B37CBE"/>
    <w:rsid w:val="00B37EFF"/>
    <w:rsid w:val="00B40314"/>
    <w:rsid w:val="00B40AE0"/>
    <w:rsid w:val="00B41222"/>
    <w:rsid w:val="00B41680"/>
    <w:rsid w:val="00B4185B"/>
    <w:rsid w:val="00B42195"/>
    <w:rsid w:val="00B42692"/>
    <w:rsid w:val="00B42C80"/>
    <w:rsid w:val="00B43183"/>
    <w:rsid w:val="00B43365"/>
    <w:rsid w:val="00B44267"/>
    <w:rsid w:val="00B442ED"/>
    <w:rsid w:val="00B453D4"/>
    <w:rsid w:val="00B455A2"/>
    <w:rsid w:val="00B457F6"/>
    <w:rsid w:val="00B45AF8"/>
    <w:rsid w:val="00B46930"/>
    <w:rsid w:val="00B46F06"/>
    <w:rsid w:val="00B47E8A"/>
    <w:rsid w:val="00B5098A"/>
    <w:rsid w:val="00B50BF0"/>
    <w:rsid w:val="00B50F92"/>
    <w:rsid w:val="00B514CD"/>
    <w:rsid w:val="00B515C7"/>
    <w:rsid w:val="00B51AAB"/>
    <w:rsid w:val="00B51D44"/>
    <w:rsid w:val="00B51E9B"/>
    <w:rsid w:val="00B528BD"/>
    <w:rsid w:val="00B52D47"/>
    <w:rsid w:val="00B52E70"/>
    <w:rsid w:val="00B5304A"/>
    <w:rsid w:val="00B546D1"/>
    <w:rsid w:val="00B54A14"/>
    <w:rsid w:val="00B54AC5"/>
    <w:rsid w:val="00B54C80"/>
    <w:rsid w:val="00B55438"/>
    <w:rsid w:val="00B55C26"/>
    <w:rsid w:val="00B55CD2"/>
    <w:rsid w:val="00B55D6C"/>
    <w:rsid w:val="00B5602D"/>
    <w:rsid w:val="00B5646F"/>
    <w:rsid w:val="00B57266"/>
    <w:rsid w:val="00B572F0"/>
    <w:rsid w:val="00B57CC2"/>
    <w:rsid w:val="00B6001B"/>
    <w:rsid w:val="00B607F7"/>
    <w:rsid w:val="00B60EAE"/>
    <w:rsid w:val="00B61771"/>
    <w:rsid w:val="00B61CA8"/>
    <w:rsid w:val="00B61E5C"/>
    <w:rsid w:val="00B61F46"/>
    <w:rsid w:val="00B62353"/>
    <w:rsid w:val="00B62A4F"/>
    <w:rsid w:val="00B62D29"/>
    <w:rsid w:val="00B635EF"/>
    <w:rsid w:val="00B63613"/>
    <w:rsid w:val="00B64532"/>
    <w:rsid w:val="00B6508F"/>
    <w:rsid w:val="00B65C82"/>
    <w:rsid w:val="00B65D15"/>
    <w:rsid w:val="00B65FBC"/>
    <w:rsid w:val="00B6682A"/>
    <w:rsid w:val="00B67496"/>
    <w:rsid w:val="00B67538"/>
    <w:rsid w:val="00B6782C"/>
    <w:rsid w:val="00B67E68"/>
    <w:rsid w:val="00B67F42"/>
    <w:rsid w:val="00B70DFC"/>
    <w:rsid w:val="00B70F4A"/>
    <w:rsid w:val="00B710D8"/>
    <w:rsid w:val="00B711E5"/>
    <w:rsid w:val="00B71BF2"/>
    <w:rsid w:val="00B71C29"/>
    <w:rsid w:val="00B71CA1"/>
    <w:rsid w:val="00B722A0"/>
    <w:rsid w:val="00B72B87"/>
    <w:rsid w:val="00B72D70"/>
    <w:rsid w:val="00B736D7"/>
    <w:rsid w:val="00B742F7"/>
    <w:rsid w:val="00B74D53"/>
    <w:rsid w:val="00B750E7"/>
    <w:rsid w:val="00B75912"/>
    <w:rsid w:val="00B75DD2"/>
    <w:rsid w:val="00B760BD"/>
    <w:rsid w:val="00B7619C"/>
    <w:rsid w:val="00B76D8A"/>
    <w:rsid w:val="00B76E98"/>
    <w:rsid w:val="00B77668"/>
    <w:rsid w:val="00B7787D"/>
    <w:rsid w:val="00B77C94"/>
    <w:rsid w:val="00B80239"/>
    <w:rsid w:val="00B806E4"/>
    <w:rsid w:val="00B80782"/>
    <w:rsid w:val="00B810A2"/>
    <w:rsid w:val="00B811F5"/>
    <w:rsid w:val="00B812B2"/>
    <w:rsid w:val="00B812D4"/>
    <w:rsid w:val="00B81AC3"/>
    <w:rsid w:val="00B81E70"/>
    <w:rsid w:val="00B829CD"/>
    <w:rsid w:val="00B82CA6"/>
    <w:rsid w:val="00B8324E"/>
    <w:rsid w:val="00B836B3"/>
    <w:rsid w:val="00B8393C"/>
    <w:rsid w:val="00B84AF8"/>
    <w:rsid w:val="00B84BCF"/>
    <w:rsid w:val="00B84FA4"/>
    <w:rsid w:val="00B857FF"/>
    <w:rsid w:val="00B861E4"/>
    <w:rsid w:val="00B86A74"/>
    <w:rsid w:val="00B86EAE"/>
    <w:rsid w:val="00B87761"/>
    <w:rsid w:val="00B87DBE"/>
    <w:rsid w:val="00B9014C"/>
    <w:rsid w:val="00B918D6"/>
    <w:rsid w:val="00B9207F"/>
    <w:rsid w:val="00B925F6"/>
    <w:rsid w:val="00B9273E"/>
    <w:rsid w:val="00B92787"/>
    <w:rsid w:val="00B92DCD"/>
    <w:rsid w:val="00B93083"/>
    <w:rsid w:val="00B93190"/>
    <w:rsid w:val="00B9455A"/>
    <w:rsid w:val="00B94C46"/>
    <w:rsid w:val="00B94D55"/>
    <w:rsid w:val="00B957FA"/>
    <w:rsid w:val="00B95BE7"/>
    <w:rsid w:val="00B9618A"/>
    <w:rsid w:val="00B96909"/>
    <w:rsid w:val="00B97BE4"/>
    <w:rsid w:val="00B97E37"/>
    <w:rsid w:val="00BA147E"/>
    <w:rsid w:val="00BA2F21"/>
    <w:rsid w:val="00BA3E22"/>
    <w:rsid w:val="00BA41DD"/>
    <w:rsid w:val="00BA4B1F"/>
    <w:rsid w:val="00BA522F"/>
    <w:rsid w:val="00BA58D1"/>
    <w:rsid w:val="00BA5A44"/>
    <w:rsid w:val="00BA5C8B"/>
    <w:rsid w:val="00BA636E"/>
    <w:rsid w:val="00BA6C74"/>
    <w:rsid w:val="00BA730B"/>
    <w:rsid w:val="00BA7A75"/>
    <w:rsid w:val="00BA7CDC"/>
    <w:rsid w:val="00BA7D5D"/>
    <w:rsid w:val="00BB0498"/>
    <w:rsid w:val="00BB05C2"/>
    <w:rsid w:val="00BB1574"/>
    <w:rsid w:val="00BB15E8"/>
    <w:rsid w:val="00BB1802"/>
    <w:rsid w:val="00BB2043"/>
    <w:rsid w:val="00BB37C1"/>
    <w:rsid w:val="00BB44D0"/>
    <w:rsid w:val="00BB5B9A"/>
    <w:rsid w:val="00BB6350"/>
    <w:rsid w:val="00BB648F"/>
    <w:rsid w:val="00BB66B7"/>
    <w:rsid w:val="00BB693E"/>
    <w:rsid w:val="00BB7082"/>
    <w:rsid w:val="00BB7D77"/>
    <w:rsid w:val="00BC03D3"/>
    <w:rsid w:val="00BC0B02"/>
    <w:rsid w:val="00BC2AEF"/>
    <w:rsid w:val="00BC3046"/>
    <w:rsid w:val="00BC3E52"/>
    <w:rsid w:val="00BC4527"/>
    <w:rsid w:val="00BC45A9"/>
    <w:rsid w:val="00BC4B1A"/>
    <w:rsid w:val="00BC50D3"/>
    <w:rsid w:val="00BC5172"/>
    <w:rsid w:val="00BC522A"/>
    <w:rsid w:val="00BC576B"/>
    <w:rsid w:val="00BC5D25"/>
    <w:rsid w:val="00BC5DCC"/>
    <w:rsid w:val="00BC5DF9"/>
    <w:rsid w:val="00BC65A8"/>
    <w:rsid w:val="00BC65B9"/>
    <w:rsid w:val="00BC665A"/>
    <w:rsid w:val="00BC6711"/>
    <w:rsid w:val="00BC67AD"/>
    <w:rsid w:val="00BC6FA8"/>
    <w:rsid w:val="00BD017B"/>
    <w:rsid w:val="00BD0531"/>
    <w:rsid w:val="00BD1107"/>
    <w:rsid w:val="00BD136C"/>
    <w:rsid w:val="00BD1386"/>
    <w:rsid w:val="00BD15E6"/>
    <w:rsid w:val="00BD2B45"/>
    <w:rsid w:val="00BD2BDF"/>
    <w:rsid w:val="00BD30D4"/>
    <w:rsid w:val="00BD318D"/>
    <w:rsid w:val="00BD32CD"/>
    <w:rsid w:val="00BD3DF2"/>
    <w:rsid w:val="00BD4383"/>
    <w:rsid w:val="00BD4536"/>
    <w:rsid w:val="00BD4765"/>
    <w:rsid w:val="00BD653C"/>
    <w:rsid w:val="00BD65DC"/>
    <w:rsid w:val="00BD663A"/>
    <w:rsid w:val="00BD6694"/>
    <w:rsid w:val="00BD680F"/>
    <w:rsid w:val="00BD6B56"/>
    <w:rsid w:val="00BD72CE"/>
    <w:rsid w:val="00BE1536"/>
    <w:rsid w:val="00BE1562"/>
    <w:rsid w:val="00BE18C2"/>
    <w:rsid w:val="00BE1E60"/>
    <w:rsid w:val="00BE1EBA"/>
    <w:rsid w:val="00BE203A"/>
    <w:rsid w:val="00BE2272"/>
    <w:rsid w:val="00BE2295"/>
    <w:rsid w:val="00BE255F"/>
    <w:rsid w:val="00BE25D5"/>
    <w:rsid w:val="00BE284D"/>
    <w:rsid w:val="00BE33E5"/>
    <w:rsid w:val="00BE3C94"/>
    <w:rsid w:val="00BE3E71"/>
    <w:rsid w:val="00BE40D9"/>
    <w:rsid w:val="00BE4B89"/>
    <w:rsid w:val="00BE5EA1"/>
    <w:rsid w:val="00BE65A9"/>
    <w:rsid w:val="00BF0BF8"/>
    <w:rsid w:val="00BF0FD8"/>
    <w:rsid w:val="00BF16B4"/>
    <w:rsid w:val="00BF2685"/>
    <w:rsid w:val="00BF2EC4"/>
    <w:rsid w:val="00BF383C"/>
    <w:rsid w:val="00BF3905"/>
    <w:rsid w:val="00BF3FD6"/>
    <w:rsid w:val="00BF493A"/>
    <w:rsid w:val="00BF5085"/>
    <w:rsid w:val="00BF5614"/>
    <w:rsid w:val="00BF57FC"/>
    <w:rsid w:val="00BF625C"/>
    <w:rsid w:val="00BF65B0"/>
    <w:rsid w:val="00BF6877"/>
    <w:rsid w:val="00BF6CB9"/>
    <w:rsid w:val="00BF7058"/>
    <w:rsid w:val="00BF7158"/>
    <w:rsid w:val="00BF7566"/>
    <w:rsid w:val="00BF769C"/>
    <w:rsid w:val="00BF7F1B"/>
    <w:rsid w:val="00C00E92"/>
    <w:rsid w:val="00C00FCF"/>
    <w:rsid w:val="00C01453"/>
    <w:rsid w:val="00C0148C"/>
    <w:rsid w:val="00C02994"/>
    <w:rsid w:val="00C029D5"/>
    <w:rsid w:val="00C030CB"/>
    <w:rsid w:val="00C03E70"/>
    <w:rsid w:val="00C054AF"/>
    <w:rsid w:val="00C05D90"/>
    <w:rsid w:val="00C06052"/>
    <w:rsid w:val="00C0634B"/>
    <w:rsid w:val="00C067B8"/>
    <w:rsid w:val="00C06A33"/>
    <w:rsid w:val="00C06B56"/>
    <w:rsid w:val="00C1060B"/>
    <w:rsid w:val="00C11246"/>
    <w:rsid w:val="00C115EA"/>
    <w:rsid w:val="00C11C1D"/>
    <w:rsid w:val="00C12DEA"/>
    <w:rsid w:val="00C12E19"/>
    <w:rsid w:val="00C13178"/>
    <w:rsid w:val="00C14A4C"/>
    <w:rsid w:val="00C14BCC"/>
    <w:rsid w:val="00C14EC9"/>
    <w:rsid w:val="00C15DF9"/>
    <w:rsid w:val="00C165E0"/>
    <w:rsid w:val="00C168D4"/>
    <w:rsid w:val="00C16D73"/>
    <w:rsid w:val="00C1759F"/>
    <w:rsid w:val="00C17759"/>
    <w:rsid w:val="00C17885"/>
    <w:rsid w:val="00C17D97"/>
    <w:rsid w:val="00C17FFA"/>
    <w:rsid w:val="00C20414"/>
    <w:rsid w:val="00C20DF7"/>
    <w:rsid w:val="00C22E6A"/>
    <w:rsid w:val="00C23878"/>
    <w:rsid w:val="00C24675"/>
    <w:rsid w:val="00C24870"/>
    <w:rsid w:val="00C249E7"/>
    <w:rsid w:val="00C24F2A"/>
    <w:rsid w:val="00C252FC"/>
    <w:rsid w:val="00C2534B"/>
    <w:rsid w:val="00C2685F"/>
    <w:rsid w:val="00C27075"/>
    <w:rsid w:val="00C2746E"/>
    <w:rsid w:val="00C275F5"/>
    <w:rsid w:val="00C27868"/>
    <w:rsid w:val="00C27881"/>
    <w:rsid w:val="00C278F3"/>
    <w:rsid w:val="00C3024C"/>
    <w:rsid w:val="00C30423"/>
    <w:rsid w:val="00C30D6B"/>
    <w:rsid w:val="00C312CC"/>
    <w:rsid w:val="00C317AC"/>
    <w:rsid w:val="00C31B37"/>
    <w:rsid w:val="00C324CE"/>
    <w:rsid w:val="00C32B51"/>
    <w:rsid w:val="00C3382D"/>
    <w:rsid w:val="00C33848"/>
    <w:rsid w:val="00C338B0"/>
    <w:rsid w:val="00C3424D"/>
    <w:rsid w:val="00C34C8D"/>
    <w:rsid w:val="00C34D83"/>
    <w:rsid w:val="00C3524A"/>
    <w:rsid w:val="00C35538"/>
    <w:rsid w:val="00C35F7A"/>
    <w:rsid w:val="00C362DC"/>
    <w:rsid w:val="00C36305"/>
    <w:rsid w:val="00C3640D"/>
    <w:rsid w:val="00C366DE"/>
    <w:rsid w:val="00C36824"/>
    <w:rsid w:val="00C369D1"/>
    <w:rsid w:val="00C36AB2"/>
    <w:rsid w:val="00C37496"/>
    <w:rsid w:val="00C3749C"/>
    <w:rsid w:val="00C4036B"/>
    <w:rsid w:val="00C40B0D"/>
    <w:rsid w:val="00C41654"/>
    <w:rsid w:val="00C41656"/>
    <w:rsid w:val="00C41BD8"/>
    <w:rsid w:val="00C428D4"/>
    <w:rsid w:val="00C42AE5"/>
    <w:rsid w:val="00C442FE"/>
    <w:rsid w:val="00C44E0B"/>
    <w:rsid w:val="00C45150"/>
    <w:rsid w:val="00C45792"/>
    <w:rsid w:val="00C45BC8"/>
    <w:rsid w:val="00C4625F"/>
    <w:rsid w:val="00C47643"/>
    <w:rsid w:val="00C47FCF"/>
    <w:rsid w:val="00C50163"/>
    <w:rsid w:val="00C5048F"/>
    <w:rsid w:val="00C5132C"/>
    <w:rsid w:val="00C51A0A"/>
    <w:rsid w:val="00C51A27"/>
    <w:rsid w:val="00C5217C"/>
    <w:rsid w:val="00C53C47"/>
    <w:rsid w:val="00C550FC"/>
    <w:rsid w:val="00C55B49"/>
    <w:rsid w:val="00C56098"/>
    <w:rsid w:val="00C56398"/>
    <w:rsid w:val="00C5664A"/>
    <w:rsid w:val="00C5701F"/>
    <w:rsid w:val="00C57488"/>
    <w:rsid w:val="00C576B5"/>
    <w:rsid w:val="00C60C27"/>
    <w:rsid w:val="00C60F8B"/>
    <w:rsid w:val="00C61907"/>
    <w:rsid w:val="00C620A1"/>
    <w:rsid w:val="00C620D4"/>
    <w:rsid w:val="00C622E3"/>
    <w:rsid w:val="00C62382"/>
    <w:rsid w:val="00C6254E"/>
    <w:rsid w:val="00C626B1"/>
    <w:rsid w:val="00C62C5D"/>
    <w:rsid w:val="00C63066"/>
    <w:rsid w:val="00C633BC"/>
    <w:rsid w:val="00C649CF"/>
    <w:rsid w:val="00C64C20"/>
    <w:rsid w:val="00C64D25"/>
    <w:rsid w:val="00C64FE2"/>
    <w:rsid w:val="00C656EF"/>
    <w:rsid w:val="00C66076"/>
    <w:rsid w:val="00C66FDF"/>
    <w:rsid w:val="00C6768E"/>
    <w:rsid w:val="00C67DF3"/>
    <w:rsid w:val="00C706FA"/>
    <w:rsid w:val="00C7083A"/>
    <w:rsid w:val="00C70F76"/>
    <w:rsid w:val="00C71771"/>
    <w:rsid w:val="00C7209C"/>
    <w:rsid w:val="00C725B4"/>
    <w:rsid w:val="00C725BE"/>
    <w:rsid w:val="00C735AA"/>
    <w:rsid w:val="00C7374E"/>
    <w:rsid w:val="00C73821"/>
    <w:rsid w:val="00C7418E"/>
    <w:rsid w:val="00C743D1"/>
    <w:rsid w:val="00C7542C"/>
    <w:rsid w:val="00C75BE7"/>
    <w:rsid w:val="00C76818"/>
    <w:rsid w:val="00C80176"/>
    <w:rsid w:val="00C80307"/>
    <w:rsid w:val="00C80BF4"/>
    <w:rsid w:val="00C81211"/>
    <w:rsid w:val="00C81D45"/>
    <w:rsid w:val="00C828D1"/>
    <w:rsid w:val="00C82B9E"/>
    <w:rsid w:val="00C82B9F"/>
    <w:rsid w:val="00C82E3E"/>
    <w:rsid w:val="00C831BD"/>
    <w:rsid w:val="00C83278"/>
    <w:rsid w:val="00C845D2"/>
    <w:rsid w:val="00C846C8"/>
    <w:rsid w:val="00C84762"/>
    <w:rsid w:val="00C850F8"/>
    <w:rsid w:val="00C85298"/>
    <w:rsid w:val="00C85353"/>
    <w:rsid w:val="00C85C31"/>
    <w:rsid w:val="00C85D8F"/>
    <w:rsid w:val="00C85FE7"/>
    <w:rsid w:val="00C862D9"/>
    <w:rsid w:val="00C871B8"/>
    <w:rsid w:val="00C871CA"/>
    <w:rsid w:val="00C875E3"/>
    <w:rsid w:val="00C879DC"/>
    <w:rsid w:val="00C87EF1"/>
    <w:rsid w:val="00C90350"/>
    <w:rsid w:val="00C90AA6"/>
    <w:rsid w:val="00C91BF5"/>
    <w:rsid w:val="00C91CD2"/>
    <w:rsid w:val="00C927C3"/>
    <w:rsid w:val="00C92D31"/>
    <w:rsid w:val="00C92E9E"/>
    <w:rsid w:val="00C935C4"/>
    <w:rsid w:val="00C93A23"/>
    <w:rsid w:val="00C93B46"/>
    <w:rsid w:val="00C9480C"/>
    <w:rsid w:val="00C94A2A"/>
    <w:rsid w:val="00C9578D"/>
    <w:rsid w:val="00C95E46"/>
    <w:rsid w:val="00C969AA"/>
    <w:rsid w:val="00C96AD7"/>
    <w:rsid w:val="00C96CE4"/>
    <w:rsid w:val="00C974A7"/>
    <w:rsid w:val="00CA0D5A"/>
    <w:rsid w:val="00CA1698"/>
    <w:rsid w:val="00CA1F64"/>
    <w:rsid w:val="00CA2041"/>
    <w:rsid w:val="00CA2139"/>
    <w:rsid w:val="00CA2BA3"/>
    <w:rsid w:val="00CA3E88"/>
    <w:rsid w:val="00CA415A"/>
    <w:rsid w:val="00CA4459"/>
    <w:rsid w:val="00CA49A5"/>
    <w:rsid w:val="00CA53F3"/>
    <w:rsid w:val="00CA5402"/>
    <w:rsid w:val="00CA5423"/>
    <w:rsid w:val="00CA5609"/>
    <w:rsid w:val="00CA6136"/>
    <w:rsid w:val="00CA622E"/>
    <w:rsid w:val="00CA6470"/>
    <w:rsid w:val="00CA72E7"/>
    <w:rsid w:val="00CB00EE"/>
    <w:rsid w:val="00CB051B"/>
    <w:rsid w:val="00CB0617"/>
    <w:rsid w:val="00CB0753"/>
    <w:rsid w:val="00CB08F3"/>
    <w:rsid w:val="00CB150D"/>
    <w:rsid w:val="00CB17BB"/>
    <w:rsid w:val="00CB1AEB"/>
    <w:rsid w:val="00CB2175"/>
    <w:rsid w:val="00CB22E8"/>
    <w:rsid w:val="00CB2FB9"/>
    <w:rsid w:val="00CB3269"/>
    <w:rsid w:val="00CB3DC4"/>
    <w:rsid w:val="00CB510E"/>
    <w:rsid w:val="00CB5321"/>
    <w:rsid w:val="00CB53F6"/>
    <w:rsid w:val="00CB546A"/>
    <w:rsid w:val="00CB596B"/>
    <w:rsid w:val="00CB5B88"/>
    <w:rsid w:val="00CB6CEC"/>
    <w:rsid w:val="00CB6FDC"/>
    <w:rsid w:val="00CB7457"/>
    <w:rsid w:val="00CC0383"/>
    <w:rsid w:val="00CC0BB2"/>
    <w:rsid w:val="00CC0D47"/>
    <w:rsid w:val="00CC114A"/>
    <w:rsid w:val="00CC142C"/>
    <w:rsid w:val="00CC3A40"/>
    <w:rsid w:val="00CC3B45"/>
    <w:rsid w:val="00CC42DB"/>
    <w:rsid w:val="00CC4DFF"/>
    <w:rsid w:val="00CC5799"/>
    <w:rsid w:val="00CC5B80"/>
    <w:rsid w:val="00CC6F5A"/>
    <w:rsid w:val="00CC78EE"/>
    <w:rsid w:val="00CC7B8E"/>
    <w:rsid w:val="00CC7BF3"/>
    <w:rsid w:val="00CC7EE8"/>
    <w:rsid w:val="00CD0955"/>
    <w:rsid w:val="00CD0F58"/>
    <w:rsid w:val="00CD1871"/>
    <w:rsid w:val="00CD261F"/>
    <w:rsid w:val="00CD263E"/>
    <w:rsid w:val="00CD2ED5"/>
    <w:rsid w:val="00CD36A9"/>
    <w:rsid w:val="00CD37EE"/>
    <w:rsid w:val="00CD39F0"/>
    <w:rsid w:val="00CD456A"/>
    <w:rsid w:val="00CD472F"/>
    <w:rsid w:val="00CD4CE2"/>
    <w:rsid w:val="00CD5768"/>
    <w:rsid w:val="00CD59BC"/>
    <w:rsid w:val="00CD6494"/>
    <w:rsid w:val="00CD6FF7"/>
    <w:rsid w:val="00CD7C51"/>
    <w:rsid w:val="00CD7C72"/>
    <w:rsid w:val="00CE148A"/>
    <w:rsid w:val="00CE1A2B"/>
    <w:rsid w:val="00CE2192"/>
    <w:rsid w:val="00CE2A4B"/>
    <w:rsid w:val="00CE2DD4"/>
    <w:rsid w:val="00CE2E6E"/>
    <w:rsid w:val="00CE2EAE"/>
    <w:rsid w:val="00CE43F2"/>
    <w:rsid w:val="00CE442C"/>
    <w:rsid w:val="00CE4984"/>
    <w:rsid w:val="00CE5C61"/>
    <w:rsid w:val="00CE67C6"/>
    <w:rsid w:val="00CE6926"/>
    <w:rsid w:val="00CE6CDF"/>
    <w:rsid w:val="00CE7EF6"/>
    <w:rsid w:val="00CF04C2"/>
    <w:rsid w:val="00CF07A7"/>
    <w:rsid w:val="00CF0E2A"/>
    <w:rsid w:val="00CF14EF"/>
    <w:rsid w:val="00CF1838"/>
    <w:rsid w:val="00CF1FD9"/>
    <w:rsid w:val="00CF2463"/>
    <w:rsid w:val="00CF2547"/>
    <w:rsid w:val="00CF2C31"/>
    <w:rsid w:val="00CF575E"/>
    <w:rsid w:val="00CF57F2"/>
    <w:rsid w:val="00CF5B06"/>
    <w:rsid w:val="00CF6764"/>
    <w:rsid w:val="00CF69FB"/>
    <w:rsid w:val="00CF7010"/>
    <w:rsid w:val="00CF7265"/>
    <w:rsid w:val="00D00925"/>
    <w:rsid w:val="00D00FB8"/>
    <w:rsid w:val="00D01202"/>
    <w:rsid w:val="00D01CA9"/>
    <w:rsid w:val="00D027EC"/>
    <w:rsid w:val="00D02A26"/>
    <w:rsid w:val="00D036AF"/>
    <w:rsid w:val="00D03B91"/>
    <w:rsid w:val="00D04772"/>
    <w:rsid w:val="00D05C33"/>
    <w:rsid w:val="00D06CE4"/>
    <w:rsid w:val="00D06EF7"/>
    <w:rsid w:val="00D07897"/>
    <w:rsid w:val="00D111F1"/>
    <w:rsid w:val="00D11B26"/>
    <w:rsid w:val="00D12B91"/>
    <w:rsid w:val="00D12C67"/>
    <w:rsid w:val="00D13063"/>
    <w:rsid w:val="00D1351F"/>
    <w:rsid w:val="00D1392D"/>
    <w:rsid w:val="00D13F6A"/>
    <w:rsid w:val="00D14073"/>
    <w:rsid w:val="00D143E4"/>
    <w:rsid w:val="00D1469D"/>
    <w:rsid w:val="00D14FD8"/>
    <w:rsid w:val="00D15193"/>
    <w:rsid w:val="00D15B46"/>
    <w:rsid w:val="00D16B79"/>
    <w:rsid w:val="00D174C2"/>
    <w:rsid w:val="00D1765A"/>
    <w:rsid w:val="00D17946"/>
    <w:rsid w:val="00D17A78"/>
    <w:rsid w:val="00D17D5F"/>
    <w:rsid w:val="00D20241"/>
    <w:rsid w:val="00D20A67"/>
    <w:rsid w:val="00D20EE2"/>
    <w:rsid w:val="00D21412"/>
    <w:rsid w:val="00D21B9B"/>
    <w:rsid w:val="00D21D7E"/>
    <w:rsid w:val="00D22084"/>
    <w:rsid w:val="00D23D71"/>
    <w:rsid w:val="00D247FB"/>
    <w:rsid w:val="00D24980"/>
    <w:rsid w:val="00D24C25"/>
    <w:rsid w:val="00D25218"/>
    <w:rsid w:val="00D2530C"/>
    <w:rsid w:val="00D263D4"/>
    <w:rsid w:val="00D2781F"/>
    <w:rsid w:val="00D27B69"/>
    <w:rsid w:val="00D27FD7"/>
    <w:rsid w:val="00D304D9"/>
    <w:rsid w:val="00D3076B"/>
    <w:rsid w:val="00D30B50"/>
    <w:rsid w:val="00D31907"/>
    <w:rsid w:val="00D31C7D"/>
    <w:rsid w:val="00D32D61"/>
    <w:rsid w:val="00D3498B"/>
    <w:rsid w:val="00D35598"/>
    <w:rsid w:val="00D35CBC"/>
    <w:rsid w:val="00D371DB"/>
    <w:rsid w:val="00D37464"/>
    <w:rsid w:val="00D37A60"/>
    <w:rsid w:val="00D37B2A"/>
    <w:rsid w:val="00D37C13"/>
    <w:rsid w:val="00D4038F"/>
    <w:rsid w:val="00D40395"/>
    <w:rsid w:val="00D4073E"/>
    <w:rsid w:val="00D40CA2"/>
    <w:rsid w:val="00D41AE4"/>
    <w:rsid w:val="00D41C40"/>
    <w:rsid w:val="00D4232F"/>
    <w:rsid w:val="00D42667"/>
    <w:rsid w:val="00D44AEB"/>
    <w:rsid w:val="00D44EC9"/>
    <w:rsid w:val="00D44F26"/>
    <w:rsid w:val="00D45400"/>
    <w:rsid w:val="00D4600C"/>
    <w:rsid w:val="00D460C3"/>
    <w:rsid w:val="00D461ED"/>
    <w:rsid w:val="00D46AF5"/>
    <w:rsid w:val="00D46F30"/>
    <w:rsid w:val="00D4751D"/>
    <w:rsid w:val="00D4755B"/>
    <w:rsid w:val="00D50205"/>
    <w:rsid w:val="00D5020B"/>
    <w:rsid w:val="00D50F22"/>
    <w:rsid w:val="00D5140F"/>
    <w:rsid w:val="00D5231C"/>
    <w:rsid w:val="00D52960"/>
    <w:rsid w:val="00D53391"/>
    <w:rsid w:val="00D53AE7"/>
    <w:rsid w:val="00D53AEB"/>
    <w:rsid w:val="00D53B80"/>
    <w:rsid w:val="00D54510"/>
    <w:rsid w:val="00D55ACF"/>
    <w:rsid w:val="00D5629E"/>
    <w:rsid w:val="00D57333"/>
    <w:rsid w:val="00D575EE"/>
    <w:rsid w:val="00D57693"/>
    <w:rsid w:val="00D578F8"/>
    <w:rsid w:val="00D57D6F"/>
    <w:rsid w:val="00D601B9"/>
    <w:rsid w:val="00D6081E"/>
    <w:rsid w:val="00D60860"/>
    <w:rsid w:val="00D61275"/>
    <w:rsid w:val="00D61784"/>
    <w:rsid w:val="00D625AD"/>
    <w:rsid w:val="00D62722"/>
    <w:rsid w:val="00D627B9"/>
    <w:rsid w:val="00D62A42"/>
    <w:rsid w:val="00D62D73"/>
    <w:rsid w:val="00D63A8D"/>
    <w:rsid w:val="00D63DE2"/>
    <w:rsid w:val="00D63F96"/>
    <w:rsid w:val="00D640C9"/>
    <w:rsid w:val="00D648A3"/>
    <w:rsid w:val="00D64A4D"/>
    <w:rsid w:val="00D659B2"/>
    <w:rsid w:val="00D65E45"/>
    <w:rsid w:val="00D67227"/>
    <w:rsid w:val="00D70A73"/>
    <w:rsid w:val="00D70F9A"/>
    <w:rsid w:val="00D710C7"/>
    <w:rsid w:val="00D7157C"/>
    <w:rsid w:val="00D72312"/>
    <w:rsid w:val="00D72AF4"/>
    <w:rsid w:val="00D72CE4"/>
    <w:rsid w:val="00D73041"/>
    <w:rsid w:val="00D738BF"/>
    <w:rsid w:val="00D73A36"/>
    <w:rsid w:val="00D73CD2"/>
    <w:rsid w:val="00D74653"/>
    <w:rsid w:val="00D746F5"/>
    <w:rsid w:val="00D74768"/>
    <w:rsid w:val="00D74A1B"/>
    <w:rsid w:val="00D7541D"/>
    <w:rsid w:val="00D754C2"/>
    <w:rsid w:val="00D75E81"/>
    <w:rsid w:val="00D766C9"/>
    <w:rsid w:val="00D767B3"/>
    <w:rsid w:val="00D7690B"/>
    <w:rsid w:val="00D76ACF"/>
    <w:rsid w:val="00D76BD8"/>
    <w:rsid w:val="00D76D36"/>
    <w:rsid w:val="00D76E9A"/>
    <w:rsid w:val="00D76EBE"/>
    <w:rsid w:val="00D77A6B"/>
    <w:rsid w:val="00D77EF7"/>
    <w:rsid w:val="00D80175"/>
    <w:rsid w:val="00D805E1"/>
    <w:rsid w:val="00D80A8A"/>
    <w:rsid w:val="00D81394"/>
    <w:rsid w:val="00D815EF"/>
    <w:rsid w:val="00D81723"/>
    <w:rsid w:val="00D81DE1"/>
    <w:rsid w:val="00D821F8"/>
    <w:rsid w:val="00D82234"/>
    <w:rsid w:val="00D823B5"/>
    <w:rsid w:val="00D824BC"/>
    <w:rsid w:val="00D82CED"/>
    <w:rsid w:val="00D82ED2"/>
    <w:rsid w:val="00D83F0D"/>
    <w:rsid w:val="00D8502D"/>
    <w:rsid w:val="00D85289"/>
    <w:rsid w:val="00D85AD2"/>
    <w:rsid w:val="00D85ADB"/>
    <w:rsid w:val="00D85F5A"/>
    <w:rsid w:val="00D863E3"/>
    <w:rsid w:val="00D87047"/>
    <w:rsid w:val="00D8730C"/>
    <w:rsid w:val="00D87514"/>
    <w:rsid w:val="00D878AA"/>
    <w:rsid w:val="00D908FA"/>
    <w:rsid w:val="00D91396"/>
    <w:rsid w:val="00D91D5D"/>
    <w:rsid w:val="00D934BC"/>
    <w:rsid w:val="00D93788"/>
    <w:rsid w:val="00D93789"/>
    <w:rsid w:val="00D944D6"/>
    <w:rsid w:val="00D9497A"/>
    <w:rsid w:val="00D94BB4"/>
    <w:rsid w:val="00D94F53"/>
    <w:rsid w:val="00D94F76"/>
    <w:rsid w:val="00D94FEB"/>
    <w:rsid w:val="00DA0000"/>
    <w:rsid w:val="00DA0223"/>
    <w:rsid w:val="00DA02F3"/>
    <w:rsid w:val="00DA0A3B"/>
    <w:rsid w:val="00DA1311"/>
    <w:rsid w:val="00DA1F6D"/>
    <w:rsid w:val="00DA3118"/>
    <w:rsid w:val="00DA3D0E"/>
    <w:rsid w:val="00DA4711"/>
    <w:rsid w:val="00DA67AB"/>
    <w:rsid w:val="00DA79CA"/>
    <w:rsid w:val="00DA7F7B"/>
    <w:rsid w:val="00DB04E3"/>
    <w:rsid w:val="00DB0A57"/>
    <w:rsid w:val="00DB0F82"/>
    <w:rsid w:val="00DB1091"/>
    <w:rsid w:val="00DB13B5"/>
    <w:rsid w:val="00DB13BE"/>
    <w:rsid w:val="00DB186D"/>
    <w:rsid w:val="00DB1AE4"/>
    <w:rsid w:val="00DB1F42"/>
    <w:rsid w:val="00DB27AC"/>
    <w:rsid w:val="00DB2BB6"/>
    <w:rsid w:val="00DB2F88"/>
    <w:rsid w:val="00DB3323"/>
    <w:rsid w:val="00DB33C0"/>
    <w:rsid w:val="00DB38FD"/>
    <w:rsid w:val="00DB3E30"/>
    <w:rsid w:val="00DB40E1"/>
    <w:rsid w:val="00DB4213"/>
    <w:rsid w:val="00DB4B05"/>
    <w:rsid w:val="00DB575B"/>
    <w:rsid w:val="00DB5A65"/>
    <w:rsid w:val="00DB5B79"/>
    <w:rsid w:val="00DB653C"/>
    <w:rsid w:val="00DB666B"/>
    <w:rsid w:val="00DB677F"/>
    <w:rsid w:val="00DB6B1C"/>
    <w:rsid w:val="00DB6EBE"/>
    <w:rsid w:val="00DB72A1"/>
    <w:rsid w:val="00DB7699"/>
    <w:rsid w:val="00DB78CF"/>
    <w:rsid w:val="00DC00E6"/>
    <w:rsid w:val="00DC0D86"/>
    <w:rsid w:val="00DC1A02"/>
    <w:rsid w:val="00DC1C8F"/>
    <w:rsid w:val="00DC201E"/>
    <w:rsid w:val="00DC2131"/>
    <w:rsid w:val="00DC2243"/>
    <w:rsid w:val="00DC40F5"/>
    <w:rsid w:val="00DC5DA8"/>
    <w:rsid w:val="00DC661F"/>
    <w:rsid w:val="00DC755C"/>
    <w:rsid w:val="00DC7F0E"/>
    <w:rsid w:val="00DD0053"/>
    <w:rsid w:val="00DD016B"/>
    <w:rsid w:val="00DD03D0"/>
    <w:rsid w:val="00DD096C"/>
    <w:rsid w:val="00DD0A9C"/>
    <w:rsid w:val="00DD12F8"/>
    <w:rsid w:val="00DD2ACC"/>
    <w:rsid w:val="00DD2B53"/>
    <w:rsid w:val="00DD42CA"/>
    <w:rsid w:val="00DD4803"/>
    <w:rsid w:val="00DD48E6"/>
    <w:rsid w:val="00DD4A2B"/>
    <w:rsid w:val="00DD4E6A"/>
    <w:rsid w:val="00DD4FCA"/>
    <w:rsid w:val="00DD67F2"/>
    <w:rsid w:val="00DE02FE"/>
    <w:rsid w:val="00DE0589"/>
    <w:rsid w:val="00DE0D5D"/>
    <w:rsid w:val="00DE165B"/>
    <w:rsid w:val="00DE1739"/>
    <w:rsid w:val="00DE1929"/>
    <w:rsid w:val="00DE1A32"/>
    <w:rsid w:val="00DE1CE8"/>
    <w:rsid w:val="00DE1E24"/>
    <w:rsid w:val="00DE1E5A"/>
    <w:rsid w:val="00DE35A8"/>
    <w:rsid w:val="00DE36E6"/>
    <w:rsid w:val="00DE4215"/>
    <w:rsid w:val="00DE44D6"/>
    <w:rsid w:val="00DE4B7A"/>
    <w:rsid w:val="00DE5473"/>
    <w:rsid w:val="00DE55EF"/>
    <w:rsid w:val="00DE565F"/>
    <w:rsid w:val="00DE5A7F"/>
    <w:rsid w:val="00DE5E32"/>
    <w:rsid w:val="00DE6710"/>
    <w:rsid w:val="00DE6804"/>
    <w:rsid w:val="00DE70DA"/>
    <w:rsid w:val="00DE730D"/>
    <w:rsid w:val="00DE7502"/>
    <w:rsid w:val="00DF005F"/>
    <w:rsid w:val="00DF027D"/>
    <w:rsid w:val="00DF0462"/>
    <w:rsid w:val="00DF0E66"/>
    <w:rsid w:val="00DF0EA8"/>
    <w:rsid w:val="00DF15B8"/>
    <w:rsid w:val="00DF161B"/>
    <w:rsid w:val="00DF3CE1"/>
    <w:rsid w:val="00DF3FEA"/>
    <w:rsid w:val="00DF41DC"/>
    <w:rsid w:val="00DF4B7D"/>
    <w:rsid w:val="00DF5E04"/>
    <w:rsid w:val="00DF6255"/>
    <w:rsid w:val="00DF6CE2"/>
    <w:rsid w:val="00DF7741"/>
    <w:rsid w:val="00DF7D2E"/>
    <w:rsid w:val="00E00234"/>
    <w:rsid w:val="00E0104A"/>
    <w:rsid w:val="00E011B5"/>
    <w:rsid w:val="00E01AC3"/>
    <w:rsid w:val="00E02178"/>
    <w:rsid w:val="00E024F7"/>
    <w:rsid w:val="00E030DE"/>
    <w:rsid w:val="00E0467A"/>
    <w:rsid w:val="00E04AB2"/>
    <w:rsid w:val="00E04B4B"/>
    <w:rsid w:val="00E04DD7"/>
    <w:rsid w:val="00E05152"/>
    <w:rsid w:val="00E07314"/>
    <w:rsid w:val="00E074CD"/>
    <w:rsid w:val="00E07EAF"/>
    <w:rsid w:val="00E07F45"/>
    <w:rsid w:val="00E11057"/>
    <w:rsid w:val="00E11175"/>
    <w:rsid w:val="00E116BE"/>
    <w:rsid w:val="00E1206B"/>
    <w:rsid w:val="00E126A2"/>
    <w:rsid w:val="00E12D5C"/>
    <w:rsid w:val="00E13D28"/>
    <w:rsid w:val="00E14E4D"/>
    <w:rsid w:val="00E15210"/>
    <w:rsid w:val="00E154EE"/>
    <w:rsid w:val="00E15948"/>
    <w:rsid w:val="00E170FD"/>
    <w:rsid w:val="00E1723E"/>
    <w:rsid w:val="00E177A2"/>
    <w:rsid w:val="00E17C9E"/>
    <w:rsid w:val="00E209DA"/>
    <w:rsid w:val="00E20EAE"/>
    <w:rsid w:val="00E21085"/>
    <w:rsid w:val="00E21291"/>
    <w:rsid w:val="00E219FF"/>
    <w:rsid w:val="00E223C9"/>
    <w:rsid w:val="00E23147"/>
    <w:rsid w:val="00E23180"/>
    <w:rsid w:val="00E232BF"/>
    <w:rsid w:val="00E2343C"/>
    <w:rsid w:val="00E238DD"/>
    <w:rsid w:val="00E242CB"/>
    <w:rsid w:val="00E263B5"/>
    <w:rsid w:val="00E263FB"/>
    <w:rsid w:val="00E265E0"/>
    <w:rsid w:val="00E27947"/>
    <w:rsid w:val="00E27965"/>
    <w:rsid w:val="00E3010C"/>
    <w:rsid w:val="00E3064C"/>
    <w:rsid w:val="00E30EF5"/>
    <w:rsid w:val="00E31759"/>
    <w:rsid w:val="00E328F4"/>
    <w:rsid w:val="00E33B9E"/>
    <w:rsid w:val="00E33F67"/>
    <w:rsid w:val="00E34EDD"/>
    <w:rsid w:val="00E35575"/>
    <w:rsid w:val="00E3573B"/>
    <w:rsid w:val="00E35BB9"/>
    <w:rsid w:val="00E35CE6"/>
    <w:rsid w:val="00E366FF"/>
    <w:rsid w:val="00E375B6"/>
    <w:rsid w:val="00E37CA5"/>
    <w:rsid w:val="00E401CD"/>
    <w:rsid w:val="00E4024D"/>
    <w:rsid w:val="00E402AF"/>
    <w:rsid w:val="00E41772"/>
    <w:rsid w:val="00E41D7F"/>
    <w:rsid w:val="00E42735"/>
    <w:rsid w:val="00E430EF"/>
    <w:rsid w:val="00E43126"/>
    <w:rsid w:val="00E434DD"/>
    <w:rsid w:val="00E43AD1"/>
    <w:rsid w:val="00E43C77"/>
    <w:rsid w:val="00E4473C"/>
    <w:rsid w:val="00E44B9C"/>
    <w:rsid w:val="00E44D57"/>
    <w:rsid w:val="00E45C37"/>
    <w:rsid w:val="00E45CE3"/>
    <w:rsid w:val="00E46624"/>
    <w:rsid w:val="00E47914"/>
    <w:rsid w:val="00E47A3B"/>
    <w:rsid w:val="00E508EF"/>
    <w:rsid w:val="00E50C1E"/>
    <w:rsid w:val="00E5190A"/>
    <w:rsid w:val="00E51A4B"/>
    <w:rsid w:val="00E51ABF"/>
    <w:rsid w:val="00E51B34"/>
    <w:rsid w:val="00E51B8E"/>
    <w:rsid w:val="00E5203F"/>
    <w:rsid w:val="00E5336C"/>
    <w:rsid w:val="00E53390"/>
    <w:rsid w:val="00E5388F"/>
    <w:rsid w:val="00E547A7"/>
    <w:rsid w:val="00E55264"/>
    <w:rsid w:val="00E55BC4"/>
    <w:rsid w:val="00E56051"/>
    <w:rsid w:val="00E564A1"/>
    <w:rsid w:val="00E564EF"/>
    <w:rsid w:val="00E569B0"/>
    <w:rsid w:val="00E56BAA"/>
    <w:rsid w:val="00E61A13"/>
    <w:rsid w:val="00E62348"/>
    <w:rsid w:val="00E62369"/>
    <w:rsid w:val="00E62A2E"/>
    <w:rsid w:val="00E653BB"/>
    <w:rsid w:val="00E665D7"/>
    <w:rsid w:val="00E6708D"/>
    <w:rsid w:val="00E671C8"/>
    <w:rsid w:val="00E67988"/>
    <w:rsid w:val="00E679F3"/>
    <w:rsid w:val="00E67A07"/>
    <w:rsid w:val="00E67B77"/>
    <w:rsid w:val="00E701EB"/>
    <w:rsid w:val="00E71607"/>
    <w:rsid w:val="00E717EB"/>
    <w:rsid w:val="00E7317D"/>
    <w:rsid w:val="00E73593"/>
    <w:rsid w:val="00E74437"/>
    <w:rsid w:val="00E745C7"/>
    <w:rsid w:val="00E74740"/>
    <w:rsid w:val="00E74CBC"/>
    <w:rsid w:val="00E760B6"/>
    <w:rsid w:val="00E76F1E"/>
    <w:rsid w:val="00E7726A"/>
    <w:rsid w:val="00E775E7"/>
    <w:rsid w:val="00E77BCD"/>
    <w:rsid w:val="00E80CC1"/>
    <w:rsid w:val="00E81281"/>
    <w:rsid w:val="00E8132C"/>
    <w:rsid w:val="00E81704"/>
    <w:rsid w:val="00E81C80"/>
    <w:rsid w:val="00E82300"/>
    <w:rsid w:val="00E8283F"/>
    <w:rsid w:val="00E83027"/>
    <w:rsid w:val="00E836AB"/>
    <w:rsid w:val="00E83B0F"/>
    <w:rsid w:val="00E84797"/>
    <w:rsid w:val="00E84B54"/>
    <w:rsid w:val="00E850B9"/>
    <w:rsid w:val="00E85194"/>
    <w:rsid w:val="00E86602"/>
    <w:rsid w:val="00E86671"/>
    <w:rsid w:val="00E869D9"/>
    <w:rsid w:val="00E87FBE"/>
    <w:rsid w:val="00E8FDDE"/>
    <w:rsid w:val="00E901F8"/>
    <w:rsid w:val="00E905F3"/>
    <w:rsid w:val="00E90A73"/>
    <w:rsid w:val="00E90AE6"/>
    <w:rsid w:val="00E911E0"/>
    <w:rsid w:val="00E91A6E"/>
    <w:rsid w:val="00E92847"/>
    <w:rsid w:val="00E93640"/>
    <w:rsid w:val="00E93A24"/>
    <w:rsid w:val="00E93FE4"/>
    <w:rsid w:val="00E953C0"/>
    <w:rsid w:val="00E96BDC"/>
    <w:rsid w:val="00E96CC7"/>
    <w:rsid w:val="00E97727"/>
    <w:rsid w:val="00E97C1E"/>
    <w:rsid w:val="00EA0176"/>
    <w:rsid w:val="00EA0D35"/>
    <w:rsid w:val="00EA14EE"/>
    <w:rsid w:val="00EA155C"/>
    <w:rsid w:val="00EA1600"/>
    <w:rsid w:val="00EA1D8F"/>
    <w:rsid w:val="00EA1FF8"/>
    <w:rsid w:val="00EA288B"/>
    <w:rsid w:val="00EA2BBF"/>
    <w:rsid w:val="00EA3642"/>
    <w:rsid w:val="00EA5396"/>
    <w:rsid w:val="00EA608D"/>
    <w:rsid w:val="00EA695F"/>
    <w:rsid w:val="00EA6CB9"/>
    <w:rsid w:val="00EA6CC6"/>
    <w:rsid w:val="00EA6D2E"/>
    <w:rsid w:val="00EA7241"/>
    <w:rsid w:val="00EA74FB"/>
    <w:rsid w:val="00EA76B0"/>
    <w:rsid w:val="00EA7A58"/>
    <w:rsid w:val="00EA7AB1"/>
    <w:rsid w:val="00EB0297"/>
    <w:rsid w:val="00EB0663"/>
    <w:rsid w:val="00EB0731"/>
    <w:rsid w:val="00EB0E47"/>
    <w:rsid w:val="00EB1AA6"/>
    <w:rsid w:val="00EB1E80"/>
    <w:rsid w:val="00EB236A"/>
    <w:rsid w:val="00EB2943"/>
    <w:rsid w:val="00EB3ED1"/>
    <w:rsid w:val="00EB3EE0"/>
    <w:rsid w:val="00EB490D"/>
    <w:rsid w:val="00EB4C6E"/>
    <w:rsid w:val="00EB4EE6"/>
    <w:rsid w:val="00EB4F56"/>
    <w:rsid w:val="00EB5082"/>
    <w:rsid w:val="00EB5576"/>
    <w:rsid w:val="00EB5C86"/>
    <w:rsid w:val="00EB5EC5"/>
    <w:rsid w:val="00EB62BE"/>
    <w:rsid w:val="00EB6A62"/>
    <w:rsid w:val="00EB6FBB"/>
    <w:rsid w:val="00EB7DD1"/>
    <w:rsid w:val="00EC00CF"/>
    <w:rsid w:val="00EC097B"/>
    <w:rsid w:val="00EC1122"/>
    <w:rsid w:val="00EC1125"/>
    <w:rsid w:val="00EC15C3"/>
    <w:rsid w:val="00EC24AF"/>
    <w:rsid w:val="00EC2605"/>
    <w:rsid w:val="00EC2F07"/>
    <w:rsid w:val="00EC31E7"/>
    <w:rsid w:val="00EC3B1D"/>
    <w:rsid w:val="00EC3B9B"/>
    <w:rsid w:val="00EC4C29"/>
    <w:rsid w:val="00EC51CF"/>
    <w:rsid w:val="00EC613E"/>
    <w:rsid w:val="00EC67BD"/>
    <w:rsid w:val="00EC6C2B"/>
    <w:rsid w:val="00EC6F96"/>
    <w:rsid w:val="00EC7FB5"/>
    <w:rsid w:val="00ED04F2"/>
    <w:rsid w:val="00ED1BA1"/>
    <w:rsid w:val="00ED1D1D"/>
    <w:rsid w:val="00ED1ED0"/>
    <w:rsid w:val="00ED2954"/>
    <w:rsid w:val="00ED2F7A"/>
    <w:rsid w:val="00ED319B"/>
    <w:rsid w:val="00ED345F"/>
    <w:rsid w:val="00ED3B9D"/>
    <w:rsid w:val="00ED3C3E"/>
    <w:rsid w:val="00ED3FB1"/>
    <w:rsid w:val="00ED477F"/>
    <w:rsid w:val="00ED5290"/>
    <w:rsid w:val="00ED53BF"/>
    <w:rsid w:val="00ED5D3C"/>
    <w:rsid w:val="00ED603D"/>
    <w:rsid w:val="00ED6151"/>
    <w:rsid w:val="00ED649B"/>
    <w:rsid w:val="00ED6858"/>
    <w:rsid w:val="00ED6CA2"/>
    <w:rsid w:val="00ED799C"/>
    <w:rsid w:val="00EE02B1"/>
    <w:rsid w:val="00EE07C3"/>
    <w:rsid w:val="00EE0E78"/>
    <w:rsid w:val="00EE1385"/>
    <w:rsid w:val="00EE1767"/>
    <w:rsid w:val="00EE22B9"/>
    <w:rsid w:val="00EE2429"/>
    <w:rsid w:val="00EE2A63"/>
    <w:rsid w:val="00EE2E09"/>
    <w:rsid w:val="00EE2E51"/>
    <w:rsid w:val="00EE3A30"/>
    <w:rsid w:val="00EE3C35"/>
    <w:rsid w:val="00EE482E"/>
    <w:rsid w:val="00EE4E1A"/>
    <w:rsid w:val="00EE58D0"/>
    <w:rsid w:val="00EE5BCB"/>
    <w:rsid w:val="00EE6113"/>
    <w:rsid w:val="00EE6C09"/>
    <w:rsid w:val="00EE7093"/>
    <w:rsid w:val="00EE781A"/>
    <w:rsid w:val="00EE79C5"/>
    <w:rsid w:val="00EE7B1C"/>
    <w:rsid w:val="00EF087C"/>
    <w:rsid w:val="00EF09CC"/>
    <w:rsid w:val="00EF1F95"/>
    <w:rsid w:val="00EF20B3"/>
    <w:rsid w:val="00EF25E0"/>
    <w:rsid w:val="00EF2A1C"/>
    <w:rsid w:val="00EF2FEF"/>
    <w:rsid w:val="00EF332A"/>
    <w:rsid w:val="00EF46CE"/>
    <w:rsid w:val="00EF51D8"/>
    <w:rsid w:val="00EF55C7"/>
    <w:rsid w:val="00EF5F36"/>
    <w:rsid w:val="00EF5F41"/>
    <w:rsid w:val="00EF6BE0"/>
    <w:rsid w:val="00EF6F42"/>
    <w:rsid w:val="00EF71A5"/>
    <w:rsid w:val="00EF77A6"/>
    <w:rsid w:val="00EF7F77"/>
    <w:rsid w:val="00EF7FDD"/>
    <w:rsid w:val="00F0001E"/>
    <w:rsid w:val="00F003C6"/>
    <w:rsid w:val="00F00B8D"/>
    <w:rsid w:val="00F00EDD"/>
    <w:rsid w:val="00F018B7"/>
    <w:rsid w:val="00F0193A"/>
    <w:rsid w:val="00F01E26"/>
    <w:rsid w:val="00F0215B"/>
    <w:rsid w:val="00F02207"/>
    <w:rsid w:val="00F0234C"/>
    <w:rsid w:val="00F02FB8"/>
    <w:rsid w:val="00F032B0"/>
    <w:rsid w:val="00F03618"/>
    <w:rsid w:val="00F03B98"/>
    <w:rsid w:val="00F04634"/>
    <w:rsid w:val="00F04B7E"/>
    <w:rsid w:val="00F05310"/>
    <w:rsid w:val="00F055A1"/>
    <w:rsid w:val="00F06069"/>
    <w:rsid w:val="00F0633D"/>
    <w:rsid w:val="00F065FA"/>
    <w:rsid w:val="00F07523"/>
    <w:rsid w:val="00F07880"/>
    <w:rsid w:val="00F10739"/>
    <w:rsid w:val="00F10864"/>
    <w:rsid w:val="00F10D36"/>
    <w:rsid w:val="00F11369"/>
    <w:rsid w:val="00F11FC5"/>
    <w:rsid w:val="00F12948"/>
    <w:rsid w:val="00F12A5C"/>
    <w:rsid w:val="00F12DD2"/>
    <w:rsid w:val="00F13178"/>
    <w:rsid w:val="00F1322A"/>
    <w:rsid w:val="00F13D1C"/>
    <w:rsid w:val="00F13F0B"/>
    <w:rsid w:val="00F1408B"/>
    <w:rsid w:val="00F147DA"/>
    <w:rsid w:val="00F14B61"/>
    <w:rsid w:val="00F14EE2"/>
    <w:rsid w:val="00F15AAB"/>
    <w:rsid w:val="00F16B6C"/>
    <w:rsid w:val="00F17D89"/>
    <w:rsid w:val="00F205CE"/>
    <w:rsid w:val="00F206D2"/>
    <w:rsid w:val="00F2125D"/>
    <w:rsid w:val="00F212E3"/>
    <w:rsid w:val="00F2243D"/>
    <w:rsid w:val="00F22492"/>
    <w:rsid w:val="00F22CC7"/>
    <w:rsid w:val="00F22FC5"/>
    <w:rsid w:val="00F249B9"/>
    <w:rsid w:val="00F24A4F"/>
    <w:rsid w:val="00F24B68"/>
    <w:rsid w:val="00F25BDA"/>
    <w:rsid w:val="00F260B0"/>
    <w:rsid w:val="00F26A5C"/>
    <w:rsid w:val="00F26FF4"/>
    <w:rsid w:val="00F2708D"/>
    <w:rsid w:val="00F2741B"/>
    <w:rsid w:val="00F27791"/>
    <w:rsid w:val="00F27BE9"/>
    <w:rsid w:val="00F27D16"/>
    <w:rsid w:val="00F27D87"/>
    <w:rsid w:val="00F3026D"/>
    <w:rsid w:val="00F3032A"/>
    <w:rsid w:val="00F3177C"/>
    <w:rsid w:val="00F31BA9"/>
    <w:rsid w:val="00F321C4"/>
    <w:rsid w:val="00F32F36"/>
    <w:rsid w:val="00F331F2"/>
    <w:rsid w:val="00F332B2"/>
    <w:rsid w:val="00F335D6"/>
    <w:rsid w:val="00F33A53"/>
    <w:rsid w:val="00F349F7"/>
    <w:rsid w:val="00F36151"/>
    <w:rsid w:val="00F37190"/>
    <w:rsid w:val="00F379F0"/>
    <w:rsid w:val="00F37AB7"/>
    <w:rsid w:val="00F4006D"/>
    <w:rsid w:val="00F40276"/>
    <w:rsid w:val="00F403BB"/>
    <w:rsid w:val="00F40496"/>
    <w:rsid w:val="00F40747"/>
    <w:rsid w:val="00F41492"/>
    <w:rsid w:val="00F4152F"/>
    <w:rsid w:val="00F42056"/>
    <w:rsid w:val="00F423C9"/>
    <w:rsid w:val="00F425D0"/>
    <w:rsid w:val="00F4269B"/>
    <w:rsid w:val="00F427A0"/>
    <w:rsid w:val="00F430CE"/>
    <w:rsid w:val="00F43282"/>
    <w:rsid w:val="00F442CF"/>
    <w:rsid w:val="00F44404"/>
    <w:rsid w:val="00F44B7D"/>
    <w:rsid w:val="00F50725"/>
    <w:rsid w:val="00F50B93"/>
    <w:rsid w:val="00F516BF"/>
    <w:rsid w:val="00F519F2"/>
    <w:rsid w:val="00F52FB8"/>
    <w:rsid w:val="00F53782"/>
    <w:rsid w:val="00F54A2C"/>
    <w:rsid w:val="00F54B2E"/>
    <w:rsid w:val="00F5516F"/>
    <w:rsid w:val="00F5798B"/>
    <w:rsid w:val="00F57B8F"/>
    <w:rsid w:val="00F618A7"/>
    <w:rsid w:val="00F619B1"/>
    <w:rsid w:val="00F61A45"/>
    <w:rsid w:val="00F62309"/>
    <w:rsid w:val="00F629DB"/>
    <w:rsid w:val="00F62AF8"/>
    <w:rsid w:val="00F62FE4"/>
    <w:rsid w:val="00F63128"/>
    <w:rsid w:val="00F64076"/>
    <w:rsid w:val="00F6487F"/>
    <w:rsid w:val="00F64D4C"/>
    <w:rsid w:val="00F650BF"/>
    <w:rsid w:val="00F65914"/>
    <w:rsid w:val="00F65CD5"/>
    <w:rsid w:val="00F65D7B"/>
    <w:rsid w:val="00F65DE2"/>
    <w:rsid w:val="00F65F3D"/>
    <w:rsid w:val="00F662F5"/>
    <w:rsid w:val="00F668C5"/>
    <w:rsid w:val="00F66E5B"/>
    <w:rsid w:val="00F6786D"/>
    <w:rsid w:val="00F7008E"/>
    <w:rsid w:val="00F71554"/>
    <w:rsid w:val="00F71653"/>
    <w:rsid w:val="00F71C9C"/>
    <w:rsid w:val="00F72B75"/>
    <w:rsid w:val="00F72EFA"/>
    <w:rsid w:val="00F73ABF"/>
    <w:rsid w:val="00F7453C"/>
    <w:rsid w:val="00F7459A"/>
    <w:rsid w:val="00F750B1"/>
    <w:rsid w:val="00F7511A"/>
    <w:rsid w:val="00F7557C"/>
    <w:rsid w:val="00F76321"/>
    <w:rsid w:val="00F76505"/>
    <w:rsid w:val="00F76A3C"/>
    <w:rsid w:val="00F76ABD"/>
    <w:rsid w:val="00F76D5C"/>
    <w:rsid w:val="00F76DD9"/>
    <w:rsid w:val="00F76E88"/>
    <w:rsid w:val="00F77586"/>
    <w:rsid w:val="00F775D9"/>
    <w:rsid w:val="00F77854"/>
    <w:rsid w:val="00F77990"/>
    <w:rsid w:val="00F80C24"/>
    <w:rsid w:val="00F80E87"/>
    <w:rsid w:val="00F80EDC"/>
    <w:rsid w:val="00F813E4"/>
    <w:rsid w:val="00F8163E"/>
    <w:rsid w:val="00F82C80"/>
    <w:rsid w:val="00F82ED3"/>
    <w:rsid w:val="00F830D5"/>
    <w:rsid w:val="00F8338E"/>
    <w:rsid w:val="00F8363E"/>
    <w:rsid w:val="00F83950"/>
    <w:rsid w:val="00F83DD0"/>
    <w:rsid w:val="00F8426B"/>
    <w:rsid w:val="00F84C3E"/>
    <w:rsid w:val="00F85746"/>
    <w:rsid w:val="00F85B77"/>
    <w:rsid w:val="00F8609B"/>
    <w:rsid w:val="00F870E0"/>
    <w:rsid w:val="00F87931"/>
    <w:rsid w:val="00F90026"/>
    <w:rsid w:val="00F9038A"/>
    <w:rsid w:val="00F90555"/>
    <w:rsid w:val="00F906A9"/>
    <w:rsid w:val="00F9105C"/>
    <w:rsid w:val="00F91123"/>
    <w:rsid w:val="00F925AC"/>
    <w:rsid w:val="00F92826"/>
    <w:rsid w:val="00F92847"/>
    <w:rsid w:val="00F93AFE"/>
    <w:rsid w:val="00F93D27"/>
    <w:rsid w:val="00F94B7C"/>
    <w:rsid w:val="00F954CD"/>
    <w:rsid w:val="00F9666C"/>
    <w:rsid w:val="00F972B1"/>
    <w:rsid w:val="00F978DC"/>
    <w:rsid w:val="00F97B24"/>
    <w:rsid w:val="00F97B68"/>
    <w:rsid w:val="00F97F6B"/>
    <w:rsid w:val="00FA02C3"/>
    <w:rsid w:val="00FA0491"/>
    <w:rsid w:val="00FA071F"/>
    <w:rsid w:val="00FA0AA5"/>
    <w:rsid w:val="00FA12B9"/>
    <w:rsid w:val="00FA2602"/>
    <w:rsid w:val="00FA2C8A"/>
    <w:rsid w:val="00FA37B3"/>
    <w:rsid w:val="00FA3E75"/>
    <w:rsid w:val="00FA4513"/>
    <w:rsid w:val="00FA4FC3"/>
    <w:rsid w:val="00FA578B"/>
    <w:rsid w:val="00FA58A1"/>
    <w:rsid w:val="00FA63C1"/>
    <w:rsid w:val="00FA69EA"/>
    <w:rsid w:val="00FA6EFE"/>
    <w:rsid w:val="00FA7631"/>
    <w:rsid w:val="00FA7FC1"/>
    <w:rsid w:val="00FB06CB"/>
    <w:rsid w:val="00FB1902"/>
    <w:rsid w:val="00FB19BA"/>
    <w:rsid w:val="00FB2307"/>
    <w:rsid w:val="00FB2C4C"/>
    <w:rsid w:val="00FB2DC5"/>
    <w:rsid w:val="00FB3722"/>
    <w:rsid w:val="00FB3B3E"/>
    <w:rsid w:val="00FB3C8B"/>
    <w:rsid w:val="00FB4CCA"/>
    <w:rsid w:val="00FB4DBD"/>
    <w:rsid w:val="00FB54FF"/>
    <w:rsid w:val="00FB5783"/>
    <w:rsid w:val="00FB63DF"/>
    <w:rsid w:val="00FB642B"/>
    <w:rsid w:val="00FB6C39"/>
    <w:rsid w:val="00FB7C9A"/>
    <w:rsid w:val="00FB7F13"/>
    <w:rsid w:val="00FC07F8"/>
    <w:rsid w:val="00FC0920"/>
    <w:rsid w:val="00FC0FB6"/>
    <w:rsid w:val="00FC1D69"/>
    <w:rsid w:val="00FC1F85"/>
    <w:rsid w:val="00FC274A"/>
    <w:rsid w:val="00FC2841"/>
    <w:rsid w:val="00FC3324"/>
    <w:rsid w:val="00FC4B5A"/>
    <w:rsid w:val="00FC57B7"/>
    <w:rsid w:val="00FC5D6D"/>
    <w:rsid w:val="00FC6DA4"/>
    <w:rsid w:val="00FC6F5F"/>
    <w:rsid w:val="00FC723B"/>
    <w:rsid w:val="00FC7488"/>
    <w:rsid w:val="00FC7670"/>
    <w:rsid w:val="00FC76BD"/>
    <w:rsid w:val="00FC76F1"/>
    <w:rsid w:val="00FD0C94"/>
    <w:rsid w:val="00FD0EC2"/>
    <w:rsid w:val="00FD15D0"/>
    <w:rsid w:val="00FD1E1C"/>
    <w:rsid w:val="00FD255B"/>
    <w:rsid w:val="00FD2B7F"/>
    <w:rsid w:val="00FD31BC"/>
    <w:rsid w:val="00FD36CA"/>
    <w:rsid w:val="00FD3834"/>
    <w:rsid w:val="00FD41B4"/>
    <w:rsid w:val="00FD41E3"/>
    <w:rsid w:val="00FD4591"/>
    <w:rsid w:val="00FD4F77"/>
    <w:rsid w:val="00FD608B"/>
    <w:rsid w:val="00FD6821"/>
    <w:rsid w:val="00FD690E"/>
    <w:rsid w:val="00FD698F"/>
    <w:rsid w:val="00FD70C6"/>
    <w:rsid w:val="00FE0E80"/>
    <w:rsid w:val="00FE1729"/>
    <w:rsid w:val="00FE1A1B"/>
    <w:rsid w:val="00FE2609"/>
    <w:rsid w:val="00FE2F0E"/>
    <w:rsid w:val="00FE310F"/>
    <w:rsid w:val="00FE32EF"/>
    <w:rsid w:val="00FE3FF6"/>
    <w:rsid w:val="00FE4005"/>
    <w:rsid w:val="00FE472F"/>
    <w:rsid w:val="00FE4BF7"/>
    <w:rsid w:val="00FE5430"/>
    <w:rsid w:val="00FE5E80"/>
    <w:rsid w:val="00FE62A3"/>
    <w:rsid w:val="00FE6663"/>
    <w:rsid w:val="00FE7826"/>
    <w:rsid w:val="00FF0107"/>
    <w:rsid w:val="00FF021A"/>
    <w:rsid w:val="00FF0347"/>
    <w:rsid w:val="00FF24DE"/>
    <w:rsid w:val="00FF2B8D"/>
    <w:rsid w:val="00FF2C07"/>
    <w:rsid w:val="00FF4B2B"/>
    <w:rsid w:val="00FF54EF"/>
    <w:rsid w:val="00FF567C"/>
    <w:rsid w:val="00FF7561"/>
    <w:rsid w:val="00FF76EF"/>
    <w:rsid w:val="00FF7A58"/>
    <w:rsid w:val="019EC810"/>
    <w:rsid w:val="0227C21F"/>
    <w:rsid w:val="024042E4"/>
    <w:rsid w:val="031B39E3"/>
    <w:rsid w:val="035B53D0"/>
    <w:rsid w:val="047F2C49"/>
    <w:rsid w:val="049B8A78"/>
    <w:rsid w:val="0522502D"/>
    <w:rsid w:val="06E637D6"/>
    <w:rsid w:val="0749BD89"/>
    <w:rsid w:val="07E1C884"/>
    <w:rsid w:val="0ADD3671"/>
    <w:rsid w:val="0B2A0FE8"/>
    <w:rsid w:val="0B3F8338"/>
    <w:rsid w:val="0B9211DE"/>
    <w:rsid w:val="0D79496D"/>
    <w:rsid w:val="0DDF5544"/>
    <w:rsid w:val="0E752BBC"/>
    <w:rsid w:val="0F3D0AD1"/>
    <w:rsid w:val="0FD61DC3"/>
    <w:rsid w:val="0FF11625"/>
    <w:rsid w:val="10789069"/>
    <w:rsid w:val="109ADC95"/>
    <w:rsid w:val="113CDC64"/>
    <w:rsid w:val="1542F375"/>
    <w:rsid w:val="154A33C8"/>
    <w:rsid w:val="1564E637"/>
    <w:rsid w:val="15B74E1C"/>
    <w:rsid w:val="16573C2E"/>
    <w:rsid w:val="17087819"/>
    <w:rsid w:val="17A82153"/>
    <w:rsid w:val="17C70B2C"/>
    <w:rsid w:val="183BB381"/>
    <w:rsid w:val="1849EC9B"/>
    <w:rsid w:val="185FD601"/>
    <w:rsid w:val="1975B493"/>
    <w:rsid w:val="19E88295"/>
    <w:rsid w:val="1BEA815B"/>
    <w:rsid w:val="1C253ACC"/>
    <w:rsid w:val="1C4DC46A"/>
    <w:rsid w:val="1D03B3EB"/>
    <w:rsid w:val="1EA71231"/>
    <w:rsid w:val="20148D0C"/>
    <w:rsid w:val="2154C515"/>
    <w:rsid w:val="21B41E6F"/>
    <w:rsid w:val="2205BC28"/>
    <w:rsid w:val="2285EC7B"/>
    <w:rsid w:val="228E9565"/>
    <w:rsid w:val="22C7A4F1"/>
    <w:rsid w:val="236EB8C3"/>
    <w:rsid w:val="2452839C"/>
    <w:rsid w:val="24F36DCD"/>
    <w:rsid w:val="2501AFEB"/>
    <w:rsid w:val="25027E90"/>
    <w:rsid w:val="25B45EA9"/>
    <w:rsid w:val="26B60235"/>
    <w:rsid w:val="280C730D"/>
    <w:rsid w:val="290BD043"/>
    <w:rsid w:val="2A33B3F5"/>
    <w:rsid w:val="2B0DAC7B"/>
    <w:rsid w:val="2BC9BDAA"/>
    <w:rsid w:val="2BD2E78B"/>
    <w:rsid w:val="2BD47D0A"/>
    <w:rsid w:val="2C098ECA"/>
    <w:rsid w:val="2C433B10"/>
    <w:rsid w:val="2C8AB25B"/>
    <w:rsid w:val="2CF46818"/>
    <w:rsid w:val="2D1F738E"/>
    <w:rsid w:val="2D93410E"/>
    <w:rsid w:val="2E5B4E70"/>
    <w:rsid w:val="2EC692BC"/>
    <w:rsid w:val="2F0DE352"/>
    <w:rsid w:val="2F112564"/>
    <w:rsid w:val="2FBC18C0"/>
    <w:rsid w:val="31DB4A58"/>
    <w:rsid w:val="31E6C73C"/>
    <w:rsid w:val="327C8613"/>
    <w:rsid w:val="32D13A80"/>
    <w:rsid w:val="3363427D"/>
    <w:rsid w:val="338E9326"/>
    <w:rsid w:val="33B08D16"/>
    <w:rsid w:val="348B8D4E"/>
    <w:rsid w:val="3508E133"/>
    <w:rsid w:val="36275DAF"/>
    <w:rsid w:val="3720AFEC"/>
    <w:rsid w:val="375BA83D"/>
    <w:rsid w:val="37856D14"/>
    <w:rsid w:val="38AB05F2"/>
    <w:rsid w:val="38FD9158"/>
    <w:rsid w:val="39A6998E"/>
    <w:rsid w:val="3A30D79B"/>
    <w:rsid w:val="3ABAB4D3"/>
    <w:rsid w:val="3B1BB0E9"/>
    <w:rsid w:val="3B665001"/>
    <w:rsid w:val="3B72855E"/>
    <w:rsid w:val="3B9C6FD3"/>
    <w:rsid w:val="3C527192"/>
    <w:rsid w:val="3C9D260D"/>
    <w:rsid w:val="3E4851C3"/>
    <w:rsid w:val="3EA03525"/>
    <w:rsid w:val="3F7A393E"/>
    <w:rsid w:val="3FF05B94"/>
    <w:rsid w:val="401F1553"/>
    <w:rsid w:val="41214B37"/>
    <w:rsid w:val="420EC464"/>
    <w:rsid w:val="431DA753"/>
    <w:rsid w:val="4372851B"/>
    <w:rsid w:val="44119BDA"/>
    <w:rsid w:val="442C62A8"/>
    <w:rsid w:val="45D1B782"/>
    <w:rsid w:val="47402163"/>
    <w:rsid w:val="486CA34D"/>
    <w:rsid w:val="49B660B8"/>
    <w:rsid w:val="4B439091"/>
    <w:rsid w:val="4B54F6B2"/>
    <w:rsid w:val="4C124F58"/>
    <w:rsid w:val="4D0333E5"/>
    <w:rsid w:val="4E15E10B"/>
    <w:rsid w:val="4EA7E908"/>
    <w:rsid w:val="500E4703"/>
    <w:rsid w:val="5207CAAC"/>
    <w:rsid w:val="5215D413"/>
    <w:rsid w:val="5243BCBE"/>
    <w:rsid w:val="532BABC1"/>
    <w:rsid w:val="5374132B"/>
    <w:rsid w:val="53759ADE"/>
    <w:rsid w:val="537EC7E7"/>
    <w:rsid w:val="5431A5AA"/>
    <w:rsid w:val="546ABA96"/>
    <w:rsid w:val="555D529A"/>
    <w:rsid w:val="555E11AD"/>
    <w:rsid w:val="55949E62"/>
    <w:rsid w:val="5630442D"/>
    <w:rsid w:val="568E51C7"/>
    <w:rsid w:val="572371D9"/>
    <w:rsid w:val="572473F2"/>
    <w:rsid w:val="5815CC95"/>
    <w:rsid w:val="584A0820"/>
    <w:rsid w:val="58FA0314"/>
    <w:rsid w:val="591302DC"/>
    <w:rsid w:val="5A95D375"/>
    <w:rsid w:val="5ADA6F07"/>
    <w:rsid w:val="5C13DD68"/>
    <w:rsid w:val="5C349833"/>
    <w:rsid w:val="5C8D5ACE"/>
    <w:rsid w:val="5CA98C94"/>
    <w:rsid w:val="5D595B3D"/>
    <w:rsid w:val="5E6542ED"/>
    <w:rsid w:val="5F98AC4B"/>
    <w:rsid w:val="5FC89C44"/>
    <w:rsid w:val="600D9750"/>
    <w:rsid w:val="600F8367"/>
    <w:rsid w:val="619CE3AF"/>
    <w:rsid w:val="62046A38"/>
    <w:rsid w:val="624DDAC2"/>
    <w:rsid w:val="62BE4F0C"/>
    <w:rsid w:val="6312D0EA"/>
    <w:rsid w:val="6385F92F"/>
    <w:rsid w:val="63A310BE"/>
    <w:rsid w:val="63AFA0AF"/>
    <w:rsid w:val="63B40E0D"/>
    <w:rsid w:val="63FB880A"/>
    <w:rsid w:val="64F76A59"/>
    <w:rsid w:val="650C0492"/>
    <w:rsid w:val="65D066C0"/>
    <w:rsid w:val="663EE1B1"/>
    <w:rsid w:val="67123B22"/>
    <w:rsid w:val="68927A34"/>
    <w:rsid w:val="689C127C"/>
    <w:rsid w:val="6A3EC82B"/>
    <w:rsid w:val="6A3F4948"/>
    <w:rsid w:val="6AA51BC5"/>
    <w:rsid w:val="6BDA988C"/>
    <w:rsid w:val="6BDB94AB"/>
    <w:rsid w:val="6C41A082"/>
    <w:rsid w:val="6DFD286E"/>
    <w:rsid w:val="6FA90BE5"/>
    <w:rsid w:val="70DFCD9F"/>
    <w:rsid w:val="713DB909"/>
    <w:rsid w:val="732D9021"/>
    <w:rsid w:val="73929FD9"/>
    <w:rsid w:val="744237E2"/>
    <w:rsid w:val="74C96082"/>
    <w:rsid w:val="75B38FAC"/>
    <w:rsid w:val="75C542D1"/>
    <w:rsid w:val="7671A34C"/>
    <w:rsid w:val="77C622EA"/>
    <w:rsid w:val="7826D9E8"/>
    <w:rsid w:val="788120E5"/>
    <w:rsid w:val="78B00019"/>
    <w:rsid w:val="7A2A733E"/>
    <w:rsid w:val="7B48AEE8"/>
    <w:rsid w:val="7BAD4F8A"/>
    <w:rsid w:val="7C0E5FF4"/>
    <w:rsid w:val="7CC2FE87"/>
    <w:rsid w:val="7CE67787"/>
    <w:rsid w:val="7D6B44FE"/>
    <w:rsid w:val="7DDB4BE5"/>
    <w:rsid w:val="7E2C48F3"/>
    <w:rsid w:val="7F061940"/>
    <w:rsid w:val="7F1245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49D269"/>
  <w15:docId w15:val="{D226BA78-A4C9-4491-9087-23CC52A0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5434"/>
    <w:rPr>
      <w:sz w:val="24"/>
    </w:rPr>
  </w:style>
  <w:style w:type="paragraph" w:styleId="Heading1">
    <w:name w:val="heading 1"/>
    <w:basedOn w:val="Normal"/>
    <w:next w:val="Normal"/>
    <w:link w:val="Heading1Char"/>
    <w:qFormat/>
    <w:rsid w:val="009B6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660BA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D1914"/>
    <w:pPr>
      <w:widowControl w:val="0"/>
      <w:numPr>
        <w:numId w:val="2"/>
      </w:numPr>
      <w:tabs>
        <w:tab w:val="left" w:pos="1080"/>
      </w:tabs>
      <w:spacing w:after="22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 w:type="paragraph" w:styleId="FootnoteText">
    <w:name w:val="footnote text"/>
    <w:aliases w:val="Footnote Text Char Char,Footnote Text Char Char Char,Footnote Text Char Char Char Char Char2,Footnote Text Char1,Footnote Text Char1 Char Char Char1,Footnote Text Char2 Char Char Char Char Char,Footnote Text Char3,Footnote Text Char3 Char1"/>
    <w:basedOn w:val="Normal"/>
    <w:link w:val="FootnoteTextChar"/>
    <w:uiPriority w:val="99"/>
    <w:rsid w:val="004E0686"/>
    <w:rPr>
      <w:sz w:val="20"/>
    </w:rPr>
  </w:style>
  <w:style w:type="character" w:customStyle="1" w:styleId="FootnoteTextChar">
    <w:name w:val="Footnote Text Char"/>
    <w:aliases w:val="Footnote Text Char Char Char Char,Footnote Text Char Char Char Char Char2 Char,Footnote Text Char1 Char,Footnote Text Char1 Char Char Char1 Char,Footnote Text Char2 Char Char Char Char Char Char,Footnote Text Char3 Char1 Char"/>
    <w:basedOn w:val="DefaultParagraphFont"/>
    <w:link w:val="FootnoteText"/>
    <w:uiPriority w:val="99"/>
    <w:rsid w:val="004E0686"/>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iPriority w:val="99"/>
    <w:rsid w:val="004E0686"/>
    <w:rPr>
      <w:vertAlign w:val="superscript"/>
    </w:rPr>
  </w:style>
  <w:style w:type="paragraph" w:customStyle="1" w:styleId="Default">
    <w:name w:val="Default"/>
    <w:rsid w:val="001D581F"/>
    <w:pPr>
      <w:autoSpaceDE w:val="0"/>
      <w:autoSpaceDN w:val="0"/>
      <w:adjustRightInd w:val="0"/>
    </w:pPr>
    <w:rPr>
      <w:rFonts w:ascii="Arial" w:hAnsi="Arial" w:cs="Arial"/>
      <w:color w:val="000000"/>
      <w:sz w:val="24"/>
      <w:szCs w:val="24"/>
    </w:rPr>
  </w:style>
  <w:style w:type="character" w:customStyle="1" w:styleId="A1">
    <w:name w:val="A1"/>
    <w:uiPriority w:val="99"/>
    <w:rsid w:val="001D581F"/>
    <w:rPr>
      <w:color w:val="000000"/>
      <w:sz w:val="20"/>
      <w:szCs w:val="20"/>
    </w:rPr>
  </w:style>
  <w:style w:type="paragraph" w:styleId="BodyText">
    <w:name w:val="Body Text"/>
    <w:basedOn w:val="Normal"/>
    <w:link w:val="BodyTextChar"/>
    <w:uiPriority w:val="99"/>
    <w:rsid w:val="00FD608B"/>
    <w:pPr>
      <w:jc w:val="both"/>
    </w:pPr>
  </w:style>
  <w:style w:type="character" w:customStyle="1" w:styleId="BodyTextChar">
    <w:name w:val="Body Text Char"/>
    <w:basedOn w:val="DefaultParagraphFont"/>
    <w:link w:val="BodyText"/>
    <w:uiPriority w:val="99"/>
    <w:rsid w:val="00FD608B"/>
    <w:rPr>
      <w:sz w:val="24"/>
    </w:rPr>
  </w:style>
  <w:style w:type="character" w:styleId="Strong">
    <w:name w:val="Strong"/>
    <w:basedOn w:val="DefaultParagraphFont"/>
    <w:uiPriority w:val="22"/>
    <w:qFormat/>
    <w:rsid w:val="006C186E"/>
    <w:rPr>
      <w:b/>
      <w:bCs/>
    </w:rPr>
  </w:style>
  <w:style w:type="character" w:customStyle="1" w:styleId="Heading1Char">
    <w:name w:val="Heading 1 Char"/>
    <w:basedOn w:val="DefaultParagraphFont"/>
    <w:link w:val="Heading1"/>
    <w:rsid w:val="009B6C8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0B0144"/>
    <w:rPr>
      <w:color w:val="605E5C"/>
      <w:shd w:val="clear" w:color="auto" w:fill="E1DFDD"/>
    </w:rPr>
  </w:style>
  <w:style w:type="character" w:styleId="FollowedHyperlink">
    <w:name w:val="FollowedHyperlink"/>
    <w:basedOn w:val="DefaultParagraphFont"/>
    <w:semiHidden/>
    <w:unhideWhenUsed/>
    <w:rsid w:val="00082D17"/>
    <w:rPr>
      <w:color w:val="954F72" w:themeColor="followedHyperlink"/>
      <w:u w:val="single"/>
    </w:rPr>
  </w:style>
  <w:style w:type="character" w:customStyle="1" w:styleId="Heading3Char">
    <w:name w:val="Heading 3 Char"/>
    <w:basedOn w:val="DefaultParagraphFont"/>
    <w:link w:val="Heading3"/>
    <w:rsid w:val="00660BA8"/>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unhideWhenUsed/>
    <w:rsid w:val="003D07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e14c15-8cbf-43f1-be05-bbcf4c966f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FA7E28C700624E8E65D5CEB9E77446" ma:contentTypeVersion="15" ma:contentTypeDescription="Create a new document." ma:contentTypeScope="" ma:versionID="ff84273569439a6e2ff4baa2c7f14e67">
  <xsd:schema xmlns:xsd="http://www.w3.org/2001/XMLSchema" xmlns:xs="http://www.w3.org/2001/XMLSchema" xmlns:p="http://schemas.microsoft.com/office/2006/metadata/properties" xmlns:ns3="93e17c43-8641-4196-a3d3-006aab6aea05" xmlns:ns4="1ee14c15-8cbf-43f1-be05-bbcf4c966f6c" targetNamespace="http://schemas.microsoft.com/office/2006/metadata/properties" ma:root="true" ma:fieldsID="fa8197dbeedafe608672957a6da7a635" ns3:_="" ns4:_="">
    <xsd:import namespace="93e17c43-8641-4196-a3d3-006aab6aea05"/>
    <xsd:import namespace="1ee14c15-8cbf-43f1-be05-bbcf4c966f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17c43-8641-4196-a3d3-006aab6ae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14c15-8cbf-43f1-be05-bbcf4c966f6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6F93-B172-4819-8F7D-A9FE396936E7}">
  <ds:schemaRefs>
    <ds:schemaRef ds:uri="http://schemas.microsoft.com/sharepoint/v3/contenttype/forms"/>
  </ds:schemaRefs>
</ds:datastoreItem>
</file>

<file path=customXml/itemProps2.xml><?xml version="1.0" encoding="utf-8"?>
<ds:datastoreItem xmlns:ds="http://schemas.openxmlformats.org/officeDocument/2006/customXml" ds:itemID="{38A11893-D94F-4F41-ACD2-38795625CD33}">
  <ds:schemaRefs>
    <ds:schemaRef ds:uri="http://schemas.microsoft.com/office/2006/metadata/properties"/>
    <ds:schemaRef ds:uri="http://schemas.microsoft.com/office/infopath/2007/PartnerControls"/>
    <ds:schemaRef ds:uri="1ee14c15-8cbf-43f1-be05-bbcf4c966f6c"/>
  </ds:schemaRefs>
</ds:datastoreItem>
</file>

<file path=customXml/itemProps3.xml><?xml version="1.0" encoding="utf-8"?>
<ds:datastoreItem xmlns:ds="http://schemas.openxmlformats.org/officeDocument/2006/customXml" ds:itemID="{C7E21C3F-6247-4AB2-83A2-856A9B48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17c43-8641-4196-a3d3-006aab6aea05"/>
    <ds:schemaRef ds:uri="1ee14c15-8cbf-43f1-be05-bbcf4c96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C51C6-C8BD-4C08-BF3A-12654C57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12440</Words>
  <Characters>70914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83188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Nicole Ongele</cp:lastModifiedBy>
  <cp:revision>2</cp:revision>
  <cp:lastPrinted>2024-02-14T18:58:00Z</cp:lastPrinted>
  <dcterms:created xsi:type="dcterms:W3CDTF">2024-12-04T23:11:00Z</dcterms:created>
  <dcterms:modified xsi:type="dcterms:W3CDTF">2024-12-04T23:11:00Z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0x01010029FA7E28C700624E8E65D5CEB9E77446</vt:lpwstr>
  </property>
</Properties>
</file>