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43C9" w:rsidRPr="004543C9" w:rsidP="00187FF4" w14:paraId="17C349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43C9">
        <w:rPr>
          <w:rFonts w:ascii="Times New Roman" w:hAnsi="Times New Roman" w:cs="Times New Roman"/>
          <w:bCs/>
          <w:sz w:val="24"/>
          <w:szCs w:val="24"/>
        </w:rPr>
        <w:t>National Credit Union Administration</w:t>
      </w:r>
    </w:p>
    <w:p w:rsidR="00187FF4" w:rsidP="00187FF4" w14:paraId="39D6FE0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FF4">
        <w:rPr>
          <w:rFonts w:ascii="Times New Roman" w:hAnsi="Times New Roman" w:cs="Times New Roman"/>
          <w:b/>
          <w:bCs/>
          <w:sz w:val="24"/>
          <w:szCs w:val="24"/>
        </w:rPr>
        <w:t>SUPPORTING STATEMENT</w:t>
      </w:r>
    </w:p>
    <w:p w:rsidR="004543C9" w:rsidRPr="00187FF4" w:rsidP="00187FF4" w14:paraId="07DCE94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P="00187FF4" w14:paraId="08FE862F" w14:textId="0479A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43C9">
        <w:rPr>
          <w:rFonts w:ascii="Times New Roman" w:hAnsi="Times New Roman" w:cs="Times New Roman"/>
          <w:bCs/>
          <w:sz w:val="24"/>
          <w:szCs w:val="24"/>
        </w:rPr>
        <w:t>Corporate Credit Union Monthly Call</w:t>
      </w:r>
      <w:r w:rsidR="00C64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238">
        <w:rPr>
          <w:rFonts w:ascii="Times New Roman" w:hAnsi="Times New Roman" w:cs="Times New Roman"/>
          <w:bCs/>
          <w:sz w:val="24"/>
          <w:szCs w:val="24"/>
        </w:rPr>
        <w:t xml:space="preserve">Report </w:t>
      </w:r>
      <w:r w:rsidR="00C640CE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4543C9">
        <w:rPr>
          <w:rFonts w:ascii="Times New Roman" w:hAnsi="Times New Roman" w:cs="Times New Roman"/>
          <w:bCs/>
          <w:sz w:val="24"/>
          <w:szCs w:val="24"/>
        </w:rPr>
        <w:t>Report of Officers</w:t>
      </w:r>
      <w:r w:rsidR="00C640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0A7F" w:rsidRPr="004543C9" w:rsidP="00187FF4" w14:paraId="539E9CD0" w14:textId="3BF51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43C9">
        <w:rPr>
          <w:rFonts w:ascii="Times New Roman" w:hAnsi="Times New Roman" w:cs="Times New Roman"/>
          <w:bCs/>
          <w:sz w:val="24"/>
          <w:szCs w:val="24"/>
        </w:rPr>
        <w:t>NCUA Form 5310</w:t>
      </w:r>
    </w:p>
    <w:p w:rsidR="004543C9" w:rsidRPr="004543C9" w:rsidP="00187FF4" w14:paraId="276E78B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543C9" w:rsidRPr="004543C9" w:rsidP="00187FF4" w14:paraId="5418D9F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3C9">
        <w:rPr>
          <w:rFonts w:ascii="Times New Roman" w:hAnsi="Times New Roman" w:cs="Times New Roman"/>
          <w:b/>
          <w:bCs/>
          <w:sz w:val="24"/>
          <w:szCs w:val="24"/>
        </w:rPr>
        <w:t>OMB No. 3133-0067</w:t>
      </w:r>
    </w:p>
    <w:p w:rsidR="00187FF4" w:rsidP="00187FF4" w14:paraId="586DE2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010FF29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187FF4">
        <w:rPr>
          <w:rFonts w:ascii="Times New Roman" w:hAnsi="Times New Roman" w:cs="Times New Roman"/>
          <w:b/>
          <w:bCs/>
          <w:sz w:val="24"/>
          <w:szCs w:val="24"/>
        </w:rPr>
        <w:t>JUSTIFICATION</w:t>
      </w:r>
    </w:p>
    <w:p w:rsidR="00187FF4" w:rsidP="00187FF4" w14:paraId="5BDA5662" w14:textId="7777777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B6032E" w:rsidP="00187FF4" w14:paraId="6230CB09" w14:textId="6292BED8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6032E">
        <w:rPr>
          <w:rFonts w:ascii="Times New Roman" w:hAnsi="Times New Roman" w:cs="Times New Roman"/>
          <w:b/>
          <w:bCs/>
          <w:sz w:val="24"/>
          <w:szCs w:val="24"/>
        </w:rPr>
        <w:t>Circumstances that make the collection of information necessary.</w:t>
      </w:r>
    </w:p>
    <w:p w:rsidR="00187FF4" w:rsidP="00187FF4" w14:paraId="229A3890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187FF4" w:rsidP="00187FF4" w14:paraId="1178BBD1" w14:textId="53F813F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7FF4">
        <w:rPr>
          <w:rFonts w:ascii="Times New Roman" w:hAnsi="Times New Roman" w:cs="Times New Roman"/>
          <w:sz w:val="24"/>
          <w:szCs w:val="24"/>
        </w:rPr>
        <w:t>Section 202(a)(1) of the Federal Credit Union Act (Act) requires federally insured credit unions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to make reports of condition to the NCUA Board upon dates selected by it. Corporate 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unions report this information monthly on NCUA Form 5310 also known as the corporate 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union call report. </w:t>
      </w:r>
      <w:r w:rsidR="00380D9B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financial and statistical information is essential to NCUA in carrying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its responsibility for supervising corporate credit unions.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D9B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Federal Credit Union Act, 12 U.S.C. 1762</w:t>
      </w:r>
      <w:r w:rsidR="00EB4BD3">
        <w:rPr>
          <w:rFonts w:ascii="Times New Roman" w:hAnsi="Times New Roman" w:cs="Times New Roman"/>
          <w:sz w:val="24"/>
          <w:szCs w:val="24"/>
        </w:rPr>
        <w:t>,</w:t>
      </w:r>
      <w:r w:rsidRPr="00187FF4">
        <w:rPr>
          <w:rFonts w:ascii="Times New Roman" w:hAnsi="Times New Roman" w:cs="Times New Roman"/>
          <w:sz w:val="24"/>
          <w:szCs w:val="24"/>
        </w:rPr>
        <w:t xml:space="preserve"> specifically requires federal credit unions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report the identity of credit union officials. </w:t>
      </w:r>
      <w:r w:rsidR="00380D9B">
        <w:rPr>
          <w:rFonts w:ascii="Times New Roman" w:hAnsi="Times New Roman" w:cs="Times New Roman"/>
          <w:sz w:val="24"/>
          <w:szCs w:val="24"/>
        </w:rPr>
        <w:t xml:space="preserve"> </w:t>
      </w:r>
      <w:r w:rsidR="002A577F">
        <w:rPr>
          <w:rFonts w:ascii="Times New Roman" w:hAnsi="Times New Roman" w:cs="Times New Roman"/>
          <w:sz w:val="24"/>
          <w:szCs w:val="24"/>
        </w:rPr>
        <w:t>Section</w:t>
      </w:r>
      <w:r w:rsidRPr="00187FF4">
        <w:rPr>
          <w:rFonts w:ascii="Times New Roman" w:hAnsi="Times New Roman" w:cs="Times New Roman"/>
          <w:sz w:val="24"/>
          <w:szCs w:val="24"/>
        </w:rPr>
        <w:t xml:space="preserve"> 741.6(a) requires federally-insured credit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unions to submit a Report of Officials annually to NCUA containing the annual certification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compliance with security requirements. The branch information is requested under the authority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of Section 741.6 of the NCUA Rules and Regulations.</w:t>
      </w:r>
    </w:p>
    <w:p w:rsidR="00187FF4" w:rsidP="00187FF4" w14:paraId="5FC9E9AF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6016D795" w14:textId="3BA745A3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Purpose and use of the information collected.</w:t>
      </w:r>
    </w:p>
    <w:p w:rsidR="00187FF4" w:rsidP="00187FF4" w14:paraId="6953AC9D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187FF4" w:rsidP="00187FF4" w14:paraId="4A11FA05" w14:textId="6DBA2A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7FF4">
        <w:rPr>
          <w:rFonts w:ascii="Times New Roman" w:hAnsi="Times New Roman" w:cs="Times New Roman"/>
          <w:sz w:val="24"/>
          <w:szCs w:val="24"/>
        </w:rPr>
        <w:t>The Call Report information is collected on a monthly basis and used by NCUA to monitor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financial and statistical trends in corporate credit unions and to allocate examination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supervision resources. </w:t>
      </w:r>
      <w:r w:rsidR="00EB4BD3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If this information was not collected, NCUA would not be able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effectively fulfill its primary mission of regulating and supervising credit unions.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BD3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Report of Officers information is collected on an annual basis and used by NCUA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monitor the directors, officials and office locations of federally insured corporate credit unions.</w:t>
      </w:r>
    </w:p>
    <w:p w:rsidR="00187FF4" w:rsidP="00187FF4" w14:paraId="2EB17CBE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6A0B4037" w14:textId="5C53558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187FF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E5B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Use of information t</w:t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echnology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P="004543C9" w14:paraId="672F041C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40A7F" w:rsidP="004543C9" w14:paraId="30AB73E7" w14:textId="7EF99B6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Corporate credit unions provide their data through an online portal, Corporate CUOnline.</w:t>
      </w:r>
    </w:p>
    <w:p w:rsidR="00187FF4" w:rsidP="00187FF4" w14:paraId="31EF9635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4F622EDE" w14:textId="2CC33DB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Duplication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 xml:space="preserve"> of information.</w:t>
      </w:r>
    </w:p>
    <w:p w:rsidR="00187FF4" w:rsidP="004543C9" w14:paraId="7699E2FC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P="004543C9" w14:paraId="08A5C21B" w14:textId="15798A7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7257" w:rsidR="00487257">
        <w:rPr>
          <w:rFonts w:ascii="Times New Roman" w:hAnsi="Times New Roman" w:cs="Times New Roman"/>
          <w:sz w:val="24"/>
          <w:szCs w:val="24"/>
        </w:rPr>
        <w:t xml:space="preserve">This collection of information is unique to </w:t>
      </w:r>
      <w:r w:rsidR="00487257">
        <w:rPr>
          <w:rFonts w:ascii="Times New Roman" w:hAnsi="Times New Roman" w:cs="Times New Roman"/>
          <w:sz w:val="24"/>
          <w:szCs w:val="24"/>
        </w:rPr>
        <w:t>Corporate Credit Unions</w:t>
      </w:r>
      <w:r w:rsidRPr="00487257" w:rsidR="00487257">
        <w:rPr>
          <w:rFonts w:ascii="Times New Roman" w:hAnsi="Times New Roman" w:cs="Times New Roman"/>
          <w:sz w:val="24"/>
          <w:szCs w:val="24"/>
        </w:rPr>
        <w:t xml:space="preserve"> and is not duplicated.</w:t>
      </w:r>
      <w:r w:rsidRPr="008D5990" w:rsidR="00487257">
        <w:t xml:space="preserve">  </w:t>
      </w:r>
    </w:p>
    <w:p w:rsidR="00187FF4" w:rsidP="00187FF4" w14:paraId="5A14304B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4543C9" w14:paraId="538D86B6" w14:textId="756F76F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Effect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to reduce burden on small e</w:t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ntities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P="004543C9" w14:paraId="7CB8C9B1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187FF4" w:rsidP="004543C9" w14:paraId="581E7E04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7FF4">
        <w:rPr>
          <w:rFonts w:ascii="Times New Roman" w:hAnsi="Times New Roman" w:cs="Times New Roman"/>
          <w:sz w:val="24"/>
          <w:szCs w:val="24"/>
        </w:rPr>
        <w:t xml:space="preserve">The collection of information affects only corporate credit unions.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asset sizes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institutions ranges from approximately $140 million to $4 billion.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NCUA has </w:t>
      </w:r>
      <w:r w:rsidRPr="00187FF4">
        <w:rPr>
          <w:rFonts w:ascii="Times New Roman" w:hAnsi="Times New Roman" w:cs="Times New Roman"/>
          <w:sz w:val="24"/>
          <w:szCs w:val="24"/>
        </w:rPr>
        <w:t>promulgated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regulations establishing $100 million in assets as the definition of “small entity” for the purposes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of the Regulatory Flexibility Act.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collection of information will have no impact on any small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business or other small entities.</w:t>
      </w:r>
    </w:p>
    <w:p w:rsidR="00187FF4" w:rsidP="004543C9" w14:paraId="24D53CE4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4543C9" w14:paraId="238DBDB6" w14:textId="61F56CA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6032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Consequences of not c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 xml:space="preserve">onducting </w:t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the c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>ollection</w:t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P="004543C9" w14:paraId="7E39FBCB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187FF4" w:rsidP="00187FF4" w14:paraId="117DA3A5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7FF4">
        <w:rPr>
          <w:rFonts w:ascii="Times New Roman" w:hAnsi="Times New Roman" w:cs="Times New Roman"/>
          <w:sz w:val="24"/>
          <w:szCs w:val="24"/>
        </w:rPr>
        <w:t>Corporate credit unions are complex financial institutions that are systemically important.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composition of their balance sheets can, in many cases, change on a day-to-day basis.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person credit unions invest funds in corporate credit unions.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To gather this information any 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frequently than monthly would not provide NCUA with the ability to monitor and promptly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when material negative trends develop.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 Without the ability to review and analyze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information provided on the Call Report, federal supervisors would not be guaranteed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availability and timeliness of comprehensive financial information.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lack of such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could jeopardize the regulator’s ability to proactively implement timely corrective measures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 xml:space="preserve">the event of emerging negative financial trends. </w:t>
      </w:r>
      <w:r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potential impact could cause a crisis 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FF4">
        <w:rPr>
          <w:rFonts w:ascii="Times New Roman" w:hAnsi="Times New Roman" w:cs="Times New Roman"/>
          <w:sz w:val="24"/>
          <w:szCs w:val="24"/>
        </w:rPr>
        <w:t>the credit union system and could imperil the National Credit Union Share Insurance Fund.</w:t>
      </w:r>
    </w:p>
    <w:p w:rsidR="00187FF4" w:rsidP="00187FF4" w14:paraId="1BFB9F06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1F1077DB" w14:textId="34645C9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Inconsistencies with g</w:t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uidelines in 5 CFR 1320.5(d)(2)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P="00187FF4" w14:paraId="53DBF8F9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B655BA" w:rsidP="00187FF4" w14:paraId="38EB3DCD" w14:textId="272767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5BA" w:rsidR="00340A7F">
        <w:rPr>
          <w:rFonts w:ascii="Times New Roman" w:hAnsi="Times New Roman" w:cs="Times New Roman"/>
          <w:sz w:val="24"/>
          <w:szCs w:val="24"/>
        </w:rPr>
        <w:t>A corporate credit union balance sheet can vary significantly month to month since they are a payments systems and liquidity provider to consumer credit unions</w:t>
      </w:r>
      <w:r w:rsidRPr="00B655BA" w:rsidR="00B655BA">
        <w:rPr>
          <w:rFonts w:ascii="Times New Roman" w:hAnsi="Times New Roman" w:cs="Times New Roman"/>
          <w:sz w:val="24"/>
          <w:szCs w:val="24"/>
        </w:rPr>
        <w:t xml:space="preserve">.  </w:t>
      </w:r>
      <w:r w:rsidRPr="00B655BA">
        <w:rPr>
          <w:rFonts w:ascii="Times New Roman" w:hAnsi="Times New Roman" w:cs="Times New Roman"/>
          <w:sz w:val="24"/>
          <w:szCs w:val="24"/>
        </w:rPr>
        <w:t xml:space="preserve">Quarterly reporting of information is insufficient to maintain an appropriate level of supervision of these institutions that account for a significant portion of natural person credit union investments. </w:t>
      </w:r>
      <w:r w:rsidRPr="00B655BA" w:rsidR="00487257">
        <w:rPr>
          <w:rFonts w:ascii="Times New Roman" w:hAnsi="Times New Roman" w:cs="Times New Roman"/>
          <w:sz w:val="24"/>
          <w:szCs w:val="24"/>
        </w:rPr>
        <w:t xml:space="preserve"> </w:t>
      </w:r>
      <w:r w:rsidRPr="00B655BA">
        <w:rPr>
          <w:rFonts w:ascii="Times New Roman" w:hAnsi="Times New Roman" w:cs="Times New Roman"/>
          <w:sz w:val="24"/>
          <w:szCs w:val="24"/>
        </w:rPr>
        <w:t>The collection is otherwise fully consistent with 5 CFR 1320.5(d)(2).</w:t>
      </w:r>
    </w:p>
    <w:p w:rsidR="00187FF4" w:rsidP="00187FF4" w14:paraId="33AEB70B" w14:textId="3A5819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187FF4" w:rsidP="00187FF4" w14:paraId="50B0E51B" w14:textId="61B2C93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Efforts to consult with persons outside the a</w:t>
      </w:r>
      <w:r w:rsidRPr="00187FF4">
        <w:rPr>
          <w:rFonts w:ascii="Times New Roman" w:hAnsi="Times New Roman" w:cs="Times New Roman"/>
          <w:b/>
          <w:bCs/>
          <w:sz w:val="24"/>
          <w:szCs w:val="24"/>
        </w:rPr>
        <w:t>gency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P="00187FF4" w14:paraId="41DF889B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187FF4" w:rsidP="00187FF4" w14:paraId="378876FA" w14:textId="662D79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F349F" w:rsidR="005F349F">
        <w:rPr>
          <w:rFonts w:ascii="Times New Roman" w:hAnsi="Times New Roman" w:cs="Times New Roman"/>
          <w:sz w:val="24"/>
          <w:szCs w:val="24"/>
        </w:rPr>
        <w:t xml:space="preserve">A 60-day notice was published in the </w:t>
      </w:r>
      <w:r w:rsidRPr="005F349F" w:rsidR="005F349F">
        <w:rPr>
          <w:rFonts w:ascii="Times New Roman" w:hAnsi="Times New Roman" w:cs="Times New Roman"/>
          <w:i/>
          <w:iCs/>
          <w:sz w:val="24"/>
          <w:szCs w:val="24"/>
        </w:rPr>
        <w:t>Federal Register</w:t>
      </w:r>
      <w:r w:rsidRPr="005F349F" w:rsidR="005F349F">
        <w:rPr>
          <w:rFonts w:ascii="Times New Roman" w:hAnsi="Times New Roman" w:cs="Times New Roman"/>
          <w:sz w:val="24"/>
          <w:szCs w:val="24"/>
        </w:rPr>
        <w:t xml:space="preserve"> on </w:t>
      </w:r>
      <w:r w:rsidR="00C844FA">
        <w:rPr>
          <w:rFonts w:ascii="Times New Roman" w:hAnsi="Times New Roman" w:cs="Times New Roman"/>
          <w:sz w:val="24"/>
          <w:szCs w:val="24"/>
        </w:rPr>
        <w:t>August</w:t>
      </w:r>
      <w:r w:rsidRPr="005F349F" w:rsidR="00C844FA">
        <w:rPr>
          <w:rFonts w:ascii="Times New Roman" w:hAnsi="Times New Roman" w:cs="Times New Roman"/>
          <w:sz w:val="24"/>
          <w:szCs w:val="24"/>
        </w:rPr>
        <w:t xml:space="preserve"> </w:t>
      </w:r>
      <w:r w:rsidR="005C5CBC">
        <w:rPr>
          <w:rFonts w:ascii="Times New Roman" w:hAnsi="Times New Roman" w:cs="Times New Roman"/>
          <w:sz w:val="24"/>
          <w:szCs w:val="24"/>
        </w:rPr>
        <w:t>6</w:t>
      </w:r>
      <w:r w:rsidRPr="005F349F" w:rsidR="005F349F">
        <w:rPr>
          <w:rFonts w:ascii="Times New Roman" w:hAnsi="Times New Roman" w:cs="Times New Roman"/>
          <w:sz w:val="24"/>
          <w:szCs w:val="24"/>
        </w:rPr>
        <w:t>, 202</w:t>
      </w:r>
      <w:r w:rsidR="00180CC1">
        <w:rPr>
          <w:rFonts w:ascii="Times New Roman" w:hAnsi="Times New Roman" w:cs="Times New Roman"/>
          <w:sz w:val="24"/>
          <w:szCs w:val="24"/>
        </w:rPr>
        <w:t>4</w:t>
      </w:r>
      <w:r w:rsidRPr="005F349F" w:rsidR="005F349F">
        <w:rPr>
          <w:rFonts w:ascii="Times New Roman" w:hAnsi="Times New Roman" w:cs="Times New Roman"/>
          <w:sz w:val="24"/>
          <w:szCs w:val="24"/>
        </w:rPr>
        <w:t xml:space="preserve"> at 8</w:t>
      </w:r>
      <w:r w:rsidR="00180CC1">
        <w:rPr>
          <w:rFonts w:ascii="Times New Roman" w:hAnsi="Times New Roman" w:cs="Times New Roman"/>
          <w:sz w:val="24"/>
          <w:szCs w:val="24"/>
        </w:rPr>
        <w:t>9</w:t>
      </w:r>
      <w:r w:rsidRPr="005F349F" w:rsidR="005F349F">
        <w:rPr>
          <w:rFonts w:ascii="Times New Roman" w:hAnsi="Times New Roman" w:cs="Times New Roman"/>
          <w:sz w:val="24"/>
          <w:szCs w:val="24"/>
        </w:rPr>
        <w:t xml:space="preserve"> FR </w:t>
      </w:r>
      <w:r w:rsidR="002A5242">
        <w:rPr>
          <w:rFonts w:ascii="Times New Roman" w:hAnsi="Times New Roman" w:cs="Times New Roman"/>
          <w:sz w:val="24"/>
          <w:szCs w:val="24"/>
        </w:rPr>
        <w:t>6</w:t>
      </w:r>
      <w:r w:rsidR="00966B71">
        <w:rPr>
          <w:rFonts w:ascii="Times New Roman" w:hAnsi="Times New Roman" w:cs="Times New Roman"/>
          <w:sz w:val="24"/>
          <w:szCs w:val="24"/>
        </w:rPr>
        <w:t>3987</w:t>
      </w:r>
      <w:r w:rsidRPr="005F349F" w:rsidR="005F349F">
        <w:rPr>
          <w:rFonts w:ascii="Times New Roman" w:hAnsi="Times New Roman" w:cs="Times New Roman"/>
          <w:sz w:val="24"/>
          <w:szCs w:val="24"/>
        </w:rPr>
        <w:t>, soliciting comments from the public.  No public comments were received in response to that notice.</w:t>
      </w:r>
    </w:p>
    <w:p w:rsidR="00187FF4" w:rsidP="00187FF4" w14:paraId="09493867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59058A41" w14:textId="6D640A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ab/>
        <w:t>Payment or g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>ift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s to respondents.</w:t>
      </w:r>
    </w:p>
    <w:p w:rsidR="00187FF4" w:rsidRPr="002A577F" w:rsidP="002A577F" w14:paraId="3F1AE743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0626C3A5" w14:textId="2DCCF94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</w:r>
      <w:r w:rsidR="00BA6C2A">
        <w:rPr>
          <w:rFonts w:ascii="Times New Roman" w:hAnsi="Times New Roman" w:cs="Times New Roman"/>
          <w:sz w:val="24"/>
          <w:szCs w:val="24"/>
        </w:rPr>
        <w:t xml:space="preserve">The </w:t>
      </w:r>
      <w:r w:rsidRPr="002A577F">
        <w:rPr>
          <w:rFonts w:ascii="Times New Roman" w:hAnsi="Times New Roman" w:cs="Times New Roman"/>
          <w:sz w:val="24"/>
          <w:szCs w:val="24"/>
        </w:rPr>
        <w:t xml:space="preserve">NCUA </w:t>
      </w:r>
      <w:r w:rsidR="00BA6C2A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2A577F">
        <w:rPr>
          <w:rFonts w:ascii="Times New Roman" w:hAnsi="Times New Roman" w:cs="Times New Roman"/>
          <w:sz w:val="24"/>
          <w:szCs w:val="24"/>
        </w:rPr>
        <w:t>provide payment or gifts for information collected.</w:t>
      </w:r>
    </w:p>
    <w:p w:rsidR="00187FF4" w:rsidRPr="002A577F" w:rsidP="002A577F" w14:paraId="182C3D4D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74387AD3" w14:textId="558FD32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Assurance of c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>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RPr="002A577F" w:rsidP="002A577F" w14:paraId="135D6695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01350ABF" w14:textId="2B85264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  <w:t xml:space="preserve">There is no </w:t>
      </w:r>
      <w:r w:rsidR="00BA6C2A">
        <w:rPr>
          <w:rFonts w:ascii="Times New Roman" w:hAnsi="Times New Roman" w:cs="Times New Roman"/>
          <w:sz w:val="24"/>
          <w:szCs w:val="24"/>
        </w:rPr>
        <w:t>assurance</w:t>
      </w:r>
      <w:r w:rsidRPr="002A577F" w:rsidR="00BA6C2A">
        <w:rPr>
          <w:rFonts w:ascii="Times New Roman" w:hAnsi="Times New Roman" w:cs="Times New Roman"/>
          <w:sz w:val="24"/>
          <w:szCs w:val="24"/>
        </w:rPr>
        <w:t xml:space="preserve"> </w:t>
      </w:r>
      <w:r w:rsidRPr="002A577F">
        <w:rPr>
          <w:rFonts w:ascii="Times New Roman" w:hAnsi="Times New Roman" w:cs="Times New Roman"/>
          <w:sz w:val="24"/>
          <w:szCs w:val="24"/>
        </w:rPr>
        <w:t>of confidentiality associated with this information collection</w:t>
      </w:r>
      <w:r w:rsidR="00BA6C2A">
        <w:rPr>
          <w:rFonts w:ascii="Times New Roman" w:hAnsi="Times New Roman" w:cs="Times New Roman"/>
          <w:sz w:val="24"/>
          <w:szCs w:val="24"/>
        </w:rPr>
        <w:t xml:space="preserve"> other than that provided by law</w:t>
      </w:r>
      <w:r w:rsidRPr="002A577F">
        <w:rPr>
          <w:rFonts w:ascii="Times New Roman" w:hAnsi="Times New Roman" w:cs="Times New Roman"/>
          <w:sz w:val="24"/>
          <w:szCs w:val="24"/>
        </w:rPr>
        <w:t>.</w:t>
      </w:r>
    </w:p>
    <w:p w:rsidR="00F4599B" w:rsidP="002A577F" w14:paraId="7D8AC1FA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2938F86E" w14:textId="7BC988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Questions of a sensitive nature.</w:t>
      </w:r>
    </w:p>
    <w:p w:rsidR="00187FF4" w:rsidRPr="002A577F" w:rsidP="002A577F" w14:paraId="5628973A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655BA" w:rsidRPr="007743EC" w:rsidP="00B655BA" w14:paraId="40C447D6" w14:textId="7EE701F9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7743EC">
        <w:rPr>
          <w:rFonts w:ascii="Times New Roman" w:hAnsi="Times New Roman"/>
          <w:sz w:val="24"/>
          <w:szCs w:val="24"/>
        </w:rPr>
        <w:t>ata collection fields are critical for adequate off</w:t>
      </w:r>
      <w:r>
        <w:rPr>
          <w:rFonts w:ascii="Times New Roman" w:hAnsi="Times New Roman"/>
          <w:sz w:val="24"/>
          <w:szCs w:val="24"/>
        </w:rPr>
        <w:t>-</w:t>
      </w:r>
      <w:r w:rsidRPr="007743EC">
        <w:rPr>
          <w:rFonts w:ascii="Times New Roman" w:hAnsi="Times New Roman"/>
          <w:sz w:val="24"/>
          <w:szCs w:val="24"/>
        </w:rPr>
        <w:t>site monitoring</w:t>
      </w:r>
      <w:r>
        <w:rPr>
          <w:rFonts w:ascii="Times New Roman" w:hAnsi="Times New Roman"/>
          <w:sz w:val="24"/>
          <w:szCs w:val="24"/>
        </w:rPr>
        <w:t xml:space="preserve"> and on-site examination of </w:t>
      </w:r>
      <w:r w:rsidR="00380D9B">
        <w:rPr>
          <w:rFonts w:ascii="Times New Roman" w:hAnsi="Times New Roman"/>
          <w:sz w:val="24"/>
          <w:szCs w:val="24"/>
        </w:rPr>
        <w:t>corporate credit unions</w:t>
      </w:r>
      <w:r w:rsidRPr="007743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80D9B">
        <w:rPr>
          <w:rFonts w:ascii="Times New Roman" w:hAnsi="Times New Roman"/>
          <w:sz w:val="24"/>
          <w:szCs w:val="24"/>
        </w:rPr>
        <w:t xml:space="preserve"> The p</w:t>
      </w:r>
      <w:r>
        <w:rPr>
          <w:rFonts w:ascii="Times New Roman" w:hAnsi="Times New Roman"/>
          <w:sz w:val="24"/>
          <w:szCs w:val="24"/>
        </w:rPr>
        <w:t xml:space="preserve">rofile asks for critical non-financial data such as contact information corporate credit union officials and mandatory-role individuals. </w:t>
      </w:r>
      <w:r w:rsidR="00380D9B">
        <w:rPr>
          <w:rFonts w:ascii="Times New Roman" w:hAnsi="Times New Roman"/>
          <w:sz w:val="24"/>
          <w:szCs w:val="24"/>
        </w:rPr>
        <w:t xml:space="preserve"> </w:t>
      </w:r>
      <w:r w:rsidRPr="00EF2BF4">
        <w:rPr>
          <w:rFonts w:ascii="Times New Roman" w:hAnsi="Times New Roman"/>
          <w:sz w:val="24"/>
          <w:szCs w:val="24"/>
        </w:rPr>
        <w:t xml:space="preserve">A System of </w:t>
      </w:r>
      <w:r w:rsidRPr="00EF2BF4">
        <w:rPr>
          <w:rFonts w:ascii="Times New Roman" w:hAnsi="Times New Roman"/>
          <w:sz w:val="24"/>
          <w:szCs w:val="24"/>
        </w:rPr>
        <w:t xml:space="preserve">Records Notice (SORN) is not </w:t>
      </w:r>
      <w:r>
        <w:rPr>
          <w:rFonts w:ascii="Times New Roman" w:hAnsi="Times New Roman"/>
          <w:sz w:val="24"/>
          <w:szCs w:val="24"/>
        </w:rPr>
        <w:t>required</w:t>
      </w:r>
      <w:r w:rsidRPr="00EF2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Pr="00EF2BF4"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F2BF4">
        <w:rPr>
          <w:rFonts w:ascii="Times New Roman" w:hAnsi="Times New Roman"/>
          <w:sz w:val="24"/>
          <w:szCs w:val="24"/>
        </w:rPr>
        <w:t xml:space="preserve">information is not stored based on the individual’s name or other personally identifiable information.  </w:t>
      </w:r>
    </w:p>
    <w:p w:rsidR="00187FF4" w:rsidRPr="002A577F" w:rsidP="002A577F" w14:paraId="6E566518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037139E4" w14:textId="5E076F7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B6032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Burden of information c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>ollection</w:t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RPr="002A577F" w:rsidP="002A577F" w14:paraId="13236BB6" w14:textId="777777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640CE" w:rsidP="002A577F" w14:paraId="6B139DE1" w14:textId="718273B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782" w:type="dxa"/>
        <w:tblInd w:w="-5" w:type="dxa"/>
        <w:tblLook w:val="04A0"/>
      </w:tblPr>
      <w:tblGrid>
        <w:gridCol w:w="2610"/>
        <w:gridCol w:w="1466"/>
        <w:gridCol w:w="1451"/>
        <w:gridCol w:w="1440"/>
        <w:gridCol w:w="1426"/>
        <w:gridCol w:w="1389"/>
      </w:tblGrid>
      <w:tr w14:paraId="20CA304D" w14:textId="77777777" w:rsidTr="00C640CE">
        <w:tblPrEx>
          <w:tblW w:w="9782" w:type="dxa"/>
          <w:tblInd w:w="-5" w:type="dxa"/>
          <w:tblLook w:val="04A0"/>
        </w:tblPrEx>
        <w:tc>
          <w:tcPr>
            <w:tcW w:w="2610" w:type="dxa"/>
            <w:vAlign w:val="center"/>
          </w:tcPr>
          <w:p w:rsidR="00C640CE" w:rsidRPr="00C640CE" w:rsidP="00EB4BD3" w14:paraId="6A9CA225" w14:textId="37D8FDE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IC Activity</w:t>
            </w:r>
            <w:r w:rsidR="00340A7F">
              <w:rPr>
                <w:rFonts w:ascii="Arial Narrow" w:hAnsi="Arial Narrow" w:cs="Times New Roman"/>
                <w:sz w:val="18"/>
                <w:szCs w:val="18"/>
              </w:rPr>
              <w:t xml:space="preserve"> – Form 5310</w:t>
            </w:r>
          </w:p>
        </w:tc>
        <w:tc>
          <w:tcPr>
            <w:tcW w:w="1466" w:type="dxa"/>
            <w:vAlign w:val="center"/>
          </w:tcPr>
          <w:p w:rsidR="00C640CE" w:rsidRPr="00C640CE" w:rsidP="00EB4BD3" w14:paraId="16054461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# of Respondents</w:t>
            </w:r>
          </w:p>
        </w:tc>
        <w:tc>
          <w:tcPr>
            <w:tcW w:w="1451" w:type="dxa"/>
            <w:vAlign w:val="center"/>
          </w:tcPr>
          <w:p w:rsidR="00C640CE" w:rsidRPr="00C640CE" w:rsidP="00EB4BD3" w14:paraId="631CF608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# Responses per Respondent</w:t>
            </w:r>
          </w:p>
        </w:tc>
        <w:tc>
          <w:tcPr>
            <w:tcW w:w="1440" w:type="dxa"/>
            <w:vAlign w:val="center"/>
          </w:tcPr>
          <w:p w:rsidR="00C640CE" w:rsidRPr="00C640CE" w:rsidP="00EB4BD3" w14:paraId="691784F8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Total Annual Responses</w:t>
            </w:r>
          </w:p>
        </w:tc>
        <w:tc>
          <w:tcPr>
            <w:tcW w:w="1426" w:type="dxa"/>
            <w:vAlign w:val="center"/>
          </w:tcPr>
          <w:p w:rsidR="00C640CE" w:rsidRPr="00C640CE" w:rsidP="00EB4BD3" w14:paraId="465505CB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Hours per Response</w:t>
            </w:r>
          </w:p>
        </w:tc>
        <w:tc>
          <w:tcPr>
            <w:tcW w:w="1389" w:type="dxa"/>
            <w:vAlign w:val="center"/>
          </w:tcPr>
          <w:p w:rsidR="00C640CE" w:rsidRPr="00C640CE" w:rsidP="00EB4BD3" w14:paraId="46CC2592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Annual Burden</w:t>
            </w:r>
          </w:p>
        </w:tc>
      </w:tr>
      <w:tr w14:paraId="3FD82B00" w14:textId="77777777" w:rsidTr="00462A36">
        <w:tblPrEx>
          <w:tblW w:w="9782" w:type="dxa"/>
          <w:tblInd w:w="-5" w:type="dxa"/>
          <w:tblLook w:val="04A0"/>
        </w:tblPrEx>
        <w:tc>
          <w:tcPr>
            <w:tcW w:w="2610" w:type="dxa"/>
          </w:tcPr>
          <w:p w:rsidR="00C640CE" w:rsidP="002A577F" w14:paraId="630F8515" w14:textId="519FC4D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Report of Officers</w:t>
            </w:r>
          </w:p>
        </w:tc>
        <w:tc>
          <w:tcPr>
            <w:tcW w:w="1466" w:type="dxa"/>
            <w:vAlign w:val="center"/>
          </w:tcPr>
          <w:p w:rsidR="00C640CE" w:rsidP="00462A36" w14:paraId="65715AF5" w14:textId="500E98F5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  <w:vAlign w:val="center"/>
          </w:tcPr>
          <w:p w:rsidR="00C640CE" w:rsidP="00462A36" w14:paraId="48BB4B29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C640CE" w:rsidP="00462A36" w14:paraId="543F3BC9" w14:textId="5B0ECA31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6" w:type="dxa"/>
            <w:vAlign w:val="center"/>
          </w:tcPr>
          <w:p w:rsidR="00C640CE" w:rsidP="00462A36" w14:paraId="18E56A55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:rsidR="00C640CE" w:rsidP="00462A36" w14:paraId="342D1054" w14:textId="616F95D0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029606CA" w14:textId="77777777" w:rsidTr="00340A7F">
        <w:tblPrEx>
          <w:tblW w:w="9782" w:type="dxa"/>
          <w:tblInd w:w="-5" w:type="dxa"/>
          <w:tblLook w:val="04A0"/>
        </w:tblPrEx>
        <w:trPr>
          <w:trHeight w:val="566"/>
        </w:trPr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40A7F" w:rsidP="00340A7F" w14:paraId="62F67996" w14:textId="2FB70A93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Monthly Call Report 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:rsidR="00C640CE" w:rsidP="00462A36" w14:paraId="24A3607C" w14:textId="0FC58B79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C640CE" w:rsidP="00462A36" w14:paraId="2AB94B97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640CE" w:rsidP="00462A36" w14:paraId="2195B1D4" w14:textId="288453A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26" w:type="dxa"/>
            <w:tcBorders>
              <w:bottom w:val="single" w:sz="12" w:space="0" w:color="auto"/>
            </w:tcBorders>
            <w:vAlign w:val="center"/>
          </w:tcPr>
          <w:p w:rsidR="00C640CE" w:rsidP="00462A36" w14:paraId="06D3E0EB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:rsidR="00C640CE" w:rsidP="00462A36" w14:paraId="0968551E" w14:textId="778B3949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14:paraId="7D600342" w14:textId="77777777" w:rsidTr="00462A36">
        <w:tblPrEx>
          <w:tblW w:w="9782" w:type="dxa"/>
          <w:tblInd w:w="-5" w:type="dxa"/>
          <w:tblLook w:val="04A0"/>
        </w:tblPrEx>
        <w:tc>
          <w:tcPr>
            <w:tcW w:w="2610" w:type="dxa"/>
            <w:tcBorders>
              <w:top w:val="single" w:sz="12" w:space="0" w:color="auto"/>
            </w:tcBorders>
          </w:tcPr>
          <w:p w:rsidR="00C640CE" w:rsidP="00462A36" w14:paraId="508F3146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vAlign w:val="center"/>
          </w:tcPr>
          <w:p w:rsidR="00C640CE" w:rsidP="00462A36" w14:paraId="2062259F" w14:textId="3321A81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12" w:space="0" w:color="auto"/>
            </w:tcBorders>
            <w:vAlign w:val="center"/>
          </w:tcPr>
          <w:p w:rsidR="00C640CE" w:rsidP="00462A36" w14:paraId="704A1169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C640CE" w:rsidP="00462A36" w14:paraId="648AE260" w14:textId="2D3B77D1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C640CE" w:rsidP="00462A36" w14:paraId="3F1B792E" w14:textId="77777777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:rsidR="00C640CE" w:rsidP="00462A36" w14:paraId="1C04C0AA" w14:textId="5D705C80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</w:tbl>
    <w:p w:rsidR="00187FF4" w:rsidRPr="00462A36" w:rsidP="00462A36" w14:paraId="676A0272" w14:textId="261CC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2A36">
        <w:rPr>
          <w:rFonts w:ascii="Times New Roman" w:hAnsi="Times New Roman" w:cs="Times New Roman"/>
          <w:sz w:val="24"/>
          <w:szCs w:val="24"/>
        </w:rPr>
        <w:t>At a labor rate of $</w:t>
      </w:r>
      <w:r w:rsidR="006C708C">
        <w:rPr>
          <w:rFonts w:ascii="Times New Roman" w:hAnsi="Times New Roman" w:cs="Times New Roman"/>
          <w:sz w:val="24"/>
          <w:szCs w:val="24"/>
        </w:rPr>
        <w:t>42.80</w:t>
      </w:r>
      <w:r w:rsidRPr="00462A36">
        <w:rPr>
          <w:rFonts w:ascii="Times New Roman" w:hAnsi="Times New Roman" w:cs="Times New Roman"/>
          <w:sz w:val="24"/>
          <w:szCs w:val="24"/>
        </w:rPr>
        <w:t xml:space="preserve"> per hour, this results in a cost to credit unions of $</w:t>
      </w:r>
      <w:r w:rsidR="00454EDA">
        <w:rPr>
          <w:rFonts w:ascii="Times New Roman" w:hAnsi="Times New Roman" w:cs="Times New Roman"/>
          <w:sz w:val="24"/>
          <w:szCs w:val="24"/>
        </w:rPr>
        <w:t>23,069.20</w:t>
      </w:r>
      <w:r w:rsidRPr="00462A36">
        <w:rPr>
          <w:rFonts w:ascii="Times New Roman" w:hAnsi="Times New Roman" w:cs="Times New Roman"/>
          <w:sz w:val="24"/>
          <w:szCs w:val="24"/>
        </w:rPr>
        <w:t xml:space="preserve"> per year.</w:t>
      </w:r>
    </w:p>
    <w:p w:rsidR="00462A36" w:rsidP="002A577F" w14:paraId="68ECB8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5C7BD96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  <w:t>Capital start-up costs and operation and maintenance costs.</w:t>
      </w:r>
    </w:p>
    <w:p w:rsidR="004543C9" w:rsidRPr="002A577F" w:rsidP="002A577F" w14:paraId="019B7C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36" w:rsidRPr="00462A36" w:rsidP="00462A36" w14:paraId="44F2A084" w14:textId="77777777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62A36">
        <w:rPr>
          <w:rFonts w:ascii="Times New Roman" w:hAnsi="Times New Roman" w:cs="Times New Roman"/>
          <w:sz w:val="24"/>
          <w:szCs w:val="24"/>
        </w:rPr>
        <w:t>There are no capital start-up or maintenance costs.</w:t>
      </w:r>
    </w:p>
    <w:p w:rsidR="00187FF4" w:rsidRPr="002A577F" w:rsidP="00462A36" w14:paraId="2B04BEB9" w14:textId="30DDCF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05896AF6" w14:textId="3463B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Annualized costs to Federal g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>overnment</w:t>
      </w:r>
      <w:r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RPr="002A577F" w:rsidP="002A577F" w14:paraId="0D27086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2D7ADE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  <w:t>There is no additional cost to the government.</w:t>
      </w:r>
    </w:p>
    <w:p w:rsidR="00187FF4" w:rsidRPr="002A577F" w:rsidP="002A577F" w14:paraId="5DC4B70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5EAD585C" w14:textId="5A444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32E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Changes in </w:t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6032E">
        <w:rPr>
          <w:rFonts w:ascii="Times New Roman" w:hAnsi="Times New Roman" w:cs="Times New Roman"/>
          <w:b/>
          <w:bCs/>
          <w:sz w:val="24"/>
          <w:szCs w:val="24"/>
        </w:rPr>
        <w:t>urden</w:t>
      </w:r>
      <w:r w:rsidRPr="00B6032E" w:rsidR="008C28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RPr="002A577F" w:rsidP="002A577F" w14:paraId="0EE09D9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732" w:rsidRPr="00E9664D" w:rsidP="00F06732" w14:paraId="018B33E2" w14:textId="2914AD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R</w:t>
      </w:r>
      <w:r w:rsidRPr="00144421" w:rsidR="002511C3">
        <w:rPr>
          <w:rFonts w:ascii="Times New Roman" w:hAnsi="Times New Roman" w:cs="Times New Roman"/>
          <w:sz w:val="24"/>
          <w:szCs w:val="24"/>
        </w:rPr>
        <w:t xml:space="preserve">evisions </w:t>
      </w:r>
      <w:r w:rsidRPr="005F506A">
        <w:rPr>
          <w:rFonts w:ascii="Times New Roman" w:hAnsi="Times New Roman" w:cs="Times New Roman"/>
          <w:sz w:val="24"/>
          <w:szCs w:val="24"/>
        </w:rPr>
        <w:t xml:space="preserve">to the NCUA Form 5310 and Profile </w:t>
      </w:r>
      <w:r w:rsidRPr="00144421" w:rsidR="002511C3">
        <w:rPr>
          <w:rFonts w:ascii="Times New Roman" w:hAnsi="Times New Roman" w:cs="Times New Roman"/>
          <w:sz w:val="24"/>
          <w:szCs w:val="24"/>
        </w:rPr>
        <w:t>will not alter the estimated burden hours necessary to review the instrument and complete the form.  The total annual burden remains unchanged at 539</w:t>
      </w:r>
      <w:r w:rsidRPr="00144421" w:rsidR="00C9022C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="00187FF4" w:rsidRPr="002A577F" w:rsidP="002A577F" w14:paraId="403148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3DB73B6E" w14:textId="033BD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Information collection planned for statistical p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>urposes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7FF4" w:rsidRPr="002A577F" w:rsidP="002A577F" w14:paraId="0DF7F4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7C58834E" w14:textId="4E7B8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  <w:t>The information collection is not used for statistical purposes.</w:t>
      </w:r>
    </w:p>
    <w:p w:rsidR="00187FF4" w:rsidRPr="002A577F" w:rsidP="002A577F" w14:paraId="6AB2495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54B447C6" w14:textId="6C96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21E4">
        <w:rPr>
          <w:rFonts w:ascii="Times New Roman" w:hAnsi="Times New Roman" w:cs="Times New Roman"/>
          <w:b/>
          <w:bCs/>
          <w:sz w:val="24"/>
          <w:szCs w:val="24"/>
        </w:rPr>
        <w:t>Request non-display the expiration date of the OMB number.</w:t>
      </w:r>
    </w:p>
    <w:p w:rsidR="00187FF4" w:rsidRPr="002A577F" w:rsidP="002A577F" w14:paraId="5FB860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2A577F" w14:paraId="3F49BD6C" w14:textId="77777777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ab/>
        <w:t>The display of the expiration date may cause confusion among respondents when providing information by a prescribed date and minor technical changes to an electronic systems would impose additional time and resources if no other information was to change. Non-display of the expiration date of the OMB approval is requested.</w:t>
      </w:r>
    </w:p>
    <w:p w:rsidR="00187FF4" w:rsidRPr="002A577F" w:rsidP="002A577F" w14:paraId="0AF4A4E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66666B55" w14:textId="042C2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  <w:t>Exceptions to Certification for Paperwork Reduction Act Submissions</w:t>
      </w:r>
    </w:p>
    <w:p w:rsidR="00187FF4" w:rsidRPr="002A577F" w:rsidP="002A577F" w14:paraId="043BC79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F4" w:rsidRPr="002A577F" w:rsidP="00E97EC1" w14:paraId="04654873" w14:textId="00D020A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This collection complies with the requirements in 5 CFR 1320.9.</w:t>
      </w:r>
      <w:r w:rsidR="00E97EC1">
        <w:rPr>
          <w:rFonts w:ascii="Times New Roman" w:hAnsi="Times New Roman" w:cs="Times New Roman"/>
          <w:sz w:val="24"/>
          <w:szCs w:val="24"/>
        </w:rPr>
        <w:t xml:space="preserve">  There are no exceptions to the certification statement</w:t>
      </w:r>
    </w:p>
    <w:p w:rsidR="00187FF4" w:rsidRPr="002A577F" w:rsidP="002A577F" w14:paraId="3C990DA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FF4" w:rsidRPr="002A577F" w:rsidP="002A577F" w14:paraId="2FC05DEB" w14:textId="77904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77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A577F">
        <w:rPr>
          <w:rFonts w:ascii="Times New Roman" w:hAnsi="Times New Roman" w:cs="Times New Roman"/>
          <w:b/>
          <w:bCs/>
          <w:sz w:val="24"/>
          <w:szCs w:val="24"/>
        </w:rPr>
        <w:tab/>
        <w:t>COLLECTIONS OF INFORMATION EMPLOYING STATISTICAL METHODS</w:t>
      </w:r>
    </w:p>
    <w:p w:rsidR="00C248AC" w:rsidRPr="00187FF4" w:rsidP="00E97EC1" w14:paraId="501009D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A577F">
        <w:rPr>
          <w:rFonts w:ascii="Times New Roman" w:hAnsi="Times New Roman" w:cs="Times New Roman"/>
          <w:sz w:val="24"/>
          <w:szCs w:val="24"/>
        </w:rPr>
        <w:t>This</w:t>
      </w:r>
      <w:r w:rsidRPr="00187FF4">
        <w:rPr>
          <w:rFonts w:ascii="Times New Roman" w:hAnsi="Times New Roman" w:cs="Times New Roman"/>
          <w:sz w:val="24"/>
          <w:szCs w:val="24"/>
        </w:rPr>
        <w:t xml:space="preserve"> collection does not involve statistical methods.</w:t>
      </w: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1236863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7FF4" w:rsidRPr="00187FF4" w14:paraId="3E7CE19F" w14:textId="6563A5AE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187FF4">
          <w:rPr>
            <w:rFonts w:ascii="Times New Roman" w:hAnsi="Times New Roman" w:cs="Times New Roman"/>
            <w:i/>
            <w:sz w:val="20"/>
            <w:szCs w:val="20"/>
          </w:rPr>
          <w:t xml:space="preserve">OMB No. 3133-0067; </w:t>
        </w:r>
        <w:r w:rsidR="00BA03B0">
          <w:rPr>
            <w:rFonts w:ascii="Times New Roman" w:hAnsi="Times New Roman" w:cs="Times New Roman"/>
            <w:i/>
            <w:sz w:val="20"/>
            <w:szCs w:val="20"/>
          </w:rPr>
          <w:t>October 2024</w:t>
        </w:r>
        <w:r w:rsidRPr="00187FF4">
          <w:rPr>
            <w:rFonts w:ascii="Times New Roman" w:hAnsi="Times New Roman" w:cs="Times New Roman"/>
            <w:sz w:val="24"/>
            <w:szCs w:val="24"/>
          </w:rPr>
          <w:tab/>
        </w:r>
        <w:r w:rsidRPr="00187FF4">
          <w:rPr>
            <w:rFonts w:ascii="Times New Roman" w:hAnsi="Times New Roman" w:cs="Times New Roman"/>
            <w:sz w:val="24"/>
            <w:szCs w:val="24"/>
          </w:rPr>
          <w:tab/>
        </w:r>
        <w:r w:rsidRPr="00187F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7F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7F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E5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7F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4836AED"/>
    <w:multiLevelType w:val="hybridMultilevel"/>
    <w:tmpl w:val="76621F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BD7"/>
    <w:multiLevelType w:val="hybridMultilevel"/>
    <w:tmpl w:val="E7BEE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267985">
    <w:abstractNumId w:val="3"/>
  </w:num>
  <w:num w:numId="2" w16cid:durableId="359206595">
    <w:abstractNumId w:val="4"/>
  </w:num>
  <w:num w:numId="3" w16cid:durableId="144782106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481166614">
    <w:abstractNumId w:val="6"/>
  </w:num>
  <w:num w:numId="5" w16cid:durableId="175115112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6" w16cid:durableId="838232671">
    <w:abstractNumId w:val="2"/>
  </w:num>
  <w:num w:numId="7" w16cid:durableId="5134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F4"/>
    <w:rsid w:val="00005CF2"/>
    <w:rsid w:val="00051E53"/>
    <w:rsid w:val="00052B5C"/>
    <w:rsid w:val="00072A7B"/>
    <w:rsid w:val="000C021E"/>
    <w:rsid w:val="00144421"/>
    <w:rsid w:val="00180CC1"/>
    <w:rsid w:val="00187FF4"/>
    <w:rsid w:val="00196695"/>
    <w:rsid w:val="00220433"/>
    <w:rsid w:val="00236664"/>
    <w:rsid w:val="002511C3"/>
    <w:rsid w:val="002704BA"/>
    <w:rsid w:val="002942D3"/>
    <w:rsid w:val="002A5242"/>
    <w:rsid w:val="002A577F"/>
    <w:rsid w:val="002F46AD"/>
    <w:rsid w:val="00340A7F"/>
    <w:rsid w:val="003657D0"/>
    <w:rsid w:val="003735A1"/>
    <w:rsid w:val="00380D9B"/>
    <w:rsid w:val="003A2F39"/>
    <w:rsid w:val="004543C9"/>
    <w:rsid w:val="00454EDA"/>
    <w:rsid w:val="00462A36"/>
    <w:rsid w:val="00465A62"/>
    <w:rsid w:val="004858BD"/>
    <w:rsid w:val="00487257"/>
    <w:rsid w:val="00501967"/>
    <w:rsid w:val="005C5CBC"/>
    <w:rsid w:val="005E35C3"/>
    <w:rsid w:val="005F349F"/>
    <w:rsid w:val="005F506A"/>
    <w:rsid w:val="005F6899"/>
    <w:rsid w:val="00652045"/>
    <w:rsid w:val="006774E4"/>
    <w:rsid w:val="006C708C"/>
    <w:rsid w:val="007743EC"/>
    <w:rsid w:val="00806D4E"/>
    <w:rsid w:val="00836238"/>
    <w:rsid w:val="008C28D2"/>
    <w:rsid w:val="008D5990"/>
    <w:rsid w:val="008F0537"/>
    <w:rsid w:val="00915240"/>
    <w:rsid w:val="009514E3"/>
    <w:rsid w:val="00966B71"/>
    <w:rsid w:val="009E5B38"/>
    <w:rsid w:val="00A0252F"/>
    <w:rsid w:val="00A258CC"/>
    <w:rsid w:val="00A31F80"/>
    <w:rsid w:val="00A521E4"/>
    <w:rsid w:val="00A759E5"/>
    <w:rsid w:val="00B215F0"/>
    <w:rsid w:val="00B40DE0"/>
    <w:rsid w:val="00B50543"/>
    <w:rsid w:val="00B6032E"/>
    <w:rsid w:val="00B655BA"/>
    <w:rsid w:val="00B721C6"/>
    <w:rsid w:val="00BA03B0"/>
    <w:rsid w:val="00BA6C2A"/>
    <w:rsid w:val="00BC0521"/>
    <w:rsid w:val="00C248AC"/>
    <w:rsid w:val="00C640CE"/>
    <w:rsid w:val="00C844FA"/>
    <w:rsid w:val="00C9022C"/>
    <w:rsid w:val="00CF483C"/>
    <w:rsid w:val="00D257BC"/>
    <w:rsid w:val="00DC0F7D"/>
    <w:rsid w:val="00E01A0A"/>
    <w:rsid w:val="00E110EE"/>
    <w:rsid w:val="00E731DD"/>
    <w:rsid w:val="00E9664D"/>
    <w:rsid w:val="00E9665D"/>
    <w:rsid w:val="00E97EC1"/>
    <w:rsid w:val="00EA724B"/>
    <w:rsid w:val="00EB4BD3"/>
    <w:rsid w:val="00EC2DCD"/>
    <w:rsid w:val="00EF2BF4"/>
    <w:rsid w:val="00F06732"/>
    <w:rsid w:val="00F4599B"/>
    <w:rsid w:val="00F724B4"/>
    <w:rsid w:val="00F77B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42ADB"/>
  <w15:docId w15:val="{9090D461-039A-43CC-BFAD-4F35BA9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F4"/>
  </w:style>
  <w:style w:type="paragraph" w:styleId="Footer">
    <w:name w:val="footer"/>
    <w:basedOn w:val="Normal"/>
    <w:link w:val="FooterChar"/>
    <w:uiPriority w:val="99"/>
    <w:unhideWhenUsed/>
    <w:rsid w:val="0018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F4"/>
  </w:style>
  <w:style w:type="paragraph" w:styleId="ListParagraph">
    <w:name w:val="List Paragraph"/>
    <w:basedOn w:val="Normal"/>
    <w:uiPriority w:val="34"/>
    <w:qFormat/>
    <w:rsid w:val="00187FF4"/>
    <w:pPr>
      <w:ind w:left="720"/>
      <w:contextualSpacing/>
    </w:pPr>
  </w:style>
  <w:style w:type="character" w:styleId="Hyperlink">
    <w:name w:val="Hyperlink"/>
    <w:basedOn w:val="DefaultParagraphFont"/>
    <w:rsid w:val="00187F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543C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543C9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4543C9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474" w:hanging="18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rsid w:val="004543C9"/>
    <w:pPr>
      <w:widowControl w:val="0"/>
      <w:autoSpaceDE w:val="0"/>
      <w:autoSpaceDN w:val="0"/>
      <w:adjustRightInd w:val="0"/>
      <w:spacing w:after="0" w:line="240" w:lineRule="auto"/>
      <w:ind w:left="722" w:hanging="36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7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55B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94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A478-85E3-4C81-A64C-1C1FA922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Rogers, Dacia A</cp:lastModifiedBy>
  <cp:revision>7</cp:revision>
  <dcterms:created xsi:type="dcterms:W3CDTF">2024-09-17T16:57:00Z</dcterms:created>
  <dcterms:modified xsi:type="dcterms:W3CDTF">2024-09-26T18:59:00Z</dcterms:modified>
</cp:coreProperties>
</file>