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81C" w:rsidRPr="00DD5147" w:rsidP="0081281C" w14:paraId="4F9E4519" w14:textId="77777777">
      <w:pPr>
        <w:pStyle w:val="Title"/>
        <w:rPr>
          <w:rFonts w:ascii="Times New Roman" w:hAnsi="Times New Roman"/>
          <w:b w:val="0"/>
          <w:sz w:val="24"/>
          <w:szCs w:val="24"/>
        </w:rPr>
      </w:pPr>
      <w:r w:rsidRPr="00DD5147">
        <w:rPr>
          <w:rFonts w:ascii="Times New Roman" w:hAnsi="Times New Roman"/>
          <w:b w:val="0"/>
          <w:sz w:val="24"/>
          <w:szCs w:val="24"/>
        </w:rPr>
        <w:t>National Credit Union Administration</w:t>
      </w:r>
    </w:p>
    <w:p w:rsidR="0081281C" w:rsidRPr="007743EC" w:rsidP="0081281C" w14:paraId="05CDAF65" w14:textId="77777777">
      <w:pPr>
        <w:pStyle w:val="Title"/>
        <w:rPr>
          <w:rFonts w:ascii="Times New Roman" w:hAnsi="Times New Roman"/>
          <w:sz w:val="24"/>
          <w:szCs w:val="24"/>
        </w:rPr>
      </w:pPr>
      <w:r>
        <w:rPr>
          <w:rFonts w:ascii="Times New Roman" w:hAnsi="Times New Roman"/>
          <w:sz w:val="24"/>
          <w:szCs w:val="24"/>
        </w:rPr>
        <w:t>SUPPORTING STATEMENT</w:t>
      </w:r>
    </w:p>
    <w:p w:rsidR="0081281C" w:rsidRPr="00DD5147" w:rsidP="0081281C" w14:paraId="3ECE6AF7" w14:textId="77777777">
      <w:pPr>
        <w:jc w:val="center"/>
        <w:rPr>
          <w:rFonts w:ascii="Times New Roman" w:hAnsi="Times New Roman"/>
          <w:sz w:val="24"/>
          <w:szCs w:val="24"/>
        </w:rPr>
      </w:pPr>
    </w:p>
    <w:p w:rsidR="0081281C" w:rsidRPr="00DD5147" w:rsidP="0081281C" w14:paraId="0FEA6531" w14:textId="77777777">
      <w:pPr>
        <w:jc w:val="center"/>
        <w:rPr>
          <w:rFonts w:ascii="Times New Roman" w:hAnsi="Times New Roman"/>
          <w:sz w:val="24"/>
          <w:szCs w:val="24"/>
        </w:rPr>
      </w:pPr>
      <w:r w:rsidRPr="00DD5147">
        <w:rPr>
          <w:rFonts w:ascii="Times New Roman" w:hAnsi="Times New Roman"/>
          <w:sz w:val="24"/>
          <w:szCs w:val="24"/>
        </w:rPr>
        <w:t xml:space="preserve">NCUA </w:t>
      </w:r>
      <w:r>
        <w:rPr>
          <w:rFonts w:ascii="Times New Roman" w:hAnsi="Times New Roman"/>
          <w:sz w:val="24"/>
          <w:szCs w:val="24"/>
        </w:rPr>
        <w:t xml:space="preserve">Profile </w:t>
      </w:r>
      <w:r w:rsidRPr="00DD5147">
        <w:rPr>
          <w:rFonts w:ascii="Times New Roman" w:hAnsi="Times New Roman"/>
          <w:sz w:val="24"/>
          <w:szCs w:val="24"/>
        </w:rPr>
        <w:t xml:space="preserve">(NCUA Form </w:t>
      </w:r>
      <w:r>
        <w:rPr>
          <w:rFonts w:ascii="Times New Roman" w:hAnsi="Times New Roman"/>
          <w:sz w:val="24"/>
          <w:szCs w:val="24"/>
        </w:rPr>
        <w:t>4501A</w:t>
      </w:r>
      <w:r w:rsidRPr="00DD5147">
        <w:rPr>
          <w:rFonts w:ascii="Times New Roman" w:hAnsi="Times New Roman"/>
          <w:sz w:val="24"/>
          <w:szCs w:val="24"/>
        </w:rPr>
        <w:t>)</w:t>
      </w:r>
    </w:p>
    <w:p w:rsidR="0081281C" w:rsidRPr="00DD5147" w:rsidP="0081281C" w14:paraId="2E38CC03" w14:textId="77777777">
      <w:pPr>
        <w:jc w:val="center"/>
        <w:rPr>
          <w:rFonts w:ascii="Times New Roman" w:hAnsi="Times New Roman"/>
          <w:sz w:val="24"/>
          <w:szCs w:val="24"/>
        </w:rPr>
      </w:pPr>
      <w:r w:rsidRPr="00DD5147">
        <w:rPr>
          <w:rFonts w:ascii="Times New Roman" w:hAnsi="Times New Roman"/>
          <w:sz w:val="24"/>
          <w:szCs w:val="24"/>
        </w:rPr>
        <w:t>OMB No. 3133-</w:t>
      </w:r>
      <w:r>
        <w:rPr>
          <w:rFonts w:ascii="Times New Roman" w:hAnsi="Times New Roman"/>
          <w:sz w:val="24"/>
          <w:szCs w:val="24"/>
        </w:rPr>
        <w:t>0204</w:t>
      </w:r>
    </w:p>
    <w:p w:rsidR="0081281C" w:rsidP="0081281C" w14:paraId="551CA8A9" w14:textId="77777777">
      <w:pPr>
        <w:jc w:val="center"/>
        <w:rPr>
          <w:rFonts w:ascii="Times New Roman" w:hAnsi="Times New Roman"/>
          <w:b/>
          <w:sz w:val="24"/>
          <w:szCs w:val="24"/>
        </w:rPr>
      </w:pPr>
    </w:p>
    <w:p w:rsidR="0081281C" w:rsidP="0081281C" w14:paraId="477F2B91" w14:textId="77777777">
      <w:pPr>
        <w:jc w:val="center"/>
        <w:rPr>
          <w:rFonts w:ascii="Times New Roman" w:hAnsi="Times New Roman"/>
          <w:b/>
          <w:sz w:val="24"/>
          <w:szCs w:val="24"/>
        </w:rPr>
      </w:pPr>
      <w:r w:rsidRPr="007743EC">
        <w:rPr>
          <w:rFonts w:ascii="Times New Roman" w:hAnsi="Times New Roman"/>
          <w:b/>
          <w:sz w:val="24"/>
          <w:szCs w:val="24"/>
        </w:rPr>
        <w:t xml:space="preserve">SUMMARY OF PROPOSED CHANGES TO NCUA </w:t>
      </w:r>
      <w:r>
        <w:rPr>
          <w:rFonts w:ascii="Times New Roman" w:hAnsi="Times New Roman"/>
          <w:b/>
          <w:sz w:val="24"/>
          <w:szCs w:val="24"/>
        </w:rPr>
        <w:t>PROFILE</w:t>
      </w:r>
      <w:r w:rsidRPr="007743EC">
        <w:rPr>
          <w:rFonts w:ascii="Times New Roman" w:hAnsi="Times New Roman"/>
          <w:b/>
          <w:sz w:val="24"/>
          <w:szCs w:val="24"/>
        </w:rPr>
        <w:t xml:space="preserve"> </w:t>
      </w:r>
    </w:p>
    <w:p w:rsidR="0081281C" w:rsidRPr="007743EC" w:rsidP="0081281C" w14:paraId="74B74126" w14:textId="77777777">
      <w:pPr>
        <w:jc w:val="center"/>
        <w:rPr>
          <w:rFonts w:ascii="Times New Roman" w:hAnsi="Times New Roman"/>
          <w:b/>
          <w:sz w:val="24"/>
          <w:szCs w:val="24"/>
        </w:rPr>
      </w:pPr>
      <w:r w:rsidRPr="007743EC">
        <w:rPr>
          <w:rFonts w:ascii="Times New Roman" w:hAnsi="Times New Roman"/>
          <w:b/>
          <w:sz w:val="24"/>
          <w:szCs w:val="24"/>
        </w:rPr>
        <w:t>DATA COLLECTION</w:t>
      </w:r>
    </w:p>
    <w:p w:rsidR="00155BCE" w:rsidP="00155BCE" w14:paraId="14CD1860" w14:textId="77777777">
      <w:pPr>
        <w:rPr>
          <w:rFonts w:ascii="Times New Roman" w:hAnsi="Times New Roman"/>
          <w:b/>
          <w:sz w:val="24"/>
          <w:szCs w:val="24"/>
        </w:rPr>
      </w:pPr>
    </w:p>
    <w:p w:rsidR="00155BCE" w:rsidRPr="007743EC" w:rsidP="00155BCE" w14:paraId="1B2CD64C" w14:textId="74466A8B">
      <w:pPr>
        <w:rPr>
          <w:rFonts w:ascii="Times New Roman" w:hAnsi="Times New Roman"/>
          <w:sz w:val="24"/>
          <w:szCs w:val="24"/>
        </w:rPr>
      </w:pPr>
      <w:r w:rsidRPr="007743EC">
        <w:rPr>
          <w:rFonts w:ascii="Times New Roman" w:hAnsi="Times New Roman"/>
          <w:b/>
          <w:sz w:val="24"/>
          <w:szCs w:val="24"/>
        </w:rPr>
        <w:t>PROPOSED CYCLE DATE:</w:t>
      </w:r>
      <w:r w:rsidR="001E0642">
        <w:rPr>
          <w:rFonts w:ascii="Times New Roman" w:hAnsi="Times New Roman"/>
          <w:sz w:val="24"/>
          <w:szCs w:val="24"/>
        </w:rPr>
        <w:t xml:space="preserve">   </w:t>
      </w:r>
      <w:r w:rsidR="00F80882">
        <w:rPr>
          <w:rFonts w:ascii="Times New Roman" w:hAnsi="Times New Roman"/>
          <w:sz w:val="24"/>
          <w:szCs w:val="24"/>
        </w:rPr>
        <w:t>December 31</w:t>
      </w:r>
      <w:r w:rsidR="00817152">
        <w:rPr>
          <w:rFonts w:ascii="Times New Roman" w:hAnsi="Times New Roman"/>
          <w:sz w:val="24"/>
          <w:szCs w:val="24"/>
        </w:rPr>
        <w:t>, 2024</w:t>
      </w:r>
    </w:p>
    <w:p w:rsidR="00155BCE" w:rsidRPr="007743EC" w:rsidP="00155BCE" w14:paraId="2225D6A9" w14:textId="77777777">
      <w:pPr>
        <w:rPr>
          <w:rFonts w:ascii="Times New Roman" w:hAnsi="Times New Roman"/>
          <w:sz w:val="24"/>
          <w:szCs w:val="24"/>
        </w:rPr>
      </w:pPr>
    </w:p>
    <w:p w:rsidR="00155BCE" w:rsidRPr="007743EC" w:rsidP="00155BCE" w14:paraId="20A8DBF3" w14:textId="25A79039">
      <w:pPr>
        <w:rPr>
          <w:rFonts w:ascii="Times New Roman" w:hAnsi="Times New Roman"/>
          <w:sz w:val="24"/>
          <w:szCs w:val="24"/>
        </w:rPr>
      </w:pPr>
      <w:r w:rsidRPr="007743EC">
        <w:rPr>
          <w:rFonts w:ascii="Times New Roman" w:hAnsi="Times New Roman"/>
          <w:b/>
          <w:sz w:val="24"/>
          <w:szCs w:val="24"/>
        </w:rPr>
        <w:t>REPORT(S) IMPACTED</w:t>
      </w:r>
      <w:r w:rsidRPr="007743EC">
        <w:rPr>
          <w:rFonts w:ascii="Times New Roman" w:hAnsi="Times New Roman"/>
          <w:sz w:val="24"/>
          <w:szCs w:val="24"/>
        </w:rPr>
        <w:t>:</w:t>
      </w:r>
      <w:r w:rsidR="001E0642">
        <w:rPr>
          <w:rFonts w:ascii="Times New Roman" w:hAnsi="Times New Roman"/>
          <w:sz w:val="24"/>
          <w:szCs w:val="24"/>
        </w:rPr>
        <w:t xml:space="preserve">   </w:t>
      </w:r>
      <w:r w:rsidRPr="007743EC">
        <w:rPr>
          <w:rFonts w:ascii="Times New Roman" w:hAnsi="Times New Roman"/>
          <w:sz w:val="24"/>
          <w:szCs w:val="24"/>
        </w:rPr>
        <w:t>NCUA Profile Form</w:t>
      </w:r>
      <w:r w:rsidR="0081281C">
        <w:rPr>
          <w:rFonts w:ascii="Times New Roman" w:hAnsi="Times New Roman"/>
          <w:sz w:val="24"/>
          <w:szCs w:val="24"/>
        </w:rPr>
        <w:t xml:space="preserve"> </w:t>
      </w:r>
      <w:r w:rsidR="0081281C">
        <w:rPr>
          <w:rFonts w:ascii="Times New Roman" w:hAnsi="Times New Roman"/>
          <w:sz w:val="24"/>
          <w:szCs w:val="24"/>
        </w:rPr>
        <w:t>4501A</w:t>
      </w:r>
    </w:p>
    <w:p w:rsidR="00155BCE" w:rsidRPr="007743EC" w:rsidP="00155BCE" w14:paraId="090AC8DB" w14:textId="77777777">
      <w:pPr>
        <w:rPr>
          <w:rFonts w:ascii="Times New Roman" w:hAnsi="Times New Roman"/>
          <w:sz w:val="24"/>
          <w:szCs w:val="24"/>
        </w:rPr>
      </w:pPr>
    </w:p>
    <w:p w:rsidR="00155BCE" w:rsidRPr="007743EC" w:rsidP="00155BCE" w14:paraId="7DC82949" w14:textId="398D61A2">
      <w:pPr>
        <w:rPr>
          <w:rFonts w:ascii="Times New Roman" w:hAnsi="Times New Roman"/>
          <w:sz w:val="24"/>
          <w:szCs w:val="24"/>
        </w:rPr>
      </w:pPr>
      <w:r w:rsidRPr="007743EC">
        <w:rPr>
          <w:rFonts w:ascii="Times New Roman" w:hAnsi="Times New Roman"/>
          <w:b/>
          <w:sz w:val="24"/>
          <w:szCs w:val="24"/>
        </w:rPr>
        <w:t>OMB FORM #:</w:t>
      </w:r>
      <w:r w:rsidR="001E0642">
        <w:rPr>
          <w:rFonts w:ascii="Times New Roman" w:hAnsi="Times New Roman"/>
          <w:sz w:val="24"/>
          <w:szCs w:val="24"/>
        </w:rPr>
        <w:t xml:space="preserve">   </w:t>
      </w:r>
      <w:r w:rsidRPr="007743EC" w:rsidR="003C183E">
        <w:rPr>
          <w:rFonts w:ascii="Times New Roman" w:hAnsi="Times New Roman"/>
          <w:sz w:val="24"/>
          <w:szCs w:val="24"/>
        </w:rPr>
        <w:t>3133-</w:t>
      </w:r>
      <w:r w:rsidRPr="007743EC" w:rsidR="006F2738">
        <w:rPr>
          <w:rFonts w:ascii="Times New Roman" w:hAnsi="Times New Roman"/>
          <w:sz w:val="24"/>
          <w:szCs w:val="24"/>
        </w:rPr>
        <w:t>0</w:t>
      </w:r>
      <w:r w:rsidR="006F2738">
        <w:rPr>
          <w:rFonts w:ascii="Times New Roman" w:hAnsi="Times New Roman"/>
          <w:sz w:val="24"/>
          <w:szCs w:val="24"/>
        </w:rPr>
        <w:t>2</w:t>
      </w:r>
      <w:r w:rsidRPr="007743EC" w:rsidR="006F2738">
        <w:rPr>
          <w:rFonts w:ascii="Times New Roman" w:hAnsi="Times New Roman"/>
          <w:sz w:val="24"/>
          <w:szCs w:val="24"/>
        </w:rPr>
        <w:t xml:space="preserve">04 </w:t>
      </w:r>
      <w:r w:rsidRPr="007743EC" w:rsidR="003C183E">
        <w:rPr>
          <w:rFonts w:ascii="Times New Roman" w:hAnsi="Times New Roman"/>
          <w:sz w:val="24"/>
          <w:szCs w:val="24"/>
        </w:rPr>
        <w:t>(Expires</w:t>
      </w:r>
      <w:r w:rsidR="000C4C52">
        <w:rPr>
          <w:rFonts w:ascii="Times New Roman" w:hAnsi="Times New Roman"/>
          <w:sz w:val="24"/>
          <w:szCs w:val="24"/>
        </w:rPr>
        <w:t xml:space="preserve"> October 31, 202</w:t>
      </w:r>
      <w:r w:rsidR="00817152">
        <w:rPr>
          <w:rFonts w:ascii="Times New Roman" w:hAnsi="Times New Roman"/>
          <w:sz w:val="24"/>
          <w:szCs w:val="24"/>
        </w:rPr>
        <w:t>6</w:t>
      </w:r>
      <w:r w:rsidRPr="007743EC" w:rsidR="003C183E">
        <w:rPr>
          <w:rFonts w:ascii="Times New Roman" w:hAnsi="Times New Roman"/>
          <w:sz w:val="24"/>
          <w:szCs w:val="24"/>
        </w:rPr>
        <w:t>)</w:t>
      </w:r>
    </w:p>
    <w:p w:rsidR="00155BCE" w:rsidRPr="007743EC" w:rsidP="00155BCE" w14:paraId="02E4CA69" w14:textId="77777777">
      <w:pPr>
        <w:rPr>
          <w:rFonts w:ascii="Times New Roman" w:hAnsi="Times New Roman"/>
          <w:sz w:val="24"/>
          <w:szCs w:val="24"/>
        </w:rPr>
      </w:pPr>
    </w:p>
    <w:p w:rsidR="00ED1115" w:rsidP="00E76070" w14:paraId="7A457EA8" w14:textId="1B38A633">
      <w:pPr>
        <w:spacing w:after="120"/>
        <w:rPr>
          <w:rFonts w:ascii="Times New Roman" w:hAnsi="Times New Roman"/>
          <w:sz w:val="24"/>
          <w:szCs w:val="24"/>
        </w:rPr>
      </w:pPr>
      <w:r w:rsidRPr="002F78CC">
        <w:rPr>
          <w:rFonts w:ascii="Times New Roman" w:hAnsi="Times New Roman"/>
          <w:b/>
          <w:sz w:val="24"/>
          <w:szCs w:val="24"/>
        </w:rPr>
        <w:t>PROFILE PAGE(S) IMPACTED:</w:t>
      </w:r>
      <w:r w:rsidR="001E0642">
        <w:rPr>
          <w:rFonts w:ascii="Times New Roman" w:hAnsi="Times New Roman"/>
          <w:sz w:val="24"/>
          <w:szCs w:val="24"/>
        </w:rPr>
        <w:t xml:space="preserve">   </w:t>
      </w:r>
    </w:p>
    <w:p w:rsidR="00ED1115" w:rsidP="00ED1115" w14:paraId="11F355AB" w14:textId="67E4F9BE">
      <w:pPr>
        <w:pStyle w:val="ListParagraph"/>
        <w:numPr>
          <w:ilvl w:val="0"/>
          <w:numId w:val="27"/>
        </w:numPr>
        <w:spacing w:after="120"/>
        <w:rPr>
          <w:rFonts w:ascii="Times New Roman" w:hAnsi="Times New Roman"/>
          <w:sz w:val="24"/>
          <w:szCs w:val="24"/>
        </w:rPr>
      </w:pPr>
      <w:r w:rsidRPr="001F2311">
        <w:rPr>
          <w:rFonts w:ascii="Times New Roman" w:hAnsi="Times New Roman"/>
          <w:sz w:val="24"/>
          <w:szCs w:val="24"/>
        </w:rPr>
        <w:t>General</w:t>
      </w:r>
      <w:r>
        <w:rPr>
          <w:rFonts w:ascii="Times New Roman" w:hAnsi="Times New Roman"/>
          <w:sz w:val="24"/>
          <w:szCs w:val="24"/>
        </w:rPr>
        <w:t xml:space="preserve"> Information – Page 3</w:t>
      </w:r>
    </w:p>
    <w:p w:rsidR="00ED1115" w:rsidP="00ED1115" w14:paraId="6FDD7F12" w14:textId="221C0D83">
      <w:pPr>
        <w:pStyle w:val="ListParagraph"/>
        <w:numPr>
          <w:ilvl w:val="0"/>
          <w:numId w:val="27"/>
        </w:numPr>
        <w:spacing w:after="120"/>
        <w:rPr>
          <w:rFonts w:ascii="Times New Roman" w:hAnsi="Times New Roman"/>
          <w:sz w:val="24"/>
          <w:szCs w:val="24"/>
        </w:rPr>
      </w:pPr>
      <w:r w:rsidRPr="001F2311">
        <w:rPr>
          <w:rFonts w:ascii="Times New Roman" w:hAnsi="Times New Roman"/>
          <w:sz w:val="24"/>
          <w:szCs w:val="24"/>
        </w:rPr>
        <w:t xml:space="preserve">Contacts </w:t>
      </w:r>
      <w:r>
        <w:rPr>
          <w:rFonts w:ascii="Times New Roman" w:hAnsi="Times New Roman"/>
          <w:sz w:val="24"/>
          <w:szCs w:val="24"/>
        </w:rPr>
        <w:t>and</w:t>
      </w:r>
      <w:r w:rsidRPr="001F2311">
        <w:rPr>
          <w:rFonts w:ascii="Times New Roman" w:hAnsi="Times New Roman"/>
          <w:sz w:val="24"/>
          <w:szCs w:val="24"/>
        </w:rPr>
        <w:t xml:space="preserve"> Roles</w:t>
      </w:r>
      <w:r>
        <w:rPr>
          <w:rFonts w:ascii="Times New Roman" w:hAnsi="Times New Roman"/>
          <w:sz w:val="24"/>
          <w:szCs w:val="24"/>
        </w:rPr>
        <w:t xml:space="preserve"> – Page 4</w:t>
      </w:r>
    </w:p>
    <w:p w:rsidR="000A0060" w:rsidP="00ED1115" w14:paraId="7400CAF3" w14:textId="0C7CB561">
      <w:pPr>
        <w:pStyle w:val="ListParagraph"/>
        <w:numPr>
          <w:ilvl w:val="0"/>
          <w:numId w:val="27"/>
        </w:numPr>
        <w:spacing w:after="120"/>
        <w:rPr>
          <w:rFonts w:ascii="Times New Roman" w:hAnsi="Times New Roman"/>
          <w:sz w:val="24"/>
          <w:szCs w:val="24"/>
        </w:rPr>
      </w:pPr>
      <w:r>
        <w:rPr>
          <w:rFonts w:ascii="Times New Roman" w:hAnsi="Times New Roman"/>
          <w:sz w:val="24"/>
          <w:szCs w:val="24"/>
        </w:rPr>
        <w:t>Sites – Page 5</w:t>
      </w:r>
    </w:p>
    <w:p w:rsidR="00ED1115" w:rsidP="00ED1115" w14:paraId="5F1A0FD4" w14:textId="51221FE1">
      <w:pPr>
        <w:pStyle w:val="ListParagraph"/>
        <w:numPr>
          <w:ilvl w:val="0"/>
          <w:numId w:val="27"/>
        </w:numPr>
        <w:spacing w:after="120"/>
        <w:rPr>
          <w:rFonts w:ascii="Times New Roman" w:hAnsi="Times New Roman"/>
          <w:sz w:val="24"/>
          <w:szCs w:val="24"/>
        </w:rPr>
      </w:pPr>
      <w:r w:rsidRPr="001F2311">
        <w:rPr>
          <w:rFonts w:ascii="Times New Roman" w:hAnsi="Times New Roman"/>
          <w:sz w:val="24"/>
          <w:szCs w:val="24"/>
        </w:rPr>
        <w:t>Payment System</w:t>
      </w:r>
      <w:r>
        <w:rPr>
          <w:rFonts w:ascii="Times New Roman" w:hAnsi="Times New Roman"/>
          <w:sz w:val="24"/>
          <w:szCs w:val="24"/>
        </w:rPr>
        <w:t xml:space="preserve"> Service Provider (PSSP) Information – Page 6</w:t>
      </w:r>
    </w:p>
    <w:p w:rsidR="00ED1115" w:rsidP="00ED1115" w14:paraId="0AB575C9" w14:textId="36D7465F">
      <w:pPr>
        <w:pStyle w:val="ListParagraph"/>
        <w:numPr>
          <w:ilvl w:val="0"/>
          <w:numId w:val="27"/>
        </w:numPr>
        <w:spacing w:after="120"/>
        <w:rPr>
          <w:rFonts w:ascii="Times New Roman" w:hAnsi="Times New Roman"/>
          <w:sz w:val="24"/>
          <w:szCs w:val="24"/>
        </w:rPr>
      </w:pPr>
      <w:r w:rsidRPr="001F2311">
        <w:rPr>
          <w:rFonts w:ascii="Times New Roman" w:hAnsi="Times New Roman"/>
          <w:sz w:val="24"/>
          <w:szCs w:val="24"/>
        </w:rPr>
        <w:t>Information Technology</w:t>
      </w:r>
      <w:r>
        <w:rPr>
          <w:rFonts w:ascii="Times New Roman" w:hAnsi="Times New Roman"/>
          <w:sz w:val="24"/>
          <w:szCs w:val="24"/>
        </w:rPr>
        <w:t xml:space="preserve"> (IT) – Page 7</w:t>
      </w:r>
    </w:p>
    <w:p w:rsidR="000A0060" w:rsidP="000A0060" w14:paraId="5455EAB6" w14:textId="77777777">
      <w:pPr>
        <w:pStyle w:val="ListParagraph"/>
        <w:numPr>
          <w:ilvl w:val="0"/>
          <w:numId w:val="27"/>
        </w:numPr>
        <w:spacing w:after="120"/>
        <w:rPr>
          <w:rFonts w:ascii="Times New Roman" w:hAnsi="Times New Roman"/>
          <w:sz w:val="24"/>
          <w:szCs w:val="24"/>
        </w:rPr>
      </w:pPr>
      <w:r>
        <w:rPr>
          <w:rFonts w:ascii="Times New Roman" w:hAnsi="Times New Roman"/>
          <w:sz w:val="24"/>
          <w:szCs w:val="24"/>
        </w:rPr>
        <w:t>Grants – Page 11</w:t>
      </w:r>
    </w:p>
    <w:p w:rsidR="00616D3C" w:rsidP="000A0060" w14:paraId="1CFCEC22" w14:textId="6394B03C">
      <w:pPr>
        <w:pStyle w:val="ListParagraph"/>
        <w:numPr>
          <w:ilvl w:val="0"/>
          <w:numId w:val="27"/>
        </w:numPr>
        <w:spacing w:after="120"/>
        <w:rPr>
          <w:rFonts w:ascii="Times New Roman" w:hAnsi="Times New Roman"/>
          <w:sz w:val="24"/>
          <w:szCs w:val="24"/>
        </w:rPr>
      </w:pPr>
      <w:r>
        <w:rPr>
          <w:rFonts w:ascii="Times New Roman" w:hAnsi="Times New Roman"/>
          <w:sz w:val="24"/>
          <w:szCs w:val="24"/>
        </w:rPr>
        <w:t>Merger Partner Registry – Page 12</w:t>
      </w:r>
    </w:p>
    <w:p w:rsidR="00155BCE" w:rsidRPr="007743EC" w:rsidP="00155BCE" w14:paraId="4C7469B7" w14:textId="35246B7F">
      <w:pPr>
        <w:rPr>
          <w:rFonts w:ascii="Times New Roman" w:hAnsi="Times New Roman"/>
          <w:sz w:val="24"/>
          <w:szCs w:val="24"/>
        </w:rPr>
      </w:pPr>
      <w:r w:rsidRPr="007743EC">
        <w:rPr>
          <w:rFonts w:ascii="Times New Roman" w:hAnsi="Times New Roman"/>
          <w:b/>
          <w:sz w:val="24"/>
          <w:szCs w:val="24"/>
        </w:rPr>
        <w:t>SUPPORTING ATTACHMENTS:</w:t>
      </w:r>
      <w:r w:rsidR="001E0642">
        <w:rPr>
          <w:rFonts w:ascii="Times New Roman" w:hAnsi="Times New Roman"/>
          <w:sz w:val="24"/>
          <w:szCs w:val="24"/>
        </w:rPr>
        <w:t xml:space="preserve">   </w:t>
      </w:r>
      <w:r w:rsidR="00626EF0">
        <w:rPr>
          <w:rFonts w:ascii="Times New Roman" w:hAnsi="Times New Roman"/>
          <w:sz w:val="24"/>
          <w:szCs w:val="24"/>
        </w:rPr>
        <w:t xml:space="preserve">Draft </w:t>
      </w:r>
      <w:r w:rsidR="00F80882">
        <w:rPr>
          <w:rFonts w:ascii="Times New Roman" w:hAnsi="Times New Roman"/>
          <w:sz w:val="24"/>
          <w:szCs w:val="24"/>
        </w:rPr>
        <w:t xml:space="preserve">December </w:t>
      </w:r>
      <w:r w:rsidR="00817152">
        <w:rPr>
          <w:rFonts w:ascii="Times New Roman" w:hAnsi="Times New Roman"/>
          <w:sz w:val="24"/>
          <w:szCs w:val="24"/>
        </w:rPr>
        <w:t>2024</w:t>
      </w:r>
      <w:r w:rsidRPr="007743EC" w:rsidR="006F2738">
        <w:rPr>
          <w:rFonts w:ascii="Times New Roman" w:hAnsi="Times New Roman"/>
          <w:sz w:val="24"/>
          <w:szCs w:val="24"/>
        </w:rPr>
        <w:t xml:space="preserve"> </w:t>
      </w:r>
      <w:r w:rsidRPr="007743EC">
        <w:rPr>
          <w:rFonts w:ascii="Times New Roman" w:hAnsi="Times New Roman"/>
          <w:sz w:val="24"/>
          <w:szCs w:val="24"/>
        </w:rPr>
        <w:t>Profile Form</w:t>
      </w:r>
      <w:r>
        <w:rPr>
          <w:rFonts w:ascii="Times New Roman" w:hAnsi="Times New Roman"/>
          <w:sz w:val="24"/>
          <w:szCs w:val="24"/>
        </w:rPr>
        <w:t>.</w:t>
      </w:r>
      <w:r w:rsidR="00817152">
        <w:rPr>
          <w:rFonts w:ascii="Times New Roman" w:hAnsi="Times New Roman"/>
          <w:sz w:val="24"/>
          <w:szCs w:val="24"/>
        </w:rPr>
        <w:t xml:space="preserve"> Draft </w:t>
      </w:r>
      <w:r w:rsidR="00F80882">
        <w:rPr>
          <w:rFonts w:ascii="Times New Roman" w:hAnsi="Times New Roman"/>
          <w:sz w:val="24"/>
          <w:szCs w:val="24"/>
        </w:rPr>
        <w:t xml:space="preserve">December </w:t>
      </w:r>
      <w:r w:rsidR="00817152">
        <w:rPr>
          <w:rFonts w:ascii="Times New Roman" w:hAnsi="Times New Roman"/>
          <w:sz w:val="24"/>
          <w:szCs w:val="24"/>
        </w:rPr>
        <w:t xml:space="preserve">2024 Profile Instructions. Profile Changes </w:t>
      </w:r>
      <w:r w:rsidR="00F80882">
        <w:rPr>
          <w:rFonts w:ascii="Times New Roman" w:hAnsi="Times New Roman"/>
          <w:sz w:val="24"/>
          <w:szCs w:val="24"/>
        </w:rPr>
        <w:t xml:space="preserve">December </w:t>
      </w:r>
      <w:r w:rsidR="00817152">
        <w:rPr>
          <w:rFonts w:ascii="Times New Roman" w:hAnsi="Times New Roman"/>
          <w:sz w:val="24"/>
          <w:szCs w:val="24"/>
        </w:rPr>
        <w:t>2024.</w:t>
      </w:r>
    </w:p>
    <w:p w:rsidR="00B86E76" w:rsidRPr="00B86E76" w:rsidP="00B86E76" w14:paraId="29086999" w14:textId="77777777">
      <w:pPr>
        <w:rPr>
          <w:rFonts w:ascii="Times New Roman" w:hAnsi="Times New Roman"/>
          <w:sz w:val="24"/>
          <w:szCs w:val="24"/>
        </w:rPr>
      </w:pPr>
    </w:p>
    <w:p w:rsidR="00B86E76" w:rsidRPr="0014051C" w:rsidP="00E76070" w14:paraId="42C7DD70" w14:textId="3931BF0A">
      <w:pPr>
        <w:overflowPunct/>
        <w:autoSpaceDE/>
        <w:autoSpaceDN/>
        <w:adjustRightInd/>
        <w:spacing w:after="120"/>
        <w:textAlignment w:val="auto"/>
        <w:rPr>
          <w:rFonts w:ascii="Times New Roman" w:hAnsi="Times New Roman"/>
          <w:b/>
          <w:sz w:val="24"/>
          <w:szCs w:val="24"/>
          <w:u w:val="single"/>
        </w:rPr>
      </w:pPr>
      <w:r w:rsidRPr="0014051C">
        <w:rPr>
          <w:rFonts w:ascii="Times New Roman" w:hAnsi="Times New Roman"/>
          <w:b/>
          <w:sz w:val="24"/>
          <w:szCs w:val="24"/>
          <w:u w:val="single"/>
        </w:rPr>
        <w:t xml:space="preserve">Profile </w:t>
      </w:r>
      <w:r w:rsidRPr="0014051C">
        <w:rPr>
          <w:rFonts w:ascii="Times New Roman" w:hAnsi="Times New Roman"/>
          <w:b/>
          <w:sz w:val="24"/>
          <w:szCs w:val="24"/>
          <w:u w:val="single"/>
        </w:rPr>
        <w:t>Changes</w:t>
      </w:r>
    </w:p>
    <w:p w:rsidR="00246005" w:rsidP="00CA503C" w14:paraId="5D56BFE6" w14:textId="2AF795E1">
      <w:pPr>
        <w:tabs>
          <w:tab w:val="right" w:pos="7920"/>
        </w:tabs>
        <w:rPr>
          <w:rFonts w:ascii="Times New Roman" w:hAnsi="Times New Roman"/>
          <w:sz w:val="24"/>
          <w:szCs w:val="24"/>
        </w:rPr>
      </w:pPr>
      <w:r w:rsidRPr="0014051C">
        <w:rPr>
          <w:rFonts w:ascii="Times New Roman" w:hAnsi="Times New Roman"/>
          <w:sz w:val="24"/>
          <w:szCs w:val="24"/>
        </w:rPr>
        <w:t xml:space="preserve">The NCUA proposes to </w:t>
      </w:r>
      <w:r w:rsidRPr="0014051C" w:rsidR="0074608C">
        <w:rPr>
          <w:rFonts w:ascii="Times New Roman" w:hAnsi="Times New Roman"/>
          <w:sz w:val="24"/>
          <w:szCs w:val="24"/>
        </w:rPr>
        <w:t>add 1</w:t>
      </w:r>
      <w:r w:rsidR="00616D3C">
        <w:rPr>
          <w:rFonts w:ascii="Times New Roman" w:hAnsi="Times New Roman"/>
          <w:sz w:val="24"/>
          <w:szCs w:val="24"/>
        </w:rPr>
        <w:t>3</w:t>
      </w:r>
      <w:r w:rsidRPr="0014051C" w:rsidR="0074608C">
        <w:rPr>
          <w:rFonts w:ascii="Times New Roman" w:hAnsi="Times New Roman"/>
          <w:sz w:val="24"/>
          <w:szCs w:val="24"/>
        </w:rPr>
        <w:t xml:space="preserve"> new questions, </w:t>
      </w:r>
      <w:r w:rsidR="00592C4B">
        <w:rPr>
          <w:rFonts w:ascii="Times New Roman" w:hAnsi="Times New Roman"/>
          <w:sz w:val="24"/>
          <w:szCs w:val="24"/>
        </w:rPr>
        <w:t xml:space="preserve">to </w:t>
      </w:r>
      <w:r w:rsidRPr="0014051C" w:rsidR="0074608C">
        <w:rPr>
          <w:rFonts w:ascii="Times New Roman" w:hAnsi="Times New Roman"/>
          <w:sz w:val="24"/>
          <w:szCs w:val="24"/>
        </w:rPr>
        <w:t xml:space="preserve">modify </w:t>
      </w:r>
      <w:r w:rsidR="00616D3C">
        <w:rPr>
          <w:rFonts w:ascii="Times New Roman" w:hAnsi="Times New Roman"/>
          <w:sz w:val="24"/>
          <w:szCs w:val="24"/>
        </w:rPr>
        <w:t>five</w:t>
      </w:r>
      <w:r w:rsidRPr="0014051C" w:rsidR="0074608C">
        <w:rPr>
          <w:rFonts w:ascii="Times New Roman" w:hAnsi="Times New Roman"/>
          <w:sz w:val="24"/>
          <w:szCs w:val="24"/>
        </w:rPr>
        <w:t xml:space="preserve"> existing questions, and </w:t>
      </w:r>
      <w:r w:rsidR="00592C4B">
        <w:rPr>
          <w:rFonts w:ascii="Times New Roman" w:hAnsi="Times New Roman"/>
          <w:sz w:val="24"/>
          <w:szCs w:val="24"/>
        </w:rPr>
        <w:t xml:space="preserve">to </w:t>
      </w:r>
      <w:r w:rsidRPr="0014051C" w:rsidR="0074608C">
        <w:rPr>
          <w:rFonts w:ascii="Times New Roman" w:hAnsi="Times New Roman"/>
          <w:sz w:val="24"/>
          <w:szCs w:val="24"/>
        </w:rPr>
        <w:t>retire nine questions. Adding and modifying these questions are ne</w:t>
      </w:r>
      <w:r w:rsidR="00592C4B">
        <w:rPr>
          <w:rFonts w:ascii="Times New Roman" w:hAnsi="Times New Roman"/>
          <w:sz w:val="24"/>
          <w:szCs w:val="24"/>
        </w:rPr>
        <w:t>eded</w:t>
      </w:r>
      <w:r w:rsidRPr="0014051C" w:rsidR="0074608C">
        <w:rPr>
          <w:rFonts w:ascii="Times New Roman" w:hAnsi="Times New Roman"/>
          <w:sz w:val="24"/>
          <w:szCs w:val="24"/>
        </w:rPr>
        <w:t xml:space="preserve"> to support the NCUA’s supervision of credit unions.</w:t>
      </w:r>
      <w:r w:rsidR="00DD0DB7">
        <w:rPr>
          <w:rFonts w:ascii="Times New Roman" w:hAnsi="Times New Roman"/>
          <w:sz w:val="24"/>
          <w:szCs w:val="24"/>
        </w:rPr>
        <w:t xml:space="preserve">  </w:t>
      </w:r>
      <w:r w:rsidRPr="0014051C" w:rsidR="00BE7E70">
        <w:rPr>
          <w:rFonts w:ascii="Times New Roman" w:hAnsi="Times New Roman"/>
          <w:sz w:val="24"/>
          <w:szCs w:val="24"/>
        </w:rPr>
        <w:t>The Profile changes are mainly in the</w:t>
      </w:r>
      <w:r w:rsidRPr="0014051C" w:rsidR="003327AF">
        <w:rPr>
          <w:rFonts w:ascii="Times New Roman" w:hAnsi="Times New Roman"/>
          <w:sz w:val="24"/>
          <w:szCs w:val="24"/>
        </w:rPr>
        <w:t xml:space="preserve"> </w:t>
      </w:r>
      <w:r w:rsidR="00DD0DB7">
        <w:rPr>
          <w:rFonts w:ascii="Times New Roman" w:hAnsi="Times New Roman"/>
          <w:sz w:val="24"/>
          <w:szCs w:val="24"/>
        </w:rPr>
        <w:t>Payment Systems Service Provider (</w:t>
      </w:r>
      <w:r w:rsidRPr="0014051C" w:rsidR="003327AF">
        <w:rPr>
          <w:rFonts w:ascii="Times New Roman" w:hAnsi="Times New Roman"/>
          <w:sz w:val="24"/>
          <w:szCs w:val="24"/>
        </w:rPr>
        <w:t>PSSP</w:t>
      </w:r>
      <w:r w:rsidR="00DD0DB7">
        <w:rPr>
          <w:rFonts w:ascii="Times New Roman" w:hAnsi="Times New Roman"/>
          <w:sz w:val="24"/>
          <w:szCs w:val="24"/>
        </w:rPr>
        <w:t>)</w:t>
      </w:r>
      <w:r w:rsidRPr="0014051C" w:rsidR="003327AF">
        <w:rPr>
          <w:rFonts w:ascii="Times New Roman" w:hAnsi="Times New Roman"/>
          <w:sz w:val="24"/>
          <w:szCs w:val="24"/>
        </w:rPr>
        <w:t xml:space="preserve"> Information and </w:t>
      </w:r>
      <w:r w:rsidR="00DD0DB7">
        <w:rPr>
          <w:rFonts w:ascii="Times New Roman" w:hAnsi="Times New Roman"/>
          <w:sz w:val="24"/>
          <w:szCs w:val="24"/>
        </w:rPr>
        <w:t>Information Technology (</w:t>
      </w:r>
      <w:r w:rsidRPr="0014051C" w:rsidR="003327AF">
        <w:rPr>
          <w:rFonts w:ascii="Times New Roman" w:hAnsi="Times New Roman"/>
          <w:sz w:val="24"/>
          <w:szCs w:val="24"/>
        </w:rPr>
        <w:t>IT</w:t>
      </w:r>
      <w:r w:rsidR="00DD0DB7">
        <w:rPr>
          <w:rFonts w:ascii="Times New Roman" w:hAnsi="Times New Roman"/>
          <w:sz w:val="24"/>
          <w:szCs w:val="24"/>
        </w:rPr>
        <w:t>)</w:t>
      </w:r>
      <w:r w:rsidRPr="0014051C" w:rsidR="00BE7E70">
        <w:rPr>
          <w:rFonts w:ascii="Times New Roman" w:hAnsi="Times New Roman"/>
          <w:sz w:val="24"/>
          <w:szCs w:val="24"/>
        </w:rPr>
        <w:t xml:space="preserve"> area</w:t>
      </w:r>
      <w:r w:rsidRPr="0014051C" w:rsidR="003327AF">
        <w:rPr>
          <w:rFonts w:ascii="Times New Roman" w:hAnsi="Times New Roman"/>
          <w:sz w:val="24"/>
          <w:szCs w:val="24"/>
        </w:rPr>
        <w:t>s</w:t>
      </w:r>
      <w:r w:rsidRPr="0014051C" w:rsidR="00BE7E70">
        <w:rPr>
          <w:rFonts w:ascii="Times New Roman" w:hAnsi="Times New Roman"/>
          <w:sz w:val="24"/>
          <w:szCs w:val="24"/>
        </w:rPr>
        <w:t>. The following summarizes the proposed changes.</w:t>
      </w:r>
      <w:r w:rsidR="00D04F11">
        <w:rPr>
          <w:rFonts w:ascii="Times New Roman" w:hAnsi="Times New Roman"/>
          <w:sz w:val="24"/>
          <w:szCs w:val="24"/>
        </w:rPr>
        <w:tab/>
      </w:r>
    </w:p>
    <w:p w:rsidR="00246005" w:rsidP="00D04F11" w14:paraId="640CCDA5" w14:textId="77777777">
      <w:pPr>
        <w:tabs>
          <w:tab w:val="right" w:pos="7920"/>
        </w:tabs>
        <w:rPr>
          <w:rFonts w:ascii="Times New Roman" w:hAnsi="Times New Roman"/>
          <w:sz w:val="24"/>
          <w:szCs w:val="24"/>
        </w:rPr>
      </w:pPr>
    </w:p>
    <w:p w:rsidR="00464BF6" w:rsidRPr="001F2311" w:rsidP="001F2311" w14:paraId="1EE19500" w14:textId="766230E9">
      <w:pPr>
        <w:overflowPunct/>
        <w:autoSpaceDE/>
        <w:autoSpaceDN/>
        <w:adjustRightInd/>
        <w:textAlignment w:val="auto"/>
        <w:rPr>
          <w:rFonts w:ascii="Times New Roman" w:hAnsi="Times New Roman"/>
          <w:b/>
          <w:sz w:val="24"/>
          <w:szCs w:val="24"/>
        </w:rPr>
      </w:pPr>
      <w:r w:rsidRPr="001F2311">
        <w:rPr>
          <w:rFonts w:ascii="Times New Roman" w:hAnsi="Times New Roman"/>
          <w:b/>
          <w:sz w:val="24"/>
          <w:szCs w:val="24"/>
        </w:rPr>
        <w:t xml:space="preserve">Description of the </w:t>
      </w:r>
      <w:r w:rsidR="006B1F43">
        <w:rPr>
          <w:rFonts w:ascii="Times New Roman" w:hAnsi="Times New Roman"/>
          <w:b/>
          <w:sz w:val="24"/>
          <w:szCs w:val="24"/>
        </w:rPr>
        <w:t xml:space="preserve">proposed </w:t>
      </w:r>
      <w:r w:rsidRPr="001F2311">
        <w:rPr>
          <w:rFonts w:ascii="Times New Roman" w:hAnsi="Times New Roman"/>
          <w:b/>
          <w:sz w:val="24"/>
          <w:szCs w:val="24"/>
        </w:rPr>
        <w:t>Profile Form Changes:</w:t>
      </w:r>
    </w:p>
    <w:p w:rsidR="00BE7E70" w:rsidRPr="001F2311" w:rsidP="001F2311" w14:paraId="20571B2B" w14:textId="12943DD3">
      <w:pPr>
        <w:tabs>
          <w:tab w:val="right" w:pos="7920"/>
        </w:tabs>
        <w:rPr>
          <w:rFonts w:ascii="Times New Roman" w:hAnsi="Times New Roman"/>
          <w:sz w:val="24"/>
          <w:szCs w:val="24"/>
        </w:rPr>
      </w:pPr>
    </w:p>
    <w:p w:rsidR="00124FA1" w:rsidP="00124FA1" w14:paraId="481FF984" w14:textId="78BAC59B">
      <w:pPr>
        <w:overflowPunct/>
        <w:autoSpaceDE/>
        <w:autoSpaceDN/>
        <w:adjustRightInd/>
        <w:textAlignment w:val="auto"/>
        <w:rPr>
          <w:rFonts w:ascii="Times New Roman" w:hAnsi="Times New Roman"/>
          <w:bCs/>
          <w:sz w:val="24"/>
          <w:szCs w:val="24"/>
          <w:u w:val="single"/>
        </w:rPr>
      </w:pPr>
      <w:r>
        <w:rPr>
          <w:rFonts w:ascii="Times New Roman" w:hAnsi="Times New Roman"/>
          <w:bCs/>
          <w:sz w:val="24"/>
          <w:szCs w:val="24"/>
          <w:u w:val="single"/>
        </w:rPr>
        <w:t>Page 3</w:t>
      </w:r>
      <w:r w:rsidRPr="001F2311">
        <w:rPr>
          <w:rFonts w:ascii="Times New Roman" w:hAnsi="Times New Roman"/>
          <w:bCs/>
          <w:sz w:val="24"/>
          <w:szCs w:val="24"/>
        </w:rPr>
        <w:t xml:space="preserve"> – General Information</w:t>
      </w:r>
      <w:r>
        <w:rPr>
          <w:rFonts w:ascii="Times New Roman" w:hAnsi="Times New Roman"/>
          <w:bCs/>
          <w:sz w:val="24"/>
          <w:szCs w:val="24"/>
        </w:rPr>
        <w:t>:</w:t>
      </w:r>
    </w:p>
    <w:p w:rsidR="00124FA1" w:rsidP="00124FA1" w14:paraId="0F3AA45E" w14:textId="55111257">
      <w:pPr>
        <w:pStyle w:val="ListParagraph"/>
        <w:numPr>
          <w:ilvl w:val="0"/>
          <w:numId w:val="30"/>
        </w:numPr>
        <w:rPr>
          <w:rFonts w:ascii="Times New Roman" w:hAnsi="Times New Roman"/>
          <w:bCs/>
          <w:sz w:val="24"/>
          <w:szCs w:val="24"/>
        </w:rPr>
      </w:pPr>
      <w:r>
        <w:rPr>
          <w:rFonts w:ascii="Times New Roman" w:hAnsi="Times New Roman"/>
          <w:bCs/>
          <w:sz w:val="24"/>
          <w:szCs w:val="24"/>
        </w:rPr>
        <w:t xml:space="preserve">Adding </w:t>
      </w:r>
      <w:r w:rsidR="00F80882">
        <w:rPr>
          <w:rFonts w:ascii="Times New Roman" w:hAnsi="Times New Roman"/>
          <w:bCs/>
          <w:sz w:val="24"/>
          <w:szCs w:val="24"/>
        </w:rPr>
        <w:t>the Anti-money Laundering Monitoring System name</w:t>
      </w:r>
      <w:r w:rsidR="00FD45F0">
        <w:rPr>
          <w:rFonts w:ascii="Times New Roman" w:hAnsi="Times New Roman"/>
          <w:bCs/>
          <w:sz w:val="24"/>
          <w:szCs w:val="24"/>
        </w:rPr>
        <w:t>.</w:t>
      </w:r>
    </w:p>
    <w:p w:rsidR="00616D3C" w:rsidP="00124FA1" w14:paraId="021DCA37" w14:textId="524A827F">
      <w:pPr>
        <w:pStyle w:val="ListParagraph"/>
        <w:numPr>
          <w:ilvl w:val="0"/>
          <w:numId w:val="30"/>
        </w:numPr>
        <w:rPr>
          <w:rFonts w:ascii="Times New Roman" w:hAnsi="Times New Roman"/>
          <w:bCs/>
          <w:sz w:val="24"/>
          <w:szCs w:val="24"/>
        </w:rPr>
      </w:pPr>
      <w:r>
        <w:rPr>
          <w:rFonts w:ascii="Times New Roman" w:hAnsi="Times New Roman"/>
          <w:bCs/>
          <w:sz w:val="24"/>
          <w:szCs w:val="24"/>
        </w:rPr>
        <w:t>Adding checkboxes for eligible minority groups in the credit union’s field of membership.</w:t>
      </w:r>
    </w:p>
    <w:p w:rsidR="001D2036" w:rsidP="001D2036" w14:paraId="4A4935CC" w14:textId="4C65AF49">
      <w:pPr>
        <w:rPr>
          <w:rFonts w:ascii="Times New Roman" w:hAnsi="Times New Roman"/>
          <w:bCs/>
          <w:sz w:val="24"/>
          <w:szCs w:val="24"/>
        </w:rPr>
      </w:pPr>
      <w:r w:rsidRPr="001F2311">
        <w:rPr>
          <w:rFonts w:ascii="Times New Roman" w:hAnsi="Times New Roman"/>
          <w:bCs/>
          <w:sz w:val="24"/>
          <w:szCs w:val="24"/>
          <w:u w:val="single"/>
        </w:rPr>
        <w:t>Page 4</w:t>
      </w:r>
      <w:r w:rsidRPr="001F2311">
        <w:rPr>
          <w:rFonts w:ascii="Times New Roman" w:hAnsi="Times New Roman"/>
          <w:bCs/>
          <w:sz w:val="24"/>
          <w:szCs w:val="24"/>
        </w:rPr>
        <w:t xml:space="preserve"> – Contacts and Roles:</w:t>
      </w:r>
    </w:p>
    <w:p w:rsidR="00FD45F0" w:rsidRPr="001F2311" w:rsidP="00FD45F0" w14:paraId="794AE499" w14:textId="2462B2DE">
      <w:pPr>
        <w:pStyle w:val="ListParagraph"/>
        <w:numPr>
          <w:ilvl w:val="0"/>
          <w:numId w:val="30"/>
        </w:numPr>
        <w:rPr>
          <w:rFonts w:ascii="Times New Roman" w:hAnsi="Times New Roman"/>
          <w:bCs/>
          <w:sz w:val="24"/>
          <w:szCs w:val="24"/>
        </w:rPr>
      </w:pPr>
      <w:r>
        <w:rPr>
          <w:rFonts w:ascii="Times New Roman" w:hAnsi="Times New Roman"/>
          <w:bCs/>
          <w:sz w:val="24"/>
          <w:szCs w:val="24"/>
        </w:rPr>
        <w:t>Modifying</w:t>
      </w:r>
      <w:r w:rsidRPr="00FD45F0">
        <w:rPr>
          <w:rFonts w:ascii="Times New Roman" w:hAnsi="Times New Roman"/>
          <w:bCs/>
          <w:sz w:val="24"/>
          <w:szCs w:val="24"/>
        </w:rPr>
        <w:t xml:space="preserve"> the Home Email and Work Email elements to identify the </w:t>
      </w:r>
      <w:r w:rsidR="00312666">
        <w:rPr>
          <w:rFonts w:ascii="Times New Roman" w:hAnsi="Times New Roman"/>
          <w:bCs/>
          <w:sz w:val="24"/>
          <w:szCs w:val="24"/>
        </w:rPr>
        <w:t xml:space="preserve">preferred </w:t>
      </w:r>
      <w:r w:rsidRPr="00FD45F0">
        <w:rPr>
          <w:rFonts w:ascii="Times New Roman" w:hAnsi="Times New Roman"/>
          <w:bCs/>
          <w:sz w:val="24"/>
          <w:szCs w:val="24"/>
        </w:rPr>
        <w:t>email address to be used for credit union correspondence.</w:t>
      </w:r>
    </w:p>
    <w:p w:rsidR="001C457F" w:rsidRPr="00FD45F0" w:rsidP="00FD45F0" w14:paraId="1F7B6C8C" w14:textId="74068AD9">
      <w:pPr>
        <w:rPr>
          <w:rFonts w:ascii="Times New Roman" w:hAnsi="Times New Roman"/>
          <w:bCs/>
          <w:sz w:val="24"/>
          <w:szCs w:val="24"/>
          <w:u w:val="single"/>
        </w:rPr>
      </w:pPr>
      <w:r w:rsidRPr="00FD45F0">
        <w:rPr>
          <w:rFonts w:ascii="Times New Roman" w:hAnsi="Times New Roman"/>
          <w:bCs/>
          <w:sz w:val="24"/>
          <w:szCs w:val="24"/>
          <w:u w:val="single"/>
        </w:rPr>
        <w:t>Page 5</w:t>
      </w:r>
      <w:r w:rsidRPr="00FD45F0">
        <w:rPr>
          <w:rFonts w:ascii="Times New Roman" w:hAnsi="Times New Roman"/>
          <w:bCs/>
          <w:sz w:val="24"/>
          <w:szCs w:val="24"/>
        </w:rPr>
        <w:t xml:space="preserve"> – Sites</w:t>
      </w:r>
    </w:p>
    <w:p w:rsidR="00E83168" w:rsidP="00E83168" w14:paraId="2725951E" w14:textId="0E4D9E08">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616D3C">
        <w:rPr>
          <w:rFonts w:ascii="Times New Roman" w:hAnsi="Times New Roman"/>
          <w:bCs/>
          <w:sz w:val="24"/>
          <w:szCs w:val="24"/>
        </w:rPr>
        <w:t>an indicator for exclusively online credit unions</w:t>
      </w:r>
      <w:r>
        <w:rPr>
          <w:rFonts w:ascii="Times New Roman" w:hAnsi="Times New Roman"/>
          <w:bCs/>
          <w:sz w:val="24"/>
          <w:szCs w:val="24"/>
        </w:rPr>
        <w:t>.</w:t>
      </w:r>
    </w:p>
    <w:p w:rsidR="00E83168" w:rsidRPr="002F78CC" w:rsidP="00E83168" w14:paraId="30E93826" w14:textId="4E4AB128">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Modifying </w:t>
      </w:r>
      <w:r w:rsidR="001C457F">
        <w:rPr>
          <w:rFonts w:ascii="Times New Roman" w:hAnsi="Times New Roman"/>
          <w:bCs/>
          <w:sz w:val="24"/>
          <w:szCs w:val="24"/>
        </w:rPr>
        <w:t>the description for Public Site Functions to inform the user that these will be published in the Credit Union Locator if at least one function is selected.</w:t>
      </w:r>
    </w:p>
    <w:p w:rsidR="001C457F" w:rsidRPr="002F78CC" w:rsidP="002F78CC" w14:paraId="43D796BD" w14:textId="6FB228AC">
      <w:pPr>
        <w:pStyle w:val="ListParagraph"/>
        <w:numPr>
          <w:ilvl w:val="0"/>
          <w:numId w:val="36"/>
        </w:numPr>
        <w:rPr>
          <w:rFonts w:ascii="Times New Roman" w:hAnsi="Times New Roman"/>
          <w:bCs/>
          <w:sz w:val="24"/>
          <w:szCs w:val="24"/>
        </w:rPr>
      </w:pPr>
      <w:r>
        <w:rPr>
          <w:rFonts w:ascii="Times New Roman" w:hAnsi="Times New Roman"/>
          <w:bCs/>
          <w:sz w:val="24"/>
          <w:szCs w:val="24"/>
        </w:rPr>
        <w:t xml:space="preserve">Adding </w:t>
      </w:r>
      <w:r w:rsidR="00616D3C">
        <w:rPr>
          <w:rFonts w:ascii="Times New Roman" w:hAnsi="Times New Roman"/>
          <w:bCs/>
          <w:sz w:val="24"/>
          <w:szCs w:val="24"/>
        </w:rPr>
        <w:t>Interactive Teller Machine (</w:t>
      </w:r>
      <w:r>
        <w:rPr>
          <w:rFonts w:ascii="Times New Roman" w:hAnsi="Times New Roman"/>
          <w:bCs/>
          <w:sz w:val="24"/>
          <w:szCs w:val="24"/>
        </w:rPr>
        <w:t>ITM</w:t>
      </w:r>
      <w:r w:rsidR="00616D3C">
        <w:rPr>
          <w:rFonts w:ascii="Times New Roman" w:hAnsi="Times New Roman"/>
          <w:bCs/>
          <w:sz w:val="24"/>
          <w:szCs w:val="24"/>
        </w:rPr>
        <w:t>)</w:t>
      </w:r>
      <w:r>
        <w:rPr>
          <w:rFonts w:ascii="Times New Roman" w:hAnsi="Times New Roman"/>
          <w:bCs/>
          <w:sz w:val="24"/>
          <w:szCs w:val="24"/>
        </w:rPr>
        <w:t xml:space="preserve"> as an option in the Public Site Functions section.</w:t>
      </w:r>
    </w:p>
    <w:p w:rsidR="00124FA1" w:rsidP="001F2311" w14:paraId="5D8E11CC" w14:textId="1C035D53">
      <w:pPr>
        <w:overflowPunct/>
        <w:autoSpaceDE/>
        <w:autoSpaceDN/>
        <w:adjustRightInd/>
        <w:textAlignment w:val="auto"/>
        <w:rPr>
          <w:rFonts w:ascii="Times New Roman" w:hAnsi="Times New Roman"/>
          <w:bCs/>
          <w:sz w:val="24"/>
          <w:szCs w:val="24"/>
        </w:rPr>
      </w:pPr>
      <w:r w:rsidRPr="001F2311">
        <w:rPr>
          <w:rFonts w:ascii="Times New Roman" w:hAnsi="Times New Roman"/>
          <w:bCs/>
          <w:sz w:val="24"/>
          <w:szCs w:val="24"/>
          <w:u w:val="single"/>
        </w:rPr>
        <w:t xml:space="preserve">Page </w:t>
      </w:r>
      <w:r>
        <w:rPr>
          <w:rFonts w:ascii="Times New Roman" w:hAnsi="Times New Roman"/>
          <w:bCs/>
          <w:sz w:val="24"/>
          <w:szCs w:val="24"/>
          <w:u w:val="single"/>
        </w:rPr>
        <w:t>6</w:t>
      </w:r>
      <w:r w:rsidRPr="001F2311">
        <w:rPr>
          <w:rFonts w:ascii="Times New Roman" w:hAnsi="Times New Roman"/>
          <w:bCs/>
          <w:sz w:val="24"/>
          <w:szCs w:val="24"/>
        </w:rPr>
        <w:t xml:space="preserve"> – </w:t>
      </w:r>
      <w:r>
        <w:rPr>
          <w:rFonts w:ascii="Times New Roman" w:hAnsi="Times New Roman"/>
          <w:bCs/>
          <w:sz w:val="24"/>
          <w:szCs w:val="24"/>
        </w:rPr>
        <w:t>Payment System Service Provider Information (PSSP)</w:t>
      </w:r>
      <w:r w:rsidRPr="001F2311">
        <w:rPr>
          <w:rFonts w:ascii="Times New Roman" w:hAnsi="Times New Roman"/>
          <w:bCs/>
          <w:sz w:val="24"/>
          <w:szCs w:val="24"/>
        </w:rPr>
        <w:t xml:space="preserve">: </w:t>
      </w:r>
    </w:p>
    <w:p w:rsidR="003327AF" w:rsidP="001F2311" w14:paraId="1364D7E3" w14:textId="322073F9">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Modifying </w:t>
      </w:r>
      <w:r>
        <w:rPr>
          <w:rFonts w:ascii="Times New Roman" w:hAnsi="Times New Roman"/>
          <w:bCs/>
          <w:sz w:val="24"/>
          <w:szCs w:val="24"/>
        </w:rPr>
        <w:t>the systems used to process electronic payments section by replacing EPN with SWIFT and changing the location of this section.</w:t>
      </w:r>
    </w:p>
    <w:p w:rsidR="00EC323D" w:rsidP="001F2311" w14:paraId="1B08ED8C" w14:textId="024998A6">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Adding </w:t>
      </w:r>
      <w:r>
        <w:rPr>
          <w:rFonts w:ascii="Times New Roman" w:hAnsi="Times New Roman"/>
          <w:bCs/>
          <w:sz w:val="24"/>
          <w:szCs w:val="24"/>
        </w:rPr>
        <w:t xml:space="preserve">a </w:t>
      </w:r>
      <w:r w:rsidR="00616D3C">
        <w:rPr>
          <w:rFonts w:ascii="Times New Roman" w:hAnsi="Times New Roman"/>
          <w:bCs/>
          <w:sz w:val="24"/>
          <w:szCs w:val="24"/>
        </w:rPr>
        <w:t>question</w:t>
      </w:r>
      <w:r>
        <w:rPr>
          <w:rFonts w:ascii="Times New Roman" w:hAnsi="Times New Roman"/>
          <w:bCs/>
          <w:sz w:val="24"/>
          <w:szCs w:val="24"/>
        </w:rPr>
        <w:t xml:space="preserve"> to capture the</w:t>
      </w:r>
      <w:r w:rsidR="00592C4B">
        <w:rPr>
          <w:rFonts w:ascii="Times New Roman" w:hAnsi="Times New Roman"/>
          <w:bCs/>
          <w:sz w:val="24"/>
          <w:szCs w:val="24"/>
        </w:rPr>
        <w:t xml:space="preserve"> Automated Clearing House</w:t>
      </w:r>
      <w:r>
        <w:rPr>
          <w:rFonts w:ascii="Times New Roman" w:hAnsi="Times New Roman"/>
          <w:bCs/>
          <w:sz w:val="24"/>
          <w:szCs w:val="24"/>
        </w:rPr>
        <w:t xml:space="preserve"> </w:t>
      </w:r>
      <w:r w:rsidR="00592C4B">
        <w:rPr>
          <w:rFonts w:ascii="Times New Roman" w:hAnsi="Times New Roman"/>
          <w:bCs/>
          <w:sz w:val="24"/>
          <w:szCs w:val="24"/>
        </w:rPr>
        <w:t>(</w:t>
      </w:r>
      <w:r>
        <w:rPr>
          <w:rFonts w:ascii="Times New Roman" w:hAnsi="Times New Roman"/>
          <w:bCs/>
          <w:sz w:val="24"/>
          <w:szCs w:val="24"/>
        </w:rPr>
        <w:t>ACH</w:t>
      </w:r>
      <w:r w:rsidR="00592C4B">
        <w:rPr>
          <w:rFonts w:ascii="Times New Roman" w:hAnsi="Times New Roman"/>
          <w:bCs/>
          <w:sz w:val="24"/>
          <w:szCs w:val="24"/>
        </w:rPr>
        <w:t>)</w:t>
      </w:r>
      <w:r>
        <w:rPr>
          <w:rFonts w:ascii="Times New Roman" w:hAnsi="Times New Roman"/>
          <w:bCs/>
          <w:sz w:val="24"/>
          <w:szCs w:val="24"/>
        </w:rPr>
        <w:t xml:space="preserve"> Operator used for domestic ACH processing.</w:t>
      </w:r>
    </w:p>
    <w:p w:rsidR="00BD5B13" w:rsidP="001F2311" w14:paraId="1B240429" w14:textId="49E87E28">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Adding </w:t>
      </w:r>
      <w:r>
        <w:rPr>
          <w:rFonts w:ascii="Times New Roman" w:hAnsi="Times New Roman"/>
          <w:bCs/>
          <w:sz w:val="24"/>
          <w:szCs w:val="24"/>
        </w:rPr>
        <w:t xml:space="preserve">a </w:t>
      </w:r>
      <w:r w:rsidR="00616D3C">
        <w:rPr>
          <w:rFonts w:ascii="Times New Roman" w:hAnsi="Times New Roman"/>
          <w:bCs/>
          <w:sz w:val="24"/>
          <w:szCs w:val="24"/>
        </w:rPr>
        <w:t>question</w:t>
      </w:r>
      <w:r>
        <w:rPr>
          <w:rFonts w:ascii="Times New Roman" w:hAnsi="Times New Roman"/>
          <w:bCs/>
          <w:sz w:val="24"/>
          <w:szCs w:val="24"/>
        </w:rPr>
        <w:t xml:space="preserve"> to capture the credit union’s participation </w:t>
      </w:r>
      <w:r w:rsidR="00E83168">
        <w:rPr>
          <w:rFonts w:ascii="Times New Roman" w:hAnsi="Times New Roman"/>
          <w:bCs/>
          <w:sz w:val="24"/>
          <w:szCs w:val="24"/>
        </w:rPr>
        <w:t>in</w:t>
      </w:r>
      <w:r>
        <w:rPr>
          <w:rFonts w:ascii="Times New Roman" w:hAnsi="Times New Roman"/>
          <w:bCs/>
          <w:sz w:val="24"/>
          <w:szCs w:val="24"/>
        </w:rPr>
        <w:t xml:space="preserve"> instant payment processing.</w:t>
      </w:r>
    </w:p>
    <w:p w:rsidR="00635F73" w:rsidP="001F2311" w14:paraId="2BF72C61" w14:textId="346739B2">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Adding </w:t>
      </w:r>
      <w:r w:rsidR="00BD5B13">
        <w:rPr>
          <w:rFonts w:ascii="Times New Roman" w:hAnsi="Times New Roman"/>
          <w:bCs/>
          <w:sz w:val="24"/>
          <w:szCs w:val="24"/>
        </w:rPr>
        <w:t xml:space="preserve">a </w:t>
      </w:r>
      <w:r w:rsidR="00616D3C">
        <w:rPr>
          <w:rFonts w:ascii="Times New Roman" w:hAnsi="Times New Roman"/>
          <w:bCs/>
          <w:sz w:val="24"/>
          <w:szCs w:val="24"/>
        </w:rPr>
        <w:t>question</w:t>
      </w:r>
      <w:r w:rsidR="00BD5B13">
        <w:rPr>
          <w:rFonts w:ascii="Times New Roman" w:hAnsi="Times New Roman"/>
          <w:bCs/>
          <w:sz w:val="24"/>
          <w:szCs w:val="24"/>
        </w:rPr>
        <w:t xml:space="preserve"> to capture the agents and technology service providers used for instant payment processing. </w:t>
      </w:r>
    </w:p>
    <w:p w:rsidR="00EC323D" w:rsidP="001F2311" w14:paraId="6AFAC711" w14:textId="398A8557">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Expanding the payment system service(s) and PSSPs used</w:t>
      </w:r>
      <w:r w:rsidR="00635F73">
        <w:rPr>
          <w:rFonts w:ascii="Times New Roman" w:hAnsi="Times New Roman"/>
          <w:bCs/>
          <w:sz w:val="24"/>
          <w:szCs w:val="24"/>
        </w:rPr>
        <w:t xml:space="preserve"> </w:t>
      </w:r>
      <w:r>
        <w:rPr>
          <w:rFonts w:ascii="Times New Roman" w:hAnsi="Times New Roman"/>
          <w:bCs/>
          <w:sz w:val="24"/>
          <w:szCs w:val="24"/>
        </w:rPr>
        <w:t>question</w:t>
      </w:r>
      <w:r w:rsidR="00635F73">
        <w:rPr>
          <w:rFonts w:ascii="Times New Roman" w:hAnsi="Times New Roman"/>
          <w:bCs/>
          <w:sz w:val="24"/>
          <w:szCs w:val="24"/>
        </w:rPr>
        <w:t>.</w:t>
      </w:r>
    </w:p>
    <w:p w:rsidR="00635F73" w:rsidP="001F2311" w14:paraId="736885B6" w14:textId="44D01573">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Expanding the </w:t>
      </w:r>
      <w:r>
        <w:rPr>
          <w:rFonts w:ascii="Times New Roman" w:hAnsi="Times New Roman"/>
          <w:bCs/>
          <w:sz w:val="24"/>
          <w:szCs w:val="24"/>
        </w:rPr>
        <w:t xml:space="preserve">question </w:t>
      </w:r>
      <w:r>
        <w:rPr>
          <w:rFonts w:ascii="Times New Roman" w:hAnsi="Times New Roman"/>
          <w:bCs/>
          <w:sz w:val="24"/>
          <w:szCs w:val="24"/>
        </w:rPr>
        <w:t xml:space="preserve">related to changing PSSPs </w:t>
      </w:r>
      <w:r>
        <w:rPr>
          <w:rFonts w:ascii="Times New Roman" w:hAnsi="Times New Roman"/>
          <w:bCs/>
          <w:sz w:val="24"/>
          <w:szCs w:val="24"/>
        </w:rPr>
        <w:t xml:space="preserve">to determine if there are plans to add new payment </w:t>
      </w:r>
      <w:r w:rsidR="00E83168">
        <w:rPr>
          <w:rFonts w:ascii="Times New Roman" w:hAnsi="Times New Roman"/>
          <w:bCs/>
          <w:sz w:val="24"/>
          <w:szCs w:val="24"/>
        </w:rPr>
        <w:t xml:space="preserve">system </w:t>
      </w:r>
      <w:r>
        <w:rPr>
          <w:rFonts w:ascii="Times New Roman" w:hAnsi="Times New Roman"/>
          <w:bCs/>
          <w:sz w:val="24"/>
          <w:szCs w:val="24"/>
        </w:rPr>
        <w:t xml:space="preserve">service(s) within the next </w:t>
      </w:r>
      <w:r w:rsidR="0014051C">
        <w:rPr>
          <w:rFonts w:ascii="Times New Roman" w:hAnsi="Times New Roman"/>
          <w:bCs/>
          <w:sz w:val="24"/>
          <w:szCs w:val="24"/>
        </w:rPr>
        <w:t xml:space="preserve">24 </w:t>
      </w:r>
      <w:r>
        <w:rPr>
          <w:rFonts w:ascii="Times New Roman" w:hAnsi="Times New Roman"/>
          <w:bCs/>
          <w:sz w:val="24"/>
          <w:szCs w:val="24"/>
        </w:rPr>
        <w:t>months.</w:t>
      </w:r>
    </w:p>
    <w:p w:rsidR="00635F73" w:rsidP="001F2311" w14:paraId="629C2C33" w14:textId="2DCCCCFD">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Expanding</w:t>
      </w:r>
      <w:r w:rsidR="0025320A">
        <w:rPr>
          <w:rFonts w:ascii="Times New Roman" w:hAnsi="Times New Roman"/>
          <w:bCs/>
          <w:sz w:val="24"/>
          <w:szCs w:val="24"/>
        </w:rPr>
        <w:t xml:space="preserve"> the new payment </w:t>
      </w:r>
      <w:r w:rsidR="00E83168">
        <w:rPr>
          <w:rFonts w:ascii="Times New Roman" w:hAnsi="Times New Roman"/>
          <w:bCs/>
          <w:sz w:val="24"/>
          <w:szCs w:val="24"/>
        </w:rPr>
        <w:t xml:space="preserve">system </w:t>
      </w:r>
      <w:r w:rsidR="0025320A">
        <w:rPr>
          <w:rFonts w:ascii="Times New Roman" w:hAnsi="Times New Roman"/>
          <w:bCs/>
          <w:sz w:val="24"/>
          <w:szCs w:val="24"/>
        </w:rPr>
        <w:t xml:space="preserve">service(s) and </w:t>
      </w:r>
      <w:r>
        <w:rPr>
          <w:rFonts w:ascii="Times New Roman" w:hAnsi="Times New Roman"/>
          <w:bCs/>
          <w:sz w:val="24"/>
          <w:szCs w:val="24"/>
        </w:rPr>
        <w:t>PSSPs</w:t>
      </w:r>
      <w:r w:rsidR="0025320A">
        <w:rPr>
          <w:rFonts w:ascii="Times New Roman" w:hAnsi="Times New Roman"/>
          <w:bCs/>
          <w:sz w:val="24"/>
          <w:szCs w:val="24"/>
        </w:rPr>
        <w:t xml:space="preserve"> </w:t>
      </w:r>
      <w:r>
        <w:rPr>
          <w:rFonts w:ascii="Times New Roman" w:hAnsi="Times New Roman"/>
          <w:bCs/>
          <w:sz w:val="24"/>
          <w:szCs w:val="24"/>
        </w:rPr>
        <w:t>question</w:t>
      </w:r>
      <w:r w:rsidR="0025320A">
        <w:rPr>
          <w:rFonts w:ascii="Times New Roman" w:hAnsi="Times New Roman"/>
          <w:bCs/>
          <w:sz w:val="24"/>
          <w:szCs w:val="24"/>
        </w:rPr>
        <w:t>.</w:t>
      </w:r>
    </w:p>
    <w:p w:rsidR="0025320A" w:rsidP="001F2311" w14:paraId="044A6583" w14:textId="25666CD8">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Adding </w:t>
      </w:r>
      <w:r>
        <w:rPr>
          <w:rFonts w:ascii="Times New Roman" w:hAnsi="Times New Roman"/>
          <w:bCs/>
          <w:sz w:val="24"/>
          <w:szCs w:val="24"/>
        </w:rPr>
        <w:t>a question to determine if the credit union digitally issues or instant issues cards at any of their locations.</w:t>
      </w:r>
    </w:p>
    <w:p w:rsidR="0025320A" w:rsidP="001F2311" w14:paraId="45D07097" w14:textId="29CFDCC1">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Adding </w:t>
      </w:r>
      <w:r w:rsidR="002F4FB5">
        <w:rPr>
          <w:rFonts w:ascii="Times New Roman" w:hAnsi="Times New Roman"/>
          <w:bCs/>
          <w:sz w:val="24"/>
          <w:szCs w:val="24"/>
        </w:rPr>
        <w:t>a question to determine if the credit union owns or leases any Automated Teller Machines (ATMs) or ITMs.</w:t>
      </w:r>
    </w:p>
    <w:p w:rsidR="002F4FB5" w:rsidP="001F2311" w14:paraId="36CAEB6A" w14:textId="5C80A71F">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Add</w:t>
      </w:r>
      <w:r w:rsidR="0014051C">
        <w:rPr>
          <w:rFonts w:ascii="Times New Roman" w:hAnsi="Times New Roman"/>
          <w:bCs/>
          <w:sz w:val="24"/>
          <w:szCs w:val="24"/>
        </w:rPr>
        <w:t>ing</w:t>
      </w:r>
      <w:r>
        <w:rPr>
          <w:rFonts w:ascii="Times New Roman" w:hAnsi="Times New Roman"/>
          <w:bCs/>
          <w:sz w:val="24"/>
          <w:szCs w:val="24"/>
        </w:rPr>
        <w:t xml:space="preserve"> a question to determine if the credit union originates Same-day ACH Transactions. </w:t>
      </w:r>
    </w:p>
    <w:p w:rsidR="00C1059C" w:rsidP="00616D3C" w14:paraId="53DC5C81" w14:textId="280CF7BF">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 xml:space="preserve">Modifying </w:t>
      </w:r>
      <w:r>
        <w:rPr>
          <w:rFonts w:ascii="Times New Roman" w:hAnsi="Times New Roman"/>
          <w:bCs/>
          <w:sz w:val="24"/>
          <w:szCs w:val="24"/>
        </w:rPr>
        <w:t>the Online Banking option to include the term “web-based” for the electronic payment initiation method question.</w:t>
      </w:r>
    </w:p>
    <w:p w:rsidR="00C1059C" w:rsidP="00616D3C" w14:paraId="3FB58BD6" w14:textId="2E45E01A">
      <w:pPr>
        <w:pStyle w:val="ListParagraph"/>
        <w:numPr>
          <w:ilvl w:val="0"/>
          <w:numId w:val="28"/>
        </w:numPr>
        <w:spacing w:after="0"/>
        <w:rPr>
          <w:rFonts w:ascii="Times New Roman" w:hAnsi="Times New Roman"/>
          <w:bCs/>
          <w:sz w:val="24"/>
          <w:szCs w:val="24"/>
        </w:rPr>
      </w:pPr>
      <w:r>
        <w:rPr>
          <w:rFonts w:ascii="Times New Roman" w:hAnsi="Times New Roman"/>
          <w:bCs/>
          <w:sz w:val="24"/>
          <w:szCs w:val="24"/>
        </w:rPr>
        <w:t>Add</w:t>
      </w:r>
      <w:r w:rsidR="0014051C">
        <w:rPr>
          <w:rFonts w:ascii="Times New Roman" w:hAnsi="Times New Roman"/>
          <w:bCs/>
          <w:sz w:val="24"/>
          <w:szCs w:val="24"/>
        </w:rPr>
        <w:t>ing</w:t>
      </w:r>
      <w:r>
        <w:rPr>
          <w:rFonts w:ascii="Times New Roman" w:hAnsi="Times New Roman"/>
          <w:bCs/>
          <w:sz w:val="24"/>
          <w:szCs w:val="24"/>
        </w:rPr>
        <w:t xml:space="preserve"> Mobile Banking application, Mail (postal service), and Lockbox as options for the electronic payment initiation method question. </w:t>
      </w:r>
    </w:p>
    <w:p w:rsidR="001D2036" w:rsidP="001D2036" w14:paraId="225A19B8" w14:textId="680F2E5C">
      <w:pPr>
        <w:rPr>
          <w:rFonts w:ascii="Times New Roman" w:hAnsi="Times New Roman"/>
          <w:bCs/>
          <w:sz w:val="24"/>
          <w:szCs w:val="24"/>
        </w:rPr>
      </w:pPr>
    </w:p>
    <w:p w:rsidR="001D2036" w:rsidP="001D2036" w14:paraId="29725E0F" w14:textId="54B77544">
      <w:pPr>
        <w:rPr>
          <w:rFonts w:ascii="Times New Roman" w:hAnsi="Times New Roman"/>
          <w:bCs/>
          <w:sz w:val="24"/>
          <w:szCs w:val="24"/>
        </w:rPr>
      </w:pPr>
      <w:r>
        <w:rPr>
          <w:rFonts w:ascii="Times New Roman" w:hAnsi="Times New Roman"/>
          <w:bCs/>
          <w:sz w:val="24"/>
          <w:szCs w:val="24"/>
        </w:rPr>
        <w:t>Page 7 – Information Technology (IT):</w:t>
      </w:r>
    </w:p>
    <w:p w:rsidR="00085922" w:rsidP="00085922" w14:paraId="54F7F2C6" w14:textId="57B47692">
      <w:pPr>
        <w:pStyle w:val="ListParagraph"/>
        <w:numPr>
          <w:ilvl w:val="0"/>
          <w:numId w:val="37"/>
        </w:numPr>
        <w:rPr>
          <w:rFonts w:ascii="Times New Roman" w:hAnsi="Times New Roman"/>
          <w:bCs/>
          <w:sz w:val="24"/>
          <w:szCs w:val="24"/>
        </w:rPr>
      </w:pPr>
      <w:r>
        <w:rPr>
          <w:rFonts w:ascii="Times New Roman" w:hAnsi="Times New Roman"/>
          <w:bCs/>
          <w:sz w:val="24"/>
          <w:szCs w:val="24"/>
        </w:rPr>
        <w:t>Add</w:t>
      </w:r>
      <w:r w:rsidR="0014051C">
        <w:rPr>
          <w:rFonts w:ascii="Times New Roman" w:hAnsi="Times New Roman"/>
          <w:bCs/>
          <w:sz w:val="24"/>
          <w:szCs w:val="24"/>
        </w:rPr>
        <w:t>ing</w:t>
      </w:r>
      <w:r>
        <w:rPr>
          <w:rFonts w:ascii="Times New Roman" w:hAnsi="Times New Roman"/>
          <w:bCs/>
          <w:sz w:val="24"/>
          <w:szCs w:val="24"/>
        </w:rPr>
        <w:t xml:space="preserve"> a digital banking services section. </w:t>
      </w:r>
    </w:p>
    <w:p w:rsidR="00312666" w:rsidP="00085922" w14:paraId="040F60A8" w14:textId="77777777">
      <w:pPr>
        <w:pStyle w:val="ListParagraph"/>
        <w:numPr>
          <w:ilvl w:val="0"/>
          <w:numId w:val="37"/>
        </w:numPr>
        <w:rPr>
          <w:rFonts w:ascii="Times New Roman" w:hAnsi="Times New Roman"/>
          <w:bCs/>
          <w:sz w:val="24"/>
          <w:szCs w:val="24"/>
        </w:rPr>
      </w:pPr>
      <w:r w:rsidRPr="0032018C">
        <w:rPr>
          <w:rFonts w:ascii="Times New Roman" w:hAnsi="Times New Roman"/>
          <w:bCs/>
          <w:sz w:val="24"/>
          <w:szCs w:val="24"/>
        </w:rPr>
        <w:t>Modif</w:t>
      </w:r>
      <w:r>
        <w:rPr>
          <w:rFonts w:ascii="Times New Roman" w:hAnsi="Times New Roman"/>
          <w:bCs/>
          <w:sz w:val="24"/>
          <w:szCs w:val="24"/>
        </w:rPr>
        <w:t>ying</w:t>
      </w:r>
      <w:r w:rsidRPr="0032018C">
        <w:rPr>
          <w:rFonts w:ascii="Times New Roman" w:hAnsi="Times New Roman"/>
          <w:bCs/>
          <w:sz w:val="24"/>
          <w:szCs w:val="24"/>
        </w:rPr>
        <w:t xml:space="preserve"> </w:t>
      </w:r>
      <w:r w:rsidRPr="0032018C" w:rsidR="00E83168">
        <w:rPr>
          <w:rFonts w:ascii="Times New Roman" w:hAnsi="Times New Roman"/>
          <w:bCs/>
          <w:sz w:val="24"/>
          <w:szCs w:val="24"/>
        </w:rPr>
        <w:t>the</w:t>
      </w:r>
      <w:r w:rsidRPr="0032018C" w:rsidR="00085922">
        <w:rPr>
          <w:rFonts w:ascii="Times New Roman" w:hAnsi="Times New Roman"/>
          <w:bCs/>
          <w:sz w:val="24"/>
          <w:szCs w:val="24"/>
        </w:rPr>
        <w:t xml:space="preserve"> core applications section</w:t>
      </w:r>
      <w:r w:rsidRPr="0032018C" w:rsidR="00E83168">
        <w:rPr>
          <w:rFonts w:ascii="Times New Roman" w:hAnsi="Times New Roman"/>
          <w:bCs/>
          <w:sz w:val="24"/>
          <w:szCs w:val="24"/>
        </w:rPr>
        <w:t xml:space="preserve"> to include information on General Ledger and other types of applications</w:t>
      </w:r>
      <w:r w:rsidRPr="0032018C" w:rsidR="00085922">
        <w:rPr>
          <w:rFonts w:ascii="Times New Roman" w:hAnsi="Times New Roman"/>
          <w:bCs/>
          <w:sz w:val="24"/>
          <w:szCs w:val="24"/>
        </w:rPr>
        <w:t>.</w:t>
      </w:r>
    </w:p>
    <w:p w:rsidR="00C323C2" w:rsidP="00085922" w14:paraId="6417A1E4" w14:textId="24551C10">
      <w:pPr>
        <w:pStyle w:val="ListParagraph"/>
        <w:numPr>
          <w:ilvl w:val="0"/>
          <w:numId w:val="37"/>
        </w:numPr>
        <w:rPr>
          <w:rFonts w:ascii="Times New Roman" w:hAnsi="Times New Roman"/>
          <w:bCs/>
          <w:sz w:val="24"/>
          <w:szCs w:val="24"/>
        </w:rPr>
      </w:pPr>
      <w:r>
        <w:rPr>
          <w:rFonts w:ascii="Times New Roman" w:hAnsi="Times New Roman"/>
          <w:bCs/>
          <w:sz w:val="24"/>
          <w:szCs w:val="24"/>
        </w:rPr>
        <w:t>Modifying the core application conversions section to include information on General Ledger and other types of applications.</w:t>
      </w:r>
      <w:r w:rsidRPr="0032018C" w:rsidR="00085922">
        <w:rPr>
          <w:rFonts w:ascii="Times New Roman" w:hAnsi="Times New Roman"/>
          <w:bCs/>
          <w:sz w:val="24"/>
          <w:szCs w:val="24"/>
        </w:rPr>
        <w:t xml:space="preserve"> </w:t>
      </w:r>
    </w:p>
    <w:p w:rsidR="00C323C2" w:rsidRPr="002F78CC" w:rsidP="002F78CC" w14:paraId="748506F5" w14:textId="4DEA6242">
      <w:pPr>
        <w:pStyle w:val="ListParagraph"/>
        <w:numPr>
          <w:ilvl w:val="0"/>
          <w:numId w:val="37"/>
        </w:numPr>
        <w:rPr>
          <w:rFonts w:ascii="Times New Roman" w:hAnsi="Times New Roman"/>
          <w:bCs/>
          <w:sz w:val="24"/>
          <w:szCs w:val="24"/>
        </w:rPr>
      </w:pPr>
      <w:r>
        <w:rPr>
          <w:rFonts w:ascii="Times New Roman" w:hAnsi="Times New Roman"/>
          <w:bCs/>
          <w:sz w:val="24"/>
          <w:szCs w:val="24"/>
        </w:rPr>
        <w:t>Add</w:t>
      </w:r>
      <w:r w:rsidR="0014051C">
        <w:rPr>
          <w:rFonts w:ascii="Times New Roman" w:hAnsi="Times New Roman"/>
          <w:bCs/>
          <w:sz w:val="24"/>
          <w:szCs w:val="24"/>
        </w:rPr>
        <w:t>ing</w:t>
      </w:r>
      <w:r>
        <w:rPr>
          <w:rFonts w:ascii="Times New Roman" w:hAnsi="Times New Roman"/>
          <w:bCs/>
          <w:sz w:val="24"/>
          <w:szCs w:val="24"/>
        </w:rPr>
        <w:t xml:space="preserve"> a Managed Security Service Provider section. </w:t>
      </w:r>
    </w:p>
    <w:p w:rsidR="005867FF" w:rsidP="005867FF" w14:paraId="64345B14" w14:textId="21616D7D">
      <w:pPr>
        <w:rPr>
          <w:rFonts w:ascii="Times New Roman" w:hAnsi="Times New Roman"/>
          <w:bCs/>
          <w:sz w:val="24"/>
          <w:szCs w:val="24"/>
        </w:rPr>
      </w:pPr>
      <w:r>
        <w:rPr>
          <w:rFonts w:ascii="Times New Roman" w:hAnsi="Times New Roman"/>
          <w:bCs/>
          <w:sz w:val="24"/>
          <w:szCs w:val="24"/>
        </w:rPr>
        <w:t xml:space="preserve">Page </w:t>
      </w:r>
      <w:r w:rsidR="00B15522">
        <w:rPr>
          <w:rFonts w:ascii="Times New Roman" w:hAnsi="Times New Roman"/>
          <w:bCs/>
          <w:sz w:val="24"/>
          <w:szCs w:val="24"/>
        </w:rPr>
        <w:t>11</w:t>
      </w:r>
      <w:r>
        <w:rPr>
          <w:rFonts w:ascii="Times New Roman" w:hAnsi="Times New Roman"/>
          <w:bCs/>
          <w:sz w:val="24"/>
          <w:szCs w:val="24"/>
        </w:rPr>
        <w:t xml:space="preserve"> – </w:t>
      </w:r>
      <w:r w:rsidR="00B15522">
        <w:rPr>
          <w:rFonts w:ascii="Times New Roman" w:hAnsi="Times New Roman"/>
          <w:bCs/>
          <w:sz w:val="24"/>
          <w:szCs w:val="24"/>
        </w:rPr>
        <w:t>Grants:</w:t>
      </w:r>
    </w:p>
    <w:p w:rsidR="005867FF" w:rsidP="005867FF" w14:paraId="5F34F224" w14:textId="5CEFFBCE">
      <w:pPr>
        <w:pStyle w:val="ListParagraph"/>
        <w:numPr>
          <w:ilvl w:val="0"/>
          <w:numId w:val="33"/>
        </w:numPr>
        <w:rPr>
          <w:rFonts w:ascii="Times New Roman" w:hAnsi="Times New Roman"/>
          <w:bCs/>
          <w:sz w:val="24"/>
          <w:szCs w:val="24"/>
        </w:rPr>
      </w:pPr>
      <w:r>
        <w:rPr>
          <w:rFonts w:ascii="Times New Roman" w:hAnsi="Times New Roman"/>
          <w:bCs/>
          <w:sz w:val="24"/>
          <w:szCs w:val="24"/>
        </w:rPr>
        <w:t>Delet</w:t>
      </w:r>
      <w:r w:rsidR="0014051C">
        <w:rPr>
          <w:rFonts w:ascii="Times New Roman" w:hAnsi="Times New Roman"/>
          <w:bCs/>
          <w:sz w:val="24"/>
          <w:szCs w:val="24"/>
        </w:rPr>
        <w:t>ing</w:t>
      </w:r>
      <w:r>
        <w:rPr>
          <w:rFonts w:ascii="Times New Roman" w:hAnsi="Times New Roman"/>
          <w:bCs/>
          <w:sz w:val="24"/>
          <w:szCs w:val="24"/>
        </w:rPr>
        <w:t xml:space="preserve"> this entire page.</w:t>
      </w:r>
    </w:p>
    <w:p w:rsidR="00616D3C" w:rsidP="00616D3C" w14:paraId="474D7E42" w14:textId="26F15F75">
      <w:pPr>
        <w:rPr>
          <w:rFonts w:ascii="Times New Roman" w:hAnsi="Times New Roman"/>
          <w:bCs/>
          <w:sz w:val="24"/>
          <w:szCs w:val="24"/>
        </w:rPr>
      </w:pPr>
      <w:r>
        <w:rPr>
          <w:rFonts w:ascii="Times New Roman" w:hAnsi="Times New Roman"/>
          <w:bCs/>
          <w:sz w:val="24"/>
          <w:szCs w:val="24"/>
        </w:rPr>
        <w:t>Page 12 – Merger Partner Registry:</w:t>
      </w:r>
    </w:p>
    <w:p w:rsidR="00616D3C" w:rsidRPr="00616D3C" w:rsidP="00616D3C" w14:paraId="1F5BF262" w14:textId="7CAB8147">
      <w:pPr>
        <w:pStyle w:val="ListParagraph"/>
        <w:numPr>
          <w:ilvl w:val="0"/>
          <w:numId w:val="33"/>
        </w:numPr>
        <w:rPr>
          <w:rFonts w:ascii="Times New Roman" w:hAnsi="Times New Roman"/>
          <w:bCs/>
          <w:sz w:val="24"/>
          <w:szCs w:val="24"/>
        </w:rPr>
      </w:pPr>
      <w:r>
        <w:rPr>
          <w:rFonts w:ascii="Times New Roman" w:hAnsi="Times New Roman"/>
          <w:bCs/>
          <w:sz w:val="24"/>
          <w:szCs w:val="24"/>
        </w:rPr>
        <w:t xml:space="preserve">Adding an indicator for a Minority Depository Institution </w:t>
      </w:r>
      <w:r w:rsidR="009C6CA6">
        <w:rPr>
          <w:rFonts w:ascii="Times New Roman" w:hAnsi="Times New Roman"/>
          <w:bCs/>
          <w:sz w:val="24"/>
          <w:szCs w:val="24"/>
        </w:rPr>
        <w:t xml:space="preserve">(MDI) </w:t>
      </w:r>
      <w:r>
        <w:rPr>
          <w:rFonts w:ascii="Times New Roman" w:hAnsi="Times New Roman"/>
          <w:bCs/>
          <w:sz w:val="24"/>
          <w:szCs w:val="24"/>
        </w:rPr>
        <w:t xml:space="preserve">credit union to </w:t>
      </w:r>
      <w:r w:rsidR="00E954C1">
        <w:rPr>
          <w:rFonts w:ascii="Times New Roman" w:hAnsi="Times New Roman"/>
          <w:bCs/>
          <w:sz w:val="24"/>
          <w:szCs w:val="24"/>
        </w:rPr>
        <w:t>express</w:t>
      </w:r>
      <w:r>
        <w:rPr>
          <w:rFonts w:ascii="Times New Roman" w:hAnsi="Times New Roman"/>
          <w:bCs/>
          <w:sz w:val="24"/>
          <w:szCs w:val="24"/>
        </w:rPr>
        <w:t xml:space="preserve"> an interest in being considered a merger partner for a</w:t>
      </w:r>
      <w:r w:rsidR="009C6CA6">
        <w:rPr>
          <w:rFonts w:ascii="Times New Roman" w:hAnsi="Times New Roman"/>
          <w:bCs/>
          <w:sz w:val="24"/>
          <w:szCs w:val="24"/>
        </w:rPr>
        <w:t>n MDI</w:t>
      </w:r>
      <w:r>
        <w:rPr>
          <w:rFonts w:ascii="Times New Roman" w:hAnsi="Times New Roman"/>
          <w:bCs/>
          <w:sz w:val="24"/>
          <w:szCs w:val="24"/>
        </w:rPr>
        <w:t>.</w:t>
      </w:r>
    </w:p>
    <w:p w:rsidR="00124FA1" w:rsidP="00124FA1" w14:paraId="7ED6DAE3" w14:textId="163870CC">
      <w:pPr>
        <w:rPr>
          <w:rFonts w:ascii="Times New Roman" w:hAnsi="Times New Roman"/>
          <w:bCs/>
          <w:sz w:val="24"/>
          <w:szCs w:val="24"/>
        </w:rPr>
      </w:pPr>
    </w:p>
    <w:p w:rsidR="00124FA1" w:rsidRPr="001F2311" w:rsidP="001F2311" w14:paraId="250B33AC" w14:textId="77777777">
      <w:pPr>
        <w:rPr>
          <w:rFonts w:ascii="Times New Roman" w:hAnsi="Times New Roman"/>
          <w:bCs/>
          <w:sz w:val="24"/>
          <w:szCs w:val="24"/>
        </w:rPr>
      </w:pPr>
    </w:p>
    <w:p w:rsidR="007807DC" w:rsidRPr="007807DC" w:rsidP="00B1069B" w14:paraId="07449A60" w14:textId="77777777">
      <w:pPr>
        <w:rPr>
          <w:rFonts w:ascii="Times New Roman" w:hAnsi="Times New Roman"/>
          <w:sz w:val="24"/>
          <w:szCs w:val="24"/>
        </w:rPr>
        <w:sectPr w:rsidSect="007708C1">
          <w:footerReference w:type="even" r:id="rId5"/>
          <w:footerReference w:type="default" r:id="rId6"/>
          <w:type w:val="continuous"/>
          <w:pgSz w:w="12240" w:h="15840"/>
          <w:pgMar w:top="1440" w:right="1440" w:bottom="1440" w:left="1440" w:header="720" w:footer="720" w:gutter="0"/>
          <w:cols w:space="720"/>
          <w:docGrid w:linePitch="272"/>
        </w:sectPr>
      </w:pPr>
    </w:p>
    <w:p w:rsidR="00C16369" w:rsidRPr="00DD5147" w:rsidP="00C16369" w14:paraId="0B56AA3F" w14:textId="77777777">
      <w:pPr>
        <w:jc w:val="center"/>
        <w:rPr>
          <w:rFonts w:ascii="Times New Roman" w:hAnsi="Times New Roman"/>
          <w:sz w:val="24"/>
          <w:szCs w:val="24"/>
        </w:rPr>
      </w:pPr>
      <w:r w:rsidRPr="00DD5147">
        <w:rPr>
          <w:rFonts w:ascii="Times New Roman" w:hAnsi="Times New Roman"/>
          <w:sz w:val="24"/>
          <w:szCs w:val="24"/>
        </w:rPr>
        <w:t>National Credit Union Administration</w:t>
      </w:r>
    </w:p>
    <w:p w:rsidR="00C16369" w:rsidP="00C16369" w14:paraId="16CDE731" w14:textId="77777777">
      <w:pPr>
        <w:jc w:val="center"/>
        <w:rPr>
          <w:rFonts w:ascii="Times New Roman" w:hAnsi="Times New Roman"/>
          <w:b/>
          <w:sz w:val="24"/>
          <w:szCs w:val="24"/>
        </w:rPr>
      </w:pPr>
      <w:r>
        <w:rPr>
          <w:rFonts w:ascii="Times New Roman" w:hAnsi="Times New Roman"/>
          <w:b/>
          <w:sz w:val="24"/>
          <w:szCs w:val="24"/>
        </w:rPr>
        <w:t>SUPPORTING STATEMENT</w:t>
      </w:r>
    </w:p>
    <w:p w:rsidR="00C16369" w:rsidRPr="00DD5147" w:rsidP="00C16369" w14:paraId="742AEE08" w14:textId="77777777">
      <w:pPr>
        <w:jc w:val="center"/>
        <w:rPr>
          <w:rFonts w:ascii="Times New Roman" w:hAnsi="Times New Roman"/>
          <w:sz w:val="24"/>
          <w:szCs w:val="24"/>
        </w:rPr>
      </w:pPr>
    </w:p>
    <w:p w:rsidR="00C16369" w:rsidRPr="00DD5147" w:rsidP="00C16369" w14:paraId="2DFAA1B1" w14:textId="77777777">
      <w:pPr>
        <w:tabs>
          <w:tab w:val="left" w:pos="720"/>
        </w:tabs>
        <w:ind w:left="720" w:hanging="720"/>
        <w:jc w:val="center"/>
        <w:rPr>
          <w:rFonts w:ascii="Times New Roman" w:hAnsi="Times New Roman"/>
          <w:sz w:val="24"/>
          <w:szCs w:val="24"/>
        </w:rPr>
      </w:pPr>
      <w:r w:rsidRPr="00DD5147">
        <w:rPr>
          <w:rFonts w:ascii="Times New Roman" w:hAnsi="Times New Roman"/>
          <w:sz w:val="24"/>
          <w:szCs w:val="24"/>
        </w:rPr>
        <w:t xml:space="preserve">NCUA </w:t>
      </w:r>
      <w:r>
        <w:rPr>
          <w:rFonts w:ascii="Times New Roman" w:hAnsi="Times New Roman"/>
          <w:sz w:val="24"/>
          <w:szCs w:val="24"/>
        </w:rPr>
        <w:t>Profile</w:t>
      </w:r>
      <w:r w:rsidRPr="00DD5147">
        <w:rPr>
          <w:rFonts w:ascii="Times New Roman" w:hAnsi="Times New Roman"/>
          <w:sz w:val="24"/>
          <w:szCs w:val="24"/>
        </w:rPr>
        <w:t xml:space="preserve"> (NCUA Form </w:t>
      </w:r>
      <w:r>
        <w:rPr>
          <w:rFonts w:ascii="Times New Roman" w:hAnsi="Times New Roman"/>
          <w:sz w:val="24"/>
          <w:szCs w:val="24"/>
        </w:rPr>
        <w:t>4501A</w:t>
      </w:r>
      <w:r w:rsidRPr="00DD5147">
        <w:rPr>
          <w:rFonts w:ascii="Times New Roman" w:hAnsi="Times New Roman"/>
          <w:sz w:val="24"/>
          <w:szCs w:val="24"/>
        </w:rPr>
        <w:t xml:space="preserve">) </w:t>
      </w:r>
    </w:p>
    <w:p w:rsidR="00C16369" w:rsidRPr="00DD5147" w:rsidP="00C16369" w14:paraId="0319D5A7" w14:textId="77777777">
      <w:pPr>
        <w:tabs>
          <w:tab w:val="left" w:pos="720"/>
        </w:tabs>
        <w:ind w:left="720" w:hanging="720"/>
        <w:jc w:val="center"/>
        <w:rPr>
          <w:rFonts w:ascii="Times New Roman" w:hAnsi="Times New Roman"/>
          <w:sz w:val="24"/>
          <w:szCs w:val="24"/>
        </w:rPr>
      </w:pPr>
      <w:r w:rsidRPr="00DD5147">
        <w:rPr>
          <w:rFonts w:ascii="Times New Roman" w:hAnsi="Times New Roman"/>
          <w:sz w:val="24"/>
          <w:szCs w:val="24"/>
        </w:rPr>
        <w:t>OMB No. 3133-</w:t>
      </w:r>
      <w:r>
        <w:rPr>
          <w:rFonts w:ascii="Times New Roman" w:hAnsi="Times New Roman"/>
          <w:sz w:val="24"/>
          <w:szCs w:val="24"/>
        </w:rPr>
        <w:t>0204</w:t>
      </w:r>
    </w:p>
    <w:p w:rsidR="00C16369" w:rsidP="00C16369" w14:paraId="11260CB0" w14:textId="77777777">
      <w:pPr>
        <w:jc w:val="center"/>
        <w:rPr>
          <w:rFonts w:ascii="Times New Roman" w:hAnsi="Times New Roman"/>
          <w:sz w:val="24"/>
          <w:szCs w:val="24"/>
        </w:rPr>
      </w:pPr>
    </w:p>
    <w:p w:rsidR="00C16369" w:rsidP="00C16369" w14:paraId="7BC16512" w14:textId="77777777">
      <w:pPr>
        <w:jc w:val="center"/>
        <w:rPr>
          <w:rFonts w:ascii="Times New Roman" w:hAnsi="Times New Roman"/>
          <w:sz w:val="24"/>
          <w:szCs w:val="24"/>
        </w:rPr>
      </w:pPr>
    </w:p>
    <w:p w:rsidR="00C16369" w:rsidRPr="00DD5147" w:rsidP="00C16369" w14:paraId="454F7008" w14:textId="77777777">
      <w:pPr>
        <w:pStyle w:val="ListParagraph"/>
        <w:numPr>
          <w:ilvl w:val="0"/>
          <w:numId w:val="26"/>
        </w:numPr>
        <w:spacing w:after="0" w:line="240" w:lineRule="auto"/>
        <w:ind w:hanging="720"/>
        <w:rPr>
          <w:rFonts w:ascii="Times New Roman" w:hAnsi="Times New Roman"/>
          <w:b/>
          <w:sz w:val="24"/>
          <w:szCs w:val="24"/>
        </w:rPr>
      </w:pPr>
      <w:r w:rsidRPr="00DD5147">
        <w:rPr>
          <w:rFonts w:ascii="Times New Roman" w:hAnsi="Times New Roman"/>
          <w:b/>
          <w:sz w:val="24"/>
          <w:szCs w:val="24"/>
        </w:rPr>
        <w:t>JUSTIFICATION</w:t>
      </w:r>
    </w:p>
    <w:p w:rsidR="00C16369" w:rsidRPr="00DD5147" w:rsidP="00C16369" w14:paraId="1389AC90" w14:textId="77777777">
      <w:pPr>
        <w:rPr>
          <w:rFonts w:ascii="Times New Roman" w:hAnsi="Times New Roman"/>
          <w:sz w:val="24"/>
          <w:szCs w:val="24"/>
        </w:rPr>
      </w:pPr>
    </w:p>
    <w:p w:rsidR="00C16369" w:rsidP="00C16369" w14:paraId="23ADD8FF" w14:textId="77777777">
      <w:pPr>
        <w:pStyle w:val="ListParagraph"/>
        <w:numPr>
          <w:ilvl w:val="0"/>
          <w:numId w:val="12"/>
        </w:numPr>
        <w:tabs>
          <w:tab w:val="right" w:pos="9156"/>
        </w:tabs>
        <w:spacing w:after="0" w:line="240" w:lineRule="auto"/>
        <w:ind w:left="720"/>
        <w:rPr>
          <w:rFonts w:ascii="Times New Roman" w:hAnsi="Times New Roman"/>
          <w:b/>
          <w:sz w:val="24"/>
          <w:szCs w:val="24"/>
        </w:rPr>
      </w:pPr>
      <w:r>
        <w:rPr>
          <w:rFonts w:ascii="Times New Roman" w:hAnsi="Times New Roman"/>
          <w:b/>
          <w:sz w:val="24"/>
          <w:szCs w:val="24"/>
        </w:rPr>
        <w:t>C</w:t>
      </w:r>
      <w:r w:rsidRPr="00F74C16">
        <w:rPr>
          <w:rFonts w:ascii="Times New Roman" w:hAnsi="Times New Roman"/>
          <w:b/>
          <w:sz w:val="24"/>
          <w:szCs w:val="24"/>
        </w:rPr>
        <w:t>ircumstances that make the collection of information necessary.</w:t>
      </w:r>
    </w:p>
    <w:p w:rsidR="00C16369" w:rsidP="00C16369" w14:paraId="5F6A6974" w14:textId="57379069">
      <w:pPr>
        <w:pStyle w:val="ListParagraph"/>
        <w:tabs>
          <w:tab w:val="right" w:pos="9156"/>
        </w:tabs>
        <w:spacing w:after="0" w:line="240" w:lineRule="auto"/>
        <w:rPr>
          <w:rFonts w:ascii="Times New Roman" w:hAnsi="Times New Roman"/>
          <w:sz w:val="24"/>
          <w:szCs w:val="24"/>
        </w:rPr>
      </w:pPr>
      <w:r w:rsidRPr="00F74C16">
        <w:rPr>
          <w:rFonts w:ascii="Times New Roman" w:hAnsi="Times New Roman"/>
          <w:sz w:val="24"/>
          <w:szCs w:val="24"/>
        </w:rPr>
        <w:t>Sections 106 and 202 of the Federal Credit Union Act require federally insured credit unions to make financial reports to the NCUA.</w:t>
      </w:r>
      <w:r w:rsidR="001E0642">
        <w:rPr>
          <w:rFonts w:ascii="Times New Roman" w:hAnsi="Times New Roman"/>
          <w:sz w:val="24"/>
          <w:szCs w:val="24"/>
        </w:rPr>
        <w:t xml:space="preserve">  </w:t>
      </w:r>
      <w:r w:rsidRPr="00DE7969">
        <w:rPr>
          <w:rFonts w:ascii="Times New Roman" w:hAnsi="Times New Roman"/>
          <w:sz w:val="24"/>
          <w:szCs w:val="24"/>
        </w:rPr>
        <w:t xml:space="preserve">Section 741.6 </w:t>
      </w:r>
      <w:r w:rsidR="00526378">
        <w:rPr>
          <w:rFonts w:ascii="Times New Roman" w:hAnsi="Times New Roman"/>
          <w:sz w:val="24"/>
          <w:szCs w:val="24"/>
        </w:rPr>
        <w:t xml:space="preserve">of the NCUA regulations </w:t>
      </w:r>
      <w:r>
        <w:rPr>
          <w:rFonts w:ascii="Times New Roman" w:hAnsi="Times New Roman"/>
          <w:sz w:val="24"/>
          <w:szCs w:val="24"/>
        </w:rPr>
        <w:t>requires insured credit unions to submit a Credit Union Profile (NCUA Form 4501A) and update the Profile within 10 days of election or appointment of senior management or volunteer officials or 30 days of other changes in Program information.</w:t>
      </w:r>
      <w:r w:rsidR="00237257">
        <w:rPr>
          <w:rFonts w:ascii="Times New Roman" w:hAnsi="Times New Roman"/>
          <w:sz w:val="24"/>
          <w:szCs w:val="24"/>
        </w:rPr>
        <w:t xml:space="preserve">  </w:t>
      </w:r>
      <w:r>
        <w:rPr>
          <w:rFonts w:ascii="Times New Roman" w:hAnsi="Times New Roman"/>
          <w:sz w:val="24"/>
          <w:szCs w:val="24"/>
        </w:rPr>
        <w:t xml:space="preserve">The </w:t>
      </w:r>
      <w:r w:rsidRPr="00DE7969">
        <w:rPr>
          <w:rFonts w:ascii="Times New Roman" w:hAnsi="Times New Roman"/>
          <w:sz w:val="24"/>
          <w:szCs w:val="24"/>
        </w:rPr>
        <w:t xml:space="preserve">NCUA </w:t>
      </w:r>
      <w:r>
        <w:rPr>
          <w:rFonts w:ascii="Times New Roman" w:hAnsi="Times New Roman"/>
          <w:sz w:val="24"/>
          <w:szCs w:val="24"/>
        </w:rPr>
        <w:t xml:space="preserve">website further directs credit unions to review and certify their Profiles every Call Report (OMB No. 3133-0004) cycle. </w:t>
      </w:r>
    </w:p>
    <w:p w:rsidR="00C16369" w:rsidP="00C16369" w14:paraId="105C7789" w14:textId="77777777">
      <w:pPr>
        <w:tabs>
          <w:tab w:val="left" w:pos="720"/>
          <w:tab w:val="right" w:pos="7920"/>
        </w:tabs>
        <w:ind w:left="720" w:hanging="720"/>
        <w:rPr>
          <w:rFonts w:ascii="Times New Roman" w:hAnsi="Times New Roman"/>
          <w:sz w:val="24"/>
          <w:szCs w:val="24"/>
        </w:rPr>
      </w:pPr>
    </w:p>
    <w:p w:rsidR="00C16369" w:rsidRPr="00DE7969" w:rsidP="00C16369" w14:paraId="466287EE" w14:textId="6D263B8C">
      <w:pPr>
        <w:tabs>
          <w:tab w:val="left" w:pos="720"/>
          <w:tab w:val="right" w:pos="7920"/>
        </w:tabs>
        <w:ind w:left="720" w:hanging="720"/>
        <w:rPr>
          <w:rFonts w:ascii="Times New Roman" w:hAnsi="Times New Roman"/>
          <w:sz w:val="24"/>
          <w:szCs w:val="24"/>
        </w:rPr>
      </w:pPr>
      <w:r>
        <w:rPr>
          <w:rFonts w:ascii="Times New Roman" w:hAnsi="Times New Roman"/>
          <w:sz w:val="24"/>
          <w:szCs w:val="24"/>
        </w:rPr>
        <w:tab/>
        <w:t>Credit union</w:t>
      </w:r>
      <w:r w:rsidRPr="00DE7969">
        <w:rPr>
          <w:rFonts w:ascii="Times New Roman" w:hAnsi="Times New Roman"/>
          <w:sz w:val="24"/>
          <w:szCs w:val="24"/>
        </w:rPr>
        <w:t xml:space="preserve"> information </w:t>
      </w:r>
      <w:r>
        <w:rPr>
          <w:rFonts w:ascii="Times New Roman" w:hAnsi="Times New Roman"/>
          <w:sz w:val="24"/>
          <w:szCs w:val="24"/>
        </w:rPr>
        <w:t xml:space="preserve">collected through the Profile </w:t>
      </w:r>
      <w:r w:rsidRPr="00DE7969">
        <w:rPr>
          <w:rFonts w:ascii="Times New Roman" w:hAnsi="Times New Roman"/>
          <w:sz w:val="24"/>
          <w:szCs w:val="24"/>
        </w:rPr>
        <w:t>is essential to</w:t>
      </w:r>
      <w:r>
        <w:rPr>
          <w:rFonts w:ascii="Times New Roman" w:hAnsi="Times New Roman"/>
          <w:sz w:val="24"/>
          <w:szCs w:val="24"/>
        </w:rPr>
        <w:t xml:space="preserve"> the</w:t>
      </w:r>
      <w:r w:rsidRPr="00DE7969">
        <w:rPr>
          <w:rFonts w:ascii="Times New Roman" w:hAnsi="Times New Roman"/>
          <w:sz w:val="24"/>
          <w:szCs w:val="24"/>
        </w:rPr>
        <w:t xml:space="preserve"> NCUA</w:t>
      </w:r>
      <w:r>
        <w:rPr>
          <w:rFonts w:ascii="Times New Roman" w:hAnsi="Times New Roman"/>
          <w:sz w:val="24"/>
          <w:szCs w:val="24"/>
        </w:rPr>
        <w:t xml:space="preserve"> supervision of federal credit unions.</w:t>
      </w:r>
      <w:r w:rsidR="00237257">
        <w:rPr>
          <w:rFonts w:ascii="Times New Roman" w:hAnsi="Times New Roman"/>
          <w:sz w:val="24"/>
          <w:szCs w:val="24"/>
        </w:rPr>
        <w:t xml:space="preserve">  </w:t>
      </w:r>
      <w:r>
        <w:rPr>
          <w:rFonts w:ascii="Times New Roman" w:hAnsi="Times New Roman"/>
          <w:sz w:val="24"/>
          <w:szCs w:val="24"/>
        </w:rPr>
        <w:t>This</w:t>
      </w:r>
      <w:r w:rsidRPr="00DE7969">
        <w:rPr>
          <w:rFonts w:ascii="Times New Roman" w:hAnsi="Times New Roman"/>
          <w:sz w:val="24"/>
          <w:szCs w:val="24"/>
        </w:rPr>
        <w:t xml:space="preserve"> information also </w:t>
      </w:r>
      <w:r>
        <w:rPr>
          <w:rFonts w:ascii="Times New Roman" w:hAnsi="Times New Roman"/>
          <w:sz w:val="24"/>
          <w:szCs w:val="24"/>
        </w:rPr>
        <w:t xml:space="preserve">facilitates the </w:t>
      </w:r>
      <w:r w:rsidRPr="00DE7969">
        <w:rPr>
          <w:rFonts w:ascii="Times New Roman" w:hAnsi="Times New Roman"/>
          <w:sz w:val="24"/>
          <w:szCs w:val="24"/>
        </w:rPr>
        <w:t>NCUA monitor</w:t>
      </w:r>
      <w:r>
        <w:rPr>
          <w:rFonts w:ascii="Times New Roman" w:hAnsi="Times New Roman"/>
          <w:sz w:val="24"/>
          <w:szCs w:val="24"/>
        </w:rPr>
        <w:t>ing of other</w:t>
      </w:r>
      <w:r w:rsidRPr="00DE7969">
        <w:rPr>
          <w:rFonts w:ascii="Times New Roman" w:hAnsi="Times New Roman"/>
          <w:sz w:val="24"/>
          <w:szCs w:val="24"/>
        </w:rPr>
        <w:t xml:space="preserve"> credit unions </w:t>
      </w:r>
      <w:r>
        <w:rPr>
          <w:rFonts w:ascii="Times New Roman" w:hAnsi="Times New Roman"/>
          <w:sz w:val="24"/>
          <w:szCs w:val="24"/>
        </w:rPr>
        <w:t>with</w:t>
      </w:r>
      <w:r w:rsidRPr="00DE7969">
        <w:rPr>
          <w:rFonts w:ascii="Times New Roman" w:hAnsi="Times New Roman"/>
          <w:sz w:val="24"/>
          <w:szCs w:val="24"/>
        </w:rPr>
        <w:t xml:space="preserve"> share accounts insured by the National Credit Union Share Insurance Fund (NCUSIF).</w:t>
      </w:r>
    </w:p>
    <w:p w:rsidR="00C16369" w:rsidRPr="00DE7969" w:rsidP="00C16369" w14:paraId="4D05820A" w14:textId="77777777">
      <w:pPr>
        <w:tabs>
          <w:tab w:val="left" w:pos="720"/>
          <w:tab w:val="right" w:pos="9428"/>
        </w:tabs>
        <w:ind w:left="720" w:right="-21" w:hanging="720"/>
        <w:rPr>
          <w:rFonts w:ascii="Times New Roman" w:hAnsi="Times New Roman"/>
          <w:sz w:val="24"/>
          <w:szCs w:val="24"/>
        </w:rPr>
      </w:pPr>
      <w:r>
        <w:rPr>
          <w:rFonts w:ascii="Times New Roman" w:hAnsi="Times New Roman"/>
          <w:sz w:val="24"/>
          <w:szCs w:val="24"/>
        </w:rPr>
        <w:tab/>
      </w:r>
    </w:p>
    <w:p w:rsidR="00C16369" w:rsidRPr="00DE7969" w:rsidP="00C16369" w14:paraId="675A8588" w14:textId="77777777">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2. </w:t>
      </w:r>
      <w:r>
        <w:rPr>
          <w:rFonts w:ascii="Times New Roman" w:hAnsi="Times New Roman"/>
          <w:b/>
          <w:sz w:val="24"/>
          <w:szCs w:val="24"/>
        </w:rPr>
        <w:tab/>
        <w:t>Purpose and use of information collected</w:t>
      </w:r>
      <w:r w:rsidRPr="00DE7969">
        <w:rPr>
          <w:rFonts w:ascii="Times New Roman" w:hAnsi="Times New Roman"/>
          <w:b/>
          <w:sz w:val="24"/>
          <w:szCs w:val="24"/>
        </w:rPr>
        <w:t>.</w:t>
      </w:r>
    </w:p>
    <w:p w:rsidR="00C16369" w:rsidRPr="00DE7969" w:rsidP="00C16369" w14:paraId="16C1B2B0" w14:textId="1D22FBEA">
      <w:pPr>
        <w:tabs>
          <w:tab w:val="left" w:pos="720"/>
          <w:tab w:val="right" w:pos="7920"/>
        </w:tabs>
        <w:ind w:left="720" w:hanging="720"/>
        <w:rPr>
          <w:rFonts w:ascii="Times New Roman" w:hAnsi="Times New Roman"/>
          <w:sz w:val="24"/>
          <w:szCs w:val="24"/>
        </w:rPr>
      </w:pPr>
      <w:r>
        <w:rPr>
          <w:rFonts w:ascii="Times New Roman" w:hAnsi="Times New Roman"/>
          <w:sz w:val="24"/>
          <w:szCs w:val="24"/>
        </w:rPr>
        <w:tab/>
        <w:t>The NCUA uses the information collected through the Profile to supervise and regulate federally insured credit unions.</w:t>
      </w:r>
    </w:p>
    <w:p w:rsidR="00C16369" w:rsidRPr="00D34EB8" w:rsidP="00C16369" w14:paraId="1FF0BC37" w14:textId="77777777">
      <w:pPr>
        <w:tabs>
          <w:tab w:val="left" w:pos="540"/>
          <w:tab w:val="right" w:pos="7920"/>
        </w:tabs>
        <w:ind w:left="540" w:hanging="540"/>
        <w:rPr>
          <w:rFonts w:ascii="Times New Roman" w:hAnsi="Times New Roman"/>
          <w:sz w:val="24"/>
          <w:szCs w:val="24"/>
        </w:rPr>
      </w:pPr>
    </w:p>
    <w:p w:rsidR="00C16369" w:rsidRPr="00D34EB8" w:rsidP="00C16369" w14:paraId="71715F3F" w14:textId="4B2A1296">
      <w:pPr>
        <w:tabs>
          <w:tab w:val="left" w:pos="720"/>
          <w:tab w:val="right" w:pos="7920"/>
        </w:tabs>
        <w:ind w:left="720" w:hanging="720"/>
        <w:rPr>
          <w:rFonts w:ascii="Times New Roman" w:hAnsi="Times New Roman"/>
          <w:sz w:val="24"/>
          <w:szCs w:val="24"/>
        </w:rPr>
      </w:pPr>
      <w:r w:rsidRPr="00D34EB8">
        <w:rPr>
          <w:rFonts w:ascii="Times New Roman" w:hAnsi="Times New Roman"/>
          <w:sz w:val="24"/>
          <w:szCs w:val="24"/>
        </w:rPr>
        <w:tab/>
        <w:t xml:space="preserve">Changes made to the Profile form for </w:t>
      </w:r>
      <w:r w:rsidR="002E036B">
        <w:rPr>
          <w:rFonts w:ascii="Times New Roman" w:hAnsi="Times New Roman"/>
          <w:sz w:val="24"/>
          <w:szCs w:val="24"/>
        </w:rPr>
        <w:t>December</w:t>
      </w:r>
      <w:r w:rsidRPr="002F78CC" w:rsidR="00B15522">
        <w:rPr>
          <w:rFonts w:ascii="Times New Roman" w:hAnsi="Times New Roman"/>
          <w:sz w:val="24"/>
          <w:szCs w:val="24"/>
        </w:rPr>
        <w:t xml:space="preserve"> 2024</w:t>
      </w:r>
      <w:r w:rsidRPr="00D34EB8">
        <w:rPr>
          <w:rFonts w:ascii="Times New Roman" w:hAnsi="Times New Roman"/>
          <w:sz w:val="24"/>
          <w:szCs w:val="24"/>
        </w:rPr>
        <w:t xml:space="preserve"> will help NCUA assess credit union programs without increasing the burden on reporting institutions.</w:t>
      </w:r>
    </w:p>
    <w:p w:rsidR="00C16369" w:rsidP="00C16369" w14:paraId="255FE8DA"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p>
    <w:p w:rsidR="00C16369" w:rsidRPr="00DE7969" w:rsidP="00C16369" w14:paraId="6B74BB80" w14:textId="77777777">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3. </w:t>
      </w:r>
      <w:r>
        <w:rPr>
          <w:rFonts w:ascii="Times New Roman" w:hAnsi="Times New Roman"/>
          <w:b/>
          <w:sz w:val="24"/>
          <w:szCs w:val="24"/>
        </w:rPr>
        <w:tab/>
        <w:t>U</w:t>
      </w:r>
      <w:r w:rsidRPr="00DE7969">
        <w:rPr>
          <w:rFonts w:ascii="Times New Roman" w:hAnsi="Times New Roman"/>
          <w:b/>
          <w:sz w:val="24"/>
          <w:szCs w:val="24"/>
        </w:rPr>
        <w:t>se of improved information technology.</w:t>
      </w:r>
    </w:p>
    <w:p w:rsidR="00CA361A" w:rsidP="00C16369" w14:paraId="1C5C41D3" w14:textId="15B69171">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2A3B05" w:rsidR="002A3B05">
        <w:rPr>
          <w:rFonts w:ascii="Times New Roman" w:hAnsi="Times New Roman"/>
          <w:sz w:val="24"/>
          <w:szCs w:val="24"/>
        </w:rPr>
        <w:t>To comply with Federal mandates, on April 1, 2023</w:t>
      </w:r>
      <w:r w:rsidR="00FD45F0">
        <w:rPr>
          <w:rFonts w:ascii="Times New Roman" w:hAnsi="Times New Roman"/>
          <w:sz w:val="24"/>
          <w:szCs w:val="24"/>
        </w:rPr>
        <w:t>,</w:t>
      </w:r>
      <w:r w:rsidRPr="002A3B05" w:rsidR="002A3B05">
        <w:rPr>
          <w:rFonts w:ascii="Times New Roman" w:hAnsi="Times New Roman"/>
          <w:sz w:val="24"/>
          <w:szCs w:val="24"/>
        </w:rPr>
        <w:t xml:space="preserve"> </w:t>
      </w:r>
      <w:r w:rsidRPr="00CA361A">
        <w:rPr>
          <w:rFonts w:ascii="Times New Roman" w:hAnsi="Times New Roman"/>
          <w:sz w:val="24"/>
          <w:szCs w:val="24"/>
        </w:rPr>
        <w:t xml:space="preserve">the NCUA web-based data collection system </w:t>
      </w:r>
      <w:r>
        <w:rPr>
          <w:rFonts w:ascii="Times New Roman" w:hAnsi="Times New Roman"/>
          <w:sz w:val="24"/>
          <w:szCs w:val="24"/>
        </w:rPr>
        <w:t>(</w:t>
      </w:r>
      <w:r w:rsidRPr="002A3B05" w:rsidR="002A3B05">
        <w:rPr>
          <w:rFonts w:ascii="Times New Roman" w:hAnsi="Times New Roman"/>
          <w:sz w:val="24"/>
          <w:szCs w:val="24"/>
        </w:rPr>
        <w:t>CUOnline</w:t>
      </w:r>
      <w:r>
        <w:rPr>
          <w:rFonts w:ascii="Times New Roman" w:hAnsi="Times New Roman"/>
          <w:sz w:val="24"/>
          <w:szCs w:val="24"/>
        </w:rPr>
        <w:t>)</w:t>
      </w:r>
      <w:r w:rsidRPr="002A3B05" w:rsidR="002A3B05">
        <w:rPr>
          <w:rFonts w:ascii="Times New Roman" w:hAnsi="Times New Roman"/>
          <w:sz w:val="24"/>
          <w:szCs w:val="24"/>
        </w:rPr>
        <w:t xml:space="preserve"> transitioned to NCUA Connect for user authentication and management.</w:t>
      </w:r>
      <w:r w:rsidR="00237257">
        <w:rPr>
          <w:rFonts w:ascii="Times New Roman" w:hAnsi="Times New Roman"/>
          <w:sz w:val="24"/>
          <w:szCs w:val="24"/>
        </w:rPr>
        <w:t xml:space="preserve"> </w:t>
      </w:r>
      <w:r w:rsidR="001E0642">
        <w:rPr>
          <w:rFonts w:ascii="Times New Roman" w:hAnsi="Times New Roman"/>
          <w:sz w:val="24"/>
          <w:szCs w:val="24"/>
        </w:rPr>
        <w:t xml:space="preserve"> </w:t>
      </w:r>
      <w:r w:rsidRPr="002A3B05" w:rsidR="002A3B05">
        <w:rPr>
          <w:rFonts w:ascii="Times New Roman" w:hAnsi="Times New Roman"/>
          <w:sz w:val="24"/>
          <w:szCs w:val="24"/>
        </w:rPr>
        <w:t>NCUA Connect is NCUA’s secure authentication portal used to manage user accounts, assign application roles to users, perform other user administration functions, and provide multi-factor authentication.</w:t>
      </w:r>
      <w:r>
        <w:rPr>
          <w:rFonts w:ascii="Times New Roman" w:hAnsi="Times New Roman"/>
          <w:sz w:val="24"/>
          <w:szCs w:val="24"/>
        </w:rPr>
        <w:t xml:space="preserve"> </w:t>
      </w:r>
      <w:r w:rsidR="00237257">
        <w:rPr>
          <w:rFonts w:ascii="Times New Roman" w:hAnsi="Times New Roman"/>
          <w:sz w:val="24"/>
          <w:szCs w:val="24"/>
        </w:rPr>
        <w:t xml:space="preserve"> </w:t>
      </w:r>
      <w:r>
        <w:rPr>
          <w:rFonts w:ascii="Times New Roman" w:hAnsi="Times New Roman"/>
          <w:sz w:val="24"/>
          <w:szCs w:val="24"/>
        </w:rPr>
        <w:t>All</w:t>
      </w:r>
      <w:r w:rsidR="0074608C">
        <w:rPr>
          <w:rFonts w:ascii="Times New Roman" w:hAnsi="Times New Roman"/>
          <w:sz w:val="24"/>
          <w:szCs w:val="24"/>
        </w:rPr>
        <w:t xml:space="preserve"> federally insured credit unions </w:t>
      </w:r>
      <w:r>
        <w:rPr>
          <w:rFonts w:ascii="Times New Roman" w:hAnsi="Times New Roman"/>
          <w:sz w:val="24"/>
          <w:szCs w:val="24"/>
        </w:rPr>
        <w:t>access</w:t>
      </w:r>
      <w:r w:rsidRPr="0000570B" w:rsidR="0000570B">
        <w:rPr>
          <w:rFonts w:ascii="Times New Roman" w:hAnsi="Times New Roman"/>
          <w:sz w:val="24"/>
          <w:szCs w:val="24"/>
        </w:rPr>
        <w:t xml:space="preserve"> CUOnline through NCUA Connect</w:t>
      </w:r>
      <w:r>
        <w:rPr>
          <w:rFonts w:ascii="Times New Roman" w:hAnsi="Times New Roman"/>
          <w:sz w:val="24"/>
          <w:szCs w:val="24"/>
        </w:rPr>
        <w:t xml:space="preserve"> </w:t>
      </w:r>
      <w:r w:rsidRPr="007743EC">
        <w:rPr>
          <w:rFonts w:ascii="Times New Roman" w:hAnsi="Times New Roman"/>
          <w:sz w:val="24"/>
          <w:szCs w:val="24"/>
        </w:rPr>
        <w:t xml:space="preserve">to submit their </w:t>
      </w:r>
      <w:r>
        <w:rPr>
          <w:rFonts w:ascii="Times New Roman" w:hAnsi="Times New Roman"/>
          <w:sz w:val="24"/>
          <w:szCs w:val="24"/>
        </w:rPr>
        <w:t>Call Reports and update their Profiles</w:t>
      </w:r>
      <w:r w:rsidRPr="007743EC">
        <w:rPr>
          <w:rFonts w:ascii="Times New Roman" w:hAnsi="Times New Roman"/>
          <w:sz w:val="24"/>
          <w:szCs w:val="24"/>
        </w:rPr>
        <w:t>.</w:t>
      </w:r>
    </w:p>
    <w:p w:rsidR="00CA361A" w:rsidP="00CA361A" w14:paraId="0286C5FD" w14:textId="3FD72C18">
      <w:pPr>
        <w:tabs>
          <w:tab w:val="left" w:pos="720"/>
          <w:tab w:val="right" w:pos="7920"/>
        </w:tabs>
        <w:ind w:left="720"/>
        <w:rPr>
          <w:rFonts w:ascii="Times New Roman" w:hAnsi="Times New Roman"/>
          <w:sz w:val="24"/>
          <w:szCs w:val="24"/>
        </w:rPr>
      </w:pPr>
    </w:p>
    <w:p w:rsidR="00C16369" w:rsidRPr="007743EC" w:rsidP="002F78CC" w14:paraId="784A0233" w14:textId="31A3D82A">
      <w:pPr>
        <w:tabs>
          <w:tab w:val="left" w:pos="720"/>
          <w:tab w:val="right" w:pos="7920"/>
        </w:tabs>
        <w:ind w:left="720"/>
        <w:rPr>
          <w:rFonts w:ascii="Times New Roman" w:hAnsi="Times New Roman"/>
          <w:sz w:val="24"/>
          <w:szCs w:val="24"/>
        </w:rPr>
      </w:pPr>
      <w:r>
        <w:rPr>
          <w:rFonts w:ascii="Times New Roman" w:hAnsi="Times New Roman"/>
          <w:sz w:val="24"/>
          <w:szCs w:val="24"/>
        </w:rPr>
        <w:t>I</w:t>
      </w:r>
      <w:r w:rsidRPr="007743EC">
        <w:rPr>
          <w:rFonts w:ascii="Times New Roman" w:hAnsi="Times New Roman"/>
          <w:sz w:val="24"/>
          <w:szCs w:val="24"/>
        </w:rPr>
        <w:t>ndividual credit union</w:t>
      </w:r>
      <w:r>
        <w:rPr>
          <w:rFonts w:ascii="Times New Roman" w:hAnsi="Times New Roman"/>
          <w:sz w:val="24"/>
          <w:szCs w:val="24"/>
        </w:rPr>
        <w:t>s are</w:t>
      </w:r>
      <w:r w:rsidRPr="007743EC">
        <w:rPr>
          <w:rFonts w:ascii="Times New Roman" w:hAnsi="Times New Roman"/>
          <w:sz w:val="24"/>
          <w:szCs w:val="24"/>
        </w:rPr>
        <w:t xml:space="preserve"> the sole source of information </w:t>
      </w:r>
      <w:r>
        <w:rPr>
          <w:rFonts w:ascii="Times New Roman" w:hAnsi="Times New Roman"/>
          <w:sz w:val="24"/>
          <w:szCs w:val="24"/>
        </w:rPr>
        <w:t xml:space="preserve">about their financial condition and operations. </w:t>
      </w:r>
      <w:r>
        <w:rPr>
          <w:rFonts w:ascii="Times New Roman" w:hAnsi="Times New Roman"/>
          <w:sz w:val="24"/>
          <w:szCs w:val="24"/>
        </w:rPr>
        <w:t xml:space="preserve">The Profile captures information about the credit union that changes infrequently.  After initial Profile data are entered, a credit union </w:t>
      </w:r>
      <w:r w:rsidR="00331B4C">
        <w:rPr>
          <w:rFonts w:ascii="Times New Roman" w:hAnsi="Times New Roman"/>
          <w:sz w:val="24"/>
          <w:szCs w:val="24"/>
        </w:rPr>
        <w:t xml:space="preserve">only needs to </w:t>
      </w:r>
      <w:r>
        <w:rPr>
          <w:rFonts w:ascii="Times New Roman" w:hAnsi="Times New Roman"/>
          <w:sz w:val="24"/>
          <w:szCs w:val="24"/>
        </w:rPr>
        <w:t xml:space="preserve">update data to reflect additions, deletions, and other changes.  Credit unions must update Profile information within ten days of an election or appointment of an official or 30 days of any other change.  Requiring input only when Profile information changes and allowing such changes to be made 24/7/365 through an online interface reduces </w:t>
      </w:r>
      <w:r w:rsidR="00331B4C">
        <w:rPr>
          <w:rFonts w:ascii="Times New Roman" w:hAnsi="Times New Roman"/>
          <w:sz w:val="24"/>
          <w:szCs w:val="24"/>
        </w:rPr>
        <w:t xml:space="preserve">the </w:t>
      </w:r>
      <w:r>
        <w:rPr>
          <w:rFonts w:ascii="Times New Roman" w:hAnsi="Times New Roman"/>
          <w:sz w:val="24"/>
          <w:szCs w:val="24"/>
        </w:rPr>
        <w:t>reporting burden.</w:t>
      </w:r>
    </w:p>
    <w:p w:rsidR="00C16369" w:rsidRPr="007743EC" w:rsidP="00C16369" w14:paraId="4A436386" w14:textId="77777777">
      <w:pPr>
        <w:tabs>
          <w:tab w:val="left" w:pos="720"/>
        </w:tabs>
        <w:ind w:left="720" w:hanging="720"/>
        <w:rPr>
          <w:rFonts w:ascii="Times New Roman" w:hAnsi="Times New Roman"/>
          <w:sz w:val="24"/>
          <w:szCs w:val="24"/>
        </w:rPr>
      </w:pPr>
    </w:p>
    <w:p w:rsidR="00C16369" w:rsidP="00C16369" w14:paraId="164DF568" w14:textId="77777777">
      <w:pPr>
        <w:tabs>
          <w:tab w:val="left" w:pos="720"/>
          <w:tab w:val="right" w:pos="9156"/>
        </w:tabs>
        <w:ind w:left="720" w:hanging="720"/>
        <w:rPr>
          <w:rFonts w:ascii="Times New Roman" w:hAnsi="Times New Roman"/>
          <w:b/>
          <w:sz w:val="24"/>
          <w:szCs w:val="24"/>
        </w:rPr>
      </w:pPr>
      <w:r w:rsidRPr="00DE7969">
        <w:rPr>
          <w:rFonts w:ascii="Times New Roman" w:hAnsi="Times New Roman"/>
          <w:b/>
          <w:sz w:val="24"/>
          <w:szCs w:val="24"/>
        </w:rPr>
        <w:t xml:space="preserve">4. </w:t>
      </w:r>
      <w:r>
        <w:rPr>
          <w:rFonts w:ascii="Times New Roman" w:hAnsi="Times New Roman"/>
          <w:b/>
          <w:sz w:val="24"/>
          <w:szCs w:val="24"/>
        </w:rPr>
        <w:tab/>
        <w:t>D</w:t>
      </w:r>
      <w:r w:rsidRPr="00DE7969">
        <w:rPr>
          <w:rFonts w:ascii="Times New Roman" w:hAnsi="Times New Roman"/>
          <w:b/>
          <w:sz w:val="24"/>
          <w:szCs w:val="24"/>
        </w:rPr>
        <w:t>uplication</w:t>
      </w:r>
      <w:r>
        <w:rPr>
          <w:rFonts w:ascii="Times New Roman" w:hAnsi="Times New Roman"/>
          <w:b/>
          <w:sz w:val="24"/>
          <w:szCs w:val="24"/>
        </w:rPr>
        <w:t xml:space="preserve"> of information</w:t>
      </w:r>
      <w:r w:rsidRPr="00DE7969">
        <w:rPr>
          <w:rFonts w:ascii="Times New Roman" w:hAnsi="Times New Roman"/>
          <w:b/>
          <w:sz w:val="24"/>
          <w:szCs w:val="24"/>
        </w:rPr>
        <w:t>.</w:t>
      </w:r>
    </w:p>
    <w:p w:rsidR="00C16369" w:rsidRPr="007743EC" w:rsidP="00C16369" w14:paraId="47CC5592" w14:textId="75A884E5">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This </w:t>
      </w:r>
      <w:r w:rsidR="001E0642">
        <w:rPr>
          <w:rFonts w:ascii="Times New Roman" w:hAnsi="Times New Roman"/>
          <w:sz w:val="24"/>
          <w:szCs w:val="24"/>
        </w:rPr>
        <w:t xml:space="preserve">information </w:t>
      </w:r>
      <w:r>
        <w:rPr>
          <w:rFonts w:ascii="Times New Roman" w:hAnsi="Times New Roman"/>
          <w:sz w:val="24"/>
          <w:szCs w:val="24"/>
        </w:rPr>
        <w:t>collection is unique to each FICU and is not duplicated.</w:t>
      </w:r>
    </w:p>
    <w:p w:rsidR="005733B2" w:rsidRPr="00DE7969" w:rsidP="00C16369" w14:paraId="715D2F9A" w14:textId="77777777">
      <w:pPr>
        <w:tabs>
          <w:tab w:val="left" w:pos="720"/>
          <w:tab w:val="right" w:pos="9225"/>
        </w:tabs>
        <w:ind w:left="720" w:right="-21" w:hanging="720"/>
        <w:rPr>
          <w:rFonts w:ascii="Times New Roman" w:hAnsi="Times New Roman"/>
          <w:sz w:val="24"/>
          <w:szCs w:val="24"/>
        </w:rPr>
      </w:pPr>
    </w:p>
    <w:p w:rsidR="00C16369" w:rsidRPr="00DE7969" w:rsidP="005733B2" w14:paraId="15978D83" w14:textId="77777777">
      <w:pPr>
        <w:keepNext/>
        <w:tabs>
          <w:tab w:val="left" w:pos="720"/>
          <w:tab w:val="right" w:pos="8876"/>
        </w:tabs>
        <w:ind w:left="720" w:right="-14" w:hanging="720"/>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t>Efforts to reduce burden on small entities</w:t>
      </w:r>
      <w:r w:rsidRPr="00DE7969">
        <w:rPr>
          <w:rFonts w:ascii="Times New Roman" w:hAnsi="Times New Roman"/>
          <w:b/>
          <w:sz w:val="24"/>
          <w:szCs w:val="24"/>
        </w:rPr>
        <w:t>.</w:t>
      </w:r>
    </w:p>
    <w:p w:rsidR="00C16369" w:rsidP="00C16369" w14:paraId="721C854C" w14:textId="6F0D5375">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This collection does not have a significant impact on a substantial number of small credit unions </w:t>
      </w:r>
      <w:r w:rsidR="001E0642">
        <w:rPr>
          <w:rFonts w:ascii="Times New Roman" w:hAnsi="Times New Roman"/>
          <w:sz w:val="24"/>
          <w:szCs w:val="24"/>
        </w:rPr>
        <w:t>u</w:t>
      </w:r>
      <w:r>
        <w:rPr>
          <w:rFonts w:ascii="Times New Roman" w:hAnsi="Times New Roman"/>
          <w:sz w:val="24"/>
          <w:szCs w:val="24"/>
        </w:rPr>
        <w:t>pdates can be performed electronically via CUOnline.</w:t>
      </w:r>
    </w:p>
    <w:p w:rsidR="00C16369" w:rsidP="00C16369" w14:paraId="4B32A2FA" w14:textId="77777777">
      <w:pPr>
        <w:tabs>
          <w:tab w:val="left" w:pos="720"/>
          <w:tab w:val="right" w:pos="7920"/>
        </w:tabs>
        <w:ind w:left="720" w:hanging="720"/>
        <w:rPr>
          <w:rFonts w:ascii="Times New Roman" w:hAnsi="Times New Roman"/>
          <w:sz w:val="24"/>
          <w:szCs w:val="24"/>
        </w:rPr>
      </w:pPr>
    </w:p>
    <w:p w:rsidR="00C16369" w:rsidRPr="00DE7969" w:rsidP="00C16369" w14:paraId="70A34016" w14:textId="77777777">
      <w:pPr>
        <w:tabs>
          <w:tab w:val="left" w:pos="720"/>
          <w:tab w:val="right" w:pos="9156"/>
        </w:tabs>
        <w:ind w:left="720" w:hanging="720"/>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t>C</w:t>
      </w:r>
      <w:r w:rsidRPr="00DE7969">
        <w:rPr>
          <w:rFonts w:ascii="Times New Roman" w:hAnsi="Times New Roman"/>
          <w:b/>
          <w:sz w:val="24"/>
          <w:szCs w:val="24"/>
        </w:rPr>
        <w:t>onsequence</w:t>
      </w:r>
      <w:r>
        <w:rPr>
          <w:rFonts w:ascii="Times New Roman" w:hAnsi="Times New Roman"/>
          <w:b/>
          <w:sz w:val="24"/>
          <w:szCs w:val="24"/>
        </w:rPr>
        <w:t>s</w:t>
      </w:r>
      <w:r w:rsidRPr="00DE7969">
        <w:rPr>
          <w:rFonts w:ascii="Times New Roman" w:hAnsi="Times New Roman"/>
          <w:b/>
          <w:sz w:val="24"/>
          <w:szCs w:val="24"/>
        </w:rPr>
        <w:t xml:space="preserve"> </w:t>
      </w:r>
      <w:r>
        <w:rPr>
          <w:rFonts w:ascii="Times New Roman" w:hAnsi="Times New Roman"/>
          <w:b/>
          <w:sz w:val="24"/>
          <w:szCs w:val="24"/>
        </w:rPr>
        <w:t>of not conducting the collection</w:t>
      </w:r>
      <w:r w:rsidRPr="00DE7969">
        <w:rPr>
          <w:rFonts w:ascii="Times New Roman" w:hAnsi="Times New Roman"/>
          <w:b/>
          <w:sz w:val="24"/>
          <w:szCs w:val="24"/>
        </w:rPr>
        <w:t>.</w:t>
      </w:r>
    </w:p>
    <w:p w:rsidR="00C16369" w:rsidRPr="007743EC" w:rsidP="00C16369" w14:paraId="41DE8214" w14:textId="643D964B">
      <w:pPr>
        <w:tabs>
          <w:tab w:val="left" w:pos="720"/>
          <w:tab w:val="right" w:pos="7920"/>
        </w:tabs>
        <w:ind w:left="720"/>
        <w:rPr>
          <w:rFonts w:ascii="Times New Roman" w:hAnsi="Times New Roman"/>
          <w:sz w:val="24"/>
          <w:szCs w:val="24"/>
        </w:rPr>
      </w:pPr>
      <w:r>
        <w:rPr>
          <w:rFonts w:ascii="Times New Roman" w:hAnsi="Times New Roman"/>
          <w:sz w:val="24"/>
          <w:szCs w:val="24"/>
        </w:rPr>
        <w:t>Collection items from the Profile</w:t>
      </w:r>
      <w:r w:rsidRPr="002E5A5A">
        <w:rPr>
          <w:rFonts w:ascii="Times New Roman" w:hAnsi="Times New Roman"/>
          <w:sz w:val="24"/>
          <w:szCs w:val="24"/>
        </w:rPr>
        <w:t xml:space="preserve"> </w:t>
      </w:r>
      <w:r>
        <w:rPr>
          <w:rFonts w:ascii="Times New Roman" w:hAnsi="Times New Roman"/>
          <w:sz w:val="24"/>
          <w:szCs w:val="24"/>
        </w:rPr>
        <w:t xml:space="preserve">provide critical information for </w:t>
      </w:r>
      <w:r w:rsidR="00CC30D3">
        <w:rPr>
          <w:rFonts w:ascii="Times New Roman" w:hAnsi="Times New Roman"/>
          <w:sz w:val="24"/>
          <w:szCs w:val="24"/>
        </w:rPr>
        <w:t xml:space="preserve">the </w:t>
      </w:r>
      <w:r>
        <w:rPr>
          <w:rFonts w:ascii="Times New Roman" w:hAnsi="Times New Roman"/>
          <w:sz w:val="24"/>
          <w:szCs w:val="24"/>
        </w:rPr>
        <w:t xml:space="preserve">supervision of </w:t>
      </w:r>
      <w:r w:rsidR="00CC30D3">
        <w:rPr>
          <w:rFonts w:ascii="Times New Roman" w:hAnsi="Times New Roman"/>
          <w:sz w:val="24"/>
          <w:szCs w:val="24"/>
        </w:rPr>
        <w:t>safety and soundness</w:t>
      </w:r>
      <w:r>
        <w:rPr>
          <w:rFonts w:ascii="Times New Roman" w:hAnsi="Times New Roman"/>
          <w:sz w:val="24"/>
          <w:szCs w:val="24"/>
        </w:rPr>
        <w:t xml:space="preserve"> and monitoring of regulatory compliance.  In particular, the NCUA uses collection items for off-site monitoring, which greatly reduces the burden of on-site examinations.  The NCUA must r</w:t>
      </w:r>
      <w:r w:rsidRPr="007743EC">
        <w:rPr>
          <w:rFonts w:ascii="Times New Roman" w:hAnsi="Times New Roman"/>
          <w:sz w:val="24"/>
          <w:szCs w:val="24"/>
        </w:rPr>
        <w:t xml:space="preserve">eact quickly to </w:t>
      </w:r>
      <w:r>
        <w:rPr>
          <w:rFonts w:ascii="Times New Roman" w:hAnsi="Times New Roman"/>
          <w:sz w:val="24"/>
          <w:szCs w:val="24"/>
        </w:rPr>
        <w:t xml:space="preserve">emerging risks to </w:t>
      </w:r>
      <w:r w:rsidRPr="007743EC">
        <w:rPr>
          <w:rFonts w:ascii="Times New Roman" w:hAnsi="Times New Roman"/>
          <w:sz w:val="24"/>
          <w:szCs w:val="24"/>
        </w:rPr>
        <w:t xml:space="preserve">protect the </w:t>
      </w:r>
      <w:r>
        <w:rPr>
          <w:rFonts w:ascii="Times New Roman" w:hAnsi="Times New Roman"/>
          <w:sz w:val="24"/>
          <w:szCs w:val="24"/>
        </w:rPr>
        <w:t xml:space="preserve">share </w:t>
      </w:r>
      <w:r w:rsidRPr="007743EC">
        <w:rPr>
          <w:rFonts w:ascii="Times New Roman" w:hAnsi="Times New Roman"/>
          <w:sz w:val="24"/>
          <w:szCs w:val="24"/>
        </w:rPr>
        <w:t>accounts of the nation’s credit union member</w:t>
      </w:r>
      <w:r>
        <w:rPr>
          <w:rFonts w:ascii="Times New Roman" w:hAnsi="Times New Roman"/>
          <w:sz w:val="24"/>
          <w:szCs w:val="24"/>
        </w:rPr>
        <w:t>s</w:t>
      </w:r>
      <w:r w:rsidRPr="007743EC">
        <w:rPr>
          <w:rFonts w:ascii="Times New Roman" w:hAnsi="Times New Roman"/>
          <w:sz w:val="24"/>
          <w:szCs w:val="24"/>
        </w:rPr>
        <w:t xml:space="preserve"> </w:t>
      </w:r>
      <w:r>
        <w:rPr>
          <w:rFonts w:ascii="Times New Roman" w:hAnsi="Times New Roman"/>
          <w:sz w:val="24"/>
          <w:szCs w:val="24"/>
        </w:rPr>
        <w:t xml:space="preserve">and the integrity of the NCUSIF. </w:t>
      </w:r>
    </w:p>
    <w:p w:rsidR="00C16369" w:rsidRPr="007743EC" w:rsidP="00C16369" w14:paraId="10311D4C" w14:textId="77777777">
      <w:pPr>
        <w:tabs>
          <w:tab w:val="left" w:pos="720"/>
          <w:tab w:val="right" w:pos="7920"/>
        </w:tabs>
        <w:ind w:left="720" w:hanging="720"/>
        <w:rPr>
          <w:rFonts w:ascii="Times New Roman" w:hAnsi="Times New Roman"/>
          <w:sz w:val="24"/>
          <w:szCs w:val="24"/>
        </w:rPr>
      </w:pPr>
    </w:p>
    <w:p w:rsidR="00C16369" w:rsidRPr="007743EC" w:rsidP="00C16369" w14:paraId="473DB2E4" w14:textId="64F9416F">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sidRPr="007743EC">
        <w:rPr>
          <w:rFonts w:ascii="Times New Roman" w:hAnsi="Times New Roman"/>
          <w:sz w:val="24"/>
          <w:szCs w:val="24"/>
        </w:rPr>
        <w:t xml:space="preserve">The consequences of non-collection are severe. </w:t>
      </w:r>
      <w:r>
        <w:rPr>
          <w:rFonts w:ascii="Times New Roman" w:hAnsi="Times New Roman"/>
          <w:sz w:val="24"/>
          <w:szCs w:val="24"/>
        </w:rPr>
        <w:t xml:space="preserve"> Absent Profile updates, </w:t>
      </w:r>
      <w:r w:rsidR="001E0642">
        <w:rPr>
          <w:rFonts w:ascii="Times New Roman" w:hAnsi="Times New Roman"/>
          <w:sz w:val="24"/>
          <w:szCs w:val="24"/>
        </w:rPr>
        <w:t>State Supervisory Authorities (</w:t>
      </w:r>
      <w:r w:rsidRPr="007743EC">
        <w:rPr>
          <w:rFonts w:ascii="Times New Roman" w:hAnsi="Times New Roman"/>
          <w:sz w:val="24"/>
          <w:szCs w:val="24"/>
        </w:rPr>
        <w:t>SSAs</w:t>
      </w:r>
      <w:r w:rsidR="001E0642">
        <w:rPr>
          <w:rFonts w:ascii="Times New Roman" w:hAnsi="Times New Roman"/>
          <w:sz w:val="24"/>
          <w:szCs w:val="24"/>
        </w:rPr>
        <w:t>)</w:t>
      </w:r>
      <w:r w:rsidR="00CC30D3">
        <w:rPr>
          <w:rFonts w:ascii="Times New Roman" w:hAnsi="Times New Roman"/>
          <w:sz w:val="24"/>
          <w:szCs w:val="24"/>
        </w:rPr>
        <w:t>,</w:t>
      </w:r>
      <w:r w:rsidRPr="007743EC">
        <w:rPr>
          <w:rFonts w:ascii="Times New Roman" w:hAnsi="Times New Roman"/>
          <w:sz w:val="24"/>
          <w:szCs w:val="24"/>
        </w:rPr>
        <w:t xml:space="preserve"> </w:t>
      </w:r>
      <w:r>
        <w:rPr>
          <w:rFonts w:ascii="Times New Roman" w:hAnsi="Times New Roman"/>
          <w:sz w:val="24"/>
          <w:szCs w:val="24"/>
        </w:rPr>
        <w:t>and</w:t>
      </w:r>
      <w:r w:rsidRPr="007743EC">
        <w:rPr>
          <w:rFonts w:ascii="Times New Roman" w:hAnsi="Times New Roman"/>
          <w:sz w:val="24"/>
          <w:szCs w:val="24"/>
        </w:rPr>
        <w:t xml:space="preserve"> </w:t>
      </w:r>
      <w:r>
        <w:rPr>
          <w:rFonts w:ascii="Times New Roman" w:hAnsi="Times New Roman"/>
          <w:sz w:val="24"/>
          <w:szCs w:val="24"/>
        </w:rPr>
        <w:t xml:space="preserve">the </w:t>
      </w:r>
      <w:r w:rsidRPr="007743EC">
        <w:rPr>
          <w:rFonts w:ascii="Times New Roman" w:hAnsi="Times New Roman"/>
          <w:sz w:val="24"/>
          <w:szCs w:val="24"/>
        </w:rPr>
        <w:t xml:space="preserve">NCUA would have </w:t>
      </w:r>
      <w:r>
        <w:rPr>
          <w:rFonts w:ascii="Times New Roman" w:hAnsi="Times New Roman"/>
          <w:sz w:val="24"/>
          <w:szCs w:val="24"/>
        </w:rPr>
        <w:t xml:space="preserve">to rely on more frequent on-site visits to monitor regulatory compliance. </w:t>
      </w:r>
    </w:p>
    <w:p w:rsidR="00C16369" w:rsidRPr="00DE7969" w:rsidP="00C16369" w14:paraId="2504BD35" w14:textId="77777777">
      <w:pPr>
        <w:tabs>
          <w:tab w:val="left" w:pos="720"/>
          <w:tab w:val="right" w:pos="9386"/>
        </w:tabs>
        <w:ind w:left="720" w:right="-22" w:hanging="720"/>
        <w:rPr>
          <w:rFonts w:ascii="Times New Roman" w:hAnsi="Times New Roman"/>
          <w:sz w:val="24"/>
          <w:szCs w:val="24"/>
        </w:rPr>
      </w:pPr>
    </w:p>
    <w:p w:rsidR="00C16369" w:rsidRPr="00DE7969" w:rsidP="00C16369" w14:paraId="41DB4EB4" w14:textId="77777777">
      <w:pPr>
        <w:tabs>
          <w:tab w:val="left" w:pos="720"/>
          <w:tab w:val="right" w:pos="9156"/>
        </w:tabs>
        <w:ind w:left="720" w:hanging="720"/>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t xml:space="preserve">Inconsistencies with </w:t>
      </w:r>
      <w:r w:rsidRPr="00DE7969">
        <w:rPr>
          <w:rFonts w:ascii="Times New Roman" w:hAnsi="Times New Roman"/>
          <w:b/>
          <w:sz w:val="24"/>
          <w:szCs w:val="24"/>
        </w:rPr>
        <w:t>guidelines of 5 CFR 1320.</w:t>
      </w:r>
      <w:r>
        <w:rPr>
          <w:rFonts w:ascii="Times New Roman" w:hAnsi="Times New Roman"/>
          <w:b/>
          <w:sz w:val="24"/>
          <w:szCs w:val="24"/>
        </w:rPr>
        <w:t>5(d)(2)</w:t>
      </w:r>
      <w:r w:rsidRPr="00DE7969">
        <w:rPr>
          <w:rFonts w:ascii="Times New Roman" w:hAnsi="Times New Roman"/>
          <w:b/>
          <w:sz w:val="24"/>
          <w:szCs w:val="24"/>
        </w:rPr>
        <w:t>.</w:t>
      </w:r>
    </w:p>
    <w:p w:rsidR="00C16369" w:rsidRPr="007743EC" w:rsidP="00C16369" w14:paraId="15672EED" w14:textId="2F0C1F83">
      <w:pPr>
        <w:tabs>
          <w:tab w:val="left" w:pos="720"/>
          <w:tab w:val="right" w:pos="7920"/>
        </w:tabs>
        <w:ind w:left="720" w:hanging="720"/>
        <w:rPr>
          <w:rFonts w:ascii="Times New Roman" w:hAnsi="Times New Roman"/>
          <w:sz w:val="24"/>
          <w:szCs w:val="24"/>
        </w:rPr>
      </w:pPr>
      <w:r>
        <w:rPr>
          <w:rFonts w:ascii="Times New Roman" w:hAnsi="Times New Roman"/>
          <w:sz w:val="24"/>
          <w:szCs w:val="24"/>
        </w:rPr>
        <w:tab/>
        <w:t xml:space="preserve">There are no special circumstances. </w:t>
      </w:r>
      <w:r w:rsidR="005733B2">
        <w:rPr>
          <w:rFonts w:ascii="Times New Roman" w:hAnsi="Times New Roman"/>
          <w:sz w:val="24"/>
          <w:szCs w:val="24"/>
        </w:rPr>
        <w:t xml:space="preserve"> </w:t>
      </w:r>
      <w:r>
        <w:rPr>
          <w:rFonts w:ascii="Times New Roman" w:hAnsi="Times New Roman"/>
          <w:sz w:val="24"/>
          <w:szCs w:val="24"/>
        </w:rPr>
        <w:t xml:space="preserve">This </w:t>
      </w:r>
      <w:r w:rsidRPr="007743EC">
        <w:rPr>
          <w:rFonts w:ascii="Times New Roman" w:hAnsi="Times New Roman"/>
          <w:sz w:val="24"/>
          <w:szCs w:val="24"/>
        </w:rPr>
        <w:t xml:space="preserve">collection </w:t>
      </w:r>
      <w:r>
        <w:rPr>
          <w:rFonts w:ascii="Times New Roman" w:hAnsi="Times New Roman"/>
          <w:sz w:val="24"/>
          <w:szCs w:val="24"/>
        </w:rPr>
        <w:t xml:space="preserve">is consistent with </w:t>
      </w:r>
      <w:r w:rsidRPr="007743EC">
        <w:rPr>
          <w:rFonts w:ascii="Times New Roman" w:hAnsi="Times New Roman"/>
          <w:sz w:val="24"/>
          <w:szCs w:val="24"/>
        </w:rPr>
        <w:t>the guidelines in 5 CFR 1320.</w:t>
      </w:r>
      <w:r>
        <w:rPr>
          <w:rFonts w:ascii="Times New Roman" w:hAnsi="Times New Roman"/>
          <w:sz w:val="24"/>
          <w:szCs w:val="24"/>
        </w:rPr>
        <w:t>5(d)(2)</w:t>
      </w:r>
      <w:r w:rsidRPr="007743EC">
        <w:rPr>
          <w:rFonts w:ascii="Times New Roman" w:hAnsi="Times New Roman"/>
          <w:sz w:val="24"/>
          <w:szCs w:val="24"/>
        </w:rPr>
        <w:t>.</w:t>
      </w:r>
    </w:p>
    <w:p w:rsidR="00C16369" w:rsidRPr="00DE7969" w:rsidP="00C16369" w14:paraId="32800447" w14:textId="77777777">
      <w:pPr>
        <w:tabs>
          <w:tab w:val="left" w:pos="720"/>
          <w:tab w:val="right" w:pos="9418"/>
        </w:tabs>
        <w:ind w:left="720" w:right="-22" w:hanging="720"/>
        <w:rPr>
          <w:rFonts w:ascii="Times New Roman" w:hAnsi="Times New Roman"/>
          <w:sz w:val="24"/>
          <w:szCs w:val="24"/>
        </w:rPr>
      </w:pPr>
    </w:p>
    <w:p w:rsidR="00C16369" w:rsidP="00C16369" w14:paraId="7430EAE3" w14:textId="77777777">
      <w:pPr>
        <w:tabs>
          <w:tab w:val="left" w:pos="720"/>
          <w:tab w:val="right" w:pos="9156"/>
        </w:tabs>
        <w:ind w:left="720" w:hanging="720"/>
        <w:rPr>
          <w:rFonts w:ascii="Times New Roman" w:hAnsi="Times New Roman"/>
          <w:b/>
          <w:sz w:val="24"/>
          <w:szCs w:val="24"/>
        </w:rPr>
      </w:pPr>
      <w:r>
        <w:rPr>
          <w:rFonts w:ascii="Times New Roman" w:hAnsi="Times New Roman"/>
          <w:b/>
          <w:sz w:val="24"/>
          <w:szCs w:val="24"/>
        </w:rPr>
        <w:t>8.</w:t>
      </w:r>
      <w:r>
        <w:rPr>
          <w:rFonts w:ascii="Times New Roman" w:hAnsi="Times New Roman"/>
          <w:b/>
          <w:sz w:val="24"/>
          <w:szCs w:val="24"/>
        </w:rPr>
        <w:tab/>
        <w:t>Efforts to consult with persons outside of the agency</w:t>
      </w:r>
      <w:r w:rsidRPr="00DE7969">
        <w:rPr>
          <w:rFonts w:ascii="Times New Roman" w:hAnsi="Times New Roman"/>
          <w:b/>
          <w:sz w:val="24"/>
          <w:szCs w:val="24"/>
        </w:rPr>
        <w:t>.</w:t>
      </w:r>
    </w:p>
    <w:p w:rsidR="003C03B0" w:rsidP="006F2A24" w14:paraId="311B29FC" w14:textId="4616BDD9">
      <w:pPr>
        <w:tabs>
          <w:tab w:val="left" w:pos="720"/>
          <w:tab w:val="right" w:pos="7920"/>
        </w:tabs>
        <w:rPr>
          <w:rFonts w:ascii="Times New Roman" w:hAnsi="Times New Roman"/>
          <w:sz w:val="24"/>
          <w:szCs w:val="24"/>
        </w:rPr>
      </w:pPr>
      <w:r>
        <w:rPr>
          <w:rFonts w:ascii="Times New Roman" w:hAnsi="Times New Roman"/>
          <w:sz w:val="24"/>
          <w:szCs w:val="24"/>
        </w:rPr>
        <w:tab/>
      </w:r>
    </w:p>
    <w:p w:rsidR="002E26FC" w:rsidP="00C16369" w14:paraId="21249138" w14:textId="794B4655">
      <w:pPr>
        <w:tabs>
          <w:tab w:val="left" w:pos="720"/>
          <w:tab w:val="right" w:pos="7920"/>
        </w:tabs>
        <w:ind w:left="720"/>
        <w:rPr>
          <w:rFonts w:ascii="Times New Roman" w:hAnsi="Times New Roman"/>
          <w:sz w:val="24"/>
          <w:szCs w:val="24"/>
        </w:rPr>
      </w:pPr>
      <w:r w:rsidRPr="008121AC">
        <w:rPr>
          <w:rFonts w:ascii="Times New Roman" w:hAnsi="Times New Roman"/>
          <w:sz w:val="24"/>
          <w:szCs w:val="24"/>
        </w:rPr>
        <w:t xml:space="preserve">A 60-day notice was published in the Federal Register on </w:t>
      </w:r>
      <w:r w:rsidR="00281273">
        <w:rPr>
          <w:rFonts w:ascii="Times New Roman" w:hAnsi="Times New Roman"/>
          <w:sz w:val="24"/>
          <w:szCs w:val="24"/>
        </w:rPr>
        <w:t>July 26</w:t>
      </w:r>
      <w:r w:rsidRPr="008121AC">
        <w:rPr>
          <w:rFonts w:ascii="Times New Roman" w:hAnsi="Times New Roman"/>
          <w:sz w:val="24"/>
          <w:szCs w:val="24"/>
        </w:rPr>
        <w:t xml:space="preserve">, 2024, at 89 FR </w:t>
      </w:r>
      <w:r w:rsidR="009B04FF">
        <w:rPr>
          <w:rFonts w:ascii="Times New Roman" w:hAnsi="Times New Roman"/>
          <w:sz w:val="24"/>
          <w:szCs w:val="24"/>
        </w:rPr>
        <w:t>60662</w:t>
      </w:r>
      <w:r w:rsidRPr="008121AC">
        <w:rPr>
          <w:rFonts w:ascii="Times New Roman" w:hAnsi="Times New Roman"/>
          <w:sz w:val="24"/>
          <w:szCs w:val="24"/>
        </w:rPr>
        <w:t xml:space="preserve">, soliciting comments from the public. </w:t>
      </w:r>
      <w:r w:rsidR="00D94B43">
        <w:rPr>
          <w:rFonts w:ascii="Times New Roman" w:hAnsi="Times New Roman"/>
          <w:sz w:val="24"/>
          <w:szCs w:val="24"/>
        </w:rPr>
        <w:t xml:space="preserve"> </w:t>
      </w:r>
      <w:r w:rsidRPr="003C03B0">
        <w:rPr>
          <w:rFonts w:ascii="Times New Roman" w:hAnsi="Times New Roman"/>
          <w:sz w:val="24"/>
          <w:szCs w:val="24"/>
        </w:rPr>
        <w:t>The NCUA received ten comment letters, four of which were irrelevant or did not apply to the actual information collection.</w:t>
      </w:r>
    </w:p>
    <w:p w:rsidR="002E26FC" w:rsidP="00C16369" w14:paraId="5EBE4784" w14:textId="77777777">
      <w:pPr>
        <w:tabs>
          <w:tab w:val="left" w:pos="720"/>
          <w:tab w:val="right" w:pos="7920"/>
        </w:tabs>
        <w:ind w:left="720"/>
        <w:rPr>
          <w:rFonts w:ascii="Times New Roman" w:hAnsi="Times New Roman"/>
          <w:sz w:val="24"/>
          <w:szCs w:val="24"/>
        </w:rPr>
      </w:pPr>
    </w:p>
    <w:p w:rsidR="00C16369" w:rsidP="00C16369" w14:paraId="6F9A5183" w14:textId="52854BEB">
      <w:pPr>
        <w:tabs>
          <w:tab w:val="left" w:pos="720"/>
          <w:tab w:val="right" w:pos="7920"/>
        </w:tabs>
        <w:ind w:left="720"/>
        <w:rPr>
          <w:rFonts w:ascii="Times New Roman" w:hAnsi="Times New Roman"/>
          <w:sz w:val="24"/>
          <w:szCs w:val="24"/>
        </w:rPr>
      </w:pPr>
      <w:r w:rsidRPr="00D94B43">
        <w:rPr>
          <w:rFonts w:ascii="Times New Roman" w:hAnsi="Times New Roman"/>
          <w:sz w:val="24"/>
          <w:szCs w:val="24"/>
        </w:rPr>
        <w:t xml:space="preserve">The NCUA solicited and received suggestions from the SSAs specifically for this extension and revision of an information collection. </w:t>
      </w:r>
      <w:r w:rsidRPr="00D94B43">
        <w:rPr>
          <w:rFonts w:ascii="Times New Roman" w:hAnsi="Times New Roman"/>
          <w:sz w:val="24"/>
          <w:szCs w:val="24"/>
        </w:rPr>
        <w:t xml:space="preserve">The NCUA has an ongoing commitment to communicate and interact with SSAs, </w:t>
      </w:r>
      <w:r w:rsidRPr="00D94B43" w:rsidR="00792B9A">
        <w:rPr>
          <w:rFonts w:ascii="Times New Roman" w:hAnsi="Times New Roman"/>
          <w:sz w:val="24"/>
          <w:szCs w:val="24"/>
        </w:rPr>
        <w:t>National Association of State Credit Union Supervisors</w:t>
      </w:r>
      <w:r w:rsidRPr="00D94B43">
        <w:rPr>
          <w:rFonts w:ascii="Times New Roman" w:hAnsi="Times New Roman"/>
          <w:sz w:val="24"/>
          <w:szCs w:val="24"/>
        </w:rPr>
        <w:t xml:space="preserve">, </w:t>
      </w:r>
      <w:r w:rsidRPr="00D94B43" w:rsidR="0014051C">
        <w:rPr>
          <w:rFonts w:ascii="Times New Roman" w:hAnsi="Times New Roman"/>
          <w:sz w:val="24"/>
          <w:szCs w:val="24"/>
        </w:rPr>
        <w:t xml:space="preserve">and </w:t>
      </w:r>
      <w:r w:rsidRPr="00D94B43" w:rsidR="00CC30D3">
        <w:rPr>
          <w:rFonts w:ascii="Times New Roman" w:hAnsi="Times New Roman"/>
          <w:sz w:val="24"/>
          <w:szCs w:val="24"/>
        </w:rPr>
        <w:t>credit union</w:t>
      </w:r>
      <w:r w:rsidRPr="00D94B43">
        <w:rPr>
          <w:rFonts w:ascii="Times New Roman" w:hAnsi="Times New Roman"/>
          <w:sz w:val="24"/>
          <w:szCs w:val="24"/>
        </w:rPr>
        <w:t xml:space="preserve"> trade associations.  Typically, the NCUA receives comments and suggestions from SSAs and trade associations throughout the year.  The NCUA considers these comments when revising the Call Report and Profile forms as well as other aspects of data collection.</w:t>
      </w:r>
    </w:p>
    <w:p w:rsidR="00C16369" w:rsidRPr="002141EB" w:rsidP="00C16369" w14:paraId="0E360AC0" w14:textId="77777777">
      <w:pPr>
        <w:tabs>
          <w:tab w:val="left" w:pos="720"/>
          <w:tab w:val="right" w:pos="7920"/>
        </w:tabs>
        <w:ind w:left="720" w:hanging="720"/>
        <w:rPr>
          <w:rFonts w:ascii="Times New Roman" w:hAnsi="Times New Roman"/>
          <w:b/>
          <w:sz w:val="24"/>
          <w:szCs w:val="24"/>
        </w:rPr>
      </w:pPr>
    </w:p>
    <w:p w:rsidR="00C16369" w:rsidP="00C16369" w14:paraId="4A471A7A" w14:textId="77777777">
      <w:pPr>
        <w:tabs>
          <w:tab w:val="left" w:pos="720"/>
          <w:tab w:val="right" w:pos="7920"/>
        </w:tabs>
        <w:ind w:left="720" w:hanging="720"/>
        <w:rPr>
          <w:rFonts w:ascii="Times New Roman" w:hAnsi="Times New Roman"/>
          <w:sz w:val="24"/>
          <w:szCs w:val="24"/>
        </w:rPr>
      </w:pPr>
      <w:r w:rsidRPr="002141EB">
        <w:rPr>
          <w:rFonts w:ascii="Times New Roman" w:hAnsi="Times New Roman"/>
          <w:b/>
          <w:sz w:val="24"/>
          <w:szCs w:val="24"/>
        </w:rPr>
        <w:t>9.</w:t>
      </w:r>
      <w:r w:rsidRPr="002141EB">
        <w:rPr>
          <w:rFonts w:ascii="Times New Roman" w:hAnsi="Times New Roman"/>
          <w:b/>
          <w:sz w:val="24"/>
          <w:szCs w:val="24"/>
        </w:rPr>
        <w:tab/>
      </w:r>
      <w:r w:rsidRPr="000F3126">
        <w:rPr>
          <w:rFonts w:ascii="Times New Roman" w:hAnsi="Times New Roman"/>
          <w:b/>
          <w:sz w:val="24"/>
          <w:szCs w:val="24"/>
        </w:rPr>
        <w:t>Payment of gifts</w:t>
      </w:r>
      <w:r>
        <w:rPr>
          <w:rFonts w:ascii="Times New Roman" w:hAnsi="Times New Roman"/>
          <w:b/>
          <w:sz w:val="24"/>
          <w:szCs w:val="24"/>
        </w:rPr>
        <w:t xml:space="preserve"> to respondents</w:t>
      </w:r>
      <w:r w:rsidRPr="000F3126">
        <w:rPr>
          <w:rFonts w:ascii="Times New Roman" w:hAnsi="Times New Roman"/>
          <w:b/>
          <w:sz w:val="24"/>
          <w:szCs w:val="24"/>
        </w:rPr>
        <w:t>.</w:t>
      </w:r>
    </w:p>
    <w:p w:rsidR="00C16369" w:rsidRPr="007743EC" w:rsidP="00C16369" w14:paraId="24CF930A" w14:textId="77777777">
      <w:pPr>
        <w:tabs>
          <w:tab w:val="left" w:pos="720"/>
          <w:tab w:val="right" w:pos="7920"/>
        </w:tabs>
        <w:ind w:left="720" w:hanging="720"/>
        <w:rPr>
          <w:rFonts w:ascii="Times New Roman" w:hAnsi="Times New Roman"/>
          <w:sz w:val="24"/>
          <w:szCs w:val="24"/>
        </w:rPr>
      </w:pPr>
      <w:r>
        <w:rPr>
          <w:rFonts w:ascii="Times New Roman" w:hAnsi="Times New Roman"/>
          <w:sz w:val="24"/>
          <w:szCs w:val="24"/>
        </w:rPr>
        <w:tab/>
      </w:r>
      <w:r>
        <w:rPr>
          <w:sz w:val="24"/>
          <w:szCs w:val="24"/>
        </w:rPr>
        <w:t>No</w:t>
      </w:r>
      <w:r w:rsidRPr="0003102C">
        <w:rPr>
          <w:sz w:val="24"/>
          <w:szCs w:val="24"/>
        </w:rPr>
        <w:t xml:space="preserve"> payment or gift</w:t>
      </w:r>
      <w:r>
        <w:rPr>
          <w:sz w:val="24"/>
          <w:szCs w:val="24"/>
        </w:rPr>
        <w:t>s are</w:t>
      </w:r>
      <w:r w:rsidRPr="0003102C">
        <w:rPr>
          <w:sz w:val="24"/>
          <w:szCs w:val="24"/>
        </w:rPr>
        <w:t xml:space="preserve"> </w:t>
      </w:r>
      <w:r>
        <w:rPr>
          <w:sz w:val="24"/>
          <w:szCs w:val="24"/>
        </w:rPr>
        <w:t xml:space="preserve">provided to </w:t>
      </w:r>
      <w:r w:rsidRPr="0003102C">
        <w:rPr>
          <w:sz w:val="24"/>
          <w:szCs w:val="24"/>
        </w:rPr>
        <w:t>respondents.</w:t>
      </w:r>
    </w:p>
    <w:p w:rsidR="00C16369" w:rsidRPr="00DE7969" w:rsidP="00C16369" w14:paraId="4A489C82" w14:textId="77777777">
      <w:pPr>
        <w:tabs>
          <w:tab w:val="right" w:pos="9110"/>
        </w:tabs>
        <w:ind w:left="720" w:right="161" w:hanging="720"/>
        <w:rPr>
          <w:rFonts w:ascii="Times New Roman" w:hAnsi="Times New Roman"/>
          <w:b/>
          <w:sz w:val="24"/>
          <w:szCs w:val="24"/>
        </w:rPr>
      </w:pPr>
    </w:p>
    <w:p w:rsidR="00C16369" w:rsidRPr="00DE7969" w:rsidP="00C16369" w14:paraId="5EA8F1B4" w14:textId="77777777">
      <w:pPr>
        <w:tabs>
          <w:tab w:val="right" w:pos="9156"/>
        </w:tabs>
        <w:ind w:left="720" w:hanging="72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t>A</w:t>
      </w:r>
      <w:r w:rsidRPr="00DE7969">
        <w:rPr>
          <w:rFonts w:ascii="Times New Roman" w:hAnsi="Times New Roman"/>
          <w:b/>
          <w:sz w:val="24"/>
          <w:szCs w:val="24"/>
        </w:rPr>
        <w:t>ssurance of confidentiality.</w:t>
      </w:r>
    </w:p>
    <w:p w:rsidR="00C16369" w:rsidP="00C16369" w14:paraId="124D755D" w14:textId="77777777">
      <w:pPr>
        <w:tabs>
          <w:tab w:val="right" w:pos="7920"/>
        </w:tabs>
        <w:ind w:left="720" w:hanging="720"/>
        <w:contextualSpacing/>
        <w:rPr>
          <w:rFonts w:ascii="Times New Roman" w:hAnsi="Times New Roman"/>
          <w:sz w:val="24"/>
          <w:szCs w:val="24"/>
        </w:rPr>
      </w:pPr>
      <w:r>
        <w:rPr>
          <w:rFonts w:ascii="Times New Roman" w:hAnsi="Times New Roman"/>
          <w:sz w:val="24"/>
          <w:szCs w:val="24"/>
        </w:rPr>
        <w:tab/>
        <w:t>There is no assurance of confidentiality other than that provided by law.</w:t>
      </w:r>
    </w:p>
    <w:p w:rsidR="00C16369" w:rsidRPr="007743EC" w:rsidP="00C16369" w14:paraId="409C24A3" w14:textId="77777777">
      <w:pPr>
        <w:tabs>
          <w:tab w:val="right" w:pos="7920"/>
        </w:tabs>
        <w:ind w:left="720" w:hanging="720"/>
        <w:contextualSpacing/>
        <w:rPr>
          <w:rFonts w:ascii="Times New Roman" w:hAnsi="Times New Roman"/>
          <w:sz w:val="24"/>
          <w:szCs w:val="24"/>
        </w:rPr>
      </w:pPr>
    </w:p>
    <w:p w:rsidR="00C16369" w:rsidRPr="00DE7969" w:rsidP="00C16369" w14:paraId="41364F5E" w14:textId="77777777">
      <w:pPr>
        <w:tabs>
          <w:tab w:val="right" w:pos="9156"/>
        </w:tabs>
        <w:ind w:left="720" w:hanging="720"/>
        <w:contextualSpacing/>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Q</w:t>
      </w:r>
      <w:r w:rsidRPr="00DE7969">
        <w:rPr>
          <w:rFonts w:ascii="Times New Roman" w:hAnsi="Times New Roman"/>
          <w:b/>
          <w:sz w:val="24"/>
          <w:szCs w:val="24"/>
        </w:rPr>
        <w:t>uestions of a sensitive nature.</w:t>
      </w:r>
    </w:p>
    <w:p w:rsidR="00C16369" w:rsidRPr="007743EC" w:rsidP="00C16369" w14:paraId="5B8F8DEE" w14:textId="7E07AAB6">
      <w:pPr>
        <w:tabs>
          <w:tab w:val="left" w:pos="720"/>
        </w:tabs>
        <w:ind w:left="720" w:hanging="720"/>
        <w:contextualSpacing/>
        <w:rPr>
          <w:rFonts w:ascii="Times New Roman" w:hAnsi="Times New Roman"/>
          <w:sz w:val="24"/>
          <w:szCs w:val="24"/>
        </w:rPr>
      </w:pPr>
      <w:r>
        <w:rPr>
          <w:rFonts w:ascii="Times New Roman" w:hAnsi="Times New Roman"/>
          <w:sz w:val="24"/>
          <w:szCs w:val="24"/>
        </w:rPr>
        <w:tab/>
        <w:t>D</w:t>
      </w:r>
      <w:r w:rsidRPr="007743EC">
        <w:rPr>
          <w:rFonts w:ascii="Times New Roman" w:hAnsi="Times New Roman"/>
          <w:sz w:val="24"/>
          <w:szCs w:val="24"/>
        </w:rPr>
        <w:t>ata collection fields are critical for adequate off</w:t>
      </w:r>
      <w:r>
        <w:rPr>
          <w:rFonts w:ascii="Times New Roman" w:hAnsi="Times New Roman"/>
          <w:sz w:val="24"/>
          <w:szCs w:val="24"/>
        </w:rPr>
        <w:t>-</w:t>
      </w:r>
      <w:r w:rsidRPr="007743EC">
        <w:rPr>
          <w:rFonts w:ascii="Times New Roman" w:hAnsi="Times New Roman"/>
          <w:sz w:val="24"/>
          <w:szCs w:val="24"/>
        </w:rPr>
        <w:t>site monitoring</w:t>
      </w:r>
      <w:r>
        <w:rPr>
          <w:rFonts w:ascii="Times New Roman" w:hAnsi="Times New Roman"/>
          <w:sz w:val="24"/>
          <w:szCs w:val="24"/>
        </w:rPr>
        <w:t xml:space="preserve"> and on-site examination of </w:t>
      </w:r>
      <w:r w:rsidRPr="007743EC">
        <w:rPr>
          <w:rFonts w:ascii="Times New Roman" w:hAnsi="Times New Roman"/>
          <w:sz w:val="24"/>
          <w:szCs w:val="24"/>
        </w:rPr>
        <w:t>federally insured credit unions.</w:t>
      </w:r>
      <w:r w:rsidR="005733B2">
        <w:rPr>
          <w:rFonts w:ascii="Times New Roman" w:hAnsi="Times New Roman"/>
          <w:sz w:val="24"/>
          <w:szCs w:val="24"/>
        </w:rPr>
        <w:t xml:space="preserve"> </w:t>
      </w:r>
      <w:r>
        <w:rPr>
          <w:rFonts w:ascii="Times New Roman" w:hAnsi="Times New Roman"/>
          <w:sz w:val="24"/>
          <w:szCs w:val="24"/>
        </w:rPr>
        <w:t xml:space="preserve"> The Profile asks for critical non-financial data such as contact information for credit union officials and mandatory-role individuals.</w:t>
      </w:r>
      <w:r w:rsidR="005733B2">
        <w:rPr>
          <w:rFonts w:ascii="Times New Roman" w:hAnsi="Times New Roman"/>
          <w:sz w:val="24"/>
          <w:szCs w:val="24"/>
        </w:rPr>
        <w:t xml:space="preserve"> </w:t>
      </w:r>
      <w:r>
        <w:rPr>
          <w:rFonts w:ascii="Times New Roman" w:hAnsi="Times New Roman"/>
          <w:sz w:val="24"/>
          <w:szCs w:val="24"/>
        </w:rPr>
        <w:t xml:space="preserve"> </w:t>
      </w:r>
      <w:r w:rsidRPr="00EF2BF4">
        <w:rPr>
          <w:rFonts w:ascii="Times New Roman" w:hAnsi="Times New Roman"/>
          <w:sz w:val="24"/>
          <w:szCs w:val="24"/>
        </w:rPr>
        <w:t xml:space="preserve">A System of Records Notice is not </w:t>
      </w:r>
      <w:r>
        <w:rPr>
          <w:rFonts w:ascii="Times New Roman" w:hAnsi="Times New Roman"/>
          <w:sz w:val="24"/>
          <w:szCs w:val="24"/>
        </w:rPr>
        <w:t>required</w:t>
      </w:r>
      <w:r w:rsidRPr="00EF2BF4">
        <w:rPr>
          <w:rFonts w:ascii="Times New Roman" w:hAnsi="Times New Roman"/>
          <w:sz w:val="24"/>
          <w:szCs w:val="24"/>
        </w:rPr>
        <w:t xml:space="preserve"> </w:t>
      </w:r>
      <w:r>
        <w:rPr>
          <w:rFonts w:ascii="Times New Roman" w:hAnsi="Times New Roman"/>
          <w:sz w:val="24"/>
          <w:szCs w:val="24"/>
        </w:rPr>
        <w:t>as</w:t>
      </w:r>
      <w:r w:rsidRPr="00EF2BF4">
        <w:rPr>
          <w:rFonts w:ascii="Times New Roman" w:hAnsi="Times New Roman"/>
          <w:sz w:val="24"/>
          <w:szCs w:val="24"/>
        </w:rPr>
        <w:t xml:space="preserve"> th</w:t>
      </w:r>
      <w:r>
        <w:rPr>
          <w:rFonts w:ascii="Times New Roman" w:hAnsi="Times New Roman"/>
          <w:sz w:val="24"/>
          <w:szCs w:val="24"/>
        </w:rPr>
        <w:t xml:space="preserve">e </w:t>
      </w:r>
      <w:r w:rsidRPr="00EF2BF4">
        <w:rPr>
          <w:rFonts w:ascii="Times New Roman" w:hAnsi="Times New Roman"/>
          <w:sz w:val="24"/>
          <w:szCs w:val="24"/>
        </w:rPr>
        <w:t>information is not stored based on the individual’s name or other personally identifiable information.</w:t>
      </w:r>
    </w:p>
    <w:p w:rsidR="00C16369" w:rsidRPr="007743EC" w:rsidP="00C16369" w14:paraId="2D44D9ED" w14:textId="77777777">
      <w:pPr>
        <w:tabs>
          <w:tab w:val="right" w:pos="7920"/>
        </w:tabs>
        <w:ind w:left="720" w:hanging="720"/>
        <w:contextualSpacing/>
        <w:rPr>
          <w:rFonts w:ascii="Times New Roman" w:hAnsi="Times New Roman"/>
          <w:sz w:val="24"/>
          <w:szCs w:val="24"/>
        </w:rPr>
      </w:pPr>
    </w:p>
    <w:p w:rsidR="00C16369" w:rsidRPr="00D34EB8" w:rsidP="00C16369" w14:paraId="4569133E" w14:textId="77777777">
      <w:pPr>
        <w:tabs>
          <w:tab w:val="left" w:pos="720"/>
          <w:tab w:val="right" w:pos="9136"/>
        </w:tabs>
        <w:ind w:left="720" w:hanging="720"/>
        <w:contextualSpacing/>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D34EB8">
        <w:rPr>
          <w:rFonts w:ascii="Times New Roman" w:hAnsi="Times New Roman"/>
          <w:b/>
          <w:sz w:val="24"/>
          <w:szCs w:val="24"/>
        </w:rPr>
        <w:t xml:space="preserve">Burden of the collection of information. </w:t>
      </w:r>
    </w:p>
    <w:p w:rsidR="00C16369" w:rsidRPr="00993813" w:rsidP="00C16369" w14:paraId="6B140990" w14:textId="5EAFC84A">
      <w:pPr>
        <w:tabs>
          <w:tab w:val="right" w:pos="7920"/>
        </w:tabs>
        <w:ind w:left="720"/>
        <w:rPr>
          <w:rFonts w:ascii="Times New Roman" w:hAnsi="Times New Roman"/>
          <w:sz w:val="24"/>
          <w:szCs w:val="24"/>
        </w:rPr>
      </w:pPr>
      <w:r w:rsidRPr="00D34EB8">
        <w:rPr>
          <w:rFonts w:ascii="Times New Roman" w:hAnsi="Times New Roman"/>
          <w:sz w:val="24"/>
          <w:szCs w:val="24"/>
        </w:rPr>
        <w:tab/>
        <w:t>As of</w:t>
      </w:r>
      <w:r w:rsidRPr="00D34EB8" w:rsidR="00E300E6">
        <w:rPr>
          <w:rFonts w:ascii="Times New Roman" w:hAnsi="Times New Roman"/>
          <w:sz w:val="24"/>
          <w:szCs w:val="24"/>
        </w:rPr>
        <w:t xml:space="preserve"> March 31, </w:t>
      </w:r>
      <w:r w:rsidRPr="00D34EB8" w:rsidR="008D1B7C">
        <w:rPr>
          <w:rFonts w:ascii="Times New Roman" w:hAnsi="Times New Roman"/>
          <w:sz w:val="24"/>
          <w:szCs w:val="24"/>
        </w:rPr>
        <w:t>202</w:t>
      </w:r>
      <w:r w:rsidR="008D1B7C">
        <w:rPr>
          <w:rFonts w:ascii="Times New Roman" w:hAnsi="Times New Roman"/>
          <w:sz w:val="24"/>
          <w:szCs w:val="24"/>
        </w:rPr>
        <w:t>4</w:t>
      </w:r>
      <w:r w:rsidRPr="00D34EB8" w:rsidR="0018596C">
        <w:rPr>
          <w:rFonts w:ascii="Times New Roman" w:hAnsi="Times New Roman"/>
          <w:sz w:val="24"/>
          <w:szCs w:val="24"/>
        </w:rPr>
        <w:t>,</w:t>
      </w:r>
      <w:r w:rsidRPr="00D34EB8">
        <w:rPr>
          <w:rFonts w:ascii="Times New Roman" w:hAnsi="Times New Roman"/>
          <w:sz w:val="24"/>
          <w:szCs w:val="24"/>
        </w:rPr>
        <w:t xml:space="preserve"> there were</w:t>
      </w:r>
      <w:r w:rsidRPr="00D34EB8" w:rsidR="00E300E6">
        <w:rPr>
          <w:rFonts w:ascii="Times New Roman" w:hAnsi="Times New Roman"/>
          <w:sz w:val="24"/>
          <w:szCs w:val="24"/>
        </w:rPr>
        <w:t xml:space="preserve"> 4,</w:t>
      </w:r>
      <w:r w:rsidR="008D1B7C">
        <w:rPr>
          <w:rFonts w:ascii="Times New Roman" w:hAnsi="Times New Roman"/>
          <w:sz w:val="24"/>
          <w:szCs w:val="24"/>
        </w:rPr>
        <w:t>572</w:t>
      </w:r>
      <w:r w:rsidRPr="00D34EB8">
        <w:rPr>
          <w:rFonts w:ascii="Times New Roman" w:hAnsi="Times New Roman"/>
          <w:sz w:val="24"/>
          <w:szCs w:val="24"/>
        </w:rPr>
        <w:t xml:space="preserve"> </w:t>
      </w:r>
      <w:r w:rsidRPr="00D34EB8" w:rsidR="002106B0">
        <w:rPr>
          <w:rFonts w:ascii="Times New Roman" w:hAnsi="Times New Roman"/>
          <w:sz w:val="24"/>
          <w:szCs w:val="24"/>
        </w:rPr>
        <w:t>federally</w:t>
      </w:r>
      <w:r w:rsidRPr="00D34EB8" w:rsidR="0018596C">
        <w:rPr>
          <w:rFonts w:ascii="Times New Roman" w:hAnsi="Times New Roman"/>
          <w:sz w:val="24"/>
          <w:szCs w:val="24"/>
        </w:rPr>
        <w:t xml:space="preserve"> insured</w:t>
      </w:r>
      <w:r w:rsidRPr="00D34EB8">
        <w:rPr>
          <w:rFonts w:ascii="Times New Roman" w:hAnsi="Times New Roman"/>
          <w:sz w:val="24"/>
          <w:szCs w:val="24"/>
        </w:rPr>
        <w:t xml:space="preserve"> credit unions.  </w:t>
      </w:r>
      <w:r w:rsidR="008D68F5">
        <w:rPr>
          <w:rFonts w:ascii="Times New Roman" w:hAnsi="Times New Roman"/>
          <w:sz w:val="24"/>
          <w:szCs w:val="24"/>
        </w:rPr>
        <w:t xml:space="preserve">The </w:t>
      </w:r>
      <w:r w:rsidRPr="00D34EB8">
        <w:rPr>
          <w:rFonts w:ascii="Times New Roman" w:hAnsi="Times New Roman"/>
          <w:sz w:val="24"/>
          <w:szCs w:val="24"/>
        </w:rPr>
        <w:t xml:space="preserve">NCUA estimates credit unions will, on average, need two hours to complete the form, via </w:t>
      </w:r>
      <w:r>
        <w:rPr>
          <w:rFonts w:ascii="Times New Roman" w:hAnsi="Times New Roman"/>
          <w:sz w:val="24"/>
          <w:szCs w:val="24"/>
        </w:rPr>
        <w:t>CUOnline</w:t>
      </w:r>
      <w:r w:rsidRPr="00993813">
        <w:rPr>
          <w:rFonts w:ascii="Times New Roman" w:hAnsi="Times New Roman"/>
          <w:sz w:val="24"/>
          <w:szCs w:val="24"/>
        </w:rPr>
        <w:t xml:space="preserve">. </w:t>
      </w:r>
      <w:r>
        <w:rPr>
          <w:rFonts w:ascii="Times New Roman" w:hAnsi="Times New Roman"/>
          <w:sz w:val="24"/>
          <w:szCs w:val="24"/>
        </w:rPr>
        <w:t xml:space="preserve"> </w:t>
      </w:r>
      <w:r w:rsidRPr="00DE7969">
        <w:rPr>
          <w:rFonts w:ascii="Times New Roman" w:hAnsi="Times New Roman"/>
          <w:sz w:val="24"/>
          <w:szCs w:val="24"/>
        </w:rPr>
        <w:t xml:space="preserve">Section 741.6 </w:t>
      </w:r>
      <w:r>
        <w:rPr>
          <w:rFonts w:ascii="Times New Roman" w:hAnsi="Times New Roman"/>
          <w:sz w:val="24"/>
          <w:szCs w:val="24"/>
        </w:rPr>
        <w:t xml:space="preserve">requires the Profile </w:t>
      </w:r>
      <w:r w:rsidR="008D1B7C">
        <w:rPr>
          <w:rFonts w:ascii="Times New Roman" w:hAnsi="Times New Roman"/>
          <w:sz w:val="24"/>
          <w:szCs w:val="24"/>
        </w:rPr>
        <w:t xml:space="preserve">to </w:t>
      </w:r>
      <w:r>
        <w:rPr>
          <w:rFonts w:ascii="Times New Roman" w:hAnsi="Times New Roman"/>
          <w:sz w:val="24"/>
          <w:szCs w:val="24"/>
        </w:rPr>
        <w:t>be updated within 10 days of election or appointment of senior management or volunteer officials or 30 days of other changes in program information and to be certified every quarter during the Call Report cycle.</w:t>
      </w:r>
    </w:p>
    <w:p w:rsidR="00C16369" w:rsidRPr="00993813" w:rsidP="00C16369" w14:paraId="7ABFC38F" w14:textId="77777777">
      <w:pPr>
        <w:tabs>
          <w:tab w:val="left" w:pos="720"/>
          <w:tab w:val="right" w:pos="7920"/>
        </w:tabs>
        <w:ind w:left="540"/>
        <w:rPr>
          <w:rFonts w:ascii="Times New Roman" w:hAnsi="Times New Roman"/>
          <w:sz w:val="24"/>
          <w:szCs w:val="24"/>
        </w:rPr>
      </w:pPr>
    </w:p>
    <w:tbl>
      <w:tblPr>
        <w:tblStyle w:val="TableGrid"/>
        <w:tblW w:w="8820" w:type="dxa"/>
        <w:tblInd w:w="715" w:type="dxa"/>
        <w:tblLook w:val="04A0"/>
      </w:tblPr>
      <w:tblGrid>
        <w:gridCol w:w="1710"/>
        <w:gridCol w:w="1710"/>
        <w:gridCol w:w="1853"/>
        <w:gridCol w:w="1726"/>
        <w:gridCol w:w="1821"/>
      </w:tblGrid>
      <w:tr w14:paraId="7545322C" w14:textId="77777777" w:rsidTr="00835B56">
        <w:tblPrEx>
          <w:tblW w:w="8820" w:type="dxa"/>
          <w:tblInd w:w="715" w:type="dxa"/>
          <w:tblLook w:val="04A0"/>
        </w:tblPrEx>
        <w:tc>
          <w:tcPr>
            <w:tcW w:w="1710" w:type="dxa"/>
            <w:vAlign w:val="center"/>
          </w:tcPr>
          <w:p w:rsidR="00C16369" w:rsidRPr="00D34EB8" w:rsidP="00835B56" w14:paraId="29BE34AB" w14:textId="77777777">
            <w:pPr>
              <w:tabs>
                <w:tab w:val="left" w:pos="720"/>
                <w:tab w:val="right" w:pos="7920"/>
              </w:tabs>
              <w:jc w:val="center"/>
              <w:rPr>
                <w:rFonts w:ascii="Arial Narrow" w:hAnsi="Arial Narrow"/>
              </w:rPr>
            </w:pPr>
            <w:r w:rsidRPr="00D34EB8">
              <w:rPr>
                <w:rFonts w:ascii="Arial Narrow" w:hAnsi="Arial Narrow"/>
              </w:rPr>
              <w:t>No. Respondents</w:t>
            </w:r>
          </w:p>
        </w:tc>
        <w:tc>
          <w:tcPr>
            <w:tcW w:w="1710" w:type="dxa"/>
            <w:vAlign w:val="center"/>
          </w:tcPr>
          <w:p w:rsidR="00C16369" w:rsidRPr="00D34EB8" w:rsidP="00835B56" w14:paraId="00F7575F" w14:textId="77777777">
            <w:pPr>
              <w:tabs>
                <w:tab w:val="left" w:pos="720"/>
                <w:tab w:val="right" w:pos="7920"/>
              </w:tabs>
              <w:jc w:val="center"/>
              <w:rPr>
                <w:rFonts w:ascii="Arial Narrow" w:hAnsi="Arial Narrow"/>
              </w:rPr>
            </w:pPr>
            <w:r w:rsidRPr="00D34EB8">
              <w:rPr>
                <w:rFonts w:ascii="Arial Narrow" w:hAnsi="Arial Narrow"/>
              </w:rPr>
              <w:t>No. Responses Per Respondent</w:t>
            </w:r>
          </w:p>
        </w:tc>
        <w:tc>
          <w:tcPr>
            <w:tcW w:w="1853" w:type="dxa"/>
            <w:vAlign w:val="center"/>
          </w:tcPr>
          <w:p w:rsidR="00C16369" w:rsidRPr="00D34EB8" w:rsidP="00835B56" w14:paraId="2BDF836C" w14:textId="77777777">
            <w:pPr>
              <w:tabs>
                <w:tab w:val="left" w:pos="720"/>
                <w:tab w:val="right" w:pos="7920"/>
              </w:tabs>
              <w:jc w:val="center"/>
              <w:rPr>
                <w:rFonts w:ascii="Arial Narrow" w:hAnsi="Arial Narrow"/>
              </w:rPr>
            </w:pPr>
            <w:r w:rsidRPr="00D34EB8">
              <w:rPr>
                <w:rFonts w:ascii="Arial Narrow" w:hAnsi="Arial Narrow"/>
              </w:rPr>
              <w:t>No. Annual Responses</w:t>
            </w:r>
          </w:p>
        </w:tc>
        <w:tc>
          <w:tcPr>
            <w:tcW w:w="1726" w:type="dxa"/>
            <w:vAlign w:val="center"/>
          </w:tcPr>
          <w:p w:rsidR="00C16369" w:rsidRPr="00D34EB8" w:rsidP="00835B56" w14:paraId="38C18AA5" w14:textId="77777777">
            <w:pPr>
              <w:tabs>
                <w:tab w:val="left" w:pos="720"/>
                <w:tab w:val="right" w:pos="7920"/>
              </w:tabs>
              <w:jc w:val="center"/>
              <w:rPr>
                <w:rFonts w:ascii="Arial Narrow" w:hAnsi="Arial Narrow"/>
              </w:rPr>
            </w:pPr>
            <w:r w:rsidRPr="00D34EB8">
              <w:rPr>
                <w:rFonts w:ascii="Arial Narrow" w:hAnsi="Arial Narrow"/>
              </w:rPr>
              <w:t>Hours Per Response</w:t>
            </w:r>
          </w:p>
        </w:tc>
        <w:tc>
          <w:tcPr>
            <w:tcW w:w="1821" w:type="dxa"/>
            <w:vAlign w:val="center"/>
          </w:tcPr>
          <w:p w:rsidR="00C16369" w:rsidRPr="00D34EB8" w:rsidP="00835B56" w14:paraId="73F0BB0F" w14:textId="77777777">
            <w:pPr>
              <w:tabs>
                <w:tab w:val="left" w:pos="720"/>
                <w:tab w:val="right" w:pos="7920"/>
              </w:tabs>
              <w:jc w:val="center"/>
              <w:rPr>
                <w:rFonts w:ascii="Arial Narrow" w:hAnsi="Arial Narrow"/>
              </w:rPr>
            </w:pPr>
            <w:r w:rsidRPr="00D34EB8">
              <w:rPr>
                <w:rFonts w:ascii="Arial Narrow" w:hAnsi="Arial Narrow"/>
              </w:rPr>
              <w:t>Total Annual Burden Hours</w:t>
            </w:r>
          </w:p>
        </w:tc>
      </w:tr>
      <w:tr w14:paraId="59CDFAF0" w14:textId="77777777" w:rsidTr="00835B56">
        <w:tblPrEx>
          <w:tblW w:w="8820" w:type="dxa"/>
          <w:tblInd w:w="715" w:type="dxa"/>
          <w:tblLook w:val="04A0"/>
        </w:tblPrEx>
        <w:trPr>
          <w:trHeight w:val="521"/>
        </w:trPr>
        <w:tc>
          <w:tcPr>
            <w:tcW w:w="1710" w:type="dxa"/>
            <w:vAlign w:val="center"/>
          </w:tcPr>
          <w:p w:rsidR="00C16369" w:rsidRPr="00D34EB8" w:rsidP="0003326B" w14:paraId="7AA2A868" w14:textId="01AAA5F4">
            <w:pPr>
              <w:jc w:val="center"/>
              <w:rPr>
                <w:rFonts w:ascii="Arial" w:hAnsi="Arial" w:cs="Arial"/>
              </w:rPr>
            </w:pPr>
            <w:r w:rsidRPr="00D34EB8">
              <w:rPr>
                <w:rFonts w:ascii="Arial" w:hAnsi="Arial" w:cs="Arial"/>
              </w:rPr>
              <w:t>4,</w:t>
            </w:r>
            <w:r w:rsidR="008D1B7C">
              <w:rPr>
                <w:rFonts w:ascii="Arial" w:hAnsi="Arial" w:cs="Arial"/>
              </w:rPr>
              <w:t>572</w:t>
            </w:r>
          </w:p>
        </w:tc>
        <w:tc>
          <w:tcPr>
            <w:tcW w:w="1710" w:type="dxa"/>
            <w:vAlign w:val="center"/>
          </w:tcPr>
          <w:p w:rsidR="00C16369" w:rsidRPr="00D34EB8" w:rsidP="00835B56" w14:paraId="4D23A9AC" w14:textId="77777777">
            <w:pPr>
              <w:tabs>
                <w:tab w:val="left" w:pos="720"/>
                <w:tab w:val="right" w:pos="7920"/>
              </w:tabs>
              <w:jc w:val="center"/>
              <w:rPr>
                <w:rFonts w:ascii="Arial" w:hAnsi="Arial" w:cs="Arial"/>
              </w:rPr>
            </w:pPr>
            <w:r w:rsidRPr="00D34EB8">
              <w:rPr>
                <w:rFonts w:ascii="Arial" w:hAnsi="Arial" w:cs="Arial"/>
              </w:rPr>
              <w:t>4</w:t>
            </w:r>
          </w:p>
        </w:tc>
        <w:tc>
          <w:tcPr>
            <w:tcW w:w="1853" w:type="dxa"/>
            <w:vAlign w:val="center"/>
          </w:tcPr>
          <w:p w:rsidR="00C16369" w:rsidRPr="00D34EB8" w:rsidP="00835B56" w14:paraId="6C310A1E" w14:textId="7A002739">
            <w:pPr>
              <w:tabs>
                <w:tab w:val="left" w:pos="720"/>
                <w:tab w:val="right" w:pos="7920"/>
              </w:tabs>
              <w:jc w:val="center"/>
              <w:rPr>
                <w:rFonts w:ascii="Arial" w:hAnsi="Arial" w:cs="Arial"/>
              </w:rPr>
            </w:pPr>
            <w:r w:rsidRPr="00D34EB8">
              <w:rPr>
                <w:rFonts w:ascii="Arial" w:hAnsi="Arial" w:cs="Arial"/>
              </w:rPr>
              <w:t>18,</w:t>
            </w:r>
            <w:r w:rsidR="008D1B7C">
              <w:rPr>
                <w:rFonts w:ascii="Arial" w:hAnsi="Arial" w:cs="Arial"/>
              </w:rPr>
              <w:t>288</w:t>
            </w:r>
          </w:p>
        </w:tc>
        <w:tc>
          <w:tcPr>
            <w:tcW w:w="1726" w:type="dxa"/>
            <w:vAlign w:val="center"/>
          </w:tcPr>
          <w:p w:rsidR="00C16369" w:rsidRPr="00D34EB8" w:rsidP="00835B56" w14:paraId="305E0A8C" w14:textId="77777777">
            <w:pPr>
              <w:tabs>
                <w:tab w:val="left" w:pos="720"/>
                <w:tab w:val="right" w:pos="7920"/>
              </w:tabs>
              <w:jc w:val="center"/>
              <w:rPr>
                <w:rFonts w:ascii="Arial" w:hAnsi="Arial" w:cs="Arial"/>
              </w:rPr>
            </w:pPr>
            <w:r w:rsidRPr="00D34EB8">
              <w:rPr>
                <w:rFonts w:ascii="Arial" w:hAnsi="Arial" w:cs="Arial"/>
              </w:rPr>
              <w:t>2</w:t>
            </w:r>
          </w:p>
        </w:tc>
        <w:tc>
          <w:tcPr>
            <w:tcW w:w="1821" w:type="dxa"/>
            <w:vAlign w:val="center"/>
          </w:tcPr>
          <w:p w:rsidR="00C16369" w:rsidRPr="00D34EB8" w:rsidP="00835B56" w14:paraId="22C77B32" w14:textId="7BA04253">
            <w:pPr>
              <w:tabs>
                <w:tab w:val="left" w:pos="720"/>
                <w:tab w:val="right" w:pos="7920"/>
              </w:tabs>
              <w:jc w:val="center"/>
              <w:rPr>
                <w:rFonts w:ascii="Arial" w:hAnsi="Arial" w:cs="Arial"/>
              </w:rPr>
            </w:pPr>
            <w:r w:rsidRPr="00D34EB8">
              <w:rPr>
                <w:rFonts w:ascii="Arial" w:hAnsi="Arial" w:cs="Arial"/>
              </w:rPr>
              <w:t>3</w:t>
            </w:r>
            <w:r w:rsidRPr="002F78CC" w:rsidR="009238F6">
              <w:rPr>
                <w:rFonts w:ascii="Arial" w:hAnsi="Arial" w:cs="Arial"/>
              </w:rPr>
              <w:t>6,</w:t>
            </w:r>
            <w:r w:rsidR="008D1B7C">
              <w:rPr>
                <w:rFonts w:ascii="Arial" w:hAnsi="Arial" w:cs="Arial"/>
              </w:rPr>
              <w:t>576</w:t>
            </w:r>
          </w:p>
        </w:tc>
      </w:tr>
    </w:tbl>
    <w:p w:rsidR="00C16369" w:rsidRPr="00D34EB8" w:rsidP="00C16369" w14:paraId="4E20B7DB" w14:textId="77777777">
      <w:pPr>
        <w:tabs>
          <w:tab w:val="right" w:pos="7920"/>
        </w:tabs>
        <w:ind w:left="720"/>
        <w:rPr>
          <w:rFonts w:ascii="Times New Roman" w:hAnsi="Times New Roman"/>
          <w:sz w:val="24"/>
          <w:szCs w:val="24"/>
        </w:rPr>
      </w:pPr>
    </w:p>
    <w:p w:rsidR="008D1B7C" w:rsidRPr="00D34EB8" w:rsidP="00C16369" w14:paraId="5B29B1A3" w14:textId="3341F043">
      <w:pPr>
        <w:tabs>
          <w:tab w:val="right" w:pos="7920"/>
        </w:tabs>
        <w:ind w:left="720"/>
        <w:rPr>
          <w:rFonts w:ascii="Times New Roman" w:hAnsi="Times New Roman"/>
          <w:sz w:val="24"/>
          <w:szCs w:val="24"/>
        </w:rPr>
      </w:pPr>
      <w:r w:rsidRPr="00D34EB8">
        <w:rPr>
          <w:rFonts w:ascii="Times New Roman" w:hAnsi="Times New Roman"/>
          <w:sz w:val="24"/>
          <w:szCs w:val="24"/>
        </w:rPr>
        <w:t>Based on the labor rate of $</w:t>
      </w:r>
      <w:r w:rsidR="00A80EA5">
        <w:rPr>
          <w:rFonts w:ascii="Times New Roman" w:hAnsi="Times New Roman"/>
          <w:sz w:val="24"/>
          <w:szCs w:val="24"/>
        </w:rPr>
        <w:t>49</w:t>
      </w:r>
      <w:r w:rsidRPr="00D34EB8" w:rsidR="00A80EA5">
        <w:rPr>
          <w:rFonts w:ascii="Times New Roman" w:hAnsi="Times New Roman"/>
          <w:sz w:val="24"/>
          <w:szCs w:val="24"/>
        </w:rPr>
        <w:t xml:space="preserve"> </w:t>
      </w:r>
      <w:r w:rsidRPr="00D34EB8">
        <w:rPr>
          <w:rFonts w:ascii="Times New Roman" w:hAnsi="Times New Roman"/>
          <w:sz w:val="24"/>
          <w:szCs w:val="24"/>
        </w:rPr>
        <w:t>per hour, the total cost to respondents is $</w:t>
      </w:r>
      <w:r w:rsidRPr="00D34EB8" w:rsidR="00E300E6">
        <w:rPr>
          <w:rFonts w:ascii="Times New Roman" w:hAnsi="Times New Roman"/>
          <w:sz w:val="24"/>
          <w:szCs w:val="24"/>
        </w:rPr>
        <w:t>1,</w:t>
      </w:r>
      <w:r w:rsidR="00A80EA5">
        <w:rPr>
          <w:rFonts w:ascii="Times New Roman" w:hAnsi="Times New Roman"/>
          <w:sz w:val="24"/>
          <w:szCs w:val="24"/>
        </w:rPr>
        <w:t>792</w:t>
      </w:r>
      <w:r w:rsidRPr="002F78CC" w:rsidR="00D34EB8">
        <w:rPr>
          <w:rFonts w:ascii="Times New Roman" w:hAnsi="Times New Roman"/>
          <w:sz w:val="24"/>
          <w:szCs w:val="24"/>
        </w:rPr>
        <w:t>,</w:t>
      </w:r>
      <w:r w:rsidR="00A80EA5">
        <w:rPr>
          <w:rFonts w:ascii="Times New Roman" w:hAnsi="Times New Roman"/>
          <w:sz w:val="24"/>
          <w:szCs w:val="24"/>
        </w:rPr>
        <w:t>224</w:t>
      </w:r>
      <w:r w:rsidRPr="00D34EB8">
        <w:rPr>
          <w:rFonts w:ascii="Times New Roman" w:hAnsi="Times New Roman"/>
          <w:sz w:val="24"/>
          <w:szCs w:val="24"/>
        </w:rPr>
        <w:t>.</w:t>
      </w:r>
      <w:r w:rsidRPr="002F78CC" w:rsidR="00D34EB8">
        <w:rPr>
          <w:rFonts w:ascii="Times New Roman" w:hAnsi="Times New Roman"/>
          <w:sz w:val="24"/>
          <w:szCs w:val="24"/>
        </w:rPr>
        <w:t xml:space="preserve"> </w:t>
      </w:r>
    </w:p>
    <w:p w:rsidR="00C16369" w:rsidRPr="00D34EB8" w:rsidP="00C16369" w14:paraId="4B80B5F9" w14:textId="639D6CBB">
      <w:pPr>
        <w:tabs>
          <w:tab w:val="right" w:pos="7920"/>
        </w:tabs>
        <w:ind w:left="720"/>
        <w:rPr>
          <w:rFonts w:ascii="Times New Roman" w:hAnsi="Times New Roman"/>
          <w:sz w:val="24"/>
          <w:szCs w:val="24"/>
        </w:rPr>
      </w:pPr>
      <w:r w:rsidRPr="00D34EB8">
        <w:rPr>
          <w:rFonts w:ascii="Times New Roman" w:hAnsi="Times New Roman"/>
          <w:sz w:val="24"/>
          <w:szCs w:val="24"/>
        </w:rPr>
        <w:t>The dollar-cost estimate uses an average hourly wage for credit union staff.  This wage rate of $</w:t>
      </w:r>
      <w:r w:rsidR="00A80EA5">
        <w:rPr>
          <w:rFonts w:ascii="Times New Roman" w:hAnsi="Times New Roman"/>
          <w:sz w:val="24"/>
          <w:szCs w:val="24"/>
        </w:rPr>
        <w:t>49</w:t>
      </w:r>
      <w:r w:rsidRPr="00D34EB8" w:rsidR="00A80EA5">
        <w:rPr>
          <w:rFonts w:ascii="Times New Roman" w:hAnsi="Times New Roman"/>
          <w:sz w:val="24"/>
          <w:szCs w:val="24"/>
        </w:rPr>
        <w:t xml:space="preserve"> </w:t>
      </w:r>
      <w:r w:rsidRPr="00D34EB8">
        <w:rPr>
          <w:rFonts w:ascii="Times New Roman" w:hAnsi="Times New Roman"/>
          <w:sz w:val="24"/>
          <w:szCs w:val="24"/>
        </w:rPr>
        <w:t xml:space="preserve">is based on Call Report data.  </w:t>
      </w:r>
      <w:r w:rsidRPr="00D34EB8" w:rsidR="0003326B">
        <w:rPr>
          <w:rFonts w:ascii="Times New Roman" w:hAnsi="Times New Roman"/>
          <w:sz w:val="24"/>
          <w:szCs w:val="24"/>
        </w:rPr>
        <w:t xml:space="preserve">The </w:t>
      </w:r>
      <w:r w:rsidRPr="00D34EB8">
        <w:rPr>
          <w:rFonts w:ascii="Times New Roman" w:hAnsi="Times New Roman"/>
          <w:sz w:val="24"/>
          <w:szCs w:val="24"/>
        </w:rPr>
        <w:t>NCUA provides advance notification of all changes in reporting, thereby allowing credit unions to modify automated and manual record-keeping systems before data collection begins.</w:t>
      </w:r>
    </w:p>
    <w:p w:rsidR="00C16369" w:rsidP="00C16369" w14:paraId="23D1FB1C" w14:textId="77777777">
      <w:pPr>
        <w:tabs>
          <w:tab w:val="left" w:pos="540"/>
        </w:tabs>
        <w:overflowPunct/>
        <w:autoSpaceDE/>
        <w:autoSpaceDN/>
        <w:adjustRightInd/>
        <w:ind w:left="540" w:hanging="540"/>
        <w:textAlignment w:val="auto"/>
        <w:rPr>
          <w:rFonts w:ascii="Times New Roman" w:hAnsi="Times New Roman"/>
          <w:sz w:val="24"/>
          <w:szCs w:val="24"/>
        </w:rPr>
      </w:pPr>
    </w:p>
    <w:p w:rsidR="00C16369" w:rsidP="00C16369" w14:paraId="499B18FE" w14:textId="77777777">
      <w:pPr>
        <w:tabs>
          <w:tab w:val="left" w:pos="720"/>
          <w:tab w:val="right" w:pos="9136"/>
        </w:tabs>
        <w:ind w:left="720" w:right="-19" w:hanging="720"/>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t>Capital start-up costs and operations and maintenance costs.</w:t>
      </w:r>
    </w:p>
    <w:p w:rsidR="00C16369" w:rsidP="00C16369" w14:paraId="5E1AAE79" w14:textId="77777777">
      <w:pPr>
        <w:tabs>
          <w:tab w:val="left" w:pos="720"/>
          <w:tab w:val="right" w:pos="9136"/>
        </w:tabs>
        <w:ind w:left="720" w:right="-19" w:hanging="720"/>
        <w:rPr>
          <w:rFonts w:ascii="Times New Roman" w:hAnsi="Times New Roman"/>
          <w:b/>
          <w:sz w:val="24"/>
          <w:szCs w:val="24"/>
        </w:rPr>
      </w:pPr>
      <w:r>
        <w:rPr>
          <w:rFonts w:ascii="Times New Roman" w:hAnsi="Times New Roman"/>
          <w:sz w:val="24"/>
          <w:szCs w:val="24"/>
        </w:rPr>
        <w:tab/>
      </w:r>
      <w:r>
        <w:rPr>
          <w:sz w:val="24"/>
          <w:szCs w:val="24"/>
        </w:rPr>
        <w:t>There are no capital start-up, operation, or maintenance costs associated with this information collection.</w:t>
      </w:r>
    </w:p>
    <w:p w:rsidR="00C16369" w:rsidP="00C16369" w14:paraId="40A44EDE" w14:textId="77777777">
      <w:pPr>
        <w:tabs>
          <w:tab w:val="left" w:pos="540"/>
        </w:tabs>
        <w:overflowPunct/>
        <w:autoSpaceDE/>
        <w:autoSpaceDN/>
        <w:adjustRightInd/>
        <w:ind w:left="540" w:hanging="540"/>
        <w:textAlignment w:val="auto"/>
        <w:rPr>
          <w:rFonts w:ascii="Times New Roman" w:hAnsi="Times New Roman"/>
          <w:sz w:val="24"/>
          <w:szCs w:val="24"/>
        </w:rPr>
      </w:pPr>
    </w:p>
    <w:p w:rsidR="00C16369" w:rsidRPr="002B786F" w:rsidP="00C16369" w14:paraId="7A727E99"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Pr>
          <w:rFonts w:ascii="Times New Roman" w:hAnsi="Times New Roman"/>
          <w:b/>
          <w:sz w:val="24"/>
          <w:szCs w:val="24"/>
        </w:rPr>
        <w:t>4</w:t>
      </w:r>
      <w:r w:rsidRPr="00DE7969">
        <w:rPr>
          <w:rFonts w:ascii="Times New Roman" w:hAnsi="Times New Roman"/>
          <w:b/>
          <w:sz w:val="24"/>
          <w:szCs w:val="24"/>
        </w:rPr>
        <w:t xml:space="preserve">. </w:t>
      </w:r>
      <w:r>
        <w:rPr>
          <w:rFonts w:ascii="Times New Roman" w:hAnsi="Times New Roman"/>
          <w:b/>
          <w:sz w:val="24"/>
          <w:szCs w:val="24"/>
        </w:rPr>
        <w:tab/>
      </w:r>
      <w:r w:rsidRPr="002B786F">
        <w:rPr>
          <w:rFonts w:ascii="Times New Roman" w:hAnsi="Times New Roman"/>
          <w:b/>
          <w:sz w:val="24"/>
          <w:szCs w:val="24"/>
        </w:rPr>
        <w:t>Annualized cost to the Federal government.</w:t>
      </w:r>
    </w:p>
    <w:p w:rsidR="00C16369" w:rsidRPr="002B786F" w:rsidP="00C16369" w14:paraId="156FBFA0" w14:textId="77777777">
      <w:pPr>
        <w:tabs>
          <w:tab w:val="left" w:pos="720"/>
        </w:tabs>
        <w:overflowPunct/>
        <w:autoSpaceDE/>
        <w:autoSpaceDN/>
        <w:adjustRightInd/>
        <w:ind w:left="720" w:hanging="720"/>
        <w:textAlignment w:val="auto"/>
        <w:rPr>
          <w:rFonts w:ascii="Times New Roman" w:hAnsi="Times New Roman"/>
          <w:sz w:val="24"/>
          <w:szCs w:val="24"/>
        </w:rPr>
      </w:pPr>
    </w:p>
    <w:p w:rsidR="00C16369" w:rsidRPr="002B786F" w:rsidP="00C16369" w14:paraId="7B172354" w14:textId="77777777">
      <w:pPr>
        <w:tabs>
          <w:tab w:val="left" w:pos="720"/>
          <w:tab w:val="left" w:pos="900"/>
          <w:tab w:val="right" w:pos="7920"/>
        </w:tabs>
        <w:ind w:left="720"/>
        <w:rPr>
          <w:rFonts w:ascii="Times New Roman" w:hAnsi="Times New Roman"/>
          <w:sz w:val="24"/>
          <w:szCs w:val="24"/>
          <w:u w:val="single"/>
        </w:rPr>
      </w:pPr>
      <w:r w:rsidRPr="002B786F">
        <w:rPr>
          <w:rFonts w:ascii="Times New Roman" w:hAnsi="Times New Roman"/>
          <w:sz w:val="24"/>
          <w:szCs w:val="24"/>
          <w:u w:val="single"/>
        </w:rPr>
        <w:t>Staff</w:t>
      </w:r>
    </w:p>
    <w:p w:rsidR="00C16369" w:rsidRPr="002B786F" w:rsidP="00C16369" w14:paraId="41B35549" w14:textId="77777777">
      <w:pPr>
        <w:tabs>
          <w:tab w:val="left" w:pos="720"/>
          <w:tab w:val="left" w:pos="900"/>
          <w:tab w:val="right" w:pos="7920"/>
        </w:tabs>
        <w:rPr>
          <w:rFonts w:ascii="Times New Roman" w:hAnsi="Times New Roman"/>
          <w:sz w:val="24"/>
          <w:szCs w:val="24"/>
        </w:rPr>
      </w:pPr>
      <w:r w:rsidRPr="002B786F">
        <w:rPr>
          <w:rFonts w:ascii="Times New Roman" w:hAnsi="Times New Roman"/>
          <w:sz w:val="24"/>
          <w:szCs w:val="24"/>
        </w:rPr>
        <w:tab/>
        <w:t>Central Office:</w:t>
      </w:r>
    </w:p>
    <w:p w:rsidR="00C16369" w:rsidRPr="002B786F" w:rsidP="00C16369" w14:paraId="17DBB075" w14:textId="5DB4CA1E">
      <w:pPr>
        <w:tabs>
          <w:tab w:val="left" w:pos="720"/>
          <w:tab w:val="left" w:pos="1080"/>
          <w:tab w:val="left" w:pos="1440"/>
          <w:tab w:val="right" w:pos="7920"/>
        </w:tabs>
        <w:ind w:left="720"/>
        <w:rPr>
          <w:rFonts w:ascii="Times New Roman" w:hAnsi="Times New Roman"/>
          <w:sz w:val="24"/>
          <w:szCs w:val="24"/>
        </w:rPr>
      </w:pPr>
      <w:r w:rsidRPr="002B786F">
        <w:rPr>
          <w:rFonts w:ascii="Times New Roman" w:hAnsi="Times New Roman"/>
          <w:sz w:val="24"/>
          <w:szCs w:val="24"/>
        </w:rPr>
        <w:tab/>
        <w:t xml:space="preserve">Systems staff - 1 full-time </w:t>
      </w:r>
      <w:r w:rsidR="00A80EA5">
        <w:rPr>
          <w:rFonts w:ascii="Times New Roman" w:hAnsi="Times New Roman"/>
          <w:sz w:val="24"/>
          <w:szCs w:val="24"/>
        </w:rPr>
        <w:t>person</w:t>
      </w:r>
      <w:r w:rsidRPr="002B786F">
        <w:rPr>
          <w:rFonts w:ascii="Times New Roman" w:hAnsi="Times New Roman"/>
          <w:sz w:val="24"/>
          <w:szCs w:val="24"/>
        </w:rPr>
        <w:tab/>
        <w:t>$137,500</w:t>
      </w:r>
    </w:p>
    <w:p w:rsidR="00C16369" w:rsidRPr="002B786F" w:rsidP="00C16369" w14:paraId="620D314C" w14:textId="77777777">
      <w:pPr>
        <w:tabs>
          <w:tab w:val="left" w:pos="720"/>
          <w:tab w:val="left" w:pos="1080"/>
          <w:tab w:val="left" w:pos="1440"/>
          <w:tab w:val="right" w:pos="7920"/>
        </w:tabs>
        <w:ind w:left="720"/>
        <w:rPr>
          <w:rFonts w:ascii="Times New Roman" w:hAnsi="Times New Roman"/>
          <w:sz w:val="24"/>
          <w:szCs w:val="24"/>
        </w:rPr>
      </w:pPr>
      <w:r w:rsidRPr="002B786F">
        <w:rPr>
          <w:rFonts w:ascii="Times New Roman" w:hAnsi="Times New Roman"/>
          <w:sz w:val="24"/>
          <w:szCs w:val="24"/>
        </w:rPr>
        <w:tab/>
        <w:t xml:space="preserve">Technical data processing support staff </w:t>
      </w:r>
      <w:r w:rsidRPr="002B786F">
        <w:rPr>
          <w:rFonts w:ascii="Times New Roman" w:hAnsi="Times New Roman"/>
          <w:sz w:val="24"/>
          <w:szCs w:val="24"/>
        </w:rPr>
        <w:tab/>
        <w:t>$334,000</w:t>
      </w:r>
    </w:p>
    <w:p w:rsidR="00C16369" w:rsidRPr="002B786F" w:rsidP="00C16369" w14:paraId="2F2924AD" w14:textId="77777777">
      <w:pPr>
        <w:tabs>
          <w:tab w:val="left" w:pos="720"/>
          <w:tab w:val="left" w:pos="900"/>
          <w:tab w:val="left" w:pos="1440"/>
          <w:tab w:val="right" w:pos="7920"/>
        </w:tabs>
        <w:ind w:left="720"/>
        <w:rPr>
          <w:rFonts w:ascii="Times New Roman" w:hAnsi="Times New Roman"/>
          <w:sz w:val="24"/>
          <w:szCs w:val="24"/>
        </w:rPr>
      </w:pPr>
    </w:p>
    <w:p w:rsidR="00C16369" w:rsidRPr="002B786F" w:rsidP="00C16369" w14:paraId="5870C22F" w14:textId="77777777">
      <w:pPr>
        <w:tabs>
          <w:tab w:val="left" w:pos="720"/>
          <w:tab w:val="left" w:pos="900"/>
          <w:tab w:val="left" w:pos="1440"/>
          <w:tab w:val="right" w:pos="7920"/>
        </w:tabs>
        <w:rPr>
          <w:rFonts w:ascii="Times New Roman" w:hAnsi="Times New Roman"/>
          <w:sz w:val="24"/>
          <w:szCs w:val="24"/>
        </w:rPr>
      </w:pPr>
      <w:r w:rsidRPr="002B786F">
        <w:rPr>
          <w:rFonts w:ascii="Times New Roman" w:hAnsi="Times New Roman"/>
          <w:sz w:val="24"/>
          <w:szCs w:val="24"/>
        </w:rPr>
        <w:tab/>
        <w:t>Regional Offices:</w:t>
      </w:r>
    </w:p>
    <w:p w:rsidR="00C16369" w:rsidRPr="002B786F" w:rsidP="00C16369" w14:paraId="78D66DE5" w14:textId="77777777">
      <w:pPr>
        <w:tabs>
          <w:tab w:val="left" w:pos="720"/>
          <w:tab w:val="left" w:pos="1080"/>
          <w:tab w:val="left" w:pos="1440"/>
          <w:tab w:val="right" w:pos="7920"/>
        </w:tabs>
        <w:ind w:left="720"/>
        <w:rPr>
          <w:rFonts w:ascii="Times New Roman" w:hAnsi="Times New Roman"/>
          <w:sz w:val="24"/>
          <w:szCs w:val="24"/>
        </w:rPr>
      </w:pPr>
      <w:r w:rsidRPr="002B786F">
        <w:rPr>
          <w:rFonts w:ascii="Times New Roman" w:hAnsi="Times New Roman"/>
          <w:sz w:val="24"/>
          <w:szCs w:val="24"/>
        </w:rPr>
        <w:tab/>
        <w:t>Regional office staff – 96 hours @ $57/hr.</w:t>
      </w:r>
      <w:r w:rsidRPr="002B786F">
        <w:rPr>
          <w:rFonts w:ascii="Times New Roman" w:hAnsi="Times New Roman"/>
          <w:sz w:val="24"/>
          <w:szCs w:val="24"/>
        </w:rPr>
        <w:tab/>
        <w:t>$5,472</w:t>
      </w:r>
    </w:p>
    <w:p w:rsidR="00C16369" w:rsidRPr="002B786F" w:rsidP="00C16369" w14:paraId="5542EED0" w14:textId="77777777">
      <w:pPr>
        <w:tabs>
          <w:tab w:val="left" w:pos="720"/>
          <w:tab w:val="left" w:pos="1080"/>
          <w:tab w:val="left" w:pos="1440"/>
          <w:tab w:val="right" w:pos="7920"/>
        </w:tabs>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ab/>
        <w:t>Examiner field staff – 10,053 hours @ $38/hr.</w:t>
      </w:r>
      <w:r w:rsidRPr="002B786F">
        <w:rPr>
          <w:rFonts w:ascii="Times New Roman" w:hAnsi="Times New Roman"/>
          <w:sz w:val="24"/>
          <w:szCs w:val="24"/>
          <w:u w:val="single"/>
        </w:rPr>
        <w:tab/>
        <w:t>$382,017</w:t>
      </w:r>
    </w:p>
    <w:p w:rsidR="00C16369" w:rsidRPr="002B786F" w:rsidP="00C16369" w14:paraId="03D08EE3" w14:textId="77777777">
      <w:pPr>
        <w:tabs>
          <w:tab w:val="left" w:pos="720"/>
          <w:tab w:val="left" w:pos="900"/>
          <w:tab w:val="left" w:pos="1440"/>
          <w:tab w:val="right" w:pos="7920"/>
        </w:tabs>
        <w:ind w:left="720"/>
        <w:rPr>
          <w:rFonts w:ascii="Times New Roman" w:hAnsi="Times New Roman"/>
          <w:sz w:val="24"/>
          <w:szCs w:val="24"/>
        </w:rPr>
      </w:pPr>
      <w:r w:rsidRPr="002B786F">
        <w:rPr>
          <w:rFonts w:ascii="Times New Roman" w:hAnsi="Times New Roman"/>
          <w:sz w:val="24"/>
          <w:szCs w:val="24"/>
        </w:rPr>
        <w:t>T</w:t>
      </w:r>
      <w:bookmarkStart w:id="0" w:name="OLE_LINK1"/>
      <w:bookmarkStart w:id="1" w:name="OLE_LINK2"/>
      <w:r w:rsidRPr="002B786F">
        <w:rPr>
          <w:rFonts w:ascii="Times New Roman" w:hAnsi="Times New Roman"/>
          <w:sz w:val="24"/>
          <w:szCs w:val="24"/>
        </w:rPr>
        <w:t>OTAL ANNUAL FEDERAL GOVERNMENT COST:</w:t>
      </w:r>
      <w:r w:rsidRPr="002B786F">
        <w:rPr>
          <w:rFonts w:ascii="Times New Roman" w:hAnsi="Times New Roman"/>
          <w:sz w:val="24"/>
          <w:szCs w:val="24"/>
        </w:rPr>
        <w:tab/>
        <w:t>$858,989</w:t>
      </w:r>
    </w:p>
    <w:p w:rsidR="00C16369" w:rsidRPr="007743EC" w:rsidP="00C16369" w14:paraId="73064E76" w14:textId="77777777">
      <w:pPr>
        <w:tabs>
          <w:tab w:val="left" w:pos="720"/>
          <w:tab w:val="left" w:pos="900"/>
          <w:tab w:val="right" w:pos="7920"/>
        </w:tabs>
        <w:ind w:left="720" w:hanging="720"/>
        <w:rPr>
          <w:rFonts w:ascii="Times New Roman" w:hAnsi="Times New Roman"/>
          <w:sz w:val="24"/>
          <w:szCs w:val="24"/>
        </w:rPr>
      </w:pPr>
    </w:p>
    <w:p w:rsidR="00C16369" w:rsidRPr="007743EC" w:rsidP="00C16369" w14:paraId="53FD0751" w14:textId="5475DED6">
      <w:pPr>
        <w:pStyle w:val="BodyTextIndent2"/>
        <w:tabs>
          <w:tab w:val="clear" w:pos="540"/>
          <w:tab w:val="left" w:pos="720"/>
          <w:tab w:val="clear" w:pos="900"/>
        </w:tabs>
        <w:ind w:left="720"/>
        <w:jc w:val="left"/>
        <w:rPr>
          <w:rFonts w:ascii="Times New Roman" w:hAnsi="Times New Roman"/>
          <w:sz w:val="24"/>
          <w:szCs w:val="24"/>
        </w:rPr>
      </w:pPr>
      <w:r w:rsidRPr="007743EC">
        <w:rPr>
          <w:rFonts w:ascii="Times New Roman" w:hAnsi="Times New Roman"/>
          <w:sz w:val="24"/>
          <w:szCs w:val="24"/>
        </w:rPr>
        <w:t xml:space="preserve">The estimate of annual costs to the Federal Government includes all costs associated with </w:t>
      </w:r>
      <w:r w:rsidR="0014051C">
        <w:rPr>
          <w:rFonts w:ascii="Times New Roman" w:hAnsi="Times New Roman"/>
          <w:sz w:val="24"/>
          <w:szCs w:val="24"/>
        </w:rPr>
        <w:t xml:space="preserve">the </w:t>
      </w:r>
      <w:r w:rsidRPr="007743EC">
        <w:rPr>
          <w:rFonts w:ascii="Times New Roman" w:hAnsi="Times New Roman"/>
          <w:sz w:val="24"/>
          <w:szCs w:val="24"/>
        </w:rPr>
        <w:t xml:space="preserve">collection, processing, and distribution of information. </w:t>
      </w:r>
      <w:r>
        <w:rPr>
          <w:rFonts w:ascii="Times New Roman" w:hAnsi="Times New Roman"/>
          <w:sz w:val="24"/>
          <w:szCs w:val="24"/>
        </w:rPr>
        <w:t xml:space="preserve"> It is important to note, however</w:t>
      </w:r>
      <w:r w:rsidRPr="007743EC">
        <w:rPr>
          <w:rFonts w:ascii="Times New Roman" w:hAnsi="Times New Roman"/>
          <w:sz w:val="24"/>
          <w:szCs w:val="24"/>
        </w:rPr>
        <w:t xml:space="preserve">, </w:t>
      </w:r>
      <w:r w:rsidR="0014051C">
        <w:rPr>
          <w:rFonts w:ascii="Times New Roman" w:hAnsi="Times New Roman"/>
          <w:sz w:val="24"/>
          <w:szCs w:val="24"/>
        </w:rPr>
        <w:t xml:space="preserve">that </w:t>
      </w:r>
      <w:r>
        <w:rPr>
          <w:rFonts w:ascii="Times New Roman" w:hAnsi="Times New Roman"/>
          <w:sz w:val="24"/>
          <w:szCs w:val="24"/>
        </w:rPr>
        <w:t>these costs</w:t>
      </w:r>
      <w:r w:rsidRPr="007743EC">
        <w:rPr>
          <w:rFonts w:ascii="Times New Roman" w:hAnsi="Times New Roman"/>
          <w:sz w:val="24"/>
          <w:szCs w:val="24"/>
        </w:rPr>
        <w:t xml:space="preserve"> </w:t>
      </w:r>
      <w:r>
        <w:rPr>
          <w:rFonts w:ascii="Times New Roman" w:hAnsi="Times New Roman"/>
          <w:sz w:val="24"/>
          <w:szCs w:val="24"/>
        </w:rPr>
        <w:t>a</w:t>
      </w:r>
      <w:r w:rsidRPr="007743EC">
        <w:rPr>
          <w:rFonts w:ascii="Times New Roman" w:hAnsi="Times New Roman"/>
          <w:sz w:val="24"/>
          <w:szCs w:val="24"/>
        </w:rPr>
        <w:t>re offset throu</w:t>
      </w:r>
      <w:r>
        <w:rPr>
          <w:rFonts w:ascii="Times New Roman" w:hAnsi="Times New Roman"/>
          <w:sz w:val="24"/>
          <w:szCs w:val="24"/>
        </w:rPr>
        <w:t>gh the NCUA Risk</w:t>
      </w:r>
      <w:r w:rsidR="0014051C">
        <w:rPr>
          <w:rFonts w:ascii="Times New Roman" w:hAnsi="Times New Roman"/>
          <w:sz w:val="24"/>
          <w:szCs w:val="24"/>
        </w:rPr>
        <w:t>-</w:t>
      </w:r>
      <w:r>
        <w:rPr>
          <w:rFonts w:ascii="Times New Roman" w:hAnsi="Times New Roman"/>
          <w:sz w:val="24"/>
          <w:szCs w:val="24"/>
        </w:rPr>
        <w:t xml:space="preserve">Focused Examination program. </w:t>
      </w:r>
    </w:p>
    <w:bookmarkEnd w:id="0"/>
    <w:bookmarkEnd w:id="1"/>
    <w:p w:rsidR="00C16369" w:rsidP="00C16369" w14:paraId="2D0E9168" w14:textId="77777777">
      <w:pPr>
        <w:tabs>
          <w:tab w:val="right" w:pos="7920"/>
        </w:tabs>
        <w:ind w:left="540" w:hanging="540"/>
        <w:rPr>
          <w:rFonts w:ascii="Times New Roman" w:hAnsi="Times New Roman"/>
          <w:sz w:val="24"/>
          <w:szCs w:val="24"/>
        </w:rPr>
      </w:pPr>
    </w:p>
    <w:p w:rsidR="00C16369" w:rsidP="00C16369" w14:paraId="22ED1A99" w14:textId="77777777">
      <w:pPr>
        <w:ind w:left="720" w:hanging="720"/>
        <w:rPr>
          <w:rFonts w:ascii="Times New Roman" w:hAnsi="Times New Roman"/>
          <w:b/>
          <w:sz w:val="24"/>
          <w:szCs w:val="24"/>
        </w:rPr>
      </w:pPr>
      <w:r>
        <w:rPr>
          <w:rFonts w:ascii="Times New Roman" w:hAnsi="Times New Roman"/>
          <w:b/>
          <w:sz w:val="24"/>
          <w:szCs w:val="24"/>
        </w:rPr>
        <w:t>15</w:t>
      </w:r>
      <w:r w:rsidRPr="00DE7969">
        <w:rPr>
          <w:rFonts w:ascii="Times New Roman" w:hAnsi="Times New Roman"/>
          <w:b/>
          <w:sz w:val="24"/>
          <w:szCs w:val="24"/>
        </w:rPr>
        <w:t>.</w:t>
      </w:r>
      <w:r>
        <w:rPr>
          <w:rFonts w:ascii="Times New Roman" w:hAnsi="Times New Roman"/>
          <w:b/>
          <w:sz w:val="24"/>
          <w:szCs w:val="24"/>
        </w:rPr>
        <w:tab/>
        <w:t>Changes</w:t>
      </w:r>
      <w:r w:rsidRPr="00DE7969">
        <w:rPr>
          <w:rFonts w:ascii="Times New Roman" w:hAnsi="Times New Roman"/>
          <w:b/>
          <w:sz w:val="24"/>
          <w:szCs w:val="24"/>
        </w:rPr>
        <w:t xml:space="preserve"> in burden.</w:t>
      </w:r>
    </w:p>
    <w:p w:rsidR="00C16369" w:rsidP="00C16369" w14:paraId="752B8D61" w14:textId="1902A4A7">
      <w:pPr>
        <w:ind w:left="720"/>
        <w:rPr>
          <w:rFonts w:ascii="Times New Roman" w:hAnsi="Times New Roman"/>
          <w:sz w:val="24"/>
          <w:szCs w:val="24"/>
        </w:rPr>
      </w:pPr>
      <w:r>
        <w:rPr>
          <w:rFonts w:ascii="Times New Roman" w:hAnsi="Times New Roman"/>
          <w:sz w:val="24"/>
          <w:szCs w:val="24"/>
        </w:rPr>
        <w:t>The number of respondents decreased to 4,572</w:t>
      </w:r>
      <w:r w:rsidR="00942363">
        <w:rPr>
          <w:rFonts w:ascii="Times New Roman" w:hAnsi="Times New Roman"/>
          <w:sz w:val="24"/>
          <w:szCs w:val="24"/>
        </w:rPr>
        <w:t xml:space="preserve"> resulting in a slight decrease in total annual burden hours</w:t>
      </w:r>
      <w:r>
        <w:rPr>
          <w:rFonts w:ascii="Times New Roman" w:hAnsi="Times New Roman"/>
          <w:sz w:val="24"/>
          <w:szCs w:val="24"/>
        </w:rPr>
        <w:t xml:space="preserve">.  </w:t>
      </w:r>
      <w:r w:rsidRPr="002B786F">
        <w:rPr>
          <w:rFonts w:ascii="Times New Roman" w:hAnsi="Times New Roman"/>
          <w:sz w:val="24"/>
          <w:szCs w:val="24"/>
        </w:rPr>
        <w:t>Revisions</w:t>
      </w:r>
      <w:r w:rsidRPr="002B786F" w:rsidR="002106B0">
        <w:rPr>
          <w:rFonts w:ascii="Times New Roman" w:hAnsi="Times New Roman"/>
          <w:sz w:val="24"/>
          <w:szCs w:val="24"/>
        </w:rPr>
        <w:t xml:space="preserve"> include a</w:t>
      </w:r>
      <w:r w:rsidRPr="002B786F" w:rsidR="00E300E6">
        <w:rPr>
          <w:rFonts w:ascii="Times New Roman" w:hAnsi="Times New Roman"/>
          <w:sz w:val="24"/>
          <w:szCs w:val="24"/>
        </w:rPr>
        <w:t xml:space="preserve"> net increase of </w:t>
      </w:r>
      <w:r w:rsidR="0014051C">
        <w:rPr>
          <w:rFonts w:ascii="Times New Roman" w:hAnsi="Times New Roman"/>
          <w:sz w:val="24"/>
          <w:szCs w:val="24"/>
        </w:rPr>
        <w:t>35</w:t>
      </w:r>
      <w:r w:rsidRPr="002B786F" w:rsidR="0014051C">
        <w:rPr>
          <w:rFonts w:ascii="Times New Roman" w:hAnsi="Times New Roman"/>
          <w:sz w:val="24"/>
          <w:szCs w:val="24"/>
        </w:rPr>
        <w:t xml:space="preserve"> </w:t>
      </w:r>
      <w:r w:rsidRPr="002B786F" w:rsidR="00E300E6">
        <w:rPr>
          <w:rFonts w:ascii="Times New Roman" w:hAnsi="Times New Roman"/>
          <w:sz w:val="24"/>
          <w:szCs w:val="24"/>
        </w:rPr>
        <w:t>data elements</w:t>
      </w:r>
      <w:r w:rsidRPr="002B786F" w:rsidR="002106B0">
        <w:rPr>
          <w:rFonts w:ascii="Times New Roman" w:hAnsi="Times New Roman"/>
          <w:sz w:val="24"/>
          <w:szCs w:val="24"/>
        </w:rPr>
        <w:t xml:space="preserve">.  </w:t>
      </w:r>
      <w:r>
        <w:rPr>
          <w:rFonts w:ascii="Times New Roman" w:hAnsi="Times New Roman"/>
          <w:sz w:val="24"/>
          <w:szCs w:val="24"/>
        </w:rPr>
        <w:t>Th</w:t>
      </w:r>
      <w:r w:rsidR="002106B0">
        <w:rPr>
          <w:rFonts w:ascii="Times New Roman" w:hAnsi="Times New Roman"/>
          <w:sz w:val="24"/>
          <w:szCs w:val="24"/>
        </w:rPr>
        <w:t>e</w:t>
      </w:r>
      <w:r>
        <w:rPr>
          <w:rFonts w:ascii="Times New Roman" w:hAnsi="Times New Roman"/>
          <w:sz w:val="24"/>
          <w:szCs w:val="24"/>
        </w:rPr>
        <w:t>s</w:t>
      </w:r>
      <w:r w:rsidR="002106B0">
        <w:rPr>
          <w:rFonts w:ascii="Times New Roman" w:hAnsi="Times New Roman"/>
          <w:sz w:val="24"/>
          <w:szCs w:val="24"/>
        </w:rPr>
        <w:t>e</w:t>
      </w:r>
      <w:r>
        <w:rPr>
          <w:rFonts w:ascii="Times New Roman" w:hAnsi="Times New Roman"/>
          <w:sz w:val="24"/>
          <w:szCs w:val="24"/>
        </w:rPr>
        <w:t xml:space="preserve"> revision</w:t>
      </w:r>
      <w:r w:rsidR="002106B0">
        <w:rPr>
          <w:rFonts w:ascii="Times New Roman" w:hAnsi="Times New Roman"/>
          <w:sz w:val="24"/>
          <w:szCs w:val="24"/>
        </w:rPr>
        <w:t>s</w:t>
      </w:r>
      <w:r>
        <w:rPr>
          <w:rFonts w:ascii="Times New Roman" w:hAnsi="Times New Roman"/>
          <w:sz w:val="24"/>
          <w:szCs w:val="24"/>
        </w:rPr>
        <w:t xml:space="preserve"> will not alter the estimated burden hours necessary to complete the profile.  The information needed to provide a “yes” or “no” response is readily available and </w:t>
      </w:r>
      <w:r w:rsidR="00792B9A">
        <w:rPr>
          <w:rFonts w:ascii="Times New Roman" w:hAnsi="Times New Roman"/>
          <w:sz w:val="24"/>
          <w:szCs w:val="24"/>
        </w:rPr>
        <w:t xml:space="preserve">the </w:t>
      </w:r>
      <w:r>
        <w:rPr>
          <w:rFonts w:ascii="Times New Roman" w:hAnsi="Times New Roman"/>
          <w:sz w:val="24"/>
          <w:szCs w:val="24"/>
        </w:rPr>
        <w:t>NCUA feels the two hours currently allotted to complete the Form 4501A is sufficient.</w:t>
      </w:r>
    </w:p>
    <w:p w:rsidR="005733B2" w14:paraId="22DBAE49" w14:textId="6A1903FC">
      <w:pPr>
        <w:overflowPunct/>
        <w:autoSpaceDE/>
        <w:autoSpaceDN/>
        <w:adjustRightInd/>
        <w:textAlignment w:val="auto"/>
        <w:rPr>
          <w:rFonts w:ascii="Times New Roman" w:hAnsi="Times New Roman"/>
          <w:b/>
          <w:sz w:val="24"/>
          <w:szCs w:val="24"/>
        </w:rPr>
      </w:pPr>
      <w:r>
        <w:rPr>
          <w:rFonts w:ascii="Times New Roman" w:hAnsi="Times New Roman"/>
          <w:b/>
          <w:sz w:val="24"/>
          <w:szCs w:val="24"/>
        </w:rPr>
        <w:br w:type="page"/>
      </w:r>
    </w:p>
    <w:p w:rsidR="00C16369" w:rsidP="00C16369" w14:paraId="5CBAD98D" w14:textId="77777777">
      <w:pPr>
        <w:ind w:left="720"/>
        <w:rPr>
          <w:rFonts w:ascii="Times New Roman" w:hAnsi="Times New Roman"/>
          <w:b/>
          <w:sz w:val="24"/>
          <w:szCs w:val="24"/>
        </w:rPr>
      </w:pPr>
    </w:p>
    <w:p w:rsidR="00C16369" w:rsidRPr="002B786F" w:rsidP="00C16369" w14:paraId="5A451FC0" w14:textId="77777777">
      <w:pPr>
        <w:tabs>
          <w:tab w:val="right" w:pos="9136"/>
        </w:tabs>
        <w:ind w:left="720" w:hanging="720"/>
        <w:rPr>
          <w:rFonts w:ascii="Times New Roman" w:hAnsi="Times New Roman"/>
          <w:b/>
          <w:sz w:val="24"/>
          <w:szCs w:val="24"/>
        </w:rPr>
      </w:pPr>
      <w:r w:rsidRPr="00DE7969">
        <w:rPr>
          <w:rFonts w:ascii="Times New Roman" w:hAnsi="Times New Roman"/>
          <w:b/>
          <w:sz w:val="24"/>
          <w:szCs w:val="24"/>
        </w:rPr>
        <w:t>1</w:t>
      </w:r>
      <w:r>
        <w:rPr>
          <w:rFonts w:ascii="Times New Roman" w:hAnsi="Times New Roman"/>
          <w:b/>
          <w:sz w:val="24"/>
          <w:szCs w:val="24"/>
        </w:rPr>
        <w:t>6</w:t>
      </w:r>
      <w:r w:rsidRPr="00DE7969">
        <w:rPr>
          <w:rFonts w:ascii="Times New Roman" w:hAnsi="Times New Roman"/>
          <w:b/>
          <w:sz w:val="24"/>
          <w:szCs w:val="24"/>
        </w:rPr>
        <w:t xml:space="preserve">. </w:t>
      </w:r>
      <w:r>
        <w:rPr>
          <w:rFonts w:ascii="Times New Roman" w:hAnsi="Times New Roman"/>
          <w:b/>
          <w:sz w:val="24"/>
          <w:szCs w:val="24"/>
        </w:rPr>
        <w:tab/>
      </w:r>
      <w:r w:rsidRPr="002B786F">
        <w:rPr>
          <w:rFonts w:ascii="Times New Roman" w:hAnsi="Times New Roman"/>
          <w:b/>
          <w:sz w:val="24"/>
          <w:szCs w:val="24"/>
        </w:rPr>
        <w:t>Collections of information planned to be published for statistical use.</w:t>
      </w:r>
    </w:p>
    <w:p w:rsidR="00C16369" w:rsidRPr="002B786F" w:rsidP="00C16369" w14:paraId="28DFDD0C" w14:textId="4C078711">
      <w:pPr>
        <w:tabs>
          <w:tab w:val="right" w:pos="7920"/>
        </w:tabs>
        <w:ind w:left="720" w:hanging="540"/>
        <w:rPr>
          <w:rFonts w:ascii="Times New Roman" w:hAnsi="Times New Roman"/>
          <w:sz w:val="24"/>
          <w:szCs w:val="24"/>
        </w:rPr>
      </w:pPr>
      <w:r w:rsidRPr="002B786F">
        <w:rPr>
          <w:rFonts w:ascii="Times New Roman" w:hAnsi="Times New Roman"/>
          <w:sz w:val="24"/>
          <w:szCs w:val="24"/>
        </w:rPr>
        <w:tab/>
        <w:t xml:space="preserve">The projected Profile collection schedule for </w:t>
      </w:r>
      <w:r w:rsidRPr="002B786F" w:rsidR="00D54DCE">
        <w:rPr>
          <w:rFonts w:ascii="Times New Roman" w:hAnsi="Times New Roman"/>
          <w:sz w:val="24"/>
          <w:szCs w:val="24"/>
        </w:rPr>
        <w:t>202</w:t>
      </w:r>
      <w:r w:rsidRPr="002F78CC" w:rsidR="00DA34F2">
        <w:rPr>
          <w:rFonts w:ascii="Times New Roman" w:hAnsi="Times New Roman"/>
          <w:sz w:val="24"/>
          <w:szCs w:val="24"/>
        </w:rPr>
        <w:t>4</w:t>
      </w:r>
      <w:r w:rsidRPr="002B786F" w:rsidR="00D54DCE">
        <w:rPr>
          <w:rFonts w:ascii="Times New Roman" w:hAnsi="Times New Roman"/>
          <w:sz w:val="24"/>
          <w:szCs w:val="24"/>
        </w:rPr>
        <w:t xml:space="preserve"> </w:t>
      </w:r>
      <w:r w:rsidRPr="002B786F">
        <w:rPr>
          <w:rFonts w:ascii="Times New Roman" w:hAnsi="Times New Roman"/>
          <w:sz w:val="24"/>
          <w:szCs w:val="24"/>
        </w:rPr>
        <w:t>is provided below.</w:t>
      </w:r>
    </w:p>
    <w:p w:rsidR="00C16369" w:rsidRPr="002B786F" w:rsidP="00C16369" w14:paraId="2F2FD619" w14:textId="77777777">
      <w:pPr>
        <w:tabs>
          <w:tab w:val="right" w:pos="7920"/>
        </w:tabs>
        <w:ind w:left="540" w:hanging="540"/>
        <w:rPr>
          <w:rFonts w:ascii="Times New Roman" w:hAnsi="Times New Roman"/>
          <w:sz w:val="24"/>
          <w:szCs w:val="24"/>
        </w:rPr>
      </w:pPr>
    </w:p>
    <w:p w:rsidR="00C16369" w:rsidRPr="002B786F" w:rsidP="00C16369" w14:paraId="59355486" w14:textId="77777777">
      <w:pPr>
        <w:tabs>
          <w:tab w:val="right" w:pos="7920"/>
        </w:tabs>
        <w:spacing w:after="120"/>
        <w:ind w:left="1440" w:hanging="540"/>
        <w:rPr>
          <w:rFonts w:ascii="Times New Roman" w:hAnsi="Times New Roman"/>
          <w:sz w:val="24"/>
          <w:szCs w:val="24"/>
        </w:rPr>
      </w:pPr>
      <w:r w:rsidRPr="002B786F">
        <w:rPr>
          <w:rFonts w:ascii="Times New Roman" w:hAnsi="Times New Roman"/>
          <w:sz w:val="24"/>
          <w:szCs w:val="24"/>
        </w:rPr>
        <w:tab/>
      </w:r>
      <w:r w:rsidRPr="002B786F">
        <w:rPr>
          <w:rFonts w:ascii="Times New Roman" w:hAnsi="Times New Roman"/>
          <w:sz w:val="24"/>
          <w:szCs w:val="24"/>
          <w:u w:val="single"/>
        </w:rPr>
        <w:t>March 31 Collection</w:t>
      </w:r>
    </w:p>
    <w:p w:rsidR="00C16369" w:rsidRPr="002B786F" w:rsidP="00C16369" w14:paraId="6DF8718B" w14:textId="1C427247">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April </w:t>
      </w:r>
      <w:r w:rsidRPr="002B786F" w:rsidR="00CA503C">
        <w:rPr>
          <w:rFonts w:ascii="Times New Roman" w:hAnsi="Times New Roman"/>
          <w:sz w:val="24"/>
          <w:szCs w:val="24"/>
        </w:rPr>
        <w:t>30</w:t>
      </w:r>
      <w:r w:rsidRPr="002B786F">
        <w:rPr>
          <w:rFonts w:ascii="Times New Roman" w:hAnsi="Times New Roman"/>
          <w:sz w:val="24"/>
          <w:szCs w:val="24"/>
        </w:rPr>
        <w:tab/>
        <w:t>Forms Due</w:t>
      </w:r>
    </w:p>
    <w:p w:rsidR="00C16369" w:rsidRPr="002B786F" w:rsidP="00C16369" w14:paraId="6F28CBAB" w14:textId="047CC02B">
      <w:pPr>
        <w:tabs>
          <w:tab w:val="right" w:pos="7920"/>
        </w:tabs>
        <w:ind w:left="1440" w:hanging="540"/>
        <w:rPr>
          <w:rFonts w:ascii="Times New Roman" w:hAnsi="Times New Roman"/>
          <w:sz w:val="24"/>
          <w:szCs w:val="24"/>
        </w:rPr>
      </w:pPr>
      <w:r w:rsidRPr="002B786F">
        <w:rPr>
          <w:rFonts w:ascii="Times New Roman" w:hAnsi="Times New Roman"/>
          <w:sz w:val="24"/>
          <w:szCs w:val="24"/>
        </w:rPr>
        <w:tab/>
      </w:r>
      <w:r w:rsidRPr="002B786F" w:rsidR="00CA503C">
        <w:rPr>
          <w:rFonts w:ascii="Times New Roman" w:hAnsi="Times New Roman"/>
          <w:sz w:val="24"/>
          <w:szCs w:val="24"/>
        </w:rPr>
        <w:t>May 1</w:t>
      </w:r>
      <w:r w:rsidRPr="002B786F" w:rsidR="0003326B">
        <w:rPr>
          <w:rFonts w:ascii="Times New Roman" w:hAnsi="Times New Roman"/>
          <w:sz w:val="24"/>
          <w:szCs w:val="24"/>
        </w:rPr>
        <w:t xml:space="preserve"> </w:t>
      </w:r>
      <w:r w:rsidRPr="002B786F">
        <w:rPr>
          <w:rFonts w:ascii="Times New Roman" w:hAnsi="Times New Roman"/>
          <w:sz w:val="24"/>
          <w:szCs w:val="24"/>
        </w:rPr>
        <w:t>- May 7</w:t>
      </w:r>
      <w:r w:rsidRPr="002B786F">
        <w:rPr>
          <w:rFonts w:ascii="Times New Roman" w:hAnsi="Times New Roman"/>
          <w:sz w:val="24"/>
          <w:szCs w:val="24"/>
        </w:rPr>
        <w:tab/>
        <w:t>Forms Processed</w:t>
      </w:r>
    </w:p>
    <w:p w:rsidR="00C16369" w:rsidRPr="002B786F" w:rsidP="00C16369" w14:paraId="0B1A47CD" w14:textId="77777777">
      <w:pPr>
        <w:tabs>
          <w:tab w:val="right" w:pos="7920"/>
        </w:tabs>
        <w:ind w:left="1440" w:hanging="540"/>
        <w:rPr>
          <w:rFonts w:ascii="Times New Roman" w:hAnsi="Times New Roman"/>
          <w:sz w:val="24"/>
          <w:szCs w:val="24"/>
        </w:rPr>
      </w:pPr>
      <w:r w:rsidRPr="002B786F">
        <w:rPr>
          <w:rFonts w:ascii="Times New Roman" w:hAnsi="Times New Roman"/>
          <w:sz w:val="24"/>
          <w:szCs w:val="24"/>
        </w:rPr>
        <w:tab/>
        <w:t>May 8 - June 1</w:t>
      </w:r>
      <w:r w:rsidRPr="002B786F">
        <w:rPr>
          <w:rFonts w:ascii="Times New Roman" w:hAnsi="Times New Roman"/>
          <w:sz w:val="24"/>
          <w:szCs w:val="24"/>
        </w:rPr>
        <w:tab/>
        <w:t>Data Finalized and Distributed</w:t>
      </w:r>
    </w:p>
    <w:p w:rsidR="00C16369" w:rsidRPr="002B786F" w:rsidP="00C16369" w14:paraId="0A412D83" w14:textId="77777777">
      <w:pPr>
        <w:tabs>
          <w:tab w:val="right" w:pos="7920"/>
        </w:tabs>
        <w:ind w:left="1440" w:hanging="540"/>
        <w:rPr>
          <w:rFonts w:ascii="Times New Roman" w:hAnsi="Times New Roman"/>
          <w:sz w:val="24"/>
          <w:szCs w:val="24"/>
        </w:rPr>
      </w:pPr>
      <w:r w:rsidRPr="002B786F">
        <w:rPr>
          <w:rFonts w:ascii="Times New Roman" w:hAnsi="Times New Roman"/>
          <w:sz w:val="24"/>
          <w:szCs w:val="24"/>
        </w:rPr>
        <w:tab/>
      </w:r>
    </w:p>
    <w:p w:rsidR="00C16369" w:rsidRPr="002B786F" w:rsidP="00C16369" w14:paraId="017BAA40" w14:textId="77777777">
      <w:pPr>
        <w:tabs>
          <w:tab w:val="right" w:pos="7920"/>
        </w:tabs>
        <w:spacing w:after="120"/>
        <w:ind w:left="1440" w:hanging="540"/>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June 30 Collection</w:t>
      </w:r>
    </w:p>
    <w:p w:rsidR="00C16369" w:rsidRPr="002B786F" w:rsidP="00C16369" w14:paraId="003EFA73" w14:textId="4E53C2A8">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July </w:t>
      </w:r>
      <w:r w:rsidRPr="002B786F" w:rsidR="00CA503C">
        <w:rPr>
          <w:rFonts w:ascii="Times New Roman" w:hAnsi="Times New Roman"/>
          <w:sz w:val="24"/>
          <w:szCs w:val="24"/>
        </w:rPr>
        <w:t>30</w:t>
      </w:r>
      <w:r w:rsidRPr="002B786F">
        <w:rPr>
          <w:rFonts w:ascii="Times New Roman" w:hAnsi="Times New Roman"/>
          <w:sz w:val="24"/>
          <w:szCs w:val="24"/>
        </w:rPr>
        <w:tab/>
        <w:t>Forms Due</w:t>
      </w:r>
    </w:p>
    <w:p w:rsidR="00C16369" w:rsidRPr="002B786F" w:rsidP="00C16369" w14:paraId="0B1AACCD" w14:textId="316281D0">
      <w:pPr>
        <w:tabs>
          <w:tab w:val="right" w:pos="7920"/>
        </w:tabs>
        <w:ind w:left="1440" w:hanging="540"/>
        <w:rPr>
          <w:rFonts w:ascii="Times New Roman" w:hAnsi="Times New Roman"/>
          <w:sz w:val="24"/>
          <w:szCs w:val="24"/>
        </w:rPr>
      </w:pPr>
      <w:r w:rsidRPr="002B786F">
        <w:rPr>
          <w:rFonts w:ascii="Times New Roman" w:hAnsi="Times New Roman"/>
          <w:sz w:val="24"/>
          <w:szCs w:val="24"/>
        </w:rPr>
        <w:tab/>
      </w:r>
      <w:r w:rsidRPr="002B786F" w:rsidR="00CA503C">
        <w:rPr>
          <w:rFonts w:ascii="Times New Roman" w:hAnsi="Times New Roman"/>
          <w:sz w:val="24"/>
          <w:szCs w:val="24"/>
        </w:rPr>
        <w:t>July 31</w:t>
      </w:r>
      <w:r w:rsidRPr="002B786F" w:rsidR="0003326B">
        <w:rPr>
          <w:rFonts w:ascii="Times New Roman" w:hAnsi="Times New Roman"/>
          <w:sz w:val="24"/>
          <w:szCs w:val="24"/>
        </w:rPr>
        <w:t xml:space="preserve"> </w:t>
      </w:r>
      <w:r w:rsidRPr="002B786F">
        <w:rPr>
          <w:rFonts w:ascii="Times New Roman" w:hAnsi="Times New Roman"/>
          <w:sz w:val="24"/>
          <w:szCs w:val="24"/>
        </w:rPr>
        <w:t xml:space="preserve">- August </w:t>
      </w:r>
      <w:r w:rsidRPr="002B786F" w:rsidR="00CA503C">
        <w:rPr>
          <w:rFonts w:ascii="Times New Roman" w:hAnsi="Times New Roman"/>
          <w:sz w:val="24"/>
          <w:szCs w:val="24"/>
        </w:rPr>
        <w:t>7</w:t>
      </w:r>
      <w:r w:rsidRPr="002B786F">
        <w:rPr>
          <w:rFonts w:ascii="Times New Roman" w:hAnsi="Times New Roman"/>
          <w:sz w:val="24"/>
          <w:szCs w:val="24"/>
        </w:rPr>
        <w:tab/>
        <w:t>Forms Processed</w:t>
      </w:r>
    </w:p>
    <w:p w:rsidR="00C16369" w:rsidRPr="002B786F" w:rsidP="00C16369" w14:paraId="1963FB18" w14:textId="4E65E559">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August </w:t>
      </w:r>
      <w:r w:rsidRPr="002B786F" w:rsidR="00CA503C">
        <w:rPr>
          <w:rFonts w:ascii="Times New Roman" w:hAnsi="Times New Roman"/>
          <w:sz w:val="24"/>
          <w:szCs w:val="24"/>
        </w:rPr>
        <w:t xml:space="preserve">8 </w:t>
      </w:r>
      <w:r w:rsidRPr="002B786F">
        <w:rPr>
          <w:rFonts w:ascii="Times New Roman" w:hAnsi="Times New Roman"/>
          <w:sz w:val="24"/>
          <w:szCs w:val="24"/>
        </w:rPr>
        <w:t>- September 1</w:t>
      </w:r>
      <w:r w:rsidRPr="002B786F">
        <w:rPr>
          <w:rFonts w:ascii="Times New Roman" w:hAnsi="Times New Roman"/>
          <w:sz w:val="24"/>
          <w:szCs w:val="24"/>
        </w:rPr>
        <w:tab/>
        <w:t xml:space="preserve">Data Finalized and Distributed </w:t>
      </w:r>
    </w:p>
    <w:p w:rsidR="00C16369" w:rsidRPr="002B786F" w:rsidP="00C16369" w14:paraId="2BA481CA" w14:textId="77777777">
      <w:pPr>
        <w:tabs>
          <w:tab w:val="right" w:pos="7920"/>
        </w:tabs>
        <w:ind w:left="1440" w:hanging="540"/>
        <w:rPr>
          <w:rFonts w:ascii="Times New Roman" w:hAnsi="Times New Roman"/>
          <w:sz w:val="24"/>
          <w:szCs w:val="24"/>
        </w:rPr>
      </w:pPr>
      <w:r w:rsidRPr="002B786F">
        <w:rPr>
          <w:rFonts w:ascii="Times New Roman" w:hAnsi="Times New Roman"/>
          <w:sz w:val="24"/>
          <w:szCs w:val="24"/>
        </w:rPr>
        <w:tab/>
      </w:r>
      <w:r w:rsidRPr="002B786F">
        <w:rPr>
          <w:rFonts w:ascii="Times New Roman" w:hAnsi="Times New Roman"/>
          <w:sz w:val="24"/>
          <w:szCs w:val="24"/>
        </w:rPr>
        <w:tab/>
      </w:r>
    </w:p>
    <w:p w:rsidR="00C16369" w:rsidRPr="002B786F" w:rsidP="00C16369" w14:paraId="6113F374" w14:textId="77777777">
      <w:pPr>
        <w:tabs>
          <w:tab w:val="right" w:pos="7920"/>
        </w:tabs>
        <w:spacing w:after="120"/>
        <w:ind w:left="1440" w:hanging="540"/>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September 30 Collection</w:t>
      </w:r>
    </w:p>
    <w:p w:rsidR="00C16369" w:rsidRPr="002B786F" w:rsidP="00C16369" w14:paraId="556F9782" w14:textId="56C3ACD4">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October </w:t>
      </w:r>
      <w:r w:rsidRPr="002B786F" w:rsidR="00CA503C">
        <w:rPr>
          <w:rFonts w:ascii="Times New Roman" w:hAnsi="Times New Roman"/>
          <w:sz w:val="24"/>
          <w:szCs w:val="24"/>
        </w:rPr>
        <w:t>30</w:t>
      </w:r>
      <w:r w:rsidRPr="002B786F">
        <w:rPr>
          <w:rFonts w:ascii="Times New Roman" w:hAnsi="Times New Roman"/>
          <w:sz w:val="24"/>
          <w:szCs w:val="24"/>
        </w:rPr>
        <w:tab/>
        <w:t>Forms Due</w:t>
      </w:r>
    </w:p>
    <w:p w:rsidR="00C16369" w:rsidRPr="002B786F" w:rsidP="00C16369" w14:paraId="3514456C" w14:textId="1C51AD51">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October </w:t>
      </w:r>
      <w:r w:rsidRPr="002B786F" w:rsidR="00CA503C">
        <w:rPr>
          <w:rFonts w:ascii="Times New Roman" w:hAnsi="Times New Roman"/>
          <w:sz w:val="24"/>
          <w:szCs w:val="24"/>
        </w:rPr>
        <w:t xml:space="preserve">31 </w:t>
      </w:r>
      <w:r w:rsidRPr="002B786F">
        <w:rPr>
          <w:rFonts w:ascii="Times New Roman" w:hAnsi="Times New Roman"/>
          <w:sz w:val="24"/>
          <w:szCs w:val="24"/>
        </w:rPr>
        <w:t xml:space="preserve">- November </w:t>
      </w:r>
      <w:r w:rsidRPr="002B786F" w:rsidR="00CA503C">
        <w:rPr>
          <w:rFonts w:ascii="Times New Roman" w:hAnsi="Times New Roman"/>
          <w:sz w:val="24"/>
          <w:szCs w:val="24"/>
        </w:rPr>
        <w:t>7</w:t>
      </w:r>
      <w:r w:rsidRPr="002B786F">
        <w:rPr>
          <w:rFonts w:ascii="Times New Roman" w:hAnsi="Times New Roman"/>
          <w:sz w:val="24"/>
          <w:szCs w:val="24"/>
        </w:rPr>
        <w:tab/>
        <w:t>Forms Processed</w:t>
      </w:r>
    </w:p>
    <w:p w:rsidR="00C16369" w:rsidRPr="002B786F" w:rsidP="00C16369" w14:paraId="65B808FD" w14:textId="64D5792B">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November </w:t>
      </w:r>
      <w:r w:rsidRPr="002B786F" w:rsidR="00CA503C">
        <w:rPr>
          <w:rFonts w:ascii="Times New Roman" w:hAnsi="Times New Roman"/>
          <w:sz w:val="24"/>
          <w:szCs w:val="24"/>
        </w:rPr>
        <w:t xml:space="preserve">8 </w:t>
      </w:r>
      <w:r w:rsidRPr="002B786F">
        <w:rPr>
          <w:rFonts w:ascii="Times New Roman" w:hAnsi="Times New Roman"/>
          <w:sz w:val="24"/>
          <w:szCs w:val="24"/>
        </w:rPr>
        <w:t xml:space="preserve">- December </w:t>
      </w:r>
      <w:r w:rsidRPr="002B786F" w:rsidR="0003326B">
        <w:rPr>
          <w:rFonts w:ascii="Times New Roman" w:hAnsi="Times New Roman"/>
          <w:sz w:val="24"/>
          <w:szCs w:val="24"/>
        </w:rPr>
        <w:t xml:space="preserve">1 </w:t>
      </w:r>
      <w:r w:rsidRPr="002B786F">
        <w:rPr>
          <w:rFonts w:ascii="Times New Roman" w:hAnsi="Times New Roman"/>
          <w:sz w:val="24"/>
          <w:szCs w:val="24"/>
        </w:rPr>
        <w:tab/>
        <w:t>Data Finalized and Distributed</w:t>
      </w:r>
    </w:p>
    <w:p w:rsidR="00C16369" w:rsidRPr="002B786F" w:rsidP="00C16369" w14:paraId="3B17BDB9" w14:textId="64B416E7">
      <w:pPr>
        <w:tabs>
          <w:tab w:val="right" w:pos="7920"/>
        </w:tabs>
        <w:ind w:left="1440" w:hanging="540"/>
        <w:rPr>
          <w:rFonts w:ascii="Times New Roman" w:hAnsi="Times New Roman"/>
          <w:sz w:val="24"/>
          <w:szCs w:val="24"/>
        </w:rPr>
      </w:pPr>
      <w:r w:rsidRPr="002B786F">
        <w:rPr>
          <w:rFonts w:ascii="Times New Roman" w:hAnsi="Times New Roman"/>
          <w:sz w:val="24"/>
          <w:szCs w:val="24"/>
        </w:rPr>
        <w:tab/>
      </w:r>
    </w:p>
    <w:p w:rsidR="00C16369" w:rsidRPr="002B786F" w:rsidP="00C16369" w14:paraId="18D627BE" w14:textId="77777777">
      <w:pPr>
        <w:tabs>
          <w:tab w:val="right" w:pos="7920"/>
        </w:tabs>
        <w:spacing w:after="120"/>
        <w:ind w:left="1440" w:hanging="540"/>
        <w:rPr>
          <w:rFonts w:ascii="Times New Roman" w:hAnsi="Times New Roman"/>
          <w:sz w:val="24"/>
          <w:szCs w:val="24"/>
          <w:u w:val="single"/>
        </w:rPr>
      </w:pPr>
      <w:r w:rsidRPr="002B786F">
        <w:rPr>
          <w:rFonts w:ascii="Times New Roman" w:hAnsi="Times New Roman"/>
          <w:sz w:val="24"/>
          <w:szCs w:val="24"/>
        </w:rPr>
        <w:tab/>
      </w:r>
      <w:r w:rsidRPr="002B786F">
        <w:rPr>
          <w:rFonts w:ascii="Times New Roman" w:hAnsi="Times New Roman"/>
          <w:sz w:val="24"/>
          <w:szCs w:val="24"/>
          <w:u w:val="single"/>
        </w:rPr>
        <w:t>December 31 Collection</w:t>
      </w:r>
    </w:p>
    <w:p w:rsidR="00C16369" w:rsidRPr="002B786F" w:rsidP="00C16369" w14:paraId="6ABF6D14" w14:textId="5707E860">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January </w:t>
      </w:r>
      <w:r w:rsidRPr="002B786F" w:rsidR="00CA503C">
        <w:rPr>
          <w:rFonts w:ascii="Times New Roman" w:hAnsi="Times New Roman"/>
          <w:sz w:val="24"/>
          <w:szCs w:val="24"/>
        </w:rPr>
        <w:t>30</w:t>
      </w:r>
      <w:r w:rsidRPr="002B786F">
        <w:rPr>
          <w:rFonts w:ascii="Times New Roman" w:hAnsi="Times New Roman"/>
          <w:sz w:val="24"/>
          <w:szCs w:val="24"/>
        </w:rPr>
        <w:t xml:space="preserve">, </w:t>
      </w:r>
      <w:r w:rsidRPr="002B786F" w:rsidR="00CA503C">
        <w:rPr>
          <w:rFonts w:ascii="Times New Roman" w:hAnsi="Times New Roman"/>
          <w:sz w:val="24"/>
          <w:szCs w:val="24"/>
        </w:rPr>
        <w:t>202</w:t>
      </w:r>
      <w:r w:rsidRPr="002F78CC" w:rsidR="00DA34F2">
        <w:rPr>
          <w:rFonts w:ascii="Times New Roman" w:hAnsi="Times New Roman"/>
          <w:sz w:val="24"/>
          <w:szCs w:val="24"/>
        </w:rPr>
        <w:t>5</w:t>
      </w:r>
      <w:r w:rsidRPr="002B786F">
        <w:rPr>
          <w:rFonts w:ascii="Times New Roman" w:hAnsi="Times New Roman"/>
          <w:sz w:val="24"/>
          <w:szCs w:val="24"/>
        </w:rPr>
        <w:tab/>
        <w:t>Forms Due</w:t>
      </w:r>
    </w:p>
    <w:p w:rsidR="00C16369" w:rsidRPr="002B786F" w:rsidP="00C16369" w14:paraId="4CC875ED" w14:textId="2F9EC6EF">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January </w:t>
      </w:r>
      <w:r w:rsidRPr="002B786F" w:rsidR="00CA503C">
        <w:rPr>
          <w:rFonts w:ascii="Times New Roman" w:hAnsi="Times New Roman"/>
          <w:sz w:val="24"/>
          <w:szCs w:val="24"/>
        </w:rPr>
        <w:t xml:space="preserve">31 </w:t>
      </w:r>
      <w:r w:rsidRPr="002B786F">
        <w:rPr>
          <w:rFonts w:ascii="Times New Roman" w:hAnsi="Times New Roman"/>
          <w:sz w:val="24"/>
          <w:szCs w:val="24"/>
        </w:rPr>
        <w:t xml:space="preserve">- February </w:t>
      </w:r>
      <w:r w:rsidRPr="002B786F" w:rsidR="00CA503C">
        <w:rPr>
          <w:rFonts w:ascii="Times New Roman" w:hAnsi="Times New Roman"/>
          <w:sz w:val="24"/>
          <w:szCs w:val="24"/>
        </w:rPr>
        <w:t>7</w:t>
      </w:r>
      <w:r w:rsidRPr="002B786F">
        <w:rPr>
          <w:rFonts w:ascii="Times New Roman" w:hAnsi="Times New Roman"/>
          <w:sz w:val="24"/>
          <w:szCs w:val="24"/>
        </w:rPr>
        <w:t xml:space="preserve">, </w:t>
      </w:r>
      <w:r w:rsidRPr="002B786F" w:rsidR="00CA503C">
        <w:rPr>
          <w:rFonts w:ascii="Times New Roman" w:hAnsi="Times New Roman"/>
          <w:sz w:val="24"/>
          <w:szCs w:val="24"/>
        </w:rPr>
        <w:t>202</w:t>
      </w:r>
      <w:r w:rsidRPr="002F78CC" w:rsidR="00DA34F2">
        <w:rPr>
          <w:rFonts w:ascii="Times New Roman" w:hAnsi="Times New Roman"/>
          <w:sz w:val="24"/>
          <w:szCs w:val="24"/>
        </w:rPr>
        <w:t>5</w:t>
      </w:r>
      <w:r w:rsidRPr="002B786F">
        <w:rPr>
          <w:rFonts w:ascii="Times New Roman" w:hAnsi="Times New Roman"/>
          <w:sz w:val="24"/>
          <w:szCs w:val="24"/>
        </w:rPr>
        <w:tab/>
        <w:t>Forms Processed</w:t>
      </w:r>
    </w:p>
    <w:p w:rsidR="00C16369" w:rsidRPr="002B786F" w:rsidP="00C16369" w14:paraId="4160E0E3" w14:textId="31605A2B">
      <w:pPr>
        <w:tabs>
          <w:tab w:val="right" w:pos="7920"/>
        </w:tabs>
        <w:ind w:left="1440" w:hanging="540"/>
        <w:rPr>
          <w:rFonts w:ascii="Times New Roman" w:hAnsi="Times New Roman"/>
          <w:sz w:val="24"/>
          <w:szCs w:val="24"/>
        </w:rPr>
      </w:pPr>
      <w:r w:rsidRPr="002B786F">
        <w:rPr>
          <w:rFonts w:ascii="Times New Roman" w:hAnsi="Times New Roman"/>
          <w:sz w:val="24"/>
          <w:szCs w:val="24"/>
        </w:rPr>
        <w:tab/>
        <w:t xml:space="preserve">February </w:t>
      </w:r>
      <w:r w:rsidRPr="002B786F" w:rsidR="00CA503C">
        <w:rPr>
          <w:rFonts w:ascii="Times New Roman" w:hAnsi="Times New Roman"/>
          <w:sz w:val="24"/>
          <w:szCs w:val="24"/>
        </w:rPr>
        <w:t xml:space="preserve">8 </w:t>
      </w:r>
      <w:r w:rsidRPr="002B786F">
        <w:rPr>
          <w:rFonts w:ascii="Times New Roman" w:hAnsi="Times New Roman"/>
          <w:sz w:val="24"/>
          <w:szCs w:val="24"/>
        </w:rPr>
        <w:t xml:space="preserve">- March </w:t>
      </w:r>
      <w:r w:rsidRPr="002B786F" w:rsidR="00CA503C">
        <w:rPr>
          <w:rFonts w:ascii="Times New Roman" w:hAnsi="Times New Roman"/>
          <w:sz w:val="24"/>
          <w:szCs w:val="24"/>
        </w:rPr>
        <w:t>1</w:t>
      </w:r>
      <w:r w:rsidRPr="002B786F">
        <w:rPr>
          <w:rFonts w:ascii="Times New Roman" w:hAnsi="Times New Roman"/>
          <w:sz w:val="24"/>
          <w:szCs w:val="24"/>
        </w:rPr>
        <w:t xml:space="preserve">, </w:t>
      </w:r>
      <w:r w:rsidRPr="002B786F" w:rsidR="00CA503C">
        <w:rPr>
          <w:rFonts w:ascii="Times New Roman" w:hAnsi="Times New Roman"/>
          <w:sz w:val="24"/>
          <w:szCs w:val="24"/>
        </w:rPr>
        <w:t>202</w:t>
      </w:r>
      <w:r w:rsidRPr="002F78CC" w:rsidR="00DA34F2">
        <w:rPr>
          <w:rFonts w:ascii="Times New Roman" w:hAnsi="Times New Roman"/>
          <w:sz w:val="24"/>
          <w:szCs w:val="24"/>
        </w:rPr>
        <w:t>5</w:t>
      </w:r>
      <w:r w:rsidRPr="002B786F">
        <w:rPr>
          <w:rFonts w:ascii="Times New Roman" w:hAnsi="Times New Roman"/>
          <w:sz w:val="24"/>
          <w:szCs w:val="24"/>
        </w:rPr>
        <w:tab/>
        <w:t xml:space="preserve">Data Finalized and Distributed </w:t>
      </w:r>
    </w:p>
    <w:p w:rsidR="00C16369" w:rsidP="00C16369" w14:paraId="3CA02B7F" w14:textId="77777777">
      <w:pPr>
        <w:tabs>
          <w:tab w:val="right" w:pos="7920"/>
        </w:tabs>
        <w:ind w:left="1440" w:hanging="540"/>
        <w:rPr>
          <w:rFonts w:ascii="Times New Roman" w:hAnsi="Times New Roman"/>
          <w:sz w:val="24"/>
          <w:szCs w:val="24"/>
        </w:rPr>
      </w:pPr>
      <w:r w:rsidRPr="007743EC">
        <w:rPr>
          <w:rFonts w:ascii="Times New Roman" w:hAnsi="Times New Roman"/>
          <w:sz w:val="24"/>
          <w:szCs w:val="24"/>
        </w:rPr>
        <w:tab/>
      </w:r>
      <w:r w:rsidRPr="007743EC">
        <w:rPr>
          <w:rFonts w:ascii="Times New Roman" w:hAnsi="Times New Roman"/>
          <w:sz w:val="24"/>
          <w:szCs w:val="24"/>
        </w:rPr>
        <w:tab/>
      </w:r>
    </w:p>
    <w:p w:rsidR="00C16369" w:rsidP="00C16369" w14:paraId="67B18877" w14:textId="77777777">
      <w:pPr>
        <w:tabs>
          <w:tab w:val="right" w:pos="7920"/>
        </w:tabs>
        <w:ind w:left="1440" w:hanging="540"/>
        <w:rPr>
          <w:rFonts w:ascii="Times New Roman" w:hAnsi="Times New Roman"/>
          <w:sz w:val="24"/>
          <w:szCs w:val="24"/>
        </w:rPr>
      </w:pPr>
    </w:p>
    <w:p w:rsidR="00C16369" w:rsidRPr="00466F25" w:rsidP="00C16369" w14:paraId="20CD3B90"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Pr>
          <w:rFonts w:ascii="Times New Roman" w:hAnsi="Times New Roman"/>
          <w:b/>
          <w:sz w:val="24"/>
          <w:szCs w:val="24"/>
        </w:rPr>
        <w:t>Request of non-display of the expiration date of the OMB control number</w:t>
      </w:r>
      <w:r w:rsidRPr="00466F25">
        <w:rPr>
          <w:rFonts w:ascii="Times New Roman" w:hAnsi="Times New Roman"/>
          <w:b/>
          <w:sz w:val="24"/>
          <w:szCs w:val="24"/>
        </w:rPr>
        <w:t>.</w:t>
      </w:r>
    </w:p>
    <w:p w:rsidR="00C16369" w:rsidRPr="003E239E" w:rsidP="00C16369" w14:paraId="7C72C03A" w14:textId="5F0F14DA">
      <w:pPr>
        <w:ind w:left="720"/>
        <w:rPr>
          <w:rFonts w:ascii="Times New Roman" w:hAnsi="Times New Roman"/>
          <w:sz w:val="24"/>
          <w:szCs w:val="24"/>
        </w:rPr>
      </w:pPr>
      <w:r w:rsidRPr="003E239E">
        <w:rPr>
          <w:rFonts w:ascii="Times New Roman" w:hAnsi="Times New Roman"/>
          <w:sz w:val="24"/>
          <w:szCs w:val="24"/>
        </w:rPr>
        <w:t xml:space="preserve">The display of </w:t>
      </w:r>
      <w:r>
        <w:rPr>
          <w:rFonts w:ascii="Times New Roman" w:hAnsi="Times New Roman"/>
          <w:sz w:val="24"/>
          <w:szCs w:val="24"/>
        </w:rPr>
        <w:t>an</w:t>
      </w:r>
      <w:r w:rsidRPr="003E239E">
        <w:rPr>
          <w:rFonts w:ascii="Times New Roman" w:hAnsi="Times New Roman"/>
          <w:sz w:val="24"/>
          <w:szCs w:val="24"/>
        </w:rPr>
        <w:t xml:space="preserve"> expiration date may </w:t>
      </w:r>
      <w:r w:rsidR="00656B06">
        <w:rPr>
          <w:rFonts w:ascii="Times New Roman" w:hAnsi="Times New Roman"/>
          <w:sz w:val="24"/>
          <w:szCs w:val="24"/>
        </w:rPr>
        <w:t>confuse</w:t>
      </w:r>
      <w:r w:rsidRPr="003E239E">
        <w:rPr>
          <w:rFonts w:ascii="Times New Roman" w:hAnsi="Times New Roman"/>
          <w:sz w:val="24"/>
          <w:szCs w:val="24"/>
        </w:rPr>
        <w:t xml:space="preserve"> respondents when providing inf</w:t>
      </w:r>
      <w:r>
        <w:rPr>
          <w:rFonts w:ascii="Times New Roman" w:hAnsi="Times New Roman"/>
          <w:sz w:val="24"/>
          <w:szCs w:val="24"/>
        </w:rPr>
        <w:t>ormation by a prescribed date because minor technical changes</w:t>
      </w:r>
      <w:r w:rsidRPr="003E239E">
        <w:rPr>
          <w:rFonts w:ascii="Times New Roman" w:hAnsi="Times New Roman"/>
          <w:sz w:val="24"/>
          <w:szCs w:val="24"/>
        </w:rPr>
        <w:t xml:space="preserve"> </w:t>
      </w:r>
      <w:r>
        <w:rPr>
          <w:rFonts w:ascii="Times New Roman" w:hAnsi="Times New Roman"/>
          <w:sz w:val="24"/>
          <w:szCs w:val="24"/>
        </w:rPr>
        <w:t xml:space="preserve">to an electronic system would impose </w:t>
      </w:r>
      <w:r w:rsidRPr="003E239E">
        <w:rPr>
          <w:rFonts w:ascii="Times New Roman" w:hAnsi="Times New Roman"/>
          <w:sz w:val="24"/>
          <w:szCs w:val="24"/>
        </w:rPr>
        <w:t xml:space="preserve">additional </w:t>
      </w:r>
      <w:r>
        <w:rPr>
          <w:rFonts w:ascii="Times New Roman" w:hAnsi="Times New Roman"/>
          <w:sz w:val="24"/>
          <w:szCs w:val="24"/>
        </w:rPr>
        <w:t xml:space="preserve">time and resources if no other information </w:t>
      </w:r>
      <w:r w:rsidR="00656B06">
        <w:rPr>
          <w:rFonts w:ascii="Times New Roman" w:hAnsi="Times New Roman"/>
          <w:sz w:val="24"/>
          <w:szCs w:val="24"/>
        </w:rPr>
        <w:t xml:space="preserve">were </w:t>
      </w:r>
      <w:r>
        <w:rPr>
          <w:rFonts w:ascii="Times New Roman" w:hAnsi="Times New Roman"/>
          <w:sz w:val="24"/>
          <w:szCs w:val="24"/>
        </w:rPr>
        <w:t>to change.  Non-display of the expiration date of the OMB approval is requested.</w:t>
      </w:r>
    </w:p>
    <w:p w:rsidR="00C16369" w:rsidRPr="00466F25" w:rsidP="00C16369" w14:paraId="594564C2" w14:textId="77777777">
      <w:pPr>
        <w:tabs>
          <w:tab w:val="left" w:pos="720"/>
        </w:tabs>
        <w:ind w:left="720" w:hanging="720"/>
        <w:rPr>
          <w:rFonts w:ascii="Times New Roman" w:hAnsi="Times New Roman"/>
          <w:sz w:val="24"/>
          <w:szCs w:val="24"/>
        </w:rPr>
      </w:pPr>
    </w:p>
    <w:p w:rsidR="00C16369" w:rsidRPr="00466F25" w:rsidP="00C16369" w14:paraId="563751B3" w14:textId="77777777">
      <w:pPr>
        <w:pStyle w:val="ListParagraph"/>
        <w:numPr>
          <w:ilvl w:val="0"/>
          <w:numId w:val="10"/>
        </w:numPr>
        <w:tabs>
          <w:tab w:val="left" w:pos="720"/>
        </w:tabs>
        <w:spacing w:after="0" w:line="240" w:lineRule="auto"/>
        <w:ind w:hanging="720"/>
        <w:rPr>
          <w:rFonts w:ascii="Times New Roman" w:hAnsi="Times New Roman"/>
          <w:b/>
          <w:sz w:val="24"/>
          <w:szCs w:val="24"/>
        </w:rPr>
      </w:pPr>
      <w:r w:rsidRPr="00466F25">
        <w:rPr>
          <w:rFonts w:ascii="Times New Roman" w:hAnsi="Times New Roman"/>
          <w:b/>
          <w:sz w:val="24"/>
          <w:szCs w:val="24"/>
        </w:rPr>
        <w:t>Exceptions to Certification for Paperwork Reduction Act Submissions</w:t>
      </w:r>
      <w:r>
        <w:rPr>
          <w:rFonts w:ascii="Times New Roman" w:hAnsi="Times New Roman"/>
          <w:b/>
          <w:sz w:val="24"/>
          <w:szCs w:val="24"/>
        </w:rPr>
        <w:t>.</w:t>
      </w:r>
    </w:p>
    <w:p w:rsidR="00C16369" w:rsidRPr="00466F25" w:rsidP="00C16369" w14:paraId="23461719" w14:textId="77777777">
      <w:pPr>
        <w:tabs>
          <w:tab w:val="left" w:pos="720"/>
        </w:tabs>
        <w:ind w:left="720" w:hanging="720"/>
        <w:rPr>
          <w:rFonts w:ascii="Times New Roman" w:hAnsi="Times New Roman"/>
          <w:sz w:val="24"/>
          <w:szCs w:val="24"/>
        </w:rPr>
      </w:pPr>
      <w:r w:rsidRPr="00466F25">
        <w:rPr>
          <w:rFonts w:ascii="Times New Roman" w:hAnsi="Times New Roman"/>
          <w:sz w:val="24"/>
          <w:szCs w:val="24"/>
        </w:rPr>
        <w:tab/>
        <w:t>There are no exceptions to the certification statement.</w:t>
      </w:r>
    </w:p>
    <w:p w:rsidR="00C16369" w:rsidP="00C16369" w14:paraId="52F0D01B" w14:textId="29099F90">
      <w:pPr>
        <w:tabs>
          <w:tab w:val="left" w:pos="720"/>
        </w:tabs>
        <w:ind w:left="720" w:hanging="720"/>
        <w:rPr>
          <w:rFonts w:ascii="Times New Roman" w:hAnsi="Times New Roman"/>
          <w:sz w:val="24"/>
          <w:szCs w:val="24"/>
        </w:rPr>
      </w:pPr>
    </w:p>
    <w:p w:rsidR="00C16369" w:rsidRPr="00466F25" w:rsidP="00C16369" w14:paraId="0AB39570" w14:textId="77777777">
      <w:pPr>
        <w:tabs>
          <w:tab w:val="left" w:pos="720"/>
        </w:tabs>
        <w:ind w:left="720" w:hanging="720"/>
        <w:rPr>
          <w:rFonts w:ascii="Times New Roman" w:hAnsi="Times New Roman"/>
          <w:sz w:val="24"/>
          <w:szCs w:val="24"/>
        </w:rPr>
      </w:pPr>
    </w:p>
    <w:p w:rsidR="00C16369" w:rsidRPr="00466F25" w:rsidP="00C16369" w14:paraId="26789E5D" w14:textId="77777777">
      <w:pPr>
        <w:pStyle w:val="ListParagraph"/>
        <w:numPr>
          <w:ilvl w:val="0"/>
          <w:numId w:val="11"/>
        </w:numPr>
        <w:tabs>
          <w:tab w:val="left" w:pos="720"/>
        </w:tabs>
        <w:suppressAutoHyphens/>
        <w:spacing w:after="0" w:line="240" w:lineRule="auto"/>
        <w:ind w:hanging="720"/>
        <w:rPr>
          <w:rFonts w:ascii="Times New Roman" w:hAnsi="Times New Roman"/>
          <w:sz w:val="24"/>
          <w:szCs w:val="24"/>
        </w:rPr>
      </w:pPr>
      <w:r w:rsidRPr="00466F25">
        <w:rPr>
          <w:rFonts w:ascii="Times New Roman" w:hAnsi="Times New Roman"/>
          <w:b/>
          <w:caps/>
          <w:sz w:val="24"/>
          <w:szCs w:val="24"/>
        </w:rPr>
        <w:t>Collections of Information Employing Statistical Methods</w:t>
      </w:r>
    </w:p>
    <w:p w:rsidR="00C16369" w:rsidRPr="00466F25" w:rsidP="00C16369" w14:paraId="7C6023DB" w14:textId="77777777">
      <w:pPr>
        <w:tabs>
          <w:tab w:val="left" w:pos="-8213"/>
          <w:tab w:val="left" w:pos="-7207"/>
          <w:tab w:val="left" w:pos="-7090"/>
          <w:tab w:val="left" w:pos="-3415"/>
          <w:tab w:val="left" w:pos="-3298"/>
          <w:tab w:val="left" w:pos="-2159"/>
          <w:tab w:val="left" w:pos="-2041"/>
        </w:tabs>
        <w:suppressAutoHyphens/>
        <w:ind w:left="720"/>
        <w:rPr>
          <w:rFonts w:ascii="Times New Roman" w:hAnsi="Times New Roman"/>
          <w:sz w:val="24"/>
          <w:szCs w:val="24"/>
        </w:rPr>
      </w:pPr>
    </w:p>
    <w:p w:rsidR="00FD1E67" w:rsidRPr="00DE7969" w:rsidP="0081281C" w14:paraId="1E0A998F" w14:textId="67101C2D">
      <w:pPr>
        <w:tabs>
          <w:tab w:val="right" w:pos="9277"/>
        </w:tabs>
        <w:ind w:left="720" w:right="-41"/>
        <w:rPr>
          <w:rFonts w:ascii="Times New Roman" w:hAnsi="Times New Roman"/>
          <w:sz w:val="24"/>
          <w:szCs w:val="24"/>
        </w:rPr>
      </w:pPr>
      <w:r w:rsidRPr="00466F25">
        <w:rPr>
          <w:rFonts w:ascii="Times New Roman" w:hAnsi="Times New Roman"/>
          <w:sz w:val="24"/>
          <w:szCs w:val="24"/>
        </w:rPr>
        <w:t>This collection does not involve statistical methods.</w:t>
      </w:r>
    </w:p>
    <w:sectPr w:rsidSect="007708C1">
      <w:footerReference w:type="default" r:id="rId7"/>
      <w:pgSz w:w="12240" w:h="15840"/>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47A6578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A6734" w14:paraId="53787FC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13EB69D0" w14:textId="41D587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A75">
      <w:rPr>
        <w:rStyle w:val="PageNumber"/>
        <w:noProof/>
      </w:rPr>
      <w:t>3</w:t>
    </w:r>
    <w:r>
      <w:rPr>
        <w:rStyle w:val="PageNumber"/>
      </w:rPr>
      <w:fldChar w:fldCharType="end"/>
    </w:r>
  </w:p>
  <w:p w:rsidR="001A6734" w:rsidRPr="00576740" w14:paraId="49471546" w14:textId="77777777">
    <w:pPr>
      <w:pStyle w:val="Footer"/>
      <w:ind w:right="360"/>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734" w14:paraId="154B3D95" w14:textId="2015A0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A75">
      <w:rPr>
        <w:rStyle w:val="PageNumber"/>
        <w:noProof/>
      </w:rPr>
      <w:t>4</w:t>
    </w:r>
    <w:r>
      <w:rPr>
        <w:rStyle w:val="PageNumber"/>
      </w:rPr>
      <w:fldChar w:fldCharType="end"/>
    </w:r>
  </w:p>
  <w:p w:rsidR="001A6734" w:rsidRPr="00C16369" w14:paraId="02862E70" w14:textId="514FD7EE">
    <w:pPr>
      <w:pStyle w:val="Footer"/>
      <w:ind w:right="360"/>
      <w:rPr>
        <w:rFonts w:ascii="Times New Roman" w:hAnsi="Times New Roman"/>
        <w:i/>
        <w:sz w:val="24"/>
        <w:szCs w:val="24"/>
      </w:rPr>
    </w:pPr>
    <w:r w:rsidRPr="00C16369">
      <w:rPr>
        <w:rFonts w:ascii="Times New Roman" w:hAnsi="Times New Roman"/>
        <w:i/>
        <w:sz w:val="24"/>
        <w:szCs w:val="24"/>
      </w:rPr>
      <w:t xml:space="preserve">OMB # 3133-0204, </w:t>
    </w:r>
    <w:r w:rsidR="00DD18A1">
      <w:rPr>
        <w:rFonts w:ascii="Times New Roman" w:hAnsi="Times New Roman"/>
        <w:i/>
        <w:sz w:val="24"/>
        <w:szCs w:val="24"/>
      </w:rPr>
      <w:t>October</w:t>
    </w:r>
    <w:r w:rsidRPr="00C16369" w:rsidR="00E300E6">
      <w:rPr>
        <w:rFonts w:ascii="Times New Roman" w:hAnsi="Times New Roman"/>
        <w:i/>
        <w:sz w:val="24"/>
        <w:szCs w:val="24"/>
      </w:rPr>
      <w:t xml:space="preserve"> </w:t>
    </w:r>
    <w:r w:rsidRPr="00C16369" w:rsidR="00CA503C">
      <w:rPr>
        <w:rFonts w:ascii="Times New Roman" w:hAnsi="Times New Roman"/>
        <w:i/>
        <w:sz w:val="24"/>
        <w:szCs w:val="24"/>
      </w:rPr>
      <w:t>202</w:t>
    </w:r>
    <w:r w:rsidR="009313BB">
      <w:rPr>
        <w:rFonts w:ascii="Times New Roman" w:hAnsi="Times New Roman"/>
        <w:i/>
        <w:sz w:val="24"/>
        <w:szCs w:val="24"/>
      </w:rPr>
      <w:t>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826CB"/>
    <w:multiLevelType w:val="hybridMultilevel"/>
    <w:tmpl w:val="F85CA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DF79C7"/>
    <w:multiLevelType w:val="hybridMultilevel"/>
    <w:tmpl w:val="46548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E0EA1"/>
    <w:multiLevelType w:val="hybridMultilevel"/>
    <w:tmpl w:val="79507E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67072"/>
    <w:multiLevelType w:val="hybridMultilevel"/>
    <w:tmpl w:val="06262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DB276E"/>
    <w:multiLevelType w:val="hybridMultilevel"/>
    <w:tmpl w:val="B232A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9544A8"/>
    <w:multiLevelType w:val="hybridMultilevel"/>
    <w:tmpl w:val="9D2E64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EA29B4"/>
    <w:multiLevelType w:val="hybridMultilevel"/>
    <w:tmpl w:val="1262B98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1F8B53F6"/>
    <w:multiLevelType w:val="hybridMultilevel"/>
    <w:tmpl w:val="A9A47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1FB60A1"/>
    <w:multiLevelType w:val="hybridMultilevel"/>
    <w:tmpl w:val="B02402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2B21D3F"/>
    <w:multiLevelType w:val="hybridMultilevel"/>
    <w:tmpl w:val="7B06102C"/>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670EB0"/>
    <w:multiLevelType w:val="hybridMultilevel"/>
    <w:tmpl w:val="45764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E4252B"/>
    <w:multiLevelType w:val="hybridMultilevel"/>
    <w:tmpl w:val="30407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FE5616"/>
    <w:multiLevelType w:val="hybridMultilevel"/>
    <w:tmpl w:val="B246A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4E05E7"/>
    <w:multiLevelType w:val="hybridMultilevel"/>
    <w:tmpl w:val="4106E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240A1F"/>
    <w:multiLevelType w:val="hybridMultilevel"/>
    <w:tmpl w:val="113815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0CF5685"/>
    <w:multiLevelType w:val="hybridMultilevel"/>
    <w:tmpl w:val="087856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4D1619"/>
    <w:multiLevelType w:val="hybridMultilevel"/>
    <w:tmpl w:val="EC5C1B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DC0270"/>
    <w:multiLevelType w:val="hybridMultilevel"/>
    <w:tmpl w:val="5ED697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C809D5"/>
    <w:multiLevelType w:val="hybridMultilevel"/>
    <w:tmpl w:val="A55A1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E33FB5"/>
    <w:multiLevelType w:val="hybridMultilevel"/>
    <w:tmpl w:val="A1FA7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924B0E"/>
    <w:multiLevelType w:val="hybridMultilevel"/>
    <w:tmpl w:val="19BED9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646F0B"/>
    <w:multiLevelType w:val="hybridMultilevel"/>
    <w:tmpl w:val="92B0D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8020DD"/>
    <w:multiLevelType w:val="hybridMultilevel"/>
    <w:tmpl w:val="F2F41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A528AA"/>
    <w:multiLevelType w:val="hybridMultilevel"/>
    <w:tmpl w:val="8DA6C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86236A"/>
    <w:multiLevelType w:val="hybridMultilevel"/>
    <w:tmpl w:val="BA2835C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66342F1E"/>
    <w:multiLevelType w:val="hybridMultilevel"/>
    <w:tmpl w:val="9CB40BFA"/>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26">
    <w:nsid w:val="69E719A1"/>
    <w:multiLevelType w:val="hybridMultilevel"/>
    <w:tmpl w:val="CA944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EB0AC7"/>
    <w:multiLevelType w:val="hybridMultilevel"/>
    <w:tmpl w:val="70C811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BBC5249"/>
    <w:multiLevelType w:val="hybridMultilevel"/>
    <w:tmpl w:val="ECF8A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D187466"/>
    <w:multiLevelType w:val="hybridMultilevel"/>
    <w:tmpl w:val="6E424B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0385383"/>
    <w:multiLevelType w:val="hybridMultilevel"/>
    <w:tmpl w:val="1BAAC4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09C734C"/>
    <w:multiLevelType w:val="hybridMultilevel"/>
    <w:tmpl w:val="19AAF6A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2724883"/>
    <w:multiLevelType w:val="hybridMultilevel"/>
    <w:tmpl w:val="001EE6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5285195"/>
    <w:multiLevelType w:val="hybridMultilevel"/>
    <w:tmpl w:val="014878D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534D39"/>
    <w:multiLevelType w:val="hybridMultilevel"/>
    <w:tmpl w:val="A420F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4050AE"/>
    <w:multiLevelType w:val="hybridMultilevel"/>
    <w:tmpl w:val="E0BE9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824F8B"/>
    <w:multiLevelType w:val="hybridMultilevel"/>
    <w:tmpl w:val="969457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A2A6349"/>
    <w:multiLevelType w:val="hybridMultilevel"/>
    <w:tmpl w:val="FD0EB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7997996">
    <w:abstractNumId w:val="20"/>
  </w:num>
  <w:num w:numId="2" w16cid:durableId="1647271728">
    <w:abstractNumId w:val="32"/>
  </w:num>
  <w:num w:numId="3" w16cid:durableId="1230770132">
    <w:abstractNumId w:val="23"/>
  </w:num>
  <w:num w:numId="4" w16cid:durableId="1120419272">
    <w:abstractNumId w:val="27"/>
  </w:num>
  <w:num w:numId="5" w16cid:durableId="1835680065">
    <w:abstractNumId w:val="5"/>
  </w:num>
  <w:num w:numId="6" w16cid:durableId="1967612925">
    <w:abstractNumId w:val="6"/>
  </w:num>
  <w:num w:numId="7" w16cid:durableId="1169826865">
    <w:abstractNumId w:val="24"/>
  </w:num>
  <w:num w:numId="8" w16cid:durableId="1472401725">
    <w:abstractNumId w:val="8"/>
  </w:num>
  <w:num w:numId="9" w16cid:durableId="423887459">
    <w:abstractNumId w:val="34"/>
  </w:num>
  <w:num w:numId="10" w16cid:durableId="1582639734">
    <w:abstractNumId w:val="31"/>
  </w:num>
  <w:num w:numId="11" w16cid:durableId="231504967">
    <w:abstractNumId w:val="9"/>
  </w:num>
  <w:num w:numId="12" w16cid:durableId="2048871621">
    <w:abstractNumId w:val="33"/>
  </w:num>
  <w:num w:numId="13" w16cid:durableId="1989550282">
    <w:abstractNumId w:val="36"/>
  </w:num>
  <w:num w:numId="14" w16cid:durableId="2141608298">
    <w:abstractNumId w:val="19"/>
  </w:num>
  <w:num w:numId="15" w16cid:durableId="1452548662">
    <w:abstractNumId w:val="29"/>
  </w:num>
  <w:num w:numId="16" w16cid:durableId="1701776749">
    <w:abstractNumId w:val="30"/>
  </w:num>
  <w:num w:numId="17" w16cid:durableId="1322000026">
    <w:abstractNumId w:val="3"/>
  </w:num>
  <w:num w:numId="18" w16cid:durableId="1341657184">
    <w:abstractNumId w:val="4"/>
  </w:num>
  <w:num w:numId="19" w16cid:durableId="1690839657">
    <w:abstractNumId w:val="25"/>
  </w:num>
  <w:num w:numId="20" w16cid:durableId="670302558">
    <w:abstractNumId w:val="17"/>
  </w:num>
  <w:num w:numId="21" w16cid:durableId="1247300603">
    <w:abstractNumId w:val="13"/>
  </w:num>
  <w:num w:numId="22" w16cid:durableId="1054238879">
    <w:abstractNumId w:val="12"/>
  </w:num>
  <w:num w:numId="23" w16cid:durableId="1296712547">
    <w:abstractNumId w:val="0"/>
  </w:num>
  <w:num w:numId="24" w16cid:durableId="1424064277">
    <w:abstractNumId w:val="10"/>
  </w:num>
  <w:num w:numId="25" w16cid:durableId="667443459">
    <w:abstractNumId w:val="7"/>
  </w:num>
  <w:num w:numId="26" w16cid:durableId="1880583391">
    <w:abstractNumId w:val="2"/>
  </w:num>
  <w:num w:numId="27" w16cid:durableId="1920672962">
    <w:abstractNumId w:val="26"/>
  </w:num>
  <w:num w:numId="28" w16cid:durableId="60108088">
    <w:abstractNumId w:val="28"/>
  </w:num>
  <w:num w:numId="29" w16cid:durableId="1961495829">
    <w:abstractNumId w:val="1"/>
  </w:num>
  <w:num w:numId="30" w16cid:durableId="1466048302">
    <w:abstractNumId w:val="15"/>
  </w:num>
  <w:num w:numId="31" w16cid:durableId="108548253">
    <w:abstractNumId w:val="21"/>
  </w:num>
  <w:num w:numId="32" w16cid:durableId="1678849105">
    <w:abstractNumId w:val="11"/>
  </w:num>
  <w:num w:numId="33" w16cid:durableId="1410036639">
    <w:abstractNumId w:val="37"/>
  </w:num>
  <w:num w:numId="34" w16cid:durableId="1562983893">
    <w:abstractNumId w:val="14"/>
  </w:num>
  <w:num w:numId="35" w16cid:durableId="1947539125">
    <w:abstractNumId w:val="16"/>
  </w:num>
  <w:num w:numId="36" w16cid:durableId="1885941238">
    <w:abstractNumId w:val="35"/>
  </w:num>
  <w:num w:numId="37" w16cid:durableId="1050149843">
    <w:abstractNumId w:val="18"/>
  </w:num>
  <w:num w:numId="38" w16cid:durableId="20014252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E1"/>
    <w:rsid w:val="00000FD7"/>
    <w:rsid w:val="000022DE"/>
    <w:rsid w:val="0000570B"/>
    <w:rsid w:val="00022214"/>
    <w:rsid w:val="0003102C"/>
    <w:rsid w:val="00032948"/>
    <w:rsid w:val="00033207"/>
    <w:rsid w:val="0003326B"/>
    <w:rsid w:val="00040094"/>
    <w:rsid w:val="000549F4"/>
    <w:rsid w:val="00067770"/>
    <w:rsid w:val="000814F2"/>
    <w:rsid w:val="00085922"/>
    <w:rsid w:val="000A0060"/>
    <w:rsid w:val="000A3CE3"/>
    <w:rsid w:val="000A68A3"/>
    <w:rsid w:val="000B1528"/>
    <w:rsid w:val="000C20F3"/>
    <w:rsid w:val="000C3438"/>
    <w:rsid w:val="000C4C52"/>
    <w:rsid w:val="000E4A3B"/>
    <w:rsid w:val="000E5FA4"/>
    <w:rsid w:val="000F3126"/>
    <w:rsid w:val="000F33F5"/>
    <w:rsid w:val="000F7519"/>
    <w:rsid w:val="0010549F"/>
    <w:rsid w:val="001107F0"/>
    <w:rsid w:val="00111FAA"/>
    <w:rsid w:val="00124FA1"/>
    <w:rsid w:val="00131872"/>
    <w:rsid w:val="00131D1C"/>
    <w:rsid w:val="001375EE"/>
    <w:rsid w:val="0014051C"/>
    <w:rsid w:val="00141686"/>
    <w:rsid w:val="0014348F"/>
    <w:rsid w:val="001448CA"/>
    <w:rsid w:val="00155BCE"/>
    <w:rsid w:val="0015722E"/>
    <w:rsid w:val="001671D9"/>
    <w:rsid w:val="00184AAE"/>
    <w:rsid w:val="0018596C"/>
    <w:rsid w:val="001957ED"/>
    <w:rsid w:val="001A57E6"/>
    <w:rsid w:val="001A5DEA"/>
    <w:rsid w:val="001A6734"/>
    <w:rsid w:val="001A7225"/>
    <w:rsid w:val="001A754F"/>
    <w:rsid w:val="001B7043"/>
    <w:rsid w:val="001C3D7D"/>
    <w:rsid w:val="001C457F"/>
    <w:rsid w:val="001D2036"/>
    <w:rsid w:val="001D51B6"/>
    <w:rsid w:val="001D5886"/>
    <w:rsid w:val="001E0642"/>
    <w:rsid w:val="001F2311"/>
    <w:rsid w:val="001F5977"/>
    <w:rsid w:val="0020143A"/>
    <w:rsid w:val="00201EAB"/>
    <w:rsid w:val="0020779F"/>
    <w:rsid w:val="002106B0"/>
    <w:rsid w:val="00212764"/>
    <w:rsid w:val="002141EB"/>
    <w:rsid w:val="00217D44"/>
    <w:rsid w:val="00226A17"/>
    <w:rsid w:val="002358B3"/>
    <w:rsid w:val="00237257"/>
    <w:rsid w:val="00245247"/>
    <w:rsid w:val="00246005"/>
    <w:rsid w:val="00250CF9"/>
    <w:rsid w:val="0025320A"/>
    <w:rsid w:val="002611F6"/>
    <w:rsid w:val="00271537"/>
    <w:rsid w:val="00274649"/>
    <w:rsid w:val="00281273"/>
    <w:rsid w:val="002834B3"/>
    <w:rsid w:val="0029022C"/>
    <w:rsid w:val="00295A64"/>
    <w:rsid w:val="002A3B05"/>
    <w:rsid w:val="002A5282"/>
    <w:rsid w:val="002B786F"/>
    <w:rsid w:val="002C5AF4"/>
    <w:rsid w:val="002C601F"/>
    <w:rsid w:val="002D3BA0"/>
    <w:rsid w:val="002E036B"/>
    <w:rsid w:val="002E26FC"/>
    <w:rsid w:val="002E3241"/>
    <w:rsid w:val="002E5A5A"/>
    <w:rsid w:val="002F19CD"/>
    <w:rsid w:val="002F3831"/>
    <w:rsid w:val="002F4FB5"/>
    <w:rsid w:val="002F76F4"/>
    <w:rsid w:val="002F78CC"/>
    <w:rsid w:val="003060D0"/>
    <w:rsid w:val="0031009D"/>
    <w:rsid w:val="00311D27"/>
    <w:rsid w:val="00312666"/>
    <w:rsid w:val="0031272F"/>
    <w:rsid w:val="00315982"/>
    <w:rsid w:val="003170D6"/>
    <w:rsid w:val="0032018C"/>
    <w:rsid w:val="00321B3A"/>
    <w:rsid w:val="0032269F"/>
    <w:rsid w:val="00323DA7"/>
    <w:rsid w:val="003264A8"/>
    <w:rsid w:val="00326E77"/>
    <w:rsid w:val="003279C1"/>
    <w:rsid w:val="00331B4C"/>
    <w:rsid w:val="003327AF"/>
    <w:rsid w:val="00332B9B"/>
    <w:rsid w:val="003437E0"/>
    <w:rsid w:val="00351E07"/>
    <w:rsid w:val="00356F9C"/>
    <w:rsid w:val="00371480"/>
    <w:rsid w:val="0038235B"/>
    <w:rsid w:val="00382EA9"/>
    <w:rsid w:val="00383B5B"/>
    <w:rsid w:val="00390059"/>
    <w:rsid w:val="00391697"/>
    <w:rsid w:val="00392D15"/>
    <w:rsid w:val="003A01DD"/>
    <w:rsid w:val="003A4931"/>
    <w:rsid w:val="003B1210"/>
    <w:rsid w:val="003B40F4"/>
    <w:rsid w:val="003B58A4"/>
    <w:rsid w:val="003C03B0"/>
    <w:rsid w:val="003C10FB"/>
    <w:rsid w:val="003C183E"/>
    <w:rsid w:val="003D11DC"/>
    <w:rsid w:val="003D35DE"/>
    <w:rsid w:val="003D57A0"/>
    <w:rsid w:val="003E239E"/>
    <w:rsid w:val="003E612B"/>
    <w:rsid w:val="003F3B69"/>
    <w:rsid w:val="003F4D18"/>
    <w:rsid w:val="003F607E"/>
    <w:rsid w:val="00407657"/>
    <w:rsid w:val="00413C87"/>
    <w:rsid w:val="00461A85"/>
    <w:rsid w:val="00463021"/>
    <w:rsid w:val="00464BF6"/>
    <w:rsid w:val="00464C0D"/>
    <w:rsid w:val="00466F25"/>
    <w:rsid w:val="004929C7"/>
    <w:rsid w:val="004C049A"/>
    <w:rsid w:val="004D09E1"/>
    <w:rsid w:val="004D56B4"/>
    <w:rsid w:val="005026C7"/>
    <w:rsid w:val="00506150"/>
    <w:rsid w:val="00522057"/>
    <w:rsid w:val="00526378"/>
    <w:rsid w:val="00533771"/>
    <w:rsid w:val="00534824"/>
    <w:rsid w:val="0053716A"/>
    <w:rsid w:val="00540CAF"/>
    <w:rsid w:val="00542234"/>
    <w:rsid w:val="005439C3"/>
    <w:rsid w:val="00546F7A"/>
    <w:rsid w:val="00547155"/>
    <w:rsid w:val="00550188"/>
    <w:rsid w:val="00550D2D"/>
    <w:rsid w:val="00570E04"/>
    <w:rsid w:val="00570FBB"/>
    <w:rsid w:val="005733B2"/>
    <w:rsid w:val="0057603A"/>
    <w:rsid w:val="00576740"/>
    <w:rsid w:val="00580C6E"/>
    <w:rsid w:val="00580E5B"/>
    <w:rsid w:val="00583DEF"/>
    <w:rsid w:val="005867FF"/>
    <w:rsid w:val="00592C4B"/>
    <w:rsid w:val="00594353"/>
    <w:rsid w:val="005973A4"/>
    <w:rsid w:val="00597810"/>
    <w:rsid w:val="005A71D7"/>
    <w:rsid w:val="005B006E"/>
    <w:rsid w:val="005B300F"/>
    <w:rsid w:val="005B7512"/>
    <w:rsid w:val="005C1019"/>
    <w:rsid w:val="005E1AD9"/>
    <w:rsid w:val="005E5421"/>
    <w:rsid w:val="005F269C"/>
    <w:rsid w:val="005F2728"/>
    <w:rsid w:val="005F361D"/>
    <w:rsid w:val="005F6356"/>
    <w:rsid w:val="00616D3C"/>
    <w:rsid w:val="00626EF0"/>
    <w:rsid w:val="00627C6D"/>
    <w:rsid w:val="006301B7"/>
    <w:rsid w:val="00630ADD"/>
    <w:rsid w:val="00630E55"/>
    <w:rsid w:val="00630FE9"/>
    <w:rsid w:val="006339CE"/>
    <w:rsid w:val="00634742"/>
    <w:rsid w:val="00635F73"/>
    <w:rsid w:val="00652902"/>
    <w:rsid w:val="00656B06"/>
    <w:rsid w:val="0067629A"/>
    <w:rsid w:val="00683FD7"/>
    <w:rsid w:val="006859DC"/>
    <w:rsid w:val="006921B2"/>
    <w:rsid w:val="00692F1E"/>
    <w:rsid w:val="006968E1"/>
    <w:rsid w:val="006B1F43"/>
    <w:rsid w:val="006B52E3"/>
    <w:rsid w:val="006C2C0D"/>
    <w:rsid w:val="006C3719"/>
    <w:rsid w:val="006D0414"/>
    <w:rsid w:val="006D40C0"/>
    <w:rsid w:val="006E383B"/>
    <w:rsid w:val="006F2738"/>
    <w:rsid w:val="006F2A24"/>
    <w:rsid w:val="006F43D8"/>
    <w:rsid w:val="006F6455"/>
    <w:rsid w:val="007052C6"/>
    <w:rsid w:val="0071264F"/>
    <w:rsid w:val="00720EA5"/>
    <w:rsid w:val="00736992"/>
    <w:rsid w:val="007429C1"/>
    <w:rsid w:val="007445BC"/>
    <w:rsid w:val="0074608C"/>
    <w:rsid w:val="00760C8E"/>
    <w:rsid w:val="00767F12"/>
    <w:rsid w:val="007708C1"/>
    <w:rsid w:val="00772AB7"/>
    <w:rsid w:val="00774215"/>
    <w:rsid w:val="007743EC"/>
    <w:rsid w:val="007807DC"/>
    <w:rsid w:val="00792B9A"/>
    <w:rsid w:val="007B093E"/>
    <w:rsid w:val="007B4195"/>
    <w:rsid w:val="007C33AC"/>
    <w:rsid w:val="007C6DCC"/>
    <w:rsid w:val="007D0805"/>
    <w:rsid w:val="007F15B1"/>
    <w:rsid w:val="007F5A35"/>
    <w:rsid w:val="008121AC"/>
    <w:rsid w:val="0081281C"/>
    <w:rsid w:val="00817152"/>
    <w:rsid w:val="00826581"/>
    <w:rsid w:val="008268FA"/>
    <w:rsid w:val="00835B56"/>
    <w:rsid w:val="0083634B"/>
    <w:rsid w:val="00844976"/>
    <w:rsid w:val="0085651A"/>
    <w:rsid w:val="008569CF"/>
    <w:rsid w:val="00860A33"/>
    <w:rsid w:val="0086326F"/>
    <w:rsid w:val="00864166"/>
    <w:rsid w:val="008678F4"/>
    <w:rsid w:val="00867AD4"/>
    <w:rsid w:val="00870B9B"/>
    <w:rsid w:val="00891B92"/>
    <w:rsid w:val="00892BB5"/>
    <w:rsid w:val="008A13FD"/>
    <w:rsid w:val="008B3315"/>
    <w:rsid w:val="008B41C8"/>
    <w:rsid w:val="008B7E61"/>
    <w:rsid w:val="008C0132"/>
    <w:rsid w:val="008C09BD"/>
    <w:rsid w:val="008C5FFD"/>
    <w:rsid w:val="008D1B7C"/>
    <w:rsid w:val="008D537A"/>
    <w:rsid w:val="008D68F5"/>
    <w:rsid w:val="008E00F5"/>
    <w:rsid w:val="008E0174"/>
    <w:rsid w:val="008E36F6"/>
    <w:rsid w:val="008F231D"/>
    <w:rsid w:val="008F2EAB"/>
    <w:rsid w:val="008F4378"/>
    <w:rsid w:val="008F6664"/>
    <w:rsid w:val="009022F4"/>
    <w:rsid w:val="00910DB7"/>
    <w:rsid w:val="0091419B"/>
    <w:rsid w:val="00914FC3"/>
    <w:rsid w:val="00920C00"/>
    <w:rsid w:val="009238F6"/>
    <w:rsid w:val="0093084E"/>
    <w:rsid w:val="009313BB"/>
    <w:rsid w:val="00932729"/>
    <w:rsid w:val="009340BF"/>
    <w:rsid w:val="009349B9"/>
    <w:rsid w:val="0094133C"/>
    <w:rsid w:val="00942363"/>
    <w:rsid w:val="00945339"/>
    <w:rsid w:val="0094534A"/>
    <w:rsid w:val="0094773D"/>
    <w:rsid w:val="00955ADA"/>
    <w:rsid w:val="00966045"/>
    <w:rsid w:val="00973959"/>
    <w:rsid w:val="00985094"/>
    <w:rsid w:val="00993813"/>
    <w:rsid w:val="00995B37"/>
    <w:rsid w:val="009A1F5A"/>
    <w:rsid w:val="009A7726"/>
    <w:rsid w:val="009B04FF"/>
    <w:rsid w:val="009B3B73"/>
    <w:rsid w:val="009B5394"/>
    <w:rsid w:val="009B59F8"/>
    <w:rsid w:val="009C6CA6"/>
    <w:rsid w:val="009D520A"/>
    <w:rsid w:val="009E2760"/>
    <w:rsid w:val="009E5DAA"/>
    <w:rsid w:val="009E72BB"/>
    <w:rsid w:val="009F10F7"/>
    <w:rsid w:val="009F2A0D"/>
    <w:rsid w:val="00A23224"/>
    <w:rsid w:val="00A320A9"/>
    <w:rsid w:val="00A33496"/>
    <w:rsid w:val="00A43DE6"/>
    <w:rsid w:val="00A600DA"/>
    <w:rsid w:val="00A80EA5"/>
    <w:rsid w:val="00A818E6"/>
    <w:rsid w:val="00A83FF5"/>
    <w:rsid w:val="00A90C51"/>
    <w:rsid w:val="00AC4217"/>
    <w:rsid w:val="00AD465B"/>
    <w:rsid w:val="00AE0141"/>
    <w:rsid w:val="00AE3CE0"/>
    <w:rsid w:val="00B0113C"/>
    <w:rsid w:val="00B03545"/>
    <w:rsid w:val="00B1069B"/>
    <w:rsid w:val="00B15522"/>
    <w:rsid w:val="00B25075"/>
    <w:rsid w:val="00B25F76"/>
    <w:rsid w:val="00B269B0"/>
    <w:rsid w:val="00B2770A"/>
    <w:rsid w:val="00B27F86"/>
    <w:rsid w:val="00B30F18"/>
    <w:rsid w:val="00B31DD4"/>
    <w:rsid w:val="00B3540C"/>
    <w:rsid w:val="00B62BCD"/>
    <w:rsid w:val="00B643D3"/>
    <w:rsid w:val="00B83FD3"/>
    <w:rsid w:val="00B8692A"/>
    <w:rsid w:val="00B86E76"/>
    <w:rsid w:val="00B92739"/>
    <w:rsid w:val="00BA44F6"/>
    <w:rsid w:val="00BB2502"/>
    <w:rsid w:val="00BB36CD"/>
    <w:rsid w:val="00BD36BD"/>
    <w:rsid w:val="00BD536A"/>
    <w:rsid w:val="00BD5B13"/>
    <w:rsid w:val="00BE7E70"/>
    <w:rsid w:val="00BF0A4F"/>
    <w:rsid w:val="00BF466B"/>
    <w:rsid w:val="00C049C9"/>
    <w:rsid w:val="00C075FE"/>
    <w:rsid w:val="00C1059C"/>
    <w:rsid w:val="00C1107A"/>
    <w:rsid w:val="00C16369"/>
    <w:rsid w:val="00C21891"/>
    <w:rsid w:val="00C2259E"/>
    <w:rsid w:val="00C323C2"/>
    <w:rsid w:val="00C3411A"/>
    <w:rsid w:val="00C5198F"/>
    <w:rsid w:val="00C57FC0"/>
    <w:rsid w:val="00C61856"/>
    <w:rsid w:val="00C71FAF"/>
    <w:rsid w:val="00C73113"/>
    <w:rsid w:val="00C76A69"/>
    <w:rsid w:val="00C80DED"/>
    <w:rsid w:val="00C8184A"/>
    <w:rsid w:val="00C8543D"/>
    <w:rsid w:val="00CA095C"/>
    <w:rsid w:val="00CA361A"/>
    <w:rsid w:val="00CA3FC6"/>
    <w:rsid w:val="00CA503C"/>
    <w:rsid w:val="00CB423D"/>
    <w:rsid w:val="00CB4FD8"/>
    <w:rsid w:val="00CC0A60"/>
    <w:rsid w:val="00CC30D3"/>
    <w:rsid w:val="00CF0287"/>
    <w:rsid w:val="00CF7EB5"/>
    <w:rsid w:val="00D0151D"/>
    <w:rsid w:val="00D018A8"/>
    <w:rsid w:val="00D04F11"/>
    <w:rsid w:val="00D06687"/>
    <w:rsid w:val="00D1126C"/>
    <w:rsid w:val="00D20085"/>
    <w:rsid w:val="00D34EB8"/>
    <w:rsid w:val="00D35841"/>
    <w:rsid w:val="00D46AB8"/>
    <w:rsid w:val="00D4757E"/>
    <w:rsid w:val="00D54DCE"/>
    <w:rsid w:val="00D77DF4"/>
    <w:rsid w:val="00D86361"/>
    <w:rsid w:val="00D94B43"/>
    <w:rsid w:val="00DA1916"/>
    <w:rsid w:val="00DA1AEB"/>
    <w:rsid w:val="00DA34F2"/>
    <w:rsid w:val="00DB366A"/>
    <w:rsid w:val="00DD0DB7"/>
    <w:rsid w:val="00DD18A1"/>
    <w:rsid w:val="00DD2E6B"/>
    <w:rsid w:val="00DD5147"/>
    <w:rsid w:val="00DE0993"/>
    <w:rsid w:val="00DE7969"/>
    <w:rsid w:val="00DF0304"/>
    <w:rsid w:val="00DF0A57"/>
    <w:rsid w:val="00E13911"/>
    <w:rsid w:val="00E16EE2"/>
    <w:rsid w:val="00E17D1D"/>
    <w:rsid w:val="00E278AB"/>
    <w:rsid w:val="00E300E6"/>
    <w:rsid w:val="00E45BD3"/>
    <w:rsid w:val="00E57B44"/>
    <w:rsid w:val="00E60679"/>
    <w:rsid w:val="00E62EF9"/>
    <w:rsid w:val="00E72312"/>
    <w:rsid w:val="00E72736"/>
    <w:rsid w:val="00E76070"/>
    <w:rsid w:val="00E7608B"/>
    <w:rsid w:val="00E82172"/>
    <w:rsid w:val="00E82821"/>
    <w:rsid w:val="00E82AD7"/>
    <w:rsid w:val="00E83168"/>
    <w:rsid w:val="00E954C1"/>
    <w:rsid w:val="00EA0B77"/>
    <w:rsid w:val="00EA3D74"/>
    <w:rsid w:val="00EA55B6"/>
    <w:rsid w:val="00EB65B5"/>
    <w:rsid w:val="00EC323D"/>
    <w:rsid w:val="00EC6010"/>
    <w:rsid w:val="00ED1115"/>
    <w:rsid w:val="00ED51B8"/>
    <w:rsid w:val="00EF2BF4"/>
    <w:rsid w:val="00EF5C10"/>
    <w:rsid w:val="00F161E3"/>
    <w:rsid w:val="00F2055F"/>
    <w:rsid w:val="00F3675C"/>
    <w:rsid w:val="00F45A75"/>
    <w:rsid w:val="00F50585"/>
    <w:rsid w:val="00F53A3B"/>
    <w:rsid w:val="00F53E22"/>
    <w:rsid w:val="00F54A07"/>
    <w:rsid w:val="00F55DCE"/>
    <w:rsid w:val="00F5618C"/>
    <w:rsid w:val="00F60318"/>
    <w:rsid w:val="00F72464"/>
    <w:rsid w:val="00F74C16"/>
    <w:rsid w:val="00F766A1"/>
    <w:rsid w:val="00F76DC7"/>
    <w:rsid w:val="00F80882"/>
    <w:rsid w:val="00F820EF"/>
    <w:rsid w:val="00F82975"/>
    <w:rsid w:val="00F918F7"/>
    <w:rsid w:val="00F95F86"/>
    <w:rsid w:val="00FB0300"/>
    <w:rsid w:val="00FB231C"/>
    <w:rsid w:val="00FB32D4"/>
    <w:rsid w:val="00FC47CE"/>
    <w:rsid w:val="00FD1E67"/>
    <w:rsid w:val="00FD3824"/>
    <w:rsid w:val="00FD45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8D4CB5"/>
  <w15:chartTrackingRefBased/>
  <w15:docId w15:val="{B9980F1D-86B5-4ABC-A857-F7B063AF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ListParagraph">
    <w:name w:val="List Paragraph"/>
    <w:basedOn w:val="Normal"/>
    <w:uiPriority w:val="34"/>
    <w:qFormat/>
    <w:rsid w:val="00413C87"/>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styleId="BodyTextIndent2">
    <w:name w:val="Body Text Indent 2"/>
    <w:basedOn w:val="Normal"/>
    <w:link w:val="BodyTextIndent2Char"/>
    <w:rsid w:val="0067629A"/>
    <w:pPr>
      <w:tabs>
        <w:tab w:val="left" w:pos="540"/>
        <w:tab w:val="left" w:pos="900"/>
        <w:tab w:val="right" w:pos="7920"/>
      </w:tabs>
      <w:ind w:left="360"/>
      <w:jc w:val="both"/>
    </w:pPr>
    <w:rPr>
      <w:rFonts w:ascii="CG Times (WN)" w:hAnsi="CG Times (WN)"/>
      <w:sz w:val="22"/>
    </w:rPr>
  </w:style>
  <w:style w:type="character" w:customStyle="1" w:styleId="BodyTextIndent2Char">
    <w:name w:val="Body Text Indent 2 Char"/>
    <w:link w:val="BodyTextIndent2"/>
    <w:rsid w:val="0067629A"/>
    <w:rPr>
      <w:rFonts w:ascii="CG Times (WN)" w:hAnsi="CG Times (WN)"/>
      <w:sz w:val="22"/>
    </w:rPr>
  </w:style>
  <w:style w:type="paragraph" w:styleId="BalloonText">
    <w:name w:val="Balloon Text"/>
    <w:basedOn w:val="Normal"/>
    <w:link w:val="BalloonTextChar"/>
    <w:uiPriority w:val="99"/>
    <w:semiHidden/>
    <w:unhideWhenUsed/>
    <w:rsid w:val="00212764"/>
    <w:rPr>
      <w:rFonts w:ascii="Tahoma" w:hAnsi="Tahoma" w:cs="Tahoma"/>
      <w:sz w:val="16"/>
      <w:szCs w:val="16"/>
    </w:rPr>
  </w:style>
  <w:style w:type="character" w:customStyle="1" w:styleId="BalloonTextChar">
    <w:name w:val="Balloon Text Char"/>
    <w:link w:val="BalloonText"/>
    <w:uiPriority w:val="99"/>
    <w:semiHidden/>
    <w:rsid w:val="00212764"/>
    <w:rPr>
      <w:rFonts w:ascii="Tahoma" w:hAnsi="Tahoma" w:cs="Tahoma"/>
      <w:sz w:val="16"/>
      <w:szCs w:val="16"/>
    </w:rPr>
  </w:style>
  <w:style w:type="character" w:styleId="Hyperlink">
    <w:name w:val="Hyperlink"/>
    <w:uiPriority w:val="99"/>
    <w:unhideWhenUsed/>
    <w:rsid w:val="00212764"/>
    <w:rPr>
      <w:color w:val="0000FF"/>
      <w:u w:val="single"/>
    </w:rPr>
  </w:style>
  <w:style w:type="paragraph" w:styleId="Title">
    <w:name w:val="Title"/>
    <w:basedOn w:val="Normal"/>
    <w:link w:val="TitleChar"/>
    <w:qFormat/>
    <w:rsid w:val="00155BCE"/>
    <w:pPr>
      <w:jc w:val="center"/>
    </w:pPr>
    <w:rPr>
      <w:rFonts w:ascii="CG Times (WN)" w:hAnsi="CG Times (WN)"/>
      <w:b/>
      <w:sz w:val="22"/>
    </w:rPr>
  </w:style>
  <w:style w:type="character" w:customStyle="1" w:styleId="TitleChar">
    <w:name w:val="Title Char"/>
    <w:link w:val="Title"/>
    <w:rsid w:val="00155BCE"/>
    <w:rPr>
      <w:rFonts w:ascii="CG Times (WN)" w:hAnsi="CG Times (WN)"/>
      <w:b/>
      <w:sz w:val="22"/>
    </w:rPr>
  </w:style>
  <w:style w:type="paragraph" w:styleId="Header">
    <w:name w:val="header"/>
    <w:basedOn w:val="Normal"/>
    <w:link w:val="HeaderChar"/>
    <w:uiPriority w:val="99"/>
    <w:unhideWhenUsed/>
    <w:rsid w:val="00576740"/>
    <w:pPr>
      <w:tabs>
        <w:tab w:val="center" w:pos="4680"/>
        <w:tab w:val="right" w:pos="9360"/>
      </w:tabs>
    </w:pPr>
  </w:style>
  <w:style w:type="character" w:customStyle="1" w:styleId="HeaderChar">
    <w:name w:val="Header Char"/>
    <w:basedOn w:val="DefaultParagraphFont"/>
    <w:link w:val="Header"/>
    <w:uiPriority w:val="99"/>
    <w:rsid w:val="00576740"/>
  </w:style>
  <w:style w:type="character" w:customStyle="1" w:styleId="FooterChar">
    <w:name w:val="Footer Char"/>
    <w:link w:val="Footer"/>
    <w:uiPriority w:val="99"/>
    <w:rsid w:val="00576740"/>
  </w:style>
  <w:style w:type="character" w:styleId="CommentReference">
    <w:name w:val="annotation reference"/>
    <w:uiPriority w:val="99"/>
    <w:semiHidden/>
    <w:unhideWhenUsed/>
    <w:rsid w:val="00546F7A"/>
    <w:rPr>
      <w:sz w:val="16"/>
      <w:szCs w:val="16"/>
    </w:rPr>
  </w:style>
  <w:style w:type="paragraph" w:styleId="CommentText">
    <w:name w:val="annotation text"/>
    <w:basedOn w:val="Normal"/>
    <w:link w:val="CommentTextChar"/>
    <w:uiPriority w:val="99"/>
    <w:unhideWhenUsed/>
    <w:rsid w:val="00546F7A"/>
  </w:style>
  <w:style w:type="character" w:customStyle="1" w:styleId="CommentTextChar">
    <w:name w:val="Comment Text Char"/>
    <w:basedOn w:val="DefaultParagraphFont"/>
    <w:link w:val="CommentText"/>
    <w:uiPriority w:val="99"/>
    <w:rsid w:val="00546F7A"/>
  </w:style>
  <w:style w:type="paragraph" w:styleId="CommentSubject">
    <w:name w:val="annotation subject"/>
    <w:basedOn w:val="CommentText"/>
    <w:next w:val="CommentText"/>
    <w:link w:val="CommentSubjectChar"/>
    <w:uiPriority w:val="99"/>
    <w:semiHidden/>
    <w:unhideWhenUsed/>
    <w:rsid w:val="00546F7A"/>
    <w:rPr>
      <w:b/>
      <w:bCs/>
    </w:rPr>
  </w:style>
  <w:style w:type="character" w:customStyle="1" w:styleId="CommentSubjectChar">
    <w:name w:val="Comment Subject Char"/>
    <w:link w:val="CommentSubject"/>
    <w:uiPriority w:val="99"/>
    <w:semiHidden/>
    <w:rsid w:val="00546F7A"/>
    <w:rPr>
      <w:b/>
      <w:bCs/>
    </w:rPr>
  </w:style>
  <w:style w:type="paragraph" w:styleId="Revision">
    <w:name w:val="Revision"/>
    <w:hidden/>
    <w:uiPriority w:val="99"/>
    <w:semiHidden/>
    <w:rsid w:val="00332B9B"/>
  </w:style>
  <w:style w:type="table" w:styleId="TableGrid">
    <w:name w:val="Table Grid"/>
    <w:basedOn w:val="TableNormal"/>
    <w:uiPriority w:val="59"/>
    <w:rsid w:val="004C04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5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4E50-4894-41CE-93A4-3D5496FC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1871</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NCUA</dc:creator>
  <cp:lastModifiedBy>Rogers, Dacia A</cp:lastModifiedBy>
  <cp:revision>4</cp:revision>
  <cp:lastPrinted>2018-06-28T16:55:00Z</cp:lastPrinted>
  <dcterms:created xsi:type="dcterms:W3CDTF">2024-10-21T13:34:00Z</dcterms:created>
  <dcterms:modified xsi:type="dcterms:W3CDTF">2024-10-21T13:36:00Z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b9f9e39ac2fc6c88b33477a2a4196d23b0f607b032c23e174c4a7877fab97444</vt:lpwstr>
  </property>
</Properties>
</file>