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B5E9D" w14:paraId="08E5C3D8" w14:textId="703E7FAC">
      <w:pPr>
        <w:tabs>
          <w:tab w:val="center" w:pos="4680"/>
        </w:tabs>
        <w:jc w:val="center"/>
        <w:rPr>
          <w:rFonts w:ascii="Arial" w:hAnsi="Arial"/>
          <w:sz w:val="22"/>
        </w:rPr>
      </w:pPr>
      <w:r>
        <w:rPr>
          <w:rFonts w:ascii="Arial" w:hAnsi="Arial"/>
          <w:sz w:val="22"/>
        </w:rPr>
        <w:t xml:space="preserve">DRAFT </w:t>
      </w:r>
      <w:r w:rsidR="00331A4C">
        <w:rPr>
          <w:rFonts w:ascii="Arial" w:hAnsi="Arial"/>
          <w:sz w:val="22"/>
        </w:rPr>
        <w:fldChar w:fldCharType="begin"/>
      </w:r>
      <w:r w:rsidR="00331A4C">
        <w:instrText xml:space="preserve"> SEQ CHAPTER \h \r 1</w:instrText>
      </w:r>
      <w:r w:rsidR="00331A4C">
        <w:fldChar w:fldCharType="separate"/>
      </w:r>
      <w:r w:rsidR="00331A4C">
        <w:fldChar w:fldCharType="end"/>
      </w:r>
      <w:r w:rsidR="00331A4C">
        <w:rPr>
          <w:rFonts w:ascii="Arial" w:hAnsi="Arial"/>
          <w:sz w:val="22"/>
        </w:rPr>
        <w:t>SUPPORTING STATEMENT</w:t>
      </w:r>
    </w:p>
    <w:p w:rsidR="00DB5E9D" w14:paraId="7196E618" w14:textId="77777777">
      <w:pPr>
        <w:tabs>
          <w:tab w:val="center" w:pos="4680"/>
        </w:tabs>
        <w:jc w:val="center"/>
        <w:rPr>
          <w:rFonts w:ascii="Arial" w:hAnsi="Arial"/>
          <w:sz w:val="22"/>
        </w:rPr>
      </w:pPr>
      <w:r>
        <w:rPr>
          <w:rFonts w:ascii="Arial" w:hAnsi="Arial"/>
          <w:sz w:val="22"/>
        </w:rPr>
        <w:t>FOR</w:t>
      </w:r>
    </w:p>
    <w:p w:rsidR="00343AD4" w14:paraId="3BD8F593" w14:textId="18047776">
      <w:pPr>
        <w:tabs>
          <w:tab w:val="center" w:pos="4680"/>
        </w:tabs>
        <w:jc w:val="center"/>
        <w:rPr>
          <w:rFonts w:ascii="Arial" w:hAnsi="Arial"/>
          <w:sz w:val="22"/>
        </w:rPr>
      </w:pPr>
      <w:r>
        <w:rPr>
          <w:rFonts w:ascii="Arial" w:hAnsi="Arial"/>
          <w:sz w:val="22"/>
        </w:rPr>
        <w:t>INFORMATION COLLECTIONS CONTAINED IN</w:t>
      </w:r>
    </w:p>
    <w:p w:rsidR="00343AD4" w:rsidP="00343AD4" w14:paraId="2C1B6B4C" w14:textId="77777777">
      <w:pPr>
        <w:jc w:val="center"/>
        <w:rPr>
          <w:rFonts w:ascii="Arial" w:hAnsi="Arial" w:cs="Arial"/>
          <w:sz w:val="22"/>
          <w:szCs w:val="22"/>
        </w:rPr>
      </w:pPr>
      <w:r w:rsidRPr="003226C2">
        <w:rPr>
          <w:rFonts w:ascii="Arial" w:hAnsi="Arial" w:cs="Arial"/>
          <w:sz w:val="22"/>
          <w:szCs w:val="22"/>
        </w:rPr>
        <w:t xml:space="preserve">RISK INFORMED, TECHNOLOGY-INCLUSIVE REGULATORY FRAMEWORK FOR </w:t>
      </w:r>
      <w:r w:rsidRPr="00A80F11">
        <w:rPr>
          <w:rFonts w:ascii="Arial" w:hAnsi="Arial" w:cs="Arial"/>
          <w:sz w:val="22"/>
          <w:szCs w:val="22"/>
        </w:rPr>
        <w:t>ADVANCED REACTORS</w:t>
      </w:r>
    </w:p>
    <w:p w:rsidR="00343AD4" w:rsidRPr="00FE6451" w:rsidP="00343AD4" w14:paraId="32F0024D" w14:textId="77777777">
      <w:pPr>
        <w:jc w:val="center"/>
        <w:rPr>
          <w:rFonts w:ascii="Arial" w:hAnsi="Arial" w:cs="Arial"/>
          <w:sz w:val="22"/>
          <w:szCs w:val="22"/>
        </w:rPr>
      </w:pPr>
      <w:r>
        <w:rPr>
          <w:rFonts w:ascii="Arial" w:hAnsi="Arial" w:cs="Arial"/>
          <w:sz w:val="22"/>
          <w:szCs w:val="22"/>
        </w:rPr>
        <w:t>PROPOSED RULE</w:t>
      </w:r>
    </w:p>
    <w:p w:rsidR="00343AD4" w14:paraId="0E714C5E" w14:textId="77777777">
      <w:pPr>
        <w:tabs>
          <w:tab w:val="center" w:pos="4680"/>
        </w:tabs>
        <w:jc w:val="center"/>
        <w:rPr>
          <w:rFonts w:ascii="Arial" w:hAnsi="Arial"/>
          <w:sz w:val="22"/>
        </w:rPr>
      </w:pPr>
    </w:p>
    <w:p w:rsidR="00DB5E9D" w14:paraId="45062280" w14:textId="6F8832EA">
      <w:pPr>
        <w:tabs>
          <w:tab w:val="center" w:pos="4680"/>
        </w:tabs>
        <w:jc w:val="center"/>
        <w:rPr>
          <w:rFonts w:ascii="Arial" w:hAnsi="Arial"/>
          <w:sz w:val="22"/>
        </w:rPr>
      </w:pPr>
      <w:bookmarkStart w:id="0" w:name="_Hlk4075348"/>
      <w:r>
        <w:rPr>
          <w:rFonts w:ascii="Arial" w:hAnsi="Arial"/>
          <w:sz w:val="22"/>
        </w:rPr>
        <w:t>NRC FORMS 366, 366A, and 366B</w:t>
      </w:r>
      <w:bookmarkEnd w:id="0"/>
      <w:r>
        <w:rPr>
          <w:rFonts w:ascii="Arial" w:hAnsi="Arial"/>
          <w:sz w:val="22"/>
        </w:rPr>
        <w:t xml:space="preserve">, </w:t>
      </w:r>
      <w:r w:rsidR="00B34C47">
        <w:rPr>
          <w:rFonts w:ascii="Arial" w:hAnsi="Arial"/>
          <w:sz w:val="22"/>
        </w:rPr>
        <w:t>“</w:t>
      </w:r>
      <w:r>
        <w:rPr>
          <w:rFonts w:ascii="Arial" w:hAnsi="Arial"/>
          <w:sz w:val="22"/>
        </w:rPr>
        <w:t>LICENSEE EVENT REPORT</w:t>
      </w:r>
      <w:r w:rsidR="00B34C47">
        <w:rPr>
          <w:rFonts w:ascii="Arial" w:hAnsi="Arial"/>
          <w:sz w:val="22"/>
        </w:rPr>
        <w:t>”</w:t>
      </w:r>
    </w:p>
    <w:p w:rsidR="00DB5E9D" w14:paraId="4E3EF09F" w14:textId="77777777">
      <w:pPr>
        <w:rPr>
          <w:rFonts w:ascii="Arial" w:hAnsi="Arial"/>
          <w:sz w:val="22"/>
        </w:rPr>
      </w:pPr>
    </w:p>
    <w:p w:rsidR="00DB5E9D" w14:paraId="5FA1E23F" w14:textId="77777777">
      <w:pPr>
        <w:tabs>
          <w:tab w:val="center" w:pos="4680"/>
        </w:tabs>
        <w:jc w:val="center"/>
        <w:rPr>
          <w:rFonts w:ascii="Arial" w:hAnsi="Arial"/>
          <w:sz w:val="22"/>
        </w:rPr>
      </w:pPr>
      <w:r>
        <w:rPr>
          <w:rFonts w:ascii="Arial" w:hAnsi="Arial"/>
          <w:sz w:val="22"/>
        </w:rPr>
        <w:t xml:space="preserve">(3150-0104) </w:t>
      </w:r>
    </w:p>
    <w:p w:rsidR="008D6035" w14:paraId="4B9D6B48" w14:textId="77777777">
      <w:pPr>
        <w:tabs>
          <w:tab w:val="center" w:pos="4680"/>
        </w:tabs>
        <w:jc w:val="center"/>
        <w:rPr>
          <w:rFonts w:ascii="Arial" w:hAnsi="Arial"/>
          <w:sz w:val="22"/>
        </w:rPr>
      </w:pPr>
    </w:p>
    <w:p w:rsidR="00DB5E9D" w14:paraId="60716699" w14:textId="77777777">
      <w:pPr>
        <w:tabs>
          <w:tab w:val="center" w:pos="4680"/>
        </w:tabs>
        <w:jc w:val="center"/>
        <w:rPr>
          <w:rFonts w:ascii="Arial" w:hAnsi="Arial"/>
          <w:sz w:val="22"/>
        </w:rPr>
      </w:pPr>
      <w:r>
        <w:rPr>
          <w:rFonts w:ascii="Arial" w:hAnsi="Arial"/>
          <w:sz w:val="22"/>
        </w:rPr>
        <w:t>REVISION</w:t>
      </w:r>
    </w:p>
    <w:p w:rsidR="00DB5E9D" w14:paraId="53E04C2E" w14:textId="77777777">
      <w:pPr>
        <w:rPr>
          <w:rFonts w:ascii="Arial" w:hAnsi="Arial"/>
          <w:sz w:val="22"/>
        </w:rPr>
      </w:pPr>
    </w:p>
    <w:p w:rsidR="00DB5E9D" w14:paraId="5ED75873" w14:textId="77777777">
      <w:pPr>
        <w:rPr>
          <w:rFonts w:ascii="Arial" w:hAnsi="Arial"/>
          <w:sz w:val="22"/>
          <w:u w:val="single"/>
        </w:rPr>
      </w:pPr>
      <w:r>
        <w:rPr>
          <w:rFonts w:ascii="Arial" w:hAnsi="Arial"/>
          <w:sz w:val="22"/>
          <w:u w:val="single"/>
        </w:rPr>
        <w:t>Description of the Information Collection</w:t>
      </w:r>
    </w:p>
    <w:p w:rsidR="00717AE7" w14:paraId="55D4C0A1" w14:textId="77777777">
      <w:pPr>
        <w:rPr>
          <w:rFonts w:ascii="Arial" w:hAnsi="Arial"/>
          <w:sz w:val="22"/>
          <w:u w:val="single"/>
        </w:rPr>
      </w:pPr>
    </w:p>
    <w:p w:rsidR="00717AE7" w:rsidP="00717AE7" w14:paraId="2BD3D4B0" w14:textId="6820370A">
      <w:pPr>
        <w:rPr>
          <w:rFonts w:ascii="Arial" w:hAnsi="Arial" w:cs="Arial"/>
          <w:sz w:val="22"/>
          <w:szCs w:val="22"/>
        </w:rPr>
      </w:pPr>
      <w:r w:rsidRPr="002664A8">
        <w:rPr>
          <w:rFonts w:ascii="Arial" w:hAnsi="Arial" w:cs="Arial"/>
          <w:sz w:val="22"/>
          <w:szCs w:val="22"/>
        </w:rPr>
        <w:t xml:space="preserve">The U.S. Nuclear Regulatory Commission (NRC) is </w:t>
      </w:r>
      <w:r w:rsidRPr="002326CD">
        <w:rPr>
          <w:rFonts w:ascii="Arial" w:hAnsi="Arial" w:cs="Arial"/>
          <w:sz w:val="22"/>
          <w:szCs w:val="22"/>
        </w:rPr>
        <w:t>propos</w:t>
      </w:r>
      <w:r>
        <w:rPr>
          <w:rFonts w:ascii="Arial" w:hAnsi="Arial" w:cs="Arial"/>
          <w:sz w:val="22"/>
          <w:szCs w:val="22"/>
        </w:rPr>
        <w:t>ing</w:t>
      </w:r>
      <w:r w:rsidRPr="002326CD">
        <w:rPr>
          <w:rFonts w:ascii="Arial" w:hAnsi="Arial" w:cs="Arial"/>
          <w:sz w:val="22"/>
          <w:szCs w:val="22"/>
        </w:rPr>
        <w:t xml:space="preserve"> to establish an optional technology-inclusive regulatory framework for use by applicants for new commercial nuclear </w:t>
      </w:r>
      <w:r>
        <w:rPr>
          <w:rFonts w:ascii="Arial" w:hAnsi="Arial" w:cs="Arial"/>
          <w:sz w:val="22"/>
          <w:szCs w:val="22"/>
        </w:rPr>
        <w:t>plant design</w:t>
      </w:r>
      <w:r w:rsidRPr="002326CD">
        <w:rPr>
          <w:rFonts w:ascii="Arial" w:hAnsi="Arial" w:cs="Arial"/>
          <w:sz w:val="22"/>
          <w:szCs w:val="22"/>
        </w:rPr>
        <w:t xml:space="preserve">s. The regulatory requirements developed in this rulemaking would use methods of evaluation, including risk-informed and performance-based methods, that are flexible and practicable for application to a variety of </w:t>
      </w:r>
      <w:r>
        <w:rPr>
          <w:rFonts w:ascii="Arial" w:hAnsi="Arial" w:cs="Arial"/>
          <w:sz w:val="22"/>
          <w:szCs w:val="22"/>
        </w:rPr>
        <w:t>new</w:t>
      </w:r>
      <w:r w:rsidRPr="002326CD">
        <w:rPr>
          <w:rFonts w:ascii="Arial" w:hAnsi="Arial" w:cs="Arial"/>
          <w:sz w:val="22"/>
          <w:szCs w:val="22"/>
        </w:rPr>
        <w:t xml:space="preserve"> reactor technologies.</w:t>
      </w:r>
      <w:r>
        <w:rPr>
          <w:rFonts w:ascii="Arial" w:hAnsi="Arial" w:cs="Arial"/>
          <w:sz w:val="22"/>
          <w:szCs w:val="22"/>
        </w:rPr>
        <w:t xml:space="preserve"> </w:t>
      </w:r>
      <w:r w:rsidRPr="7808E443">
        <w:rPr>
          <w:rFonts w:ascii="Arial" w:hAnsi="Arial" w:cs="Arial"/>
          <w:sz w:val="22"/>
          <w:szCs w:val="22"/>
        </w:rPr>
        <w:t xml:space="preserve">The NRC’s goals in amending these regulations are </w:t>
      </w:r>
      <w:r>
        <w:rPr>
          <w:rFonts w:ascii="Arial" w:hAnsi="Arial" w:cs="Arial"/>
          <w:sz w:val="22"/>
          <w:szCs w:val="22"/>
        </w:rPr>
        <w:t xml:space="preserve">to </w:t>
      </w:r>
      <w:r w:rsidRPr="00BB3F14">
        <w:rPr>
          <w:rFonts w:ascii="Arial" w:hAnsi="Arial" w:cs="Arial"/>
          <w:sz w:val="22"/>
          <w:szCs w:val="22"/>
        </w:rPr>
        <w:t xml:space="preserve">continue to provide reasonable assurance of adequate protection of public health and safety and the common defense and security at reactor sites at which </w:t>
      </w:r>
      <w:r>
        <w:rPr>
          <w:rFonts w:ascii="Arial" w:hAnsi="Arial" w:cs="Arial"/>
          <w:sz w:val="22"/>
          <w:szCs w:val="22"/>
        </w:rPr>
        <w:t>new</w:t>
      </w:r>
      <w:r w:rsidRPr="00BB3F14">
        <w:rPr>
          <w:rFonts w:ascii="Arial" w:hAnsi="Arial" w:cs="Arial"/>
          <w:sz w:val="22"/>
          <w:szCs w:val="22"/>
        </w:rPr>
        <w:t xml:space="preserve"> nuclear reactor designs are deployed to at least the same degree of protection as required for current-generation light</w:t>
      </w:r>
      <w:r w:rsidR="00974C57">
        <w:rPr>
          <w:rFonts w:ascii="Arial" w:hAnsi="Arial" w:cs="Arial"/>
          <w:sz w:val="22"/>
          <w:szCs w:val="22"/>
        </w:rPr>
        <w:t>-</w:t>
      </w:r>
      <w:r w:rsidRPr="00BB3F14">
        <w:rPr>
          <w:rFonts w:ascii="Arial" w:hAnsi="Arial" w:cs="Arial"/>
          <w:sz w:val="22"/>
          <w:szCs w:val="22"/>
        </w:rPr>
        <w:t>water reactors</w:t>
      </w:r>
      <w:r>
        <w:rPr>
          <w:rFonts w:ascii="Arial" w:hAnsi="Arial" w:cs="Arial"/>
          <w:sz w:val="22"/>
          <w:szCs w:val="22"/>
        </w:rPr>
        <w:t xml:space="preserve">; </w:t>
      </w:r>
      <w:r w:rsidRPr="00BB3F14">
        <w:rPr>
          <w:rFonts w:ascii="Arial" w:hAnsi="Arial" w:cs="Arial"/>
          <w:sz w:val="22"/>
          <w:szCs w:val="22"/>
        </w:rPr>
        <w:t>protect health and minimize danger to life or property to at least the same degree of protection as required for current-generation light</w:t>
      </w:r>
      <w:r w:rsidR="00974C57">
        <w:rPr>
          <w:rFonts w:ascii="Arial" w:hAnsi="Arial" w:cs="Arial"/>
          <w:sz w:val="22"/>
          <w:szCs w:val="22"/>
        </w:rPr>
        <w:noBreakHyphen/>
      </w:r>
      <w:r w:rsidRPr="00BB3F14">
        <w:rPr>
          <w:rFonts w:ascii="Arial" w:hAnsi="Arial" w:cs="Arial"/>
          <w:sz w:val="22"/>
          <w:szCs w:val="22"/>
        </w:rPr>
        <w:t>water reactors</w:t>
      </w:r>
      <w:r>
        <w:rPr>
          <w:rFonts w:ascii="Arial" w:hAnsi="Arial" w:cs="Arial"/>
          <w:sz w:val="22"/>
          <w:szCs w:val="22"/>
        </w:rPr>
        <w:t xml:space="preserve">; </w:t>
      </w:r>
      <w:r w:rsidRPr="00BB3F14">
        <w:rPr>
          <w:rFonts w:ascii="Arial" w:hAnsi="Arial" w:cs="Arial"/>
          <w:sz w:val="22"/>
          <w:szCs w:val="22"/>
        </w:rPr>
        <w:t xml:space="preserve">provide greater operational flexibilities where supported by enhanced margins of safety that may be provided in </w:t>
      </w:r>
      <w:r>
        <w:rPr>
          <w:rFonts w:ascii="Arial" w:hAnsi="Arial" w:cs="Arial"/>
          <w:sz w:val="22"/>
          <w:szCs w:val="22"/>
        </w:rPr>
        <w:t>new</w:t>
      </w:r>
      <w:r w:rsidRPr="00BB3F14">
        <w:rPr>
          <w:rFonts w:ascii="Arial" w:hAnsi="Arial" w:cs="Arial"/>
          <w:sz w:val="22"/>
          <w:szCs w:val="22"/>
        </w:rPr>
        <w:t xml:space="preserve"> nuclear designs</w:t>
      </w:r>
      <w:r>
        <w:rPr>
          <w:rFonts w:ascii="Arial" w:hAnsi="Arial" w:cs="Arial"/>
          <w:sz w:val="22"/>
          <w:szCs w:val="22"/>
        </w:rPr>
        <w:t>;</w:t>
      </w:r>
      <w:r w:rsidRPr="00BB3F14">
        <w:rPr>
          <w:rFonts w:ascii="Arial" w:hAnsi="Arial" w:cs="Arial"/>
          <w:sz w:val="22"/>
          <w:szCs w:val="22"/>
        </w:rPr>
        <w:t xml:space="preserve"> </w:t>
      </w:r>
      <w:r w:rsidR="00E463DF">
        <w:rPr>
          <w:rFonts w:ascii="Arial" w:hAnsi="Arial" w:cs="Arial"/>
          <w:sz w:val="22"/>
          <w:szCs w:val="22"/>
        </w:rPr>
        <w:t xml:space="preserve">and </w:t>
      </w:r>
      <w:r w:rsidRPr="00BB3F14">
        <w:rPr>
          <w:rFonts w:ascii="Arial" w:hAnsi="Arial" w:cs="Arial"/>
          <w:sz w:val="22"/>
          <w:szCs w:val="22"/>
        </w:rPr>
        <w:t>promote regulatory stability, predictability, and clarity.</w:t>
      </w:r>
    </w:p>
    <w:p w:rsidR="00717AE7" w:rsidP="00717AE7" w14:paraId="78932BCA" w14:textId="77777777">
      <w:pPr>
        <w:rPr>
          <w:rFonts w:ascii="Arial" w:hAnsi="Arial" w:cs="Arial"/>
          <w:sz w:val="22"/>
          <w:szCs w:val="22"/>
        </w:rPr>
      </w:pPr>
    </w:p>
    <w:p w:rsidR="00717AE7" w:rsidRPr="00FE6451" w:rsidP="00717AE7" w14:paraId="4103EC01" w14:textId="77777777">
      <w:pPr>
        <w:rPr>
          <w:rFonts w:ascii="Arial" w:hAnsi="Arial" w:cs="Arial"/>
          <w:sz w:val="22"/>
          <w:szCs w:val="22"/>
        </w:rPr>
      </w:pPr>
      <w:r w:rsidRPr="7808E443">
        <w:rPr>
          <w:rFonts w:ascii="Arial" w:hAnsi="Arial" w:cs="Arial"/>
          <w:sz w:val="22"/>
          <w:szCs w:val="22"/>
        </w:rPr>
        <w:t xml:space="preserve">The proposed rule covers a wide range of topics, including the following that would result in recordkeeping and reporting </w:t>
      </w:r>
      <w:r>
        <w:rPr>
          <w:rFonts w:ascii="Arial" w:hAnsi="Arial" w:cs="Arial"/>
          <w:sz w:val="22"/>
          <w:szCs w:val="22"/>
        </w:rPr>
        <w:t>requirements:</w:t>
      </w:r>
    </w:p>
    <w:p w:rsidR="00717AE7" w:rsidRPr="00FE6451" w:rsidP="00717AE7" w14:paraId="4E81B383" w14:textId="77777777">
      <w:pPr>
        <w:rPr>
          <w:rFonts w:ascii="Arial" w:hAnsi="Arial" w:cs="Arial"/>
          <w:sz w:val="22"/>
          <w:szCs w:val="22"/>
        </w:rPr>
      </w:pPr>
    </w:p>
    <w:p w:rsidR="00717AE7" w:rsidP="00717AE7" w14:paraId="60D07790" w14:textId="77777777">
      <w:pPr>
        <w:pStyle w:val="ListParagraph"/>
        <w:numPr>
          <w:ilvl w:val="0"/>
          <w:numId w:val="15"/>
        </w:numPr>
        <w:autoSpaceDE w:val="0"/>
        <w:autoSpaceDN w:val="0"/>
        <w:adjustRightInd w:val="0"/>
        <w:rPr>
          <w:rFonts w:ascii="Arial" w:hAnsi="Arial" w:cs="Arial"/>
          <w:sz w:val="22"/>
          <w:szCs w:val="22"/>
        </w:rPr>
      </w:pPr>
      <w:r>
        <w:rPr>
          <w:rFonts w:ascii="Arial" w:hAnsi="Arial" w:cs="Arial"/>
          <w:sz w:val="22"/>
          <w:szCs w:val="22"/>
        </w:rPr>
        <w:t>Fitness for duty,</w:t>
      </w:r>
    </w:p>
    <w:p w:rsidR="00717AE7" w:rsidRPr="009B4547" w:rsidP="00717AE7" w14:paraId="3887BA63" w14:textId="77777777">
      <w:pPr>
        <w:pStyle w:val="ListParagraph"/>
        <w:numPr>
          <w:ilvl w:val="0"/>
          <w:numId w:val="15"/>
        </w:numPr>
        <w:autoSpaceDE w:val="0"/>
        <w:autoSpaceDN w:val="0"/>
        <w:adjustRightInd w:val="0"/>
        <w:rPr>
          <w:rFonts w:ascii="Arial" w:hAnsi="Arial" w:cs="Arial"/>
          <w:sz w:val="22"/>
          <w:szCs w:val="22"/>
        </w:rPr>
      </w:pPr>
      <w:r w:rsidRPr="009B4547">
        <w:rPr>
          <w:rFonts w:ascii="Arial" w:hAnsi="Arial" w:cs="Arial"/>
          <w:sz w:val="22"/>
          <w:szCs w:val="22"/>
        </w:rPr>
        <w:t>Physical security,</w:t>
      </w:r>
    </w:p>
    <w:p w:rsidR="00717AE7" w:rsidP="00717AE7" w14:paraId="4A063118" w14:textId="36EC57D8">
      <w:pPr>
        <w:pStyle w:val="ListParagraph"/>
        <w:numPr>
          <w:ilvl w:val="0"/>
          <w:numId w:val="15"/>
        </w:numPr>
        <w:autoSpaceDE w:val="0"/>
        <w:autoSpaceDN w:val="0"/>
        <w:adjustRightInd w:val="0"/>
        <w:rPr>
          <w:rFonts w:ascii="Arial" w:hAnsi="Arial" w:cs="Arial"/>
          <w:sz w:val="22"/>
          <w:szCs w:val="22"/>
        </w:rPr>
      </w:pPr>
      <w:r w:rsidRPr="009B4547">
        <w:rPr>
          <w:rFonts w:ascii="Arial" w:hAnsi="Arial" w:cs="Arial"/>
          <w:sz w:val="22"/>
          <w:szCs w:val="22"/>
        </w:rPr>
        <w:t>Cybersecurity,</w:t>
      </w:r>
      <w:r>
        <w:rPr>
          <w:rFonts w:ascii="Arial" w:hAnsi="Arial" w:cs="Arial"/>
          <w:sz w:val="22"/>
          <w:szCs w:val="22"/>
        </w:rPr>
        <w:t xml:space="preserve"> </w:t>
      </w:r>
    </w:p>
    <w:p w:rsidR="00717AE7" w:rsidP="00717AE7" w14:paraId="6A964A58" w14:textId="77777777">
      <w:pPr>
        <w:pStyle w:val="ListParagraph"/>
        <w:numPr>
          <w:ilvl w:val="0"/>
          <w:numId w:val="15"/>
        </w:numPr>
        <w:autoSpaceDE w:val="0"/>
        <w:autoSpaceDN w:val="0"/>
        <w:adjustRightInd w:val="0"/>
        <w:rPr>
          <w:rFonts w:ascii="Arial" w:hAnsi="Arial" w:cs="Arial"/>
          <w:sz w:val="22"/>
          <w:szCs w:val="22"/>
        </w:rPr>
      </w:pPr>
      <w:r>
        <w:rPr>
          <w:rFonts w:ascii="Arial" w:hAnsi="Arial" w:cs="Arial"/>
          <w:sz w:val="22"/>
          <w:szCs w:val="22"/>
        </w:rPr>
        <w:t>Access authorization.</w:t>
      </w:r>
    </w:p>
    <w:p w:rsidR="00717AE7" w:rsidP="00717AE7" w14:paraId="22AF1000" w14:textId="77777777">
      <w:pPr>
        <w:pStyle w:val="ListParagraph"/>
        <w:numPr>
          <w:ilvl w:val="0"/>
          <w:numId w:val="15"/>
        </w:numPr>
        <w:autoSpaceDE w:val="0"/>
        <w:autoSpaceDN w:val="0"/>
        <w:adjustRightInd w:val="0"/>
        <w:rPr>
          <w:rFonts w:ascii="Arial" w:hAnsi="Arial" w:cs="Arial"/>
          <w:sz w:val="22"/>
          <w:szCs w:val="22"/>
        </w:rPr>
      </w:pPr>
      <w:r>
        <w:rPr>
          <w:rFonts w:ascii="Arial" w:hAnsi="Arial" w:cs="Arial"/>
          <w:sz w:val="22"/>
          <w:szCs w:val="22"/>
        </w:rPr>
        <w:t>Plant design and analysis,</w:t>
      </w:r>
    </w:p>
    <w:p w:rsidR="00717AE7" w:rsidP="00717AE7" w14:paraId="31059768" w14:textId="77777777">
      <w:pPr>
        <w:pStyle w:val="ListParagraph"/>
        <w:numPr>
          <w:ilvl w:val="0"/>
          <w:numId w:val="15"/>
        </w:numPr>
        <w:autoSpaceDE w:val="0"/>
        <w:autoSpaceDN w:val="0"/>
        <w:adjustRightInd w:val="0"/>
        <w:rPr>
          <w:rFonts w:ascii="Arial" w:hAnsi="Arial" w:cs="Arial"/>
          <w:sz w:val="22"/>
          <w:szCs w:val="22"/>
        </w:rPr>
      </w:pPr>
      <w:r>
        <w:rPr>
          <w:rFonts w:ascii="Arial" w:hAnsi="Arial" w:cs="Arial"/>
          <w:sz w:val="22"/>
          <w:szCs w:val="22"/>
        </w:rPr>
        <w:t>Siting,</w:t>
      </w:r>
    </w:p>
    <w:p w:rsidR="00717AE7" w:rsidP="00717AE7" w14:paraId="3E8E4E98" w14:textId="77777777">
      <w:pPr>
        <w:pStyle w:val="ListParagraph"/>
        <w:numPr>
          <w:ilvl w:val="0"/>
          <w:numId w:val="15"/>
        </w:numPr>
        <w:autoSpaceDE w:val="0"/>
        <w:autoSpaceDN w:val="0"/>
        <w:adjustRightInd w:val="0"/>
        <w:rPr>
          <w:rFonts w:ascii="Arial" w:hAnsi="Arial" w:cs="Arial"/>
          <w:sz w:val="22"/>
          <w:szCs w:val="22"/>
        </w:rPr>
      </w:pPr>
      <w:r>
        <w:rPr>
          <w:rFonts w:ascii="Arial" w:hAnsi="Arial" w:cs="Arial"/>
          <w:sz w:val="22"/>
          <w:szCs w:val="22"/>
        </w:rPr>
        <w:t>Construction and manufacturing,</w:t>
      </w:r>
    </w:p>
    <w:p w:rsidR="00717AE7" w:rsidP="00717AE7" w14:paraId="7469E094" w14:textId="77777777">
      <w:pPr>
        <w:pStyle w:val="ListParagraph"/>
        <w:numPr>
          <w:ilvl w:val="0"/>
          <w:numId w:val="15"/>
        </w:numPr>
        <w:autoSpaceDE w:val="0"/>
        <w:autoSpaceDN w:val="0"/>
        <w:adjustRightInd w:val="0"/>
        <w:rPr>
          <w:rFonts w:ascii="Arial" w:hAnsi="Arial" w:cs="Arial"/>
          <w:sz w:val="22"/>
          <w:szCs w:val="22"/>
        </w:rPr>
      </w:pPr>
      <w:r>
        <w:rPr>
          <w:rFonts w:ascii="Arial" w:hAnsi="Arial" w:cs="Arial"/>
          <w:sz w:val="22"/>
          <w:szCs w:val="22"/>
        </w:rPr>
        <w:t>Facility operations,</w:t>
      </w:r>
    </w:p>
    <w:p w:rsidR="00717AE7" w:rsidP="00717AE7" w14:paraId="1CD972EC" w14:textId="77777777">
      <w:pPr>
        <w:pStyle w:val="ListParagraph"/>
        <w:numPr>
          <w:ilvl w:val="0"/>
          <w:numId w:val="15"/>
        </w:numPr>
        <w:autoSpaceDE w:val="0"/>
        <w:autoSpaceDN w:val="0"/>
        <w:adjustRightInd w:val="0"/>
        <w:rPr>
          <w:rFonts w:ascii="Arial" w:hAnsi="Arial" w:cs="Arial"/>
          <w:sz w:val="22"/>
          <w:szCs w:val="22"/>
        </w:rPr>
      </w:pPr>
      <w:r>
        <w:rPr>
          <w:rFonts w:ascii="Arial" w:hAnsi="Arial" w:cs="Arial"/>
          <w:sz w:val="22"/>
          <w:szCs w:val="22"/>
        </w:rPr>
        <w:t>Programs,</w:t>
      </w:r>
    </w:p>
    <w:p w:rsidR="00717AE7" w:rsidP="00717AE7" w14:paraId="5D1A839A" w14:textId="77777777">
      <w:pPr>
        <w:pStyle w:val="ListParagraph"/>
        <w:numPr>
          <w:ilvl w:val="0"/>
          <w:numId w:val="15"/>
        </w:numPr>
        <w:autoSpaceDE w:val="0"/>
        <w:autoSpaceDN w:val="0"/>
        <w:adjustRightInd w:val="0"/>
        <w:rPr>
          <w:rFonts w:ascii="Arial" w:hAnsi="Arial" w:cs="Arial"/>
          <w:sz w:val="22"/>
          <w:szCs w:val="22"/>
        </w:rPr>
      </w:pPr>
      <w:r>
        <w:rPr>
          <w:rFonts w:ascii="Arial" w:hAnsi="Arial" w:cs="Arial"/>
          <w:sz w:val="22"/>
          <w:szCs w:val="22"/>
        </w:rPr>
        <w:t>Staffing,</w:t>
      </w:r>
    </w:p>
    <w:p w:rsidR="00717AE7" w:rsidP="00717AE7" w14:paraId="5D3789CE" w14:textId="77777777">
      <w:pPr>
        <w:pStyle w:val="ListParagraph"/>
        <w:numPr>
          <w:ilvl w:val="0"/>
          <w:numId w:val="15"/>
        </w:numPr>
        <w:autoSpaceDE w:val="0"/>
        <w:autoSpaceDN w:val="0"/>
        <w:adjustRightInd w:val="0"/>
        <w:rPr>
          <w:rFonts w:ascii="Arial" w:hAnsi="Arial" w:cs="Arial"/>
          <w:sz w:val="22"/>
          <w:szCs w:val="22"/>
        </w:rPr>
      </w:pPr>
      <w:r>
        <w:rPr>
          <w:rFonts w:ascii="Arial" w:hAnsi="Arial" w:cs="Arial"/>
          <w:sz w:val="22"/>
          <w:szCs w:val="22"/>
        </w:rPr>
        <w:t>Decommissioning,</w:t>
      </w:r>
    </w:p>
    <w:p w:rsidR="00717AE7" w:rsidP="00717AE7" w14:paraId="36AE7C07" w14:textId="77777777">
      <w:pPr>
        <w:pStyle w:val="ListParagraph"/>
        <w:numPr>
          <w:ilvl w:val="0"/>
          <w:numId w:val="15"/>
        </w:numPr>
        <w:autoSpaceDE w:val="0"/>
        <w:autoSpaceDN w:val="0"/>
        <w:adjustRightInd w:val="0"/>
        <w:rPr>
          <w:rFonts w:ascii="Arial" w:hAnsi="Arial" w:cs="Arial"/>
          <w:sz w:val="22"/>
          <w:szCs w:val="22"/>
        </w:rPr>
      </w:pPr>
      <w:r>
        <w:rPr>
          <w:rFonts w:ascii="Arial" w:hAnsi="Arial" w:cs="Arial"/>
          <w:sz w:val="22"/>
          <w:szCs w:val="22"/>
        </w:rPr>
        <w:t>Applications,</w:t>
      </w:r>
    </w:p>
    <w:p w:rsidR="00717AE7" w:rsidP="00717AE7" w14:paraId="5ED8EA5D" w14:textId="10528DB9">
      <w:pPr>
        <w:pStyle w:val="ListParagraph"/>
        <w:numPr>
          <w:ilvl w:val="0"/>
          <w:numId w:val="15"/>
        </w:numPr>
        <w:autoSpaceDE w:val="0"/>
        <w:autoSpaceDN w:val="0"/>
        <w:adjustRightInd w:val="0"/>
        <w:rPr>
          <w:rFonts w:ascii="Arial" w:hAnsi="Arial" w:cs="Arial"/>
          <w:sz w:val="22"/>
          <w:szCs w:val="22"/>
        </w:rPr>
      </w:pPr>
      <w:r>
        <w:rPr>
          <w:rFonts w:ascii="Arial" w:hAnsi="Arial" w:cs="Arial"/>
          <w:sz w:val="22"/>
          <w:szCs w:val="22"/>
        </w:rPr>
        <w:t>Licensing basis information</w:t>
      </w:r>
      <w:r w:rsidR="00BA4254">
        <w:rPr>
          <w:rFonts w:ascii="Arial" w:hAnsi="Arial" w:cs="Arial"/>
          <w:sz w:val="22"/>
          <w:szCs w:val="22"/>
        </w:rPr>
        <w:t>, and</w:t>
      </w:r>
    </w:p>
    <w:p w:rsidR="00717AE7" w:rsidP="00717AE7" w14:paraId="42A3D91D" w14:textId="4A13B26C">
      <w:pPr>
        <w:pStyle w:val="ListParagraph"/>
        <w:numPr>
          <w:ilvl w:val="0"/>
          <w:numId w:val="15"/>
        </w:numPr>
        <w:autoSpaceDE w:val="0"/>
        <w:autoSpaceDN w:val="0"/>
        <w:adjustRightInd w:val="0"/>
        <w:rPr>
          <w:rFonts w:ascii="Arial" w:hAnsi="Arial" w:cs="Arial"/>
          <w:sz w:val="22"/>
          <w:szCs w:val="22"/>
        </w:rPr>
      </w:pPr>
      <w:r>
        <w:rPr>
          <w:rFonts w:ascii="Arial" w:hAnsi="Arial" w:cs="Arial"/>
          <w:sz w:val="22"/>
          <w:szCs w:val="22"/>
        </w:rPr>
        <w:t>Quality assurance</w:t>
      </w:r>
      <w:r w:rsidR="00BA4254">
        <w:rPr>
          <w:rFonts w:ascii="Arial" w:hAnsi="Arial" w:cs="Arial"/>
          <w:sz w:val="22"/>
          <w:szCs w:val="22"/>
        </w:rPr>
        <w:t>.</w:t>
      </w:r>
    </w:p>
    <w:p w:rsidR="00326CF0" w:rsidP="00326CF0" w14:paraId="1F295211" w14:textId="77777777">
      <w:pPr>
        <w:autoSpaceDE w:val="0"/>
        <w:autoSpaceDN w:val="0"/>
        <w:adjustRightInd w:val="0"/>
        <w:rPr>
          <w:rFonts w:ascii="Arial" w:hAnsi="Arial" w:cs="Arial"/>
          <w:sz w:val="22"/>
          <w:szCs w:val="22"/>
        </w:rPr>
      </w:pPr>
    </w:p>
    <w:p w:rsidR="00326CF0" w:rsidP="00326CF0" w14:paraId="60E1FF27" w14:textId="7F0C5F02">
      <w:pPr>
        <w:rPr>
          <w:rFonts w:ascii="Arial" w:hAnsi="Arial"/>
          <w:sz w:val="22"/>
          <w:lang w:val="en"/>
        </w:rPr>
      </w:pPr>
      <w:r>
        <w:rPr>
          <w:rFonts w:ascii="Arial" w:hAnsi="Arial"/>
          <w:sz w:val="22"/>
        </w:rPr>
        <w:t xml:space="preserve">A </w:t>
      </w:r>
      <w:r>
        <w:rPr>
          <w:rFonts w:ascii="Arial" w:hAnsi="Arial"/>
          <w:sz w:val="22"/>
          <w:lang w:val="en"/>
        </w:rPr>
        <w:t>holder of an operating license or a combined license (after the Commission has made the finding under</w:t>
      </w:r>
      <w:r w:rsidR="00084E63">
        <w:rPr>
          <w:rFonts w:ascii="Arial" w:hAnsi="Arial"/>
          <w:sz w:val="22"/>
          <w:lang w:val="en"/>
        </w:rPr>
        <w:t xml:space="preserve"> proposed </w:t>
      </w:r>
      <w:r w:rsidR="009B11AF">
        <w:rPr>
          <w:rFonts w:ascii="Arial" w:hAnsi="Arial"/>
          <w:sz w:val="22"/>
          <w:lang w:val="en"/>
        </w:rPr>
        <w:t xml:space="preserve">10 CFR </w:t>
      </w:r>
      <w:r>
        <w:rPr>
          <w:rFonts w:ascii="Arial" w:hAnsi="Arial"/>
          <w:sz w:val="22"/>
          <w:lang w:val="en"/>
        </w:rPr>
        <w:t>5</w:t>
      </w:r>
      <w:r w:rsidR="00E463DF">
        <w:rPr>
          <w:rFonts w:ascii="Arial" w:hAnsi="Arial"/>
          <w:sz w:val="22"/>
          <w:lang w:val="en"/>
        </w:rPr>
        <w:t>3</w:t>
      </w:r>
      <w:r>
        <w:rPr>
          <w:rFonts w:ascii="Arial" w:hAnsi="Arial"/>
          <w:sz w:val="22"/>
          <w:lang w:val="en"/>
        </w:rPr>
        <w:t xml:space="preserve">.1452(g) </w:t>
      </w:r>
      <w:r>
        <w:rPr>
          <w:rFonts w:ascii="Arial" w:hAnsi="Arial"/>
          <w:sz w:val="22"/>
          <w:lang w:val="en"/>
        </w:rPr>
        <w:t xml:space="preserve">under 10 CFR Part 53 would be required </w:t>
      </w:r>
      <w:r>
        <w:rPr>
          <w:rFonts w:ascii="Arial" w:hAnsi="Arial"/>
          <w:sz w:val="22"/>
          <w:lang w:val="en"/>
        </w:rPr>
        <w:t xml:space="preserve">to submit a </w:t>
      </w:r>
      <w:r>
        <w:rPr>
          <w:rFonts w:ascii="Arial" w:hAnsi="Arial"/>
          <w:sz w:val="22"/>
          <w:lang w:val="en"/>
        </w:rPr>
        <w:t xml:space="preserve">Licensee Event Report (LER) for any event of the type described in </w:t>
      </w:r>
      <w:r w:rsidR="00AD256D">
        <w:rPr>
          <w:rFonts w:ascii="Arial" w:hAnsi="Arial"/>
          <w:sz w:val="22"/>
          <w:lang w:val="en"/>
        </w:rPr>
        <w:t>proposed</w:t>
      </w:r>
      <w:r w:rsidR="003F5C1E">
        <w:rPr>
          <w:rFonts w:ascii="Arial" w:hAnsi="Arial"/>
          <w:sz w:val="22"/>
          <w:lang w:val="en"/>
        </w:rPr>
        <w:t xml:space="preserve"> </w:t>
      </w:r>
      <w:r>
        <w:rPr>
          <w:rFonts w:ascii="Arial" w:hAnsi="Arial" w:cs="Arial"/>
          <w:sz w:val="22"/>
          <w:szCs w:val="22"/>
          <w:lang w:val="en"/>
        </w:rPr>
        <w:t>10</w:t>
      </w:r>
      <w:r w:rsidR="00EA22BC">
        <w:rPr>
          <w:rFonts w:ascii="Arial" w:hAnsi="Arial" w:cs="Arial"/>
          <w:sz w:val="22"/>
          <w:szCs w:val="22"/>
          <w:lang w:val="en"/>
        </w:rPr>
        <w:t> </w:t>
      </w:r>
      <w:r>
        <w:rPr>
          <w:rFonts w:ascii="Arial" w:hAnsi="Arial" w:cs="Arial"/>
          <w:sz w:val="22"/>
          <w:szCs w:val="22"/>
          <w:lang w:val="en"/>
        </w:rPr>
        <w:t>CFR</w:t>
      </w:r>
      <w:r w:rsidR="00EA22BC">
        <w:rPr>
          <w:rFonts w:ascii="Arial" w:hAnsi="Arial" w:cs="Arial"/>
          <w:sz w:val="22"/>
          <w:szCs w:val="22"/>
          <w:lang w:val="en"/>
        </w:rPr>
        <w:t> 5</w:t>
      </w:r>
      <w:r>
        <w:rPr>
          <w:rFonts w:ascii="Arial" w:hAnsi="Arial" w:cs="Arial"/>
          <w:sz w:val="22"/>
          <w:szCs w:val="22"/>
          <w:lang w:val="en"/>
        </w:rPr>
        <w:t xml:space="preserve">3.1640, “Licensee event report system,” </w:t>
      </w:r>
      <w:r>
        <w:rPr>
          <w:rFonts w:ascii="Arial" w:hAnsi="Arial"/>
          <w:sz w:val="22"/>
          <w:lang w:val="en"/>
        </w:rPr>
        <w:t>within 60 days after the discovery of the event.</w:t>
      </w:r>
    </w:p>
    <w:p w:rsidR="00326CF0" w:rsidP="00326CF0" w14:paraId="59066CE8" w14:textId="77777777">
      <w:pPr>
        <w:rPr>
          <w:rFonts w:ascii="Arial" w:hAnsi="Arial"/>
          <w:sz w:val="22"/>
          <w:lang w:val="en"/>
        </w:rPr>
      </w:pPr>
    </w:p>
    <w:p w:rsidR="00326CF0" w:rsidP="00326CF0" w14:paraId="668CF624" w14:textId="0DFA67FB">
      <w:pPr>
        <w:rPr>
          <w:rFonts w:ascii="Arial" w:hAnsi="Arial"/>
          <w:sz w:val="22"/>
          <w:szCs w:val="22"/>
        </w:rPr>
      </w:pPr>
      <w:r>
        <w:rPr>
          <w:rFonts w:ascii="Arial" w:hAnsi="Arial"/>
          <w:sz w:val="22"/>
          <w:szCs w:val="22"/>
        </w:rPr>
        <w:t xml:space="preserve">Current regulations </w:t>
      </w:r>
      <w:r>
        <w:rPr>
          <w:rFonts w:ascii="Arial" w:hAnsi="Arial"/>
          <w:sz w:val="22"/>
        </w:rPr>
        <w:t xml:space="preserve">in 10 CFR Part 50 require </w:t>
      </w:r>
      <w:r>
        <w:rPr>
          <w:rFonts w:ascii="Arial" w:hAnsi="Arial"/>
          <w:sz w:val="22"/>
          <w:lang w:val="en"/>
        </w:rPr>
        <w:t xml:space="preserve">the holder of an operating license under Part 50 or a combined license under part 52 (after the Commission has made the finding under </w:t>
      </w:r>
      <w:r w:rsidR="00722BDA">
        <w:rPr>
          <w:rFonts w:ascii="Arial" w:hAnsi="Arial"/>
          <w:sz w:val="22"/>
          <w:lang w:val="en"/>
        </w:rPr>
        <w:t>10 CFR </w:t>
      </w:r>
      <w:r>
        <w:rPr>
          <w:rFonts w:ascii="Arial" w:hAnsi="Arial"/>
          <w:sz w:val="22"/>
          <w:lang w:val="en"/>
        </w:rPr>
        <w:t xml:space="preserve">52.103(g)) for a nuclear power plant (licensee) </w:t>
      </w:r>
      <w:r w:rsidR="00CF0317">
        <w:rPr>
          <w:rFonts w:ascii="Arial" w:hAnsi="Arial"/>
          <w:sz w:val="22"/>
          <w:lang w:val="en"/>
        </w:rPr>
        <w:t xml:space="preserve">to </w:t>
      </w:r>
      <w:r>
        <w:rPr>
          <w:rFonts w:ascii="Arial" w:hAnsi="Arial"/>
          <w:sz w:val="22"/>
          <w:lang w:val="en"/>
        </w:rPr>
        <w:t xml:space="preserve">submit a Licensee Event Report </w:t>
      </w:r>
      <w:r w:rsidR="00446EDF">
        <w:rPr>
          <w:rFonts w:ascii="Arial" w:hAnsi="Arial"/>
          <w:sz w:val="22"/>
          <w:lang w:val="en"/>
        </w:rPr>
        <w:t>(</w:t>
      </w:r>
      <w:r>
        <w:rPr>
          <w:rFonts w:ascii="Arial" w:hAnsi="Arial"/>
          <w:sz w:val="22"/>
          <w:lang w:val="en"/>
        </w:rPr>
        <w:t>LER</w:t>
      </w:r>
      <w:r w:rsidR="00446EDF">
        <w:rPr>
          <w:rFonts w:ascii="Arial" w:hAnsi="Arial"/>
          <w:sz w:val="22"/>
          <w:lang w:val="en"/>
        </w:rPr>
        <w:t>)</w:t>
      </w:r>
      <w:r>
        <w:rPr>
          <w:rFonts w:ascii="Arial" w:hAnsi="Arial"/>
          <w:sz w:val="22"/>
          <w:lang w:val="en"/>
        </w:rPr>
        <w:t xml:space="preserve"> for any event of the type described in </w:t>
      </w:r>
      <w:r>
        <w:rPr>
          <w:rFonts w:ascii="Arial" w:hAnsi="Arial" w:cs="Arial"/>
          <w:sz w:val="22"/>
          <w:szCs w:val="22"/>
          <w:lang w:val="en"/>
        </w:rPr>
        <w:t xml:space="preserve">10 CFR 50.73, “Licensee event report system” </w:t>
      </w:r>
      <w:r>
        <w:rPr>
          <w:rFonts w:ascii="Arial" w:hAnsi="Arial"/>
          <w:sz w:val="22"/>
          <w:lang w:val="en"/>
        </w:rPr>
        <w:t>within 60 days after the discovery of the event.</w:t>
      </w:r>
      <w:r w:rsidR="00CF0317">
        <w:rPr>
          <w:rFonts w:ascii="Arial" w:hAnsi="Arial"/>
          <w:sz w:val="22"/>
          <w:lang w:val="en"/>
        </w:rPr>
        <w:t xml:space="preserve">  </w:t>
      </w:r>
      <w:r w:rsidRPr="6FAD53FB">
        <w:rPr>
          <w:rFonts w:ascii="Arial" w:hAnsi="Arial"/>
          <w:sz w:val="22"/>
          <w:szCs w:val="22"/>
        </w:rPr>
        <w:t xml:space="preserve">NRC Forms 366, 366A, and 366B, </w:t>
      </w:r>
      <w:r w:rsidR="00BA4254">
        <w:rPr>
          <w:rFonts w:ascii="Arial" w:hAnsi="Arial"/>
          <w:sz w:val="22"/>
          <w:szCs w:val="22"/>
        </w:rPr>
        <w:t>“</w:t>
      </w:r>
      <w:r w:rsidRPr="6FAD53FB">
        <w:rPr>
          <w:rFonts w:ascii="Arial" w:hAnsi="Arial"/>
          <w:sz w:val="22"/>
          <w:szCs w:val="22"/>
        </w:rPr>
        <w:t>Licensee Event Report</w:t>
      </w:r>
      <w:r w:rsidR="00BA4254">
        <w:rPr>
          <w:rFonts w:ascii="Arial" w:hAnsi="Arial"/>
          <w:sz w:val="22"/>
          <w:szCs w:val="22"/>
        </w:rPr>
        <w:t>”</w:t>
      </w:r>
      <w:r w:rsidRPr="6FAD53FB">
        <w:rPr>
          <w:rFonts w:ascii="Arial" w:hAnsi="Arial"/>
          <w:sz w:val="22"/>
          <w:szCs w:val="22"/>
        </w:rPr>
        <w:t xml:space="preserve"> </w:t>
      </w:r>
      <w:r w:rsidR="00AB1BFB">
        <w:rPr>
          <w:rFonts w:ascii="Arial" w:hAnsi="Arial"/>
          <w:sz w:val="22"/>
          <w:szCs w:val="22"/>
        </w:rPr>
        <w:t xml:space="preserve">are currently </w:t>
      </w:r>
      <w:r w:rsidRPr="6FAD53FB">
        <w:rPr>
          <w:rFonts w:ascii="Arial" w:hAnsi="Arial"/>
          <w:sz w:val="22"/>
          <w:szCs w:val="22"/>
        </w:rPr>
        <w:t xml:space="preserve">used to transmit detailed information to the NRC by a licensee to report specified events and problems that are believed to be significant for the NRC to determine what actions, if any, are warranted to ensure protection of public health and safety and the environment.  </w:t>
      </w:r>
    </w:p>
    <w:p w:rsidR="00352FE2" w:rsidP="00326CF0" w14:paraId="35437EE3" w14:textId="77777777">
      <w:pPr>
        <w:rPr>
          <w:rFonts w:ascii="Arial" w:hAnsi="Arial"/>
          <w:sz w:val="22"/>
        </w:rPr>
      </w:pPr>
    </w:p>
    <w:p w:rsidR="00FD64F8" w:rsidP="00326CF0" w14:paraId="33207D40" w14:textId="68EC146F">
      <w:pPr>
        <w:rPr>
          <w:rFonts w:ascii="Arial" w:hAnsi="Arial"/>
          <w:sz w:val="22"/>
        </w:rPr>
      </w:pPr>
      <w:r w:rsidRPr="00FD64F8">
        <w:rPr>
          <w:rFonts w:ascii="Arial" w:hAnsi="Arial"/>
          <w:sz w:val="22"/>
        </w:rPr>
        <w:t>As a result of the Part 53 rulemaking, NRC Forms 366, 366A, and 366B would be modified to include reportable events under 10 CFR Part 53.  The list of reportable events under 10 CFR Part 73 would also be modified to include new provisions added to 10 CFR Part 73 through the Part 53 rulemaking.</w:t>
      </w:r>
    </w:p>
    <w:p w:rsidR="00FD64F8" w:rsidP="00326CF0" w14:paraId="7BE8C698" w14:textId="77777777">
      <w:pPr>
        <w:rPr>
          <w:rFonts w:ascii="Arial" w:hAnsi="Arial"/>
          <w:sz w:val="22"/>
        </w:rPr>
      </w:pPr>
    </w:p>
    <w:p w:rsidR="00186B78" w:rsidP="00326CF0" w14:paraId="4ED144C2" w14:textId="647BAAC4">
      <w:pPr>
        <w:rPr>
          <w:rFonts w:ascii="Arial" w:hAnsi="Arial"/>
          <w:sz w:val="22"/>
        </w:rPr>
      </w:pPr>
      <w:r>
        <w:rPr>
          <w:rFonts w:ascii="Arial" w:hAnsi="Arial"/>
          <w:sz w:val="22"/>
        </w:rPr>
        <w:t xml:space="preserve">The information requested includes the facility identifying information, date of the event and report, other facilities involved, plant conditions at the onset of the events, applicable regulation(s) for the submission, root cause(s) of the occurrences, data on operator actions and corrective actions taken, licensee contact information and an abstract of the event. </w:t>
      </w:r>
    </w:p>
    <w:p w:rsidR="00717AE7" w:rsidRPr="00FE6451" w:rsidP="00717AE7" w14:paraId="22CCF385" w14:textId="610761AD">
      <w:pPr>
        <w:rPr>
          <w:rFonts w:ascii="Arial" w:hAnsi="Arial" w:cs="Arial"/>
          <w:sz w:val="22"/>
          <w:szCs w:val="22"/>
        </w:rPr>
      </w:pPr>
    </w:p>
    <w:p w:rsidR="00717AE7" w:rsidRPr="00FE6451" w:rsidP="00717AE7" w14:paraId="2BA701D2" w14:textId="60CC37EA">
      <w:pPr>
        <w:rPr>
          <w:rFonts w:ascii="Arial" w:hAnsi="Arial" w:cs="Arial"/>
          <w:sz w:val="22"/>
          <w:szCs w:val="22"/>
        </w:rPr>
      </w:pPr>
      <w:r w:rsidRPr="7808E443">
        <w:rPr>
          <w:rFonts w:ascii="Arial" w:hAnsi="Arial" w:cs="Arial"/>
          <w:sz w:val="22"/>
          <w:szCs w:val="22"/>
        </w:rPr>
        <w:t>This supporting statement describes how the proposed rule w</w:t>
      </w:r>
      <w:r w:rsidR="00C24740">
        <w:rPr>
          <w:rFonts w:ascii="Arial" w:hAnsi="Arial" w:cs="Arial"/>
          <w:sz w:val="22"/>
          <w:szCs w:val="22"/>
        </w:rPr>
        <w:t>ould</w:t>
      </w:r>
      <w:r w:rsidRPr="7808E443">
        <w:rPr>
          <w:rFonts w:ascii="Arial" w:hAnsi="Arial" w:cs="Arial"/>
          <w:sz w:val="22"/>
          <w:szCs w:val="22"/>
        </w:rPr>
        <w:t xml:space="preserve"> impact the information collections in </w:t>
      </w:r>
      <w:r w:rsidR="008C13B5">
        <w:rPr>
          <w:rFonts w:ascii="Arial" w:hAnsi="Arial" w:cs="Arial"/>
          <w:sz w:val="22"/>
          <w:szCs w:val="22"/>
        </w:rPr>
        <w:t>NRC Forms 366, 366A, and 366B</w:t>
      </w:r>
      <w:r w:rsidR="00C8501E">
        <w:rPr>
          <w:rFonts w:ascii="Arial" w:hAnsi="Arial" w:cs="Arial"/>
          <w:sz w:val="22"/>
          <w:szCs w:val="22"/>
        </w:rPr>
        <w:t xml:space="preserve"> </w:t>
      </w:r>
      <w:r w:rsidRPr="008C13B5" w:rsidR="008C13B5">
        <w:rPr>
          <w:rFonts w:ascii="Arial" w:hAnsi="Arial" w:cs="Arial"/>
          <w:sz w:val="22"/>
          <w:szCs w:val="22"/>
        </w:rPr>
        <w:t>(3150-0104)</w:t>
      </w:r>
      <w:r w:rsidR="00BA74AC">
        <w:rPr>
          <w:rFonts w:ascii="Arial" w:hAnsi="Arial" w:cs="Arial"/>
          <w:sz w:val="22"/>
          <w:szCs w:val="22"/>
        </w:rPr>
        <w:t>.</w:t>
      </w:r>
      <w:r w:rsidRPr="008C13B5" w:rsidR="008C13B5">
        <w:rPr>
          <w:rFonts w:ascii="Arial" w:hAnsi="Arial" w:cs="Arial"/>
          <w:sz w:val="22"/>
          <w:szCs w:val="22"/>
        </w:rPr>
        <w:t xml:space="preserve"> </w:t>
      </w:r>
      <w:r>
        <w:rPr>
          <w:rFonts w:ascii="Arial" w:hAnsi="Arial" w:cs="Arial"/>
          <w:sz w:val="22"/>
          <w:szCs w:val="22"/>
        </w:rPr>
        <w:t xml:space="preserve">The </w:t>
      </w:r>
      <w:r w:rsidRPr="00E35F4C">
        <w:rPr>
          <w:rFonts w:ascii="Arial" w:hAnsi="Arial" w:cs="Arial"/>
          <w:sz w:val="22"/>
          <w:szCs w:val="22"/>
        </w:rPr>
        <w:t xml:space="preserve">supporting statements describing recordkeeping and reporting requirements in </w:t>
      </w:r>
      <w:r w:rsidRPr="00E35F4C" w:rsidR="008C13B5">
        <w:rPr>
          <w:rFonts w:ascii="Arial" w:hAnsi="Arial" w:cs="Arial"/>
          <w:sz w:val="22"/>
          <w:szCs w:val="22"/>
        </w:rPr>
        <w:t>10 CFR Part 53 (3150-XXXX),</w:t>
      </w:r>
      <w:r w:rsidRPr="00E35F4C">
        <w:rPr>
          <w:rFonts w:ascii="Arial" w:hAnsi="Arial" w:cs="Arial"/>
          <w:sz w:val="22"/>
          <w:szCs w:val="22"/>
        </w:rPr>
        <w:t xml:space="preserve"> 10 CFR Part 73 (3150-0002)</w:t>
      </w:r>
      <w:r w:rsidRPr="00E35F4C" w:rsidR="008A3DBC">
        <w:rPr>
          <w:rFonts w:ascii="Arial" w:hAnsi="Arial" w:cs="Arial"/>
          <w:sz w:val="22"/>
          <w:szCs w:val="22"/>
        </w:rPr>
        <w:t xml:space="preserve">, </w:t>
      </w:r>
      <w:r w:rsidRPr="00E35F4C" w:rsidR="00720D5B">
        <w:rPr>
          <w:rFonts w:ascii="Arial" w:hAnsi="Arial" w:cs="Arial"/>
          <w:sz w:val="22"/>
          <w:szCs w:val="22"/>
        </w:rPr>
        <w:t>NRC Forms 893 and 894 (3150</w:t>
      </w:r>
      <w:r w:rsidRPr="00E35F4C" w:rsidR="00942699">
        <w:rPr>
          <w:rFonts w:ascii="Arial" w:hAnsi="Arial" w:cs="Arial"/>
          <w:sz w:val="22"/>
          <w:szCs w:val="22"/>
        </w:rPr>
        <w:noBreakHyphen/>
      </w:r>
      <w:r w:rsidRPr="00E35F4C" w:rsidR="00720D5B">
        <w:rPr>
          <w:rFonts w:ascii="Arial" w:hAnsi="Arial" w:cs="Arial"/>
          <w:sz w:val="22"/>
          <w:szCs w:val="22"/>
        </w:rPr>
        <w:t>XXXX), and NRC Form</w:t>
      </w:r>
      <w:r w:rsidR="00720D5B">
        <w:rPr>
          <w:rFonts w:ascii="Arial" w:hAnsi="Arial" w:cs="Arial"/>
          <w:sz w:val="22"/>
          <w:szCs w:val="22"/>
        </w:rPr>
        <w:t xml:space="preserve"> 361 (</w:t>
      </w:r>
      <w:r w:rsidRPr="00525D0C" w:rsidR="00720D5B">
        <w:rPr>
          <w:rFonts w:ascii="Arial" w:hAnsi="Arial" w:cs="Arial"/>
          <w:sz w:val="22"/>
          <w:szCs w:val="22"/>
        </w:rPr>
        <w:t>3150</w:t>
      </w:r>
      <w:r w:rsidRPr="00525D0C" w:rsidR="006870C9">
        <w:rPr>
          <w:rFonts w:ascii="Arial" w:hAnsi="Arial" w:cs="Arial"/>
          <w:color w:val="333333"/>
          <w:sz w:val="22"/>
          <w:szCs w:val="22"/>
          <w:shd w:val="clear" w:color="auto" w:fill="FFFFFF"/>
        </w:rPr>
        <w:t>-0238</w:t>
      </w:r>
      <w:r w:rsidRPr="00525D0C">
        <w:rPr>
          <w:rFonts w:ascii="Arial" w:hAnsi="Arial" w:cs="Arial"/>
          <w:sz w:val="22"/>
          <w:szCs w:val="22"/>
        </w:rPr>
        <w:t>)</w:t>
      </w:r>
      <w:r>
        <w:rPr>
          <w:rFonts w:ascii="Arial" w:hAnsi="Arial" w:cs="Arial"/>
          <w:sz w:val="22"/>
          <w:szCs w:val="22"/>
        </w:rPr>
        <w:t xml:space="preserve"> have been submitted under the respective clearances.</w:t>
      </w:r>
      <w:r w:rsidR="00ED02D4">
        <w:rPr>
          <w:rFonts w:ascii="Arial" w:hAnsi="Arial" w:cs="Arial"/>
          <w:sz w:val="22"/>
          <w:szCs w:val="22"/>
        </w:rPr>
        <w:t xml:space="preserve">  </w:t>
      </w:r>
      <w:r w:rsidR="00A07F86">
        <w:rPr>
          <w:rFonts w:ascii="Arial" w:hAnsi="Arial" w:cs="Arial"/>
          <w:sz w:val="22"/>
          <w:szCs w:val="22"/>
        </w:rPr>
        <w:t>Burden associated with 10 </w:t>
      </w:r>
      <w:r w:rsidRPr="7808E443" w:rsidR="00A07F86">
        <w:rPr>
          <w:rFonts w:ascii="Arial" w:hAnsi="Arial" w:cs="Arial"/>
          <w:sz w:val="22"/>
          <w:szCs w:val="22"/>
        </w:rPr>
        <w:t>CFR</w:t>
      </w:r>
      <w:r w:rsidR="00A07F86">
        <w:rPr>
          <w:rFonts w:ascii="Arial" w:hAnsi="Arial" w:cs="Arial"/>
          <w:sz w:val="22"/>
          <w:szCs w:val="22"/>
        </w:rPr>
        <w:t> </w:t>
      </w:r>
      <w:r w:rsidRPr="7808E443" w:rsidR="00A07F86">
        <w:rPr>
          <w:rFonts w:ascii="Arial" w:hAnsi="Arial" w:cs="Arial"/>
          <w:sz w:val="22"/>
          <w:szCs w:val="22"/>
        </w:rPr>
        <w:t>Part</w:t>
      </w:r>
      <w:r w:rsidR="00A07F86">
        <w:rPr>
          <w:rFonts w:ascii="Arial" w:hAnsi="Arial" w:cs="Arial"/>
          <w:sz w:val="22"/>
          <w:szCs w:val="22"/>
        </w:rPr>
        <w:t xml:space="preserve"> </w:t>
      </w:r>
      <w:r w:rsidRPr="7808E443" w:rsidR="00A07F86">
        <w:rPr>
          <w:rFonts w:ascii="Arial" w:hAnsi="Arial" w:cs="Arial"/>
          <w:sz w:val="22"/>
          <w:szCs w:val="22"/>
        </w:rPr>
        <w:t>26</w:t>
      </w:r>
      <w:r w:rsidR="00A07F86">
        <w:rPr>
          <w:rFonts w:ascii="Arial" w:hAnsi="Arial" w:cs="Arial"/>
          <w:sz w:val="22"/>
          <w:szCs w:val="22"/>
        </w:rPr>
        <w:t xml:space="preserve"> (</w:t>
      </w:r>
      <w:r w:rsidRPr="00A16891" w:rsidR="00A07F86">
        <w:rPr>
          <w:rFonts w:ascii="Arial" w:hAnsi="Arial" w:cs="Arial"/>
          <w:sz w:val="22"/>
          <w:szCs w:val="22"/>
        </w:rPr>
        <w:t>3150-0146</w:t>
      </w:r>
      <w:r w:rsidR="00A07F86">
        <w:rPr>
          <w:rFonts w:ascii="Arial" w:hAnsi="Arial" w:cs="Arial"/>
          <w:sz w:val="22"/>
          <w:szCs w:val="22"/>
        </w:rPr>
        <w:t>)</w:t>
      </w:r>
      <w:r w:rsidR="00A07F86">
        <w:rPr>
          <w:rFonts w:ascii="Arial" w:hAnsi="Arial" w:cs="Arial"/>
          <w:sz w:val="22"/>
          <w:szCs w:val="22"/>
        </w:rPr>
        <w:t xml:space="preserve"> and 10 CFR Part 50 (3150-0011)</w:t>
      </w:r>
      <w:r w:rsidR="00A07F86">
        <w:rPr>
          <w:rFonts w:ascii="Arial" w:hAnsi="Arial" w:cs="Arial"/>
          <w:sz w:val="22"/>
          <w:szCs w:val="22"/>
        </w:rPr>
        <w:t xml:space="preserve"> has been submitted</w:t>
      </w:r>
      <w:r w:rsidR="00A07F86">
        <w:rPr>
          <w:rFonts w:ascii="Arial" w:hAnsi="Arial" w:cs="Arial"/>
          <w:sz w:val="22"/>
          <w:szCs w:val="22"/>
        </w:rPr>
        <w:t xml:space="preserve"> under new clearances</w:t>
      </w:r>
      <w:r w:rsidR="00A07F86">
        <w:rPr>
          <w:rFonts w:ascii="Arial" w:hAnsi="Arial" w:cs="Arial"/>
          <w:sz w:val="22"/>
          <w:szCs w:val="22"/>
        </w:rPr>
        <w:t xml:space="preserve"> due to the</w:t>
      </w:r>
      <w:r w:rsidR="00A07F86">
        <w:rPr>
          <w:rFonts w:ascii="Arial" w:hAnsi="Arial" w:cs="Arial"/>
          <w:sz w:val="22"/>
          <w:szCs w:val="22"/>
        </w:rPr>
        <w:t xml:space="preserve"> recent</w:t>
      </w:r>
      <w:r w:rsidR="00A07F86">
        <w:rPr>
          <w:rFonts w:ascii="Arial" w:hAnsi="Arial" w:cs="Arial"/>
          <w:sz w:val="22"/>
          <w:szCs w:val="22"/>
        </w:rPr>
        <w:t xml:space="preserve"> submission of the Part 26 </w:t>
      </w:r>
      <w:r w:rsidR="00A07F86">
        <w:rPr>
          <w:rFonts w:ascii="Arial" w:hAnsi="Arial" w:cs="Arial"/>
          <w:sz w:val="22"/>
          <w:szCs w:val="22"/>
        </w:rPr>
        <w:t xml:space="preserve">and Part 50 </w:t>
      </w:r>
      <w:r w:rsidR="00A07F86">
        <w:rPr>
          <w:rFonts w:ascii="Arial" w:hAnsi="Arial" w:cs="Arial"/>
          <w:sz w:val="22"/>
          <w:szCs w:val="22"/>
        </w:rPr>
        <w:t>renewal</w:t>
      </w:r>
      <w:r w:rsidR="00A07F86">
        <w:rPr>
          <w:rFonts w:ascii="Arial" w:hAnsi="Arial" w:cs="Arial"/>
          <w:sz w:val="22"/>
          <w:szCs w:val="22"/>
        </w:rPr>
        <w:t>s.</w:t>
      </w:r>
    </w:p>
    <w:p w:rsidR="00DB5E9D" w14:paraId="3C553420" w14:textId="77777777">
      <w:pPr>
        <w:rPr>
          <w:rFonts w:ascii="Arial" w:hAnsi="Arial"/>
          <w:sz w:val="22"/>
        </w:rPr>
      </w:pPr>
    </w:p>
    <w:p w:rsidR="00DB5E9D" w14:paraId="2BBD8CC3" w14:textId="77777777">
      <w:pPr>
        <w:ind w:left="720" w:hanging="720"/>
        <w:rPr>
          <w:rFonts w:ascii="Arial" w:hAnsi="Arial"/>
          <w:sz w:val="22"/>
        </w:rPr>
      </w:pPr>
      <w:r w:rsidRPr="00EA22BC">
        <w:rPr>
          <w:rFonts w:ascii="Arial" w:hAnsi="Arial"/>
          <w:sz w:val="22"/>
        </w:rPr>
        <w:t>A.</w:t>
      </w:r>
      <w:r w:rsidRPr="00EA22BC">
        <w:rPr>
          <w:rFonts w:ascii="Arial" w:hAnsi="Arial"/>
          <w:sz w:val="22"/>
        </w:rPr>
        <w:tab/>
      </w:r>
      <w:r w:rsidRPr="00EA22BC">
        <w:rPr>
          <w:rFonts w:ascii="Arial" w:hAnsi="Arial"/>
          <w:sz w:val="22"/>
          <w:u w:val="single"/>
        </w:rPr>
        <w:t>JUSTIFICATION</w:t>
      </w:r>
    </w:p>
    <w:p w:rsidR="00DB5E9D" w14:paraId="21CDE637" w14:textId="77777777">
      <w:pPr>
        <w:rPr>
          <w:rFonts w:ascii="Arial" w:hAnsi="Arial"/>
          <w:color w:val="FF0000"/>
          <w:sz w:val="22"/>
        </w:rPr>
      </w:pPr>
      <w:r>
        <w:rPr>
          <w:rFonts w:ascii="Arial" w:hAnsi="Arial"/>
          <w:sz w:val="22"/>
        </w:rPr>
        <w:tab/>
      </w:r>
      <w:r>
        <w:rPr>
          <w:rFonts w:ascii="Arial" w:hAnsi="Arial"/>
          <w:sz w:val="22"/>
        </w:rPr>
        <w:tab/>
      </w:r>
    </w:p>
    <w:p w:rsidR="00DB5E9D" w14:paraId="7305897E" w14:textId="77777777">
      <w:pPr>
        <w:pStyle w:val="ListParagraph"/>
        <w:numPr>
          <w:ilvl w:val="0"/>
          <w:numId w:val="11"/>
        </w:numPr>
        <w:rPr>
          <w:rFonts w:ascii="Arial" w:hAnsi="Arial"/>
          <w:sz w:val="22"/>
          <w:u w:val="single"/>
        </w:rPr>
      </w:pPr>
      <w:r>
        <w:rPr>
          <w:rFonts w:ascii="Arial" w:hAnsi="Arial"/>
          <w:sz w:val="22"/>
          <w:u w:val="single"/>
        </w:rPr>
        <w:t>Need for the Collection of Information</w:t>
      </w:r>
    </w:p>
    <w:p w:rsidR="00DB5E9D" w14:paraId="3678ABD9" w14:textId="77777777">
      <w:pPr>
        <w:pStyle w:val="ListParagraph"/>
        <w:ind w:left="1440"/>
        <w:rPr>
          <w:rFonts w:ascii="Arial" w:hAnsi="Arial"/>
          <w:sz w:val="22"/>
        </w:rPr>
      </w:pPr>
    </w:p>
    <w:p w:rsidR="00DB5E9D" w:rsidP="70B65CE5" w14:paraId="4E656E16" w14:textId="0C443D07">
      <w:pPr>
        <w:autoSpaceDE w:val="0"/>
        <w:autoSpaceDN w:val="0"/>
        <w:ind w:left="1440"/>
        <w:rPr>
          <w:rFonts w:ascii="Arial" w:hAnsi="Arial" w:cs="Arial"/>
          <w:sz w:val="22"/>
          <w:szCs w:val="22"/>
        </w:rPr>
      </w:pPr>
      <w:r w:rsidRPr="6FAD53FB">
        <w:rPr>
          <w:rFonts w:ascii="Arial" w:hAnsi="Arial" w:cs="Arial"/>
          <w:sz w:val="22"/>
          <w:szCs w:val="22"/>
        </w:rPr>
        <w:t>The information is needed for the NRC to carry out its</w:t>
      </w:r>
      <w:r w:rsidRPr="6FAD53FB" w:rsidR="6E3234FE">
        <w:rPr>
          <w:rFonts w:ascii="Arial" w:hAnsi="Arial" w:cs="Arial"/>
          <w:sz w:val="22"/>
          <w:szCs w:val="22"/>
        </w:rPr>
        <w:t xml:space="preserve"> statutory</w:t>
      </w:r>
      <w:r w:rsidRPr="6FAD53FB">
        <w:rPr>
          <w:rFonts w:ascii="Arial" w:hAnsi="Arial" w:cs="Arial"/>
          <w:sz w:val="22"/>
          <w:szCs w:val="22"/>
        </w:rPr>
        <w:t xml:space="preserve"> responsibility to inform Congress of those events constituting “abnormal occurrences” and</w:t>
      </w:r>
      <w:r w:rsidRPr="6FAD53FB" w:rsidR="16BA2997">
        <w:rPr>
          <w:rFonts w:ascii="Arial" w:hAnsi="Arial" w:cs="Arial"/>
          <w:sz w:val="22"/>
          <w:szCs w:val="22"/>
        </w:rPr>
        <w:t xml:space="preserve"> for</w:t>
      </w:r>
      <w:r w:rsidRPr="6FAD53FB">
        <w:rPr>
          <w:rFonts w:ascii="Arial" w:hAnsi="Arial" w:cs="Arial"/>
          <w:sz w:val="22"/>
          <w:szCs w:val="22"/>
        </w:rPr>
        <w:t xml:space="preserve"> licensee’s compliance with</w:t>
      </w:r>
      <w:r w:rsidR="00EB5890">
        <w:rPr>
          <w:rFonts w:ascii="Arial" w:hAnsi="Arial" w:cs="Arial"/>
          <w:sz w:val="22"/>
          <w:szCs w:val="22"/>
        </w:rPr>
        <w:t xml:space="preserve"> proposed</w:t>
      </w:r>
      <w:r w:rsidRPr="6FAD53FB" w:rsidR="753F95EF">
        <w:rPr>
          <w:rFonts w:ascii="Arial" w:hAnsi="Arial" w:cs="Arial"/>
          <w:sz w:val="22"/>
          <w:szCs w:val="22"/>
        </w:rPr>
        <w:t xml:space="preserve"> </w:t>
      </w:r>
      <w:r w:rsidRPr="6FAD53FB">
        <w:rPr>
          <w:rFonts w:ascii="Arial" w:hAnsi="Arial" w:cs="Arial"/>
          <w:sz w:val="22"/>
          <w:szCs w:val="22"/>
        </w:rPr>
        <w:t>10 CFR 5</w:t>
      </w:r>
      <w:r w:rsidR="005C6C8F">
        <w:rPr>
          <w:rFonts w:ascii="Arial" w:hAnsi="Arial" w:cs="Arial"/>
          <w:sz w:val="22"/>
          <w:szCs w:val="22"/>
        </w:rPr>
        <w:t>3.1640</w:t>
      </w:r>
      <w:r w:rsidRPr="6FAD53FB">
        <w:rPr>
          <w:rFonts w:ascii="Arial" w:hAnsi="Arial" w:cs="Arial"/>
          <w:sz w:val="22"/>
          <w:szCs w:val="22"/>
        </w:rPr>
        <w:t xml:space="preserve">. </w:t>
      </w:r>
      <w:r w:rsidRPr="6FAD53FB" w:rsidR="658E0B28">
        <w:rPr>
          <w:rFonts w:ascii="Arial" w:hAnsi="Arial" w:cs="Arial"/>
          <w:sz w:val="22"/>
          <w:szCs w:val="22"/>
        </w:rPr>
        <w:t xml:space="preserve"> </w:t>
      </w:r>
      <w:r w:rsidRPr="6FAD53FB" w:rsidR="658E0B28">
        <w:rPr>
          <w:rFonts w:ascii="Arial" w:eastAsia="Arial" w:hAnsi="Arial" w:cs="Arial"/>
          <w:color w:val="333333"/>
          <w:sz w:val="22"/>
          <w:szCs w:val="22"/>
        </w:rPr>
        <w:t xml:space="preserve">Section 208 of the Energy Reorganization Act of 1974, as amended (Public Law 93-438), defines an abnormal occurrence (AO) as </w:t>
      </w:r>
      <w:r w:rsidR="006B66B0">
        <w:rPr>
          <w:rFonts w:ascii="Arial" w:eastAsia="Arial" w:hAnsi="Arial" w:cs="Arial"/>
          <w:color w:val="333333"/>
          <w:sz w:val="22"/>
          <w:szCs w:val="22"/>
        </w:rPr>
        <w:t>“</w:t>
      </w:r>
      <w:r w:rsidRPr="6FAD53FB" w:rsidR="658E0B28">
        <w:rPr>
          <w:rFonts w:ascii="Arial" w:eastAsia="Arial" w:hAnsi="Arial" w:cs="Arial"/>
          <w:color w:val="333333"/>
          <w:sz w:val="22"/>
          <w:szCs w:val="22"/>
        </w:rPr>
        <w:t xml:space="preserve">an unscheduled incident or event </w:t>
      </w:r>
      <w:r w:rsidR="006B66B0">
        <w:rPr>
          <w:rFonts w:ascii="Arial" w:eastAsia="Arial" w:hAnsi="Arial" w:cs="Arial"/>
          <w:color w:val="333333"/>
          <w:sz w:val="22"/>
          <w:szCs w:val="22"/>
        </w:rPr>
        <w:t>which</w:t>
      </w:r>
      <w:r w:rsidRPr="6FAD53FB" w:rsidR="006B66B0">
        <w:rPr>
          <w:rFonts w:ascii="Arial" w:eastAsia="Arial" w:hAnsi="Arial" w:cs="Arial"/>
          <w:color w:val="333333"/>
          <w:sz w:val="22"/>
          <w:szCs w:val="22"/>
        </w:rPr>
        <w:t xml:space="preserve"> </w:t>
      </w:r>
      <w:r w:rsidRPr="6FAD53FB" w:rsidR="658E0B28">
        <w:rPr>
          <w:rFonts w:ascii="Arial" w:eastAsia="Arial" w:hAnsi="Arial" w:cs="Arial"/>
          <w:color w:val="333333"/>
          <w:sz w:val="22"/>
          <w:szCs w:val="22"/>
        </w:rPr>
        <w:t xml:space="preserve">the </w:t>
      </w:r>
      <w:r w:rsidR="00C169EE">
        <w:rPr>
          <w:rFonts w:ascii="Arial" w:eastAsia="Arial" w:hAnsi="Arial" w:cs="Arial"/>
          <w:color w:val="333333"/>
          <w:sz w:val="22"/>
          <w:szCs w:val="22"/>
        </w:rPr>
        <w:t>[</w:t>
      </w:r>
      <w:r w:rsidRPr="6FAD53FB" w:rsidR="658E0B28">
        <w:rPr>
          <w:rFonts w:ascii="Arial" w:eastAsia="Arial" w:hAnsi="Arial" w:cs="Arial"/>
          <w:color w:val="333333"/>
          <w:sz w:val="22"/>
          <w:szCs w:val="22"/>
        </w:rPr>
        <w:t>NRC</w:t>
      </w:r>
      <w:r w:rsidR="00C169EE">
        <w:rPr>
          <w:rFonts w:ascii="Arial" w:eastAsia="Arial" w:hAnsi="Arial" w:cs="Arial"/>
          <w:color w:val="333333"/>
          <w:sz w:val="22"/>
          <w:szCs w:val="22"/>
        </w:rPr>
        <w:t>]</w:t>
      </w:r>
      <w:r w:rsidRPr="6FAD53FB" w:rsidR="658E0B28">
        <w:rPr>
          <w:rFonts w:ascii="Arial" w:eastAsia="Arial" w:hAnsi="Arial" w:cs="Arial"/>
          <w:color w:val="333333"/>
          <w:sz w:val="22"/>
          <w:szCs w:val="22"/>
        </w:rPr>
        <w:t xml:space="preserve"> determines </w:t>
      </w:r>
      <w:r w:rsidR="006B66B0">
        <w:rPr>
          <w:rFonts w:ascii="Arial" w:eastAsia="Arial" w:hAnsi="Arial" w:cs="Arial"/>
          <w:color w:val="333333"/>
          <w:sz w:val="22"/>
          <w:szCs w:val="22"/>
        </w:rPr>
        <w:t>is</w:t>
      </w:r>
      <w:r w:rsidRPr="6FAD53FB" w:rsidR="658E0B28">
        <w:rPr>
          <w:rFonts w:ascii="Arial" w:eastAsia="Arial" w:hAnsi="Arial" w:cs="Arial"/>
          <w:color w:val="333333"/>
          <w:sz w:val="22"/>
          <w:szCs w:val="22"/>
        </w:rPr>
        <w:t xml:space="preserve"> significant from the standpoint of public health or safety</w:t>
      </w:r>
      <w:r w:rsidR="00C9168E">
        <w:rPr>
          <w:rFonts w:ascii="Arial" w:eastAsia="Arial" w:hAnsi="Arial" w:cs="Arial"/>
          <w:color w:val="333333"/>
          <w:sz w:val="22"/>
          <w:szCs w:val="22"/>
        </w:rPr>
        <w:t>.</w:t>
      </w:r>
      <w:r w:rsidR="006B66B0">
        <w:rPr>
          <w:rFonts w:ascii="Arial" w:eastAsia="Arial" w:hAnsi="Arial" w:cs="Arial"/>
          <w:color w:val="333333"/>
          <w:sz w:val="22"/>
          <w:szCs w:val="22"/>
        </w:rPr>
        <w:t>”</w:t>
      </w:r>
      <w:r w:rsidRPr="6FAD53FB" w:rsidR="658E0B28">
        <w:rPr>
          <w:rFonts w:ascii="Arial" w:eastAsia="Arial" w:hAnsi="Arial" w:cs="Arial"/>
          <w:color w:val="333333"/>
          <w:sz w:val="22"/>
          <w:szCs w:val="22"/>
        </w:rPr>
        <w:t xml:space="preserve"> </w:t>
      </w:r>
      <w:r w:rsidR="00C9168E">
        <w:rPr>
          <w:rFonts w:ascii="Arial" w:eastAsia="Arial" w:hAnsi="Arial" w:cs="Arial"/>
          <w:color w:val="333333"/>
          <w:sz w:val="22"/>
          <w:szCs w:val="22"/>
        </w:rPr>
        <w:t>T</w:t>
      </w:r>
      <w:r w:rsidRPr="6FAD53FB" w:rsidR="658E0B28">
        <w:rPr>
          <w:rFonts w:ascii="Arial" w:eastAsia="Arial" w:hAnsi="Arial" w:cs="Arial"/>
          <w:color w:val="333333"/>
          <w:sz w:val="22"/>
          <w:szCs w:val="22"/>
        </w:rPr>
        <w:t xml:space="preserve">he NRC </w:t>
      </w:r>
      <w:r w:rsidR="00C9168E">
        <w:rPr>
          <w:rFonts w:ascii="Arial" w:eastAsia="Arial" w:hAnsi="Arial" w:cs="Arial"/>
          <w:color w:val="333333"/>
          <w:sz w:val="22"/>
          <w:szCs w:val="22"/>
        </w:rPr>
        <w:t xml:space="preserve">would </w:t>
      </w:r>
      <w:r w:rsidRPr="6FAD53FB" w:rsidR="658E0B28">
        <w:rPr>
          <w:rFonts w:ascii="Arial" w:eastAsia="Arial" w:hAnsi="Arial" w:cs="Arial"/>
          <w:color w:val="333333"/>
          <w:sz w:val="22"/>
          <w:szCs w:val="22"/>
        </w:rPr>
        <w:t>review all LERs reported under 10 CFR 5</w:t>
      </w:r>
      <w:r w:rsidR="00C9168E">
        <w:rPr>
          <w:rFonts w:ascii="Arial" w:eastAsia="Arial" w:hAnsi="Arial" w:cs="Arial"/>
          <w:color w:val="333333"/>
          <w:sz w:val="22"/>
          <w:szCs w:val="22"/>
        </w:rPr>
        <w:t xml:space="preserve">3.1640 </w:t>
      </w:r>
      <w:r w:rsidRPr="6FAD53FB" w:rsidR="658E0B28">
        <w:rPr>
          <w:rFonts w:ascii="Arial" w:eastAsia="Arial" w:hAnsi="Arial" w:cs="Arial"/>
          <w:color w:val="333333"/>
          <w:sz w:val="22"/>
          <w:szCs w:val="22"/>
        </w:rPr>
        <w:t>for consideration for AO reporting.</w:t>
      </w:r>
      <w:r w:rsidRPr="6FAD53FB">
        <w:rPr>
          <w:rFonts w:ascii="Arial" w:hAnsi="Arial" w:cs="Arial"/>
          <w:sz w:val="22"/>
          <w:szCs w:val="22"/>
        </w:rPr>
        <w:t xml:space="preserve"> Details of these</w:t>
      </w:r>
      <w:r w:rsidRPr="6FAD53FB" w:rsidR="35DB55D1">
        <w:rPr>
          <w:rFonts w:ascii="Arial" w:hAnsi="Arial" w:cs="Arial"/>
          <w:sz w:val="22"/>
          <w:szCs w:val="22"/>
        </w:rPr>
        <w:t xml:space="preserve"> LER</w:t>
      </w:r>
      <w:r w:rsidRPr="6FAD53FB">
        <w:rPr>
          <w:rFonts w:ascii="Arial" w:hAnsi="Arial" w:cs="Arial"/>
          <w:sz w:val="22"/>
          <w:szCs w:val="22"/>
        </w:rPr>
        <w:t xml:space="preserve"> requirements can be found at the end of this supporting statement in “Description of Information Collection Requirements.”</w:t>
      </w:r>
    </w:p>
    <w:p w:rsidR="00DB5E9D" w14:paraId="243D1C0F" w14:textId="77777777"/>
    <w:p w:rsidR="000D6200" w14:paraId="2F6574DB" w14:textId="77777777">
      <w:pPr>
        <w:rPr>
          <w:rFonts w:ascii="Arial" w:hAnsi="Arial"/>
          <w:sz w:val="22"/>
        </w:rPr>
      </w:pPr>
      <w:r>
        <w:rPr>
          <w:rFonts w:ascii="Arial" w:hAnsi="Arial"/>
          <w:sz w:val="22"/>
        </w:rPr>
        <w:br w:type="page"/>
      </w:r>
    </w:p>
    <w:p w:rsidR="00DB5E9D" w14:paraId="576A2BA9" w14:textId="67BBEC4F">
      <w:pPr>
        <w:ind w:left="1440" w:hanging="720"/>
        <w:rPr>
          <w:rFonts w:ascii="Arial" w:hAnsi="Arial"/>
          <w:sz w:val="22"/>
        </w:rPr>
      </w:pPr>
      <w:r>
        <w:rPr>
          <w:rFonts w:ascii="Arial" w:hAnsi="Arial"/>
          <w:sz w:val="22"/>
        </w:rPr>
        <w:t>2.</w:t>
      </w:r>
      <w:r>
        <w:rPr>
          <w:rFonts w:ascii="Arial" w:hAnsi="Arial"/>
          <w:sz w:val="22"/>
        </w:rPr>
        <w:tab/>
      </w:r>
      <w:r>
        <w:rPr>
          <w:rFonts w:ascii="Arial" w:hAnsi="Arial"/>
          <w:sz w:val="22"/>
          <w:u w:val="single"/>
        </w:rPr>
        <w:t>Agency Use of Information</w:t>
      </w:r>
    </w:p>
    <w:p w:rsidR="00DB5E9D" w14:paraId="1F19E5C9" w14:textId="77777777">
      <w:pPr>
        <w:rPr>
          <w:rFonts w:ascii="Arial" w:hAnsi="Arial"/>
          <w:sz w:val="22"/>
        </w:rPr>
      </w:pPr>
    </w:p>
    <w:p w:rsidR="00DB5E9D" w:rsidP="6FAD53FB" w14:paraId="3F911F5E" w14:textId="5A9E1A35">
      <w:pPr>
        <w:ind w:left="1440"/>
        <w:rPr>
          <w:rFonts w:ascii="Arial" w:hAnsi="Arial"/>
          <w:sz w:val="22"/>
          <w:szCs w:val="22"/>
        </w:rPr>
      </w:pPr>
      <w:r w:rsidRPr="6FAD53FB">
        <w:rPr>
          <w:rFonts w:ascii="Arial" w:hAnsi="Arial"/>
          <w:sz w:val="22"/>
          <w:szCs w:val="22"/>
        </w:rPr>
        <w:t>NRC Forms 366, 366A, and 366B are the mechanism by which NRC determines whether action is needed to resolve a potential threat to public health and safety or the environment. This includes confirming licensing bases, studying potentially generic safety problems, assessing trends and patterns of operating experience, monitoring performance, identifying precursors of more significant events, and providing operating experience feedback to the industry.  In addition, the NRC uses the information obtained to inform Congress of those events constituting “abnormal occurrences.”</w:t>
      </w:r>
    </w:p>
    <w:p w:rsidR="00DB5E9D" w14:paraId="3D6D40B3" w14:textId="77777777">
      <w:pPr>
        <w:ind w:left="1440"/>
        <w:rPr>
          <w:rFonts w:ascii="Arial" w:hAnsi="Arial"/>
          <w:sz w:val="22"/>
        </w:rPr>
      </w:pPr>
    </w:p>
    <w:p w:rsidR="00DB5E9D" w14:paraId="2357EDEB" w14:textId="77777777">
      <w:pPr>
        <w:ind w:left="1440"/>
        <w:rPr>
          <w:rFonts w:ascii="Arial" w:hAnsi="Arial"/>
          <w:sz w:val="22"/>
        </w:rPr>
      </w:pPr>
      <w:r>
        <w:rPr>
          <w:rFonts w:ascii="Arial" w:hAnsi="Arial"/>
          <w:sz w:val="22"/>
        </w:rPr>
        <w:t xml:space="preserve">The reported events are assessed both individually and collectively to determine their safety significance and their generic implications and to identify any safety concerns with the potential to seriously impact the public health and/or safety.  The evaluation of these events provides valuable insights on improving reactor safety. </w:t>
      </w:r>
    </w:p>
    <w:p w:rsidR="00DB5E9D" w14:paraId="7F4F1082" w14:textId="77777777">
      <w:pPr>
        <w:ind w:left="1440"/>
        <w:rPr>
          <w:rFonts w:ascii="Arial" w:hAnsi="Arial"/>
          <w:sz w:val="22"/>
        </w:rPr>
      </w:pPr>
    </w:p>
    <w:p w:rsidR="00DB5E9D" w14:paraId="173937A7" w14:textId="77777777">
      <w:pPr>
        <w:ind w:left="1440"/>
        <w:rPr>
          <w:rFonts w:ascii="Arial" w:hAnsi="Arial"/>
          <w:sz w:val="22"/>
        </w:rPr>
      </w:pPr>
      <w:r>
        <w:rPr>
          <w:rFonts w:ascii="Arial" w:hAnsi="Arial"/>
          <w:sz w:val="22"/>
        </w:rPr>
        <w:t>The information required includes detailed event descriptions, plant conditions at the onset of the events, root cause(s) of the occurrences, an assessment of safety consequences and implications, data on operator actions and personnel errors, and the corrective actions taken by the licensee to prevent recurrences.</w:t>
      </w:r>
    </w:p>
    <w:p w:rsidR="00DB5E9D" w14:paraId="0918AEDA" w14:textId="77777777">
      <w:pPr>
        <w:ind w:left="1440"/>
        <w:rPr>
          <w:rFonts w:ascii="Arial" w:hAnsi="Arial"/>
          <w:sz w:val="22"/>
        </w:rPr>
      </w:pPr>
    </w:p>
    <w:p w:rsidR="00DB5E9D" w14:paraId="12F8A8FB" w14:textId="61A0DCFB">
      <w:pPr>
        <w:ind w:left="1440"/>
        <w:rPr>
          <w:rFonts w:ascii="Arial" w:hAnsi="Arial"/>
          <w:sz w:val="22"/>
        </w:rPr>
      </w:pPr>
      <w:r>
        <w:rPr>
          <w:rFonts w:ascii="Arial" w:hAnsi="Arial"/>
          <w:sz w:val="22"/>
        </w:rPr>
        <w:t>The assessment and feedback of operating experience is a vital and integral prerequisite to improving reactor safety.  Within the NRC, a formal and systematic program has been established for the collection, assessment, and feedback of operating experience gained from the LERs.  This program has proven effective and resulted in an improved understanding of reactor performance, identification of important safety issues, and initiation of appropriate actions such as the issuance of generic letters, bulletins</w:t>
      </w:r>
      <w:r w:rsidR="001966E0">
        <w:rPr>
          <w:rFonts w:ascii="Arial" w:hAnsi="Arial"/>
          <w:sz w:val="22"/>
        </w:rPr>
        <w:t>,</w:t>
      </w:r>
      <w:r>
        <w:rPr>
          <w:rFonts w:ascii="Arial" w:hAnsi="Arial"/>
          <w:sz w:val="22"/>
        </w:rPr>
        <w:t xml:space="preserve"> and information notices.    </w:t>
      </w:r>
    </w:p>
    <w:p w:rsidR="00DB5E9D" w14:paraId="6877591B" w14:textId="77777777">
      <w:pPr>
        <w:rPr>
          <w:rFonts w:ascii="Arial" w:hAnsi="Arial"/>
          <w:sz w:val="22"/>
        </w:rPr>
      </w:pPr>
    </w:p>
    <w:p w:rsidR="00DB5E9D" w14:paraId="45A25C4A" w14:textId="11BD2773">
      <w:pPr>
        <w:ind w:left="1440"/>
        <w:rPr>
          <w:rFonts w:ascii="Arial" w:hAnsi="Arial"/>
          <w:sz w:val="22"/>
        </w:rPr>
      </w:pPr>
      <w:r>
        <w:rPr>
          <w:rFonts w:ascii="Arial" w:hAnsi="Arial"/>
          <w:sz w:val="22"/>
        </w:rPr>
        <w:t>In addition, formal and informal methods have been developed to efficiently compare and self-assess the NRC’s evaluation of operating experience with the industry's Institute of Nuclear Power Operations (INPO) by exchanging information on events in accordance with a Memorandum of Agreement between the two organizations.  Furthermore, the NRC cooperates with various other nations, the Nuclear Energy Agency (NEA)</w:t>
      </w:r>
      <w:r w:rsidR="00C25646">
        <w:rPr>
          <w:rFonts w:ascii="Arial" w:hAnsi="Arial"/>
          <w:sz w:val="22"/>
        </w:rPr>
        <w:t>,</w:t>
      </w:r>
      <w:r>
        <w:rPr>
          <w:rFonts w:ascii="Arial" w:hAnsi="Arial"/>
          <w:sz w:val="22"/>
        </w:rPr>
        <w:t xml:space="preserve"> and the International Atomic Energy Agency (IAEA) Incident Reporting System (IRS) by exchanging information about operating events.  The worldwide sharing of nuclear operating experience provides value, particularly in the interest of incorporation of lessons learned, event reduction and accident prevention.</w:t>
      </w:r>
    </w:p>
    <w:p w:rsidR="00DB5E9D" w14:paraId="00BB69EA" w14:textId="77777777">
      <w:pPr>
        <w:ind w:left="1440"/>
        <w:rPr>
          <w:rFonts w:ascii="Arial" w:hAnsi="Arial"/>
          <w:sz w:val="22"/>
        </w:rPr>
      </w:pPr>
    </w:p>
    <w:p w:rsidR="00DB5E9D" w14:paraId="30DAE01E" w14:textId="77777777">
      <w:pPr>
        <w:ind w:left="1440"/>
        <w:rPr>
          <w:rFonts w:ascii="Arial" w:hAnsi="Arial"/>
          <w:sz w:val="22"/>
        </w:rPr>
      </w:pPr>
      <w:r>
        <w:rPr>
          <w:rFonts w:ascii="Arial" w:hAnsi="Arial"/>
          <w:sz w:val="22"/>
        </w:rPr>
        <w:t>Elimination of data collection would seriously degrade the NRC’s ability to assess operating experience, feedback the lessons learned in a timely manner, including corrective actions to prevent recurrences and monitor industry performance.  Additionally, LER’s are available to the public and provide more detailed information concerning relatively significant events, thereby increasing public confidence in the regulatory process.</w:t>
      </w:r>
    </w:p>
    <w:p w:rsidR="00DB5E9D" w14:paraId="57D4BBE2" w14:textId="77777777">
      <w:pPr>
        <w:ind w:left="1440"/>
        <w:rPr>
          <w:rFonts w:ascii="Arial" w:hAnsi="Arial"/>
          <w:sz w:val="22"/>
        </w:rPr>
      </w:pPr>
    </w:p>
    <w:p w:rsidR="00DB5E9D" w14:paraId="1738C268" w14:textId="77777777">
      <w:pPr>
        <w:ind w:left="1440" w:hanging="720"/>
        <w:rPr>
          <w:rFonts w:ascii="Arial" w:hAnsi="Arial"/>
          <w:sz w:val="22"/>
        </w:rPr>
      </w:pPr>
      <w:r>
        <w:rPr>
          <w:rFonts w:ascii="Arial" w:hAnsi="Arial"/>
          <w:sz w:val="22"/>
        </w:rPr>
        <w:t>3.</w:t>
      </w:r>
      <w:r>
        <w:rPr>
          <w:rFonts w:ascii="Arial" w:hAnsi="Arial"/>
          <w:sz w:val="22"/>
        </w:rPr>
        <w:tab/>
      </w:r>
      <w:r>
        <w:rPr>
          <w:rFonts w:ascii="Arial" w:hAnsi="Arial"/>
          <w:sz w:val="22"/>
          <w:u w:val="single"/>
        </w:rPr>
        <w:t>Reduction of Burden Through Information Technology</w:t>
      </w:r>
    </w:p>
    <w:p w:rsidR="00DB5E9D" w:rsidRPr="00E35F4C" w14:paraId="7786BDC9" w14:textId="77777777">
      <w:pPr>
        <w:widowControl w:val="0"/>
        <w:ind w:left="1440"/>
        <w:rPr>
          <w:rFonts w:ascii="Arial" w:hAnsi="Arial"/>
          <w:sz w:val="22"/>
        </w:rPr>
      </w:pPr>
    </w:p>
    <w:p w:rsidR="00DB5E9D" w14:paraId="072BB618" w14:textId="087033CC">
      <w:pPr>
        <w:ind w:left="1440"/>
        <w:rPr>
          <w:rFonts w:ascii="Arial" w:hAnsi="Arial" w:cs="Arial"/>
          <w:sz w:val="22"/>
          <w:szCs w:val="22"/>
        </w:rPr>
      </w:pPr>
      <w:r w:rsidRPr="000D6200">
        <w:rPr>
          <w:rFonts w:ascii="Arial" w:hAnsi="Arial" w:cs="Arial"/>
          <w:sz w:val="22"/>
          <w:szCs w:val="22"/>
        </w:rPr>
        <w:t xml:space="preserve">The NRC </w:t>
      </w:r>
      <w:r>
        <w:rPr>
          <w:rFonts w:ascii="Arial" w:hAnsi="Arial" w:cs="Arial"/>
          <w:sz w:val="22"/>
          <w:szCs w:val="22"/>
        </w:rPr>
        <w:t xml:space="preserve">has issued </w:t>
      </w:r>
      <w:hyperlink r:id="rId9" w:history="1">
        <w:r>
          <w:rPr>
            <w:rStyle w:val="Hyperlink"/>
            <w:rFonts w:ascii="Arial" w:hAnsi="Arial" w:cs="Arial"/>
            <w:i/>
            <w:iCs/>
            <w:sz w:val="22"/>
            <w:szCs w:val="22"/>
          </w:rPr>
          <w:t>Guidance for Electronic Submissions to the NRC</w:t>
        </w:r>
      </w:hyperlink>
      <w:r w:rsidR="00DE6959">
        <w:rPr>
          <w:rFonts w:ascii="Arial" w:hAnsi="Arial" w:cs="Arial"/>
          <w:sz w:val="22"/>
          <w:szCs w:val="22"/>
        </w:rPr>
        <w:t xml:space="preserve">, </w:t>
      </w:r>
      <w:r>
        <w:rPr>
          <w:rFonts w:ascii="Arial" w:hAnsi="Arial" w:cs="Arial"/>
          <w:sz w:val="22"/>
          <w:szCs w:val="22"/>
        </w:rPr>
        <w:t xml:space="preserve">which provides direction for the electronic transmission and submittal of documents to the NRC.  Electronic transmission and submittal of documents can be accomplished via the following avenues: </w:t>
      </w:r>
      <w:r w:rsidR="00DC370A">
        <w:rPr>
          <w:rFonts w:ascii="Arial" w:hAnsi="Arial" w:cs="Arial"/>
          <w:sz w:val="22"/>
          <w:szCs w:val="22"/>
        </w:rPr>
        <w:t>the</w:t>
      </w:r>
      <w:r>
        <w:rPr>
          <w:rFonts w:ascii="Arial" w:hAnsi="Arial" w:cs="Arial"/>
          <w:sz w:val="22"/>
          <w:szCs w:val="22"/>
        </w:rPr>
        <w:t xml:space="preserve"> Electronic Submittals application, which is available from the NRC's “Electronic Submittals” Web page</w:t>
      </w:r>
      <w:r w:rsidR="00DC370A">
        <w:rPr>
          <w:rFonts w:ascii="Arial" w:hAnsi="Arial" w:cs="Arial"/>
          <w:sz w:val="22"/>
          <w:szCs w:val="22"/>
        </w:rPr>
        <w:t>;</w:t>
      </w:r>
      <w:r>
        <w:rPr>
          <w:rFonts w:ascii="Arial" w:hAnsi="Arial" w:cs="Arial"/>
          <w:sz w:val="22"/>
          <w:szCs w:val="22"/>
        </w:rPr>
        <w:t xml:space="preserve"> by Optical Storage Media (OSM) (e.g.</w:t>
      </w:r>
      <w:r w:rsidR="00DE6959">
        <w:rPr>
          <w:rFonts w:ascii="Arial" w:hAnsi="Arial" w:cs="Arial"/>
          <w:sz w:val="22"/>
          <w:szCs w:val="22"/>
        </w:rPr>
        <w:t>,</w:t>
      </w:r>
      <w:r>
        <w:rPr>
          <w:rFonts w:ascii="Arial" w:hAnsi="Arial" w:cs="Arial"/>
          <w:sz w:val="22"/>
          <w:szCs w:val="22"/>
        </w:rPr>
        <w:t xml:space="preserve"> CD-ROM, DVD)</w:t>
      </w:r>
      <w:r w:rsidR="00DC370A">
        <w:rPr>
          <w:rFonts w:ascii="Arial" w:hAnsi="Arial" w:cs="Arial"/>
          <w:sz w:val="22"/>
          <w:szCs w:val="22"/>
        </w:rPr>
        <w:t>;</w:t>
      </w:r>
      <w:r>
        <w:rPr>
          <w:rFonts w:ascii="Arial" w:hAnsi="Arial" w:cs="Arial"/>
          <w:sz w:val="22"/>
          <w:szCs w:val="22"/>
        </w:rPr>
        <w:t xml:space="preserve"> by facsimile</w:t>
      </w:r>
      <w:r w:rsidR="00DC370A">
        <w:rPr>
          <w:rFonts w:ascii="Arial" w:hAnsi="Arial" w:cs="Arial"/>
          <w:sz w:val="22"/>
          <w:szCs w:val="22"/>
        </w:rPr>
        <w:t>;</w:t>
      </w:r>
      <w:r>
        <w:rPr>
          <w:rFonts w:ascii="Arial" w:hAnsi="Arial" w:cs="Arial"/>
          <w:sz w:val="22"/>
          <w:szCs w:val="22"/>
        </w:rPr>
        <w:t xml:space="preserve"> or by e-mail. The Electronic Submittals application allows electronic transmission of information to the NRC pertaining to licensing actions, associated hearings, and other regulatory matters. The application ensures that information sent to the NRC via the Internet is secure and unaltered during transmission.  It operates 24 hours a day, except when it is taken down for scheduled maintenance.  The application serves as a secure portal that respondents may use to transmit documents to the NRC. It is estimated that approximately 99</w:t>
      </w:r>
      <w:r>
        <w:rPr>
          <w:rFonts w:ascii="Arial" w:hAnsi="Arial" w:cs="Arial"/>
          <w:b/>
          <w:sz w:val="22"/>
          <w:szCs w:val="22"/>
        </w:rPr>
        <w:t xml:space="preserve">% </w:t>
      </w:r>
      <w:r>
        <w:rPr>
          <w:rFonts w:ascii="Arial" w:hAnsi="Arial" w:cs="Arial"/>
          <w:sz w:val="22"/>
          <w:szCs w:val="22"/>
        </w:rPr>
        <w:t>of the potential responses are filed electronically.</w:t>
      </w:r>
    </w:p>
    <w:p w:rsidR="00DB5E9D" w14:paraId="32F563C0" w14:textId="77777777">
      <w:pPr>
        <w:ind w:left="1440"/>
        <w:rPr>
          <w:rFonts w:ascii="Arial" w:hAnsi="Arial" w:cs="Arial"/>
          <w:sz w:val="22"/>
          <w:szCs w:val="22"/>
        </w:rPr>
      </w:pPr>
    </w:p>
    <w:p w:rsidR="00DB5E9D" w14:paraId="0B009CF6" w14:textId="77777777">
      <w:pPr>
        <w:ind w:left="1440" w:hanging="720"/>
        <w:rPr>
          <w:rFonts w:ascii="Arial" w:hAnsi="Arial"/>
          <w:sz w:val="22"/>
        </w:rPr>
      </w:pPr>
      <w:r>
        <w:rPr>
          <w:rFonts w:ascii="Arial" w:hAnsi="Arial"/>
          <w:sz w:val="22"/>
        </w:rPr>
        <w:t>4.</w:t>
      </w:r>
      <w:r>
        <w:rPr>
          <w:rFonts w:ascii="Arial" w:hAnsi="Arial"/>
          <w:sz w:val="22"/>
        </w:rPr>
        <w:tab/>
      </w:r>
      <w:r>
        <w:rPr>
          <w:rFonts w:ascii="Arial" w:hAnsi="Arial"/>
          <w:sz w:val="22"/>
          <w:u w:val="single"/>
        </w:rPr>
        <w:t>Efforts to Identify Duplication and Use Similar Information</w:t>
      </w:r>
    </w:p>
    <w:p w:rsidR="00DB5E9D" w14:paraId="31924589" w14:textId="77777777">
      <w:pPr>
        <w:widowControl w:val="0"/>
        <w:rPr>
          <w:rFonts w:ascii="Arial" w:hAnsi="Arial"/>
          <w:sz w:val="22"/>
        </w:rPr>
      </w:pPr>
    </w:p>
    <w:p w:rsidR="00DB5E9D" w:rsidP="70B65CE5" w14:paraId="53826D23" w14:textId="537FD61A">
      <w:pPr>
        <w:ind w:left="1440"/>
        <w:rPr>
          <w:rFonts w:ascii="Arial" w:hAnsi="Arial"/>
          <w:strike/>
          <w:sz w:val="22"/>
          <w:szCs w:val="22"/>
        </w:rPr>
      </w:pPr>
      <w:r w:rsidRPr="6FAD53FB">
        <w:rPr>
          <w:rFonts w:ascii="Arial" w:hAnsi="Arial"/>
          <w:sz w:val="22"/>
          <w:szCs w:val="22"/>
        </w:rPr>
        <w:t>No sources of similar information are available. There is no duplication of requirements.</w:t>
      </w:r>
      <w:r w:rsidRPr="6FAD53FB" w:rsidR="78A7996A">
        <w:rPr>
          <w:rFonts w:ascii="Arial" w:hAnsi="Arial"/>
          <w:sz w:val="22"/>
          <w:szCs w:val="22"/>
        </w:rPr>
        <w:t xml:space="preserve"> Licensees</w:t>
      </w:r>
      <w:r w:rsidRPr="6FAD53FB" w:rsidR="2F029DD1">
        <w:rPr>
          <w:rFonts w:ascii="Arial" w:hAnsi="Arial"/>
          <w:sz w:val="22"/>
          <w:szCs w:val="22"/>
        </w:rPr>
        <w:t>’</w:t>
      </w:r>
      <w:r w:rsidRPr="6FAD53FB" w:rsidR="78A7996A">
        <w:rPr>
          <w:rFonts w:ascii="Arial" w:hAnsi="Arial"/>
          <w:sz w:val="22"/>
          <w:szCs w:val="22"/>
        </w:rPr>
        <w:t xml:space="preserve"> corrective action program (CAP) documents are not made available to the public by the licensees.</w:t>
      </w:r>
      <w:r w:rsidRPr="6FAD53FB" w:rsidR="37D36EF8">
        <w:rPr>
          <w:rFonts w:ascii="Arial" w:hAnsi="Arial"/>
          <w:sz w:val="22"/>
          <w:szCs w:val="22"/>
        </w:rPr>
        <w:t xml:space="preserve">  The vast majority of LERs are made publicly available (</w:t>
      </w:r>
      <w:r w:rsidR="00D50B80">
        <w:rPr>
          <w:rFonts w:ascii="Arial" w:hAnsi="Arial"/>
          <w:sz w:val="22"/>
          <w:szCs w:val="22"/>
        </w:rPr>
        <w:t>with the exception of</w:t>
      </w:r>
      <w:r w:rsidRPr="6FAD53FB" w:rsidR="37D36EF8">
        <w:rPr>
          <w:rFonts w:ascii="Arial" w:hAnsi="Arial"/>
          <w:sz w:val="22"/>
          <w:szCs w:val="22"/>
        </w:rPr>
        <w:t xml:space="preserve"> security-related or proprietary information that </w:t>
      </w:r>
      <w:r w:rsidR="00D50B80">
        <w:rPr>
          <w:rFonts w:ascii="Arial" w:hAnsi="Arial"/>
          <w:sz w:val="22"/>
          <w:szCs w:val="22"/>
        </w:rPr>
        <w:t>is</w:t>
      </w:r>
      <w:r w:rsidRPr="6FAD53FB" w:rsidR="37D36EF8">
        <w:rPr>
          <w:rFonts w:ascii="Arial" w:hAnsi="Arial"/>
          <w:sz w:val="22"/>
          <w:szCs w:val="22"/>
        </w:rPr>
        <w:t xml:space="preserve"> excludable</w:t>
      </w:r>
      <w:r w:rsidRPr="6FAD53FB" w:rsidR="2DC3A0DA">
        <w:rPr>
          <w:rFonts w:ascii="Arial" w:hAnsi="Arial"/>
          <w:sz w:val="22"/>
          <w:szCs w:val="22"/>
        </w:rPr>
        <w:t>)</w:t>
      </w:r>
      <w:r w:rsidRPr="6FAD53FB" w:rsidR="37D36EF8">
        <w:rPr>
          <w:rFonts w:ascii="Arial" w:hAnsi="Arial"/>
          <w:sz w:val="22"/>
          <w:szCs w:val="22"/>
        </w:rPr>
        <w:t>.</w:t>
      </w:r>
      <w:r w:rsidRPr="6FAD53FB" w:rsidR="56C15148">
        <w:rPr>
          <w:rFonts w:ascii="Arial" w:hAnsi="Arial"/>
          <w:sz w:val="22"/>
          <w:szCs w:val="22"/>
        </w:rPr>
        <w:t xml:space="preserve"> </w:t>
      </w:r>
      <w:r w:rsidRPr="6FAD53FB" w:rsidR="78A7996A">
        <w:rPr>
          <w:rFonts w:ascii="Arial" w:hAnsi="Arial"/>
          <w:sz w:val="22"/>
          <w:szCs w:val="22"/>
        </w:rPr>
        <w:t xml:space="preserve">These </w:t>
      </w:r>
      <w:r w:rsidRPr="6FAD53FB" w:rsidR="14A45AE4">
        <w:rPr>
          <w:rFonts w:ascii="Arial" w:hAnsi="Arial"/>
          <w:sz w:val="22"/>
          <w:szCs w:val="22"/>
        </w:rPr>
        <w:t xml:space="preserve">licensee </w:t>
      </w:r>
      <w:r w:rsidRPr="6FAD53FB" w:rsidR="78A7996A">
        <w:rPr>
          <w:rFonts w:ascii="Arial" w:hAnsi="Arial"/>
          <w:sz w:val="22"/>
          <w:szCs w:val="22"/>
        </w:rPr>
        <w:t xml:space="preserve">CAP documents </w:t>
      </w:r>
      <w:r w:rsidRPr="6FAD53FB" w:rsidR="71FD01DD">
        <w:rPr>
          <w:rFonts w:ascii="Arial" w:hAnsi="Arial"/>
          <w:sz w:val="22"/>
          <w:szCs w:val="22"/>
        </w:rPr>
        <w:t xml:space="preserve">often form the basis for the information </w:t>
      </w:r>
      <w:r w:rsidRPr="6FAD53FB" w:rsidR="76412B55">
        <w:rPr>
          <w:rFonts w:ascii="Arial" w:hAnsi="Arial"/>
          <w:sz w:val="22"/>
          <w:szCs w:val="22"/>
        </w:rPr>
        <w:t xml:space="preserve">that </w:t>
      </w:r>
      <w:r w:rsidRPr="6FAD53FB" w:rsidR="6C559356">
        <w:rPr>
          <w:rFonts w:ascii="Arial" w:hAnsi="Arial"/>
          <w:sz w:val="22"/>
          <w:szCs w:val="22"/>
        </w:rPr>
        <w:t>are</w:t>
      </w:r>
      <w:r w:rsidRPr="6FAD53FB" w:rsidR="76412B55">
        <w:rPr>
          <w:rFonts w:ascii="Arial" w:hAnsi="Arial"/>
          <w:sz w:val="22"/>
          <w:szCs w:val="22"/>
        </w:rPr>
        <w:t xml:space="preserve"> </w:t>
      </w:r>
      <w:r w:rsidRPr="6FAD53FB" w:rsidR="71FD01DD">
        <w:rPr>
          <w:rFonts w:ascii="Arial" w:hAnsi="Arial"/>
          <w:sz w:val="22"/>
          <w:szCs w:val="22"/>
        </w:rPr>
        <w:t>used for filling out the LER</w:t>
      </w:r>
      <w:r w:rsidRPr="6FAD53FB" w:rsidR="7343A4FC">
        <w:rPr>
          <w:rFonts w:ascii="Arial" w:hAnsi="Arial"/>
          <w:sz w:val="22"/>
          <w:szCs w:val="22"/>
        </w:rPr>
        <w:t xml:space="preserve"> form</w:t>
      </w:r>
      <w:r w:rsidR="00D50B80">
        <w:rPr>
          <w:rFonts w:ascii="Arial" w:hAnsi="Arial"/>
          <w:sz w:val="22"/>
          <w:szCs w:val="22"/>
        </w:rPr>
        <w:t>,</w:t>
      </w:r>
      <w:r w:rsidRPr="6FAD53FB" w:rsidR="7343A4FC">
        <w:rPr>
          <w:rFonts w:ascii="Arial" w:hAnsi="Arial"/>
          <w:sz w:val="22"/>
          <w:szCs w:val="22"/>
        </w:rPr>
        <w:t xml:space="preserve"> </w:t>
      </w:r>
      <w:r w:rsidRPr="6FAD53FB" w:rsidR="71FD01DD">
        <w:rPr>
          <w:rFonts w:ascii="Arial" w:hAnsi="Arial"/>
          <w:sz w:val="22"/>
          <w:szCs w:val="22"/>
        </w:rPr>
        <w:t xml:space="preserve">but they are not </w:t>
      </w:r>
      <w:r w:rsidRPr="6FAD53FB" w:rsidR="0F6C7170">
        <w:rPr>
          <w:rFonts w:ascii="Arial" w:hAnsi="Arial"/>
          <w:sz w:val="22"/>
          <w:szCs w:val="22"/>
        </w:rPr>
        <w:t>duplicative</w:t>
      </w:r>
      <w:r w:rsidRPr="6FAD53FB" w:rsidR="12EEA816">
        <w:rPr>
          <w:rFonts w:ascii="Arial" w:hAnsi="Arial"/>
          <w:sz w:val="22"/>
          <w:szCs w:val="22"/>
        </w:rPr>
        <w:t xml:space="preserve"> since they are not publicly available</w:t>
      </w:r>
      <w:r w:rsidRPr="6FAD53FB" w:rsidR="71FD01DD">
        <w:rPr>
          <w:rFonts w:ascii="Arial" w:hAnsi="Arial"/>
          <w:sz w:val="22"/>
          <w:szCs w:val="22"/>
        </w:rPr>
        <w:t xml:space="preserve">. </w:t>
      </w:r>
      <w:r w:rsidRPr="6FAD53FB">
        <w:rPr>
          <w:rFonts w:ascii="Arial" w:hAnsi="Arial"/>
          <w:sz w:val="22"/>
          <w:szCs w:val="22"/>
        </w:rPr>
        <w:t xml:space="preserve">  </w:t>
      </w:r>
    </w:p>
    <w:p w:rsidR="00DB5E9D" w14:paraId="4DA1C5C9" w14:textId="77777777">
      <w:pPr>
        <w:rPr>
          <w:rFonts w:ascii="Arial" w:hAnsi="Arial"/>
          <w:sz w:val="22"/>
        </w:rPr>
      </w:pPr>
    </w:p>
    <w:p w:rsidR="00DB5E9D" w14:paraId="522D8357" w14:textId="77777777">
      <w:pPr>
        <w:ind w:left="1440" w:hanging="720"/>
        <w:rPr>
          <w:rFonts w:ascii="Arial" w:hAnsi="Arial"/>
          <w:sz w:val="22"/>
        </w:rPr>
      </w:pPr>
      <w:r>
        <w:rPr>
          <w:rFonts w:ascii="Arial" w:hAnsi="Arial"/>
          <w:sz w:val="22"/>
        </w:rPr>
        <w:t>5.</w:t>
      </w:r>
      <w:r>
        <w:rPr>
          <w:rFonts w:ascii="Arial" w:hAnsi="Arial"/>
          <w:sz w:val="22"/>
        </w:rPr>
        <w:tab/>
      </w:r>
      <w:r>
        <w:rPr>
          <w:rFonts w:ascii="Arial" w:hAnsi="Arial"/>
          <w:sz w:val="22"/>
          <w:u w:val="single"/>
        </w:rPr>
        <w:t>Effort to Reduce Small Business Burden</w:t>
      </w:r>
    </w:p>
    <w:p w:rsidR="00DB5E9D" w14:paraId="371479D9" w14:textId="77777777">
      <w:pPr>
        <w:rPr>
          <w:rFonts w:ascii="Arial" w:hAnsi="Arial"/>
          <w:sz w:val="22"/>
        </w:rPr>
      </w:pPr>
    </w:p>
    <w:p w:rsidR="00DB5E9D" w14:paraId="27933A1F" w14:textId="7D014F51">
      <w:pPr>
        <w:ind w:left="1440"/>
        <w:rPr>
          <w:rFonts w:ascii="Arial" w:hAnsi="Arial"/>
          <w:sz w:val="22"/>
        </w:rPr>
      </w:pPr>
      <w:r w:rsidRPr="00A30668">
        <w:rPr>
          <w:rFonts w:ascii="Arial" w:hAnsi="Arial"/>
          <w:sz w:val="22"/>
        </w:rPr>
        <w:t xml:space="preserve">The NRC is currently not aware of any known small entities as defined in </w:t>
      </w:r>
      <w:r w:rsidR="0027731D">
        <w:rPr>
          <w:rFonts w:ascii="Arial" w:hAnsi="Arial"/>
          <w:sz w:val="22"/>
        </w:rPr>
        <w:t>10 CFR </w:t>
      </w:r>
      <w:r w:rsidRPr="00A30668">
        <w:rPr>
          <w:rFonts w:ascii="Arial" w:hAnsi="Arial"/>
          <w:sz w:val="22"/>
        </w:rPr>
        <w:t xml:space="preserve">2.810 that are planning to apply for a commercial nuclear plant early site permit, construction permit, operating license, manufacturing license, or combined license under </w:t>
      </w:r>
      <w:r w:rsidR="0027731D">
        <w:rPr>
          <w:rFonts w:ascii="Arial" w:hAnsi="Arial"/>
          <w:sz w:val="22"/>
        </w:rPr>
        <w:t>P</w:t>
      </w:r>
      <w:r w:rsidRPr="00A30668">
        <w:rPr>
          <w:rFonts w:ascii="Arial" w:hAnsi="Arial"/>
          <w:sz w:val="22"/>
        </w:rPr>
        <w:t>art 53 that would be impacted by this proposed rule.</w:t>
      </w:r>
    </w:p>
    <w:p w:rsidR="00DB5E9D" w14:paraId="56298B41" w14:textId="77777777">
      <w:pPr>
        <w:rPr>
          <w:rFonts w:ascii="Arial" w:hAnsi="Arial"/>
          <w:sz w:val="22"/>
        </w:rPr>
      </w:pPr>
    </w:p>
    <w:p w:rsidR="00DB5E9D" w14:paraId="12D02E35" w14:textId="77777777">
      <w:pPr>
        <w:ind w:left="1440" w:hanging="720"/>
        <w:rPr>
          <w:rFonts w:ascii="Arial" w:hAnsi="Arial"/>
          <w:sz w:val="22"/>
        </w:rPr>
      </w:pPr>
      <w:r>
        <w:rPr>
          <w:rFonts w:ascii="Arial" w:hAnsi="Arial"/>
          <w:sz w:val="22"/>
        </w:rPr>
        <w:t>6.</w:t>
      </w:r>
      <w:r>
        <w:rPr>
          <w:rFonts w:ascii="Arial" w:hAnsi="Arial"/>
          <w:sz w:val="22"/>
        </w:rPr>
        <w:tab/>
      </w:r>
      <w:r>
        <w:rPr>
          <w:rFonts w:ascii="Arial" w:hAnsi="Arial"/>
          <w:sz w:val="22"/>
          <w:u w:val="single"/>
        </w:rPr>
        <w:t>Consequences to Federal Program or Policy Activities if the Collection is Not Conducted or is Conducted Less Frequently</w:t>
      </w:r>
    </w:p>
    <w:p w:rsidR="00DB5E9D" w14:paraId="578968D1" w14:textId="77777777">
      <w:pPr>
        <w:rPr>
          <w:rFonts w:ascii="Arial" w:hAnsi="Arial"/>
          <w:sz w:val="22"/>
        </w:rPr>
      </w:pPr>
    </w:p>
    <w:p w:rsidR="00DB5E9D" w:rsidP="70B65CE5" w14:paraId="4D86F14B" w14:textId="3A9989D8">
      <w:pPr>
        <w:ind w:left="1440"/>
        <w:rPr>
          <w:rFonts w:ascii="Arial" w:hAnsi="Arial"/>
          <w:sz w:val="22"/>
          <w:szCs w:val="22"/>
        </w:rPr>
      </w:pPr>
      <w:r w:rsidRPr="6FAD53FB">
        <w:rPr>
          <w:rFonts w:ascii="Arial" w:hAnsi="Arial"/>
          <w:sz w:val="22"/>
          <w:szCs w:val="22"/>
        </w:rPr>
        <w:t xml:space="preserve">Not collecting the information, or collecting it less frequently, would degrade the NRC’s ability to determine in a timely manner what actions, if any, may be needed to resolve potential threats to public health and safety or the environment </w:t>
      </w:r>
      <w:r w:rsidRPr="6FAD53FB">
        <w:rPr>
          <w:rFonts w:ascii="Arial" w:hAnsi="Arial"/>
          <w:sz w:val="22"/>
          <w:szCs w:val="22"/>
        </w:rPr>
        <w:t>and</w:t>
      </w:r>
      <w:r w:rsidRPr="6FAD53FB" w:rsidR="456539C4">
        <w:rPr>
          <w:rFonts w:ascii="Arial" w:hAnsi="Arial"/>
          <w:sz w:val="22"/>
          <w:szCs w:val="22"/>
        </w:rPr>
        <w:t xml:space="preserve"> also</w:t>
      </w:r>
      <w:r w:rsidRPr="6FAD53FB">
        <w:rPr>
          <w:rFonts w:ascii="Arial" w:hAnsi="Arial"/>
          <w:sz w:val="22"/>
          <w:szCs w:val="22"/>
        </w:rPr>
        <w:t xml:space="preserve"> inform Congress of those events constituting “abnormal occurrences.”</w:t>
      </w:r>
      <w:r w:rsidRPr="6FAD53FB" w:rsidR="3A7A1A70">
        <w:rPr>
          <w:rFonts w:ascii="Arial" w:hAnsi="Arial"/>
          <w:sz w:val="22"/>
          <w:szCs w:val="22"/>
        </w:rPr>
        <w:t xml:space="preserve">  These documents inform the NRC for various program and operating experience reviews.</w:t>
      </w:r>
      <w:r w:rsidRPr="6FAD53FB" w:rsidR="31C10E28">
        <w:rPr>
          <w:rFonts w:ascii="Arial" w:hAnsi="Arial"/>
          <w:sz w:val="22"/>
          <w:szCs w:val="22"/>
        </w:rPr>
        <w:t xml:space="preserve"> The frequency of collection is dictated</w:t>
      </w:r>
      <w:r w:rsidRPr="6FAD53FB" w:rsidR="6D29306A">
        <w:rPr>
          <w:rFonts w:ascii="Arial" w:hAnsi="Arial"/>
          <w:sz w:val="22"/>
          <w:szCs w:val="22"/>
        </w:rPr>
        <w:t xml:space="preserve"> strictly</w:t>
      </w:r>
      <w:r w:rsidRPr="6FAD53FB" w:rsidR="31C10E28">
        <w:rPr>
          <w:rFonts w:ascii="Arial" w:hAnsi="Arial"/>
          <w:sz w:val="22"/>
          <w:szCs w:val="22"/>
        </w:rPr>
        <w:t xml:space="preserve"> by event occurrence at a nuclear uni</w:t>
      </w:r>
      <w:r w:rsidRPr="6FAD53FB" w:rsidR="5940A186">
        <w:rPr>
          <w:rFonts w:ascii="Arial" w:hAnsi="Arial"/>
          <w:sz w:val="22"/>
          <w:szCs w:val="22"/>
        </w:rPr>
        <w:t>t</w:t>
      </w:r>
      <w:r w:rsidRPr="6FAD53FB" w:rsidR="2BAF000E">
        <w:rPr>
          <w:rFonts w:ascii="Arial" w:hAnsi="Arial"/>
          <w:sz w:val="22"/>
          <w:szCs w:val="22"/>
        </w:rPr>
        <w:t xml:space="preserve"> </w:t>
      </w:r>
      <w:r w:rsidRPr="6FAD53FB" w:rsidR="0D1F95C3">
        <w:rPr>
          <w:rFonts w:ascii="Arial" w:hAnsi="Arial"/>
          <w:sz w:val="22"/>
          <w:szCs w:val="22"/>
        </w:rPr>
        <w:t>o</w:t>
      </w:r>
      <w:r w:rsidRPr="6FAD53FB" w:rsidR="2BAF000E">
        <w:rPr>
          <w:rFonts w:ascii="Arial" w:hAnsi="Arial"/>
          <w:sz w:val="22"/>
          <w:szCs w:val="22"/>
        </w:rPr>
        <w:t>r site</w:t>
      </w:r>
      <w:r w:rsidRPr="6FAD53FB" w:rsidR="4CB4A86A">
        <w:rPr>
          <w:rFonts w:ascii="Arial" w:hAnsi="Arial"/>
          <w:sz w:val="22"/>
          <w:szCs w:val="22"/>
        </w:rPr>
        <w:t xml:space="preserve">. </w:t>
      </w:r>
      <w:r w:rsidRPr="6FAD53FB" w:rsidR="4CB4A86A">
        <w:rPr>
          <w:rFonts w:ascii="Arial" w:eastAsia="Arial" w:hAnsi="Arial" w:cs="Arial"/>
          <w:color w:val="333333"/>
          <w:sz w:val="22"/>
          <w:szCs w:val="22"/>
        </w:rPr>
        <w:t>Some licensee’s performance is sufficient so that there are no LERs</w:t>
      </w:r>
      <w:r w:rsidRPr="6FAD53FB" w:rsidR="7BFA5DD2">
        <w:rPr>
          <w:rFonts w:ascii="Arial" w:eastAsia="Arial" w:hAnsi="Arial" w:cs="Arial"/>
          <w:color w:val="333333"/>
          <w:sz w:val="22"/>
          <w:szCs w:val="22"/>
        </w:rPr>
        <w:t xml:space="preserve"> </w:t>
      </w:r>
      <w:r w:rsidRPr="6FAD53FB" w:rsidR="4CB4A86A">
        <w:rPr>
          <w:rFonts w:ascii="Arial" w:eastAsia="Arial" w:hAnsi="Arial" w:cs="Arial"/>
          <w:color w:val="333333"/>
          <w:sz w:val="22"/>
          <w:szCs w:val="22"/>
        </w:rPr>
        <w:t xml:space="preserve">required to be reported in year. Once a reportable event occurs the </w:t>
      </w:r>
      <w:r w:rsidR="003B04AC">
        <w:rPr>
          <w:rFonts w:ascii="Arial" w:eastAsia="Arial" w:hAnsi="Arial" w:cs="Arial"/>
          <w:color w:val="333333"/>
          <w:sz w:val="22"/>
          <w:szCs w:val="22"/>
        </w:rPr>
        <w:t xml:space="preserve">proposed </w:t>
      </w:r>
      <w:r w:rsidRPr="6FAD53FB" w:rsidR="4CB4A86A">
        <w:rPr>
          <w:rFonts w:ascii="Arial" w:eastAsia="Arial" w:hAnsi="Arial" w:cs="Arial"/>
          <w:color w:val="333333"/>
          <w:sz w:val="22"/>
          <w:szCs w:val="22"/>
        </w:rPr>
        <w:t>10</w:t>
      </w:r>
      <w:r w:rsidR="00DE6959">
        <w:rPr>
          <w:rFonts w:ascii="Arial" w:eastAsia="Arial" w:hAnsi="Arial" w:cs="Arial"/>
          <w:color w:val="333333"/>
          <w:sz w:val="22"/>
          <w:szCs w:val="22"/>
        </w:rPr>
        <w:t> </w:t>
      </w:r>
      <w:r w:rsidRPr="6FAD53FB" w:rsidR="4CB4A86A">
        <w:rPr>
          <w:rFonts w:ascii="Arial" w:eastAsia="Arial" w:hAnsi="Arial" w:cs="Arial"/>
          <w:color w:val="333333"/>
          <w:sz w:val="22"/>
          <w:szCs w:val="22"/>
        </w:rPr>
        <w:t>CFR 5</w:t>
      </w:r>
      <w:r w:rsidR="004B7C0D">
        <w:rPr>
          <w:rFonts w:ascii="Arial" w:eastAsia="Arial" w:hAnsi="Arial" w:cs="Arial"/>
          <w:color w:val="333333"/>
          <w:sz w:val="22"/>
          <w:szCs w:val="22"/>
        </w:rPr>
        <w:t>3.</w:t>
      </w:r>
      <w:r w:rsidR="00776DA3">
        <w:rPr>
          <w:rFonts w:ascii="Arial" w:eastAsia="Arial" w:hAnsi="Arial" w:cs="Arial"/>
          <w:color w:val="333333"/>
          <w:sz w:val="22"/>
          <w:szCs w:val="22"/>
        </w:rPr>
        <w:t xml:space="preserve">1640 </w:t>
      </w:r>
      <w:r w:rsidRPr="6FAD53FB" w:rsidR="4CB4A86A">
        <w:rPr>
          <w:rFonts w:ascii="Arial" w:eastAsia="Arial" w:hAnsi="Arial" w:cs="Arial"/>
          <w:color w:val="333333"/>
          <w:sz w:val="22"/>
          <w:szCs w:val="22"/>
        </w:rPr>
        <w:t>regulation</w:t>
      </w:r>
      <w:r w:rsidR="00776DA3">
        <w:rPr>
          <w:rFonts w:ascii="Arial" w:eastAsia="Arial" w:hAnsi="Arial" w:cs="Arial"/>
          <w:color w:val="333333"/>
          <w:sz w:val="22"/>
          <w:szCs w:val="22"/>
        </w:rPr>
        <w:t>s</w:t>
      </w:r>
      <w:r w:rsidRPr="6FAD53FB" w:rsidR="4CB4A86A">
        <w:rPr>
          <w:rFonts w:ascii="Arial" w:eastAsia="Arial" w:hAnsi="Arial" w:cs="Arial"/>
          <w:color w:val="333333"/>
          <w:sz w:val="22"/>
          <w:szCs w:val="22"/>
        </w:rPr>
        <w:t xml:space="preserve"> </w:t>
      </w:r>
      <w:r w:rsidR="00DE6959">
        <w:rPr>
          <w:rFonts w:ascii="Arial" w:eastAsia="Arial" w:hAnsi="Arial" w:cs="Arial"/>
          <w:color w:val="333333"/>
          <w:sz w:val="22"/>
          <w:szCs w:val="22"/>
        </w:rPr>
        <w:t xml:space="preserve">would </w:t>
      </w:r>
      <w:r w:rsidRPr="6FAD53FB" w:rsidR="4CB4A86A">
        <w:rPr>
          <w:rFonts w:ascii="Arial" w:eastAsia="Arial" w:hAnsi="Arial" w:cs="Arial"/>
          <w:color w:val="333333"/>
          <w:sz w:val="22"/>
          <w:szCs w:val="22"/>
        </w:rPr>
        <w:t xml:space="preserve">require it to be reported within 60-days.  </w:t>
      </w:r>
    </w:p>
    <w:p w:rsidR="00DB5E9D" w14:paraId="4CE39C24" w14:textId="77777777">
      <w:pPr>
        <w:rPr>
          <w:rFonts w:ascii="Arial" w:hAnsi="Arial"/>
          <w:sz w:val="22"/>
        </w:rPr>
      </w:pPr>
    </w:p>
    <w:p w:rsidR="00DB5E9D" w14:paraId="52E9FF5F" w14:textId="77777777">
      <w:pPr>
        <w:ind w:left="1440" w:hanging="720"/>
        <w:rPr>
          <w:rFonts w:ascii="Arial" w:hAnsi="Arial"/>
          <w:sz w:val="22"/>
        </w:rPr>
      </w:pPr>
      <w:r>
        <w:rPr>
          <w:rFonts w:ascii="Arial" w:hAnsi="Arial"/>
          <w:sz w:val="22"/>
        </w:rPr>
        <w:t>7.</w:t>
      </w:r>
      <w:r>
        <w:rPr>
          <w:rFonts w:ascii="Arial" w:hAnsi="Arial"/>
          <w:sz w:val="22"/>
        </w:rPr>
        <w:tab/>
      </w:r>
      <w:r>
        <w:rPr>
          <w:rFonts w:ascii="Arial" w:hAnsi="Arial"/>
          <w:sz w:val="22"/>
          <w:u w:val="single"/>
        </w:rPr>
        <w:t>Circumstances Which Justify Variation from OMB Guidelines</w:t>
      </w:r>
    </w:p>
    <w:p w:rsidR="00DB5E9D" w14:paraId="75F6C7BC" w14:textId="77777777">
      <w:pPr>
        <w:rPr>
          <w:rFonts w:ascii="Arial" w:hAnsi="Arial"/>
          <w:sz w:val="22"/>
        </w:rPr>
      </w:pPr>
    </w:p>
    <w:p w:rsidR="00DB5E9D" w14:paraId="17596A8A" w14:textId="77777777">
      <w:pPr>
        <w:ind w:left="1440"/>
        <w:rPr>
          <w:rFonts w:ascii="Arial" w:hAnsi="Arial"/>
          <w:sz w:val="22"/>
        </w:rPr>
      </w:pPr>
      <w:r>
        <w:rPr>
          <w:rFonts w:ascii="Arial" w:hAnsi="Arial"/>
          <w:sz w:val="22"/>
        </w:rPr>
        <w:t>Not applicable</w:t>
      </w:r>
    </w:p>
    <w:p w:rsidR="00DB5E9D" w14:paraId="5C58F1B2" w14:textId="77777777">
      <w:pPr>
        <w:rPr>
          <w:rFonts w:ascii="Arial" w:hAnsi="Arial"/>
          <w:sz w:val="22"/>
        </w:rPr>
      </w:pPr>
    </w:p>
    <w:p w:rsidR="00DB5E9D" w:rsidRPr="00E35F4C" w14:paraId="5B3D1107" w14:textId="1799950A">
      <w:pPr>
        <w:numPr>
          <w:ilvl w:val="0"/>
          <w:numId w:val="9"/>
        </w:numPr>
        <w:tabs>
          <w:tab w:val="num" w:pos="810"/>
          <w:tab w:val="clear" w:pos="1080"/>
        </w:tabs>
        <w:ind w:left="1440" w:hanging="720"/>
        <w:rPr>
          <w:rFonts w:ascii="Arial" w:hAnsi="Arial"/>
          <w:sz w:val="22"/>
        </w:rPr>
      </w:pPr>
      <w:r>
        <w:rPr>
          <w:rFonts w:ascii="Arial" w:hAnsi="Arial"/>
          <w:sz w:val="22"/>
          <w:u w:val="single"/>
        </w:rPr>
        <w:t xml:space="preserve">Consultations </w:t>
      </w:r>
      <w:r w:rsidRPr="000D6200">
        <w:rPr>
          <w:rFonts w:ascii="Arial" w:hAnsi="Arial"/>
          <w:sz w:val="22"/>
          <w:u w:val="single"/>
        </w:rPr>
        <w:t>Outside the NRC</w:t>
      </w:r>
      <w:r w:rsidRPr="000D6200">
        <w:rPr>
          <w:rFonts w:ascii="Arial" w:hAnsi="Arial"/>
          <w:sz w:val="22"/>
        </w:rPr>
        <w:t xml:space="preserve">. </w:t>
      </w:r>
    </w:p>
    <w:p w:rsidR="00DB5E9D" w:rsidRPr="000D6200" w14:paraId="50C331CD" w14:textId="77777777">
      <w:pPr>
        <w:widowControl w:val="0"/>
        <w:ind w:left="1440"/>
        <w:rPr>
          <w:rFonts w:ascii="Arial" w:hAnsi="Arial"/>
          <w:sz w:val="22"/>
        </w:rPr>
      </w:pPr>
    </w:p>
    <w:p w:rsidR="2D29C0F4" w:rsidP="00885796" w14:paraId="40485531" w14:textId="4DF13248">
      <w:pPr>
        <w:ind w:left="1440"/>
        <w:rPr>
          <w:rFonts w:ascii="Arial" w:hAnsi="Arial" w:cs="Arial"/>
          <w:color w:val="000000" w:themeColor="text1"/>
          <w:sz w:val="22"/>
          <w:szCs w:val="22"/>
        </w:rPr>
      </w:pPr>
      <w:r w:rsidRPr="00467CEB">
        <w:rPr>
          <w:rFonts w:ascii="Arial" w:hAnsi="Arial" w:cs="Arial"/>
          <w:sz w:val="22"/>
          <w:szCs w:val="22"/>
        </w:rPr>
        <w:t xml:space="preserve">Opportunity for public comment on the information collection requirements for this clearance package has been published in the </w:t>
      </w:r>
      <w:r w:rsidRPr="00467CEB">
        <w:rPr>
          <w:rFonts w:ascii="Arial" w:hAnsi="Arial" w:cs="Arial"/>
          <w:sz w:val="22"/>
          <w:szCs w:val="22"/>
          <w:u w:val="single"/>
        </w:rPr>
        <w:t>Federal Register</w:t>
      </w:r>
      <w:r w:rsidRPr="00467CEB">
        <w:rPr>
          <w:rFonts w:ascii="Arial" w:hAnsi="Arial" w:cs="Arial"/>
          <w:sz w:val="22"/>
          <w:szCs w:val="22"/>
        </w:rPr>
        <w:t>.</w:t>
      </w:r>
      <w:r w:rsidR="00331A4C">
        <w:rPr>
          <w:rFonts w:ascii="Arial" w:hAnsi="Arial" w:cs="Arial"/>
          <w:color w:val="000000" w:themeColor="text1"/>
          <w:sz w:val="22"/>
          <w:szCs w:val="22"/>
        </w:rPr>
        <w:t> </w:t>
      </w:r>
      <w:r w:rsidR="00885796">
        <w:rPr>
          <w:rFonts w:ascii="Arial" w:hAnsi="Arial" w:cs="Arial"/>
          <w:color w:val="000000" w:themeColor="text1"/>
          <w:sz w:val="22"/>
          <w:szCs w:val="22"/>
        </w:rPr>
        <w:t xml:space="preserve"> </w:t>
      </w:r>
    </w:p>
    <w:p w:rsidR="70B65CE5" w:rsidP="70B65CE5" w14:paraId="58E0F400" w14:textId="7D53ADB7">
      <w:pPr>
        <w:ind w:left="1440"/>
        <w:rPr>
          <w:rFonts w:ascii="Arial" w:eastAsia="Arial" w:hAnsi="Arial" w:cs="Arial"/>
          <w:color w:val="333333"/>
          <w:sz w:val="22"/>
          <w:szCs w:val="22"/>
        </w:rPr>
      </w:pPr>
    </w:p>
    <w:p w:rsidR="00DB5E9D" w14:paraId="0A1DC17A" w14:textId="77777777">
      <w:pPr>
        <w:ind w:left="1440" w:hanging="720"/>
        <w:rPr>
          <w:rFonts w:ascii="Arial" w:hAnsi="Arial"/>
          <w:sz w:val="22"/>
          <w:u w:val="single"/>
        </w:rPr>
      </w:pPr>
      <w:r>
        <w:rPr>
          <w:rFonts w:ascii="Arial" w:hAnsi="Arial"/>
          <w:sz w:val="22"/>
        </w:rPr>
        <w:t>9.</w:t>
      </w:r>
      <w:r>
        <w:rPr>
          <w:rFonts w:ascii="Arial" w:hAnsi="Arial"/>
          <w:sz w:val="22"/>
        </w:rPr>
        <w:tab/>
      </w:r>
      <w:r>
        <w:rPr>
          <w:rFonts w:ascii="Arial" w:hAnsi="Arial"/>
          <w:sz w:val="22"/>
          <w:u w:val="single"/>
        </w:rPr>
        <w:t>Payment or Gift to Respondents</w:t>
      </w:r>
    </w:p>
    <w:p w:rsidR="00DB5E9D" w14:paraId="32942A08" w14:textId="77777777">
      <w:pPr>
        <w:rPr>
          <w:rFonts w:ascii="Arial" w:hAnsi="Arial"/>
          <w:sz w:val="22"/>
        </w:rPr>
      </w:pPr>
    </w:p>
    <w:p w:rsidR="00DB5E9D" w14:paraId="791D3E08" w14:textId="77777777">
      <w:pPr>
        <w:ind w:left="1440"/>
        <w:rPr>
          <w:rFonts w:ascii="Arial" w:hAnsi="Arial"/>
          <w:sz w:val="22"/>
        </w:rPr>
      </w:pPr>
      <w:r>
        <w:rPr>
          <w:rFonts w:ascii="Arial" w:hAnsi="Arial"/>
          <w:sz w:val="22"/>
        </w:rPr>
        <w:t>Not Applicable</w:t>
      </w:r>
    </w:p>
    <w:p w:rsidR="00DB5E9D" w14:paraId="71E1C3E5" w14:textId="77777777">
      <w:pPr>
        <w:ind w:left="1440"/>
        <w:rPr>
          <w:rFonts w:ascii="Arial" w:hAnsi="Arial"/>
          <w:sz w:val="22"/>
        </w:rPr>
      </w:pPr>
    </w:p>
    <w:p w:rsidR="00DB5E9D" w14:paraId="7D25264B" w14:textId="77777777">
      <w:pPr>
        <w:ind w:left="1440" w:hanging="720"/>
        <w:rPr>
          <w:rFonts w:ascii="Arial" w:hAnsi="Arial"/>
          <w:sz w:val="22"/>
        </w:rPr>
      </w:pPr>
      <w:r>
        <w:rPr>
          <w:rFonts w:ascii="Arial" w:hAnsi="Arial"/>
          <w:sz w:val="22"/>
        </w:rPr>
        <w:t>10.</w:t>
      </w:r>
      <w:r>
        <w:rPr>
          <w:rFonts w:ascii="Arial" w:hAnsi="Arial"/>
          <w:sz w:val="22"/>
        </w:rPr>
        <w:tab/>
      </w:r>
      <w:r>
        <w:rPr>
          <w:rFonts w:ascii="Arial" w:hAnsi="Arial"/>
          <w:sz w:val="22"/>
          <w:u w:val="single"/>
        </w:rPr>
        <w:t>Confidentiality of Information</w:t>
      </w:r>
    </w:p>
    <w:p w:rsidR="00DB5E9D" w14:paraId="153B0010" w14:textId="77777777">
      <w:pPr>
        <w:widowControl w:val="0"/>
        <w:ind w:left="1440"/>
        <w:rPr>
          <w:rFonts w:ascii="Arial" w:hAnsi="Arial"/>
          <w:sz w:val="22"/>
        </w:rPr>
      </w:pPr>
    </w:p>
    <w:p w:rsidR="00DB5E9D" w14:paraId="137E202F" w14:textId="79F74FAF">
      <w:pPr>
        <w:widowControl w:val="0"/>
        <w:ind w:left="1440"/>
        <w:rPr>
          <w:rFonts w:ascii="Arial" w:hAnsi="Arial"/>
          <w:sz w:val="22"/>
        </w:rPr>
      </w:pPr>
      <w:r>
        <w:rPr>
          <w:rFonts w:ascii="Arial" w:hAnsi="Arial"/>
          <w:sz w:val="22"/>
        </w:rPr>
        <w:t>Confidential and proprietary information is protected in accordance with NRC regulations at 10 CFR 9.17(a) and 10 CFR 2.390(b). However, no information normally considered confidential or proprietary is requested.</w:t>
      </w:r>
    </w:p>
    <w:p w:rsidR="00DB5E9D" w14:paraId="68A571A8" w14:textId="77777777">
      <w:pPr>
        <w:rPr>
          <w:rFonts w:ascii="Arial" w:hAnsi="Arial"/>
          <w:sz w:val="22"/>
        </w:rPr>
      </w:pPr>
    </w:p>
    <w:p w:rsidR="00DB5E9D" w14:paraId="2E0617EB" w14:textId="77777777">
      <w:pPr>
        <w:ind w:left="1440" w:hanging="720"/>
        <w:rPr>
          <w:rFonts w:ascii="Arial" w:hAnsi="Arial"/>
          <w:sz w:val="22"/>
        </w:rPr>
      </w:pPr>
      <w:r>
        <w:rPr>
          <w:rFonts w:ascii="Arial" w:hAnsi="Arial"/>
          <w:sz w:val="22"/>
        </w:rPr>
        <w:t>11.</w:t>
      </w:r>
      <w:r>
        <w:rPr>
          <w:rFonts w:ascii="Arial" w:hAnsi="Arial"/>
          <w:sz w:val="22"/>
        </w:rPr>
        <w:tab/>
      </w:r>
      <w:r>
        <w:rPr>
          <w:rFonts w:ascii="Arial" w:hAnsi="Arial"/>
          <w:sz w:val="22"/>
          <w:u w:val="single"/>
        </w:rPr>
        <w:t>Justification for Sensitive Questions</w:t>
      </w:r>
    </w:p>
    <w:p w:rsidR="00DB5E9D" w14:paraId="3AD05CB3" w14:textId="77777777">
      <w:pPr>
        <w:rPr>
          <w:rFonts w:ascii="Arial" w:hAnsi="Arial"/>
          <w:sz w:val="22"/>
        </w:rPr>
      </w:pPr>
    </w:p>
    <w:p w:rsidR="00DB5E9D" w14:paraId="6681200F" w14:textId="4B2D8169">
      <w:pPr>
        <w:ind w:left="1440"/>
        <w:rPr>
          <w:rFonts w:ascii="Arial" w:hAnsi="Arial"/>
          <w:sz w:val="22"/>
        </w:rPr>
      </w:pPr>
      <w:r>
        <w:rPr>
          <w:rFonts w:ascii="Arial" w:hAnsi="Arial"/>
          <w:sz w:val="22"/>
        </w:rPr>
        <w:t xml:space="preserve">No sensitive information is requested. </w:t>
      </w:r>
    </w:p>
    <w:p w:rsidR="00DB5E9D" w14:paraId="02B7C1E9" w14:textId="77777777">
      <w:pPr>
        <w:ind w:left="1440"/>
        <w:rPr>
          <w:rFonts w:ascii="Arial" w:hAnsi="Arial"/>
          <w:sz w:val="22"/>
        </w:rPr>
      </w:pPr>
    </w:p>
    <w:p w:rsidR="00DB5E9D" w14:paraId="5E96AEAE" w14:textId="77777777">
      <w:pPr>
        <w:ind w:left="1440" w:hanging="720"/>
        <w:rPr>
          <w:rFonts w:ascii="Arial" w:hAnsi="Arial"/>
          <w:sz w:val="22"/>
        </w:rPr>
      </w:pPr>
      <w:r>
        <w:rPr>
          <w:rFonts w:ascii="Arial" w:hAnsi="Arial"/>
          <w:sz w:val="22"/>
        </w:rPr>
        <w:t>12.</w:t>
      </w:r>
      <w:r>
        <w:rPr>
          <w:rFonts w:ascii="Arial" w:hAnsi="Arial"/>
          <w:sz w:val="22"/>
        </w:rPr>
        <w:tab/>
      </w:r>
      <w:r>
        <w:rPr>
          <w:rFonts w:ascii="Arial" w:hAnsi="Arial"/>
          <w:sz w:val="22"/>
          <w:u w:val="single"/>
        </w:rPr>
        <w:t>Estimated Burden and Burden Hour Cost</w:t>
      </w:r>
      <w:r>
        <w:rPr>
          <w:rFonts w:ascii="Arial" w:hAnsi="Arial"/>
          <w:sz w:val="22"/>
        </w:rPr>
        <w:t xml:space="preserve">  </w:t>
      </w:r>
    </w:p>
    <w:p w:rsidR="00694813" w14:paraId="2F7B6311" w14:textId="77777777">
      <w:pPr>
        <w:ind w:left="1440" w:hanging="720"/>
        <w:rPr>
          <w:rFonts w:ascii="Arial" w:hAnsi="Arial"/>
          <w:sz w:val="22"/>
        </w:rPr>
      </w:pPr>
    </w:p>
    <w:p w:rsidR="00DB5E9D" w:rsidP="00E605DF" w14:paraId="28B8F60F" w14:textId="6C77C681">
      <w:pPr>
        <w:ind w:left="1440"/>
        <w:rPr>
          <w:rFonts w:ascii="Arial" w:hAnsi="Arial"/>
          <w:sz w:val="22"/>
        </w:rPr>
      </w:pPr>
      <w:r>
        <w:rPr>
          <w:rFonts w:ascii="Arial" w:hAnsi="Arial"/>
          <w:sz w:val="22"/>
        </w:rPr>
        <w:t>As a result of the proposed rule, t</w:t>
      </w:r>
      <w:r w:rsidR="00122F98">
        <w:rPr>
          <w:rFonts w:ascii="Arial" w:hAnsi="Arial"/>
          <w:sz w:val="22"/>
        </w:rPr>
        <w:t xml:space="preserve">he </w:t>
      </w:r>
      <w:r w:rsidRPr="001172FF" w:rsidR="003B748D">
        <w:rPr>
          <w:rFonts w:ascii="Arial" w:hAnsi="Arial"/>
          <w:sz w:val="22"/>
        </w:rPr>
        <w:t xml:space="preserve">list of </w:t>
      </w:r>
      <w:r w:rsidR="003F5338">
        <w:rPr>
          <w:rFonts w:ascii="Arial" w:hAnsi="Arial"/>
          <w:sz w:val="22"/>
        </w:rPr>
        <w:t>potential respondents</w:t>
      </w:r>
      <w:r>
        <w:rPr>
          <w:rFonts w:ascii="Arial" w:hAnsi="Arial"/>
          <w:sz w:val="22"/>
        </w:rPr>
        <w:t xml:space="preserve"> to NRC Form 366</w:t>
      </w:r>
      <w:r w:rsidRPr="001172FF" w:rsidR="003B748D">
        <w:rPr>
          <w:rFonts w:ascii="Arial" w:hAnsi="Arial"/>
          <w:sz w:val="22"/>
        </w:rPr>
        <w:t xml:space="preserve"> </w:t>
      </w:r>
      <w:r>
        <w:rPr>
          <w:rFonts w:ascii="Arial" w:hAnsi="Arial"/>
          <w:sz w:val="22"/>
        </w:rPr>
        <w:t>would be</w:t>
      </w:r>
      <w:r w:rsidRPr="001172FF">
        <w:rPr>
          <w:rFonts w:ascii="Arial" w:hAnsi="Arial"/>
          <w:sz w:val="22"/>
        </w:rPr>
        <w:t xml:space="preserve"> </w:t>
      </w:r>
      <w:r w:rsidRPr="001172FF" w:rsidR="003B748D">
        <w:rPr>
          <w:rFonts w:ascii="Arial" w:hAnsi="Arial"/>
          <w:sz w:val="22"/>
        </w:rPr>
        <w:t>expanded</w:t>
      </w:r>
      <w:r w:rsidRPr="001172FF" w:rsidR="00C40AE4">
        <w:rPr>
          <w:rFonts w:ascii="Arial" w:hAnsi="Arial"/>
          <w:sz w:val="22"/>
        </w:rPr>
        <w:t xml:space="preserve"> to include Part 53 licensee</w:t>
      </w:r>
      <w:r w:rsidRPr="001172FF" w:rsidR="00C15205">
        <w:rPr>
          <w:rFonts w:ascii="Arial" w:hAnsi="Arial"/>
          <w:sz w:val="22"/>
        </w:rPr>
        <w:t>s</w:t>
      </w:r>
      <w:r w:rsidR="00753811">
        <w:rPr>
          <w:rFonts w:ascii="Arial" w:hAnsi="Arial"/>
          <w:sz w:val="22"/>
        </w:rPr>
        <w:t>. The estimated time to complete the form is similar for Part 53 licensees as for Part 50 and 52 licensees.</w:t>
      </w:r>
      <w:r w:rsidR="0098289C">
        <w:rPr>
          <w:rFonts w:ascii="Arial" w:hAnsi="Arial"/>
          <w:sz w:val="22"/>
        </w:rPr>
        <w:t xml:space="preserve"> </w:t>
      </w:r>
      <w:r w:rsidR="00FE2C24">
        <w:rPr>
          <w:rFonts w:ascii="Arial" w:hAnsi="Arial"/>
          <w:sz w:val="22"/>
        </w:rPr>
        <w:t>However, during</w:t>
      </w:r>
      <w:r w:rsidR="00F31E33">
        <w:rPr>
          <w:rFonts w:ascii="Arial" w:hAnsi="Arial"/>
          <w:sz w:val="22"/>
        </w:rPr>
        <w:t xml:space="preserve"> the clearance period, </w:t>
      </w:r>
      <w:r w:rsidR="0098289C">
        <w:rPr>
          <w:rFonts w:ascii="Arial" w:hAnsi="Arial"/>
          <w:sz w:val="22"/>
        </w:rPr>
        <w:t>the</w:t>
      </w:r>
      <w:r w:rsidR="00F31E33">
        <w:rPr>
          <w:rFonts w:ascii="Arial" w:hAnsi="Arial"/>
          <w:sz w:val="22"/>
        </w:rPr>
        <w:t xml:space="preserve"> NRC does not anticipate there being</w:t>
      </w:r>
      <w:r w:rsidR="0098289C">
        <w:rPr>
          <w:rFonts w:ascii="Arial" w:hAnsi="Arial"/>
          <w:sz w:val="22"/>
        </w:rPr>
        <w:t xml:space="preserve"> Part 53 operating facilities, so </w:t>
      </w:r>
      <w:r w:rsidR="002F3692">
        <w:rPr>
          <w:rFonts w:ascii="Arial" w:hAnsi="Arial"/>
          <w:sz w:val="22"/>
        </w:rPr>
        <w:t xml:space="preserve">no Part 53 facilities </w:t>
      </w:r>
      <w:r w:rsidR="00F31E33">
        <w:rPr>
          <w:rFonts w:ascii="Arial" w:hAnsi="Arial"/>
          <w:sz w:val="22"/>
        </w:rPr>
        <w:t>would</w:t>
      </w:r>
      <w:r w:rsidR="002F3692">
        <w:rPr>
          <w:rFonts w:ascii="Arial" w:hAnsi="Arial"/>
          <w:sz w:val="22"/>
        </w:rPr>
        <w:t xml:space="preserve"> be submitting LERs</w:t>
      </w:r>
      <w:r w:rsidR="00241AAC">
        <w:rPr>
          <w:rFonts w:ascii="Arial" w:hAnsi="Arial"/>
          <w:sz w:val="22"/>
        </w:rPr>
        <w:t>, so the number of respondent</w:t>
      </w:r>
      <w:r w:rsidR="0068347A">
        <w:rPr>
          <w:rFonts w:ascii="Arial" w:hAnsi="Arial"/>
          <w:sz w:val="22"/>
        </w:rPr>
        <w:t>s</w:t>
      </w:r>
      <w:r w:rsidR="00241AAC">
        <w:rPr>
          <w:rFonts w:ascii="Arial" w:hAnsi="Arial"/>
          <w:sz w:val="22"/>
        </w:rPr>
        <w:t xml:space="preserve"> for the clearance period remains unchanged</w:t>
      </w:r>
      <w:r w:rsidR="002F3692">
        <w:rPr>
          <w:rFonts w:ascii="Arial" w:hAnsi="Arial"/>
          <w:sz w:val="22"/>
        </w:rPr>
        <w:t>. As a result, the number of NRC Form 366</w:t>
      </w:r>
      <w:r w:rsidR="007A60F4">
        <w:rPr>
          <w:rFonts w:ascii="Arial" w:hAnsi="Arial"/>
          <w:sz w:val="22"/>
        </w:rPr>
        <w:t>, 366A, and 366B</w:t>
      </w:r>
      <w:r w:rsidR="002F3692">
        <w:rPr>
          <w:rFonts w:ascii="Arial" w:hAnsi="Arial"/>
          <w:sz w:val="22"/>
        </w:rPr>
        <w:t xml:space="preserve"> submissions </w:t>
      </w:r>
      <w:r w:rsidR="00F441D3">
        <w:rPr>
          <w:rFonts w:ascii="Arial" w:hAnsi="Arial"/>
          <w:sz w:val="22"/>
        </w:rPr>
        <w:t xml:space="preserve">and total burden associated with </w:t>
      </w:r>
      <w:r w:rsidR="007A60F4">
        <w:rPr>
          <w:rFonts w:ascii="Arial" w:hAnsi="Arial"/>
          <w:sz w:val="22"/>
        </w:rPr>
        <w:t>the forms</w:t>
      </w:r>
      <w:r w:rsidR="00F441D3">
        <w:rPr>
          <w:rFonts w:ascii="Arial" w:hAnsi="Arial"/>
          <w:sz w:val="22"/>
        </w:rPr>
        <w:t xml:space="preserve"> </w:t>
      </w:r>
      <w:r w:rsidR="002F3692">
        <w:rPr>
          <w:rFonts w:ascii="Arial" w:hAnsi="Arial"/>
          <w:sz w:val="22"/>
        </w:rPr>
        <w:t>remain unchanged</w:t>
      </w:r>
      <w:r w:rsidR="007A6278">
        <w:rPr>
          <w:rFonts w:ascii="Arial" w:hAnsi="Arial"/>
          <w:sz w:val="22"/>
        </w:rPr>
        <w:t xml:space="preserve"> for this clearance period</w:t>
      </w:r>
      <w:r w:rsidR="00891B90">
        <w:rPr>
          <w:rFonts w:ascii="Arial" w:hAnsi="Arial"/>
          <w:sz w:val="22"/>
        </w:rPr>
        <w:t>.</w:t>
      </w:r>
    </w:p>
    <w:p w:rsidR="00E605DF" w:rsidP="00BB5CC4" w14:paraId="1E10F9D6" w14:textId="77777777">
      <w:pPr>
        <w:ind w:left="1440"/>
        <w:rPr>
          <w:rFonts w:ascii="Arial" w:hAnsi="Arial"/>
          <w:sz w:val="22"/>
        </w:rPr>
      </w:pPr>
    </w:p>
    <w:p w:rsidR="00DB5E9D" w14:paraId="5AC4593E" w14:textId="77777777">
      <w:pPr>
        <w:ind w:left="1440" w:hanging="720"/>
        <w:rPr>
          <w:rFonts w:ascii="Arial" w:hAnsi="Arial"/>
          <w:sz w:val="22"/>
        </w:rPr>
      </w:pPr>
      <w:r>
        <w:rPr>
          <w:rFonts w:ascii="Arial" w:hAnsi="Arial"/>
          <w:sz w:val="22"/>
        </w:rPr>
        <w:t>13.</w:t>
      </w:r>
      <w:r>
        <w:rPr>
          <w:rFonts w:ascii="Arial" w:hAnsi="Arial"/>
          <w:sz w:val="22"/>
        </w:rPr>
        <w:tab/>
      </w:r>
      <w:r>
        <w:rPr>
          <w:rFonts w:ascii="Arial" w:hAnsi="Arial"/>
          <w:sz w:val="22"/>
          <w:u w:val="single"/>
        </w:rPr>
        <w:t>Estimate of other Additional costs</w:t>
      </w:r>
    </w:p>
    <w:p w:rsidR="00DB5E9D" w14:paraId="39A0776A" w14:textId="77777777">
      <w:pPr>
        <w:tabs>
          <w:tab w:val="left" w:pos="900"/>
        </w:tabs>
        <w:rPr>
          <w:rFonts w:ascii="Arial" w:hAnsi="Arial" w:cs="Arial"/>
          <w:color w:val="FF0000"/>
          <w:sz w:val="22"/>
          <w:szCs w:val="22"/>
        </w:rPr>
      </w:pPr>
    </w:p>
    <w:p w:rsidR="00DB5E9D" w:rsidRPr="00E35F4C" w:rsidP="00AF7762" w14:paraId="38A9BEBD" w14:textId="1589EBCE">
      <w:pPr>
        <w:ind w:left="1440"/>
        <w:rPr>
          <w:rFonts w:ascii="Arial" w:hAnsi="Arial"/>
          <w:sz w:val="22"/>
        </w:rPr>
      </w:pPr>
      <w:r w:rsidRPr="00AF7762">
        <w:rPr>
          <w:rFonts w:ascii="Arial" w:hAnsi="Arial"/>
          <w:sz w:val="22"/>
        </w:rPr>
        <w:t xml:space="preserve">The estimated additional costs </w:t>
      </w:r>
      <w:r w:rsidRPr="00E35F4C">
        <w:rPr>
          <w:rFonts w:ascii="Arial" w:hAnsi="Arial"/>
          <w:sz w:val="22"/>
        </w:rPr>
        <w:t>for this form remain unchanged</w:t>
      </w:r>
      <w:r w:rsidRPr="00E35F4C" w:rsidR="00F34040">
        <w:rPr>
          <w:rFonts w:ascii="Arial" w:hAnsi="Arial"/>
          <w:sz w:val="22"/>
        </w:rPr>
        <w:t xml:space="preserve"> at $</w:t>
      </w:r>
      <w:r w:rsidRPr="00E35F4C" w:rsidR="006A63A2">
        <w:rPr>
          <w:rFonts w:ascii="Arial" w:hAnsi="Arial"/>
          <w:sz w:val="22"/>
        </w:rPr>
        <w:t>464</w:t>
      </w:r>
      <w:r w:rsidRPr="00E35F4C">
        <w:rPr>
          <w:rFonts w:ascii="Arial" w:hAnsi="Arial"/>
          <w:sz w:val="22"/>
        </w:rPr>
        <w:t xml:space="preserve"> </w:t>
      </w:r>
      <w:r w:rsidRPr="00E35F4C">
        <w:rPr>
          <w:rFonts w:ascii="Arial" w:hAnsi="Arial"/>
          <w:sz w:val="22"/>
        </w:rPr>
        <w:t>as a result of</w:t>
      </w:r>
      <w:r w:rsidRPr="00E35F4C">
        <w:rPr>
          <w:rFonts w:ascii="Arial" w:hAnsi="Arial"/>
          <w:sz w:val="22"/>
        </w:rPr>
        <w:t xml:space="preserve"> the proposed rule.</w:t>
      </w:r>
    </w:p>
    <w:p w:rsidR="00AF7762" w:rsidRPr="00E35F4C" w:rsidP="00AF7762" w14:paraId="0DDE6F0D" w14:textId="77777777">
      <w:pPr>
        <w:ind w:left="720" w:firstLine="720"/>
        <w:rPr>
          <w:rFonts w:ascii="Arial" w:hAnsi="Arial"/>
          <w:sz w:val="22"/>
        </w:rPr>
      </w:pPr>
    </w:p>
    <w:p w:rsidR="00DB5E9D" w:rsidRPr="00E35F4C" w14:paraId="63071D25" w14:textId="77777777">
      <w:pPr>
        <w:numPr>
          <w:ilvl w:val="0"/>
          <w:numId w:val="7"/>
        </w:numPr>
        <w:rPr>
          <w:rFonts w:ascii="Arial" w:hAnsi="Arial"/>
          <w:sz w:val="22"/>
        </w:rPr>
      </w:pPr>
      <w:r w:rsidRPr="00E35F4C">
        <w:rPr>
          <w:rFonts w:ascii="Arial" w:hAnsi="Arial"/>
          <w:sz w:val="22"/>
          <w:u w:val="single"/>
        </w:rPr>
        <w:t>Estimated Annualized Cost to the Federal Government</w:t>
      </w:r>
    </w:p>
    <w:p w:rsidR="00DB5E9D" w:rsidRPr="00E35F4C" w14:paraId="22F5EF08" w14:textId="77777777">
      <w:pPr>
        <w:ind w:left="1440"/>
        <w:rPr>
          <w:rFonts w:ascii="Arial" w:hAnsi="Arial"/>
          <w:sz w:val="22"/>
        </w:rPr>
      </w:pPr>
    </w:p>
    <w:p w:rsidR="00DB5E9D" w:rsidP="00AF7762" w14:paraId="1342BE99" w14:textId="03EC982D">
      <w:pPr>
        <w:ind w:left="1440"/>
        <w:rPr>
          <w:rFonts w:ascii="Arial" w:hAnsi="Arial"/>
          <w:sz w:val="22"/>
        </w:rPr>
      </w:pPr>
      <w:bookmarkStart w:id="1" w:name="_Hlk8730394"/>
      <w:r w:rsidRPr="00E35F4C">
        <w:rPr>
          <w:rFonts w:ascii="Arial" w:hAnsi="Arial"/>
          <w:sz w:val="22"/>
        </w:rPr>
        <w:t>The estimated annualized cost to the Federal Government for this form remains unchanged at $</w:t>
      </w:r>
      <w:r w:rsidRPr="00E35F4C" w:rsidR="00AB70B8">
        <w:rPr>
          <w:rFonts w:ascii="Arial" w:hAnsi="Arial"/>
          <w:sz w:val="22"/>
        </w:rPr>
        <w:t>1,667,000</w:t>
      </w:r>
      <w:r w:rsidRPr="00E35F4C">
        <w:rPr>
          <w:rFonts w:ascii="Arial" w:hAnsi="Arial"/>
          <w:sz w:val="22"/>
        </w:rPr>
        <w:t xml:space="preserve"> </w:t>
      </w:r>
      <w:r w:rsidRPr="00E35F4C">
        <w:rPr>
          <w:rFonts w:ascii="Arial" w:hAnsi="Arial"/>
          <w:sz w:val="22"/>
        </w:rPr>
        <w:t>as a result of</w:t>
      </w:r>
      <w:r w:rsidRPr="00E35F4C">
        <w:rPr>
          <w:rFonts w:ascii="Arial" w:hAnsi="Arial"/>
          <w:sz w:val="22"/>
        </w:rPr>
        <w:t xml:space="preserve"> the </w:t>
      </w:r>
      <w:r w:rsidRPr="00E35F4C" w:rsidR="009B6859">
        <w:rPr>
          <w:rFonts w:ascii="Arial" w:hAnsi="Arial"/>
          <w:sz w:val="22"/>
        </w:rPr>
        <w:t>proposed</w:t>
      </w:r>
      <w:r w:rsidRPr="00E35F4C">
        <w:rPr>
          <w:rFonts w:ascii="Arial" w:hAnsi="Arial"/>
          <w:sz w:val="22"/>
        </w:rPr>
        <w:t xml:space="preserve"> rule.</w:t>
      </w:r>
    </w:p>
    <w:p w:rsidR="00AF7762" w14:paraId="4530444A" w14:textId="77777777">
      <w:pPr>
        <w:rPr>
          <w:rFonts w:ascii="Arial" w:hAnsi="Arial"/>
          <w:sz w:val="22"/>
        </w:rPr>
      </w:pPr>
    </w:p>
    <w:bookmarkEnd w:id="1"/>
    <w:p w:rsidR="00DB5E9D" w14:paraId="0296AD22" w14:textId="77777777">
      <w:pPr>
        <w:ind w:left="1440" w:hanging="720"/>
        <w:rPr>
          <w:rFonts w:ascii="Arial" w:hAnsi="Arial"/>
          <w:sz w:val="22"/>
          <w:u w:val="single"/>
        </w:rPr>
      </w:pPr>
      <w:r>
        <w:rPr>
          <w:rFonts w:ascii="Arial" w:hAnsi="Arial"/>
          <w:sz w:val="22"/>
        </w:rPr>
        <w:t>15.</w:t>
      </w:r>
      <w:r>
        <w:rPr>
          <w:rFonts w:ascii="Arial" w:hAnsi="Arial"/>
          <w:sz w:val="22"/>
        </w:rPr>
        <w:tab/>
      </w:r>
      <w:r>
        <w:rPr>
          <w:rFonts w:ascii="Arial" w:hAnsi="Arial"/>
          <w:sz w:val="22"/>
          <w:u w:val="single"/>
        </w:rPr>
        <w:t>Reasons for Change in Burden or Cost</w:t>
      </w:r>
    </w:p>
    <w:p w:rsidR="009526A5" w14:paraId="23BE567E" w14:textId="77777777">
      <w:pPr>
        <w:ind w:left="1440" w:hanging="720"/>
        <w:rPr>
          <w:rFonts w:ascii="Arial" w:hAnsi="Arial"/>
          <w:sz w:val="22"/>
          <w:u w:val="single"/>
        </w:rPr>
      </w:pPr>
    </w:p>
    <w:p w:rsidR="009526A5" w:rsidRPr="00E35F4C" w14:paraId="292BD3D2" w14:textId="2F49E7CE">
      <w:pPr>
        <w:ind w:left="1440" w:hanging="720"/>
        <w:rPr>
          <w:rFonts w:ascii="Arial" w:hAnsi="Arial"/>
          <w:sz w:val="22"/>
        </w:rPr>
      </w:pPr>
      <w:r>
        <w:rPr>
          <w:rFonts w:ascii="Arial" w:hAnsi="Arial"/>
          <w:sz w:val="22"/>
        </w:rPr>
        <w:tab/>
      </w:r>
      <w:r w:rsidR="009909DC">
        <w:rPr>
          <w:rFonts w:ascii="Arial" w:hAnsi="Arial"/>
          <w:sz w:val="22"/>
        </w:rPr>
        <w:t>As a result of the proposed rule, NRC Form 366 has been updated to include reportable events under Part 53</w:t>
      </w:r>
      <w:r w:rsidR="00450808">
        <w:rPr>
          <w:rFonts w:ascii="Arial" w:hAnsi="Arial"/>
          <w:sz w:val="22"/>
        </w:rPr>
        <w:t>; however, t</w:t>
      </w:r>
      <w:r>
        <w:rPr>
          <w:rFonts w:ascii="Arial" w:hAnsi="Arial"/>
          <w:sz w:val="22"/>
        </w:rPr>
        <w:t>or this clearance period, t</w:t>
      </w:r>
      <w:r w:rsidRPr="009526A5">
        <w:rPr>
          <w:rFonts w:ascii="Arial" w:hAnsi="Arial"/>
          <w:sz w:val="22"/>
        </w:rPr>
        <w:t xml:space="preserve">here is no </w:t>
      </w:r>
      <w:r w:rsidRPr="009526A5">
        <w:rPr>
          <w:rFonts w:ascii="Arial" w:hAnsi="Arial"/>
          <w:sz w:val="22"/>
        </w:rPr>
        <w:t xml:space="preserve">change in burden or costs </w:t>
      </w:r>
      <w:r w:rsidR="00450808">
        <w:rPr>
          <w:rFonts w:ascii="Arial" w:hAnsi="Arial"/>
          <w:sz w:val="22"/>
        </w:rPr>
        <w:t>because there are no</w:t>
      </w:r>
      <w:r w:rsidR="00C44DEE">
        <w:rPr>
          <w:rFonts w:ascii="Arial" w:hAnsi="Arial"/>
          <w:sz w:val="22"/>
        </w:rPr>
        <w:t xml:space="preserve"> Part 53 facilities expected to be in operation during the clearance period</w:t>
      </w:r>
      <w:r w:rsidRPr="009526A5">
        <w:rPr>
          <w:rFonts w:ascii="Arial" w:hAnsi="Arial"/>
          <w:sz w:val="22"/>
        </w:rPr>
        <w:t>.</w:t>
      </w:r>
      <w:r>
        <w:rPr>
          <w:rFonts w:ascii="Arial" w:hAnsi="Arial"/>
          <w:sz w:val="22"/>
        </w:rPr>
        <w:t xml:space="preserve"> However, once there are facilities licensed and operating under Part 53</w:t>
      </w:r>
      <w:r w:rsidR="00BB5CC4">
        <w:rPr>
          <w:rFonts w:ascii="Arial" w:hAnsi="Arial"/>
          <w:sz w:val="22"/>
        </w:rPr>
        <w:t xml:space="preserve"> </w:t>
      </w:r>
      <w:r w:rsidR="007C0531">
        <w:rPr>
          <w:rFonts w:ascii="Arial" w:hAnsi="Arial"/>
          <w:sz w:val="22"/>
        </w:rPr>
        <w:t xml:space="preserve">there will be an increase in total burden </w:t>
      </w:r>
      <w:r w:rsidR="00150BF3">
        <w:rPr>
          <w:rFonts w:ascii="Arial" w:hAnsi="Arial"/>
          <w:sz w:val="22"/>
        </w:rPr>
        <w:t>and cost</w:t>
      </w:r>
      <w:r w:rsidR="00395E94">
        <w:rPr>
          <w:rFonts w:ascii="Arial" w:hAnsi="Arial"/>
          <w:sz w:val="22"/>
        </w:rPr>
        <w:t xml:space="preserve"> due to an increase in the number of respondents</w:t>
      </w:r>
      <w:r w:rsidR="00150BF3">
        <w:rPr>
          <w:rFonts w:ascii="Arial" w:hAnsi="Arial"/>
          <w:sz w:val="22"/>
        </w:rPr>
        <w:t>.</w:t>
      </w:r>
      <w:r w:rsidR="00284960">
        <w:rPr>
          <w:rFonts w:ascii="Arial" w:hAnsi="Arial"/>
          <w:sz w:val="22"/>
        </w:rPr>
        <w:t xml:space="preserve"> </w:t>
      </w:r>
    </w:p>
    <w:p w:rsidR="00AB70B8" w:rsidRPr="00E35F4C" w14:paraId="71473ABD" w14:textId="77777777">
      <w:pPr>
        <w:ind w:left="1440" w:hanging="720"/>
        <w:rPr>
          <w:rFonts w:ascii="Arial" w:hAnsi="Arial"/>
          <w:sz w:val="22"/>
        </w:rPr>
      </w:pPr>
    </w:p>
    <w:p w:rsidR="00DB5E9D" w:rsidRPr="00E35F4C" w14:paraId="18FC6EC3" w14:textId="77777777">
      <w:pPr>
        <w:ind w:left="1440" w:hanging="720"/>
        <w:rPr>
          <w:rFonts w:ascii="Arial" w:hAnsi="Arial"/>
          <w:sz w:val="22"/>
        </w:rPr>
      </w:pPr>
      <w:r w:rsidRPr="00E35F4C">
        <w:rPr>
          <w:rFonts w:ascii="Arial" w:hAnsi="Arial"/>
          <w:sz w:val="22"/>
        </w:rPr>
        <w:t>16.</w:t>
      </w:r>
      <w:r w:rsidRPr="00E35F4C">
        <w:rPr>
          <w:rFonts w:ascii="Arial" w:hAnsi="Arial"/>
          <w:sz w:val="22"/>
        </w:rPr>
        <w:tab/>
      </w:r>
      <w:r w:rsidRPr="00E35F4C">
        <w:rPr>
          <w:rFonts w:ascii="Arial" w:hAnsi="Arial"/>
          <w:sz w:val="22"/>
          <w:u w:val="single"/>
        </w:rPr>
        <w:t>Publication for Statistical Use</w:t>
      </w:r>
    </w:p>
    <w:p w:rsidR="00DB5E9D" w14:paraId="2731F0EE" w14:textId="77777777">
      <w:pPr>
        <w:rPr>
          <w:rFonts w:ascii="Arial" w:hAnsi="Arial"/>
          <w:sz w:val="22"/>
        </w:rPr>
      </w:pPr>
    </w:p>
    <w:p w:rsidR="00DB5E9D" w14:paraId="41F495E1" w14:textId="77777777">
      <w:pPr>
        <w:ind w:left="1440"/>
        <w:rPr>
          <w:rFonts w:ascii="Arial" w:hAnsi="Arial"/>
          <w:sz w:val="22"/>
        </w:rPr>
      </w:pPr>
      <w:r>
        <w:rPr>
          <w:rFonts w:ascii="Arial" w:hAnsi="Arial"/>
          <w:sz w:val="22"/>
        </w:rPr>
        <w:t>Not applicable.</w:t>
      </w:r>
    </w:p>
    <w:p w:rsidR="00DB5E9D" w14:paraId="5F26B426" w14:textId="77777777">
      <w:pPr>
        <w:rPr>
          <w:rFonts w:ascii="Arial" w:hAnsi="Arial"/>
          <w:sz w:val="22"/>
        </w:rPr>
      </w:pPr>
    </w:p>
    <w:p w:rsidR="00DB5E9D" w14:paraId="6ADA06B8" w14:textId="77777777">
      <w:pPr>
        <w:ind w:left="1440" w:hanging="720"/>
        <w:rPr>
          <w:rFonts w:ascii="Arial" w:hAnsi="Arial"/>
          <w:sz w:val="22"/>
        </w:rPr>
      </w:pPr>
      <w:r>
        <w:rPr>
          <w:rFonts w:ascii="Arial" w:hAnsi="Arial"/>
          <w:sz w:val="22"/>
        </w:rPr>
        <w:t>17.</w:t>
      </w:r>
      <w:r>
        <w:rPr>
          <w:rFonts w:ascii="Arial" w:hAnsi="Arial"/>
          <w:sz w:val="22"/>
        </w:rPr>
        <w:tab/>
      </w:r>
      <w:r>
        <w:rPr>
          <w:rFonts w:ascii="Arial" w:hAnsi="Arial"/>
          <w:sz w:val="22"/>
          <w:u w:val="single"/>
        </w:rPr>
        <w:t>Reason for Not Displaying the Expiration Date</w:t>
      </w:r>
    </w:p>
    <w:p w:rsidR="00DB5E9D" w14:paraId="4940B6C8" w14:textId="77777777">
      <w:pPr>
        <w:rPr>
          <w:rFonts w:ascii="Arial" w:hAnsi="Arial"/>
          <w:sz w:val="22"/>
        </w:rPr>
      </w:pPr>
    </w:p>
    <w:p w:rsidR="00DB5E9D" w:rsidP="00A11040" w14:paraId="20DC48D7" w14:textId="53AA3055">
      <w:pPr>
        <w:ind w:left="1440"/>
        <w:rPr>
          <w:rFonts w:ascii="Arial" w:hAnsi="Arial"/>
          <w:sz w:val="22"/>
        </w:rPr>
      </w:pPr>
      <w:r>
        <w:rPr>
          <w:rFonts w:ascii="Arial" w:hAnsi="Arial"/>
          <w:sz w:val="22"/>
        </w:rPr>
        <w:t>The expiration date is displayed.</w:t>
      </w:r>
    </w:p>
    <w:p w:rsidR="00A11040" w:rsidP="00A11040" w14:paraId="430D139B" w14:textId="77777777">
      <w:pPr>
        <w:ind w:left="1440"/>
        <w:rPr>
          <w:rFonts w:ascii="Arial" w:hAnsi="Arial"/>
          <w:sz w:val="22"/>
        </w:rPr>
      </w:pPr>
    </w:p>
    <w:p w:rsidR="00DB5E9D" w14:paraId="3DE31C59" w14:textId="77777777">
      <w:pPr>
        <w:ind w:left="1440" w:hanging="720"/>
        <w:rPr>
          <w:rFonts w:ascii="Arial" w:hAnsi="Arial"/>
          <w:sz w:val="22"/>
        </w:rPr>
      </w:pPr>
      <w:r>
        <w:rPr>
          <w:rFonts w:ascii="Arial" w:hAnsi="Arial"/>
          <w:sz w:val="22"/>
        </w:rPr>
        <w:t>18.</w:t>
      </w:r>
      <w:r>
        <w:rPr>
          <w:rFonts w:ascii="Arial" w:hAnsi="Arial"/>
          <w:sz w:val="22"/>
        </w:rPr>
        <w:tab/>
      </w:r>
      <w:r>
        <w:rPr>
          <w:rFonts w:ascii="Arial" w:hAnsi="Arial"/>
          <w:sz w:val="22"/>
          <w:u w:val="single"/>
        </w:rPr>
        <w:t>Exceptions to the Certification Statement</w:t>
      </w:r>
    </w:p>
    <w:p w:rsidR="00DB5E9D" w14:paraId="4CC35DAB" w14:textId="77777777">
      <w:pPr>
        <w:rPr>
          <w:rFonts w:ascii="Arial" w:hAnsi="Arial"/>
          <w:sz w:val="22"/>
        </w:rPr>
      </w:pPr>
    </w:p>
    <w:p w:rsidR="00DB5E9D" w14:paraId="7DED5311" w14:textId="77777777">
      <w:pPr>
        <w:ind w:left="1440"/>
        <w:rPr>
          <w:rFonts w:ascii="Arial" w:hAnsi="Arial"/>
          <w:sz w:val="22"/>
        </w:rPr>
      </w:pPr>
      <w:r>
        <w:rPr>
          <w:rFonts w:ascii="Arial" w:hAnsi="Arial"/>
          <w:sz w:val="22"/>
        </w:rPr>
        <w:t>There are no exceptions.</w:t>
      </w:r>
    </w:p>
    <w:p w:rsidR="00DB5E9D" w14:paraId="1498AD3D" w14:textId="77777777">
      <w:pPr>
        <w:rPr>
          <w:rFonts w:ascii="Arial" w:hAnsi="Arial"/>
          <w:sz w:val="22"/>
        </w:rPr>
      </w:pPr>
    </w:p>
    <w:p w:rsidR="00DB5E9D" w14:paraId="403AAC97" w14:textId="77777777">
      <w:pPr>
        <w:ind w:left="720" w:hanging="720"/>
        <w:rPr>
          <w:rFonts w:ascii="Arial" w:hAnsi="Arial"/>
          <w:sz w:val="22"/>
        </w:rPr>
      </w:pPr>
      <w:r>
        <w:rPr>
          <w:rFonts w:ascii="Arial" w:hAnsi="Arial"/>
          <w:sz w:val="22"/>
        </w:rPr>
        <w:t>B.</w:t>
      </w:r>
      <w:r>
        <w:rPr>
          <w:rFonts w:ascii="Arial" w:hAnsi="Arial"/>
          <w:sz w:val="22"/>
        </w:rPr>
        <w:tab/>
      </w:r>
      <w:r>
        <w:rPr>
          <w:rFonts w:ascii="Arial" w:hAnsi="Arial"/>
          <w:sz w:val="22"/>
          <w:u w:val="single"/>
        </w:rPr>
        <w:t>Collection of Information Employing Statistical Methods</w:t>
      </w:r>
    </w:p>
    <w:p w:rsidR="00DB5E9D" w14:paraId="25FBF5DF" w14:textId="77777777">
      <w:pPr>
        <w:rPr>
          <w:rFonts w:ascii="Arial" w:hAnsi="Arial"/>
          <w:sz w:val="22"/>
        </w:rPr>
      </w:pPr>
    </w:p>
    <w:p w:rsidR="00DB5E9D" w14:paraId="4E143DC2" w14:textId="77777777">
      <w:pPr>
        <w:ind w:left="720"/>
        <w:rPr>
          <w:rFonts w:ascii="Arial" w:hAnsi="Arial"/>
          <w:sz w:val="22"/>
        </w:rPr>
      </w:pPr>
      <w:r>
        <w:rPr>
          <w:rFonts w:ascii="Arial" w:hAnsi="Arial"/>
          <w:sz w:val="22"/>
        </w:rPr>
        <w:t xml:space="preserve">The collection of information does not employ statistical methods.  </w:t>
      </w:r>
    </w:p>
    <w:p w:rsidR="00DB5E9D" w14:paraId="79921BD5" w14:textId="77777777">
      <w:pPr>
        <w:rPr>
          <w:rFonts w:ascii="Arial" w:hAnsi="Arial"/>
          <w:sz w:val="22"/>
        </w:rPr>
      </w:pPr>
      <w:r>
        <w:rPr>
          <w:rFonts w:ascii="Arial" w:hAnsi="Arial"/>
          <w:sz w:val="22"/>
        </w:rPr>
        <w:t xml:space="preserve"> </w:t>
      </w:r>
    </w:p>
    <w:p w:rsidR="00DB5E9D" w14:paraId="7542AAD8" w14:textId="77777777">
      <w:pPr>
        <w:rPr>
          <w:rFonts w:ascii="Arial" w:hAnsi="Arial"/>
          <w:sz w:val="22"/>
        </w:rPr>
      </w:pPr>
    </w:p>
    <w:p w:rsidR="00DB5E9D" w14:paraId="19A11309" w14:textId="77777777">
      <w:pPr>
        <w:rPr>
          <w:rFonts w:ascii="Arial" w:hAnsi="Arial"/>
          <w:sz w:val="22"/>
        </w:rPr>
      </w:pPr>
      <w:r>
        <w:rPr>
          <w:rFonts w:ascii="Arial" w:hAnsi="Arial"/>
          <w:sz w:val="22"/>
        </w:rPr>
        <w:br w:type="page"/>
      </w:r>
    </w:p>
    <w:p w:rsidR="00DB5E9D" w14:paraId="53640FC5" w14:textId="77777777">
      <w:pPr>
        <w:jc w:val="center"/>
        <w:rPr>
          <w:rFonts w:ascii="Arial" w:hAnsi="Arial"/>
          <w:sz w:val="22"/>
        </w:rPr>
      </w:pPr>
      <w:r>
        <w:rPr>
          <w:rFonts w:ascii="Arial" w:hAnsi="Arial"/>
          <w:sz w:val="22"/>
        </w:rPr>
        <w:t>DESCRIPTION OF INFORMATION COLLECTION REQUIREMENTS</w:t>
      </w:r>
    </w:p>
    <w:p w:rsidR="00DB5E9D" w14:paraId="40BDC7B1" w14:textId="77777777">
      <w:pPr>
        <w:jc w:val="center"/>
        <w:rPr>
          <w:rFonts w:ascii="Arial" w:hAnsi="Arial"/>
          <w:sz w:val="22"/>
        </w:rPr>
      </w:pPr>
      <w:r>
        <w:rPr>
          <w:rFonts w:ascii="Arial" w:hAnsi="Arial"/>
          <w:sz w:val="22"/>
        </w:rPr>
        <w:t>CONTAINED IN</w:t>
      </w:r>
    </w:p>
    <w:p w:rsidR="00DB5E9D" w14:paraId="4BA2A3F2" w14:textId="77777777">
      <w:pPr>
        <w:jc w:val="center"/>
        <w:rPr>
          <w:rFonts w:ascii="Arial" w:hAnsi="Arial"/>
          <w:sz w:val="22"/>
        </w:rPr>
      </w:pPr>
    </w:p>
    <w:p w:rsidR="00DB5E9D" w14:paraId="3978622A" w14:textId="77777777">
      <w:pPr>
        <w:tabs>
          <w:tab w:val="center" w:pos="4680"/>
        </w:tabs>
        <w:jc w:val="center"/>
        <w:rPr>
          <w:rFonts w:ascii="Arial" w:hAnsi="Arial"/>
          <w:sz w:val="22"/>
        </w:rPr>
      </w:pPr>
      <w:bookmarkStart w:id="2" w:name="_Hlk10101492"/>
      <w:r>
        <w:rPr>
          <w:rFonts w:ascii="Arial" w:hAnsi="Arial"/>
          <w:sz w:val="22"/>
        </w:rPr>
        <w:t>NRC FORMS 366, 366A, and 366B, "LICENSEE EVENT REPORT"</w:t>
      </w:r>
    </w:p>
    <w:p w:rsidR="00DB5E9D" w14:paraId="5A5ACAA2" w14:textId="414E967D">
      <w:pPr>
        <w:tabs>
          <w:tab w:val="center" w:pos="4680"/>
        </w:tabs>
        <w:jc w:val="center"/>
        <w:rPr>
          <w:rFonts w:ascii="Arial" w:hAnsi="Arial"/>
          <w:sz w:val="22"/>
        </w:rPr>
      </w:pPr>
      <w:r>
        <w:rPr>
          <w:rFonts w:ascii="Arial" w:hAnsi="Arial"/>
          <w:sz w:val="22"/>
        </w:rPr>
        <w:t>10 CFR 5</w:t>
      </w:r>
      <w:r w:rsidR="00805FDF">
        <w:rPr>
          <w:rFonts w:ascii="Arial" w:hAnsi="Arial"/>
          <w:sz w:val="22"/>
        </w:rPr>
        <w:t>3.1640</w:t>
      </w:r>
    </w:p>
    <w:bookmarkEnd w:id="2"/>
    <w:p w:rsidR="00DB5E9D" w14:paraId="2D2CBFAB" w14:textId="77777777">
      <w:pPr>
        <w:rPr>
          <w:rFonts w:ascii="Arial" w:hAnsi="Arial"/>
          <w:sz w:val="22"/>
        </w:rPr>
      </w:pPr>
    </w:p>
    <w:p w:rsidR="00DB5E9D" w14:paraId="28C1BE51" w14:textId="77777777">
      <w:pPr>
        <w:rPr>
          <w:rFonts w:ascii="Arial" w:hAnsi="Arial"/>
          <w:sz w:val="22"/>
        </w:rPr>
      </w:pPr>
    </w:p>
    <w:p w:rsidR="00DB5E9D" w14:paraId="2BAEEFEF" w14:textId="67EAF285">
      <w:pPr>
        <w:autoSpaceDE w:val="0"/>
        <w:autoSpaceDN w:val="0"/>
        <w:rPr>
          <w:rFonts w:ascii="Arial" w:hAnsi="Arial" w:cs="Arial"/>
          <w:sz w:val="22"/>
          <w:szCs w:val="22"/>
        </w:rPr>
      </w:pPr>
      <w:r>
        <w:rPr>
          <w:rFonts w:ascii="Arial" w:hAnsi="Arial" w:cs="Arial"/>
          <w:sz w:val="22"/>
          <w:szCs w:val="22"/>
        </w:rPr>
        <w:t>Similar to</w:t>
      </w:r>
      <w:r>
        <w:rPr>
          <w:rFonts w:ascii="Arial" w:hAnsi="Arial" w:cs="Arial"/>
          <w:sz w:val="22"/>
          <w:szCs w:val="22"/>
        </w:rPr>
        <w:t xml:space="preserve"> </w:t>
      </w:r>
      <w:r w:rsidR="0097422B">
        <w:rPr>
          <w:rFonts w:ascii="Arial" w:hAnsi="Arial" w:cs="Arial"/>
          <w:sz w:val="22"/>
          <w:szCs w:val="22"/>
        </w:rPr>
        <w:t xml:space="preserve">10 CFR 50.73, </w:t>
      </w:r>
      <w:r w:rsidR="00191E06">
        <w:rPr>
          <w:rFonts w:ascii="Arial" w:hAnsi="Arial" w:cs="Arial"/>
          <w:sz w:val="22"/>
          <w:szCs w:val="22"/>
        </w:rPr>
        <w:t xml:space="preserve">proposed </w:t>
      </w:r>
      <w:r w:rsidR="00331A4C">
        <w:rPr>
          <w:rFonts w:ascii="Arial" w:hAnsi="Arial" w:cs="Arial"/>
          <w:sz w:val="22"/>
          <w:szCs w:val="22"/>
        </w:rPr>
        <w:t>10 CFR 5</w:t>
      </w:r>
      <w:r w:rsidR="00A4524F">
        <w:rPr>
          <w:rFonts w:ascii="Arial" w:hAnsi="Arial" w:cs="Arial"/>
          <w:sz w:val="22"/>
          <w:szCs w:val="22"/>
        </w:rPr>
        <w:t>3.1640</w:t>
      </w:r>
      <w:r w:rsidR="00331A4C">
        <w:rPr>
          <w:rFonts w:ascii="Arial" w:hAnsi="Arial" w:cs="Arial"/>
          <w:sz w:val="22"/>
          <w:szCs w:val="22"/>
        </w:rPr>
        <w:t xml:space="preserve"> </w:t>
      </w:r>
      <w:r w:rsidR="00780E68">
        <w:rPr>
          <w:rFonts w:ascii="Arial" w:hAnsi="Arial" w:cs="Arial"/>
          <w:sz w:val="22"/>
          <w:szCs w:val="22"/>
        </w:rPr>
        <w:t xml:space="preserve">would </w:t>
      </w:r>
      <w:r w:rsidR="00582443">
        <w:rPr>
          <w:rFonts w:ascii="Arial" w:hAnsi="Arial" w:cs="Arial"/>
          <w:sz w:val="22"/>
          <w:szCs w:val="22"/>
        </w:rPr>
        <w:t xml:space="preserve">allow </w:t>
      </w:r>
      <w:r w:rsidR="00331A4C">
        <w:rPr>
          <w:rFonts w:ascii="Arial" w:hAnsi="Arial" w:cs="Arial"/>
          <w:sz w:val="22"/>
          <w:szCs w:val="22"/>
        </w:rPr>
        <w:t xml:space="preserve">licensees to use NRC Form 366, “Licensee Event Report” to report specified events and problems that are believed to be significant and useful to the NRC in its effort to identify and resolve threats to public safety. Form 366A, “Licensee Event Report, Continuation” provides a continuation page for licensees to provide a narrative of the event.  Form 366B, “Licensee Event Report, Failure Continuation” is a continuation page used to document the specific component failures involved in the event.  The forms are designed to provide the information necessary for engineering studies of operational anomalies and trends and patterns analysis of operational occurrences.  The same information can be used for other analytic procedures that will aid in identifying accident precursors. </w:t>
      </w:r>
    </w:p>
    <w:p w:rsidR="00DB5E9D" w14:paraId="71377ABD" w14:textId="77777777">
      <w:pPr>
        <w:ind w:left="1440"/>
        <w:rPr>
          <w:rFonts w:ascii="Arial" w:hAnsi="Arial"/>
          <w:sz w:val="22"/>
        </w:rPr>
      </w:pPr>
    </w:p>
    <w:p w:rsidR="004734F7" w14:paraId="78C565A5" w14:textId="5D888D67">
      <w:pPr>
        <w:rPr>
          <w:rFonts w:ascii="Arial" w:hAnsi="Arial"/>
          <w:sz w:val="22"/>
        </w:rPr>
      </w:pPr>
      <w:r>
        <w:rPr>
          <w:rFonts w:ascii="Arial" w:hAnsi="Arial"/>
          <w:sz w:val="22"/>
        </w:rPr>
        <w:t>The requirements in 1</w:t>
      </w:r>
      <w:r w:rsidR="00CC0CF7">
        <w:rPr>
          <w:rFonts w:ascii="Arial" w:hAnsi="Arial"/>
          <w:sz w:val="22"/>
        </w:rPr>
        <w:t>0 CFR Part 53</w:t>
      </w:r>
      <w:r w:rsidR="007B5811">
        <w:rPr>
          <w:rFonts w:ascii="Arial" w:hAnsi="Arial"/>
          <w:sz w:val="22"/>
        </w:rPr>
        <w:t>,</w:t>
      </w:r>
      <w:r w:rsidR="009C6672">
        <w:rPr>
          <w:rFonts w:ascii="Arial" w:hAnsi="Arial"/>
          <w:sz w:val="22"/>
        </w:rPr>
        <w:t xml:space="preserve"> specifically </w:t>
      </w:r>
      <w:r w:rsidR="00A155BC">
        <w:rPr>
          <w:rFonts w:ascii="Arial" w:hAnsi="Arial"/>
          <w:sz w:val="22"/>
        </w:rPr>
        <w:t xml:space="preserve">proposed </w:t>
      </w:r>
      <w:r w:rsidR="00A8408E">
        <w:rPr>
          <w:rFonts w:ascii="Arial" w:hAnsi="Arial"/>
          <w:sz w:val="22"/>
        </w:rPr>
        <w:t>10 CFR</w:t>
      </w:r>
      <w:r w:rsidR="009C6672">
        <w:rPr>
          <w:rFonts w:ascii="Arial" w:hAnsi="Arial"/>
          <w:sz w:val="22"/>
        </w:rPr>
        <w:t xml:space="preserve"> 53.1640</w:t>
      </w:r>
      <w:r w:rsidR="00D86674">
        <w:rPr>
          <w:rFonts w:ascii="Arial" w:hAnsi="Arial"/>
          <w:sz w:val="22"/>
        </w:rPr>
        <w:t>,</w:t>
      </w:r>
      <w:r w:rsidR="00950CDB">
        <w:rPr>
          <w:rFonts w:ascii="Arial" w:hAnsi="Arial"/>
          <w:sz w:val="22"/>
        </w:rPr>
        <w:t xml:space="preserve"> would</w:t>
      </w:r>
      <w:r w:rsidR="00B71DB9">
        <w:rPr>
          <w:rFonts w:ascii="Arial" w:hAnsi="Arial"/>
          <w:sz w:val="22"/>
        </w:rPr>
        <w:t xml:space="preserve"> </w:t>
      </w:r>
      <w:r w:rsidR="004017D0">
        <w:rPr>
          <w:rFonts w:ascii="Arial" w:hAnsi="Arial"/>
          <w:sz w:val="22"/>
        </w:rPr>
        <w:t xml:space="preserve">be </w:t>
      </w:r>
      <w:r w:rsidR="003807C7">
        <w:rPr>
          <w:rFonts w:ascii="Arial" w:hAnsi="Arial"/>
          <w:sz w:val="22"/>
        </w:rPr>
        <w:t xml:space="preserve">equivalent to those in 10 CFR 50.73, with </w:t>
      </w:r>
      <w:r w:rsidR="00E55E2D">
        <w:rPr>
          <w:rFonts w:ascii="Arial" w:hAnsi="Arial"/>
          <w:sz w:val="22"/>
        </w:rPr>
        <w:t xml:space="preserve">updates to make them </w:t>
      </w:r>
      <w:r w:rsidR="00E55E2D">
        <w:rPr>
          <w:rFonts w:ascii="Arial" w:hAnsi="Arial"/>
          <w:sz w:val="22"/>
        </w:rPr>
        <w:t>technology-inclusive</w:t>
      </w:r>
      <w:r w:rsidR="00C420F4">
        <w:rPr>
          <w:rFonts w:ascii="Arial" w:hAnsi="Arial"/>
          <w:sz w:val="22"/>
        </w:rPr>
        <w:t xml:space="preserve">. </w:t>
      </w:r>
      <w:r w:rsidR="00331A4C">
        <w:rPr>
          <w:rFonts w:ascii="Arial" w:hAnsi="Arial"/>
          <w:sz w:val="22"/>
        </w:rPr>
        <w:t xml:space="preserve">NRC Forms 366, 366A, and 366B </w:t>
      </w:r>
      <w:r w:rsidR="00D86674">
        <w:rPr>
          <w:rFonts w:ascii="Arial" w:hAnsi="Arial"/>
          <w:sz w:val="22"/>
        </w:rPr>
        <w:t xml:space="preserve">currently </w:t>
      </w:r>
      <w:r w:rsidR="00331A4C">
        <w:rPr>
          <w:rFonts w:ascii="Arial" w:hAnsi="Arial"/>
          <w:sz w:val="22"/>
        </w:rPr>
        <w:t>reflect requirements contained in 10</w:t>
      </w:r>
      <w:r w:rsidR="008A2BA9">
        <w:rPr>
          <w:rFonts w:ascii="Arial" w:hAnsi="Arial"/>
          <w:sz w:val="22"/>
        </w:rPr>
        <w:t> </w:t>
      </w:r>
      <w:r w:rsidR="00331A4C">
        <w:rPr>
          <w:rFonts w:ascii="Arial" w:hAnsi="Arial"/>
          <w:sz w:val="22"/>
        </w:rPr>
        <w:t>CFR</w:t>
      </w:r>
      <w:r w:rsidR="008A2BA9">
        <w:rPr>
          <w:rFonts w:ascii="Arial" w:hAnsi="Arial"/>
          <w:sz w:val="22"/>
        </w:rPr>
        <w:t> </w:t>
      </w:r>
      <w:r w:rsidR="00331A4C">
        <w:rPr>
          <w:rFonts w:ascii="Arial" w:hAnsi="Arial"/>
          <w:sz w:val="22"/>
        </w:rPr>
        <w:t>50.73</w:t>
      </w:r>
      <w:r w:rsidR="00D86674">
        <w:rPr>
          <w:rFonts w:ascii="Arial" w:hAnsi="Arial"/>
          <w:sz w:val="22"/>
        </w:rPr>
        <w:t xml:space="preserve">, and are being modified to reflect requirements </w:t>
      </w:r>
      <w:r w:rsidR="006C4162">
        <w:rPr>
          <w:rFonts w:ascii="Arial" w:hAnsi="Arial"/>
          <w:sz w:val="22"/>
        </w:rPr>
        <w:t xml:space="preserve">contained </w:t>
      </w:r>
      <w:r w:rsidR="00D86674">
        <w:rPr>
          <w:rFonts w:ascii="Arial" w:hAnsi="Arial"/>
          <w:sz w:val="22"/>
        </w:rPr>
        <w:t xml:space="preserve">in </w:t>
      </w:r>
      <w:r w:rsidR="00A155BC">
        <w:rPr>
          <w:rFonts w:ascii="Arial" w:hAnsi="Arial"/>
          <w:sz w:val="22"/>
        </w:rPr>
        <w:t xml:space="preserve">proposed </w:t>
      </w:r>
      <w:r w:rsidR="00D86674">
        <w:rPr>
          <w:rFonts w:ascii="Arial" w:hAnsi="Arial"/>
          <w:sz w:val="22"/>
        </w:rPr>
        <w:t>10</w:t>
      </w:r>
      <w:r w:rsidR="008A2BA9">
        <w:rPr>
          <w:rFonts w:ascii="Arial" w:hAnsi="Arial"/>
          <w:sz w:val="22"/>
        </w:rPr>
        <w:t> </w:t>
      </w:r>
      <w:r w:rsidR="00D86674">
        <w:rPr>
          <w:rFonts w:ascii="Arial" w:hAnsi="Arial"/>
          <w:sz w:val="22"/>
        </w:rPr>
        <w:t>CFR</w:t>
      </w:r>
      <w:r w:rsidR="008A2BA9">
        <w:rPr>
          <w:rFonts w:ascii="Arial" w:hAnsi="Arial"/>
          <w:sz w:val="22"/>
        </w:rPr>
        <w:t> </w:t>
      </w:r>
      <w:r w:rsidR="00D86674">
        <w:rPr>
          <w:rFonts w:ascii="Arial" w:hAnsi="Arial"/>
          <w:sz w:val="22"/>
        </w:rPr>
        <w:t>53.1640</w:t>
      </w:r>
      <w:r>
        <w:rPr>
          <w:rFonts w:ascii="Arial" w:hAnsi="Arial"/>
          <w:sz w:val="22"/>
        </w:rPr>
        <w:t>.</w:t>
      </w:r>
    </w:p>
    <w:p w:rsidR="004734F7" w14:paraId="3DAA6C4C" w14:textId="77777777">
      <w:pPr>
        <w:rPr>
          <w:rFonts w:ascii="Arial" w:hAnsi="Arial"/>
          <w:sz w:val="22"/>
        </w:rPr>
      </w:pPr>
    </w:p>
    <w:p w:rsidR="00DB5E9D" w14:paraId="49B79928" w14:textId="77777777">
      <w:pPr>
        <w:rPr>
          <w:rFonts w:ascii="Arial" w:hAnsi="Arial"/>
          <w:sz w:val="22"/>
        </w:rPr>
      </w:pPr>
    </w:p>
    <w:p w:rsidR="00DB5E9D" w:rsidP="009D42D2" w14:paraId="6C29A567" w14:textId="77777777"/>
    <w:sectPr>
      <w:footerReference w:type="even" r:id="rId10"/>
      <w:footerReference w:type="default" r:id="rId11"/>
      <w:pgSz w:w="12240" w:h="15840"/>
      <w:pgMar w:top="1920" w:right="1440" w:bottom="1290" w:left="1440" w:header="1440" w:footer="810" w:gutter="0"/>
      <w:pgNumType w:fmt="numberInDash"/>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1A4C" w14:paraId="1D669E58" w14:textId="77777777">
    <w:pPr>
      <w:pStyle w:val="Footer"/>
      <w:jc w:val="center"/>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PAGE   \* MERGEFORMAT </w:instrText>
    </w:r>
    <w:r>
      <w:rPr>
        <w:rFonts w:ascii="Arial" w:hAnsi="Arial" w:cs="Arial"/>
        <w:sz w:val="22"/>
        <w:szCs w:val="22"/>
      </w:rPr>
      <w:fldChar w:fldCharType="separate"/>
    </w:r>
    <w:r>
      <w:rPr>
        <w:rFonts w:ascii="Arial" w:hAnsi="Arial" w:cs="Arial"/>
        <w:noProof/>
        <w:sz w:val="22"/>
        <w:szCs w:val="22"/>
      </w:rPr>
      <w:t>- 8 -</w:t>
    </w:r>
    <w:r>
      <w:rPr>
        <w:rFonts w:ascii="Arial" w:hAnsi="Arial" w:cs="Arial"/>
        <w:sz w:val="22"/>
        <w:szCs w:val="22"/>
      </w:rPr>
      <w:fldChar w:fldCharType="end"/>
    </w:r>
  </w:p>
  <w:p w:rsidR="00331A4C" w14:paraId="04D568AF" w14:textId="77777777">
    <w:pPr>
      <w:pStyle w:val="Footer"/>
    </w:pPr>
  </w:p>
  <w:p w:rsidR="00331A4C" w14:paraId="0A1DBA30"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1A4C" w14:paraId="0D5CA298" w14:textId="77777777">
    <w:pPr>
      <w:pStyle w:val="Footer"/>
      <w:jc w:val="center"/>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PAGE   \* MERGEFORMAT </w:instrText>
    </w:r>
    <w:r>
      <w:rPr>
        <w:rFonts w:ascii="Arial" w:hAnsi="Arial" w:cs="Arial"/>
        <w:sz w:val="22"/>
        <w:szCs w:val="22"/>
      </w:rPr>
      <w:fldChar w:fldCharType="separate"/>
    </w:r>
    <w:r>
      <w:rPr>
        <w:rFonts w:ascii="Arial" w:hAnsi="Arial" w:cs="Arial"/>
        <w:noProof/>
        <w:sz w:val="22"/>
        <w:szCs w:val="22"/>
      </w:rPr>
      <w:t>- 9 -</w:t>
    </w:r>
    <w:r>
      <w:rPr>
        <w:rFonts w:ascii="Arial" w:hAnsi="Arial" w:cs="Arial"/>
        <w:sz w:val="22"/>
        <w:szCs w:val="22"/>
      </w:rPr>
      <w:fldChar w:fldCharType="end"/>
    </w:r>
  </w:p>
  <w:p w:rsidR="00331A4C" w14:paraId="35D662BF" w14:textId="77777777">
    <w:pPr>
      <w:spacing w:line="0" w:lineRule="atLeast"/>
    </w:pPr>
  </w:p>
  <w:p w:rsidR="00331A4C" w14:paraId="7C96FA15" w14:textId="77777777"/>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1"/>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lowerRoman"/>
      <w:suff w:val="nothing"/>
      <w:lvlText w:val="%9)"/>
      <w:lvlJc w:val="left"/>
    </w:lvl>
  </w:abstractNum>
  <w:abstractNum w:abstractNumId="1">
    <w:nsid w:val="08DC08CE"/>
    <w:multiLevelType w:val="hybridMultilevel"/>
    <w:tmpl w:val="44E8EA44"/>
    <w:lvl w:ilvl="0">
      <w:start w:val="14"/>
      <w:numFmt w:val="decimal"/>
      <w:lvlText w:val="%1."/>
      <w:lvlJc w:val="left"/>
      <w:pPr>
        <w:tabs>
          <w:tab w:val="num" w:pos="1440"/>
        </w:tabs>
        <w:ind w:left="1440" w:hanging="720"/>
      </w:pPr>
      <w:rPr>
        <w:rFonts w:hint="default"/>
        <w:b w:val="0"/>
        <w:color w:val="FF0000"/>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09AB08B2"/>
    <w:multiLevelType w:val="hybridMultilevel"/>
    <w:tmpl w:val="9F4241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7A70529"/>
    <w:multiLevelType w:val="hybridMultilevel"/>
    <w:tmpl w:val="1F3477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B874EA6"/>
    <w:multiLevelType w:val="hybridMultilevel"/>
    <w:tmpl w:val="42A4E2EC"/>
    <w:lvl w:ilvl="0">
      <w:start w:val="14"/>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360D50EA"/>
    <w:multiLevelType w:val="hybridMultilevel"/>
    <w:tmpl w:val="E9644E6E"/>
    <w:lvl w:ilvl="0">
      <w:start w:val="1"/>
      <w:numFmt w:val="bullet"/>
      <w:lvlText w:val=""/>
      <w:lvlJc w:val="left"/>
      <w:pPr>
        <w:tabs>
          <w:tab w:val="num" w:pos="2887"/>
        </w:tabs>
        <w:ind w:left="2887" w:hanging="360"/>
      </w:pPr>
      <w:rPr>
        <w:rFonts w:ascii="Symbol" w:hAnsi="Symbol" w:hint="default"/>
      </w:rPr>
    </w:lvl>
    <w:lvl w:ilvl="1" w:tentative="1">
      <w:start w:val="1"/>
      <w:numFmt w:val="bullet"/>
      <w:lvlText w:val="o"/>
      <w:lvlJc w:val="left"/>
      <w:pPr>
        <w:tabs>
          <w:tab w:val="num" w:pos="3607"/>
        </w:tabs>
        <w:ind w:left="3607" w:hanging="360"/>
      </w:pPr>
      <w:rPr>
        <w:rFonts w:ascii="Courier New" w:hAnsi="Courier New" w:cs="Courier New" w:hint="default"/>
      </w:rPr>
    </w:lvl>
    <w:lvl w:ilvl="2" w:tentative="1">
      <w:start w:val="1"/>
      <w:numFmt w:val="bullet"/>
      <w:lvlText w:val=""/>
      <w:lvlJc w:val="left"/>
      <w:pPr>
        <w:tabs>
          <w:tab w:val="num" w:pos="4327"/>
        </w:tabs>
        <w:ind w:left="4327" w:hanging="360"/>
      </w:pPr>
      <w:rPr>
        <w:rFonts w:ascii="Wingdings" w:hAnsi="Wingdings" w:hint="default"/>
      </w:rPr>
    </w:lvl>
    <w:lvl w:ilvl="3" w:tentative="1">
      <w:start w:val="1"/>
      <w:numFmt w:val="bullet"/>
      <w:lvlText w:val=""/>
      <w:lvlJc w:val="left"/>
      <w:pPr>
        <w:tabs>
          <w:tab w:val="num" w:pos="5047"/>
        </w:tabs>
        <w:ind w:left="5047" w:hanging="360"/>
      </w:pPr>
      <w:rPr>
        <w:rFonts w:ascii="Symbol" w:hAnsi="Symbol" w:hint="default"/>
      </w:rPr>
    </w:lvl>
    <w:lvl w:ilvl="4" w:tentative="1">
      <w:start w:val="1"/>
      <w:numFmt w:val="bullet"/>
      <w:lvlText w:val="o"/>
      <w:lvlJc w:val="left"/>
      <w:pPr>
        <w:tabs>
          <w:tab w:val="num" w:pos="5767"/>
        </w:tabs>
        <w:ind w:left="5767" w:hanging="360"/>
      </w:pPr>
      <w:rPr>
        <w:rFonts w:ascii="Courier New" w:hAnsi="Courier New" w:cs="Courier New" w:hint="default"/>
      </w:rPr>
    </w:lvl>
    <w:lvl w:ilvl="5" w:tentative="1">
      <w:start w:val="1"/>
      <w:numFmt w:val="bullet"/>
      <w:lvlText w:val=""/>
      <w:lvlJc w:val="left"/>
      <w:pPr>
        <w:tabs>
          <w:tab w:val="num" w:pos="6487"/>
        </w:tabs>
        <w:ind w:left="6487" w:hanging="360"/>
      </w:pPr>
      <w:rPr>
        <w:rFonts w:ascii="Wingdings" w:hAnsi="Wingdings" w:hint="default"/>
      </w:rPr>
    </w:lvl>
    <w:lvl w:ilvl="6" w:tentative="1">
      <w:start w:val="1"/>
      <w:numFmt w:val="bullet"/>
      <w:lvlText w:val=""/>
      <w:lvlJc w:val="left"/>
      <w:pPr>
        <w:tabs>
          <w:tab w:val="num" w:pos="7207"/>
        </w:tabs>
        <w:ind w:left="7207" w:hanging="360"/>
      </w:pPr>
      <w:rPr>
        <w:rFonts w:ascii="Symbol" w:hAnsi="Symbol" w:hint="default"/>
      </w:rPr>
    </w:lvl>
    <w:lvl w:ilvl="7" w:tentative="1">
      <w:start w:val="1"/>
      <w:numFmt w:val="bullet"/>
      <w:lvlText w:val="o"/>
      <w:lvlJc w:val="left"/>
      <w:pPr>
        <w:tabs>
          <w:tab w:val="num" w:pos="7927"/>
        </w:tabs>
        <w:ind w:left="7927" w:hanging="360"/>
      </w:pPr>
      <w:rPr>
        <w:rFonts w:ascii="Courier New" w:hAnsi="Courier New" w:cs="Courier New" w:hint="default"/>
      </w:rPr>
    </w:lvl>
    <w:lvl w:ilvl="8" w:tentative="1">
      <w:start w:val="1"/>
      <w:numFmt w:val="bullet"/>
      <w:lvlText w:val=""/>
      <w:lvlJc w:val="left"/>
      <w:pPr>
        <w:tabs>
          <w:tab w:val="num" w:pos="8647"/>
        </w:tabs>
        <w:ind w:left="8647" w:hanging="360"/>
      </w:pPr>
      <w:rPr>
        <w:rFonts w:ascii="Wingdings" w:hAnsi="Wingdings" w:hint="default"/>
      </w:rPr>
    </w:lvl>
  </w:abstractNum>
  <w:abstractNum w:abstractNumId="6">
    <w:nsid w:val="382401BD"/>
    <w:multiLevelType w:val="hybridMultilevel"/>
    <w:tmpl w:val="C45EC3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FA15721"/>
    <w:multiLevelType w:val="hybridMultilevel"/>
    <w:tmpl w:val="AD7E6B68"/>
    <w:lvl w:ilvl="0">
      <w:start w:val="8"/>
      <w:numFmt w:val="decimal"/>
      <w:lvlText w:val="%1."/>
      <w:lvlJc w:val="left"/>
      <w:pPr>
        <w:tabs>
          <w:tab w:val="num" w:pos="1080"/>
        </w:tabs>
        <w:ind w:left="1080" w:hanging="360"/>
      </w:pPr>
      <w:rPr>
        <w:rFonts w:hint="default"/>
        <w:color w:val="auto"/>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
    <w:nsid w:val="4E6D7465"/>
    <w:multiLevelType w:val="multilevel"/>
    <w:tmpl w:val="32C07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EF55769"/>
    <w:multiLevelType w:val="hybridMultilevel"/>
    <w:tmpl w:val="367A74A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0">
    <w:nsid w:val="6AC71B9D"/>
    <w:multiLevelType w:val="hybridMultilevel"/>
    <w:tmpl w:val="922ABB7C"/>
    <w:lvl w:ilvl="0">
      <w:start w:val="12"/>
      <w:numFmt w:val="decimal"/>
      <w:lvlText w:val="%1."/>
      <w:lvlJc w:val="left"/>
      <w:pPr>
        <w:tabs>
          <w:tab w:val="num" w:pos="1800"/>
        </w:tabs>
        <w:ind w:left="1800" w:hanging="360"/>
      </w:pPr>
      <w:rPr>
        <w:rFonts w:hint="default"/>
        <w:u w:val="single"/>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11">
    <w:nsid w:val="73056A58"/>
    <w:multiLevelType w:val="hybridMultilevel"/>
    <w:tmpl w:val="1B7A9072"/>
    <w:lvl w:ilvl="0">
      <w:start w:val="14"/>
      <w:numFmt w:val="decimal"/>
      <w:lvlText w:val="%1."/>
      <w:lvlJc w:val="left"/>
      <w:pPr>
        <w:tabs>
          <w:tab w:val="num" w:pos="1800"/>
        </w:tabs>
        <w:ind w:left="1800" w:hanging="360"/>
      </w:pPr>
      <w:rPr>
        <w:rFonts w:hint="default"/>
        <w:b w:val="0"/>
        <w:color w:val="FF0000"/>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12">
    <w:nsid w:val="796C00DB"/>
    <w:multiLevelType w:val="hybridMultilevel"/>
    <w:tmpl w:val="F75662A6"/>
    <w:lvl w:ilvl="0">
      <w:start w:val="14"/>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3">
    <w:nsid w:val="79C13ED9"/>
    <w:multiLevelType w:val="hybridMultilevel"/>
    <w:tmpl w:val="BE0EC480"/>
    <w:lvl w:ilvl="0">
      <w:start w:val="14"/>
      <w:numFmt w:val="decimal"/>
      <w:lvlText w:val="%1."/>
      <w:lvlJc w:val="left"/>
      <w:pPr>
        <w:tabs>
          <w:tab w:val="num" w:pos="1440"/>
        </w:tabs>
        <w:ind w:left="1440" w:hanging="720"/>
      </w:pPr>
      <w:rPr>
        <w:rFonts w:hint="default"/>
        <w:b w:val="0"/>
        <w:color w:val="FF0000"/>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4">
    <w:nsid w:val="7CE11C2F"/>
    <w:multiLevelType w:val="hybridMultilevel"/>
    <w:tmpl w:val="58F4E246"/>
    <w:lvl w:ilvl="0">
      <w:start w:val="1"/>
      <w:numFmt w:val="decimal"/>
      <w:lvlText w:val="%1."/>
      <w:lvlJc w:val="left"/>
      <w:pPr>
        <w:ind w:left="1440" w:hanging="720"/>
      </w:pPr>
      <w:rPr>
        <w:rFonts w:hint="default"/>
        <w:u w:val="no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7E9A3855"/>
    <w:multiLevelType w:val="hybridMultilevel"/>
    <w:tmpl w:val="0D2EF2C4"/>
    <w:lvl w:ilvl="0">
      <w:start w:val="14"/>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534272225">
    <w:abstractNumId w:val="0"/>
  </w:num>
  <w:num w:numId="2" w16cid:durableId="76947918">
    <w:abstractNumId w:val="4"/>
  </w:num>
  <w:num w:numId="3" w16cid:durableId="137378968">
    <w:abstractNumId w:val="1"/>
  </w:num>
  <w:num w:numId="4" w16cid:durableId="1170944390">
    <w:abstractNumId w:val="13"/>
  </w:num>
  <w:num w:numId="5" w16cid:durableId="1709332749">
    <w:abstractNumId w:val="11"/>
  </w:num>
  <w:num w:numId="6" w16cid:durableId="1129785843">
    <w:abstractNumId w:val="12"/>
  </w:num>
  <w:num w:numId="7" w16cid:durableId="1096633642">
    <w:abstractNumId w:val="15"/>
  </w:num>
  <w:num w:numId="8" w16cid:durableId="1872377540">
    <w:abstractNumId w:val="10"/>
  </w:num>
  <w:num w:numId="9" w16cid:durableId="298650016">
    <w:abstractNumId w:val="7"/>
  </w:num>
  <w:num w:numId="10" w16cid:durableId="1337881973">
    <w:abstractNumId w:val="5"/>
  </w:num>
  <w:num w:numId="11" w16cid:durableId="1087312814">
    <w:abstractNumId w:val="14"/>
  </w:num>
  <w:num w:numId="12" w16cid:durableId="12760588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67034412">
    <w:abstractNumId w:val="9"/>
  </w:num>
  <w:num w:numId="14" w16cid:durableId="1424112465">
    <w:abstractNumId w:val="8"/>
  </w:num>
  <w:num w:numId="15" w16cid:durableId="1353066999">
    <w:abstractNumId w:val="6"/>
  </w:num>
  <w:num w:numId="16" w16cid:durableId="13975823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E9D"/>
    <w:rsid w:val="000053A0"/>
    <w:rsid w:val="00005EA2"/>
    <w:rsid w:val="0002150B"/>
    <w:rsid w:val="000243C1"/>
    <w:rsid w:val="00025BF3"/>
    <w:rsid w:val="00033874"/>
    <w:rsid w:val="00037A7F"/>
    <w:rsid w:val="000421CA"/>
    <w:rsid w:val="00045182"/>
    <w:rsid w:val="000479BE"/>
    <w:rsid w:val="00062853"/>
    <w:rsid w:val="000649DE"/>
    <w:rsid w:val="0006748D"/>
    <w:rsid w:val="00074396"/>
    <w:rsid w:val="00084E63"/>
    <w:rsid w:val="0008704B"/>
    <w:rsid w:val="000911ED"/>
    <w:rsid w:val="00095179"/>
    <w:rsid w:val="000967B4"/>
    <w:rsid w:val="000A1183"/>
    <w:rsid w:val="000A2D31"/>
    <w:rsid w:val="000C3ABF"/>
    <w:rsid w:val="000C4DB4"/>
    <w:rsid w:val="000C7AE5"/>
    <w:rsid w:val="000D6200"/>
    <w:rsid w:val="000E0BC8"/>
    <w:rsid w:val="000E1CE4"/>
    <w:rsid w:val="000E31A0"/>
    <w:rsid w:val="000E6D3D"/>
    <w:rsid w:val="0010047F"/>
    <w:rsid w:val="00110655"/>
    <w:rsid w:val="00110812"/>
    <w:rsid w:val="00116024"/>
    <w:rsid w:val="00116783"/>
    <w:rsid w:val="001172FF"/>
    <w:rsid w:val="001176D8"/>
    <w:rsid w:val="00120AD2"/>
    <w:rsid w:val="001211EF"/>
    <w:rsid w:val="00122F98"/>
    <w:rsid w:val="00125CAB"/>
    <w:rsid w:val="00134909"/>
    <w:rsid w:val="00144FBF"/>
    <w:rsid w:val="00150BF3"/>
    <w:rsid w:val="00152C04"/>
    <w:rsid w:val="00160D5A"/>
    <w:rsid w:val="00167F3F"/>
    <w:rsid w:val="0017733A"/>
    <w:rsid w:val="00184495"/>
    <w:rsid w:val="0018466A"/>
    <w:rsid w:val="00186B78"/>
    <w:rsid w:val="00191E06"/>
    <w:rsid w:val="0019415E"/>
    <w:rsid w:val="001966E0"/>
    <w:rsid w:val="001A5C64"/>
    <w:rsid w:val="001B0713"/>
    <w:rsid w:val="001B120B"/>
    <w:rsid w:val="001B2FC9"/>
    <w:rsid w:val="001C003F"/>
    <w:rsid w:val="001C47D3"/>
    <w:rsid w:val="001C70B0"/>
    <w:rsid w:val="001E1B5A"/>
    <w:rsid w:val="001E5D53"/>
    <w:rsid w:val="001E7E45"/>
    <w:rsid w:val="001F14C8"/>
    <w:rsid w:val="00204103"/>
    <w:rsid w:val="00217A66"/>
    <w:rsid w:val="00231627"/>
    <w:rsid w:val="002326CD"/>
    <w:rsid w:val="002334B5"/>
    <w:rsid w:val="00233858"/>
    <w:rsid w:val="00241AAC"/>
    <w:rsid w:val="0024644C"/>
    <w:rsid w:val="00254549"/>
    <w:rsid w:val="00254A31"/>
    <w:rsid w:val="00254D40"/>
    <w:rsid w:val="002664A8"/>
    <w:rsid w:val="00272050"/>
    <w:rsid w:val="0027731D"/>
    <w:rsid w:val="00284960"/>
    <w:rsid w:val="00292CE4"/>
    <w:rsid w:val="0029575E"/>
    <w:rsid w:val="00296A4D"/>
    <w:rsid w:val="002B0969"/>
    <w:rsid w:val="002B581B"/>
    <w:rsid w:val="002B7506"/>
    <w:rsid w:val="002C1168"/>
    <w:rsid w:val="002D2B01"/>
    <w:rsid w:val="002D3815"/>
    <w:rsid w:val="002D4FE8"/>
    <w:rsid w:val="002E1437"/>
    <w:rsid w:val="002E3965"/>
    <w:rsid w:val="002E49D0"/>
    <w:rsid w:val="002E5CBE"/>
    <w:rsid w:val="002F3692"/>
    <w:rsid w:val="00300203"/>
    <w:rsid w:val="00302CED"/>
    <w:rsid w:val="00306101"/>
    <w:rsid w:val="003065B9"/>
    <w:rsid w:val="00306A1F"/>
    <w:rsid w:val="00307419"/>
    <w:rsid w:val="003124D2"/>
    <w:rsid w:val="003158C5"/>
    <w:rsid w:val="00317132"/>
    <w:rsid w:val="0032137A"/>
    <w:rsid w:val="003226C2"/>
    <w:rsid w:val="00326B15"/>
    <w:rsid w:val="00326CF0"/>
    <w:rsid w:val="003272E0"/>
    <w:rsid w:val="00331A4C"/>
    <w:rsid w:val="00332E25"/>
    <w:rsid w:val="00334BD8"/>
    <w:rsid w:val="003366C8"/>
    <w:rsid w:val="00343AD4"/>
    <w:rsid w:val="00343C55"/>
    <w:rsid w:val="00352FE2"/>
    <w:rsid w:val="00355595"/>
    <w:rsid w:val="00363C99"/>
    <w:rsid w:val="00364700"/>
    <w:rsid w:val="003659AE"/>
    <w:rsid w:val="00370632"/>
    <w:rsid w:val="00377CB4"/>
    <w:rsid w:val="003807C7"/>
    <w:rsid w:val="003924B0"/>
    <w:rsid w:val="00395E94"/>
    <w:rsid w:val="00396607"/>
    <w:rsid w:val="003B016B"/>
    <w:rsid w:val="003B04AC"/>
    <w:rsid w:val="003B748D"/>
    <w:rsid w:val="003C11FD"/>
    <w:rsid w:val="003C33F8"/>
    <w:rsid w:val="003C586E"/>
    <w:rsid w:val="003E00F9"/>
    <w:rsid w:val="003E2B72"/>
    <w:rsid w:val="003E4A72"/>
    <w:rsid w:val="003E7827"/>
    <w:rsid w:val="003F2FA2"/>
    <w:rsid w:val="003F5338"/>
    <w:rsid w:val="003F5C1E"/>
    <w:rsid w:val="003F7F7A"/>
    <w:rsid w:val="00401199"/>
    <w:rsid w:val="004017D0"/>
    <w:rsid w:val="00410D3E"/>
    <w:rsid w:val="00416528"/>
    <w:rsid w:val="004165E8"/>
    <w:rsid w:val="0042691C"/>
    <w:rsid w:val="00427788"/>
    <w:rsid w:val="00433635"/>
    <w:rsid w:val="00436B20"/>
    <w:rsid w:val="004442B3"/>
    <w:rsid w:val="00444F79"/>
    <w:rsid w:val="00446EDF"/>
    <w:rsid w:val="00450808"/>
    <w:rsid w:val="00467CEB"/>
    <w:rsid w:val="00470177"/>
    <w:rsid w:val="00470D38"/>
    <w:rsid w:val="004734F7"/>
    <w:rsid w:val="004867D4"/>
    <w:rsid w:val="00492400"/>
    <w:rsid w:val="00493C8F"/>
    <w:rsid w:val="0049776B"/>
    <w:rsid w:val="004978BA"/>
    <w:rsid w:val="00497F88"/>
    <w:rsid w:val="004A1500"/>
    <w:rsid w:val="004A315F"/>
    <w:rsid w:val="004A54E7"/>
    <w:rsid w:val="004B0DC0"/>
    <w:rsid w:val="004B4D62"/>
    <w:rsid w:val="004B5538"/>
    <w:rsid w:val="004B7092"/>
    <w:rsid w:val="004B7C0D"/>
    <w:rsid w:val="004C0736"/>
    <w:rsid w:val="004D16FF"/>
    <w:rsid w:val="004D29E3"/>
    <w:rsid w:val="004D2EFA"/>
    <w:rsid w:val="004D33D1"/>
    <w:rsid w:val="004E3C87"/>
    <w:rsid w:val="004E437F"/>
    <w:rsid w:val="004E4E1E"/>
    <w:rsid w:val="00500A99"/>
    <w:rsid w:val="00503619"/>
    <w:rsid w:val="00511802"/>
    <w:rsid w:val="00525D0C"/>
    <w:rsid w:val="0053770D"/>
    <w:rsid w:val="00540C05"/>
    <w:rsid w:val="0054452A"/>
    <w:rsid w:val="00544E87"/>
    <w:rsid w:val="005461AB"/>
    <w:rsid w:val="00553FF8"/>
    <w:rsid w:val="005640BA"/>
    <w:rsid w:val="00564F4F"/>
    <w:rsid w:val="00567505"/>
    <w:rsid w:val="00572896"/>
    <w:rsid w:val="0057421B"/>
    <w:rsid w:val="00576B6E"/>
    <w:rsid w:val="00582443"/>
    <w:rsid w:val="005836A4"/>
    <w:rsid w:val="00590738"/>
    <w:rsid w:val="005A2DAE"/>
    <w:rsid w:val="005A38C8"/>
    <w:rsid w:val="005B3B32"/>
    <w:rsid w:val="005B3D9C"/>
    <w:rsid w:val="005C02C5"/>
    <w:rsid w:val="005C45F9"/>
    <w:rsid w:val="005C6C8F"/>
    <w:rsid w:val="005D5AE4"/>
    <w:rsid w:val="005D62AF"/>
    <w:rsid w:val="005E08A0"/>
    <w:rsid w:val="005E275D"/>
    <w:rsid w:val="005E2C7F"/>
    <w:rsid w:val="005E5D6F"/>
    <w:rsid w:val="005F2706"/>
    <w:rsid w:val="005F51D6"/>
    <w:rsid w:val="00610D09"/>
    <w:rsid w:val="006145D9"/>
    <w:rsid w:val="0061688A"/>
    <w:rsid w:val="0062011D"/>
    <w:rsid w:val="00620381"/>
    <w:rsid w:val="00624B33"/>
    <w:rsid w:val="006344D9"/>
    <w:rsid w:val="00634D3B"/>
    <w:rsid w:val="00635027"/>
    <w:rsid w:val="00640BF0"/>
    <w:rsid w:val="00644F11"/>
    <w:rsid w:val="00646A6D"/>
    <w:rsid w:val="00674CD1"/>
    <w:rsid w:val="00676F1E"/>
    <w:rsid w:val="006825BA"/>
    <w:rsid w:val="0068347A"/>
    <w:rsid w:val="00683FDA"/>
    <w:rsid w:val="00684B88"/>
    <w:rsid w:val="00686762"/>
    <w:rsid w:val="006870C9"/>
    <w:rsid w:val="006904B2"/>
    <w:rsid w:val="00691B07"/>
    <w:rsid w:val="00694813"/>
    <w:rsid w:val="006A3DFE"/>
    <w:rsid w:val="006A63A2"/>
    <w:rsid w:val="006B5C82"/>
    <w:rsid w:val="006B66B0"/>
    <w:rsid w:val="006C3FA7"/>
    <w:rsid w:val="006C4162"/>
    <w:rsid w:val="006C5932"/>
    <w:rsid w:val="006F174A"/>
    <w:rsid w:val="006F30CC"/>
    <w:rsid w:val="006F452E"/>
    <w:rsid w:val="0070168D"/>
    <w:rsid w:val="00706837"/>
    <w:rsid w:val="00712625"/>
    <w:rsid w:val="00714427"/>
    <w:rsid w:val="00714BDC"/>
    <w:rsid w:val="00717AE7"/>
    <w:rsid w:val="00720D5B"/>
    <w:rsid w:val="00721241"/>
    <w:rsid w:val="00722BDA"/>
    <w:rsid w:val="00724579"/>
    <w:rsid w:val="00725BEE"/>
    <w:rsid w:val="00731C0E"/>
    <w:rsid w:val="00736485"/>
    <w:rsid w:val="00736B2F"/>
    <w:rsid w:val="007427C7"/>
    <w:rsid w:val="00745699"/>
    <w:rsid w:val="00745AD2"/>
    <w:rsid w:val="00753811"/>
    <w:rsid w:val="00772D71"/>
    <w:rsid w:val="00776DA3"/>
    <w:rsid w:val="00780147"/>
    <w:rsid w:val="007808AC"/>
    <w:rsid w:val="00780E68"/>
    <w:rsid w:val="00782F87"/>
    <w:rsid w:val="00785044"/>
    <w:rsid w:val="00785246"/>
    <w:rsid w:val="00785D03"/>
    <w:rsid w:val="00787703"/>
    <w:rsid w:val="00790AA2"/>
    <w:rsid w:val="00790F49"/>
    <w:rsid w:val="00791C5D"/>
    <w:rsid w:val="0079792E"/>
    <w:rsid w:val="007A2778"/>
    <w:rsid w:val="007A4176"/>
    <w:rsid w:val="007A60F4"/>
    <w:rsid w:val="007A6278"/>
    <w:rsid w:val="007B1B1F"/>
    <w:rsid w:val="007B4C4C"/>
    <w:rsid w:val="007B5811"/>
    <w:rsid w:val="007B78D4"/>
    <w:rsid w:val="007C0531"/>
    <w:rsid w:val="007C3EE6"/>
    <w:rsid w:val="007C59E7"/>
    <w:rsid w:val="007E0329"/>
    <w:rsid w:val="007E37CB"/>
    <w:rsid w:val="007E6D74"/>
    <w:rsid w:val="007F0398"/>
    <w:rsid w:val="007F088A"/>
    <w:rsid w:val="007F4FD0"/>
    <w:rsid w:val="00805011"/>
    <w:rsid w:val="00805FDF"/>
    <w:rsid w:val="00806AA4"/>
    <w:rsid w:val="0081085B"/>
    <w:rsid w:val="008121A3"/>
    <w:rsid w:val="00817B1D"/>
    <w:rsid w:val="0082007F"/>
    <w:rsid w:val="008257E5"/>
    <w:rsid w:val="008272E3"/>
    <w:rsid w:val="008309C1"/>
    <w:rsid w:val="008310A0"/>
    <w:rsid w:val="00844DC4"/>
    <w:rsid w:val="00851A5B"/>
    <w:rsid w:val="00854964"/>
    <w:rsid w:val="00863B41"/>
    <w:rsid w:val="00863F62"/>
    <w:rsid w:val="00875363"/>
    <w:rsid w:val="0087536C"/>
    <w:rsid w:val="008801DA"/>
    <w:rsid w:val="00885796"/>
    <w:rsid w:val="00891B90"/>
    <w:rsid w:val="008A16EE"/>
    <w:rsid w:val="008A2BA9"/>
    <w:rsid w:val="008A2CE6"/>
    <w:rsid w:val="008A3DBC"/>
    <w:rsid w:val="008A7545"/>
    <w:rsid w:val="008C13B5"/>
    <w:rsid w:val="008C21B3"/>
    <w:rsid w:val="008C4DB2"/>
    <w:rsid w:val="008C54D2"/>
    <w:rsid w:val="008D58E9"/>
    <w:rsid w:val="008D6035"/>
    <w:rsid w:val="008E3B6E"/>
    <w:rsid w:val="008E4F80"/>
    <w:rsid w:val="008E5DDE"/>
    <w:rsid w:val="008F1070"/>
    <w:rsid w:val="008F1D5F"/>
    <w:rsid w:val="008F4125"/>
    <w:rsid w:val="008F510A"/>
    <w:rsid w:val="008F74EB"/>
    <w:rsid w:val="008F7B95"/>
    <w:rsid w:val="00912D0C"/>
    <w:rsid w:val="00915502"/>
    <w:rsid w:val="00915514"/>
    <w:rsid w:val="00916D94"/>
    <w:rsid w:val="0092269B"/>
    <w:rsid w:val="0092784E"/>
    <w:rsid w:val="009312F6"/>
    <w:rsid w:val="00942699"/>
    <w:rsid w:val="00944326"/>
    <w:rsid w:val="00950CDB"/>
    <w:rsid w:val="009526A5"/>
    <w:rsid w:val="009601EB"/>
    <w:rsid w:val="00963245"/>
    <w:rsid w:val="00972AE3"/>
    <w:rsid w:val="0097422B"/>
    <w:rsid w:val="009746D0"/>
    <w:rsid w:val="00974C57"/>
    <w:rsid w:val="0098289C"/>
    <w:rsid w:val="009909DC"/>
    <w:rsid w:val="009950A9"/>
    <w:rsid w:val="009B037C"/>
    <w:rsid w:val="009B11AF"/>
    <w:rsid w:val="009B40BB"/>
    <w:rsid w:val="009B4547"/>
    <w:rsid w:val="009B6859"/>
    <w:rsid w:val="009C08CE"/>
    <w:rsid w:val="009C22BC"/>
    <w:rsid w:val="009C6672"/>
    <w:rsid w:val="009D421B"/>
    <w:rsid w:val="009D42D2"/>
    <w:rsid w:val="009D5D13"/>
    <w:rsid w:val="009F0D5D"/>
    <w:rsid w:val="009F519C"/>
    <w:rsid w:val="009F6991"/>
    <w:rsid w:val="00A02652"/>
    <w:rsid w:val="00A07F86"/>
    <w:rsid w:val="00A11040"/>
    <w:rsid w:val="00A155BC"/>
    <w:rsid w:val="00A16891"/>
    <w:rsid w:val="00A25F11"/>
    <w:rsid w:val="00A30668"/>
    <w:rsid w:val="00A3160A"/>
    <w:rsid w:val="00A3358B"/>
    <w:rsid w:val="00A3707B"/>
    <w:rsid w:val="00A37252"/>
    <w:rsid w:val="00A42AD4"/>
    <w:rsid w:val="00A4524F"/>
    <w:rsid w:val="00A515A8"/>
    <w:rsid w:val="00A67E43"/>
    <w:rsid w:val="00A709B5"/>
    <w:rsid w:val="00A80F11"/>
    <w:rsid w:val="00A82EA5"/>
    <w:rsid w:val="00A82FE5"/>
    <w:rsid w:val="00A8408E"/>
    <w:rsid w:val="00A90B92"/>
    <w:rsid w:val="00AB0189"/>
    <w:rsid w:val="00AB1BFB"/>
    <w:rsid w:val="00AB70B8"/>
    <w:rsid w:val="00AB7113"/>
    <w:rsid w:val="00AC275C"/>
    <w:rsid w:val="00AC352D"/>
    <w:rsid w:val="00AC41ED"/>
    <w:rsid w:val="00AC43BE"/>
    <w:rsid w:val="00AD011D"/>
    <w:rsid w:val="00AD256D"/>
    <w:rsid w:val="00AD4AC6"/>
    <w:rsid w:val="00AE2B2E"/>
    <w:rsid w:val="00AF35DB"/>
    <w:rsid w:val="00AF7762"/>
    <w:rsid w:val="00B069DF"/>
    <w:rsid w:val="00B134BF"/>
    <w:rsid w:val="00B1387C"/>
    <w:rsid w:val="00B1421B"/>
    <w:rsid w:val="00B15FC3"/>
    <w:rsid w:val="00B16895"/>
    <w:rsid w:val="00B265E2"/>
    <w:rsid w:val="00B34C47"/>
    <w:rsid w:val="00B36700"/>
    <w:rsid w:val="00B4206B"/>
    <w:rsid w:val="00B4214F"/>
    <w:rsid w:val="00B4307C"/>
    <w:rsid w:val="00B4349D"/>
    <w:rsid w:val="00B45AF5"/>
    <w:rsid w:val="00B56D89"/>
    <w:rsid w:val="00B612B0"/>
    <w:rsid w:val="00B637F9"/>
    <w:rsid w:val="00B64282"/>
    <w:rsid w:val="00B66FF9"/>
    <w:rsid w:val="00B71DB9"/>
    <w:rsid w:val="00B82600"/>
    <w:rsid w:val="00B8285D"/>
    <w:rsid w:val="00B84476"/>
    <w:rsid w:val="00B86B07"/>
    <w:rsid w:val="00B90EFC"/>
    <w:rsid w:val="00B94E56"/>
    <w:rsid w:val="00B95B43"/>
    <w:rsid w:val="00BA4254"/>
    <w:rsid w:val="00BA74AC"/>
    <w:rsid w:val="00BA7F81"/>
    <w:rsid w:val="00BB008B"/>
    <w:rsid w:val="00BB3F14"/>
    <w:rsid w:val="00BB5CC4"/>
    <w:rsid w:val="00BC0846"/>
    <w:rsid w:val="00BC2FEE"/>
    <w:rsid w:val="00BD1EB9"/>
    <w:rsid w:val="00BD222E"/>
    <w:rsid w:val="00BE5142"/>
    <w:rsid w:val="00BF09C5"/>
    <w:rsid w:val="00C01488"/>
    <w:rsid w:val="00C124CC"/>
    <w:rsid w:val="00C148D0"/>
    <w:rsid w:val="00C15205"/>
    <w:rsid w:val="00C1550B"/>
    <w:rsid w:val="00C169EE"/>
    <w:rsid w:val="00C1746D"/>
    <w:rsid w:val="00C24740"/>
    <w:rsid w:val="00C25646"/>
    <w:rsid w:val="00C34EA1"/>
    <w:rsid w:val="00C362B0"/>
    <w:rsid w:val="00C37FD0"/>
    <w:rsid w:val="00C406BC"/>
    <w:rsid w:val="00C40AE4"/>
    <w:rsid w:val="00C420F4"/>
    <w:rsid w:val="00C43578"/>
    <w:rsid w:val="00C44DEE"/>
    <w:rsid w:val="00C51A5D"/>
    <w:rsid w:val="00C625A0"/>
    <w:rsid w:val="00C723AB"/>
    <w:rsid w:val="00C74F71"/>
    <w:rsid w:val="00C809AF"/>
    <w:rsid w:val="00C83F6E"/>
    <w:rsid w:val="00C8501E"/>
    <w:rsid w:val="00C86438"/>
    <w:rsid w:val="00C87517"/>
    <w:rsid w:val="00C878A7"/>
    <w:rsid w:val="00C87B23"/>
    <w:rsid w:val="00C9168E"/>
    <w:rsid w:val="00C977A9"/>
    <w:rsid w:val="00CA4B73"/>
    <w:rsid w:val="00CA4DB1"/>
    <w:rsid w:val="00CB2FCA"/>
    <w:rsid w:val="00CB5760"/>
    <w:rsid w:val="00CB5777"/>
    <w:rsid w:val="00CC0C82"/>
    <w:rsid w:val="00CC0CF7"/>
    <w:rsid w:val="00CC1F3C"/>
    <w:rsid w:val="00CD13CB"/>
    <w:rsid w:val="00CD251B"/>
    <w:rsid w:val="00CE2D35"/>
    <w:rsid w:val="00CE6181"/>
    <w:rsid w:val="00CF0317"/>
    <w:rsid w:val="00CF1780"/>
    <w:rsid w:val="00CF385B"/>
    <w:rsid w:val="00CF38F6"/>
    <w:rsid w:val="00D06AA0"/>
    <w:rsid w:val="00D12B33"/>
    <w:rsid w:val="00D41100"/>
    <w:rsid w:val="00D43087"/>
    <w:rsid w:val="00D4438E"/>
    <w:rsid w:val="00D4499D"/>
    <w:rsid w:val="00D47F9C"/>
    <w:rsid w:val="00D50B80"/>
    <w:rsid w:val="00D50CE3"/>
    <w:rsid w:val="00D60C3C"/>
    <w:rsid w:val="00D66E95"/>
    <w:rsid w:val="00D84113"/>
    <w:rsid w:val="00D86674"/>
    <w:rsid w:val="00D87AC9"/>
    <w:rsid w:val="00D87DAB"/>
    <w:rsid w:val="00D94BA7"/>
    <w:rsid w:val="00D95BBC"/>
    <w:rsid w:val="00DA2FA0"/>
    <w:rsid w:val="00DA487B"/>
    <w:rsid w:val="00DB0D91"/>
    <w:rsid w:val="00DB11D3"/>
    <w:rsid w:val="00DB1218"/>
    <w:rsid w:val="00DB16D4"/>
    <w:rsid w:val="00DB47BA"/>
    <w:rsid w:val="00DB4CF3"/>
    <w:rsid w:val="00DB5E9D"/>
    <w:rsid w:val="00DC27F2"/>
    <w:rsid w:val="00DC370A"/>
    <w:rsid w:val="00DC7439"/>
    <w:rsid w:val="00DD32FE"/>
    <w:rsid w:val="00DE6959"/>
    <w:rsid w:val="00DE7F8B"/>
    <w:rsid w:val="00DF0EFD"/>
    <w:rsid w:val="00E00181"/>
    <w:rsid w:val="00E04EFC"/>
    <w:rsid w:val="00E05D85"/>
    <w:rsid w:val="00E12D90"/>
    <w:rsid w:val="00E24100"/>
    <w:rsid w:val="00E270C8"/>
    <w:rsid w:val="00E30C85"/>
    <w:rsid w:val="00E3404A"/>
    <w:rsid w:val="00E35F4C"/>
    <w:rsid w:val="00E463DF"/>
    <w:rsid w:val="00E465D1"/>
    <w:rsid w:val="00E54238"/>
    <w:rsid w:val="00E55E2D"/>
    <w:rsid w:val="00E5670B"/>
    <w:rsid w:val="00E605DF"/>
    <w:rsid w:val="00E64EBA"/>
    <w:rsid w:val="00E67989"/>
    <w:rsid w:val="00E75430"/>
    <w:rsid w:val="00E826B5"/>
    <w:rsid w:val="00E84F1A"/>
    <w:rsid w:val="00E92C8D"/>
    <w:rsid w:val="00E94E7A"/>
    <w:rsid w:val="00E95F5A"/>
    <w:rsid w:val="00E9674D"/>
    <w:rsid w:val="00EA22BC"/>
    <w:rsid w:val="00EA3C37"/>
    <w:rsid w:val="00EA6DE2"/>
    <w:rsid w:val="00EA7EE6"/>
    <w:rsid w:val="00EB5890"/>
    <w:rsid w:val="00EC296C"/>
    <w:rsid w:val="00EC655C"/>
    <w:rsid w:val="00EC7F14"/>
    <w:rsid w:val="00ED02D4"/>
    <w:rsid w:val="00EE0573"/>
    <w:rsid w:val="00EE1476"/>
    <w:rsid w:val="00EE28CA"/>
    <w:rsid w:val="00F007FB"/>
    <w:rsid w:val="00F0770A"/>
    <w:rsid w:val="00F165C3"/>
    <w:rsid w:val="00F170F5"/>
    <w:rsid w:val="00F24B20"/>
    <w:rsid w:val="00F31E33"/>
    <w:rsid w:val="00F34040"/>
    <w:rsid w:val="00F34204"/>
    <w:rsid w:val="00F4057A"/>
    <w:rsid w:val="00F43EF4"/>
    <w:rsid w:val="00F441D3"/>
    <w:rsid w:val="00F44DCE"/>
    <w:rsid w:val="00F50627"/>
    <w:rsid w:val="00F57C75"/>
    <w:rsid w:val="00F62EBC"/>
    <w:rsid w:val="00F63E65"/>
    <w:rsid w:val="00F7526A"/>
    <w:rsid w:val="00F8196A"/>
    <w:rsid w:val="00F972BD"/>
    <w:rsid w:val="00FA303F"/>
    <w:rsid w:val="00FA4BCE"/>
    <w:rsid w:val="00FA50BE"/>
    <w:rsid w:val="00FA60FD"/>
    <w:rsid w:val="00FA7F71"/>
    <w:rsid w:val="00FB49E7"/>
    <w:rsid w:val="00FC0BC8"/>
    <w:rsid w:val="00FC0D4A"/>
    <w:rsid w:val="00FC5BAF"/>
    <w:rsid w:val="00FD57C3"/>
    <w:rsid w:val="00FD64F8"/>
    <w:rsid w:val="00FD66CF"/>
    <w:rsid w:val="00FE0B88"/>
    <w:rsid w:val="00FE2C24"/>
    <w:rsid w:val="00FE46A7"/>
    <w:rsid w:val="00FE6451"/>
    <w:rsid w:val="00FF18DB"/>
    <w:rsid w:val="01ABB158"/>
    <w:rsid w:val="02272095"/>
    <w:rsid w:val="02565DFF"/>
    <w:rsid w:val="02A60400"/>
    <w:rsid w:val="02AF883F"/>
    <w:rsid w:val="03291115"/>
    <w:rsid w:val="03D31656"/>
    <w:rsid w:val="04527F65"/>
    <w:rsid w:val="046846D1"/>
    <w:rsid w:val="04EFEBEB"/>
    <w:rsid w:val="05A8386D"/>
    <w:rsid w:val="06CFBDF3"/>
    <w:rsid w:val="09220644"/>
    <w:rsid w:val="09BD9F36"/>
    <w:rsid w:val="09F854FC"/>
    <w:rsid w:val="0AB81CD3"/>
    <w:rsid w:val="0AC06BAF"/>
    <w:rsid w:val="0CB34AB1"/>
    <w:rsid w:val="0D1F95C3"/>
    <w:rsid w:val="0E49A892"/>
    <w:rsid w:val="0E58D9BC"/>
    <w:rsid w:val="0F6C7170"/>
    <w:rsid w:val="0F787AE9"/>
    <w:rsid w:val="0FA2E76B"/>
    <w:rsid w:val="0FD2E689"/>
    <w:rsid w:val="0FEDD5B8"/>
    <w:rsid w:val="10140391"/>
    <w:rsid w:val="111413C5"/>
    <w:rsid w:val="1147FDEF"/>
    <w:rsid w:val="11F966A5"/>
    <w:rsid w:val="1212C068"/>
    <w:rsid w:val="12EEA816"/>
    <w:rsid w:val="14A45AE4"/>
    <w:rsid w:val="158661C1"/>
    <w:rsid w:val="15C50C13"/>
    <w:rsid w:val="16BA2997"/>
    <w:rsid w:val="1707F592"/>
    <w:rsid w:val="17C66447"/>
    <w:rsid w:val="190D5FB6"/>
    <w:rsid w:val="1928653A"/>
    <w:rsid w:val="1A0948DB"/>
    <w:rsid w:val="1BA2EFD8"/>
    <w:rsid w:val="1C24076E"/>
    <w:rsid w:val="1CF2771B"/>
    <w:rsid w:val="1D14AF20"/>
    <w:rsid w:val="1DBB62C9"/>
    <w:rsid w:val="1E1226DF"/>
    <w:rsid w:val="1E6870B8"/>
    <w:rsid w:val="1EABA5C1"/>
    <w:rsid w:val="1FFEE60B"/>
    <w:rsid w:val="200ACDE7"/>
    <w:rsid w:val="202EAEE5"/>
    <w:rsid w:val="21200B78"/>
    <w:rsid w:val="21757C70"/>
    <w:rsid w:val="224C3605"/>
    <w:rsid w:val="22F3BE89"/>
    <w:rsid w:val="2373C94D"/>
    <w:rsid w:val="23FF500D"/>
    <w:rsid w:val="268D1F09"/>
    <w:rsid w:val="26D6A900"/>
    <w:rsid w:val="26FAF75A"/>
    <w:rsid w:val="2762B00F"/>
    <w:rsid w:val="2896845E"/>
    <w:rsid w:val="28FB2CD6"/>
    <w:rsid w:val="297CF2F7"/>
    <w:rsid w:val="2B8EA45A"/>
    <w:rsid w:val="2BAF000E"/>
    <w:rsid w:val="2BC945C2"/>
    <w:rsid w:val="2C7B70E7"/>
    <w:rsid w:val="2CC699CF"/>
    <w:rsid w:val="2D29C0F4"/>
    <w:rsid w:val="2DA5B1D5"/>
    <w:rsid w:val="2DC3A0DA"/>
    <w:rsid w:val="2DD8821D"/>
    <w:rsid w:val="2EC4C92C"/>
    <w:rsid w:val="2EEF79B7"/>
    <w:rsid w:val="2F029DD1"/>
    <w:rsid w:val="2FBD2D8F"/>
    <w:rsid w:val="302C3E1C"/>
    <w:rsid w:val="310A6B2F"/>
    <w:rsid w:val="31C10E28"/>
    <w:rsid w:val="328CE93B"/>
    <w:rsid w:val="32CDEA6A"/>
    <w:rsid w:val="33262502"/>
    <w:rsid w:val="33365D55"/>
    <w:rsid w:val="335B1C7E"/>
    <w:rsid w:val="33AC020E"/>
    <w:rsid w:val="33BFE485"/>
    <w:rsid w:val="3440704A"/>
    <w:rsid w:val="350C106A"/>
    <w:rsid w:val="354E772D"/>
    <w:rsid w:val="35DB55D1"/>
    <w:rsid w:val="3652A7E0"/>
    <w:rsid w:val="374656C5"/>
    <w:rsid w:val="37CA3177"/>
    <w:rsid w:val="37D36EF8"/>
    <w:rsid w:val="3A7A1A70"/>
    <w:rsid w:val="3BB07C6B"/>
    <w:rsid w:val="3CB235A0"/>
    <w:rsid w:val="3D08DA3C"/>
    <w:rsid w:val="3D3EDAF9"/>
    <w:rsid w:val="3D4FEB14"/>
    <w:rsid w:val="3D5433C7"/>
    <w:rsid w:val="3D579F19"/>
    <w:rsid w:val="3EC7B76A"/>
    <w:rsid w:val="3F20DEC3"/>
    <w:rsid w:val="3F73E294"/>
    <w:rsid w:val="3FD4FD14"/>
    <w:rsid w:val="401F28C4"/>
    <w:rsid w:val="413465A2"/>
    <w:rsid w:val="4331B0A2"/>
    <w:rsid w:val="44703637"/>
    <w:rsid w:val="44BB8D2C"/>
    <w:rsid w:val="44CB2A49"/>
    <w:rsid w:val="451E3B5C"/>
    <w:rsid w:val="456539C4"/>
    <w:rsid w:val="457BF17B"/>
    <w:rsid w:val="45AF77D2"/>
    <w:rsid w:val="45F4B5B9"/>
    <w:rsid w:val="461BDB40"/>
    <w:rsid w:val="461FE236"/>
    <w:rsid w:val="46682764"/>
    <w:rsid w:val="4673884F"/>
    <w:rsid w:val="479225C0"/>
    <w:rsid w:val="48222B3D"/>
    <w:rsid w:val="4949FCF8"/>
    <w:rsid w:val="4A7A8BD0"/>
    <w:rsid w:val="4B959C3C"/>
    <w:rsid w:val="4BABC3D6"/>
    <w:rsid w:val="4BDD2016"/>
    <w:rsid w:val="4CB4A86A"/>
    <w:rsid w:val="4CCC0DBE"/>
    <w:rsid w:val="4CD6FA61"/>
    <w:rsid w:val="4DC0D813"/>
    <w:rsid w:val="4E496749"/>
    <w:rsid w:val="4E8E3AD9"/>
    <w:rsid w:val="4EB3E177"/>
    <w:rsid w:val="4F86F359"/>
    <w:rsid w:val="4FABD7C0"/>
    <w:rsid w:val="4FBC3EB1"/>
    <w:rsid w:val="505FC3BB"/>
    <w:rsid w:val="50B5D631"/>
    <w:rsid w:val="50C1BDEB"/>
    <w:rsid w:val="53CFC244"/>
    <w:rsid w:val="559EB755"/>
    <w:rsid w:val="56C15148"/>
    <w:rsid w:val="56FE499E"/>
    <w:rsid w:val="573DC55D"/>
    <w:rsid w:val="57A11201"/>
    <w:rsid w:val="5940A186"/>
    <w:rsid w:val="59CCE85B"/>
    <w:rsid w:val="5A52F273"/>
    <w:rsid w:val="5ACE5A15"/>
    <w:rsid w:val="5ADD9C0A"/>
    <w:rsid w:val="5B34C674"/>
    <w:rsid w:val="5B5E0BA4"/>
    <w:rsid w:val="5B67C68B"/>
    <w:rsid w:val="5C2DF4C4"/>
    <w:rsid w:val="5D1A8B39"/>
    <w:rsid w:val="5D958CC1"/>
    <w:rsid w:val="5DE257C9"/>
    <w:rsid w:val="5E0B0B2D"/>
    <w:rsid w:val="5F6EC098"/>
    <w:rsid w:val="5F875DAA"/>
    <w:rsid w:val="6079527A"/>
    <w:rsid w:val="60B66351"/>
    <w:rsid w:val="60F33975"/>
    <w:rsid w:val="62C0949C"/>
    <w:rsid w:val="63465446"/>
    <w:rsid w:val="647D0BCE"/>
    <w:rsid w:val="6509F45A"/>
    <w:rsid w:val="657336D4"/>
    <w:rsid w:val="658DD022"/>
    <w:rsid w:val="658E0B28"/>
    <w:rsid w:val="679F63EC"/>
    <w:rsid w:val="6804BD19"/>
    <w:rsid w:val="6AE4D69A"/>
    <w:rsid w:val="6BF6BCA4"/>
    <w:rsid w:val="6C1A0B69"/>
    <w:rsid w:val="6C559356"/>
    <w:rsid w:val="6C75009A"/>
    <w:rsid w:val="6CD5042A"/>
    <w:rsid w:val="6D29306A"/>
    <w:rsid w:val="6D5612E7"/>
    <w:rsid w:val="6D9FA5A3"/>
    <w:rsid w:val="6E0EF3EF"/>
    <w:rsid w:val="6E3234FE"/>
    <w:rsid w:val="6F20BE3A"/>
    <w:rsid w:val="6FAD53FB"/>
    <w:rsid w:val="70B65CE5"/>
    <w:rsid w:val="7119D702"/>
    <w:rsid w:val="71FD01DD"/>
    <w:rsid w:val="723B8A07"/>
    <w:rsid w:val="7267164D"/>
    <w:rsid w:val="72BEA65B"/>
    <w:rsid w:val="72D826B3"/>
    <w:rsid w:val="72F3DC3B"/>
    <w:rsid w:val="7343A4FC"/>
    <w:rsid w:val="73C9D4CE"/>
    <w:rsid w:val="73F61170"/>
    <w:rsid w:val="74E8F59D"/>
    <w:rsid w:val="7521F4E4"/>
    <w:rsid w:val="753F95EF"/>
    <w:rsid w:val="76412B55"/>
    <w:rsid w:val="767FA851"/>
    <w:rsid w:val="76EB514A"/>
    <w:rsid w:val="77D45F8D"/>
    <w:rsid w:val="7808E443"/>
    <w:rsid w:val="780F13CA"/>
    <w:rsid w:val="78765123"/>
    <w:rsid w:val="78A7996A"/>
    <w:rsid w:val="7A433E6F"/>
    <w:rsid w:val="7AF2631D"/>
    <w:rsid w:val="7B707F58"/>
    <w:rsid w:val="7BFA5DD2"/>
    <w:rsid w:val="7C0A50DE"/>
    <w:rsid w:val="7C335D88"/>
    <w:rsid w:val="7E230CC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66418708"/>
  <w15:docId w15:val="{7FC77636-9A40-4C79-9772-77E2463F4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link w:val="ListParagraphChar"/>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rPr>
  </w:style>
  <w:style w:type="character" w:customStyle="1" w:styleId="CommentTextChar">
    <w:name w:val="Comment Text Char"/>
    <w:basedOn w:val="DefaultParagraphFont"/>
    <w:link w:val="CommentText"/>
    <w:uiPriority w:val="99"/>
  </w:style>
  <w:style w:type="paragraph" w:styleId="CommentSubject">
    <w:name w:val="annotation subject"/>
    <w:basedOn w:val="CommentText"/>
    <w:next w:val="CommentText"/>
    <w:link w:val="CommentSubjectChar"/>
    <w:semiHidden/>
    <w:unhideWhenUsed/>
    <w:rPr>
      <w:b/>
      <w:bCs/>
    </w:rPr>
  </w:style>
  <w:style w:type="character" w:customStyle="1" w:styleId="CommentSubjectChar">
    <w:name w:val="Comment Subject Char"/>
    <w:basedOn w:val="CommentTextChar"/>
    <w:link w:val="CommentSubject"/>
    <w:semiHidden/>
    <w:rPr>
      <w:b/>
      <w:bCs/>
    </w:rPr>
  </w:style>
  <w:style w:type="paragraph" w:styleId="BodyText">
    <w:name w:val="Body Text"/>
    <w:basedOn w:val="Normal"/>
    <w:link w:val="BodyTextChar"/>
    <w:uiPriority w:val="1"/>
    <w:qFormat/>
    <w:pPr>
      <w:widowControl w:val="0"/>
      <w:autoSpaceDE w:val="0"/>
      <w:autoSpaceDN w:val="0"/>
      <w:adjustRightInd w:val="0"/>
      <w:ind w:left="679"/>
    </w:pPr>
    <w:rPr>
      <w:rFonts w:ascii="Arial" w:hAnsi="Arial" w:eastAsiaTheme="minorEastAsia" w:cs="Arial"/>
      <w:sz w:val="22"/>
      <w:szCs w:val="22"/>
    </w:rPr>
  </w:style>
  <w:style w:type="character" w:customStyle="1" w:styleId="BodyTextChar">
    <w:name w:val="Body Text Char"/>
    <w:basedOn w:val="DefaultParagraphFont"/>
    <w:link w:val="BodyText"/>
    <w:uiPriority w:val="1"/>
    <w:rPr>
      <w:rFonts w:ascii="Arial" w:hAnsi="Arial" w:eastAsiaTheme="minorEastAsia" w:cs="Arial"/>
      <w:sz w:val="22"/>
      <w:szCs w:val="22"/>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customStyle="1" w:styleId="Default">
    <w:name w:val="Default"/>
    <w:pPr>
      <w:autoSpaceDE w:val="0"/>
      <w:autoSpaceDN w:val="0"/>
      <w:adjustRightInd w:val="0"/>
    </w:pPr>
    <w:rPr>
      <w:rFonts w:ascii="Arial" w:hAnsi="Arial" w:eastAsiaTheme="minorHAnsi" w:cs="Arial"/>
      <w:color w:val="000000"/>
      <w:sz w:val="24"/>
      <w:szCs w:val="24"/>
    </w:rPr>
  </w:style>
  <w:style w:type="paragraph" w:styleId="FootnoteText">
    <w:name w:val="footnote text"/>
    <w:basedOn w:val="Normal"/>
    <w:link w:val="FootnoteTextChar"/>
    <w:semiHidden/>
    <w:unhideWhenUsed/>
    <w:rPr>
      <w:sz w:val="20"/>
    </w:rPr>
  </w:style>
  <w:style w:type="character" w:customStyle="1" w:styleId="FootnoteTextChar">
    <w:name w:val="Footnote Text Char"/>
    <w:basedOn w:val="DefaultParagraphFont"/>
    <w:link w:val="FootnoteText"/>
    <w:semiHidden/>
  </w:style>
  <w:style w:type="character" w:styleId="FootnoteReference">
    <w:name w:val="footnote reference"/>
    <w:basedOn w:val="DefaultParagraphFont"/>
    <w:semiHidden/>
    <w:unhideWhenUsed/>
    <w:rPr>
      <w:vertAlign w:val="superscript"/>
    </w:rPr>
  </w:style>
  <w:style w:type="character" w:styleId="UnresolvedMention">
    <w:name w:val="Unresolved Mention"/>
    <w:basedOn w:val="DefaultParagraphFont"/>
    <w:uiPriority w:val="99"/>
    <w:unhideWhenUsed/>
    <w:rsid w:val="00331A4C"/>
    <w:rPr>
      <w:color w:val="605E5C"/>
      <w:shd w:val="clear" w:color="auto" w:fill="E1DFDD"/>
    </w:rPr>
  </w:style>
  <w:style w:type="character" w:customStyle="1" w:styleId="ListParagraphChar">
    <w:name w:val="List Paragraph Char"/>
    <w:basedOn w:val="DefaultParagraphFont"/>
    <w:link w:val="ListParagraph"/>
    <w:uiPriority w:val="34"/>
    <w:rsid w:val="00717AE7"/>
    <w:rPr>
      <w:sz w:val="24"/>
    </w:rPr>
  </w:style>
  <w:style w:type="paragraph" w:styleId="Revision">
    <w:name w:val="Revision"/>
    <w:hidden/>
    <w:uiPriority w:val="99"/>
    <w:semiHidden/>
    <w:rsid w:val="005C6C8F"/>
    <w:rPr>
      <w:sz w:val="24"/>
    </w:rPr>
  </w:style>
  <w:style w:type="character" w:styleId="Mention">
    <w:name w:val="Mention"/>
    <w:basedOn w:val="DefaultParagraphFont"/>
    <w:uiPriority w:val="99"/>
    <w:unhideWhenUsed/>
    <w:rsid w:val="004C0736"/>
    <w:rPr>
      <w:color w:val="2B579A"/>
      <w:shd w:val="clear" w:color="auto" w:fill="E1DFDD"/>
    </w:rPr>
  </w:style>
  <w:style w:type="character" w:styleId="FollowedHyperlink">
    <w:name w:val="FollowedHyperlink"/>
    <w:basedOn w:val="DefaultParagraphFont"/>
    <w:semiHidden/>
    <w:unhideWhenUsed/>
    <w:rsid w:val="002E143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www.nrc.gov/site-help/electronic-sub-ref-mat.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950693687EC8F4D94CE409D1304EC60" ma:contentTypeVersion="15" ma:contentTypeDescription="Create a new document." ma:contentTypeScope="" ma:versionID="ca28aef7f65bae85852a71940a0bee67">
  <xsd:schema xmlns:xsd="http://www.w3.org/2001/XMLSchema" xmlns:xs="http://www.w3.org/2001/XMLSchema" xmlns:p="http://schemas.microsoft.com/office/2006/metadata/properties" xmlns:ns2="c9b6adfd-9c5d-4148-937b-682eaa5895dd" xmlns:ns3="c2549668-3175-44bb-ba4d-73dfdb8be4d2" targetNamespace="http://schemas.microsoft.com/office/2006/metadata/properties" ma:root="true" ma:fieldsID="23decb9a52a999849f2ebd0313d4fae6" ns2:_="" ns3:_="">
    <xsd:import namespace="c9b6adfd-9c5d-4148-937b-682eaa5895dd"/>
    <xsd:import namespace="c2549668-3175-44bb-ba4d-73dfdb8be4d2"/>
    <xsd:element name="properties">
      <xsd:complexType>
        <xsd:sequence>
          <xsd:element name="documentManagement">
            <xsd:complexType>
              <xsd:all>
                <xsd:element ref="ns2:_dlc_DocIdUrl" minOccurs="0"/>
                <xsd:element ref="ns3:Date" minOccurs="0"/>
                <xsd:element ref="ns2:_dlc_DocId" minOccurs="0"/>
                <xsd:element ref="ns2:_dlc_DocIdPersistId" minOccurs="0"/>
                <xsd:element ref="ns3:MediaServiceMetadata" minOccurs="0"/>
                <xsd:element ref="ns3:MediaServiceFastMetadata" minOccurs="0"/>
                <xsd:element ref="ns2:SharedWithUsers" minOccurs="0"/>
                <xsd:element ref="ns2:SharedWithDetails" minOccurs="0"/>
                <xsd:element ref="ns3:Completed" minOccurs="0"/>
                <xsd:element ref="ns3:Lead_x0020_Divis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b6adfd-9c5d-4148-937b-682eaa5895dd"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8" nillable="true" ma:displayName="Document ID Value" ma:description="The value of the document ID assigned to this item." ma:hidden="true" ma:internalName="_dlc_DocId" ma:readOnly="false">
      <xsd:simpleType>
        <xsd:restriction base="dms:Text"/>
      </xsd:simpleType>
    </xsd:element>
    <xsd:element name="_dlc_DocIdPersistId" ma:index="10" nillable="true" ma:displayName="Persist ID" ma:description="Keep ID on add." ma:hidden="true" ma:internalName="_dlc_DocIdPersistId" ma:readOnly="false">
      <xsd:simpleType>
        <xsd:restriction base="dms:Boolean"/>
      </xsd:simpleType>
    </xsd:element>
    <xsd:element name="SharedWithUsers" ma:index="1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549668-3175-44bb-ba4d-73dfdb8be4d2" elementFormDefault="qualified">
    <xsd:import namespace="http://schemas.microsoft.com/office/2006/documentManagement/types"/>
    <xsd:import namespace="http://schemas.microsoft.com/office/infopath/2007/PartnerControls"/>
    <xsd:element name="Date" ma:index="3" nillable="true" ma:displayName="Date" ma:format="DateOnly" ma:internalName="Date" ma:readOnly="false">
      <xsd:simpleType>
        <xsd:restriction base="dms:DateTime"/>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Completed" ma:index="15" nillable="true" ma:displayName="Completed" ma:default="0" ma:description="Mark &quot;Yes&quot; if the file is in its completed/final version - and ready for concurrence" ma:hidden="true" ma:indexed="true" ma:internalName="Completed">
      <xsd:simpleType>
        <xsd:restriction base="dms:Boolean"/>
      </xsd:simpleType>
    </xsd:element>
    <xsd:element name="Lead_x0020_Division" ma:index="16" nillable="true" ma:displayName="Lead Division" ma:description="Who is the lead division" ma:hidden="true" ma:internalName="Lead_x0020_Division" ma:readOnly="false">
      <xsd:simpleType>
        <xsd:restriction base="dms:Text">
          <xsd:maxLength value="2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haredWithUsers xmlns="c9b6adfd-9c5d-4148-937b-682eaa5895dd">
      <UserInfo>
        <DisplayName>Gormsen, Elizabeth</DisplayName>
        <AccountId>13</AccountId>
        <AccountType/>
      </UserInfo>
      <UserInfo>
        <DisplayName>Sowers, Emily</DisplayName>
        <AccountId>211</AccountId>
        <AccountType/>
      </UserInfo>
      <UserInfo>
        <DisplayName>Zulinski, Joanne</DisplayName>
        <AccountId>49</AccountId>
        <AccountType/>
      </UserInfo>
      <UserInfo>
        <DisplayName>Skahill, Emily</DisplayName>
        <AccountId>128</AccountId>
        <AccountType/>
      </UserInfo>
      <UserInfo>
        <DisplayName>Gormsen, Elizabeth</DisplayName>
        <AccountId>25</AccountId>
        <AccountType/>
      </UserInfo>
      <UserInfo>
        <DisplayName>Campbell, Andi</DisplayName>
        <AccountId>127</AccountId>
        <AccountType/>
      </UserInfo>
    </SharedWithUsers>
    <Date xmlns="c2549668-3175-44bb-ba4d-73dfdb8be4d2" xsi:nil="true"/>
    <Lead_x0020_Division xmlns="c2549668-3175-44bb-ba4d-73dfdb8be4d2" xsi:nil="true"/>
    <_dlc_DocIdPersistId xmlns="c9b6adfd-9c5d-4148-937b-682eaa5895dd" xsi:nil="true"/>
    <Completed xmlns="c2549668-3175-44bb-ba4d-73dfdb8be4d2">false</Completed>
    <_dlc_DocId xmlns="c9b6adfd-9c5d-4148-937b-682eaa5895dd">PSAHWWDYY62W-2118705730-3088</_dlc_DocId>
    <_dlc_DocIdUrl xmlns="c9b6adfd-9c5d-4148-937b-682eaa5895dd">
      <Url>https://usnrc.sharepoint.com/teams/NMSS-10-CFR-Part-53/_layouts/15/DocIdRedir.aspx?ID=PSAHWWDYY62W-2118705730-3088</Url>
      <Description>PSAHWWDYY62W-2118705730-3088</Description>
    </_dlc_DocIdUrl>
  </documentManagement>
</p:properties>
</file>

<file path=customXml/itemProps1.xml><?xml version="1.0" encoding="utf-8"?>
<ds:datastoreItem xmlns:ds="http://schemas.openxmlformats.org/officeDocument/2006/customXml" ds:itemID="{D83E9731-32AC-4A82-AA62-886C533EFB22}">
  <ds:schemaRefs>
    <ds:schemaRef ds:uri="http://schemas.openxmlformats.org/officeDocument/2006/bibliography"/>
  </ds:schemaRefs>
</ds:datastoreItem>
</file>

<file path=customXml/itemProps2.xml><?xml version="1.0" encoding="utf-8"?>
<ds:datastoreItem xmlns:ds="http://schemas.openxmlformats.org/officeDocument/2006/customXml" ds:itemID="{CC2F95DE-AF9F-4463-950E-3152036B13F7}">
  <ds:schemaRefs>
    <ds:schemaRef ds:uri="http://schemas.microsoft.com/sharepoint/events"/>
  </ds:schemaRefs>
</ds:datastoreItem>
</file>

<file path=customXml/itemProps3.xml><?xml version="1.0" encoding="utf-8"?>
<ds:datastoreItem xmlns:ds="http://schemas.openxmlformats.org/officeDocument/2006/customXml" ds:itemID="{D891CDC8-C5CE-489D-9558-AA3A3A2A6707}">
  <ds:schemaRefs>
    <ds:schemaRef ds:uri="http://schemas.microsoft.com/sharepoint/v3/contenttype/forms"/>
  </ds:schemaRefs>
</ds:datastoreItem>
</file>

<file path=customXml/itemProps4.xml><?xml version="1.0" encoding="utf-8"?>
<ds:datastoreItem xmlns:ds="http://schemas.openxmlformats.org/officeDocument/2006/customXml" ds:itemID="{1E0C14F1-EC37-46C8-BC0B-7A6E96B99D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b6adfd-9c5d-4148-937b-682eaa5895dd"/>
    <ds:schemaRef ds:uri="c2549668-3175-44bb-ba4d-73dfdb8be4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7446908-3FE3-4F9F-8720-EF0C2A2217EA}">
  <ds:schemaRefs>
    <ds:schemaRef ds:uri="http://purl.org/dc/terms/"/>
    <ds:schemaRef ds:uri="http://schemas.microsoft.com/office/2006/metadata/properties"/>
    <ds:schemaRef ds:uri="http://schemas.microsoft.com/office/2006/documentManagement/types"/>
    <ds:schemaRef ds:uri="c9b6adfd-9c5d-4148-937b-682eaa5895dd"/>
    <ds:schemaRef ds:uri="c2549668-3175-44bb-ba4d-73dfdb8be4d2"/>
    <ds:schemaRef ds:uri="http://purl.org/dc/elements/1.1/"/>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 id="{e8d01475-c3b5-436a-a065-5def4c64f52e}" enabled="0" method="" siteId="{e8d01475-c3b5-436a-a065-5def4c64f52e}"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2193</Words>
  <Characters>12501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 Mark</dc:creator>
  <cp:lastModifiedBy>Kristen Benney</cp:lastModifiedBy>
  <cp:revision>2</cp:revision>
  <dcterms:created xsi:type="dcterms:W3CDTF">2024-10-24T18:21:00Z</dcterms:created>
  <dcterms:modified xsi:type="dcterms:W3CDTF">2024-10-24T18:21:00Z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0x010100E950693687EC8F4D94CE409D1304EC60</vt:lpwstr>
  </property>
  <property fmtid="{D5CDD505-2E9C-101B-9397-08002B2CF9AE}" pid="3" name="_dlc_DocIdItemGuid">
    <vt:lpwstr>07baacd6-eb73-4f25-b85a-18415773c723</vt:lpwstr>
  </property>
</Properties>
</file>