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28E1" w:rsidRPr="00955F01" w:rsidP="008440FA" w14:paraId="1424B2F0" w14:textId="77777777">
      <w:pPr>
        <w:spacing w:line="240" w:lineRule="auto"/>
      </w:pPr>
    </w:p>
    <w:p w:rsidR="009128E1" w:rsidRPr="00955F01" w:rsidP="008440FA" w14:paraId="5EF14EBE" w14:textId="77777777">
      <w:pPr>
        <w:spacing w:line="240" w:lineRule="auto"/>
      </w:pPr>
    </w:p>
    <w:p w:rsidR="009128E1" w:rsidRPr="00955F01" w:rsidP="008440FA" w14:paraId="6A66B9A5" w14:textId="77777777">
      <w:pPr>
        <w:spacing w:line="240" w:lineRule="auto"/>
      </w:pPr>
    </w:p>
    <w:p w:rsidR="009128E1" w:rsidRPr="00955F01" w:rsidP="008440FA" w14:paraId="01ECDAFE" w14:textId="77777777">
      <w:pPr>
        <w:spacing w:line="240" w:lineRule="auto"/>
        <w:jc w:val="center"/>
      </w:pPr>
      <w:r w:rsidRPr="00955F01">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3pt,8.8pt" to="471pt,8.8pt" strokecolor="#020000" strokeweight="4.8pt">
                <v:stroke linestyle="thinThin"/>
                <w10:wrap anchorx="margin"/>
              </v:line>
            </w:pict>
          </mc:Fallback>
        </mc:AlternateContent>
      </w:r>
    </w:p>
    <w:p w:rsidR="00B47832" w:rsidRPr="00955F01" w:rsidP="008440FA" w14:paraId="285B400C" w14:textId="23C00D5A">
      <w:pPr>
        <w:spacing w:line="240" w:lineRule="auto"/>
        <w:jc w:val="center"/>
        <w:rPr>
          <w:b/>
          <w:sz w:val="40"/>
        </w:rPr>
      </w:pPr>
      <w:r>
        <w:rPr>
          <w:b/>
          <w:sz w:val="40"/>
        </w:rPr>
        <w:t xml:space="preserve">Draft </w:t>
      </w:r>
      <w:r w:rsidRPr="00955F01">
        <w:rPr>
          <w:b/>
          <w:sz w:val="40"/>
        </w:rPr>
        <w:t xml:space="preserve">Regulatory Analysis for the </w:t>
      </w:r>
      <w:r w:rsidRPr="00955F01" w:rsidR="003A7C80">
        <w:rPr>
          <w:b/>
          <w:sz w:val="40"/>
        </w:rPr>
        <w:t>Proposed</w:t>
      </w:r>
      <w:r w:rsidRPr="00955F01">
        <w:rPr>
          <w:b/>
          <w:sz w:val="40"/>
        </w:rPr>
        <w:t xml:space="preserve"> Rule:</w:t>
      </w:r>
    </w:p>
    <w:p w:rsidR="00B47832" w:rsidRPr="00955F01" w:rsidP="008440FA" w14:paraId="4FB4CE25" w14:textId="1BCAA5F3">
      <w:pPr>
        <w:spacing w:line="240" w:lineRule="auto"/>
        <w:jc w:val="center"/>
        <w:rPr>
          <w:b/>
          <w:sz w:val="40"/>
        </w:rPr>
      </w:pPr>
      <w:r w:rsidRPr="00955F01">
        <w:rPr>
          <w:b/>
          <w:sz w:val="40"/>
        </w:rPr>
        <w:t xml:space="preserve">Risk-Informed, Technology-Inclusive Regulatory Framework for </w:t>
      </w:r>
      <w:r w:rsidR="005273CD">
        <w:rPr>
          <w:b/>
          <w:sz w:val="40"/>
        </w:rPr>
        <w:t>Advanced Reactors</w:t>
      </w:r>
    </w:p>
    <w:p w:rsidR="00397E52" w:rsidRPr="00955F01" w:rsidP="008440FA" w14:paraId="7D2FF3B9" w14:textId="77777777">
      <w:pPr>
        <w:spacing w:line="240" w:lineRule="auto"/>
        <w:jc w:val="center"/>
      </w:pPr>
    </w:p>
    <w:p w:rsidR="009128E1" w:rsidRPr="00955F01" w:rsidP="008440FA" w14:paraId="7699F2E6" w14:textId="328A1135">
      <w:pPr>
        <w:spacing w:line="240" w:lineRule="auto"/>
        <w:jc w:val="center"/>
        <w:rPr>
          <w:b/>
        </w:rPr>
      </w:pPr>
      <w:r w:rsidRPr="00955F01">
        <w:rPr>
          <w:b/>
        </w:rPr>
        <w:t>RIN No.:</w:t>
      </w:r>
      <w:r w:rsidRPr="00955F01" w:rsidR="00C434F9">
        <w:rPr>
          <w:b/>
        </w:rPr>
        <w:t xml:space="preserve"> </w:t>
      </w:r>
      <w:r w:rsidRPr="00955F01" w:rsidR="00321AFF">
        <w:rPr>
          <w:rFonts w:eastAsia="Arial"/>
          <w:b/>
        </w:rPr>
        <w:t>3150-AK31</w:t>
      </w:r>
      <w:r w:rsidRPr="00955F01">
        <w:rPr>
          <w:b/>
        </w:rPr>
        <w:t>; NRC Docket ID:</w:t>
      </w:r>
      <w:r w:rsidRPr="00955F01" w:rsidR="00C434F9">
        <w:rPr>
          <w:b/>
        </w:rPr>
        <w:t xml:space="preserve"> </w:t>
      </w:r>
      <w:r w:rsidRPr="00955F01">
        <w:rPr>
          <w:b/>
        </w:rPr>
        <w:t>NRC-</w:t>
      </w:r>
      <w:r w:rsidRPr="00955F01" w:rsidR="00751BC3">
        <w:rPr>
          <w:rFonts w:eastAsia="Arial"/>
          <w:b/>
        </w:rPr>
        <w:t>2019-0062</w:t>
      </w:r>
    </w:p>
    <w:p w:rsidR="009128E1" w:rsidRPr="00955F01" w:rsidP="008440FA" w14:paraId="0B085D58" w14:textId="77777777">
      <w:pPr>
        <w:spacing w:line="240" w:lineRule="auto"/>
        <w:jc w:val="center"/>
      </w:pPr>
      <w:r w:rsidRPr="00955F01">
        <w:rPr>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9128E1" w:rsidRPr="00955F01" w:rsidP="008440FA" w14:paraId="5AF19FDB" w14:textId="77777777">
      <w:pPr>
        <w:spacing w:line="240" w:lineRule="auto"/>
      </w:pPr>
    </w:p>
    <w:p w:rsidR="009128E1" w:rsidRPr="00955F01" w:rsidP="008440FA" w14:paraId="028E78D1" w14:textId="77777777">
      <w:pPr>
        <w:spacing w:line="240" w:lineRule="auto"/>
      </w:pPr>
    </w:p>
    <w:p w:rsidR="0059397A" w:rsidRPr="00955F01" w:rsidP="008440FA" w14:paraId="176E8F23" w14:textId="54B819FA">
      <w:pPr>
        <w:spacing w:line="240" w:lineRule="auto"/>
        <w:rPr>
          <w:sz w:val="32"/>
          <w:szCs w:val="32"/>
        </w:rPr>
      </w:pPr>
      <w:r w:rsidRPr="008A7F68">
        <w:rPr>
          <w:b/>
          <w:sz w:val="32"/>
          <w:szCs w:val="32"/>
        </w:rPr>
        <w:t>October 2024</w:t>
      </w:r>
    </w:p>
    <w:p w:rsidR="009128E1" w:rsidRPr="00955F01" w:rsidP="008440FA" w14:paraId="3B8007C4" w14:textId="77777777">
      <w:pPr>
        <w:spacing w:line="240" w:lineRule="auto"/>
      </w:pPr>
    </w:p>
    <w:p w:rsidR="00970248" w:rsidRPr="00F94A89" w:rsidP="00F94A89" w14:paraId="619ECCD4" w14:textId="77777777">
      <w:pPr>
        <w:autoSpaceDE/>
        <w:autoSpaceDN/>
        <w:adjustRightInd/>
        <w:spacing w:line="240" w:lineRule="auto"/>
        <w:rPr>
          <w:b/>
          <w:color w:val="auto"/>
          <w:sz w:val="32"/>
        </w:rPr>
      </w:pPr>
    </w:p>
    <w:p w:rsidR="009128E1" w:rsidRPr="00955F01" w:rsidP="008440FA" w14:paraId="39B6B6C8" w14:textId="77777777">
      <w:pPr>
        <w:spacing w:line="240" w:lineRule="auto"/>
      </w:pPr>
    </w:p>
    <w:p w:rsidR="009128E1" w:rsidRPr="00955F01" w:rsidP="008440FA" w14:paraId="318EE28F" w14:textId="77777777">
      <w:pPr>
        <w:spacing w:line="240" w:lineRule="auto"/>
      </w:pPr>
    </w:p>
    <w:p w:rsidR="009128E1" w:rsidRPr="00F94A89" w:rsidP="00806A7E" w14:paraId="5F1717EB" w14:textId="5C30C1A4">
      <w:pPr>
        <w:autoSpaceDE/>
        <w:autoSpaceDN/>
        <w:adjustRightInd/>
        <w:spacing w:line="240" w:lineRule="auto"/>
        <w:rPr>
          <w:sz w:val="20"/>
        </w:rPr>
      </w:pPr>
      <w:r w:rsidRPr="00955F01">
        <w:rPr>
          <w:rFonts w:eastAsia="Calibri"/>
          <w:b/>
          <w:color w:val="auto"/>
          <w:sz w:val="32"/>
          <w:szCs w:val="32"/>
        </w:rPr>
        <w:t>U.S. Nuclear Regulatory Commissio</w:t>
      </w:r>
      <w:r w:rsidRPr="00955F01" w:rsidR="00C81E24">
        <w:rPr>
          <w:rFonts w:eastAsia="Calibri"/>
          <w:b/>
          <w:color w:val="auto"/>
          <w:sz w:val="32"/>
          <w:szCs w:val="32"/>
        </w:rPr>
        <w:t>n</w:t>
      </w:r>
      <w:r w:rsidR="0019215D">
        <w:rPr>
          <w:rFonts w:eastAsia="Calibri"/>
          <w:b/>
          <w:color w:val="auto"/>
          <w:sz w:val="32"/>
          <w:szCs w:val="32"/>
        </w:rPr>
        <w:t xml:space="preserve"> </w:t>
      </w:r>
    </w:p>
    <w:p w:rsidR="009128E1" w:rsidRPr="00955F01" w:rsidP="008440FA" w14:paraId="13FD7521" w14:textId="77777777">
      <w:pPr>
        <w:spacing w:line="240" w:lineRule="auto"/>
        <w:rPr>
          <w:sz w:val="20"/>
          <w:szCs w:val="20"/>
        </w:rPr>
      </w:pPr>
    </w:p>
    <w:p w:rsidR="009128E1" w:rsidRPr="00955F01" w:rsidP="008440FA" w14:paraId="7D8335E5" w14:textId="77777777">
      <w:pPr>
        <w:spacing w:line="240" w:lineRule="auto"/>
        <w:rPr>
          <w:sz w:val="20"/>
          <w:szCs w:val="20"/>
        </w:rPr>
      </w:pPr>
    </w:p>
    <w:p w:rsidR="009128E1" w:rsidRPr="00955F01" w:rsidP="008440FA" w14:paraId="2DB79A43" w14:textId="77777777">
      <w:pPr>
        <w:spacing w:line="240" w:lineRule="auto"/>
        <w:rPr>
          <w:sz w:val="20"/>
          <w:szCs w:val="20"/>
        </w:rPr>
      </w:pPr>
    </w:p>
    <w:p w:rsidR="009128E1" w:rsidRPr="00955F01" w:rsidP="008440FA" w14:paraId="77A5D0C8" w14:textId="77777777">
      <w:pPr>
        <w:spacing w:line="240" w:lineRule="auto"/>
        <w:rPr>
          <w:sz w:val="20"/>
          <w:szCs w:val="20"/>
        </w:rPr>
      </w:pPr>
    </w:p>
    <w:p w:rsidR="009128E1" w:rsidRPr="00955F01" w:rsidP="008440FA" w14:paraId="2F477DB2" w14:textId="77777777">
      <w:pPr>
        <w:spacing w:line="240" w:lineRule="auto"/>
        <w:rPr>
          <w:sz w:val="20"/>
          <w:szCs w:val="20"/>
        </w:rPr>
      </w:pPr>
    </w:p>
    <w:p w:rsidR="009128E1" w:rsidRPr="00955F01" w:rsidP="008440FA" w14:paraId="64ADE503" w14:textId="77777777">
      <w:pPr>
        <w:spacing w:line="240" w:lineRule="auto"/>
        <w:rPr>
          <w:sz w:val="20"/>
          <w:szCs w:val="20"/>
        </w:rPr>
      </w:pPr>
    </w:p>
    <w:p w:rsidR="009128E1" w:rsidRPr="00955F01" w:rsidP="008440FA" w14:paraId="7E378BA3" w14:textId="77777777">
      <w:pPr>
        <w:spacing w:line="240" w:lineRule="auto"/>
        <w:rPr>
          <w:sz w:val="20"/>
          <w:szCs w:val="20"/>
        </w:rPr>
      </w:pPr>
    </w:p>
    <w:p w:rsidR="009128E1" w:rsidRPr="00955F01" w:rsidP="008440FA" w14:paraId="33F4ED78" w14:textId="77777777">
      <w:pPr>
        <w:spacing w:line="240" w:lineRule="auto"/>
        <w:rPr>
          <w:sz w:val="20"/>
          <w:szCs w:val="20"/>
        </w:rPr>
      </w:pPr>
    </w:p>
    <w:p w:rsidR="009128E1" w:rsidRPr="00955F01" w:rsidP="008440FA" w14:paraId="5646D4CE" w14:textId="77777777">
      <w:pPr>
        <w:spacing w:line="240" w:lineRule="auto"/>
        <w:rPr>
          <w:sz w:val="20"/>
          <w:szCs w:val="20"/>
        </w:rPr>
      </w:pPr>
    </w:p>
    <w:p w:rsidR="009128E1" w:rsidRPr="00955F01" w:rsidP="008440FA" w14:paraId="765ED639" w14:textId="77777777">
      <w:pPr>
        <w:spacing w:line="240" w:lineRule="auto"/>
        <w:rPr>
          <w:sz w:val="20"/>
          <w:szCs w:val="20"/>
        </w:rPr>
      </w:pPr>
    </w:p>
    <w:p w:rsidR="009128E1" w:rsidRPr="00955F01" w:rsidP="008440FA" w14:paraId="2F4D3E6C" w14:textId="77777777">
      <w:pPr>
        <w:spacing w:line="240" w:lineRule="auto"/>
        <w:rPr>
          <w:sz w:val="20"/>
          <w:szCs w:val="20"/>
        </w:rPr>
      </w:pPr>
    </w:p>
    <w:p w:rsidR="009128E1" w:rsidRPr="00955F01" w:rsidP="008440FA" w14:paraId="4160767F" w14:textId="77777777">
      <w:pPr>
        <w:spacing w:line="240" w:lineRule="auto"/>
        <w:rPr>
          <w:sz w:val="20"/>
          <w:szCs w:val="20"/>
        </w:rPr>
      </w:pPr>
      <w:r w:rsidRPr="00955F01">
        <w:rPr>
          <w:noProof/>
        </w:rPr>
        <w:drawing>
          <wp:inline distT="0" distB="0" distL="0" distR="0">
            <wp:extent cx="1341120" cy="134112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p w:rsidR="009128E1" w:rsidRPr="00955F01" w:rsidP="008440FA" w14:paraId="2CAEC7FF" w14:textId="77777777">
      <w:pPr>
        <w:spacing w:line="240" w:lineRule="auto"/>
        <w:rPr>
          <w:sz w:val="20"/>
          <w:szCs w:val="20"/>
        </w:rPr>
      </w:pPr>
    </w:p>
    <w:p w:rsidR="009128E1" w:rsidRPr="00955F01" w:rsidP="008440FA" w14:paraId="483B3DA7" w14:textId="77777777">
      <w:pPr>
        <w:spacing w:line="240" w:lineRule="auto"/>
      </w:pPr>
    </w:p>
    <w:p w:rsidR="009128E1" w:rsidRPr="00955F01" w:rsidP="008440FA" w14:paraId="23B91C77" w14:textId="77777777">
      <w:pPr>
        <w:spacing w:line="240" w:lineRule="auto"/>
      </w:pPr>
    </w:p>
    <w:p w:rsidR="009128E1" w:rsidRPr="00955F01" w:rsidP="008440FA" w14:paraId="0F85D12F" w14:textId="77777777">
      <w:pPr>
        <w:spacing w:line="240" w:lineRule="auto"/>
      </w:pPr>
    </w:p>
    <w:p w:rsidR="003A5314" w:rsidRPr="00955F01" w:rsidP="008440FA" w14:paraId="0CDF4072" w14:textId="77777777">
      <w:pPr>
        <w:spacing w:line="240" w:lineRule="auto"/>
      </w:pPr>
    </w:p>
    <w:p w:rsidR="009128E1" w:rsidRPr="00955F01" w:rsidP="008440FA" w14:paraId="1BB6A449" w14:textId="77777777">
      <w:pPr>
        <w:spacing w:line="240" w:lineRule="auto"/>
      </w:pPr>
    </w:p>
    <w:p w:rsidR="009128E1" w:rsidRPr="00955F01" w:rsidP="008440FA" w14:paraId="48C93E70" w14:textId="77777777">
      <w:pPr>
        <w:spacing w:line="240" w:lineRule="auto"/>
        <w:sectPr w:rsidSect="005674A3">
          <w:footerReference w:type="default" r:id="rId11"/>
          <w:footerReference w:type="first" r:id="rId12"/>
          <w:pgSz w:w="12240" w:h="15840"/>
          <w:pgMar w:top="1440" w:right="1440" w:bottom="1440" w:left="1440" w:header="504" w:footer="504" w:gutter="0"/>
          <w:pgNumType w:fmt="numberInDash" w:start="8"/>
          <w:cols w:space="720"/>
          <w:docGrid w:linePitch="360"/>
        </w:sectPr>
      </w:pPr>
    </w:p>
    <w:p w:rsidR="009128E1" w:rsidRPr="00955F01" w:rsidP="00DE38FC" w14:paraId="6B6D382F" w14:textId="63B55E3C">
      <w:pPr>
        <w:pStyle w:val="Heading1"/>
        <w:spacing w:before="0" w:line="240" w:lineRule="auto"/>
      </w:pPr>
      <w:bookmarkStart w:id="0" w:name="_Toc119496363"/>
      <w:bookmarkStart w:id="1" w:name="_Toc170470347"/>
      <w:bookmarkStart w:id="2" w:name="_Toc170209686"/>
      <w:bookmarkStart w:id="3" w:name="_Toc331681521"/>
      <w:bookmarkStart w:id="4" w:name="_Toc199932302"/>
      <w:bookmarkStart w:id="5" w:name="_Toc199932390"/>
      <w:bookmarkStart w:id="6" w:name="_Toc199932465"/>
      <w:bookmarkStart w:id="7" w:name="_Toc199932634"/>
      <w:r w:rsidRPr="00955F01">
        <w:t>ABSTRACT</w:t>
      </w:r>
      <w:bookmarkEnd w:id="0"/>
      <w:bookmarkEnd w:id="1"/>
      <w:bookmarkEnd w:id="2"/>
    </w:p>
    <w:p w:rsidR="0059397A" w:rsidRPr="00955F01" w:rsidP="008440FA" w14:paraId="6025A0E7" w14:textId="77777777">
      <w:pPr>
        <w:spacing w:line="240" w:lineRule="auto"/>
      </w:pPr>
    </w:p>
    <w:p w:rsidR="00D96E7C" w:rsidRPr="00955F01" w:rsidP="00002FD5" w14:paraId="2370DD14" w14:textId="111192CE">
      <w:pPr>
        <w:spacing w:line="240" w:lineRule="auto"/>
      </w:pPr>
      <w:r w:rsidRPr="00955F01">
        <w:t xml:space="preserve">The U.S. Nuclear Regulatory Commission (NRC) is proposing to amend its regulations </w:t>
      </w:r>
      <w:r w:rsidRPr="00955F01" w:rsidR="009917A4">
        <w:t>by adding a new</w:t>
      </w:r>
      <w:r w:rsidRPr="00955F01" w:rsidR="003774AA">
        <w:t xml:space="preserve"> </w:t>
      </w:r>
      <w:r w:rsidRPr="00955F01" w:rsidR="00880958">
        <w:t>Part 53, “Risk</w:t>
      </w:r>
      <w:r w:rsidRPr="00955F01" w:rsidR="00880958">
        <w:noBreakHyphen/>
        <w:t>Informed, Technology-Inclusive Regulatory Framework for Commercial Nuclear Plants” (Part 53)</w:t>
      </w:r>
      <w:r w:rsidRPr="00955F01" w:rsidR="004A13A9">
        <w:t xml:space="preserve"> </w:t>
      </w:r>
      <w:r w:rsidRPr="00955F01" w:rsidR="003B54FA">
        <w:t xml:space="preserve">to </w:t>
      </w:r>
      <w:r w:rsidRPr="00955F01">
        <w:t xml:space="preserve">Title 10 of the </w:t>
      </w:r>
      <w:r w:rsidRPr="00955F01">
        <w:rPr>
          <w:i/>
        </w:rPr>
        <w:t>Code of Federal Regulations</w:t>
      </w:r>
      <w:r w:rsidRPr="00955F01">
        <w:t xml:space="preserve"> (10 CFR) </w:t>
      </w:r>
      <w:r w:rsidRPr="00955F01" w:rsidR="00421406">
        <w:t xml:space="preserve">and </w:t>
      </w:r>
      <w:r w:rsidRPr="00955F01" w:rsidR="00757032">
        <w:t xml:space="preserve">revising </w:t>
      </w:r>
      <w:r w:rsidRPr="00955F01" w:rsidR="00421406">
        <w:t>existing regulations at 10</w:t>
      </w:r>
      <w:r w:rsidRPr="00955F01" w:rsidR="00A811C4">
        <w:t> </w:t>
      </w:r>
      <w:r w:rsidRPr="00955F01" w:rsidR="00421406">
        <w:t>CFR</w:t>
      </w:r>
      <w:r w:rsidRPr="00955F01" w:rsidR="00A811C4">
        <w:t> </w:t>
      </w:r>
      <w:r w:rsidRPr="00955F01" w:rsidR="00421406">
        <w:t>Part</w:t>
      </w:r>
      <w:r w:rsidRPr="00955F01" w:rsidR="00A811C4">
        <w:t> </w:t>
      </w:r>
      <w:r w:rsidRPr="00955F01" w:rsidR="00421406">
        <w:t>26</w:t>
      </w:r>
      <w:r w:rsidRPr="00955F01" w:rsidR="00A811C4">
        <w:t>, “Fitness for Duty Programs,”</w:t>
      </w:r>
      <w:r w:rsidRPr="00955F01" w:rsidR="00421406">
        <w:t xml:space="preserve"> and </w:t>
      </w:r>
      <w:r w:rsidRPr="00955F01" w:rsidR="00A811C4">
        <w:t>10 CFR Part </w:t>
      </w:r>
      <w:r w:rsidRPr="00955F01" w:rsidR="00421406">
        <w:t>73</w:t>
      </w:r>
      <w:r w:rsidRPr="00955F01" w:rsidR="00D22434">
        <w:t>,</w:t>
      </w:r>
      <w:r w:rsidRPr="00955F01" w:rsidR="009917A4">
        <w:t xml:space="preserve"> </w:t>
      </w:r>
      <w:r w:rsidRPr="00955F01" w:rsidR="00A811C4">
        <w:t xml:space="preserve">“Physical Protection of Plants and Materials,” </w:t>
      </w:r>
      <w:r w:rsidRPr="00955F01" w:rsidR="002531F4">
        <w:t>to address the possible attributes of</w:t>
      </w:r>
      <w:r w:rsidRPr="00955F01">
        <w:t xml:space="preserve"> </w:t>
      </w:r>
      <w:r w:rsidRPr="00955F01" w:rsidR="00ED7485">
        <w:t>future commercial nuclear power plants</w:t>
      </w:r>
      <w:r w:rsidRPr="00955F01">
        <w:t>.</w:t>
      </w:r>
      <w:r w:rsidRPr="00955F01" w:rsidR="00C434F9">
        <w:t xml:space="preserve"> </w:t>
      </w:r>
      <w:r w:rsidRPr="00955F01" w:rsidR="00171A02">
        <w:t>The current application and licensing requirements</w:t>
      </w:r>
      <w:r w:rsidRPr="00955F01" w:rsidR="00393DDF">
        <w:t xml:space="preserve"> were</w:t>
      </w:r>
      <w:r w:rsidRPr="00955F01" w:rsidR="00171A02">
        <w:t xml:space="preserve"> </w:t>
      </w:r>
      <w:r w:rsidRPr="00955F01" w:rsidR="00F57980">
        <w:t xml:space="preserve">primarily </w:t>
      </w:r>
      <w:r w:rsidRPr="00955F01" w:rsidR="00171A02">
        <w:t>developed for large light</w:t>
      </w:r>
      <w:r w:rsidRPr="00955F01" w:rsidR="00D94676">
        <w:noBreakHyphen/>
      </w:r>
      <w:r w:rsidRPr="00955F01" w:rsidR="00171A02">
        <w:t xml:space="preserve">water and nonpower reactors as outlined in 10 CFR </w:t>
      </w:r>
      <w:r w:rsidRPr="00955F01" w:rsidR="00421406">
        <w:t>P</w:t>
      </w:r>
      <w:r w:rsidRPr="00955F01" w:rsidR="00171A02">
        <w:t>art</w:t>
      </w:r>
      <w:r w:rsidRPr="00955F01" w:rsidR="00421406">
        <w:t>s</w:t>
      </w:r>
      <w:r w:rsidRPr="00955F01" w:rsidR="00171A02">
        <w:t xml:space="preserve"> </w:t>
      </w:r>
      <w:r w:rsidRPr="00955F01" w:rsidR="00421406">
        <w:t>26, 50, 52, 55, 73, and 100</w:t>
      </w:r>
      <w:r w:rsidRPr="00955F01" w:rsidR="00AE59CA">
        <w:t xml:space="preserve"> and therefore</w:t>
      </w:r>
      <w:r w:rsidRPr="00955F01" w:rsidR="00171A02">
        <w:t xml:space="preserve"> </w:t>
      </w:r>
      <w:r w:rsidRPr="00955F01" w:rsidR="00C45F73">
        <w:t xml:space="preserve">may </w:t>
      </w:r>
      <w:r w:rsidRPr="00955F01" w:rsidR="00171A02">
        <w:t>not fully consider the variety of designs for advanced nuclear reactors.</w:t>
      </w:r>
      <w:r w:rsidRPr="00955F01" w:rsidR="00C434F9">
        <w:t xml:space="preserve"> </w:t>
      </w:r>
    </w:p>
    <w:p w:rsidR="00D96E7C" w:rsidRPr="00955F01" w:rsidP="00002FD5" w14:paraId="37E3C21B" w14:textId="77777777">
      <w:pPr>
        <w:spacing w:line="240" w:lineRule="auto"/>
      </w:pPr>
    </w:p>
    <w:p w:rsidR="00B47D62" w:rsidRPr="00955F01" w:rsidP="00002FD5" w14:paraId="2B1DE7A0" w14:textId="3F0DD0DA">
      <w:pPr>
        <w:spacing w:line="240" w:lineRule="auto"/>
      </w:pPr>
      <w:r w:rsidRPr="00955F01">
        <w:t xml:space="preserve">On January 14, 2019, the President signed </w:t>
      </w:r>
      <w:r w:rsidRPr="00955F01" w:rsidR="00D94676">
        <w:t xml:space="preserve">the </w:t>
      </w:r>
      <w:r w:rsidRPr="00955F01">
        <w:t>Nuclear Energy Innovation and Modernization Act (NEIMA) into law (Public Law 115</w:t>
      </w:r>
      <w:r w:rsidRPr="00955F01" w:rsidR="00A811C4">
        <w:noBreakHyphen/>
      </w:r>
      <w:r w:rsidRPr="00955F01">
        <w:t>439).</w:t>
      </w:r>
      <w:r w:rsidRPr="00955F01" w:rsidR="00C434F9">
        <w:t xml:space="preserve"> </w:t>
      </w:r>
      <w:r w:rsidRPr="00955F01">
        <w:t xml:space="preserve">NEIMA </w:t>
      </w:r>
      <w:r w:rsidRPr="00955F01" w:rsidR="00EE42BE">
        <w:t>s</w:t>
      </w:r>
      <w:r w:rsidRPr="00955F01">
        <w:t>ection 103(a)(4) directs the NRC to “complete a rulemaking to establish a technology-inclusive, regulatory framework for optional use by commercial advanced nuclear reactor applicants for new reactor license applications” by December</w:t>
      </w:r>
      <w:r w:rsidRPr="00955F01" w:rsidR="00A811C4">
        <w:t> </w:t>
      </w:r>
      <w:r w:rsidRPr="00955F01">
        <w:t>31,</w:t>
      </w:r>
      <w:r w:rsidRPr="00955F01" w:rsidR="00A811C4">
        <w:t> </w:t>
      </w:r>
      <w:r w:rsidRPr="00955F01">
        <w:t>2027.</w:t>
      </w:r>
      <w:r w:rsidRPr="00955F01" w:rsidR="00C434F9">
        <w:t xml:space="preserve"> </w:t>
      </w:r>
      <w:r w:rsidRPr="00955F01" w:rsidR="00271789">
        <w:t>Consistent with</w:t>
      </w:r>
      <w:r w:rsidRPr="00955F01" w:rsidR="009A2864">
        <w:t xml:space="preserve"> NEIMA, t</w:t>
      </w:r>
      <w:r w:rsidRPr="00955F01" w:rsidR="00584469">
        <w:t xml:space="preserve">he </w:t>
      </w:r>
      <w:r w:rsidRPr="00955F01" w:rsidR="00C91A35">
        <w:t>proposed rule would</w:t>
      </w:r>
      <w:r w:rsidRPr="00955F01" w:rsidR="00171A02">
        <w:t xml:space="preserve"> revise the NRC’s regulations </w:t>
      </w:r>
      <w:r w:rsidRPr="00955F01" w:rsidR="00C91A35">
        <w:t>by</w:t>
      </w:r>
      <w:r w:rsidRPr="00955F01" w:rsidR="00171A02">
        <w:t xml:space="preserve"> adding</w:t>
      </w:r>
      <w:r w:rsidRPr="00955F01" w:rsidR="00E47916">
        <w:t xml:space="preserve"> </w:t>
      </w:r>
      <w:r w:rsidR="00A64E7C">
        <w:t>a</w:t>
      </w:r>
      <w:r w:rsidRPr="00955F01" w:rsidR="00A64E7C">
        <w:t xml:space="preserve"> </w:t>
      </w:r>
      <w:r w:rsidRPr="00955F01" w:rsidR="00171A02">
        <w:t xml:space="preserve">risk-informed, technology-inclusive, and performance-based regulatory framework for commercial nuclear reactors. </w:t>
      </w:r>
      <w:r w:rsidR="00B24EAB">
        <w:t>This</w:t>
      </w:r>
      <w:r w:rsidRPr="00955F01" w:rsidR="00B24EAB">
        <w:t xml:space="preserve"> </w:t>
      </w:r>
      <w:r w:rsidRPr="00955F01" w:rsidR="00171A02">
        <w:t>framework w</w:t>
      </w:r>
      <w:r w:rsidRPr="00955F01" w:rsidR="00203399">
        <w:t>ould</w:t>
      </w:r>
      <w:r w:rsidRPr="00955F01" w:rsidR="00171A02">
        <w:t xml:space="preserve"> provide </w:t>
      </w:r>
      <w:r w:rsidRPr="00955F01" w:rsidR="008A519E">
        <w:t>increased</w:t>
      </w:r>
      <w:r w:rsidRPr="00955F01" w:rsidR="00171A02">
        <w:t xml:space="preserve"> flexibility for licensing and regulating a variety of reactor technologies and designs.</w:t>
      </w:r>
      <w:r w:rsidRPr="00955F01" w:rsidR="00C434F9">
        <w:t xml:space="preserve"> </w:t>
      </w:r>
    </w:p>
    <w:p w:rsidR="00B47D62" w:rsidRPr="00955F01" w:rsidP="00002FD5" w14:paraId="319A0D11" w14:textId="77777777">
      <w:pPr>
        <w:spacing w:line="240" w:lineRule="auto"/>
      </w:pPr>
    </w:p>
    <w:p w:rsidR="009128E1" w:rsidRPr="00955F01" w:rsidP="00002FD5" w14:paraId="581159AF" w14:textId="1FB277F9">
      <w:pPr>
        <w:spacing w:line="240" w:lineRule="auto"/>
      </w:pPr>
      <w:r w:rsidRPr="00955F01">
        <w:t xml:space="preserve">This document presents a </w:t>
      </w:r>
      <w:r w:rsidRPr="00955F01" w:rsidR="00D53D60">
        <w:t>draft</w:t>
      </w:r>
      <w:r w:rsidRPr="00955F01" w:rsidR="00CC3BFD">
        <w:t xml:space="preserve"> </w:t>
      </w:r>
      <w:r w:rsidRPr="00955F01">
        <w:t xml:space="preserve">regulatory analysis of the </w:t>
      </w:r>
      <w:r w:rsidRPr="00955F01" w:rsidR="00D53D60">
        <w:t>proposed</w:t>
      </w:r>
      <w:r w:rsidRPr="00955F01">
        <w:t xml:space="preserve"> </w:t>
      </w:r>
      <w:r w:rsidRPr="00955F01" w:rsidR="0351AB85">
        <w:t xml:space="preserve">amendments, including </w:t>
      </w:r>
      <w:r w:rsidRPr="00955F01" w:rsidR="002E424B">
        <w:t xml:space="preserve">new </w:t>
      </w:r>
      <w:r w:rsidR="000467A9">
        <w:t xml:space="preserve">10 CFR </w:t>
      </w:r>
      <w:r w:rsidRPr="00955F01" w:rsidR="328B3EA4">
        <w:t xml:space="preserve">Part 53 </w:t>
      </w:r>
      <w:r w:rsidRPr="00955F01">
        <w:t>requirements</w:t>
      </w:r>
      <w:r w:rsidRPr="00955F01" w:rsidR="28F30164">
        <w:t xml:space="preserve"> and revisions to 10 CFR Parts 26 and 73 </w:t>
      </w:r>
      <w:r w:rsidRPr="00955F01" w:rsidR="008054FB">
        <w:t>and the associated regulatory guidance documents, relative to the baseline case (i.e., the no</w:t>
      </w:r>
      <w:r w:rsidRPr="00955F01" w:rsidR="008054FB">
        <w:noBreakHyphen/>
        <w:t>action alternative).</w:t>
      </w:r>
      <w:r w:rsidRPr="00955F01">
        <w:t xml:space="preserve"> </w:t>
      </w:r>
    </w:p>
    <w:p w:rsidR="009128E1" w:rsidRPr="00955F01" w:rsidP="008440FA" w14:paraId="2CAA7D18" w14:textId="0533CB9E">
      <w:pPr>
        <w:spacing w:line="240" w:lineRule="auto"/>
        <w:rPr>
          <w:sz w:val="24"/>
        </w:rPr>
      </w:pPr>
    </w:p>
    <w:p w:rsidR="00C4159E" w:rsidRPr="00955F01" w:rsidP="008440FA" w14:paraId="2F172B44" w14:textId="3B8854A9">
      <w:pPr>
        <w:spacing w:line="240" w:lineRule="auto"/>
        <w:rPr>
          <w:sz w:val="24"/>
        </w:rPr>
      </w:pPr>
    </w:p>
    <w:p w:rsidR="00942EE6" w:rsidRPr="00955F01" w:rsidP="008440FA" w14:paraId="61D3D0B0" w14:textId="77777777">
      <w:pPr>
        <w:spacing w:line="240" w:lineRule="auto"/>
        <w:rPr>
          <w:sz w:val="24"/>
        </w:rPr>
      </w:pPr>
    </w:p>
    <w:p w:rsidR="009128E1" w:rsidRPr="00955F01" w:rsidP="008440FA" w14:paraId="238DD87D" w14:textId="77777777">
      <w:pPr>
        <w:spacing w:line="240" w:lineRule="auto"/>
        <w:rPr>
          <w:sz w:val="24"/>
        </w:rPr>
      </w:pPr>
    </w:p>
    <w:p w:rsidR="009128E1" w:rsidRPr="00955F01" w:rsidP="008440FA" w14:paraId="13B6F3ED" w14:textId="77777777">
      <w:pPr>
        <w:autoSpaceDE/>
        <w:autoSpaceDN/>
        <w:adjustRightInd/>
        <w:spacing w:line="240" w:lineRule="auto"/>
        <w:rPr>
          <w:sz w:val="24"/>
        </w:rPr>
      </w:pPr>
      <w:r w:rsidRPr="00955F01">
        <w:rPr>
          <w:sz w:val="24"/>
        </w:rPr>
        <w:br w:type="page"/>
      </w:r>
    </w:p>
    <w:p w:rsidR="009128E1" w:rsidRPr="00955F01" w:rsidP="004F2142" w14:paraId="6CB88DA2" w14:textId="13021022">
      <w:pPr>
        <w:spacing w:line="240" w:lineRule="auto"/>
      </w:pPr>
      <w:r w:rsidRPr="00955F01">
        <w:rPr>
          <w:b/>
        </w:rPr>
        <w:t>CONTENTS</w:t>
      </w:r>
      <w:bookmarkEnd w:id="3"/>
      <w:bookmarkEnd w:id="4"/>
      <w:bookmarkEnd w:id="5"/>
      <w:bookmarkEnd w:id="6"/>
      <w:bookmarkEnd w:id="7"/>
    </w:p>
    <w:p w:rsidR="009128E1" w:rsidRPr="00955F01" w:rsidP="008440FA" w14:paraId="7F1E6513" w14:textId="77777777">
      <w:pPr>
        <w:tabs>
          <w:tab w:val="right" w:pos="9000"/>
        </w:tabs>
        <w:spacing w:line="240" w:lineRule="auto"/>
      </w:pPr>
    </w:p>
    <w:p w:rsidR="009128E1" w:rsidRPr="00955F01" w:rsidP="008440FA" w14:paraId="4C189964" w14:textId="77777777">
      <w:pPr>
        <w:tabs>
          <w:tab w:val="right" w:pos="9000"/>
        </w:tabs>
        <w:spacing w:line="240" w:lineRule="auto"/>
        <w:rPr>
          <w:color w:val="auto"/>
          <w:u w:val="single"/>
        </w:rPr>
      </w:pPr>
      <w:r w:rsidRPr="00955F01">
        <w:rPr>
          <w:u w:val="single"/>
        </w:rPr>
        <w:t>Section</w:t>
      </w:r>
      <w:r w:rsidRPr="00955F01">
        <w:tab/>
      </w:r>
      <w:r w:rsidRPr="00955F01">
        <w:rPr>
          <w:u w:val="single"/>
        </w:rPr>
        <w:t>Page</w:t>
      </w:r>
    </w:p>
    <w:p w:rsidR="00440564" w14:paraId="791F0F66" w14:textId="658AD38F">
      <w:pPr>
        <w:pStyle w:val="TOC1"/>
        <w:rPr>
          <w:rFonts w:asciiTheme="minorHAnsi" w:eastAsiaTheme="minorEastAsia" w:hAnsiTheme="minorHAnsi" w:cstheme="minorBidi"/>
          <w:color w:val="auto"/>
          <w:kern w:val="2"/>
          <w:sz w:val="24"/>
          <w:szCs w:val="24"/>
          <w14:ligatures w14:val="standardContextual"/>
        </w:rPr>
      </w:pPr>
      <w:r w:rsidRPr="00955F01">
        <w:rPr>
          <w:bCs/>
          <w:noProof w:val="0"/>
        </w:rPr>
        <w:fldChar w:fldCharType="begin"/>
      </w:r>
      <w:r w:rsidRPr="00955F01">
        <w:rPr>
          <w:bCs/>
          <w:noProof w:val="0"/>
        </w:rPr>
        <w:instrText xml:space="preserve"> TOC \o "1-3" \h \z \u </w:instrText>
      </w:r>
      <w:r w:rsidRPr="00955F01">
        <w:rPr>
          <w:bCs/>
          <w:noProof w:val="0"/>
        </w:rPr>
        <w:fldChar w:fldCharType="separate"/>
      </w:r>
      <w:hyperlink w:anchor="_Toc170470347" w:history="1">
        <w:r w:rsidRPr="00687536">
          <w:rPr>
            <w:rStyle w:val="Hyperlink"/>
          </w:rPr>
          <w:t>ABSTRACT</w:t>
        </w:r>
        <w:r>
          <w:rPr>
            <w:webHidden/>
          </w:rPr>
          <w:tab/>
        </w:r>
        <w:r w:rsidR="00145413">
          <w:rPr>
            <w:webHidden/>
          </w:rPr>
          <w:tab/>
        </w:r>
        <w:r>
          <w:rPr>
            <w:webHidden/>
          </w:rPr>
          <w:fldChar w:fldCharType="begin"/>
        </w:r>
        <w:r>
          <w:rPr>
            <w:webHidden/>
          </w:rPr>
          <w:instrText xml:space="preserve"> PAGEREF _Toc170470347 \h </w:instrText>
        </w:r>
        <w:r>
          <w:rPr>
            <w:webHidden/>
          </w:rPr>
          <w:fldChar w:fldCharType="separate"/>
        </w:r>
        <w:r>
          <w:rPr>
            <w:webHidden/>
          </w:rPr>
          <w:t>i</w:t>
        </w:r>
        <w:r>
          <w:rPr>
            <w:webHidden/>
          </w:rPr>
          <w:fldChar w:fldCharType="end"/>
        </w:r>
      </w:hyperlink>
    </w:p>
    <w:p w:rsidR="00440564" w14:paraId="379EB13E" w14:textId="4006BB57">
      <w:pPr>
        <w:pStyle w:val="TOC1"/>
        <w:rPr>
          <w:rFonts w:asciiTheme="minorHAnsi" w:eastAsiaTheme="minorEastAsia" w:hAnsiTheme="minorHAnsi" w:cstheme="minorBidi"/>
          <w:color w:val="auto"/>
          <w:kern w:val="2"/>
          <w:sz w:val="24"/>
          <w:szCs w:val="24"/>
          <w14:ligatures w14:val="standardContextual"/>
        </w:rPr>
      </w:pPr>
      <w:hyperlink w:anchor="_Toc170470348" w:history="1">
        <w:r w:rsidRPr="00687536">
          <w:rPr>
            <w:rStyle w:val="Hyperlink"/>
          </w:rPr>
          <w:t>List of Figures</w:t>
        </w:r>
        <w:r>
          <w:rPr>
            <w:webHidden/>
          </w:rPr>
          <w:tab/>
        </w:r>
        <w:r w:rsidR="00145413">
          <w:rPr>
            <w:webHidden/>
          </w:rPr>
          <w:tab/>
        </w:r>
        <w:r>
          <w:rPr>
            <w:webHidden/>
          </w:rPr>
          <w:fldChar w:fldCharType="begin"/>
        </w:r>
        <w:r>
          <w:rPr>
            <w:webHidden/>
          </w:rPr>
          <w:instrText xml:space="preserve"> PAGEREF _Toc170470348 \h </w:instrText>
        </w:r>
        <w:r>
          <w:rPr>
            <w:webHidden/>
          </w:rPr>
          <w:fldChar w:fldCharType="separate"/>
        </w:r>
        <w:r>
          <w:rPr>
            <w:webHidden/>
          </w:rPr>
          <w:t>iv</w:t>
        </w:r>
        <w:r>
          <w:rPr>
            <w:webHidden/>
          </w:rPr>
          <w:fldChar w:fldCharType="end"/>
        </w:r>
      </w:hyperlink>
    </w:p>
    <w:p w:rsidR="00440564" w14:paraId="5E0274A8" w14:textId="04B082D2">
      <w:pPr>
        <w:pStyle w:val="TOC1"/>
        <w:rPr>
          <w:rFonts w:asciiTheme="minorHAnsi" w:eastAsiaTheme="minorEastAsia" w:hAnsiTheme="minorHAnsi" w:cstheme="minorBidi"/>
          <w:color w:val="auto"/>
          <w:kern w:val="2"/>
          <w:sz w:val="24"/>
          <w:szCs w:val="24"/>
          <w14:ligatures w14:val="standardContextual"/>
        </w:rPr>
      </w:pPr>
      <w:hyperlink w:anchor="_Toc170470349" w:history="1">
        <w:r w:rsidRPr="00687536">
          <w:rPr>
            <w:rStyle w:val="Hyperlink"/>
          </w:rPr>
          <w:t>List of Tables</w:t>
        </w:r>
        <w:r w:rsidR="00145413">
          <w:rPr>
            <w:rStyle w:val="Hyperlink"/>
          </w:rPr>
          <w:tab/>
        </w:r>
        <w:r>
          <w:rPr>
            <w:webHidden/>
          </w:rPr>
          <w:tab/>
        </w:r>
        <w:r>
          <w:rPr>
            <w:webHidden/>
          </w:rPr>
          <w:fldChar w:fldCharType="begin"/>
        </w:r>
        <w:r>
          <w:rPr>
            <w:webHidden/>
          </w:rPr>
          <w:instrText xml:space="preserve"> PAGEREF _Toc170470349 \h </w:instrText>
        </w:r>
        <w:r>
          <w:rPr>
            <w:webHidden/>
          </w:rPr>
          <w:fldChar w:fldCharType="separate"/>
        </w:r>
        <w:r>
          <w:rPr>
            <w:webHidden/>
          </w:rPr>
          <w:t>iv</w:t>
        </w:r>
        <w:r>
          <w:rPr>
            <w:webHidden/>
          </w:rPr>
          <w:fldChar w:fldCharType="end"/>
        </w:r>
      </w:hyperlink>
    </w:p>
    <w:p w:rsidR="00440564" w14:paraId="1F4248C5" w14:textId="4298D365">
      <w:pPr>
        <w:pStyle w:val="TOC1"/>
        <w:rPr>
          <w:rFonts w:asciiTheme="minorHAnsi" w:eastAsiaTheme="minorEastAsia" w:hAnsiTheme="minorHAnsi" w:cstheme="minorBidi"/>
          <w:color w:val="auto"/>
          <w:kern w:val="2"/>
          <w:sz w:val="24"/>
          <w:szCs w:val="24"/>
          <w14:ligatures w14:val="standardContextual"/>
        </w:rPr>
      </w:pPr>
      <w:hyperlink w:anchor="_Toc170470350" w:history="1">
        <w:r w:rsidRPr="00687536">
          <w:rPr>
            <w:rStyle w:val="Hyperlink"/>
          </w:rPr>
          <w:t>ABBREVIATIONS</w:t>
        </w:r>
        <w:r>
          <w:rPr>
            <w:webHidden/>
          </w:rPr>
          <w:tab/>
        </w:r>
        <w:r>
          <w:rPr>
            <w:webHidden/>
          </w:rPr>
          <w:fldChar w:fldCharType="begin"/>
        </w:r>
        <w:r>
          <w:rPr>
            <w:webHidden/>
          </w:rPr>
          <w:instrText xml:space="preserve"> PAGEREF _Toc170470350 \h </w:instrText>
        </w:r>
        <w:r>
          <w:rPr>
            <w:webHidden/>
          </w:rPr>
          <w:fldChar w:fldCharType="separate"/>
        </w:r>
        <w:r>
          <w:rPr>
            <w:webHidden/>
          </w:rPr>
          <w:t>v</w:t>
        </w:r>
        <w:r>
          <w:rPr>
            <w:webHidden/>
          </w:rPr>
          <w:fldChar w:fldCharType="end"/>
        </w:r>
      </w:hyperlink>
    </w:p>
    <w:p w:rsidR="00440564" w14:paraId="4CEE6B15" w14:textId="19C54DE9">
      <w:pPr>
        <w:pStyle w:val="TOC1"/>
        <w:rPr>
          <w:rFonts w:asciiTheme="minorHAnsi" w:eastAsiaTheme="minorEastAsia" w:hAnsiTheme="minorHAnsi" w:cstheme="minorBidi"/>
          <w:color w:val="auto"/>
          <w:kern w:val="2"/>
          <w:sz w:val="24"/>
          <w:szCs w:val="24"/>
          <w14:ligatures w14:val="standardContextual"/>
        </w:rPr>
      </w:pPr>
      <w:hyperlink w:anchor="_Toc170470351" w:history="1">
        <w:r w:rsidRPr="00687536">
          <w:rPr>
            <w:rStyle w:val="Hyperlink"/>
          </w:rPr>
          <w:t>EXECUTIVE SUMMARY</w:t>
        </w:r>
        <w:r>
          <w:rPr>
            <w:webHidden/>
          </w:rPr>
          <w:tab/>
        </w:r>
        <w:r>
          <w:rPr>
            <w:webHidden/>
          </w:rPr>
          <w:fldChar w:fldCharType="begin"/>
        </w:r>
        <w:r>
          <w:rPr>
            <w:webHidden/>
          </w:rPr>
          <w:instrText xml:space="preserve"> PAGEREF _Toc170470351 \h </w:instrText>
        </w:r>
        <w:r>
          <w:rPr>
            <w:webHidden/>
          </w:rPr>
          <w:fldChar w:fldCharType="separate"/>
        </w:r>
        <w:r>
          <w:rPr>
            <w:webHidden/>
          </w:rPr>
          <w:t>vii</w:t>
        </w:r>
        <w:r>
          <w:rPr>
            <w:webHidden/>
          </w:rPr>
          <w:fldChar w:fldCharType="end"/>
        </w:r>
      </w:hyperlink>
    </w:p>
    <w:p w:rsidR="00440564" w14:paraId="718EE356" w14:textId="7E5D69D9">
      <w:pPr>
        <w:pStyle w:val="TOC1"/>
        <w:rPr>
          <w:rFonts w:asciiTheme="minorHAnsi" w:eastAsiaTheme="minorEastAsia" w:hAnsiTheme="minorHAnsi" w:cstheme="minorBidi"/>
          <w:color w:val="auto"/>
          <w:kern w:val="2"/>
          <w:sz w:val="24"/>
          <w:szCs w:val="24"/>
          <w14:ligatures w14:val="standardContextual"/>
        </w:rPr>
      </w:pPr>
      <w:hyperlink w:anchor="_Toc170470352" w:history="1">
        <w:r w:rsidRPr="00687536">
          <w:rPr>
            <w:rStyle w:val="Hyperlink"/>
          </w:rPr>
          <w:t>1.</w:t>
        </w:r>
        <w:r>
          <w:rPr>
            <w:rFonts w:asciiTheme="minorHAnsi" w:eastAsiaTheme="minorEastAsia" w:hAnsiTheme="minorHAnsi" w:cstheme="minorBidi"/>
            <w:color w:val="auto"/>
            <w:kern w:val="2"/>
            <w:sz w:val="24"/>
            <w:szCs w:val="24"/>
            <w14:ligatures w14:val="standardContextual"/>
          </w:rPr>
          <w:tab/>
        </w:r>
        <w:r w:rsidRPr="00687536">
          <w:rPr>
            <w:rStyle w:val="Hyperlink"/>
          </w:rPr>
          <w:t>Introduction</w:t>
        </w:r>
        <w:r>
          <w:rPr>
            <w:webHidden/>
          </w:rPr>
          <w:tab/>
        </w:r>
        <w:r>
          <w:rPr>
            <w:webHidden/>
          </w:rPr>
          <w:fldChar w:fldCharType="begin"/>
        </w:r>
        <w:r>
          <w:rPr>
            <w:webHidden/>
          </w:rPr>
          <w:instrText xml:space="preserve"> PAGEREF _Toc170470352 \h </w:instrText>
        </w:r>
        <w:r>
          <w:rPr>
            <w:webHidden/>
          </w:rPr>
          <w:fldChar w:fldCharType="separate"/>
        </w:r>
        <w:r>
          <w:rPr>
            <w:webHidden/>
          </w:rPr>
          <w:t>1</w:t>
        </w:r>
        <w:r>
          <w:rPr>
            <w:webHidden/>
          </w:rPr>
          <w:fldChar w:fldCharType="end"/>
        </w:r>
      </w:hyperlink>
    </w:p>
    <w:p w:rsidR="00440564" w14:paraId="11B44ADD" w14:textId="54EADAF7">
      <w:pPr>
        <w:pStyle w:val="TOC1"/>
        <w:rPr>
          <w:rFonts w:asciiTheme="minorHAnsi" w:eastAsiaTheme="minorEastAsia" w:hAnsiTheme="minorHAnsi" w:cstheme="minorBidi"/>
          <w:color w:val="auto"/>
          <w:kern w:val="2"/>
          <w:sz w:val="24"/>
          <w:szCs w:val="24"/>
          <w14:ligatures w14:val="standardContextual"/>
        </w:rPr>
      </w:pPr>
      <w:hyperlink w:anchor="_Toc170470353" w:history="1">
        <w:r w:rsidRPr="00687536">
          <w:rPr>
            <w:rStyle w:val="Hyperlink"/>
          </w:rPr>
          <w:t>2.</w:t>
        </w:r>
        <w:r>
          <w:rPr>
            <w:rFonts w:asciiTheme="minorHAnsi" w:eastAsiaTheme="minorEastAsia" w:hAnsiTheme="minorHAnsi" w:cstheme="minorBidi"/>
            <w:color w:val="auto"/>
            <w:kern w:val="2"/>
            <w:sz w:val="24"/>
            <w:szCs w:val="24"/>
            <w14:ligatures w14:val="standardContextual"/>
          </w:rPr>
          <w:tab/>
        </w:r>
        <w:r w:rsidRPr="00687536">
          <w:rPr>
            <w:rStyle w:val="Hyperlink"/>
          </w:rPr>
          <w:t>Background, Statement of the Problem, and Objective</w:t>
        </w:r>
        <w:r>
          <w:rPr>
            <w:webHidden/>
          </w:rPr>
          <w:tab/>
        </w:r>
        <w:r>
          <w:rPr>
            <w:webHidden/>
          </w:rPr>
          <w:fldChar w:fldCharType="begin"/>
        </w:r>
        <w:r>
          <w:rPr>
            <w:webHidden/>
          </w:rPr>
          <w:instrText xml:space="preserve"> PAGEREF _Toc170470353 \h </w:instrText>
        </w:r>
        <w:r>
          <w:rPr>
            <w:webHidden/>
          </w:rPr>
          <w:fldChar w:fldCharType="separate"/>
        </w:r>
        <w:r>
          <w:rPr>
            <w:webHidden/>
          </w:rPr>
          <w:t>1</w:t>
        </w:r>
        <w:r>
          <w:rPr>
            <w:webHidden/>
          </w:rPr>
          <w:fldChar w:fldCharType="end"/>
        </w:r>
      </w:hyperlink>
    </w:p>
    <w:p w:rsidR="00440564" w14:paraId="4CA8B40F" w14:textId="3A32E443">
      <w:pPr>
        <w:pStyle w:val="TOC2"/>
        <w:rPr>
          <w:rFonts w:asciiTheme="minorHAnsi" w:eastAsiaTheme="minorEastAsia" w:hAnsiTheme="minorHAnsi" w:cstheme="minorBidi"/>
          <w:noProof/>
          <w:color w:val="auto"/>
          <w:kern w:val="2"/>
          <w:sz w:val="24"/>
          <w:szCs w:val="24"/>
          <w14:ligatures w14:val="standardContextual"/>
        </w:rPr>
      </w:pPr>
      <w:hyperlink w:anchor="_Toc170470354" w:history="1">
        <w:r w:rsidRPr="00687536">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Background</w:t>
        </w:r>
        <w:r>
          <w:rPr>
            <w:noProof/>
            <w:webHidden/>
          </w:rPr>
          <w:tab/>
        </w:r>
        <w:r>
          <w:rPr>
            <w:noProof/>
            <w:webHidden/>
          </w:rPr>
          <w:fldChar w:fldCharType="begin"/>
        </w:r>
        <w:r>
          <w:rPr>
            <w:noProof/>
            <w:webHidden/>
          </w:rPr>
          <w:instrText xml:space="preserve"> PAGEREF _Toc170470354 \h </w:instrText>
        </w:r>
        <w:r>
          <w:rPr>
            <w:noProof/>
            <w:webHidden/>
          </w:rPr>
          <w:fldChar w:fldCharType="separate"/>
        </w:r>
        <w:r>
          <w:rPr>
            <w:noProof/>
            <w:webHidden/>
          </w:rPr>
          <w:t>1</w:t>
        </w:r>
        <w:r>
          <w:rPr>
            <w:noProof/>
            <w:webHidden/>
          </w:rPr>
          <w:fldChar w:fldCharType="end"/>
        </w:r>
      </w:hyperlink>
    </w:p>
    <w:p w:rsidR="00440564" w14:paraId="7F1090FE" w14:textId="5F45DCB0">
      <w:pPr>
        <w:pStyle w:val="TOC2"/>
        <w:rPr>
          <w:rFonts w:asciiTheme="minorHAnsi" w:eastAsiaTheme="minorEastAsia" w:hAnsiTheme="minorHAnsi" w:cstheme="minorBidi"/>
          <w:noProof/>
          <w:color w:val="auto"/>
          <w:kern w:val="2"/>
          <w:sz w:val="24"/>
          <w:szCs w:val="24"/>
          <w14:ligatures w14:val="standardContextual"/>
        </w:rPr>
      </w:pPr>
      <w:hyperlink w:anchor="_Toc170470355" w:history="1">
        <w:r w:rsidRPr="00687536">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Statement of the Problem</w:t>
        </w:r>
        <w:r>
          <w:rPr>
            <w:noProof/>
            <w:webHidden/>
          </w:rPr>
          <w:tab/>
        </w:r>
        <w:r>
          <w:rPr>
            <w:noProof/>
            <w:webHidden/>
          </w:rPr>
          <w:fldChar w:fldCharType="begin"/>
        </w:r>
        <w:r>
          <w:rPr>
            <w:noProof/>
            <w:webHidden/>
          </w:rPr>
          <w:instrText xml:space="preserve"> PAGEREF _Toc170470355 \h </w:instrText>
        </w:r>
        <w:r>
          <w:rPr>
            <w:noProof/>
            <w:webHidden/>
          </w:rPr>
          <w:fldChar w:fldCharType="separate"/>
        </w:r>
        <w:r>
          <w:rPr>
            <w:noProof/>
            <w:webHidden/>
          </w:rPr>
          <w:t>7</w:t>
        </w:r>
        <w:r>
          <w:rPr>
            <w:noProof/>
            <w:webHidden/>
          </w:rPr>
          <w:fldChar w:fldCharType="end"/>
        </w:r>
      </w:hyperlink>
    </w:p>
    <w:p w:rsidR="00440564" w14:paraId="39974F8B" w14:textId="3FDD489A">
      <w:pPr>
        <w:pStyle w:val="TOC2"/>
        <w:rPr>
          <w:rFonts w:asciiTheme="minorHAnsi" w:eastAsiaTheme="minorEastAsia" w:hAnsiTheme="minorHAnsi" w:cstheme="minorBidi"/>
          <w:noProof/>
          <w:color w:val="auto"/>
          <w:kern w:val="2"/>
          <w:sz w:val="24"/>
          <w:szCs w:val="24"/>
          <w14:ligatures w14:val="standardContextual"/>
        </w:rPr>
      </w:pPr>
      <w:hyperlink w:anchor="_Toc170470356" w:history="1">
        <w:r w:rsidRPr="00687536">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Objective</w:t>
        </w:r>
        <w:r>
          <w:rPr>
            <w:noProof/>
            <w:webHidden/>
          </w:rPr>
          <w:tab/>
        </w:r>
        <w:r>
          <w:rPr>
            <w:noProof/>
            <w:webHidden/>
          </w:rPr>
          <w:fldChar w:fldCharType="begin"/>
        </w:r>
        <w:r>
          <w:rPr>
            <w:noProof/>
            <w:webHidden/>
          </w:rPr>
          <w:instrText xml:space="preserve"> PAGEREF _Toc170470356 \h </w:instrText>
        </w:r>
        <w:r>
          <w:rPr>
            <w:noProof/>
            <w:webHidden/>
          </w:rPr>
          <w:fldChar w:fldCharType="separate"/>
        </w:r>
        <w:r>
          <w:rPr>
            <w:noProof/>
            <w:webHidden/>
          </w:rPr>
          <w:t>7</w:t>
        </w:r>
        <w:r>
          <w:rPr>
            <w:noProof/>
            <w:webHidden/>
          </w:rPr>
          <w:fldChar w:fldCharType="end"/>
        </w:r>
      </w:hyperlink>
    </w:p>
    <w:p w:rsidR="00440564" w14:paraId="7CD3574B" w14:textId="6D5A5CFC">
      <w:pPr>
        <w:pStyle w:val="TOC1"/>
        <w:rPr>
          <w:rFonts w:asciiTheme="minorHAnsi" w:eastAsiaTheme="minorEastAsia" w:hAnsiTheme="minorHAnsi" w:cstheme="minorBidi"/>
          <w:color w:val="auto"/>
          <w:kern w:val="2"/>
          <w:sz w:val="24"/>
          <w:szCs w:val="24"/>
          <w14:ligatures w14:val="standardContextual"/>
        </w:rPr>
      </w:pPr>
      <w:hyperlink w:anchor="_Toc170470357" w:history="1">
        <w:r w:rsidRPr="00687536">
          <w:rPr>
            <w:rStyle w:val="Hyperlink"/>
          </w:rPr>
          <w:t>3.</w:t>
        </w:r>
        <w:r>
          <w:rPr>
            <w:rFonts w:asciiTheme="minorHAnsi" w:eastAsiaTheme="minorEastAsia" w:hAnsiTheme="minorHAnsi" w:cstheme="minorBidi"/>
            <w:color w:val="auto"/>
            <w:kern w:val="2"/>
            <w:sz w:val="24"/>
            <w:szCs w:val="24"/>
            <w14:ligatures w14:val="standardContextual"/>
          </w:rPr>
          <w:tab/>
        </w:r>
        <w:r w:rsidRPr="00687536">
          <w:rPr>
            <w:rStyle w:val="Hyperlink"/>
          </w:rPr>
          <w:t>Identification and Preliminary Analysis of Alternative Approaches</w:t>
        </w:r>
        <w:r>
          <w:rPr>
            <w:webHidden/>
          </w:rPr>
          <w:tab/>
        </w:r>
        <w:r>
          <w:rPr>
            <w:webHidden/>
          </w:rPr>
          <w:fldChar w:fldCharType="begin"/>
        </w:r>
        <w:r>
          <w:rPr>
            <w:webHidden/>
          </w:rPr>
          <w:instrText xml:space="preserve"> PAGEREF _Toc170470357 \h </w:instrText>
        </w:r>
        <w:r>
          <w:rPr>
            <w:webHidden/>
          </w:rPr>
          <w:fldChar w:fldCharType="separate"/>
        </w:r>
        <w:r>
          <w:rPr>
            <w:webHidden/>
          </w:rPr>
          <w:t>8</w:t>
        </w:r>
        <w:r>
          <w:rPr>
            <w:webHidden/>
          </w:rPr>
          <w:fldChar w:fldCharType="end"/>
        </w:r>
      </w:hyperlink>
    </w:p>
    <w:p w:rsidR="00440564" w14:paraId="52C8C33E" w14:textId="06981EED">
      <w:pPr>
        <w:pStyle w:val="TOC2"/>
        <w:rPr>
          <w:rFonts w:asciiTheme="minorHAnsi" w:eastAsiaTheme="minorEastAsia" w:hAnsiTheme="minorHAnsi" w:cstheme="minorBidi"/>
          <w:noProof/>
          <w:color w:val="auto"/>
          <w:kern w:val="2"/>
          <w:sz w:val="24"/>
          <w:szCs w:val="24"/>
          <w14:ligatures w14:val="standardContextual"/>
        </w:rPr>
      </w:pPr>
      <w:hyperlink w:anchor="_Toc170470358" w:history="1">
        <w:r w:rsidRPr="00687536">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Alternative 1—No Action</w:t>
        </w:r>
        <w:r>
          <w:rPr>
            <w:noProof/>
            <w:webHidden/>
          </w:rPr>
          <w:tab/>
        </w:r>
        <w:r>
          <w:rPr>
            <w:noProof/>
            <w:webHidden/>
          </w:rPr>
          <w:fldChar w:fldCharType="begin"/>
        </w:r>
        <w:r>
          <w:rPr>
            <w:noProof/>
            <w:webHidden/>
          </w:rPr>
          <w:instrText xml:space="preserve"> PAGEREF _Toc170470358 \h </w:instrText>
        </w:r>
        <w:r>
          <w:rPr>
            <w:noProof/>
            <w:webHidden/>
          </w:rPr>
          <w:fldChar w:fldCharType="separate"/>
        </w:r>
        <w:r>
          <w:rPr>
            <w:noProof/>
            <w:webHidden/>
          </w:rPr>
          <w:t>8</w:t>
        </w:r>
        <w:r>
          <w:rPr>
            <w:noProof/>
            <w:webHidden/>
          </w:rPr>
          <w:fldChar w:fldCharType="end"/>
        </w:r>
      </w:hyperlink>
    </w:p>
    <w:p w:rsidR="00440564" w14:paraId="7AF70A0C" w14:textId="02F40D74">
      <w:pPr>
        <w:pStyle w:val="TOC2"/>
        <w:rPr>
          <w:rFonts w:asciiTheme="minorHAnsi" w:eastAsiaTheme="minorEastAsia" w:hAnsiTheme="minorHAnsi" w:cstheme="minorBidi"/>
          <w:noProof/>
          <w:color w:val="auto"/>
          <w:kern w:val="2"/>
          <w:sz w:val="24"/>
          <w:szCs w:val="24"/>
          <w14:ligatures w14:val="standardContextual"/>
        </w:rPr>
      </w:pPr>
      <w:hyperlink w:anchor="_Toc170470359" w:history="1">
        <w:r w:rsidRPr="00687536">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Alternative 2—Rulemaking to Establish a Technology-Inclusive, Performance</w:t>
        </w:r>
        <w:r w:rsidRPr="00687536">
          <w:rPr>
            <w:rStyle w:val="Hyperlink"/>
            <w:noProof/>
          </w:rPr>
          <w:noBreakHyphen/>
          <w:t>Based Framework</w:t>
        </w:r>
        <w:r>
          <w:rPr>
            <w:noProof/>
            <w:webHidden/>
          </w:rPr>
          <w:tab/>
        </w:r>
        <w:r>
          <w:rPr>
            <w:noProof/>
            <w:webHidden/>
          </w:rPr>
          <w:fldChar w:fldCharType="begin"/>
        </w:r>
        <w:r>
          <w:rPr>
            <w:noProof/>
            <w:webHidden/>
          </w:rPr>
          <w:instrText xml:space="preserve"> PAGEREF _Toc170470359 \h </w:instrText>
        </w:r>
        <w:r>
          <w:rPr>
            <w:noProof/>
            <w:webHidden/>
          </w:rPr>
          <w:fldChar w:fldCharType="separate"/>
        </w:r>
        <w:r>
          <w:rPr>
            <w:noProof/>
            <w:webHidden/>
          </w:rPr>
          <w:t>8</w:t>
        </w:r>
        <w:r>
          <w:rPr>
            <w:noProof/>
            <w:webHidden/>
          </w:rPr>
          <w:fldChar w:fldCharType="end"/>
        </w:r>
      </w:hyperlink>
    </w:p>
    <w:p w:rsidR="00440564" w14:paraId="7249571B" w14:textId="3BC95FF4">
      <w:pPr>
        <w:pStyle w:val="TOC1"/>
        <w:rPr>
          <w:rFonts w:asciiTheme="minorHAnsi" w:eastAsiaTheme="minorEastAsia" w:hAnsiTheme="minorHAnsi" w:cstheme="minorBidi"/>
          <w:color w:val="auto"/>
          <w:kern w:val="2"/>
          <w:sz w:val="24"/>
          <w:szCs w:val="24"/>
          <w14:ligatures w14:val="standardContextual"/>
        </w:rPr>
      </w:pPr>
      <w:hyperlink w:anchor="_Toc170470360" w:history="1">
        <w:r w:rsidRPr="00687536">
          <w:rPr>
            <w:rStyle w:val="Hyperlink"/>
          </w:rPr>
          <w:t>4.</w:t>
        </w:r>
        <w:r>
          <w:rPr>
            <w:rFonts w:asciiTheme="minorHAnsi" w:eastAsiaTheme="minorEastAsia" w:hAnsiTheme="minorHAnsi" w:cstheme="minorBidi"/>
            <w:color w:val="auto"/>
            <w:kern w:val="2"/>
            <w:sz w:val="24"/>
            <w:szCs w:val="24"/>
            <w14:ligatures w14:val="standardContextual"/>
          </w:rPr>
          <w:tab/>
        </w:r>
        <w:r w:rsidRPr="00687536">
          <w:rPr>
            <w:rStyle w:val="Hyperlink"/>
          </w:rPr>
          <w:t>Estimation and Evaluation of Costs and Benefits</w:t>
        </w:r>
        <w:r>
          <w:rPr>
            <w:webHidden/>
          </w:rPr>
          <w:tab/>
        </w:r>
        <w:r>
          <w:rPr>
            <w:webHidden/>
          </w:rPr>
          <w:fldChar w:fldCharType="begin"/>
        </w:r>
        <w:r>
          <w:rPr>
            <w:webHidden/>
          </w:rPr>
          <w:instrText xml:space="preserve"> PAGEREF _Toc170470360 \h </w:instrText>
        </w:r>
        <w:r>
          <w:rPr>
            <w:webHidden/>
          </w:rPr>
          <w:fldChar w:fldCharType="separate"/>
        </w:r>
        <w:r>
          <w:rPr>
            <w:webHidden/>
          </w:rPr>
          <w:t>8</w:t>
        </w:r>
        <w:r>
          <w:rPr>
            <w:webHidden/>
          </w:rPr>
          <w:fldChar w:fldCharType="end"/>
        </w:r>
      </w:hyperlink>
    </w:p>
    <w:p w:rsidR="00440564" w14:paraId="029FA49E" w14:textId="2CBCA667">
      <w:pPr>
        <w:pStyle w:val="TOC2"/>
        <w:rPr>
          <w:rFonts w:asciiTheme="minorHAnsi" w:eastAsiaTheme="minorEastAsia" w:hAnsiTheme="minorHAnsi" w:cstheme="minorBidi"/>
          <w:noProof/>
          <w:color w:val="auto"/>
          <w:kern w:val="2"/>
          <w:sz w:val="24"/>
          <w:szCs w:val="24"/>
          <w14:ligatures w14:val="standardContextual"/>
        </w:rPr>
      </w:pPr>
      <w:hyperlink w:anchor="_Toc170470361" w:history="1">
        <w:r w:rsidRPr="00687536">
          <w:rPr>
            <w:rStyle w:val="Hyperlink"/>
            <w:noProof/>
          </w:rPr>
          <w:t>4.1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Identification of Affected Attributes</w:t>
        </w:r>
        <w:r>
          <w:rPr>
            <w:noProof/>
            <w:webHidden/>
          </w:rPr>
          <w:tab/>
        </w:r>
        <w:r>
          <w:rPr>
            <w:noProof/>
            <w:webHidden/>
          </w:rPr>
          <w:fldChar w:fldCharType="begin"/>
        </w:r>
        <w:r>
          <w:rPr>
            <w:noProof/>
            <w:webHidden/>
          </w:rPr>
          <w:instrText xml:space="preserve"> PAGEREF _Toc170470361 \h </w:instrText>
        </w:r>
        <w:r>
          <w:rPr>
            <w:noProof/>
            <w:webHidden/>
          </w:rPr>
          <w:fldChar w:fldCharType="separate"/>
        </w:r>
        <w:r>
          <w:rPr>
            <w:noProof/>
            <w:webHidden/>
          </w:rPr>
          <w:t>9</w:t>
        </w:r>
        <w:r>
          <w:rPr>
            <w:noProof/>
            <w:webHidden/>
          </w:rPr>
          <w:fldChar w:fldCharType="end"/>
        </w:r>
      </w:hyperlink>
    </w:p>
    <w:p w:rsidR="00440564" w14:paraId="417AF3FA" w14:textId="1AF91568">
      <w:pPr>
        <w:pStyle w:val="TOC2"/>
        <w:rPr>
          <w:rFonts w:asciiTheme="minorHAnsi" w:eastAsiaTheme="minorEastAsia" w:hAnsiTheme="minorHAnsi" w:cstheme="minorBidi"/>
          <w:noProof/>
          <w:color w:val="auto"/>
          <w:kern w:val="2"/>
          <w:sz w:val="24"/>
          <w:szCs w:val="24"/>
          <w14:ligatures w14:val="standardContextual"/>
        </w:rPr>
      </w:pPr>
      <w:hyperlink w:anchor="_Toc170470362" w:history="1">
        <w:r w:rsidRPr="00687536">
          <w:rPr>
            <w:rStyle w:val="Hyperlink"/>
            <w:noProof/>
          </w:rPr>
          <w:t>4.2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Analytical Methodology</w:t>
        </w:r>
        <w:r>
          <w:rPr>
            <w:noProof/>
            <w:webHidden/>
          </w:rPr>
          <w:tab/>
        </w:r>
        <w:r>
          <w:rPr>
            <w:noProof/>
            <w:webHidden/>
          </w:rPr>
          <w:fldChar w:fldCharType="begin"/>
        </w:r>
        <w:r>
          <w:rPr>
            <w:noProof/>
            <w:webHidden/>
          </w:rPr>
          <w:instrText xml:space="preserve"> PAGEREF _Toc170470362 \h </w:instrText>
        </w:r>
        <w:r>
          <w:rPr>
            <w:noProof/>
            <w:webHidden/>
          </w:rPr>
          <w:fldChar w:fldCharType="separate"/>
        </w:r>
        <w:r>
          <w:rPr>
            <w:noProof/>
            <w:webHidden/>
          </w:rPr>
          <w:t>9</w:t>
        </w:r>
        <w:r>
          <w:rPr>
            <w:noProof/>
            <w:webHidden/>
          </w:rPr>
          <w:fldChar w:fldCharType="end"/>
        </w:r>
      </w:hyperlink>
    </w:p>
    <w:p w:rsidR="00440564" w14:paraId="24EE889A" w14:textId="28A8AA3D">
      <w:pPr>
        <w:pStyle w:val="TOC3"/>
        <w:rPr>
          <w:rFonts w:asciiTheme="minorHAnsi" w:eastAsiaTheme="minorEastAsia" w:hAnsiTheme="minorHAnsi" w:cstheme="minorBidi"/>
          <w:noProof/>
          <w:color w:val="auto"/>
          <w:kern w:val="2"/>
          <w:sz w:val="24"/>
          <w:szCs w:val="24"/>
          <w14:ligatures w14:val="standardContextual"/>
        </w:rPr>
      </w:pPr>
      <w:hyperlink w:anchor="_Toc170470363" w:history="1">
        <w:r w:rsidRPr="00687536">
          <w:rPr>
            <w:rStyle w:val="Hyperlink"/>
            <w:noProof/>
          </w:rPr>
          <w:t>4.2.1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Regulatory Baseline</w:t>
        </w:r>
        <w:r>
          <w:rPr>
            <w:noProof/>
            <w:webHidden/>
          </w:rPr>
          <w:tab/>
        </w:r>
        <w:r>
          <w:rPr>
            <w:noProof/>
            <w:webHidden/>
          </w:rPr>
          <w:fldChar w:fldCharType="begin"/>
        </w:r>
        <w:r>
          <w:rPr>
            <w:noProof/>
            <w:webHidden/>
          </w:rPr>
          <w:instrText xml:space="preserve"> PAGEREF _Toc170470363 \h </w:instrText>
        </w:r>
        <w:r>
          <w:rPr>
            <w:noProof/>
            <w:webHidden/>
          </w:rPr>
          <w:fldChar w:fldCharType="separate"/>
        </w:r>
        <w:r>
          <w:rPr>
            <w:noProof/>
            <w:webHidden/>
          </w:rPr>
          <w:t>10</w:t>
        </w:r>
        <w:r>
          <w:rPr>
            <w:noProof/>
            <w:webHidden/>
          </w:rPr>
          <w:fldChar w:fldCharType="end"/>
        </w:r>
      </w:hyperlink>
    </w:p>
    <w:p w:rsidR="00440564" w14:paraId="6DFB5110" w14:textId="32074390">
      <w:pPr>
        <w:pStyle w:val="TOC3"/>
        <w:rPr>
          <w:rFonts w:asciiTheme="minorHAnsi" w:eastAsiaTheme="minorEastAsia" w:hAnsiTheme="minorHAnsi" w:cstheme="minorBidi"/>
          <w:noProof/>
          <w:color w:val="auto"/>
          <w:kern w:val="2"/>
          <w:sz w:val="24"/>
          <w:szCs w:val="24"/>
          <w14:ligatures w14:val="standardContextual"/>
        </w:rPr>
      </w:pPr>
      <w:hyperlink w:anchor="_Toc170470364" w:history="1">
        <w:r w:rsidRPr="00687536">
          <w:rPr>
            <w:rStyle w:val="Hyperlink"/>
            <w:noProof/>
          </w:rPr>
          <w:t>4.2.2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Affected Entities</w:t>
        </w:r>
        <w:r>
          <w:rPr>
            <w:noProof/>
            <w:webHidden/>
          </w:rPr>
          <w:tab/>
        </w:r>
        <w:r>
          <w:rPr>
            <w:noProof/>
            <w:webHidden/>
          </w:rPr>
          <w:fldChar w:fldCharType="begin"/>
        </w:r>
        <w:r>
          <w:rPr>
            <w:noProof/>
            <w:webHidden/>
          </w:rPr>
          <w:instrText xml:space="preserve"> PAGEREF _Toc170470364 \h </w:instrText>
        </w:r>
        <w:r>
          <w:rPr>
            <w:noProof/>
            <w:webHidden/>
          </w:rPr>
          <w:fldChar w:fldCharType="separate"/>
        </w:r>
        <w:r>
          <w:rPr>
            <w:noProof/>
            <w:webHidden/>
          </w:rPr>
          <w:t>10</w:t>
        </w:r>
        <w:r>
          <w:rPr>
            <w:noProof/>
            <w:webHidden/>
          </w:rPr>
          <w:fldChar w:fldCharType="end"/>
        </w:r>
      </w:hyperlink>
    </w:p>
    <w:p w:rsidR="00440564" w14:paraId="5D61B9D6" w14:textId="62EA41C5">
      <w:pPr>
        <w:pStyle w:val="TOC3"/>
        <w:rPr>
          <w:rFonts w:asciiTheme="minorHAnsi" w:eastAsiaTheme="minorEastAsia" w:hAnsiTheme="minorHAnsi" w:cstheme="minorBidi"/>
          <w:noProof/>
          <w:color w:val="auto"/>
          <w:kern w:val="2"/>
          <w:sz w:val="24"/>
          <w:szCs w:val="24"/>
          <w14:ligatures w14:val="standardContextual"/>
        </w:rPr>
      </w:pPr>
      <w:hyperlink w:anchor="_Toc170470365" w:history="1">
        <w:r w:rsidRPr="00687536">
          <w:rPr>
            <w:rStyle w:val="Hyperlink"/>
            <w:noProof/>
          </w:rPr>
          <w:t>4.2.3</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Base Year</w:t>
        </w:r>
        <w:r>
          <w:rPr>
            <w:noProof/>
            <w:webHidden/>
          </w:rPr>
          <w:tab/>
        </w:r>
        <w:r>
          <w:rPr>
            <w:noProof/>
            <w:webHidden/>
          </w:rPr>
          <w:fldChar w:fldCharType="begin"/>
        </w:r>
        <w:r>
          <w:rPr>
            <w:noProof/>
            <w:webHidden/>
          </w:rPr>
          <w:instrText xml:space="preserve"> PAGEREF _Toc170470365 \h </w:instrText>
        </w:r>
        <w:r>
          <w:rPr>
            <w:noProof/>
            <w:webHidden/>
          </w:rPr>
          <w:fldChar w:fldCharType="separate"/>
        </w:r>
        <w:r>
          <w:rPr>
            <w:noProof/>
            <w:webHidden/>
          </w:rPr>
          <w:t>11</w:t>
        </w:r>
        <w:r>
          <w:rPr>
            <w:noProof/>
            <w:webHidden/>
          </w:rPr>
          <w:fldChar w:fldCharType="end"/>
        </w:r>
      </w:hyperlink>
    </w:p>
    <w:p w:rsidR="00440564" w14:paraId="09233DA8" w14:textId="0D3B8CE8">
      <w:pPr>
        <w:pStyle w:val="TOC3"/>
        <w:rPr>
          <w:rFonts w:asciiTheme="minorHAnsi" w:eastAsiaTheme="minorEastAsia" w:hAnsiTheme="minorHAnsi" w:cstheme="minorBidi"/>
          <w:noProof/>
          <w:color w:val="auto"/>
          <w:kern w:val="2"/>
          <w:sz w:val="24"/>
          <w:szCs w:val="24"/>
          <w14:ligatures w14:val="standardContextual"/>
        </w:rPr>
      </w:pPr>
      <w:hyperlink w:anchor="_Toc170470366" w:history="1">
        <w:r w:rsidRPr="00687536">
          <w:rPr>
            <w:rStyle w:val="Hyperlink"/>
            <w:noProof/>
          </w:rPr>
          <w:t>4.2.4</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Discount Rates</w:t>
        </w:r>
        <w:r>
          <w:rPr>
            <w:noProof/>
            <w:webHidden/>
          </w:rPr>
          <w:tab/>
        </w:r>
        <w:r>
          <w:rPr>
            <w:noProof/>
            <w:webHidden/>
          </w:rPr>
          <w:fldChar w:fldCharType="begin"/>
        </w:r>
        <w:r>
          <w:rPr>
            <w:noProof/>
            <w:webHidden/>
          </w:rPr>
          <w:instrText xml:space="preserve"> PAGEREF _Toc170470366 \h </w:instrText>
        </w:r>
        <w:r>
          <w:rPr>
            <w:noProof/>
            <w:webHidden/>
          </w:rPr>
          <w:fldChar w:fldCharType="separate"/>
        </w:r>
        <w:r>
          <w:rPr>
            <w:noProof/>
            <w:webHidden/>
          </w:rPr>
          <w:t>11</w:t>
        </w:r>
        <w:r>
          <w:rPr>
            <w:noProof/>
            <w:webHidden/>
          </w:rPr>
          <w:fldChar w:fldCharType="end"/>
        </w:r>
      </w:hyperlink>
    </w:p>
    <w:p w:rsidR="00440564" w14:paraId="280113A0" w14:textId="7C6948F4">
      <w:pPr>
        <w:pStyle w:val="TOC3"/>
        <w:rPr>
          <w:rFonts w:asciiTheme="minorHAnsi" w:eastAsiaTheme="minorEastAsia" w:hAnsiTheme="minorHAnsi" w:cstheme="minorBidi"/>
          <w:noProof/>
          <w:color w:val="auto"/>
          <w:kern w:val="2"/>
          <w:sz w:val="24"/>
          <w:szCs w:val="24"/>
          <w14:ligatures w14:val="standardContextual"/>
        </w:rPr>
      </w:pPr>
      <w:hyperlink w:anchor="_Toc170470367" w:history="1">
        <w:r w:rsidRPr="00687536">
          <w:rPr>
            <w:rStyle w:val="Hyperlink"/>
            <w:noProof/>
          </w:rPr>
          <w:t>4.2.5</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Labor Rates</w:t>
        </w:r>
        <w:r>
          <w:rPr>
            <w:noProof/>
            <w:webHidden/>
          </w:rPr>
          <w:tab/>
        </w:r>
        <w:r>
          <w:rPr>
            <w:noProof/>
            <w:webHidden/>
          </w:rPr>
          <w:fldChar w:fldCharType="begin"/>
        </w:r>
        <w:r>
          <w:rPr>
            <w:noProof/>
            <w:webHidden/>
          </w:rPr>
          <w:instrText xml:space="preserve"> PAGEREF _Toc170470367 \h </w:instrText>
        </w:r>
        <w:r>
          <w:rPr>
            <w:noProof/>
            <w:webHidden/>
          </w:rPr>
          <w:fldChar w:fldCharType="separate"/>
        </w:r>
        <w:r>
          <w:rPr>
            <w:noProof/>
            <w:webHidden/>
          </w:rPr>
          <w:t>11</w:t>
        </w:r>
        <w:r>
          <w:rPr>
            <w:noProof/>
            <w:webHidden/>
          </w:rPr>
          <w:fldChar w:fldCharType="end"/>
        </w:r>
      </w:hyperlink>
    </w:p>
    <w:p w:rsidR="00440564" w14:paraId="4C5AA070" w14:textId="6E1C6B3D">
      <w:pPr>
        <w:pStyle w:val="TOC3"/>
        <w:rPr>
          <w:rFonts w:asciiTheme="minorHAnsi" w:eastAsiaTheme="minorEastAsia" w:hAnsiTheme="minorHAnsi" w:cstheme="minorBidi"/>
          <w:noProof/>
          <w:color w:val="auto"/>
          <w:kern w:val="2"/>
          <w:sz w:val="24"/>
          <w:szCs w:val="24"/>
          <w14:ligatures w14:val="standardContextual"/>
        </w:rPr>
      </w:pPr>
      <w:hyperlink w:anchor="_Toc170470368" w:history="1">
        <w:r w:rsidRPr="00687536">
          <w:rPr>
            <w:rStyle w:val="Hyperlink"/>
            <w:noProof/>
          </w:rPr>
          <w:t>4.2.6</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Sign Conventions</w:t>
        </w:r>
        <w:r>
          <w:rPr>
            <w:noProof/>
            <w:webHidden/>
          </w:rPr>
          <w:tab/>
        </w:r>
        <w:r>
          <w:rPr>
            <w:noProof/>
            <w:webHidden/>
          </w:rPr>
          <w:fldChar w:fldCharType="begin"/>
        </w:r>
        <w:r>
          <w:rPr>
            <w:noProof/>
            <w:webHidden/>
          </w:rPr>
          <w:instrText xml:space="preserve"> PAGEREF _Toc170470368 \h </w:instrText>
        </w:r>
        <w:r>
          <w:rPr>
            <w:noProof/>
            <w:webHidden/>
          </w:rPr>
          <w:fldChar w:fldCharType="separate"/>
        </w:r>
        <w:r>
          <w:rPr>
            <w:noProof/>
            <w:webHidden/>
          </w:rPr>
          <w:t>12</w:t>
        </w:r>
        <w:r>
          <w:rPr>
            <w:noProof/>
            <w:webHidden/>
          </w:rPr>
          <w:fldChar w:fldCharType="end"/>
        </w:r>
      </w:hyperlink>
    </w:p>
    <w:p w:rsidR="00440564" w14:paraId="4BC9D52F" w14:textId="697C9DEF">
      <w:pPr>
        <w:pStyle w:val="TOC3"/>
        <w:rPr>
          <w:rFonts w:asciiTheme="minorHAnsi" w:eastAsiaTheme="minorEastAsia" w:hAnsiTheme="minorHAnsi" w:cstheme="minorBidi"/>
          <w:noProof/>
          <w:color w:val="auto"/>
          <w:kern w:val="2"/>
          <w:sz w:val="24"/>
          <w:szCs w:val="24"/>
          <w14:ligatures w14:val="standardContextual"/>
        </w:rPr>
      </w:pPr>
      <w:hyperlink w:anchor="_Toc170470369" w:history="1">
        <w:r w:rsidRPr="00687536">
          <w:rPr>
            <w:rStyle w:val="Hyperlink"/>
            <w:noProof/>
          </w:rPr>
          <w:t>4.2.7</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Analysis Horizon</w:t>
        </w:r>
        <w:r>
          <w:rPr>
            <w:noProof/>
            <w:webHidden/>
          </w:rPr>
          <w:tab/>
        </w:r>
        <w:r>
          <w:rPr>
            <w:noProof/>
            <w:webHidden/>
          </w:rPr>
          <w:fldChar w:fldCharType="begin"/>
        </w:r>
        <w:r>
          <w:rPr>
            <w:noProof/>
            <w:webHidden/>
          </w:rPr>
          <w:instrText xml:space="preserve"> PAGEREF _Toc170470369 \h </w:instrText>
        </w:r>
        <w:r>
          <w:rPr>
            <w:noProof/>
            <w:webHidden/>
          </w:rPr>
          <w:fldChar w:fldCharType="separate"/>
        </w:r>
        <w:r>
          <w:rPr>
            <w:noProof/>
            <w:webHidden/>
          </w:rPr>
          <w:t>13</w:t>
        </w:r>
        <w:r>
          <w:rPr>
            <w:noProof/>
            <w:webHidden/>
          </w:rPr>
          <w:fldChar w:fldCharType="end"/>
        </w:r>
      </w:hyperlink>
    </w:p>
    <w:p w:rsidR="00440564" w14:paraId="19044684" w14:textId="18487334">
      <w:pPr>
        <w:pStyle w:val="TOC3"/>
        <w:rPr>
          <w:rFonts w:asciiTheme="minorHAnsi" w:eastAsiaTheme="minorEastAsia" w:hAnsiTheme="minorHAnsi" w:cstheme="minorBidi"/>
          <w:noProof/>
          <w:color w:val="auto"/>
          <w:kern w:val="2"/>
          <w:sz w:val="24"/>
          <w:szCs w:val="24"/>
          <w14:ligatures w14:val="standardContextual"/>
        </w:rPr>
      </w:pPr>
      <w:hyperlink w:anchor="_Toc170470370" w:history="1">
        <w:r w:rsidRPr="00687536">
          <w:rPr>
            <w:rStyle w:val="Hyperlink"/>
            <w:noProof/>
          </w:rPr>
          <w:t>4.2.8</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Cost Estimation</w:t>
        </w:r>
        <w:r>
          <w:rPr>
            <w:noProof/>
            <w:webHidden/>
          </w:rPr>
          <w:tab/>
        </w:r>
        <w:r>
          <w:rPr>
            <w:noProof/>
            <w:webHidden/>
          </w:rPr>
          <w:fldChar w:fldCharType="begin"/>
        </w:r>
        <w:r>
          <w:rPr>
            <w:noProof/>
            <w:webHidden/>
          </w:rPr>
          <w:instrText xml:space="preserve"> PAGEREF _Toc170470370 \h </w:instrText>
        </w:r>
        <w:r>
          <w:rPr>
            <w:noProof/>
            <w:webHidden/>
          </w:rPr>
          <w:fldChar w:fldCharType="separate"/>
        </w:r>
        <w:r>
          <w:rPr>
            <w:noProof/>
            <w:webHidden/>
          </w:rPr>
          <w:t>13</w:t>
        </w:r>
        <w:r>
          <w:rPr>
            <w:noProof/>
            <w:webHidden/>
          </w:rPr>
          <w:fldChar w:fldCharType="end"/>
        </w:r>
      </w:hyperlink>
    </w:p>
    <w:p w:rsidR="00440564" w14:paraId="5411F2A5" w14:textId="779A995E">
      <w:pPr>
        <w:pStyle w:val="TOC2"/>
        <w:rPr>
          <w:rFonts w:asciiTheme="minorHAnsi" w:eastAsiaTheme="minorEastAsia" w:hAnsiTheme="minorHAnsi" w:cstheme="minorBidi"/>
          <w:noProof/>
          <w:color w:val="auto"/>
          <w:kern w:val="2"/>
          <w:sz w:val="24"/>
          <w:szCs w:val="24"/>
          <w14:ligatures w14:val="standardContextual"/>
        </w:rPr>
      </w:pPr>
      <w:hyperlink w:anchor="_Toc170470371" w:history="1">
        <w:r w:rsidRPr="00687536">
          <w:rPr>
            <w:rStyle w:val="Hyperlink"/>
            <w:noProof/>
          </w:rPr>
          <w:t>4.3</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Data</w:t>
        </w:r>
        <w:r>
          <w:rPr>
            <w:noProof/>
            <w:webHidden/>
          </w:rPr>
          <w:tab/>
        </w:r>
        <w:r w:rsidR="00145413">
          <w:rPr>
            <w:noProof/>
            <w:webHidden/>
          </w:rPr>
          <w:tab/>
        </w:r>
        <w:r>
          <w:rPr>
            <w:noProof/>
            <w:webHidden/>
          </w:rPr>
          <w:fldChar w:fldCharType="begin"/>
        </w:r>
        <w:r>
          <w:rPr>
            <w:noProof/>
            <w:webHidden/>
          </w:rPr>
          <w:instrText xml:space="preserve"> PAGEREF _Toc170470371 \h </w:instrText>
        </w:r>
        <w:r>
          <w:rPr>
            <w:noProof/>
            <w:webHidden/>
          </w:rPr>
          <w:fldChar w:fldCharType="separate"/>
        </w:r>
        <w:r>
          <w:rPr>
            <w:noProof/>
            <w:webHidden/>
          </w:rPr>
          <w:t>13</w:t>
        </w:r>
        <w:r>
          <w:rPr>
            <w:noProof/>
            <w:webHidden/>
          </w:rPr>
          <w:fldChar w:fldCharType="end"/>
        </w:r>
      </w:hyperlink>
    </w:p>
    <w:p w:rsidR="00440564" w14:paraId="4F9682BA" w14:textId="29F46F58">
      <w:pPr>
        <w:pStyle w:val="TOC1"/>
        <w:rPr>
          <w:rFonts w:asciiTheme="minorHAnsi" w:eastAsiaTheme="minorEastAsia" w:hAnsiTheme="minorHAnsi" w:cstheme="minorBidi"/>
          <w:color w:val="auto"/>
          <w:kern w:val="2"/>
          <w:sz w:val="24"/>
          <w:szCs w:val="24"/>
          <w14:ligatures w14:val="standardContextual"/>
        </w:rPr>
      </w:pPr>
      <w:hyperlink w:anchor="_Toc170470372" w:history="1">
        <w:r w:rsidRPr="00687536">
          <w:rPr>
            <w:rStyle w:val="Hyperlink"/>
          </w:rPr>
          <w:t>5.</w:t>
        </w:r>
        <w:r>
          <w:rPr>
            <w:rFonts w:asciiTheme="minorHAnsi" w:eastAsiaTheme="minorEastAsia" w:hAnsiTheme="minorHAnsi" w:cstheme="minorBidi"/>
            <w:color w:val="auto"/>
            <w:kern w:val="2"/>
            <w:sz w:val="24"/>
            <w:szCs w:val="24"/>
            <w14:ligatures w14:val="standardContextual"/>
          </w:rPr>
          <w:tab/>
        </w:r>
        <w:r w:rsidRPr="00687536">
          <w:rPr>
            <w:rStyle w:val="Hyperlink"/>
          </w:rPr>
          <w:t>Results</w:t>
        </w:r>
        <w:r>
          <w:rPr>
            <w:webHidden/>
          </w:rPr>
          <w:tab/>
        </w:r>
        <w:r w:rsidR="00145413">
          <w:rPr>
            <w:webHidden/>
          </w:rPr>
          <w:tab/>
        </w:r>
        <w:r>
          <w:rPr>
            <w:webHidden/>
          </w:rPr>
          <w:fldChar w:fldCharType="begin"/>
        </w:r>
        <w:r>
          <w:rPr>
            <w:webHidden/>
          </w:rPr>
          <w:instrText xml:space="preserve"> PAGEREF _Toc170470372 \h </w:instrText>
        </w:r>
        <w:r>
          <w:rPr>
            <w:webHidden/>
          </w:rPr>
          <w:fldChar w:fldCharType="separate"/>
        </w:r>
        <w:r>
          <w:rPr>
            <w:webHidden/>
          </w:rPr>
          <w:t>13</w:t>
        </w:r>
        <w:r>
          <w:rPr>
            <w:webHidden/>
          </w:rPr>
          <w:fldChar w:fldCharType="end"/>
        </w:r>
      </w:hyperlink>
    </w:p>
    <w:p w:rsidR="00440564" w14:paraId="5C21EACB" w14:textId="68C3AE92">
      <w:pPr>
        <w:pStyle w:val="TOC2"/>
        <w:rPr>
          <w:rFonts w:asciiTheme="minorHAnsi" w:eastAsiaTheme="minorEastAsia" w:hAnsiTheme="minorHAnsi" w:cstheme="minorBidi"/>
          <w:noProof/>
          <w:color w:val="auto"/>
          <w:kern w:val="2"/>
          <w:sz w:val="24"/>
          <w:szCs w:val="24"/>
          <w14:ligatures w14:val="standardContextual"/>
        </w:rPr>
      </w:pPr>
      <w:hyperlink w:anchor="_Toc170470373" w:history="1">
        <w:r w:rsidRPr="00687536">
          <w:rPr>
            <w:rStyle w:val="Hyperlink"/>
            <w:noProof/>
          </w:rPr>
          <w:t>5.1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Industry Operation</w:t>
        </w:r>
        <w:r>
          <w:rPr>
            <w:noProof/>
            <w:webHidden/>
          </w:rPr>
          <w:tab/>
        </w:r>
        <w:r>
          <w:rPr>
            <w:noProof/>
            <w:webHidden/>
          </w:rPr>
          <w:fldChar w:fldCharType="begin"/>
        </w:r>
        <w:r>
          <w:rPr>
            <w:noProof/>
            <w:webHidden/>
          </w:rPr>
          <w:instrText xml:space="preserve"> PAGEREF _Toc170470373 \h </w:instrText>
        </w:r>
        <w:r>
          <w:rPr>
            <w:noProof/>
            <w:webHidden/>
          </w:rPr>
          <w:fldChar w:fldCharType="separate"/>
        </w:r>
        <w:r>
          <w:rPr>
            <w:noProof/>
            <w:webHidden/>
          </w:rPr>
          <w:t>16</w:t>
        </w:r>
        <w:r>
          <w:rPr>
            <w:noProof/>
            <w:webHidden/>
          </w:rPr>
          <w:fldChar w:fldCharType="end"/>
        </w:r>
      </w:hyperlink>
    </w:p>
    <w:p w:rsidR="00440564" w14:paraId="1C3943B1" w14:textId="428606ED">
      <w:pPr>
        <w:pStyle w:val="TOC2"/>
        <w:rPr>
          <w:rFonts w:asciiTheme="minorHAnsi" w:eastAsiaTheme="minorEastAsia" w:hAnsiTheme="minorHAnsi" w:cstheme="minorBidi"/>
          <w:noProof/>
          <w:color w:val="auto"/>
          <w:kern w:val="2"/>
          <w:sz w:val="24"/>
          <w:szCs w:val="24"/>
          <w14:ligatures w14:val="standardContextual"/>
        </w:rPr>
      </w:pPr>
      <w:hyperlink w:anchor="_Toc170470374" w:history="1">
        <w:r w:rsidRPr="00687536">
          <w:rPr>
            <w:rStyle w:val="Hyperlink"/>
            <w:noProof/>
          </w:rPr>
          <w:t>5.2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Total Industry Costs</w:t>
        </w:r>
        <w:r>
          <w:rPr>
            <w:noProof/>
            <w:webHidden/>
          </w:rPr>
          <w:tab/>
        </w:r>
        <w:r>
          <w:rPr>
            <w:noProof/>
            <w:webHidden/>
          </w:rPr>
          <w:fldChar w:fldCharType="begin"/>
        </w:r>
        <w:r>
          <w:rPr>
            <w:noProof/>
            <w:webHidden/>
          </w:rPr>
          <w:instrText xml:space="preserve"> PAGEREF _Toc170470374 \h </w:instrText>
        </w:r>
        <w:r>
          <w:rPr>
            <w:noProof/>
            <w:webHidden/>
          </w:rPr>
          <w:fldChar w:fldCharType="separate"/>
        </w:r>
        <w:r>
          <w:rPr>
            <w:noProof/>
            <w:webHidden/>
          </w:rPr>
          <w:t>18</w:t>
        </w:r>
        <w:r>
          <w:rPr>
            <w:noProof/>
            <w:webHidden/>
          </w:rPr>
          <w:fldChar w:fldCharType="end"/>
        </w:r>
      </w:hyperlink>
    </w:p>
    <w:p w:rsidR="00440564" w14:paraId="5BE69DE3" w14:textId="3EB58D25">
      <w:pPr>
        <w:pStyle w:val="TOC2"/>
        <w:rPr>
          <w:rFonts w:asciiTheme="minorHAnsi" w:eastAsiaTheme="minorEastAsia" w:hAnsiTheme="minorHAnsi" w:cstheme="minorBidi"/>
          <w:noProof/>
          <w:color w:val="auto"/>
          <w:kern w:val="2"/>
          <w:sz w:val="24"/>
          <w:szCs w:val="24"/>
          <w14:ligatures w14:val="standardContextual"/>
        </w:rPr>
      </w:pPr>
      <w:hyperlink w:anchor="_Toc170470375" w:history="1">
        <w:r w:rsidRPr="00687536">
          <w:rPr>
            <w:rStyle w:val="Hyperlink"/>
            <w:noProof/>
          </w:rPr>
          <w:t>5.3</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NRC Implementation</w:t>
        </w:r>
        <w:r>
          <w:rPr>
            <w:noProof/>
            <w:webHidden/>
          </w:rPr>
          <w:tab/>
        </w:r>
        <w:r>
          <w:rPr>
            <w:noProof/>
            <w:webHidden/>
          </w:rPr>
          <w:fldChar w:fldCharType="begin"/>
        </w:r>
        <w:r>
          <w:rPr>
            <w:noProof/>
            <w:webHidden/>
          </w:rPr>
          <w:instrText xml:space="preserve"> PAGEREF _Toc170470375 \h </w:instrText>
        </w:r>
        <w:r>
          <w:rPr>
            <w:noProof/>
            <w:webHidden/>
          </w:rPr>
          <w:fldChar w:fldCharType="separate"/>
        </w:r>
        <w:r>
          <w:rPr>
            <w:noProof/>
            <w:webHidden/>
          </w:rPr>
          <w:t>18</w:t>
        </w:r>
        <w:r>
          <w:rPr>
            <w:noProof/>
            <w:webHidden/>
          </w:rPr>
          <w:fldChar w:fldCharType="end"/>
        </w:r>
      </w:hyperlink>
    </w:p>
    <w:p w:rsidR="00440564" w14:paraId="3943FD55" w14:textId="3FECCA81">
      <w:pPr>
        <w:pStyle w:val="TOC2"/>
        <w:rPr>
          <w:rFonts w:asciiTheme="minorHAnsi" w:eastAsiaTheme="minorEastAsia" w:hAnsiTheme="minorHAnsi" w:cstheme="minorBidi"/>
          <w:noProof/>
          <w:color w:val="auto"/>
          <w:kern w:val="2"/>
          <w:sz w:val="24"/>
          <w:szCs w:val="24"/>
          <w14:ligatures w14:val="standardContextual"/>
        </w:rPr>
      </w:pPr>
      <w:hyperlink w:anchor="_Toc170470376" w:history="1">
        <w:r w:rsidRPr="00687536">
          <w:rPr>
            <w:rStyle w:val="Hyperlink"/>
            <w:noProof/>
          </w:rPr>
          <w:t>5.4</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NRC Operation</w:t>
        </w:r>
        <w:r>
          <w:rPr>
            <w:noProof/>
            <w:webHidden/>
          </w:rPr>
          <w:tab/>
        </w:r>
        <w:r>
          <w:rPr>
            <w:noProof/>
            <w:webHidden/>
          </w:rPr>
          <w:fldChar w:fldCharType="begin"/>
        </w:r>
        <w:r>
          <w:rPr>
            <w:noProof/>
            <w:webHidden/>
          </w:rPr>
          <w:instrText xml:space="preserve"> PAGEREF _Toc170470376 \h </w:instrText>
        </w:r>
        <w:r>
          <w:rPr>
            <w:noProof/>
            <w:webHidden/>
          </w:rPr>
          <w:fldChar w:fldCharType="separate"/>
        </w:r>
        <w:r>
          <w:rPr>
            <w:noProof/>
            <w:webHidden/>
          </w:rPr>
          <w:t>19</w:t>
        </w:r>
        <w:r>
          <w:rPr>
            <w:noProof/>
            <w:webHidden/>
          </w:rPr>
          <w:fldChar w:fldCharType="end"/>
        </w:r>
      </w:hyperlink>
    </w:p>
    <w:p w:rsidR="00440564" w14:paraId="005A86FD" w14:textId="512234B2">
      <w:pPr>
        <w:pStyle w:val="TOC2"/>
        <w:rPr>
          <w:rFonts w:asciiTheme="minorHAnsi" w:eastAsiaTheme="minorEastAsia" w:hAnsiTheme="minorHAnsi" w:cstheme="minorBidi"/>
          <w:noProof/>
          <w:color w:val="auto"/>
          <w:kern w:val="2"/>
          <w:sz w:val="24"/>
          <w:szCs w:val="24"/>
          <w14:ligatures w14:val="standardContextual"/>
        </w:rPr>
      </w:pPr>
      <w:hyperlink w:anchor="_Toc170470377" w:history="1">
        <w:r w:rsidRPr="00687536">
          <w:rPr>
            <w:rStyle w:val="Hyperlink"/>
            <w:noProof/>
          </w:rPr>
          <w:t>5.5</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Total NRC Costs</w:t>
        </w:r>
        <w:r>
          <w:rPr>
            <w:noProof/>
            <w:webHidden/>
          </w:rPr>
          <w:tab/>
        </w:r>
        <w:r>
          <w:rPr>
            <w:noProof/>
            <w:webHidden/>
          </w:rPr>
          <w:fldChar w:fldCharType="begin"/>
        </w:r>
        <w:r>
          <w:rPr>
            <w:noProof/>
            <w:webHidden/>
          </w:rPr>
          <w:instrText xml:space="preserve"> PAGEREF _Toc170470377 \h </w:instrText>
        </w:r>
        <w:r>
          <w:rPr>
            <w:noProof/>
            <w:webHidden/>
          </w:rPr>
          <w:fldChar w:fldCharType="separate"/>
        </w:r>
        <w:r>
          <w:rPr>
            <w:noProof/>
            <w:webHidden/>
          </w:rPr>
          <w:t>20</w:t>
        </w:r>
        <w:r>
          <w:rPr>
            <w:noProof/>
            <w:webHidden/>
          </w:rPr>
          <w:fldChar w:fldCharType="end"/>
        </w:r>
      </w:hyperlink>
    </w:p>
    <w:p w:rsidR="00440564" w14:paraId="2BF95AF9" w14:textId="4DDBB5F1">
      <w:pPr>
        <w:pStyle w:val="TOC2"/>
        <w:rPr>
          <w:rFonts w:asciiTheme="minorHAnsi" w:eastAsiaTheme="minorEastAsia" w:hAnsiTheme="minorHAnsi" w:cstheme="minorBidi"/>
          <w:noProof/>
          <w:color w:val="auto"/>
          <w:kern w:val="2"/>
          <w:sz w:val="24"/>
          <w:szCs w:val="24"/>
          <w14:ligatures w14:val="standardContextual"/>
        </w:rPr>
      </w:pPr>
      <w:hyperlink w:anchor="_Toc170470378" w:history="1">
        <w:r w:rsidRPr="00687536">
          <w:rPr>
            <w:rStyle w:val="Hyperlink"/>
            <w:noProof/>
          </w:rPr>
          <w:t>5.6</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Total Costs</w:t>
        </w:r>
        <w:r>
          <w:rPr>
            <w:noProof/>
            <w:webHidden/>
          </w:rPr>
          <w:tab/>
        </w:r>
        <w:r>
          <w:rPr>
            <w:noProof/>
            <w:webHidden/>
          </w:rPr>
          <w:fldChar w:fldCharType="begin"/>
        </w:r>
        <w:r>
          <w:rPr>
            <w:noProof/>
            <w:webHidden/>
          </w:rPr>
          <w:instrText xml:space="preserve"> PAGEREF _Toc170470378 \h </w:instrText>
        </w:r>
        <w:r>
          <w:rPr>
            <w:noProof/>
            <w:webHidden/>
          </w:rPr>
          <w:fldChar w:fldCharType="separate"/>
        </w:r>
        <w:r>
          <w:rPr>
            <w:noProof/>
            <w:webHidden/>
          </w:rPr>
          <w:t>20</w:t>
        </w:r>
        <w:r>
          <w:rPr>
            <w:noProof/>
            <w:webHidden/>
          </w:rPr>
          <w:fldChar w:fldCharType="end"/>
        </w:r>
      </w:hyperlink>
    </w:p>
    <w:p w:rsidR="00440564" w14:paraId="1823CBBE" w14:textId="195C8A42">
      <w:pPr>
        <w:pStyle w:val="TOC2"/>
        <w:rPr>
          <w:rFonts w:asciiTheme="minorHAnsi" w:eastAsiaTheme="minorEastAsia" w:hAnsiTheme="minorHAnsi" w:cstheme="minorBidi"/>
          <w:noProof/>
          <w:color w:val="auto"/>
          <w:kern w:val="2"/>
          <w:sz w:val="24"/>
          <w:szCs w:val="24"/>
          <w14:ligatures w14:val="standardContextual"/>
        </w:rPr>
      </w:pPr>
      <w:hyperlink w:anchor="_Toc170470379" w:history="1">
        <w:r w:rsidRPr="00687536">
          <w:rPr>
            <w:rStyle w:val="Hyperlink"/>
            <w:noProof/>
          </w:rPr>
          <w:t>5.7</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Potential Effect on Offsite Governmental Organizations</w:t>
        </w:r>
        <w:r>
          <w:rPr>
            <w:noProof/>
            <w:webHidden/>
          </w:rPr>
          <w:tab/>
        </w:r>
        <w:r>
          <w:rPr>
            <w:noProof/>
            <w:webHidden/>
          </w:rPr>
          <w:fldChar w:fldCharType="begin"/>
        </w:r>
        <w:r>
          <w:rPr>
            <w:noProof/>
            <w:webHidden/>
          </w:rPr>
          <w:instrText xml:space="preserve"> PAGEREF _Toc170470379 \h </w:instrText>
        </w:r>
        <w:r>
          <w:rPr>
            <w:noProof/>
            <w:webHidden/>
          </w:rPr>
          <w:fldChar w:fldCharType="separate"/>
        </w:r>
        <w:r>
          <w:rPr>
            <w:noProof/>
            <w:webHidden/>
          </w:rPr>
          <w:t>20</w:t>
        </w:r>
        <w:r>
          <w:rPr>
            <w:noProof/>
            <w:webHidden/>
          </w:rPr>
          <w:fldChar w:fldCharType="end"/>
        </w:r>
      </w:hyperlink>
    </w:p>
    <w:p w:rsidR="00440564" w14:paraId="304BEC40" w14:textId="4CFB546D">
      <w:pPr>
        <w:pStyle w:val="TOC2"/>
        <w:rPr>
          <w:rFonts w:asciiTheme="minorHAnsi" w:eastAsiaTheme="minorEastAsia" w:hAnsiTheme="minorHAnsi" w:cstheme="minorBidi"/>
          <w:noProof/>
          <w:color w:val="auto"/>
          <w:kern w:val="2"/>
          <w:sz w:val="24"/>
          <w:szCs w:val="24"/>
          <w14:ligatures w14:val="standardContextual"/>
        </w:rPr>
      </w:pPr>
      <w:hyperlink w:anchor="_Toc170470380" w:history="1">
        <w:r w:rsidRPr="00687536">
          <w:rPr>
            <w:rStyle w:val="Hyperlink"/>
            <w:noProof/>
          </w:rPr>
          <w:t>5.8</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Uncertainty Analysis</w:t>
        </w:r>
        <w:r>
          <w:rPr>
            <w:noProof/>
            <w:webHidden/>
          </w:rPr>
          <w:tab/>
        </w:r>
        <w:r>
          <w:rPr>
            <w:noProof/>
            <w:webHidden/>
          </w:rPr>
          <w:fldChar w:fldCharType="begin"/>
        </w:r>
        <w:r>
          <w:rPr>
            <w:noProof/>
            <w:webHidden/>
          </w:rPr>
          <w:instrText xml:space="preserve"> PAGEREF _Toc170470380 \h </w:instrText>
        </w:r>
        <w:r>
          <w:rPr>
            <w:noProof/>
            <w:webHidden/>
          </w:rPr>
          <w:fldChar w:fldCharType="separate"/>
        </w:r>
        <w:r>
          <w:rPr>
            <w:noProof/>
            <w:webHidden/>
          </w:rPr>
          <w:t>21</w:t>
        </w:r>
        <w:r>
          <w:rPr>
            <w:noProof/>
            <w:webHidden/>
          </w:rPr>
          <w:fldChar w:fldCharType="end"/>
        </w:r>
      </w:hyperlink>
    </w:p>
    <w:p w:rsidR="00440564" w14:paraId="6BB31DE0" w14:textId="09595870">
      <w:pPr>
        <w:pStyle w:val="TOC3"/>
        <w:rPr>
          <w:rFonts w:asciiTheme="minorHAnsi" w:eastAsiaTheme="minorEastAsia" w:hAnsiTheme="minorHAnsi" w:cstheme="minorBidi"/>
          <w:noProof/>
          <w:color w:val="auto"/>
          <w:kern w:val="2"/>
          <w:sz w:val="24"/>
          <w:szCs w:val="24"/>
          <w14:ligatures w14:val="standardContextual"/>
        </w:rPr>
      </w:pPr>
      <w:hyperlink w:anchor="_Toc170470381" w:history="1">
        <w:r w:rsidRPr="00687536">
          <w:rPr>
            <w:rStyle w:val="Hyperlink"/>
            <w:noProof/>
          </w:rPr>
          <w:t>5.8.1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Uncertainty Analysis Assumptions</w:t>
        </w:r>
        <w:r>
          <w:rPr>
            <w:noProof/>
            <w:webHidden/>
          </w:rPr>
          <w:tab/>
        </w:r>
        <w:r>
          <w:rPr>
            <w:noProof/>
            <w:webHidden/>
          </w:rPr>
          <w:fldChar w:fldCharType="begin"/>
        </w:r>
        <w:r>
          <w:rPr>
            <w:noProof/>
            <w:webHidden/>
          </w:rPr>
          <w:instrText xml:space="preserve"> PAGEREF _Toc170470381 \h </w:instrText>
        </w:r>
        <w:r>
          <w:rPr>
            <w:noProof/>
            <w:webHidden/>
          </w:rPr>
          <w:fldChar w:fldCharType="separate"/>
        </w:r>
        <w:r>
          <w:rPr>
            <w:noProof/>
            <w:webHidden/>
          </w:rPr>
          <w:t>21</w:t>
        </w:r>
        <w:r>
          <w:rPr>
            <w:noProof/>
            <w:webHidden/>
          </w:rPr>
          <w:fldChar w:fldCharType="end"/>
        </w:r>
      </w:hyperlink>
    </w:p>
    <w:p w:rsidR="00440564" w14:paraId="518E1748" w14:textId="2FCA74AC">
      <w:pPr>
        <w:pStyle w:val="TOC3"/>
        <w:rPr>
          <w:rFonts w:asciiTheme="minorHAnsi" w:eastAsiaTheme="minorEastAsia" w:hAnsiTheme="minorHAnsi" w:cstheme="minorBidi"/>
          <w:noProof/>
          <w:color w:val="auto"/>
          <w:kern w:val="2"/>
          <w:sz w:val="24"/>
          <w:szCs w:val="24"/>
          <w14:ligatures w14:val="standardContextual"/>
        </w:rPr>
      </w:pPr>
      <w:hyperlink w:anchor="_Toc170470382" w:history="1">
        <w:r w:rsidRPr="00687536">
          <w:rPr>
            <w:rStyle w:val="Hyperlink"/>
            <w:noProof/>
          </w:rPr>
          <w:t>5.8.2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Uncertainty Analysis Results</w:t>
        </w:r>
        <w:r>
          <w:rPr>
            <w:noProof/>
            <w:webHidden/>
          </w:rPr>
          <w:tab/>
        </w:r>
        <w:r>
          <w:rPr>
            <w:noProof/>
            <w:webHidden/>
          </w:rPr>
          <w:fldChar w:fldCharType="begin"/>
        </w:r>
        <w:r>
          <w:rPr>
            <w:noProof/>
            <w:webHidden/>
          </w:rPr>
          <w:instrText xml:space="preserve"> PAGEREF _Toc170470382 \h </w:instrText>
        </w:r>
        <w:r>
          <w:rPr>
            <w:noProof/>
            <w:webHidden/>
          </w:rPr>
          <w:fldChar w:fldCharType="separate"/>
        </w:r>
        <w:r>
          <w:rPr>
            <w:noProof/>
            <w:webHidden/>
          </w:rPr>
          <w:t>21</w:t>
        </w:r>
        <w:r>
          <w:rPr>
            <w:noProof/>
            <w:webHidden/>
          </w:rPr>
          <w:fldChar w:fldCharType="end"/>
        </w:r>
      </w:hyperlink>
    </w:p>
    <w:p w:rsidR="00440564" w14:paraId="531FF734" w14:textId="5B4BC00D">
      <w:pPr>
        <w:pStyle w:val="TOC2"/>
        <w:rPr>
          <w:rFonts w:asciiTheme="minorHAnsi" w:eastAsiaTheme="minorEastAsia" w:hAnsiTheme="minorHAnsi" w:cstheme="minorBidi"/>
          <w:noProof/>
          <w:color w:val="auto"/>
          <w:kern w:val="2"/>
          <w:sz w:val="24"/>
          <w:szCs w:val="24"/>
          <w14:ligatures w14:val="standardContextual"/>
        </w:rPr>
      </w:pPr>
      <w:hyperlink w:anchor="_Toc170470383" w:history="1">
        <w:r w:rsidRPr="00687536">
          <w:rPr>
            <w:rStyle w:val="Hyperlink"/>
            <w:noProof/>
          </w:rPr>
          <w:t>5.9</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Disaggregation</w:t>
        </w:r>
        <w:r>
          <w:rPr>
            <w:noProof/>
            <w:webHidden/>
          </w:rPr>
          <w:tab/>
        </w:r>
        <w:r>
          <w:rPr>
            <w:noProof/>
            <w:webHidden/>
          </w:rPr>
          <w:fldChar w:fldCharType="begin"/>
        </w:r>
        <w:r>
          <w:rPr>
            <w:noProof/>
            <w:webHidden/>
          </w:rPr>
          <w:instrText xml:space="preserve"> PAGEREF _Toc170470383 \h </w:instrText>
        </w:r>
        <w:r>
          <w:rPr>
            <w:noProof/>
            <w:webHidden/>
          </w:rPr>
          <w:fldChar w:fldCharType="separate"/>
        </w:r>
        <w:r>
          <w:rPr>
            <w:noProof/>
            <w:webHidden/>
          </w:rPr>
          <w:t>25</w:t>
        </w:r>
        <w:r>
          <w:rPr>
            <w:noProof/>
            <w:webHidden/>
          </w:rPr>
          <w:fldChar w:fldCharType="end"/>
        </w:r>
      </w:hyperlink>
    </w:p>
    <w:p w:rsidR="00440564" w14:paraId="0C5B5BC3" w14:textId="2EC18FFB">
      <w:pPr>
        <w:pStyle w:val="TOC2"/>
        <w:rPr>
          <w:rFonts w:asciiTheme="minorHAnsi" w:eastAsiaTheme="minorEastAsia" w:hAnsiTheme="minorHAnsi" w:cstheme="minorBidi"/>
          <w:noProof/>
          <w:color w:val="auto"/>
          <w:kern w:val="2"/>
          <w:sz w:val="24"/>
          <w:szCs w:val="24"/>
          <w14:ligatures w14:val="standardContextual"/>
        </w:rPr>
      </w:pPr>
      <w:hyperlink w:anchor="_Toc170470384" w:history="1">
        <w:r w:rsidRPr="00687536">
          <w:rPr>
            <w:rStyle w:val="Hyperlink"/>
            <w:noProof/>
          </w:rPr>
          <w:t>5.10</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Summary</w:t>
        </w:r>
        <w:r>
          <w:rPr>
            <w:noProof/>
            <w:webHidden/>
          </w:rPr>
          <w:tab/>
        </w:r>
        <w:r>
          <w:rPr>
            <w:noProof/>
            <w:webHidden/>
          </w:rPr>
          <w:fldChar w:fldCharType="begin"/>
        </w:r>
        <w:r>
          <w:rPr>
            <w:noProof/>
            <w:webHidden/>
          </w:rPr>
          <w:instrText xml:space="preserve"> PAGEREF _Toc170470384 \h </w:instrText>
        </w:r>
        <w:r>
          <w:rPr>
            <w:noProof/>
            <w:webHidden/>
          </w:rPr>
          <w:fldChar w:fldCharType="separate"/>
        </w:r>
        <w:r>
          <w:rPr>
            <w:noProof/>
            <w:webHidden/>
          </w:rPr>
          <w:t>25</w:t>
        </w:r>
        <w:r>
          <w:rPr>
            <w:noProof/>
            <w:webHidden/>
          </w:rPr>
          <w:fldChar w:fldCharType="end"/>
        </w:r>
      </w:hyperlink>
    </w:p>
    <w:p w:rsidR="00440564" w14:paraId="27DC0176" w14:textId="180D9B26">
      <w:pPr>
        <w:pStyle w:val="TOC3"/>
        <w:rPr>
          <w:rFonts w:asciiTheme="minorHAnsi" w:eastAsiaTheme="minorEastAsia" w:hAnsiTheme="minorHAnsi" w:cstheme="minorBidi"/>
          <w:noProof/>
          <w:color w:val="auto"/>
          <w:kern w:val="2"/>
          <w:sz w:val="24"/>
          <w:szCs w:val="24"/>
          <w14:ligatures w14:val="standardContextual"/>
        </w:rPr>
      </w:pPr>
      <w:hyperlink w:anchor="_Toc170470385" w:history="1">
        <w:r w:rsidRPr="00687536">
          <w:rPr>
            <w:rStyle w:val="Hyperlink"/>
            <w:noProof/>
          </w:rPr>
          <w:t>5.10.1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Quantified Net Benefit</w:t>
        </w:r>
        <w:r>
          <w:rPr>
            <w:noProof/>
            <w:webHidden/>
          </w:rPr>
          <w:tab/>
        </w:r>
        <w:r>
          <w:rPr>
            <w:noProof/>
            <w:webHidden/>
          </w:rPr>
          <w:fldChar w:fldCharType="begin"/>
        </w:r>
        <w:r>
          <w:rPr>
            <w:noProof/>
            <w:webHidden/>
          </w:rPr>
          <w:instrText xml:space="preserve"> PAGEREF _Toc170470385 \h </w:instrText>
        </w:r>
        <w:r>
          <w:rPr>
            <w:noProof/>
            <w:webHidden/>
          </w:rPr>
          <w:fldChar w:fldCharType="separate"/>
        </w:r>
        <w:r>
          <w:rPr>
            <w:noProof/>
            <w:webHidden/>
          </w:rPr>
          <w:t>25</w:t>
        </w:r>
        <w:r>
          <w:rPr>
            <w:noProof/>
            <w:webHidden/>
          </w:rPr>
          <w:fldChar w:fldCharType="end"/>
        </w:r>
      </w:hyperlink>
    </w:p>
    <w:p w:rsidR="00440564" w14:paraId="3E30D97E" w14:textId="14C6BCC1">
      <w:pPr>
        <w:pStyle w:val="TOC3"/>
        <w:rPr>
          <w:rFonts w:asciiTheme="minorHAnsi" w:eastAsiaTheme="minorEastAsia" w:hAnsiTheme="minorHAnsi" w:cstheme="minorBidi"/>
          <w:noProof/>
          <w:color w:val="auto"/>
          <w:kern w:val="2"/>
          <w:sz w:val="24"/>
          <w:szCs w:val="24"/>
          <w14:ligatures w14:val="standardContextual"/>
        </w:rPr>
      </w:pPr>
      <w:hyperlink w:anchor="_Toc170470386" w:history="1">
        <w:r w:rsidRPr="00687536">
          <w:rPr>
            <w:rStyle w:val="Hyperlink"/>
            <w:noProof/>
          </w:rPr>
          <w:t>5.10.2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Nonquantified Benefits</w:t>
        </w:r>
        <w:r>
          <w:rPr>
            <w:noProof/>
            <w:webHidden/>
          </w:rPr>
          <w:tab/>
        </w:r>
        <w:r>
          <w:rPr>
            <w:noProof/>
            <w:webHidden/>
          </w:rPr>
          <w:fldChar w:fldCharType="begin"/>
        </w:r>
        <w:r>
          <w:rPr>
            <w:noProof/>
            <w:webHidden/>
          </w:rPr>
          <w:instrText xml:space="preserve"> PAGEREF _Toc170470386 \h </w:instrText>
        </w:r>
        <w:r>
          <w:rPr>
            <w:noProof/>
            <w:webHidden/>
          </w:rPr>
          <w:fldChar w:fldCharType="separate"/>
        </w:r>
        <w:r>
          <w:rPr>
            <w:noProof/>
            <w:webHidden/>
          </w:rPr>
          <w:t>25</w:t>
        </w:r>
        <w:r>
          <w:rPr>
            <w:noProof/>
            <w:webHidden/>
          </w:rPr>
          <w:fldChar w:fldCharType="end"/>
        </w:r>
      </w:hyperlink>
    </w:p>
    <w:p w:rsidR="00440564" w14:paraId="73149781" w14:textId="2F5E4D1A">
      <w:pPr>
        <w:pStyle w:val="TOC3"/>
        <w:rPr>
          <w:rFonts w:asciiTheme="minorHAnsi" w:eastAsiaTheme="minorEastAsia" w:hAnsiTheme="minorHAnsi" w:cstheme="minorBidi"/>
          <w:noProof/>
          <w:color w:val="auto"/>
          <w:kern w:val="2"/>
          <w:sz w:val="24"/>
          <w:szCs w:val="24"/>
          <w14:ligatures w14:val="standardContextual"/>
        </w:rPr>
      </w:pPr>
      <w:hyperlink w:anchor="_Toc170470387" w:history="1">
        <w:r w:rsidRPr="00687536">
          <w:rPr>
            <w:rStyle w:val="Hyperlink"/>
            <w:noProof/>
          </w:rPr>
          <w:t>5.10.2.1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Improvements in Knowledge</w:t>
        </w:r>
        <w:r>
          <w:rPr>
            <w:noProof/>
            <w:webHidden/>
          </w:rPr>
          <w:tab/>
        </w:r>
        <w:r>
          <w:rPr>
            <w:noProof/>
            <w:webHidden/>
          </w:rPr>
          <w:fldChar w:fldCharType="begin"/>
        </w:r>
        <w:r>
          <w:rPr>
            <w:noProof/>
            <w:webHidden/>
          </w:rPr>
          <w:instrText xml:space="preserve"> PAGEREF _Toc170470387 \h </w:instrText>
        </w:r>
        <w:r>
          <w:rPr>
            <w:noProof/>
            <w:webHidden/>
          </w:rPr>
          <w:fldChar w:fldCharType="separate"/>
        </w:r>
        <w:r>
          <w:rPr>
            <w:noProof/>
            <w:webHidden/>
          </w:rPr>
          <w:t>25</w:t>
        </w:r>
        <w:r>
          <w:rPr>
            <w:noProof/>
            <w:webHidden/>
          </w:rPr>
          <w:fldChar w:fldCharType="end"/>
        </w:r>
      </w:hyperlink>
    </w:p>
    <w:p w:rsidR="00440564" w14:paraId="78051CCE" w14:textId="35F3487E">
      <w:pPr>
        <w:pStyle w:val="TOC3"/>
        <w:rPr>
          <w:rFonts w:asciiTheme="minorHAnsi" w:eastAsiaTheme="minorEastAsia" w:hAnsiTheme="minorHAnsi" w:cstheme="minorBidi"/>
          <w:noProof/>
          <w:color w:val="auto"/>
          <w:kern w:val="2"/>
          <w:sz w:val="24"/>
          <w:szCs w:val="24"/>
          <w14:ligatures w14:val="standardContextual"/>
        </w:rPr>
      </w:pPr>
      <w:hyperlink w:anchor="_Toc170470388" w:history="1">
        <w:r w:rsidRPr="00687536">
          <w:rPr>
            <w:rStyle w:val="Hyperlink"/>
            <w:noProof/>
          </w:rPr>
          <w:t>5.10.2.2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Regulatory Efficiency</w:t>
        </w:r>
        <w:r>
          <w:rPr>
            <w:noProof/>
            <w:webHidden/>
          </w:rPr>
          <w:tab/>
        </w:r>
        <w:r>
          <w:rPr>
            <w:noProof/>
            <w:webHidden/>
          </w:rPr>
          <w:fldChar w:fldCharType="begin"/>
        </w:r>
        <w:r>
          <w:rPr>
            <w:noProof/>
            <w:webHidden/>
          </w:rPr>
          <w:instrText xml:space="preserve"> PAGEREF _Toc170470388 \h </w:instrText>
        </w:r>
        <w:r>
          <w:rPr>
            <w:noProof/>
            <w:webHidden/>
          </w:rPr>
          <w:fldChar w:fldCharType="separate"/>
        </w:r>
        <w:r>
          <w:rPr>
            <w:noProof/>
            <w:webHidden/>
          </w:rPr>
          <w:t>26</w:t>
        </w:r>
        <w:r>
          <w:rPr>
            <w:noProof/>
            <w:webHidden/>
          </w:rPr>
          <w:fldChar w:fldCharType="end"/>
        </w:r>
      </w:hyperlink>
    </w:p>
    <w:p w:rsidR="00440564" w14:paraId="772F0F3B" w14:textId="39AC21A9">
      <w:pPr>
        <w:pStyle w:val="TOC3"/>
        <w:rPr>
          <w:rFonts w:asciiTheme="minorHAnsi" w:eastAsiaTheme="minorEastAsia" w:hAnsiTheme="minorHAnsi" w:cstheme="minorBidi"/>
          <w:noProof/>
          <w:color w:val="auto"/>
          <w:kern w:val="2"/>
          <w:sz w:val="24"/>
          <w:szCs w:val="24"/>
          <w14:ligatures w14:val="standardContextual"/>
        </w:rPr>
      </w:pPr>
      <w:hyperlink w:anchor="_Toc170470389" w:history="1">
        <w:r w:rsidRPr="00687536">
          <w:rPr>
            <w:rStyle w:val="Hyperlink"/>
            <w:noProof/>
          </w:rPr>
          <w:t>5.10.2.3</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Increased Public Confidence</w:t>
        </w:r>
        <w:r>
          <w:rPr>
            <w:noProof/>
            <w:webHidden/>
          </w:rPr>
          <w:tab/>
        </w:r>
        <w:r>
          <w:rPr>
            <w:noProof/>
            <w:webHidden/>
          </w:rPr>
          <w:fldChar w:fldCharType="begin"/>
        </w:r>
        <w:r>
          <w:rPr>
            <w:noProof/>
            <w:webHidden/>
          </w:rPr>
          <w:instrText xml:space="preserve"> PAGEREF _Toc170470389 \h </w:instrText>
        </w:r>
        <w:r>
          <w:rPr>
            <w:noProof/>
            <w:webHidden/>
          </w:rPr>
          <w:fldChar w:fldCharType="separate"/>
        </w:r>
        <w:r>
          <w:rPr>
            <w:noProof/>
            <w:webHidden/>
          </w:rPr>
          <w:t>26</w:t>
        </w:r>
        <w:r>
          <w:rPr>
            <w:noProof/>
            <w:webHidden/>
          </w:rPr>
          <w:fldChar w:fldCharType="end"/>
        </w:r>
      </w:hyperlink>
    </w:p>
    <w:p w:rsidR="00440564" w14:paraId="63684923" w14:textId="18DCB085">
      <w:pPr>
        <w:pStyle w:val="TOC2"/>
        <w:rPr>
          <w:rFonts w:asciiTheme="minorHAnsi" w:eastAsiaTheme="minorEastAsia" w:hAnsiTheme="minorHAnsi" w:cstheme="minorBidi"/>
          <w:noProof/>
          <w:color w:val="auto"/>
          <w:kern w:val="2"/>
          <w:sz w:val="24"/>
          <w:szCs w:val="24"/>
          <w14:ligatures w14:val="standardContextual"/>
        </w:rPr>
      </w:pPr>
      <w:hyperlink w:anchor="_Toc170470390" w:history="1">
        <w:r w:rsidRPr="00687536">
          <w:rPr>
            <w:rStyle w:val="Hyperlink"/>
            <w:noProof/>
          </w:rPr>
          <w:t>5.11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Safety Goal Evaluation</w:t>
        </w:r>
        <w:r>
          <w:rPr>
            <w:noProof/>
            <w:webHidden/>
          </w:rPr>
          <w:tab/>
        </w:r>
        <w:r>
          <w:rPr>
            <w:noProof/>
            <w:webHidden/>
          </w:rPr>
          <w:fldChar w:fldCharType="begin"/>
        </w:r>
        <w:r>
          <w:rPr>
            <w:noProof/>
            <w:webHidden/>
          </w:rPr>
          <w:instrText xml:space="preserve"> PAGEREF _Toc170470390 \h </w:instrText>
        </w:r>
        <w:r>
          <w:rPr>
            <w:noProof/>
            <w:webHidden/>
          </w:rPr>
          <w:fldChar w:fldCharType="separate"/>
        </w:r>
        <w:r>
          <w:rPr>
            <w:noProof/>
            <w:webHidden/>
          </w:rPr>
          <w:t>26</w:t>
        </w:r>
        <w:r>
          <w:rPr>
            <w:noProof/>
            <w:webHidden/>
          </w:rPr>
          <w:fldChar w:fldCharType="end"/>
        </w:r>
      </w:hyperlink>
    </w:p>
    <w:p w:rsidR="00440564" w14:paraId="32CAA38D" w14:textId="494C2FE0">
      <w:pPr>
        <w:pStyle w:val="TOC2"/>
        <w:rPr>
          <w:rFonts w:asciiTheme="minorHAnsi" w:eastAsiaTheme="minorEastAsia" w:hAnsiTheme="minorHAnsi" w:cstheme="minorBidi"/>
          <w:noProof/>
          <w:color w:val="auto"/>
          <w:kern w:val="2"/>
          <w:sz w:val="24"/>
          <w:szCs w:val="24"/>
          <w14:ligatures w14:val="standardContextual"/>
        </w:rPr>
      </w:pPr>
      <w:hyperlink w:anchor="_Toc170470391" w:history="1">
        <w:r w:rsidRPr="00687536">
          <w:rPr>
            <w:rStyle w:val="Hyperlink"/>
            <w:noProof/>
          </w:rPr>
          <w:t>5.12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Results for the Committee to Review Generic Requirements</w:t>
        </w:r>
        <w:r>
          <w:rPr>
            <w:noProof/>
            <w:webHidden/>
          </w:rPr>
          <w:tab/>
        </w:r>
        <w:r>
          <w:rPr>
            <w:noProof/>
            <w:webHidden/>
          </w:rPr>
          <w:fldChar w:fldCharType="begin"/>
        </w:r>
        <w:r>
          <w:rPr>
            <w:noProof/>
            <w:webHidden/>
          </w:rPr>
          <w:instrText xml:space="preserve"> PAGEREF _Toc170470391 \h </w:instrText>
        </w:r>
        <w:r>
          <w:rPr>
            <w:noProof/>
            <w:webHidden/>
          </w:rPr>
          <w:fldChar w:fldCharType="separate"/>
        </w:r>
        <w:r>
          <w:rPr>
            <w:noProof/>
            <w:webHidden/>
          </w:rPr>
          <w:t>26</w:t>
        </w:r>
        <w:r>
          <w:rPr>
            <w:noProof/>
            <w:webHidden/>
          </w:rPr>
          <w:fldChar w:fldCharType="end"/>
        </w:r>
      </w:hyperlink>
    </w:p>
    <w:p w:rsidR="00440564" w14:paraId="22F117EA" w14:textId="7EDCD60C">
      <w:pPr>
        <w:pStyle w:val="TOC1"/>
        <w:rPr>
          <w:rFonts w:asciiTheme="minorHAnsi" w:eastAsiaTheme="minorEastAsia" w:hAnsiTheme="minorHAnsi" w:cstheme="minorBidi"/>
          <w:color w:val="auto"/>
          <w:kern w:val="2"/>
          <w:sz w:val="24"/>
          <w:szCs w:val="24"/>
          <w14:ligatures w14:val="standardContextual"/>
        </w:rPr>
      </w:pPr>
      <w:hyperlink w:anchor="_Toc170470392" w:history="1">
        <w:r w:rsidRPr="00687536">
          <w:rPr>
            <w:rStyle w:val="Hyperlink"/>
          </w:rPr>
          <w:t>6.</w:t>
        </w:r>
        <w:r>
          <w:rPr>
            <w:rFonts w:asciiTheme="minorHAnsi" w:eastAsiaTheme="minorEastAsia" w:hAnsiTheme="minorHAnsi" w:cstheme="minorBidi"/>
            <w:color w:val="auto"/>
            <w:kern w:val="2"/>
            <w:sz w:val="24"/>
            <w:szCs w:val="24"/>
            <w14:ligatures w14:val="standardContextual"/>
          </w:rPr>
          <w:tab/>
        </w:r>
        <w:r w:rsidRPr="00687536">
          <w:rPr>
            <w:rStyle w:val="Hyperlink"/>
          </w:rPr>
          <w:t>Decision Rationale</w:t>
        </w:r>
        <w:r>
          <w:rPr>
            <w:webHidden/>
          </w:rPr>
          <w:tab/>
        </w:r>
        <w:r>
          <w:rPr>
            <w:webHidden/>
          </w:rPr>
          <w:fldChar w:fldCharType="begin"/>
        </w:r>
        <w:r>
          <w:rPr>
            <w:webHidden/>
          </w:rPr>
          <w:instrText xml:space="preserve"> PAGEREF _Toc170470392 \h </w:instrText>
        </w:r>
        <w:r>
          <w:rPr>
            <w:webHidden/>
          </w:rPr>
          <w:fldChar w:fldCharType="separate"/>
        </w:r>
        <w:r>
          <w:rPr>
            <w:webHidden/>
          </w:rPr>
          <w:t>27</w:t>
        </w:r>
        <w:r>
          <w:rPr>
            <w:webHidden/>
          </w:rPr>
          <w:fldChar w:fldCharType="end"/>
        </w:r>
      </w:hyperlink>
    </w:p>
    <w:p w:rsidR="00440564" w14:paraId="162F2E9F" w14:textId="216203F7">
      <w:pPr>
        <w:pStyle w:val="TOC1"/>
        <w:rPr>
          <w:rFonts w:asciiTheme="minorHAnsi" w:eastAsiaTheme="minorEastAsia" w:hAnsiTheme="minorHAnsi" w:cstheme="minorBidi"/>
          <w:color w:val="auto"/>
          <w:kern w:val="2"/>
          <w:sz w:val="24"/>
          <w:szCs w:val="24"/>
          <w14:ligatures w14:val="standardContextual"/>
        </w:rPr>
      </w:pPr>
      <w:hyperlink w:anchor="_Toc170470393" w:history="1">
        <w:r w:rsidRPr="00687536">
          <w:rPr>
            <w:rStyle w:val="Hyperlink"/>
          </w:rPr>
          <w:t>7.</w:t>
        </w:r>
        <w:r>
          <w:rPr>
            <w:rFonts w:asciiTheme="minorHAnsi" w:eastAsiaTheme="minorEastAsia" w:hAnsiTheme="minorHAnsi" w:cstheme="minorBidi"/>
            <w:color w:val="auto"/>
            <w:kern w:val="2"/>
            <w:sz w:val="24"/>
            <w:szCs w:val="24"/>
            <w14:ligatures w14:val="standardContextual"/>
          </w:rPr>
          <w:tab/>
        </w:r>
        <w:r w:rsidRPr="00687536">
          <w:rPr>
            <w:rStyle w:val="Hyperlink"/>
          </w:rPr>
          <w:t>Regulatory Flexibility Analysis</w:t>
        </w:r>
        <w:r>
          <w:rPr>
            <w:webHidden/>
          </w:rPr>
          <w:tab/>
        </w:r>
        <w:r>
          <w:rPr>
            <w:webHidden/>
          </w:rPr>
          <w:fldChar w:fldCharType="begin"/>
        </w:r>
        <w:r>
          <w:rPr>
            <w:webHidden/>
          </w:rPr>
          <w:instrText xml:space="preserve"> PAGEREF _Toc170470393 \h </w:instrText>
        </w:r>
        <w:r>
          <w:rPr>
            <w:webHidden/>
          </w:rPr>
          <w:fldChar w:fldCharType="separate"/>
        </w:r>
        <w:r>
          <w:rPr>
            <w:webHidden/>
          </w:rPr>
          <w:t>28</w:t>
        </w:r>
        <w:r>
          <w:rPr>
            <w:webHidden/>
          </w:rPr>
          <w:fldChar w:fldCharType="end"/>
        </w:r>
      </w:hyperlink>
    </w:p>
    <w:p w:rsidR="00440564" w14:paraId="2B1C4F99" w14:textId="16D2EDED">
      <w:pPr>
        <w:pStyle w:val="TOC2"/>
        <w:rPr>
          <w:rFonts w:asciiTheme="minorHAnsi" w:eastAsiaTheme="minorEastAsia" w:hAnsiTheme="minorHAnsi" w:cstheme="minorBidi"/>
          <w:noProof/>
          <w:color w:val="auto"/>
          <w:kern w:val="2"/>
          <w:sz w:val="24"/>
          <w:szCs w:val="24"/>
          <w14:ligatures w14:val="standardContextual"/>
        </w:rPr>
      </w:pPr>
      <w:hyperlink w:anchor="_Toc170470394" w:history="1">
        <w:r w:rsidRPr="00687536">
          <w:rPr>
            <w:rStyle w:val="Hyperlink"/>
            <w:noProof/>
          </w:rPr>
          <w:t>7.1</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Impact on Small</w:t>
        </w:r>
        <w:r w:rsidRPr="00687536">
          <w:rPr>
            <w:rStyle w:val="Hyperlink"/>
            <w:noProof/>
            <w:spacing w:val="-6"/>
          </w:rPr>
          <w:t xml:space="preserve"> </w:t>
        </w:r>
        <w:r w:rsidRPr="00687536">
          <w:rPr>
            <w:rStyle w:val="Hyperlink"/>
            <w:noProof/>
          </w:rPr>
          <w:t>Entities</w:t>
        </w:r>
        <w:r>
          <w:rPr>
            <w:noProof/>
            <w:webHidden/>
          </w:rPr>
          <w:tab/>
        </w:r>
        <w:r>
          <w:rPr>
            <w:noProof/>
            <w:webHidden/>
          </w:rPr>
          <w:fldChar w:fldCharType="begin"/>
        </w:r>
        <w:r>
          <w:rPr>
            <w:noProof/>
            <w:webHidden/>
          </w:rPr>
          <w:instrText xml:space="preserve"> PAGEREF _Toc170470394 \h </w:instrText>
        </w:r>
        <w:r>
          <w:rPr>
            <w:noProof/>
            <w:webHidden/>
          </w:rPr>
          <w:fldChar w:fldCharType="separate"/>
        </w:r>
        <w:r>
          <w:rPr>
            <w:noProof/>
            <w:webHidden/>
          </w:rPr>
          <w:t>29</w:t>
        </w:r>
        <w:r>
          <w:rPr>
            <w:noProof/>
            <w:webHidden/>
          </w:rPr>
          <w:fldChar w:fldCharType="end"/>
        </w:r>
      </w:hyperlink>
    </w:p>
    <w:p w:rsidR="00440564" w14:paraId="78265F25" w14:textId="5A5CBC72">
      <w:pPr>
        <w:pStyle w:val="TOC2"/>
        <w:rPr>
          <w:rFonts w:asciiTheme="minorHAnsi" w:eastAsiaTheme="minorEastAsia" w:hAnsiTheme="minorHAnsi" w:cstheme="minorBidi"/>
          <w:noProof/>
          <w:color w:val="auto"/>
          <w:kern w:val="2"/>
          <w:sz w:val="24"/>
          <w:szCs w:val="24"/>
          <w14:ligatures w14:val="standardContextual"/>
        </w:rPr>
      </w:pPr>
      <w:hyperlink w:anchor="_Toc170470395" w:history="1">
        <w:r w:rsidRPr="00687536">
          <w:rPr>
            <w:rStyle w:val="Hyperlink"/>
            <w:noProof/>
          </w:rPr>
          <w:t>7.2</w:t>
        </w:r>
        <w:r>
          <w:rPr>
            <w:rFonts w:asciiTheme="minorHAnsi" w:eastAsiaTheme="minorEastAsia" w:hAnsiTheme="minorHAnsi" w:cstheme="minorBidi"/>
            <w:noProof/>
            <w:color w:val="auto"/>
            <w:kern w:val="2"/>
            <w:sz w:val="24"/>
            <w:szCs w:val="24"/>
            <w14:ligatures w14:val="standardContextual"/>
          </w:rPr>
          <w:tab/>
        </w:r>
        <w:r w:rsidRPr="00687536">
          <w:rPr>
            <w:rStyle w:val="Hyperlink"/>
            <w:noProof/>
          </w:rPr>
          <w:t>Summary</w:t>
        </w:r>
        <w:r>
          <w:rPr>
            <w:noProof/>
            <w:webHidden/>
          </w:rPr>
          <w:tab/>
        </w:r>
        <w:r>
          <w:rPr>
            <w:noProof/>
            <w:webHidden/>
          </w:rPr>
          <w:fldChar w:fldCharType="begin"/>
        </w:r>
        <w:r>
          <w:rPr>
            <w:noProof/>
            <w:webHidden/>
          </w:rPr>
          <w:instrText xml:space="preserve"> PAGEREF _Toc170470395 \h </w:instrText>
        </w:r>
        <w:r>
          <w:rPr>
            <w:noProof/>
            <w:webHidden/>
          </w:rPr>
          <w:fldChar w:fldCharType="separate"/>
        </w:r>
        <w:r>
          <w:rPr>
            <w:noProof/>
            <w:webHidden/>
          </w:rPr>
          <w:t>30</w:t>
        </w:r>
        <w:r>
          <w:rPr>
            <w:noProof/>
            <w:webHidden/>
          </w:rPr>
          <w:fldChar w:fldCharType="end"/>
        </w:r>
      </w:hyperlink>
    </w:p>
    <w:p w:rsidR="00440564" w14:paraId="731D01FA" w14:textId="15809491">
      <w:pPr>
        <w:pStyle w:val="TOC1"/>
        <w:rPr>
          <w:rFonts w:asciiTheme="minorHAnsi" w:eastAsiaTheme="minorEastAsia" w:hAnsiTheme="minorHAnsi" w:cstheme="minorBidi"/>
          <w:color w:val="auto"/>
          <w:kern w:val="2"/>
          <w:sz w:val="24"/>
          <w:szCs w:val="24"/>
          <w14:ligatures w14:val="standardContextual"/>
        </w:rPr>
      </w:pPr>
      <w:hyperlink w:anchor="_Toc170470396" w:history="1">
        <w:r w:rsidRPr="00687536">
          <w:rPr>
            <w:rStyle w:val="Hyperlink"/>
          </w:rPr>
          <w:t>8.</w:t>
        </w:r>
        <w:r>
          <w:rPr>
            <w:rFonts w:asciiTheme="minorHAnsi" w:eastAsiaTheme="minorEastAsia" w:hAnsiTheme="minorHAnsi" w:cstheme="minorBidi"/>
            <w:color w:val="auto"/>
            <w:kern w:val="2"/>
            <w:sz w:val="24"/>
            <w:szCs w:val="24"/>
            <w14:ligatures w14:val="standardContextual"/>
          </w:rPr>
          <w:tab/>
        </w:r>
        <w:r w:rsidRPr="00687536">
          <w:rPr>
            <w:rStyle w:val="Hyperlink"/>
          </w:rPr>
          <w:t>Implementation Schedule</w:t>
        </w:r>
        <w:r>
          <w:rPr>
            <w:webHidden/>
          </w:rPr>
          <w:tab/>
        </w:r>
        <w:r>
          <w:rPr>
            <w:webHidden/>
          </w:rPr>
          <w:fldChar w:fldCharType="begin"/>
        </w:r>
        <w:r>
          <w:rPr>
            <w:webHidden/>
          </w:rPr>
          <w:instrText xml:space="preserve"> PAGEREF _Toc170470396 \h </w:instrText>
        </w:r>
        <w:r>
          <w:rPr>
            <w:webHidden/>
          </w:rPr>
          <w:fldChar w:fldCharType="separate"/>
        </w:r>
        <w:r>
          <w:rPr>
            <w:webHidden/>
          </w:rPr>
          <w:t>30</w:t>
        </w:r>
        <w:r>
          <w:rPr>
            <w:webHidden/>
          </w:rPr>
          <w:fldChar w:fldCharType="end"/>
        </w:r>
      </w:hyperlink>
    </w:p>
    <w:p w:rsidR="00440564" w14:paraId="3AE1D79F" w14:textId="385CFABE">
      <w:pPr>
        <w:pStyle w:val="TOC1"/>
        <w:rPr>
          <w:rFonts w:asciiTheme="minorHAnsi" w:eastAsiaTheme="minorEastAsia" w:hAnsiTheme="minorHAnsi" w:cstheme="minorBidi"/>
          <w:color w:val="auto"/>
          <w:kern w:val="2"/>
          <w:sz w:val="24"/>
          <w:szCs w:val="24"/>
          <w14:ligatures w14:val="standardContextual"/>
        </w:rPr>
      </w:pPr>
      <w:hyperlink w:anchor="_Toc170470397" w:history="1">
        <w:r w:rsidRPr="00687536">
          <w:rPr>
            <w:rStyle w:val="Hyperlink"/>
          </w:rPr>
          <w:t>9.</w:t>
        </w:r>
        <w:r>
          <w:rPr>
            <w:rFonts w:asciiTheme="minorHAnsi" w:eastAsiaTheme="minorEastAsia" w:hAnsiTheme="minorHAnsi" w:cstheme="minorBidi"/>
            <w:color w:val="auto"/>
            <w:kern w:val="2"/>
            <w:sz w:val="24"/>
            <w:szCs w:val="24"/>
            <w14:ligatures w14:val="standardContextual"/>
          </w:rPr>
          <w:tab/>
        </w:r>
        <w:r w:rsidRPr="00687536">
          <w:rPr>
            <w:rStyle w:val="Hyperlink"/>
          </w:rPr>
          <w:t>References</w:t>
        </w:r>
        <w:r>
          <w:rPr>
            <w:webHidden/>
          </w:rPr>
          <w:tab/>
        </w:r>
        <w:r>
          <w:rPr>
            <w:webHidden/>
          </w:rPr>
          <w:fldChar w:fldCharType="begin"/>
        </w:r>
        <w:r>
          <w:rPr>
            <w:webHidden/>
          </w:rPr>
          <w:instrText xml:space="preserve"> PAGEREF _Toc170470397 \h </w:instrText>
        </w:r>
        <w:r>
          <w:rPr>
            <w:webHidden/>
          </w:rPr>
          <w:fldChar w:fldCharType="separate"/>
        </w:r>
        <w:r>
          <w:rPr>
            <w:webHidden/>
          </w:rPr>
          <w:t>31</w:t>
        </w:r>
        <w:r>
          <w:rPr>
            <w:webHidden/>
          </w:rPr>
          <w:fldChar w:fldCharType="end"/>
        </w:r>
      </w:hyperlink>
    </w:p>
    <w:p w:rsidR="00440564" w14:paraId="0519B5B9" w14:textId="6325C6C9">
      <w:pPr>
        <w:pStyle w:val="TOC1"/>
        <w:rPr>
          <w:rFonts w:asciiTheme="minorHAnsi" w:eastAsiaTheme="minorEastAsia" w:hAnsiTheme="minorHAnsi" w:cstheme="minorBidi"/>
          <w:color w:val="auto"/>
          <w:kern w:val="2"/>
          <w:sz w:val="24"/>
          <w:szCs w:val="24"/>
          <w14:ligatures w14:val="standardContextual"/>
        </w:rPr>
      </w:pPr>
      <w:hyperlink w:anchor="_Toc170470398" w:history="1">
        <w:r w:rsidRPr="00687536">
          <w:rPr>
            <w:rStyle w:val="Hyperlink"/>
          </w:rPr>
          <w:t>APPENDIX A MAJOR ASSUMPTIONS AND INPUT DATA</w:t>
        </w:r>
        <w:r>
          <w:rPr>
            <w:webHidden/>
          </w:rPr>
          <w:tab/>
        </w:r>
        <w:r>
          <w:rPr>
            <w:webHidden/>
          </w:rPr>
          <w:fldChar w:fldCharType="begin"/>
        </w:r>
        <w:r>
          <w:rPr>
            <w:webHidden/>
          </w:rPr>
          <w:instrText xml:space="preserve"> PAGEREF _Toc170470398 \h </w:instrText>
        </w:r>
        <w:r>
          <w:rPr>
            <w:webHidden/>
          </w:rPr>
          <w:fldChar w:fldCharType="separate"/>
        </w:r>
        <w:r>
          <w:rPr>
            <w:webHidden/>
          </w:rPr>
          <w:t>1</w:t>
        </w:r>
        <w:r>
          <w:rPr>
            <w:webHidden/>
          </w:rPr>
          <w:fldChar w:fldCharType="end"/>
        </w:r>
      </w:hyperlink>
    </w:p>
    <w:p w:rsidR="00440564" w14:paraId="465D2E35" w14:textId="27A1BB87">
      <w:pPr>
        <w:pStyle w:val="TOC1"/>
        <w:rPr>
          <w:rFonts w:asciiTheme="minorHAnsi" w:eastAsiaTheme="minorEastAsia" w:hAnsiTheme="minorHAnsi" w:cstheme="minorBidi"/>
          <w:color w:val="auto"/>
          <w:kern w:val="2"/>
          <w:sz w:val="24"/>
          <w:szCs w:val="24"/>
          <w14:ligatures w14:val="standardContextual"/>
        </w:rPr>
      </w:pPr>
      <w:hyperlink w:anchor="_Toc170470399" w:history="1">
        <w:r w:rsidRPr="00687536">
          <w:rPr>
            <w:rStyle w:val="Hyperlink"/>
          </w:rPr>
          <w:t>APPENDIX B DETAILED COST TABLES</w:t>
        </w:r>
        <w:r>
          <w:rPr>
            <w:webHidden/>
          </w:rPr>
          <w:tab/>
        </w:r>
        <w:r>
          <w:rPr>
            <w:webHidden/>
          </w:rPr>
          <w:fldChar w:fldCharType="begin"/>
        </w:r>
        <w:r>
          <w:rPr>
            <w:webHidden/>
          </w:rPr>
          <w:instrText xml:space="preserve"> PAGEREF _Toc170470399 \h </w:instrText>
        </w:r>
        <w:r>
          <w:rPr>
            <w:webHidden/>
          </w:rPr>
          <w:fldChar w:fldCharType="separate"/>
        </w:r>
        <w:r>
          <w:rPr>
            <w:webHidden/>
          </w:rPr>
          <w:t>1</w:t>
        </w:r>
        <w:r>
          <w:rPr>
            <w:webHidden/>
          </w:rPr>
          <w:fldChar w:fldCharType="end"/>
        </w:r>
      </w:hyperlink>
    </w:p>
    <w:p w:rsidR="00440564" w14:paraId="7FC28356" w14:textId="25D07DCE">
      <w:pPr>
        <w:pStyle w:val="TOC1"/>
        <w:rPr>
          <w:rFonts w:asciiTheme="minorHAnsi" w:eastAsiaTheme="minorEastAsia" w:hAnsiTheme="minorHAnsi" w:cstheme="minorBidi"/>
          <w:color w:val="auto"/>
          <w:kern w:val="2"/>
          <w:sz w:val="24"/>
          <w:szCs w:val="24"/>
          <w14:ligatures w14:val="standardContextual"/>
        </w:rPr>
      </w:pPr>
      <w:hyperlink w:anchor="_Toc170470400" w:history="1">
        <w:r w:rsidRPr="00687536">
          <w:rPr>
            <w:rStyle w:val="Hyperlink"/>
          </w:rPr>
          <w:t>APPENDIX C NEW AND MODIFIED REQUIREMENTS IN PROPOSED RULE LANGUAGE</w:t>
        </w:r>
        <w:r>
          <w:rPr>
            <w:webHidden/>
          </w:rPr>
          <w:tab/>
        </w:r>
        <w:r>
          <w:rPr>
            <w:webHidden/>
          </w:rPr>
          <w:fldChar w:fldCharType="begin"/>
        </w:r>
        <w:r>
          <w:rPr>
            <w:webHidden/>
          </w:rPr>
          <w:instrText xml:space="preserve"> PAGEREF _Toc170470400 \h </w:instrText>
        </w:r>
        <w:r>
          <w:rPr>
            <w:webHidden/>
          </w:rPr>
          <w:fldChar w:fldCharType="separate"/>
        </w:r>
        <w:r>
          <w:rPr>
            <w:webHidden/>
          </w:rPr>
          <w:t>10</w:t>
        </w:r>
        <w:r>
          <w:rPr>
            <w:webHidden/>
          </w:rPr>
          <w:fldChar w:fldCharType="end"/>
        </w:r>
      </w:hyperlink>
    </w:p>
    <w:p w:rsidR="009128E1" w:rsidRPr="00955F01" w:rsidP="008440FA" w14:paraId="09B21641" w14:textId="02EB545C">
      <w:pPr>
        <w:tabs>
          <w:tab w:val="left" w:pos="720"/>
          <w:tab w:val="left" w:pos="1440"/>
          <w:tab w:val="right" w:leader="dot" w:pos="9360"/>
        </w:tabs>
        <w:spacing w:line="240" w:lineRule="auto"/>
      </w:pPr>
      <w:r w:rsidRPr="00955F01">
        <w:fldChar w:fldCharType="end"/>
      </w:r>
    </w:p>
    <w:p w:rsidR="009128E1" w:rsidRPr="00955F01" w:rsidP="008440FA" w14:paraId="100C77C9" w14:textId="77777777">
      <w:pPr>
        <w:autoSpaceDE/>
        <w:autoSpaceDN/>
        <w:adjustRightInd/>
        <w:spacing w:line="240" w:lineRule="auto"/>
      </w:pPr>
      <w:r w:rsidRPr="00955F01">
        <w:br w:type="page"/>
      </w:r>
    </w:p>
    <w:p w:rsidR="009128E1" w:rsidRPr="00955F01" w:rsidP="00212F37" w14:paraId="495C0806" w14:textId="6C4E647E">
      <w:pPr>
        <w:pStyle w:val="Heading1"/>
        <w:spacing w:before="0" w:line="240" w:lineRule="auto"/>
        <w:rPr>
          <w:b w:val="0"/>
        </w:rPr>
      </w:pPr>
      <w:bookmarkStart w:id="8" w:name="_Toc456098201"/>
      <w:bookmarkStart w:id="9" w:name="_Toc457827214"/>
      <w:bookmarkStart w:id="10" w:name="_Toc71129943"/>
      <w:bookmarkStart w:id="11" w:name="_Toc70669481"/>
      <w:bookmarkStart w:id="12" w:name="_Toc119496364"/>
      <w:bookmarkStart w:id="13" w:name="_Toc170470348"/>
      <w:bookmarkStart w:id="14" w:name="_Toc170209687"/>
      <w:bookmarkStart w:id="15" w:name="_Toc456098200"/>
      <w:bookmarkStart w:id="16" w:name="_Toc457827213"/>
      <w:bookmarkStart w:id="17" w:name="_Ref470011498"/>
      <w:bookmarkStart w:id="18" w:name="_Ref470011502"/>
      <w:bookmarkStart w:id="19" w:name="_Ref470011543"/>
      <w:bookmarkStart w:id="20" w:name="_Ref470011557"/>
      <w:r w:rsidRPr="00955F01">
        <w:rPr>
          <w:b w:val="0"/>
        </w:rPr>
        <w:t>List of Figures</w:t>
      </w:r>
      <w:bookmarkEnd w:id="8"/>
      <w:bookmarkEnd w:id="9"/>
      <w:bookmarkEnd w:id="10"/>
      <w:bookmarkEnd w:id="11"/>
      <w:bookmarkEnd w:id="12"/>
      <w:bookmarkEnd w:id="13"/>
      <w:bookmarkEnd w:id="14"/>
    </w:p>
    <w:p w:rsidR="009128E1" w:rsidRPr="00955F01" w:rsidP="008440FA" w14:paraId="6AACBC3F" w14:textId="77777777">
      <w:pPr>
        <w:spacing w:line="240" w:lineRule="auto"/>
      </w:pPr>
    </w:p>
    <w:p w:rsidR="009128E1" w:rsidRPr="00955F01" w:rsidP="008440FA" w14:paraId="7FBEB691" w14:textId="7F2B2BCA">
      <w:pPr>
        <w:pStyle w:val="TableofFigures"/>
        <w:tabs>
          <w:tab w:val="right" w:pos="9350"/>
        </w:tabs>
        <w:spacing w:after="40" w:line="240" w:lineRule="auto"/>
        <w:rPr>
          <w:szCs w:val="20"/>
        </w:rPr>
      </w:pPr>
      <w:r w:rsidRPr="00955F01">
        <w:rPr>
          <w:szCs w:val="20"/>
          <w:u w:val="single"/>
        </w:rPr>
        <w:t>Figure</w:t>
      </w:r>
      <w:r w:rsidRPr="00955F01" w:rsidR="006B227B">
        <w:rPr>
          <w:szCs w:val="20"/>
          <w:u w:val="single"/>
        </w:rPr>
        <w:t>s</w:t>
      </w:r>
      <w:r w:rsidRPr="00955F01">
        <w:rPr>
          <w:szCs w:val="20"/>
        </w:rPr>
        <w:tab/>
      </w:r>
      <w:r w:rsidRPr="00955F01">
        <w:rPr>
          <w:szCs w:val="20"/>
          <w:u w:val="single"/>
        </w:rPr>
        <w:t>Page</w:t>
      </w:r>
    </w:p>
    <w:p w:rsidR="00115983" w14:paraId="57D62B5C" w14:textId="33865455">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r w:rsidRPr="00955F01">
        <w:rPr>
          <w:sz w:val="20"/>
          <w:szCs w:val="20"/>
        </w:rPr>
        <w:fldChar w:fldCharType="begin"/>
      </w:r>
      <w:r w:rsidRPr="00955F01">
        <w:rPr>
          <w:sz w:val="20"/>
          <w:szCs w:val="20"/>
        </w:rPr>
        <w:instrText xml:space="preserve"> TOC \h \z \c "Figure" </w:instrText>
      </w:r>
      <w:r w:rsidRPr="00955F01">
        <w:rPr>
          <w:sz w:val="20"/>
          <w:szCs w:val="20"/>
        </w:rPr>
        <w:fldChar w:fldCharType="separate"/>
      </w:r>
      <w:hyperlink w:anchor="_Toc170209740" w:history="1">
        <w:r w:rsidRPr="00C4096B">
          <w:rPr>
            <w:rStyle w:val="Hyperlink"/>
            <w:b/>
            <w:noProof/>
          </w:rPr>
          <w:t>Figure 1 Total Industry Costs, Alternative 2, 7% NPV</w:t>
        </w:r>
        <w:r>
          <w:rPr>
            <w:noProof/>
            <w:webHidden/>
          </w:rPr>
          <w:tab/>
        </w:r>
        <w:r>
          <w:rPr>
            <w:noProof/>
            <w:webHidden/>
          </w:rPr>
          <w:fldChar w:fldCharType="begin"/>
        </w:r>
        <w:r>
          <w:rPr>
            <w:noProof/>
            <w:webHidden/>
          </w:rPr>
          <w:instrText xml:space="preserve"> PAGEREF _Toc170209740 \h </w:instrText>
        </w:r>
        <w:r>
          <w:rPr>
            <w:noProof/>
            <w:webHidden/>
          </w:rPr>
          <w:fldChar w:fldCharType="separate"/>
        </w:r>
        <w:r w:rsidR="008775EA">
          <w:rPr>
            <w:noProof/>
            <w:webHidden/>
          </w:rPr>
          <w:t>22</w:t>
        </w:r>
        <w:r>
          <w:rPr>
            <w:noProof/>
            <w:webHidden/>
          </w:rPr>
          <w:fldChar w:fldCharType="end"/>
        </w:r>
      </w:hyperlink>
    </w:p>
    <w:p w:rsidR="00115983" w14:paraId="4E4A4BB4" w14:textId="7F867E3F">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209741" w:history="1">
        <w:r w:rsidRPr="00C4096B">
          <w:rPr>
            <w:rStyle w:val="Hyperlink"/>
            <w:b/>
            <w:noProof/>
          </w:rPr>
          <w:t>Figure 2 Total NRC Costs, Alternative 2, 7% NPV</w:t>
        </w:r>
        <w:r>
          <w:rPr>
            <w:noProof/>
            <w:webHidden/>
          </w:rPr>
          <w:tab/>
        </w:r>
        <w:r>
          <w:rPr>
            <w:noProof/>
            <w:webHidden/>
          </w:rPr>
          <w:fldChar w:fldCharType="begin"/>
        </w:r>
        <w:r>
          <w:rPr>
            <w:noProof/>
            <w:webHidden/>
          </w:rPr>
          <w:instrText xml:space="preserve"> PAGEREF _Toc170209741 \h </w:instrText>
        </w:r>
        <w:r>
          <w:rPr>
            <w:noProof/>
            <w:webHidden/>
          </w:rPr>
          <w:fldChar w:fldCharType="separate"/>
        </w:r>
        <w:r w:rsidR="008775EA">
          <w:rPr>
            <w:noProof/>
            <w:webHidden/>
          </w:rPr>
          <w:t>23</w:t>
        </w:r>
        <w:r>
          <w:rPr>
            <w:noProof/>
            <w:webHidden/>
          </w:rPr>
          <w:fldChar w:fldCharType="end"/>
        </w:r>
      </w:hyperlink>
    </w:p>
    <w:p w:rsidR="00115983" w14:paraId="134705B8" w14:textId="28634B90">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209742" w:history="1">
        <w:r w:rsidRPr="00C4096B">
          <w:rPr>
            <w:rStyle w:val="Hyperlink"/>
            <w:b/>
            <w:noProof/>
          </w:rPr>
          <w:t>Figure 3 Total Costs, Alternative 2, 7% NPV</w:t>
        </w:r>
        <w:r>
          <w:rPr>
            <w:noProof/>
            <w:webHidden/>
          </w:rPr>
          <w:tab/>
        </w:r>
        <w:r>
          <w:rPr>
            <w:noProof/>
            <w:webHidden/>
          </w:rPr>
          <w:fldChar w:fldCharType="begin"/>
        </w:r>
        <w:r>
          <w:rPr>
            <w:noProof/>
            <w:webHidden/>
          </w:rPr>
          <w:instrText xml:space="preserve"> PAGEREF _Toc170209742 \h </w:instrText>
        </w:r>
        <w:r>
          <w:rPr>
            <w:noProof/>
            <w:webHidden/>
          </w:rPr>
          <w:fldChar w:fldCharType="separate"/>
        </w:r>
        <w:r w:rsidR="008775EA">
          <w:rPr>
            <w:noProof/>
            <w:webHidden/>
          </w:rPr>
          <w:t>23</w:t>
        </w:r>
        <w:r>
          <w:rPr>
            <w:noProof/>
            <w:webHidden/>
          </w:rPr>
          <w:fldChar w:fldCharType="end"/>
        </w:r>
      </w:hyperlink>
    </w:p>
    <w:p w:rsidR="00115983" w14:paraId="26B328B4" w14:textId="55D14FA0">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209743" w:history="1">
        <w:r w:rsidRPr="00C4096B">
          <w:rPr>
            <w:rStyle w:val="Hyperlink"/>
            <w:b/>
            <w:noProof/>
          </w:rPr>
          <w:t>Figure 4 Sensitivity Analysis, Total Costs, Alternative 2, 7% NPV</w:t>
        </w:r>
        <w:r>
          <w:rPr>
            <w:noProof/>
            <w:webHidden/>
          </w:rPr>
          <w:tab/>
        </w:r>
        <w:r>
          <w:rPr>
            <w:noProof/>
            <w:webHidden/>
          </w:rPr>
          <w:fldChar w:fldCharType="begin"/>
        </w:r>
        <w:r>
          <w:rPr>
            <w:noProof/>
            <w:webHidden/>
          </w:rPr>
          <w:instrText xml:space="preserve"> PAGEREF _Toc170209743 \h </w:instrText>
        </w:r>
        <w:r>
          <w:rPr>
            <w:noProof/>
            <w:webHidden/>
          </w:rPr>
          <w:fldChar w:fldCharType="separate"/>
        </w:r>
        <w:r w:rsidR="008775EA">
          <w:rPr>
            <w:noProof/>
            <w:webHidden/>
          </w:rPr>
          <w:t>24</w:t>
        </w:r>
        <w:r>
          <w:rPr>
            <w:noProof/>
            <w:webHidden/>
          </w:rPr>
          <w:fldChar w:fldCharType="end"/>
        </w:r>
      </w:hyperlink>
    </w:p>
    <w:p w:rsidR="009128E1" w:rsidRPr="00955F01" w:rsidP="008440FA" w14:paraId="78FB8623" w14:textId="422D5875">
      <w:pPr>
        <w:spacing w:line="240" w:lineRule="auto"/>
      </w:pPr>
      <w:r w:rsidRPr="00955F01">
        <w:fldChar w:fldCharType="end"/>
      </w:r>
    </w:p>
    <w:p w:rsidR="009128E1" w:rsidRPr="00955F01" w:rsidP="008440FA" w14:paraId="6455F592" w14:textId="77777777">
      <w:pPr>
        <w:spacing w:line="240" w:lineRule="auto"/>
      </w:pPr>
    </w:p>
    <w:p w:rsidR="009128E1" w:rsidRPr="00955F01" w:rsidP="008440FA" w14:paraId="50BAC638" w14:textId="77777777">
      <w:pPr>
        <w:pStyle w:val="Heading1"/>
        <w:spacing w:line="240" w:lineRule="auto"/>
        <w:rPr>
          <w:b w:val="0"/>
        </w:rPr>
      </w:pPr>
      <w:bookmarkStart w:id="21" w:name="_Toc71129944"/>
      <w:bookmarkStart w:id="22" w:name="_Toc70669482"/>
      <w:bookmarkStart w:id="23" w:name="_Toc119496365"/>
      <w:bookmarkStart w:id="24" w:name="_Toc170470349"/>
      <w:bookmarkStart w:id="25" w:name="_Toc170209688"/>
      <w:r w:rsidRPr="00955F01">
        <w:rPr>
          <w:b w:val="0"/>
        </w:rPr>
        <w:t>List of Tables</w:t>
      </w:r>
      <w:bookmarkEnd w:id="15"/>
      <w:bookmarkEnd w:id="16"/>
      <w:bookmarkEnd w:id="17"/>
      <w:bookmarkEnd w:id="18"/>
      <w:bookmarkEnd w:id="19"/>
      <w:bookmarkEnd w:id="20"/>
      <w:bookmarkEnd w:id="21"/>
      <w:bookmarkEnd w:id="22"/>
      <w:bookmarkEnd w:id="23"/>
      <w:bookmarkEnd w:id="24"/>
      <w:bookmarkEnd w:id="25"/>
    </w:p>
    <w:p w:rsidR="009128E1" w:rsidRPr="00955F01" w:rsidP="008440FA" w14:paraId="28532691" w14:textId="77777777">
      <w:pPr>
        <w:spacing w:line="240" w:lineRule="auto"/>
      </w:pPr>
    </w:p>
    <w:p w:rsidR="009128E1" w:rsidRPr="00955F01" w:rsidP="008440FA" w14:paraId="18FB4273" w14:textId="47F8AB95">
      <w:pPr>
        <w:tabs>
          <w:tab w:val="right" w:pos="9360"/>
        </w:tabs>
        <w:spacing w:after="40" w:line="240" w:lineRule="auto"/>
        <w:rPr>
          <w:color w:val="auto"/>
          <w:szCs w:val="20"/>
        </w:rPr>
      </w:pPr>
      <w:r w:rsidRPr="00955F01">
        <w:rPr>
          <w:szCs w:val="20"/>
          <w:u w:val="single"/>
        </w:rPr>
        <w:t>Table</w:t>
      </w:r>
      <w:r w:rsidRPr="00955F01" w:rsidR="006B227B">
        <w:rPr>
          <w:szCs w:val="20"/>
          <w:u w:val="single"/>
        </w:rPr>
        <w:t>s</w:t>
      </w:r>
      <w:r w:rsidRPr="00955F01">
        <w:rPr>
          <w:szCs w:val="20"/>
        </w:rPr>
        <w:tab/>
      </w:r>
      <w:r w:rsidRPr="00955F01">
        <w:rPr>
          <w:szCs w:val="20"/>
          <w:u w:val="single"/>
        </w:rPr>
        <w:t>Page</w:t>
      </w:r>
    </w:p>
    <w:p w:rsidR="00533357" w14:paraId="5ECD4D77" w14:textId="7943E8E1">
      <w:pPr>
        <w:pStyle w:val="TableofFigures"/>
        <w:tabs>
          <w:tab w:val="left" w:pos="1800"/>
          <w:tab w:val="right" w:leader="dot" w:pos="9350"/>
        </w:tabs>
        <w:rPr>
          <w:rFonts w:asciiTheme="minorHAnsi" w:eastAsiaTheme="minorEastAsia" w:hAnsiTheme="minorHAnsi" w:cstheme="minorBidi"/>
          <w:noProof/>
          <w:color w:val="auto"/>
          <w:kern w:val="2"/>
          <w:sz w:val="24"/>
          <w:szCs w:val="24"/>
          <w14:ligatures w14:val="standardContextual"/>
        </w:rPr>
      </w:pPr>
      <w:r w:rsidRPr="00955F01">
        <w:fldChar w:fldCharType="begin"/>
      </w:r>
      <w:r w:rsidRPr="00955F01">
        <w:instrText xml:space="preserve"> TOC \h \z \c "Table"  \* MERGEFORMAT  \* MERGEFORMAT </w:instrText>
      </w:r>
      <w:r w:rsidRPr="00955F01">
        <w:fldChar w:fldCharType="separate"/>
      </w:r>
      <w:hyperlink w:anchor="_Toc170471082" w:history="1">
        <w:r w:rsidRPr="00FE32B3">
          <w:rPr>
            <w:rStyle w:val="Hyperlink"/>
            <w:b/>
            <w:noProof/>
          </w:rPr>
          <w:t>Table ES-1</w:t>
        </w:r>
        <w:r>
          <w:rPr>
            <w:rFonts w:asciiTheme="minorHAnsi" w:eastAsiaTheme="minorEastAsia" w:hAnsiTheme="minorHAnsi" w:cstheme="minorBidi"/>
            <w:noProof/>
            <w:color w:val="auto"/>
            <w:kern w:val="2"/>
            <w:sz w:val="24"/>
            <w:szCs w:val="24"/>
            <w14:ligatures w14:val="standardContextual"/>
          </w:rPr>
          <w:tab/>
        </w:r>
        <w:r w:rsidRPr="00FE32B3">
          <w:rPr>
            <w:rStyle w:val="Hyperlink"/>
            <w:b/>
            <w:noProof/>
          </w:rPr>
          <w:t>Total Benefits (Costs) of Proposed Rule, Alternative 2</w:t>
        </w:r>
        <w:r>
          <w:rPr>
            <w:noProof/>
            <w:webHidden/>
          </w:rPr>
          <w:tab/>
        </w:r>
        <w:r>
          <w:rPr>
            <w:noProof/>
            <w:webHidden/>
          </w:rPr>
          <w:fldChar w:fldCharType="begin"/>
        </w:r>
        <w:r>
          <w:rPr>
            <w:noProof/>
            <w:webHidden/>
          </w:rPr>
          <w:instrText xml:space="preserve"> PAGEREF _Toc170471082 \h </w:instrText>
        </w:r>
        <w:r>
          <w:rPr>
            <w:noProof/>
            <w:webHidden/>
          </w:rPr>
          <w:fldChar w:fldCharType="separate"/>
        </w:r>
        <w:r>
          <w:rPr>
            <w:noProof/>
            <w:webHidden/>
          </w:rPr>
          <w:t>vii</w:t>
        </w:r>
        <w:r>
          <w:rPr>
            <w:noProof/>
            <w:webHidden/>
          </w:rPr>
          <w:fldChar w:fldCharType="end"/>
        </w:r>
      </w:hyperlink>
    </w:p>
    <w:p w:rsidR="00533357" w14:paraId="0521BBC8" w14:textId="6F0CB60F">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3" w:history="1">
        <w:r w:rsidRPr="00FE32B3">
          <w:rPr>
            <w:rStyle w:val="Hyperlink"/>
            <w:b/>
            <w:noProof/>
          </w:rPr>
          <w:t>Table 1 Position Titles and Occupations</w:t>
        </w:r>
        <w:r>
          <w:rPr>
            <w:noProof/>
            <w:webHidden/>
          </w:rPr>
          <w:tab/>
        </w:r>
        <w:r>
          <w:rPr>
            <w:noProof/>
            <w:webHidden/>
          </w:rPr>
          <w:fldChar w:fldCharType="begin"/>
        </w:r>
        <w:r>
          <w:rPr>
            <w:noProof/>
            <w:webHidden/>
          </w:rPr>
          <w:instrText xml:space="preserve"> PAGEREF _Toc170471083 \h </w:instrText>
        </w:r>
        <w:r>
          <w:rPr>
            <w:noProof/>
            <w:webHidden/>
          </w:rPr>
          <w:fldChar w:fldCharType="separate"/>
        </w:r>
        <w:r>
          <w:rPr>
            <w:noProof/>
            <w:webHidden/>
          </w:rPr>
          <w:t>12</w:t>
        </w:r>
        <w:r>
          <w:rPr>
            <w:noProof/>
            <w:webHidden/>
          </w:rPr>
          <w:fldChar w:fldCharType="end"/>
        </w:r>
      </w:hyperlink>
    </w:p>
    <w:p w:rsidR="00533357" w14:paraId="7A2D8A32" w14:textId="3EFB46E4">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4" w:history="1">
        <w:r w:rsidRPr="00FE32B3">
          <w:rPr>
            <w:rStyle w:val="Hyperlink"/>
            <w:b/>
            <w:noProof/>
          </w:rPr>
          <w:t>Table 2 Total Industry Costs</w:t>
        </w:r>
        <w:r>
          <w:rPr>
            <w:noProof/>
            <w:webHidden/>
          </w:rPr>
          <w:tab/>
        </w:r>
        <w:r>
          <w:rPr>
            <w:noProof/>
            <w:webHidden/>
          </w:rPr>
          <w:fldChar w:fldCharType="begin"/>
        </w:r>
        <w:r>
          <w:rPr>
            <w:noProof/>
            <w:webHidden/>
          </w:rPr>
          <w:instrText xml:space="preserve"> PAGEREF _Toc170471084 \h </w:instrText>
        </w:r>
        <w:r>
          <w:rPr>
            <w:noProof/>
            <w:webHidden/>
          </w:rPr>
          <w:fldChar w:fldCharType="separate"/>
        </w:r>
        <w:r>
          <w:rPr>
            <w:noProof/>
            <w:webHidden/>
          </w:rPr>
          <w:t>18</w:t>
        </w:r>
        <w:r>
          <w:rPr>
            <w:noProof/>
            <w:webHidden/>
          </w:rPr>
          <w:fldChar w:fldCharType="end"/>
        </w:r>
      </w:hyperlink>
    </w:p>
    <w:p w:rsidR="00533357" w14:paraId="401B9640" w14:textId="52F7AA42">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5" w:history="1">
        <w:r w:rsidRPr="00FE32B3">
          <w:rPr>
            <w:rStyle w:val="Hyperlink"/>
            <w:b/>
            <w:noProof/>
          </w:rPr>
          <w:t>Table 3 NRC Rulemaking (Implementation) Costs</w:t>
        </w:r>
        <w:r>
          <w:rPr>
            <w:noProof/>
            <w:webHidden/>
          </w:rPr>
          <w:tab/>
        </w:r>
        <w:r>
          <w:rPr>
            <w:noProof/>
            <w:webHidden/>
          </w:rPr>
          <w:fldChar w:fldCharType="begin"/>
        </w:r>
        <w:r>
          <w:rPr>
            <w:noProof/>
            <w:webHidden/>
          </w:rPr>
          <w:instrText xml:space="preserve"> PAGEREF _Toc170471085 \h </w:instrText>
        </w:r>
        <w:r>
          <w:rPr>
            <w:noProof/>
            <w:webHidden/>
          </w:rPr>
          <w:fldChar w:fldCharType="separate"/>
        </w:r>
        <w:r>
          <w:rPr>
            <w:noProof/>
            <w:webHidden/>
          </w:rPr>
          <w:t>19</w:t>
        </w:r>
        <w:r>
          <w:rPr>
            <w:noProof/>
            <w:webHidden/>
          </w:rPr>
          <w:fldChar w:fldCharType="end"/>
        </w:r>
      </w:hyperlink>
    </w:p>
    <w:p w:rsidR="00533357" w14:paraId="7D5FF947" w14:textId="7D960E8D">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6" w:history="1">
        <w:r w:rsidRPr="00FE32B3">
          <w:rPr>
            <w:rStyle w:val="Hyperlink"/>
            <w:b/>
            <w:noProof/>
          </w:rPr>
          <w:t>Table 4 Total NRC Costs</w:t>
        </w:r>
        <w:r>
          <w:rPr>
            <w:noProof/>
            <w:webHidden/>
          </w:rPr>
          <w:tab/>
        </w:r>
        <w:r>
          <w:rPr>
            <w:noProof/>
            <w:webHidden/>
          </w:rPr>
          <w:fldChar w:fldCharType="begin"/>
        </w:r>
        <w:r>
          <w:rPr>
            <w:noProof/>
            <w:webHidden/>
          </w:rPr>
          <w:instrText xml:space="preserve"> PAGEREF _Toc170471086 \h </w:instrText>
        </w:r>
        <w:r>
          <w:rPr>
            <w:noProof/>
            <w:webHidden/>
          </w:rPr>
          <w:fldChar w:fldCharType="separate"/>
        </w:r>
        <w:r>
          <w:rPr>
            <w:noProof/>
            <w:webHidden/>
          </w:rPr>
          <w:t>20</w:t>
        </w:r>
        <w:r>
          <w:rPr>
            <w:noProof/>
            <w:webHidden/>
          </w:rPr>
          <w:fldChar w:fldCharType="end"/>
        </w:r>
      </w:hyperlink>
    </w:p>
    <w:p w:rsidR="00533357" w14:paraId="65EB0570" w14:textId="655FE1B9">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7" w:history="1">
        <w:r w:rsidRPr="00FE32B3">
          <w:rPr>
            <w:rStyle w:val="Hyperlink"/>
            <w:b/>
            <w:noProof/>
          </w:rPr>
          <w:t>Table 5 Combined Total Costs (Alternative 2)</w:t>
        </w:r>
        <w:r>
          <w:rPr>
            <w:noProof/>
            <w:webHidden/>
          </w:rPr>
          <w:tab/>
        </w:r>
        <w:r>
          <w:rPr>
            <w:noProof/>
            <w:webHidden/>
          </w:rPr>
          <w:fldChar w:fldCharType="begin"/>
        </w:r>
        <w:r>
          <w:rPr>
            <w:noProof/>
            <w:webHidden/>
          </w:rPr>
          <w:instrText xml:space="preserve"> PAGEREF _Toc170471087 \h </w:instrText>
        </w:r>
        <w:r>
          <w:rPr>
            <w:noProof/>
            <w:webHidden/>
          </w:rPr>
          <w:fldChar w:fldCharType="separate"/>
        </w:r>
        <w:r>
          <w:rPr>
            <w:noProof/>
            <w:webHidden/>
          </w:rPr>
          <w:t>20</w:t>
        </w:r>
        <w:r>
          <w:rPr>
            <w:noProof/>
            <w:webHidden/>
          </w:rPr>
          <w:fldChar w:fldCharType="end"/>
        </w:r>
      </w:hyperlink>
    </w:p>
    <w:p w:rsidR="00533357" w14:paraId="043C8237" w14:textId="60B022D8">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8" w:history="1">
        <w:r w:rsidRPr="00FE32B3">
          <w:rPr>
            <w:rStyle w:val="Hyperlink"/>
            <w:b/>
            <w:noProof/>
          </w:rPr>
          <w:t>Table 6 Descriptive Statistics for Uncertainty Results (7 Percent NPV)</w:t>
        </w:r>
        <w:r>
          <w:rPr>
            <w:noProof/>
            <w:webHidden/>
          </w:rPr>
          <w:tab/>
        </w:r>
        <w:r>
          <w:rPr>
            <w:noProof/>
            <w:webHidden/>
          </w:rPr>
          <w:fldChar w:fldCharType="begin"/>
        </w:r>
        <w:r>
          <w:rPr>
            <w:noProof/>
            <w:webHidden/>
          </w:rPr>
          <w:instrText xml:space="preserve"> PAGEREF _Toc170471088 \h </w:instrText>
        </w:r>
        <w:r>
          <w:rPr>
            <w:noProof/>
            <w:webHidden/>
          </w:rPr>
          <w:fldChar w:fldCharType="separate"/>
        </w:r>
        <w:r>
          <w:rPr>
            <w:noProof/>
            <w:webHidden/>
          </w:rPr>
          <w:t>24</w:t>
        </w:r>
        <w:r>
          <w:rPr>
            <w:noProof/>
            <w:webHidden/>
          </w:rPr>
          <w:fldChar w:fldCharType="end"/>
        </w:r>
      </w:hyperlink>
    </w:p>
    <w:p w:rsidR="00533357" w14:paraId="205C3A5F" w14:textId="4760059B">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89" w:history="1">
        <w:r w:rsidRPr="00FE32B3">
          <w:rPr>
            <w:rStyle w:val="Hyperlink"/>
            <w:b/>
            <w:noProof/>
          </w:rPr>
          <w:t>Table 7 Specific CRGR Regulatory Analysis Information Requirements</w:t>
        </w:r>
        <w:r>
          <w:rPr>
            <w:noProof/>
            <w:webHidden/>
          </w:rPr>
          <w:tab/>
        </w:r>
        <w:r>
          <w:rPr>
            <w:noProof/>
            <w:webHidden/>
          </w:rPr>
          <w:fldChar w:fldCharType="begin"/>
        </w:r>
        <w:r>
          <w:rPr>
            <w:noProof/>
            <w:webHidden/>
          </w:rPr>
          <w:instrText xml:space="preserve"> PAGEREF _Toc170471089 \h </w:instrText>
        </w:r>
        <w:r>
          <w:rPr>
            <w:noProof/>
            <w:webHidden/>
          </w:rPr>
          <w:fldChar w:fldCharType="separate"/>
        </w:r>
        <w:r>
          <w:rPr>
            <w:noProof/>
            <w:webHidden/>
          </w:rPr>
          <w:t>26</w:t>
        </w:r>
        <w:r>
          <w:rPr>
            <w:noProof/>
            <w:webHidden/>
          </w:rPr>
          <w:fldChar w:fldCharType="end"/>
        </w:r>
      </w:hyperlink>
    </w:p>
    <w:p w:rsidR="00533357" w14:paraId="0D37FF71" w14:textId="5ED8A51A">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70471090" w:history="1">
        <w:r w:rsidRPr="00FE32B3">
          <w:rPr>
            <w:rStyle w:val="Hyperlink"/>
            <w:b/>
            <w:noProof/>
          </w:rPr>
          <w:t>Table 8 Summary of Totals</w:t>
        </w:r>
        <w:r>
          <w:rPr>
            <w:noProof/>
            <w:webHidden/>
          </w:rPr>
          <w:tab/>
        </w:r>
        <w:r>
          <w:rPr>
            <w:noProof/>
            <w:webHidden/>
          </w:rPr>
          <w:fldChar w:fldCharType="begin"/>
        </w:r>
        <w:r>
          <w:rPr>
            <w:noProof/>
            <w:webHidden/>
          </w:rPr>
          <w:instrText xml:space="preserve"> PAGEREF _Toc170471090 \h </w:instrText>
        </w:r>
        <w:r>
          <w:rPr>
            <w:noProof/>
            <w:webHidden/>
          </w:rPr>
          <w:fldChar w:fldCharType="separate"/>
        </w:r>
        <w:r>
          <w:rPr>
            <w:noProof/>
            <w:webHidden/>
          </w:rPr>
          <w:t>27</w:t>
        </w:r>
        <w:r>
          <w:rPr>
            <w:noProof/>
            <w:webHidden/>
          </w:rPr>
          <w:fldChar w:fldCharType="end"/>
        </w:r>
      </w:hyperlink>
    </w:p>
    <w:p w:rsidR="009128E1" w:rsidRPr="00955F01" w:rsidP="008440FA" w14:paraId="3AE7CEB1" w14:textId="71EFD4C9">
      <w:pPr>
        <w:tabs>
          <w:tab w:val="right" w:pos="9360"/>
        </w:tabs>
        <w:spacing w:after="120" w:line="240" w:lineRule="auto"/>
        <w:ind w:left="1440" w:hanging="1440"/>
        <w:rPr>
          <w:sz w:val="24"/>
        </w:rPr>
      </w:pPr>
      <w:r w:rsidRPr="00955F01">
        <w:fldChar w:fldCharType="end"/>
      </w:r>
      <w:r w:rsidRPr="00955F01">
        <w:br w:type="page"/>
      </w:r>
    </w:p>
    <w:p w:rsidR="009128E1" w:rsidRPr="00955F01" w:rsidP="00F97C5C" w14:paraId="69F128BA" w14:textId="2B7D053B">
      <w:pPr>
        <w:pStyle w:val="Heading1"/>
        <w:spacing w:before="0" w:line="240" w:lineRule="auto"/>
      </w:pPr>
      <w:bookmarkStart w:id="26" w:name="_Toc456098202"/>
      <w:bookmarkStart w:id="27" w:name="_Toc457827215"/>
      <w:bookmarkStart w:id="28" w:name="_Toc119496366"/>
      <w:bookmarkStart w:id="29" w:name="_Toc170470350"/>
      <w:bookmarkStart w:id="30" w:name="_Toc170209689"/>
      <w:r w:rsidRPr="00955F01">
        <w:t>ABBREVIATIONS</w:t>
      </w:r>
      <w:bookmarkEnd w:id="26"/>
      <w:bookmarkEnd w:id="27"/>
      <w:bookmarkEnd w:id="28"/>
      <w:bookmarkEnd w:id="29"/>
      <w:bookmarkEnd w:id="30"/>
    </w:p>
    <w:p w:rsidR="009128E1" w:rsidRPr="00955F01" w:rsidP="008440FA" w14:paraId="63B44BE6" w14:textId="77777777">
      <w:pPr>
        <w:spacing w:line="240" w:lineRule="auto"/>
      </w:pPr>
    </w:p>
    <w:p w:rsidR="009128E1" w:rsidRPr="00955F01" w:rsidP="008440FA" w14:paraId="5B7F5602" w14:textId="77DD6ED0">
      <w:pPr>
        <w:spacing w:line="240" w:lineRule="auto"/>
      </w:pPr>
      <w:r w:rsidRPr="00955F01">
        <w:t>ADAMS</w:t>
      </w:r>
      <w:r w:rsidRPr="00955F01">
        <w:tab/>
        <w:t>Agencywide Documents Access and Management System</w:t>
      </w:r>
    </w:p>
    <w:p w:rsidR="009128E1" w:rsidRPr="00955F01" w:rsidP="008440FA" w14:paraId="3F13670A" w14:textId="3D49EB43">
      <w:pPr>
        <w:spacing w:line="240" w:lineRule="auto"/>
      </w:pPr>
      <w:r w:rsidRPr="00955F01">
        <w:t>AEA</w:t>
      </w:r>
      <w:r w:rsidRPr="00955F01">
        <w:tab/>
        <w:t>Atomic Energy Act</w:t>
      </w:r>
      <w:r w:rsidRPr="00955F01" w:rsidR="009F4DE1">
        <w:t xml:space="preserve"> of 1954, as amended</w:t>
      </w:r>
    </w:p>
    <w:p w:rsidR="00AE138B" w:rsidRPr="00955F01" w:rsidP="008440FA" w14:paraId="100D2F67" w14:textId="57D335FE">
      <w:pPr>
        <w:spacing w:line="240" w:lineRule="auto"/>
      </w:pPr>
      <w:r w:rsidRPr="00955F01">
        <w:t>AERI</w:t>
      </w:r>
      <w:r w:rsidRPr="00955F01">
        <w:tab/>
      </w:r>
      <w:r w:rsidRPr="00955F01" w:rsidR="00331B37">
        <w:t>alternative evaluation of risk insights</w:t>
      </w:r>
    </w:p>
    <w:p w:rsidR="00331B37" w:rsidRPr="00955F01" w:rsidP="008440FA" w14:paraId="72802BCE" w14:textId="5CF949FB">
      <w:pPr>
        <w:spacing w:line="240" w:lineRule="auto"/>
      </w:pPr>
      <w:r w:rsidRPr="00955F01">
        <w:t>ARCAP</w:t>
      </w:r>
      <w:r w:rsidRPr="00955F01">
        <w:tab/>
        <w:t>Advanced Reactor Content of Application Project</w:t>
      </w:r>
    </w:p>
    <w:p w:rsidR="000A726E" w:rsidRPr="00955F01" w:rsidP="008440FA" w14:paraId="0E64CA94" w14:textId="12019850">
      <w:pPr>
        <w:spacing w:line="240" w:lineRule="auto"/>
      </w:pPr>
      <w:r w:rsidRPr="00955F01">
        <w:t>BOP</w:t>
      </w:r>
      <w:r w:rsidRPr="00955F01">
        <w:tab/>
      </w:r>
      <w:r w:rsidRPr="00955F01" w:rsidR="00EF6993">
        <w:t>behavioral observation program</w:t>
      </w:r>
    </w:p>
    <w:p w:rsidR="009128E1" w:rsidRPr="00955F01" w:rsidP="008440FA" w14:paraId="5478D11F" w14:textId="623CEF0E">
      <w:pPr>
        <w:spacing w:line="240" w:lineRule="auto"/>
      </w:pPr>
      <w:r w:rsidRPr="00955F01">
        <w:t>BLS</w:t>
      </w:r>
      <w:r w:rsidRPr="00955F01" w:rsidR="00907658">
        <w:tab/>
      </w:r>
      <w:r w:rsidRPr="00955F01">
        <w:t>Bureau of Labor Statistics</w:t>
      </w:r>
      <w:r w:rsidRPr="00955F01" w:rsidR="001266C0">
        <w:t xml:space="preserve"> (U.S. Department of Labor)</w:t>
      </w:r>
    </w:p>
    <w:p w:rsidR="009128E1" w:rsidRPr="00955F01" w:rsidP="008440FA" w14:paraId="00E72B29" w14:textId="56ABDC8D">
      <w:pPr>
        <w:spacing w:line="240" w:lineRule="auto"/>
        <w:rPr>
          <w:i/>
        </w:rPr>
      </w:pPr>
      <w:r w:rsidRPr="00955F01">
        <w:t>CFR</w:t>
      </w:r>
      <w:r w:rsidRPr="00955F01">
        <w:tab/>
      </w:r>
      <w:r w:rsidRPr="00955F01">
        <w:rPr>
          <w:i/>
        </w:rPr>
        <w:t>Code of Federal Regulations</w:t>
      </w:r>
    </w:p>
    <w:p w:rsidR="009B7901" w:rsidRPr="00955F01" w:rsidP="008440FA" w14:paraId="756074E9" w14:textId="1A38FFB7">
      <w:pPr>
        <w:spacing w:line="240" w:lineRule="auto"/>
      </w:pPr>
      <w:r w:rsidRPr="00955F01">
        <w:t>COL</w:t>
      </w:r>
      <w:r w:rsidRPr="00955F01">
        <w:tab/>
        <w:t>combined license</w:t>
      </w:r>
    </w:p>
    <w:p w:rsidR="004D52EC" w:rsidRPr="00955F01" w:rsidP="008440FA" w14:paraId="77AB5CD9" w14:textId="17B6D7F0">
      <w:pPr>
        <w:spacing w:line="240" w:lineRule="auto"/>
      </w:pPr>
      <w:r w:rsidRPr="00955F01">
        <w:t>CP</w:t>
      </w:r>
      <w:r w:rsidRPr="00955F01">
        <w:tab/>
        <w:t>construction permit</w:t>
      </w:r>
    </w:p>
    <w:p w:rsidR="009128E1" w:rsidRPr="00955F01" w:rsidP="008440FA" w14:paraId="1F7A0669" w14:textId="5C86DE77">
      <w:pPr>
        <w:spacing w:line="240" w:lineRule="auto"/>
      </w:pPr>
      <w:r w:rsidRPr="00955F01">
        <w:t>CRGR</w:t>
      </w:r>
      <w:r w:rsidRPr="00955F01">
        <w:tab/>
        <w:t>Committee to Review Generic Requirements</w:t>
      </w:r>
    </w:p>
    <w:p w:rsidR="00027E02" w:rsidRPr="00955F01" w:rsidP="008440FA" w14:paraId="43F088C8" w14:textId="3D1151A0">
      <w:pPr>
        <w:spacing w:line="240" w:lineRule="auto"/>
      </w:pPr>
      <w:r w:rsidRPr="00955F01">
        <w:t>DC</w:t>
      </w:r>
      <w:r w:rsidRPr="00955F01">
        <w:tab/>
        <w:t>design certification</w:t>
      </w:r>
    </w:p>
    <w:p w:rsidR="009E6781" w:rsidRPr="00955F01" w:rsidP="008440FA" w14:paraId="1439C945" w14:textId="5C752B29">
      <w:pPr>
        <w:spacing w:line="240" w:lineRule="auto"/>
      </w:pPr>
      <w:r w:rsidRPr="00955F01">
        <w:t>DG</w:t>
      </w:r>
      <w:r w:rsidRPr="00955F01">
        <w:tab/>
        <w:t>draft guide</w:t>
      </w:r>
    </w:p>
    <w:p w:rsidR="00331B37" w:rsidRPr="00955F01" w:rsidP="008440FA" w14:paraId="531AD06B" w14:textId="16059B0A">
      <w:pPr>
        <w:spacing w:line="240" w:lineRule="auto"/>
      </w:pPr>
      <w:r w:rsidRPr="00955F01">
        <w:t>DID</w:t>
      </w:r>
      <w:r w:rsidRPr="00955F01">
        <w:tab/>
        <w:t>defense</w:t>
      </w:r>
      <w:r w:rsidRPr="00955F01" w:rsidR="00A811C4">
        <w:t xml:space="preserve"> </w:t>
      </w:r>
      <w:r w:rsidRPr="00955F01">
        <w:t>in</w:t>
      </w:r>
      <w:r w:rsidRPr="00955F01" w:rsidR="00A811C4">
        <w:t xml:space="preserve"> </w:t>
      </w:r>
      <w:r w:rsidRPr="00955F01">
        <w:t>depth</w:t>
      </w:r>
    </w:p>
    <w:p w:rsidR="003C7062" w:rsidRPr="00955F01" w:rsidP="008440FA" w14:paraId="180572CB" w14:textId="70198B9F">
      <w:pPr>
        <w:spacing w:line="240" w:lineRule="auto"/>
      </w:pPr>
      <w:r w:rsidRPr="00955F01">
        <w:t>ESP</w:t>
      </w:r>
      <w:r w:rsidRPr="00955F01">
        <w:tab/>
      </w:r>
      <w:r w:rsidRPr="00955F01" w:rsidR="00331B37">
        <w:t>early site permit</w:t>
      </w:r>
    </w:p>
    <w:p w:rsidR="00296CBD" w:rsidRPr="00955F01" w:rsidP="008440FA" w14:paraId="3D8E8E73" w14:textId="1F0E4D6C">
      <w:pPr>
        <w:spacing w:line="240" w:lineRule="auto"/>
      </w:pPr>
      <w:r w:rsidRPr="00955F01">
        <w:t>FFD</w:t>
      </w:r>
      <w:r w:rsidRPr="00955F01">
        <w:tab/>
        <w:t>fitness</w:t>
      </w:r>
      <w:r w:rsidRPr="00955F01" w:rsidR="00A811C4">
        <w:t xml:space="preserve"> </w:t>
      </w:r>
      <w:r w:rsidRPr="00955F01">
        <w:t>for</w:t>
      </w:r>
      <w:r w:rsidRPr="00955F01" w:rsidR="00A811C4">
        <w:t xml:space="preserve"> </w:t>
      </w:r>
      <w:r w:rsidRPr="00955F01">
        <w:t>duty</w:t>
      </w:r>
    </w:p>
    <w:p w:rsidR="001F581E" w:rsidRPr="00955F01" w:rsidP="008440FA" w14:paraId="5568B56C" w14:textId="02BCE90D">
      <w:pPr>
        <w:spacing w:line="240" w:lineRule="auto"/>
      </w:pPr>
      <w:r w:rsidRPr="00955F01">
        <w:t>FR</w:t>
      </w:r>
      <w:r w:rsidRPr="00955F01">
        <w:tab/>
      </w:r>
      <w:r w:rsidRPr="00955F01">
        <w:rPr>
          <w:i/>
          <w:iCs/>
        </w:rPr>
        <w:t>Federal Register</w:t>
      </w:r>
    </w:p>
    <w:p w:rsidR="00B4515F" w:rsidRPr="00955F01" w:rsidP="008440FA" w14:paraId="34D68879" w14:textId="24454FC5">
      <w:pPr>
        <w:spacing w:line="240" w:lineRule="auto"/>
      </w:pPr>
      <w:r w:rsidRPr="00955F01">
        <w:t>FSAR</w:t>
      </w:r>
      <w:r w:rsidRPr="00955F01">
        <w:tab/>
        <w:t>final safety analysis report</w:t>
      </w:r>
    </w:p>
    <w:p w:rsidR="00C45551" w:rsidRPr="00955F01" w:rsidP="008440FA" w14:paraId="4657A1F7" w14:textId="12120D51">
      <w:pPr>
        <w:spacing w:line="240" w:lineRule="auto"/>
      </w:pPr>
      <w:r w:rsidRPr="00955F01">
        <w:t>FY</w:t>
      </w:r>
      <w:r w:rsidRPr="00955F01">
        <w:tab/>
        <w:t>fiscal year</w:t>
      </w:r>
    </w:p>
    <w:p w:rsidR="006612EC" w:rsidRPr="00955F01" w:rsidP="008440FA" w14:paraId="05A4ED65" w14:textId="59959140">
      <w:pPr>
        <w:spacing w:line="240" w:lineRule="auto"/>
      </w:pPr>
      <w:r w:rsidRPr="00955F01">
        <w:t>GLRO</w:t>
      </w:r>
      <w:r w:rsidRPr="00955F01">
        <w:tab/>
        <w:t>generally licensed reactor operator</w:t>
      </w:r>
    </w:p>
    <w:p w:rsidR="005732E3" w:rsidRPr="00955F01" w:rsidP="008440FA" w14:paraId="3E3F1C0D" w14:textId="59F22043">
      <w:pPr>
        <w:spacing w:line="240" w:lineRule="auto"/>
      </w:pPr>
      <w:r w:rsidRPr="00955F01">
        <w:t>ISG</w:t>
      </w:r>
      <w:r w:rsidRPr="00955F01" w:rsidR="00D74CB4">
        <w:tab/>
      </w:r>
      <w:r w:rsidRPr="00955F01" w:rsidR="00A811C4">
        <w:t>interim staff guidance</w:t>
      </w:r>
    </w:p>
    <w:p w:rsidR="001B2CE8" w:rsidRPr="00955F01" w:rsidP="008440FA" w14:paraId="39368D2C" w14:textId="38CC8647">
      <w:pPr>
        <w:spacing w:line="240" w:lineRule="auto"/>
      </w:pPr>
      <w:r w:rsidRPr="00955F01">
        <w:t>ITAAC</w:t>
      </w:r>
      <w:r w:rsidRPr="00955F01">
        <w:tab/>
        <w:t>inspections, tests, analyses, and acceptance criteria</w:t>
      </w:r>
    </w:p>
    <w:p w:rsidR="0085721F" w:rsidRPr="00955F01" w:rsidP="008440FA" w14:paraId="6838E528" w14:textId="194826C4">
      <w:pPr>
        <w:spacing w:line="240" w:lineRule="auto"/>
      </w:pPr>
      <w:r w:rsidRPr="00955F01">
        <w:t>LAR</w:t>
      </w:r>
      <w:r w:rsidRPr="00955F01">
        <w:tab/>
      </w:r>
      <w:r w:rsidRPr="00955F01" w:rsidR="00331B37">
        <w:t>license amendment request</w:t>
      </w:r>
    </w:p>
    <w:p w:rsidR="00713B2A" w:rsidRPr="00955F01" w:rsidP="008440FA" w14:paraId="71BA7CED" w14:textId="0003DFEF">
      <w:pPr>
        <w:spacing w:line="240" w:lineRule="auto"/>
      </w:pPr>
      <w:r w:rsidRPr="00955F01">
        <w:t>LBE</w:t>
      </w:r>
      <w:r w:rsidRPr="00955F01" w:rsidR="00EC01EB">
        <w:tab/>
      </w:r>
      <w:r w:rsidRPr="00955F01" w:rsidR="00B71BB7">
        <w:t>licensing</w:t>
      </w:r>
      <w:r w:rsidRPr="00955F01" w:rsidR="00A811C4">
        <w:noBreakHyphen/>
      </w:r>
      <w:r w:rsidRPr="00955F01" w:rsidR="00B71BB7">
        <w:t>basis event</w:t>
      </w:r>
    </w:p>
    <w:p w:rsidR="00331B37" w:rsidRPr="00955F01" w:rsidP="008440FA" w14:paraId="73D44D0D" w14:textId="2FB2862D">
      <w:pPr>
        <w:spacing w:line="240" w:lineRule="auto"/>
      </w:pPr>
      <w:r w:rsidRPr="00955F01">
        <w:t>LMP</w:t>
      </w:r>
      <w:r w:rsidRPr="00955F01">
        <w:tab/>
      </w:r>
      <w:r w:rsidRPr="00955F01" w:rsidR="001370CD">
        <w:t>L</w:t>
      </w:r>
      <w:r w:rsidRPr="00955F01">
        <w:t xml:space="preserve">icensing </w:t>
      </w:r>
      <w:r w:rsidRPr="00955F01" w:rsidR="001370CD">
        <w:t>M</w:t>
      </w:r>
      <w:r w:rsidRPr="00955F01">
        <w:t xml:space="preserve">odernization </w:t>
      </w:r>
      <w:r w:rsidRPr="00955F01" w:rsidR="001370CD">
        <w:t>P</w:t>
      </w:r>
      <w:r w:rsidRPr="00955F01">
        <w:t>roject</w:t>
      </w:r>
    </w:p>
    <w:p w:rsidR="009128E1" w:rsidRPr="00955F01" w:rsidP="008440FA" w14:paraId="31045049" w14:textId="6ED24895">
      <w:pPr>
        <w:spacing w:line="240" w:lineRule="auto"/>
      </w:pPr>
      <w:r w:rsidRPr="00955F01">
        <w:t>LWR</w:t>
      </w:r>
      <w:r w:rsidRPr="00955F01">
        <w:tab/>
      </w:r>
      <w:r w:rsidRPr="00955F01" w:rsidR="00907658">
        <w:t>l</w:t>
      </w:r>
      <w:r w:rsidRPr="00955F01">
        <w:t>ight-water reactor</w:t>
      </w:r>
    </w:p>
    <w:p w:rsidR="00062F62" w:rsidRPr="00955F01" w:rsidP="008440FA" w14:paraId="6A7EA8C2" w14:textId="14377ACC">
      <w:pPr>
        <w:spacing w:line="240" w:lineRule="auto"/>
      </w:pPr>
      <w:r w:rsidRPr="00955F01">
        <w:t>ML</w:t>
      </w:r>
      <w:r w:rsidRPr="00955F01">
        <w:tab/>
        <w:t>manufacturing license</w:t>
      </w:r>
    </w:p>
    <w:p w:rsidR="000532BC" w:rsidRPr="00955F01" w:rsidP="008440FA" w14:paraId="4219EE1D" w14:textId="2F6EAD51">
      <w:pPr>
        <w:spacing w:line="240" w:lineRule="auto"/>
      </w:pPr>
      <w:r w:rsidRPr="00955F01">
        <w:t>MRO</w:t>
      </w:r>
      <w:r w:rsidRPr="00955F01">
        <w:tab/>
        <w:t>medical review official</w:t>
      </w:r>
    </w:p>
    <w:p w:rsidR="00833F68" w:rsidRPr="00955F01" w:rsidP="008440FA" w14:paraId="0B36DFF5" w14:textId="43FBC1A9">
      <w:pPr>
        <w:spacing w:line="240" w:lineRule="auto"/>
      </w:pPr>
      <w:r w:rsidRPr="00955F01">
        <w:t>NEI</w:t>
      </w:r>
      <w:r w:rsidRPr="00955F01">
        <w:tab/>
        <w:t>Nuclear Energy Institute</w:t>
      </w:r>
    </w:p>
    <w:p w:rsidR="00D21730" w:rsidRPr="00955F01" w:rsidP="008440FA" w14:paraId="63814A7D" w14:textId="2C4143F1">
      <w:pPr>
        <w:spacing w:line="240" w:lineRule="auto"/>
      </w:pPr>
      <w:r w:rsidRPr="00955F01">
        <w:t>NEIMA</w:t>
      </w:r>
      <w:r w:rsidRPr="00955F01">
        <w:tab/>
        <w:t>Nuclear Energy Innovation and Modernization Act</w:t>
      </w:r>
    </w:p>
    <w:p w:rsidR="009128E1" w:rsidRPr="00955F01" w:rsidP="008440FA" w14:paraId="4C5AB4F4" w14:textId="5D53661D">
      <w:pPr>
        <w:spacing w:line="240" w:lineRule="auto"/>
      </w:pPr>
      <w:r w:rsidRPr="00955F01">
        <w:t>n</w:t>
      </w:r>
      <w:r w:rsidRPr="00955F01" w:rsidR="003B5814">
        <w:t>on-</w:t>
      </w:r>
      <w:r w:rsidRPr="00955F01">
        <w:t>LWR</w:t>
      </w:r>
      <w:r w:rsidRPr="00955F01">
        <w:tab/>
      </w:r>
      <w:r w:rsidRPr="00955F01">
        <w:t>n</w:t>
      </w:r>
      <w:r w:rsidRPr="00955F01">
        <w:t>on-light-water reactor</w:t>
      </w:r>
      <w:r w:rsidRPr="00955F01" w:rsidR="0075004E">
        <w:t xml:space="preserve"> (</w:t>
      </w:r>
      <w:r w:rsidRPr="00955F01" w:rsidR="003B5814">
        <w:t>a nuclear power reactor using a coolant other than water</w:t>
      </w:r>
      <w:r w:rsidRPr="00955F01" w:rsidR="0075004E">
        <w:t>)</w:t>
      </w:r>
    </w:p>
    <w:p w:rsidR="009128E1" w:rsidRPr="00955F01" w:rsidP="008440FA" w14:paraId="4EDCD84B" w14:textId="5ED83C55">
      <w:pPr>
        <w:spacing w:line="240" w:lineRule="auto"/>
      </w:pPr>
      <w:r w:rsidRPr="00955F01">
        <w:t>NPV</w:t>
      </w:r>
      <w:r w:rsidRPr="00955F01">
        <w:tab/>
      </w:r>
      <w:r w:rsidRPr="00955F01" w:rsidR="0075004E">
        <w:t>n</w:t>
      </w:r>
      <w:r w:rsidRPr="00955F01">
        <w:t>et present value</w:t>
      </w:r>
    </w:p>
    <w:p w:rsidR="009128E1" w:rsidRPr="00955F01" w:rsidP="008440FA" w14:paraId="0962A56B" w14:textId="288F632B">
      <w:pPr>
        <w:spacing w:line="240" w:lineRule="auto"/>
      </w:pPr>
      <w:r w:rsidRPr="00955F01">
        <w:t>NRC</w:t>
      </w:r>
      <w:r w:rsidRPr="00955F01">
        <w:tab/>
        <w:t>U.S. Nuclear Regulatory Commission</w:t>
      </w:r>
    </w:p>
    <w:p w:rsidR="009128E1" w:rsidRPr="00955F01" w:rsidP="008440FA" w14:paraId="2870AA20" w14:textId="789E19D1">
      <w:pPr>
        <w:spacing w:line="240" w:lineRule="auto"/>
      </w:pPr>
      <w:r w:rsidRPr="00955F01">
        <w:t>NUREG</w:t>
      </w:r>
      <w:r w:rsidRPr="00955F01">
        <w:tab/>
      </w:r>
      <w:r w:rsidRPr="00955F01" w:rsidR="0075004E">
        <w:t>an NRC</w:t>
      </w:r>
      <w:r w:rsidRPr="00955F01">
        <w:t xml:space="preserve"> technical report designation</w:t>
      </w:r>
    </w:p>
    <w:p w:rsidR="009128E1" w:rsidRPr="00955F01" w:rsidP="008440FA" w14:paraId="053B6692" w14:textId="1FDC3DBE">
      <w:pPr>
        <w:spacing w:line="240" w:lineRule="auto"/>
      </w:pPr>
      <w:r w:rsidRPr="00955F01">
        <w:t>OL</w:t>
      </w:r>
      <w:r w:rsidRPr="00955F01">
        <w:tab/>
      </w:r>
      <w:r w:rsidRPr="00955F01" w:rsidR="0075004E">
        <w:t>o</w:t>
      </w:r>
      <w:r w:rsidRPr="00955F01">
        <w:t>perating license</w:t>
      </w:r>
    </w:p>
    <w:p w:rsidR="009128E1" w:rsidRPr="00955F01" w:rsidP="008440FA" w14:paraId="52DA9374" w14:textId="5F3962AF">
      <w:pPr>
        <w:spacing w:line="240" w:lineRule="auto"/>
      </w:pPr>
      <w:r w:rsidRPr="00955F01">
        <w:t>OMB</w:t>
      </w:r>
      <w:r w:rsidRPr="00955F01">
        <w:tab/>
        <w:t>U.S. Office of Management and Budget</w:t>
      </w:r>
    </w:p>
    <w:p w:rsidR="009128E1" w:rsidRPr="00955F01" w:rsidP="008440FA" w14:paraId="428AD103" w14:textId="378BCA69">
      <w:pPr>
        <w:spacing w:line="240" w:lineRule="auto"/>
      </w:pPr>
      <w:r w:rsidRPr="00955F01">
        <w:t>PERT</w:t>
      </w:r>
      <w:r w:rsidRPr="00955F01">
        <w:tab/>
      </w:r>
      <w:r w:rsidRPr="00955F01" w:rsidR="0075004E">
        <w:t>p</w:t>
      </w:r>
      <w:r w:rsidRPr="00955F01">
        <w:t>rogram evaluation and review technique</w:t>
      </w:r>
    </w:p>
    <w:p w:rsidR="00EE3CF8" w:rsidRPr="00955F01" w:rsidP="008440FA" w14:paraId="59AD0127" w14:textId="55444E7A">
      <w:pPr>
        <w:spacing w:line="240" w:lineRule="auto"/>
        <w:ind w:left="1440" w:hanging="1440"/>
      </w:pPr>
      <w:r w:rsidRPr="00955F01">
        <w:t>PMRP</w:t>
      </w:r>
      <w:r w:rsidRPr="00955F01">
        <w:tab/>
        <w:t>performance monitoring and review program</w:t>
      </w:r>
    </w:p>
    <w:p w:rsidR="006D481D" w:rsidRPr="00955F01" w:rsidP="008440FA" w14:paraId="25545461" w14:textId="44F081B6">
      <w:pPr>
        <w:spacing w:line="240" w:lineRule="auto"/>
        <w:ind w:left="1440" w:hanging="1440"/>
      </w:pPr>
      <w:r w:rsidRPr="00955F01">
        <w:t>PRA</w:t>
      </w:r>
      <w:r w:rsidRPr="00955F01">
        <w:tab/>
        <w:t>probabilistic risk assessment</w:t>
      </w:r>
    </w:p>
    <w:p w:rsidR="009128E1" w:rsidRPr="00955F01" w:rsidP="008440FA" w14:paraId="11C2D3C7" w14:textId="08E0FB22">
      <w:pPr>
        <w:spacing w:line="240" w:lineRule="auto"/>
      </w:pPr>
      <w:r w:rsidRPr="00955F01">
        <w:t>RG</w:t>
      </w:r>
      <w:r w:rsidRPr="00955F01">
        <w:tab/>
      </w:r>
      <w:r w:rsidRPr="00955F01" w:rsidR="0075004E">
        <w:t>r</w:t>
      </w:r>
      <w:r w:rsidRPr="00955F01">
        <w:t xml:space="preserve">egulatory </w:t>
      </w:r>
      <w:r w:rsidRPr="00955F01" w:rsidR="0062613D">
        <w:t>g</w:t>
      </w:r>
      <w:r w:rsidRPr="00955F01">
        <w:t>uide</w:t>
      </w:r>
    </w:p>
    <w:p w:rsidR="00331B37" w:rsidRPr="00955F01" w:rsidP="008440FA" w14:paraId="01334000" w14:textId="3A0F0ACA">
      <w:pPr>
        <w:spacing w:line="240" w:lineRule="auto"/>
      </w:pPr>
      <w:r w:rsidRPr="00955F01">
        <w:t>RIPB</w:t>
      </w:r>
      <w:r w:rsidRPr="00955F01">
        <w:tab/>
        <w:t>risk-informed and performance-based</w:t>
      </w:r>
    </w:p>
    <w:p w:rsidR="002B7D2E" w:rsidRPr="00955F01" w:rsidP="008440FA" w14:paraId="65E6313F" w14:textId="6E1DAD23">
      <w:pPr>
        <w:spacing w:line="240" w:lineRule="auto"/>
      </w:pPr>
      <w:r w:rsidRPr="00955F01">
        <w:t>SAR</w:t>
      </w:r>
      <w:r w:rsidRPr="00955F01">
        <w:tab/>
      </w:r>
      <w:r w:rsidRPr="00955F01" w:rsidR="003253EA">
        <w:t>safety analysis report</w:t>
      </w:r>
    </w:p>
    <w:p w:rsidR="0026098F" w:rsidRPr="00955F01" w:rsidP="008440FA" w14:paraId="5423F71A" w14:textId="23C7665D">
      <w:pPr>
        <w:spacing w:line="240" w:lineRule="auto"/>
      </w:pPr>
      <w:r w:rsidRPr="00955F01">
        <w:t>SBREFA</w:t>
      </w:r>
      <w:r w:rsidRPr="00955F01">
        <w:tab/>
        <w:t xml:space="preserve">Small Business Regulatory Enforcement Fairness Act </w:t>
      </w:r>
    </w:p>
    <w:p w:rsidR="008E16AF" w:rsidRPr="00955F01" w:rsidP="008440FA" w14:paraId="7FAC69D9" w14:textId="03881C0B">
      <w:pPr>
        <w:spacing w:line="240" w:lineRule="auto"/>
      </w:pPr>
      <w:r w:rsidRPr="00955F01">
        <w:t>SDA</w:t>
      </w:r>
      <w:r w:rsidRPr="00955F01">
        <w:tab/>
      </w:r>
      <w:r w:rsidRPr="00955F01" w:rsidR="00151509">
        <w:t>s</w:t>
      </w:r>
      <w:r w:rsidRPr="00955F01">
        <w:t xml:space="preserve">tandard </w:t>
      </w:r>
      <w:r w:rsidRPr="00955F01" w:rsidR="00151509">
        <w:t>d</w:t>
      </w:r>
      <w:r w:rsidRPr="00955F01">
        <w:t xml:space="preserve">esign </w:t>
      </w:r>
      <w:r w:rsidRPr="00955F01" w:rsidR="00151509">
        <w:t>a</w:t>
      </w:r>
      <w:r w:rsidRPr="00955F01">
        <w:t>pproval</w:t>
      </w:r>
    </w:p>
    <w:p w:rsidR="009128E1" w:rsidRPr="00955F01" w:rsidP="008440FA" w14:paraId="638FADD5" w14:textId="17A87D15">
      <w:pPr>
        <w:spacing w:line="240" w:lineRule="auto"/>
      </w:pPr>
      <w:r w:rsidRPr="00955F01">
        <w:t>SECY</w:t>
      </w:r>
      <w:r w:rsidRPr="00955F01">
        <w:tab/>
        <w:t>Secretary of the Commission</w:t>
      </w:r>
    </w:p>
    <w:p w:rsidR="00B4515F" w:rsidRPr="00955F01" w:rsidP="008440FA" w14:paraId="5913C46A" w14:textId="35D3531D">
      <w:pPr>
        <w:spacing w:line="240" w:lineRule="auto"/>
      </w:pPr>
      <w:r w:rsidRPr="00955F01">
        <w:t>SER</w:t>
      </w:r>
      <w:r w:rsidRPr="00955F01">
        <w:tab/>
        <w:t>safety evaluation report</w:t>
      </w:r>
    </w:p>
    <w:p w:rsidR="009128E1" w:rsidRPr="00955F01" w:rsidP="008440FA" w14:paraId="74E4708F" w14:textId="07285A21">
      <w:pPr>
        <w:spacing w:line="240" w:lineRule="auto"/>
      </w:pPr>
      <w:r w:rsidRPr="00955F01">
        <w:t>SMR</w:t>
      </w:r>
      <w:r w:rsidRPr="00955F01">
        <w:tab/>
      </w:r>
      <w:r w:rsidRPr="00955F01" w:rsidR="0075004E">
        <w:t>s</w:t>
      </w:r>
      <w:r w:rsidRPr="00955F01">
        <w:t>mall modular reactor</w:t>
      </w:r>
    </w:p>
    <w:p w:rsidR="009128E1" w:rsidRPr="00EB7775" w:rsidP="008440FA" w14:paraId="105956E7" w14:textId="167660DF">
      <w:pPr>
        <w:spacing w:line="240" w:lineRule="auto"/>
        <w:ind w:left="1440" w:hanging="1440"/>
      </w:pPr>
      <w:r w:rsidRPr="00EB7775">
        <w:t>SOC</w:t>
      </w:r>
      <w:r w:rsidRPr="00EB7775">
        <w:tab/>
      </w:r>
      <w:r w:rsidRPr="00EB7775" w:rsidR="00782E23">
        <w:t>s</w:t>
      </w:r>
      <w:r w:rsidRPr="00EB7775">
        <w:t>tandard occupational classification</w:t>
      </w:r>
      <w:r w:rsidRPr="00EB7775" w:rsidR="009E14A9">
        <w:t xml:space="preserve"> (</w:t>
      </w:r>
      <w:r w:rsidRPr="00EB7775" w:rsidR="00782E23">
        <w:t>c</w:t>
      </w:r>
      <w:r w:rsidRPr="00EB7775" w:rsidR="009E14A9">
        <w:t>ode)</w:t>
      </w:r>
    </w:p>
    <w:p w:rsidR="009128E1" w:rsidRPr="00955F01" w:rsidP="008440FA" w14:paraId="4E678E58" w14:textId="32164841">
      <w:pPr>
        <w:spacing w:line="240" w:lineRule="auto"/>
      </w:pPr>
      <w:r w:rsidRPr="00955F01">
        <w:t>SRM</w:t>
      </w:r>
      <w:r w:rsidRPr="00955F01">
        <w:tab/>
      </w:r>
      <w:r w:rsidRPr="00955F01" w:rsidR="0075004E">
        <w:t>s</w:t>
      </w:r>
      <w:r w:rsidRPr="00955F01">
        <w:t xml:space="preserve">taff </w:t>
      </w:r>
      <w:r w:rsidRPr="00955F01" w:rsidR="0075004E">
        <w:t>r</w:t>
      </w:r>
      <w:r w:rsidRPr="00955F01">
        <w:t xml:space="preserve">equirements </w:t>
      </w:r>
      <w:r w:rsidRPr="00955F01" w:rsidR="0075004E">
        <w:t>m</w:t>
      </w:r>
      <w:r w:rsidRPr="00955F01">
        <w:t>emorandum</w:t>
      </w:r>
    </w:p>
    <w:p w:rsidR="00331B37" w:rsidRPr="00955F01" w:rsidP="008440FA" w14:paraId="621BA432" w14:textId="1BDEBC28">
      <w:pPr>
        <w:spacing w:line="240" w:lineRule="auto"/>
      </w:pPr>
      <w:r w:rsidRPr="00955F01">
        <w:t>SSC</w:t>
      </w:r>
      <w:r w:rsidRPr="00955F01">
        <w:tab/>
        <w:t>structure, system, and component</w:t>
      </w:r>
    </w:p>
    <w:p w:rsidR="00331B37" w:rsidRPr="00955F01" w:rsidP="008440FA" w14:paraId="34815508" w14:textId="4AE51C81">
      <w:pPr>
        <w:spacing w:line="240" w:lineRule="auto"/>
      </w:pPr>
      <w:r w:rsidRPr="00955F01">
        <w:t>TICAP</w:t>
      </w:r>
      <w:r w:rsidRPr="00955F01">
        <w:tab/>
        <w:t>Technology-Inclusive Content of Application Project</w:t>
      </w:r>
    </w:p>
    <w:p w:rsidR="00331B37" w:rsidRPr="00955F01" w:rsidP="008440FA" w14:paraId="1408D66E" w14:textId="52834FC3">
      <w:pPr>
        <w:spacing w:line="240" w:lineRule="auto"/>
      </w:pPr>
      <w:r w:rsidRPr="00955F01">
        <w:t>TMI</w:t>
      </w:r>
      <w:r w:rsidRPr="00955F01">
        <w:tab/>
        <w:t>Three Mile Island</w:t>
      </w:r>
    </w:p>
    <w:p w:rsidR="00F0796E" w:rsidRPr="00955F01" w:rsidP="008440FA" w14:paraId="43996354" w14:textId="77777777">
      <w:pPr>
        <w:spacing w:line="240" w:lineRule="auto"/>
      </w:pPr>
    </w:p>
    <w:p w:rsidR="00601BBD" w:rsidRPr="00955F01" w14:paraId="6E845E23" w14:textId="6560B6A0">
      <w:pPr>
        <w:autoSpaceDE/>
        <w:autoSpaceDN/>
        <w:adjustRightInd/>
      </w:pPr>
      <w:r w:rsidRPr="00955F01">
        <w:br w:type="page"/>
      </w:r>
    </w:p>
    <w:p w:rsidR="009128E1" w:rsidRPr="00955F01" w:rsidP="006E457A" w14:paraId="3C14E726" w14:textId="2C361072">
      <w:pPr>
        <w:pStyle w:val="Heading1"/>
        <w:spacing w:before="0" w:line="240" w:lineRule="auto"/>
      </w:pPr>
      <w:bookmarkStart w:id="31" w:name="_Toc456098204"/>
      <w:bookmarkStart w:id="32" w:name="_Toc119496367"/>
      <w:bookmarkStart w:id="33" w:name="_Toc170470351"/>
      <w:bookmarkStart w:id="34" w:name="_Toc170209690"/>
      <w:r w:rsidRPr="00955F01">
        <w:t>EXECUTIVE SUMMARY</w:t>
      </w:r>
      <w:bookmarkEnd w:id="31"/>
      <w:bookmarkEnd w:id="32"/>
      <w:bookmarkEnd w:id="33"/>
      <w:bookmarkEnd w:id="34"/>
    </w:p>
    <w:p w:rsidR="009128E1" w:rsidRPr="00955F01" w:rsidP="008440FA" w14:paraId="08F47E24" w14:textId="77777777">
      <w:pPr>
        <w:spacing w:line="240" w:lineRule="auto"/>
      </w:pPr>
    </w:p>
    <w:p w:rsidR="004513FA" w:rsidRPr="00955F01" w:rsidP="002F7A04" w14:paraId="5F0213AD" w14:textId="1297CFF2">
      <w:pPr>
        <w:pStyle w:val="BodyText"/>
      </w:pPr>
      <w:bookmarkStart w:id="35" w:name="_Toc456098205"/>
      <w:bookmarkStart w:id="36" w:name="_Toc70669485"/>
      <w:r w:rsidRPr="00955F01">
        <w:t xml:space="preserve">The </w:t>
      </w:r>
      <w:r w:rsidRPr="00955F01" w:rsidR="009E44A9">
        <w:t>U.S. Nuclear Regulatory Commission (</w:t>
      </w:r>
      <w:r w:rsidRPr="00955F01" w:rsidR="00ED7485">
        <w:t>NRC</w:t>
      </w:r>
      <w:r w:rsidRPr="00955F01" w:rsidR="009E44A9">
        <w:t>)</w:t>
      </w:r>
      <w:r w:rsidRPr="00955F01">
        <w:t xml:space="preserve"> is proposing to amend its regulations</w:t>
      </w:r>
      <w:r w:rsidRPr="00955F01" w:rsidR="00DC1AEF">
        <w:t xml:space="preserve"> and add a new Part 53</w:t>
      </w:r>
      <w:r w:rsidRPr="00955F01" w:rsidR="001E5CF0">
        <w:t>, “</w:t>
      </w:r>
      <w:r w:rsidRPr="00955F01" w:rsidR="001E5CF0">
        <w:rPr>
          <w:rFonts w:eastAsia="Times New Roman"/>
        </w:rPr>
        <w:t>Risk</w:t>
      </w:r>
      <w:r w:rsidRPr="00955F01" w:rsidR="001E5CF0">
        <w:rPr>
          <w:rFonts w:eastAsia="Times New Roman"/>
        </w:rPr>
        <w:noBreakHyphen/>
        <w:t>Informed, Technology-Inclusive Regulatory Framework for Commercial Nuclear Plants,</w:t>
      </w:r>
      <w:r w:rsidRPr="00955F01" w:rsidR="001E5CF0">
        <w:t xml:space="preserve">” </w:t>
      </w:r>
      <w:r w:rsidRPr="00955F01" w:rsidR="009E44A9">
        <w:t xml:space="preserve">to Title 10 of the </w:t>
      </w:r>
      <w:r w:rsidRPr="00955F01" w:rsidR="009E44A9">
        <w:rPr>
          <w:i/>
          <w:iCs/>
        </w:rPr>
        <w:t>Code of Federal Regulations</w:t>
      </w:r>
      <w:r w:rsidRPr="00955F01" w:rsidR="009E44A9">
        <w:t xml:space="preserve"> (10 CFR) </w:t>
      </w:r>
      <w:r w:rsidRPr="00955F01">
        <w:t>for the licensing</w:t>
      </w:r>
      <w:r w:rsidRPr="00955F01" w:rsidR="00F36236">
        <w:t>, operation, and decommissioning</w:t>
      </w:r>
      <w:r w:rsidRPr="00955F01">
        <w:t xml:space="preserve"> of new</w:t>
      </w:r>
      <w:r w:rsidRPr="00955F01" w:rsidR="004012EE">
        <w:t xml:space="preserve"> commercial</w:t>
      </w:r>
      <w:r w:rsidRPr="00955F01">
        <w:t xml:space="preserve"> nuclear power </w:t>
      </w:r>
      <w:r w:rsidRPr="00955F01" w:rsidR="00F958CF">
        <w:t>plants</w:t>
      </w:r>
      <w:r w:rsidRPr="00955F01">
        <w:t xml:space="preserve">. In </w:t>
      </w:r>
      <w:r w:rsidRPr="00955F01" w:rsidR="00D06099">
        <w:t>Staff Requirements Memorandum (</w:t>
      </w:r>
      <w:r w:rsidRPr="00955F01" w:rsidR="004055DD">
        <w:rPr>
          <w:rFonts w:eastAsia="Times New Roman"/>
          <w:color w:val="000000"/>
        </w:rPr>
        <w:t>SRM</w:t>
      </w:r>
      <w:r w:rsidRPr="00955F01" w:rsidR="00D06099">
        <w:rPr>
          <w:rFonts w:eastAsia="Times New Roman"/>
          <w:color w:val="000000"/>
        </w:rPr>
        <w:t>)</w:t>
      </w:r>
      <w:r w:rsidRPr="00955F01" w:rsidR="004055DD">
        <w:rPr>
          <w:rFonts w:eastAsia="Times New Roman"/>
          <w:color w:val="000000"/>
        </w:rPr>
        <w:t>-SECY-20-0032</w:t>
      </w:r>
      <w:r w:rsidRPr="00955F01">
        <w:t xml:space="preserve">, </w:t>
      </w:r>
      <w:r w:rsidRPr="00955F01" w:rsidR="001D27E1">
        <w:t>“Staff Requirements</w:t>
      </w:r>
      <w:r w:rsidRPr="00955F01" w:rsidR="009E44A9">
        <w:t>—</w:t>
      </w:r>
      <w:r w:rsidRPr="00955F01" w:rsidR="001D27E1">
        <w:t>SECY-20-0032</w:t>
      </w:r>
      <w:r w:rsidRPr="00955F01" w:rsidR="009E44A9">
        <w:t>—</w:t>
      </w:r>
      <w:r w:rsidRPr="00955F01" w:rsidR="001D27E1">
        <w:t>Rulemaking Plan on ‘Risk</w:t>
      </w:r>
      <w:r w:rsidRPr="00955F01" w:rsidR="00D06099">
        <w:noBreakHyphen/>
      </w:r>
      <w:r w:rsidRPr="00955F01" w:rsidR="001D27E1">
        <w:t>Informed, Technology-Inclusive Regulatory Framework for Advanced Reactors</w:t>
      </w:r>
      <w:r w:rsidRPr="00955F01" w:rsidR="009E44A9">
        <w:t>’</w:t>
      </w:r>
      <w:r w:rsidRPr="00955F01" w:rsidR="001D27E1">
        <w:t xml:space="preserve"> (RIN</w:t>
      </w:r>
      <w:r w:rsidRPr="00955F01" w:rsidR="00D06099">
        <w:noBreakHyphen/>
      </w:r>
      <w:r w:rsidRPr="00955F01" w:rsidR="001D27E1">
        <w:t>3150</w:t>
      </w:r>
      <w:r w:rsidRPr="00955F01" w:rsidR="00D06099">
        <w:noBreakHyphen/>
      </w:r>
      <w:r w:rsidRPr="00955F01" w:rsidR="001D27E1">
        <w:t>AK31; NRC-2019-0062)</w:t>
      </w:r>
      <w:r w:rsidRPr="00955F01" w:rsidR="001D27E1">
        <w:t>,”</w:t>
      </w:r>
      <w:r w:rsidRPr="00955F01">
        <w:t xml:space="preserve"> dated </w:t>
      </w:r>
      <w:r w:rsidRPr="00955F01" w:rsidR="001D27E1">
        <w:t>October</w:t>
      </w:r>
      <w:r w:rsidRPr="00955F01" w:rsidR="009E44A9">
        <w:t> </w:t>
      </w:r>
      <w:r w:rsidRPr="00955F01" w:rsidR="001D27E1">
        <w:t>2</w:t>
      </w:r>
      <w:r w:rsidRPr="00955F01">
        <w:t>, 20</w:t>
      </w:r>
      <w:r w:rsidRPr="00955F01" w:rsidR="00542A48">
        <w:t>20</w:t>
      </w:r>
      <w:r w:rsidRPr="00955F01" w:rsidR="00821CD0">
        <w:t xml:space="preserve"> (NRC, 2020f)</w:t>
      </w:r>
      <w:r w:rsidRPr="00955F01">
        <w:t xml:space="preserve">, the Commission directed the NRC staff to proceed with </w:t>
      </w:r>
      <w:r w:rsidRPr="00955F01" w:rsidR="00FC14C2">
        <w:t>“</w:t>
      </w:r>
      <w:r w:rsidRPr="00955F01">
        <w:t xml:space="preserve">a rulemaking </w:t>
      </w:r>
      <w:r w:rsidRPr="00955F01" w:rsidR="00FC14C2">
        <w:t xml:space="preserve">to develop </w:t>
      </w:r>
      <w:r w:rsidRPr="00955F01" w:rsidR="002F7A04">
        <w:t>the regulatory infrastructure to support the licensing of advanced nuclear reactors.”</w:t>
      </w:r>
      <w:r w:rsidRPr="00955F01">
        <w:t xml:space="preserve"> </w:t>
      </w:r>
    </w:p>
    <w:p w:rsidR="004513FA" w:rsidRPr="00955F01" w:rsidP="004513FA" w14:paraId="6DB9ABE3" w14:textId="77777777">
      <w:pPr>
        <w:pStyle w:val="BodyText"/>
      </w:pPr>
    </w:p>
    <w:p w:rsidR="004513FA" w:rsidRPr="00955F01" w:rsidP="3FD28878" w14:paraId="07040DB8" w14:textId="62056610">
      <w:pPr>
        <w:pStyle w:val="BodyText"/>
        <w:rPr>
          <w:color w:val="000000" w:themeColor="text1"/>
        </w:rPr>
      </w:pPr>
      <w:r w:rsidRPr="00955F01">
        <w:t xml:space="preserve">The NRC’s goal in </w:t>
      </w:r>
      <w:r w:rsidRPr="00955F01" w:rsidR="004D357A">
        <w:t>promulgating</w:t>
      </w:r>
      <w:r w:rsidRPr="00955F01">
        <w:t xml:space="preserve"> these regulations </w:t>
      </w:r>
      <w:r w:rsidRPr="00955F01" w:rsidR="00DD0B74">
        <w:t>is to</w:t>
      </w:r>
      <w:r w:rsidRPr="00955F01" w:rsidR="003328EC">
        <w:t xml:space="preserve"> establish</w:t>
      </w:r>
      <w:r w:rsidRPr="00955F01" w:rsidR="000B3B2C">
        <w:t xml:space="preserve"> </w:t>
      </w:r>
      <w:r w:rsidR="008C2FA5">
        <w:t>a</w:t>
      </w:r>
      <w:r w:rsidRPr="00955F01" w:rsidR="008C2FA5">
        <w:t xml:space="preserve"> </w:t>
      </w:r>
      <w:r w:rsidRPr="00955F01" w:rsidR="003328EC">
        <w:t xml:space="preserve">technology-inclusive regulatory framework for optional use by applicants for new commercial nuclear </w:t>
      </w:r>
      <w:r w:rsidRPr="00955F01" w:rsidR="001E5CF0">
        <w:t>plants</w:t>
      </w:r>
      <w:r w:rsidRPr="00955F01" w:rsidR="003328EC">
        <w:t>. The regulatory requirements developed in this rulemaking would use methods of evaluation, including risk</w:t>
      </w:r>
      <w:r w:rsidRPr="00955F01" w:rsidR="008A475C">
        <w:noBreakHyphen/>
      </w:r>
      <w:r w:rsidRPr="00955F01" w:rsidR="003328EC">
        <w:t>informed and performance-based methods, that are flexible and practicable for application to a variety of reactor technologies</w:t>
      </w:r>
      <w:r w:rsidRPr="00955F01" w:rsidR="00BE7760">
        <w:t>, including advanced nuclear reactors</w:t>
      </w:r>
      <w:r w:rsidRPr="00955F01" w:rsidR="003328EC">
        <w:t>.</w:t>
      </w:r>
    </w:p>
    <w:p w:rsidR="004513FA" w:rsidRPr="00955F01" w:rsidP="004513FA" w14:paraId="418EEED6" w14:textId="77777777">
      <w:pPr>
        <w:pStyle w:val="BodyText"/>
      </w:pPr>
    </w:p>
    <w:p w:rsidR="004513FA" w:rsidRPr="00955F01" w:rsidP="004513FA" w14:paraId="236D5AEA" w14:textId="6A4C6994">
      <w:pPr>
        <w:pStyle w:val="BodyText"/>
      </w:pPr>
      <w:r w:rsidRPr="00955F01">
        <w:t xml:space="preserve">The NRC is aware of several potential </w:t>
      </w:r>
      <w:r w:rsidRPr="00955F01" w:rsidR="2A859347">
        <w:t>applicants</w:t>
      </w:r>
      <w:r w:rsidRPr="00955F01">
        <w:t xml:space="preserve"> </w:t>
      </w:r>
      <w:r w:rsidRPr="00955F01" w:rsidR="00183025">
        <w:t>for</w:t>
      </w:r>
      <w:r w:rsidRPr="00955F01" w:rsidR="00A0202C">
        <w:t xml:space="preserve"> </w:t>
      </w:r>
      <w:r w:rsidRPr="00955F01" w:rsidR="36C20EB6">
        <w:t>commercial nuclear plants</w:t>
      </w:r>
      <w:r w:rsidRPr="00955F01" w:rsidR="00A0202C">
        <w:t xml:space="preserve"> in the coming years that </w:t>
      </w:r>
      <w:r w:rsidRPr="00955F01" w:rsidR="10871108">
        <w:t>c</w:t>
      </w:r>
      <w:r w:rsidRPr="00955F01" w:rsidR="10BE2BBB">
        <w:t>ould</w:t>
      </w:r>
      <w:r w:rsidRPr="00955F01" w:rsidR="00A0202C">
        <w:t xml:space="preserve"> be impacted by this proposed rule. </w:t>
      </w:r>
      <w:r w:rsidRPr="00955F01" w:rsidR="00AC7E2F">
        <w:t>However, a</w:t>
      </w:r>
      <w:r w:rsidRPr="00955F01" w:rsidR="00AE5A8C">
        <w:t xml:space="preserve">s a simplifying assumption, this regulatory analysis considered one </w:t>
      </w:r>
      <w:r w:rsidR="0065656E">
        <w:t xml:space="preserve">hypothetical </w:t>
      </w:r>
      <w:r w:rsidRPr="00955F01" w:rsidR="00AE5A8C">
        <w:t xml:space="preserve">applicant. The regulatory analysis indicates that </w:t>
      </w:r>
      <w:r w:rsidR="0065656E">
        <w:t>the proposed rule</w:t>
      </w:r>
      <w:r w:rsidRPr="00955F01" w:rsidR="00AE5A8C">
        <w:t xml:space="preserve"> </w:t>
      </w:r>
      <w:r w:rsidR="0065656E">
        <w:t>is</w:t>
      </w:r>
      <w:r w:rsidRPr="00955F01" w:rsidR="00AE5A8C">
        <w:t xml:space="preserve"> cost beneficial</w:t>
      </w:r>
      <w:r w:rsidR="0056576F">
        <w:t>,</w:t>
      </w:r>
      <w:r w:rsidRPr="00955F01" w:rsidR="00AE5A8C">
        <w:t xml:space="preserve"> </w:t>
      </w:r>
      <w:r w:rsidR="0056576F">
        <w:t>and</w:t>
      </w:r>
      <w:r w:rsidRPr="00955F01">
        <w:t xml:space="preserve"> </w:t>
      </w:r>
      <w:r w:rsidRPr="00955F01" w:rsidR="00223BAA">
        <w:t>is expected to</w:t>
      </w:r>
      <w:r w:rsidRPr="00955F01">
        <w:t xml:space="preserve"> result in net averted costs to the industry and the NRC of approximately $</w:t>
      </w:r>
      <w:r w:rsidR="00FA100C">
        <w:t>2</w:t>
      </w:r>
      <w:r w:rsidR="009D7CC9">
        <w:t>8.1</w:t>
      </w:r>
      <w:r w:rsidRPr="00955F01">
        <w:t xml:space="preserve"> million using a 7</w:t>
      </w:r>
      <w:r w:rsidRPr="00955F01" w:rsidR="00BC6D4E">
        <w:t> </w:t>
      </w:r>
      <w:r w:rsidRPr="00955F01">
        <w:t>percent discount rate and $</w:t>
      </w:r>
      <w:r w:rsidR="00F930E0">
        <w:t>3</w:t>
      </w:r>
      <w:r w:rsidR="009D7CC9">
        <w:t>4.5</w:t>
      </w:r>
      <w:r w:rsidRPr="00955F01">
        <w:t> million using a 3</w:t>
      </w:r>
      <w:r w:rsidRPr="00955F01" w:rsidR="00BC6D4E">
        <w:t> </w:t>
      </w:r>
      <w:r w:rsidRPr="00955F01">
        <w:t>percent</w:t>
      </w:r>
      <w:r w:rsidRPr="00955F01">
        <w:rPr>
          <w:spacing w:val="1"/>
        </w:rPr>
        <w:t xml:space="preserve"> </w:t>
      </w:r>
      <w:r w:rsidRPr="00955F01">
        <w:t>discount rate.</w:t>
      </w:r>
      <w:r w:rsidRPr="00955F01" w:rsidR="00223BAA">
        <w:t xml:space="preserve"> With each additional applicant, the proposed rule becomes even more cost beneficial.</w:t>
      </w:r>
    </w:p>
    <w:p w:rsidR="004513FA" w:rsidRPr="00955F01" w:rsidP="004513FA" w14:paraId="35458E50" w14:textId="77777777">
      <w:pPr>
        <w:pStyle w:val="BodyText"/>
      </w:pPr>
    </w:p>
    <w:p w:rsidR="004513FA" w:rsidRPr="00955F01" w:rsidP="00416F31" w14:paraId="48715B98" w14:textId="107B3467">
      <w:pPr>
        <w:pStyle w:val="Caption"/>
        <w:spacing w:after="220" w:line="240" w:lineRule="auto"/>
        <w:jc w:val="center"/>
        <w:rPr>
          <w:b/>
          <w:i/>
          <w:color w:val="auto"/>
        </w:rPr>
      </w:pPr>
      <w:bookmarkStart w:id="37" w:name="_Toc89073111"/>
      <w:bookmarkStart w:id="38" w:name="_Toc87020405"/>
      <w:bookmarkStart w:id="39" w:name="_Toc119496427"/>
      <w:bookmarkStart w:id="40" w:name="_Toc170209744"/>
      <w:bookmarkStart w:id="41" w:name="_Toc170471082"/>
      <w:r w:rsidRPr="00955F01">
        <w:rPr>
          <w:b/>
          <w:color w:val="auto"/>
        </w:rPr>
        <w:t>Table ES-</w:t>
      </w:r>
      <w:r w:rsidRPr="00955F01">
        <w:rPr>
          <w:b/>
          <w:i/>
          <w:color w:val="auto"/>
        </w:rPr>
        <w:fldChar w:fldCharType="begin"/>
      </w:r>
      <w:r w:rsidRPr="00955F01">
        <w:rPr>
          <w:b/>
          <w:color w:val="auto"/>
        </w:rPr>
        <w:instrText xml:space="preserve"> SEQ Table \* ARABIC </w:instrText>
      </w:r>
      <w:r w:rsidRPr="00955F01">
        <w:rPr>
          <w:b/>
          <w:i/>
          <w:color w:val="auto"/>
        </w:rPr>
        <w:fldChar w:fldCharType="separate"/>
      </w:r>
      <w:r w:rsidRPr="00955F01" w:rsidR="00B75406">
        <w:rPr>
          <w:b/>
          <w:color w:val="auto"/>
        </w:rPr>
        <w:t>1</w:t>
      </w:r>
      <w:r w:rsidRPr="00955F01">
        <w:rPr>
          <w:b/>
          <w:i/>
          <w:color w:val="auto"/>
        </w:rPr>
        <w:fldChar w:fldCharType="end"/>
      </w:r>
      <w:r w:rsidRPr="00955F01">
        <w:rPr>
          <w:b/>
          <w:color w:val="auto"/>
        </w:rPr>
        <w:tab/>
        <w:t>Total Benefits (Costs) of Proposed Rule</w:t>
      </w:r>
      <w:bookmarkEnd w:id="37"/>
      <w:bookmarkEnd w:id="38"/>
      <w:r w:rsidRPr="00955F01" w:rsidR="00AE5A8C">
        <w:rPr>
          <w:b/>
          <w:color w:val="auto"/>
        </w:rPr>
        <w:t xml:space="preserve">, Alternative </w:t>
      </w:r>
      <w:bookmarkEnd w:id="39"/>
      <w:bookmarkEnd w:id="40"/>
      <w:r w:rsidR="00482F0E">
        <w:rPr>
          <w:b/>
          <w:color w:val="auto"/>
        </w:rPr>
        <w:t>2</w:t>
      </w:r>
      <w:bookmarkEnd w:id="41"/>
    </w:p>
    <w:p w:rsidR="004513FA" w:rsidRPr="00955F01" w:rsidP="001E5CF0" w14:paraId="7ABD69D9" w14:textId="04005BD1">
      <w:pPr>
        <w:jc w:val="center"/>
      </w:pPr>
      <w:r w:rsidRPr="009D7CC9">
        <w:t xml:space="preserve"> </w:t>
      </w:r>
      <w:r w:rsidRPr="009D7CC9">
        <w:rPr>
          <w:noProof/>
        </w:rPr>
        <w:drawing>
          <wp:inline distT="0" distB="0" distL="0" distR="0">
            <wp:extent cx="4162425" cy="3248025"/>
            <wp:effectExtent l="0" t="0" r="9525" b="9525"/>
            <wp:docPr id="1274775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5663"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162425" cy="3248025"/>
                    </a:xfrm>
                    <a:prstGeom prst="rect">
                      <a:avLst/>
                    </a:prstGeom>
                    <a:noFill/>
                    <a:ln>
                      <a:noFill/>
                    </a:ln>
                  </pic:spPr>
                </pic:pic>
              </a:graphicData>
            </a:graphic>
          </wp:inline>
        </w:drawing>
      </w:r>
    </w:p>
    <w:p w:rsidR="004E1E87" w:rsidRPr="00955F01" w:rsidP="00CD541D" w14:paraId="53398734" w14:textId="7C5BA2CB">
      <w:r w:rsidRPr="00955F01">
        <w:rPr>
          <w:sz w:val="18"/>
          <w:szCs w:val="18"/>
        </w:rPr>
        <w:tab/>
      </w:r>
      <w:r w:rsidRPr="00955F01">
        <w:rPr>
          <w:sz w:val="18"/>
          <w:szCs w:val="18"/>
        </w:rPr>
        <w:tab/>
        <w:t>Note: Globally, there may be differences among tables due to rounding</w:t>
      </w:r>
      <w:r w:rsidRPr="00955F01" w:rsidR="00B118D4">
        <w:rPr>
          <w:sz w:val="18"/>
          <w:szCs w:val="18"/>
        </w:rPr>
        <w:t>.</w:t>
      </w:r>
    </w:p>
    <w:p w:rsidR="004E4014" w:rsidRPr="00955F01" w14:paraId="3F051592" w14:textId="77777777">
      <w:pPr>
        <w:autoSpaceDE/>
        <w:autoSpaceDN/>
        <w:adjustRightInd/>
      </w:pPr>
    </w:p>
    <w:p w:rsidR="004E4014" w:rsidRPr="00955F01" w14:paraId="61A82ACA" w14:textId="0865A8B0">
      <w:pPr>
        <w:autoSpaceDE/>
        <w:autoSpaceDN/>
        <w:adjustRightInd/>
        <w:sectPr w:rsidSect="005674A3">
          <w:headerReference w:type="default" r:id="rId14"/>
          <w:footerReference w:type="default" r:id="rId15"/>
          <w:pgSz w:w="12240" w:h="15840"/>
          <w:pgMar w:top="1440" w:right="1440" w:bottom="1440" w:left="1440" w:header="720" w:footer="720" w:gutter="0"/>
          <w:pgNumType w:fmt="lowerRoman" w:start="1"/>
          <w:cols w:space="720"/>
          <w:docGrid w:linePitch="360"/>
        </w:sectPr>
      </w:pPr>
    </w:p>
    <w:p w:rsidR="009128E1" w:rsidRPr="00955F01" w:rsidP="00FC7536" w14:paraId="20DBA891" w14:textId="11E6D6D1">
      <w:pPr>
        <w:pStyle w:val="Heading1"/>
        <w:numPr>
          <w:ilvl w:val="0"/>
          <w:numId w:val="34"/>
        </w:numPr>
        <w:spacing w:before="0" w:line="240" w:lineRule="auto"/>
      </w:pPr>
      <w:bookmarkStart w:id="42" w:name="_Toc119496368"/>
      <w:bookmarkStart w:id="43" w:name="_Toc170470352"/>
      <w:bookmarkStart w:id="44" w:name="_Toc170209691"/>
      <w:r w:rsidRPr="00955F01">
        <w:t>Introduction</w:t>
      </w:r>
      <w:bookmarkEnd w:id="35"/>
      <w:bookmarkEnd w:id="36"/>
      <w:bookmarkEnd w:id="42"/>
      <w:bookmarkEnd w:id="43"/>
      <w:bookmarkEnd w:id="44"/>
    </w:p>
    <w:p w:rsidR="009128E1" w:rsidRPr="00955F01" w:rsidP="008440FA" w14:paraId="25DE94B9" w14:textId="34E4F1C1">
      <w:pPr>
        <w:spacing w:line="240" w:lineRule="auto"/>
      </w:pPr>
    </w:p>
    <w:p w:rsidR="009128E1" w:rsidRPr="00955F01" w:rsidP="008440FA" w14:paraId="66FC5313" w14:textId="65C4F4E1">
      <w:pPr>
        <w:spacing w:line="240" w:lineRule="auto"/>
      </w:pPr>
      <w:r w:rsidRPr="00955F01">
        <w:t xml:space="preserve">This document presents the regulatory analysis for the </w:t>
      </w:r>
      <w:r w:rsidRPr="00955F01" w:rsidR="007F4714">
        <w:t>proposed</w:t>
      </w:r>
      <w:r w:rsidRPr="00955F01">
        <w:t xml:space="preserve"> rule</w:t>
      </w:r>
      <w:r w:rsidRPr="00955F01" w:rsidR="004E24BD">
        <w:t xml:space="preserve">, Title 10 of the </w:t>
      </w:r>
      <w:r w:rsidRPr="00955F01" w:rsidR="004E24BD">
        <w:rPr>
          <w:i/>
          <w:iCs/>
        </w:rPr>
        <w:t>Code of Federal Regulations</w:t>
      </w:r>
      <w:r w:rsidRPr="00955F01" w:rsidR="004E24BD">
        <w:t xml:space="preserve"> (10 CFR), “</w:t>
      </w:r>
      <w:r w:rsidRPr="00955F01" w:rsidR="004E24BD">
        <w:rPr>
          <w:rFonts w:eastAsia="Times New Roman"/>
        </w:rPr>
        <w:t>Risk</w:t>
      </w:r>
      <w:r w:rsidRPr="00955F01" w:rsidR="004E24BD">
        <w:rPr>
          <w:rFonts w:eastAsia="Times New Roman"/>
        </w:rPr>
        <w:noBreakHyphen/>
        <w:t>Informed, Technology-Inclusive Regulatory Framework for Commercial Nuclear Plants</w:t>
      </w:r>
      <w:r w:rsidRPr="00955F01" w:rsidR="004E24BD">
        <w:t>” (Part 53)</w:t>
      </w:r>
      <w:r w:rsidRPr="00955F01" w:rsidR="000F63EC">
        <w:t xml:space="preserve">. </w:t>
      </w:r>
    </w:p>
    <w:p w:rsidR="009128E1" w:rsidRPr="00955F01" w:rsidP="008440FA" w14:paraId="5798D517" w14:textId="6745260D">
      <w:pPr>
        <w:pStyle w:val="Heading1"/>
        <w:numPr>
          <w:ilvl w:val="0"/>
          <w:numId w:val="34"/>
        </w:numPr>
        <w:spacing w:line="240" w:lineRule="auto"/>
      </w:pPr>
      <w:bookmarkStart w:id="45" w:name="_Toc456098206"/>
      <w:bookmarkStart w:id="46" w:name="_Toc457827219"/>
      <w:bookmarkStart w:id="47" w:name="_Toc70669486"/>
      <w:bookmarkStart w:id="48" w:name="_Toc119496369"/>
      <w:bookmarkStart w:id="49" w:name="_Toc170470353"/>
      <w:bookmarkStart w:id="50" w:name="_Toc170209692"/>
      <w:r w:rsidRPr="00955F01">
        <w:t xml:space="preserve">Background, </w:t>
      </w:r>
      <w:r w:rsidRPr="00955F01">
        <w:t>Statement of the Problem</w:t>
      </w:r>
      <w:r w:rsidRPr="00955F01">
        <w:t>,</w:t>
      </w:r>
      <w:r w:rsidRPr="00955F01">
        <w:t xml:space="preserve"> and Objective</w:t>
      </w:r>
      <w:bookmarkEnd w:id="45"/>
      <w:bookmarkEnd w:id="46"/>
      <w:bookmarkEnd w:id="47"/>
      <w:bookmarkEnd w:id="48"/>
      <w:bookmarkEnd w:id="49"/>
      <w:bookmarkEnd w:id="50"/>
    </w:p>
    <w:p w:rsidR="009128E1" w:rsidRPr="00955F01" w:rsidP="008440FA" w14:paraId="1D33B417" w14:textId="77777777">
      <w:pPr>
        <w:spacing w:line="240" w:lineRule="auto"/>
      </w:pPr>
    </w:p>
    <w:p w:rsidR="009E5A9F" w:rsidRPr="00955F01" w:rsidP="009E5A9F" w14:paraId="6E5D4635" w14:textId="4063E00D">
      <w:pPr>
        <w:spacing w:line="240" w:lineRule="auto"/>
      </w:pPr>
      <w:r w:rsidRPr="00955F01">
        <w:t>On January 14, 2019, the President signed the Nuclear Energy Innovation and Modernization Act (NEIMA) into law (</w:t>
      </w:r>
      <w:r w:rsidRPr="00955F01" w:rsidR="00C15227">
        <w:t>U.S. Congress, 2019</w:t>
      </w:r>
      <w:r w:rsidRPr="00955F01">
        <w:t>). NEIMA directs the</w:t>
      </w:r>
      <w:r w:rsidRPr="00955F01" w:rsidR="008A475C">
        <w:t xml:space="preserve"> U.S. Nuclear Regulatory Commission</w:t>
      </w:r>
      <w:r w:rsidRPr="00955F01">
        <w:t xml:space="preserve"> </w:t>
      </w:r>
      <w:r w:rsidRPr="00955F01" w:rsidR="008A475C">
        <w:t>(</w:t>
      </w:r>
      <w:r w:rsidRPr="00955F01">
        <w:t>NRC</w:t>
      </w:r>
      <w:r w:rsidRPr="00955F01" w:rsidR="008A475C">
        <w:t>)</w:t>
      </w:r>
      <w:r w:rsidRPr="00955F01">
        <w:t xml:space="preserve"> to develop the regulatory infrastructure to support the development and commercialization of advanced nuclear reactors.</w:t>
      </w:r>
      <w:r w:rsidRPr="00955F01" w:rsidR="006530B6">
        <w:t xml:space="preserve"> In </w:t>
      </w:r>
      <w:r w:rsidRPr="00955F01" w:rsidR="006530B6">
        <w:rPr>
          <w:rFonts w:eastAsia="Times New Roman"/>
        </w:rPr>
        <w:t>SRM-SECY-20-0032</w:t>
      </w:r>
      <w:r w:rsidRPr="00955F01" w:rsidR="006530B6">
        <w:t>, “Staff Requirements</w:t>
      </w:r>
      <w:r w:rsidRPr="00955F01" w:rsidR="008A475C">
        <w:t>—</w:t>
      </w:r>
      <w:r w:rsidRPr="00955F01" w:rsidR="006530B6">
        <w:t>SECY-20-0032</w:t>
      </w:r>
      <w:r w:rsidRPr="00955F01" w:rsidR="00FC1552">
        <w:t>—</w:t>
      </w:r>
      <w:r w:rsidRPr="00955F01" w:rsidR="006530B6">
        <w:t>Rulemaking Plan on ‘Risk-Informed, Technology-Inclusive Regulatory Framework for Advanced Reactors (RIN-3150-AK31; NRC-2019-0062),’” dated October</w:t>
      </w:r>
      <w:r w:rsidRPr="00955F01" w:rsidR="00FC1552">
        <w:t> </w:t>
      </w:r>
      <w:r w:rsidRPr="00955F01" w:rsidR="006530B6">
        <w:t>2, 2020 (</w:t>
      </w:r>
      <w:r w:rsidRPr="00955F01" w:rsidR="003D56EA">
        <w:t>NRC, 2020</w:t>
      </w:r>
      <w:r w:rsidRPr="00955F01" w:rsidR="00DD66FD">
        <w:t>f</w:t>
      </w:r>
      <w:r w:rsidRPr="00955F01" w:rsidR="006530B6">
        <w:t xml:space="preserve">), the Commission directed the NRC staff to proceed with “a rulemaking to develop the regulatory infrastructure to support the licensing of advanced nuclear reactors.” </w:t>
      </w:r>
      <w:r w:rsidRPr="00955F01">
        <w:t xml:space="preserve">This rulemaking would establish </w:t>
      </w:r>
      <w:r w:rsidR="00271D57">
        <w:t>a</w:t>
      </w:r>
      <w:r w:rsidRPr="00955F01" w:rsidR="00271D57">
        <w:t xml:space="preserve"> </w:t>
      </w:r>
      <w:r w:rsidRPr="00955F01">
        <w:t xml:space="preserve">technology-inclusive regulatory framework for optional use by applicants for new commercial nuclear </w:t>
      </w:r>
      <w:r w:rsidRPr="00955F01" w:rsidR="009F2AFC">
        <w:t>plant</w:t>
      </w:r>
      <w:r w:rsidR="00C1798D">
        <w:t>s</w:t>
      </w:r>
      <w:r w:rsidRPr="00955F01" w:rsidR="005910FF">
        <w:t xml:space="preserve">, </w:t>
      </w:r>
      <w:r w:rsidRPr="00955F01" w:rsidR="00406311">
        <w:t>including advanced nuclear reactors</w:t>
      </w:r>
      <w:r w:rsidRPr="00955F01">
        <w:t xml:space="preserve">. The regulatory requirements </w:t>
      </w:r>
      <w:r w:rsidRPr="00955F01" w:rsidR="0003050D">
        <w:t xml:space="preserve">proposed </w:t>
      </w:r>
      <w:r w:rsidRPr="00955F01">
        <w:t xml:space="preserve">in this rulemaking </w:t>
      </w:r>
      <w:r w:rsidRPr="00955F01" w:rsidR="0056236C">
        <w:t xml:space="preserve">would </w:t>
      </w:r>
      <w:r w:rsidRPr="00955F01" w:rsidR="00DA055F">
        <w:t xml:space="preserve">provide </w:t>
      </w:r>
      <w:r w:rsidRPr="00955F01" w:rsidR="00AE313C">
        <w:t xml:space="preserve">for </w:t>
      </w:r>
      <w:r w:rsidRPr="00955F01" w:rsidR="00DA055F">
        <w:t>reasonable assurance of adequate protection of public health</w:t>
      </w:r>
      <w:r w:rsidRPr="00955F01" w:rsidR="00955681">
        <w:t xml:space="preserve"> </w:t>
      </w:r>
      <w:r w:rsidRPr="00955F01" w:rsidR="00DA055F">
        <w:t xml:space="preserve">and safety, </w:t>
      </w:r>
      <w:r w:rsidRPr="00955F01" w:rsidR="00AE313C">
        <w:t xml:space="preserve">and </w:t>
      </w:r>
      <w:r w:rsidRPr="00955F01" w:rsidR="00955681">
        <w:t xml:space="preserve">flexibility </w:t>
      </w:r>
      <w:r w:rsidRPr="00955F01" w:rsidR="00ED00C1">
        <w:t>to accommodate</w:t>
      </w:r>
      <w:r w:rsidRPr="00955F01" w:rsidR="00DA055F">
        <w:t xml:space="preserve"> </w:t>
      </w:r>
      <w:r w:rsidRPr="00955F01">
        <w:t>a variety of reactor technologies.</w:t>
      </w:r>
    </w:p>
    <w:p w:rsidR="009E5A9F" w:rsidRPr="00955F01" w:rsidP="009E5A9F" w14:paraId="0B5B4A41" w14:textId="77777777">
      <w:pPr>
        <w:spacing w:line="240" w:lineRule="auto"/>
      </w:pPr>
    </w:p>
    <w:p w:rsidR="009128E1" w:rsidRPr="00955F01" w:rsidP="009E5A9F" w14:paraId="0F21803C" w14:textId="19DDCCDE">
      <w:pPr>
        <w:spacing w:line="240" w:lineRule="auto"/>
      </w:pPr>
      <w:r w:rsidRPr="00955F01">
        <w:t xml:space="preserve">The </w:t>
      </w:r>
      <w:r w:rsidRPr="00955F01" w:rsidR="000A2F15">
        <w:t xml:space="preserve">NRC </w:t>
      </w:r>
      <w:r w:rsidRPr="00955F01" w:rsidR="009E5A9F">
        <w:t xml:space="preserve">described its efforts to prepare for the licensing of </w:t>
      </w:r>
      <w:r w:rsidRPr="00955F01" w:rsidR="00C6234C">
        <w:t>commercial nuclear plants</w:t>
      </w:r>
      <w:r w:rsidRPr="00955F01" w:rsidR="009E5A9F">
        <w:t xml:space="preserve"> in documents such as the report “NRC Vision and Strategy: Safely Achieving Effective and Efficient Non-Light Water Reactor Mission Readiness,” issued December 2016 (</w:t>
      </w:r>
      <w:r w:rsidRPr="00955F01" w:rsidR="00B22CBA">
        <w:t>NRC,</w:t>
      </w:r>
      <w:r w:rsidRPr="00955F01" w:rsidR="00FC1552">
        <w:t> </w:t>
      </w:r>
      <w:r w:rsidRPr="00955F01" w:rsidR="00B22CBA">
        <w:t>2016</w:t>
      </w:r>
      <w:r w:rsidRPr="00955F01" w:rsidR="009E5A9F">
        <w:t>)</w:t>
      </w:r>
      <w:r w:rsidRPr="00955F01" w:rsidR="00D643BC">
        <w:t xml:space="preserve"> (Vision and Strategy report)</w:t>
      </w:r>
      <w:r w:rsidRPr="00955F01" w:rsidR="009E5A9F">
        <w:t>, and</w:t>
      </w:r>
      <w:r w:rsidRPr="00955F01" w:rsidR="008B3068">
        <w:t xml:space="preserve"> </w:t>
      </w:r>
      <w:r w:rsidRPr="00955F01" w:rsidR="00D12853">
        <w:t xml:space="preserve">the </w:t>
      </w:r>
      <w:r w:rsidRPr="00955F01" w:rsidR="008B3068">
        <w:t>Secretary of the Commission (SECY) memo</w:t>
      </w:r>
      <w:r w:rsidRPr="00955F01" w:rsidR="003D0256">
        <w:t>randum</w:t>
      </w:r>
      <w:r w:rsidRPr="00955F01" w:rsidR="009E5A9F">
        <w:t xml:space="preserve"> SECY-14-0095, “Status of the Office of New Reactors Readiness to Review Small Modular Reactor Applications,” dated August</w:t>
      </w:r>
      <w:r w:rsidRPr="00955F01" w:rsidR="002D5264">
        <w:t> </w:t>
      </w:r>
      <w:r w:rsidRPr="00955F01" w:rsidR="009E5A9F">
        <w:t>28,</w:t>
      </w:r>
      <w:r w:rsidRPr="00955F01" w:rsidR="002D5264">
        <w:t> </w:t>
      </w:r>
      <w:r w:rsidRPr="00955F01" w:rsidR="009E5A9F">
        <w:t>2014 (</w:t>
      </w:r>
      <w:r w:rsidRPr="00955F01" w:rsidR="00B51D9E">
        <w:t>NRC, 201</w:t>
      </w:r>
      <w:r w:rsidRPr="00955F01" w:rsidR="00095B11">
        <w:t>4</w:t>
      </w:r>
      <w:r w:rsidRPr="00955F01" w:rsidR="009E5A9F">
        <w:t>).</w:t>
      </w:r>
      <w:r w:rsidRPr="00955F01" w:rsidR="00C434F9">
        <w:t xml:space="preserve"> </w:t>
      </w:r>
    </w:p>
    <w:p w:rsidR="009128E1" w:rsidRPr="00955F01" w:rsidP="008440FA" w14:paraId="6B717644" w14:textId="77777777">
      <w:pPr>
        <w:spacing w:line="240" w:lineRule="auto"/>
      </w:pPr>
    </w:p>
    <w:p w:rsidR="009128E1" w:rsidRPr="00955F01" w:rsidP="008440FA" w14:paraId="0B646A96" w14:textId="55B07851">
      <w:pPr>
        <w:pStyle w:val="Heading2"/>
        <w:tabs>
          <w:tab w:val="left" w:pos="540"/>
        </w:tabs>
        <w:spacing w:line="240" w:lineRule="auto"/>
      </w:pPr>
      <w:bookmarkStart w:id="51" w:name="_Toc456098207"/>
      <w:bookmarkStart w:id="52" w:name="_Toc70669487"/>
      <w:bookmarkStart w:id="53" w:name="_Toc119496370"/>
      <w:bookmarkStart w:id="54" w:name="_Toc170470354"/>
      <w:bookmarkStart w:id="55" w:name="_Toc170209693"/>
      <w:r w:rsidRPr="00955F01">
        <w:t>2.1</w:t>
      </w:r>
      <w:r w:rsidRPr="00955F01">
        <w:tab/>
      </w:r>
      <w:bookmarkStart w:id="56" w:name="_Toc457827220"/>
      <w:r w:rsidRPr="00955F01">
        <w:t>Background</w:t>
      </w:r>
      <w:bookmarkEnd w:id="51"/>
      <w:bookmarkEnd w:id="52"/>
      <w:bookmarkEnd w:id="53"/>
      <w:bookmarkEnd w:id="54"/>
      <w:bookmarkEnd w:id="55"/>
      <w:bookmarkEnd w:id="56"/>
    </w:p>
    <w:p w:rsidR="009128E1" w:rsidRPr="00955F01" w:rsidP="008440FA" w14:paraId="2659B1B1" w14:textId="6C48ACA9">
      <w:pPr>
        <w:keepNext/>
        <w:spacing w:line="240" w:lineRule="auto"/>
      </w:pPr>
    </w:p>
    <w:p w:rsidR="00F86944" w:rsidRPr="00955F01" w:rsidP="00F86944" w14:paraId="2901A1A0" w14:textId="6C031303">
      <w:pPr>
        <w:spacing w:line="240" w:lineRule="auto"/>
      </w:pPr>
      <w:r w:rsidRPr="00955F01">
        <w:t xml:space="preserve">Concurrent with large </w:t>
      </w:r>
      <w:r w:rsidRPr="00955F01" w:rsidR="00C60CEB">
        <w:t>light-water reactor (</w:t>
      </w:r>
      <w:r w:rsidRPr="00955F01">
        <w:t>LWR</w:t>
      </w:r>
      <w:r w:rsidRPr="00955F01" w:rsidR="00C60CEB">
        <w:t>)</w:t>
      </w:r>
      <w:r w:rsidRPr="00955F01">
        <w:t xml:space="preserve"> deployment and design evolution, the United States and other countries have developed and promoted several different reactor designs that are either light</w:t>
      </w:r>
      <w:r w:rsidRPr="00955F01" w:rsidR="00FC395A">
        <w:t>-</w:t>
      </w:r>
      <w:r w:rsidRPr="00955F01">
        <w:t xml:space="preserve">water </w:t>
      </w:r>
      <w:r w:rsidRPr="00955F01" w:rsidR="00EC7206">
        <w:t>small modular reactors (</w:t>
      </w:r>
      <w:r w:rsidRPr="00955F01">
        <w:t>SMRs</w:t>
      </w:r>
      <w:r w:rsidRPr="00955F01" w:rsidR="00EC7206">
        <w:t>)</w:t>
      </w:r>
      <w:r w:rsidRPr="00955F01">
        <w:t xml:space="preserve"> with passive safety features or reactors that do not use water as a coolant.</w:t>
      </w:r>
      <w:r w:rsidRPr="00955F01" w:rsidR="00C434F9">
        <w:t xml:space="preserve"> </w:t>
      </w:r>
      <w:r w:rsidRPr="00955F01">
        <w:t>This latter category is commonly referred to as non</w:t>
      </w:r>
      <w:r w:rsidRPr="00955F01" w:rsidR="002D5264">
        <w:noBreakHyphen/>
      </w:r>
      <w:r w:rsidRPr="00955F01">
        <w:t>light</w:t>
      </w:r>
      <w:r w:rsidRPr="00955F01" w:rsidR="002D5264">
        <w:noBreakHyphen/>
      </w:r>
      <w:r w:rsidRPr="00955F01">
        <w:t>water reactor (</w:t>
      </w:r>
      <w:r w:rsidRPr="00955F01" w:rsidR="002D1CC4">
        <w:t>non-LWR</w:t>
      </w:r>
      <w:r w:rsidRPr="00955F01">
        <w:t>) technology.</w:t>
      </w:r>
      <w:r w:rsidRPr="00955F01" w:rsidR="00C434F9">
        <w:t xml:space="preserve"> </w:t>
      </w:r>
      <w:r w:rsidRPr="00955F01">
        <w:t xml:space="preserve">Advanced designs using </w:t>
      </w:r>
      <w:r w:rsidRPr="00955F01" w:rsidR="002D1CC4">
        <w:t>non-LWR</w:t>
      </w:r>
      <w:r w:rsidRPr="00955F01">
        <w:t xml:space="preserve"> technology include</w:t>
      </w:r>
      <w:r w:rsidRPr="00955F01" w:rsidR="009A156A">
        <w:t>, but are not limited to,</w:t>
      </w:r>
      <w:r w:rsidRPr="00955F01">
        <w:t xml:space="preserve"> liquid-metal-cooled reactors, gas</w:t>
      </w:r>
      <w:r w:rsidRPr="00955F01" w:rsidR="002D5264">
        <w:noBreakHyphen/>
      </w:r>
      <w:r w:rsidRPr="00955F01">
        <w:t>cooled reactors, and molten</w:t>
      </w:r>
      <w:r w:rsidRPr="00955F01" w:rsidR="002D5264">
        <w:noBreakHyphen/>
      </w:r>
      <w:r w:rsidRPr="00955F01">
        <w:t>salt</w:t>
      </w:r>
      <w:r w:rsidRPr="00955F01" w:rsidR="002D5264">
        <w:noBreakHyphen/>
      </w:r>
      <w:r w:rsidRPr="00955F01">
        <w:t>cooled reactors.</w:t>
      </w:r>
      <w:r w:rsidRPr="00955F01" w:rsidR="00C434F9">
        <w:t xml:space="preserve"> </w:t>
      </w:r>
      <w:r w:rsidRPr="00955F01">
        <w:t>These designs range from a few to hundreds of megawatts in power and</w:t>
      </w:r>
      <w:r w:rsidRPr="00955F01" w:rsidR="002E5A3B">
        <w:t xml:space="preserve"> may</w:t>
      </w:r>
      <w:r w:rsidRPr="00955F01">
        <w:t xml:space="preserve"> apply modular construction concepts.</w:t>
      </w:r>
      <w:r w:rsidRPr="00955F01" w:rsidR="00C434F9">
        <w:t xml:space="preserve"> </w:t>
      </w:r>
    </w:p>
    <w:p w:rsidR="00F86944" w:rsidRPr="00955F01" w:rsidP="00F86944" w14:paraId="3EA251DD" w14:textId="77777777">
      <w:pPr>
        <w:spacing w:line="240" w:lineRule="auto"/>
      </w:pPr>
    </w:p>
    <w:p w:rsidR="00F86944" w:rsidRPr="00955F01" w:rsidP="00F86944" w14:paraId="742B63D9" w14:textId="79B41EAE">
      <w:pPr>
        <w:spacing w:line="240" w:lineRule="auto"/>
        <w:rPr>
          <w:b/>
          <w:bCs/>
          <w:u w:val="single"/>
        </w:rPr>
      </w:pPr>
      <w:r w:rsidRPr="00955F01">
        <w:rPr>
          <w:b/>
          <w:bCs/>
          <w:u w:val="single"/>
        </w:rPr>
        <w:t>Current Regulations for Large Light</w:t>
      </w:r>
      <w:r w:rsidRPr="00955F01" w:rsidR="00FC395A">
        <w:rPr>
          <w:b/>
          <w:bCs/>
          <w:u w:val="single"/>
        </w:rPr>
        <w:t>-</w:t>
      </w:r>
      <w:r w:rsidRPr="00955F01">
        <w:rPr>
          <w:b/>
          <w:bCs/>
          <w:u w:val="single"/>
        </w:rPr>
        <w:t xml:space="preserve">Water Reactors </w:t>
      </w:r>
    </w:p>
    <w:p w:rsidR="00F86944" w:rsidRPr="00955F01" w:rsidP="00F86944" w14:paraId="3FA2707F" w14:textId="77777777">
      <w:pPr>
        <w:spacing w:line="240" w:lineRule="auto"/>
      </w:pPr>
    </w:p>
    <w:p w:rsidR="00F86944" w:rsidRPr="00955F01" w:rsidP="00F86944" w14:paraId="55C28AEE" w14:textId="4CFD5725">
      <w:pPr>
        <w:spacing w:line="240" w:lineRule="auto"/>
      </w:pPr>
      <w:r w:rsidRPr="00955F01">
        <w:t>The current regulatory framework for reactor licensing has evolved over the years.</w:t>
      </w:r>
      <w:r w:rsidRPr="00955F01" w:rsidR="00C434F9">
        <w:t xml:space="preserve"> </w:t>
      </w:r>
      <w:r w:rsidRPr="00955F01">
        <w:t>This section describes this evolution</w:t>
      </w:r>
      <w:r w:rsidRPr="00955F01" w:rsidR="0003325C">
        <w:t>,</w:t>
      </w:r>
      <w:r w:rsidRPr="00955F01">
        <w:t xml:space="preserve"> lessons learned from new reactor licensing actions</w:t>
      </w:r>
      <w:r w:rsidRPr="00955F01" w:rsidR="00913125">
        <w:t>,</w:t>
      </w:r>
      <w:r w:rsidRPr="00955F01">
        <w:t xml:space="preserve"> and the </w:t>
      </w:r>
      <w:r w:rsidRPr="00955F01" w:rsidR="00D46ED5">
        <w:t xml:space="preserve">potential </w:t>
      </w:r>
      <w:r w:rsidRPr="00955F01">
        <w:t xml:space="preserve">changes </w:t>
      </w:r>
      <w:r w:rsidRPr="00955F01" w:rsidR="00913125">
        <w:t>that could</w:t>
      </w:r>
      <w:r w:rsidRPr="00955F01">
        <w:t xml:space="preserve"> improve the efficiency of the licensing process.</w:t>
      </w:r>
    </w:p>
    <w:p w:rsidR="00E33942" w:rsidRPr="00955F01" w:rsidP="00F86944" w14:paraId="23B9FD9F" w14:textId="77777777">
      <w:pPr>
        <w:spacing w:line="240" w:lineRule="auto"/>
        <w:rPr>
          <w:i/>
          <w:iCs/>
        </w:rPr>
      </w:pPr>
    </w:p>
    <w:p w:rsidR="00F86944" w:rsidRPr="00955F01" w:rsidP="00F86944" w14:paraId="1F09DA71" w14:textId="322DD7BB">
      <w:pPr>
        <w:spacing w:line="240" w:lineRule="auto"/>
        <w:rPr>
          <w:i/>
          <w:iCs/>
        </w:rPr>
      </w:pPr>
      <w:r w:rsidRPr="00955F01">
        <w:rPr>
          <w:i/>
          <w:iCs/>
        </w:rPr>
        <w:t>Licensing of Nuclear Installations</w:t>
      </w:r>
    </w:p>
    <w:p w:rsidR="00A97132" w:rsidRPr="00955F01" w:rsidP="00F86944" w14:paraId="74BE4594" w14:textId="77777777">
      <w:pPr>
        <w:spacing w:line="240" w:lineRule="auto"/>
        <w:rPr>
          <w:i/>
          <w:iCs/>
        </w:rPr>
      </w:pPr>
    </w:p>
    <w:p w:rsidR="00F86944" w:rsidRPr="00955F01" w:rsidP="00F86944" w14:paraId="580DF26C" w14:textId="2E05066D">
      <w:pPr>
        <w:spacing w:line="240" w:lineRule="auto"/>
      </w:pPr>
      <w:r w:rsidRPr="00955F01">
        <w:t>Historically</w:t>
      </w:r>
      <w:r w:rsidRPr="00955F01" w:rsidR="000C312E">
        <w:t>, t</w:t>
      </w:r>
      <w:r w:rsidRPr="00955F01" w:rsidR="002D5264">
        <w:t xml:space="preserve">he NRC licensed </w:t>
      </w:r>
      <w:r w:rsidRPr="00955F01">
        <w:t>all nuclear power plants under a two-step process described in</w:t>
      </w:r>
      <w:r w:rsidRPr="00955F01" w:rsidR="0026265B">
        <w:t xml:space="preserve"> </w:t>
      </w:r>
      <w:r w:rsidRPr="00955F01" w:rsidR="000A5D2B">
        <w:t>10</w:t>
      </w:r>
      <w:r w:rsidRPr="00955F01" w:rsidR="004E24BD">
        <w:t> </w:t>
      </w:r>
      <w:r w:rsidRPr="00955F01" w:rsidR="000A5D2B">
        <w:t>CFR</w:t>
      </w:r>
      <w:r w:rsidRPr="00955F01" w:rsidR="004E24BD">
        <w:t> </w:t>
      </w:r>
      <w:r w:rsidRPr="00955F01" w:rsidR="0026265B">
        <w:t>Part</w:t>
      </w:r>
      <w:r w:rsidRPr="00955F01" w:rsidR="004E24BD">
        <w:t> </w:t>
      </w:r>
      <w:r w:rsidRPr="00955F01">
        <w:t>50, “Domestic Licensing of Production and Utilization Facilities.”</w:t>
      </w:r>
      <w:r w:rsidRPr="00955F01" w:rsidR="00C434F9">
        <w:t xml:space="preserve"> </w:t>
      </w:r>
      <w:r w:rsidRPr="00955F01">
        <w:t>This process requires both a construction permit (CP) and an operating license (OL).</w:t>
      </w:r>
      <w:r w:rsidRPr="00955F01" w:rsidR="00C434F9">
        <w:t xml:space="preserve"> </w:t>
      </w:r>
      <w:r w:rsidRPr="00955F01">
        <w:t xml:space="preserve">To improve regulatory </w:t>
      </w:r>
      <w:r w:rsidRPr="00955F01">
        <w:t>efficiency and add greater predictability to the process, in 1989</w:t>
      </w:r>
      <w:r w:rsidRPr="00955F01" w:rsidR="002D5264">
        <w:t>,</w:t>
      </w:r>
      <w:r w:rsidRPr="00955F01">
        <w:t xml:space="preserve"> the NRC established alternative licensing processes in</w:t>
      </w:r>
      <w:r w:rsidRPr="00955F01" w:rsidR="0026265B">
        <w:t xml:space="preserve"> </w:t>
      </w:r>
      <w:r w:rsidRPr="00955F01" w:rsidR="000A5D2B">
        <w:t>10</w:t>
      </w:r>
      <w:r w:rsidRPr="00955F01" w:rsidR="002D5264">
        <w:t> </w:t>
      </w:r>
      <w:r w:rsidRPr="00955F01" w:rsidR="000A5D2B">
        <w:t>CFR</w:t>
      </w:r>
      <w:r w:rsidRPr="00955F01" w:rsidR="002D5264">
        <w:t> </w:t>
      </w:r>
      <w:r w:rsidRPr="00955F01" w:rsidR="0026265B">
        <w:t>Part</w:t>
      </w:r>
      <w:r w:rsidRPr="00955F01" w:rsidR="002D5264">
        <w:t> </w:t>
      </w:r>
      <w:r w:rsidRPr="00955F01">
        <w:t xml:space="preserve">52, “Licenses, Certifications, and Approvals for Nuclear Power Plants,” </w:t>
      </w:r>
      <w:r w:rsidRPr="00955F01" w:rsidR="00AA3281">
        <w:t xml:space="preserve">which </w:t>
      </w:r>
      <w:r w:rsidRPr="00955F01">
        <w:t>include the issuance of a single combined license (COL).</w:t>
      </w:r>
      <w:r w:rsidRPr="00955F01" w:rsidR="00C434F9">
        <w:t xml:space="preserve"> </w:t>
      </w:r>
      <w:r w:rsidRPr="00955F01">
        <w:t xml:space="preserve">The COL process combines a </w:t>
      </w:r>
      <w:r w:rsidRPr="00955F01" w:rsidR="002D5264">
        <w:t>CP</w:t>
      </w:r>
      <w:r w:rsidRPr="00955F01">
        <w:t xml:space="preserve"> and an </w:t>
      </w:r>
      <w:r w:rsidRPr="00955F01" w:rsidR="002D5264">
        <w:t>OL</w:t>
      </w:r>
      <w:r w:rsidRPr="00955F01">
        <w:t xml:space="preserve"> with conditions for plant operation.</w:t>
      </w:r>
    </w:p>
    <w:p w:rsidR="00A97132" w:rsidRPr="00955F01" w:rsidP="00F86944" w14:paraId="459009C1" w14:textId="77777777">
      <w:pPr>
        <w:spacing w:line="240" w:lineRule="auto"/>
      </w:pPr>
    </w:p>
    <w:p w:rsidR="00F86944" w:rsidRPr="00955F01" w:rsidP="00F86944" w14:paraId="2A19FD1E" w14:textId="11D4513A">
      <w:pPr>
        <w:spacing w:line="240" w:lineRule="auto"/>
      </w:pPr>
      <w:r w:rsidRPr="00955F01">
        <w:t>In 10 CFR </w:t>
      </w:r>
      <w:r w:rsidRPr="00955F01">
        <w:t>Part</w:t>
      </w:r>
      <w:r w:rsidRPr="00955F01">
        <w:t> </w:t>
      </w:r>
      <w:r w:rsidRPr="00955F01">
        <w:t>52</w:t>
      </w:r>
      <w:r w:rsidRPr="00955F01">
        <w:t>, the NRC</w:t>
      </w:r>
      <w:r w:rsidRPr="00955F01">
        <w:t xml:space="preserve"> </w:t>
      </w:r>
      <w:r w:rsidRPr="00955F01" w:rsidR="001623A1">
        <w:t xml:space="preserve">also </w:t>
      </w:r>
      <w:r w:rsidRPr="00955F01">
        <w:t>include</w:t>
      </w:r>
      <w:r w:rsidRPr="00955F01">
        <w:t>d</w:t>
      </w:r>
      <w:r w:rsidRPr="00955F01">
        <w:t xml:space="preserve"> other licensing options.</w:t>
      </w:r>
      <w:r w:rsidRPr="00955F01" w:rsidR="00C434F9">
        <w:t xml:space="preserve"> </w:t>
      </w:r>
      <w:r w:rsidRPr="00955F01" w:rsidR="003B78B5">
        <w:t>For example, a</w:t>
      </w:r>
      <w:r w:rsidRPr="00955F01">
        <w:t>n early site permit (ESP) allows an applicant to obtain NRC approval for a reactor site without specifying the design of the reactor(s) that could be built at that site.</w:t>
      </w:r>
      <w:r w:rsidRPr="00955F01" w:rsidR="00C434F9">
        <w:t xml:space="preserve"> </w:t>
      </w:r>
      <w:r w:rsidRPr="00955F01">
        <w:t>A standard plant design can be referenced in a license application</w:t>
      </w:r>
      <w:r w:rsidRPr="00955F01" w:rsidR="002B6655">
        <w:t xml:space="preserve"> </w:t>
      </w:r>
      <w:r w:rsidRPr="00955F01" w:rsidR="00FA1E4F">
        <w:t xml:space="preserve">under </w:t>
      </w:r>
      <w:r w:rsidRPr="00955F01" w:rsidR="00AA3281">
        <w:t>10 CFR </w:t>
      </w:r>
      <w:r w:rsidRPr="00955F01" w:rsidR="002B6655">
        <w:t>Part 52</w:t>
      </w:r>
      <w:r w:rsidRPr="00955F01">
        <w:t>.</w:t>
      </w:r>
      <w:r w:rsidRPr="00955F01" w:rsidR="00C434F9">
        <w:t xml:space="preserve"> </w:t>
      </w:r>
      <w:r w:rsidRPr="00955F01">
        <w:t>The design can be either approved by the NRC staff (a standard design approval (SDA)) or certified by the Commission in a rulemaking (design certification (DC)).</w:t>
      </w:r>
      <w:r w:rsidRPr="00955F01" w:rsidR="00C434F9">
        <w:t xml:space="preserve"> </w:t>
      </w:r>
      <w:r w:rsidRPr="00955F01" w:rsidR="002B6655">
        <w:t xml:space="preserve">Finally, </w:t>
      </w:r>
      <w:r w:rsidRPr="00955F01" w:rsidR="00AA3281">
        <w:t>10 CFR </w:t>
      </w:r>
      <w:r w:rsidRPr="00955F01">
        <w:t>Part 52 also includes a process to grant a license to manufacture a nuclear power plant.</w:t>
      </w:r>
      <w:r w:rsidRPr="00955F01" w:rsidR="00C434F9">
        <w:t xml:space="preserve"> </w:t>
      </w:r>
      <w:r w:rsidRPr="00955F01">
        <w:t xml:space="preserve">Such a plant would be fabricated at one location </w:t>
      </w:r>
      <w:r w:rsidRPr="00955F01" w:rsidR="00626E6A">
        <w:t>and then transported</w:t>
      </w:r>
      <w:r w:rsidRPr="00955F01">
        <w:t xml:space="preserve"> and operated elsewhere.</w:t>
      </w:r>
    </w:p>
    <w:p w:rsidR="002D5264" w:rsidRPr="00955F01" w:rsidP="00F86944" w14:paraId="400931DA" w14:textId="77777777">
      <w:pPr>
        <w:spacing w:line="240" w:lineRule="auto"/>
      </w:pPr>
    </w:p>
    <w:p w:rsidR="00F86944" w:rsidRPr="00955F01" w:rsidP="00F86944" w14:paraId="7FB1DB23" w14:textId="193CD871">
      <w:pPr>
        <w:spacing w:line="240" w:lineRule="auto"/>
      </w:pPr>
      <w:r w:rsidRPr="00955F01">
        <w:t xml:space="preserve">Additional details about both licensing </w:t>
      </w:r>
      <w:r w:rsidRPr="00955F01" w:rsidR="004C34C6">
        <w:t>regimes</w:t>
      </w:r>
      <w:r w:rsidRPr="00955F01">
        <w:t>, beyond those given in the following sections, can be found in the “Nuclear Power Plant Licensing Process” backgrounder</w:t>
      </w:r>
      <w:r w:rsidRPr="00955F01" w:rsidR="002D5264">
        <w:t>,</w:t>
      </w:r>
      <w:r w:rsidRPr="00955F01">
        <w:t xml:space="preserve"> </w:t>
      </w:r>
      <w:r w:rsidRPr="00955F01" w:rsidR="002D5264">
        <w:t xml:space="preserve">issued </w:t>
      </w:r>
      <w:r w:rsidRPr="00955F01">
        <w:t>July</w:t>
      </w:r>
      <w:r w:rsidRPr="00955F01" w:rsidR="002D5264">
        <w:t> </w:t>
      </w:r>
      <w:r w:rsidRPr="00955F01">
        <w:t>2020 (</w:t>
      </w:r>
      <w:r w:rsidRPr="00955F01" w:rsidR="003B1E3A">
        <w:t>NRC, 2020</w:t>
      </w:r>
      <w:r w:rsidRPr="00955F01" w:rsidR="003D56EA">
        <w:t>e</w:t>
      </w:r>
      <w:r w:rsidRPr="00955F01">
        <w:t>).</w:t>
      </w:r>
    </w:p>
    <w:p w:rsidR="00F86944" w:rsidRPr="00955F01" w:rsidP="00F86944" w14:paraId="6530CE24" w14:textId="77777777">
      <w:pPr>
        <w:spacing w:line="240" w:lineRule="auto"/>
      </w:pPr>
    </w:p>
    <w:p w:rsidR="00F86944" w:rsidRPr="00955F01" w:rsidP="00F86944" w14:paraId="1C6121CF" w14:textId="4436E991">
      <w:pPr>
        <w:spacing w:line="240" w:lineRule="auto"/>
        <w:rPr>
          <w:i/>
          <w:iCs/>
        </w:rPr>
      </w:pPr>
      <w:r w:rsidRPr="00955F01">
        <w:rPr>
          <w:i/>
          <w:iCs/>
        </w:rPr>
        <w:t>10 CFR </w:t>
      </w:r>
      <w:r w:rsidRPr="00955F01">
        <w:rPr>
          <w:i/>
          <w:iCs/>
        </w:rPr>
        <w:t>Part 50 Process</w:t>
      </w:r>
    </w:p>
    <w:p w:rsidR="00A97132" w:rsidRPr="00955F01" w:rsidP="00F86944" w14:paraId="6F930163" w14:textId="77777777">
      <w:pPr>
        <w:spacing w:line="240" w:lineRule="auto"/>
      </w:pPr>
    </w:p>
    <w:p w:rsidR="00F86944" w:rsidRPr="00955F01" w:rsidP="00F86944" w14:paraId="555AB6CC" w14:textId="0F2DD7D3">
      <w:pPr>
        <w:spacing w:line="240" w:lineRule="auto"/>
      </w:pPr>
      <w:r w:rsidRPr="00955F01">
        <w:t>As of 2021, all nuclear power plants operating in the United States were licensed under the process described in</w:t>
      </w:r>
      <w:r w:rsidRPr="00955F01" w:rsidR="0026265B">
        <w:t xml:space="preserve"> </w:t>
      </w:r>
      <w:r w:rsidRPr="00955F01" w:rsidR="002D5264">
        <w:t>10 CFR </w:t>
      </w:r>
      <w:r w:rsidRPr="00955F01" w:rsidR="0026265B">
        <w:t xml:space="preserve">Part </w:t>
      </w:r>
      <w:r w:rsidRPr="00955F01">
        <w:t>50.</w:t>
      </w:r>
      <w:r w:rsidRPr="00955F01" w:rsidR="00C434F9">
        <w:t xml:space="preserve"> </w:t>
      </w:r>
      <w:r w:rsidRPr="00955F01">
        <w:t xml:space="preserve">The NRC and its predecessor, the Atomic Energy Commission, approved construction of these plants between 1964 and 1978, and the NRC granted the most recent OL under </w:t>
      </w:r>
      <w:r w:rsidRPr="00955F01" w:rsidR="00AA3281">
        <w:t>10 CFR </w:t>
      </w:r>
      <w:r w:rsidRPr="00955F01" w:rsidR="007511B9">
        <w:t>P</w:t>
      </w:r>
      <w:r w:rsidRPr="00955F01">
        <w:t>art</w:t>
      </w:r>
      <w:r w:rsidRPr="00955F01" w:rsidR="00AA3281">
        <w:t> </w:t>
      </w:r>
      <w:r w:rsidRPr="00955F01">
        <w:t>50 in 2015.</w:t>
      </w:r>
    </w:p>
    <w:p w:rsidR="00A97132" w:rsidRPr="00955F01" w:rsidP="00F86944" w14:paraId="4B02989A" w14:textId="77777777">
      <w:pPr>
        <w:spacing w:line="240" w:lineRule="auto"/>
      </w:pPr>
    </w:p>
    <w:p w:rsidR="00F86944" w:rsidRPr="00955F01" w:rsidP="00F86944" w14:paraId="14239D95" w14:textId="2C981BF2">
      <w:pPr>
        <w:spacing w:line="240" w:lineRule="auto"/>
      </w:pPr>
      <w:r w:rsidRPr="00955F01">
        <w:t>Under the</w:t>
      </w:r>
      <w:r w:rsidRPr="00955F01" w:rsidR="0026265B">
        <w:t xml:space="preserve"> </w:t>
      </w:r>
      <w:r w:rsidRPr="00955F01" w:rsidR="002D5264">
        <w:t>10 CFR </w:t>
      </w:r>
      <w:r w:rsidRPr="00955F01" w:rsidR="0026265B">
        <w:t xml:space="preserve">Part </w:t>
      </w:r>
      <w:r w:rsidRPr="00955F01">
        <w:t xml:space="preserve">50 process, a prospective licensee applies first for a </w:t>
      </w:r>
      <w:r w:rsidRPr="00955F01" w:rsidR="002D5264">
        <w:t>CP</w:t>
      </w:r>
      <w:r w:rsidRPr="00955F01">
        <w:t>.</w:t>
      </w:r>
      <w:r w:rsidRPr="00955F01" w:rsidR="00C434F9">
        <w:t xml:space="preserve"> </w:t>
      </w:r>
      <w:r w:rsidRPr="00955F01">
        <w:t xml:space="preserve">The requirements in </w:t>
      </w:r>
      <w:r w:rsidRPr="00955F01" w:rsidR="004343B7">
        <w:t>10 CFR </w:t>
      </w:r>
      <w:r w:rsidRPr="00955F01">
        <w:t>50.34(a) outline the information an applicant must submit</w:t>
      </w:r>
      <w:r w:rsidRPr="00955F01" w:rsidR="005D1495">
        <w:t xml:space="preserve"> in a preliminary safety analysis report (SAR)</w:t>
      </w:r>
      <w:r w:rsidRPr="00955F01">
        <w:t xml:space="preserve"> </w:t>
      </w:r>
      <w:r w:rsidRPr="00955F01" w:rsidR="009E74F1">
        <w:t>to</w:t>
      </w:r>
      <w:r w:rsidRPr="00955F01" w:rsidR="00CD4FA0">
        <w:t xml:space="preserve"> obtain a </w:t>
      </w:r>
      <w:r w:rsidRPr="00955F01" w:rsidR="004343B7">
        <w:t>CP</w:t>
      </w:r>
      <w:r w:rsidRPr="00955F01">
        <w:t>.</w:t>
      </w:r>
      <w:r w:rsidRPr="00955F01" w:rsidR="00C434F9">
        <w:t xml:space="preserve"> </w:t>
      </w:r>
      <w:r w:rsidRPr="00955F01">
        <w:t>Th</w:t>
      </w:r>
      <w:r w:rsidRPr="00955F01" w:rsidR="005F418B">
        <w:t>e</w:t>
      </w:r>
      <w:r w:rsidRPr="00955F01">
        <w:t xml:space="preserve"> </w:t>
      </w:r>
      <w:r w:rsidRPr="00955F01" w:rsidR="005F418B">
        <w:t xml:space="preserve">preliminary </w:t>
      </w:r>
      <w:r w:rsidRPr="00955F01" w:rsidR="009941C1">
        <w:t>S</w:t>
      </w:r>
      <w:r w:rsidRPr="00955F01" w:rsidR="00584FCC">
        <w:t xml:space="preserve">AR </w:t>
      </w:r>
      <w:r w:rsidRPr="00955F01">
        <w:t>incorporates by reference or contains the design information and criteria for the proposed reactor and comprehensive data about the proposed site.</w:t>
      </w:r>
      <w:r w:rsidRPr="00955F01" w:rsidR="00C434F9">
        <w:t xml:space="preserve"> </w:t>
      </w:r>
      <w:r w:rsidRPr="00955F01">
        <w:t>It also discusses various hypothetical accident situations and the safety features of the plant that would prevent accidents or lessen their effects.</w:t>
      </w:r>
      <w:r w:rsidRPr="00955F01" w:rsidR="00C434F9">
        <w:t xml:space="preserve"> </w:t>
      </w:r>
      <w:r w:rsidRPr="00955F01">
        <w:t>In addition, the application must contain a comprehensive assessment of the environmental impact of the proposed plant.</w:t>
      </w:r>
    </w:p>
    <w:p w:rsidR="00A97132" w:rsidRPr="00955F01" w:rsidP="00F86944" w14:paraId="04177CA7" w14:textId="77777777">
      <w:pPr>
        <w:spacing w:line="240" w:lineRule="auto"/>
      </w:pPr>
    </w:p>
    <w:p w:rsidR="00F86944" w:rsidRPr="00955F01" w:rsidP="00F86944" w14:paraId="35611F11" w14:textId="590734CD">
      <w:pPr>
        <w:spacing w:line="240" w:lineRule="auto"/>
      </w:pPr>
      <w:r w:rsidRPr="00955F01">
        <w:t>After reviewing the application</w:t>
      </w:r>
      <w:r w:rsidRPr="00955F01" w:rsidR="004343B7">
        <w:t xml:space="preserve"> and</w:t>
      </w:r>
      <w:r w:rsidRPr="00955F01">
        <w:t xml:space="preserve"> determin</w:t>
      </w:r>
      <w:r w:rsidRPr="00955F01" w:rsidR="004343B7">
        <w:t>ing</w:t>
      </w:r>
      <w:r w:rsidRPr="00955F01">
        <w:t xml:space="preserve"> that the plant design meets all applicable regulations, the NRC </w:t>
      </w:r>
      <w:r w:rsidRPr="00955F01" w:rsidR="004343B7">
        <w:t xml:space="preserve">then </w:t>
      </w:r>
      <w:r w:rsidRPr="00955F01">
        <w:t xml:space="preserve">issues </w:t>
      </w:r>
      <w:r w:rsidRPr="00955F01" w:rsidR="00A31815">
        <w:t>a</w:t>
      </w:r>
      <w:r w:rsidRPr="00955F01">
        <w:t xml:space="preserve"> safety evaluation report (SER).</w:t>
      </w:r>
      <w:r w:rsidRPr="00955F01" w:rsidR="00C434F9">
        <w:t xml:space="preserve"> </w:t>
      </w:r>
      <w:r w:rsidRPr="00955F01">
        <w:t>Section 189a.(1)(A) of the Atomic Energy Act of 1954, as amended (AEA), requires that a public hearing be held before a CP is issued for a nuclear power plant.</w:t>
      </w:r>
      <w:r w:rsidRPr="00955F01" w:rsidR="00C434F9">
        <w:t xml:space="preserve"> </w:t>
      </w:r>
      <w:r w:rsidRPr="00955F01">
        <w:t xml:space="preserve">The </w:t>
      </w:r>
      <w:r w:rsidRPr="00955F01" w:rsidR="00A65710">
        <w:t xml:space="preserve">Commission or a three-member Atomic Safety and Licensing Board conducts this </w:t>
      </w:r>
      <w:r w:rsidRPr="00955F01">
        <w:t>public hearing.</w:t>
      </w:r>
    </w:p>
    <w:p w:rsidR="00A97132" w:rsidRPr="00955F01" w:rsidP="00F86944" w14:paraId="21373870" w14:textId="77777777">
      <w:pPr>
        <w:spacing w:line="240" w:lineRule="auto"/>
      </w:pPr>
    </w:p>
    <w:p w:rsidR="00F86944" w:rsidRPr="00955F01" w:rsidP="00F86944" w14:paraId="69F1A305" w14:textId="0AA9D81A">
      <w:pPr>
        <w:spacing w:line="240" w:lineRule="auto"/>
      </w:pPr>
      <w:r w:rsidRPr="00955F01">
        <w:t xml:space="preserve">Following issuance of the CP, the holder of the </w:t>
      </w:r>
      <w:r w:rsidRPr="00955F01" w:rsidR="00FA1E4F">
        <w:t xml:space="preserve">permit </w:t>
      </w:r>
      <w:r w:rsidRPr="00955F01">
        <w:t xml:space="preserve">may apply for an </w:t>
      </w:r>
      <w:r w:rsidRPr="00955F01" w:rsidR="00A65710">
        <w:t>OL</w:t>
      </w:r>
      <w:r w:rsidRPr="00955F01">
        <w:t>.</w:t>
      </w:r>
      <w:r w:rsidRPr="00955F01" w:rsidR="00C434F9">
        <w:t xml:space="preserve"> </w:t>
      </w:r>
      <w:r w:rsidRPr="00955F01">
        <w:t xml:space="preserve">An </w:t>
      </w:r>
      <w:r w:rsidRPr="00955F01" w:rsidR="00A65710">
        <w:t>OL</w:t>
      </w:r>
      <w:r w:rsidRPr="00955F01">
        <w:t xml:space="preserve"> application includes a final safety analysis report (FSAR), </w:t>
      </w:r>
      <w:r w:rsidRPr="00955F01" w:rsidR="00314B89">
        <w:t>with</w:t>
      </w:r>
      <w:r w:rsidRPr="00955F01">
        <w:t xml:space="preserve"> content specified by </w:t>
      </w:r>
      <w:r w:rsidRPr="00955F01" w:rsidR="00AA3281">
        <w:t>10 CFR </w:t>
      </w:r>
      <w:r w:rsidRPr="00955F01">
        <w:t xml:space="preserve">50.34(b), </w:t>
      </w:r>
      <w:r w:rsidRPr="00955F01" w:rsidR="00BE6D03">
        <w:t>describing</w:t>
      </w:r>
      <w:r w:rsidRPr="00955F01">
        <w:t xml:space="preserve"> the facility’s licensing basis.</w:t>
      </w:r>
      <w:r w:rsidRPr="00955F01" w:rsidR="00C434F9">
        <w:t xml:space="preserve"> </w:t>
      </w:r>
      <w:r w:rsidRPr="00955F01">
        <w:t>The NRC reviews the FSAR to develop the agency’s final SER.</w:t>
      </w:r>
      <w:r w:rsidRPr="00955F01" w:rsidR="00C434F9">
        <w:t xml:space="preserve"> </w:t>
      </w:r>
      <w:r w:rsidRPr="00955F01">
        <w:t>Before issuing an OL</w:t>
      </w:r>
      <w:r w:rsidRPr="00955F01" w:rsidR="00AD211A">
        <w:t xml:space="preserve"> or CP</w:t>
      </w:r>
      <w:r w:rsidRPr="00955F01">
        <w:t xml:space="preserve">, the NRC </w:t>
      </w:r>
      <w:r w:rsidRPr="00955F01" w:rsidR="00AA3281">
        <w:t xml:space="preserve">gives </w:t>
      </w:r>
      <w:r w:rsidRPr="00955F01">
        <w:t xml:space="preserve">interested persons an opportunity for </w:t>
      </w:r>
      <w:r w:rsidRPr="00955F01" w:rsidR="00FC395A">
        <w:t xml:space="preserve">a </w:t>
      </w:r>
      <w:r w:rsidRPr="00955F01">
        <w:t>hearing if they establish standing and submit an admissible contention as required by 10</w:t>
      </w:r>
      <w:r w:rsidR="00011B00">
        <w:t> </w:t>
      </w:r>
      <w:r w:rsidRPr="00955F01">
        <w:t>CFR</w:t>
      </w:r>
      <w:r w:rsidR="00011B00">
        <w:t> </w:t>
      </w:r>
      <w:r w:rsidRPr="00955F01">
        <w:t>2.309, “Hearing requests, petitions to intervene, requirements for standing, and contentions.”</w:t>
      </w:r>
      <w:r w:rsidRPr="00955F01" w:rsidR="00C434F9">
        <w:t xml:space="preserve"> </w:t>
      </w:r>
      <w:r w:rsidRPr="00955F01">
        <w:t>At the end of construction, if the NRC determines that the applicant satisfies the applicable requirements, then the NRC issues the OL, which is valid for a period of no more than 40</w:t>
      </w:r>
      <w:r w:rsidRPr="00955F01" w:rsidR="00A65710">
        <w:t> </w:t>
      </w:r>
      <w:r w:rsidRPr="00955F01">
        <w:t>years</w:t>
      </w:r>
      <w:r w:rsidRPr="00955F01" w:rsidR="003E5275">
        <w:t xml:space="preserve"> (but can be renewed)</w:t>
      </w:r>
      <w:r w:rsidRPr="00955F01">
        <w:t>.</w:t>
      </w:r>
    </w:p>
    <w:p w:rsidR="00A10DD9" w14:paraId="2E1AF69A" w14:textId="77777777">
      <w:pPr>
        <w:autoSpaceDE/>
        <w:autoSpaceDN/>
        <w:adjustRightInd/>
        <w:rPr>
          <w:i/>
          <w:iCs/>
        </w:rPr>
      </w:pPr>
      <w:r>
        <w:rPr>
          <w:i/>
          <w:iCs/>
        </w:rPr>
        <w:br w:type="page"/>
      </w:r>
    </w:p>
    <w:p w:rsidR="00F86944" w:rsidRPr="00955F01" w:rsidP="00F86944" w14:paraId="26551DC3" w14:textId="65EF72FB">
      <w:pPr>
        <w:spacing w:line="240" w:lineRule="auto"/>
        <w:rPr>
          <w:i/>
          <w:iCs/>
        </w:rPr>
      </w:pPr>
      <w:r w:rsidRPr="00955F01">
        <w:rPr>
          <w:i/>
          <w:iCs/>
        </w:rPr>
        <w:t>10 CFR </w:t>
      </w:r>
      <w:r w:rsidRPr="00955F01">
        <w:rPr>
          <w:i/>
          <w:iCs/>
        </w:rPr>
        <w:t>Part 52 Process</w:t>
      </w:r>
    </w:p>
    <w:p w:rsidR="00F86944" w:rsidRPr="00955F01" w:rsidP="00F86944" w14:paraId="2A639889" w14:textId="77777777">
      <w:pPr>
        <w:spacing w:line="240" w:lineRule="auto"/>
      </w:pPr>
    </w:p>
    <w:p w:rsidR="00F86944" w:rsidRPr="00955F01" w:rsidP="00F86944" w14:paraId="49DF7950" w14:textId="6274CF01">
      <w:pPr>
        <w:spacing w:line="240" w:lineRule="auto"/>
      </w:pPr>
      <w:r w:rsidRPr="00955F01">
        <w:t>One of the basic principles underlying</w:t>
      </w:r>
      <w:r w:rsidRPr="00955F01" w:rsidR="0026265B">
        <w:t xml:space="preserve"> </w:t>
      </w:r>
      <w:r w:rsidRPr="00955F01" w:rsidR="00A65710">
        <w:t xml:space="preserve">10 CFR </w:t>
      </w:r>
      <w:r w:rsidRPr="00955F01" w:rsidR="0026265B">
        <w:t xml:space="preserve">Part </w:t>
      </w:r>
      <w:r w:rsidRPr="00955F01">
        <w:t>52 is promot</w:t>
      </w:r>
      <w:r w:rsidRPr="00955F01" w:rsidR="00A65710">
        <w:t>ing</w:t>
      </w:r>
      <w:r w:rsidRPr="00955F01">
        <w:t xml:space="preserve"> the early resolution of technical, regulatory, and licensing issues.</w:t>
      </w:r>
      <w:r w:rsidRPr="00955F01" w:rsidR="00C434F9">
        <w:t xml:space="preserve"> </w:t>
      </w:r>
      <w:r w:rsidRPr="00955F01" w:rsidR="00903C6B">
        <w:t>As previously mentioned,</w:t>
      </w:r>
      <w:r w:rsidRPr="00955F01" w:rsidR="0026265B">
        <w:t xml:space="preserve"> </w:t>
      </w:r>
      <w:r w:rsidRPr="00955F01" w:rsidR="00AA3281">
        <w:t>10 CFR </w:t>
      </w:r>
      <w:r w:rsidRPr="00955F01" w:rsidR="0026265B">
        <w:t>Part</w:t>
      </w:r>
      <w:r w:rsidRPr="00955F01" w:rsidR="00AA3281">
        <w:t> </w:t>
      </w:r>
      <w:r w:rsidRPr="00955F01" w:rsidR="00903C6B">
        <w:t xml:space="preserve">52 includes alternative licensing processes, including </w:t>
      </w:r>
      <w:r w:rsidRPr="00955F01" w:rsidR="002E3FE4">
        <w:t xml:space="preserve">ESPs, </w:t>
      </w:r>
      <w:r w:rsidRPr="00955F01" w:rsidR="00903C6B">
        <w:t>COLs</w:t>
      </w:r>
      <w:r w:rsidRPr="00955F01" w:rsidR="002E3FE4">
        <w:t>, SDAs, DCs</w:t>
      </w:r>
      <w:r w:rsidRPr="00955F01" w:rsidR="00B547A5">
        <w:t xml:space="preserve">, and </w:t>
      </w:r>
      <w:r w:rsidRPr="00955F01" w:rsidR="00A610DC">
        <w:t>manufacturing licenses (</w:t>
      </w:r>
      <w:r w:rsidRPr="00955F01" w:rsidR="00B547A5">
        <w:t>MLs</w:t>
      </w:r>
      <w:r w:rsidRPr="00955F01" w:rsidR="00A610DC">
        <w:t>)</w:t>
      </w:r>
      <w:r w:rsidRPr="00955F01" w:rsidR="002E3FE4">
        <w:t>.</w:t>
      </w:r>
      <w:r w:rsidRPr="00955F01" w:rsidR="00C434F9">
        <w:t xml:space="preserve"> </w:t>
      </w:r>
      <w:r w:rsidRPr="00955F01">
        <w:t>These</w:t>
      </w:r>
      <w:r w:rsidRPr="00955F01">
        <w:t xml:space="preserve"> licensing and regulatory processes provide varying degrees of finality for siting and design issues</w:t>
      </w:r>
      <w:r w:rsidRPr="00955F01">
        <w:t xml:space="preserve"> and </w:t>
      </w:r>
      <w:r w:rsidRPr="00955F01" w:rsidR="00A65710">
        <w:t xml:space="preserve">offer </w:t>
      </w:r>
      <w:r w:rsidRPr="00955F01">
        <w:t xml:space="preserve">applicants greater flexibility and predictability than </w:t>
      </w:r>
      <w:r w:rsidRPr="00955F01" w:rsidR="00A65710">
        <w:t xml:space="preserve">does </w:t>
      </w:r>
      <w:r w:rsidRPr="00955F01">
        <w:t>the</w:t>
      </w:r>
      <w:r w:rsidRPr="00955F01" w:rsidR="0026265B">
        <w:t xml:space="preserve"> </w:t>
      </w:r>
      <w:r w:rsidRPr="00955F01" w:rsidR="00AA3281">
        <w:t>10 CFR </w:t>
      </w:r>
      <w:r w:rsidRPr="00955F01" w:rsidR="0026265B">
        <w:t>Part</w:t>
      </w:r>
      <w:r w:rsidRPr="00955F01" w:rsidR="00AA3281">
        <w:t> </w:t>
      </w:r>
      <w:r w:rsidRPr="00955F01">
        <w:t>50 licensing process.</w:t>
      </w:r>
    </w:p>
    <w:p w:rsidR="00A97132" w:rsidRPr="00955F01" w:rsidP="00F86944" w14:paraId="7631BD6F" w14:textId="77777777">
      <w:pPr>
        <w:spacing w:line="240" w:lineRule="auto"/>
      </w:pPr>
    </w:p>
    <w:p w:rsidR="00EC1375" w:rsidRPr="00955F01" w:rsidP="00EC1375" w14:paraId="459A57BF" w14:textId="23950F0D">
      <w:pPr>
        <w:spacing w:line="240" w:lineRule="auto"/>
      </w:pPr>
      <w:r w:rsidRPr="00955F01">
        <w:t xml:space="preserve">Under the 10 CFR Part 52 regulatory framework, a prospective nuclear power plant operator applies for a COL that authorizes both construction and (after certain criteria are met) plant operation. The application may reference a DC, an SDA, an ML, or an ESP to take advantage of reviews previously completed by the Commission or NRC staff. The NRC includes in the COL the </w:t>
      </w:r>
      <w:r w:rsidRPr="00955F01" w:rsidR="00D95953">
        <w:t>inspections, tests, analyses, and acceptance criteria</w:t>
      </w:r>
      <w:r w:rsidRPr="00955F01">
        <w:t xml:space="preserve"> </w:t>
      </w:r>
      <w:r w:rsidRPr="00955F01" w:rsidR="00D95953">
        <w:t>(</w:t>
      </w:r>
      <w:r w:rsidRPr="00955F01">
        <w:t>ITAAC</w:t>
      </w:r>
      <w:r w:rsidRPr="00955F01" w:rsidR="00D95953">
        <w:t>)</w:t>
      </w:r>
      <w:r w:rsidRPr="00955F01">
        <w:t xml:space="preserve"> that the agency will use to evaluate, after construction, whether the plant has been built as specified in the COL. The AEA requires the NRC to conduct a public hearing before a COL is issued and separately provide an opportunity for the public to request a hearing on the COL application. There also is an opportunity for a hearing after a COL is issued but before fuel loading is authorized. These hearings prior to fuel load are limited to determining whether the acceptance criteria in the license have been met. Notwithstanding whether a hearing is held, the Commission must determine that the acceptance criteria have been met before authorizing operation.</w:t>
      </w:r>
    </w:p>
    <w:p w:rsidR="00EC1375" w:rsidRPr="00955F01" w:rsidP="00EC1375" w14:paraId="4D250397" w14:textId="77777777">
      <w:pPr>
        <w:spacing w:line="240" w:lineRule="auto"/>
      </w:pPr>
    </w:p>
    <w:p w:rsidR="00F86944" w:rsidRPr="00955F01" w:rsidP="00F86944" w14:paraId="1D3DDF16" w14:textId="5B734F9B">
      <w:pPr>
        <w:spacing w:line="240" w:lineRule="auto"/>
      </w:pPr>
      <w:r w:rsidRPr="00955F01">
        <w:t xml:space="preserve">The NRC </w:t>
      </w:r>
      <w:r w:rsidRPr="00955F01" w:rsidR="00EE0F06">
        <w:t xml:space="preserve">can </w:t>
      </w:r>
      <w:r w:rsidRPr="00955F01">
        <w:t>approve and certif</w:t>
      </w:r>
      <w:r w:rsidRPr="00955F01" w:rsidR="00EE0F06">
        <w:t>y</w:t>
      </w:r>
      <w:r w:rsidRPr="00955F01">
        <w:t xml:space="preserve"> power reactor designs under</w:t>
      </w:r>
      <w:r w:rsidRPr="00955F01" w:rsidR="0026265B">
        <w:t xml:space="preserve"> </w:t>
      </w:r>
      <w:r w:rsidRPr="00955F01" w:rsidR="00A65710">
        <w:t>10 CFR </w:t>
      </w:r>
      <w:r w:rsidRPr="00955F01" w:rsidR="0026265B">
        <w:t xml:space="preserve">Part </w:t>
      </w:r>
      <w:r w:rsidRPr="00955F01">
        <w:t>52 through a rulemaking, independent of a specific site.</w:t>
      </w:r>
      <w:r w:rsidRPr="00955F01" w:rsidR="00C434F9">
        <w:t xml:space="preserve"> </w:t>
      </w:r>
      <w:r w:rsidRPr="00955F01">
        <w:t>A DC application must contain sufficient design information to enable the Commission to reach a conclusion about all safety questions associated with the design.</w:t>
      </w:r>
      <w:r w:rsidRPr="00955F01" w:rsidR="00C434F9">
        <w:t xml:space="preserve"> </w:t>
      </w:r>
      <w:r w:rsidRPr="00955F01">
        <w:t xml:space="preserve">In general terms, a </w:t>
      </w:r>
      <w:r w:rsidRPr="00955F01" w:rsidR="00A65710">
        <w:t>DC</w:t>
      </w:r>
      <w:r w:rsidRPr="00955F01">
        <w:t xml:space="preserve"> application should supply an essentially complete nuclear plant design, except for some site-specific design features.</w:t>
      </w:r>
      <w:r w:rsidRPr="00955F01" w:rsidR="00C434F9">
        <w:t xml:space="preserve"> </w:t>
      </w:r>
      <w:r w:rsidRPr="00955F01">
        <w:t xml:space="preserve">The DC application presents the design basis, the limits on operation, and a safety analysis of the structures, systems, and components </w:t>
      </w:r>
      <w:r w:rsidRPr="00955F01" w:rsidR="00D267EF">
        <w:t xml:space="preserve">(SSCs) </w:t>
      </w:r>
      <w:r w:rsidRPr="00955F01">
        <w:t>of the facility.</w:t>
      </w:r>
      <w:r w:rsidRPr="00955F01" w:rsidR="00C434F9">
        <w:t xml:space="preserve"> </w:t>
      </w:r>
      <w:r w:rsidRPr="00955F01">
        <w:t>The scope and contents of a DC application are equivalent to the level of detail found in a</w:t>
      </w:r>
      <w:r w:rsidRPr="00955F01" w:rsidR="00A65710">
        <w:t>n</w:t>
      </w:r>
      <w:r w:rsidRPr="00955F01">
        <w:t xml:space="preserve"> </w:t>
      </w:r>
      <w:r w:rsidRPr="00955F01" w:rsidR="00A65710">
        <w:t>FSAR</w:t>
      </w:r>
      <w:r w:rsidRPr="00955F01">
        <w:t xml:space="preserve"> for a power plant licensed under</w:t>
      </w:r>
      <w:r w:rsidRPr="00955F01" w:rsidR="0026265B">
        <w:t xml:space="preserve"> </w:t>
      </w:r>
      <w:r w:rsidRPr="00955F01" w:rsidR="00AA3281">
        <w:t>10 CFR </w:t>
      </w:r>
      <w:r w:rsidRPr="00955F01" w:rsidR="0026265B">
        <w:t>Part</w:t>
      </w:r>
      <w:r w:rsidRPr="00955F01" w:rsidR="00AA3281">
        <w:t> </w:t>
      </w:r>
      <w:r w:rsidRPr="00955F01">
        <w:t>50.</w:t>
      </w:r>
      <w:r w:rsidRPr="00955F01" w:rsidR="00C434F9">
        <w:t xml:space="preserve"> </w:t>
      </w:r>
      <w:r w:rsidRPr="00955F01">
        <w:t>An application for a DC also must contain proposed ITAAC for the standard design</w:t>
      </w:r>
      <w:r w:rsidRPr="00955F01" w:rsidR="00FA1EC5">
        <w:t xml:space="preserve">, which would be used to demonstrate that the plant </w:t>
      </w:r>
      <w:r w:rsidRPr="00955F01" w:rsidR="0006503E">
        <w:t>i</w:t>
      </w:r>
      <w:r w:rsidRPr="00955F01" w:rsidR="00FA1EC5">
        <w:t>s satisfactorily built prior to commencing o</w:t>
      </w:r>
      <w:r w:rsidRPr="00955F01" w:rsidR="006B78C7">
        <w:t>perations</w:t>
      </w:r>
      <w:r w:rsidRPr="00955F01">
        <w:t>.</w:t>
      </w:r>
    </w:p>
    <w:p w:rsidR="00A97132" w:rsidRPr="00955F01" w:rsidP="00F86944" w14:paraId="6408A5E5" w14:textId="77777777">
      <w:pPr>
        <w:spacing w:line="240" w:lineRule="auto"/>
      </w:pPr>
    </w:p>
    <w:p w:rsidR="00F86944" w:rsidRPr="00955F01" w:rsidP="00F86944" w14:paraId="69A40D7B" w14:textId="5B8EAED1">
      <w:pPr>
        <w:spacing w:line="240" w:lineRule="auto"/>
      </w:pPr>
      <w:r w:rsidRPr="00955F01">
        <w:t>The NRC prepares a</w:t>
      </w:r>
      <w:r w:rsidRPr="00955F01" w:rsidR="00A65710">
        <w:t>n</w:t>
      </w:r>
      <w:r w:rsidRPr="00955F01">
        <w:t xml:space="preserve"> </w:t>
      </w:r>
      <w:r w:rsidRPr="00955F01" w:rsidR="00A65710">
        <w:t>SER</w:t>
      </w:r>
      <w:r w:rsidRPr="00955F01">
        <w:t xml:space="preserve"> that documents its review of the standard design application and the basis for its finding that the design meets applicable regulations.</w:t>
      </w:r>
      <w:r w:rsidRPr="00955F01" w:rsidR="00C434F9">
        <w:t xml:space="preserve"> </w:t>
      </w:r>
      <w:r w:rsidRPr="00955F01">
        <w:t>If the NRC determines that the application meets the relevant standards and requirements of the AEA and the NRC’s regulations, then the NRC publishes a final rule certifying the design as an appendix to the</w:t>
      </w:r>
      <w:r w:rsidRPr="00955F01" w:rsidR="0026265B">
        <w:t xml:space="preserve"> </w:t>
      </w:r>
      <w:r w:rsidRPr="00955F01" w:rsidR="00AA3281">
        <w:t>10 CFR </w:t>
      </w:r>
      <w:r w:rsidRPr="00955F01" w:rsidR="0026265B">
        <w:t>Part</w:t>
      </w:r>
      <w:r w:rsidRPr="00955F01" w:rsidR="00A65710">
        <w:t> </w:t>
      </w:r>
      <w:r w:rsidRPr="00955F01">
        <w:t>52 regulations.</w:t>
      </w:r>
      <w:r w:rsidRPr="00955F01" w:rsidR="00C434F9">
        <w:t xml:space="preserve"> </w:t>
      </w:r>
      <w:r w:rsidRPr="00955F01" w:rsidR="00C15FCE">
        <w:t>DCs</w:t>
      </w:r>
      <w:r w:rsidRPr="00955F01">
        <w:t xml:space="preserve"> provide a significant degree of regulatory issue finality to an applicant that references a </w:t>
      </w:r>
      <w:r w:rsidRPr="00955F01" w:rsidR="00C15FCE">
        <w:t>DC</w:t>
      </w:r>
      <w:r w:rsidRPr="00955F01">
        <w:t xml:space="preserve"> rule in a license application.</w:t>
      </w:r>
    </w:p>
    <w:p w:rsidR="00A97132" w:rsidRPr="00955F01" w:rsidP="00F86944" w14:paraId="0413263C" w14:textId="77777777">
      <w:pPr>
        <w:spacing w:line="240" w:lineRule="auto"/>
      </w:pPr>
    </w:p>
    <w:p w:rsidR="00F86944" w:rsidRPr="00955F01" w:rsidP="00F86944" w14:paraId="55A61441" w14:textId="66B2EA82">
      <w:pPr>
        <w:spacing w:line="240" w:lineRule="auto"/>
      </w:pPr>
      <w:r w:rsidRPr="00955F01">
        <w:t>Site suitability issues, which may be independent of a specific nuclear power plant design, can be resolved through the issuance of an ESP.</w:t>
      </w:r>
      <w:r w:rsidRPr="00955F01" w:rsidR="00C434F9">
        <w:t xml:space="preserve"> </w:t>
      </w:r>
      <w:r w:rsidRPr="00955F01">
        <w:t>An ESP application must address the safety and environmental characteristics of the proposed reactor site and evaluate significant impediments to developing an acceptable emergency plan.</w:t>
      </w:r>
      <w:r w:rsidRPr="00955F01" w:rsidR="00C434F9">
        <w:t xml:space="preserve"> </w:t>
      </w:r>
      <w:r w:rsidRPr="00955F01">
        <w:t>An ESP application may also propose complete and integrated emergency plans for NRC review and approval.</w:t>
      </w:r>
      <w:r w:rsidRPr="00955F01" w:rsidR="00C434F9">
        <w:t xml:space="preserve"> </w:t>
      </w:r>
      <w:r w:rsidRPr="00955F01">
        <w:t xml:space="preserve">After reviewing the application, the NRC documents its findings </w:t>
      </w:r>
      <w:r w:rsidRPr="00955F01" w:rsidR="00C15FCE">
        <w:t>on</w:t>
      </w:r>
      <w:r w:rsidRPr="00955F01">
        <w:t xml:space="preserve"> site safety and emergency planning (if applicable) in a </w:t>
      </w:r>
      <w:r w:rsidRPr="00955F01" w:rsidR="00C15FCE">
        <w:t xml:space="preserve">SAR </w:t>
      </w:r>
      <w:r w:rsidRPr="00955F01">
        <w:t>and its findings related to environmental impacts in an environmental impact statement.</w:t>
      </w:r>
      <w:r w:rsidRPr="00955F01" w:rsidR="00C434F9">
        <w:t xml:space="preserve"> </w:t>
      </w:r>
      <w:r w:rsidRPr="00955F01">
        <w:t xml:space="preserve">The process for review and approval of an ESP includes an opportunity for </w:t>
      </w:r>
      <w:r w:rsidRPr="00955F01" w:rsidR="33956932">
        <w:t>interested persons</w:t>
      </w:r>
      <w:r w:rsidRPr="00955F01">
        <w:t xml:space="preserve"> to challenge the application or the environmental impact statement in a contested hearing.</w:t>
      </w:r>
      <w:r w:rsidRPr="00955F01" w:rsidR="00C434F9">
        <w:t xml:space="preserve"> </w:t>
      </w:r>
      <w:r w:rsidRPr="00955F01">
        <w:t xml:space="preserve">A petitioner must submit a hearing request that demonstrates standing and includes at least one </w:t>
      </w:r>
      <w:r w:rsidRPr="00955F01">
        <w:t>admissible contention.</w:t>
      </w:r>
      <w:r w:rsidRPr="00955F01" w:rsidR="00C434F9">
        <w:t xml:space="preserve"> </w:t>
      </w:r>
      <w:r w:rsidRPr="00955F01">
        <w:t>Before issuing an ESP, the NRC also conducts an uncontested hearing for the ESP.</w:t>
      </w:r>
      <w:r w:rsidRPr="00955F01" w:rsidR="00C434F9">
        <w:t xml:space="preserve"> </w:t>
      </w:r>
      <w:r w:rsidRPr="00955F01">
        <w:t>This hearing occurs even if the NRC does not receive a petition from the public requesting a hearing.</w:t>
      </w:r>
      <w:r w:rsidRPr="00955F01" w:rsidR="00C434F9">
        <w:t xml:space="preserve"> </w:t>
      </w:r>
      <w:r w:rsidRPr="00955F01">
        <w:t>The ESP is initially valid for no less than 10 years and no more than 20</w:t>
      </w:r>
      <w:r w:rsidRPr="00955F01" w:rsidR="00C15FCE">
        <w:t> </w:t>
      </w:r>
      <w:r w:rsidRPr="00955F01">
        <w:t>years and can be renewed for 10 to 20 years.</w:t>
      </w:r>
      <w:r w:rsidRPr="00955F01" w:rsidR="00C434F9">
        <w:t xml:space="preserve"> </w:t>
      </w:r>
      <w:r w:rsidRPr="00955F01">
        <w:t>Once an ESP is issued, an applicant can reference it in application(s) for permission to construct and operate nuclear power plants, and issues resolved in the ESP proceeding are governed by the issue finality provisions applicable to ESPs.</w:t>
      </w:r>
    </w:p>
    <w:p w:rsidR="00A97132" w:rsidRPr="00955F01" w:rsidP="00F86944" w14:paraId="5C9A17FA" w14:textId="77777777">
      <w:pPr>
        <w:spacing w:line="240" w:lineRule="auto"/>
      </w:pPr>
    </w:p>
    <w:p w:rsidR="00F86944" w:rsidRPr="00955F01" w:rsidP="00F86944" w14:paraId="5F63E305" w14:textId="4904D42F">
      <w:pPr>
        <w:spacing w:line="240" w:lineRule="auto"/>
      </w:pPr>
      <w:r w:rsidRPr="00955F01">
        <w:t>An ML enables an entity to receive Commission approval of a final reactor design and authority to construct the reactor at a site other than the site where the nuclear power plant will be operated.</w:t>
      </w:r>
      <w:r w:rsidRPr="00955F01" w:rsidR="00C434F9">
        <w:t xml:space="preserve"> </w:t>
      </w:r>
      <w:r w:rsidRPr="00955F01">
        <w:t xml:space="preserve">Unlike a DC, an ML </w:t>
      </w:r>
      <w:r w:rsidRPr="00955F01" w:rsidR="009F2CB1">
        <w:t xml:space="preserve">can </w:t>
      </w:r>
      <w:r w:rsidRPr="00955F01">
        <w:t>provide the NRC’s preapproval of the procurement, manufacturing, and quality assurance processes of a specific reactor design.</w:t>
      </w:r>
      <w:r w:rsidRPr="00955F01" w:rsidR="00C434F9">
        <w:t xml:space="preserve"> </w:t>
      </w:r>
      <w:r w:rsidRPr="00955F01" w:rsidR="00FA1E4F">
        <w:t>The issue finality provisions applicable to MLs govern the i</w:t>
      </w:r>
      <w:r w:rsidRPr="00955F01">
        <w:t>ssues resolved in an ML proceeding.</w:t>
      </w:r>
      <w:r w:rsidR="003A6288">
        <w:t xml:space="preserve"> The existing requirements governing MLs in 10 CFR Part 52 do not include provisions for loading fuel into the manufactured reactor in the manufacturing facility. In addition, </w:t>
      </w:r>
      <w:r w:rsidR="435F38DF">
        <w:t>certain</w:t>
      </w:r>
      <w:r w:rsidR="003A6288">
        <w:t xml:space="preserve"> requirements </w:t>
      </w:r>
      <w:r w:rsidR="2339AD1D">
        <w:t xml:space="preserve">currently </w:t>
      </w:r>
      <w:r w:rsidR="003A6288">
        <w:t xml:space="preserve">in 10 CFR Part 52 </w:t>
      </w:r>
      <w:r w:rsidR="63881701">
        <w:t>were written with the understanding that</w:t>
      </w:r>
      <w:r w:rsidR="003A6288">
        <w:t xml:space="preserve"> the act of fuel loading </w:t>
      </w:r>
      <w:r w:rsidR="1CF475B9">
        <w:t>is</w:t>
      </w:r>
      <w:r w:rsidR="003A6288">
        <w:t xml:space="preserve"> the point at which a reactor commences operation.</w:t>
      </w:r>
      <w:r w:rsidR="00D36CE3">
        <w:t xml:space="preserve"> Nonetheless, the NRC staff has identified possible approaches for authorizing factory fuel loading under the current regulation</w:t>
      </w:r>
      <w:r w:rsidR="007F2373">
        <w:t>s in Parts 50 and 52</w:t>
      </w:r>
      <w:r w:rsidR="0062692E">
        <w:t xml:space="preserve"> </w:t>
      </w:r>
      <w:r w:rsidR="001421E6">
        <w:t>in</w:t>
      </w:r>
      <w:r w:rsidR="0062692E">
        <w:t xml:space="preserve"> SECY-24-0008, </w:t>
      </w:r>
      <w:r w:rsidR="00B23986">
        <w:t>“</w:t>
      </w:r>
      <w:r w:rsidR="0062692E">
        <w:t>Micro-Reactor Licensing and Deployment Considerations: Fuel Loading and Operational Testing at a Factory</w:t>
      </w:r>
      <w:r w:rsidR="00490F13">
        <w:t xml:space="preserve">,” dated </w:t>
      </w:r>
      <w:r w:rsidR="004C07FB">
        <w:t>January 24, 2024</w:t>
      </w:r>
      <w:r w:rsidR="0062692E">
        <w:t>.</w:t>
      </w:r>
    </w:p>
    <w:p w:rsidR="00A97132" w:rsidRPr="00955F01" w:rsidP="00F86944" w14:paraId="16EDB0EE" w14:textId="77777777">
      <w:pPr>
        <w:spacing w:line="240" w:lineRule="auto"/>
      </w:pPr>
    </w:p>
    <w:p w:rsidR="00F86944" w:rsidRPr="00955F01" w:rsidP="00F86944" w14:paraId="160915C1" w14:textId="145F998E">
      <w:pPr>
        <w:spacing w:line="240" w:lineRule="auto"/>
      </w:pPr>
      <w:r w:rsidRPr="00955F01">
        <w:t>The NRC staff can also approve s</w:t>
      </w:r>
      <w:r w:rsidRPr="00955F01">
        <w:t>tandard designs in an SDA.</w:t>
      </w:r>
      <w:r w:rsidRPr="00955F01" w:rsidR="00C434F9">
        <w:t xml:space="preserve"> </w:t>
      </w:r>
      <w:r w:rsidRPr="00955F01">
        <w:t xml:space="preserve">These approvals </w:t>
      </w:r>
      <w:r w:rsidRPr="00955F01" w:rsidR="006E2F36">
        <w:t xml:space="preserve">need </w:t>
      </w:r>
      <w:r w:rsidRPr="00955F01">
        <w:t>not include ITAAC and are not Commission certifications.</w:t>
      </w:r>
      <w:r w:rsidRPr="00955F01" w:rsidR="00C434F9">
        <w:t xml:space="preserve"> </w:t>
      </w:r>
      <w:r w:rsidRPr="00955F01">
        <w:t>The issues addressed in an SDA are subject to cha</w:t>
      </w:r>
      <w:r w:rsidRPr="00955F01" w:rsidR="00166C74">
        <w:t>lle</w:t>
      </w:r>
      <w:r w:rsidRPr="00955F01">
        <w:t>nge b</w:t>
      </w:r>
      <w:r w:rsidRPr="00955F01" w:rsidR="00166C74">
        <w:t>efore</w:t>
      </w:r>
      <w:r w:rsidRPr="00955F01">
        <w:t xml:space="preserve"> the Atomic Safety and Licensing Board or </w:t>
      </w:r>
      <w:r w:rsidRPr="00955F01">
        <w:t xml:space="preserve">the </w:t>
      </w:r>
      <w:r w:rsidRPr="00955F01">
        <w:t xml:space="preserve">Commission through the hearing process </w:t>
      </w:r>
      <w:r w:rsidRPr="00955F01" w:rsidR="00166C74">
        <w:t xml:space="preserve">on a subsequent application referencing the SDA </w:t>
      </w:r>
      <w:r w:rsidRPr="00955F01">
        <w:t>and thus do not have the same level of issue finality as DCs, MLs, and ESPs.</w:t>
      </w:r>
    </w:p>
    <w:p w:rsidR="00C15FCE" w:rsidRPr="00955F01" w:rsidP="00F86944" w14:paraId="63ACF813" w14:textId="77777777">
      <w:pPr>
        <w:spacing w:line="240" w:lineRule="auto"/>
      </w:pPr>
    </w:p>
    <w:p w:rsidR="00A75D66" w:rsidRPr="00955F01" w:rsidP="00F86944" w14:paraId="10D8C60A" w14:textId="4030CC19">
      <w:pPr>
        <w:spacing w:line="240" w:lineRule="auto"/>
      </w:pPr>
      <w:r w:rsidRPr="00955F01">
        <w:t>In addition to establishing an alternative process for licensing reactors, the requirements in</w:t>
      </w:r>
      <w:r w:rsidRPr="00955F01" w:rsidR="0026265B">
        <w:t xml:space="preserve"> </w:t>
      </w:r>
      <w:r w:rsidRPr="00955F01" w:rsidR="00C15FCE">
        <w:t>10 CFR </w:t>
      </w:r>
      <w:r w:rsidRPr="00955F01" w:rsidR="0026265B">
        <w:t xml:space="preserve">Part </w:t>
      </w:r>
      <w:r w:rsidRPr="00955F01">
        <w:t xml:space="preserve">52 formalized expectations for new designs contained in the Commission’s </w:t>
      </w:r>
      <w:r w:rsidRPr="00955F01" w:rsidR="00FA1E4F">
        <w:t>“</w:t>
      </w:r>
      <w:r w:rsidRPr="00955F01" w:rsidR="00032365">
        <w:t>Policy Statement on Severe Reactor Accidents Regarding Future Designs and Existing Plants</w:t>
      </w:r>
      <w:r w:rsidRPr="00955F01" w:rsidR="00FA1E4F">
        <w:t xml:space="preserve">,” issued </w:t>
      </w:r>
      <w:r w:rsidRPr="00955F01" w:rsidR="00DE4811">
        <w:t>August </w:t>
      </w:r>
      <w:r w:rsidRPr="00955F01" w:rsidR="00FA1E4F">
        <w:t>198</w:t>
      </w:r>
      <w:r w:rsidRPr="00955F01" w:rsidR="00DE4811">
        <w:t>5</w:t>
      </w:r>
      <w:r w:rsidRPr="00955F01" w:rsidR="00F52988">
        <w:t xml:space="preserve"> (NRC, 198</w:t>
      </w:r>
      <w:r w:rsidRPr="00955F01" w:rsidR="00DE4811">
        <w:t>5</w:t>
      </w:r>
      <w:r w:rsidRPr="00955F01" w:rsidR="00F52988">
        <w:t>)</w:t>
      </w:r>
      <w:r w:rsidRPr="00955F01">
        <w:t>.</w:t>
      </w:r>
      <w:r w:rsidRPr="00955F01" w:rsidR="00C434F9">
        <w:t xml:space="preserve"> </w:t>
      </w:r>
      <w:r w:rsidRPr="00955F01">
        <w:t>Specifically, the</w:t>
      </w:r>
      <w:r w:rsidRPr="00955F01" w:rsidR="0026265B">
        <w:t xml:space="preserve"> </w:t>
      </w:r>
      <w:r w:rsidRPr="00955F01" w:rsidR="00AA3281">
        <w:t>10 CFR </w:t>
      </w:r>
      <w:r w:rsidRPr="00955F01" w:rsidR="0026265B">
        <w:t xml:space="preserve">Part </w:t>
      </w:r>
      <w:r w:rsidRPr="00955F01">
        <w:t xml:space="preserve">52 process </w:t>
      </w:r>
      <w:r w:rsidRPr="00955F01" w:rsidR="00454C8F">
        <w:t xml:space="preserve">demands that </w:t>
      </w:r>
      <w:r w:rsidRPr="00955F01">
        <w:t xml:space="preserve">new </w:t>
      </w:r>
      <w:r w:rsidRPr="00955F01" w:rsidR="00C15FCE">
        <w:t>LWR</w:t>
      </w:r>
      <w:r w:rsidRPr="00955F01">
        <w:t xml:space="preserve"> applications contain information that relates to certain items described in </w:t>
      </w:r>
      <w:r w:rsidRPr="00955F01" w:rsidR="00454C8F">
        <w:t>10 CFR</w:t>
      </w:r>
      <w:r w:rsidRPr="00955F01" w:rsidR="00A324EC">
        <w:t> </w:t>
      </w:r>
      <w:r w:rsidRPr="00955F01">
        <w:t>50.34(f), which requires applicants to descri</w:t>
      </w:r>
      <w:r w:rsidRPr="00955F01" w:rsidR="00E836AF">
        <w:t>be</w:t>
      </w:r>
      <w:r w:rsidRPr="00955F01">
        <w:t xml:space="preserve"> and analy</w:t>
      </w:r>
      <w:r w:rsidRPr="00955F01" w:rsidR="00E836AF">
        <w:t>ze</w:t>
      </w:r>
      <w:r w:rsidRPr="00955F01">
        <w:t xml:space="preserve"> design features related to the prevention and mitigation of severe accidents, and to submit a description and the results of a probabilistic risk assessment (PRA), among other topics described in that policy statement.</w:t>
      </w:r>
    </w:p>
    <w:p w:rsidR="002537D0" w:rsidRPr="00955F01" w:rsidP="00F86944" w14:paraId="390D35CA" w14:textId="77777777">
      <w:pPr>
        <w:spacing w:line="240" w:lineRule="auto"/>
      </w:pPr>
    </w:p>
    <w:p w:rsidR="002537D0" w:rsidRPr="00955F01" w:rsidP="002537D0" w14:paraId="79B43424" w14:textId="450499D2">
      <w:pPr>
        <w:spacing w:line="240" w:lineRule="auto"/>
        <w:rPr>
          <w:b/>
          <w:bCs/>
          <w:u w:val="single"/>
        </w:rPr>
      </w:pPr>
      <w:r w:rsidRPr="00955F01">
        <w:rPr>
          <w:b/>
          <w:bCs/>
          <w:u w:val="single"/>
        </w:rPr>
        <w:t xml:space="preserve">Key </w:t>
      </w:r>
      <w:r w:rsidR="00334400">
        <w:rPr>
          <w:b/>
          <w:bCs/>
          <w:u w:val="single"/>
        </w:rPr>
        <w:t>Assumptions</w:t>
      </w:r>
    </w:p>
    <w:p w:rsidR="00A324EC" w:rsidRPr="00955F01" w:rsidP="002537D0" w14:paraId="7226DA03" w14:textId="77777777">
      <w:pPr>
        <w:spacing w:line="240" w:lineRule="auto"/>
        <w:rPr>
          <w:b/>
          <w:bCs/>
          <w:u w:val="single"/>
        </w:rPr>
      </w:pPr>
    </w:p>
    <w:p w:rsidR="002537D0" w:rsidRPr="00955F01" w:rsidP="00F86944" w14:paraId="7896C855" w14:textId="271C0502">
      <w:pPr>
        <w:spacing w:line="240" w:lineRule="auto"/>
      </w:pPr>
      <w:r w:rsidRPr="00955F01">
        <w:t xml:space="preserve">For the purposes of this regulatory analysis, the staff assumed </w:t>
      </w:r>
      <w:r w:rsidRPr="00955F01" w:rsidR="2336326E">
        <w:t xml:space="preserve">that </w:t>
      </w:r>
      <w:r w:rsidR="00A96D78">
        <w:t>one</w:t>
      </w:r>
      <w:r w:rsidR="6EB749D1">
        <w:t xml:space="preserve"> </w:t>
      </w:r>
      <w:r w:rsidRPr="00955F01">
        <w:t xml:space="preserve">current rulemaking would be part of the regulatory baseline—in other words, finalized and issued in </w:t>
      </w:r>
      <w:r w:rsidR="00A96D78">
        <w:t>its</w:t>
      </w:r>
      <w:r w:rsidRPr="00955F01">
        <w:t xml:space="preserve"> current form</w:t>
      </w:r>
      <w:r w:rsidRPr="00955F01" w:rsidR="47B372EA">
        <w:t xml:space="preserve">—and therefore any </w:t>
      </w:r>
      <w:r w:rsidRPr="00955F01" w:rsidR="5A8D07A8">
        <w:t xml:space="preserve">proposed </w:t>
      </w:r>
      <w:r w:rsidRPr="00955F01" w:rsidR="47B372EA">
        <w:t xml:space="preserve">changes to the </w:t>
      </w:r>
      <w:r w:rsidRPr="00955F01" w:rsidR="57F676DC">
        <w:t>NRC’s regulations at 10 CFR</w:t>
      </w:r>
      <w:r w:rsidRPr="00955F01" w:rsidR="0926F913">
        <w:t xml:space="preserve"> from </w:t>
      </w:r>
      <w:r w:rsidR="00436A71">
        <w:t>this</w:t>
      </w:r>
      <w:r w:rsidRPr="00955F01" w:rsidR="0926F913">
        <w:t xml:space="preserve"> rulemaking are assumed to be in effect. </w:t>
      </w:r>
      <w:r w:rsidR="00743131">
        <w:t>This</w:t>
      </w:r>
      <w:r w:rsidRPr="00955F01" w:rsidR="0926F913">
        <w:t xml:space="preserve"> rulemaking </w:t>
      </w:r>
      <w:r w:rsidR="00743131">
        <w:t>is</w:t>
      </w:r>
      <w:r w:rsidRPr="00955F01" w:rsidR="0926F913">
        <w:t xml:space="preserve"> the</w:t>
      </w:r>
      <w:r w:rsidRPr="00955F01" w:rsidR="355A4C19">
        <w:t xml:space="preserve"> “Alternative Physical Security Requirements for Advanced Reactors</w:t>
      </w:r>
      <w:r w:rsidRPr="00955F01" w:rsidR="67FEEF0C">
        <w:t xml:space="preserve">” proposed rule (NRC, </w:t>
      </w:r>
      <w:r w:rsidR="41A4DA6A">
        <w:t>2022</w:t>
      </w:r>
      <w:r w:rsidR="00DF57B5">
        <w:t>b</w:t>
      </w:r>
      <w:r w:rsidRPr="00955F01" w:rsidR="67FEEF0C">
        <w:t>)</w:t>
      </w:r>
      <w:r w:rsidRPr="00955F01" w:rsidR="0926F913">
        <w:t xml:space="preserve">. </w:t>
      </w:r>
      <w:r w:rsidRPr="00955F01" w:rsidR="32E25859">
        <w:t xml:space="preserve">The most salient aspects of </w:t>
      </w:r>
      <w:r w:rsidR="00A70AA2">
        <w:t>this</w:t>
      </w:r>
      <w:r w:rsidRPr="00955F01" w:rsidR="32E25859">
        <w:t xml:space="preserve"> other rulemaking are </w:t>
      </w:r>
      <w:r w:rsidRPr="00955F01" w:rsidR="5529BDC8">
        <w:t xml:space="preserve">the alternatives to several physical security requirements currently in </w:t>
      </w:r>
      <w:r w:rsidRPr="00955F01" w:rsidR="68DEC12A">
        <w:t>10 CFR </w:t>
      </w:r>
      <w:r w:rsidRPr="00955F01" w:rsidR="5529BDC8">
        <w:t>Part</w:t>
      </w:r>
      <w:r w:rsidRPr="00955F01" w:rsidR="68DEC12A">
        <w:t> </w:t>
      </w:r>
      <w:r w:rsidRPr="00955F01" w:rsidR="5529BDC8">
        <w:t xml:space="preserve">73, </w:t>
      </w:r>
      <w:r w:rsidRPr="00955F01" w:rsidR="201B0E4F">
        <w:t xml:space="preserve">“Physical </w:t>
      </w:r>
      <w:r w:rsidRPr="00955F01" w:rsidR="10442785">
        <w:t>P</w:t>
      </w:r>
      <w:r w:rsidRPr="00955F01" w:rsidR="201B0E4F">
        <w:t>rotection of Plants and Materials</w:t>
      </w:r>
      <w:r w:rsidR="00A109C3">
        <w:t>.</w:t>
      </w:r>
      <w:r w:rsidRPr="00955F01" w:rsidR="201B0E4F">
        <w:t>”</w:t>
      </w:r>
      <w:r w:rsidRPr="00955F01" w:rsidR="194E283E">
        <w:t xml:space="preserve"> </w:t>
      </w:r>
      <w:r w:rsidR="00C40B51">
        <w:t xml:space="preserve">In addition, </w:t>
      </w:r>
      <w:r w:rsidRPr="00955F01" w:rsidR="5529BDC8">
        <w:t xml:space="preserve">the </w:t>
      </w:r>
      <w:r w:rsidR="002406AF">
        <w:t xml:space="preserve">staff assumed for the purposes of the regulatory baseline </w:t>
      </w:r>
      <w:r w:rsidRPr="00955F01" w:rsidR="5529BDC8">
        <w:t xml:space="preserve">the </w:t>
      </w:r>
      <w:r w:rsidR="0022036F">
        <w:t xml:space="preserve">continued Commission </w:t>
      </w:r>
      <w:r w:rsidR="009F14C1">
        <w:t>expectation</w:t>
      </w:r>
      <w:r w:rsidRPr="00955F01" w:rsidR="5529BDC8">
        <w:t xml:space="preserve"> for applicants under </w:t>
      </w:r>
      <w:r w:rsidRPr="00955F01" w:rsidR="68DEC12A">
        <w:t>10 CFR </w:t>
      </w:r>
      <w:r w:rsidRPr="00955F01" w:rsidR="5529BDC8">
        <w:t>Part</w:t>
      </w:r>
      <w:r w:rsidRPr="00955F01" w:rsidR="68DEC12A">
        <w:t> </w:t>
      </w:r>
      <w:r w:rsidRPr="00955F01" w:rsidR="5529BDC8">
        <w:t>50 to have a PRA</w:t>
      </w:r>
      <w:r w:rsidR="009F14C1">
        <w:t>,</w:t>
      </w:r>
      <w:r w:rsidRPr="00955F01" w:rsidR="5529BDC8">
        <w:t xml:space="preserve"> as </w:t>
      </w:r>
      <w:r w:rsidR="009F14C1">
        <w:t>is</w:t>
      </w:r>
      <w:r w:rsidRPr="00955F01" w:rsidR="5529BDC8">
        <w:t xml:space="preserve"> required under </w:t>
      </w:r>
      <w:r w:rsidRPr="00955F01" w:rsidR="68DEC12A">
        <w:t>10 CFR </w:t>
      </w:r>
      <w:r w:rsidRPr="00955F01" w:rsidR="5529BDC8">
        <w:t>Part</w:t>
      </w:r>
      <w:r w:rsidRPr="00955F01" w:rsidR="68DEC12A">
        <w:t> </w:t>
      </w:r>
      <w:r w:rsidRPr="00955F01" w:rsidR="5529BDC8">
        <w:t xml:space="preserve">52. </w:t>
      </w:r>
      <w:r w:rsidR="00B77D2C">
        <w:t xml:space="preserve">This expectation was </w:t>
      </w:r>
      <w:r w:rsidR="00A12BB2">
        <w:t>outlined in SRM-SECY-15-0002, “</w:t>
      </w:r>
      <w:r w:rsidR="007C54F9">
        <w:t>Proposed Updates of Licensing Policies, Rules, and Guidance for Future New Reactor Applications”</w:t>
      </w:r>
      <w:r w:rsidR="00E52AEB">
        <w:t xml:space="preserve"> (NRC, 2015).</w:t>
      </w:r>
      <w:r w:rsidR="5529BDC8">
        <w:t xml:space="preserve"> </w:t>
      </w:r>
    </w:p>
    <w:p w:rsidR="00187B25" w:rsidRPr="00955F01" w:rsidP="00F86944" w14:paraId="70E50D6A" w14:textId="77777777">
      <w:pPr>
        <w:spacing w:line="240" w:lineRule="auto"/>
      </w:pPr>
    </w:p>
    <w:p w:rsidR="00F86944" w:rsidRPr="00955F01" w:rsidP="00F94A89" w14:paraId="2F2A94D1" w14:textId="77777777">
      <w:pPr>
        <w:keepNext/>
        <w:spacing w:line="240" w:lineRule="auto"/>
        <w:rPr>
          <w:b/>
          <w:bCs/>
          <w:u w:val="single"/>
        </w:rPr>
      </w:pPr>
      <w:r w:rsidRPr="00955F01">
        <w:rPr>
          <w:b/>
          <w:bCs/>
          <w:u w:val="single"/>
        </w:rPr>
        <w:t>Recent Experience with New Reactor Licensing</w:t>
      </w:r>
    </w:p>
    <w:p w:rsidR="00F86944" w:rsidRPr="00955F01" w:rsidP="00F94A89" w14:paraId="0F9BF011" w14:textId="19D652DA">
      <w:pPr>
        <w:keepNext/>
        <w:spacing w:line="240" w:lineRule="auto"/>
      </w:pPr>
    </w:p>
    <w:p w:rsidR="00F86944" w:rsidRPr="00955F01" w:rsidP="00F94A89" w14:paraId="6C55835B" w14:textId="490F93BA">
      <w:pPr>
        <w:keepNext/>
        <w:spacing w:line="240" w:lineRule="auto"/>
      </w:pPr>
      <w:r w:rsidRPr="00955F01">
        <w:t xml:space="preserve">The NRC has engaged in several preapplication interactions with designers of </w:t>
      </w:r>
      <w:r w:rsidRPr="00955F01" w:rsidR="00C6234C">
        <w:t>commercial nuclear plants</w:t>
      </w:r>
      <w:r w:rsidRPr="00955F01">
        <w:t xml:space="preserve"> and developed policies and guidance to support the potential licensing of advanced reactor facilities. The NRC first published its policy statement on the regulation of </w:t>
      </w:r>
      <w:r w:rsidRPr="00955F01" w:rsidR="0065173C">
        <w:t xml:space="preserve">advanced </w:t>
      </w:r>
      <w:r w:rsidRPr="00955F01" w:rsidR="00C6234C">
        <w:t>nuclear plants</w:t>
      </w:r>
      <w:r w:rsidRPr="00955F01">
        <w:t xml:space="preserve"> in the </w:t>
      </w:r>
      <w:r w:rsidRPr="00955F01">
        <w:rPr>
          <w:i/>
          <w:iCs/>
        </w:rPr>
        <w:t>Federal Register</w:t>
      </w:r>
      <w:r w:rsidRPr="00955F01">
        <w:t xml:space="preserve"> on July 8, 1986 (</w:t>
      </w:r>
      <w:r w:rsidRPr="00955F01" w:rsidR="00052431">
        <w:t>NRC, 1986</w:t>
      </w:r>
      <w:r w:rsidRPr="00955F01">
        <w:t xml:space="preserve">), with </w:t>
      </w:r>
      <w:r w:rsidRPr="00955F01" w:rsidR="00D951A6">
        <w:t xml:space="preserve">the </w:t>
      </w:r>
      <w:r w:rsidRPr="00955F01">
        <w:t xml:space="preserve">objective of providing all interested </w:t>
      </w:r>
      <w:r w:rsidRPr="00955F01" w:rsidR="008A51F6">
        <w:t>persons</w:t>
      </w:r>
      <w:r w:rsidRPr="00955F01">
        <w:t xml:space="preserve"> with the Commission’s views concerning the desired characteristics of advanced reactor designs. The NRC acknowledged in its “Report to Congress: Advanced Reactor Licensing,” issued August 2012 (</w:t>
      </w:r>
      <w:r w:rsidRPr="00955F01" w:rsidR="00246EA4">
        <w:t>NRC, 2012</w:t>
      </w:r>
      <w:r w:rsidRPr="00955F01">
        <w:t xml:space="preserve">), that while the safety philosophy inherent in the current regulations applies to all reactor technologies, the specific and prescriptive aspects of those regulations clearly focus on the current fleet of large </w:t>
      </w:r>
      <w:r w:rsidRPr="00955F01" w:rsidR="00D951A6">
        <w:t>LWR</w:t>
      </w:r>
      <w:r w:rsidRPr="00955F01">
        <w:t xml:space="preserve"> facilities. More recently, the NRC’s Vision and Strategy report for non-</w:t>
      </w:r>
      <w:r w:rsidRPr="00955F01" w:rsidR="00D951A6">
        <w:t>LWRs</w:t>
      </w:r>
      <w:r w:rsidRPr="00955F01">
        <w:t xml:space="preserve"> identified </w:t>
      </w:r>
      <w:r w:rsidRPr="00955F01" w:rsidR="0078055A">
        <w:t xml:space="preserve">the desirability of </w:t>
      </w:r>
      <w:r w:rsidRPr="00955F01">
        <w:t>a potential long-term rulemaking to establish a regulatory framework for advanced nuclear reactor licensing that would be risk-informed, performance</w:t>
      </w:r>
      <w:r w:rsidR="004E4F41">
        <w:t>-</w:t>
      </w:r>
      <w:r w:rsidRPr="00955F01">
        <w:t>based, and technology</w:t>
      </w:r>
      <w:r w:rsidR="004E4F41">
        <w:noBreakHyphen/>
      </w:r>
      <w:r w:rsidRPr="00955F01">
        <w:t>inclusive</w:t>
      </w:r>
      <w:r w:rsidRPr="00955F01" w:rsidR="00024216">
        <w:t xml:space="preserve"> (NRC, 2016)</w:t>
      </w:r>
      <w:r w:rsidRPr="00955F01">
        <w:t>. The staff described earlier efforts by the NRC to establish a technology</w:t>
      </w:r>
      <w:r w:rsidRPr="00955F01" w:rsidR="00D951A6">
        <w:t xml:space="preserve"> </w:t>
      </w:r>
      <w:r w:rsidRPr="00955F01">
        <w:t xml:space="preserve">neutral </w:t>
      </w:r>
      <w:r w:rsidRPr="00955F01" w:rsidR="00FB5EC4">
        <w:t xml:space="preserve">(the term used at that time) </w:t>
      </w:r>
      <w:r w:rsidRPr="00955F01">
        <w:t>approach to the regulation of nuclear reactors in an advance notice of proposed rulemaking titled “Approaches to Risk-Informed and Performance-Based Requirements for Nuclear Power Reactors,” dated May 4, 2006 (</w:t>
      </w:r>
      <w:r w:rsidRPr="00955F01" w:rsidR="00807D1B">
        <w:t>NRC, 2006</w:t>
      </w:r>
      <w:r w:rsidRPr="00955F01">
        <w:t>).</w:t>
      </w:r>
    </w:p>
    <w:p w:rsidR="00D44914" w:rsidRPr="00955F01" w:rsidP="00F86944" w14:paraId="0F1E0862" w14:textId="0E345186">
      <w:pPr>
        <w:spacing w:line="240" w:lineRule="auto"/>
      </w:pPr>
    </w:p>
    <w:p w:rsidR="00D44914" w:rsidRPr="00955F01" w:rsidP="00F86944" w14:paraId="082844D2" w14:textId="42D1E672">
      <w:pPr>
        <w:spacing w:line="240" w:lineRule="auto"/>
        <w:rPr>
          <w:i/>
          <w:iCs/>
          <w:u w:val="single"/>
        </w:rPr>
      </w:pPr>
      <w:r w:rsidRPr="00955F01">
        <w:rPr>
          <w:i/>
          <w:iCs/>
          <w:u w:val="single"/>
        </w:rPr>
        <w:t>L</w:t>
      </w:r>
      <w:r w:rsidRPr="00955F01" w:rsidR="00331B37">
        <w:rPr>
          <w:i/>
          <w:iCs/>
          <w:u w:val="single"/>
        </w:rPr>
        <w:t>icensing Modernization Project</w:t>
      </w:r>
    </w:p>
    <w:p w:rsidR="00376890" w:rsidRPr="00955F01" w:rsidP="00F86944" w14:paraId="3D0FF29A" w14:textId="0F42E8A6">
      <w:pPr>
        <w:spacing w:line="240" w:lineRule="auto"/>
      </w:pPr>
    </w:p>
    <w:p w:rsidR="009E30ED" w:rsidRPr="00955F01" w:rsidP="0038796A" w14:paraId="14E3E047" w14:textId="78F8DCBD">
      <w:pPr>
        <w:tabs>
          <w:tab w:val="left" w:pos="1890"/>
        </w:tabs>
        <w:spacing w:line="240" w:lineRule="auto"/>
      </w:pPr>
      <w:r w:rsidRPr="00955F01">
        <w:t xml:space="preserve">The NRC engaged with the </w:t>
      </w:r>
      <w:r w:rsidRPr="00955F01" w:rsidR="00B83930">
        <w:t>Licensing Modernization Project (</w:t>
      </w:r>
      <w:r w:rsidRPr="00955F01" w:rsidR="001874E2">
        <w:t>LMP</w:t>
      </w:r>
      <w:r w:rsidRPr="00955F01" w:rsidR="00B83930">
        <w:t>)</w:t>
      </w:r>
      <w:r w:rsidRPr="00955F01" w:rsidR="006050AF">
        <w:t>,</w:t>
      </w:r>
      <w:r w:rsidRPr="00955F01">
        <w:t xml:space="preserve"> led by Southern Company, coordinated by the </w:t>
      </w:r>
      <w:r w:rsidRPr="00955F01" w:rsidR="0019176D">
        <w:t>Nuclear Energy Institute (</w:t>
      </w:r>
      <w:r w:rsidRPr="00955F01">
        <w:t>NEI</w:t>
      </w:r>
      <w:r w:rsidRPr="00955F01" w:rsidR="0019176D">
        <w:t>)</w:t>
      </w:r>
      <w:r w:rsidRPr="00955F01">
        <w:t>, and cost</w:t>
      </w:r>
      <w:r w:rsidRPr="00955F01" w:rsidR="006050AF">
        <w:noBreakHyphen/>
      </w:r>
      <w:r w:rsidRPr="00955F01">
        <w:t xml:space="preserve">shared </w:t>
      </w:r>
      <w:r w:rsidRPr="00955F01" w:rsidR="006050AF">
        <w:t xml:space="preserve">with </w:t>
      </w:r>
      <w:r w:rsidRPr="00955F01" w:rsidR="00CC5324">
        <w:t>the U.S. Department of Energy</w:t>
      </w:r>
      <w:r w:rsidRPr="00955F01">
        <w:t xml:space="preserve">. </w:t>
      </w:r>
      <w:r w:rsidRPr="00955F01" w:rsidR="00661909">
        <w:t>The LMP developed technology-inclusive, risk</w:t>
      </w:r>
      <w:r w:rsidRPr="00955F01" w:rsidR="006050AF">
        <w:noBreakHyphen/>
      </w:r>
      <w:r w:rsidRPr="00955F01" w:rsidR="00661909">
        <w:t>informed, and performance-based</w:t>
      </w:r>
      <w:r w:rsidRPr="00955F01" w:rsidR="00363FDE">
        <w:t xml:space="preserve"> </w:t>
      </w:r>
      <w:r w:rsidRPr="00955F01" w:rsidR="00661909">
        <w:t>non</w:t>
      </w:r>
      <w:r w:rsidR="002B1795">
        <w:noBreakHyphen/>
      </w:r>
      <w:r w:rsidRPr="00955F01" w:rsidR="00661909">
        <w:t>LWR licensing methods</w:t>
      </w:r>
      <w:r w:rsidRPr="00955F01" w:rsidR="00363FDE">
        <w:t xml:space="preserve"> and</w:t>
      </w:r>
      <w:r w:rsidRPr="00955F01" w:rsidR="00661909">
        <w:t xml:space="preserve"> </w:t>
      </w:r>
      <w:r w:rsidRPr="00955F01" w:rsidR="00A77769">
        <w:t>built on</w:t>
      </w:r>
      <w:r w:rsidRPr="00955F01" w:rsidR="00661909">
        <w:t xml:space="preserve"> interactions with the NRC, feedback from industry, and broadening of the scope</w:t>
      </w:r>
      <w:r w:rsidRPr="00955F01" w:rsidR="00363FDE">
        <w:t xml:space="preserve"> </w:t>
      </w:r>
      <w:r w:rsidRPr="00955F01" w:rsidR="00661909">
        <w:t xml:space="preserve">to ensure applicability to various non-LWR technologies. </w:t>
      </w:r>
      <w:r w:rsidRPr="00955F01" w:rsidR="00B83930">
        <w:t xml:space="preserve">Industry and NRC efforts on LMP resulted in the </w:t>
      </w:r>
      <w:r w:rsidRPr="00955F01" w:rsidR="00546916">
        <w:t xml:space="preserve">development </w:t>
      </w:r>
      <w:r w:rsidRPr="00955F01" w:rsidR="00B83930">
        <w:t>of the NEI guidance NEI 18</w:t>
      </w:r>
      <w:r w:rsidRPr="00955F01" w:rsidR="00B83930">
        <w:noBreakHyphen/>
        <w:t>04, Revision</w:t>
      </w:r>
      <w:r w:rsidR="002B1795">
        <w:t> </w:t>
      </w:r>
      <w:r w:rsidRPr="00955F01" w:rsidR="00B83930">
        <w:t>1, “Risk-Informed Performance-Based Technology Inclusive Guidance for Non</w:t>
      </w:r>
      <w:r w:rsidRPr="00955F01" w:rsidR="00B83930">
        <w:rPr>
          <w:rFonts w:ascii="Cambria Math" w:hAnsi="Cambria Math" w:cs="Cambria Math"/>
        </w:rPr>
        <w:t>‑</w:t>
      </w:r>
      <w:r w:rsidRPr="00955F01" w:rsidR="00B83930">
        <w:t>Light Water Reactor Licensing Basis Development,” in August 2019 (NEI, 2019).</w:t>
      </w:r>
      <w:r w:rsidRPr="00955F01" w:rsidR="007F30F8">
        <w:t xml:space="preserve"> </w:t>
      </w:r>
      <w:r w:rsidRPr="00955F01" w:rsidR="00C036A3">
        <w:t>NEI 18-04</w:t>
      </w:r>
      <w:r w:rsidRPr="00955F01">
        <w:t>, Revision</w:t>
      </w:r>
      <w:r w:rsidRPr="00955F01" w:rsidR="006050AF">
        <w:t> </w:t>
      </w:r>
      <w:r w:rsidRPr="00955F01">
        <w:t>1</w:t>
      </w:r>
      <w:r w:rsidRPr="00955F01" w:rsidR="006050AF">
        <w:t>,</w:t>
      </w:r>
      <w:r w:rsidRPr="00955F01">
        <w:t xml:space="preserve"> focuses on identifying licensing</w:t>
      </w:r>
      <w:r w:rsidRPr="00955F01" w:rsidR="006050AF">
        <w:noBreakHyphen/>
      </w:r>
      <w:r w:rsidRPr="00955F01">
        <w:t>basis events</w:t>
      </w:r>
      <w:r w:rsidRPr="00955F01" w:rsidR="009866F3">
        <w:t xml:space="preserve"> (LBEs)</w:t>
      </w:r>
      <w:r w:rsidRPr="00955F01">
        <w:t xml:space="preserve">; categorizing and establishing performance criteria for </w:t>
      </w:r>
      <w:r w:rsidRPr="00955F01" w:rsidR="00D267EF">
        <w:t>SSCs</w:t>
      </w:r>
      <w:r w:rsidRPr="00955F01">
        <w:t xml:space="preserve">; and evaluating defense in depth </w:t>
      </w:r>
      <w:r w:rsidRPr="00955F01" w:rsidR="00584FCC">
        <w:t xml:space="preserve">(DID) </w:t>
      </w:r>
      <w:r w:rsidRPr="00955F01" w:rsidR="00E869AE">
        <w:t>f</w:t>
      </w:r>
      <w:r w:rsidRPr="00955F01">
        <w:t>or advanced reactor designs.</w:t>
      </w:r>
      <w:r w:rsidRPr="00955F01" w:rsidR="006E3D9B">
        <w:t xml:space="preserve"> After reviewing this NEI guidance, t</w:t>
      </w:r>
      <w:r w:rsidRPr="00955F01">
        <w:t xml:space="preserve">he staff issued SECY-19-0117, </w:t>
      </w:r>
      <w:r w:rsidRPr="00955F01" w:rsidR="006050AF">
        <w:t>“</w:t>
      </w:r>
      <w:r w:rsidRPr="00955F01">
        <w:t>Technology-Inclusive, Risk-Informed, and Performance-Based Methodology to Inform the Licensing Basis and Content of Applications for Licenses, Certifications, and Approvals for Non-Light-Water Reactors,</w:t>
      </w:r>
      <w:r w:rsidRPr="00955F01" w:rsidR="006050AF">
        <w:t>”</w:t>
      </w:r>
      <w:r w:rsidRPr="00955F01">
        <w:t xml:space="preserve"> on December</w:t>
      </w:r>
      <w:r w:rsidRPr="00955F01" w:rsidR="006050AF">
        <w:t> </w:t>
      </w:r>
      <w:r w:rsidRPr="00955F01">
        <w:t>2,</w:t>
      </w:r>
      <w:r w:rsidRPr="00955F01" w:rsidR="006050AF">
        <w:t> </w:t>
      </w:r>
      <w:r w:rsidRPr="00955F01">
        <w:t>2019</w:t>
      </w:r>
      <w:r w:rsidRPr="00955F01" w:rsidR="00306051">
        <w:t xml:space="preserve"> (NRC, 2019</w:t>
      </w:r>
      <w:r w:rsidRPr="00955F01" w:rsidR="003D56EA">
        <w:t>b</w:t>
      </w:r>
      <w:r w:rsidRPr="00955F01" w:rsidR="00306051">
        <w:t>)</w:t>
      </w:r>
      <w:r w:rsidRPr="00955F01">
        <w:t xml:space="preserve">. In this </w:t>
      </w:r>
      <w:r w:rsidRPr="00955F01" w:rsidR="00723D57">
        <w:t>SECY</w:t>
      </w:r>
      <w:r w:rsidRPr="00955F01">
        <w:t>, the staff discussed potential policy issues associated with the LMP methodology and recommended that the Commission find that the use of the methodology described in NEI</w:t>
      </w:r>
      <w:r w:rsidRPr="00955F01" w:rsidR="00262AE1">
        <w:t> </w:t>
      </w:r>
      <w:r w:rsidRPr="00955F01">
        <w:t>18</w:t>
      </w:r>
      <w:r w:rsidRPr="00955F01" w:rsidR="00262AE1">
        <w:noBreakHyphen/>
      </w:r>
      <w:r w:rsidRPr="00955F01">
        <w:t xml:space="preserve">04 is a reasonable approach for establishing key parts of the licensing basis for non-LWRs. </w:t>
      </w:r>
      <w:r w:rsidRPr="00955F01" w:rsidR="00094295">
        <w:t>In SRM-SECY-19-0117</w:t>
      </w:r>
      <w:r w:rsidRPr="00955F01" w:rsidR="006050AF">
        <w:t>,</w:t>
      </w:r>
      <w:r w:rsidRPr="00955F01">
        <w:t xml:space="preserve"> dated May</w:t>
      </w:r>
      <w:r w:rsidR="002B1795">
        <w:t> </w:t>
      </w:r>
      <w:r w:rsidRPr="00955F01">
        <w:t xml:space="preserve">26, 2020, </w:t>
      </w:r>
      <w:r w:rsidRPr="00955F01" w:rsidR="00094295">
        <w:t>the Commission</w:t>
      </w:r>
      <w:r w:rsidRPr="00955F01" w:rsidR="00BC3581">
        <w:t xml:space="preserve"> </w:t>
      </w:r>
      <w:r w:rsidRPr="00955F01" w:rsidR="006317C4">
        <w:t xml:space="preserve">approved </w:t>
      </w:r>
      <w:r w:rsidR="00A343E4">
        <w:t>the</w:t>
      </w:r>
      <w:r w:rsidRPr="00955F01" w:rsidR="006317C4">
        <w:t xml:space="preserve"> </w:t>
      </w:r>
      <w:r w:rsidRPr="00955F01" w:rsidR="00BE71CB">
        <w:t>use</w:t>
      </w:r>
      <w:r w:rsidRPr="00EB7775">
        <w:t xml:space="preserve"> </w:t>
      </w:r>
      <w:r w:rsidR="001459A0">
        <w:t>of</w:t>
      </w:r>
      <w:r w:rsidRPr="00955F01">
        <w:t xml:space="preserve"> th</w:t>
      </w:r>
      <w:r w:rsidRPr="00955F01" w:rsidR="00BE71CB">
        <w:t>is</w:t>
      </w:r>
      <w:r w:rsidRPr="00955F01">
        <w:t xml:space="preserve"> methodology </w:t>
      </w:r>
      <w:r w:rsidRPr="00955F01" w:rsidR="00BE71CB">
        <w:t>a</w:t>
      </w:r>
      <w:r w:rsidRPr="00955F01">
        <w:t>s a reasonable approach to support the licensing of non-</w:t>
      </w:r>
      <w:r w:rsidRPr="00955F01" w:rsidR="006050AF">
        <w:t>LWRs</w:t>
      </w:r>
      <w:r w:rsidRPr="00955F01" w:rsidR="00094295">
        <w:t xml:space="preserve"> (NRC,</w:t>
      </w:r>
      <w:r w:rsidRPr="00955F01" w:rsidR="006050AF">
        <w:t> </w:t>
      </w:r>
      <w:r w:rsidRPr="00955F01" w:rsidR="00094295">
        <w:t>2020</w:t>
      </w:r>
      <w:r w:rsidRPr="00955F01" w:rsidR="003D56EA">
        <w:t>c</w:t>
      </w:r>
      <w:r w:rsidRPr="00955F01" w:rsidR="00094295">
        <w:t>)</w:t>
      </w:r>
      <w:r w:rsidRPr="00955F01">
        <w:t>.</w:t>
      </w:r>
    </w:p>
    <w:p w:rsidR="00735C59" w:rsidRPr="00955F01" w:rsidP="00735C59" w14:paraId="28E1B4EB" w14:textId="75E671C3">
      <w:pPr>
        <w:spacing w:line="240" w:lineRule="auto"/>
      </w:pPr>
    </w:p>
    <w:p w:rsidR="00735C59" w:rsidRPr="00955F01" w:rsidP="007A3786" w14:paraId="24A7303D" w14:textId="735F4CF5">
      <w:pPr>
        <w:spacing w:line="240" w:lineRule="auto"/>
      </w:pPr>
      <w:r w:rsidRPr="00955F01">
        <w:t xml:space="preserve">In conjunction with </w:t>
      </w:r>
      <w:r w:rsidRPr="00955F01" w:rsidR="00B7485F">
        <w:t xml:space="preserve">the review of the NEI guidance, the NRC </w:t>
      </w:r>
      <w:r w:rsidRPr="00955F01" w:rsidR="00306051">
        <w:t xml:space="preserve">published </w:t>
      </w:r>
      <w:r w:rsidRPr="00955F01" w:rsidR="00FA1E4F">
        <w:t>R</w:t>
      </w:r>
      <w:r w:rsidRPr="00955F01" w:rsidR="000D2192">
        <w:t xml:space="preserve">egulatory </w:t>
      </w:r>
      <w:r w:rsidRPr="00955F01" w:rsidR="00FA1E4F">
        <w:t>G</w:t>
      </w:r>
      <w:r w:rsidRPr="00955F01" w:rsidR="000D2192">
        <w:t>uide (</w:t>
      </w:r>
      <w:r w:rsidRPr="00955F01" w:rsidR="007155A5">
        <w:t>RG</w:t>
      </w:r>
      <w:r w:rsidRPr="00955F01" w:rsidR="000D2192">
        <w:t>)</w:t>
      </w:r>
      <w:r w:rsidRPr="00955F01" w:rsidR="006050AF">
        <w:t> </w:t>
      </w:r>
      <w:r w:rsidRPr="00955F01" w:rsidR="00306051">
        <w:t xml:space="preserve">1.233, </w:t>
      </w:r>
      <w:r w:rsidRPr="00955F01" w:rsidR="006050AF">
        <w:t>“</w:t>
      </w:r>
      <w:r w:rsidRPr="00955F01" w:rsidR="00306051">
        <w:t>Guidance for a Technology-Inclusive, Risk-Informed, and Performance-Based Methodology to Inform the Licensing Basis and Content of Applications for Licenses, Certifications, and Approvals for Non-Light</w:t>
      </w:r>
      <w:r w:rsidRPr="00955F01" w:rsidR="00FA1E4F">
        <w:t>-</w:t>
      </w:r>
      <w:r w:rsidRPr="00955F01" w:rsidR="00306051">
        <w:t>Water Reactors,</w:t>
      </w:r>
      <w:r w:rsidRPr="00955F01" w:rsidR="006050AF">
        <w:t>”</w:t>
      </w:r>
      <w:r w:rsidRPr="00955F01" w:rsidR="00306051">
        <w:t xml:space="preserve"> in the </w:t>
      </w:r>
      <w:r w:rsidRPr="00955F01" w:rsidR="00306051">
        <w:rPr>
          <w:i/>
        </w:rPr>
        <w:t>Federal Register</w:t>
      </w:r>
      <w:r w:rsidRPr="00955F01" w:rsidR="00306051">
        <w:t xml:space="preserve"> on June</w:t>
      </w:r>
      <w:r w:rsidRPr="00955F01" w:rsidR="00FA1E4F">
        <w:t> </w:t>
      </w:r>
      <w:r w:rsidRPr="00955F01" w:rsidR="00306051">
        <w:t>9,</w:t>
      </w:r>
      <w:r w:rsidRPr="00955F01" w:rsidR="00FA1E4F">
        <w:t> </w:t>
      </w:r>
      <w:r w:rsidRPr="00955F01" w:rsidR="00306051">
        <w:t>2020</w:t>
      </w:r>
      <w:r w:rsidRPr="00955F01" w:rsidR="00577134">
        <w:t xml:space="preserve"> (NRC, 2020</w:t>
      </w:r>
      <w:r w:rsidRPr="00955F01" w:rsidR="003D56EA">
        <w:t>d</w:t>
      </w:r>
      <w:r w:rsidRPr="00955F01" w:rsidR="00577134">
        <w:t>)</w:t>
      </w:r>
      <w:r w:rsidRPr="00955F01" w:rsidR="00306051">
        <w:t xml:space="preserve">. This </w:t>
      </w:r>
      <w:r w:rsidRPr="00955F01" w:rsidR="002B796E">
        <w:t>RG</w:t>
      </w:r>
      <w:r w:rsidRPr="00955F01" w:rsidR="00306051">
        <w:t xml:space="preserve"> endorse</w:t>
      </w:r>
      <w:r w:rsidRPr="00955F01" w:rsidR="000A2854">
        <w:t>s</w:t>
      </w:r>
      <w:r w:rsidRPr="00955F01" w:rsidR="00306051">
        <w:t xml:space="preserve"> the methodology described in </w:t>
      </w:r>
      <w:r w:rsidRPr="00955F01" w:rsidR="00C036A3">
        <w:t>NEI</w:t>
      </w:r>
      <w:r w:rsidRPr="00955F01" w:rsidR="00FA1E4F">
        <w:t> </w:t>
      </w:r>
      <w:r w:rsidRPr="00955F01" w:rsidR="00C036A3">
        <w:t>18</w:t>
      </w:r>
      <w:r w:rsidRPr="00955F01" w:rsidR="00FA1E4F">
        <w:noBreakHyphen/>
      </w:r>
      <w:r w:rsidRPr="00955F01" w:rsidR="00C036A3">
        <w:t>04</w:t>
      </w:r>
      <w:r w:rsidRPr="00955F01" w:rsidR="00306051">
        <w:t>, Revision</w:t>
      </w:r>
      <w:r w:rsidRPr="00955F01" w:rsidR="00D267EF">
        <w:t> </w:t>
      </w:r>
      <w:r w:rsidRPr="00955F01" w:rsidR="00306051">
        <w:t>1, as a reasonable approach to support the licensing of non-</w:t>
      </w:r>
      <w:r w:rsidRPr="00955F01" w:rsidR="00D267EF">
        <w:t>LWR</w:t>
      </w:r>
      <w:r w:rsidRPr="00955F01" w:rsidR="00FA1E4F">
        <w:t>s</w:t>
      </w:r>
      <w:r w:rsidRPr="00955F01" w:rsidR="007155A5">
        <w:t>.</w:t>
      </w:r>
      <w:r w:rsidRPr="00955F01" w:rsidR="000A2854">
        <w:t xml:space="preserve"> </w:t>
      </w:r>
      <w:r w:rsidRPr="00955F01" w:rsidR="00D547DE">
        <w:t>RG</w:t>
      </w:r>
      <w:r w:rsidRPr="00955F01" w:rsidR="00FA1E4F">
        <w:t> </w:t>
      </w:r>
      <w:r w:rsidRPr="00955F01" w:rsidR="00D547DE">
        <w:t>1.233</w:t>
      </w:r>
      <w:r w:rsidRPr="00955F01" w:rsidR="007A3786">
        <w:t xml:space="preserve"> provides guidance for informing the licensing basis and determining an appropriate level of information for parts of preliminary or final </w:t>
      </w:r>
      <w:r w:rsidRPr="00955F01" w:rsidR="00584FCC">
        <w:t>SARs</w:t>
      </w:r>
      <w:r w:rsidRPr="00955F01" w:rsidR="007A3786">
        <w:t xml:space="preserve"> for non-LWRs</w:t>
      </w:r>
      <w:r w:rsidRPr="00955F01" w:rsidR="007521D1">
        <w:t xml:space="preserve">, for applications </w:t>
      </w:r>
      <w:r w:rsidRPr="00955F01" w:rsidR="007A3786">
        <w:t xml:space="preserve">for a </w:t>
      </w:r>
      <w:r w:rsidRPr="00955F01" w:rsidR="00D267EF">
        <w:t>CP</w:t>
      </w:r>
      <w:r w:rsidRPr="00955F01" w:rsidR="007A3786">
        <w:t xml:space="preserve">, </w:t>
      </w:r>
      <w:r w:rsidRPr="00955F01" w:rsidR="00D267EF">
        <w:t>OL</w:t>
      </w:r>
      <w:r w:rsidRPr="00955F01" w:rsidR="007A3786">
        <w:t xml:space="preserve">, DC, COL, ML, </w:t>
      </w:r>
      <w:r w:rsidRPr="00955F01" w:rsidR="009829EB">
        <w:t>or</w:t>
      </w:r>
      <w:r w:rsidRPr="00955F01" w:rsidR="007521D1">
        <w:t xml:space="preserve"> SDA</w:t>
      </w:r>
      <w:r w:rsidRPr="00955F01" w:rsidR="007A3786">
        <w:t>.</w:t>
      </w:r>
      <w:r w:rsidRPr="00955F01" w:rsidR="006F7974">
        <w:t xml:space="preserve"> RG 1.233</w:t>
      </w:r>
      <w:r w:rsidRPr="00955F01" w:rsidR="00D267EF">
        <w:t xml:space="preserve"> states the following:</w:t>
      </w:r>
    </w:p>
    <w:p w:rsidR="006F7974" w:rsidRPr="00955F01" w:rsidP="00E32566" w14:paraId="3F03D621" w14:textId="6B47F959">
      <w:pPr>
        <w:spacing w:line="240" w:lineRule="auto"/>
        <w:ind w:left="720" w:right="720"/>
      </w:pPr>
      <w:r w:rsidRPr="00955F01">
        <w:t>NEI 18-04 outlines an approach for use by reactor developers to select LBEs, classify SSCs, determine special treatments and programmatic controls, and assess the adequacy of a design in terms of providing layers of DID. The methodology</w:t>
      </w:r>
      <w:r w:rsidRPr="00955F01" w:rsidR="002071BC">
        <w:t xml:space="preserve"> </w:t>
      </w:r>
      <w:r w:rsidRPr="00955F01">
        <w:t>described in NEI 18-04 and this guide also provides a general approach for identifying an appropriate</w:t>
      </w:r>
      <w:r w:rsidRPr="00955F01" w:rsidR="002071BC">
        <w:t xml:space="preserve"> </w:t>
      </w:r>
      <w:r w:rsidRPr="00955F01">
        <w:t>scope and depth of information that applications for licenses, certifications, and approvals should provide.</w:t>
      </w:r>
      <w:r w:rsidRPr="00955F01" w:rsidR="002071BC">
        <w:t xml:space="preserve"> </w:t>
      </w:r>
      <w:r w:rsidRPr="00955F01">
        <w:t>The variety of non-LWR technologies, which use different coolants, fuel forms, and safety system</w:t>
      </w:r>
      <w:r w:rsidRPr="00955F01" w:rsidR="002071BC">
        <w:t xml:space="preserve"> </w:t>
      </w:r>
      <w:r w:rsidRPr="00955F01">
        <w:t>designs, make it</w:t>
      </w:r>
      <w:r w:rsidRPr="00955F01" w:rsidR="002071BC">
        <w:t xml:space="preserve"> </w:t>
      </w:r>
      <w:r w:rsidRPr="00955F01">
        <w:t>necessary to define a methodology as opposed to developing prescriptive guidance on the</w:t>
      </w:r>
      <w:r w:rsidRPr="00955F01" w:rsidR="002071BC">
        <w:t xml:space="preserve"> </w:t>
      </w:r>
      <w:r w:rsidRPr="00955F01">
        <w:t>content of applications, such as that prepared for light-water reactors (LWRs). This methodology</w:t>
      </w:r>
      <w:r w:rsidRPr="00955F01" w:rsidR="002071BC">
        <w:t xml:space="preserve"> </w:t>
      </w:r>
      <w:r w:rsidRPr="00955F01">
        <w:t>also</w:t>
      </w:r>
      <w:r w:rsidRPr="00955F01" w:rsidR="002071BC">
        <w:t xml:space="preserve"> </w:t>
      </w:r>
      <w:r w:rsidRPr="00955F01">
        <w:t>provides a logical and structured approach to identifying the safety or risk significance of</w:t>
      </w:r>
      <w:r w:rsidRPr="00955F01" w:rsidR="002071BC">
        <w:t xml:space="preserve"> </w:t>
      </w:r>
      <w:r w:rsidRPr="00955F01">
        <w:t>SSCs and</w:t>
      </w:r>
      <w:r w:rsidRPr="00955F01" w:rsidR="00E32566">
        <w:t xml:space="preserve"> </w:t>
      </w:r>
      <w:r w:rsidRPr="00955F01">
        <w:t>associated programmatic controls. The methodology’s focus on those measures needed to address risks</w:t>
      </w:r>
      <w:r w:rsidRPr="00955F01" w:rsidR="00E32566">
        <w:t xml:space="preserve"> </w:t>
      </w:r>
      <w:r w:rsidRPr="00955F01">
        <w:t>posed by non-LWR technologies will help an applicant provide</w:t>
      </w:r>
      <w:r w:rsidRPr="00955F01" w:rsidR="00E32566">
        <w:t xml:space="preserve"> </w:t>
      </w:r>
      <w:r w:rsidRPr="00955F01">
        <w:t>sufficient information on the design and</w:t>
      </w:r>
      <w:r w:rsidRPr="00955F01" w:rsidR="00E32566">
        <w:t xml:space="preserve"> </w:t>
      </w:r>
      <w:r w:rsidRPr="00955F01">
        <w:t>programmatic controls, while avoiding an excessive</w:t>
      </w:r>
      <w:r w:rsidRPr="00955F01" w:rsidR="00E32566">
        <w:t xml:space="preserve"> </w:t>
      </w:r>
      <w:r w:rsidRPr="00955F01">
        <w:t>level of detail on less important parts of a plant. This</w:t>
      </w:r>
      <w:r w:rsidRPr="00955F01" w:rsidR="00E32566">
        <w:t xml:space="preserve"> </w:t>
      </w:r>
      <w:r w:rsidRPr="00955F01">
        <w:t>approach will in turn lead to more effective and efficient NRC reviews.</w:t>
      </w:r>
    </w:p>
    <w:p w:rsidR="009829EB" w:rsidRPr="00955F01" w:rsidP="007A3786" w14:paraId="2613EF38" w14:textId="65CCF4EF">
      <w:pPr>
        <w:spacing w:line="240" w:lineRule="auto"/>
      </w:pPr>
    </w:p>
    <w:p w:rsidR="009E30ED" w:rsidRPr="00955F01" w:rsidP="00F86944" w14:paraId="30B79659" w14:textId="2A184C9D">
      <w:pPr>
        <w:spacing w:line="240" w:lineRule="auto"/>
      </w:pPr>
      <w:r w:rsidRPr="00955F01">
        <w:t xml:space="preserve">Thus, </w:t>
      </w:r>
      <w:r w:rsidRPr="00955F01" w:rsidR="00E116CD">
        <w:t xml:space="preserve">RG </w:t>
      </w:r>
      <w:r w:rsidRPr="00955F01" w:rsidR="00117F96">
        <w:t xml:space="preserve">1.233 </w:t>
      </w:r>
      <w:r w:rsidRPr="00955F01" w:rsidR="00E116CD">
        <w:t xml:space="preserve">contains the staff’s guidance on using NEI 18-04 to select LBEs, classify SSCs, assess the adequacy of </w:t>
      </w:r>
      <w:r w:rsidRPr="00955F01" w:rsidR="000E2446">
        <w:t>DID in a</w:t>
      </w:r>
      <w:r w:rsidRPr="00955F01" w:rsidR="00E116CD">
        <w:t xml:space="preserve"> design, identify appropriate programmatic controls, and help determine the appropriate scope and level of</w:t>
      </w:r>
      <w:r w:rsidRPr="00955F01" w:rsidR="00E77A2D">
        <w:t xml:space="preserve"> </w:t>
      </w:r>
      <w:r w:rsidRPr="00955F01" w:rsidR="00E116CD">
        <w:t xml:space="preserve">detail for information provided in applications. </w:t>
      </w:r>
      <w:r w:rsidRPr="00955F01" w:rsidR="003D06B8">
        <w:t>T</w:t>
      </w:r>
      <w:r w:rsidRPr="00955F01" w:rsidR="00AE5816">
        <w:t>h</w:t>
      </w:r>
      <w:r w:rsidRPr="00955F01" w:rsidR="003D06B8">
        <w:t>e</w:t>
      </w:r>
      <w:r w:rsidRPr="00955F01" w:rsidR="00AE5816">
        <w:t xml:space="preserve"> RG provides a general framework to support design</w:t>
      </w:r>
      <w:r w:rsidRPr="00955F01" w:rsidR="0036104D">
        <w:t xml:space="preserve"> </w:t>
      </w:r>
      <w:r w:rsidRPr="00955F01" w:rsidR="003D06B8">
        <w:t xml:space="preserve">and application decisions in these areas and </w:t>
      </w:r>
      <w:r w:rsidRPr="00955F01" w:rsidR="00C036A3">
        <w:t>contains in-depth staff positions on</w:t>
      </w:r>
      <w:r w:rsidRPr="00955F01" w:rsidR="00CC1507">
        <w:t xml:space="preserve"> the various topics within the NEI guidance</w:t>
      </w:r>
      <w:r w:rsidRPr="00955F01" w:rsidR="00FA1E4F">
        <w:t>,</w:t>
      </w:r>
      <w:r w:rsidRPr="00955F01" w:rsidR="00CC1507">
        <w:t xml:space="preserve"> along with </w:t>
      </w:r>
      <w:r w:rsidRPr="00955F01" w:rsidR="0045195E">
        <w:t xml:space="preserve">some </w:t>
      </w:r>
      <w:r w:rsidRPr="00955F01" w:rsidR="00C11DF6">
        <w:t xml:space="preserve">acceptable methods of compliance for licensees. </w:t>
      </w:r>
      <w:r w:rsidRPr="00955F01" w:rsidR="00452814">
        <w:t>Building on the LMP</w:t>
      </w:r>
      <w:r w:rsidRPr="00955F01" w:rsidR="008C0B8A">
        <w:t xml:space="preserve"> are</w:t>
      </w:r>
      <w:r w:rsidRPr="00955F01" w:rsidR="00452814">
        <w:t xml:space="preserve"> the industry-led </w:t>
      </w:r>
      <w:r w:rsidRPr="00955F01" w:rsidR="00C24206">
        <w:t>Technology-Inclusive Content of Application Project (TICAP)</w:t>
      </w:r>
      <w:r w:rsidRPr="00955F01" w:rsidR="00A96972">
        <w:t xml:space="preserve"> and the NRC’s Advanced Reactor Content of Application Project (ARCAP)</w:t>
      </w:r>
      <w:r w:rsidRPr="00955F01" w:rsidR="008C0B8A">
        <w:t>.</w:t>
      </w:r>
    </w:p>
    <w:p w:rsidR="008C0B8A" w:rsidRPr="00955F01" w:rsidP="00F86944" w14:paraId="4BA1EA4E" w14:textId="77777777">
      <w:pPr>
        <w:spacing w:line="240" w:lineRule="auto"/>
      </w:pPr>
    </w:p>
    <w:p w:rsidR="00376890" w:rsidRPr="00955F01" w:rsidP="00F86944" w14:paraId="0F089770" w14:textId="013FF563">
      <w:pPr>
        <w:spacing w:line="240" w:lineRule="auto"/>
        <w:rPr>
          <w:i/>
          <w:iCs/>
          <w:u w:val="single"/>
        </w:rPr>
      </w:pPr>
      <w:r w:rsidRPr="00955F01">
        <w:rPr>
          <w:i/>
          <w:iCs/>
          <w:u w:val="single"/>
        </w:rPr>
        <w:t>TICAP/ARCAP</w:t>
      </w:r>
    </w:p>
    <w:p w:rsidR="00376890" w:rsidRPr="00955F01" w:rsidP="00F86944" w14:paraId="69FC7B69" w14:textId="1DA69B17">
      <w:pPr>
        <w:spacing w:line="240" w:lineRule="auto"/>
      </w:pPr>
    </w:p>
    <w:p w:rsidR="00770D73" w:rsidRPr="00955F01" w:rsidP="00BF63F3" w14:paraId="75D0E5BC" w14:textId="494E1D2C">
      <w:pPr>
        <w:spacing w:line="240" w:lineRule="auto"/>
      </w:pPr>
      <w:r w:rsidRPr="00955F01">
        <w:t>TICAP and ARCAP seek to develop technology-inclusive, risk-informed</w:t>
      </w:r>
      <w:r w:rsidRPr="00955F01" w:rsidR="00584FCC">
        <w:t>,</w:t>
      </w:r>
      <w:r w:rsidRPr="00955F01">
        <w:t xml:space="preserve"> and performance</w:t>
      </w:r>
      <w:r w:rsidRPr="00955F01" w:rsidR="00FA1E4F">
        <w:noBreakHyphen/>
      </w:r>
      <w:r w:rsidRPr="00955F01">
        <w:t>based application guidance.</w:t>
      </w:r>
      <w:r w:rsidRPr="00955F01" w:rsidR="00FA1E4F">
        <w:t xml:space="preserve"> </w:t>
      </w:r>
      <w:r w:rsidRPr="00955F01" w:rsidR="009958EE">
        <w:t>The industry-led TICAP</w:t>
      </w:r>
      <w:r w:rsidRPr="00955F01" w:rsidR="00584FCC">
        <w:t>’</w:t>
      </w:r>
      <w:r w:rsidRPr="00955F01" w:rsidR="009958EE">
        <w:t>s purpose is to develop the content for specific portions of the SAR that would be used to support an advanced reactor application</w:t>
      </w:r>
      <w:r w:rsidRPr="00955F01" w:rsidR="0059218F">
        <w:t>,</w:t>
      </w:r>
      <w:r w:rsidRPr="00955F01" w:rsidR="009958EE">
        <w:t xml:space="preserve"> informed by the guidance found in NEI 18-04, Revision</w:t>
      </w:r>
      <w:r w:rsidRPr="00955F01" w:rsidR="008933FC">
        <w:t> </w:t>
      </w:r>
      <w:r w:rsidRPr="00955F01" w:rsidR="009958EE">
        <w:t>1</w:t>
      </w:r>
      <w:r w:rsidRPr="00955F01" w:rsidR="00F5591F">
        <w:t xml:space="preserve">. </w:t>
      </w:r>
      <w:r w:rsidRPr="00955F01" w:rsidR="00262AE1">
        <w:t>In December 2021, t</w:t>
      </w:r>
      <w:r w:rsidRPr="00955F01" w:rsidR="00F5591F">
        <w:t>he NRC published a draft white paper</w:t>
      </w:r>
      <w:r w:rsidRPr="00955F01" w:rsidR="00AE2850">
        <w:t xml:space="preserve">, </w:t>
      </w:r>
      <w:r w:rsidRPr="00955F01" w:rsidR="00262AE1">
        <w:t>“</w:t>
      </w:r>
      <w:r w:rsidRPr="00955F01" w:rsidR="00AE2850">
        <w:t>Guidance for a Technology-Inclusive Content of Application Methodology to Inform the Licensing Basis</w:t>
      </w:r>
      <w:r w:rsidRPr="00955F01" w:rsidR="00197055">
        <w:t xml:space="preserve"> </w:t>
      </w:r>
      <w:r w:rsidRPr="00955F01" w:rsidR="00AE2850">
        <w:t>and Content of Applications for Licenses, Certifications, and Approvals for Advanced Reactors</w:t>
      </w:r>
      <w:r w:rsidRPr="00955F01" w:rsidR="00197055">
        <w:t>,</w:t>
      </w:r>
      <w:r w:rsidRPr="00955F01" w:rsidR="00262AE1">
        <w:t>”</w:t>
      </w:r>
      <w:r w:rsidRPr="00955F01" w:rsidR="00197055">
        <w:t xml:space="preserve"> to support ongoing stakeholder interactions to develop TICAP guidance</w:t>
      </w:r>
      <w:r w:rsidRPr="00955F01" w:rsidR="001D30D8">
        <w:t xml:space="preserve"> (NRC, 2021)</w:t>
      </w:r>
      <w:r w:rsidRPr="00955F01" w:rsidR="00197055">
        <w:t>.</w:t>
      </w:r>
      <w:r w:rsidRPr="00955F01" w:rsidR="00CB3168">
        <w:t xml:space="preserve"> These interactions culminated in the publication of</w:t>
      </w:r>
      <w:r w:rsidRPr="00955F01" w:rsidR="00835623">
        <w:t xml:space="preserve"> </w:t>
      </w:r>
      <w:r w:rsidRPr="00955F01" w:rsidR="003931D3">
        <w:t>NEI 21-07, Revision 1, “Technology Inclusive Guidance for Non</w:t>
      </w:r>
      <w:r w:rsidRPr="00955F01" w:rsidR="00262AE1">
        <w:noBreakHyphen/>
      </w:r>
      <w:r w:rsidRPr="00955F01" w:rsidR="003931D3">
        <w:t xml:space="preserve">Light Water Reactors Safety Analysis Report Content for Applicants </w:t>
      </w:r>
      <w:r w:rsidRPr="00955F01" w:rsidR="00A95D54">
        <w:t xml:space="preserve">Using </w:t>
      </w:r>
      <w:r w:rsidRPr="00955F01" w:rsidR="003931D3">
        <w:t>NEI</w:t>
      </w:r>
      <w:r w:rsidRPr="00955F01" w:rsidR="00A95D54">
        <w:t> </w:t>
      </w:r>
      <w:r w:rsidRPr="00955F01" w:rsidR="003931D3">
        <w:t>18</w:t>
      </w:r>
      <w:r w:rsidRPr="00955F01" w:rsidR="00A95D54">
        <w:noBreakHyphen/>
      </w:r>
      <w:r w:rsidRPr="00955F01" w:rsidR="003931D3">
        <w:t>04 Methodology</w:t>
      </w:r>
      <w:r w:rsidRPr="00955F01" w:rsidR="00162907">
        <w:t>,</w:t>
      </w:r>
      <w:r w:rsidRPr="00955F01" w:rsidR="003931D3">
        <w:t>”</w:t>
      </w:r>
      <w:r w:rsidRPr="00955F01" w:rsidR="00162907">
        <w:t xml:space="preserve"> dated March</w:t>
      </w:r>
      <w:r w:rsidRPr="00955F01" w:rsidR="00350D1E">
        <w:t> </w:t>
      </w:r>
      <w:r w:rsidRPr="00955F01" w:rsidR="00162907">
        <w:t>1,</w:t>
      </w:r>
      <w:r w:rsidRPr="00955F01" w:rsidR="00350D1E">
        <w:t> </w:t>
      </w:r>
      <w:r w:rsidRPr="00955F01" w:rsidR="00162907">
        <w:t>2022</w:t>
      </w:r>
      <w:r w:rsidRPr="00955F01" w:rsidR="003931D3">
        <w:t xml:space="preserve"> (NEI, 202</w:t>
      </w:r>
      <w:r w:rsidRPr="00955F01" w:rsidR="00162907">
        <w:t>2</w:t>
      </w:r>
      <w:r w:rsidRPr="00955F01" w:rsidR="003931D3">
        <w:t xml:space="preserve">). </w:t>
      </w:r>
      <w:r w:rsidR="00964B97">
        <w:t xml:space="preserve">The NRC published </w:t>
      </w:r>
      <w:r w:rsidR="00093C2F">
        <w:t xml:space="preserve">the final version of the TICAP guidance in </w:t>
      </w:r>
      <w:r w:rsidR="00E60B3F">
        <w:t>March</w:t>
      </w:r>
      <w:r w:rsidR="00093C2F">
        <w:t xml:space="preserve"> of 2024, </w:t>
      </w:r>
      <w:r w:rsidR="00CA49DE">
        <w:t xml:space="preserve">in </w:t>
      </w:r>
      <w:r w:rsidR="00BF63F3">
        <w:t>RG 1.253, “G</w:t>
      </w:r>
      <w:r w:rsidR="00BC6515">
        <w:t>uidance</w:t>
      </w:r>
      <w:r w:rsidR="00BF63F3">
        <w:t xml:space="preserve"> </w:t>
      </w:r>
      <w:r w:rsidR="00BC6515">
        <w:t>for</w:t>
      </w:r>
      <w:r w:rsidR="00BF63F3">
        <w:t xml:space="preserve"> </w:t>
      </w:r>
      <w:r w:rsidR="00BC6515">
        <w:t>a</w:t>
      </w:r>
      <w:r w:rsidR="00BF63F3">
        <w:t xml:space="preserve"> T</w:t>
      </w:r>
      <w:r w:rsidR="00BC6515">
        <w:t>echnology</w:t>
      </w:r>
      <w:r w:rsidR="00BF63F3">
        <w:t>-I</w:t>
      </w:r>
      <w:r w:rsidR="00BC6515">
        <w:t>nclusive</w:t>
      </w:r>
      <w:r w:rsidR="00BF63F3">
        <w:t xml:space="preserve"> C</w:t>
      </w:r>
      <w:r w:rsidR="00BC6515">
        <w:t>ontent</w:t>
      </w:r>
      <w:r w:rsidR="00BF63F3">
        <w:t>-</w:t>
      </w:r>
      <w:r w:rsidR="002E64B2">
        <w:t>of-</w:t>
      </w:r>
      <w:r w:rsidR="00BF63F3">
        <w:t>A</w:t>
      </w:r>
      <w:r w:rsidR="002E64B2">
        <w:t>pplication</w:t>
      </w:r>
      <w:r w:rsidR="00BF63F3">
        <w:t xml:space="preserve"> M</w:t>
      </w:r>
      <w:r w:rsidR="002E64B2">
        <w:t>ethodology</w:t>
      </w:r>
      <w:r w:rsidR="00BF63F3">
        <w:t xml:space="preserve"> </w:t>
      </w:r>
      <w:r w:rsidR="002E64B2">
        <w:t>to</w:t>
      </w:r>
      <w:r w:rsidR="00BF63F3">
        <w:t xml:space="preserve"> I</w:t>
      </w:r>
      <w:r w:rsidR="002E64B2">
        <w:t>nform</w:t>
      </w:r>
      <w:r w:rsidR="00BF63F3">
        <w:t xml:space="preserve"> </w:t>
      </w:r>
      <w:r w:rsidR="002E64B2">
        <w:t>the</w:t>
      </w:r>
      <w:r w:rsidR="00BF63F3">
        <w:t xml:space="preserve"> L</w:t>
      </w:r>
      <w:r w:rsidR="002E64B2">
        <w:t>icensing</w:t>
      </w:r>
      <w:r w:rsidR="00BF63F3">
        <w:t xml:space="preserve"> B</w:t>
      </w:r>
      <w:r w:rsidR="002E64B2">
        <w:t>asis</w:t>
      </w:r>
      <w:r w:rsidR="00BF63F3">
        <w:t xml:space="preserve"> </w:t>
      </w:r>
      <w:r w:rsidR="002E64B2">
        <w:t>and</w:t>
      </w:r>
      <w:r w:rsidR="00BF63F3">
        <w:t xml:space="preserve"> C</w:t>
      </w:r>
      <w:r w:rsidR="002E64B2">
        <w:t>ontent</w:t>
      </w:r>
      <w:r w:rsidR="00BF63F3">
        <w:t xml:space="preserve"> </w:t>
      </w:r>
      <w:r w:rsidR="002E64B2">
        <w:t>of</w:t>
      </w:r>
      <w:r w:rsidR="00BF63F3">
        <w:t xml:space="preserve"> A</w:t>
      </w:r>
      <w:r w:rsidR="002E64B2">
        <w:t>pplications</w:t>
      </w:r>
      <w:r w:rsidR="00BF63F3">
        <w:t xml:space="preserve"> </w:t>
      </w:r>
      <w:r w:rsidR="002E64B2">
        <w:t>for</w:t>
      </w:r>
      <w:r w:rsidR="00BF63F3">
        <w:t xml:space="preserve"> L</w:t>
      </w:r>
      <w:r w:rsidR="002E64B2">
        <w:t>icenses</w:t>
      </w:r>
      <w:r w:rsidR="00BF63F3">
        <w:t>, C</w:t>
      </w:r>
      <w:r w:rsidR="002E64B2">
        <w:t>ertifications</w:t>
      </w:r>
      <w:r w:rsidR="00BF63F3">
        <w:t xml:space="preserve">, </w:t>
      </w:r>
      <w:r w:rsidR="002E64B2">
        <w:t>and</w:t>
      </w:r>
      <w:r w:rsidR="00BF63F3">
        <w:t xml:space="preserve"> A</w:t>
      </w:r>
      <w:r w:rsidR="002E64B2">
        <w:t>pprovals</w:t>
      </w:r>
      <w:r w:rsidR="00BF63F3">
        <w:t xml:space="preserve"> </w:t>
      </w:r>
      <w:r w:rsidR="008546BD">
        <w:t>for</w:t>
      </w:r>
      <w:r w:rsidR="00BF63F3">
        <w:t xml:space="preserve"> </w:t>
      </w:r>
      <w:r w:rsidR="008546BD">
        <w:t>non</w:t>
      </w:r>
      <w:r w:rsidR="00BF63F3">
        <w:t>-L</w:t>
      </w:r>
      <w:r w:rsidR="008546BD">
        <w:t>ight</w:t>
      </w:r>
      <w:r w:rsidR="00BF63F3">
        <w:t>-W</w:t>
      </w:r>
      <w:r w:rsidR="008546BD">
        <w:t>ater</w:t>
      </w:r>
      <w:r w:rsidR="00BF63F3">
        <w:t xml:space="preserve"> R</w:t>
      </w:r>
      <w:r w:rsidR="008546BD">
        <w:t>eactors</w:t>
      </w:r>
      <w:r w:rsidR="00474E3F">
        <w:t>” (NRC, 2024</w:t>
      </w:r>
      <w:r w:rsidR="005F5EE0">
        <w:t>b</w:t>
      </w:r>
      <w:r w:rsidR="00474E3F">
        <w:t>).</w:t>
      </w:r>
    </w:p>
    <w:p w:rsidR="004B33AA" w:rsidRPr="00955F01" w:rsidP="00F86944" w14:paraId="5DD1B530" w14:textId="77777777">
      <w:pPr>
        <w:spacing w:line="240" w:lineRule="auto"/>
      </w:pPr>
    </w:p>
    <w:p w:rsidR="008C0B8A" w:rsidRPr="00955F01" w:rsidP="00076CCE" w14:paraId="1B987249" w14:textId="767D5B92">
      <w:pPr>
        <w:spacing w:line="240" w:lineRule="auto"/>
        <w:rPr>
          <w:color w:val="auto"/>
        </w:rPr>
      </w:pPr>
      <w:r w:rsidRPr="00955F01">
        <w:t xml:space="preserve">The ARCAP guidance is intended to be used for an advanced reactor application for a </w:t>
      </w:r>
      <w:r w:rsidRPr="00955F01" w:rsidR="00262AE1">
        <w:t>COL</w:t>
      </w:r>
      <w:r w:rsidRPr="00955F01">
        <w:t xml:space="preserve">, </w:t>
      </w:r>
      <w:r w:rsidRPr="00955F01" w:rsidR="00262AE1">
        <w:t>CP</w:t>
      </w:r>
      <w:r w:rsidRPr="00955F01">
        <w:t xml:space="preserve">, </w:t>
      </w:r>
      <w:r w:rsidRPr="00955F01" w:rsidR="00262AE1">
        <w:t>OL</w:t>
      </w:r>
      <w:r w:rsidRPr="00955F01">
        <w:t xml:space="preserve">, </w:t>
      </w:r>
      <w:r w:rsidRPr="00955F01" w:rsidR="00262AE1">
        <w:t>DC</w:t>
      </w:r>
      <w:r w:rsidRPr="00955F01">
        <w:t xml:space="preserve">, </w:t>
      </w:r>
      <w:r w:rsidRPr="00955F01" w:rsidR="00262AE1">
        <w:t>SDA</w:t>
      </w:r>
      <w:r w:rsidRPr="00955F01">
        <w:t xml:space="preserve">, or </w:t>
      </w:r>
      <w:r w:rsidRPr="00955F01" w:rsidR="00262AE1">
        <w:t>ML</w:t>
      </w:r>
      <w:r w:rsidRPr="00955F01">
        <w:t xml:space="preserve">. </w:t>
      </w:r>
      <w:r w:rsidRPr="00955F01" w:rsidR="00A60D87">
        <w:t xml:space="preserve">ARCAP is a project that will support the near-term advanced reactor applicants under 10 CFR Part 50 and </w:t>
      </w:r>
      <w:r w:rsidRPr="00955F01" w:rsidR="00262AE1">
        <w:t>10 CFR </w:t>
      </w:r>
      <w:r w:rsidRPr="00955F01" w:rsidR="00A60D87">
        <w:t>Part</w:t>
      </w:r>
      <w:r w:rsidRPr="00955F01" w:rsidR="00262AE1">
        <w:t> </w:t>
      </w:r>
      <w:r w:rsidRPr="00955F01" w:rsidR="00A60D87">
        <w:t xml:space="preserve">52, and support the </w:t>
      </w:r>
      <w:r w:rsidR="00BD3EC8">
        <w:t>10 CFR</w:t>
      </w:r>
      <w:r w:rsidRPr="00955F01" w:rsidR="00A60D87">
        <w:t xml:space="preserve"> Part</w:t>
      </w:r>
      <w:r w:rsidRPr="00955F01" w:rsidR="00262AE1">
        <w:t> </w:t>
      </w:r>
      <w:r w:rsidRPr="00955F01" w:rsidR="00A60D87">
        <w:t xml:space="preserve">53 </w:t>
      </w:r>
      <w:r w:rsidRPr="00955F01" w:rsidR="00BB40F6">
        <w:t>related activities</w:t>
      </w:r>
      <w:r w:rsidRPr="00955F01" w:rsidR="0000788D">
        <w:t xml:space="preserve"> in the long-term</w:t>
      </w:r>
      <w:r w:rsidRPr="00955F01" w:rsidR="00A60D87">
        <w:t xml:space="preserve">. </w:t>
      </w:r>
      <w:r w:rsidRPr="00955F01" w:rsidR="00262AE1">
        <w:t xml:space="preserve">The </w:t>
      </w:r>
      <w:r w:rsidRPr="00955F01" w:rsidR="00A60D87">
        <w:t xml:space="preserve">NRC staff developed the </w:t>
      </w:r>
      <w:r w:rsidRPr="00955F01" w:rsidR="00262AE1">
        <w:t>“</w:t>
      </w:r>
      <w:r w:rsidRPr="00955F01" w:rsidR="00A60D87">
        <w:t>Non-Light</w:t>
      </w:r>
      <w:r w:rsidR="00C27BC1">
        <w:t>-</w:t>
      </w:r>
      <w:r w:rsidRPr="00955F01" w:rsidR="00A60D87">
        <w:t>Water Reactor Review Strategy Staff White Paper,</w:t>
      </w:r>
      <w:r w:rsidRPr="00955F01" w:rsidR="00262AE1">
        <w:t>”</w:t>
      </w:r>
      <w:r w:rsidRPr="00955F01" w:rsidR="00A60D87">
        <w:t xml:space="preserve"> </w:t>
      </w:r>
      <w:r w:rsidRPr="00955F01" w:rsidR="00262AE1">
        <w:t xml:space="preserve">issued </w:t>
      </w:r>
      <w:r w:rsidRPr="00955F01" w:rsidR="00A60D87">
        <w:t>September 2019, to provide internal guidance for the review of non-LWR applications in the near</w:t>
      </w:r>
      <w:r w:rsidRPr="00955F01" w:rsidR="00262AE1">
        <w:t xml:space="preserve"> </w:t>
      </w:r>
      <w:r w:rsidRPr="00955F01" w:rsidR="00A60D87">
        <w:t>term</w:t>
      </w:r>
      <w:r w:rsidRPr="00955F01" w:rsidR="00D809E7">
        <w:t xml:space="preserve"> (NRC, 2019</w:t>
      </w:r>
      <w:r w:rsidRPr="00955F01" w:rsidR="008C64DF">
        <w:t>a</w:t>
      </w:r>
      <w:r w:rsidRPr="00955F01" w:rsidR="00D809E7">
        <w:t>)</w:t>
      </w:r>
      <w:r w:rsidRPr="00955F01" w:rsidR="00A60D87">
        <w:t>.</w:t>
      </w:r>
      <w:r w:rsidRPr="00955F01" w:rsidR="00162907">
        <w:t xml:space="preserve"> </w:t>
      </w:r>
      <w:r w:rsidRPr="00955F01" w:rsidR="001D30D8">
        <w:t xml:space="preserve">In </w:t>
      </w:r>
      <w:r w:rsidRPr="00955F01" w:rsidR="0047160E">
        <w:t>April 2022</w:t>
      </w:r>
      <w:r w:rsidRPr="00955F01" w:rsidR="00706C8B">
        <w:t xml:space="preserve">, the NRC </w:t>
      </w:r>
      <w:r w:rsidRPr="00955F01" w:rsidR="001D30D8">
        <w:t xml:space="preserve">also </w:t>
      </w:r>
      <w:r w:rsidRPr="00955F01" w:rsidR="00706C8B">
        <w:t>published draft white paper</w:t>
      </w:r>
      <w:r w:rsidRPr="00955F01" w:rsidR="0038283E">
        <w:t xml:space="preserve"> </w:t>
      </w:r>
      <w:r w:rsidRPr="00955F01" w:rsidR="001A2CA4">
        <w:t xml:space="preserve">interim staff guidance </w:t>
      </w:r>
      <w:r w:rsidRPr="00955F01" w:rsidR="0038283E">
        <w:t>(</w:t>
      </w:r>
      <w:r w:rsidRPr="00955F01" w:rsidR="007E5A30">
        <w:t>ISG</w:t>
      </w:r>
      <w:r w:rsidRPr="00955F01" w:rsidR="0038283E">
        <w:t>)</w:t>
      </w:r>
      <w:r w:rsidRPr="00955F01" w:rsidR="00706C8B">
        <w:t xml:space="preserve">, </w:t>
      </w:r>
      <w:r w:rsidRPr="00955F01" w:rsidR="00262AE1">
        <w:rPr>
          <w:color w:val="auto"/>
        </w:rPr>
        <w:t>“</w:t>
      </w:r>
      <w:r w:rsidRPr="00955F01" w:rsidR="00423928">
        <w:rPr>
          <w:color w:val="auto"/>
        </w:rPr>
        <w:t>Review of Risk-Informed, Technology-Inclusive Advanced Reactor</w:t>
      </w:r>
      <w:r w:rsidRPr="00955F01" w:rsidR="001D30D8">
        <w:rPr>
          <w:color w:val="auto"/>
        </w:rPr>
        <w:t xml:space="preserve"> </w:t>
      </w:r>
      <w:r w:rsidRPr="00955F01" w:rsidR="00423928">
        <w:rPr>
          <w:color w:val="auto"/>
        </w:rPr>
        <w:t>Applications</w:t>
      </w:r>
      <w:r w:rsidRPr="00955F01" w:rsidR="00423928">
        <w:rPr>
          <w:rFonts w:ascii="ArialMT" w:hAnsi="ArialMT" w:cs="ArialMT"/>
          <w:color w:val="auto"/>
        </w:rPr>
        <w:t>—</w:t>
      </w:r>
      <w:r w:rsidRPr="00955F01" w:rsidR="00423928">
        <w:rPr>
          <w:color w:val="auto"/>
        </w:rPr>
        <w:t>Roadmap,</w:t>
      </w:r>
      <w:r w:rsidRPr="00955F01" w:rsidR="00262AE1">
        <w:rPr>
          <w:color w:val="auto"/>
        </w:rPr>
        <w:t>”</w:t>
      </w:r>
      <w:r w:rsidRPr="00955F01" w:rsidR="00706C8B">
        <w:t xml:space="preserve"> to</w:t>
      </w:r>
      <w:r w:rsidRPr="00955F01" w:rsidR="00423928">
        <w:t xml:space="preserve"> </w:t>
      </w:r>
      <w:r w:rsidRPr="00955F01" w:rsidR="00076CCE">
        <w:rPr>
          <w:color w:val="auto"/>
        </w:rPr>
        <w:t xml:space="preserve">support ongoing stakeholder interactions to </w:t>
      </w:r>
      <w:r w:rsidRPr="00955F01" w:rsidR="00076CCE">
        <w:rPr>
          <w:color w:val="auto"/>
        </w:rPr>
        <w:t>develop ARCAP</w:t>
      </w:r>
      <w:r w:rsidRPr="00955F01" w:rsidR="001D30D8">
        <w:rPr>
          <w:color w:val="auto"/>
        </w:rPr>
        <w:t xml:space="preserve"> </w:t>
      </w:r>
      <w:r w:rsidRPr="00955F01" w:rsidR="00076CCE">
        <w:rPr>
          <w:color w:val="auto"/>
        </w:rPr>
        <w:t>guidance</w:t>
      </w:r>
      <w:r w:rsidRPr="00955F01" w:rsidR="001D30D8">
        <w:rPr>
          <w:color w:val="auto"/>
        </w:rPr>
        <w:t xml:space="preserve"> (NRC, 202</w:t>
      </w:r>
      <w:r w:rsidRPr="00955F01" w:rsidR="00853D40">
        <w:rPr>
          <w:color w:val="auto"/>
        </w:rPr>
        <w:t>2</w:t>
      </w:r>
      <w:r w:rsidR="00EC3DCB">
        <w:rPr>
          <w:color w:val="auto"/>
        </w:rPr>
        <w:t>a</w:t>
      </w:r>
      <w:r w:rsidRPr="00955F01" w:rsidR="0071768C">
        <w:rPr>
          <w:color w:val="auto"/>
        </w:rPr>
        <w:t>)</w:t>
      </w:r>
      <w:r w:rsidR="00DC1FFE">
        <w:rPr>
          <w:color w:val="auto"/>
        </w:rPr>
        <w:t>.</w:t>
      </w:r>
      <w:r w:rsidR="0001200A">
        <w:rPr>
          <w:color w:val="auto"/>
        </w:rPr>
        <w:t xml:space="preserve"> In March of 2024</w:t>
      </w:r>
      <w:r w:rsidR="00700245">
        <w:rPr>
          <w:color w:val="auto"/>
        </w:rPr>
        <w:t>,</w:t>
      </w:r>
      <w:r w:rsidR="0025551B">
        <w:rPr>
          <w:color w:val="auto"/>
        </w:rPr>
        <w:t xml:space="preserve"> </w:t>
      </w:r>
      <w:r w:rsidR="00700245">
        <w:rPr>
          <w:color w:val="auto"/>
        </w:rPr>
        <w:t>t</w:t>
      </w:r>
      <w:r w:rsidR="0001200A">
        <w:rPr>
          <w:color w:val="auto"/>
        </w:rPr>
        <w:t>he NRC published final versions of t</w:t>
      </w:r>
      <w:r w:rsidR="0032776B">
        <w:rPr>
          <w:color w:val="auto"/>
        </w:rPr>
        <w:t>he ARCAP ISGs (NRC, 2024</w:t>
      </w:r>
      <w:r w:rsidR="005F5EE0">
        <w:rPr>
          <w:color w:val="auto"/>
        </w:rPr>
        <w:t>c</w:t>
      </w:r>
      <w:r w:rsidR="0032776B">
        <w:rPr>
          <w:color w:val="auto"/>
        </w:rPr>
        <w:t>).</w:t>
      </w:r>
    </w:p>
    <w:p w:rsidR="00C95771" w:rsidRPr="00955F01" w:rsidP="00076CCE" w14:paraId="2CD95902" w14:textId="293865EA">
      <w:pPr>
        <w:spacing w:line="240" w:lineRule="auto"/>
        <w:rPr>
          <w:color w:val="auto"/>
        </w:rPr>
      </w:pPr>
    </w:p>
    <w:p w:rsidR="009128E1" w:rsidRPr="00955F01" w:rsidP="008440FA" w14:paraId="1A730CF9" w14:textId="7E5BAE3A">
      <w:pPr>
        <w:pStyle w:val="Heading2"/>
        <w:tabs>
          <w:tab w:val="left" w:pos="540"/>
        </w:tabs>
        <w:spacing w:line="240" w:lineRule="auto"/>
      </w:pPr>
      <w:bookmarkStart w:id="57" w:name="_Toc456098208"/>
      <w:bookmarkStart w:id="58" w:name="_Toc70669488"/>
      <w:bookmarkStart w:id="59" w:name="_Toc119496371"/>
      <w:bookmarkStart w:id="60" w:name="_Toc170470355"/>
      <w:bookmarkStart w:id="61" w:name="_Toc170209694"/>
      <w:r w:rsidRPr="00955F01">
        <w:t>2.2</w:t>
      </w:r>
      <w:r w:rsidRPr="00955F01" w:rsidR="007C181F">
        <w:tab/>
      </w:r>
      <w:bookmarkStart w:id="62" w:name="_Toc457827221"/>
      <w:r w:rsidRPr="00955F01">
        <w:t>Statement of the Problem</w:t>
      </w:r>
      <w:bookmarkEnd w:id="57"/>
      <w:bookmarkEnd w:id="58"/>
      <w:bookmarkEnd w:id="59"/>
      <w:bookmarkEnd w:id="60"/>
      <w:bookmarkEnd w:id="61"/>
      <w:bookmarkEnd w:id="62"/>
    </w:p>
    <w:p w:rsidR="009128E1" w:rsidRPr="00955F01" w:rsidP="008440FA" w14:paraId="4AC56BEC" w14:textId="74663821">
      <w:pPr>
        <w:keepNext/>
        <w:spacing w:line="240" w:lineRule="auto"/>
      </w:pPr>
    </w:p>
    <w:p w:rsidR="00024512" w:rsidRPr="00955F01" w:rsidP="007724D7" w14:paraId="2EB036A5" w14:textId="39B79402">
      <w:pPr>
        <w:spacing w:line="240" w:lineRule="auto"/>
      </w:pPr>
      <w:r w:rsidRPr="00955F01">
        <w:t xml:space="preserve">The current application and licensing requirements, developed for large light-water and nonpower reactors as outlined in 10 CFR Part 50 and 10 CFR Part 52, </w:t>
      </w:r>
      <w:r w:rsidRPr="00955F01" w:rsidR="00D24516">
        <w:t>contain technology specific requirements that may</w:t>
      </w:r>
      <w:r w:rsidRPr="00955F01" w:rsidR="00101239">
        <w:t xml:space="preserve"> lead to unnecessary and potentially prohibitive costs </w:t>
      </w:r>
      <w:r w:rsidRPr="00955F01" w:rsidR="001A2CA4">
        <w:t xml:space="preserve">for </w:t>
      </w:r>
      <w:r w:rsidRPr="00955F01" w:rsidR="00101239">
        <w:t>smaller reactor designs.</w:t>
      </w:r>
      <w:r w:rsidRPr="00955F01" w:rsidR="00C434F9">
        <w:t xml:space="preserve"> </w:t>
      </w:r>
      <w:r w:rsidRPr="00955F01" w:rsidR="00990608">
        <w:t>Therefore</w:t>
      </w:r>
      <w:r w:rsidRPr="00955F01" w:rsidR="00101239">
        <w:t>, the current regulatory framework</w:t>
      </w:r>
      <w:r w:rsidRPr="00955F01">
        <w:t xml:space="preserve"> may require extensive use of the exemption process for regulations that include prescriptive requirements specific to </w:t>
      </w:r>
      <w:r w:rsidRPr="00955F01" w:rsidR="001A2CA4">
        <w:t>LWRs</w:t>
      </w:r>
      <w:r w:rsidRPr="00955F01">
        <w:t xml:space="preserve">. </w:t>
      </w:r>
      <w:r w:rsidRPr="00955F01" w:rsidR="007528AA">
        <w:t>An example can be seen in the functional containment concept that several future applicants are expected to credit as part of their designs. Several exemptions would likely be</w:t>
      </w:r>
      <w:r w:rsidRPr="00955F01" w:rsidR="00437C04">
        <w:t xml:space="preserve"> requested by applicants</w:t>
      </w:r>
      <w:r w:rsidRPr="00955F01" w:rsidR="007528AA">
        <w:t xml:space="preserve"> to implement this concept under the current requirements </w:t>
      </w:r>
      <w:r w:rsidRPr="00955F01" w:rsidR="001A2CA4">
        <w:t>because of</w:t>
      </w:r>
      <w:r w:rsidRPr="00955F01" w:rsidR="007528AA">
        <w:t xml:space="preserve"> existing assumptions </w:t>
      </w:r>
      <w:r w:rsidRPr="00955F01" w:rsidR="001A2CA4">
        <w:t xml:space="preserve">about </w:t>
      </w:r>
      <w:r w:rsidRPr="00955F01" w:rsidR="007528AA">
        <w:t>fission product releases, reactor coolant pressure boundaries, and other LWR-specific concepts that do not translate to certain technologies and fuel types.</w:t>
      </w:r>
    </w:p>
    <w:p w:rsidR="00C53A7C" w:rsidRPr="00955F01" w:rsidP="007724D7" w14:paraId="3C5733AB" w14:textId="70A1A0CC">
      <w:pPr>
        <w:spacing w:line="240" w:lineRule="auto"/>
      </w:pPr>
    </w:p>
    <w:p w:rsidR="009128E1" w:rsidRPr="00955F01" w:rsidP="008440FA" w14:paraId="3674D508" w14:textId="1784F5EA">
      <w:pPr>
        <w:pStyle w:val="Heading2"/>
        <w:tabs>
          <w:tab w:val="left" w:pos="540"/>
        </w:tabs>
        <w:spacing w:line="240" w:lineRule="auto"/>
      </w:pPr>
      <w:bookmarkStart w:id="63" w:name="_Toc456098209"/>
      <w:bookmarkStart w:id="64" w:name="_Toc70669489"/>
      <w:bookmarkStart w:id="65" w:name="_Toc119496372"/>
      <w:bookmarkStart w:id="66" w:name="_Toc170470356"/>
      <w:bookmarkStart w:id="67" w:name="_Toc170209695"/>
      <w:r w:rsidRPr="00955F01">
        <w:t>2.3</w:t>
      </w:r>
      <w:r w:rsidRPr="00955F01" w:rsidR="009B5255">
        <w:tab/>
      </w:r>
      <w:bookmarkStart w:id="68" w:name="_Toc457827222"/>
      <w:r w:rsidRPr="00955F01">
        <w:t>Objective</w:t>
      </w:r>
      <w:bookmarkEnd w:id="63"/>
      <w:bookmarkEnd w:id="64"/>
      <w:bookmarkEnd w:id="65"/>
      <w:bookmarkEnd w:id="66"/>
      <w:bookmarkEnd w:id="67"/>
      <w:bookmarkEnd w:id="68"/>
    </w:p>
    <w:p w:rsidR="009128E1" w:rsidRPr="00955F01" w:rsidP="008440FA" w14:paraId="3B1D5E29" w14:textId="77777777">
      <w:pPr>
        <w:spacing w:line="240" w:lineRule="auto"/>
      </w:pPr>
    </w:p>
    <w:p w:rsidR="00602498" w:rsidRPr="00955F01" w:rsidP="005D5B0A" w14:paraId="3811B144" w14:textId="3B18D61E">
      <w:pPr>
        <w:spacing w:line="240" w:lineRule="auto"/>
      </w:pPr>
      <w:r w:rsidRPr="00955F01">
        <w:t>Through this rulemaking, the staff is proposing to amend the regulations by creating an alternative</w:t>
      </w:r>
      <w:r w:rsidRPr="00955F01" w:rsidR="00DD2906">
        <w:t>, technology-inclusive,</w:t>
      </w:r>
      <w:r w:rsidRPr="00955F01">
        <w:t xml:space="preserve"> regulatory framework for licensing </w:t>
      </w:r>
      <w:r w:rsidRPr="00955F01" w:rsidR="00DD2906">
        <w:t xml:space="preserve">commercial </w:t>
      </w:r>
      <w:r w:rsidRPr="00955F01">
        <w:t xml:space="preserve">nuclear </w:t>
      </w:r>
      <w:r w:rsidRPr="00955F01" w:rsidR="001B124F">
        <w:t>plants</w:t>
      </w:r>
      <w:r w:rsidRPr="00955F01" w:rsidR="00C718C7">
        <w:t>, including advanced reactors</w:t>
      </w:r>
      <w:r w:rsidRPr="00955F01">
        <w:t>. The new alternative requirements and implementing guidance would adopt technology-inclusive approaches and include the appropriate use of risk-informed and performance-based techniques, to provide the necessary flexibility for licensing and regulating a variety of nuclear reactor technologies and designs.</w:t>
      </w:r>
      <w:r w:rsidR="000C7F90">
        <w:t xml:space="preserve"> Pursuant to SRM</w:t>
      </w:r>
      <w:r w:rsidR="00335B8C">
        <w:t>-</w:t>
      </w:r>
      <w:r w:rsidR="001453D3">
        <w:t>SECY</w:t>
      </w:r>
      <w:r w:rsidR="00335B8C">
        <w:t>-</w:t>
      </w:r>
      <w:r w:rsidR="001453D3">
        <w:t>23</w:t>
      </w:r>
      <w:r w:rsidR="00335B8C">
        <w:t>-</w:t>
      </w:r>
      <w:r w:rsidR="001453D3">
        <w:t>0021</w:t>
      </w:r>
      <w:r w:rsidR="005D5B0A">
        <w:t>, “Proposed Rule: Risk-Informed, Technology-Inclusive Regulatory Framework for Advanced Reactors (RIN 3150-AK31)</w:t>
      </w:r>
      <w:r w:rsidR="00074388">
        <w:t xml:space="preserve">,” the proposed rule also includes a licensing framework for </w:t>
      </w:r>
      <w:r w:rsidR="0028373C">
        <w:t xml:space="preserve">factory fuel loading </w:t>
      </w:r>
      <w:r w:rsidR="24D4C840">
        <w:t xml:space="preserve">and </w:t>
      </w:r>
      <w:r w:rsidR="67BC3019">
        <w:t>for</w:t>
      </w:r>
      <w:r w:rsidR="24D4C840">
        <w:t xml:space="preserve"> </w:t>
      </w:r>
      <w:r w:rsidR="0028373C">
        <w:t xml:space="preserve">transportation and installation of a </w:t>
      </w:r>
      <w:r w:rsidR="7E7F0A1D">
        <w:t xml:space="preserve">fueled </w:t>
      </w:r>
      <w:r w:rsidR="0028373C">
        <w:t xml:space="preserve">manufactured </w:t>
      </w:r>
      <w:r w:rsidR="00AD0083">
        <w:t>reactor</w:t>
      </w:r>
      <w:r w:rsidR="00395F48">
        <w:t xml:space="preserve"> (NRC, 2024</w:t>
      </w:r>
      <w:r w:rsidR="00D429CF">
        <w:t>a</w:t>
      </w:r>
      <w:r w:rsidR="00395F48">
        <w:t>)</w:t>
      </w:r>
      <w:r w:rsidR="00AD0083">
        <w:t xml:space="preserve">. This type of </w:t>
      </w:r>
      <w:r w:rsidR="00406BF5">
        <w:t>activity</w:t>
      </w:r>
      <w:r w:rsidR="00AD0083">
        <w:t xml:space="preserve"> is not</w:t>
      </w:r>
      <w:r w:rsidR="00634765">
        <w:t xml:space="preserve"> </w:t>
      </w:r>
      <w:r w:rsidR="093BF9A5">
        <w:t>addressed by</w:t>
      </w:r>
      <w:r w:rsidR="00395F48">
        <w:t xml:space="preserve"> current NRC regulations, and therefore would have to be handled on a case-by-case basis, as further discussed in Section 5.</w:t>
      </w:r>
    </w:p>
    <w:p w:rsidR="00602498" w:rsidRPr="00955F01" w:rsidP="00602498" w14:paraId="19CA60B0" w14:textId="77777777">
      <w:pPr>
        <w:spacing w:line="240" w:lineRule="auto"/>
      </w:pPr>
    </w:p>
    <w:p w:rsidR="00602498" w:rsidP="00602498" w14:paraId="03EBF165" w14:textId="422EE813">
      <w:pPr>
        <w:spacing w:line="240" w:lineRule="auto"/>
      </w:pPr>
      <w:r w:rsidRPr="00955F01">
        <w:t>The proposed rule</w:t>
      </w:r>
      <w:r w:rsidRPr="00955F01" w:rsidR="00977ADF">
        <w:t>’s</w:t>
      </w:r>
      <w:r w:rsidRPr="00955F01">
        <w:t xml:space="preserve"> </w:t>
      </w:r>
      <w:r w:rsidRPr="00955F01" w:rsidR="00F83B9E">
        <w:t>objectives</w:t>
      </w:r>
      <w:r w:rsidRPr="00955F01" w:rsidR="00850155">
        <w:t xml:space="preserve"> are</w:t>
      </w:r>
      <w:r w:rsidRPr="00955F01">
        <w:t xml:space="preserve"> </w:t>
      </w:r>
      <w:r w:rsidRPr="00955F01" w:rsidR="00350D1E">
        <w:t xml:space="preserve">to </w:t>
      </w:r>
      <w:r w:rsidRPr="00955F01">
        <w:t>(1) provide reasonable assurance of adequate protection of public health and safety and the common defense and security</w:t>
      </w:r>
      <w:r w:rsidRPr="00955F01" w:rsidR="00850155">
        <w:t xml:space="preserve"> at reactor sites at which advanced nuclear reactor designs are deployed</w:t>
      </w:r>
      <w:r w:rsidRPr="00955F01" w:rsidR="00E50801">
        <w:t xml:space="preserve"> to at least the same degree of protection as required for current-generation </w:t>
      </w:r>
      <w:r w:rsidRPr="00955F01" w:rsidR="001A2CA4">
        <w:t>LWRs</w:t>
      </w:r>
      <w:r w:rsidRPr="00955F01" w:rsidR="0000744B">
        <w:t>;</w:t>
      </w:r>
      <w:r w:rsidRPr="00955F01">
        <w:t xml:space="preserve"> (2) </w:t>
      </w:r>
      <w:r w:rsidRPr="00955F01" w:rsidR="00334389">
        <w:t xml:space="preserve">protect health and minimize danger to life or property to at least the same degree of protection as required for current-generation </w:t>
      </w:r>
      <w:r w:rsidRPr="00955F01" w:rsidR="001A2CA4">
        <w:t>LWRs</w:t>
      </w:r>
      <w:r w:rsidRPr="00955F01" w:rsidR="0000744B">
        <w:t>;</w:t>
      </w:r>
      <w:r w:rsidRPr="00955F01" w:rsidR="00334389">
        <w:t xml:space="preserve"> (3)</w:t>
      </w:r>
      <w:r w:rsidRPr="00955F01" w:rsidR="001A2CA4">
        <w:t> </w:t>
      </w:r>
      <w:r w:rsidRPr="00955F01" w:rsidR="004104AC">
        <w:t xml:space="preserve">provide greater operational flexibilities </w:t>
      </w:r>
      <w:r w:rsidRPr="00955F01" w:rsidR="00F31B2F">
        <w:t xml:space="preserve">than utilized by the current fleet </w:t>
      </w:r>
      <w:r w:rsidRPr="00955F01" w:rsidR="004104AC">
        <w:t xml:space="preserve">where supported by enhanced margins of safety that may be provided in advanced nuclear </w:t>
      </w:r>
      <w:r w:rsidRPr="00955F01" w:rsidR="00512B1B">
        <w:t>designs</w:t>
      </w:r>
      <w:r w:rsidRPr="00955F01" w:rsidR="00F31B2F">
        <w:t>;</w:t>
      </w:r>
      <w:r w:rsidRPr="00955F01" w:rsidR="00512B1B">
        <w:t xml:space="preserve"> (</w:t>
      </w:r>
      <w:r w:rsidRPr="00955F01" w:rsidR="00C53A7C">
        <w:t>4</w:t>
      </w:r>
      <w:r w:rsidRPr="00955F01" w:rsidR="00512B1B">
        <w:t xml:space="preserve">) </w:t>
      </w:r>
      <w:r w:rsidRPr="00955F01">
        <w:t>promote regulatory stability, predictability, and clarity</w:t>
      </w:r>
      <w:r w:rsidRPr="00955F01" w:rsidR="00F31B2F">
        <w:t>;</w:t>
      </w:r>
      <w:r w:rsidRPr="00955F01">
        <w:t xml:space="preserve"> </w:t>
      </w:r>
      <w:r w:rsidRPr="00955F01" w:rsidR="00DC6054">
        <w:t xml:space="preserve">and </w:t>
      </w:r>
      <w:r w:rsidRPr="00955F01">
        <w:t>(</w:t>
      </w:r>
      <w:r w:rsidRPr="00955F01" w:rsidR="00C53A7C">
        <w:t>5</w:t>
      </w:r>
      <w:r w:rsidRPr="00955F01">
        <w:t>) reduce requests for exemptions from the current requirements in 10</w:t>
      </w:r>
      <w:r w:rsidRPr="00955F01" w:rsidR="001A2CA4">
        <w:t> </w:t>
      </w:r>
      <w:r w:rsidRPr="00955F01">
        <w:t>CFR</w:t>
      </w:r>
      <w:r w:rsidRPr="00955F01" w:rsidR="001A2CA4">
        <w:t> </w:t>
      </w:r>
      <w:r w:rsidRPr="00955F01">
        <w:t>Part</w:t>
      </w:r>
      <w:r w:rsidRPr="00955F01" w:rsidR="001A2CA4">
        <w:t> </w:t>
      </w:r>
      <w:r w:rsidRPr="00955F01">
        <w:t>50 and 10</w:t>
      </w:r>
      <w:r w:rsidRPr="00955F01" w:rsidR="001A2CA4">
        <w:t> </w:t>
      </w:r>
      <w:r w:rsidRPr="00955F01">
        <w:t>CFR</w:t>
      </w:r>
      <w:r w:rsidRPr="00955F01" w:rsidR="001A2CA4">
        <w:t> </w:t>
      </w:r>
      <w:r w:rsidRPr="00955F01">
        <w:t>Part</w:t>
      </w:r>
      <w:r w:rsidRPr="00955F01" w:rsidR="001A2CA4">
        <w:t> </w:t>
      </w:r>
      <w:r w:rsidRPr="00955F01">
        <w:t>52.</w:t>
      </w:r>
    </w:p>
    <w:p w:rsidR="00214A15" w:rsidP="00602498" w14:paraId="37F5A386" w14:textId="77777777">
      <w:pPr>
        <w:spacing w:line="240" w:lineRule="auto"/>
      </w:pPr>
    </w:p>
    <w:p w:rsidR="00214A15" w:rsidRPr="00955F01" w:rsidP="00602498" w14:paraId="67DFFD19" w14:textId="45004B39">
      <w:pPr>
        <w:spacing w:line="240" w:lineRule="auto"/>
      </w:pPr>
      <w:r>
        <w:t xml:space="preserve">One new aspect </w:t>
      </w:r>
      <w:r w:rsidR="007E4E2E">
        <w:t>of the proposed rule that is not part of current NRC regulations governs the loading of fuel</w:t>
      </w:r>
      <w:r w:rsidR="006921D2">
        <w:t xml:space="preserve"> into a manufactured reactor at the manufacturing facility, as introduced in the background section of this RA. An applicant would have to obtain both an ML and a COL under 10 CFR Part 52 to load fuel into a manufactured reactor</w:t>
      </w:r>
      <w:r w:rsidR="540305D9">
        <w:t xml:space="preserve"> under the historical NRC position that loading fuel into a reactor is considered part of </w:t>
      </w:r>
      <w:r w:rsidR="1C9B0B5E">
        <w:t xml:space="preserve">reactor </w:t>
      </w:r>
      <w:r w:rsidR="540305D9">
        <w:t>operation</w:t>
      </w:r>
      <w:r w:rsidR="006921D2">
        <w:t xml:space="preserve">. There are significantly more requirements for obtaining a COL and many would go far beyond those needed to safely load unirradiated fuel into a manufactured reactor at the manufacturing facility. Therefore, it is likely that an applicant choosing to do so under the current regulations </w:t>
      </w:r>
      <w:r w:rsidR="4F7D2B39">
        <w:t xml:space="preserve">and the historical NRC position </w:t>
      </w:r>
      <w:r w:rsidR="006921D2">
        <w:t>would seek exemptions from a significant portion of the requirements for COL applicants.</w:t>
      </w:r>
    </w:p>
    <w:p w:rsidR="003678FE" w:rsidRPr="00955F01" w:rsidP="00602498" w14:paraId="25B72D45" w14:textId="5B8C31B2">
      <w:pPr>
        <w:spacing w:line="240" w:lineRule="auto"/>
      </w:pPr>
    </w:p>
    <w:p w:rsidR="00F90E32" w:rsidRPr="00955F01" w:rsidP="00602498" w14:paraId="2C5B651D" w14:textId="1C89FA72">
      <w:pPr>
        <w:spacing w:line="240" w:lineRule="auto"/>
      </w:pPr>
      <w:r w:rsidRPr="00955F01">
        <w:t>Because of</w:t>
      </w:r>
      <w:r w:rsidRPr="00955F01" w:rsidR="00C24587">
        <w:t xml:space="preserve"> the </w:t>
      </w:r>
      <w:r w:rsidRPr="00955F01" w:rsidR="00D60607">
        <w:t>complex</w:t>
      </w:r>
      <w:r w:rsidRPr="00955F01" w:rsidR="00350D1E">
        <w:t>ity</w:t>
      </w:r>
      <w:r w:rsidRPr="00955F01" w:rsidR="00D60607">
        <w:t xml:space="preserve"> of writing an entirely new part of the CFR for </w:t>
      </w:r>
      <w:r w:rsidRPr="00955F01" w:rsidR="00C6234C">
        <w:t>commercial nuclear plants</w:t>
      </w:r>
      <w:r w:rsidRPr="00955F01" w:rsidR="00D60607">
        <w:t xml:space="preserve"> that have not </w:t>
      </w:r>
      <w:r w:rsidRPr="00955F01" w:rsidR="00350D1E">
        <w:t xml:space="preserve">yet </w:t>
      </w:r>
      <w:r w:rsidRPr="00955F01" w:rsidR="00D60607">
        <w:t xml:space="preserve">been built in the </w:t>
      </w:r>
      <w:r w:rsidRPr="00955F01">
        <w:t>United States,</w:t>
      </w:r>
      <w:r w:rsidRPr="00955F01" w:rsidR="00D60607">
        <w:t xml:space="preserve"> the</w:t>
      </w:r>
      <w:r w:rsidRPr="00955F01" w:rsidR="000B0A8F">
        <w:t xml:space="preserve"> NRC conducted significant outreach by holding numerous public meetings on preliminary proposed rule language, as described in the </w:t>
      </w:r>
      <w:r w:rsidRPr="00955F01" w:rsidR="000B0A8F">
        <w:rPr>
          <w:i/>
          <w:iCs/>
        </w:rPr>
        <w:t xml:space="preserve">Federal Register </w:t>
      </w:r>
      <w:r w:rsidRPr="00955F01" w:rsidR="000B0A8F">
        <w:t>notice in this rulemaking package</w:t>
      </w:r>
      <w:r w:rsidRPr="00955F01" w:rsidR="007D580E">
        <w:t xml:space="preserve"> (NRC,</w:t>
      </w:r>
      <w:r w:rsidRPr="00955F01">
        <w:t> </w:t>
      </w:r>
      <w:r w:rsidRPr="00955F01" w:rsidR="00A67858">
        <w:t>202</w:t>
      </w:r>
      <w:r w:rsidR="00A67858">
        <w:t>4</w:t>
      </w:r>
      <w:r w:rsidR="009A003E">
        <w:t>d</w:t>
      </w:r>
      <w:r w:rsidRPr="00955F01" w:rsidR="007D580E">
        <w:t>)</w:t>
      </w:r>
      <w:r w:rsidRPr="00955F01" w:rsidR="00EC166B">
        <w:t xml:space="preserve">. </w:t>
      </w:r>
    </w:p>
    <w:p w:rsidR="0009297A" w:rsidRPr="00955F01" w:rsidP="00602498" w14:paraId="69D70693" w14:textId="79242305">
      <w:pPr>
        <w:spacing w:line="240" w:lineRule="auto"/>
      </w:pPr>
    </w:p>
    <w:p w:rsidR="0008406F" w:rsidRPr="00955F01" w:rsidP="00602498" w14:paraId="6C78395F" w14:textId="54B63462">
      <w:pPr>
        <w:spacing w:line="240" w:lineRule="auto"/>
      </w:pPr>
      <w:r w:rsidRPr="00955F01">
        <w:t>Th</w:t>
      </w:r>
      <w:r w:rsidR="008B4B03">
        <w:t>e</w:t>
      </w:r>
      <w:r w:rsidRPr="00955F01">
        <w:t xml:space="preserve"> framework </w:t>
      </w:r>
      <w:r w:rsidRPr="00955F01" w:rsidR="00A5040B">
        <w:t xml:space="preserve">for the </w:t>
      </w:r>
      <w:r w:rsidR="00BD3EC8">
        <w:t xml:space="preserve">10 CFR </w:t>
      </w:r>
      <w:r w:rsidRPr="00955F01" w:rsidR="00A5040B">
        <w:t xml:space="preserve">Part 53 proposed rule </w:t>
      </w:r>
      <w:r w:rsidRPr="00955F01" w:rsidR="00946A0F">
        <w:t xml:space="preserve">for </w:t>
      </w:r>
      <w:r w:rsidRPr="00955F01" w:rsidR="00C6234C">
        <w:t>commercial nuclear plants</w:t>
      </w:r>
      <w:r w:rsidRPr="00955F01" w:rsidR="00946A0F">
        <w:t xml:space="preserve"> </w:t>
      </w:r>
      <w:r w:rsidRPr="00955F01" w:rsidR="00492A0D">
        <w:t>is performance-based, technology-</w:t>
      </w:r>
      <w:r w:rsidRPr="00955F01" w:rsidR="00E849D9">
        <w:t>inclusive</w:t>
      </w:r>
      <w:r w:rsidRPr="00955F01" w:rsidR="00492A0D">
        <w:t xml:space="preserve">, </w:t>
      </w:r>
      <w:r w:rsidRPr="00955F01" w:rsidR="00946A0F">
        <w:t>and risk</w:t>
      </w:r>
      <w:r w:rsidRPr="00955F01" w:rsidR="001A2CA4">
        <w:noBreakHyphen/>
      </w:r>
      <w:r w:rsidRPr="00955F01" w:rsidR="00946A0F">
        <w:t xml:space="preserve">informed </w:t>
      </w:r>
      <w:r w:rsidRPr="00955F01" w:rsidR="00E33379">
        <w:t>consistent with</w:t>
      </w:r>
      <w:r w:rsidRPr="00955F01" w:rsidR="00946A0F">
        <w:t xml:space="preserve"> NEIMA. </w:t>
      </w:r>
      <w:r w:rsidRPr="00955F01" w:rsidR="00653959">
        <w:t xml:space="preserve">The staff </w:t>
      </w:r>
      <w:r w:rsidRPr="00955F01" w:rsidR="000738F6">
        <w:t xml:space="preserve">built on LMP </w:t>
      </w:r>
      <w:r w:rsidRPr="00955F01" w:rsidR="006E086F">
        <w:t xml:space="preserve">and </w:t>
      </w:r>
      <w:r w:rsidR="000A3E57">
        <w:t>other</w:t>
      </w:r>
      <w:r w:rsidRPr="00955F01" w:rsidR="00A01128">
        <w:t xml:space="preserve"> activities such as </w:t>
      </w:r>
      <w:r w:rsidRPr="00955F01" w:rsidR="006E086F">
        <w:t>TICAP/ARCAP</w:t>
      </w:r>
      <w:r w:rsidRPr="00955F01" w:rsidR="000738F6">
        <w:t xml:space="preserve"> </w:t>
      </w:r>
      <w:r w:rsidRPr="00955F01" w:rsidR="006B4CCD">
        <w:t>by</w:t>
      </w:r>
      <w:r w:rsidRPr="00955F01" w:rsidR="000738F6">
        <w:t xml:space="preserve"> adding </w:t>
      </w:r>
      <w:r w:rsidRPr="00955F01" w:rsidR="00EA442D">
        <w:t>regula</w:t>
      </w:r>
      <w:r w:rsidRPr="00955F01" w:rsidR="00147C82">
        <w:t xml:space="preserve">tory elements </w:t>
      </w:r>
      <w:r w:rsidRPr="00955F01" w:rsidR="003340EC">
        <w:t xml:space="preserve">for application, licensing, construction, operation, and decommissioning of </w:t>
      </w:r>
      <w:r w:rsidRPr="00955F01" w:rsidR="00C6234C">
        <w:t>commercial nuclear plants</w:t>
      </w:r>
      <w:r w:rsidRPr="00955F01" w:rsidR="00A36A86">
        <w:t xml:space="preserve">, in addition to </w:t>
      </w:r>
      <w:r w:rsidRPr="00955F01" w:rsidR="00572242">
        <w:t xml:space="preserve">new and modified requirements for </w:t>
      </w:r>
      <w:r w:rsidRPr="00955F01" w:rsidR="00F53F2B">
        <w:t>fitness</w:t>
      </w:r>
      <w:r w:rsidRPr="00955F01" w:rsidR="001A2CA4">
        <w:t xml:space="preserve"> </w:t>
      </w:r>
      <w:r w:rsidRPr="00955F01" w:rsidR="00F53F2B">
        <w:t>for</w:t>
      </w:r>
      <w:r w:rsidRPr="00955F01" w:rsidR="001A2CA4">
        <w:t xml:space="preserve"> </w:t>
      </w:r>
      <w:r w:rsidRPr="00955F01" w:rsidR="00F53F2B">
        <w:t>duty (</w:t>
      </w:r>
      <w:r w:rsidRPr="00955F01" w:rsidR="00572242">
        <w:t>FFD</w:t>
      </w:r>
      <w:r w:rsidRPr="00955F01" w:rsidR="00F53F2B">
        <w:t>)</w:t>
      </w:r>
      <w:r w:rsidRPr="00955F01" w:rsidR="00572242">
        <w:t>, operator licensing, cybersecurity, access authorization, and siting.</w:t>
      </w:r>
    </w:p>
    <w:p w:rsidR="009128E1" w:rsidRPr="00955F01" w:rsidP="008440FA" w14:paraId="35E96E3B" w14:textId="77777777">
      <w:pPr>
        <w:pStyle w:val="Heading1"/>
        <w:numPr>
          <w:ilvl w:val="0"/>
          <w:numId w:val="34"/>
        </w:numPr>
        <w:spacing w:line="240" w:lineRule="auto"/>
      </w:pPr>
      <w:bookmarkStart w:id="69" w:name="_Toc456098210"/>
      <w:bookmarkStart w:id="70" w:name="_Toc457827223"/>
      <w:bookmarkStart w:id="71" w:name="_Toc70669490"/>
      <w:bookmarkStart w:id="72" w:name="_Toc119496373"/>
      <w:bookmarkStart w:id="73" w:name="_Toc170470357"/>
      <w:bookmarkStart w:id="74" w:name="_Toc170209696"/>
      <w:r w:rsidRPr="00955F01">
        <w:t>Identification and Preliminary Analysis of Alternative Approaches</w:t>
      </w:r>
      <w:bookmarkEnd w:id="69"/>
      <w:bookmarkEnd w:id="70"/>
      <w:bookmarkEnd w:id="71"/>
      <w:bookmarkEnd w:id="72"/>
      <w:bookmarkEnd w:id="73"/>
      <w:bookmarkEnd w:id="74"/>
    </w:p>
    <w:p w:rsidR="009128E1" w:rsidRPr="00955F01" w:rsidP="008440FA" w14:paraId="5736A3D3" w14:textId="77777777">
      <w:pPr>
        <w:spacing w:line="240" w:lineRule="auto"/>
      </w:pPr>
    </w:p>
    <w:p w:rsidR="00A030F5" w:rsidRPr="00955F01" w:rsidP="008440FA" w14:paraId="1403700D" w14:textId="20C1FEBA">
      <w:pPr>
        <w:spacing w:line="240" w:lineRule="auto"/>
      </w:pPr>
      <w:r w:rsidRPr="00955F01">
        <w:t xml:space="preserve">This section analyzes the alternatives that the NRC considered </w:t>
      </w:r>
      <w:r w:rsidRPr="00955F01" w:rsidR="00350D1E">
        <w:t>for meeting</w:t>
      </w:r>
      <w:r w:rsidRPr="00955F01">
        <w:t xml:space="preserve"> the objective of </w:t>
      </w:r>
      <w:r w:rsidRPr="00955F01" w:rsidR="00653093">
        <w:t>creating a technology-</w:t>
      </w:r>
      <w:r w:rsidRPr="00955F01" w:rsidR="00C80EA6">
        <w:t>inclusive</w:t>
      </w:r>
      <w:r w:rsidRPr="00955F01" w:rsidR="00492A0D">
        <w:t>,</w:t>
      </w:r>
      <w:r w:rsidRPr="00955F01" w:rsidR="00653093">
        <w:t xml:space="preserve"> risk-informed </w:t>
      </w:r>
      <w:r w:rsidRPr="00955F01">
        <w:t xml:space="preserve">regulatory framework for applicants </w:t>
      </w:r>
      <w:r w:rsidRPr="00955F01" w:rsidR="00653093">
        <w:t xml:space="preserve">for licenses for </w:t>
      </w:r>
      <w:r w:rsidRPr="00955F01" w:rsidR="00C6234C">
        <w:t>commercial nuclear plants</w:t>
      </w:r>
      <w:r w:rsidRPr="00955F01">
        <w:t>.</w:t>
      </w:r>
      <w:r w:rsidRPr="00955F01" w:rsidR="00C434F9">
        <w:t xml:space="preserve"> </w:t>
      </w:r>
      <w:r w:rsidRPr="00955F01">
        <w:t xml:space="preserve">The </w:t>
      </w:r>
      <w:r w:rsidRPr="00955F01" w:rsidR="003971A5">
        <w:t>NRC</w:t>
      </w:r>
      <w:r w:rsidRPr="00955F01">
        <w:t xml:space="preserve"> identified </w:t>
      </w:r>
      <w:r w:rsidRPr="00955F01" w:rsidR="004167A3">
        <w:t>t</w:t>
      </w:r>
      <w:r w:rsidR="000A3E57">
        <w:t>wo</w:t>
      </w:r>
      <w:r w:rsidRPr="00955F01" w:rsidR="004167A3">
        <w:t xml:space="preserve"> </w:t>
      </w:r>
      <w:r w:rsidRPr="00955F01">
        <w:t>alternatives</w:t>
      </w:r>
      <w:r w:rsidRPr="00955F01" w:rsidR="009803C7">
        <w:t>.</w:t>
      </w:r>
    </w:p>
    <w:p w:rsidR="00A030F5" w:rsidRPr="00955F01" w:rsidP="008440FA" w14:paraId="6D25ABEB" w14:textId="77777777">
      <w:pPr>
        <w:spacing w:line="240" w:lineRule="auto"/>
      </w:pPr>
    </w:p>
    <w:p w:rsidR="009128E1" w:rsidRPr="00955F01" w:rsidP="007D72E6" w14:paraId="4BE8C6A4" w14:textId="21BE6233">
      <w:pPr>
        <w:pStyle w:val="Heading2"/>
        <w:tabs>
          <w:tab w:val="left" w:pos="540"/>
        </w:tabs>
        <w:spacing w:line="240" w:lineRule="auto"/>
      </w:pPr>
      <w:bookmarkStart w:id="75" w:name="_Toc456098211"/>
      <w:bookmarkStart w:id="76" w:name="_Toc70669491"/>
      <w:bookmarkStart w:id="77" w:name="_Toc119496374"/>
      <w:bookmarkStart w:id="78" w:name="_Toc170470358"/>
      <w:bookmarkStart w:id="79" w:name="_Toc170209697"/>
      <w:r w:rsidRPr="00955F01">
        <w:t>3.1</w:t>
      </w:r>
      <w:r w:rsidRPr="00955F01" w:rsidR="009B5255">
        <w:tab/>
      </w:r>
      <w:bookmarkStart w:id="80" w:name="_Toc457827224"/>
      <w:r w:rsidRPr="00955F01">
        <w:t>Alternative 1—No Action</w:t>
      </w:r>
      <w:bookmarkEnd w:id="75"/>
      <w:bookmarkEnd w:id="76"/>
      <w:bookmarkEnd w:id="77"/>
      <w:bookmarkEnd w:id="78"/>
      <w:bookmarkEnd w:id="79"/>
      <w:bookmarkEnd w:id="80"/>
    </w:p>
    <w:p w:rsidR="009128E1" w:rsidRPr="00955F01" w:rsidP="00EF77B9" w14:paraId="3C1955DF" w14:textId="77777777">
      <w:pPr>
        <w:keepNext/>
        <w:keepLines/>
        <w:spacing w:line="240" w:lineRule="auto"/>
      </w:pPr>
    </w:p>
    <w:p w:rsidR="009128E1" w:rsidRPr="00955F01" w:rsidP="00EF77B9" w14:paraId="3300331D" w14:textId="67019988">
      <w:pPr>
        <w:keepNext/>
        <w:keepLines/>
        <w:spacing w:line="240" w:lineRule="auto"/>
      </w:pPr>
      <w:r w:rsidRPr="00955F01">
        <w:t xml:space="preserve">Under the no action alternative, the NRC would not publish </w:t>
      </w:r>
      <w:r w:rsidR="001508B0">
        <w:t>10 CFR</w:t>
      </w:r>
      <w:r w:rsidRPr="00955F01">
        <w:t xml:space="preserve"> Part 53</w:t>
      </w:r>
      <w:r w:rsidRPr="00955F01" w:rsidR="0048497E">
        <w:t xml:space="preserve"> or modify 10</w:t>
      </w:r>
      <w:r w:rsidRPr="00955F01" w:rsidR="007D72E6">
        <w:t> </w:t>
      </w:r>
      <w:r w:rsidRPr="00955F01" w:rsidR="0048497E">
        <w:t>CFR</w:t>
      </w:r>
      <w:r w:rsidRPr="00955F01" w:rsidR="007D72E6">
        <w:t> </w:t>
      </w:r>
      <w:r w:rsidRPr="00955F01" w:rsidR="0048497E">
        <w:t>Parts</w:t>
      </w:r>
      <w:r w:rsidRPr="00955F01" w:rsidR="007D72E6">
        <w:t> </w:t>
      </w:r>
      <w:r w:rsidRPr="00955F01" w:rsidR="0048497E">
        <w:t>26</w:t>
      </w:r>
      <w:r w:rsidRPr="00955F01" w:rsidR="006C6392">
        <w:t xml:space="preserve"> and</w:t>
      </w:r>
      <w:r w:rsidRPr="00955F01" w:rsidR="0048497E">
        <w:t xml:space="preserve"> 73</w:t>
      </w:r>
      <w:r w:rsidRPr="00955F01">
        <w:t xml:space="preserve">, </w:t>
      </w:r>
      <w:r w:rsidRPr="00955F01" w:rsidR="00154037">
        <w:t xml:space="preserve">which constitute </w:t>
      </w:r>
      <w:r w:rsidRPr="00955F01">
        <w:t xml:space="preserve">the </w:t>
      </w:r>
      <w:r w:rsidRPr="00955F01" w:rsidR="00FF16F6">
        <w:t xml:space="preserve">proposed </w:t>
      </w:r>
      <w:r w:rsidRPr="00955F01">
        <w:t>regulatory framework for advanced nuclear reactors</w:t>
      </w:r>
      <w:r w:rsidRPr="00955F01" w:rsidR="00DE6677">
        <w:t xml:space="preserve">. This alternative would </w:t>
      </w:r>
      <w:r w:rsidRPr="00955F01" w:rsidR="00B978E7">
        <w:t xml:space="preserve">be inconsistent with </w:t>
      </w:r>
      <w:r w:rsidRPr="00955F01">
        <w:t>NEIMA.</w:t>
      </w:r>
      <w:r w:rsidRPr="00955F01" w:rsidR="00C434F9">
        <w:t xml:space="preserve"> </w:t>
      </w:r>
      <w:r w:rsidRPr="00955F01">
        <w:t xml:space="preserve">Advanced </w:t>
      </w:r>
      <w:r w:rsidRPr="00955F01" w:rsidR="00523812">
        <w:t xml:space="preserve">reactor applicants would apply under either 10 CFR Part 50 or </w:t>
      </w:r>
      <w:r w:rsidRPr="00955F01" w:rsidR="007D72E6">
        <w:t>10 CFR </w:t>
      </w:r>
      <w:r w:rsidRPr="00955F01" w:rsidR="00523812">
        <w:t>Part 52.</w:t>
      </w:r>
      <w:r w:rsidRPr="00955F01" w:rsidR="00C434F9">
        <w:t xml:space="preserve"> </w:t>
      </w:r>
      <w:r w:rsidRPr="00955F01" w:rsidR="00523812">
        <w:t>These applicants would not be able to benefit from the more</w:t>
      </w:r>
      <w:r w:rsidRPr="00955F01" w:rsidR="00154037">
        <w:t xml:space="preserve"> technology-inclusive,</w:t>
      </w:r>
      <w:r w:rsidRPr="00955F01" w:rsidR="00523812">
        <w:t xml:space="preserve"> risk-informed</w:t>
      </w:r>
      <w:r w:rsidR="000A3E57">
        <w:t>,</w:t>
      </w:r>
      <w:r w:rsidRPr="00955F01" w:rsidR="00523812">
        <w:t xml:space="preserve"> and performance</w:t>
      </w:r>
      <w:r w:rsidRPr="00955F01" w:rsidR="006267E2">
        <w:t>-</w:t>
      </w:r>
      <w:r w:rsidRPr="00955F01" w:rsidR="00523812">
        <w:t>based regulation of the proposed rule.</w:t>
      </w:r>
      <w:r w:rsidRPr="00955F01" w:rsidR="00C434F9">
        <w:t xml:space="preserve"> </w:t>
      </w:r>
      <w:r w:rsidRPr="00955F01" w:rsidR="00523812">
        <w:t xml:space="preserve">In many areas, applicants would need </w:t>
      </w:r>
      <w:r w:rsidRPr="00955F01" w:rsidR="006267E2">
        <w:t xml:space="preserve">to submit exemption requests to avoid requirements </w:t>
      </w:r>
      <w:r w:rsidRPr="00955F01" w:rsidR="00CF5231">
        <w:t>not developed for non-LWR technology</w:t>
      </w:r>
      <w:r w:rsidRPr="00955F01" w:rsidR="006267E2">
        <w:t xml:space="preserve">, or not applicable, for their </w:t>
      </w:r>
      <w:r w:rsidRPr="00955F01" w:rsidR="00C6234C">
        <w:t>commercial nuclear plants</w:t>
      </w:r>
      <w:r w:rsidRPr="00955F01" w:rsidR="006267E2">
        <w:t>.</w:t>
      </w:r>
      <w:r w:rsidRPr="00955F01" w:rsidR="00A151B2">
        <w:t xml:space="preserve"> As described above, Alternative 1 does include LMP because </w:t>
      </w:r>
      <w:r w:rsidRPr="00955F01" w:rsidR="00B641E9">
        <w:t xml:space="preserve">it has </w:t>
      </w:r>
      <w:r w:rsidRPr="00955F01" w:rsidR="00A151B2">
        <w:t xml:space="preserve">already been included in the regulatory baseline by issuance of </w:t>
      </w:r>
      <w:r w:rsidRPr="00955F01" w:rsidR="00521063">
        <w:t>RG 1.233</w:t>
      </w:r>
      <w:r w:rsidRPr="00955F01" w:rsidR="00A151B2">
        <w:t>.</w:t>
      </w:r>
    </w:p>
    <w:p w:rsidR="009128E1" w:rsidRPr="00955F01" w:rsidP="008440FA" w14:paraId="29B5B6FA" w14:textId="77777777">
      <w:pPr>
        <w:spacing w:line="240" w:lineRule="auto"/>
      </w:pPr>
    </w:p>
    <w:p w:rsidR="009128E1" w:rsidRPr="00955F01" w:rsidP="008440FA" w14:paraId="3B396DB0" w14:textId="60FA5FE0">
      <w:pPr>
        <w:pStyle w:val="Heading2"/>
        <w:spacing w:line="240" w:lineRule="auto"/>
        <w:ind w:left="540" w:hanging="540"/>
      </w:pPr>
      <w:bookmarkStart w:id="81" w:name="_Toc456098215"/>
      <w:bookmarkStart w:id="82" w:name="_Toc70669492"/>
      <w:bookmarkStart w:id="83" w:name="_Toc119496375"/>
      <w:bookmarkStart w:id="84" w:name="_Toc170470359"/>
      <w:bookmarkStart w:id="85" w:name="_Toc170209698"/>
      <w:r w:rsidRPr="00955F01">
        <w:t>3.2</w:t>
      </w:r>
      <w:r w:rsidRPr="00955F01">
        <w:tab/>
      </w:r>
      <w:bookmarkStart w:id="86" w:name="_Toc457827228"/>
      <w:r w:rsidRPr="00955F01">
        <w:t>Alternative 2—</w:t>
      </w:r>
      <w:bookmarkEnd w:id="81"/>
      <w:bookmarkEnd w:id="86"/>
      <w:r w:rsidRPr="00955F01">
        <w:t xml:space="preserve">Rulemaking </w:t>
      </w:r>
      <w:r w:rsidRPr="00955F01" w:rsidR="000E640B">
        <w:t>to</w:t>
      </w:r>
      <w:r w:rsidRPr="00955F01">
        <w:t xml:space="preserve"> Establish a </w:t>
      </w:r>
      <w:r w:rsidRPr="00955F01" w:rsidR="00653093">
        <w:t>Technology-</w:t>
      </w:r>
      <w:r w:rsidRPr="00955F01" w:rsidR="001E3EA1">
        <w:t>Inclusive</w:t>
      </w:r>
      <w:r w:rsidRPr="00955F01" w:rsidR="00350D1E">
        <w:t>,</w:t>
      </w:r>
      <w:r w:rsidRPr="00955F01" w:rsidR="00653093">
        <w:t xml:space="preserve"> </w:t>
      </w:r>
      <w:r w:rsidRPr="00955F01">
        <w:t>Performance</w:t>
      </w:r>
      <w:r w:rsidRPr="00955F01" w:rsidR="00350D1E">
        <w:noBreakHyphen/>
      </w:r>
      <w:r w:rsidRPr="00955F01">
        <w:t>Based Framework</w:t>
      </w:r>
      <w:bookmarkEnd w:id="82"/>
      <w:bookmarkEnd w:id="83"/>
      <w:bookmarkEnd w:id="84"/>
      <w:bookmarkEnd w:id="85"/>
    </w:p>
    <w:p w:rsidR="009128E1" w:rsidRPr="00955F01" w:rsidP="002D7195" w14:paraId="2531BCC0" w14:textId="77777777">
      <w:pPr>
        <w:keepNext/>
        <w:spacing w:line="240" w:lineRule="auto"/>
      </w:pPr>
    </w:p>
    <w:p w:rsidR="00AE5800" w:rsidRPr="00955F01" w:rsidP="002D7195" w14:paraId="5D49FCFF" w14:textId="727167A6">
      <w:pPr>
        <w:spacing w:line="240" w:lineRule="auto"/>
      </w:pPr>
      <w:r w:rsidRPr="00955F01">
        <w:t>In this rulemaking alternative</w:t>
      </w:r>
      <w:r w:rsidRPr="00955F01" w:rsidR="00E16744">
        <w:t>, the NRC is proposing to amend the regulations by creating an alternative regulatory framework for licensing advanced nuclear reactors.</w:t>
      </w:r>
      <w:r w:rsidRPr="00955F01" w:rsidR="00C434F9">
        <w:t xml:space="preserve"> </w:t>
      </w:r>
      <w:r w:rsidRPr="00955F01" w:rsidR="00061601">
        <w:t xml:space="preserve">The new </w:t>
      </w:r>
      <w:r w:rsidR="001508B0">
        <w:t>10 CFR</w:t>
      </w:r>
      <w:r w:rsidRPr="00955F01" w:rsidR="00061601">
        <w:t xml:space="preserve"> Part 53</w:t>
      </w:r>
      <w:r w:rsidRPr="00955F01" w:rsidR="00893556">
        <w:t xml:space="preserve">, along with the modifications to 10 CFR Parts </w:t>
      </w:r>
      <w:r w:rsidRPr="00955F01" w:rsidR="00166731">
        <w:t>2</w:t>
      </w:r>
      <w:r w:rsidRPr="00955F01" w:rsidR="00893556">
        <w:t>6</w:t>
      </w:r>
      <w:r w:rsidRPr="00955F01" w:rsidR="006C6392">
        <w:t xml:space="preserve"> and</w:t>
      </w:r>
      <w:r w:rsidRPr="00955F01" w:rsidR="00893556">
        <w:t xml:space="preserve"> 73,</w:t>
      </w:r>
      <w:r w:rsidRPr="00955F01" w:rsidR="00BC0FDB">
        <w:t xml:space="preserve"> w</w:t>
      </w:r>
      <w:r w:rsidRPr="00955F01" w:rsidR="008647D0">
        <w:t>ould</w:t>
      </w:r>
      <w:r w:rsidRPr="00955F01" w:rsidR="00BC0FDB">
        <w:t xml:space="preserve"> provide </w:t>
      </w:r>
      <w:r w:rsidRPr="00955F01" w:rsidR="004034F0">
        <w:t>a technology</w:t>
      </w:r>
      <w:r w:rsidRPr="00955F01" w:rsidR="006D1189">
        <w:t>-</w:t>
      </w:r>
      <w:r w:rsidRPr="00955F01" w:rsidR="00893556">
        <w:t>inclusive</w:t>
      </w:r>
      <w:r w:rsidRPr="00955F01" w:rsidR="004034F0">
        <w:t>, risk-informed, performance-based framework for advanced nuclear reactor applicants</w:t>
      </w:r>
      <w:r w:rsidRPr="00955F01" w:rsidR="004E7F5E">
        <w:t xml:space="preserve"> (meeting the requirements of NEIMA)</w:t>
      </w:r>
      <w:r w:rsidRPr="00955F01" w:rsidR="006828E6">
        <w:t>.</w:t>
      </w:r>
      <w:r w:rsidRPr="00955F01" w:rsidR="00DA7F62">
        <w:t xml:space="preserve"> This framework would provide applicants and licensees increased flexibility throughout the entire life cycle of a nuclear power plant: design, licensing, operation, and decommissioning.</w:t>
      </w:r>
    </w:p>
    <w:p w:rsidR="009128E1" w:rsidRPr="00955F01" w:rsidP="00472778" w14:paraId="189FDDC1" w14:textId="77777777">
      <w:pPr>
        <w:pStyle w:val="Heading1"/>
        <w:numPr>
          <w:ilvl w:val="0"/>
          <w:numId w:val="34"/>
        </w:numPr>
        <w:spacing w:line="240" w:lineRule="auto"/>
      </w:pPr>
      <w:bookmarkStart w:id="87" w:name="_Ref386989918"/>
      <w:bookmarkStart w:id="88" w:name="_Toc456098216"/>
      <w:bookmarkStart w:id="89" w:name="_Toc457827229"/>
      <w:bookmarkStart w:id="90" w:name="_Toc70669493"/>
      <w:bookmarkStart w:id="91" w:name="_Toc119496377"/>
      <w:bookmarkStart w:id="92" w:name="_Toc170470360"/>
      <w:bookmarkStart w:id="93" w:name="_Toc170209699"/>
      <w:r w:rsidRPr="00955F01">
        <w:t>Estimation and Evaluation of Costs</w:t>
      </w:r>
      <w:bookmarkEnd w:id="87"/>
      <w:bookmarkEnd w:id="88"/>
      <w:bookmarkEnd w:id="89"/>
      <w:r w:rsidRPr="00955F01">
        <w:t xml:space="preserve"> and Benefits</w:t>
      </w:r>
      <w:bookmarkEnd w:id="90"/>
      <w:bookmarkEnd w:id="91"/>
      <w:bookmarkEnd w:id="92"/>
      <w:bookmarkEnd w:id="93"/>
    </w:p>
    <w:p w:rsidR="009128E1" w:rsidRPr="00955F01" w:rsidP="008440FA" w14:paraId="480AF268" w14:textId="77777777">
      <w:pPr>
        <w:spacing w:line="240" w:lineRule="auto"/>
      </w:pPr>
    </w:p>
    <w:p w:rsidR="009128E1" w:rsidRPr="00955F01" w:rsidP="008440FA" w14:paraId="67024995" w14:textId="37C9531B">
      <w:pPr>
        <w:spacing w:line="240" w:lineRule="auto"/>
      </w:pPr>
      <w:r w:rsidRPr="00955F01">
        <w:t>This section presents the staff’s process for evaluating the expected costs and benefits of each proposed alternative relative to the regulatory baseline (Alternative 1). All costs and benefits are monetized, when possible. The total costs and benefits are then summed to determine whether they constitute a positive benefit. In some cases, costs and benefits are not monetized because meaningful quantification is not possible.</w:t>
      </w:r>
    </w:p>
    <w:p w:rsidR="009128E1" w:rsidRPr="00955F01" w:rsidP="008440FA" w14:paraId="5DCDD61C" w14:textId="377339D0">
      <w:pPr>
        <w:spacing w:line="240" w:lineRule="auto"/>
      </w:pPr>
    </w:p>
    <w:p w:rsidR="009128E1" w:rsidRPr="00955F01" w:rsidP="008440FA" w14:paraId="3C9BC91D" w14:textId="77777777">
      <w:pPr>
        <w:pStyle w:val="Heading2"/>
        <w:tabs>
          <w:tab w:val="left" w:pos="540"/>
        </w:tabs>
        <w:spacing w:line="240" w:lineRule="auto"/>
      </w:pPr>
      <w:bookmarkStart w:id="94" w:name="_Toc456098217"/>
      <w:bookmarkStart w:id="95" w:name="_Toc70669494"/>
      <w:bookmarkStart w:id="96" w:name="_Toc119496378"/>
      <w:bookmarkStart w:id="97" w:name="_Toc170470361"/>
      <w:bookmarkStart w:id="98" w:name="_Toc170209700"/>
      <w:r w:rsidRPr="00955F01">
        <w:t>4.1</w:t>
      </w:r>
      <w:r w:rsidRPr="00955F01">
        <w:tab/>
      </w:r>
      <w:bookmarkStart w:id="99" w:name="_Toc457827230"/>
      <w:r w:rsidRPr="00955F01">
        <w:t>Identification of Affected Attributes</w:t>
      </w:r>
      <w:bookmarkEnd w:id="94"/>
      <w:bookmarkEnd w:id="95"/>
      <w:bookmarkEnd w:id="96"/>
      <w:bookmarkEnd w:id="97"/>
      <w:bookmarkEnd w:id="98"/>
      <w:bookmarkEnd w:id="99"/>
    </w:p>
    <w:p w:rsidR="009128E1" w:rsidRPr="00955F01" w:rsidP="004F591D" w14:paraId="3F7F2850" w14:textId="32CD4806">
      <w:pPr>
        <w:keepNext/>
        <w:spacing w:line="240" w:lineRule="auto"/>
      </w:pPr>
    </w:p>
    <w:p w:rsidR="009128E1" w:rsidRPr="00955F01" w:rsidP="008440FA" w14:paraId="0C3A698B" w14:textId="66F72216">
      <w:pPr>
        <w:spacing w:line="240" w:lineRule="auto"/>
      </w:pPr>
      <w:r w:rsidRPr="00955F01">
        <w:t>This section identifies the components of the public and private sectors, commonly referred to as attributes</w:t>
      </w:r>
      <w:r w:rsidRPr="00955F01" w:rsidR="00A42C6F">
        <w:t>,</w:t>
      </w:r>
      <w:r w:rsidRPr="00955F01">
        <w:t xml:space="preserve"> that are expected to be affected by </w:t>
      </w:r>
      <w:r w:rsidRPr="00955F01" w:rsidR="00F21EB8">
        <w:t>A</w:t>
      </w:r>
      <w:r w:rsidRPr="00955F01" w:rsidR="00B47BE4">
        <w:t>lternative 2</w:t>
      </w:r>
      <w:r w:rsidRPr="00955F01">
        <w:t>.</w:t>
      </w:r>
      <w:r w:rsidRPr="00955F01" w:rsidR="00C434F9">
        <w:t xml:space="preserve"> </w:t>
      </w:r>
      <w:r w:rsidRPr="00955F01">
        <w:t>Th</w:t>
      </w:r>
      <w:r w:rsidR="00153514">
        <w:t>is</w:t>
      </w:r>
      <w:r w:rsidRPr="00955F01">
        <w:t xml:space="preserve"> alternative w</w:t>
      </w:r>
      <w:r w:rsidRPr="00955F01" w:rsidR="00FC6749">
        <w:t>ill</w:t>
      </w:r>
      <w:r w:rsidRPr="00955F01">
        <w:t xml:space="preserve"> apply to</w:t>
      </w:r>
      <w:r w:rsidRPr="00955F01" w:rsidR="001A3D54">
        <w:t xml:space="preserve"> </w:t>
      </w:r>
      <w:r w:rsidRPr="00955F01" w:rsidR="00640494">
        <w:t xml:space="preserve">commercial </w:t>
      </w:r>
      <w:r w:rsidRPr="00955F01" w:rsidR="00135E78">
        <w:t xml:space="preserve">nuclear plant </w:t>
      </w:r>
      <w:r w:rsidRPr="00955F01">
        <w:t>licensees and applicants.</w:t>
      </w:r>
      <w:r w:rsidRPr="00955F01" w:rsidR="00C434F9">
        <w:t xml:space="preserve"> </w:t>
      </w:r>
      <w:r w:rsidRPr="00955F01">
        <w:t xml:space="preserve">The NRC </w:t>
      </w:r>
      <w:r w:rsidRPr="00955F01" w:rsidR="00640494">
        <w:t>staff</w:t>
      </w:r>
      <w:r w:rsidRPr="00955F01" w:rsidR="00F9541D">
        <w:t xml:space="preserve"> </w:t>
      </w:r>
      <w:r w:rsidRPr="00955F01">
        <w:t xml:space="preserve">believes that </w:t>
      </w:r>
      <w:r w:rsidRPr="00955F01" w:rsidR="00A30936">
        <w:t xml:space="preserve">future </w:t>
      </w:r>
      <w:r w:rsidRPr="00955F01">
        <w:t>licensees would be the primary beneficiaries.</w:t>
      </w:r>
      <w:r w:rsidRPr="00955F01" w:rsidR="00C434F9">
        <w:t xml:space="preserve"> </w:t>
      </w:r>
      <w:r w:rsidRPr="00955F01">
        <w:t xml:space="preserve">The </w:t>
      </w:r>
      <w:r w:rsidRPr="00955F01" w:rsidR="00F9541D">
        <w:t xml:space="preserve">staff </w:t>
      </w:r>
      <w:r w:rsidRPr="00955F01">
        <w:t xml:space="preserve">developed an inventory of the </w:t>
      </w:r>
      <w:r w:rsidRPr="00955F01" w:rsidR="00F637A1">
        <w:t>affe</w:t>
      </w:r>
      <w:r w:rsidRPr="00955F01">
        <w:t xml:space="preserve">cted attributes using the list in </w:t>
      </w:r>
      <w:r w:rsidRPr="00955F01" w:rsidR="008216C4">
        <w:t>chapter 5, “Details of a Cost</w:t>
      </w:r>
      <w:r w:rsidRPr="00955F01" w:rsidR="008216C4">
        <w:noBreakHyphen/>
        <w:t xml:space="preserve">Benefit Analysis,” of </w:t>
      </w:r>
      <w:r w:rsidRPr="00955F01" w:rsidR="00313F59">
        <w:t>NUREG/BR</w:t>
      </w:r>
      <w:r w:rsidRPr="00955F01" w:rsidR="00431FC3">
        <w:noBreakHyphen/>
      </w:r>
      <w:r w:rsidRPr="00955F01" w:rsidR="00313F59">
        <w:t xml:space="preserve">0058, </w:t>
      </w:r>
      <w:r w:rsidRPr="00955F01" w:rsidR="00E93751">
        <w:t xml:space="preserve">draft </w:t>
      </w:r>
      <w:r w:rsidRPr="00955F01" w:rsidR="00313F59">
        <w:t>Revision</w:t>
      </w:r>
      <w:r w:rsidRPr="00955F01" w:rsidR="00F637A1">
        <w:t> </w:t>
      </w:r>
      <w:r w:rsidRPr="00955F01" w:rsidR="00313F59">
        <w:t>5</w:t>
      </w:r>
      <w:r w:rsidRPr="00955F01" w:rsidR="005B58FF">
        <w:t xml:space="preserve">, </w:t>
      </w:r>
      <w:r w:rsidRPr="00955F01" w:rsidR="009B61E8">
        <w:t xml:space="preserve">“Regulatory </w:t>
      </w:r>
      <w:r w:rsidRPr="00955F01" w:rsidR="003E498A">
        <w:t>An</w:t>
      </w:r>
      <w:r w:rsidRPr="00955F01" w:rsidR="009B61E8">
        <w:t>alysis Guide</w:t>
      </w:r>
      <w:r w:rsidRPr="00955F01" w:rsidR="00350D1E">
        <w:t>line</w:t>
      </w:r>
      <w:r w:rsidRPr="00955F01" w:rsidR="009B61E8">
        <w:t>s of the U.S.</w:t>
      </w:r>
      <w:r w:rsidRPr="00955F01" w:rsidR="008216C4">
        <w:t> </w:t>
      </w:r>
      <w:r w:rsidRPr="00955F01" w:rsidR="009B61E8">
        <w:t>Nuclear Regulatory Commission,”</w:t>
      </w:r>
      <w:r w:rsidRPr="00955F01" w:rsidR="003E498A">
        <w:t xml:space="preserve"> issued January 2020 </w:t>
      </w:r>
      <w:r w:rsidRPr="00955F01" w:rsidR="0033507B">
        <w:t>(NRC, 2020a)</w:t>
      </w:r>
      <w:r w:rsidRPr="00955F01" w:rsidR="009B61E8">
        <w:t>.</w:t>
      </w:r>
    </w:p>
    <w:p w:rsidR="009128E1" w:rsidRPr="00955F01" w:rsidP="008440FA" w14:paraId="37EFC33A" w14:textId="6B9C5E40">
      <w:pPr>
        <w:spacing w:line="240" w:lineRule="auto"/>
      </w:pPr>
    </w:p>
    <w:p w:rsidR="009128E1" w:rsidRPr="00955F01" w:rsidP="008440FA" w14:paraId="042157B9" w14:textId="4FA4BEB6">
      <w:pPr>
        <w:spacing w:line="240" w:lineRule="auto"/>
      </w:pPr>
      <w:r w:rsidRPr="00955F01">
        <w:t xml:space="preserve">The rule </w:t>
      </w:r>
      <w:r w:rsidRPr="00955F01" w:rsidR="006B3A4B">
        <w:t>would</w:t>
      </w:r>
      <w:r w:rsidRPr="00955F01">
        <w:t xml:space="preserve"> affect </w:t>
      </w:r>
      <w:r w:rsidRPr="00955F01" w:rsidR="000B6FD3">
        <w:t xml:space="preserve">six </w:t>
      </w:r>
      <w:r w:rsidRPr="00955F01">
        <w:t>attributes:</w:t>
      </w:r>
    </w:p>
    <w:p w:rsidR="009128E1" w:rsidRPr="00955F01" w:rsidP="008440FA" w14:paraId="716AE515" w14:textId="77777777">
      <w:pPr>
        <w:spacing w:line="240" w:lineRule="auto"/>
      </w:pPr>
    </w:p>
    <w:p w:rsidR="004C7407" w:rsidRPr="00955F01" w:rsidP="008440FA" w14:paraId="575AF57E" w14:textId="27ECBE37">
      <w:pPr>
        <w:pStyle w:val="ListParagraph"/>
        <w:numPr>
          <w:ilvl w:val="0"/>
          <w:numId w:val="4"/>
        </w:numPr>
        <w:spacing w:line="240" w:lineRule="auto"/>
        <w:ind w:hanging="720"/>
      </w:pPr>
      <w:r w:rsidRPr="00955F01">
        <w:rPr>
          <w:u w:val="single"/>
        </w:rPr>
        <w:t>Industry Operation</w:t>
      </w:r>
      <w:r w:rsidRPr="00955F01">
        <w:t>.</w:t>
      </w:r>
      <w:r w:rsidRPr="00955F01" w:rsidR="00C434F9">
        <w:t xml:space="preserve"> </w:t>
      </w:r>
      <w:r w:rsidRPr="00955F01">
        <w:t xml:space="preserve">This attribute accounts for the projected net economic effect caused by routine and recurring activities required by the alternative on all affected </w:t>
      </w:r>
      <w:r w:rsidRPr="00955F01" w:rsidR="00963711">
        <w:t>entities</w:t>
      </w:r>
      <w:r w:rsidRPr="00955F01">
        <w:t>.</w:t>
      </w:r>
      <w:r w:rsidRPr="00955F01" w:rsidR="00C434F9">
        <w:t xml:space="preserve"> </w:t>
      </w:r>
      <w:r w:rsidRPr="00955F01" w:rsidR="00817FA4">
        <w:t>T</w:t>
      </w:r>
      <w:r w:rsidRPr="00955F01">
        <w:t>hese activities include the reduction of exemption requ</w:t>
      </w:r>
      <w:r w:rsidRPr="00955F01" w:rsidR="004B3496">
        <w:t xml:space="preserve">ests </w:t>
      </w:r>
      <w:r w:rsidRPr="00955F01" w:rsidR="00586D8F">
        <w:t xml:space="preserve">from applicants and licensees </w:t>
      </w:r>
      <w:r w:rsidRPr="00955F01" w:rsidR="004B3496">
        <w:t>and the reduction of</w:t>
      </w:r>
      <w:r w:rsidRPr="00955F01">
        <w:t xml:space="preserve"> </w:t>
      </w:r>
      <w:r w:rsidRPr="00955F01" w:rsidR="00431FC3">
        <w:t>license amendment requests (</w:t>
      </w:r>
      <w:r w:rsidRPr="00955F01" w:rsidR="004B3496">
        <w:t>LARs</w:t>
      </w:r>
      <w:r w:rsidRPr="00955F01" w:rsidR="00431FC3">
        <w:t>)</w:t>
      </w:r>
      <w:r w:rsidRPr="00955F01" w:rsidR="004B3496">
        <w:t xml:space="preserve"> from the licensees.</w:t>
      </w:r>
    </w:p>
    <w:p w:rsidR="009128E1" w:rsidRPr="00955F01" w:rsidP="008440FA" w14:paraId="282DDF10" w14:textId="77777777">
      <w:pPr>
        <w:pStyle w:val="ListParagraph"/>
        <w:spacing w:line="240" w:lineRule="auto"/>
      </w:pPr>
    </w:p>
    <w:p w:rsidR="009128E1" w:rsidRPr="00955F01" w:rsidP="008440FA" w14:paraId="02D32881" w14:textId="421FBF6F">
      <w:pPr>
        <w:pStyle w:val="ListParagraph"/>
        <w:numPr>
          <w:ilvl w:val="0"/>
          <w:numId w:val="4"/>
        </w:numPr>
        <w:spacing w:line="240" w:lineRule="auto"/>
        <w:ind w:hanging="720"/>
      </w:pPr>
      <w:r w:rsidRPr="00955F01">
        <w:rPr>
          <w:u w:val="single"/>
        </w:rPr>
        <w:t>NRC Implementation</w:t>
      </w:r>
      <w:r w:rsidRPr="00955F01">
        <w:t>.</w:t>
      </w:r>
      <w:r w:rsidRPr="00955F01" w:rsidR="00C434F9">
        <w:t xml:space="preserve"> </w:t>
      </w:r>
      <w:r w:rsidRPr="00955F01">
        <w:t>This attribute accounts for the projected net economic effect on the NRC to place the alternative into operation.</w:t>
      </w:r>
      <w:r w:rsidRPr="00955F01" w:rsidR="00C434F9">
        <w:t xml:space="preserve"> </w:t>
      </w:r>
      <w:r w:rsidRPr="00955F01" w:rsidR="002420CC">
        <w:t>These activities include the costs to complete and issue the final rule and finalize and issue the associated RGs.</w:t>
      </w:r>
    </w:p>
    <w:p w:rsidR="009128E1" w:rsidRPr="00955F01" w:rsidP="008440FA" w14:paraId="79C59F79" w14:textId="77777777">
      <w:pPr>
        <w:pStyle w:val="ListParagraph"/>
        <w:spacing w:line="240" w:lineRule="auto"/>
        <w:ind w:hanging="720"/>
      </w:pPr>
    </w:p>
    <w:p w:rsidR="009622AA" w:rsidRPr="00955F01" w:rsidP="008440FA" w14:paraId="0F9645D7" w14:textId="44CA0CA2">
      <w:pPr>
        <w:pStyle w:val="ListParagraph"/>
        <w:numPr>
          <w:ilvl w:val="0"/>
          <w:numId w:val="4"/>
        </w:numPr>
        <w:spacing w:line="240" w:lineRule="auto"/>
        <w:ind w:hanging="720"/>
      </w:pPr>
      <w:r w:rsidRPr="00955F01">
        <w:rPr>
          <w:u w:val="single"/>
        </w:rPr>
        <w:t>NRC Operation</w:t>
      </w:r>
      <w:r w:rsidRPr="00955F01">
        <w:t>.</w:t>
      </w:r>
      <w:r w:rsidRPr="00955F01" w:rsidR="00C434F9">
        <w:t xml:space="preserve"> </w:t>
      </w:r>
      <w:r w:rsidRPr="00955F01">
        <w:t xml:space="preserve">This attribute accounts for the projected net economic effect </w:t>
      </w:r>
      <w:r w:rsidRPr="00955F01" w:rsidR="009258B1">
        <w:t xml:space="preserve">on the NRC </w:t>
      </w:r>
      <w:r w:rsidRPr="00955F01" w:rsidR="00817FA4">
        <w:t xml:space="preserve">caused by routine and recurring activities required by the alternative </w:t>
      </w:r>
      <w:r w:rsidRPr="00955F01">
        <w:t xml:space="preserve">after </w:t>
      </w:r>
      <w:r w:rsidRPr="00955F01" w:rsidR="00745C57">
        <w:t xml:space="preserve">implementation of </w:t>
      </w:r>
      <w:r w:rsidRPr="00955F01">
        <w:t xml:space="preserve">the </w:t>
      </w:r>
      <w:r w:rsidRPr="00955F01" w:rsidR="00771861">
        <w:t>final</w:t>
      </w:r>
      <w:r w:rsidRPr="00955F01">
        <w:t xml:space="preserve"> rule.</w:t>
      </w:r>
      <w:r w:rsidRPr="00955F01" w:rsidR="00C434F9">
        <w:t xml:space="preserve"> </w:t>
      </w:r>
      <w:r w:rsidRPr="00955F01" w:rsidR="00817FA4">
        <w:t xml:space="preserve">These activities include the reduction </w:t>
      </w:r>
      <w:r w:rsidRPr="00955F01">
        <w:t xml:space="preserve">in </w:t>
      </w:r>
      <w:r w:rsidRPr="00955F01" w:rsidR="00817FA4">
        <w:t>NRC review</w:t>
      </w:r>
      <w:r w:rsidRPr="00955F01">
        <w:t>s</w:t>
      </w:r>
      <w:r w:rsidRPr="00955F01" w:rsidR="00817FA4">
        <w:t xml:space="preserve"> of exemption requests and </w:t>
      </w:r>
      <w:r w:rsidRPr="00955F01" w:rsidR="004B3496">
        <w:t>LARs.</w:t>
      </w:r>
    </w:p>
    <w:p w:rsidR="009128E1" w:rsidRPr="00955F01" w:rsidP="008440FA" w14:paraId="34FBC12D" w14:textId="77777777">
      <w:pPr>
        <w:pStyle w:val="ListParagraph"/>
        <w:spacing w:line="240" w:lineRule="auto"/>
      </w:pPr>
    </w:p>
    <w:p w:rsidR="009128E1" w:rsidRPr="00955F01" w:rsidP="008440FA" w14:paraId="79E5C319" w14:textId="436E075A">
      <w:pPr>
        <w:pStyle w:val="ListParagraph"/>
        <w:numPr>
          <w:ilvl w:val="0"/>
          <w:numId w:val="4"/>
        </w:numPr>
        <w:spacing w:line="240" w:lineRule="auto"/>
        <w:ind w:hanging="720"/>
      </w:pPr>
      <w:r w:rsidRPr="00955F01">
        <w:rPr>
          <w:u w:val="single"/>
        </w:rPr>
        <w:t>Regulatory Efficiency</w:t>
      </w:r>
      <w:r w:rsidRPr="00955F01">
        <w:t>.</w:t>
      </w:r>
      <w:r w:rsidRPr="00955F01" w:rsidR="00C434F9">
        <w:t xml:space="preserve"> </w:t>
      </w:r>
      <w:r w:rsidRPr="00955F01">
        <w:t>This attribute accounts for regulatory and compliance improvements resulting from the implementation of Alternative</w:t>
      </w:r>
      <w:r w:rsidRPr="00955F01" w:rsidR="009622AA">
        <w:t> </w:t>
      </w:r>
      <w:r w:rsidRPr="00955F01">
        <w:t>2 relative to the regulatory baseline.</w:t>
      </w:r>
      <w:r w:rsidRPr="00955F01" w:rsidR="00C434F9">
        <w:t xml:space="preserve"> </w:t>
      </w:r>
      <w:r w:rsidRPr="00955F01">
        <w:t>Alternative 2</w:t>
      </w:r>
      <w:r w:rsidRPr="00955F01" w:rsidR="00F21EB8">
        <w:t xml:space="preserve"> </w:t>
      </w:r>
      <w:r w:rsidRPr="00955F01" w:rsidR="00FC6749">
        <w:t>will</w:t>
      </w:r>
      <w:r w:rsidRPr="00955F01">
        <w:t xml:space="preserve"> continue the best practice of regulation through rulemaking instead of exemption requests, where practical.</w:t>
      </w:r>
      <w:r w:rsidRPr="00955F01" w:rsidR="00C434F9">
        <w:t xml:space="preserve"> </w:t>
      </w:r>
      <w:r w:rsidRPr="00955F01">
        <w:t>This rulemaking w</w:t>
      </w:r>
      <w:r w:rsidRPr="00955F01" w:rsidR="00FC6749">
        <w:t>ill</w:t>
      </w:r>
      <w:r w:rsidRPr="00955F01">
        <w:t xml:space="preserve"> reduce the effort </w:t>
      </w:r>
      <w:r w:rsidRPr="00955F01" w:rsidR="009622AA">
        <w:t xml:space="preserve">that </w:t>
      </w:r>
      <w:r w:rsidRPr="00955F01">
        <w:t>the industry would expend generating exemption requests and considering alternative means to accomplish the goals of current regulation.</w:t>
      </w:r>
    </w:p>
    <w:p w:rsidR="00185E0A" w:rsidRPr="00955F01" w:rsidP="009D3AB1" w14:paraId="17E99EE0" w14:textId="77777777">
      <w:pPr>
        <w:pStyle w:val="ListParagraph"/>
      </w:pPr>
    </w:p>
    <w:p w:rsidR="009811F6" w:rsidRPr="00955F01" w:rsidP="009811F6" w14:paraId="4A9F1E6F" w14:textId="77777777">
      <w:pPr>
        <w:pStyle w:val="ListParagraph"/>
        <w:numPr>
          <w:ilvl w:val="0"/>
          <w:numId w:val="4"/>
        </w:numPr>
        <w:spacing w:line="240" w:lineRule="auto"/>
        <w:ind w:hanging="720"/>
      </w:pPr>
      <w:r w:rsidRPr="00955F01">
        <w:rPr>
          <w:u w:val="single"/>
        </w:rPr>
        <w:t>Improvements in Knowledge</w:t>
      </w:r>
      <w:r w:rsidRPr="00955F01">
        <w:t>. This attribute accounts for increases in knowledge due to advances in reactor design and technology, PRA, and other risk-informed analytical techniques.</w:t>
      </w:r>
    </w:p>
    <w:p w:rsidR="000F30DF" w:rsidRPr="00955F01" w:rsidP="0028676E" w14:paraId="1FD6D96C" w14:textId="77777777">
      <w:pPr>
        <w:pStyle w:val="ListParagraph"/>
        <w:spacing w:line="240" w:lineRule="auto"/>
      </w:pPr>
    </w:p>
    <w:p w:rsidR="00185E0A" w:rsidRPr="00955F01" w:rsidP="008440FA" w14:paraId="07338D1D" w14:textId="72B88C60">
      <w:pPr>
        <w:pStyle w:val="ListParagraph"/>
        <w:numPr>
          <w:ilvl w:val="0"/>
          <w:numId w:val="4"/>
        </w:numPr>
        <w:spacing w:line="240" w:lineRule="auto"/>
        <w:ind w:hanging="720"/>
      </w:pPr>
      <w:r w:rsidRPr="00955F01">
        <w:rPr>
          <w:u w:val="single"/>
        </w:rPr>
        <w:t>Public Confidence</w:t>
      </w:r>
      <w:r w:rsidRPr="00955F01" w:rsidR="009D3AB1">
        <w:t>.</w:t>
      </w:r>
      <w:r w:rsidRPr="00955F01" w:rsidR="005F1C08">
        <w:t xml:space="preserve"> </w:t>
      </w:r>
      <w:r w:rsidRPr="00955F01" w:rsidR="0016009F">
        <w:t xml:space="preserve">This attribute accounts for the confidence the public has in the NRC’s ability to effectively regulate applicants and licensees, including appropriate responses to statutory requirements and continuing to innovate and </w:t>
      </w:r>
      <w:r w:rsidRPr="00955F01" w:rsidR="00AE7640">
        <w:t>assess</w:t>
      </w:r>
      <w:r w:rsidRPr="00955F01" w:rsidR="009D3AB1">
        <w:t xml:space="preserve"> future designs and needs.</w:t>
      </w:r>
    </w:p>
    <w:p w:rsidR="009128E1" w:rsidRPr="00955F01" w:rsidP="008440FA" w14:paraId="3A9A55D2" w14:textId="77777777">
      <w:pPr>
        <w:pStyle w:val="ListParagraph"/>
        <w:spacing w:line="240" w:lineRule="auto"/>
        <w:ind w:hanging="720"/>
      </w:pPr>
    </w:p>
    <w:p w:rsidR="009128E1" w:rsidRPr="00955F01" w:rsidP="008440FA" w14:paraId="4DDB2544" w14:textId="4E72B928">
      <w:pPr>
        <w:spacing w:line="240" w:lineRule="auto"/>
      </w:pPr>
      <w:r w:rsidRPr="00955F01">
        <w:t xml:space="preserve">Attributes that are not expected to be affected under </w:t>
      </w:r>
      <w:r w:rsidRPr="00955F01" w:rsidR="009258B1">
        <w:t xml:space="preserve">either </w:t>
      </w:r>
      <w:r w:rsidRPr="00955F01">
        <w:t>of the alternatives include</w:t>
      </w:r>
      <w:r w:rsidRPr="00955F01" w:rsidR="004C7407">
        <w:t xml:space="preserve"> </w:t>
      </w:r>
      <w:r w:rsidRPr="00955F01">
        <w:t>public health (routine)</w:t>
      </w:r>
      <w:r w:rsidRPr="00955F01" w:rsidR="00F637A1">
        <w:t>,</w:t>
      </w:r>
      <w:r w:rsidRPr="00955F01">
        <w:t xml:space="preserve"> </w:t>
      </w:r>
      <w:r w:rsidRPr="00955F01" w:rsidR="009F76E7">
        <w:t>occupational health (accident</w:t>
      </w:r>
      <w:r w:rsidRPr="00955F01" w:rsidR="000665FF">
        <w:t>)</w:t>
      </w:r>
      <w:r w:rsidRPr="00955F01" w:rsidR="00F637A1">
        <w:t>,</w:t>
      </w:r>
      <w:r w:rsidRPr="00955F01" w:rsidR="009F76E7">
        <w:t xml:space="preserve"> occupational health (routine)</w:t>
      </w:r>
      <w:r w:rsidRPr="00955F01" w:rsidR="00F637A1">
        <w:t>,</w:t>
      </w:r>
      <w:r w:rsidRPr="00955F01" w:rsidR="009F76E7">
        <w:t xml:space="preserve"> </w:t>
      </w:r>
      <w:r w:rsidRPr="00955F01">
        <w:t>offsite property</w:t>
      </w:r>
      <w:r w:rsidRPr="00955F01" w:rsidR="00F637A1">
        <w:t>,</w:t>
      </w:r>
      <w:r w:rsidRPr="00955F01">
        <w:t xml:space="preserve"> onsite property</w:t>
      </w:r>
      <w:r w:rsidRPr="00955F01" w:rsidR="00F637A1">
        <w:t>,</w:t>
      </w:r>
      <w:r w:rsidRPr="00955F01" w:rsidR="0021576A">
        <w:t xml:space="preserve"> </w:t>
      </w:r>
      <w:r w:rsidRPr="00955F01" w:rsidR="00C8444B">
        <w:t>industry implementation</w:t>
      </w:r>
      <w:r w:rsidRPr="00955F01" w:rsidR="00F637A1">
        <w:t>,</w:t>
      </w:r>
      <w:r w:rsidRPr="00955F01" w:rsidR="00C8444B">
        <w:t xml:space="preserve"> </w:t>
      </w:r>
      <w:r w:rsidRPr="00955F01">
        <w:t>other government</w:t>
      </w:r>
      <w:r w:rsidRPr="00955F01" w:rsidR="00F637A1">
        <w:t>,</w:t>
      </w:r>
      <w:r w:rsidRPr="00955F01">
        <w:t xml:space="preserve"> general public</w:t>
      </w:r>
      <w:r w:rsidRPr="00955F01" w:rsidR="00F637A1">
        <w:t>,</w:t>
      </w:r>
      <w:r w:rsidRPr="00955F01">
        <w:t xml:space="preserve"> safeguards and security considerations</w:t>
      </w:r>
      <w:r w:rsidRPr="00955F01" w:rsidR="00F637A1">
        <w:t>,</w:t>
      </w:r>
      <w:r w:rsidRPr="00955F01">
        <w:t xml:space="preserve"> and environmental considerations.</w:t>
      </w:r>
    </w:p>
    <w:p w:rsidR="009128E1" w:rsidRPr="00955F01" w:rsidP="008440FA" w14:paraId="6B318295" w14:textId="5209317C">
      <w:pPr>
        <w:pStyle w:val="ListParagraph"/>
        <w:spacing w:line="240" w:lineRule="auto"/>
      </w:pPr>
    </w:p>
    <w:p w:rsidR="009128E1" w:rsidRPr="00955F01" w:rsidP="002D259D" w14:paraId="656B8902" w14:textId="77777777">
      <w:pPr>
        <w:pStyle w:val="Heading2"/>
        <w:tabs>
          <w:tab w:val="left" w:pos="540"/>
        </w:tabs>
        <w:spacing w:line="240" w:lineRule="auto"/>
      </w:pPr>
      <w:bookmarkStart w:id="100" w:name="_Toc456098218"/>
      <w:bookmarkStart w:id="101" w:name="_Toc70669495"/>
      <w:bookmarkStart w:id="102" w:name="_Toc119496379"/>
      <w:bookmarkStart w:id="103" w:name="_Toc170470362"/>
      <w:bookmarkStart w:id="104" w:name="_Toc170209701"/>
      <w:r w:rsidRPr="00955F01">
        <w:t>4.2</w:t>
      </w:r>
      <w:r w:rsidRPr="00955F01">
        <w:tab/>
      </w:r>
      <w:bookmarkStart w:id="105" w:name="_Toc457827231"/>
      <w:r w:rsidRPr="00955F01">
        <w:t>Analytical Methodology</w:t>
      </w:r>
      <w:bookmarkEnd w:id="100"/>
      <w:bookmarkEnd w:id="101"/>
      <w:bookmarkEnd w:id="102"/>
      <w:bookmarkEnd w:id="103"/>
      <w:bookmarkEnd w:id="104"/>
      <w:bookmarkEnd w:id="105"/>
    </w:p>
    <w:p w:rsidR="009128E1" w:rsidRPr="00955F01" w:rsidP="008440FA" w14:paraId="69740DBB" w14:textId="77777777">
      <w:pPr>
        <w:keepNext/>
        <w:spacing w:line="240" w:lineRule="auto"/>
      </w:pPr>
    </w:p>
    <w:p w:rsidR="009128E1" w:rsidRPr="00955F01" w:rsidP="008440FA" w14:paraId="243FB061" w14:textId="6B4B5BBB">
      <w:pPr>
        <w:spacing w:line="240" w:lineRule="auto"/>
      </w:pPr>
      <w:r w:rsidRPr="00955F01">
        <w:t>This section describes the process used to evaluate costs and benefits associated with the alternatives.</w:t>
      </w:r>
      <w:r w:rsidRPr="00955F01" w:rsidR="00C434F9">
        <w:t xml:space="preserve"> </w:t>
      </w:r>
      <w:r w:rsidRPr="00955F01">
        <w:t xml:space="preserve">The </w:t>
      </w:r>
      <w:r w:rsidRPr="00955F01">
        <w:rPr>
          <w:iCs/>
        </w:rPr>
        <w:t>benefits</w:t>
      </w:r>
      <w:r w:rsidRPr="00955F01" w:rsidR="00324F1B">
        <w:rPr>
          <w:iCs/>
        </w:rPr>
        <w:t xml:space="preserve"> </w:t>
      </w:r>
      <w:r w:rsidRPr="00955F01" w:rsidR="003E2BB4">
        <w:rPr>
          <w:iCs/>
        </w:rPr>
        <w:t>would</w:t>
      </w:r>
      <w:r w:rsidRPr="00955F01">
        <w:t xml:space="preserve"> include any desirable changes in affected attributes </w:t>
      </w:r>
      <w:r w:rsidRPr="00955F01">
        <w:t>(e.g.,</w:t>
      </w:r>
      <w:r w:rsidRPr="00955F01" w:rsidR="00380AEA">
        <w:t> </w:t>
      </w:r>
      <w:r w:rsidRPr="00955F01">
        <w:t>monetary savings, improved safety, and improved security).</w:t>
      </w:r>
      <w:r w:rsidRPr="00955F01" w:rsidR="00C434F9">
        <w:t xml:space="preserve"> </w:t>
      </w:r>
      <w:r w:rsidRPr="00955F01">
        <w:t xml:space="preserve">The </w:t>
      </w:r>
      <w:r w:rsidRPr="00955F01">
        <w:rPr>
          <w:iCs/>
        </w:rPr>
        <w:t>costs</w:t>
      </w:r>
      <w:r w:rsidRPr="00955F01">
        <w:t xml:space="preserve"> </w:t>
      </w:r>
      <w:r w:rsidRPr="00955F01" w:rsidR="003E2BB4">
        <w:t xml:space="preserve">would </w:t>
      </w:r>
      <w:r w:rsidRPr="00955F01">
        <w:t>include any undesirable changes in affected attributes (e.g.,</w:t>
      </w:r>
      <w:r w:rsidRPr="00955F01" w:rsidR="00380AEA">
        <w:t> </w:t>
      </w:r>
      <w:r w:rsidRPr="00955F01">
        <w:t>monetary costs, increased exposures).</w:t>
      </w:r>
    </w:p>
    <w:p w:rsidR="009128E1" w:rsidRPr="00955F01" w:rsidP="008440FA" w14:paraId="3A5E2CDD" w14:textId="77777777">
      <w:pPr>
        <w:spacing w:line="240" w:lineRule="auto"/>
      </w:pPr>
    </w:p>
    <w:p w:rsidR="009128E1" w:rsidRPr="00955F01" w:rsidP="008440FA" w14:paraId="49EBF9E5" w14:textId="14A3A0D6">
      <w:pPr>
        <w:spacing w:line="240" w:lineRule="auto"/>
      </w:pPr>
      <w:r w:rsidRPr="00955F01">
        <w:t xml:space="preserve">Of the </w:t>
      </w:r>
      <w:r w:rsidRPr="00955F01" w:rsidR="00CC19D1">
        <w:t>six</w:t>
      </w:r>
      <w:r w:rsidRPr="00955F01">
        <w:t xml:space="preserve"> affected attributes, the analysis evaluates </w:t>
      </w:r>
      <w:r w:rsidRPr="00955F01" w:rsidR="00CC19D1">
        <w:t xml:space="preserve">three </w:t>
      </w:r>
      <w:r w:rsidRPr="00955F01">
        <w:t>attributes—</w:t>
      </w:r>
      <w:r w:rsidRPr="00955F01" w:rsidR="00C52AF7">
        <w:t>industry operation</w:t>
      </w:r>
      <w:r w:rsidRPr="00955F01">
        <w:t xml:space="preserve">, </w:t>
      </w:r>
      <w:r w:rsidRPr="00955F01" w:rsidR="00C52AF7">
        <w:t>NRC implementation,</w:t>
      </w:r>
      <w:r w:rsidRPr="00955F01" w:rsidR="00033D25">
        <w:t xml:space="preserve"> </w:t>
      </w:r>
      <w:r w:rsidRPr="00955F01" w:rsidR="002B1BA7">
        <w:t>and</w:t>
      </w:r>
      <w:r w:rsidRPr="00955F01" w:rsidR="00337F51">
        <w:t xml:space="preserve"> </w:t>
      </w:r>
      <w:r w:rsidRPr="00955F01" w:rsidR="00C52AF7">
        <w:t>NRC operation</w:t>
      </w:r>
      <w:r w:rsidRPr="00955F01">
        <w:t>—on a quantitative basis.</w:t>
      </w:r>
      <w:r w:rsidRPr="00955F01" w:rsidR="00C434F9">
        <w:t xml:space="preserve"> </w:t>
      </w:r>
      <w:r w:rsidRPr="00955F01">
        <w:t xml:space="preserve">Quantitative analysis requires a baseline characterization of the affected society, including factors such as the number of affected entities, the nature of the activities currently performed, and the types of systems and procedures that </w:t>
      </w:r>
      <w:r w:rsidRPr="00955F01" w:rsidR="00241E55">
        <w:t xml:space="preserve">applicants or </w:t>
      </w:r>
      <w:r w:rsidRPr="00955F01">
        <w:t xml:space="preserve">licensees would </w:t>
      </w:r>
      <w:r w:rsidRPr="00955F01" w:rsidR="00CF201E">
        <w:t xml:space="preserve">consider </w:t>
      </w:r>
      <w:r w:rsidRPr="00955F01">
        <w:t>or would no longer implement because of the alternatives.</w:t>
      </w:r>
      <w:r w:rsidRPr="00955F01" w:rsidR="00C434F9">
        <w:t xml:space="preserve"> </w:t>
      </w:r>
      <w:r w:rsidRPr="00955F01">
        <w:t xml:space="preserve">Where possible, the </w:t>
      </w:r>
      <w:r w:rsidRPr="00955F01" w:rsidR="003971A5">
        <w:t>NRC</w:t>
      </w:r>
      <w:r w:rsidRPr="00955F01">
        <w:t xml:space="preserve"> calculated costs for </w:t>
      </w:r>
      <w:r w:rsidRPr="00955F01" w:rsidR="00337F51">
        <w:t xml:space="preserve">these </w:t>
      </w:r>
      <w:r w:rsidRPr="00955F01">
        <w:t>attributes using three</w:t>
      </w:r>
      <w:r w:rsidRPr="00955F01" w:rsidR="00DF5F1A">
        <w:noBreakHyphen/>
      </w:r>
      <w:r w:rsidRPr="00955F01">
        <w:t>point estimates to quantify the uncertainty.</w:t>
      </w:r>
      <w:r w:rsidRPr="00955F01" w:rsidR="00C434F9">
        <w:t xml:space="preserve"> </w:t>
      </w:r>
      <w:r w:rsidRPr="00955F01" w:rsidR="004702F0">
        <w:t xml:space="preserve">Appendix </w:t>
      </w:r>
      <w:r w:rsidRPr="00955F01" w:rsidR="00A666E0">
        <w:t xml:space="preserve">B </w:t>
      </w:r>
      <w:r w:rsidRPr="00955F01" w:rsidR="00C06E43">
        <w:t>include</w:t>
      </w:r>
      <w:r w:rsidRPr="00955F01" w:rsidR="004702F0">
        <w:t>s</w:t>
      </w:r>
      <w:r w:rsidRPr="00955F01" w:rsidR="00C06E43">
        <w:t xml:space="preserve"> the detailed cost tables that the </w:t>
      </w:r>
      <w:r w:rsidRPr="00955F01" w:rsidR="003971A5">
        <w:t>NRC</w:t>
      </w:r>
      <w:r w:rsidRPr="00955F01" w:rsidR="00C06E43">
        <w:t xml:space="preserve"> used in this regulatory analysis</w:t>
      </w:r>
      <w:r w:rsidRPr="00955F01">
        <w:t>.</w:t>
      </w:r>
      <w:r w:rsidRPr="00955F01" w:rsidR="00C434F9">
        <w:t xml:space="preserve"> </w:t>
      </w:r>
      <w:r w:rsidRPr="00955F01">
        <w:t xml:space="preserve">The </w:t>
      </w:r>
      <w:r w:rsidRPr="00955F01" w:rsidR="003971A5">
        <w:t>NRC</w:t>
      </w:r>
      <w:r w:rsidRPr="00955F01">
        <w:t xml:space="preserve"> evaluated the remaining attribute</w:t>
      </w:r>
      <w:r w:rsidRPr="00955F01" w:rsidR="0093589F">
        <w:t>s</w:t>
      </w:r>
      <w:r w:rsidRPr="00955F01">
        <w:t xml:space="preserve"> on a qualitative basis because the benefits are not quantifiable or because the data necessary to quantify and monetize the impacts are not available.</w:t>
      </w:r>
      <w:r w:rsidR="007C0CF7">
        <w:t xml:space="preserve"> For example, the </w:t>
      </w:r>
      <w:r w:rsidR="00CF4CAE">
        <w:t>proposed rule language regarding a factory fuel</w:t>
      </w:r>
      <w:r w:rsidR="002219B4">
        <w:t>-</w:t>
      </w:r>
      <w:r w:rsidR="00CF4CAE">
        <w:t xml:space="preserve">loaded, manufactured reactor, is discussed </w:t>
      </w:r>
      <w:r w:rsidR="00D01AAB">
        <w:t>on a qualitative basis in Section 5, because the activities associated with this type of reactor are novel</w:t>
      </w:r>
      <w:r w:rsidR="00E67FDB">
        <w:t xml:space="preserve"> and also because </w:t>
      </w:r>
      <w:r w:rsidR="00924E06">
        <w:t>the same activities—and more—would occur without the proposed rule, on a case-by-case basis.</w:t>
      </w:r>
    </w:p>
    <w:p w:rsidR="009128E1" w:rsidRPr="00955F01" w:rsidP="008440FA" w14:paraId="7CDE9756" w14:textId="77777777">
      <w:pPr>
        <w:spacing w:line="240" w:lineRule="auto"/>
      </w:pPr>
    </w:p>
    <w:p w:rsidR="009128E1" w:rsidRPr="00955F01" w:rsidP="008440FA" w14:paraId="0260B396" w14:textId="46B7DB7E">
      <w:pPr>
        <w:spacing w:line="240" w:lineRule="auto"/>
      </w:pPr>
      <w:r w:rsidRPr="00955F01">
        <w:t xml:space="preserve">The </w:t>
      </w:r>
      <w:r w:rsidRPr="00955F01" w:rsidR="003971A5">
        <w:t>NRC</w:t>
      </w:r>
      <w:r w:rsidRPr="00955F01">
        <w:t xml:space="preserve"> documents its assumptions throughout this regulatory analysis.</w:t>
      </w:r>
      <w:r w:rsidRPr="00955F01" w:rsidR="00C434F9">
        <w:t xml:space="preserve"> </w:t>
      </w:r>
      <w:r w:rsidRPr="00955F01">
        <w:t>A</w:t>
      </w:r>
      <w:r w:rsidRPr="00955F01" w:rsidR="00C06E43">
        <w:t>ppendix </w:t>
      </w:r>
      <w:r w:rsidRPr="00955F01" w:rsidR="0073215C">
        <w:t>A</w:t>
      </w:r>
      <w:r w:rsidRPr="00955F01" w:rsidR="00C06E43">
        <w:t xml:space="preserve"> to this regulatory analysis summarizes the</w:t>
      </w:r>
      <w:r w:rsidRPr="00955F01">
        <w:t xml:space="preserve"> key assumptions and inputs.</w:t>
      </w:r>
    </w:p>
    <w:p w:rsidR="009128E1" w:rsidRPr="00955F01" w:rsidP="008440FA" w14:paraId="52D61FFD" w14:textId="77777777">
      <w:pPr>
        <w:spacing w:line="240" w:lineRule="auto"/>
      </w:pPr>
    </w:p>
    <w:p w:rsidR="009128E1" w:rsidRPr="00955F01" w:rsidP="008440FA" w14:paraId="7B9603FA" w14:textId="77777777">
      <w:pPr>
        <w:pStyle w:val="Heading3"/>
        <w:keepLines/>
        <w:tabs>
          <w:tab w:val="left" w:pos="720"/>
        </w:tabs>
        <w:spacing w:line="240" w:lineRule="auto"/>
      </w:pPr>
      <w:bookmarkStart w:id="106" w:name="_Toc456098219"/>
      <w:bookmarkStart w:id="107" w:name="_Toc70669496"/>
      <w:bookmarkStart w:id="108" w:name="_Toc119496380"/>
      <w:bookmarkStart w:id="109" w:name="_Toc170470363"/>
      <w:bookmarkStart w:id="110" w:name="_Toc170209702"/>
      <w:r w:rsidRPr="00955F01">
        <w:t>4.2.1</w:t>
      </w:r>
      <w:r w:rsidRPr="00955F01">
        <w:tab/>
      </w:r>
      <w:bookmarkStart w:id="111" w:name="_Toc457827232"/>
      <w:r w:rsidRPr="00955F01">
        <w:t>Regulatory Baseline</w:t>
      </w:r>
      <w:bookmarkEnd w:id="106"/>
      <w:bookmarkEnd w:id="107"/>
      <w:bookmarkEnd w:id="108"/>
      <w:bookmarkEnd w:id="109"/>
      <w:bookmarkEnd w:id="110"/>
      <w:bookmarkEnd w:id="111"/>
    </w:p>
    <w:p w:rsidR="009128E1" w:rsidRPr="00955F01" w:rsidP="008440FA" w14:paraId="45238136" w14:textId="77777777">
      <w:pPr>
        <w:keepNext/>
        <w:keepLines/>
        <w:spacing w:line="240" w:lineRule="auto"/>
      </w:pPr>
    </w:p>
    <w:p w:rsidR="009128E1" w:rsidRPr="00955F01" w:rsidP="008440FA" w14:paraId="7E20C3F6" w14:textId="6F1CEEB8">
      <w:pPr>
        <w:spacing w:line="240" w:lineRule="auto"/>
      </w:pPr>
      <w:r w:rsidRPr="00955F01">
        <w:t xml:space="preserve">This regulatory analysis provides the incremental impacts of the </w:t>
      </w:r>
      <w:r w:rsidRPr="00955F01" w:rsidR="00B7286B">
        <w:t>proposed</w:t>
      </w:r>
      <w:r w:rsidRPr="00955F01">
        <w:t xml:space="preserve"> rule relative to a baseline that reflects anticipated behavior i</w:t>
      </w:r>
      <w:r w:rsidRPr="00955F01" w:rsidR="00F23906">
        <w:t>f</w:t>
      </w:r>
      <w:r w:rsidRPr="00955F01">
        <w:t xml:space="preserve"> the NRC does not undertake regulatory or nonregulatory action.</w:t>
      </w:r>
      <w:r w:rsidRPr="00955F01" w:rsidR="00C434F9">
        <w:t xml:space="preserve"> </w:t>
      </w:r>
      <w:r w:rsidRPr="00955F01">
        <w:t>The regulatory baseline assumes full compliance with existing NRC requirements, including current re</w:t>
      </w:r>
      <w:r w:rsidRPr="00955F01" w:rsidR="004B3496">
        <w:t>gulations and relevant orders.</w:t>
      </w:r>
      <w:r w:rsidRPr="00955F01" w:rsidR="00C434F9">
        <w:t xml:space="preserve"> </w:t>
      </w:r>
      <w:r w:rsidRPr="00955F01" w:rsidR="00033D25">
        <w:t>M</w:t>
      </w:r>
      <w:r w:rsidRPr="00955F01" w:rsidR="0026265B">
        <w:t xml:space="preserve">any aspects of reactor licensing, construction, and operation have different costs depending on the characteristics of the reactor, the staff size, </w:t>
      </w:r>
      <w:r w:rsidRPr="00955F01" w:rsidR="00033D25">
        <w:t>and other factors</w:t>
      </w:r>
      <w:r w:rsidRPr="00955F01" w:rsidR="0026265B">
        <w:t xml:space="preserve">. Therefore, when considering the incremental costs and benefits of this </w:t>
      </w:r>
      <w:r w:rsidR="001508B0">
        <w:t xml:space="preserve">10 CFR </w:t>
      </w:r>
      <w:r w:rsidRPr="00955F01" w:rsidR="0026265B">
        <w:t xml:space="preserve">Part 53 proposed rule compared to the regulatory baseline, it is important to consider the costs of the baseline to the specific reactor in question, not to historical costs of the operating fleet. For example, the reduced staff size at a smaller reactor would already have lower training costs relative to a large LWR, and it is important to the accuracy of this regulatory analysis to ensure that is taken into account before incremental costs and benefits are estimated. </w:t>
      </w:r>
      <w:r w:rsidRPr="00955F01">
        <w:t>Section</w:t>
      </w:r>
      <w:r w:rsidRPr="00955F01" w:rsidR="00C903F1">
        <w:t> </w:t>
      </w:r>
      <w:r w:rsidRPr="00955F01">
        <w:fldChar w:fldCharType="begin"/>
      </w:r>
      <w:r w:rsidRPr="00955F01">
        <w:instrText xml:space="preserve"> REF _Ref393196136 \r \h  \* MERGEFORMAT </w:instrText>
      </w:r>
      <w:r w:rsidRPr="00955F01">
        <w:fldChar w:fldCharType="separate"/>
      </w:r>
      <w:r w:rsidRPr="00955F01" w:rsidR="00B75406">
        <w:t>5</w:t>
      </w:r>
      <w:r w:rsidRPr="00955F01">
        <w:fldChar w:fldCharType="end"/>
      </w:r>
      <w:r w:rsidRPr="00955F01">
        <w:t xml:space="preserve"> of this regulatory analysis pre</w:t>
      </w:r>
      <w:r w:rsidRPr="00955F01" w:rsidR="004B3496">
        <w:t xml:space="preserve">sents the estimated </w:t>
      </w:r>
      <w:r w:rsidRPr="00955F01">
        <w:t xml:space="preserve">costs and benefits of </w:t>
      </w:r>
      <w:r w:rsidR="00331907">
        <w:t>Alternative 2</w:t>
      </w:r>
      <w:r w:rsidRPr="00955F01">
        <w:t xml:space="preserve"> relative to this baseline.</w:t>
      </w:r>
    </w:p>
    <w:p w:rsidR="009128E1" w:rsidRPr="00955F01" w:rsidP="008440FA" w14:paraId="4A0AC248" w14:textId="77777777">
      <w:pPr>
        <w:spacing w:line="240" w:lineRule="auto"/>
      </w:pPr>
    </w:p>
    <w:p w:rsidR="009128E1" w:rsidRPr="00955F01" w:rsidP="008440FA" w14:paraId="19CC1F32" w14:textId="77777777">
      <w:pPr>
        <w:pStyle w:val="Heading3"/>
        <w:tabs>
          <w:tab w:val="left" w:pos="720"/>
        </w:tabs>
        <w:spacing w:line="240" w:lineRule="auto"/>
      </w:pPr>
      <w:bookmarkStart w:id="112" w:name="_Toc456098220"/>
      <w:bookmarkStart w:id="113" w:name="_Toc70669497"/>
      <w:bookmarkStart w:id="114" w:name="_Toc119496381"/>
      <w:bookmarkStart w:id="115" w:name="_Toc170470364"/>
      <w:bookmarkStart w:id="116" w:name="_Toc170209703"/>
      <w:r w:rsidRPr="00955F01">
        <w:t>4.2.2</w:t>
      </w:r>
      <w:r w:rsidRPr="00955F01">
        <w:tab/>
      </w:r>
      <w:bookmarkStart w:id="117" w:name="_Toc457827233"/>
      <w:r w:rsidRPr="00955F01">
        <w:t>Affected Entities</w:t>
      </w:r>
      <w:bookmarkEnd w:id="112"/>
      <w:bookmarkEnd w:id="113"/>
      <w:bookmarkEnd w:id="114"/>
      <w:bookmarkEnd w:id="115"/>
      <w:bookmarkEnd w:id="116"/>
      <w:bookmarkEnd w:id="117"/>
    </w:p>
    <w:p w:rsidR="009128E1" w:rsidRPr="00955F01" w:rsidP="008440FA" w14:paraId="46D58F3D" w14:textId="77777777">
      <w:pPr>
        <w:keepNext/>
        <w:spacing w:line="240" w:lineRule="auto"/>
      </w:pPr>
    </w:p>
    <w:p w:rsidR="00000874" w:rsidRPr="00955F01" w:rsidP="008440FA" w14:paraId="0EBE7641" w14:textId="3E6B3496">
      <w:pPr>
        <w:keepNext/>
        <w:spacing w:line="240" w:lineRule="auto"/>
      </w:pPr>
      <w:r w:rsidRPr="00955F01">
        <w:t xml:space="preserve">The NRC staff is aware of several applicants </w:t>
      </w:r>
      <w:r w:rsidRPr="00955F01" w:rsidR="00CC4C16">
        <w:t>that</w:t>
      </w:r>
      <w:r w:rsidRPr="00955F01" w:rsidR="00CD7A7F">
        <w:t xml:space="preserve"> may </w:t>
      </w:r>
      <w:r w:rsidRPr="00955F01" w:rsidR="00CF21AC">
        <w:t xml:space="preserve">engage with the </w:t>
      </w:r>
      <w:r w:rsidRPr="00955F01" w:rsidR="00350D1E">
        <w:t xml:space="preserve">agency </w:t>
      </w:r>
      <w:r w:rsidRPr="00955F01" w:rsidR="00CF21AC">
        <w:t>over the next several years</w:t>
      </w:r>
      <w:r w:rsidRPr="00955F01" w:rsidR="00033D25">
        <w:t xml:space="preserve"> and</w:t>
      </w:r>
      <w:r w:rsidRPr="00955F01" w:rsidR="00CF21AC">
        <w:t xml:space="preserve"> of varied reactor designs</w:t>
      </w:r>
      <w:r w:rsidRPr="00955F01" w:rsidR="00033D25">
        <w:t>,</w:t>
      </w:r>
      <w:r w:rsidRPr="00955F01" w:rsidR="00CF21AC">
        <w:t xml:space="preserve"> including SMRs, non-LWRs, microreactors, </w:t>
      </w:r>
      <w:r w:rsidRPr="00955F01" w:rsidR="00033D25">
        <w:t>and others</w:t>
      </w:r>
      <w:r w:rsidRPr="00955F01" w:rsidR="00CF21AC">
        <w:t xml:space="preserve">. </w:t>
      </w:r>
      <w:r w:rsidRPr="00955F01" w:rsidR="00033D25">
        <w:t>T</w:t>
      </w:r>
      <w:r w:rsidRPr="00955F01" w:rsidR="004C7658">
        <w:t xml:space="preserve">o simplify the cost model while still fully analyzing the new </w:t>
      </w:r>
      <w:r w:rsidR="001508B0">
        <w:t xml:space="preserve">10 CFR </w:t>
      </w:r>
      <w:r w:rsidRPr="00955F01" w:rsidR="004C7658">
        <w:t xml:space="preserve">Part 53 proposed rule language, and because much of this information is proprietary, this regulatory analysis considers one hypothetical reactor </w:t>
      </w:r>
      <w:r w:rsidRPr="00955F01" w:rsidR="00582558">
        <w:t>under</w:t>
      </w:r>
      <w:r w:rsidRPr="00955F01" w:rsidR="004C7658">
        <w:t xml:space="preserve"> </w:t>
      </w:r>
      <w:r w:rsidR="003A4009">
        <w:t>the proposed framework,</w:t>
      </w:r>
      <w:r w:rsidRPr="00955F01" w:rsidR="0086018E">
        <w:t xml:space="preserve"> </w:t>
      </w:r>
      <w:r w:rsidRPr="00955F01" w:rsidR="00AA010E">
        <w:t xml:space="preserve">submitting </w:t>
      </w:r>
      <w:r w:rsidR="003A4009">
        <w:t xml:space="preserve">its </w:t>
      </w:r>
      <w:r w:rsidRPr="00955F01" w:rsidR="0086018E">
        <w:t>appl</w:t>
      </w:r>
      <w:r w:rsidRPr="00955F01" w:rsidR="00AA010E">
        <w:t>ication</w:t>
      </w:r>
      <w:r w:rsidRPr="00955F01" w:rsidR="0086018E">
        <w:t xml:space="preserve"> in </w:t>
      </w:r>
      <w:r w:rsidRPr="00955F01" w:rsidR="00DC7EC9">
        <w:t>202</w:t>
      </w:r>
      <w:r w:rsidR="00DC7EC9">
        <w:t>7</w:t>
      </w:r>
      <w:r w:rsidR="00CB1D18">
        <w:t xml:space="preserve"> </w:t>
      </w:r>
      <w:r w:rsidRPr="00955F01" w:rsidR="00867A1D">
        <w:t>once</w:t>
      </w:r>
      <w:r w:rsidRPr="00955F01" w:rsidR="004701F4">
        <w:t xml:space="preserve"> the final rule is </w:t>
      </w:r>
      <w:r w:rsidRPr="00955F01" w:rsidR="00867A1D">
        <w:t>expected</w:t>
      </w:r>
      <w:r w:rsidRPr="00955F01" w:rsidR="004701F4">
        <w:t xml:space="preserve"> to be i</w:t>
      </w:r>
      <w:r w:rsidRPr="00955F01" w:rsidR="00867A1D">
        <w:t>n effect</w:t>
      </w:r>
      <w:r w:rsidRPr="00955F01" w:rsidR="004701F4">
        <w:t>.</w:t>
      </w:r>
      <w:r w:rsidRPr="00955F01" w:rsidR="009142D6">
        <w:t xml:space="preserve"> In this way, the costs and benefits of </w:t>
      </w:r>
      <w:r w:rsidR="00385744">
        <w:t>the proposed rule</w:t>
      </w:r>
      <w:r w:rsidRPr="00955F01" w:rsidR="009142D6">
        <w:t xml:space="preserve"> can be analyzed and </w:t>
      </w:r>
      <w:r w:rsidR="00EB266A">
        <w:t>the impact of additional applicants can be discussed</w:t>
      </w:r>
      <w:r w:rsidRPr="00955F01" w:rsidR="009142D6">
        <w:t xml:space="preserve">. </w:t>
      </w:r>
      <w:r w:rsidRPr="00955F01" w:rsidR="006B2889">
        <w:t xml:space="preserve">The hypothetical applicant for </w:t>
      </w:r>
      <w:r w:rsidR="00C147E4">
        <w:t>the proposed rule</w:t>
      </w:r>
      <w:r w:rsidRPr="00955F01" w:rsidR="006B2889">
        <w:t xml:space="preserve"> is a generic non-LWR</w:t>
      </w:r>
      <w:r w:rsidR="007D250A">
        <w:t xml:space="preserve"> </w:t>
      </w:r>
      <w:r w:rsidR="00256568">
        <w:t>applicant</w:t>
      </w:r>
      <w:r w:rsidRPr="00955F01" w:rsidR="00033D25">
        <w:t>,</w:t>
      </w:r>
      <w:r w:rsidRPr="00955F01" w:rsidR="00D310E5">
        <w:t xml:space="preserve"> and the estimates were generated accordingly.</w:t>
      </w:r>
      <w:r w:rsidRPr="00955F01" w:rsidR="00712C85">
        <w:t xml:space="preserve"> </w:t>
      </w:r>
      <w:r w:rsidRPr="00955F01" w:rsidR="00C147E4">
        <w:t>Th</w:t>
      </w:r>
      <w:r w:rsidR="00C147E4">
        <w:t>is</w:t>
      </w:r>
      <w:r w:rsidRPr="00955F01" w:rsidR="00C147E4">
        <w:t xml:space="preserve"> </w:t>
      </w:r>
      <w:r w:rsidRPr="00955F01" w:rsidR="008F4470">
        <w:t>choice represent</w:t>
      </w:r>
      <w:r w:rsidR="00C147E4">
        <w:t>s</w:t>
      </w:r>
      <w:r w:rsidRPr="00955F01" w:rsidR="008F4470">
        <w:t xml:space="preserve"> the </w:t>
      </w:r>
      <w:r w:rsidR="003E7159">
        <w:t xml:space="preserve">type of </w:t>
      </w:r>
      <w:r w:rsidRPr="00955F01" w:rsidR="008F4470">
        <w:t xml:space="preserve">potential future applicant with which the staff has the most experience, and </w:t>
      </w:r>
      <w:r w:rsidR="003E7159">
        <w:t>is</w:t>
      </w:r>
      <w:r w:rsidRPr="00955F01" w:rsidR="008F4470">
        <w:t xml:space="preserve"> considered to be </w:t>
      </w:r>
      <w:r w:rsidRPr="00955F01" w:rsidR="00AA18F0">
        <w:t xml:space="preserve">generally representative of </w:t>
      </w:r>
      <w:r w:rsidRPr="00955F01" w:rsidR="00AA18F0">
        <w:t>future applicants.</w:t>
      </w:r>
      <w:r w:rsidR="00C70B70">
        <w:t xml:space="preserve"> The baseline costs and benefits of Alternative 2 are calculated for a reactor that </w:t>
      </w:r>
      <w:r w:rsidR="009605B0">
        <w:t>does not qualify to use generally licensed reactor operators (GLROs)</w:t>
      </w:r>
      <w:r w:rsidR="009A1356">
        <w:t>.</w:t>
      </w:r>
    </w:p>
    <w:p w:rsidR="009128E1" w:rsidRPr="00955F01" w:rsidP="008440FA" w14:paraId="7C6B2317" w14:textId="77777777">
      <w:pPr>
        <w:spacing w:line="240" w:lineRule="auto"/>
      </w:pPr>
    </w:p>
    <w:p w:rsidR="009128E1" w:rsidRPr="00955F01" w:rsidP="008440FA" w14:paraId="352E2690" w14:textId="77777777">
      <w:pPr>
        <w:pStyle w:val="Heading3"/>
        <w:tabs>
          <w:tab w:val="left" w:pos="720"/>
        </w:tabs>
        <w:spacing w:line="240" w:lineRule="auto"/>
      </w:pPr>
      <w:bookmarkStart w:id="118" w:name="_Toc456098221"/>
      <w:bookmarkStart w:id="119" w:name="_Toc70669498"/>
      <w:bookmarkStart w:id="120" w:name="_Toc119496382"/>
      <w:bookmarkStart w:id="121" w:name="_Toc170470365"/>
      <w:bookmarkStart w:id="122" w:name="_Toc170209704"/>
      <w:r w:rsidRPr="00955F01">
        <w:t>4.2.3</w:t>
      </w:r>
      <w:r w:rsidRPr="00955F01">
        <w:tab/>
      </w:r>
      <w:bookmarkStart w:id="123" w:name="_Toc457827234"/>
      <w:r w:rsidRPr="00955F01">
        <w:t>Base Year</w:t>
      </w:r>
      <w:bookmarkEnd w:id="118"/>
      <w:bookmarkEnd w:id="119"/>
      <w:bookmarkEnd w:id="120"/>
      <w:bookmarkEnd w:id="121"/>
      <w:bookmarkEnd w:id="122"/>
      <w:bookmarkEnd w:id="123"/>
    </w:p>
    <w:p w:rsidR="009128E1" w:rsidRPr="00955F01" w:rsidP="008440FA" w14:paraId="468A29DE" w14:textId="77777777">
      <w:pPr>
        <w:keepNext/>
        <w:spacing w:line="240" w:lineRule="auto"/>
      </w:pPr>
    </w:p>
    <w:p w:rsidR="009128E1" w:rsidRPr="00955F01" w:rsidP="008440FA" w14:paraId="3D751565" w14:textId="4732B86E">
      <w:pPr>
        <w:spacing w:line="240" w:lineRule="auto"/>
      </w:pPr>
      <w:r w:rsidRPr="00955F01">
        <w:t xml:space="preserve">All monetized costs are expressed in </w:t>
      </w:r>
      <w:r w:rsidRPr="00955F01" w:rsidR="00BC32B3">
        <w:t>202</w:t>
      </w:r>
      <w:r w:rsidR="00281994">
        <w:t>3</w:t>
      </w:r>
      <w:r w:rsidRPr="00955F01">
        <w:t xml:space="preserve"> dollars.</w:t>
      </w:r>
      <w:r w:rsidRPr="00955F01" w:rsidR="00C434F9">
        <w:t xml:space="preserve"> </w:t>
      </w:r>
      <w:r w:rsidRPr="00955F01" w:rsidR="00FB3EE1">
        <w:t>The analysis assumes that o</w:t>
      </w:r>
      <w:r w:rsidRPr="00955F01">
        <w:t xml:space="preserve">ngoing costs of operation related to the alternative being analyzed </w:t>
      </w:r>
      <w:r w:rsidRPr="00955F01" w:rsidR="00FB3EE1">
        <w:t>will</w:t>
      </w:r>
      <w:r w:rsidRPr="00955F01">
        <w:t xml:space="preserve"> begin no earlier than 30</w:t>
      </w:r>
      <w:r w:rsidRPr="00955F01" w:rsidR="00D74EBF">
        <w:t> </w:t>
      </w:r>
      <w:r w:rsidRPr="00955F01">
        <w:t>days after publication of the final rule unless otherwise stated.</w:t>
      </w:r>
      <w:r w:rsidRPr="00955F01" w:rsidR="00C434F9">
        <w:t xml:space="preserve"> </w:t>
      </w:r>
      <w:r w:rsidRPr="00955F01" w:rsidR="007E4A88">
        <w:t>The analysis assumes</w:t>
      </w:r>
      <w:r w:rsidRPr="00955F01" w:rsidR="0052492F">
        <w:t xml:space="preserve"> that</w:t>
      </w:r>
      <w:r w:rsidRPr="00955F01" w:rsidR="007E4A88">
        <w:t xml:space="preserve"> the </w:t>
      </w:r>
      <w:r w:rsidRPr="00955F01" w:rsidR="00033D25">
        <w:t xml:space="preserve">final rule will be published </w:t>
      </w:r>
      <w:r w:rsidRPr="00955F01">
        <w:t>in</w:t>
      </w:r>
      <w:r w:rsidR="000D06D7">
        <w:t xml:space="preserve"> </w:t>
      </w:r>
      <w:r w:rsidR="001005D3">
        <w:t xml:space="preserve">late 2026 or </w:t>
      </w:r>
      <w:r w:rsidR="000D06D7">
        <w:t>early</w:t>
      </w:r>
      <w:r w:rsidRPr="00955F01">
        <w:t xml:space="preserve"> </w:t>
      </w:r>
      <w:r w:rsidRPr="00955F01" w:rsidR="0013502B">
        <w:t>202</w:t>
      </w:r>
      <w:r w:rsidR="000D06D7">
        <w:t>7</w:t>
      </w:r>
      <w:r w:rsidRPr="00955F01">
        <w:t>.</w:t>
      </w:r>
    </w:p>
    <w:p w:rsidR="009128E1" w:rsidRPr="00955F01" w:rsidP="008440FA" w14:paraId="4FC2A52C" w14:textId="195E45CF">
      <w:pPr>
        <w:spacing w:line="240" w:lineRule="auto"/>
      </w:pPr>
    </w:p>
    <w:p w:rsidR="009128E1" w:rsidRPr="00955F01" w:rsidP="008440FA" w14:paraId="778C8403" w14:textId="55DC8B26">
      <w:pPr>
        <w:spacing w:line="240" w:lineRule="auto"/>
      </w:pPr>
      <w:r w:rsidRPr="00955F01">
        <w:t>T</w:t>
      </w:r>
      <w:r w:rsidRPr="00955F01" w:rsidR="00033D25">
        <w:t xml:space="preserve">he </w:t>
      </w:r>
      <w:r w:rsidRPr="00955F01" w:rsidR="00043443">
        <w:t>applicant</w:t>
      </w:r>
      <w:r w:rsidRPr="00955F01" w:rsidR="00033D25">
        <w:t>s’</w:t>
      </w:r>
      <w:r w:rsidRPr="00955F01" w:rsidR="00043443">
        <w:t xml:space="preserve"> </w:t>
      </w:r>
      <w:r w:rsidRPr="00955F01" w:rsidR="0001203A">
        <w:t>one-time</w:t>
      </w:r>
      <w:r w:rsidRPr="00955F01" w:rsidR="002F76BF">
        <w:t xml:space="preserve"> and</w:t>
      </w:r>
      <w:r w:rsidRPr="00955F01" w:rsidR="0001203A">
        <w:t xml:space="preserve"> </w:t>
      </w:r>
      <w:r w:rsidRPr="00955F01" w:rsidR="00F752BE">
        <w:t>periodic</w:t>
      </w:r>
      <w:r w:rsidRPr="00955F01" w:rsidR="00043443">
        <w:t xml:space="preserve"> and </w:t>
      </w:r>
      <w:r w:rsidRPr="00955F01">
        <w:t>recurring annual operating expenses</w:t>
      </w:r>
      <w:r w:rsidRPr="00955F01">
        <w:t xml:space="preserve"> are estimated</w:t>
      </w:r>
      <w:r w:rsidRPr="00955F01">
        <w:t>.</w:t>
      </w:r>
      <w:r w:rsidRPr="00955F01" w:rsidR="00C434F9">
        <w:t xml:space="preserve"> </w:t>
      </w:r>
      <w:r w:rsidRPr="00955F01">
        <w:t>The values for annual operating expenses are modeled as a constant expense for each year of the analysis horizon.</w:t>
      </w:r>
      <w:r w:rsidRPr="00955F01" w:rsidR="00C434F9">
        <w:t xml:space="preserve"> </w:t>
      </w:r>
      <w:r w:rsidRPr="00955F01">
        <w:t xml:space="preserve">The </w:t>
      </w:r>
      <w:r w:rsidRPr="00955F01" w:rsidR="003971A5">
        <w:t>NRC</w:t>
      </w:r>
      <w:r w:rsidRPr="00955F01">
        <w:t xml:space="preserve"> performed a discounted cash flow calculation to discount these expenses to </w:t>
      </w:r>
      <w:r w:rsidRPr="00955F01" w:rsidR="00BC32B3">
        <w:t>202</w:t>
      </w:r>
      <w:r w:rsidR="008B6AFB">
        <w:t>3</w:t>
      </w:r>
      <w:r w:rsidR="007E4FBC">
        <w:t>-</w:t>
      </w:r>
      <w:r w:rsidRPr="00955F01">
        <w:t>dollar values.</w:t>
      </w:r>
    </w:p>
    <w:p w:rsidR="009128E1" w:rsidRPr="00955F01" w:rsidP="008440FA" w14:paraId="64B1523C" w14:textId="77777777">
      <w:pPr>
        <w:spacing w:line="240" w:lineRule="auto"/>
      </w:pPr>
    </w:p>
    <w:p w:rsidR="009128E1" w:rsidRPr="00955F01" w:rsidP="008440FA" w14:paraId="01ACBE6A" w14:textId="77777777">
      <w:pPr>
        <w:pStyle w:val="Heading3"/>
        <w:tabs>
          <w:tab w:val="left" w:pos="720"/>
        </w:tabs>
        <w:spacing w:line="240" w:lineRule="auto"/>
      </w:pPr>
      <w:bookmarkStart w:id="124" w:name="_Toc456098222"/>
      <w:bookmarkStart w:id="125" w:name="_Toc70669499"/>
      <w:bookmarkStart w:id="126" w:name="_Toc119496383"/>
      <w:bookmarkStart w:id="127" w:name="_Toc170470366"/>
      <w:bookmarkStart w:id="128" w:name="_Toc170209705"/>
      <w:r w:rsidRPr="00955F01">
        <w:t>4.2.4</w:t>
      </w:r>
      <w:r w:rsidRPr="00955F01">
        <w:tab/>
      </w:r>
      <w:bookmarkStart w:id="129" w:name="_Toc457827235"/>
      <w:r w:rsidRPr="00955F01">
        <w:t>Discount Rates</w:t>
      </w:r>
      <w:bookmarkEnd w:id="124"/>
      <w:bookmarkEnd w:id="125"/>
      <w:bookmarkEnd w:id="126"/>
      <w:bookmarkEnd w:id="127"/>
      <w:bookmarkEnd w:id="128"/>
      <w:bookmarkEnd w:id="129"/>
    </w:p>
    <w:p w:rsidR="009128E1" w:rsidRPr="00955F01" w:rsidP="008440FA" w14:paraId="5B118A39" w14:textId="77777777">
      <w:pPr>
        <w:keepNext/>
        <w:spacing w:line="240" w:lineRule="auto"/>
      </w:pPr>
    </w:p>
    <w:p w:rsidR="00960E6E" w:rsidRPr="00955F01" w:rsidP="00D402A1" w14:paraId="370C7B60" w14:textId="01995AF1">
      <w:pPr>
        <w:spacing w:line="240" w:lineRule="auto"/>
      </w:pPr>
      <w:r w:rsidRPr="00955F01">
        <w:t>In</w:t>
      </w:r>
      <w:r w:rsidRPr="00955F01" w:rsidR="00C756C5">
        <w:t xml:space="preserve"> accordance with NUREG/BR</w:t>
      </w:r>
      <w:r w:rsidRPr="00955F01" w:rsidR="00C756C5">
        <w:noBreakHyphen/>
        <w:t xml:space="preserve">0058, </w:t>
      </w:r>
      <w:r w:rsidRPr="00955F01" w:rsidR="00CB51C8">
        <w:t>net present value (</w:t>
      </w:r>
      <w:r w:rsidRPr="00955F01">
        <w:t>NPV</w:t>
      </w:r>
      <w:r w:rsidRPr="00955F01" w:rsidR="00CB51C8">
        <w:t>)</w:t>
      </w:r>
      <w:r w:rsidRPr="00955F01">
        <w:t xml:space="preserve"> calculations are used to determine how much society w</w:t>
      </w:r>
      <w:r w:rsidRPr="00955F01" w:rsidR="002525C0">
        <w:t>ill</w:t>
      </w:r>
      <w:r w:rsidRPr="00955F01">
        <w:t xml:space="preserve"> need to invest today to ensure that the designated dollar amount is available in a given year in the future.</w:t>
      </w:r>
      <w:r w:rsidRPr="00955F01" w:rsidR="00C434F9">
        <w:t xml:space="preserve"> </w:t>
      </w:r>
      <w:r w:rsidRPr="00955F01">
        <w:t>By using NPVs, costs and benefits</w:t>
      </w:r>
      <w:r w:rsidRPr="00955F01" w:rsidR="00512697">
        <w:t xml:space="preserve"> </w:t>
      </w:r>
      <w:r w:rsidRPr="00955F01">
        <w:t>are valued to a reference year for comparison</w:t>
      </w:r>
      <w:r w:rsidRPr="00955F01" w:rsidR="00CB51C8">
        <w:t>,</w:t>
      </w:r>
      <w:r w:rsidRPr="00955F01" w:rsidR="00512697">
        <w:t xml:space="preserve"> regardless of when the cost or benefit is incurred in time</w:t>
      </w:r>
      <w:r w:rsidRPr="00955F01">
        <w:t>.</w:t>
      </w:r>
      <w:r w:rsidRPr="00955F01" w:rsidR="00C434F9">
        <w:t xml:space="preserve"> </w:t>
      </w:r>
      <w:r w:rsidRPr="00955F01">
        <w:t>The choice of a discount rate and its associated conceptual basis is a topic of ongoing discussion within the Federal Government.</w:t>
      </w:r>
      <w:r w:rsidRPr="00955F01" w:rsidR="00C434F9">
        <w:t xml:space="preserve"> </w:t>
      </w:r>
      <w:r w:rsidRPr="00955F01">
        <w:t>Based on U.S.</w:t>
      </w:r>
      <w:r w:rsidRPr="00955F01" w:rsidR="00CB51C8">
        <w:t> </w:t>
      </w:r>
      <w:r w:rsidRPr="00955F01">
        <w:t>Office of Management and Budget (OMB) Circular</w:t>
      </w:r>
      <w:r w:rsidRPr="00955F01" w:rsidR="00C12E4F">
        <w:t> </w:t>
      </w:r>
      <w:r w:rsidRPr="00955F01">
        <w:t>A</w:t>
      </w:r>
      <w:r w:rsidRPr="00955F01" w:rsidR="00C12E4F">
        <w:noBreakHyphen/>
      </w:r>
      <w:r w:rsidRPr="00955F01">
        <w:t>4</w:t>
      </w:r>
      <w:r w:rsidRPr="00955F01" w:rsidR="00445730">
        <w:t>, “Regulatory Analysis,” dated September 17, 2003</w:t>
      </w:r>
      <w:r w:rsidRPr="00955F01" w:rsidR="00475B30">
        <w:t xml:space="preserve"> </w:t>
      </w:r>
      <w:r w:rsidRPr="00955F01">
        <w:t>(OMB, 2003)</w:t>
      </w:r>
      <w:r w:rsidRPr="00955F01" w:rsidR="003153AB">
        <w:t>,</w:t>
      </w:r>
      <w:r w:rsidRPr="00955F01">
        <w:t xml:space="preserve"> and consistent with NRC past practice and guidance, present-worth calculations in this analysis use 3</w:t>
      </w:r>
      <w:r w:rsidRPr="00955F01" w:rsidR="00177822">
        <w:t> </w:t>
      </w:r>
      <w:r w:rsidRPr="00955F01">
        <w:t>percent and 7</w:t>
      </w:r>
      <w:r w:rsidRPr="00955F01" w:rsidR="00177822">
        <w:t> </w:t>
      </w:r>
      <w:r w:rsidRPr="00955F01">
        <w:t>percent real discount rates.</w:t>
      </w:r>
      <w:r w:rsidRPr="00955F01" w:rsidR="00C434F9">
        <w:t xml:space="preserve"> </w:t>
      </w:r>
      <w:r w:rsidRPr="00955F01">
        <w:t>A 3</w:t>
      </w:r>
      <w:r w:rsidRPr="00955F01" w:rsidR="00177822">
        <w:t> </w:t>
      </w:r>
      <w:r w:rsidRPr="00955F01">
        <w:t xml:space="preserve">percent discount rate approximates the real rate of return on long-term </w:t>
      </w:r>
      <w:r w:rsidRPr="00955F01" w:rsidR="00C12E4F">
        <w:t>G</w:t>
      </w:r>
      <w:r w:rsidRPr="00955F01">
        <w:t>overnment debt, which serves as a proxy for the real rate of return on savings to reflect reliance on a social rate of time preference discounting concept.</w:t>
      </w:r>
      <w:r>
        <w:rPr>
          <w:rStyle w:val="FootnoteReference"/>
          <w:vertAlign w:val="superscript"/>
        </w:rPr>
        <w:footnoteReference w:id="3"/>
      </w:r>
      <w:r w:rsidRPr="00955F01" w:rsidR="00C434F9">
        <w:t xml:space="preserve"> </w:t>
      </w:r>
      <w:r w:rsidRPr="00955F01">
        <w:t>A 7</w:t>
      </w:r>
      <w:r w:rsidRPr="00955F01" w:rsidR="00177822">
        <w:t> </w:t>
      </w:r>
      <w:r w:rsidRPr="00955F01">
        <w:t>percent discount rate approximates the marginal pretax real rate of return on an average investment in the private sector</w:t>
      </w:r>
      <w:r w:rsidRPr="00955F01" w:rsidR="00512697">
        <w:t xml:space="preserve"> </w:t>
      </w:r>
      <w:r w:rsidRPr="00955F01">
        <w:t>and is the appropriate discount rate whenever the main effect of a regulation is to displace or alter the use of capital in the private sector.</w:t>
      </w:r>
      <w:r w:rsidRPr="00955F01" w:rsidR="00C434F9">
        <w:t xml:space="preserve"> </w:t>
      </w:r>
      <w:r w:rsidRPr="00955F01">
        <w:t>A 7</w:t>
      </w:r>
      <w:r w:rsidRPr="00955F01" w:rsidR="00177822">
        <w:t> </w:t>
      </w:r>
      <w:r w:rsidRPr="00955F01">
        <w:t>percent rate is consistent with an opportunity cost</w:t>
      </w:r>
      <w:r>
        <w:rPr>
          <w:rStyle w:val="FootnoteReference"/>
          <w:vertAlign w:val="superscript"/>
        </w:rPr>
        <w:footnoteReference w:id="4"/>
      </w:r>
      <w:r w:rsidRPr="00955F01">
        <w:t xml:space="preserve"> of capital concept to reflect the time value of resources directed to meet regulatory requirements.</w:t>
      </w:r>
    </w:p>
    <w:p w:rsidR="009128E1" w:rsidRPr="00955F01" w:rsidP="008440FA" w14:paraId="2AEA61D1" w14:textId="77777777">
      <w:pPr>
        <w:spacing w:line="240" w:lineRule="auto"/>
      </w:pPr>
    </w:p>
    <w:p w:rsidR="009128E1" w:rsidRPr="00955F01" w:rsidP="008440FA" w14:paraId="7CB753C8" w14:textId="791C4484">
      <w:pPr>
        <w:pStyle w:val="Heading3"/>
        <w:tabs>
          <w:tab w:val="left" w:pos="720"/>
        </w:tabs>
        <w:spacing w:line="240" w:lineRule="auto"/>
      </w:pPr>
      <w:bookmarkStart w:id="130" w:name="_Toc456098224"/>
      <w:bookmarkStart w:id="131" w:name="_Toc70669501"/>
      <w:bookmarkStart w:id="132" w:name="_Toc119496384"/>
      <w:bookmarkStart w:id="133" w:name="_Toc170470367"/>
      <w:bookmarkStart w:id="134" w:name="_Toc170209706"/>
      <w:r w:rsidRPr="00955F01">
        <w:t>4.2.</w:t>
      </w:r>
      <w:r w:rsidRPr="00955F01" w:rsidR="00D402A1">
        <w:t>5</w:t>
      </w:r>
      <w:r w:rsidRPr="00955F01">
        <w:tab/>
      </w:r>
      <w:bookmarkStart w:id="135" w:name="_Toc457827237"/>
      <w:r w:rsidRPr="00955F01">
        <w:t>Labor Rates</w:t>
      </w:r>
      <w:bookmarkEnd w:id="130"/>
      <w:bookmarkEnd w:id="131"/>
      <w:bookmarkEnd w:id="132"/>
      <w:bookmarkEnd w:id="133"/>
      <w:bookmarkEnd w:id="134"/>
      <w:bookmarkEnd w:id="135"/>
    </w:p>
    <w:p w:rsidR="009128E1" w:rsidRPr="00955F01" w:rsidP="008440FA" w14:paraId="20162897" w14:textId="77777777">
      <w:pPr>
        <w:keepNext/>
        <w:spacing w:line="240" w:lineRule="auto"/>
      </w:pPr>
    </w:p>
    <w:p w:rsidR="009128E1" w:rsidRPr="00955F01" w:rsidP="008440FA" w14:paraId="0D1FED91" w14:textId="08D312AA">
      <w:pPr>
        <w:spacing w:line="240" w:lineRule="auto"/>
      </w:pPr>
      <w:r w:rsidRPr="00955F01">
        <w:t xml:space="preserve">For the purposes of this regulatory analysis, the staff applied strict incremental cost principles to develop labor rates that include only labor and material costs directly related to the implementation, operation, and maintenance of the proposed rule requirements. This approach is consistent with the guidance in NUREG/CR-3568, “A Handbook for Value-Impact </w:t>
      </w:r>
      <w:r w:rsidRPr="00955F01">
        <w:t>Assessment,” issued December 1983 (NRC, 1983), and with general cost-benefit methodology. The NRC’s incremental labor rate</w:t>
      </w:r>
      <w:r w:rsidR="00D12A28">
        <w:t xml:space="preserve"> for 2023</w:t>
      </w:r>
      <w:r w:rsidRPr="00955F01">
        <w:t xml:space="preserve"> is $1</w:t>
      </w:r>
      <w:r w:rsidR="008B31E9">
        <w:t>52</w:t>
      </w:r>
      <w:r w:rsidRPr="00955F01">
        <w:t> per hour.</w:t>
      </w:r>
      <w:r>
        <w:rPr>
          <w:rStyle w:val="FootnoteReference"/>
          <w:vertAlign w:val="superscript"/>
        </w:rPr>
        <w:footnoteReference w:id="5"/>
      </w:r>
      <w:r w:rsidRPr="00955F01" w:rsidR="00037E4D">
        <w:t xml:space="preserve"> </w:t>
      </w:r>
    </w:p>
    <w:p w:rsidR="00F64F0E" w:rsidP="008440FA" w14:paraId="4B8A2EC3" w14:textId="77777777">
      <w:pPr>
        <w:spacing w:line="240" w:lineRule="auto"/>
        <w:rPr>
          <w:rFonts w:eastAsiaTheme="minorEastAsia"/>
          <w:lang w:eastAsia="ja-JP"/>
        </w:rPr>
      </w:pPr>
    </w:p>
    <w:p w:rsidR="009128E1" w:rsidRPr="00955F01" w:rsidP="008440FA" w14:paraId="49316F77" w14:textId="247FBFC7">
      <w:pPr>
        <w:spacing w:line="240" w:lineRule="auto"/>
      </w:pPr>
      <w:r w:rsidRPr="00955F01">
        <w:rPr>
          <w:rFonts w:eastAsiaTheme="minorEastAsia"/>
          <w:lang w:eastAsia="ja-JP"/>
        </w:rPr>
        <w:t xml:space="preserve">The staff used the </w:t>
      </w:r>
      <w:r w:rsidRPr="00955F01" w:rsidR="00D12A28">
        <w:rPr>
          <w:rFonts w:eastAsiaTheme="minorEastAsia"/>
          <w:lang w:eastAsia="ja-JP"/>
        </w:rPr>
        <w:t>202</w:t>
      </w:r>
      <w:r w:rsidR="00D12A28">
        <w:rPr>
          <w:rFonts w:eastAsiaTheme="minorEastAsia"/>
          <w:lang w:eastAsia="ja-JP"/>
        </w:rPr>
        <w:t>3</w:t>
      </w:r>
      <w:r w:rsidRPr="00955F01" w:rsidR="00D12A28">
        <w:rPr>
          <w:rFonts w:eastAsiaTheme="minorEastAsia"/>
          <w:lang w:eastAsia="ja-JP"/>
        </w:rPr>
        <w:t xml:space="preserve"> </w:t>
      </w:r>
      <w:r w:rsidRPr="00955F01">
        <w:rPr>
          <w:rFonts w:eastAsiaTheme="minorEastAsia"/>
          <w:lang w:eastAsia="ja-JP"/>
        </w:rPr>
        <w:t>Bureau of Labor Statistics (BLS) Occupational Employment and Wages data (</w:t>
      </w:r>
      <w:hyperlink r:id="rId16" w:history="1">
        <w:r w:rsidRPr="00955F01">
          <w:rPr>
            <w:rStyle w:val="Hyperlink"/>
            <w:rFonts w:eastAsiaTheme="minorEastAsia"/>
            <w:lang w:eastAsia="ja-JP"/>
          </w:rPr>
          <w:t>www.bls.gov</w:t>
        </w:r>
      </w:hyperlink>
      <w:r w:rsidRPr="00955F01">
        <w:rPr>
          <w:rFonts w:eastAsiaTheme="minorEastAsia"/>
          <w:lang w:eastAsia="ja-JP"/>
        </w:rPr>
        <w:t>), which provide labor categories and the mean hourly wage rate by job type. The labor rates used in the analysis reflect total hourly compensation, which includes wages and nonwage benefits (using a burden factor of 2.4, which is applicable for contract labor and conservative for regular utility employees)</w:t>
      </w:r>
      <w:r w:rsidRPr="00955F01">
        <w:t>. The staff used the BLS data tables to select appropriate hourly labor rates for the estimated procedural, licensing, and utility</w:t>
      </w:r>
      <w:r w:rsidRPr="00955F01">
        <w:noBreakHyphen/>
        <w:t xml:space="preserve">related work necessary during and after implementation of the proposed alternative. These labor rates include wages paid to the individuals performing the work plus the associated fringe benefit component of labor costs (i.e., the time for plant management exceeding those directly expensed), which are considered incremental expenses. </w:t>
      </w:r>
      <w:r w:rsidRPr="00955F01">
        <w:rPr>
          <w:highlight w:val="yellow"/>
        </w:rPr>
        <w:fldChar w:fldCharType="begin"/>
      </w:r>
      <w:r w:rsidRPr="00955F01">
        <w:instrText xml:space="preserve"> REF _Ref448319675 \h </w:instrText>
      </w:r>
      <w:r w:rsidRPr="00955F01">
        <w:rPr>
          <w:highlight w:val="yellow"/>
        </w:rPr>
        <w:instrText xml:space="preserve"> \* MERGEFORMAT </w:instrText>
      </w:r>
      <w:r w:rsidRPr="00955F01">
        <w:rPr>
          <w:highlight w:val="yellow"/>
        </w:rPr>
        <w:fldChar w:fldCharType="separate"/>
      </w:r>
      <w:r w:rsidRPr="00955F01" w:rsidR="00681DEC">
        <w:t>Table 1</w:t>
      </w:r>
      <w:r w:rsidRPr="00955F01">
        <w:rPr>
          <w:highlight w:val="yellow"/>
        </w:rPr>
        <w:fldChar w:fldCharType="end"/>
      </w:r>
      <w:r w:rsidRPr="00955F01">
        <w:t xml:space="preserve"> summarizes the BLS labor categories the staff used to estimate industry labor costs to implement this proposed rule, and </w:t>
      </w:r>
      <w:r w:rsidRPr="00955F01" w:rsidR="00556760">
        <w:t>a</w:t>
      </w:r>
      <w:r w:rsidRPr="00955F01">
        <w:t xml:space="preserve">ppendix A lists the industry labor rates used in the analysis. The staff also performed an uncertainty analysis, which is discussed in </w:t>
      </w:r>
      <w:r w:rsidRPr="00955F01" w:rsidR="00556760">
        <w:t>s</w:t>
      </w:r>
      <w:r w:rsidRPr="00955F01">
        <w:t>ection 5.</w:t>
      </w:r>
      <w:r w:rsidRPr="00955F01" w:rsidR="00681DEC">
        <w:t>8</w:t>
      </w:r>
      <w:r w:rsidRPr="00955F01">
        <w:t>.</w:t>
      </w:r>
    </w:p>
    <w:p w:rsidR="007750C7" w:rsidRPr="00955F01" w:rsidP="008440FA" w14:paraId="6E8D214C" w14:textId="77777777">
      <w:pPr>
        <w:spacing w:line="240" w:lineRule="auto"/>
      </w:pPr>
    </w:p>
    <w:p w:rsidR="009128E1" w:rsidRPr="00955F01" w:rsidP="00133F29" w14:paraId="4A9EE1F6" w14:textId="165F87C6">
      <w:pPr>
        <w:pStyle w:val="Caption"/>
        <w:spacing w:after="220" w:line="240" w:lineRule="auto"/>
        <w:ind w:left="1080" w:hanging="1080"/>
        <w:jc w:val="center"/>
        <w:rPr>
          <w:b/>
        </w:rPr>
      </w:pPr>
      <w:bookmarkStart w:id="136" w:name="_Ref448319675"/>
      <w:bookmarkStart w:id="137" w:name="_Toc454442463"/>
      <w:bookmarkStart w:id="138" w:name="_Toc457827383"/>
      <w:bookmarkStart w:id="139" w:name="_Toc70669539"/>
      <w:bookmarkStart w:id="140" w:name="_Toc119496428"/>
      <w:bookmarkStart w:id="141" w:name="_Toc170471083"/>
      <w:bookmarkStart w:id="142" w:name="_Toc170209745"/>
      <w:r w:rsidRPr="00955F01">
        <w:rPr>
          <w:b/>
        </w:rPr>
        <w:t xml:space="preserve">Table </w:t>
      </w:r>
      <w:bookmarkEnd w:id="136"/>
      <w:r w:rsidRPr="00955F01" w:rsidR="000012A5">
        <w:rPr>
          <w:b/>
        </w:rPr>
        <w:fldChar w:fldCharType="begin"/>
      </w:r>
      <w:r w:rsidRPr="00955F01" w:rsidR="000012A5">
        <w:rPr>
          <w:b/>
        </w:rPr>
        <w:instrText xml:space="preserve"> SEQ Table \* ARABIC </w:instrText>
      </w:r>
      <w:r w:rsidRPr="00955F01" w:rsidR="00A55292">
        <w:rPr>
          <w:b/>
        </w:rPr>
        <w:instrText>\r1</w:instrText>
      </w:r>
      <w:r w:rsidRPr="00955F01" w:rsidR="000012A5">
        <w:rPr>
          <w:b/>
        </w:rPr>
        <w:fldChar w:fldCharType="separate"/>
      </w:r>
      <w:r w:rsidRPr="00955F01" w:rsidR="00681DEC">
        <w:rPr>
          <w:b/>
        </w:rPr>
        <w:t>1</w:t>
      </w:r>
      <w:r w:rsidRPr="00955F01" w:rsidR="000012A5">
        <w:rPr>
          <w:b/>
        </w:rPr>
        <w:fldChar w:fldCharType="end"/>
      </w:r>
      <w:r w:rsidRPr="00955F01" w:rsidR="00C434F9">
        <w:rPr>
          <w:b/>
        </w:rPr>
        <w:t xml:space="preserve"> </w:t>
      </w:r>
      <w:r w:rsidRPr="00955F01">
        <w:rPr>
          <w:b/>
        </w:rPr>
        <w:t>Position Titles and Occupations</w:t>
      </w:r>
      <w:bookmarkEnd w:id="137"/>
      <w:bookmarkEnd w:id="138"/>
      <w:bookmarkEnd w:id="139"/>
      <w:bookmarkEnd w:id="140"/>
      <w:bookmarkEnd w:id="141"/>
      <w:bookmarkEnd w:id="142"/>
    </w:p>
    <w:tbl>
      <w:tblPr>
        <w:tblW w:w="9445" w:type="dxa"/>
        <w:jc w:val="center"/>
        <w:tblLook w:val="04A0"/>
      </w:tblPr>
      <w:tblGrid>
        <w:gridCol w:w="2065"/>
        <w:gridCol w:w="7380"/>
      </w:tblGrid>
      <w:tr w14:paraId="0070FBC3" w14:textId="77777777" w:rsidTr="00133F29">
        <w:tblPrEx>
          <w:tblW w:w="9445" w:type="dxa"/>
          <w:jc w:val="center"/>
          <w:tblLook w:val="04A0"/>
        </w:tblPrEx>
        <w:trPr>
          <w:trHeight w:val="512"/>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3A0D86" w:rsidRPr="00955F01" w14:paraId="4B475B85" w14:textId="77777777">
            <w:pPr>
              <w:autoSpaceDE/>
              <w:autoSpaceDN/>
              <w:adjustRightInd/>
              <w:spacing w:line="240" w:lineRule="auto"/>
              <w:jc w:val="center"/>
              <w:rPr>
                <w:rFonts w:eastAsia="Times New Roman"/>
                <w:b/>
                <w:bCs/>
                <w:color w:val="000000"/>
                <w:sz w:val="18"/>
                <w:szCs w:val="18"/>
              </w:rPr>
            </w:pPr>
            <w:bookmarkStart w:id="143" w:name="RANGE!A1"/>
            <w:bookmarkStart w:id="144" w:name="_Toc456098225"/>
            <w:r w:rsidRPr="00955F01">
              <w:rPr>
                <w:rFonts w:eastAsia="Times New Roman"/>
                <w:b/>
                <w:bCs/>
                <w:color w:val="000000"/>
                <w:sz w:val="18"/>
                <w:szCs w:val="18"/>
              </w:rPr>
              <w:t>Position Title</w:t>
            </w:r>
            <w:bookmarkEnd w:id="143"/>
            <w:r w:rsidRPr="00955F01">
              <w:rPr>
                <w:rFonts w:eastAsia="Times New Roman"/>
                <w:b/>
                <w:bCs/>
                <w:color w:val="000000"/>
                <w:sz w:val="18"/>
                <w:szCs w:val="18"/>
              </w:rPr>
              <w:t xml:space="preserve"> (in This Regulatory Analysis)</w:t>
            </w:r>
          </w:p>
        </w:tc>
        <w:tc>
          <w:tcPr>
            <w:tcW w:w="7380" w:type="dxa"/>
            <w:tcBorders>
              <w:top w:val="single" w:sz="4" w:space="0" w:color="auto"/>
              <w:left w:val="nil"/>
              <w:bottom w:val="single" w:sz="4" w:space="0" w:color="auto"/>
              <w:right w:val="single" w:sz="4" w:space="0" w:color="auto"/>
            </w:tcBorders>
            <w:shd w:val="clear" w:color="auto" w:fill="auto"/>
            <w:hideMark/>
          </w:tcPr>
          <w:p w:rsidR="003A0D86" w:rsidRPr="00955F01" w14:paraId="0B8ECD91" w14:textId="77777777">
            <w:pPr>
              <w:autoSpaceDE/>
              <w:autoSpaceDN/>
              <w:adjustRightInd/>
              <w:spacing w:line="240" w:lineRule="auto"/>
              <w:jc w:val="center"/>
              <w:rPr>
                <w:rFonts w:eastAsia="Times New Roman"/>
                <w:b/>
                <w:bCs/>
                <w:color w:val="000000"/>
                <w:sz w:val="18"/>
                <w:szCs w:val="18"/>
              </w:rPr>
            </w:pPr>
            <w:r w:rsidRPr="00955F01">
              <w:rPr>
                <w:rFonts w:eastAsia="Times New Roman"/>
                <w:b/>
                <w:bCs/>
                <w:color w:val="000000"/>
                <w:sz w:val="18"/>
                <w:szCs w:val="18"/>
              </w:rPr>
              <w:t>Standard Occupational Classification</w:t>
            </w:r>
          </w:p>
        </w:tc>
      </w:tr>
      <w:tr w14:paraId="46A1C157" w14:textId="77777777">
        <w:tblPrEx>
          <w:tblW w:w="9445" w:type="dxa"/>
          <w:jc w:val="center"/>
          <w:tblLook w:val="04A0"/>
        </w:tblPrEx>
        <w:trPr>
          <w:trHeight w:val="251"/>
          <w:jc w:val="center"/>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A0D86" w:rsidRPr="00955F01" w14:paraId="2A624D33"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Managers</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3A0D86" w:rsidRPr="00955F01" w14:paraId="183865B0" w14:textId="400E318E">
            <w:pPr>
              <w:autoSpaceDE/>
              <w:autoSpaceDN/>
              <w:adjustRightInd/>
              <w:spacing w:line="240" w:lineRule="auto"/>
              <w:rPr>
                <w:rFonts w:eastAsia="Times New Roman"/>
                <w:color w:val="000000"/>
                <w:sz w:val="18"/>
                <w:szCs w:val="18"/>
              </w:rPr>
            </w:pPr>
            <w:r w:rsidRPr="00955F01">
              <w:rPr>
                <w:rFonts w:eastAsia="Times New Roman"/>
                <w:color w:val="000000"/>
                <w:sz w:val="18"/>
                <w:szCs w:val="18"/>
              </w:rPr>
              <w:t>General and Operations Managers (111021</w:t>
            </w:r>
            <w:r w:rsidRPr="00955F01" w:rsidR="006B5CE2">
              <w:rPr>
                <w:rFonts w:eastAsia="Times New Roman"/>
                <w:color w:val="000000"/>
                <w:sz w:val="18"/>
                <w:szCs w:val="18"/>
              </w:rPr>
              <w:t>)</w:t>
            </w:r>
          </w:p>
        </w:tc>
      </w:tr>
      <w:tr w14:paraId="4DFA5002" w14:textId="77777777">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55F01" w14:paraId="02E9D11D"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3A0D86" w:rsidRPr="00955F01" w14:paraId="5F07EC1F" w14:textId="461573F4">
            <w:pPr>
              <w:autoSpaceDE/>
              <w:autoSpaceDN/>
              <w:adjustRightInd/>
              <w:spacing w:line="240" w:lineRule="auto"/>
              <w:rPr>
                <w:rFonts w:eastAsia="Times New Roman"/>
                <w:color w:val="000000"/>
                <w:sz w:val="18"/>
                <w:szCs w:val="18"/>
              </w:rPr>
            </w:pPr>
            <w:r w:rsidRPr="00955F01">
              <w:rPr>
                <w:rFonts w:eastAsia="Times New Roman"/>
                <w:color w:val="000000"/>
                <w:sz w:val="18"/>
                <w:szCs w:val="18"/>
              </w:rPr>
              <w:t>Industrial Production Managers (113051)</w:t>
            </w:r>
          </w:p>
        </w:tc>
      </w:tr>
      <w:tr w14:paraId="1F47181E" w14:textId="77777777">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55F01" w14:paraId="16DC390B"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3A0D86" w:rsidRPr="00955F01" w14:paraId="19850615"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First-Line Supervisors of Mechanics, Installers, and Repairers (491011)</w:t>
            </w:r>
          </w:p>
        </w:tc>
      </w:tr>
      <w:tr w14:paraId="7C099527" w14:textId="77777777">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55F01" w14:paraId="0574EB21"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3A0D86" w:rsidRPr="00955F01" w14:paraId="716CF540"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First-Line Supervisors of Production and Operating Workers (511011)</w:t>
            </w:r>
          </w:p>
        </w:tc>
      </w:tr>
      <w:tr w14:paraId="363F56B5" w14:textId="77777777">
        <w:tblPrEx>
          <w:tblW w:w="9445" w:type="dxa"/>
          <w:jc w:val="center"/>
          <w:tblLook w:val="04A0"/>
        </w:tblPrEx>
        <w:trPr>
          <w:trHeight w:val="269"/>
          <w:jc w:val="center"/>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A0D86" w:rsidRPr="00955F01" w14:paraId="16ABF195"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Technical Staff</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3A0D86" w:rsidRPr="00955F01" w14:paraId="5D5F90B5"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Nuclear Engineers (172161)</w:t>
            </w:r>
          </w:p>
        </w:tc>
      </w:tr>
      <w:tr w14:paraId="5847E9E7" w14:textId="77777777">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tcPr>
          <w:p w:rsidR="008668C6" w:rsidRPr="00955F01" w14:paraId="20FDDF67"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8668C6" w:rsidRPr="00955F01" w14:paraId="46702BAA" w14:textId="55523331">
            <w:pPr>
              <w:autoSpaceDE/>
              <w:autoSpaceDN/>
              <w:adjustRightInd/>
              <w:spacing w:line="240" w:lineRule="auto"/>
              <w:rPr>
                <w:rFonts w:eastAsia="Times New Roman"/>
                <w:color w:val="000000"/>
                <w:sz w:val="18"/>
                <w:szCs w:val="18"/>
              </w:rPr>
            </w:pPr>
            <w:r>
              <w:rPr>
                <w:rFonts w:eastAsia="Times New Roman"/>
                <w:color w:val="000000"/>
                <w:sz w:val="18"/>
                <w:szCs w:val="18"/>
              </w:rPr>
              <w:t>Physicists (192012)</w:t>
            </w:r>
          </w:p>
        </w:tc>
      </w:tr>
      <w:tr w14:paraId="605B3F0D" w14:textId="77777777">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hideMark/>
          </w:tcPr>
          <w:p w:rsidR="003A0D86" w:rsidRPr="00955F01" w14:paraId="36EE2742"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3A0D86" w:rsidRPr="00955F01" w14:paraId="6964F015"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Nuclear Technicians (194051)</w:t>
            </w:r>
          </w:p>
        </w:tc>
      </w:tr>
      <w:tr w14:paraId="62F4131E" w14:textId="77777777">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55F01" w14:paraId="278EC55E"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3A0D86" w:rsidRPr="00955F01" w14:paraId="2B36735A" w14:textId="13FF0A4A">
            <w:pPr>
              <w:autoSpaceDE/>
              <w:autoSpaceDN/>
              <w:adjustRightInd/>
              <w:spacing w:line="240" w:lineRule="auto"/>
              <w:rPr>
                <w:rFonts w:eastAsia="Times New Roman"/>
                <w:color w:val="000000"/>
                <w:sz w:val="18"/>
                <w:szCs w:val="18"/>
              </w:rPr>
            </w:pPr>
            <w:r w:rsidRPr="00955F01">
              <w:rPr>
                <w:rFonts w:eastAsia="Times New Roman"/>
                <w:color w:val="000000"/>
                <w:sz w:val="18"/>
                <w:szCs w:val="18"/>
              </w:rPr>
              <w:t>Industrial Machinery Mechanics (499041)</w:t>
            </w:r>
          </w:p>
        </w:tc>
      </w:tr>
      <w:tr w14:paraId="75804B17" w14:textId="77777777">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hideMark/>
          </w:tcPr>
          <w:p w:rsidR="003A0D86" w:rsidRPr="00955F01" w14:paraId="488E546B"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3A0D86" w:rsidRPr="00955F01" w14:paraId="174963A4"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Nuclear Power Reactor Operators (518011)</w:t>
            </w:r>
          </w:p>
        </w:tc>
      </w:tr>
      <w:tr w14:paraId="5D91E527" w14:textId="77777777">
        <w:tblPrEx>
          <w:tblW w:w="9445" w:type="dxa"/>
          <w:jc w:val="center"/>
          <w:tblLook w:val="04A0"/>
        </w:tblPrEx>
        <w:trPr>
          <w:trHeight w:val="260"/>
          <w:jc w:val="center"/>
        </w:trPr>
        <w:tc>
          <w:tcPr>
            <w:tcW w:w="2065" w:type="dxa"/>
            <w:vMerge w:val="restart"/>
            <w:tcBorders>
              <w:top w:val="single" w:sz="4" w:space="0" w:color="auto"/>
              <w:left w:val="single" w:sz="4" w:space="0" w:color="auto"/>
              <w:right w:val="single" w:sz="4" w:space="0" w:color="auto"/>
            </w:tcBorders>
            <w:shd w:val="clear" w:color="auto" w:fill="auto"/>
            <w:hideMark/>
          </w:tcPr>
          <w:p w:rsidR="00222185" w:rsidRPr="00955F01" w14:paraId="55CD9A41"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Administrative Staff</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222185" w:rsidRPr="00955F01" w14:paraId="4BA394D7" w14:textId="547A3F9C">
            <w:pPr>
              <w:autoSpaceDE/>
              <w:autoSpaceDN/>
              <w:adjustRightInd/>
              <w:spacing w:line="240" w:lineRule="auto"/>
              <w:rPr>
                <w:rFonts w:eastAsia="Times New Roman"/>
                <w:color w:val="000000"/>
                <w:sz w:val="18"/>
                <w:szCs w:val="18"/>
              </w:rPr>
            </w:pPr>
            <w:r w:rsidRPr="00955F01">
              <w:rPr>
                <w:rFonts w:eastAsia="Times New Roman"/>
                <w:color w:val="000000"/>
                <w:sz w:val="18"/>
                <w:szCs w:val="18"/>
              </w:rPr>
              <w:t>Office and Administrative Support Occupations (430000)</w:t>
            </w:r>
          </w:p>
        </w:tc>
      </w:tr>
      <w:tr w14:paraId="45DCBD66" w14:textId="77777777">
        <w:tblPrEx>
          <w:tblW w:w="9445" w:type="dxa"/>
          <w:jc w:val="center"/>
          <w:tblLook w:val="04A0"/>
        </w:tblPrEx>
        <w:trPr>
          <w:trHeight w:val="260"/>
          <w:jc w:val="center"/>
        </w:trPr>
        <w:tc>
          <w:tcPr>
            <w:tcW w:w="2065" w:type="dxa"/>
            <w:vMerge/>
            <w:tcBorders>
              <w:left w:val="single" w:sz="4" w:space="0" w:color="auto"/>
              <w:right w:val="single" w:sz="4" w:space="0" w:color="auto"/>
            </w:tcBorders>
            <w:shd w:val="clear" w:color="auto" w:fill="auto"/>
          </w:tcPr>
          <w:p w:rsidR="00222185" w:rsidRPr="00955F01" w14:paraId="36530C17"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222185" w:rsidRPr="00955F01" w14:paraId="2B03A4F9" w14:textId="51C1623C">
            <w:pPr>
              <w:autoSpaceDE/>
              <w:autoSpaceDN/>
              <w:adjustRightInd/>
              <w:spacing w:line="240" w:lineRule="auto"/>
              <w:rPr>
                <w:rFonts w:eastAsia="Times New Roman"/>
                <w:color w:val="000000"/>
                <w:sz w:val="18"/>
                <w:szCs w:val="18"/>
              </w:rPr>
            </w:pPr>
            <w:r w:rsidRPr="00955F01">
              <w:rPr>
                <w:rFonts w:eastAsia="Times New Roman"/>
                <w:color w:val="000000"/>
                <w:sz w:val="18"/>
                <w:szCs w:val="18"/>
              </w:rPr>
              <w:t>First-Line Supervisors of Office and Administrative Support Workers (431011)</w:t>
            </w:r>
          </w:p>
        </w:tc>
      </w:tr>
      <w:tr w14:paraId="6554CE7C" w14:textId="77777777">
        <w:tblPrEx>
          <w:tblW w:w="9445" w:type="dxa"/>
          <w:jc w:val="center"/>
          <w:tblLook w:val="04A0"/>
        </w:tblPrEx>
        <w:trPr>
          <w:trHeight w:val="260"/>
          <w:jc w:val="center"/>
        </w:trPr>
        <w:tc>
          <w:tcPr>
            <w:tcW w:w="2065" w:type="dxa"/>
            <w:vMerge/>
            <w:tcBorders>
              <w:left w:val="single" w:sz="4" w:space="0" w:color="auto"/>
              <w:bottom w:val="single" w:sz="4" w:space="0" w:color="auto"/>
              <w:right w:val="single" w:sz="4" w:space="0" w:color="auto"/>
            </w:tcBorders>
            <w:shd w:val="clear" w:color="auto" w:fill="auto"/>
          </w:tcPr>
          <w:p w:rsidR="00B97391" w:rsidRPr="00955F01" w:rsidP="00B97391" w14:paraId="693890A6"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B97391" w:rsidRPr="00955F01" w:rsidP="00B97391" w14:paraId="3A122651" w14:textId="354421F8">
            <w:pPr>
              <w:autoSpaceDE/>
              <w:autoSpaceDN/>
              <w:adjustRightInd/>
              <w:spacing w:line="240" w:lineRule="auto"/>
              <w:rPr>
                <w:rFonts w:eastAsia="Times New Roman"/>
                <w:color w:val="000000"/>
                <w:sz w:val="18"/>
                <w:szCs w:val="18"/>
              </w:rPr>
            </w:pPr>
            <w:r w:rsidRPr="00955F01">
              <w:rPr>
                <w:rFonts w:eastAsia="Times New Roman"/>
                <w:color w:val="000000"/>
                <w:sz w:val="18"/>
                <w:szCs w:val="18"/>
              </w:rPr>
              <w:t>Office Clerks, General (439061)</w:t>
            </w:r>
          </w:p>
        </w:tc>
      </w:tr>
      <w:tr w14:paraId="6525127D" w14:textId="77777777">
        <w:tblPrEx>
          <w:tblW w:w="9445" w:type="dxa"/>
          <w:jc w:val="center"/>
          <w:tblLook w:val="04A0"/>
        </w:tblPrEx>
        <w:trPr>
          <w:trHeight w:val="260"/>
          <w:jc w:val="center"/>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391" w:rsidRPr="00955F01" w:rsidP="00B97391" w14:paraId="4110FC55"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Licensing Staff </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B97391" w:rsidRPr="00955F01" w:rsidP="00B97391" w14:paraId="43AD29B0"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Lawyers (231011)</w:t>
            </w:r>
          </w:p>
        </w:tc>
      </w:tr>
      <w:tr w14:paraId="6513EC3B" w14:textId="77777777">
        <w:tblPrEx>
          <w:tblW w:w="9445" w:type="dxa"/>
          <w:jc w:val="center"/>
          <w:tblLook w:val="04A0"/>
        </w:tblPrEx>
        <w:trPr>
          <w:trHeight w:val="251"/>
          <w:jc w:val="center"/>
        </w:trPr>
        <w:tc>
          <w:tcPr>
            <w:tcW w:w="2065" w:type="dxa"/>
            <w:vMerge/>
            <w:tcBorders>
              <w:top w:val="single" w:sz="4" w:space="0" w:color="auto"/>
              <w:left w:val="single" w:sz="4" w:space="0" w:color="auto"/>
              <w:bottom w:val="single" w:sz="4" w:space="0" w:color="auto"/>
              <w:right w:val="single" w:sz="4" w:space="0" w:color="auto"/>
            </w:tcBorders>
            <w:vAlign w:val="center"/>
          </w:tcPr>
          <w:p w:rsidR="00B97391" w:rsidRPr="00955F01" w:rsidP="00B97391" w14:paraId="5A431F2C"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B97391" w:rsidRPr="00955F01" w:rsidP="00B97391" w14:paraId="5C0FCC0D" w14:textId="77777777">
            <w:pPr>
              <w:autoSpaceDE/>
              <w:autoSpaceDN/>
              <w:adjustRightInd/>
              <w:spacing w:line="240" w:lineRule="auto"/>
              <w:rPr>
                <w:rFonts w:eastAsia="Times New Roman"/>
                <w:color w:val="000000"/>
                <w:sz w:val="18"/>
                <w:szCs w:val="18"/>
              </w:rPr>
            </w:pPr>
            <w:r w:rsidRPr="00955F01">
              <w:rPr>
                <w:rFonts w:eastAsia="Times New Roman"/>
                <w:color w:val="000000"/>
                <w:sz w:val="18"/>
                <w:szCs w:val="18"/>
              </w:rPr>
              <w:t>Paralegals and Legal Assistants (232011)</w:t>
            </w:r>
          </w:p>
        </w:tc>
      </w:tr>
    </w:tbl>
    <w:p w:rsidR="003027FA" w:rsidRPr="00955F01" w:rsidP="008440FA" w14:paraId="2873A14D" w14:textId="7634D5FB">
      <w:pPr>
        <w:spacing w:line="240" w:lineRule="auto"/>
        <w:rPr>
          <w:sz w:val="18"/>
          <w:szCs w:val="18"/>
        </w:rPr>
      </w:pPr>
      <w:r w:rsidRPr="00955F01">
        <w:rPr>
          <w:sz w:val="18"/>
          <w:szCs w:val="18"/>
        </w:rPr>
        <w:t>Source: BLS, “May 202</w:t>
      </w:r>
      <w:r w:rsidR="000814B2">
        <w:rPr>
          <w:sz w:val="18"/>
          <w:szCs w:val="18"/>
        </w:rPr>
        <w:t>3</w:t>
      </w:r>
      <w:r w:rsidRPr="00955F01">
        <w:rPr>
          <w:sz w:val="18"/>
          <w:szCs w:val="18"/>
        </w:rPr>
        <w:t xml:space="preserve"> National Industry</w:t>
      </w:r>
      <w:r w:rsidRPr="00955F01" w:rsidR="00F1219B">
        <w:rPr>
          <w:sz w:val="18"/>
          <w:szCs w:val="18"/>
        </w:rPr>
        <w:t>-</w:t>
      </w:r>
      <w:r w:rsidRPr="00955F01">
        <w:rPr>
          <w:sz w:val="18"/>
          <w:szCs w:val="18"/>
        </w:rPr>
        <w:t>Specific Occupational Employment and Wage Estimates; NAICS 221113—Nuclear Electric Power Generation” (BLS, 202</w:t>
      </w:r>
      <w:r w:rsidR="000814B2">
        <w:rPr>
          <w:sz w:val="18"/>
          <w:szCs w:val="18"/>
        </w:rPr>
        <w:t>3</w:t>
      </w:r>
      <w:r w:rsidRPr="00955F01">
        <w:rPr>
          <w:sz w:val="18"/>
          <w:szCs w:val="18"/>
        </w:rPr>
        <w:t>).</w:t>
      </w:r>
    </w:p>
    <w:p w:rsidR="005B4E83" w:rsidRPr="00955F01" w:rsidP="008440FA" w14:paraId="1C5BE498" w14:textId="77777777">
      <w:pPr>
        <w:spacing w:line="240" w:lineRule="auto"/>
      </w:pPr>
    </w:p>
    <w:p w:rsidR="009128E1" w:rsidRPr="00955F01" w:rsidP="008440FA" w14:paraId="1E4CA720" w14:textId="02BAF72F">
      <w:pPr>
        <w:pStyle w:val="Heading3"/>
        <w:tabs>
          <w:tab w:val="left" w:pos="720"/>
        </w:tabs>
        <w:spacing w:line="240" w:lineRule="auto"/>
      </w:pPr>
      <w:bookmarkStart w:id="145" w:name="_Toc70669502"/>
      <w:bookmarkStart w:id="146" w:name="_Toc119496385"/>
      <w:bookmarkStart w:id="147" w:name="_Toc170470368"/>
      <w:bookmarkStart w:id="148" w:name="_Toc170209707"/>
      <w:r w:rsidRPr="00955F01">
        <w:t>4.2.</w:t>
      </w:r>
      <w:r w:rsidRPr="00955F01" w:rsidR="00D402A1">
        <w:t>6</w:t>
      </w:r>
      <w:r w:rsidRPr="00955F01">
        <w:tab/>
      </w:r>
      <w:bookmarkStart w:id="149" w:name="_Toc457827238"/>
      <w:r w:rsidRPr="00955F01">
        <w:t>Sign Conventions</w:t>
      </w:r>
      <w:bookmarkEnd w:id="144"/>
      <w:bookmarkEnd w:id="145"/>
      <w:bookmarkEnd w:id="146"/>
      <w:bookmarkEnd w:id="147"/>
      <w:bookmarkEnd w:id="148"/>
      <w:bookmarkEnd w:id="149"/>
    </w:p>
    <w:p w:rsidR="009128E1" w:rsidRPr="00955F01" w:rsidP="008440FA" w14:paraId="7DB4339D" w14:textId="77777777">
      <w:pPr>
        <w:spacing w:line="240" w:lineRule="auto"/>
      </w:pPr>
    </w:p>
    <w:p w:rsidR="009128E1" w:rsidRPr="00955F01" w:rsidP="008440FA" w14:paraId="052D08B2" w14:textId="4105D8B4">
      <w:pPr>
        <w:spacing w:line="240" w:lineRule="auto"/>
      </w:pPr>
      <w:r w:rsidRPr="00955F01">
        <w:t>In t</w:t>
      </w:r>
      <w:r w:rsidRPr="00955F01" w:rsidR="00C369B7">
        <w:t>his</w:t>
      </w:r>
      <w:r w:rsidRPr="00955F01">
        <w:t xml:space="preserve"> analysis</w:t>
      </w:r>
      <w:r w:rsidRPr="00955F01">
        <w:t>,</w:t>
      </w:r>
      <w:r w:rsidRPr="00955F01" w:rsidR="00C369B7">
        <w:t xml:space="preserve"> </w:t>
      </w:r>
      <w:r w:rsidRPr="00955F01">
        <w:t>all favorable consequences for the alternative are positive</w:t>
      </w:r>
      <w:r w:rsidRPr="00955F01" w:rsidR="00556760">
        <w:t>,</w:t>
      </w:r>
      <w:r w:rsidRPr="00955F01">
        <w:t xml:space="preserve"> and all adverse consequences for the alternative are negative.</w:t>
      </w:r>
      <w:r w:rsidRPr="00955F01" w:rsidR="00C434F9">
        <w:t xml:space="preserve"> </w:t>
      </w:r>
      <w:r w:rsidRPr="00955F01">
        <w:t>Negative values are shown using parentheses (e.g.,</w:t>
      </w:r>
      <w:r w:rsidRPr="00955F01" w:rsidR="00631BD2">
        <w:t> </w:t>
      </w:r>
      <w:r w:rsidRPr="00955F01">
        <w:t>negative $500 is displayed as ($500)).</w:t>
      </w:r>
    </w:p>
    <w:p w:rsidR="009128E1" w:rsidRPr="00955F01" w:rsidP="008440FA" w14:paraId="2BB3557B" w14:textId="77777777">
      <w:pPr>
        <w:spacing w:line="240" w:lineRule="auto"/>
      </w:pPr>
    </w:p>
    <w:p w:rsidR="009128E1" w:rsidRPr="00955F01" w:rsidP="008440FA" w14:paraId="19E307BC" w14:textId="52DD2819">
      <w:pPr>
        <w:pStyle w:val="Heading3"/>
        <w:tabs>
          <w:tab w:val="left" w:pos="720"/>
        </w:tabs>
        <w:spacing w:line="240" w:lineRule="auto"/>
      </w:pPr>
      <w:bookmarkStart w:id="150" w:name="_Toc456098226"/>
      <w:bookmarkStart w:id="151" w:name="_Toc70669503"/>
      <w:bookmarkStart w:id="152" w:name="_Toc119496386"/>
      <w:bookmarkStart w:id="153" w:name="_Toc170470369"/>
      <w:bookmarkStart w:id="154" w:name="_Toc170209708"/>
      <w:r w:rsidRPr="00955F01">
        <w:t>4.2.</w:t>
      </w:r>
      <w:r w:rsidRPr="00955F01" w:rsidR="00D402A1">
        <w:t>7</w:t>
      </w:r>
      <w:r w:rsidRPr="00955F01">
        <w:tab/>
      </w:r>
      <w:bookmarkStart w:id="155" w:name="_Toc457827239"/>
      <w:r w:rsidRPr="00955F01">
        <w:t>Analysis Horizon</w:t>
      </w:r>
      <w:bookmarkEnd w:id="150"/>
      <w:bookmarkEnd w:id="151"/>
      <w:bookmarkEnd w:id="152"/>
      <w:bookmarkEnd w:id="153"/>
      <w:bookmarkEnd w:id="154"/>
      <w:bookmarkEnd w:id="155"/>
    </w:p>
    <w:p w:rsidR="009128E1" w:rsidRPr="00955F01" w:rsidP="008440FA" w14:paraId="35AC65AE" w14:textId="77777777">
      <w:pPr>
        <w:keepNext/>
        <w:spacing w:line="240" w:lineRule="auto"/>
      </w:pPr>
    </w:p>
    <w:p w:rsidR="00E95F85" w:rsidRPr="00955F01" w:rsidP="008440FA" w14:paraId="29E8DD04" w14:textId="78F411C7">
      <w:pPr>
        <w:spacing w:line="240" w:lineRule="auto"/>
      </w:pPr>
      <w:r w:rsidRPr="00955F01">
        <w:t xml:space="preserve">The NRC assumed that </w:t>
      </w:r>
      <w:r w:rsidRPr="00955F01" w:rsidR="003802DE">
        <w:t>each</w:t>
      </w:r>
      <w:r w:rsidRPr="00955F01" w:rsidR="00204B17">
        <w:t xml:space="preserve"> </w:t>
      </w:r>
      <w:r w:rsidRPr="00955F01">
        <w:t>reactor</w:t>
      </w:r>
      <w:r w:rsidRPr="00955F01" w:rsidR="00631BD2">
        <w:t xml:space="preserve"> </w:t>
      </w:r>
      <w:r w:rsidRPr="00955F01" w:rsidR="003802DE">
        <w:t xml:space="preserve">applicant </w:t>
      </w:r>
      <w:r w:rsidRPr="00955F01" w:rsidR="000359C1">
        <w:t xml:space="preserve">receives the original 40-year operating license </w:t>
      </w:r>
      <w:r w:rsidRPr="00955F01" w:rsidR="00444690">
        <w:t xml:space="preserve">and then applies for and receives </w:t>
      </w:r>
      <w:r w:rsidRPr="00955F01" w:rsidR="001D095F">
        <w:t>a 20-year license extension for a total of</w:t>
      </w:r>
      <w:r w:rsidRPr="00955F01">
        <w:t xml:space="preserve"> </w:t>
      </w:r>
      <w:r w:rsidRPr="00955F01" w:rsidR="000D5CB5">
        <w:t>6</w:t>
      </w:r>
      <w:r w:rsidRPr="00955F01" w:rsidR="00006BCA">
        <w:t>0</w:t>
      </w:r>
      <w:r w:rsidRPr="00955F01" w:rsidR="00C369B7">
        <w:t> </w:t>
      </w:r>
      <w:r w:rsidRPr="00955F01" w:rsidR="00006BCA">
        <w:t>years</w:t>
      </w:r>
      <w:r w:rsidRPr="00955F01">
        <w:t>.</w:t>
      </w:r>
      <w:r w:rsidRPr="00955F01" w:rsidR="00C434F9">
        <w:t xml:space="preserve"> </w:t>
      </w:r>
      <w:r w:rsidRPr="00955F01" w:rsidR="00006BCA">
        <w:t xml:space="preserve">The operating costs of each reactor </w:t>
      </w:r>
      <w:r w:rsidRPr="00955F01" w:rsidR="00631BD2">
        <w:t>are</w:t>
      </w:r>
      <w:r w:rsidRPr="00955F01" w:rsidR="00006BCA">
        <w:t xml:space="preserve"> estimated individually</w:t>
      </w:r>
      <w:r w:rsidRPr="00955F01" w:rsidR="00631BD2">
        <w:t>,</w:t>
      </w:r>
      <w:r w:rsidRPr="00955F01" w:rsidR="00006BCA">
        <w:t xml:space="preserve"> based on the antici</w:t>
      </w:r>
      <w:r w:rsidRPr="00955F01" w:rsidR="003D1E7A">
        <w:t>pated first year of operation.</w:t>
      </w:r>
    </w:p>
    <w:p w:rsidR="00A86B52" w:rsidRPr="00955F01" w:rsidP="008440FA" w14:paraId="018CAA64" w14:textId="77777777">
      <w:pPr>
        <w:spacing w:line="240" w:lineRule="auto"/>
      </w:pPr>
    </w:p>
    <w:p w:rsidR="009128E1" w:rsidRPr="00955F01" w:rsidP="008440FA" w14:paraId="7EE2B3AD" w14:textId="16E2392A">
      <w:pPr>
        <w:pStyle w:val="Heading3"/>
        <w:tabs>
          <w:tab w:val="left" w:pos="720"/>
        </w:tabs>
        <w:spacing w:line="240" w:lineRule="auto"/>
      </w:pPr>
      <w:bookmarkStart w:id="156" w:name="_Toc456098227"/>
      <w:bookmarkStart w:id="157" w:name="_Toc70669504"/>
      <w:bookmarkStart w:id="158" w:name="_Toc119496387"/>
      <w:bookmarkStart w:id="159" w:name="_Toc170470370"/>
      <w:bookmarkStart w:id="160" w:name="_Toc170209709"/>
      <w:r w:rsidRPr="00955F01">
        <w:t>4.2.</w:t>
      </w:r>
      <w:r w:rsidRPr="00955F01" w:rsidR="00D402A1">
        <w:t>8</w:t>
      </w:r>
      <w:r w:rsidRPr="00955F01">
        <w:tab/>
      </w:r>
      <w:bookmarkStart w:id="161" w:name="_Toc457827240"/>
      <w:r w:rsidRPr="00955F01">
        <w:t>Cost Estimation</w:t>
      </w:r>
      <w:bookmarkEnd w:id="156"/>
      <w:bookmarkEnd w:id="157"/>
      <w:bookmarkEnd w:id="158"/>
      <w:bookmarkEnd w:id="159"/>
      <w:bookmarkEnd w:id="160"/>
      <w:bookmarkEnd w:id="161"/>
    </w:p>
    <w:p w:rsidR="009128E1" w:rsidRPr="00955F01" w:rsidP="008440FA" w14:paraId="5A13EF41" w14:textId="77777777">
      <w:pPr>
        <w:keepNext/>
        <w:spacing w:line="240" w:lineRule="auto"/>
      </w:pPr>
    </w:p>
    <w:p w:rsidR="009128E1" w:rsidRPr="00955F01" w:rsidP="008440FA" w14:paraId="49CE87AD" w14:textId="4A24978E">
      <w:pPr>
        <w:spacing w:line="240" w:lineRule="auto"/>
        <w:rPr>
          <w:rFonts w:eastAsiaTheme="minorEastAsia"/>
          <w:lang w:eastAsia="ja-JP"/>
        </w:rPr>
      </w:pPr>
      <w:r w:rsidRPr="00955F01">
        <w:rPr>
          <w:rFonts w:eastAsiaTheme="minorEastAsia"/>
          <w:lang w:eastAsia="ja-JP"/>
        </w:rPr>
        <w:t xml:space="preserve">To estimate the costs associated with the evaluated alternatives, the </w:t>
      </w:r>
      <w:r w:rsidRPr="00955F01" w:rsidR="003971A5">
        <w:rPr>
          <w:rFonts w:eastAsiaTheme="minorEastAsia"/>
          <w:lang w:eastAsia="ja-JP"/>
        </w:rPr>
        <w:t>NRC</w:t>
      </w:r>
      <w:r w:rsidRPr="00955F01">
        <w:rPr>
          <w:rFonts w:eastAsiaTheme="minorEastAsia"/>
          <w:lang w:eastAsia="ja-JP"/>
        </w:rPr>
        <w:t xml:space="preserve"> used an engineering</w:t>
      </w:r>
      <w:r w:rsidRPr="00955F01" w:rsidR="00645DCB">
        <w:rPr>
          <w:rFonts w:eastAsiaTheme="minorEastAsia"/>
          <w:lang w:eastAsia="ja-JP"/>
        </w:rPr>
        <w:noBreakHyphen/>
      </w:r>
      <w:r w:rsidRPr="00955F01">
        <w:rPr>
          <w:rFonts w:eastAsiaTheme="minorEastAsia"/>
          <w:lang w:eastAsia="ja-JP"/>
        </w:rPr>
        <w:t>buildup estimating method to deconstruct each requirement down to its mandated activities.</w:t>
      </w:r>
      <w:r w:rsidRPr="00955F01" w:rsidR="00C434F9">
        <w:rPr>
          <w:rFonts w:eastAsiaTheme="minorEastAsia"/>
          <w:lang w:eastAsia="ja-JP"/>
        </w:rPr>
        <w:t xml:space="preserve"> </w:t>
      </w:r>
      <w:r w:rsidRPr="00955F01">
        <w:rPr>
          <w:rFonts w:eastAsiaTheme="minorEastAsia"/>
          <w:lang w:eastAsia="ja-JP"/>
        </w:rPr>
        <w:t>For each required activity, the NRC further subdivided the work across labor categories (i.e., managers, technical staff, administrative staff, and licensing staff).</w:t>
      </w:r>
      <w:r w:rsidRPr="00955F01" w:rsidR="00C434F9">
        <w:rPr>
          <w:rFonts w:eastAsiaTheme="minorEastAsia"/>
          <w:lang w:eastAsia="ja-JP"/>
        </w:rPr>
        <w:t xml:space="preserve"> </w:t>
      </w:r>
      <w:r w:rsidRPr="00955F01">
        <w:rPr>
          <w:rFonts w:eastAsiaTheme="minorEastAsia"/>
          <w:lang w:eastAsia="ja-JP"/>
        </w:rPr>
        <w:t xml:space="preserve">The </w:t>
      </w:r>
      <w:r w:rsidRPr="00955F01" w:rsidR="003971A5">
        <w:rPr>
          <w:rFonts w:eastAsiaTheme="minorEastAsia"/>
          <w:lang w:eastAsia="ja-JP"/>
        </w:rPr>
        <w:t>NRC</w:t>
      </w:r>
      <w:r w:rsidRPr="00955F01">
        <w:rPr>
          <w:rFonts w:eastAsiaTheme="minorEastAsia"/>
          <w:lang w:eastAsia="ja-JP"/>
        </w:rPr>
        <w:t xml:space="preserve"> estimated the required level of effort for each required activity and used a blended labor rate to develop bottom</w:t>
      </w:r>
      <w:r w:rsidRPr="00955F01" w:rsidR="00645DCB">
        <w:rPr>
          <w:rFonts w:eastAsiaTheme="minorEastAsia"/>
          <w:lang w:eastAsia="ja-JP"/>
        </w:rPr>
        <w:noBreakHyphen/>
      </w:r>
      <w:r w:rsidRPr="00955F01">
        <w:rPr>
          <w:rFonts w:eastAsiaTheme="minorEastAsia"/>
          <w:lang w:eastAsia="ja-JP"/>
        </w:rPr>
        <w:t>up cost estimates.</w:t>
      </w:r>
    </w:p>
    <w:p w:rsidR="0014628A" w:rsidRPr="00955F01" w:rsidP="008440FA" w14:paraId="579D3774" w14:textId="77777777">
      <w:pPr>
        <w:spacing w:line="240" w:lineRule="auto"/>
        <w:rPr>
          <w:rFonts w:eastAsiaTheme="minorEastAsia"/>
          <w:lang w:eastAsia="ja-JP"/>
        </w:rPr>
      </w:pPr>
    </w:p>
    <w:p w:rsidR="009128E1" w:rsidRPr="00955F01" w:rsidP="008440FA" w14:paraId="7035FD4E" w14:textId="1A8AC0CD">
      <w:pPr>
        <w:spacing w:line="240" w:lineRule="auto"/>
        <w:rPr>
          <w:rFonts w:eastAsiaTheme="minorEastAsia"/>
          <w:lang w:eastAsia="ja-JP"/>
        </w:rPr>
      </w:pPr>
      <w:r w:rsidRPr="00955F01">
        <w:rPr>
          <w:rFonts w:eastAsiaTheme="minorEastAsia"/>
          <w:lang w:eastAsia="ja-JP"/>
        </w:rPr>
        <w:t xml:space="preserve">The </w:t>
      </w:r>
      <w:r w:rsidRPr="00955F01" w:rsidR="003971A5">
        <w:rPr>
          <w:rFonts w:eastAsiaTheme="minorEastAsia"/>
          <w:lang w:eastAsia="ja-JP"/>
        </w:rPr>
        <w:t>NRC</w:t>
      </w:r>
      <w:r w:rsidRPr="00955F01">
        <w:rPr>
          <w:rFonts w:eastAsiaTheme="minorEastAsia"/>
          <w:lang w:eastAsia="ja-JP"/>
        </w:rPr>
        <w:t xml:space="preserve"> gathered data from several sources and consulted working group members to develop </w:t>
      </w:r>
      <w:r w:rsidRPr="00955F01" w:rsidR="00323506">
        <w:rPr>
          <w:rFonts w:eastAsiaTheme="minorEastAsia"/>
          <w:lang w:eastAsia="ja-JP"/>
        </w:rPr>
        <w:t>level of effort</w:t>
      </w:r>
      <w:r w:rsidRPr="00955F01">
        <w:rPr>
          <w:rFonts w:eastAsiaTheme="minorEastAsia"/>
          <w:lang w:eastAsia="ja-JP"/>
        </w:rPr>
        <w:t xml:space="preserve"> and unit cost estimates.</w:t>
      </w:r>
      <w:r w:rsidRPr="00955F01" w:rsidR="00C434F9">
        <w:rPr>
          <w:rFonts w:eastAsiaTheme="minorEastAsia"/>
          <w:lang w:eastAsia="ja-JP"/>
        </w:rPr>
        <w:t xml:space="preserve"> </w:t>
      </w:r>
      <w:r w:rsidRPr="00955F01">
        <w:rPr>
          <w:rFonts w:eastAsiaTheme="minorEastAsia"/>
          <w:lang w:eastAsia="ja-JP"/>
        </w:rPr>
        <w:t xml:space="preserve">The </w:t>
      </w:r>
      <w:r w:rsidRPr="00955F01" w:rsidR="003971A5">
        <w:rPr>
          <w:rFonts w:eastAsiaTheme="minorEastAsia"/>
          <w:lang w:eastAsia="ja-JP"/>
        </w:rPr>
        <w:t>NRC</w:t>
      </w:r>
      <w:r w:rsidRPr="00955F01">
        <w:rPr>
          <w:rFonts w:eastAsiaTheme="minorEastAsia"/>
          <w:lang w:eastAsia="ja-JP"/>
        </w:rPr>
        <w:t xml:space="preserve"> applied several cost estimation methods in this analysis.</w:t>
      </w:r>
      <w:r w:rsidRPr="00955F01" w:rsidR="00C434F9">
        <w:rPr>
          <w:rFonts w:eastAsiaTheme="minorEastAsia"/>
          <w:lang w:eastAsia="ja-JP"/>
        </w:rPr>
        <w:t xml:space="preserve"> </w:t>
      </w:r>
      <w:r w:rsidRPr="00955F01">
        <w:rPr>
          <w:rFonts w:eastAsiaTheme="minorEastAsia"/>
          <w:lang w:eastAsia="ja-JP"/>
        </w:rPr>
        <w:t xml:space="preserve">Additionally, the </w:t>
      </w:r>
      <w:r w:rsidRPr="00955F01" w:rsidR="00350D1E">
        <w:rPr>
          <w:rFonts w:eastAsiaTheme="minorEastAsia"/>
          <w:lang w:eastAsia="ja-JP"/>
        </w:rPr>
        <w:t xml:space="preserve">agency </w:t>
      </w:r>
      <w:r w:rsidRPr="00955F01">
        <w:rPr>
          <w:rFonts w:eastAsiaTheme="minorEastAsia"/>
          <w:lang w:eastAsia="ja-JP"/>
        </w:rPr>
        <w:t xml:space="preserve">used its collective professional knowledge and judgment to estimate </w:t>
      </w:r>
      <w:r w:rsidRPr="00955F01" w:rsidR="00B42B2B">
        <w:rPr>
          <w:rFonts w:eastAsiaTheme="minorEastAsia"/>
          <w:lang w:eastAsia="ja-JP"/>
        </w:rPr>
        <w:t>many of the costs and benefits.</w:t>
      </w:r>
      <w:r w:rsidRPr="00955F01" w:rsidR="00C434F9">
        <w:rPr>
          <w:rFonts w:eastAsiaTheme="minorEastAsia"/>
          <w:lang w:eastAsia="ja-JP"/>
        </w:rPr>
        <w:t xml:space="preserve"> </w:t>
      </w:r>
      <w:r w:rsidRPr="00955F01" w:rsidR="00B944DC">
        <w:rPr>
          <w:rFonts w:eastAsiaTheme="minorEastAsia"/>
          <w:lang w:eastAsia="ja-JP"/>
        </w:rPr>
        <w:t>For example, to calculate the estimated averted costs of exemption</w:t>
      </w:r>
      <w:r w:rsidRPr="00955F01" w:rsidR="00631BD2">
        <w:rPr>
          <w:rFonts w:eastAsiaTheme="minorEastAsia"/>
          <w:lang w:eastAsia="ja-JP"/>
        </w:rPr>
        <w:t xml:space="preserve"> </w:t>
      </w:r>
      <w:r w:rsidRPr="00955F01" w:rsidR="00B944DC">
        <w:rPr>
          <w:rFonts w:eastAsiaTheme="minorEastAsia"/>
          <w:lang w:eastAsia="ja-JP"/>
        </w:rPr>
        <w:t xml:space="preserve">requests, the </w:t>
      </w:r>
      <w:r w:rsidRPr="00955F01" w:rsidR="003971A5">
        <w:rPr>
          <w:rFonts w:eastAsiaTheme="minorEastAsia"/>
          <w:lang w:eastAsia="ja-JP"/>
        </w:rPr>
        <w:t>NRC</w:t>
      </w:r>
      <w:r w:rsidRPr="00955F01" w:rsidR="00B944DC">
        <w:rPr>
          <w:rFonts w:eastAsiaTheme="minorEastAsia"/>
          <w:lang w:eastAsia="ja-JP"/>
        </w:rPr>
        <w:t xml:space="preserve"> used </w:t>
      </w:r>
      <w:r w:rsidRPr="00955F01" w:rsidR="00A27411">
        <w:rPr>
          <w:rFonts w:eastAsiaTheme="minorEastAsia"/>
          <w:lang w:eastAsia="ja-JP"/>
        </w:rPr>
        <w:t>analogous</w:t>
      </w:r>
      <w:r w:rsidRPr="00955F01" w:rsidR="00B944DC">
        <w:rPr>
          <w:rFonts w:eastAsiaTheme="minorEastAsia"/>
          <w:lang w:eastAsia="ja-JP"/>
        </w:rPr>
        <w:t xml:space="preserve"> data from previous exemption request submittals to determine the labor categories of the staff who would perform the work and to estimate the amount of time required under each category to complete the work.</w:t>
      </w:r>
      <w:r w:rsidRPr="00955F01" w:rsidR="00C434F9">
        <w:rPr>
          <w:rFonts w:eastAsiaTheme="minorEastAsia"/>
          <w:lang w:eastAsia="ja-JP"/>
        </w:rPr>
        <w:t xml:space="preserve"> </w:t>
      </w:r>
      <w:r w:rsidRPr="00955F01">
        <w:rPr>
          <w:rFonts w:eastAsiaTheme="minorEastAsia"/>
          <w:lang w:eastAsia="ja-JP"/>
        </w:rPr>
        <w:t xml:space="preserve">If data were not available, the </w:t>
      </w:r>
      <w:r w:rsidRPr="00955F01" w:rsidR="003971A5">
        <w:rPr>
          <w:rFonts w:eastAsiaTheme="minorEastAsia"/>
          <w:lang w:eastAsia="ja-JP"/>
        </w:rPr>
        <w:t>NRC</w:t>
      </w:r>
      <w:r w:rsidRPr="00955F01">
        <w:rPr>
          <w:rFonts w:eastAsiaTheme="minorEastAsia"/>
          <w:lang w:eastAsia="ja-JP"/>
        </w:rPr>
        <w:t xml:space="preserve"> used the </w:t>
      </w:r>
      <w:r w:rsidRPr="00955F01" w:rsidR="00323506">
        <w:rPr>
          <w:rFonts w:eastAsiaTheme="minorEastAsia"/>
          <w:lang w:eastAsia="ja-JP"/>
        </w:rPr>
        <w:t>level of effort</w:t>
      </w:r>
      <w:r w:rsidRPr="00955F01">
        <w:rPr>
          <w:rFonts w:eastAsiaTheme="minorEastAsia"/>
          <w:lang w:eastAsia="ja-JP"/>
        </w:rPr>
        <w:t xml:space="preserve"> method to estimate future costs based on similar steps in the process for which data were available.</w:t>
      </w:r>
      <w:r w:rsidRPr="00955F01" w:rsidR="00C434F9">
        <w:rPr>
          <w:rFonts w:eastAsiaTheme="minorEastAsia"/>
          <w:lang w:eastAsia="ja-JP"/>
        </w:rPr>
        <w:t xml:space="preserve"> </w:t>
      </w:r>
      <w:r w:rsidRPr="00955F01">
        <w:rPr>
          <w:rFonts w:eastAsiaTheme="minorEastAsia"/>
          <w:lang w:eastAsia="ja-JP"/>
        </w:rPr>
        <w:t xml:space="preserve">Additionally, the </w:t>
      </w:r>
      <w:r w:rsidRPr="00955F01" w:rsidR="003971A5">
        <w:rPr>
          <w:rFonts w:eastAsiaTheme="minorEastAsia"/>
          <w:lang w:eastAsia="ja-JP"/>
        </w:rPr>
        <w:t>NRC</w:t>
      </w:r>
      <w:r w:rsidRPr="00955F01" w:rsidR="000753AE">
        <w:rPr>
          <w:rFonts w:eastAsiaTheme="minorEastAsia"/>
          <w:lang w:eastAsia="ja-JP"/>
        </w:rPr>
        <w:t xml:space="preserve"> used the </w:t>
      </w:r>
      <w:r w:rsidRPr="00955F01">
        <w:rPr>
          <w:rFonts w:eastAsiaTheme="minorEastAsia"/>
          <w:lang w:eastAsia="ja-JP"/>
        </w:rPr>
        <w:t>expert</w:t>
      </w:r>
      <w:r w:rsidRPr="00955F01" w:rsidR="000753AE">
        <w:rPr>
          <w:rFonts w:eastAsiaTheme="minorEastAsia"/>
          <w:lang w:eastAsia="ja-JP"/>
        </w:rPr>
        <w:noBreakHyphen/>
      </w:r>
      <w:r w:rsidRPr="00955F01">
        <w:rPr>
          <w:rFonts w:eastAsiaTheme="minorEastAsia"/>
          <w:lang w:eastAsia="ja-JP"/>
        </w:rPr>
        <w:t xml:space="preserve">opinion method to fill data gaps when one or more experts </w:t>
      </w:r>
      <w:r w:rsidRPr="00955F01" w:rsidR="000753AE">
        <w:rPr>
          <w:rFonts w:eastAsiaTheme="minorEastAsia"/>
          <w:lang w:eastAsia="ja-JP"/>
        </w:rPr>
        <w:t xml:space="preserve">were </w:t>
      </w:r>
      <w:r w:rsidRPr="00955F01">
        <w:rPr>
          <w:rFonts w:eastAsiaTheme="minorEastAsia"/>
          <w:lang w:eastAsia="ja-JP"/>
        </w:rPr>
        <w:t>the only available source</w:t>
      </w:r>
      <w:r w:rsidRPr="00955F01" w:rsidR="000753AE">
        <w:rPr>
          <w:rFonts w:eastAsiaTheme="minorEastAsia"/>
          <w:lang w:eastAsia="ja-JP"/>
        </w:rPr>
        <w:t>s</w:t>
      </w:r>
      <w:r w:rsidRPr="00955F01">
        <w:rPr>
          <w:rFonts w:eastAsiaTheme="minorEastAsia"/>
          <w:lang w:eastAsia="ja-JP"/>
        </w:rPr>
        <w:t xml:space="preserve"> of information.</w:t>
      </w:r>
    </w:p>
    <w:p w:rsidR="009128E1" w:rsidRPr="00955F01" w:rsidP="008440FA" w14:paraId="62439FE8" w14:textId="77777777">
      <w:pPr>
        <w:spacing w:line="240" w:lineRule="auto"/>
        <w:rPr>
          <w:rFonts w:eastAsiaTheme="minorEastAsia"/>
          <w:lang w:eastAsia="ja-JP"/>
        </w:rPr>
      </w:pPr>
    </w:p>
    <w:p w:rsidR="009128E1" w:rsidRPr="00955F01" w:rsidP="008440FA" w14:paraId="575A69D0" w14:textId="58134A5E">
      <w:pPr>
        <w:spacing w:line="240" w:lineRule="auto"/>
        <w:rPr>
          <w:rFonts w:eastAsiaTheme="minorEastAsia"/>
          <w:lang w:eastAsia="ja-JP"/>
        </w:rPr>
      </w:pPr>
      <w:r w:rsidRPr="00955F01">
        <w:rPr>
          <w:rFonts w:eastAsiaTheme="minorEastAsia"/>
          <w:lang w:eastAsia="ja-JP"/>
        </w:rPr>
        <w:t xml:space="preserve">To evaluate the effect of uncertainty in the model, the </w:t>
      </w:r>
      <w:r w:rsidRPr="00955F01" w:rsidR="003971A5">
        <w:rPr>
          <w:rFonts w:eastAsiaTheme="minorEastAsia"/>
          <w:lang w:eastAsia="ja-JP"/>
        </w:rPr>
        <w:t>NRC</w:t>
      </w:r>
      <w:r w:rsidRPr="00955F01">
        <w:rPr>
          <w:rFonts w:eastAsiaTheme="minorEastAsia"/>
          <w:lang w:eastAsia="ja-JP"/>
        </w:rPr>
        <w:t xml:space="preserve"> </w:t>
      </w:r>
      <w:r w:rsidRPr="00955F01" w:rsidR="000753AE">
        <w:rPr>
          <w:rFonts w:eastAsiaTheme="minorEastAsia"/>
          <w:lang w:eastAsia="ja-JP"/>
        </w:rPr>
        <w:t xml:space="preserve">used a </w:t>
      </w:r>
      <w:r w:rsidRPr="00955F01">
        <w:rPr>
          <w:rFonts w:eastAsiaTheme="minorEastAsia"/>
          <w:lang w:eastAsia="ja-JP"/>
        </w:rPr>
        <w:t xml:space="preserve">Monte Carlo simulation, which is an approach to uncertainty analysis </w:t>
      </w:r>
      <w:r w:rsidRPr="00955F01" w:rsidR="006A2E82">
        <w:rPr>
          <w:rFonts w:eastAsiaTheme="minorEastAsia"/>
          <w:lang w:eastAsia="ja-JP"/>
        </w:rPr>
        <w:t>that expresses</w:t>
      </w:r>
      <w:r w:rsidRPr="00955F01" w:rsidR="000753AE">
        <w:rPr>
          <w:rFonts w:eastAsiaTheme="minorEastAsia"/>
          <w:lang w:eastAsia="ja-JP"/>
        </w:rPr>
        <w:t xml:space="preserve"> </w:t>
      </w:r>
      <w:r w:rsidRPr="00955F01">
        <w:rPr>
          <w:rFonts w:eastAsiaTheme="minorEastAsia"/>
          <w:lang w:eastAsia="ja-JP"/>
        </w:rPr>
        <w:t>input variables as distributions.</w:t>
      </w:r>
      <w:r w:rsidRPr="00955F01" w:rsidR="00C434F9">
        <w:rPr>
          <w:rFonts w:eastAsiaTheme="minorEastAsia"/>
          <w:lang w:eastAsia="ja-JP"/>
        </w:rPr>
        <w:t xml:space="preserve"> </w:t>
      </w:r>
      <w:r w:rsidRPr="00955F01">
        <w:rPr>
          <w:rFonts w:eastAsiaTheme="minorEastAsia"/>
          <w:lang w:eastAsia="ja-JP"/>
        </w:rPr>
        <w:t>Section</w:t>
      </w:r>
      <w:r w:rsidRPr="00955F01" w:rsidR="00B9620D">
        <w:rPr>
          <w:rFonts w:eastAsiaTheme="minorEastAsia"/>
          <w:lang w:eastAsia="ja-JP"/>
        </w:rPr>
        <w:t> </w:t>
      </w:r>
      <w:r w:rsidRPr="00955F01" w:rsidR="00B944DC">
        <w:rPr>
          <w:rFonts w:eastAsiaTheme="minorEastAsia"/>
          <w:lang w:eastAsia="ja-JP"/>
        </w:rPr>
        <w:t>5.</w:t>
      </w:r>
      <w:r w:rsidRPr="00955F01" w:rsidR="00F249B7">
        <w:rPr>
          <w:rFonts w:eastAsiaTheme="minorEastAsia"/>
          <w:lang w:eastAsia="ja-JP"/>
        </w:rPr>
        <w:t>8</w:t>
      </w:r>
      <w:r w:rsidRPr="00955F01">
        <w:rPr>
          <w:rFonts w:eastAsiaTheme="minorEastAsia"/>
          <w:lang w:eastAsia="ja-JP"/>
        </w:rPr>
        <w:t xml:space="preserve"> </w:t>
      </w:r>
      <w:r w:rsidRPr="00955F01" w:rsidR="000753AE">
        <w:rPr>
          <w:rFonts w:eastAsiaTheme="minorEastAsia"/>
          <w:lang w:eastAsia="ja-JP"/>
        </w:rPr>
        <w:t>describes</w:t>
      </w:r>
      <w:r w:rsidRPr="00955F01">
        <w:rPr>
          <w:rFonts w:eastAsiaTheme="minorEastAsia"/>
          <w:lang w:eastAsia="ja-JP"/>
        </w:rPr>
        <w:t xml:space="preserve"> the Monte Carlo simulation methods</w:t>
      </w:r>
      <w:r w:rsidRPr="00955F01" w:rsidR="000753AE">
        <w:rPr>
          <w:rFonts w:eastAsiaTheme="minorEastAsia"/>
          <w:lang w:eastAsia="ja-JP"/>
        </w:rPr>
        <w:t xml:space="preserve"> in </w:t>
      </w:r>
      <w:r w:rsidRPr="00955F01" w:rsidR="006A2E82">
        <w:rPr>
          <w:rFonts w:eastAsiaTheme="minorEastAsia"/>
          <w:lang w:eastAsia="ja-JP"/>
        </w:rPr>
        <w:t xml:space="preserve">more </w:t>
      </w:r>
      <w:r w:rsidRPr="00955F01" w:rsidR="000753AE">
        <w:rPr>
          <w:rFonts w:eastAsiaTheme="minorEastAsia"/>
          <w:lang w:eastAsia="ja-JP"/>
        </w:rPr>
        <w:t>detail</w:t>
      </w:r>
      <w:r w:rsidRPr="00955F01">
        <w:rPr>
          <w:rFonts w:eastAsiaTheme="minorEastAsia"/>
          <w:lang w:eastAsia="ja-JP"/>
        </w:rPr>
        <w:t xml:space="preserve"> and presents the results.</w:t>
      </w:r>
    </w:p>
    <w:p w:rsidR="009128E1" w:rsidRPr="00955F01" w:rsidP="008440FA" w14:paraId="429A24EF" w14:textId="77777777">
      <w:pPr>
        <w:spacing w:line="240" w:lineRule="auto"/>
      </w:pPr>
      <w:bookmarkStart w:id="162" w:name="_Toc456098230"/>
    </w:p>
    <w:p w:rsidR="009128E1" w:rsidRPr="00955F01" w:rsidP="008440FA" w14:paraId="2E87AC88" w14:textId="77777777">
      <w:pPr>
        <w:pStyle w:val="Heading2"/>
        <w:tabs>
          <w:tab w:val="left" w:pos="540"/>
        </w:tabs>
        <w:spacing w:line="240" w:lineRule="auto"/>
      </w:pPr>
      <w:bookmarkStart w:id="163" w:name="_Toc70669505"/>
      <w:bookmarkStart w:id="164" w:name="_Toc119496388"/>
      <w:bookmarkStart w:id="165" w:name="_Toc170470371"/>
      <w:bookmarkStart w:id="166" w:name="_Toc170209710"/>
      <w:r w:rsidRPr="00955F01">
        <w:t>4.3</w:t>
      </w:r>
      <w:r w:rsidRPr="00955F01">
        <w:tab/>
      </w:r>
      <w:bookmarkStart w:id="167" w:name="_Toc457827243"/>
      <w:r w:rsidRPr="00955F01">
        <w:t>Data</w:t>
      </w:r>
      <w:bookmarkEnd w:id="162"/>
      <w:bookmarkEnd w:id="163"/>
      <w:bookmarkEnd w:id="164"/>
      <w:bookmarkEnd w:id="165"/>
      <w:bookmarkEnd w:id="166"/>
      <w:bookmarkEnd w:id="167"/>
    </w:p>
    <w:p w:rsidR="009128E1" w:rsidRPr="00955F01" w:rsidP="008440FA" w14:paraId="25F2B0BA" w14:textId="77777777">
      <w:pPr>
        <w:keepNext/>
        <w:spacing w:line="240" w:lineRule="auto"/>
      </w:pPr>
    </w:p>
    <w:p w:rsidR="009128E1" w:rsidRPr="00955F01" w:rsidP="008440FA" w14:paraId="6A72A8CF" w14:textId="114D6547">
      <w:pPr>
        <w:spacing w:line="240" w:lineRule="auto"/>
      </w:pPr>
      <w:r w:rsidRPr="00955F01">
        <w:t>This analysis discusses the data and assumptions used in analyzing the quantifiable impacts associated with the alternative.</w:t>
      </w:r>
      <w:r w:rsidRPr="00955F01" w:rsidR="00C434F9">
        <w:t xml:space="preserve"> </w:t>
      </w:r>
      <w:r w:rsidRPr="00955F01" w:rsidR="00350D1E">
        <w:t>To collect data for this analysis, t</w:t>
      </w:r>
      <w:r w:rsidRPr="00955F01">
        <w:t xml:space="preserve">he </w:t>
      </w:r>
      <w:r w:rsidRPr="00955F01" w:rsidR="003971A5">
        <w:t>NRC</w:t>
      </w:r>
      <w:r w:rsidRPr="00955F01">
        <w:t xml:space="preserve"> used </w:t>
      </w:r>
      <w:r w:rsidRPr="00955F01" w:rsidR="00F417F5">
        <w:t>input</w:t>
      </w:r>
      <w:r w:rsidRPr="00955F01">
        <w:t xml:space="preserve"> from subject</w:t>
      </w:r>
      <w:r w:rsidRPr="00955F01" w:rsidR="006A2E82">
        <w:noBreakHyphen/>
      </w:r>
      <w:r w:rsidRPr="00955F01">
        <w:t xml:space="preserve">matter experts, knowledge gained from past rulemakings, and information </w:t>
      </w:r>
      <w:r w:rsidRPr="00955F01" w:rsidR="006A2E82">
        <w:t xml:space="preserve">obtained </w:t>
      </w:r>
      <w:r w:rsidRPr="00955F01">
        <w:t>during public meetings and from correspondence.</w:t>
      </w:r>
      <w:r w:rsidRPr="00955F01" w:rsidR="00C434F9">
        <w:t xml:space="preserve"> </w:t>
      </w:r>
      <w:r w:rsidRPr="00955F01">
        <w:t>The NRC considered the potential differences between the new requirements and the current requirements and incorporated the incremental changes into this regulatory analysis.</w:t>
      </w:r>
    </w:p>
    <w:p w:rsidR="009128E1" w:rsidRPr="00955F01" w:rsidP="008440FA" w14:paraId="1111C631" w14:textId="613321BE">
      <w:pPr>
        <w:pStyle w:val="Heading1"/>
        <w:numPr>
          <w:ilvl w:val="0"/>
          <w:numId w:val="34"/>
        </w:numPr>
        <w:spacing w:line="240" w:lineRule="auto"/>
      </w:pPr>
      <w:bookmarkStart w:id="168" w:name="_Ref393196136"/>
      <w:bookmarkStart w:id="169" w:name="_Toc456098231"/>
      <w:bookmarkStart w:id="170" w:name="_Toc457827244"/>
      <w:bookmarkStart w:id="171" w:name="_Toc70669506"/>
      <w:bookmarkStart w:id="172" w:name="_Toc119496389"/>
      <w:bookmarkStart w:id="173" w:name="_Toc170470372"/>
      <w:bookmarkStart w:id="174" w:name="_Toc170209711"/>
      <w:r w:rsidRPr="00955F01">
        <w:t>Results</w:t>
      </w:r>
      <w:bookmarkEnd w:id="168"/>
      <w:bookmarkEnd w:id="169"/>
      <w:bookmarkEnd w:id="170"/>
      <w:bookmarkEnd w:id="171"/>
      <w:bookmarkEnd w:id="172"/>
      <w:bookmarkEnd w:id="173"/>
      <w:bookmarkEnd w:id="174"/>
    </w:p>
    <w:p w:rsidR="009128E1" w:rsidRPr="00955F01" w:rsidP="008440FA" w14:paraId="71ED1107" w14:textId="77777777">
      <w:pPr>
        <w:keepNext/>
        <w:spacing w:line="240" w:lineRule="auto"/>
      </w:pPr>
    </w:p>
    <w:p w:rsidR="009128E1" w:rsidRPr="00955F01" w:rsidP="008440FA" w14:paraId="1194C223" w14:textId="62C4140F">
      <w:pPr>
        <w:spacing w:line="240" w:lineRule="auto"/>
      </w:pPr>
      <w:r w:rsidRPr="00955F01">
        <w:t>This section presents the quantitative and qualitative results by attribute for Alternative</w:t>
      </w:r>
      <w:r w:rsidRPr="00955F01" w:rsidR="00A63874">
        <w:t> </w:t>
      </w:r>
      <w:r w:rsidRPr="00955F01" w:rsidR="00ED7925">
        <w:t>2</w:t>
      </w:r>
      <w:r w:rsidRPr="00955F01">
        <w:t xml:space="preserve"> relative to the regulatory baseline</w:t>
      </w:r>
      <w:r w:rsidRPr="00955F01" w:rsidR="000958E6">
        <w:t xml:space="preserve"> (Alternative 1)</w:t>
      </w:r>
      <w:r w:rsidRPr="00955F01">
        <w:t>.</w:t>
      </w:r>
      <w:r w:rsidRPr="00955F01" w:rsidR="00C434F9">
        <w:t xml:space="preserve"> </w:t>
      </w:r>
      <w:r w:rsidRPr="00955F01">
        <w:t>As described in the previous sections, costs and benefits are quantified where possible and are shown to be either positive or negative</w:t>
      </w:r>
      <w:r w:rsidRPr="00955F01" w:rsidR="006B766E">
        <w:t>,</w:t>
      </w:r>
      <w:r w:rsidRPr="00955F01">
        <w:t xml:space="preserve"> depending on whether the alternative has a favorable or adverse effect relative to the regulatory baseline.</w:t>
      </w:r>
      <w:r w:rsidRPr="00955F01" w:rsidR="00C434F9">
        <w:t xml:space="preserve"> </w:t>
      </w:r>
      <w:r w:rsidRPr="00955F01">
        <w:t xml:space="preserve">Those attributes </w:t>
      </w:r>
      <w:r w:rsidRPr="00955F01" w:rsidR="002576A2">
        <w:t xml:space="preserve">that are </w:t>
      </w:r>
      <w:r w:rsidRPr="00955F01">
        <w:t xml:space="preserve">not easily represented in monetary values are discussed in </w:t>
      </w:r>
      <w:r w:rsidRPr="00955F01">
        <w:t>qualitative terms.</w:t>
      </w:r>
      <w:r w:rsidRPr="00955F01" w:rsidR="00C434F9">
        <w:t xml:space="preserve"> </w:t>
      </w:r>
      <w:r w:rsidRPr="00955F01">
        <w:t xml:space="preserve">This </w:t>
      </w:r>
      <w:r w:rsidRPr="00955F01" w:rsidR="002576A2">
        <w:t>“</w:t>
      </w:r>
      <w:r w:rsidRPr="00955F01">
        <w:t>ex ante cost-benefit analysis</w:t>
      </w:r>
      <w:r w:rsidRPr="00955F01" w:rsidR="002576A2">
        <w:t>”</w:t>
      </w:r>
      <w:r>
        <w:rPr>
          <w:rStyle w:val="FootnoteReference"/>
          <w:sz w:val="24"/>
          <w:vertAlign w:val="superscript"/>
        </w:rPr>
        <w:footnoteReference w:id="6"/>
      </w:r>
      <w:r w:rsidRPr="00955F01">
        <w:t xml:space="preserve"> provides </w:t>
      </w:r>
      <w:r w:rsidRPr="00955F01" w:rsidR="00A63874">
        <w:t xml:space="preserve">helpful </w:t>
      </w:r>
      <w:r w:rsidRPr="00955F01">
        <w:t>information that</w:t>
      </w:r>
      <w:r w:rsidRPr="00955F01" w:rsidR="002576A2">
        <w:t xml:space="preserve"> the NRC</w:t>
      </w:r>
      <w:r w:rsidRPr="00955F01">
        <w:t xml:space="preserve"> can use </w:t>
      </w:r>
      <w:r w:rsidRPr="00955F01" w:rsidR="002576A2">
        <w:t xml:space="preserve">to </w:t>
      </w:r>
      <w:r w:rsidRPr="00955F01">
        <w:t>decid</w:t>
      </w:r>
      <w:r w:rsidRPr="00955F01" w:rsidR="002576A2">
        <w:t>e</w:t>
      </w:r>
      <w:r w:rsidRPr="00955F01">
        <w:t xml:space="preserve"> whether to select an alternative.</w:t>
      </w:r>
      <w:r w:rsidR="00CF20A0">
        <w:t xml:space="preserve"> </w:t>
      </w:r>
      <w:r w:rsidRPr="00955F01">
        <w:t xml:space="preserve">The potential benefits and costs of the alternatives </w:t>
      </w:r>
      <w:r w:rsidRPr="00955F01" w:rsidR="003E0336">
        <w:t>are analyzed</w:t>
      </w:r>
      <w:r w:rsidRPr="00955F01">
        <w:t xml:space="preserve"> for (1)</w:t>
      </w:r>
      <w:r w:rsidRPr="00955F01" w:rsidR="002576A2">
        <w:t> </w:t>
      </w:r>
      <w:r w:rsidRPr="00955F01" w:rsidR="00586D8F">
        <w:t xml:space="preserve">applicants and </w:t>
      </w:r>
      <w:r w:rsidRPr="00955F01">
        <w:t>licensees</w:t>
      </w:r>
      <w:r w:rsidRPr="00955F01" w:rsidR="003E0336">
        <w:t xml:space="preserve"> and</w:t>
      </w:r>
      <w:r w:rsidRPr="00955F01">
        <w:t xml:space="preserve"> (2)</w:t>
      </w:r>
      <w:r w:rsidRPr="00955F01" w:rsidR="002576A2">
        <w:t> </w:t>
      </w:r>
      <w:r w:rsidRPr="00955F01">
        <w:t>the NRC.</w:t>
      </w:r>
      <w:r>
        <w:rPr>
          <w:rStyle w:val="FootnoteReference"/>
          <w:vertAlign w:val="superscript"/>
        </w:rPr>
        <w:footnoteReference w:id="7"/>
      </w:r>
      <w:r w:rsidRPr="00955F01" w:rsidR="00C434F9">
        <w:t xml:space="preserve"> </w:t>
      </w:r>
      <w:r w:rsidRPr="00955F01">
        <w:t xml:space="preserve">The analyses in this section are based on the </w:t>
      </w:r>
      <w:r w:rsidRPr="00955F01" w:rsidR="003971A5">
        <w:t>NRC</w:t>
      </w:r>
      <w:r w:rsidRPr="00955F01">
        <w:t>’s assessment and input from stakeholders.</w:t>
      </w:r>
    </w:p>
    <w:p w:rsidR="009128E1" w:rsidRPr="00955F01" w:rsidP="008440FA" w14:paraId="12E87C87" w14:textId="77777777">
      <w:pPr>
        <w:spacing w:line="240" w:lineRule="auto"/>
      </w:pPr>
    </w:p>
    <w:p w:rsidR="009128E1" w:rsidRPr="00955F01" w:rsidP="008440FA" w14:paraId="5BB6D882" w14:textId="68AE29CB">
      <w:pPr>
        <w:spacing w:line="240" w:lineRule="auto"/>
      </w:pPr>
      <w:r w:rsidRPr="00955F01">
        <w:t xml:space="preserve">The </w:t>
      </w:r>
      <w:r w:rsidRPr="00955F01" w:rsidR="003971A5">
        <w:t>NRC</w:t>
      </w:r>
      <w:r w:rsidRPr="00955F01">
        <w:t xml:space="preserve"> considered the exemption and guidance alternative</w:t>
      </w:r>
      <w:r w:rsidRPr="00955F01" w:rsidR="1BC05E02">
        <w:t>, i.e., Alternative 1,</w:t>
      </w:r>
      <w:r w:rsidRPr="00955F01">
        <w:t xml:space="preserve"> to a rulemaking action.</w:t>
      </w:r>
      <w:r w:rsidRPr="00955F01" w:rsidR="00C434F9">
        <w:t xml:space="preserve"> </w:t>
      </w:r>
      <w:r w:rsidRPr="00955F01" w:rsidR="00E2558E">
        <w:t>Rulemaking would</w:t>
      </w:r>
      <w:r w:rsidRPr="00955F01">
        <w:t xml:space="preserve"> establish </w:t>
      </w:r>
      <w:r w:rsidR="00BB320F">
        <w:t xml:space="preserve">a </w:t>
      </w:r>
      <w:r w:rsidRPr="00955F01">
        <w:t xml:space="preserve">comprehensive regulatory </w:t>
      </w:r>
      <w:r w:rsidRPr="00955F01">
        <w:t>framework</w:t>
      </w:r>
      <w:r w:rsidRPr="00955F01">
        <w:t xml:space="preserve"> that w</w:t>
      </w:r>
      <w:r w:rsidRPr="00955F01" w:rsidR="002525C0">
        <w:t>ill</w:t>
      </w:r>
      <w:r w:rsidRPr="00955F01">
        <w:t xml:space="preserve"> result in enhanced regulatory stability, predictability,</w:t>
      </w:r>
      <w:r w:rsidRPr="00955F01" w:rsidR="004B69A9">
        <w:t xml:space="preserve"> and</w:t>
      </w:r>
      <w:r w:rsidRPr="00955F01">
        <w:t xml:space="preserve"> clarity in the licensing process and </w:t>
      </w:r>
      <w:r w:rsidRPr="00955F01" w:rsidR="00715AF7">
        <w:t xml:space="preserve">provide </w:t>
      </w:r>
      <w:r w:rsidRPr="00955F01" w:rsidR="004B69A9">
        <w:t xml:space="preserve">an </w:t>
      </w:r>
      <w:r w:rsidRPr="00955F01">
        <w:t>opportunity for stakeholder input on the regulatory framework.</w:t>
      </w:r>
      <w:r w:rsidRPr="00955F01" w:rsidR="00C434F9">
        <w:t xml:space="preserve"> </w:t>
      </w:r>
      <w:r w:rsidRPr="00955F01">
        <w:t xml:space="preserve">This is also in keeping with the implementation of the Commission’s </w:t>
      </w:r>
      <w:r w:rsidRPr="00955F01" w:rsidR="00F36EEE">
        <w:t xml:space="preserve">approved rulemaking plan </w:t>
      </w:r>
      <w:r w:rsidRPr="00955F01">
        <w:t>in SECY</w:t>
      </w:r>
      <w:r w:rsidRPr="00955F01" w:rsidR="008E7B18">
        <w:noBreakHyphen/>
      </w:r>
      <w:r w:rsidRPr="00955F01" w:rsidR="00C5133F">
        <w:t>20</w:t>
      </w:r>
      <w:r w:rsidRPr="00955F01" w:rsidR="008E7B18">
        <w:noBreakHyphen/>
      </w:r>
      <w:r w:rsidRPr="00955F01" w:rsidR="00C5133F">
        <w:t>0032</w:t>
      </w:r>
      <w:r w:rsidRPr="00955F01" w:rsidR="008E7B18">
        <w:t>, “</w:t>
      </w:r>
      <w:r w:rsidRPr="00955F01" w:rsidR="00F36EEE">
        <w:t xml:space="preserve">Rulemaking Plan on </w:t>
      </w:r>
      <w:r w:rsidRPr="00955F01" w:rsidR="00350D1E">
        <w:t>‘</w:t>
      </w:r>
      <w:r w:rsidRPr="00955F01" w:rsidR="00F36EEE">
        <w:t>Risk</w:t>
      </w:r>
      <w:r w:rsidRPr="00955F01" w:rsidR="007921AB">
        <w:t>-</w:t>
      </w:r>
      <w:r w:rsidRPr="00955F01" w:rsidR="00F36EEE">
        <w:t>Informed</w:t>
      </w:r>
      <w:r w:rsidRPr="00955F01" w:rsidR="007921AB">
        <w:t xml:space="preserve">, </w:t>
      </w:r>
      <w:r w:rsidRPr="00955F01" w:rsidR="00F36EEE">
        <w:t>Technology</w:t>
      </w:r>
      <w:r w:rsidRPr="00955F01" w:rsidR="007921AB">
        <w:t>-</w:t>
      </w:r>
      <w:r w:rsidRPr="00955F01" w:rsidR="00F36EEE">
        <w:t>Inclusive</w:t>
      </w:r>
      <w:r w:rsidRPr="00955F01" w:rsidR="00331B37">
        <w:t xml:space="preserve"> </w:t>
      </w:r>
      <w:r w:rsidRPr="00955F01" w:rsidR="00F36EEE">
        <w:t xml:space="preserve">Regulatory Framework for Advanced Reactors </w:t>
      </w:r>
      <w:r w:rsidRPr="00955F01" w:rsidR="007921AB">
        <w:t>(RIN-3150-AK31;</w:t>
      </w:r>
      <w:r w:rsidRPr="00955F01" w:rsidR="001B0244">
        <w:t xml:space="preserve"> </w:t>
      </w:r>
      <w:r w:rsidRPr="00955F01" w:rsidR="007921AB">
        <w:t>NRC-2019-0062)</w:t>
      </w:r>
      <w:r w:rsidRPr="00955F01" w:rsidR="008E7B18">
        <w:t>,</w:t>
      </w:r>
      <w:r w:rsidRPr="00955F01" w:rsidR="00350D1E">
        <w:t>’</w:t>
      </w:r>
      <w:r w:rsidRPr="00955F01" w:rsidR="008E7B18">
        <w:t xml:space="preserve">” dated </w:t>
      </w:r>
      <w:r w:rsidRPr="00955F01" w:rsidR="007921AB">
        <w:t>April 13</w:t>
      </w:r>
      <w:r w:rsidRPr="00955F01" w:rsidR="008E7B18">
        <w:t>, </w:t>
      </w:r>
      <w:r w:rsidRPr="00955F01" w:rsidR="007921AB">
        <w:t>2020</w:t>
      </w:r>
      <w:r w:rsidRPr="00955F01" w:rsidR="00740A40">
        <w:t xml:space="preserve"> (NRC, 202</w:t>
      </w:r>
      <w:r w:rsidRPr="00955F01" w:rsidR="00EF730F">
        <w:t>0</w:t>
      </w:r>
      <w:r w:rsidRPr="00955F01" w:rsidR="00A63874">
        <w:t>b</w:t>
      </w:r>
      <w:r w:rsidRPr="00955F01" w:rsidR="00740A40">
        <w:t>)</w:t>
      </w:r>
      <w:r w:rsidRPr="00955F01" w:rsidR="008E7B18">
        <w:t>,</w:t>
      </w:r>
      <w:r w:rsidRPr="00955F01">
        <w:t xml:space="preserve"> </w:t>
      </w:r>
      <w:r w:rsidRPr="00955F01" w:rsidR="007D1F5C">
        <w:t>the Commission’s direction in SRM</w:t>
      </w:r>
      <w:r w:rsidRPr="00955F01" w:rsidR="008E7B18">
        <w:noBreakHyphen/>
      </w:r>
      <w:r w:rsidRPr="00955F01">
        <w:t>SECY</w:t>
      </w:r>
      <w:r w:rsidRPr="00955F01">
        <w:noBreakHyphen/>
      </w:r>
      <w:r w:rsidRPr="00955F01" w:rsidR="007D1F5C">
        <w:t>20</w:t>
      </w:r>
      <w:r w:rsidRPr="00955F01">
        <w:t>-</w:t>
      </w:r>
      <w:r w:rsidRPr="00955F01" w:rsidR="007D1F5C">
        <w:t>0032</w:t>
      </w:r>
      <w:r w:rsidRPr="00955F01" w:rsidR="008E7B18">
        <w:t xml:space="preserve"> </w:t>
      </w:r>
      <w:r w:rsidRPr="00955F01" w:rsidR="00A03F05">
        <w:t>(NRC,</w:t>
      </w:r>
      <w:r w:rsidRPr="00955F01" w:rsidR="00BF34E8">
        <w:t> </w:t>
      </w:r>
      <w:r w:rsidRPr="00955F01" w:rsidR="00A03F05">
        <w:t>202</w:t>
      </w:r>
      <w:r w:rsidRPr="00955F01" w:rsidR="00EF730F">
        <w:t>0</w:t>
      </w:r>
      <w:r w:rsidRPr="00955F01" w:rsidR="003D56EA">
        <w:t>f</w:t>
      </w:r>
      <w:r w:rsidRPr="00955F01" w:rsidR="00A03F05">
        <w:t>)</w:t>
      </w:r>
      <w:r w:rsidR="0095249B">
        <w:t xml:space="preserve"> and SRM-SECY-23-0021 (NRC, 2024</w:t>
      </w:r>
      <w:r w:rsidR="00154176">
        <w:t>a</w:t>
      </w:r>
      <w:r w:rsidR="0095249B">
        <w:t>)</w:t>
      </w:r>
      <w:r w:rsidRPr="00955F01" w:rsidR="00BC3C90">
        <w:t>, and the intent of NEIMA</w:t>
      </w:r>
      <w:r w:rsidRPr="00955F01" w:rsidR="008E7B18">
        <w:t>.</w:t>
      </w:r>
    </w:p>
    <w:p w:rsidR="001B0244" w:rsidRPr="00955F01" w:rsidP="008440FA" w14:paraId="1C3E1A49" w14:textId="77777777">
      <w:pPr>
        <w:spacing w:line="240" w:lineRule="auto"/>
      </w:pPr>
    </w:p>
    <w:p w:rsidR="000740E5" w:rsidRPr="00955F01" w:rsidP="008440FA" w14:paraId="35A6594E" w14:textId="441AB767">
      <w:pPr>
        <w:spacing w:line="240" w:lineRule="auto"/>
      </w:pPr>
      <w:r w:rsidRPr="00955F01">
        <w:t>T</w:t>
      </w:r>
      <w:r w:rsidRPr="00955F01" w:rsidR="009128E1">
        <w:t>his section present</w:t>
      </w:r>
      <w:r w:rsidRPr="00955F01" w:rsidR="00056097">
        <w:t>s</w:t>
      </w:r>
      <w:r w:rsidRPr="00955F01" w:rsidR="009128E1">
        <w:t xml:space="preserve"> the incremental benefits and costs that </w:t>
      </w:r>
      <w:r w:rsidRPr="00955F01" w:rsidR="00B377CD">
        <w:t>the NRC</w:t>
      </w:r>
      <w:r w:rsidRPr="00955F01" w:rsidR="00DC16B1">
        <w:t>, applicants</w:t>
      </w:r>
      <w:r w:rsidRPr="00955F01" w:rsidR="00963711">
        <w:t>,</w:t>
      </w:r>
      <w:r w:rsidRPr="00955F01" w:rsidR="00B377CD">
        <w:t xml:space="preserve"> and licensees </w:t>
      </w:r>
      <w:r w:rsidRPr="00955F01" w:rsidR="009128E1">
        <w:t>w</w:t>
      </w:r>
      <w:r w:rsidRPr="00955F01" w:rsidR="00A456D6">
        <w:t>ill</w:t>
      </w:r>
      <w:r w:rsidRPr="00955F01" w:rsidR="009128E1">
        <w:t xml:space="preserve"> incur</w:t>
      </w:r>
      <w:r w:rsidRPr="00955F01">
        <w:t xml:space="preserve"> </w:t>
      </w:r>
      <w:r w:rsidRPr="00955F01" w:rsidR="009128E1">
        <w:t>from the rulemaking action.</w:t>
      </w:r>
      <w:r w:rsidRPr="00955F01" w:rsidR="00C434F9">
        <w:t xml:space="preserve"> </w:t>
      </w:r>
      <w:r w:rsidRPr="00955F01" w:rsidR="009128E1">
        <w:t>Incremental benefits and costs are calculated values and impacts that are above the baseline condition. The baseline condition for this rulemaking action includes the benefits and costs to comply with</w:t>
      </w:r>
      <w:r w:rsidRPr="00955F01" w:rsidR="00B377CD">
        <w:t xml:space="preserve"> the</w:t>
      </w:r>
      <w:r w:rsidRPr="00955F01" w:rsidR="009128E1">
        <w:t xml:space="preserve"> current </w:t>
      </w:r>
      <w:r w:rsidRPr="00955F01" w:rsidR="007627C9">
        <w:t>licensing</w:t>
      </w:r>
      <w:r w:rsidRPr="00955F01" w:rsidR="00463D1D">
        <w:t xml:space="preserve"> requirements in </w:t>
      </w:r>
      <w:r w:rsidRPr="00955F01" w:rsidR="00A63874">
        <w:t>10 CFR P</w:t>
      </w:r>
      <w:r w:rsidRPr="00955F01" w:rsidR="004515FC">
        <w:t xml:space="preserve">art 50 </w:t>
      </w:r>
      <w:r w:rsidRPr="00955F01" w:rsidR="00463D1D">
        <w:t xml:space="preserve">or </w:t>
      </w:r>
      <w:r w:rsidRPr="00955F01" w:rsidR="00A63874">
        <w:t>10 CFR Part </w:t>
      </w:r>
      <w:r w:rsidRPr="00955F01" w:rsidR="004515FC">
        <w:t>52</w:t>
      </w:r>
      <w:r w:rsidRPr="00955F01" w:rsidR="009128E1">
        <w:t>.</w:t>
      </w:r>
      <w:r w:rsidRPr="00955F01" w:rsidR="00C434F9">
        <w:t xml:space="preserve"> </w:t>
      </w:r>
    </w:p>
    <w:p w:rsidR="000740E5" w:rsidRPr="00955F01" w:rsidP="008440FA" w14:paraId="6EF2A5B2" w14:textId="77777777">
      <w:pPr>
        <w:spacing w:line="240" w:lineRule="auto"/>
      </w:pPr>
    </w:p>
    <w:p w:rsidR="009128E1" w:rsidRPr="00955F01" w:rsidP="008440FA" w14:paraId="7137DE84" w14:textId="453BAA36">
      <w:pPr>
        <w:spacing w:line="240" w:lineRule="auto"/>
      </w:pPr>
      <w:r w:rsidRPr="00955F01">
        <w:t>T</w:t>
      </w:r>
      <w:r w:rsidRPr="00955F01" w:rsidR="008248DA">
        <w:t xml:space="preserve">o streamline this regulatory analysis, </w:t>
      </w:r>
      <w:r w:rsidRPr="00955F01">
        <w:t xml:space="preserve">the appendices contain </w:t>
      </w:r>
      <w:r w:rsidRPr="00955F01" w:rsidR="008248DA">
        <w:t xml:space="preserve">several key </w:t>
      </w:r>
      <w:r w:rsidRPr="00955F01" w:rsidR="00DD7162">
        <w:t>parts. Appendix</w:t>
      </w:r>
      <w:r w:rsidRPr="00955F01">
        <w:t> </w:t>
      </w:r>
      <w:r w:rsidRPr="00955F01" w:rsidR="00DD7162">
        <w:t>A contains tables with all the inputs to the cost model for this regulatory analysis. Appendix</w:t>
      </w:r>
      <w:r w:rsidRPr="00955F01">
        <w:t> </w:t>
      </w:r>
      <w:r w:rsidRPr="00955F01" w:rsidR="00DD7162">
        <w:t xml:space="preserve">B contains tables with cost estimates of all the proposed rule requirements with incremental costs or benefits relative to the regulatory baseline. </w:t>
      </w:r>
      <w:r w:rsidRPr="00955F01" w:rsidR="000A3D9E">
        <w:t xml:space="preserve">Appendix C </w:t>
      </w:r>
      <w:r w:rsidRPr="00955F01" w:rsidR="00240930">
        <w:t xml:space="preserve">presents </w:t>
      </w:r>
      <w:r w:rsidRPr="00955F01" w:rsidR="002D7205">
        <w:t xml:space="preserve">all the </w:t>
      </w:r>
      <w:r w:rsidRPr="00955F01" w:rsidR="001B05BB">
        <w:t xml:space="preserve">regulatory </w:t>
      </w:r>
      <w:r w:rsidRPr="00955F01" w:rsidR="00156098">
        <w:t>language</w:t>
      </w:r>
      <w:r w:rsidRPr="00955F01" w:rsidR="002D7205">
        <w:t xml:space="preserve"> in the proposed rule that </w:t>
      </w:r>
      <w:r w:rsidRPr="00955F01" w:rsidR="00156098">
        <w:t>include</w:t>
      </w:r>
      <w:r w:rsidRPr="00955F01" w:rsidR="00350D1E">
        <w:t>s</w:t>
      </w:r>
      <w:r w:rsidRPr="00955F01" w:rsidR="002D7205">
        <w:t xml:space="preserve"> new or modified requirements compared to the existing NRC regulations. </w:t>
      </w:r>
      <w:r w:rsidRPr="00955F01" w:rsidR="00AF12C1">
        <w:t xml:space="preserve">The table identifies in which </w:t>
      </w:r>
      <w:r w:rsidR="00250822">
        <w:t>section</w:t>
      </w:r>
      <w:r w:rsidRPr="00955F01" w:rsidR="00250822">
        <w:t xml:space="preserve"> </w:t>
      </w:r>
      <w:r w:rsidRPr="00955F01" w:rsidR="00156098">
        <w:t>the regulatory language</w:t>
      </w:r>
      <w:r w:rsidRPr="00955F01" w:rsidR="00AF12C1">
        <w:t xml:space="preserve"> resides, </w:t>
      </w:r>
      <w:r w:rsidRPr="00955F01" w:rsidR="00133FA3">
        <w:t>brief</w:t>
      </w:r>
      <w:r w:rsidRPr="00955F01">
        <w:t>ly</w:t>
      </w:r>
      <w:r w:rsidRPr="00955F01" w:rsidR="00133FA3">
        <w:t xml:space="preserve"> </w:t>
      </w:r>
      <w:r w:rsidRPr="00955F01">
        <w:t>describes</w:t>
      </w:r>
      <w:r w:rsidRPr="00955F01" w:rsidR="00133FA3">
        <w:t xml:space="preserve"> the requirement, lists whether the staff expects </w:t>
      </w:r>
      <w:r w:rsidRPr="00955F01" w:rsidR="00156098">
        <w:t>it</w:t>
      </w:r>
      <w:r w:rsidRPr="00955F01" w:rsidR="00133FA3">
        <w:t xml:space="preserve"> to result in incremental costs or benefits, and provides justification for the staff expectations.</w:t>
      </w:r>
      <w:r w:rsidRPr="00955F01" w:rsidR="00CB3A96">
        <w:t xml:space="preserve"> For regulatory changes that the staff </w:t>
      </w:r>
      <w:r w:rsidRPr="00955F01" w:rsidR="00255D42">
        <w:t>expects</w:t>
      </w:r>
      <w:r w:rsidRPr="00955F01" w:rsidR="00DF0CDF">
        <w:t xml:space="preserve"> would result in</w:t>
      </w:r>
      <w:r w:rsidRPr="00955F01" w:rsidR="00255D42">
        <w:t xml:space="preserve"> significant incremental costs or benefits, the later subsections of this section of the regulatory analysis discuss each item further.</w:t>
      </w:r>
      <w:r w:rsidRPr="00955F01" w:rsidR="00DF0CDF">
        <w:t xml:space="preserve"> For other changes the staff expects </w:t>
      </w:r>
      <w:r w:rsidRPr="00955F01" w:rsidR="242B567D">
        <w:t>would</w:t>
      </w:r>
      <w:r w:rsidRPr="00955F01" w:rsidR="00DF0CDF">
        <w:t xml:space="preserve"> result in minor, or no, </w:t>
      </w:r>
      <w:r w:rsidRPr="00955F01" w:rsidR="00CB3A96">
        <w:t>incremental costs or benefits, th</w:t>
      </w:r>
      <w:r w:rsidRPr="00955F01" w:rsidR="00DF0CDF">
        <w:t>e</w:t>
      </w:r>
      <w:r w:rsidRPr="00955F01" w:rsidR="00CB3A96">
        <w:t xml:space="preserve"> table</w:t>
      </w:r>
      <w:r w:rsidRPr="00955F01" w:rsidR="00DF0CDF">
        <w:t>s in Appendices B and C</w:t>
      </w:r>
      <w:r w:rsidRPr="00955F01" w:rsidR="00CB3A96">
        <w:t xml:space="preserve"> serve as the complete discussion in this regulatory analysis. </w:t>
      </w:r>
    </w:p>
    <w:p w:rsidR="00366787" w:rsidP="00366787" w14:paraId="05F4A390" w14:textId="77777777">
      <w:pPr>
        <w:spacing w:line="240" w:lineRule="auto"/>
      </w:pPr>
    </w:p>
    <w:p w:rsidR="00F0650D" w:rsidP="00A576BE" w14:paraId="170EADB8" w14:textId="112298DE">
      <w:pPr>
        <w:spacing w:line="240" w:lineRule="auto"/>
      </w:pPr>
      <w:r>
        <w:t>A</w:t>
      </w:r>
      <w:r w:rsidRPr="009F07F0">
        <w:t xml:space="preserve"> significant </w:t>
      </w:r>
      <w:r w:rsidR="007E693E">
        <w:t>new</w:t>
      </w:r>
      <w:r w:rsidR="003E40D2">
        <w:t xml:space="preserve"> set of requirements</w:t>
      </w:r>
      <w:r w:rsidRPr="009F07F0">
        <w:t xml:space="preserve"> </w:t>
      </w:r>
      <w:r w:rsidR="00AC190B">
        <w:t xml:space="preserve">is </w:t>
      </w:r>
      <w:r w:rsidRPr="009F07F0">
        <w:t xml:space="preserve">proposed </w:t>
      </w:r>
      <w:r>
        <w:t xml:space="preserve">in </w:t>
      </w:r>
      <w:r w:rsidR="001508B0">
        <w:t>10 CFR</w:t>
      </w:r>
      <w:r w:rsidR="00BF1283">
        <w:t xml:space="preserve"> </w:t>
      </w:r>
      <w:r w:rsidR="00AC190B">
        <w:t xml:space="preserve">Part 53 </w:t>
      </w:r>
      <w:r w:rsidRPr="009F07F0">
        <w:t xml:space="preserve">for ML </w:t>
      </w:r>
      <w:r w:rsidR="00D92BB3">
        <w:t>applicants and holders</w:t>
      </w:r>
      <w:r w:rsidR="00FA1BF7">
        <w:t xml:space="preserve"> and t</w:t>
      </w:r>
      <w:r w:rsidRPr="00FA1BF7" w:rsidR="00FA1BF7">
        <w:t xml:space="preserve">his aspect of the </w:t>
      </w:r>
      <w:r w:rsidR="00A576BE">
        <w:t>rulemaking</w:t>
      </w:r>
      <w:r w:rsidRPr="00FA1BF7" w:rsidR="00FA1BF7">
        <w:t xml:space="preserve"> is discussed here because </w:t>
      </w:r>
      <w:r w:rsidR="009D6775">
        <w:t>the regulatory analysis assesses it</w:t>
      </w:r>
      <w:r w:rsidR="00931F83">
        <w:t xml:space="preserve"> </w:t>
      </w:r>
      <w:r w:rsidRPr="00FA1BF7" w:rsidR="00FA1BF7">
        <w:t>qualitatively</w:t>
      </w:r>
      <w:r w:rsidR="00D92BB3">
        <w:t xml:space="preserve">. These new </w:t>
      </w:r>
      <w:r w:rsidR="00460CA4">
        <w:t>requirements</w:t>
      </w:r>
      <w:r w:rsidR="00D92BB3">
        <w:t xml:space="preserve"> are outlined in </w:t>
      </w:r>
      <w:r w:rsidR="002A6E02">
        <w:t xml:space="preserve">proposed </w:t>
      </w:r>
      <w:bookmarkStart w:id="175" w:name="_Hlk168560269"/>
      <w:r w:rsidRPr="009F07F0" w:rsidR="00603594">
        <w:t>§</w:t>
      </w:r>
      <w:r w:rsidRPr="009F07F0">
        <w:t> 53.620</w:t>
      </w:r>
      <w:bookmarkEnd w:id="175"/>
      <w:r w:rsidR="000F69FB">
        <w:t>, “Manufacturing,” paragraph</w:t>
      </w:r>
      <w:r w:rsidR="00D17F37">
        <w:t xml:space="preserve"> </w:t>
      </w:r>
      <w:r w:rsidRPr="009F07F0">
        <w:t>(d)</w:t>
      </w:r>
      <w:r w:rsidR="008075D0">
        <w:t>, “Fuel loading,”</w:t>
      </w:r>
      <w:r w:rsidRPr="009F07F0">
        <w:t xml:space="preserve"> and the associated licensing provisions in </w:t>
      </w:r>
      <w:r w:rsidR="00190F33">
        <w:t xml:space="preserve">proposed </w:t>
      </w:r>
      <w:r w:rsidRPr="009F07F0">
        <w:t>subpart H</w:t>
      </w:r>
      <w:r w:rsidR="00CF52D2">
        <w:t xml:space="preserve"> of </w:t>
      </w:r>
      <w:r w:rsidR="001508B0">
        <w:t xml:space="preserve">10 CFR </w:t>
      </w:r>
      <w:r w:rsidR="00CF52D2">
        <w:t>Part 53</w:t>
      </w:r>
      <w:r w:rsidR="008026B1">
        <w:t>.</w:t>
      </w:r>
      <w:r w:rsidRPr="009F07F0">
        <w:t xml:space="preserve"> </w:t>
      </w:r>
      <w:r w:rsidR="008026B1">
        <w:t>These provisions</w:t>
      </w:r>
      <w:r w:rsidRPr="009F07F0">
        <w:t xml:space="preserve"> would allow the loading of fuel into a manufactured reactor </w:t>
      </w:r>
      <w:r w:rsidR="00D30C9D">
        <w:t xml:space="preserve">at the manufacturing site </w:t>
      </w:r>
      <w:r w:rsidRPr="009F07F0">
        <w:t xml:space="preserve">for subsequent transport to a commercial nuclear </w:t>
      </w:r>
      <w:r w:rsidR="00AD5577">
        <w:t>facility</w:t>
      </w:r>
      <w:r w:rsidRPr="009F07F0">
        <w:t xml:space="preserve"> that will operate pursuant to a COL.</w:t>
      </w:r>
    </w:p>
    <w:p w:rsidR="00A61330" w:rsidP="00A576BE" w14:paraId="69635141" w14:textId="77777777">
      <w:pPr>
        <w:spacing w:line="240" w:lineRule="auto"/>
      </w:pPr>
    </w:p>
    <w:p w:rsidR="009F07F0" w:rsidP="00366787" w14:paraId="6C31FCB9" w14:textId="439E1D50">
      <w:pPr>
        <w:spacing w:line="240" w:lineRule="auto"/>
      </w:pPr>
      <w:r>
        <w:t>P</w:t>
      </w:r>
      <w:r>
        <w:t>roposed</w:t>
      </w:r>
      <w:r w:rsidRPr="009F07F0">
        <w:t xml:space="preserve"> § 53.620(d)</w:t>
      </w:r>
      <w:r w:rsidR="006D7632">
        <w:t>(1)</w:t>
      </w:r>
      <w:r w:rsidRPr="009F07F0">
        <w:t xml:space="preserve"> would establish limitations on when a</w:t>
      </w:r>
      <w:r w:rsidR="00A8748D">
        <w:t xml:space="preserve">n </w:t>
      </w:r>
      <w:r w:rsidRPr="009F07F0">
        <w:t xml:space="preserve">ML </w:t>
      </w:r>
      <w:r w:rsidR="00A8748D">
        <w:t xml:space="preserve">would authorize possession of a manufactured reactor </w:t>
      </w:r>
      <w:r w:rsidR="00D66A50">
        <w:t>into which fuel had been loaded</w:t>
      </w:r>
      <w:r w:rsidR="0092027D">
        <w:t xml:space="preserve"> at the factory</w:t>
      </w:r>
      <w:r w:rsidR="00D66A50">
        <w:t xml:space="preserve"> in accordance with</w:t>
      </w:r>
      <w:r w:rsidRPr="009F07F0">
        <w:t xml:space="preserve"> </w:t>
      </w:r>
      <w:r w:rsidR="00D218C9">
        <w:t>a</w:t>
      </w:r>
      <w:r w:rsidR="001640E4">
        <w:t xml:space="preserve"> </w:t>
      </w:r>
      <w:r w:rsidRPr="009F07F0">
        <w:t xml:space="preserve">license under </w:t>
      </w:r>
      <w:r w:rsidR="00EF61EB">
        <w:t>10 CFR P</w:t>
      </w:r>
      <w:r w:rsidRPr="009F07F0">
        <w:t>art 70</w:t>
      </w:r>
      <w:r w:rsidR="00EF61EB">
        <w:t>, “</w:t>
      </w:r>
      <w:r w:rsidRPr="00EF61EB" w:rsidR="00EF61EB">
        <w:t xml:space="preserve">Domestic </w:t>
      </w:r>
      <w:r w:rsidR="00EF61EB">
        <w:t>L</w:t>
      </w:r>
      <w:r w:rsidRPr="00EF61EB" w:rsidR="00EF61EB">
        <w:t xml:space="preserve">icensing of </w:t>
      </w:r>
      <w:r w:rsidR="00EF61EB">
        <w:t>S</w:t>
      </w:r>
      <w:r w:rsidRPr="00EF61EB" w:rsidR="00EF61EB">
        <w:t xml:space="preserve">pecial </w:t>
      </w:r>
      <w:r w:rsidR="00EF61EB">
        <w:t>N</w:t>
      </w:r>
      <w:r w:rsidRPr="00EF61EB" w:rsidR="00EF61EB">
        <w:t xml:space="preserve">uclear </w:t>
      </w:r>
      <w:r w:rsidR="00EF61EB">
        <w:t>M</w:t>
      </w:r>
      <w:r w:rsidRPr="00EF61EB" w:rsidR="00EF61EB">
        <w:t>aterial</w:t>
      </w:r>
      <w:r w:rsidR="00D66A50">
        <w:t>.</w:t>
      </w:r>
      <w:r w:rsidR="00EF61EB">
        <w:t>”</w:t>
      </w:r>
      <w:r w:rsidRPr="009F07F0">
        <w:t xml:space="preserve"> </w:t>
      </w:r>
      <w:r w:rsidR="00493DBB">
        <w:t>This</w:t>
      </w:r>
      <w:r w:rsidRPr="009F07F0">
        <w:t xml:space="preserve"> would require the manufactured reactor to include at least two independent </w:t>
      </w:r>
      <w:r w:rsidR="00DB4EA1">
        <w:t xml:space="preserve">physical </w:t>
      </w:r>
      <w:r w:rsidRPr="009F07F0">
        <w:t>mechanisms</w:t>
      </w:r>
      <w:r w:rsidR="003627E6">
        <w:t>,</w:t>
      </w:r>
      <w:r w:rsidR="00B04C98">
        <w:t xml:space="preserve"> </w:t>
      </w:r>
      <w:r w:rsidR="003870D0">
        <w:t>each of which</w:t>
      </w:r>
      <w:r w:rsidRPr="009F07F0">
        <w:t xml:space="preserve"> </w:t>
      </w:r>
      <w:r w:rsidR="00617950">
        <w:t>is sufficient to</w:t>
      </w:r>
      <w:r w:rsidRPr="009F07F0">
        <w:t xml:space="preserve"> prevent criticality</w:t>
      </w:r>
      <w:r w:rsidR="003570AB">
        <w:t>,</w:t>
      </w:r>
      <w:r w:rsidRPr="009F07F0">
        <w:t xml:space="preserve"> </w:t>
      </w:r>
      <w:r w:rsidR="00617950">
        <w:t>assuming optimum neutron</w:t>
      </w:r>
      <w:r w:rsidRPr="00AB07D3" w:rsidR="00AB07D3">
        <w:rPr>
          <w:rFonts w:eastAsia="Calibri"/>
        </w:rPr>
        <w:t xml:space="preserve"> </w:t>
      </w:r>
      <w:r w:rsidRPr="00AB07D3" w:rsidR="00AB07D3">
        <w:t>moderation and neutron reflection</w:t>
      </w:r>
      <w:r w:rsidRPr="009F07F0">
        <w:t xml:space="preserve"> conditions.</w:t>
      </w:r>
      <w:r w:rsidR="00FC4E7A">
        <w:t xml:space="preserve"> </w:t>
      </w:r>
      <w:r w:rsidR="00F659FF">
        <w:t xml:space="preserve">The proposed requirements in </w:t>
      </w:r>
      <w:r w:rsidRPr="00F659FF" w:rsidR="00F659FF">
        <w:t>§</w:t>
      </w:r>
      <w:r w:rsidR="008A06B4">
        <w:t> </w:t>
      </w:r>
      <w:r w:rsidRPr="00F659FF" w:rsidR="00F659FF">
        <w:t>53.620(d)(1)</w:t>
      </w:r>
      <w:r w:rsidR="00E9164B">
        <w:t xml:space="preserve"> </w:t>
      </w:r>
      <w:r w:rsidR="00624C95">
        <w:t>further</w:t>
      </w:r>
      <w:r w:rsidR="00E9164B">
        <w:t xml:space="preserve"> state that</w:t>
      </w:r>
      <w:r w:rsidR="00DD6A18">
        <w:t>,</w:t>
      </w:r>
      <w:r w:rsidR="00E9164B">
        <w:t xml:space="preserve"> o</w:t>
      </w:r>
      <w:r w:rsidRPr="00E9164B" w:rsidR="00E9164B">
        <w:t xml:space="preserve">nce the fueled manufactured reactor is installed in its place of </w:t>
      </w:r>
      <w:r w:rsidR="0092027D">
        <w:t>operation</w:t>
      </w:r>
      <w:r w:rsidR="00C36377">
        <w:t>,</w:t>
      </w:r>
      <w:r w:rsidRPr="00E9164B" w:rsidR="00E9164B">
        <w:t xml:space="preserve"> and the Commission has found that the acceptance criteria in the ITAAC are met under § 53.1452(g), the independent mechanisms to prevent criticality may be removed. Upon initiating the physical removal of any one of the independent mechanisms to prevent criticality, the fueled manufactured reactor </w:t>
      </w:r>
      <w:r w:rsidR="00974959">
        <w:t xml:space="preserve">will be considered to have </w:t>
      </w:r>
      <w:r w:rsidRPr="00E9164B" w:rsidR="00E9164B">
        <w:t>commenced operation.</w:t>
      </w:r>
    </w:p>
    <w:p w:rsidR="00A858E2" w:rsidP="00366787" w14:paraId="00F73585" w14:textId="77777777">
      <w:pPr>
        <w:spacing w:line="240" w:lineRule="auto"/>
      </w:pPr>
    </w:p>
    <w:p w:rsidR="004C391C" w:rsidP="00290AF7" w14:paraId="52B0B148" w14:textId="70CAEEB4">
      <w:pPr>
        <w:spacing w:line="240" w:lineRule="auto"/>
      </w:pPr>
      <w:r>
        <w:t xml:space="preserve">Proposed </w:t>
      </w:r>
      <w:r w:rsidRPr="00D0090E">
        <w:t>§ 53.620(d)(</w:t>
      </w:r>
      <w:r>
        <w:t>2</w:t>
      </w:r>
      <w:r w:rsidRPr="00D0090E">
        <w:t>)</w:t>
      </w:r>
      <w:r w:rsidR="00C51E52">
        <w:t xml:space="preserve"> would require </w:t>
      </w:r>
      <w:r w:rsidR="005874E2">
        <w:t xml:space="preserve">holders of </w:t>
      </w:r>
      <w:r w:rsidR="002C5234">
        <w:t>10 CFR P</w:t>
      </w:r>
      <w:r w:rsidR="005874E2">
        <w:t>art 70 licenses authorizing the possession and loading of fresh fuel into manufacture</w:t>
      </w:r>
      <w:r w:rsidR="0092027D">
        <w:t>d</w:t>
      </w:r>
      <w:r w:rsidR="005874E2">
        <w:t xml:space="preserve"> reactors </w:t>
      </w:r>
      <w:r w:rsidR="0092027D">
        <w:t xml:space="preserve">to </w:t>
      </w:r>
      <w:r w:rsidR="005874E2">
        <w:t xml:space="preserve">comply with the requirements of </w:t>
      </w:r>
      <w:r w:rsidR="002C5234">
        <w:t xml:space="preserve">10 CFR </w:t>
      </w:r>
      <w:r w:rsidR="005874E2">
        <w:t xml:space="preserve">Part 70, including those found </w:t>
      </w:r>
      <w:r w:rsidR="0092027D">
        <w:t>in</w:t>
      </w:r>
      <w:r w:rsidR="005874E2">
        <w:t xml:space="preserve"> subpart H to</w:t>
      </w:r>
      <w:r w:rsidR="002C5234">
        <w:t>10 CFR P</w:t>
      </w:r>
      <w:r w:rsidR="005874E2">
        <w:t>art 70</w:t>
      </w:r>
      <w:r w:rsidR="00E867AF">
        <w:t>,</w:t>
      </w:r>
      <w:r w:rsidR="005874E2">
        <w:t xml:space="preserve"> for the facilities and activities related to the storage, movement, and loading of fresh fuel in the manufactured reactor. It also requires that </w:t>
      </w:r>
      <w:r w:rsidRPr="00303270" w:rsidR="00303270">
        <w:t xml:space="preserve">all procedures, equipment, and personnel required by the </w:t>
      </w:r>
      <w:r w:rsidR="00C95123">
        <w:t xml:space="preserve">10 CFR </w:t>
      </w:r>
      <w:r w:rsidR="00303270">
        <w:t>P</w:t>
      </w:r>
      <w:r w:rsidRPr="00303270" w:rsidR="00303270">
        <w:t xml:space="preserve">art 70 license be in place before the receipt of </w:t>
      </w:r>
      <w:r w:rsidR="000C2CB7">
        <w:t>special nuclear material (</w:t>
      </w:r>
      <w:r w:rsidRPr="00303270" w:rsidR="00303270">
        <w:t>SNM</w:t>
      </w:r>
      <w:r w:rsidR="000C2CB7">
        <w:t>)</w:t>
      </w:r>
      <w:r w:rsidRPr="00303270" w:rsidR="00303270">
        <w:t xml:space="preserve"> at the manufacturing facility</w:t>
      </w:r>
      <w:r w:rsidR="003D6CAC">
        <w:t xml:space="preserve">. In addition, </w:t>
      </w:r>
      <w:r w:rsidR="00AF7AEE">
        <w:t>this provision would require</w:t>
      </w:r>
      <w:r>
        <w:t xml:space="preserve"> that s</w:t>
      </w:r>
      <w:r w:rsidRPr="004C391C">
        <w:t xml:space="preserve">ecurity programs for any ML that authorizes </w:t>
      </w:r>
      <w:r w:rsidR="00A627EA">
        <w:t xml:space="preserve">possession of a manufactured reactor into which the licensee has loaded fuel at the factory </w:t>
      </w:r>
      <w:r w:rsidRPr="004C391C">
        <w:t xml:space="preserve">meet the performance objectives of 10 CFR 73.67, with </w:t>
      </w:r>
      <w:r>
        <w:t>some</w:t>
      </w:r>
      <w:r w:rsidRPr="004C391C">
        <w:t xml:space="preserve"> additions and exceptions</w:t>
      </w:r>
      <w:r>
        <w:t>.</w:t>
      </w:r>
      <w:r w:rsidR="00A97B91">
        <w:t xml:space="preserve"> These additions and exceptions include</w:t>
      </w:r>
      <w:r w:rsidR="00290AF7">
        <w:t xml:space="preserve"> </w:t>
      </w:r>
      <w:r w:rsidR="0042138C">
        <w:t>requirements for</w:t>
      </w:r>
      <w:r w:rsidR="00290AF7">
        <w:t xml:space="preserve"> </w:t>
      </w:r>
      <w:r w:rsidR="002729E0">
        <w:t xml:space="preserve">a </w:t>
      </w:r>
      <w:r w:rsidR="00290AF7">
        <w:t>physical security</w:t>
      </w:r>
      <w:r w:rsidR="00E55015">
        <w:t xml:space="preserve"> plan</w:t>
      </w:r>
      <w:r w:rsidR="002729E0">
        <w:t>,</w:t>
      </w:r>
      <w:r w:rsidR="00290AF7">
        <w:t xml:space="preserve"> </w:t>
      </w:r>
      <w:r w:rsidR="0042138C">
        <w:t xml:space="preserve">a </w:t>
      </w:r>
      <w:r w:rsidR="00290AF7">
        <w:t>cybersecurity plan</w:t>
      </w:r>
      <w:r w:rsidR="002729E0">
        <w:t>,</w:t>
      </w:r>
      <w:r w:rsidR="0042138C">
        <w:t xml:space="preserve"> and programs</w:t>
      </w:r>
      <w:r w:rsidR="00D40D97">
        <w:t xml:space="preserve"> and s</w:t>
      </w:r>
      <w:r w:rsidR="00290AF7">
        <w:t>creening of individuals for unescorted access to SNM</w:t>
      </w:r>
      <w:r w:rsidR="00D40D97">
        <w:t>.</w:t>
      </w:r>
    </w:p>
    <w:p w:rsidR="001B0C27" w:rsidP="00290AF7" w14:paraId="6A1800B2" w14:textId="77777777">
      <w:pPr>
        <w:spacing w:line="240" w:lineRule="auto"/>
      </w:pPr>
    </w:p>
    <w:p w:rsidR="001B0C27" w:rsidP="00CA417C" w14:paraId="604DF9F3" w14:textId="568EE662">
      <w:pPr>
        <w:spacing w:line="240" w:lineRule="auto"/>
      </w:pPr>
      <w:r>
        <w:t xml:space="preserve">Finally, </w:t>
      </w:r>
      <w:r w:rsidR="00427861">
        <w:t>10 CFR</w:t>
      </w:r>
      <w:r w:rsidRPr="00B737D4">
        <w:t> 53.620(d)</w:t>
      </w:r>
      <w:r w:rsidRPr="00CA417C" w:rsidR="00CA417C">
        <w:t>(</w:t>
      </w:r>
      <w:r w:rsidR="00A10793">
        <w:t>3</w:t>
      </w:r>
      <w:r w:rsidRPr="00CA417C" w:rsidR="00CA417C">
        <w:t xml:space="preserve">) </w:t>
      </w:r>
      <w:r>
        <w:t>would require t</w:t>
      </w:r>
      <w:r w:rsidRPr="00CA417C" w:rsidR="00CA417C">
        <w:t>he loading or unloading of fresh fuel into or from a manufactured reactor</w:t>
      </w:r>
      <w:r w:rsidR="00A16648">
        <w:t>,</w:t>
      </w:r>
      <w:r w:rsidRPr="00CA417C" w:rsidR="00CA417C">
        <w:t xml:space="preserve"> </w:t>
      </w:r>
      <w:r w:rsidR="00FC5254">
        <w:t>or</w:t>
      </w:r>
      <w:r w:rsidRPr="00CA417C" w:rsidR="00CA417C">
        <w:t xml:space="preserve"> any changes to the configuration of reactivity control and prevention systems</w:t>
      </w:r>
      <w:r w:rsidR="00A16648">
        <w:t>,</w:t>
      </w:r>
      <w:r w:rsidRPr="00CA417C" w:rsidR="00CA417C">
        <w:t xml:space="preserve"> be performed by a certified fuel handler meeting the requirements in subpart F of </w:t>
      </w:r>
      <w:r w:rsidR="00CD3D10">
        <w:t>Part 53</w:t>
      </w:r>
      <w:r w:rsidRPr="00CA417C" w:rsidR="00CA417C">
        <w:t>.</w:t>
      </w:r>
    </w:p>
    <w:p w:rsidR="00C271FE" w:rsidP="00CA417C" w14:paraId="223C2792" w14:textId="77777777">
      <w:pPr>
        <w:spacing w:line="240" w:lineRule="auto"/>
      </w:pPr>
    </w:p>
    <w:p w:rsidR="00C271FE" w:rsidP="00CA417C" w14:paraId="2EE41824" w14:textId="5984DF57">
      <w:pPr>
        <w:spacing w:line="240" w:lineRule="auto"/>
      </w:pPr>
      <w:r>
        <w:t xml:space="preserve">Corresponding provisions </w:t>
      </w:r>
      <w:r w:rsidR="00636B49">
        <w:t xml:space="preserve">are contained in proposed </w:t>
      </w:r>
      <w:r w:rsidRPr="00144B91" w:rsidR="00144B91">
        <w:t>§ 53.1279(d)</w:t>
      </w:r>
      <w:r w:rsidR="007D6BD2">
        <w:t xml:space="preserve"> </w:t>
      </w:r>
      <w:r w:rsidRPr="007D6BD2" w:rsidR="007D6BD2">
        <w:t>for application content for applicants seeking an ML for manufactured reactors that will be fueled at the factory under a 10 CFR Part 70 license, consistent with the requirements in § 53.620(d).</w:t>
      </w:r>
      <w:r w:rsidR="00144B91">
        <w:t xml:space="preserve"> </w:t>
      </w:r>
      <w:r w:rsidRPr="00A04FC6" w:rsidR="00A04FC6">
        <w:t>These provisions would require the application to include information related to loading fuel and the required independent physical mechanisms to prevent criticality and to otherwise provide assurance that the fueled manufactured reactor can be successfully transported, installed, and operated at a site for which the Commission has issued a COL that authorizes construction and operation of a commercial nuclear plant using the manufactured reactor.</w:t>
      </w:r>
    </w:p>
    <w:p w:rsidR="00E30517" w:rsidP="00CA417C" w14:paraId="7134557E" w14:textId="77777777">
      <w:pPr>
        <w:spacing w:line="240" w:lineRule="auto"/>
      </w:pPr>
    </w:p>
    <w:p w:rsidR="00E30517" w:rsidP="00CA417C" w14:paraId="1E8C5F05" w14:textId="06BC7ED5">
      <w:pPr>
        <w:spacing w:line="240" w:lineRule="auto"/>
      </w:pPr>
      <w:r>
        <w:t>The</w:t>
      </w:r>
      <w:r w:rsidR="00CD225B">
        <w:t xml:space="preserve"> provisions </w:t>
      </w:r>
      <w:r w:rsidR="00502160">
        <w:t xml:space="preserve">being included in proposed </w:t>
      </w:r>
      <w:r w:rsidR="00427861">
        <w:t>10 CFR</w:t>
      </w:r>
      <w:r w:rsidRPr="00502160" w:rsidR="00502160">
        <w:t xml:space="preserve"> 53.620(d)</w:t>
      </w:r>
      <w:r w:rsidR="00502160">
        <w:t xml:space="preserve"> </w:t>
      </w:r>
      <w:r w:rsidR="005B210C">
        <w:t xml:space="preserve">and </w:t>
      </w:r>
      <w:r w:rsidRPr="005B210C" w:rsidR="005B210C">
        <w:t xml:space="preserve">§ 53.1279(d) </w:t>
      </w:r>
      <w:r w:rsidRPr="0079249D" w:rsidR="0079249D">
        <w:t>are intended to cover a factory</w:t>
      </w:r>
      <w:r w:rsidR="001D5457">
        <w:t xml:space="preserve"> </w:t>
      </w:r>
      <w:r w:rsidR="005626E5">
        <w:t>fabrication</w:t>
      </w:r>
      <w:r w:rsidRPr="0079249D" w:rsidR="0079249D">
        <w:t xml:space="preserve"> model that has been suggested for some micro</w:t>
      </w:r>
      <w:r w:rsidR="00D2267B">
        <w:t>-</w:t>
      </w:r>
      <w:r w:rsidRPr="0079249D" w:rsidR="0079249D">
        <w:t>reactor designs. However, the proposed provisions are not limited to any size or type of reactor.</w:t>
      </w:r>
      <w:r w:rsidR="00DE165B">
        <w:t xml:space="preserve"> </w:t>
      </w:r>
      <w:r w:rsidR="00122659">
        <w:t>Because t</w:t>
      </w:r>
      <w:r w:rsidR="00DE165B">
        <w:t xml:space="preserve">he existing </w:t>
      </w:r>
      <w:r w:rsidR="00AE04D2">
        <w:t>requirements</w:t>
      </w:r>
      <w:r w:rsidR="00DE165B">
        <w:t xml:space="preserve"> </w:t>
      </w:r>
      <w:r w:rsidR="00AE04D2">
        <w:t>governing</w:t>
      </w:r>
      <w:r w:rsidR="00DE165B">
        <w:t xml:space="preserve"> MLs in 10 CFR Part 52</w:t>
      </w:r>
      <w:r w:rsidR="00AE04D2">
        <w:t xml:space="preserve"> do not include provisions for </w:t>
      </w:r>
      <w:r w:rsidR="00366B3F">
        <w:t xml:space="preserve">loading fuel into the manufactured </w:t>
      </w:r>
      <w:r w:rsidR="00467D71">
        <w:t xml:space="preserve">reactor </w:t>
      </w:r>
      <w:r w:rsidR="00C67A4A">
        <w:t>and</w:t>
      </w:r>
      <w:r w:rsidR="00260951">
        <w:t xml:space="preserve"> </w:t>
      </w:r>
      <w:r w:rsidR="007E69CB">
        <w:t xml:space="preserve">the historical NRC position </w:t>
      </w:r>
      <w:r w:rsidR="005B4DCB">
        <w:t>that</w:t>
      </w:r>
      <w:r w:rsidR="007E69CB">
        <w:t xml:space="preserve"> </w:t>
      </w:r>
      <w:r w:rsidR="00260951">
        <w:t xml:space="preserve">the act of fuel loading </w:t>
      </w:r>
      <w:r w:rsidR="00EF1F1A">
        <w:t>is</w:t>
      </w:r>
      <w:r w:rsidR="00260951">
        <w:t xml:space="preserve"> </w:t>
      </w:r>
      <w:r w:rsidR="007C48B1">
        <w:t>the</w:t>
      </w:r>
      <w:r w:rsidR="000E7ED9">
        <w:t xml:space="preserve"> point</w:t>
      </w:r>
      <w:r w:rsidR="00FD0B69">
        <w:t xml:space="preserve"> </w:t>
      </w:r>
      <w:r w:rsidR="00044A9D">
        <w:t>at which</w:t>
      </w:r>
      <w:r w:rsidR="00FD0B69">
        <w:t xml:space="preserve"> </w:t>
      </w:r>
      <w:r w:rsidR="007C48B1">
        <w:t>a reactor commences operation</w:t>
      </w:r>
      <w:r w:rsidR="00C67A4A">
        <w:t>,</w:t>
      </w:r>
      <w:r w:rsidR="00044A9D">
        <w:t xml:space="preserve"> an </w:t>
      </w:r>
      <w:r w:rsidR="00C45223">
        <w:t>applicant</w:t>
      </w:r>
      <w:r w:rsidR="00044A9D">
        <w:t xml:space="preserve"> would have to obtain both</w:t>
      </w:r>
      <w:r w:rsidR="003559B8">
        <w:t xml:space="preserve"> an ML and a COL under 10</w:t>
      </w:r>
      <w:r w:rsidR="00C45223">
        <w:t> </w:t>
      </w:r>
      <w:r w:rsidR="003559B8">
        <w:t>CFR Part 52</w:t>
      </w:r>
      <w:r w:rsidR="00AB77D0">
        <w:t xml:space="preserve"> to load fuel into a manufactured reactor.</w:t>
      </w:r>
      <w:r w:rsidR="0063081E">
        <w:t xml:space="preserve"> The</w:t>
      </w:r>
      <w:r w:rsidR="00F61A67">
        <w:t>re are significantly more</w:t>
      </w:r>
      <w:r w:rsidR="0063081E">
        <w:t xml:space="preserve"> requirements </w:t>
      </w:r>
      <w:r w:rsidR="007A2F2B">
        <w:t>for</w:t>
      </w:r>
      <w:r w:rsidR="0063081E">
        <w:t xml:space="preserve"> obtaining a COL </w:t>
      </w:r>
      <w:r w:rsidR="00F61A67">
        <w:t>a</w:t>
      </w:r>
      <w:r w:rsidR="00DA5E6E">
        <w:t>nd</w:t>
      </w:r>
      <w:r w:rsidR="007A2F2B">
        <w:t xml:space="preserve"> many would go far beyond </w:t>
      </w:r>
      <w:r w:rsidR="00F13C0C">
        <w:t xml:space="preserve">those needed to safely load </w:t>
      </w:r>
      <w:r w:rsidR="0048319F">
        <w:t>fresh</w:t>
      </w:r>
      <w:r w:rsidR="00F13C0C">
        <w:t xml:space="preserve"> fuel into a manufactured reactor</w:t>
      </w:r>
      <w:r w:rsidR="00A443C4">
        <w:t xml:space="preserve"> at the manufacturing facility</w:t>
      </w:r>
      <w:r w:rsidR="00F13C0C">
        <w:t xml:space="preserve">. </w:t>
      </w:r>
      <w:r w:rsidR="0079343C">
        <w:t>Therefore, it is likely that a</w:t>
      </w:r>
      <w:r w:rsidR="00F13C0C">
        <w:t>n applicant choosing to do so under the current re</w:t>
      </w:r>
      <w:r w:rsidR="00AB0AEB">
        <w:t>gulations</w:t>
      </w:r>
      <w:r w:rsidR="008365D5">
        <w:t xml:space="preserve"> </w:t>
      </w:r>
      <w:r w:rsidR="005B4DCB">
        <w:t>and the historical NRC position</w:t>
      </w:r>
      <w:r w:rsidR="008365D5">
        <w:t xml:space="preserve"> would </w:t>
      </w:r>
      <w:r w:rsidR="00662C0B">
        <w:t>seek exemption</w:t>
      </w:r>
      <w:r w:rsidR="007860F8">
        <w:t>s</w:t>
      </w:r>
      <w:r w:rsidR="00662C0B">
        <w:t xml:space="preserve"> from </w:t>
      </w:r>
      <w:r w:rsidR="007860F8">
        <w:t xml:space="preserve">a </w:t>
      </w:r>
      <w:r w:rsidR="00200334">
        <w:t>significant portion</w:t>
      </w:r>
      <w:r w:rsidR="00662C0B">
        <w:t xml:space="preserve"> of the </w:t>
      </w:r>
      <w:r w:rsidR="00200334">
        <w:t>requirements for COL applicants</w:t>
      </w:r>
      <w:r w:rsidR="00A443C4">
        <w:t>.</w:t>
      </w:r>
      <w:r w:rsidR="00975BB7">
        <w:t xml:space="preserve"> </w:t>
      </w:r>
      <w:r w:rsidR="00E62315">
        <w:t>Because of this</w:t>
      </w:r>
      <w:r w:rsidR="00975BB7">
        <w:t xml:space="preserve">, the NRC deemed it prudent to include </w:t>
      </w:r>
      <w:r w:rsidR="009873C8">
        <w:t xml:space="preserve">requirements specific to this </w:t>
      </w:r>
      <w:r w:rsidR="00C00C5A">
        <w:t xml:space="preserve">deployment </w:t>
      </w:r>
      <w:r w:rsidR="009873C8">
        <w:t xml:space="preserve">model in </w:t>
      </w:r>
      <w:r w:rsidR="00A675AE">
        <w:t>10 CFR</w:t>
      </w:r>
      <w:r w:rsidR="009873C8">
        <w:t xml:space="preserve"> Part 53 to ensure that these activities </w:t>
      </w:r>
      <w:r w:rsidR="00CC5377">
        <w:t>would be appropriately regulated from a safety standpoint but without undue burden on potential applicants wishing to load fuel into manufactured reactors under an ML.</w:t>
      </w:r>
    </w:p>
    <w:p w:rsidR="00A858E2" w:rsidP="00366787" w14:paraId="0AEE57F8" w14:textId="085A6169">
      <w:pPr>
        <w:spacing w:line="240" w:lineRule="auto"/>
      </w:pPr>
      <w:r>
        <w:t xml:space="preserve">The </w:t>
      </w:r>
      <w:r w:rsidR="001553EB">
        <w:t>proposal to include</w:t>
      </w:r>
      <w:r>
        <w:t xml:space="preserve"> specific provisions for factory fuel loading in </w:t>
      </w:r>
      <w:r w:rsidR="00A675AE">
        <w:t>10 CFR</w:t>
      </w:r>
      <w:r>
        <w:t xml:space="preserve"> Part 53</w:t>
      </w:r>
      <w:r w:rsidR="001553EB">
        <w:t xml:space="preserve"> will also benefit the NRC because the</w:t>
      </w:r>
      <w:r w:rsidR="002C0AF9">
        <w:t>y would relieve the</w:t>
      </w:r>
      <w:r w:rsidR="001553EB">
        <w:t xml:space="preserve"> </w:t>
      </w:r>
      <w:r w:rsidR="006735CC">
        <w:t>a</w:t>
      </w:r>
      <w:r w:rsidR="001553EB">
        <w:t xml:space="preserve">gency </w:t>
      </w:r>
      <w:r w:rsidR="002C0AF9">
        <w:t xml:space="preserve">from the burden of processing </w:t>
      </w:r>
      <w:r w:rsidR="000A40D3">
        <w:t xml:space="preserve">a large number of exemption requests for applicants </w:t>
      </w:r>
      <w:r w:rsidR="00C26FDF">
        <w:t>seeking to perform such activities in a manufacturing facility</w:t>
      </w:r>
      <w:r w:rsidR="00350FB6">
        <w:t xml:space="preserve"> under the historical NRC position</w:t>
      </w:r>
      <w:r w:rsidR="00397ED7">
        <w:t xml:space="preserve">.  In addition, addressing this </w:t>
      </w:r>
      <w:r w:rsidR="00B45F77">
        <w:t>deployment</w:t>
      </w:r>
      <w:r w:rsidR="00397ED7">
        <w:t xml:space="preserve"> model through rulemaking</w:t>
      </w:r>
      <w:r w:rsidR="00986C6C">
        <w:t xml:space="preserve"> </w:t>
      </w:r>
      <w:r w:rsidR="00E43370">
        <w:t xml:space="preserve">allows the NRC to address the technical and policy issues generically and </w:t>
      </w:r>
      <w:r w:rsidR="00986C6C">
        <w:t>relieves the NRC from having to address the</w:t>
      </w:r>
      <w:r w:rsidR="00E43370">
        <w:t>se</w:t>
      </w:r>
      <w:r w:rsidR="00986C6C">
        <w:t xml:space="preserve"> matter</w:t>
      </w:r>
      <w:r w:rsidR="00E43370">
        <w:t>s</w:t>
      </w:r>
      <w:r w:rsidR="00986C6C">
        <w:t xml:space="preserve"> on a case-by-case basis.</w:t>
      </w:r>
      <w:r w:rsidR="009531B1">
        <w:t xml:space="preserve"> Addressing the issue of factory fuel loading through rulemaking also increases</w:t>
      </w:r>
      <w:r w:rsidR="00B57049">
        <w:t xml:space="preserve"> transparency for external stakeholders and allows for greater opportunities for public participation in the formulation of the requirements.</w:t>
      </w:r>
    </w:p>
    <w:p w:rsidR="007771C8" w:rsidP="00366787" w14:paraId="015E6D7B" w14:textId="77777777">
      <w:pPr>
        <w:spacing w:line="240" w:lineRule="auto"/>
      </w:pPr>
    </w:p>
    <w:p w:rsidR="007771C8" w:rsidP="00366787" w14:paraId="4748832E" w14:textId="6B86E28C">
      <w:pPr>
        <w:spacing w:line="240" w:lineRule="auto"/>
      </w:pPr>
      <w:r>
        <w:t xml:space="preserve">These new requirements also establish considerable costs associated with factory fuel loading and transportation, but these costs are associated with an activity that was not </w:t>
      </w:r>
      <w:r w:rsidR="00985950">
        <w:t xml:space="preserve">addressed </w:t>
      </w:r>
      <w:r>
        <w:t>under existing regulations</w:t>
      </w:r>
      <w:r w:rsidR="004139CC">
        <w:t xml:space="preserve"> for manufacturing licenses</w:t>
      </w:r>
      <w:r>
        <w:t xml:space="preserve">. The NRC expects that approving such activities on a case-by-case basis would result in similar requirements to those in this proposed rule, but with fewer of the aforementioned benefits, and generated the proposed requirements in part by considering what a case-by-case process would entail. For this reason, the regulatory analysis does not provide estimated quantitative costs or benefits for this approach, given that the regulatory baseline costs would be roughly similar, if not greater. The regulatory analysis concludes that the benefits of these provisions being in the proposed </w:t>
      </w:r>
      <w:r w:rsidR="00A675AE">
        <w:t xml:space="preserve">10 CFR </w:t>
      </w:r>
      <w:r>
        <w:t>Part 53 exceed the benefits of the case-by-case baseline, and therefore the inclusion of these provisions is a net benefit to applicants and the NRC and is not discussed further in this document.</w:t>
      </w:r>
    </w:p>
    <w:p w:rsidR="00FC4E7A" w:rsidRPr="00955F01" w:rsidP="00366787" w14:paraId="34B85D0F" w14:textId="77777777">
      <w:pPr>
        <w:spacing w:line="240" w:lineRule="auto"/>
      </w:pPr>
    </w:p>
    <w:p w:rsidR="00366787" w:rsidRPr="00955F01" w:rsidP="001C5D93" w14:paraId="1533841C" w14:textId="3468290E">
      <w:pPr>
        <w:pStyle w:val="Heading2"/>
        <w:numPr>
          <w:ilvl w:val="1"/>
          <w:numId w:val="43"/>
        </w:numPr>
        <w:spacing w:line="240" w:lineRule="auto"/>
        <w:ind w:left="540" w:hanging="540"/>
      </w:pPr>
      <w:bookmarkStart w:id="176" w:name="_Toc119496390"/>
      <w:bookmarkStart w:id="177" w:name="_Toc170470373"/>
      <w:bookmarkStart w:id="178" w:name="_Toc170209712"/>
      <w:r w:rsidRPr="00955F01">
        <w:t>Industry Operation</w:t>
      </w:r>
      <w:bookmarkEnd w:id="176"/>
      <w:bookmarkEnd w:id="177"/>
      <w:bookmarkEnd w:id="178"/>
    </w:p>
    <w:p w:rsidR="00366787" w:rsidRPr="00955F01" w:rsidP="00366787" w14:paraId="745FF3DF" w14:textId="77777777">
      <w:pPr>
        <w:keepNext/>
        <w:spacing w:line="240" w:lineRule="auto"/>
      </w:pPr>
    </w:p>
    <w:p w:rsidR="00366787" w:rsidRPr="00955F01" w:rsidP="00366787" w14:paraId="2C3DD2D0" w14:textId="33ECB6BF">
      <w:pPr>
        <w:tabs>
          <w:tab w:val="left" w:pos="1440"/>
          <w:tab w:val="left" w:pos="2160"/>
          <w:tab w:val="left" w:pos="9360"/>
        </w:tabs>
        <w:spacing w:line="240" w:lineRule="auto"/>
      </w:pPr>
      <w:r w:rsidRPr="00955F01">
        <w:t>This attribute accounts for the projected net economic effect of routine and recurring activities required by the proposed alternative for all affected licensees.</w:t>
      </w:r>
      <w:r w:rsidRPr="00955F01" w:rsidR="008A036A">
        <w:t xml:space="preserve"> </w:t>
      </w:r>
    </w:p>
    <w:p w:rsidR="000A64EE" w:rsidRPr="00955F01" w:rsidP="00366787" w14:paraId="2217AEDB" w14:textId="019BCA40">
      <w:pPr>
        <w:tabs>
          <w:tab w:val="left" w:pos="1440"/>
          <w:tab w:val="left" w:pos="2160"/>
          <w:tab w:val="left" w:pos="9360"/>
        </w:tabs>
        <w:spacing w:line="240" w:lineRule="auto"/>
      </w:pPr>
    </w:p>
    <w:p w:rsidR="000A64EE" w:rsidRPr="00955F01" w:rsidP="001C5D93" w14:paraId="6E17C83D" w14:textId="450BC43F">
      <w:pPr>
        <w:keepNext/>
        <w:keepLines/>
        <w:tabs>
          <w:tab w:val="left" w:pos="1440"/>
          <w:tab w:val="left" w:pos="2160"/>
          <w:tab w:val="left" w:pos="9360"/>
        </w:tabs>
        <w:spacing w:line="240" w:lineRule="auto"/>
      </w:pPr>
      <w:r w:rsidRPr="00955F01">
        <w:t>There are several</w:t>
      </w:r>
      <w:r w:rsidRPr="00955F01" w:rsidR="008A036A">
        <w:t xml:space="preserve"> significant</w:t>
      </w:r>
      <w:r w:rsidRPr="00955F01">
        <w:t xml:space="preserve"> </w:t>
      </w:r>
      <w:r w:rsidRPr="00955F01" w:rsidR="00520C2B">
        <w:t xml:space="preserve">industry </w:t>
      </w:r>
      <w:r w:rsidRPr="00955F01">
        <w:t xml:space="preserve">cost and averted cost drivers in </w:t>
      </w:r>
      <w:r w:rsidR="004B552A">
        <w:t>Alternative 2</w:t>
      </w:r>
      <w:r w:rsidRPr="00955F01">
        <w:t>, discussed below.</w:t>
      </w:r>
    </w:p>
    <w:p w:rsidR="00F9507D" w:rsidRPr="00955F01" w:rsidP="00366787" w14:paraId="676F3EBD" w14:textId="77777777">
      <w:pPr>
        <w:tabs>
          <w:tab w:val="left" w:pos="1440"/>
          <w:tab w:val="left" w:pos="2160"/>
          <w:tab w:val="left" w:pos="9360"/>
        </w:tabs>
        <w:spacing w:line="240" w:lineRule="auto"/>
      </w:pPr>
    </w:p>
    <w:p w:rsidR="00F9507D" w:rsidRPr="00955F01" w:rsidP="001C5D93" w14:paraId="60CC4D98" w14:textId="10EEB077">
      <w:pPr>
        <w:tabs>
          <w:tab w:val="left" w:pos="1440"/>
          <w:tab w:val="left" w:pos="2160"/>
          <w:tab w:val="left" w:pos="9360"/>
        </w:tabs>
        <w:spacing w:after="120" w:line="240" w:lineRule="auto"/>
        <w:rPr>
          <w:u w:val="single"/>
        </w:rPr>
      </w:pPr>
      <w:r w:rsidRPr="00955F01">
        <w:rPr>
          <w:u w:val="single"/>
        </w:rPr>
        <w:t xml:space="preserve">Significant </w:t>
      </w:r>
      <w:r w:rsidRPr="00955F01" w:rsidR="00520C2B">
        <w:rPr>
          <w:u w:val="single"/>
        </w:rPr>
        <w:t xml:space="preserve">Industry </w:t>
      </w:r>
      <w:r w:rsidRPr="00955F01">
        <w:rPr>
          <w:u w:val="single"/>
        </w:rPr>
        <w:t>Cost Drivers</w:t>
      </w:r>
    </w:p>
    <w:p w:rsidR="00AD53CA" w:rsidRPr="00955F01" w:rsidP="00366787" w14:paraId="046F7278" w14:textId="77777777">
      <w:pPr>
        <w:tabs>
          <w:tab w:val="left" w:pos="1440"/>
          <w:tab w:val="left" w:pos="2160"/>
          <w:tab w:val="left" w:pos="9360"/>
        </w:tabs>
        <w:spacing w:line="240" w:lineRule="auto"/>
      </w:pPr>
    </w:p>
    <w:p w:rsidR="0069333D" w:rsidRPr="00955F01" w:rsidP="0069333D" w14:paraId="34463F69" w14:textId="4F456ADD">
      <w:pPr>
        <w:tabs>
          <w:tab w:val="left" w:pos="1440"/>
          <w:tab w:val="left" w:pos="2160"/>
          <w:tab w:val="left" w:pos="9360"/>
        </w:tabs>
        <w:spacing w:line="240" w:lineRule="auto"/>
      </w:pPr>
      <w:r w:rsidRPr="00955F01">
        <w:t xml:space="preserve">The radiation protection process control program is a new program to be maintained throughout operations. Under existing regulations, this program is traditionally required as a condition in specific NRC licenses instead of </w:t>
      </w:r>
      <w:r w:rsidR="00DC01B8">
        <w:t xml:space="preserve">a </w:t>
      </w:r>
      <w:r w:rsidRPr="00955F01">
        <w:t>program required by regulation. The program results in costs to licensees (per licensee) of approximately ($</w:t>
      </w:r>
      <w:r w:rsidR="00726088">
        <w:t>856</w:t>
      </w:r>
      <w:r w:rsidRPr="00955F01">
        <w:t>,000) using a 7 percent NPV and ($2.</w:t>
      </w:r>
      <w:r w:rsidR="000B44B2">
        <w:t>38</w:t>
      </w:r>
      <w:r w:rsidRPr="00955F01">
        <w:t xml:space="preserve"> million) using a 3 percent NPV. The integrity assessment program is another new program resulting in costs to each licensee of approximately ($1</w:t>
      </w:r>
      <w:r w:rsidR="00BC4E42">
        <w:t>8</w:t>
      </w:r>
      <w:r w:rsidR="001254A2">
        <w:t>0</w:t>
      </w:r>
      <w:r w:rsidRPr="00955F01">
        <w:t>,000) using a 7 percent NPV and ($</w:t>
      </w:r>
      <w:r w:rsidR="00D2065D">
        <w:t>4</w:t>
      </w:r>
      <w:r w:rsidR="00BC4E42">
        <w:t>13</w:t>
      </w:r>
      <w:r w:rsidRPr="00955F01">
        <w:t xml:space="preserve">,000) using a 3 percent NPV. Both of these programs are described further in the </w:t>
      </w:r>
      <w:r w:rsidRPr="00955F01">
        <w:rPr>
          <w:i/>
          <w:iCs/>
        </w:rPr>
        <w:t>Federal Register</w:t>
      </w:r>
      <w:r w:rsidRPr="00955F01">
        <w:t xml:space="preserve"> notice of this proposed rule and appendix C of this regulatory analysis and reflect the performance-based nature of the proposed rule as opposed to more deterministic approaches in the existing regulatory framework.</w:t>
      </w:r>
    </w:p>
    <w:p w:rsidR="0069333D" w:rsidRPr="00955F01" w:rsidP="0069333D" w14:paraId="05FB7444" w14:textId="77777777">
      <w:pPr>
        <w:tabs>
          <w:tab w:val="left" w:pos="1440"/>
          <w:tab w:val="left" w:pos="2160"/>
          <w:tab w:val="left" w:pos="9360"/>
        </w:tabs>
        <w:spacing w:line="240" w:lineRule="auto"/>
      </w:pPr>
    </w:p>
    <w:p w:rsidR="0069333D" w:rsidRPr="00955F01" w:rsidP="0069333D" w14:paraId="1AA8155E" w14:textId="5D29C928">
      <w:pPr>
        <w:tabs>
          <w:tab w:val="left" w:pos="1440"/>
          <w:tab w:val="left" w:pos="2160"/>
          <w:tab w:val="left" w:pos="9360"/>
        </w:tabs>
        <w:spacing w:line="240" w:lineRule="auto"/>
      </w:pPr>
      <w:r w:rsidRPr="00955F01">
        <w:t>In 10 CFR Part 26, one cost driver that represents a significant change to existing requirements is the new requirement for FFD training to be conducted for all personnel involved in construction activities, instead of only certain personnel, with the remaining training requirements occurring before fuel load. This results in both a greater number of personnel being trained and earlier training of all personnel. The staff estimates this new requirement will cost a licensee approximately ($3</w:t>
      </w:r>
      <w:r w:rsidR="00E60A4F">
        <w:t>6</w:t>
      </w:r>
      <w:r w:rsidRPr="00955F01">
        <w:t>,000) using a 7 percent NPV and ($4</w:t>
      </w:r>
      <w:r w:rsidR="00C93E00">
        <w:t>5</w:t>
      </w:r>
      <w:r w:rsidRPr="00955F01">
        <w:t xml:space="preserve">,000) using a 3 percent NPV. The proposed rule would include new performance monitoring and review regulations to </w:t>
      </w:r>
      <w:r w:rsidRPr="00955F01">
        <w:t>help ensure that the FFD program remains effective</w:t>
      </w:r>
      <w:r>
        <w:t xml:space="preserve"> </w:t>
      </w:r>
      <w:r w:rsidRPr="00955F01">
        <w:t>while enabling the flexibilities afforded by the proposed rule language. The staff estimates that establishing and operating the performance monitoring and review program would result in incremental costs to licensees of approximately ($1</w:t>
      </w:r>
      <w:r w:rsidR="00050C01">
        <w:t>07</w:t>
      </w:r>
      <w:r w:rsidRPr="00955F01">
        <w:t>,000) using a 7 percent NPV and ($</w:t>
      </w:r>
      <w:r w:rsidR="003A49B4">
        <w:t>2</w:t>
      </w:r>
      <w:r w:rsidR="00050C01">
        <w:t>62</w:t>
      </w:r>
      <w:r w:rsidRPr="00955F01">
        <w:t>,000) using a 3 percent NPV.</w:t>
      </w:r>
    </w:p>
    <w:p w:rsidR="0069333D" w:rsidRPr="00955F01" w:rsidP="0069333D" w14:paraId="3D48879F" w14:textId="77777777">
      <w:pPr>
        <w:tabs>
          <w:tab w:val="left" w:pos="1440"/>
          <w:tab w:val="left" w:pos="2160"/>
          <w:tab w:val="left" w:pos="9360"/>
        </w:tabs>
        <w:spacing w:line="240" w:lineRule="auto"/>
      </w:pPr>
    </w:p>
    <w:p w:rsidR="0069333D" w:rsidP="0069333D" w14:paraId="2287BBC0" w14:textId="7CEB3181">
      <w:pPr>
        <w:tabs>
          <w:tab w:val="left" w:pos="1440"/>
          <w:tab w:val="left" w:pos="2160"/>
          <w:tab w:val="left" w:pos="9360"/>
        </w:tabs>
        <w:spacing w:line="240" w:lineRule="auto"/>
      </w:pPr>
      <w:r w:rsidRPr="00955F01">
        <w:t>This proposed rule also requires the periodic assessment (i.e., auditing) of the medical review official (MRO) and laboratory performance, to maintain the performance of the FFD programs.  The staff estimates that the evaluation of laboratory and MRO performance would result in incremental costs to licensees of approximately ($2</w:t>
      </w:r>
      <w:r w:rsidR="00050C01">
        <w:t>7</w:t>
      </w:r>
      <w:r w:rsidRPr="00955F01">
        <w:t>,000) using a 7 percent NPV and ($</w:t>
      </w:r>
      <w:r w:rsidR="007F2AF3">
        <w:t>7</w:t>
      </w:r>
      <w:r w:rsidR="00050C01">
        <w:t>1</w:t>
      </w:r>
      <w:r w:rsidRPr="00955F01">
        <w:t>,000) using a 3 percent NPV.</w:t>
      </w:r>
    </w:p>
    <w:p w:rsidR="00C45BD7" w:rsidP="00C45BD7" w14:paraId="3B9CA34E" w14:textId="77777777">
      <w:pPr>
        <w:tabs>
          <w:tab w:val="left" w:pos="1440"/>
          <w:tab w:val="left" w:pos="2160"/>
          <w:tab w:val="left" w:pos="9360"/>
        </w:tabs>
        <w:spacing w:line="240" w:lineRule="auto"/>
      </w:pPr>
    </w:p>
    <w:p w:rsidR="00C45BD7" w:rsidP="00C45BD7" w14:paraId="0331B62A" w14:textId="77777777">
      <w:pPr>
        <w:tabs>
          <w:tab w:val="left" w:pos="1440"/>
          <w:tab w:val="left" w:pos="2160"/>
          <w:tab w:val="left" w:pos="9360"/>
        </w:tabs>
        <w:spacing w:line="240" w:lineRule="auto"/>
        <w:rPr>
          <w:u w:val="single"/>
        </w:rPr>
      </w:pPr>
      <w:r w:rsidRPr="00955F01">
        <w:rPr>
          <w:u w:val="single"/>
        </w:rPr>
        <w:t xml:space="preserve">Significant </w:t>
      </w:r>
      <w:r w:rsidRPr="00955F01" w:rsidR="00520C2B">
        <w:rPr>
          <w:u w:val="single"/>
        </w:rPr>
        <w:t xml:space="preserve">Industry </w:t>
      </w:r>
      <w:r w:rsidRPr="00955F01">
        <w:rPr>
          <w:u w:val="single"/>
        </w:rPr>
        <w:t>Averted Cost Drivers</w:t>
      </w:r>
    </w:p>
    <w:p w:rsidR="00C45BD7" w:rsidP="00C45BD7" w14:paraId="25262008" w14:textId="77777777">
      <w:pPr>
        <w:tabs>
          <w:tab w:val="left" w:pos="1440"/>
          <w:tab w:val="left" w:pos="2160"/>
          <w:tab w:val="left" w:pos="9360"/>
        </w:tabs>
        <w:spacing w:line="240" w:lineRule="auto"/>
        <w:rPr>
          <w:u w:val="single"/>
        </w:rPr>
      </w:pPr>
    </w:p>
    <w:p w:rsidR="00F9507D" w:rsidRPr="00955F01" w:rsidP="00366787" w14:paraId="651AAAC2" w14:textId="12517A17">
      <w:pPr>
        <w:tabs>
          <w:tab w:val="left" w:pos="1440"/>
          <w:tab w:val="left" w:pos="2160"/>
          <w:tab w:val="left" w:pos="9360"/>
        </w:tabs>
        <w:spacing w:line="240" w:lineRule="auto"/>
      </w:pPr>
      <w:r>
        <w:t xml:space="preserve">The proposed rule </w:t>
      </w:r>
      <w:r w:rsidRPr="00955F01" w:rsidR="00F962A8">
        <w:t xml:space="preserve">significantly reduces costs associated with the technical information content of all application types, </w:t>
      </w:r>
      <w:r w:rsidRPr="00955F01" w:rsidR="00BA6C8F">
        <w:t>because of</w:t>
      </w:r>
      <w:r w:rsidRPr="00955F01" w:rsidR="00F962A8">
        <w:t xml:space="preserve"> both streamlining of the application processes and removal of entire sections from applications. The staff estimates that the various applications have </w:t>
      </w:r>
      <w:r w:rsidRPr="00955F01" w:rsidR="00C92618">
        <w:t>averted</w:t>
      </w:r>
      <w:r w:rsidRPr="00955F01" w:rsidR="00F962A8">
        <w:t xml:space="preserve"> costs to applicants </w:t>
      </w:r>
      <w:r w:rsidRPr="00955F01" w:rsidR="005E388B">
        <w:t xml:space="preserve">(per application) </w:t>
      </w:r>
      <w:r w:rsidRPr="00955F01" w:rsidR="00F962A8">
        <w:t>as follows:</w:t>
      </w:r>
    </w:p>
    <w:p w:rsidR="00BA6C8F" w:rsidRPr="00955F01" w:rsidP="00366787" w14:paraId="7577BBAD" w14:textId="77777777">
      <w:pPr>
        <w:tabs>
          <w:tab w:val="left" w:pos="1440"/>
          <w:tab w:val="left" w:pos="2160"/>
          <w:tab w:val="left" w:pos="9360"/>
        </w:tabs>
        <w:spacing w:line="240" w:lineRule="auto"/>
      </w:pPr>
    </w:p>
    <w:p w:rsidR="00F962A8" w:rsidRPr="00955F01" w:rsidP="004B182E" w14:paraId="5EE66F67" w14:textId="500C9E72">
      <w:pPr>
        <w:pStyle w:val="ListParagraph"/>
        <w:numPr>
          <w:ilvl w:val="0"/>
          <w:numId w:val="40"/>
        </w:numPr>
        <w:tabs>
          <w:tab w:val="left" w:pos="1440"/>
          <w:tab w:val="left" w:pos="2160"/>
          <w:tab w:val="left" w:pos="9360"/>
        </w:tabs>
        <w:spacing w:after="220" w:line="240" w:lineRule="auto"/>
        <w:ind w:left="720" w:hanging="720"/>
        <w:contextualSpacing w:val="0"/>
      </w:pPr>
      <w:r w:rsidRPr="00955F01">
        <w:t>Early Site Permits: $1.</w:t>
      </w:r>
      <w:r w:rsidR="006271EE">
        <w:t>34</w:t>
      </w:r>
      <w:r w:rsidRPr="00955F01" w:rsidR="00C07D95">
        <w:t xml:space="preserve"> </w:t>
      </w:r>
      <w:r w:rsidRPr="00955F01">
        <w:t>million (7 percent NPV) and $1.</w:t>
      </w:r>
      <w:r w:rsidR="006271EE">
        <w:t>56</w:t>
      </w:r>
      <w:r w:rsidRPr="00955F01" w:rsidR="00C07D95">
        <w:t xml:space="preserve"> </w:t>
      </w:r>
      <w:r w:rsidRPr="00955F01">
        <w:t>million (3 percent NPV)</w:t>
      </w:r>
    </w:p>
    <w:p w:rsidR="00C92618" w:rsidRPr="00955F01" w:rsidP="004B182E" w14:paraId="2930ED65" w14:textId="58EFE3BF">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Standard Design </w:t>
      </w:r>
      <w:r w:rsidR="00A2072A">
        <w:t>Approvals</w:t>
      </w:r>
      <w:r w:rsidRPr="00955F01">
        <w:t>: $</w:t>
      </w:r>
      <w:r w:rsidR="00BA5379">
        <w:t>9</w:t>
      </w:r>
      <w:r w:rsidR="000B1089">
        <w:t>40</w:t>
      </w:r>
      <w:r w:rsidRPr="00955F01">
        <w:t>,000 (7 percent NPV) and $1.</w:t>
      </w:r>
      <w:r w:rsidR="00BA5379">
        <w:t>1</w:t>
      </w:r>
      <w:r w:rsidR="006E0E2F">
        <w:t>0</w:t>
      </w:r>
      <w:r w:rsidRPr="00955F01" w:rsidR="00BA5379">
        <w:t xml:space="preserve"> </w:t>
      </w:r>
      <w:r w:rsidRPr="00955F01">
        <w:t>million (3 percent NPV)</w:t>
      </w:r>
    </w:p>
    <w:p w:rsidR="000D1A13" w:rsidRPr="00955F01" w:rsidP="004B182E" w14:paraId="6383E3E3" w14:textId="6C3DBC0D">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Design Certifications: </w:t>
      </w:r>
      <w:r w:rsidRPr="00955F01" w:rsidR="008A08F5">
        <w:t>$</w:t>
      </w:r>
      <w:r w:rsidR="00C66580">
        <w:t>1</w:t>
      </w:r>
      <w:r w:rsidR="00C56D86">
        <w:t>0.7</w:t>
      </w:r>
      <w:r w:rsidRPr="00955F01" w:rsidR="008A08F5">
        <w:t xml:space="preserve"> million (7 percent NPV) and $</w:t>
      </w:r>
      <w:r w:rsidR="00C66580">
        <w:t>1</w:t>
      </w:r>
      <w:r w:rsidR="00C56D86">
        <w:t>2.4</w:t>
      </w:r>
      <w:r w:rsidRPr="00955F01" w:rsidR="008A08F5">
        <w:t xml:space="preserve"> million (3 percent NPV)</w:t>
      </w:r>
    </w:p>
    <w:p w:rsidR="008A08F5" w:rsidRPr="00955F01" w:rsidP="004B182E" w14:paraId="18C15EF2" w14:textId="7A36AE35">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Manufacturing Licenses: </w:t>
      </w:r>
      <w:r w:rsidRPr="00955F01" w:rsidR="00801033">
        <w:t>$</w:t>
      </w:r>
      <w:r w:rsidRPr="00955F01" w:rsidR="00264488">
        <w:t>2.</w:t>
      </w:r>
      <w:r w:rsidR="00C56D86">
        <w:t>33</w:t>
      </w:r>
      <w:r w:rsidRPr="00955F01" w:rsidR="00165CF8">
        <w:t xml:space="preserve"> </w:t>
      </w:r>
      <w:r w:rsidRPr="00955F01" w:rsidR="00801033">
        <w:t>million (7 percent NPV) and $</w:t>
      </w:r>
      <w:r w:rsidRPr="00955F01" w:rsidR="00124716">
        <w:t>2.</w:t>
      </w:r>
      <w:r w:rsidR="00C56D86">
        <w:t>82</w:t>
      </w:r>
      <w:r w:rsidRPr="00955F01" w:rsidR="00C51B2F">
        <w:t xml:space="preserve"> </w:t>
      </w:r>
      <w:r w:rsidRPr="00955F01" w:rsidR="00801033">
        <w:t>million (3 percent NPV)</w:t>
      </w:r>
    </w:p>
    <w:p w:rsidR="00801033" w:rsidRPr="00955F01" w:rsidP="004B182E" w14:paraId="63A7EA56" w14:textId="70B1E2FD">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Construction Permits: </w:t>
      </w:r>
      <w:r w:rsidRPr="00955F01" w:rsidR="005E388B">
        <w:t>$2.</w:t>
      </w:r>
      <w:r w:rsidR="00C80152">
        <w:t>50</w:t>
      </w:r>
      <w:r w:rsidRPr="00955F01" w:rsidR="00DC14D5">
        <w:t xml:space="preserve"> </w:t>
      </w:r>
      <w:r w:rsidRPr="00955F01" w:rsidR="005E388B">
        <w:t xml:space="preserve">million (7 percent NPV) and </w:t>
      </w:r>
      <w:r w:rsidRPr="00955F01" w:rsidR="00760BD0">
        <w:t>$</w:t>
      </w:r>
      <w:r w:rsidR="004507B1">
        <w:t>3.</w:t>
      </w:r>
      <w:r w:rsidR="00C80152">
        <w:t>02</w:t>
      </w:r>
      <w:r w:rsidRPr="00955F01" w:rsidR="002305AA">
        <w:t xml:space="preserve"> </w:t>
      </w:r>
      <w:r w:rsidRPr="00955F01" w:rsidR="00760BD0">
        <w:t>million (3 percent NPV)</w:t>
      </w:r>
    </w:p>
    <w:p w:rsidR="00760BD0" w:rsidRPr="00955F01" w:rsidP="004B182E" w14:paraId="3E07DBF2" w14:textId="787A2EDD">
      <w:pPr>
        <w:pStyle w:val="ListParagraph"/>
        <w:numPr>
          <w:ilvl w:val="0"/>
          <w:numId w:val="40"/>
        </w:numPr>
        <w:tabs>
          <w:tab w:val="left" w:pos="1440"/>
          <w:tab w:val="left" w:pos="2160"/>
          <w:tab w:val="left" w:pos="9360"/>
        </w:tabs>
        <w:spacing w:after="220" w:line="240" w:lineRule="auto"/>
        <w:ind w:left="720" w:hanging="720"/>
        <w:contextualSpacing w:val="0"/>
      </w:pPr>
      <w:r w:rsidRPr="00955F01">
        <w:t>Operating Licenses: $</w:t>
      </w:r>
      <w:r w:rsidR="004507B1">
        <w:t>9</w:t>
      </w:r>
      <w:r w:rsidR="00C80152">
        <w:t>0</w:t>
      </w:r>
      <w:r w:rsidR="004507B1">
        <w:t>6</w:t>
      </w:r>
      <w:r w:rsidRPr="00955F01" w:rsidR="00BE7BF1">
        <w:t>,000</w:t>
      </w:r>
      <w:r w:rsidRPr="00955F01">
        <w:t xml:space="preserve"> (7 percent NPV) and </w:t>
      </w:r>
      <w:r w:rsidRPr="00955F01" w:rsidR="005E6493">
        <w:t>$1.</w:t>
      </w:r>
      <w:r w:rsidR="004A2BBD">
        <w:t>23</w:t>
      </w:r>
      <w:r w:rsidRPr="00955F01" w:rsidR="00467A83">
        <w:t xml:space="preserve"> </w:t>
      </w:r>
      <w:r w:rsidRPr="00955F01" w:rsidR="005E6493">
        <w:t>million (3 percent NPV)</w:t>
      </w:r>
    </w:p>
    <w:p w:rsidR="005E6493" w:rsidRPr="00955F01" w:rsidP="004B182E" w14:paraId="63B4AB14" w14:textId="7063DAB9">
      <w:pPr>
        <w:pStyle w:val="ListParagraph"/>
        <w:numPr>
          <w:ilvl w:val="0"/>
          <w:numId w:val="40"/>
        </w:numPr>
        <w:tabs>
          <w:tab w:val="left" w:pos="1440"/>
          <w:tab w:val="left" w:pos="2160"/>
          <w:tab w:val="left" w:pos="9360"/>
        </w:tabs>
        <w:spacing w:line="240" w:lineRule="auto"/>
        <w:ind w:left="720" w:hanging="720"/>
        <w:contextualSpacing w:val="0"/>
      </w:pPr>
      <w:r w:rsidRPr="00955F01">
        <w:t>Combined Licenses: $3.</w:t>
      </w:r>
      <w:r w:rsidR="004A2BBD">
        <w:t>50</w:t>
      </w:r>
      <w:r w:rsidRPr="00955F01" w:rsidR="00A802BD">
        <w:t xml:space="preserve"> </w:t>
      </w:r>
      <w:r w:rsidRPr="00955F01">
        <w:t xml:space="preserve">million (7 percent NPV) and </w:t>
      </w:r>
      <w:r w:rsidRPr="00955F01" w:rsidR="006E4E62">
        <w:t>$</w:t>
      </w:r>
      <w:r w:rsidR="00BC5904">
        <w:t>4.</w:t>
      </w:r>
      <w:r w:rsidR="004A2BBD">
        <w:t>23</w:t>
      </w:r>
      <w:r w:rsidRPr="00955F01" w:rsidR="006E4E62">
        <w:t xml:space="preserve"> million (3</w:t>
      </w:r>
      <w:r w:rsidRPr="00955F01" w:rsidR="00BA6C8F">
        <w:t> </w:t>
      </w:r>
      <w:r w:rsidRPr="00955F01" w:rsidR="006E4E62">
        <w:t>percent NPV)</w:t>
      </w:r>
    </w:p>
    <w:p w:rsidR="001F2AFA" w:rsidRPr="00955F01" w:rsidP="00366787" w14:paraId="6F12319C" w14:textId="5E70CF53">
      <w:pPr>
        <w:tabs>
          <w:tab w:val="left" w:pos="1440"/>
          <w:tab w:val="left" w:pos="2160"/>
          <w:tab w:val="left" w:pos="9360"/>
        </w:tabs>
        <w:spacing w:line="240" w:lineRule="auto"/>
      </w:pPr>
    </w:p>
    <w:p w:rsidR="00301D97" w:rsidRPr="00955F01" w:rsidP="00366787" w14:paraId="28CE883B" w14:textId="48877AD0">
      <w:pPr>
        <w:tabs>
          <w:tab w:val="left" w:pos="1440"/>
          <w:tab w:val="left" w:pos="2160"/>
          <w:tab w:val="left" w:pos="9360"/>
        </w:tabs>
        <w:spacing w:line="240" w:lineRule="auto"/>
      </w:pPr>
      <w:r w:rsidRPr="00955F01">
        <w:t xml:space="preserve">The hypothetical reactor used in </w:t>
      </w:r>
      <w:r w:rsidR="00EA3579">
        <w:t>this</w:t>
      </w:r>
      <w:r w:rsidRPr="00955F01">
        <w:t xml:space="preserve"> cost estimation assumes an ESP, DC, and COL application. Therefore, the averted costs </w:t>
      </w:r>
      <w:r w:rsidRPr="00955F01" w:rsidR="00A5747B">
        <w:t>in this regulatory analysis</w:t>
      </w:r>
      <w:r w:rsidRPr="00955F01">
        <w:t xml:space="preserve"> do not include the averted costs of all the other application types above.</w:t>
      </w:r>
    </w:p>
    <w:p w:rsidR="0030771F" w:rsidP="00366787" w14:paraId="49A4D014" w14:textId="77777777">
      <w:pPr>
        <w:tabs>
          <w:tab w:val="left" w:pos="1440"/>
          <w:tab w:val="left" w:pos="2160"/>
          <w:tab w:val="left" w:pos="9360"/>
        </w:tabs>
        <w:spacing w:line="240" w:lineRule="auto"/>
      </w:pPr>
    </w:p>
    <w:p w:rsidR="00C01ADD" w:rsidP="00366787" w14:paraId="5F4556F6" w14:textId="33836700">
      <w:pPr>
        <w:tabs>
          <w:tab w:val="left" w:pos="1440"/>
          <w:tab w:val="left" w:pos="2160"/>
          <w:tab w:val="left" w:pos="9360"/>
        </w:tabs>
        <w:spacing w:line="240" w:lineRule="auto"/>
      </w:pPr>
      <w:r>
        <w:t xml:space="preserve">The </w:t>
      </w:r>
      <w:r w:rsidRPr="00955F01" w:rsidR="00B2260B">
        <w:t>n</w:t>
      </w:r>
      <w:r w:rsidRPr="00955F01" w:rsidR="00A73FA4">
        <w:t>ew earthquake engineering requirements provide flexibility in allowing an applicant to use a risk-informed seismic approach that would</w:t>
      </w:r>
      <w:r w:rsidRPr="00955F01" w:rsidR="00BA6C8F">
        <w:t xml:space="preserve"> </w:t>
      </w:r>
      <w:r w:rsidRPr="00955F01" w:rsidR="00A73FA4">
        <w:t>n</w:t>
      </w:r>
      <w:r w:rsidRPr="00955F01" w:rsidR="00BA6C8F">
        <w:t>o</w:t>
      </w:r>
      <w:r w:rsidRPr="00955F01" w:rsidR="00A73FA4">
        <w:t>t require an exemption from Appendix</w:t>
      </w:r>
      <w:r w:rsidRPr="00955F01" w:rsidR="00BA6C8F">
        <w:t> </w:t>
      </w:r>
      <w:r w:rsidRPr="00955F01" w:rsidR="00A73FA4">
        <w:t>S</w:t>
      </w:r>
      <w:r w:rsidRPr="00955F01" w:rsidR="00BA6C8F">
        <w:t>, “Earthquake Engineering Criteria for Nuclear Power Plants,”</w:t>
      </w:r>
      <w:r w:rsidRPr="00955F01" w:rsidR="00A73FA4">
        <w:t xml:space="preserve"> to </w:t>
      </w:r>
      <w:r w:rsidRPr="00955F01" w:rsidR="00BA6C8F">
        <w:t>10 CFR </w:t>
      </w:r>
      <w:r w:rsidRPr="00955F01" w:rsidR="00A73FA4">
        <w:t>Part</w:t>
      </w:r>
      <w:r w:rsidRPr="00955F01" w:rsidR="00BA6C8F">
        <w:t> </w:t>
      </w:r>
      <w:r w:rsidRPr="00955F01" w:rsidR="00A73FA4">
        <w:t xml:space="preserve">50. </w:t>
      </w:r>
      <w:r w:rsidRPr="00955F01" w:rsidR="003B46F4">
        <w:t>Additional savings should result from the g</w:t>
      </w:r>
      <w:r w:rsidRPr="00955F01" w:rsidR="00A73FA4">
        <w:t xml:space="preserve">uidance </w:t>
      </w:r>
      <w:r w:rsidRPr="00955F01" w:rsidR="00647A14">
        <w:t xml:space="preserve">currently </w:t>
      </w:r>
      <w:r w:rsidRPr="00955F01" w:rsidR="00A73FA4">
        <w:t>under development to support this approach, which leverages the work done with the PRA to inform other aspects of the application.</w:t>
      </w:r>
      <w:r w:rsidRPr="00955F01" w:rsidR="003B46F4">
        <w:t xml:space="preserve"> </w:t>
      </w:r>
      <w:r w:rsidRPr="00955F01" w:rsidR="0048111C">
        <w:t xml:space="preserve">This guidance </w:t>
      </w:r>
      <w:r w:rsidRPr="00955F01" w:rsidR="001B18E4">
        <w:t xml:space="preserve">is </w:t>
      </w:r>
      <w:r w:rsidRPr="00955F01" w:rsidR="005A1AB8">
        <w:t>assumed</w:t>
      </w:r>
      <w:r w:rsidRPr="00955F01" w:rsidR="001B18E4">
        <w:t xml:space="preserve"> to</w:t>
      </w:r>
      <w:r w:rsidRPr="00955F01" w:rsidR="0048111C">
        <w:t xml:space="preserve"> be </w:t>
      </w:r>
      <w:r w:rsidRPr="00955F01" w:rsidR="00BE4989">
        <w:t xml:space="preserve">available by the time the final rule is issued. </w:t>
      </w:r>
      <w:r w:rsidRPr="00955F01" w:rsidR="003B46F4">
        <w:t xml:space="preserve">The staff estimates </w:t>
      </w:r>
      <w:r w:rsidRPr="00955F01" w:rsidR="00B534B5">
        <w:t xml:space="preserve">incremental averted costs of approximately </w:t>
      </w:r>
      <w:r w:rsidRPr="00955F01" w:rsidR="00C46143">
        <w:t>$3.</w:t>
      </w:r>
      <w:r w:rsidR="004A2BBD">
        <w:t>44</w:t>
      </w:r>
      <w:r w:rsidRPr="00955F01" w:rsidR="008E7B29">
        <w:t xml:space="preserve"> </w:t>
      </w:r>
      <w:r w:rsidRPr="00955F01" w:rsidR="00C46143">
        <w:t>million (7</w:t>
      </w:r>
      <w:r w:rsidRPr="00955F01" w:rsidR="00BA6C8F">
        <w:t> </w:t>
      </w:r>
      <w:r w:rsidRPr="00955F01" w:rsidR="00C46143">
        <w:t xml:space="preserve">percent NPV) and </w:t>
      </w:r>
      <w:r w:rsidRPr="00955F01" w:rsidR="0081271C">
        <w:t>$</w:t>
      </w:r>
      <w:r w:rsidR="00D041DE">
        <w:t>4</w:t>
      </w:r>
      <w:r w:rsidR="00BC5904">
        <w:t>.</w:t>
      </w:r>
      <w:r w:rsidR="004A2BBD">
        <w:t>16</w:t>
      </w:r>
      <w:r w:rsidRPr="00955F01" w:rsidR="00BA6C8F">
        <w:t> </w:t>
      </w:r>
      <w:r w:rsidRPr="00955F01" w:rsidR="0081271C">
        <w:t xml:space="preserve">million (3 percent NPV) resulting from these new proposed regulations and guidance. </w:t>
      </w:r>
      <w:r w:rsidRPr="00955F01" w:rsidR="00C3371F">
        <w:t xml:space="preserve">Finally, </w:t>
      </w:r>
      <w:r w:rsidRPr="00955F01" w:rsidR="003D69AE">
        <w:t xml:space="preserve">the proposed cybersecurity requirements </w:t>
      </w:r>
      <w:r w:rsidRPr="00955F01" w:rsidR="00350D1E">
        <w:t xml:space="preserve">for </w:t>
      </w:r>
      <w:r w:rsidRPr="00955F01" w:rsidR="000028E0">
        <w:t xml:space="preserve">the protection of digital assets </w:t>
      </w:r>
      <w:r w:rsidRPr="00955F01" w:rsidR="007205E9">
        <w:t xml:space="preserve">would </w:t>
      </w:r>
      <w:r w:rsidRPr="00955F01" w:rsidR="000028E0">
        <w:t xml:space="preserve">result in licensees </w:t>
      </w:r>
      <w:r w:rsidRPr="00955F01" w:rsidR="00A63968">
        <w:t xml:space="preserve">having to protect hundreds </w:t>
      </w:r>
      <w:r w:rsidRPr="00955F01" w:rsidR="008D03DC">
        <w:t xml:space="preserve">of </w:t>
      </w:r>
      <w:r w:rsidRPr="00955F01" w:rsidR="00A63968">
        <w:t xml:space="preserve">fewer assets, resulting in estimated averted costs of </w:t>
      </w:r>
      <w:r w:rsidRPr="00955F01" w:rsidR="007C4ACD">
        <w:t>$3.</w:t>
      </w:r>
      <w:r w:rsidR="001C27B6">
        <w:t>41</w:t>
      </w:r>
      <w:r w:rsidRPr="00955F01" w:rsidR="003E2163">
        <w:t xml:space="preserve"> </w:t>
      </w:r>
      <w:r w:rsidRPr="00955F01" w:rsidR="007C4ACD">
        <w:t xml:space="preserve">million (7 percent NPV) and </w:t>
      </w:r>
      <w:r w:rsidRPr="00955F01" w:rsidR="00F64C4E">
        <w:t>$4.</w:t>
      </w:r>
      <w:r w:rsidR="001C27B6">
        <w:t>28</w:t>
      </w:r>
      <w:r w:rsidRPr="00955F01" w:rsidR="00602FD7">
        <w:t xml:space="preserve"> </w:t>
      </w:r>
      <w:r w:rsidRPr="00955F01" w:rsidR="00F64C4E">
        <w:t>million (3 percent NPV)</w:t>
      </w:r>
      <w:r w:rsidRPr="00955F01" w:rsidR="008D03DC">
        <w:t>.</w:t>
      </w:r>
    </w:p>
    <w:p w:rsidR="0069333D" w:rsidRPr="00955F01" w:rsidP="00366787" w14:paraId="1853D078" w14:textId="77777777">
      <w:pPr>
        <w:tabs>
          <w:tab w:val="left" w:pos="1440"/>
          <w:tab w:val="left" w:pos="2160"/>
          <w:tab w:val="left" w:pos="9360"/>
        </w:tabs>
        <w:spacing w:line="240" w:lineRule="auto"/>
      </w:pPr>
    </w:p>
    <w:p w:rsidR="0069333D" w:rsidRPr="00955F01" w:rsidP="0069333D" w14:paraId="04C3C44D" w14:textId="11354D69">
      <w:pPr>
        <w:tabs>
          <w:tab w:val="left" w:pos="1440"/>
          <w:tab w:val="left" w:pos="2160"/>
          <w:tab w:val="left" w:pos="9360"/>
        </w:tabs>
        <w:spacing w:line="240" w:lineRule="auto"/>
      </w:pPr>
      <w:r>
        <w:t>T</w:t>
      </w:r>
      <w:r w:rsidRPr="00955F01">
        <w:t xml:space="preserve">he staff anticipates that licensees would incur significantly reduced costs </w:t>
      </w:r>
      <w:r>
        <w:t xml:space="preserve">from Alternative 2 </w:t>
      </w:r>
      <w:r w:rsidRPr="00955F01">
        <w:t>relative to the regulatory baseline in the training, examination, and proficiency programs for operators, whether a licensee qualifies to use GLROs or not. For a licensee able to meet the requirements to use GLROs, the staff estimates averted costs of approximately $</w:t>
      </w:r>
      <w:r w:rsidR="00F56E86">
        <w:t>2.92</w:t>
      </w:r>
      <w:r w:rsidRPr="00955F01">
        <w:t xml:space="preserve"> million (7 percent NPV) and $</w:t>
      </w:r>
      <w:r w:rsidR="0070660E">
        <w:t>7.85</w:t>
      </w:r>
      <w:r w:rsidRPr="00955F01">
        <w:t xml:space="preserve"> million (3 percent NPV) due to the simplified requirements. For a licensee that cannot use GLROs, the staff estimates averted costs of approximately $</w:t>
      </w:r>
      <w:r w:rsidR="00C223F7">
        <w:t>9</w:t>
      </w:r>
      <w:r w:rsidR="004A2795">
        <w:t>05</w:t>
      </w:r>
      <w:r w:rsidRPr="00955F01">
        <w:t>,000 (7 percent NPV) and $2.</w:t>
      </w:r>
      <w:r w:rsidR="004A2795">
        <w:t>43</w:t>
      </w:r>
      <w:r w:rsidRPr="00955F01">
        <w:t xml:space="preserve"> million (3 percent NPV) due to the scalable training program requirements. In this regulatory analysis, the staff assumed that a licensee would not qualify for GLROs but would benefit from the scalable training program requirements</w:t>
      </w:r>
      <w:r w:rsidR="002D6678">
        <w:t xml:space="preserve">. As can be seen, a licensee that can qualify for GLROs </w:t>
      </w:r>
      <w:r w:rsidR="00DB0783">
        <w:t xml:space="preserve">could avert </w:t>
      </w:r>
      <w:r w:rsidR="008A42D7">
        <w:t xml:space="preserve">approximately </w:t>
      </w:r>
      <w:r w:rsidR="00DB0783">
        <w:t>an additional $2 million (7 percent NPV)</w:t>
      </w:r>
      <w:r w:rsidRPr="00955F01">
        <w:t>. As previously discussed in the Regulatory Baseline section of this regulatory analysis, these averted costs are over and above the reduction in costs a reactor with reduced staff size would experience relative to a large LWR. This regulatory analysis must discuss the incremental costs and benefits of the proposed rule language compared to what would be the case under the regulatory baseline for the specific entity in question, and therefore considers these averted costs related to staffing size as a part of the baseline.</w:t>
      </w:r>
    </w:p>
    <w:p w:rsidR="0069333D" w:rsidRPr="00955F01" w:rsidP="0069333D" w14:paraId="654E7E8F" w14:textId="77777777">
      <w:pPr>
        <w:tabs>
          <w:tab w:val="left" w:pos="1440"/>
          <w:tab w:val="left" w:pos="2160"/>
          <w:tab w:val="left" w:pos="9360"/>
        </w:tabs>
        <w:spacing w:line="240" w:lineRule="auto"/>
      </w:pPr>
    </w:p>
    <w:p w:rsidR="0069333D" w:rsidRPr="00955F01" w:rsidP="0069333D" w14:paraId="6081A42C" w14:textId="4B22B91A">
      <w:pPr>
        <w:tabs>
          <w:tab w:val="left" w:pos="1440"/>
          <w:tab w:val="left" w:pos="2160"/>
          <w:tab w:val="left" w:pos="9360"/>
        </w:tabs>
        <w:spacing w:line="240" w:lineRule="auto"/>
      </w:pPr>
      <w:r w:rsidRPr="00955F01">
        <w:t>The new proposed FFD requirements are expected to avert a significant number of exemption requests that future applicants would otherwise submit to simplify and scale their FFD programs</w:t>
      </w:r>
      <w:r w:rsidR="007366C2">
        <w:t>,</w:t>
      </w:r>
      <w:r w:rsidRPr="00955F01">
        <w:t xml:space="preserve"> as appropriate</w:t>
      </w:r>
      <w:r w:rsidR="007366C2">
        <w:t>,</w:t>
      </w:r>
      <w:r w:rsidRPr="00955F01">
        <w:t xml:space="preserve"> to the new technology, smaller staff size, and greater safety margins of future designs. The staff estimates that approximately 35 exemption requests for FFD would be submitted per applicant if this proposed rule is not issued. This is estimated to result in averted costs to each applicant of approximately $</w:t>
      </w:r>
      <w:r w:rsidR="007E3C0F">
        <w:t>788</w:t>
      </w:r>
      <w:r w:rsidRPr="00955F01">
        <w:t>,000 (7 percent NPV) and $</w:t>
      </w:r>
      <w:r w:rsidR="00F90B91">
        <w:t>954</w:t>
      </w:r>
      <w:r w:rsidRPr="00955F01">
        <w:t>,000 (3 percent NPV).</w:t>
      </w:r>
    </w:p>
    <w:p w:rsidR="000A64EE" w:rsidRPr="00955F01" w:rsidP="00366787" w14:paraId="71E90814" w14:textId="77777777">
      <w:pPr>
        <w:tabs>
          <w:tab w:val="left" w:pos="1440"/>
          <w:tab w:val="left" w:pos="2160"/>
          <w:tab w:val="left" w:pos="9360"/>
        </w:tabs>
        <w:spacing w:line="240" w:lineRule="auto"/>
        <w:rPr>
          <w:rFonts w:eastAsia="Times New Roman"/>
        </w:rPr>
      </w:pPr>
    </w:p>
    <w:p w:rsidR="009128E1" w:rsidRPr="00955F01" w:rsidP="007030EB" w14:paraId="46278C3B" w14:textId="1A6798B4">
      <w:pPr>
        <w:pStyle w:val="Heading2"/>
        <w:numPr>
          <w:ilvl w:val="1"/>
          <w:numId w:val="43"/>
        </w:numPr>
        <w:spacing w:line="240" w:lineRule="auto"/>
        <w:ind w:left="540" w:hanging="540"/>
      </w:pPr>
      <w:bookmarkStart w:id="179" w:name="_Toc456098285"/>
      <w:bookmarkStart w:id="180" w:name="_Toc457827298"/>
      <w:bookmarkStart w:id="181" w:name="_Toc70669508"/>
      <w:bookmarkStart w:id="182" w:name="_Toc119496391"/>
      <w:bookmarkStart w:id="183" w:name="_Toc170470374"/>
      <w:bookmarkStart w:id="184" w:name="_Toc170209713"/>
      <w:r w:rsidRPr="00955F01">
        <w:t>Total Industry Costs</w:t>
      </w:r>
      <w:bookmarkEnd w:id="179"/>
      <w:bookmarkEnd w:id="180"/>
      <w:bookmarkEnd w:id="181"/>
      <w:bookmarkEnd w:id="182"/>
      <w:bookmarkEnd w:id="183"/>
      <w:bookmarkEnd w:id="184"/>
    </w:p>
    <w:p w:rsidR="009128E1" w:rsidRPr="00955F01" w:rsidP="008440FA" w14:paraId="763B82C8" w14:textId="6C840721">
      <w:pPr>
        <w:keepNext/>
        <w:spacing w:line="240" w:lineRule="auto"/>
      </w:pPr>
    </w:p>
    <w:p w:rsidR="00A90069" w:rsidRPr="00955F01" w:rsidP="008440FA" w14:paraId="21AB8BFE" w14:textId="765B3CFF">
      <w:pPr>
        <w:keepNext/>
        <w:spacing w:line="240" w:lineRule="auto"/>
      </w:pPr>
      <w:r w:rsidRPr="00955F01">
        <w:fldChar w:fldCharType="begin"/>
      </w:r>
      <w:r w:rsidRPr="00955F01">
        <w:instrText xml:space="preserve"> REF _Ref119418783 \h  \* MERGEFORMAT </w:instrText>
      </w:r>
      <w:r w:rsidRPr="00955F01">
        <w:fldChar w:fldCharType="separate"/>
      </w:r>
      <w:r w:rsidRPr="00955F01" w:rsidR="006E0D37">
        <w:t>Table 2</w:t>
      </w:r>
      <w:r w:rsidRPr="00955F01">
        <w:fldChar w:fldCharType="end"/>
      </w:r>
      <w:r w:rsidRPr="00955F01" w:rsidR="009214C5">
        <w:t xml:space="preserve"> shows the industry </w:t>
      </w:r>
      <w:r w:rsidRPr="00955F01" w:rsidR="00E0152D">
        <w:t>totals</w:t>
      </w:r>
      <w:r w:rsidRPr="00955F01" w:rsidR="009214C5">
        <w:t xml:space="preserve"> </w:t>
      </w:r>
      <w:r w:rsidRPr="00955F01" w:rsidR="00AE43A0">
        <w:t xml:space="preserve">for </w:t>
      </w:r>
      <w:r w:rsidRPr="00955F01" w:rsidR="00EC004F">
        <w:t>a single applicant for a generic non-LWR</w:t>
      </w:r>
      <w:r w:rsidRPr="00955F01" w:rsidR="009214C5">
        <w:t xml:space="preserve">, which add up to averted costs of </w:t>
      </w:r>
      <w:r w:rsidRPr="00955F01" w:rsidR="00E33AD2">
        <w:t>approximately</w:t>
      </w:r>
      <w:r w:rsidRPr="00955F01" w:rsidR="00776E9C">
        <w:t xml:space="preserve"> </w:t>
      </w:r>
      <w:r w:rsidRPr="00955F01" w:rsidR="009214C5">
        <w:t>$</w:t>
      </w:r>
      <w:r w:rsidRPr="00955F01" w:rsidR="00C65FD0">
        <w:t>2</w:t>
      </w:r>
      <w:r w:rsidR="006E5409">
        <w:t>3.7</w:t>
      </w:r>
      <w:r w:rsidRPr="00955F01" w:rsidR="00820AC1">
        <w:t> </w:t>
      </w:r>
      <w:r w:rsidRPr="00955F01" w:rsidR="009214C5">
        <w:t>million at a 7 percent NPV and $</w:t>
      </w:r>
      <w:r w:rsidRPr="00955F01" w:rsidR="00C65FD0">
        <w:t>2</w:t>
      </w:r>
      <w:r w:rsidR="006E5409">
        <w:t>9.5</w:t>
      </w:r>
      <w:r w:rsidRPr="00955F01" w:rsidR="00820AC1">
        <w:t> </w:t>
      </w:r>
      <w:r w:rsidRPr="00955F01" w:rsidR="009214C5">
        <w:t>million at a 3 percent NPV.</w:t>
      </w:r>
    </w:p>
    <w:p w:rsidR="002A4C47" w:rsidRPr="00955F01" w:rsidP="008440FA" w14:paraId="77BAC653" w14:textId="5357621A">
      <w:pPr>
        <w:keepNext/>
        <w:spacing w:line="240" w:lineRule="auto"/>
      </w:pPr>
    </w:p>
    <w:p w:rsidR="00C81A59" w:rsidRPr="00955F01" w:rsidP="009A0F87" w14:paraId="6F8A334B" w14:textId="253FFD72">
      <w:pPr>
        <w:pStyle w:val="Caption"/>
        <w:spacing w:after="220" w:line="240" w:lineRule="auto"/>
        <w:jc w:val="center"/>
        <w:rPr>
          <w:b/>
          <w:bCs w:val="0"/>
        </w:rPr>
      </w:pPr>
      <w:bookmarkStart w:id="185" w:name="_Ref119418783"/>
      <w:bookmarkStart w:id="186" w:name="_Toc119496429"/>
      <w:bookmarkStart w:id="187" w:name="_Toc170471084"/>
      <w:bookmarkStart w:id="188" w:name="_Toc170209746"/>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Pr="00955F01" w:rsidR="00B75406">
        <w:rPr>
          <w:b/>
          <w:bCs w:val="0"/>
        </w:rPr>
        <w:t>2</w:t>
      </w:r>
      <w:r w:rsidRPr="00955F01">
        <w:rPr>
          <w:b/>
          <w:bCs w:val="0"/>
        </w:rPr>
        <w:fldChar w:fldCharType="end"/>
      </w:r>
      <w:bookmarkEnd w:id="185"/>
      <w:r w:rsidRPr="00955F01">
        <w:rPr>
          <w:b/>
          <w:bCs w:val="0"/>
        </w:rPr>
        <w:t xml:space="preserve"> Total Industry Costs</w:t>
      </w:r>
      <w:bookmarkEnd w:id="186"/>
      <w:bookmarkEnd w:id="187"/>
      <w:bookmarkEnd w:id="188"/>
    </w:p>
    <w:p w:rsidR="002A4C47" w:rsidRPr="00955F01" w:rsidP="000A63A4" w14:paraId="5A5B5456" w14:textId="55A1EBF7">
      <w:pPr>
        <w:keepNext/>
        <w:spacing w:line="240" w:lineRule="auto"/>
        <w:jc w:val="center"/>
      </w:pPr>
      <w:r w:rsidRPr="006E5409">
        <w:t xml:space="preserve"> </w:t>
      </w:r>
      <w:r w:rsidRPr="006E5409">
        <w:rPr>
          <w:noProof/>
        </w:rPr>
        <w:drawing>
          <wp:inline distT="0" distB="0" distL="0" distR="0">
            <wp:extent cx="3876675" cy="962025"/>
            <wp:effectExtent l="0" t="0" r="9525" b="9525"/>
            <wp:docPr id="389415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15284"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76675" cy="962025"/>
                    </a:xfrm>
                    <a:prstGeom prst="rect">
                      <a:avLst/>
                    </a:prstGeom>
                    <a:noFill/>
                    <a:ln>
                      <a:noFill/>
                    </a:ln>
                  </pic:spPr>
                </pic:pic>
              </a:graphicData>
            </a:graphic>
          </wp:inline>
        </w:drawing>
      </w:r>
    </w:p>
    <w:p w:rsidR="003C0EAA" w:rsidRPr="00955F01" w:rsidP="003C0EAA" w14:paraId="7E539F74" w14:textId="77777777">
      <w:pPr>
        <w:spacing w:line="240" w:lineRule="auto"/>
        <w:jc w:val="center"/>
        <w:rPr>
          <w:sz w:val="18"/>
          <w:szCs w:val="18"/>
        </w:rPr>
      </w:pPr>
      <w:r w:rsidRPr="00955F01">
        <w:rPr>
          <w:sz w:val="18"/>
          <w:szCs w:val="18"/>
        </w:rPr>
        <w:t>Note: Totals may differ within and between tables due to rounding.</w:t>
      </w:r>
    </w:p>
    <w:p w:rsidR="00A145A8" w:rsidRPr="00955F01" w:rsidP="00483971" w14:paraId="79AFE7E5" w14:textId="77777777">
      <w:pPr>
        <w:keepNext/>
        <w:spacing w:line="240" w:lineRule="auto"/>
      </w:pPr>
    </w:p>
    <w:p w:rsidR="009128E1" w:rsidRPr="00955F01" w:rsidP="009A0F87" w14:paraId="7C264280" w14:textId="2C25D672">
      <w:pPr>
        <w:pStyle w:val="Heading2"/>
        <w:numPr>
          <w:ilvl w:val="1"/>
          <w:numId w:val="43"/>
        </w:numPr>
        <w:tabs>
          <w:tab w:val="left" w:pos="630"/>
        </w:tabs>
        <w:spacing w:line="240" w:lineRule="auto"/>
        <w:ind w:left="630" w:hanging="630"/>
      </w:pPr>
      <w:bookmarkStart w:id="189" w:name="_Toc456098286"/>
      <w:bookmarkStart w:id="190" w:name="_Toc457827299"/>
      <w:bookmarkStart w:id="191" w:name="_Toc70669509"/>
      <w:bookmarkStart w:id="192" w:name="_Toc119496392"/>
      <w:bookmarkStart w:id="193" w:name="_Toc170470375"/>
      <w:bookmarkStart w:id="194" w:name="_Toc170209714"/>
      <w:r w:rsidRPr="00955F01">
        <w:t>NRC Implementation</w:t>
      </w:r>
      <w:bookmarkEnd w:id="189"/>
      <w:bookmarkEnd w:id="190"/>
      <w:bookmarkEnd w:id="191"/>
      <w:bookmarkEnd w:id="192"/>
      <w:bookmarkEnd w:id="193"/>
      <w:bookmarkEnd w:id="194"/>
    </w:p>
    <w:p w:rsidR="009128E1" w:rsidRPr="00955F01" w:rsidP="008440FA" w14:paraId="62D21837" w14:textId="77777777">
      <w:pPr>
        <w:pStyle w:val="ListParagraph"/>
        <w:spacing w:line="240" w:lineRule="auto"/>
        <w:ind w:left="0"/>
      </w:pPr>
    </w:p>
    <w:p w:rsidR="002D7965" w:rsidRPr="00955F01" w:rsidP="008440FA" w14:paraId="2F78DAF3" w14:textId="59C83CD5">
      <w:pPr>
        <w:spacing w:line="240" w:lineRule="auto"/>
      </w:pPr>
      <w:bookmarkStart w:id="195" w:name="_Toc456098287"/>
      <w:r w:rsidRPr="00955F01">
        <w:t xml:space="preserve">The NRC’s development and </w:t>
      </w:r>
      <w:r w:rsidRPr="00955F01" w:rsidR="00EC5911">
        <w:t>pu</w:t>
      </w:r>
      <w:r w:rsidRPr="00955F01" w:rsidR="00AD042B">
        <w:t>blication</w:t>
      </w:r>
      <w:r w:rsidRPr="00955F01" w:rsidR="00EC5911">
        <w:t xml:space="preserve"> </w:t>
      </w:r>
      <w:r w:rsidRPr="00955F01">
        <w:t xml:space="preserve">of </w:t>
      </w:r>
      <w:r w:rsidRPr="00955F01" w:rsidR="00AD042B">
        <w:t>the final</w:t>
      </w:r>
      <w:r w:rsidRPr="00955F01">
        <w:t xml:space="preserve"> </w:t>
      </w:r>
      <w:r w:rsidRPr="00955F01" w:rsidR="007B6C36">
        <w:t xml:space="preserve">rule </w:t>
      </w:r>
      <w:r w:rsidRPr="00955F01" w:rsidR="00AF277A">
        <w:t xml:space="preserve">would result </w:t>
      </w:r>
      <w:r w:rsidRPr="00955F01">
        <w:t xml:space="preserve">in incremental costs to the </w:t>
      </w:r>
      <w:r w:rsidRPr="00955F01" w:rsidR="00821A3D">
        <w:t>agency</w:t>
      </w:r>
      <w:r w:rsidRPr="00955F01">
        <w:t>.</w:t>
      </w:r>
      <w:r w:rsidRPr="00955F01" w:rsidR="00C434F9">
        <w:t xml:space="preserve"> </w:t>
      </w:r>
      <w:r w:rsidRPr="00955F01" w:rsidR="00992FE2">
        <w:t xml:space="preserve">These include the costs of writing the </w:t>
      </w:r>
      <w:r w:rsidRPr="00955F01" w:rsidR="00992FE2">
        <w:rPr>
          <w:i/>
          <w:iCs/>
        </w:rPr>
        <w:t>Federal Register</w:t>
      </w:r>
      <w:r w:rsidRPr="00955F01" w:rsidR="00992FE2">
        <w:t xml:space="preserve"> notice, revising </w:t>
      </w:r>
      <w:r w:rsidRPr="00955F01" w:rsidR="00603A97">
        <w:t>guidance</w:t>
      </w:r>
      <w:r w:rsidRPr="00955F01" w:rsidR="00992FE2">
        <w:t xml:space="preserve">, reviewing and addressing public comments on the </w:t>
      </w:r>
      <w:r w:rsidR="007366C2">
        <w:t xml:space="preserve">proposed </w:t>
      </w:r>
      <w:r w:rsidRPr="00955F01" w:rsidR="00992FE2">
        <w:t xml:space="preserve">rule, and developing the final rule. The staff estimates </w:t>
      </w:r>
      <w:r w:rsidRPr="00955F01" w:rsidR="00863869">
        <w:t>that</w:t>
      </w:r>
      <w:r w:rsidRPr="00955F01" w:rsidR="00992FE2">
        <w:t xml:space="preserve"> </w:t>
      </w:r>
      <w:r w:rsidRPr="00955F01" w:rsidR="00A949B2">
        <w:t>approximately</w:t>
      </w:r>
      <w:r w:rsidRPr="00955F01" w:rsidR="0060176E">
        <w:t xml:space="preserve"> </w:t>
      </w:r>
      <w:r w:rsidRPr="00955F01" w:rsidR="00603451">
        <w:t>40</w:t>
      </w:r>
      <w:r w:rsidRPr="00955F01" w:rsidR="00842853">
        <w:t>,000</w:t>
      </w:r>
      <w:r w:rsidRPr="00955F01" w:rsidR="00992FE2">
        <w:t> hours</w:t>
      </w:r>
      <w:r w:rsidRPr="00955F01" w:rsidR="00765EF0">
        <w:t xml:space="preserve"> </w:t>
      </w:r>
      <w:r w:rsidRPr="00955F01" w:rsidR="00863869">
        <w:t>are required t</w:t>
      </w:r>
      <w:r w:rsidRPr="00955F01" w:rsidR="00B948E4">
        <w:t>o develop</w:t>
      </w:r>
      <w:r w:rsidRPr="00955F01" w:rsidR="00992FE2">
        <w:t xml:space="preserve"> the</w:t>
      </w:r>
      <w:r w:rsidRPr="00955F01" w:rsidR="00B948E4">
        <w:t xml:space="preserve"> final</w:t>
      </w:r>
      <w:r w:rsidRPr="00955F01" w:rsidR="00992FE2">
        <w:t xml:space="preserve"> rule and </w:t>
      </w:r>
      <w:r w:rsidRPr="00955F01" w:rsidR="00B948E4">
        <w:t>prepare the final</w:t>
      </w:r>
      <w:r w:rsidRPr="00955F01" w:rsidR="00992FE2">
        <w:t xml:space="preserve"> </w:t>
      </w:r>
      <w:r w:rsidRPr="00955F01" w:rsidR="00603A97">
        <w:t xml:space="preserve">guidance </w:t>
      </w:r>
      <w:r w:rsidRPr="00955F01" w:rsidR="00603451">
        <w:t>across</w:t>
      </w:r>
      <w:r w:rsidRPr="00955F01" w:rsidR="00115734">
        <w:t xml:space="preserve"> the</w:t>
      </w:r>
      <w:r w:rsidRPr="00955F01" w:rsidR="00992FE2">
        <w:t xml:space="preserve"> 2 years (</w:t>
      </w:r>
      <w:r w:rsidRPr="00955F01" w:rsidR="002D7611">
        <w:t>202</w:t>
      </w:r>
      <w:r w:rsidR="002D7611">
        <w:t>5</w:t>
      </w:r>
      <w:r w:rsidRPr="00955F01" w:rsidR="002D7611">
        <w:t xml:space="preserve"> </w:t>
      </w:r>
      <w:r w:rsidRPr="00955F01" w:rsidR="00992FE2">
        <w:t xml:space="preserve">and </w:t>
      </w:r>
      <w:r w:rsidRPr="00955F01" w:rsidR="002D7611">
        <w:t>202</w:t>
      </w:r>
      <w:r w:rsidR="002D7611">
        <w:t>6</w:t>
      </w:r>
      <w:r w:rsidRPr="00955F01" w:rsidR="00992FE2">
        <w:t>)</w:t>
      </w:r>
      <w:r w:rsidRPr="00955F01" w:rsidR="00126E5A">
        <w:t>.</w:t>
      </w:r>
      <w:r w:rsidRPr="00955F01" w:rsidR="00992FE2">
        <w:t xml:space="preserve"> </w:t>
      </w:r>
      <w:r w:rsidRPr="00955F01" w:rsidR="004C282D">
        <w:fldChar w:fldCharType="begin"/>
      </w:r>
      <w:r w:rsidRPr="00955F01" w:rsidR="004C282D">
        <w:instrText xml:space="preserve"> REF _Ref115785655 \h </w:instrText>
      </w:r>
      <w:r w:rsidRPr="00955F01" w:rsidR="00765EF0">
        <w:instrText xml:space="preserve"> \* MERGEFORMAT </w:instrText>
      </w:r>
      <w:r w:rsidRPr="00955F01" w:rsidR="004C282D">
        <w:fldChar w:fldCharType="separate"/>
      </w:r>
      <w:r w:rsidRPr="00955F01" w:rsidR="006E0D37">
        <w:t>Table 4</w:t>
      </w:r>
      <w:r w:rsidRPr="00955F01" w:rsidR="004C282D">
        <w:fldChar w:fldCharType="end"/>
      </w:r>
      <w:r w:rsidRPr="00955F01" w:rsidR="00992FE2">
        <w:t xml:space="preserve"> shows the NRC implementation costs for developing the final rule.</w:t>
      </w:r>
    </w:p>
    <w:p w:rsidR="00973FBC" w:rsidRPr="00955F01" w:rsidP="008440FA" w14:paraId="3E8F89EF" w14:textId="77777777">
      <w:pPr>
        <w:spacing w:line="240" w:lineRule="auto"/>
      </w:pPr>
      <w:r w:rsidRPr="00955F01">
        <w:t xml:space="preserve"> </w:t>
      </w:r>
    </w:p>
    <w:p w:rsidR="00973FBC" w:rsidRPr="00955F01" w:rsidP="00126E5A" w14:paraId="23AB6985" w14:textId="71D2AF30">
      <w:pPr>
        <w:pStyle w:val="Caption"/>
        <w:spacing w:after="220" w:line="240" w:lineRule="auto"/>
        <w:jc w:val="center"/>
        <w:rPr>
          <w:b/>
          <w:bCs w:val="0"/>
        </w:rPr>
      </w:pPr>
      <w:bookmarkStart w:id="196" w:name="_Ref115785655"/>
      <w:bookmarkStart w:id="197" w:name="_Toc119496431"/>
      <w:bookmarkStart w:id="198" w:name="_Toc170471085"/>
      <w:bookmarkStart w:id="199" w:name="_Toc170209747"/>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B1525C">
        <w:rPr>
          <w:b/>
          <w:bCs w:val="0"/>
          <w:noProof/>
        </w:rPr>
        <w:t>3</w:t>
      </w:r>
      <w:r w:rsidRPr="00955F01">
        <w:rPr>
          <w:b/>
          <w:bCs w:val="0"/>
        </w:rPr>
        <w:fldChar w:fldCharType="end"/>
      </w:r>
      <w:bookmarkEnd w:id="196"/>
      <w:r w:rsidRPr="00955F01">
        <w:rPr>
          <w:b/>
          <w:bCs w:val="0"/>
        </w:rPr>
        <w:t xml:space="preserve"> NRC Rulemaking (Implementation) Costs</w:t>
      </w:r>
      <w:bookmarkEnd w:id="197"/>
      <w:bookmarkEnd w:id="198"/>
      <w:bookmarkEnd w:id="199"/>
    </w:p>
    <w:p w:rsidR="009128E1" w:rsidRPr="00955F01" w:rsidP="008440FA" w14:paraId="30F7EF97" w14:textId="0E78FBEC">
      <w:pPr>
        <w:spacing w:line="240" w:lineRule="auto"/>
      </w:pPr>
      <w:r w:rsidRPr="000A5CE8">
        <w:rPr>
          <w:noProof/>
        </w:rPr>
        <w:drawing>
          <wp:inline distT="0" distB="0" distL="0" distR="0">
            <wp:extent cx="5943600" cy="1076960"/>
            <wp:effectExtent l="0" t="0" r="0" b="8890"/>
            <wp:docPr id="2043322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22281"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76960"/>
                    </a:xfrm>
                    <a:prstGeom prst="rect">
                      <a:avLst/>
                    </a:prstGeom>
                    <a:noFill/>
                    <a:ln>
                      <a:noFill/>
                    </a:ln>
                  </pic:spPr>
                </pic:pic>
              </a:graphicData>
            </a:graphic>
          </wp:inline>
        </w:drawing>
      </w:r>
    </w:p>
    <w:bookmarkEnd w:id="195"/>
    <w:p w:rsidR="009128E1" w:rsidRPr="00955F01" w:rsidP="008440FA" w14:paraId="2B8062D3" w14:textId="174408B3">
      <w:pPr>
        <w:spacing w:line="240" w:lineRule="auto"/>
        <w:rPr>
          <w:sz w:val="18"/>
          <w:szCs w:val="18"/>
        </w:rPr>
      </w:pPr>
      <w:r w:rsidRPr="00955F01">
        <w:rPr>
          <w:sz w:val="18"/>
          <w:szCs w:val="18"/>
        </w:rPr>
        <w:t>*“Regulatory Guides” includes all guidance related to the proposed rule</w:t>
      </w:r>
    </w:p>
    <w:p w:rsidR="00603A97" w:rsidRPr="00955F01" w:rsidP="008440FA" w14:paraId="32E3192C" w14:textId="77777777">
      <w:pPr>
        <w:spacing w:line="240" w:lineRule="auto"/>
      </w:pPr>
    </w:p>
    <w:p w:rsidR="009128E1" w:rsidRPr="00955F01" w:rsidP="00126E5A" w14:paraId="775C151C" w14:textId="4DC00152">
      <w:pPr>
        <w:pStyle w:val="Heading2"/>
        <w:numPr>
          <w:ilvl w:val="1"/>
          <w:numId w:val="43"/>
        </w:numPr>
        <w:spacing w:line="240" w:lineRule="auto"/>
        <w:ind w:left="540" w:hanging="540"/>
      </w:pPr>
      <w:bookmarkStart w:id="200" w:name="_Ref393279064"/>
      <w:bookmarkStart w:id="201" w:name="_Ref422721928"/>
      <w:bookmarkStart w:id="202" w:name="_Toc456098312"/>
      <w:bookmarkStart w:id="203" w:name="_Toc457827325"/>
      <w:bookmarkStart w:id="204" w:name="_Toc70669510"/>
      <w:bookmarkStart w:id="205" w:name="_Toc119496393"/>
      <w:bookmarkStart w:id="206" w:name="_Toc170470376"/>
      <w:bookmarkStart w:id="207" w:name="_Toc170209715"/>
      <w:r w:rsidRPr="00955F01">
        <w:t>NRC Operation</w:t>
      </w:r>
      <w:bookmarkEnd w:id="200"/>
      <w:bookmarkEnd w:id="201"/>
      <w:bookmarkEnd w:id="202"/>
      <w:bookmarkEnd w:id="203"/>
      <w:bookmarkEnd w:id="204"/>
      <w:bookmarkEnd w:id="205"/>
      <w:bookmarkEnd w:id="206"/>
      <w:bookmarkEnd w:id="207"/>
    </w:p>
    <w:p w:rsidR="009128E1" w:rsidRPr="00955F01" w:rsidP="008440FA" w14:paraId="22A2D8EC" w14:textId="4C691857">
      <w:pPr>
        <w:spacing w:line="240" w:lineRule="auto"/>
      </w:pPr>
    </w:p>
    <w:p w:rsidR="00C158F4" w:rsidRPr="00955F01" w:rsidP="00C158F4" w14:paraId="3B5B5CA1" w14:textId="3D453220">
      <w:pPr>
        <w:tabs>
          <w:tab w:val="left" w:pos="1440"/>
          <w:tab w:val="left" w:pos="2160"/>
          <w:tab w:val="left" w:pos="9360"/>
        </w:tabs>
        <w:spacing w:line="240" w:lineRule="auto"/>
      </w:pPr>
      <w:r w:rsidRPr="00955F01">
        <w:t xml:space="preserve">This attribute accounts for the projected net economic effect of routine and recurring activities required by the proposed alternative for </w:t>
      </w:r>
      <w:r w:rsidRPr="00955F01" w:rsidR="00520C2B">
        <w:t>the NRC</w:t>
      </w:r>
      <w:r w:rsidRPr="00955F01">
        <w:t>.</w:t>
      </w:r>
    </w:p>
    <w:p w:rsidR="00C158F4" w:rsidRPr="00955F01" w:rsidP="00C158F4" w14:paraId="3AFD6B20" w14:textId="77777777">
      <w:pPr>
        <w:tabs>
          <w:tab w:val="left" w:pos="1440"/>
          <w:tab w:val="left" w:pos="2160"/>
          <w:tab w:val="left" w:pos="9360"/>
        </w:tabs>
        <w:spacing w:line="240" w:lineRule="auto"/>
      </w:pPr>
    </w:p>
    <w:p w:rsidR="001A08AF" w:rsidRPr="00955F01" w:rsidP="00C158F4" w14:paraId="0DECE1BE" w14:textId="2B65B6F3">
      <w:pPr>
        <w:tabs>
          <w:tab w:val="left" w:pos="1440"/>
          <w:tab w:val="left" w:pos="2160"/>
          <w:tab w:val="left" w:pos="9360"/>
        </w:tabs>
        <w:spacing w:line="240" w:lineRule="auto"/>
      </w:pPr>
      <w:r w:rsidRPr="00955F01">
        <w:t xml:space="preserve">There are several </w:t>
      </w:r>
      <w:r w:rsidR="004C5D10">
        <w:t xml:space="preserve">significant </w:t>
      </w:r>
      <w:r w:rsidRPr="00955F01" w:rsidR="00520C2B">
        <w:t xml:space="preserve">NRC </w:t>
      </w:r>
      <w:r w:rsidR="004C5D10">
        <w:t xml:space="preserve">cost drivers </w:t>
      </w:r>
    </w:p>
    <w:p w:rsidR="008A76C0" w:rsidRPr="00955F01" w:rsidP="001E3EF7" w14:paraId="74C87299" w14:textId="77777777">
      <w:pPr>
        <w:tabs>
          <w:tab w:val="left" w:pos="1440"/>
          <w:tab w:val="left" w:pos="2160"/>
          <w:tab w:val="left" w:pos="9360"/>
        </w:tabs>
        <w:spacing w:line="240" w:lineRule="auto"/>
      </w:pPr>
    </w:p>
    <w:p w:rsidR="00C158F4" w:rsidRPr="00955F01" w:rsidP="00C158F4" w14:paraId="499C61D4" w14:textId="2085FB3B">
      <w:pPr>
        <w:tabs>
          <w:tab w:val="left" w:pos="1440"/>
          <w:tab w:val="left" w:pos="2160"/>
          <w:tab w:val="left" w:pos="9360"/>
        </w:tabs>
        <w:spacing w:line="240" w:lineRule="auto"/>
      </w:pPr>
      <w:r>
        <w:t xml:space="preserve">and </w:t>
      </w:r>
      <w:r w:rsidRPr="00955F01">
        <w:t xml:space="preserve">averted cost drivers in </w:t>
      </w:r>
      <w:r w:rsidR="00F74446">
        <w:t>the proposed rule</w:t>
      </w:r>
      <w:r w:rsidRPr="00955F01">
        <w:t>, discussed below.</w:t>
      </w:r>
    </w:p>
    <w:p w:rsidR="00C158F4" w:rsidRPr="00955F01" w:rsidP="00C158F4" w14:paraId="0F61E839" w14:textId="77777777">
      <w:pPr>
        <w:tabs>
          <w:tab w:val="left" w:pos="1440"/>
          <w:tab w:val="left" w:pos="2160"/>
          <w:tab w:val="left" w:pos="9360"/>
        </w:tabs>
        <w:spacing w:line="240" w:lineRule="auto"/>
      </w:pPr>
    </w:p>
    <w:p w:rsidR="00C158F4" w:rsidRPr="00955F01" w:rsidP="00126E5A" w14:paraId="3A167CE4" w14:textId="23AE7B58">
      <w:pPr>
        <w:tabs>
          <w:tab w:val="left" w:pos="1440"/>
          <w:tab w:val="left" w:pos="2160"/>
          <w:tab w:val="left" w:pos="9360"/>
        </w:tabs>
        <w:spacing w:after="120" w:line="240" w:lineRule="auto"/>
        <w:rPr>
          <w:u w:val="single"/>
        </w:rPr>
      </w:pPr>
      <w:r w:rsidRPr="00955F01">
        <w:rPr>
          <w:u w:val="single"/>
        </w:rPr>
        <w:t xml:space="preserve">Significant </w:t>
      </w:r>
      <w:r w:rsidRPr="00955F01" w:rsidR="00520C2B">
        <w:rPr>
          <w:u w:val="single"/>
        </w:rPr>
        <w:t xml:space="preserve">NRC </w:t>
      </w:r>
      <w:r w:rsidRPr="00955F01">
        <w:rPr>
          <w:u w:val="single"/>
        </w:rPr>
        <w:t>Cost Drivers</w:t>
      </w:r>
    </w:p>
    <w:p w:rsidR="00475A7A" w:rsidRPr="00955F01" w:rsidP="00475A7A" w14:paraId="4D42DEE9" w14:textId="3A2056B5">
      <w:pPr>
        <w:tabs>
          <w:tab w:val="left" w:pos="1440"/>
          <w:tab w:val="left" w:pos="2160"/>
          <w:tab w:val="left" w:pos="9360"/>
        </w:tabs>
        <w:spacing w:line="240" w:lineRule="auto"/>
      </w:pPr>
      <w:r w:rsidRPr="00955F01">
        <w:t>The process control program for radiation protection is a program required by regulation</w:t>
      </w:r>
      <w:r>
        <w:t>,</w:t>
      </w:r>
      <w:r w:rsidRPr="00955F01">
        <w:t xml:space="preserve"> instead of by conditions on NRC licenses</w:t>
      </w:r>
      <w:r>
        <w:t>,</w:t>
      </w:r>
      <w:r w:rsidRPr="00955F01">
        <w:t xml:space="preserve"> that the NRC will periodically review, resulting in estimated costs to the NRC of approximately ($</w:t>
      </w:r>
      <w:r w:rsidR="00A24A77">
        <w:t>50</w:t>
      </w:r>
      <w:r w:rsidRPr="00955F01">
        <w:t>5,000) using a 7 percent NPV and ($1.</w:t>
      </w:r>
      <w:r w:rsidR="00AD7372">
        <w:t>40</w:t>
      </w:r>
      <w:r w:rsidRPr="00955F01">
        <w:t xml:space="preserve"> million) using a 3 percent NPV. Similarly, reviewing the integrity assessment program results in estimated costs to the NRC of approximately ($1</w:t>
      </w:r>
      <w:r w:rsidR="00A17BC1">
        <w:t>35</w:t>
      </w:r>
      <w:r w:rsidRPr="00955F01">
        <w:t>,000) using a 7 percent NPV and ($3</w:t>
      </w:r>
      <w:r w:rsidR="00A17BC1">
        <w:t>3</w:t>
      </w:r>
      <w:r w:rsidRPr="00955F01">
        <w:t>3,000) using a 3 percent NPV.</w:t>
      </w:r>
    </w:p>
    <w:p w:rsidR="00E87EA4" w:rsidRPr="00955F01" w:rsidP="00C158F4" w14:paraId="121E2D5E" w14:textId="77777777">
      <w:pPr>
        <w:tabs>
          <w:tab w:val="left" w:pos="1440"/>
          <w:tab w:val="left" w:pos="2160"/>
          <w:tab w:val="left" w:pos="9360"/>
        </w:tabs>
        <w:spacing w:line="240" w:lineRule="auto"/>
      </w:pPr>
    </w:p>
    <w:p w:rsidR="00C158F4" w:rsidP="009C1297" w14:paraId="2ABF1E21" w14:textId="77777777">
      <w:pPr>
        <w:tabs>
          <w:tab w:val="left" w:pos="1440"/>
          <w:tab w:val="left" w:pos="2160"/>
          <w:tab w:val="left" w:pos="9360"/>
        </w:tabs>
        <w:spacing w:after="120" w:line="240" w:lineRule="auto"/>
        <w:rPr>
          <w:u w:val="single"/>
        </w:rPr>
      </w:pPr>
      <w:r w:rsidRPr="00955F01">
        <w:rPr>
          <w:u w:val="single"/>
        </w:rPr>
        <w:t xml:space="preserve">Significant </w:t>
      </w:r>
      <w:r w:rsidRPr="00955F01" w:rsidR="00520C2B">
        <w:rPr>
          <w:u w:val="single"/>
        </w:rPr>
        <w:t xml:space="preserve">NRC </w:t>
      </w:r>
      <w:r w:rsidRPr="00955F01">
        <w:rPr>
          <w:u w:val="single"/>
        </w:rPr>
        <w:t>Averted Cost Drivers</w:t>
      </w:r>
    </w:p>
    <w:p w:rsidR="00876913" w:rsidRPr="00955F01" w:rsidP="00876913" w14:paraId="3E0C9C37" w14:textId="77777777">
      <w:pPr>
        <w:tabs>
          <w:tab w:val="left" w:pos="1440"/>
          <w:tab w:val="left" w:pos="2160"/>
          <w:tab w:val="left" w:pos="9360"/>
        </w:tabs>
        <w:spacing w:line="240" w:lineRule="auto"/>
      </w:pPr>
      <w:r w:rsidRPr="00955F01">
        <w:t>Similar to the industry averted costs, the proposed rule simplifies and reduces the technical information content of all types of applications, resulting in averted costs (per application) as follows:</w:t>
      </w:r>
    </w:p>
    <w:p w:rsidR="00876913" w:rsidRPr="00955F01" w:rsidP="009C1297" w14:paraId="6BCB5C08" w14:textId="77777777">
      <w:pPr>
        <w:tabs>
          <w:tab w:val="left" w:pos="1440"/>
          <w:tab w:val="left" w:pos="2160"/>
          <w:tab w:val="left" w:pos="9360"/>
        </w:tabs>
        <w:spacing w:after="120" w:line="240" w:lineRule="auto"/>
        <w:rPr>
          <w:u w:val="single"/>
        </w:rPr>
      </w:pPr>
    </w:p>
    <w:p w:rsidR="001E3EF7" w:rsidRPr="00955F01" w:rsidP="00126E5A" w14:paraId="04590C71" w14:textId="58CEE952">
      <w:pPr>
        <w:pStyle w:val="ListParagraph"/>
        <w:numPr>
          <w:ilvl w:val="0"/>
          <w:numId w:val="40"/>
        </w:numPr>
        <w:tabs>
          <w:tab w:val="left" w:pos="1440"/>
          <w:tab w:val="left" w:pos="2160"/>
          <w:tab w:val="left" w:pos="9360"/>
        </w:tabs>
        <w:spacing w:after="220" w:line="240" w:lineRule="auto"/>
        <w:ind w:left="720" w:hanging="720"/>
        <w:contextualSpacing w:val="0"/>
      </w:pPr>
      <w:r w:rsidRPr="00955F01">
        <w:t>Early Site Permits: $</w:t>
      </w:r>
      <w:r w:rsidRPr="00955F01" w:rsidR="00A17BC1">
        <w:t>9</w:t>
      </w:r>
      <w:r w:rsidR="00A17BC1">
        <w:t>56</w:t>
      </w:r>
      <w:r w:rsidRPr="00955F01" w:rsidR="00AD714D">
        <w:t>,000</w:t>
      </w:r>
      <w:r w:rsidRPr="00955F01">
        <w:t xml:space="preserve"> (7 percent NPV) and $1.</w:t>
      </w:r>
      <w:r w:rsidR="00A17BC1">
        <w:t>11</w:t>
      </w:r>
      <w:r w:rsidRPr="00955F01" w:rsidR="00A17BC1">
        <w:t xml:space="preserve"> </w:t>
      </w:r>
      <w:r w:rsidRPr="00955F01">
        <w:t>million (3 percent NPV)</w:t>
      </w:r>
    </w:p>
    <w:p w:rsidR="001E3EF7" w:rsidRPr="00955F01" w:rsidP="00126E5A" w14:paraId="673EFB4D" w14:textId="04C9D972">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Standard Design </w:t>
      </w:r>
      <w:r w:rsidR="00651FCA">
        <w:t>Approvals</w:t>
      </w:r>
      <w:r w:rsidRPr="00955F01">
        <w:t>: $</w:t>
      </w:r>
      <w:r w:rsidR="008F1CE0">
        <w:t>729</w:t>
      </w:r>
      <w:r w:rsidRPr="00955F01" w:rsidR="00D27BAC">
        <w:t>,000</w:t>
      </w:r>
      <w:r w:rsidRPr="00955F01">
        <w:t xml:space="preserve"> (7 percent NPV) and $</w:t>
      </w:r>
      <w:r w:rsidR="008F1CE0">
        <w:t>849</w:t>
      </w:r>
      <w:r w:rsidRPr="00955F01" w:rsidR="00D27BAC">
        <w:t>,000</w:t>
      </w:r>
      <w:r w:rsidRPr="00955F01">
        <w:t xml:space="preserve"> (3</w:t>
      </w:r>
      <w:r w:rsidRPr="00955F01" w:rsidR="008A76C0">
        <w:t> </w:t>
      </w:r>
      <w:r w:rsidRPr="00955F01">
        <w:t>percent NPV)</w:t>
      </w:r>
    </w:p>
    <w:p w:rsidR="001E3EF7" w:rsidRPr="00955F01" w:rsidP="00126E5A" w14:paraId="763BB846" w14:textId="4F6EB97F">
      <w:pPr>
        <w:pStyle w:val="ListParagraph"/>
        <w:numPr>
          <w:ilvl w:val="0"/>
          <w:numId w:val="40"/>
        </w:numPr>
        <w:tabs>
          <w:tab w:val="left" w:pos="1440"/>
          <w:tab w:val="left" w:pos="2160"/>
          <w:tab w:val="left" w:pos="9360"/>
        </w:tabs>
        <w:spacing w:after="220" w:line="240" w:lineRule="auto"/>
        <w:ind w:left="720" w:hanging="720"/>
        <w:contextualSpacing w:val="0"/>
      </w:pPr>
      <w:r w:rsidRPr="00955F01">
        <w:t>Design Certifications: $</w:t>
      </w:r>
      <w:r w:rsidRPr="00955F01" w:rsidR="00981F6C">
        <w:t>5.</w:t>
      </w:r>
      <w:r w:rsidR="00DF2251">
        <w:t>89</w:t>
      </w:r>
      <w:r w:rsidRPr="00955F01" w:rsidR="00DF2251">
        <w:t xml:space="preserve"> </w:t>
      </w:r>
      <w:r w:rsidRPr="00955F01">
        <w:t>million (7 percent NPV) and $</w:t>
      </w:r>
      <w:r w:rsidRPr="00955F01" w:rsidR="00BA4CEA">
        <w:t>6.</w:t>
      </w:r>
      <w:r w:rsidR="000D3EBC">
        <w:t>8</w:t>
      </w:r>
      <w:r w:rsidRPr="00955F01" w:rsidR="000D3EBC">
        <w:t xml:space="preserve">6 </w:t>
      </w:r>
      <w:r w:rsidRPr="00955F01">
        <w:t>million (3</w:t>
      </w:r>
      <w:r w:rsidRPr="00955F01" w:rsidR="008A76C0">
        <w:t> </w:t>
      </w:r>
      <w:r w:rsidRPr="00955F01">
        <w:t>percent NPV)</w:t>
      </w:r>
    </w:p>
    <w:p w:rsidR="001E3EF7" w:rsidRPr="00955F01" w:rsidP="00126E5A" w14:paraId="6C194692" w14:textId="5341570C">
      <w:pPr>
        <w:pStyle w:val="ListParagraph"/>
        <w:numPr>
          <w:ilvl w:val="0"/>
          <w:numId w:val="40"/>
        </w:numPr>
        <w:tabs>
          <w:tab w:val="left" w:pos="1440"/>
          <w:tab w:val="left" w:pos="2160"/>
          <w:tab w:val="left" w:pos="9360"/>
        </w:tabs>
        <w:spacing w:after="220" w:line="240" w:lineRule="auto"/>
        <w:ind w:left="720" w:hanging="720"/>
        <w:contextualSpacing w:val="0"/>
      </w:pPr>
      <w:r w:rsidRPr="00955F01">
        <w:t>Manufacturing Licenses: $</w:t>
      </w:r>
      <w:r w:rsidRPr="00955F01" w:rsidR="00AE2C32">
        <w:t>2.</w:t>
      </w:r>
      <w:r w:rsidR="000D3EBC">
        <w:t>74</w:t>
      </w:r>
      <w:r w:rsidRPr="00955F01" w:rsidR="000D3EBC">
        <w:t xml:space="preserve"> </w:t>
      </w:r>
      <w:r w:rsidRPr="00955F01">
        <w:t>million (7 percent NPV) and $3.</w:t>
      </w:r>
      <w:r w:rsidR="000D3EBC">
        <w:t>3</w:t>
      </w:r>
      <w:r w:rsidRPr="00955F01" w:rsidR="000D3EBC">
        <w:t xml:space="preserve">2 </w:t>
      </w:r>
      <w:r w:rsidRPr="00955F01">
        <w:t>million (3</w:t>
      </w:r>
      <w:r w:rsidRPr="00955F01" w:rsidR="008A76C0">
        <w:t> </w:t>
      </w:r>
      <w:r w:rsidRPr="00955F01">
        <w:t>percent NPV)</w:t>
      </w:r>
    </w:p>
    <w:p w:rsidR="001E3EF7" w:rsidRPr="00955F01" w:rsidP="00126E5A" w14:paraId="20B533AC" w14:textId="1F11E488">
      <w:pPr>
        <w:pStyle w:val="ListParagraph"/>
        <w:numPr>
          <w:ilvl w:val="0"/>
          <w:numId w:val="40"/>
        </w:numPr>
        <w:tabs>
          <w:tab w:val="left" w:pos="1440"/>
          <w:tab w:val="left" w:pos="2160"/>
          <w:tab w:val="left" w:pos="9360"/>
        </w:tabs>
        <w:spacing w:after="220" w:line="240" w:lineRule="auto"/>
        <w:ind w:left="720" w:hanging="720"/>
        <w:contextualSpacing w:val="0"/>
      </w:pPr>
      <w:r w:rsidRPr="00955F01">
        <w:t>Construction Permits: $</w:t>
      </w:r>
      <w:r w:rsidRPr="00955F01" w:rsidR="00AE2C32">
        <w:t>1.</w:t>
      </w:r>
      <w:r w:rsidR="000D3EBC">
        <w:t>37</w:t>
      </w:r>
      <w:r w:rsidRPr="00955F01" w:rsidR="000D3EBC">
        <w:t xml:space="preserve"> </w:t>
      </w:r>
      <w:r w:rsidRPr="00955F01">
        <w:t>million (7 percent NPV) and $</w:t>
      </w:r>
      <w:r w:rsidRPr="00955F01" w:rsidR="00AE2C32">
        <w:t>1.</w:t>
      </w:r>
      <w:r w:rsidR="000D3EBC">
        <w:t>6</w:t>
      </w:r>
      <w:r w:rsidRPr="00955F01" w:rsidR="000D3EBC">
        <w:t xml:space="preserve">6 </w:t>
      </w:r>
      <w:r w:rsidRPr="00955F01">
        <w:t>million (3</w:t>
      </w:r>
      <w:r w:rsidRPr="00955F01" w:rsidR="008A76C0">
        <w:t> </w:t>
      </w:r>
      <w:r w:rsidRPr="00955F01">
        <w:t>percent NPV)</w:t>
      </w:r>
    </w:p>
    <w:p w:rsidR="001E3EF7" w:rsidRPr="00955F01" w:rsidP="00126E5A" w14:paraId="628BFEDC" w14:textId="17BE5E6E">
      <w:pPr>
        <w:pStyle w:val="ListParagraph"/>
        <w:numPr>
          <w:ilvl w:val="0"/>
          <w:numId w:val="40"/>
        </w:numPr>
        <w:tabs>
          <w:tab w:val="left" w:pos="1440"/>
          <w:tab w:val="left" w:pos="2160"/>
          <w:tab w:val="left" w:pos="9360"/>
        </w:tabs>
        <w:spacing w:after="220" w:line="240" w:lineRule="auto"/>
        <w:ind w:left="720" w:hanging="720"/>
        <w:contextualSpacing w:val="0"/>
      </w:pPr>
      <w:r w:rsidRPr="00955F01">
        <w:t>Operating Licenses: $</w:t>
      </w:r>
      <w:r w:rsidRPr="00955F01" w:rsidR="00067C3D">
        <w:t>1.</w:t>
      </w:r>
      <w:r w:rsidR="00CC6401">
        <w:t>11</w:t>
      </w:r>
      <w:r w:rsidRPr="00955F01" w:rsidR="00CC6401">
        <w:t xml:space="preserve"> </w:t>
      </w:r>
      <w:r w:rsidRPr="00955F01" w:rsidR="00067C3D">
        <w:t>million</w:t>
      </w:r>
      <w:r w:rsidRPr="00955F01">
        <w:t xml:space="preserve"> (7 percent NPV) and $1.</w:t>
      </w:r>
      <w:r w:rsidR="00CC6401">
        <w:t>51</w:t>
      </w:r>
      <w:r w:rsidRPr="00955F01" w:rsidR="00CC6401">
        <w:t xml:space="preserve"> </w:t>
      </w:r>
      <w:r w:rsidRPr="00955F01">
        <w:t>million (3</w:t>
      </w:r>
      <w:r w:rsidRPr="00955F01" w:rsidR="008A76C0">
        <w:t> </w:t>
      </w:r>
      <w:r w:rsidRPr="00955F01">
        <w:t>percent NPV)</w:t>
      </w:r>
    </w:p>
    <w:p w:rsidR="001E3EF7" w:rsidRPr="00955F01" w:rsidP="00126E5A" w14:paraId="2FBD32A9" w14:textId="4E38BFE5">
      <w:pPr>
        <w:pStyle w:val="ListParagraph"/>
        <w:numPr>
          <w:ilvl w:val="0"/>
          <w:numId w:val="40"/>
        </w:numPr>
        <w:tabs>
          <w:tab w:val="left" w:pos="1440"/>
          <w:tab w:val="left" w:pos="2160"/>
          <w:tab w:val="left" w:pos="9360"/>
        </w:tabs>
        <w:spacing w:line="240" w:lineRule="auto"/>
        <w:ind w:left="720" w:hanging="720"/>
      </w:pPr>
      <w:r w:rsidRPr="00955F01">
        <w:t>Combined Licenses: $</w:t>
      </w:r>
      <w:r w:rsidRPr="00955F01" w:rsidR="00067C3D">
        <w:t>2.</w:t>
      </w:r>
      <w:r w:rsidR="00CC6401">
        <w:t>74</w:t>
      </w:r>
      <w:r w:rsidRPr="00955F01" w:rsidR="00CC6401">
        <w:t xml:space="preserve"> </w:t>
      </w:r>
      <w:r w:rsidRPr="00955F01">
        <w:t>million (7 percent NPV) and $</w:t>
      </w:r>
      <w:r w:rsidRPr="00955F01" w:rsidR="008C3854">
        <w:t>3.</w:t>
      </w:r>
      <w:r w:rsidR="00CC6401">
        <w:t>3</w:t>
      </w:r>
      <w:r w:rsidRPr="00955F01" w:rsidR="00CC6401">
        <w:t>2 </w:t>
      </w:r>
      <w:r w:rsidRPr="00955F01">
        <w:t>million (3</w:t>
      </w:r>
      <w:r w:rsidRPr="00955F01" w:rsidR="008A76C0">
        <w:t> </w:t>
      </w:r>
      <w:r w:rsidRPr="00955F01">
        <w:t>percent NPV)</w:t>
      </w:r>
    </w:p>
    <w:p w:rsidR="0030771F" w:rsidP="00C158F4" w14:paraId="1DC3503B" w14:textId="77777777">
      <w:pPr>
        <w:tabs>
          <w:tab w:val="left" w:pos="1440"/>
          <w:tab w:val="left" w:pos="2160"/>
          <w:tab w:val="left" w:pos="9360"/>
        </w:tabs>
        <w:spacing w:line="240" w:lineRule="auto"/>
      </w:pPr>
    </w:p>
    <w:p w:rsidR="001E3EF7" w:rsidP="00C158F4" w14:paraId="1A12AABB" w14:textId="06744F49">
      <w:pPr>
        <w:tabs>
          <w:tab w:val="left" w:pos="1440"/>
          <w:tab w:val="left" w:pos="2160"/>
          <w:tab w:val="left" w:pos="9360"/>
        </w:tabs>
        <w:spacing w:line="240" w:lineRule="auto"/>
      </w:pPr>
      <w:r>
        <w:t xml:space="preserve">The </w:t>
      </w:r>
      <w:r w:rsidRPr="00955F01">
        <w:t xml:space="preserve">hypothetical reactor cost estimation assumes an ESP, DC, and COL application. Therefore, the averted costs </w:t>
      </w:r>
      <w:r w:rsidRPr="00955F01" w:rsidR="00D47BD8">
        <w:t>in this regulatory analysis</w:t>
      </w:r>
      <w:r w:rsidRPr="00955F01">
        <w:t xml:space="preserve"> do not include the averted costs of all the other application types above.</w:t>
      </w:r>
    </w:p>
    <w:p w:rsidR="00F34A65" w:rsidP="00C158F4" w14:paraId="2DDBB434" w14:textId="77777777">
      <w:pPr>
        <w:tabs>
          <w:tab w:val="left" w:pos="1440"/>
          <w:tab w:val="left" w:pos="2160"/>
          <w:tab w:val="left" w:pos="9360"/>
        </w:tabs>
        <w:spacing w:line="240" w:lineRule="auto"/>
      </w:pPr>
    </w:p>
    <w:p w:rsidR="00F34A65" w:rsidRPr="00955F01" w:rsidP="00F34A65" w14:paraId="4C6CF7A6" w14:textId="0C288892">
      <w:pPr>
        <w:spacing w:line="240" w:lineRule="auto"/>
      </w:pPr>
      <w:r w:rsidRPr="00955F01">
        <w:t>The averted exemption requests from the new proposed FFD requirements are estimated to result in averted costs to the NRC of approximately $4</w:t>
      </w:r>
      <w:r w:rsidR="00B44866">
        <w:t>36</w:t>
      </w:r>
      <w:r w:rsidRPr="00955F01">
        <w:t>,000 (7 percent NPV) and $</w:t>
      </w:r>
      <w:r w:rsidR="00B44866">
        <w:t>528</w:t>
      </w:r>
      <w:r w:rsidRPr="00955F01">
        <w:t>,000 (3 percent NPV). The greater flexibilities in operator licensing requirements</w:t>
      </w:r>
      <w:r>
        <w:t xml:space="preserve"> (for licensees not using GLROs)</w:t>
      </w:r>
      <w:r w:rsidRPr="00955F01">
        <w:t>, expected to apply to applicants but included as a common requirement, are estimated to result in averted costs to the NRC of approximately $1</w:t>
      </w:r>
      <w:r w:rsidR="00A1510B">
        <w:t>7</w:t>
      </w:r>
      <w:r w:rsidRPr="00955F01">
        <w:t>7,000 (7 percent NPV) and $4</w:t>
      </w:r>
      <w:r w:rsidR="00A1510B">
        <w:t>41</w:t>
      </w:r>
      <w:r w:rsidRPr="00955F01">
        <w:t xml:space="preserve">,000 (3 percent NPV). The GLRO program, </w:t>
      </w:r>
      <w:r w:rsidR="00C10E01">
        <w:t xml:space="preserve">for licensees that </w:t>
      </w:r>
      <w:r w:rsidR="009D0D7D">
        <w:t>can utilize it</w:t>
      </w:r>
      <w:r w:rsidRPr="00955F01">
        <w:t>, is estimated to result in averted costs to the NRC of approximately $</w:t>
      </w:r>
      <w:r w:rsidR="000451D3">
        <w:t>41</w:t>
      </w:r>
      <w:r w:rsidRPr="00955F01">
        <w:t>1,000 (7 percent NPV) and $</w:t>
      </w:r>
      <w:r w:rsidR="00870293">
        <w:t>1.02 million</w:t>
      </w:r>
      <w:r w:rsidRPr="00955F01">
        <w:t xml:space="preserve"> (3 percent NPV).</w:t>
      </w:r>
    </w:p>
    <w:p w:rsidR="00425249" w:rsidRPr="00955F01" w:rsidP="008440FA" w14:paraId="2AAC747C" w14:textId="6E88B5E2">
      <w:pPr>
        <w:spacing w:line="240" w:lineRule="auto"/>
        <w:ind w:left="180"/>
        <w:jc w:val="center"/>
      </w:pPr>
      <w:bookmarkStart w:id="208" w:name="_Toc456098338"/>
    </w:p>
    <w:p w:rsidR="009128E1" w:rsidRPr="00955F01" w:rsidP="009C1297" w14:paraId="2E25C09E" w14:textId="6E7593FC">
      <w:pPr>
        <w:pStyle w:val="Heading2"/>
        <w:numPr>
          <w:ilvl w:val="1"/>
          <w:numId w:val="43"/>
        </w:numPr>
        <w:spacing w:line="240" w:lineRule="auto"/>
        <w:ind w:left="540" w:hanging="540"/>
      </w:pPr>
      <w:bookmarkStart w:id="209" w:name="_Toc457827351"/>
      <w:bookmarkStart w:id="210" w:name="_Toc70669511"/>
      <w:bookmarkStart w:id="211" w:name="_Toc119496394"/>
      <w:bookmarkStart w:id="212" w:name="_Toc170470377"/>
      <w:bookmarkStart w:id="213" w:name="_Toc170209716"/>
      <w:r w:rsidRPr="00955F01">
        <w:t>Total NRC Costs</w:t>
      </w:r>
      <w:bookmarkEnd w:id="208"/>
      <w:bookmarkEnd w:id="209"/>
      <w:bookmarkEnd w:id="210"/>
      <w:bookmarkEnd w:id="211"/>
      <w:bookmarkEnd w:id="212"/>
      <w:bookmarkEnd w:id="213"/>
    </w:p>
    <w:p w:rsidR="009128E1" w:rsidRPr="00955F01" w:rsidP="008440FA" w14:paraId="795B4327" w14:textId="6BF2C664">
      <w:pPr>
        <w:spacing w:line="240" w:lineRule="auto"/>
      </w:pPr>
    </w:p>
    <w:p w:rsidR="007B6C36" w:rsidRPr="00955F01" w:rsidP="008440FA" w14:paraId="5BB1EBE1" w14:textId="2C6C20E8">
      <w:pPr>
        <w:spacing w:line="240" w:lineRule="auto"/>
      </w:pPr>
      <w:r w:rsidRPr="00955F01">
        <w:fldChar w:fldCharType="begin"/>
      </w:r>
      <w:r w:rsidRPr="00955F01">
        <w:instrText xml:space="preserve"> REF _Ref117595361 \h </w:instrText>
      </w:r>
      <w:r w:rsidRPr="00955F01" w:rsidR="001F5D62">
        <w:instrText xml:space="preserve"> \* MERGEFORMAT </w:instrText>
      </w:r>
      <w:r w:rsidRPr="00955F01">
        <w:fldChar w:fldCharType="separate"/>
      </w:r>
      <w:r w:rsidRPr="00955F01" w:rsidR="006E0D37">
        <w:t>Table 5</w:t>
      </w:r>
      <w:r w:rsidRPr="00955F01">
        <w:fldChar w:fldCharType="end"/>
      </w:r>
      <w:r w:rsidRPr="00955F01" w:rsidR="00323359">
        <w:t xml:space="preserve"> shows the total NRC implementation and operation costs for </w:t>
      </w:r>
      <w:r w:rsidR="003C0EAA">
        <w:t>the proposed rule</w:t>
      </w:r>
      <w:r w:rsidRPr="00955F01" w:rsidR="00323359">
        <w:t>. The total averted costs for the NRC are estimated to range from $</w:t>
      </w:r>
      <w:r w:rsidRPr="00955F01" w:rsidR="00D85212">
        <w:t>4.</w:t>
      </w:r>
      <w:r w:rsidR="00B60D5F">
        <w:t>38</w:t>
      </w:r>
      <w:r w:rsidRPr="00955F01" w:rsidR="00B60D5F">
        <w:t> </w:t>
      </w:r>
      <w:r w:rsidRPr="00955F01" w:rsidR="00323359">
        <w:t>million (7 percent NPV) to $</w:t>
      </w:r>
      <w:r w:rsidRPr="00955F01" w:rsidR="005E5660">
        <w:t>4.</w:t>
      </w:r>
      <w:r w:rsidR="00B60D5F">
        <w:t>94</w:t>
      </w:r>
      <w:r w:rsidRPr="00955F01" w:rsidR="00B60D5F">
        <w:t> </w:t>
      </w:r>
      <w:r w:rsidRPr="00955F01" w:rsidR="00323359">
        <w:t>million (3 percent NPV).</w:t>
      </w:r>
    </w:p>
    <w:p w:rsidR="00323359" w:rsidRPr="00955F01" w:rsidP="008440FA" w14:paraId="5C2D2D08" w14:textId="67B1D5AE">
      <w:pPr>
        <w:spacing w:line="240" w:lineRule="auto"/>
      </w:pPr>
    </w:p>
    <w:p w:rsidR="00D20BC2" w:rsidRPr="00955F01" w:rsidP="009C1297" w14:paraId="627AA413" w14:textId="577C4CC9">
      <w:pPr>
        <w:pStyle w:val="Caption"/>
        <w:spacing w:after="220" w:line="240" w:lineRule="auto"/>
        <w:jc w:val="center"/>
        <w:rPr>
          <w:b/>
          <w:bCs w:val="0"/>
        </w:rPr>
      </w:pPr>
      <w:bookmarkStart w:id="214" w:name="_Ref117595361"/>
      <w:bookmarkStart w:id="215" w:name="_Toc119496432"/>
      <w:bookmarkStart w:id="216" w:name="_Toc170471086"/>
      <w:bookmarkStart w:id="217" w:name="_Toc170209748"/>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533357">
        <w:rPr>
          <w:b/>
          <w:bCs w:val="0"/>
          <w:noProof/>
        </w:rPr>
        <w:t>4</w:t>
      </w:r>
      <w:r w:rsidRPr="00955F01">
        <w:rPr>
          <w:b/>
          <w:bCs w:val="0"/>
        </w:rPr>
        <w:fldChar w:fldCharType="end"/>
      </w:r>
      <w:bookmarkEnd w:id="214"/>
      <w:r w:rsidRPr="00955F01">
        <w:rPr>
          <w:b/>
          <w:bCs w:val="0"/>
        </w:rPr>
        <w:t xml:space="preserve"> Total NRC Costs</w:t>
      </w:r>
      <w:bookmarkEnd w:id="215"/>
      <w:bookmarkEnd w:id="216"/>
      <w:bookmarkEnd w:id="217"/>
    </w:p>
    <w:p w:rsidR="00CA179C" w:rsidRPr="00955F01" w:rsidP="00D20BC2" w14:paraId="2C5F52D9" w14:textId="2A5D1BB0">
      <w:pPr>
        <w:spacing w:line="240" w:lineRule="auto"/>
        <w:jc w:val="center"/>
      </w:pPr>
      <w:r w:rsidRPr="00B60D5F">
        <w:rPr>
          <w:noProof/>
        </w:rPr>
        <w:drawing>
          <wp:inline distT="0" distB="0" distL="0" distR="0">
            <wp:extent cx="3705225" cy="962025"/>
            <wp:effectExtent l="0" t="0" r="9525" b="9525"/>
            <wp:docPr id="83953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3140" name="Picture 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705225" cy="962025"/>
                    </a:xfrm>
                    <a:prstGeom prst="rect">
                      <a:avLst/>
                    </a:prstGeom>
                    <a:noFill/>
                    <a:ln>
                      <a:noFill/>
                    </a:ln>
                  </pic:spPr>
                </pic:pic>
              </a:graphicData>
            </a:graphic>
          </wp:inline>
        </w:drawing>
      </w:r>
    </w:p>
    <w:p w:rsidR="00792500" w:rsidRPr="00955F01" w:rsidP="00792500" w14:paraId="15FEA62E" w14:textId="77777777">
      <w:pPr>
        <w:spacing w:line="240" w:lineRule="auto"/>
        <w:jc w:val="center"/>
        <w:rPr>
          <w:sz w:val="18"/>
          <w:szCs w:val="18"/>
        </w:rPr>
      </w:pPr>
      <w:bookmarkStart w:id="218" w:name="_Toc456098339"/>
      <w:r w:rsidRPr="00955F01">
        <w:rPr>
          <w:sz w:val="18"/>
          <w:szCs w:val="18"/>
        </w:rPr>
        <w:t>Note: Totals may differ within and between tables due to rounding.</w:t>
      </w:r>
    </w:p>
    <w:p w:rsidR="00611502" w:rsidRPr="00955F01" w:rsidP="008440FA" w14:paraId="17A3CEFA" w14:textId="77777777">
      <w:pPr>
        <w:spacing w:line="240" w:lineRule="auto"/>
      </w:pPr>
    </w:p>
    <w:p w:rsidR="009128E1" w:rsidRPr="00955F01" w:rsidP="009C1297" w14:paraId="4645A9A1" w14:textId="669250D3">
      <w:pPr>
        <w:pStyle w:val="Heading2"/>
        <w:numPr>
          <w:ilvl w:val="1"/>
          <w:numId w:val="43"/>
        </w:numPr>
        <w:spacing w:line="240" w:lineRule="auto"/>
        <w:ind w:left="540" w:hanging="540"/>
      </w:pPr>
      <w:bookmarkStart w:id="219" w:name="_Toc70669512"/>
      <w:bookmarkStart w:id="220" w:name="_Toc119496395"/>
      <w:bookmarkStart w:id="221" w:name="_Toc170470378"/>
      <w:bookmarkStart w:id="222" w:name="_Toc170209717"/>
      <w:bookmarkEnd w:id="218"/>
      <w:r w:rsidRPr="00955F01">
        <w:t>Total Costs</w:t>
      </w:r>
      <w:bookmarkEnd w:id="219"/>
      <w:bookmarkEnd w:id="220"/>
      <w:bookmarkEnd w:id="221"/>
      <w:bookmarkEnd w:id="222"/>
    </w:p>
    <w:p w:rsidR="009128E1" w:rsidRPr="00955F01" w:rsidP="008440FA" w14:paraId="79895DC0" w14:textId="77777777">
      <w:pPr>
        <w:spacing w:line="240" w:lineRule="auto"/>
      </w:pPr>
    </w:p>
    <w:p w:rsidR="009128E1" w:rsidRPr="00955F01" w:rsidP="008440FA" w14:paraId="6E18324D" w14:textId="263D1E93">
      <w:pPr>
        <w:spacing w:line="240" w:lineRule="auto"/>
      </w:pPr>
      <w:r w:rsidRPr="00955F01">
        <w:fldChar w:fldCharType="begin"/>
      </w:r>
      <w:r w:rsidRPr="00955F01">
        <w:instrText xml:space="preserve"> REF _Ref117596030 \h </w:instrText>
      </w:r>
      <w:r w:rsidRPr="00955F01" w:rsidR="007C5239">
        <w:instrText xml:space="preserve"> \* MERGEFORMAT </w:instrText>
      </w:r>
      <w:r w:rsidRPr="00955F01">
        <w:fldChar w:fldCharType="separate"/>
      </w:r>
      <w:r w:rsidRPr="00955F01" w:rsidR="006E0D37">
        <w:t>Table 7</w:t>
      </w:r>
      <w:r w:rsidRPr="00955F01">
        <w:fldChar w:fldCharType="end"/>
      </w:r>
      <w:r w:rsidRPr="00955F01" w:rsidR="0028089E">
        <w:t xml:space="preserve"> shows the total implementation and operation costs for the industry and the NRC </w:t>
      </w:r>
      <w:r w:rsidRPr="00955F01" w:rsidR="00AD27B2">
        <w:t>from</w:t>
      </w:r>
      <w:r w:rsidRPr="00955F01" w:rsidR="0028089E">
        <w:t xml:space="preserve"> </w:t>
      </w:r>
      <w:r w:rsidR="003C0EAA">
        <w:t>the proposed rule</w:t>
      </w:r>
      <w:r w:rsidRPr="00955F01" w:rsidR="0028089E">
        <w:t>. These total averted costs are estimated to range from $</w:t>
      </w:r>
      <w:r w:rsidRPr="00955F01" w:rsidR="009A0315">
        <w:t>2</w:t>
      </w:r>
      <w:r w:rsidR="0084713A">
        <w:t>8.1</w:t>
      </w:r>
      <w:r w:rsidRPr="00955F01" w:rsidR="0028089E">
        <w:t> million (7 percent NPV) to $</w:t>
      </w:r>
      <w:r w:rsidRPr="00955F01" w:rsidR="00F246A4">
        <w:t>3</w:t>
      </w:r>
      <w:r w:rsidR="0084713A">
        <w:t>4.5</w:t>
      </w:r>
      <w:r w:rsidRPr="00955F01" w:rsidR="0028089E">
        <w:t> million (3 percent NPV).</w:t>
      </w:r>
    </w:p>
    <w:p w:rsidR="00734666" w:rsidRPr="00955F01" w:rsidP="008440FA" w14:paraId="5EB54C36" w14:textId="6C399B3E">
      <w:pPr>
        <w:spacing w:line="240" w:lineRule="auto"/>
      </w:pPr>
    </w:p>
    <w:p w:rsidR="00203382" w:rsidRPr="00955F01" w:rsidP="00792500" w14:paraId="66C93C2C" w14:textId="28B544F1">
      <w:pPr>
        <w:pStyle w:val="Caption"/>
        <w:spacing w:after="220" w:line="240" w:lineRule="auto"/>
        <w:jc w:val="center"/>
        <w:rPr>
          <w:b/>
          <w:bCs w:val="0"/>
        </w:rPr>
      </w:pPr>
      <w:bookmarkStart w:id="223" w:name="_Ref117596030"/>
      <w:bookmarkStart w:id="224" w:name="_Toc119496434"/>
      <w:bookmarkStart w:id="225" w:name="_Toc170471087"/>
      <w:bookmarkStart w:id="226" w:name="_Toc170209749"/>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533357">
        <w:rPr>
          <w:b/>
          <w:bCs w:val="0"/>
          <w:noProof/>
        </w:rPr>
        <w:t>5</w:t>
      </w:r>
      <w:r w:rsidRPr="00955F01">
        <w:rPr>
          <w:b/>
          <w:bCs w:val="0"/>
        </w:rPr>
        <w:fldChar w:fldCharType="end"/>
      </w:r>
      <w:bookmarkEnd w:id="223"/>
      <w:r w:rsidRPr="00955F01">
        <w:rPr>
          <w:b/>
          <w:bCs w:val="0"/>
        </w:rPr>
        <w:t xml:space="preserve"> Combined Total Costs</w:t>
      </w:r>
      <w:r w:rsidRPr="00955F01" w:rsidR="003A23A7">
        <w:rPr>
          <w:b/>
          <w:bCs w:val="0"/>
        </w:rPr>
        <w:t xml:space="preserve"> (Alternative 2)</w:t>
      </w:r>
      <w:bookmarkEnd w:id="224"/>
      <w:bookmarkEnd w:id="225"/>
      <w:bookmarkEnd w:id="226"/>
    </w:p>
    <w:p w:rsidR="00734666" w:rsidRPr="00955F01" w:rsidP="00203382" w14:paraId="79057B60" w14:textId="50219BFE">
      <w:pPr>
        <w:spacing w:line="240" w:lineRule="auto"/>
        <w:jc w:val="center"/>
      </w:pPr>
      <w:r w:rsidRPr="0084713A">
        <w:t xml:space="preserve"> </w:t>
      </w:r>
      <w:r w:rsidRPr="0084713A">
        <w:rPr>
          <w:noProof/>
        </w:rPr>
        <w:drawing>
          <wp:inline distT="0" distB="0" distL="0" distR="0">
            <wp:extent cx="3943350" cy="1838325"/>
            <wp:effectExtent l="0" t="0" r="0" b="9525"/>
            <wp:docPr id="1782759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59963" name="Picture 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43350" cy="1838325"/>
                    </a:xfrm>
                    <a:prstGeom prst="rect">
                      <a:avLst/>
                    </a:prstGeom>
                    <a:noFill/>
                    <a:ln>
                      <a:noFill/>
                    </a:ln>
                  </pic:spPr>
                </pic:pic>
              </a:graphicData>
            </a:graphic>
          </wp:inline>
        </w:drawing>
      </w:r>
    </w:p>
    <w:p w:rsidR="00AD27B2" w:rsidRPr="00955F01" w:rsidP="0060014B" w14:paraId="1BF1AE9A" w14:textId="41963571">
      <w:pPr>
        <w:spacing w:line="240" w:lineRule="auto"/>
        <w:jc w:val="center"/>
        <w:rPr>
          <w:sz w:val="18"/>
          <w:szCs w:val="18"/>
        </w:rPr>
      </w:pPr>
      <w:r w:rsidRPr="00955F01">
        <w:rPr>
          <w:sz w:val="18"/>
          <w:szCs w:val="18"/>
        </w:rPr>
        <w:t xml:space="preserve">Note: Totals may differ </w:t>
      </w:r>
      <w:r w:rsidRPr="00955F01" w:rsidR="00792500">
        <w:rPr>
          <w:sz w:val="18"/>
          <w:szCs w:val="18"/>
        </w:rPr>
        <w:t xml:space="preserve">within and </w:t>
      </w:r>
      <w:r w:rsidRPr="00955F01">
        <w:rPr>
          <w:sz w:val="18"/>
          <w:szCs w:val="18"/>
        </w:rPr>
        <w:t>between tables due to rounding.</w:t>
      </w:r>
    </w:p>
    <w:p w:rsidR="00CA5D8B" w:rsidRPr="00955F01" w:rsidP="008440FA" w14:paraId="369B4D80" w14:textId="77777777">
      <w:pPr>
        <w:spacing w:line="240" w:lineRule="auto"/>
      </w:pPr>
    </w:p>
    <w:p w:rsidR="009128E1" w:rsidRPr="00955F01" w:rsidP="00E87D99" w14:paraId="66878823" w14:textId="62B543DF">
      <w:pPr>
        <w:pStyle w:val="Heading2"/>
        <w:numPr>
          <w:ilvl w:val="1"/>
          <w:numId w:val="43"/>
        </w:numPr>
        <w:spacing w:line="240" w:lineRule="auto"/>
        <w:ind w:left="540" w:hanging="540"/>
      </w:pPr>
      <w:bookmarkStart w:id="227" w:name="_Toc70669513"/>
      <w:bookmarkStart w:id="228" w:name="_Toc119496396"/>
      <w:bookmarkStart w:id="229" w:name="_Toc170470379"/>
      <w:bookmarkStart w:id="230" w:name="_Toc170209718"/>
      <w:r w:rsidRPr="00955F01">
        <w:t>Potential Effect on Offsite Governmental Organizations</w:t>
      </w:r>
      <w:bookmarkEnd w:id="227"/>
      <w:bookmarkEnd w:id="228"/>
      <w:bookmarkEnd w:id="229"/>
      <w:bookmarkEnd w:id="230"/>
    </w:p>
    <w:p w:rsidR="009128E1" w:rsidRPr="00955F01" w:rsidP="008440FA" w14:paraId="29E8444F" w14:textId="20259D92">
      <w:pPr>
        <w:spacing w:line="240" w:lineRule="auto"/>
      </w:pPr>
    </w:p>
    <w:p w:rsidR="00B67FB7" w:rsidRPr="00955F01" w:rsidP="00BE0CCE" w14:paraId="598052D1" w14:textId="7FA39284">
      <w:pPr>
        <w:spacing w:line="240" w:lineRule="auto"/>
      </w:pPr>
      <w:r w:rsidRPr="00955F01">
        <w:t>O</w:t>
      </w:r>
      <w:r w:rsidRPr="00955F01">
        <w:t>ffs</w:t>
      </w:r>
      <w:r w:rsidRPr="00955F01">
        <w:t xml:space="preserve">ite governmental organizations would incur the same costs </w:t>
      </w:r>
      <w:r w:rsidRPr="00955F01" w:rsidR="006B1B04">
        <w:t>under all alternatives</w:t>
      </w:r>
      <w:r w:rsidRPr="00955F01">
        <w:t>.</w:t>
      </w:r>
      <w:r w:rsidRPr="00955F01">
        <w:t xml:space="preserve"> </w:t>
      </w:r>
    </w:p>
    <w:p w:rsidR="001D71EB" w:rsidRPr="00955F01" w:rsidP="008440FA" w14:paraId="5E81AAB7" w14:textId="195B06BB">
      <w:pPr>
        <w:autoSpaceDE/>
        <w:autoSpaceDN/>
        <w:adjustRightInd/>
        <w:spacing w:line="240" w:lineRule="auto"/>
      </w:pPr>
      <w:bookmarkStart w:id="231" w:name="_Ref448229449"/>
      <w:bookmarkStart w:id="232" w:name="_Toc456098347"/>
      <w:bookmarkStart w:id="233" w:name="_Toc457827360"/>
    </w:p>
    <w:p w:rsidR="009128E1" w:rsidRPr="00955F01" w:rsidP="00E87D99" w14:paraId="38696F39" w14:textId="6AF81475">
      <w:pPr>
        <w:pStyle w:val="Heading2"/>
        <w:numPr>
          <w:ilvl w:val="1"/>
          <w:numId w:val="43"/>
        </w:numPr>
        <w:spacing w:line="240" w:lineRule="auto"/>
        <w:ind w:left="540" w:hanging="540"/>
      </w:pPr>
      <w:bookmarkStart w:id="234" w:name="_Toc70669515"/>
      <w:bookmarkStart w:id="235" w:name="_Toc119496397"/>
      <w:bookmarkStart w:id="236" w:name="_Toc170470380"/>
      <w:bookmarkStart w:id="237" w:name="_Toc170209719"/>
      <w:r w:rsidRPr="00955F01">
        <w:t>Uncertainty Analysis</w:t>
      </w:r>
      <w:bookmarkEnd w:id="231"/>
      <w:bookmarkEnd w:id="232"/>
      <w:bookmarkEnd w:id="233"/>
      <w:bookmarkEnd w:id="234"/>
      <w:bookmarkEnd w:id="235"/>
      <w:bookmarkEnd w:id="236"/>
      <w:bookmarkEnd w:id="237"/>
    </w:p>
    <w:p w:rsidR="009128E1" w:rsidRPr="00955F01" w:rsidP="0003161E" w14:paraId="3FDCAE68" w14:textId="77777777">
      <w:pPr>
        <w:keepNext/>
        <w:spacing w:line="240" w:lineRule="auto"/>
      </w:pPr>
    </w:p>
    <w:p w:rsidR="009128E1" w:rsidRPr="00955F01" w:rsidP="008440FA" w14:paraId="101B9750" w14:textId="43E165D5">
      <w:pPr>
        <w:spacing w:line="240" w:lineRule="auto"/>
      </w:pPr>
      <w:r w:rsidRPr="00955F01">
        <w:t xml:space="preserve">The </w:t>
      </w:r>
      <w:r w:rsidRPr="00955F01" w:rsidR="003971A5">
        <w:t>NRC</w:t>
      </w:r>
      <w:r w:rsidRPr="00955F01">
        <w:t xml:space="preserve"> completed a</w:t>
      </w:r>
      <w:r w:rsidRPr="00955F01" w:rsidR="00FD3792">
        <w:t xml:space="preserve"> Monte Carlo uncertainty</w:t>
      </w:r>
      <w:r w:rsidRPr="00955F01">
        <w:t xml:space="preserve"> analysis for this regulatory analysis using the specialty software @Risk.</w:t>
      </w:r>
      <w:r>
        <w:rPr>
          <w:rStyle w:val="FootnoteReference"/>
          <w:vertAlign w:val="superscript"/>
        </w:rPr>
        <w:footnoteReference w:id="8"/>
      </w:r>
      <w:r w:rsidRPr="00955F01" w:rsidR="00C434F9">
        <w:t xml:space="preserve"> </w:t>
      </w:r>
      <w:r w:rsidRPr="00955F01">
        <w:t xml:space="preserve">The Monte Carlo approach answers the question, “What distribution of net benefits </w:t>
      </w:r>
      <w:r w:rsidRPr="00955F01" w:rsidR="00FD3792">
        <w:t xml:space="preserve">and costs </w:t>
      </w:r>
      <w:r w:rsidRPr="00955F01">
        <w:t>results from multiple draws of the probability distribution assigned to key variables?”</w:t>
      </w:r>
    </w:p>
    <w:p w:rsidR="009128E1" w:rsidRPr="00955F01" w:rsidP="008440FA" w14:paraId="0D888F23" w14:textId="4BD28511">
      <w:pPr>
        <w:spacing w:line="240" w:lineRule="auto"/>
      </w:pPr>
    </w:p>
    <w:p w:rsidR="009128E1" w:rsidRPr="00955F01" w:rsidP="00E87D99" w14:paraId="4AE7F899" w14:textId="03E6331A">
      <w:pPr>
        <w:pStyle w:val="Heading3"/>
        <w:numPr>
          <w:ilvl w:val="2"/>
          <w:numId w:val="43"/>
        </w:numPr>
        <w:spacing w:line="240" w:lineRule="auto"/>
      </w:pPr>
      <w:bookmarkStart w:id="238" w:name="_Toc436817854"/>
      <w:bookmarkStart w:id="239" w:name="_Toc443059996"/>
      <w:bookmarkStart w:id="240" w:name="_Toc456098348"/>
      <w:bookmarkStart w:id="241" w:name="_Toc457827361"/>
      <w:bookmarkStart w:id="242" w:name="_Toc70669516"/>
      <w:bookmarkStart w:id="243" w:name="_Toc119496398"/>
      <w:bookmarkStart w:id="244" w:name="_Toc170470381"/>
      <w:bookmarkStart w:id="245" w:name="_Toc170209720"/>
      <w:r w:rsidRPr="00955F01">
        <w:t>Uncertainty Analysis Assumptions</w:t>
      </w:r>
      <w:bookmarkEnd w:id="238"/>
      <w:bookmarkEnd w:id="239"/>
      <w:bookmarkEnd w:id="240"/>
      <w:bookmarkEnd w:id="241"/>
      <w:bookmarkEnd w:id="242"/>
      <w:bookmarkEnd w:id="243"/>
      <w:bookmarkEnd w:id="244"/>
      <w:bookmarkEnd w:id="245"/>
    </w:p>
    <w:p w:rsidR="009128E1" w:rsidRPr="00955F01" w:rsidP="008440FA" w14:paraId="4038D8FA" w14:textId="77777777">
      <w:pPr>
        <w:spacing w:line="240" w:lineRule="auto"/>
      </w:pPr>
    </w:p>
    <w:p w:rsidR="009128E1" w:rsidRPr="00955F01" w:rsidP="008440FA" w14:paraId="5FE8CF07" w14:textId="2FF77ECF">
      <w:pPr>
        <w:spacing w:line="240" w:lineRule="auto"/>
      </w:pPr>
      <w:r w:rsidRPr="00955F01">
        <w:t xml:space="preserve">Because </w:t>
      </w:r>
      <w:r w:rsidRPr="00955F01">
        <w:t>this regulatory analysis is based on estimates of values that are sensitive to plant</w:t>
      </w:r>
      <w:r w:rsidRPr="00955F01">
        <w:noBreakHyphen/>
      </w:r>
      <w:r w:rsidRPr="00955F01">
        <w:t xml:space="preserve">specific cost drivers and plant dissimilarities, the </w:t>
      </w:r>
      <w:r w:rsidRPr="00955F01" w:rsidR="003971A5">
        <w:t>NRC</w:t>
      </w:r>
      <w:r w:rsidRPr="00955F01">
        <w:t xml:space="preserve"> provides the following analysis of the variables that have the greatest amount of uncertainty.</w:t>
      </w:r>
      <w:r w:rsidRPr="00955F01" w:rsidR="00C434F9">
        <w:t xml:space="preserve"> </w:t>
      </w:r>
      <w:r w:rsidRPr="00955F01" w:rsidR="000F46FC">
        <w:t>As noted abo</w:t>
      </w:r>
      <w:r w:rsidRPr="00955F01" w:rsidR="00FA4E97">
        <w:t xml:space="preserve">ve, </w:t>
      </w:r>
      <w:r w:rsidRPr="00955F01">
        <w:t xml:space="preserve">the </w:t>
      </w:r>
      <w:r w:rsidRPr="00955F01" w:rsidR="003971A5">
        <w:t>NRC</w:t>
      </w:r>
      <w:r w:rsidRPr="00955F01">
        <w:t xml:space="preserve"> </w:t>
      </w:r>
      <w:r w:rsidRPr="00955F01" w:rsidR="00FA4E97">
        <w:t xml:space="preserve">performed this analysis </w:t>
      </w:r>
      <w:r w:rsidRPr="00955F01" w:rsidR="005A340F">
        <w:t>with</w:t>
      </w:r>
      <w:r w:rsidRPr="00955F01">
        <w:t xml:space="preserve"> a Monte Carlo simulation analysis using the @Risk software program.</w:t>
      </w:r>
    </w:p>
    <w:p w:rsidR="009128E1" w:rsidRPr="00955F01" w:rsidP="008440FA" w14:paraId="015B2214" w14:textId="77777777">
      <w:pPr>
        <w:spacing w:line="240" w:lineRule="auto"/>
      </w:pPr>
    </w:p>
    <w:p w:rsidR="009128E1" w:rsidRPr="00955F01" w:rsidP="008440FA" w14:paraId="20370746" w14:textId="5CD2ABF2">
      <w:pPr>
        <w:spacing w:line="240" w:lineRule="auto"/>
      </w:pPr>
      <w:r w:rsidRPr="00955F01">
        <w:t>Monte Carlo simulations involve introducing uncertainty into the analysis by replacing the point estimates of the variables used to estimate base</w:t>
      </w:r>
      <w:r w:rsidRPr="00955F01" w:rsidR="00A13B02">
        <w:t xml:space="preserve"> </w:t>
      </w:r>
      <w:r w:rsidRPr="00955F01">
        <w:t>case costs and benefits with probability distributions.</w:t>
      </w:r>
      <w:r w:rsidRPr="00955F01" w:rsidR="00C434F9">
        <w:t xml:space="preserve"> </w:t>
      </w:r>
      <w:r w:rsidRPr="00955F01">
        <w:t>By defining input variables as probability distributions instead of point estimates, the influence of uncertainty on the results of the analysis (i.e.,</w:t>
      </w:r>
      <w:r w:rsidRPr="00955F01" w:rsidR="008D66F4">
        <w:t> </w:t>
      </w:r>
      <w:r w:rsidRPr="00955F01">
        <w:t>the net benefits) can be effectively modeled.</w:t>
      </w:r>
    </w:p>
    <w:p w:rsidR="009128E1" w:rsidRPr="00955F01" w:rsidP="008440FA" w14:paraId="7A1ED022" w14:textId="77777777">
      <w:pPr>
        <w:spacing w:line="240" w:lineRule="auto"/>
      </w:pPr>
    </w:p>
    <w:p w:rsidR="009128E1" w:rsidRPr="00955F01" w:rsidP="008440FA" w14:paraId="0B23AD8A" w14:textId="1E9C4BFD">
      <w:pPr>
        <w:spacing w:line="240" w:lineRule="auto"/>
      </w:pPr>
      <w:r w:rsidRPr="00955F01">
        <w:t>The probability distributions chosen to represent the different variables in the analysis were bounded by the range</w:t>
      </w:r>
      <w:r w:rsidRPr="00955F01" w:rsidR="006624DA">
        <w:noBreakHyphen/>
      </w:r>
      <w:r w:rsidRPr="00955F01">
        <w:t xml:space="preserve">referenced input and the </w:t>
      </w:r>
      <w:r w:rsidRPr="00955F01" w:rsidR="003971A5">
        <w:t>NRC</w:t>
      </w:r>
      <w:r w:rsidRPr="00955F01" w:rsidR="005A340F">
        <w:t xml:space="preserve"> staff</w:t>
      </w:r>
      <w:r w:rsidRPr="00955F01">
        <w:t>’s professional judgment.</w:t>
      </w:r>
      <w:r w:rsidRPr="00955F01" w:rsidR="00C434F9">
        <w:t xml:space="preserve"> </w:t>
      </w:r>
      <w:r w:rsidRPr="00955F01">
        <w:t>When defining the probability distributions for use in a Monte Carlo simulation, summary statistics are needed to characterize the distributions.</w:t>
      </w:r>
      <w:r w:rsidRPr="00955F01" w:rsidR="00C434F9">
        <w:t xml:space="preserve"> </w:t>
      </w:r>
      <w:r w:rsidRPr="00955F01">
        <w:t xml:space="preserve">These summary statistics include </w:t>
      </w:r>
      <w:r w:rsidRPr="00955F01" w:rsidR="008D66F4">
        <w:t>(1) </w:t>
      </w:r>
      <w:r w:rsidRPr="00955F01" w:rsidR="00987238">
        <w:t xml:space="preserve">the </w:t>
      </w:r>
      <w:r w:rsidRPr="00955F01">
        <w:t>minimum, most likely, and maximum values of a program evaluation and review technique (PERT) distribution,</w:t>
      </w:r>
      <w:r>
        <w:rPr>
          <w:rStyle w:val="FootnoteReference"/>
          <w:vertAlign w:val="superscript"/>
        </w:rPr>
        <w:footnoteReference w:id="9"/>
      </w:r>
      <w:r w:rsidRPr="00955F01">
        <w:t xml:space="preserve"> </w:t>
      </w:r>
      <w:r w:rsidRPr="00955F01" w:rsidR="008D66F4">
        <w:t>(2) </w:t>
      </w:r>
      <w:r w:rsidRPr="00955F01">
        <w:t xml:space="preserve">the minimum and maximum values of a uniform distribution, and </w:t>
      </w:r>
      <w:r w:rsidRPr="00955F01" w:rsidR="008D66F4">
        <w:t>(3) </w:t>
      </w:r>
      <w:r w:rsidRPr="00955F01">
        <w:t>the specified integer values of a discrete population.</w:t>
      </w:r>
      <w:r w:rsidRPr="00955F01" w:rsidR="00C434F9">
        <w:t xml:space="preserve"> </w:t>
      </w:r>
      <w:r w:rsidRPr="00955F01">
        <w:t xml:space="preserve">The </w:t>
      </w:r>
      <w:r w:rsidRPr="00955F01" w:rsidR="003971A5">
        <w:t>NRC</w:t>
      </w:r>
      <w:r w:rsidRPr="00955F01">
        <w:t xml:space="preserve"> used the PERT distribution to reflect the relative spread and skewness of the distribution defined by the three estimates.</w:t>
      </w:r>
    </w:p>
    <w:p w:rsidR="009128E1" w:rsidRPr="00955F01" w:rsidP="008440FA" w14:paraId="72C548B1" w14:textId="77777777">
      <w:pPr>
        <w:spacing w:line="240" w:lineRule="auto"/>
      </w:pPr>
    </w:p>
    <w:p w:rsidR="009128E1" w:rsidRPr="00955F01" w:rsidP="001F6A2A" w14:paraId="1582AC09" w14:textId="3245CB27">
      <w:pPr>
        <w:spacing w:line="240" w:lineRule="auto"/>
      </w:pPr>
      <w:r w:rsidRPr="00955F01">
        <w:t>Appendix A contains a table that</w:t>
      </w:r>
      <w:r w:rsidRPr="00955F01" w:rsidR="001F6A2A">
        <w:t xml:space="preserve"> identifies</w:t>
      </w:r>
      <w:r w:rsidRPr="00955F01">
        <w:t xml:space="preserve"> the data elements, the distribution of the </w:t>
      </w:r>
      <w:r w:rsidRPr="00955F01" w:rsidR="00FC154C">
        <w:t>inputs</w:t>
      </w:r>
      <w:r w:rsidRPr="00955F01">
        <w:t xml:space="preserve"> used in the uncertainty analysis.</w:t>
      </w:r>
    </w:p>
    <w:p w:rsidR="009128E1" w:rsidRPr="00955F01" w:rsidP="008440FA" w14:paraId="730BFFB4" w14:textId="77777777">
      <w:pPr>
        <w:spacing w:line="240" w:lineRule="auto"/>
      </w:pPr>
      <w:bookmarkStart w:id="246" w:name="_Toc436817855"/>
      <w:bookmarkStart w:id="247" w:name="_Toc443059997"/>
      <w:bookmarkStart w:id="248" w:name="_Toc456098349"/>
    </w:p>
    <w:p w:rsidR="009128E1" w:rsidRPr="00955F01" w:rsidP="00E87D99" w14:paraId="2E5D7F5F" w14:textId="2D6800B7">
      <w:pPr>
        <w:pStyle w:val="Heading3"/>
        <w:numPr>
          <w:ilvl w:val="2"/>
          <w:numId w:val="43"/>
        </w:numPr>
        <w:spacing w:line="240" w:lineRule="auto"/>
      </w:pPr>
      <w:bookmarkStart w:id="249" w:name="_Toc457827362"/>
      <w:bookmarkStart w:id="250" w:name="_Toc70669517"/>
      <w:bookmarkStart w:id="251" w:name="_Toc119496399"/>
      <w:bookmarkStart w:id="252" w:name="_Toc170470382"/>
      <w:bookmarkStart w:id="253" w:name="_Toc170209721"/>
      <w:r w:rsidRPr="00955F01">
        <w:t>Uncertainty Analysis Results</w:t>
      </w:r>
      <w:bookmarkEnd w:id="246"/>
      <w:bookmarkEnd w:id="247"/>
      <w:bookmarkEnd w:id="248"/>
      <w:bookmarkEnd w:id="249"/>
      <w:bookmarkEnd w:id="250"/>
      <w:bookmarkEnd w:id="251"/>
      <w:bookmarkEnd w:id="252"/>
      <w:bookmarkEnd w:id="253"/>
    </w:p>
    <w:p w:rsidR="009128E1" w:rsidRPr="00955F01" w:rsidP="008440FA" w14:paraId="53EC3767" w14:textId="77777777">
      <w:pPr>
        <w:keepNext/>
        <w:spacing w:line="240" w:lineRule="auto"/>
      </w:pPr>
    </w:p>
    <w:p w:rsidR="009128E1" w:rsidRPr="00955F01" w:rsidP="008440FA" w14:paraId="281646BB" w14:textId="2D031EFC">
      <w:pPr>
        <w:spacing w:line="240" w:lineRule="auto"/>
      </w:pPr>
      <w:r w:rsidRPr="00955F01">
        <w:t>The NRC performed the Monte Carlo simulation by repeatedly recalculating the results 10,000 times.</w:t>
      </w:r>
      <w:r w:rsidRPr="00955F01" w:rsidR="00C434F9">
        <w:t xml:space="preserve"> </w:t>
      </w:r>
      <w:r w:rsidRPr="00955F01">
        <w:t xml:space="preserve">For each iteration, the </w:t>
      </w:r>
      <w:r w:rsidRPr="00955F01" w:rsidR="003971A5">
        <w:t>NRC</w:t>
      </w:r>
      <w:r w:rsidRPr="00955F01" w:rsidR="00DD7707">
        <w:t xml:space="preserve"> chose the </w:t>
      </w:r>
      <w:r w:rsidRPr="00955F01">
        <w:t>values identified in</w:t>
      </w:r>
      <w:r w:rsidRPr="00955F01" w:rsidR="001F6A2A">
        <w:t xml:space="preserve"> the table</w:t>
      </w:r>
      <w:r w:rsidRPr="00955F01">
        <w:t xml:space="preserve"> randomly from the probability distributions that define the input variables.</w:t>
      </w:r>
      <w:r w:rsidRPr="00955F01" w:rsidR="00C434F9">
        <w:t xml:space="preserve"> </w:t>
      </w:r>
      <w:r w:rsidRPr="00955F01">
        <w:t xml:space="preserve">The </w:t>
      </w:r>
      <w:r w:rsidRPr="00955F01" w:rsidR="003971A5">
        <w:t>NRC</w:t>
      </w:r>
      <w:r w:rsidRPr="00955F01" w:rsidR="00DD7707">
        <w:t xml:space="preserve"> recorded the </w:t>
      </w:r>
      <w:r w:rsidRPr="00955F01">
        <w:t xml:space="preserve">values of the </w:t>
      </w:r>
      <w:r w:rsidRPr="00955F01">
        <w:t>output variables for each iteration</w:t>
      </w:r>
      <w:r w:rsidRPr="00955F01" w:rsidR="00DD7707">
        <w:t xml:space="preserve"> </w:t>
      </w:r>
      <w:r w:rsidRPr="00955F01">
        <w:t xml:space="preserve">and </w:t>
      </w:r>
      <w:r w:rsidRPr="00955F01" w:rsidR="00DD7707">
        <w:t xml:space="preserve">used </w:t>
      </w:r>
      <w:r w:rsidRPr="00955F01">
        <w:t>these resulting output variable values to define the resultant probability distribution.</w:t>
      </w:r>
    </w:p>
    <w:p w:rsidR="009128E1" w:rsidRPr="00955F01" w:rsidP="008440FA" w14:paraId="79A44561" w14:textId="77777777">
      <w:pPr>
        <w:spacing w:line="240" w:lineRule="auto"/>
      </w:pPr>
    </w:p>
    <w:p w:rsidR="00415A06" w:rsidRPr="00955F01" w:rsidP="008440FA" w14:paraId="3350FDBC" w14:textId="231EA72D">
      <w:pPr>
        <w:spacing w:line="240" w:lineRule="auto"/>
      </w:pPr>
      <w:r w:rsidRPr="00955F01">
        <w:t xml:space="preserve">For the analysis shown in each figure below, </w:t>
      </w:r>
      <w:r w:rsidRPr="00955F01" w:rsidR="00DD7707">
        <w:t xml:space="preserve">the </w:t>
      </w:r>
      <w:r w:rsidRPr="00955F01" w:rsidR="003971A5">
        <w:t>NRC</w:t>
      </w:r>
      <w:r w:rsidRPr="00955F01" w:rsidR="003C3E3A">
        <w:t xml:space="preserve"> </w:t>
      </w:r>
      <w:r w:rsidRPr="00955F01" w:rsidR="00DD7707">
        <w:t xml:space="preserve">ran </w:t>
      </w:r>
      <w:r w:rsidRPr="00955F01">
        <w:t xml:space="preserve">10,000 simulations in which </w:t>
      </w:r>
      <w:r w:rsidRPr="00955F01" w:rsidR="003C3E3A">
        <w:t xml:space="preserve">it changed </w:t>
      </w:r>
      <w:r w:rsidRPr="00955F01">
        <w:t>the key variables to assess the resulting effect on costs and benefits.</w:t>
      </w:r>
      <w:r w:rsidRPr="00955F01" w:rsidR="00F46315">
        <w:t xml:space="preserve"> </w:t>
      </w:r>
      <w:r w:rsidRPr="00955F01" w:rsidR="000A726E">
        <w:t>Figures</w:t>
      </w:r>
      <w:r w:rsidRPr="00955F01" w:rsidR="008B04A9">
        <w:t> </w:t>
      </w:r>
      <w:r w:rsidRPr="00955F01" w:rsidR="000A726E">
        <w:t>1</w:t>
      </w:r>
      <w:r w:rsidRPr="00955F01" w:rsidR="00F46315">
        <w:t xml:space="preserve">, 2, 3, and </w:t>
      </w:r>
      <w:r w:rsidRPr="00955F01" w:rsidR="00B048CB">
        <w:t>4</w:t>
      </w:r>
      <w:r w:rsidRPr="00955F01">
        <w:t xml:space="preserve"> </w:t>
      </w:r>
      <w:r w:rsidRPr="00955F01" w:rsidR="004B5E54">
        <w:t>analyze</w:t>
      </w:r>
      <w:r w:rsidRPr="00955F01">
        <w:t xml:space="preserve"> the incremental costs and benefits from the regulatory baseline</w:t>
      </w:r>
      <w:r w:rsidRPr="00955F01" w:rsidR="004B5E54">
        <w:t xml:space="preserve"> for Alternative</w:t>
      </w:r>
      <w:r w:rsidRPr="00955F01" w:rsidR="008B04A9">
        <w:t> </w:t>
      </w:r>
      <w:r w:rsidRPr="00955F01" w:rsidR="004B5E54">
        <w:t>2</w:t>
      </w:r>
      <w:r w:rsidR="00BF5622">
        <w:t>.</w:t>
      </w:r>
      <w:r w:rsidRPr="00955F01" w:rsidR="00FD1056">
        <w:t xml:space="preserve"> </w:t>
      </w:r>
      <w:r w:rsidRPr="00955F01" w:rsidR="00FF77A9">
        <w:t xml:space="preserve"> The analysis shows that both the industry and the NRC will benefit in terms of cost savings (positive averted costs) if this rule is issued.</w:t>
      </w:r>
    </w:p>
    <w:p w:rsidR="002E0229" w:rsidRPr="00955F01" w:rsidP="00F94A89" w14:paraId="743CB4A9" w14:textId="3C0F8B59">
      <w:pPr>
        <w:spacing w:line="240" w:lineRule="auto"/>
        <w:jc w:val="center"/>
        <w:rPr>
          <w:b/>
        </w:rPr>
      </w:pPr>
      <w:r w:rsidRPr="00247EDC">
        <w:t xml:space="preserve"> </w:t>
      </w:r>
      <w:r w:rsidRPr="00247EDC">
        <w:rPr>
          <w:noProof/>
        </w:rPr>
        <w:drawing>
          <wp:inline distT="0" distB="0" distL="0" distR="0">
            <wp:extent cx="5943600" cy="3408680"/>
            <wp:effectExtent l="0" t="0" r="0" b="1270"/>
            <wp:docPr id="10173290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29053" name="Picture 7"/>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bookmarkStart w:id="254" w:name="_Ref117606715"/>
      <w:bookmarkStart w:id="255" w:name="_Ref118440692"/>
      <w:bookmarkStart w:id="256" w:name="_Toc119496419"/>
      <w:bookmarkStart w:id="257" w:name="_Toc170209740"/>
      <w:r w:rsidRPr="00955F01" w:rsidR="00292A2B">
        <w:rPr>
          <w:b/>
        </w:rPr>
        <w:t xml:space="preserve">Figure </w:t>
      </w:r>
      <w:r w:rsidRPr="00955F01" w:rsidR="00292A2B">
        <w:rPr>
          <w:b/>
          <w:bCs/>
        </w:rPr>
        <w:fldChar w:fldCharType="begin"/>
      </w:r>
      <w:r w:rsidRPr="00955F01" w:rsidR="00292A2B">
        <w:rPr>
          <w:b/>
        </w:rPr>
        <w:instrText xml:space="preserve"> SEQ Figure \* ARABIC </w:instrText>
      </w:r>
      <w:r w:rsidRPr="00955F01" w:rsidR="00292A2B">
        <w:rPr>
          <w:b/>
          <w:bCs/>
        </w:rPr>
        <w:fldChar w:fldCharType="separate"/>
      </w:r>
      <w:r w:rsidRPr="00955F01" w:rsidR="00B75406">
        <w:rPr>
          <w:b/>
        </w:rPr>
        <w:t>1</w:t>
      </w:r>
      <w:r w:rsidRPr="00955F01" w:rsidR="00292A2B">
        <w:rPr>
          <w:b/>
          <w:bCs/>
        </w:rPr>
        <w:fldChar w:fldCharType="end"/>
      </w:r>
      <w:bookmarkEnd w:id="254"/>
      <w:r w:rsidRPr="00955F01" w:rsidR="00292A2B">
        <w:rPr>
          <w:b/>
        </w:rPr>
        <w:t xml:space="preserve"> Total Industry Costs, Alternative 2, 7% NPV</w:t>
      </w:r>
      <w:bookmarkEnd w:id="255"/>
      <w:bookmarkEnd w:id="256"/>
      <w:bookmarkEnd w:id="257"/>
    </w:p>
    <w:p w:rsidR="00764422" w:rsidRPr="00955F01" w:rsidP="00764422" w14:paraId="323CEC30" w14:textId="62FC8749">
      <w:pPr>
        <w:keepNext/>
        <w:spacing w:line="240" w:lineRule="auto"/>
      </w:pPr>
      <w:r w:rsidRPr="00346650">
        <w:t xml:space="preserve"> </w:t>
      </w:r>
      <w:r w:rsidRPr="00346650">
        <w:rPr>
          <w:noProof/>
        </w:rPr>
        <w:drawing>
          <wp:inline distT="0" distB="0" distL="0" distR="0">
            <wp:extent cx="5943600" cy="3408680"/>
            <wp:effectExtent l="0" t="0" r="0" b="1270"/>
            <wp:docPr id="609472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72699" name="Picture 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D06E86" w:rsidRPr="00955F01" w:rsidP="004C496F" w14:paraId="5881B17A" w14:textId="52E4C674">
      <w:pPr>
        <w:pStyle w:val="Caption"/>
        <w:jc w:val="center"/>
        <w:rPr>
          <w:b/>
          <w:bCs w:val="0"/>
        </w:rPr>
      </w:pPr>
      <w:bookmarkStart w:id="258" w:name="_Toc119496420"/>
      <w:bookmarkStart w:id="259" w:name="_Toc170209741"/>
      <w:r w:rsidRPr="00955F01">
        <w:rPr>
          <w:b/>
          <w:bCs w:val="0"/>
        </w:rPr>
        <w:t xml:space="preserve">Figure </w:t>
      </w:r>
      <w:r w:rsidRPr="00955F01">
        <w:rPr>
          <w:b/>
          <w:bCs w:val="0"/>
        </w:rPr>
        <w:fldChar w:fldCharType="begin"/>
      </w:r>
      <w:r w:rsidRPr="00955F01">
        <w:rPr>
          <w:b/>
          <w:bCs w:val="0"/>
        </w:rPr>
        <w:instrText xml:space="preserve"> SEQ Figure \* ARABIC </w:instrText>
      </w:r>
      <w:r w:rsidRPr="00955F01">
        <w:rPr>
          <w:b/>
          <w:bCs w:val="0"/>
        </w:rPr>
        <w:fldChar w:fldCharType="separate"/>
      </w:r>
      <w:r w:rsidRPr="00955F01" w:rsidR="00B75406">
        <w:rPr>
          <w:b/>
          <w:bCs w:val="0"/>
        </w:rPr>
        <w:t>2</w:t>
      </w:r>
      <w:r w:rsidRPr="00955F01">
        <w:rPr>
          <w:b/>
          <w:bCs w:val="0"/>
        </w:rPr>
        <w:fldChar w:fldCharType="end"/>
      </w:r>
      <w:r w:rsidRPr="00955F01">
        <w:rPr>
          <w:b/>
          <w:bCs w:val="0"/>
        </w:rPr>
        <w:t xml:space="preserve"> Total NRC Costs, Alternative 2, 7% NPV</w:t>
      </w:r>
      <w:bookmarkEnd w:id="258"/>
      <w:bookmarkEnd w:id="259"/>
    </w:p>
    <w:p w:rsidR="00246F13" w:rsidRPr="00955F01" w:rsidP="00246F13" w14:paraId="75B00E29" w14:textId="4CD8553A">
      <w:pPr>
        <w:keepNext/>
        <w:spacing w:line="240" w:lineRule="auto"/>
      </w:pPr>
      <w:r w:rsidRPr="00346650">
        <w:t xml:space="preserve"> </w:t>
      </w:r>
      <w:r w:rsidRPr="00346650">
        <w:rPr>
          <w:noProof/>
        </w:rPr>
        <w:drawing>
          <wp:inline distT="0" distB="0" distL="0" distR="0">
            <wp:extent cx="5943600" cy="3408680"/>
            <wp:effectExtent l="0" t="0" r="0" b="1270"/>
            <wp:docPr id="8065254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25433" name="Picture 9"/>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6F530B" w:rsidRPr="00955F01" w:rsidP="00246F13" w14:paraId="1991D936" w14:textId="33FF0B74">
      <w:pPr>
        <w:pStyle w:val="Caption"/>
        <w:jc w:val="center"/>
        <w:rPr>
          <w:b/>
          <w:bCs w:val="0"/>
        </w:rPr>
      </w:pPr>
      <w:bookmarkStart w:id="260" w:name="_Toc119496421"/>
      <w:bookmarkStart w:id="261" w:name="_Toc170209742"/>
      <w:r w:rsidRPr="00955F01">
        <w:rPr>
          <w:b/>
          <w:bCs w:val="0"/>
        </w:rPr>
        <w:t xml:space="preserve">Figure </w:t>
      </w:r>
      <w:r w:rsidRPr="00955F01">
        <w:rPr>
          <w:b/>
          <w:bCs w:val="0"/>
        </w:rPr>
        <w:fldChar w:fldCharType="begin"/>
      </w:r>
      <w:r w:rsidRPr="00955F01">
        <w:rPr>
          <w:b/>
          <w:bCs w:val="0"/>
        </w:rPr>
        <w:instrText xml:space="preserve"> SEQ Figure \* ARABIC </w:instrText>
      </w:r>
      <w:r w:rsidRPr="00955F01">
        <w:rPr>
          <w:b/>
          <w:bCs w:val="0"/>
        </w:rPr>
        <w:fldChar w:fldCharType="separate"/>
      </w:r>
      <w:r w:rsidRPr="00955F01" w:rsidR="00B75406">
        <w:rPr>
          <w:b/>
          <w:bCs w:val="0"/>
        </w:rPr>
        <w:t>3</w:t>
      </w:r>
      <w:r w:rsidRPr="00955F01">
        <w:rPr>
          <w:b/>
          <w:bCs w:val="0"/>
        </w:rPr>
        <w:fldChar w:fldCharType="end"/>
      </w:r>
      <w:r w:rsidRPr="00955F01">
        <w:rPr>
          <w:b/>
          <w:bCs w:val="0"/>
        </w:rPr>
        <w:t xml:space="preserve"> Total Costs, Alternative 2, 7% NPV</w:t>
      </w:r>
      <w:bookmarkEnd w:id="260"/>
      <w:bookmarkEnd w:id="261"/>
    </w:p>
    <w:p w:rsidR="00FF6765" w:rsidRPr="00F94A89" w:rsidP="00F94A89" w14:paraId="3272F6AB" w14:textId="77777777"/>
    <w:p w:rsidR="00416C45" w:rsidRPr="00955F01" w:rsidP="00C111B6" w14:paraId="7EFC53BD" w14:textId="4EA91BED">
      <w:pPr>
        <w:spacing w:line="240" w:lineRule="auto"/>
      </w:pPr>
      <w:r w:rsidRPr="00955F01">
        <w:fldChar w:fldCharType="begin"/>
      </w:r>
      <w:r w:rsidRPr="00955F01">
        <w:instrText xml:space="preserve"> REF _Ref117606511 \h </w:instrText>
      </w:r>
      <w:r w:rsidRPr="00955F01" w:rsidR="00494F5F">
        <w:instrText xml:space="preserve"> \* MERGEFORMAT </w:instrText>
      </w:r>
      <w:r w:rsidRPr="00955F01">
        <w:fldChar w:fldCharType="separate"/>
      </w:r>
      <w:r w:rsidRPr="00955F01" w:rsidR="006E0D37">
        <w:t>Table 10</w:t>
      </w:r>
      <w:r w:rsidRPr="00955F01">
        <w:fldChar w:fldCharType="end"/>
      </w:r>
      <w:r w:rsidRPr="00955F01">
        <w:t xml:space="preserve"> presents descriptive statistics for the uncertainty analysis. In particular, the table shows the ranges of the output distributions, which give a clearer picture of the potential incremental costs and benefits of the proposed rule. The 5 percent and 95 percent values shown (rounded) in </w:t>
      </w:r>
      <w:r w:rsidRPr="00955F01">
        <w:fldChar w:fldCharType="begin"/>
      </w:r>
      <w:r w:rsidRPr="00955F01">
        <w:instrText xml:space="preserve"> REF _Ref117606511 \h </w:instrText>
      </w:r>
      <w:r w:rsidRPr="00955F01" w:rsidR="00494F5F">
        <w:instrText xml:space="preserve"> \* MERGEFORMAT </w:instrText>
      </w:r>
      <w:r w:rsidRPr="00955F01">
        <w:fldChar w:fldCharType="separate"/>
      </w:r>
      <w:r w:rsidRPr="00955F01" w:rsidR="00C46691">
        <w:t>T</w:t>
      </w:r>
      <w:r w:rsidRPr="00955F01" w:rsidR="006E0D37">
        <w:t>able 10</w:t>
      </w:r>
      <w:r w:rsidRPr="00955F01">
        <w:fldChar w:fldCharType="end"/>
      </w:r>
      <w:r w:rsidRPr="00955F01">
        <w:t xml:space="preserve"> also appear as numerical values in </w:t>
      </w:r>
      <w:r w:rsidRPr="00955F01" w:rsidR="00C46691">
        <w:t>Fi</w:t>
      </w:r>
      <w:r w:rsidRPr="00955F01" w:rsidR="000A726E">
        <w:t>gures</w:t>
      </w:r>
      <w:r w:rsidRPr="00955F01" w:rsidR="00D706D3">
        <w:t> </w:t>
      </w:r>
      <w:r w:rsidRPr="00955F01" w:rsidR="000A726E">
        <w:t>1</w:t>
      </w:r>
      <w:r w:rsidRPr="00955F01">
        <w:t>, 2, and 3, above the vertical lines marking the endpoints of the 90 percent confidence intervals.</w:t>
      </w:r>
    </w:p>
    <w:p w:rsidR="00416C45" w:rsidRPr="00955F01" w:rsidP="00416C45" w14:paraId="31257A17" w14:textId="77777777"/>
    <w:p w:rsidR="00E83A2F" w:rsidRPr="00955F01" w:rsidP="00C46691" w14:paraId="1C7AAD7B" w14:textId="6927195B">
      <w:pPr>
        <w:pStyle w:val="Caption"/>
        <w:spacing w:after="220" w:line="240" w:lineRule="auto"/>
        <w:jc w:val="center"/>
        <w:rPr>
          <w:b/>
          <w:bCs w:val="0"/>
        </w:rPr>
      </w:pPr>
      <w:bookmarkStart w:id="262" w:name="_Ref117606511"/>
      <w:bookmarkStart w:id="263" w:name="_Toc170209750"/>
      <w:bookmarkStart w:id="264" w:name="_Toc119496437"/>
      <w:bookmarkStart w:id="265" w:name="_Toc170471088"/>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533357">
        <w:rPr>
          <w:b/>
          <w:bCs w:val="0"/>
          <w:noProof/>
        </w:rPr>
        <w:t>6</w:t>
      </w:r>
      <w:r w:rsidRPr="00955F01">
        <w:rPr>
          <w:b/>
          <w:bCs w:val="0"/>
        </w:rPr>
        <w:fldChar w:fldCharType="end"/>
      </w:r>
      <w:bookmarkEnd w:id="262"/>
      <w:r w:rsidRPr="00955F01">
        <w:rPr>
          <w:b/>
          <w:bCs w:val="0"/>
        </w:rPr>
        <w:t xml:space="preserve"> Descriptive Statistics for Uncertainty Results (7 Percent NPV</w:t>
      </w:r>
      <w:bookmarkEnd w:id="263"/>
      <w:r w:rsidRPr="00955F01">
        <w:rPr>
          <w:b/>
          <w:bCs w:val="0"/>
        </w:rPr>
        <w:t>)</w:t>
      </w:r>
      <w:bookmarkEnd w:id="264"/>
      <w:bookmarkEnd w:id="265"/>
    </w:p>
    <w:tbl>
      <w:tblPr>
        <w:tblW w:w="9360" w:type="dxa"/>
        <w:jc w:val="center"/>
        <w:tblLayout w:type="fixed"/>
        <w:tblLook w:val="04A0"/>
      </w:tblPr>
      <w:tblGrid>
        <w:gridCol w:w="2240"/>
        <w:gridCol w:w="1260"/>
        <w:gridCol w:w="1170"/>
        <w:gridCol w:w="1260"/>
        <w:gridCol w:w="1170"/>
        <w:gridCol w:w="1170"/>
        <w:gridCol w:w="1080"/>
        <w:gridCol w:w="10"/>
      </w:tblGrid>
      <w:tr w14:paraId="508FDDA3" w14:textId="77777777">
        <w:tblPrEx>
          <w:tblW w:w="9360" w:type="dxa"/>
          <w:jc w:val="center"/>
          <w:tblLayout w:type="fixed"/>
          <w:tblLook w:val="04A0"/>
        </w:tblPrEx>
        <w:trPr>
          <w:gridAfter w:val="1"/>
          <w:wAfter w:w="10" w:type="dxa"/>
          <w:trHeight w:val="276"/>
          <w:jc w:val="center"/>
        </w:trPr>
        <w:tc>
          <w:tcPr>
            <w:tcW w:w="2240" w:type="dxa"/>
            <w:vMerge w:val="restart"/>
            <w:tcBorders>
              <w:top w:val="single" w:sz="8" w:space="0" w:color="auto"/>
              <w:left w:val="single" w:sz="8" w:space="0" w:color="auto"/>
              <w:right w:val="single" w:sz="4" w:space="0" w:color="auto"/>
            </w:tcBorders>
            <w:shd w:val="clear" w:color="auto" w:fill="auto"/>
            <w:noWrap/>
            <w:vAlign w:val="center"/>
            <w:hideMark/>
          </w:tcPr>
          <w:p w:rsidR="00416C45" w:rsidRPr="00955F01" w14:paraId="1EF561CF" w14:textId="77777777">
            <w:pPr>
              <w:jc w:val="center"/>
              <w:rPr>
                <w:rFonts w:eastAsia="Times New Roman"/>
                <w:color w:val="auto"/>
                <w:sz w:val="20"/>
                <w:szCs w:val="18"/>
              </w:rPr>
            </w:pPr>
            <w:r w:rsidRPr="00955F01">
              <w:rPr>
                <w:sz w:val="20"/>
                <w:szCs w:val="18"/>
              </w:rPr>
              <w:t>Uncertainty results</w:t>
            </w:r>
          </w:p>
        </w:tc>
        <w:tc>
          <w:tcPr>
            <w:tcW w:w="7110" w:type="dxa"/>
            <w:gridSpan w:val="6"/>
            <w:tcBorders>
              <w:top w:val="single" w:sz="8" w:space="0" w:color="auto"/>
              <w:left w:val="nil"/>
              <w:bottom w:val="single" w:sz="4" w:space="0" w:color="auto"/>
              <w:right w:val="single" w:sz="8" w:space="0" w:color="000000"/>
            </w:tcBorders>
            <w:shd w:val="clear" w:color="auto" w:fill="auto"/>
            <w:noWrap/>
            <w:vAlign w:val="center"/>
            <w:hideMark/>
          </w:tcPr>
          <w:p w:rsidR="00416C45" w:rsidRPr="00955F01" w14:paraId="46B6094E" w14:textId="3E816954">
            <w:pPr>
              <w:jc w:val="center"/>
              <w:rPr>
                <w:sz w:val="20"/>
                <w:szCs w:val="18"/>
              </w:rPr>
            </w:pPr>
            <w:r w:rsidRPr="00955F01">
              <w:rPr>
                <w:sz w:val="20"/>
                <w:szCs w:val="18"/>
              </w:rPr>
              <w:t>Incremental cost-benefit (202</w:t>
            </w:r>
            <w:r w:rsidR="005D343B">
              <w:rPr>
                <w:sz w:val="20"/>
                <w:szCs w:val="18"/>
              </w:rPr>
              <w:t>3</w:t>
            </w:r>
            <w:r w:rsidRPr="00955F01">
              <w:rPr>
                <w:sz w:val="20"/>
                <w:szCs w:val="18"/>
              </w:rPr>
              <w:t xml:space="preserve"> dollars, millions)</w:t>
            </w:r>
          </w:p>
        </w:tc>
      </w:tr>
      <w:tr w14:paraId="353EB099" w14:textId="77777777">
        <w:tblPrEx>
          <w:tblW w:w="9360" w:type="dxa"/>
          <w:jc w:val="center"/>
          <w:tblLayout w:type="fixed"/>
          <w:tblLook w:val="04A0"/>
        </w:tblPrEx>
        <w:trPr>
          <w:trHeight w:val="232"/>
          <w:jc w:val="center"/>
        </w:trPr>
        <w:tc>
          <w:tcPr>
            <w:tcW w:w="2240" w:type="dxa"/>
            <w:vMerge/>
            <w:tcBorders>
              <w:left w:val="single" w:sz="8" w:space="0" w:color="auto"/>
              <w:bottom w:val="single" w:sz="4" w:space="0" w:color="auto"/>
              <w:right w:val="single" w:sz="4" w:space="0" w:color="auto"/>
            </w:tcBorders>
            <w:vAlign w:val="center"/>
            <w:hideMark/>
          </w:tcPr>
          <w:p w:rsidR="00416C45" w:rsidRPr="00955F01" w14:paraId="3A368A0F" w14:textId="77777777">
            <w:pPr>
              <w:autoSpaceDE/>
              <w:autoSpaceDN/>
              <w:adjustRightInd/>
              <w:spacing w:line="240" w:lineRule="auto"/>
              <w:rPr>
                <w:rFonts w:eastAsia="Times New Roman"/>
                <w:color w:val="auto"/>
                <w:sz w:val="20"/>
                <w:szCs w:val="18"/>
              </w:rPr>
            </w:pPr>
          </w:p>
        </w:tc>
        <w:tc>
          <w:tcPr>
            <w:tcW w:w="1260" w:type="dxa"/>
            <w:tcBorders>
              <w:top w:val="nil"/>
              <w:left w:val="nil"/>
              <w:bottom w:val="single" w:sz="4" w:space="0" w:color="auto"/>
              <w:right w:val="single" w:sz="4" w:space="0" w:color="auto"/>
            </w:tcBorders>
            <w:shd w:val="clear" w:color="auto" w:fill="auto"/>
            <w:noWrap/>
            <w:hideMark/>
          </w:tcPr>
          <w:p w:rsidR="00416C45" w:rsidRPr="00955F01" w14:paraId="595B451A" w14:textId="77777777">
            <w:pPr>
              <w:jc w:val="center"/>
              <w:rPr>
                <w:rFonts w:eastAsia="Times New Roman"/>
                <w:color w:val="auto"/>
                <w:sz w:val="20"/>
                <w:szCs w:val="18"/>
              </w:rPr>
            </w:pPr>
            <w:r w:rsidRPr="00955F01">
              <w:rPr>
                <w:sz w:val="20"/>
                <w:szCs w:val="18"/>
              </w:rPr>
              <w:t>Min</w:t>
            </w:r>
          </w:p>
        </w:tc>
        <w:tc>
          <w:tcPr>
            <w:tcW w:w="1170" w:type="dxa"/>
            <w:tcBorders>
              <w:top w:val="nil"/>
              <w:left w:val="nil"/>
              <w:bottom w:val="single" w:sz="4" w:space="0" w:color="auto"/>
              <w:right w:val="single" w:sz="4" w:space="0" w:color="auto"/>
            </w:tcBorders>
            <w:shd w:val="clear" w:color="auto" w:fill="auto"/>
            <w:noWrap/>
            <w:hideMark/>
          </w:tcPr>
          <w:p w:rsidR="00416C45" w:rsidRPr="00955F01" w14:paraId="1D76E69E" w14:textId="77777777">
            <w:pPr>
              <w:jc w:val="center"/>
              <w:rPr>
                <w:sz w:val="20"/>
                <w:szCs w:val="18"/>
              </w:rPr>
            </w:pPr>
            <w:r w:rsidRPr="00955F01">
              <w:rPr>
                <w:sz w:val="20"/>
                <w:szCs w:val="18"/>
              </w:rPr>
              <w:t>Mean</w:t>
            </w:r>
          </w:p>
        </w:tc>
        <w:tc>
          <w:tcPr>
            <w:tcW w:w="1260" w:type="dxa"/>
            <w:tcBorders>
              <w:top w:val="nil"/>
              <w:left w:val="nil"/>
              <w:bottom w:val="single" w:sz="4" w:space="0" w:color="auto"/>
              <w:right w:val="single" w:sz="4" w:space="0" w:color="auto"/>
            </w:tcBorders>
            <w:shd w:val="clear" w:color="auto" w:fill="auto"/>
            <w:noWrap/>
            <w:hideMark/>
          </w:tcPr>
          <w:p w:rsidR="00416C45" w:rsidRPr="00955F01" w14:paraId="7579EBA6" w14:textId="77777777">
            <w:pPr>
              <w:jc w:val="center"/>
              <w:rPr>
                <w:rFonts w:eastAsia="Times New Roman"/>
                <w:color w:val="auto"/>
                <w:sz w:val="20"/>
                <w:szCs w:val="18"/>
              </w:rPr>
            </w:pPr>
            <w:r w:rsidRPr="00955F01">
              <w:rPr>
                <w:sz w:val="20"/>
                <w:szCs w:val="18"/>
              </w:rPr>
              <w:t>Std dev</w:t>
            </w:r>
          </w:p>
        </w:tc>
        <w:tc>
          <w:tcPr>
            <w:tcW w:w="1170" w:type="dxa"/>
            <w:tcBorders>
              <w:top w:val="nil"/>
              <w:left w:val="nil"/>
              <w:bottom w:val="single" w:sz="4" w:space="0" w:color="auto"/>
              <w:right w:val="single" w:sz="4" w:space="0" w:color="auto"/>
            </w:tcBorders>
            <w:shd w:val="clear" w:color="auto" w:fill="auto"/>
            <w:noWrap/>
            <w:hideMark/>
          </w:tcPr>
          <w:p w:rsidR="00416C45" w:rsidRPr="00955F01" w14:paraId="61523E9B" w14:textId="77777777">
            <w:pPr>
              <w:jc w:val="center"/>
              <w:rPr>
                <w:rFonts w:eastAsia="Times New Roman"/>
                <w:color w:val="auto"/>
                <w:sz w:val="20"/>
                <w:szCs w:val="18"/>
              </w:rPr>
            </w:pPr>
            <w:r w:rsidRPr="00955F01">
              <w:rPr>
                <w:sz w:val="20"/>
                <w:szCs w:val="18"/>
              </w:rPr>
              <w:t>Max</w:t>
            </w:r>
          </w:p>
        </w:tc>
        <w:tc>
          <w:tcPr>
            <w:tcW w:w="1170" w:type="dxa"/>
            <w:tcBorders>
              <w:top w:val="nil"/>
              <w:left w:val="nil"/>
              <w:bottom w:val="single" w:sz="4" w:space="0" w:color="auto"/>
              <w:right w:val="single" w:sz="4" w:space="0" w:color="auto"/>
            </w:tcBorders>
            <w:shd w:val="clear" w:color="auto" w:fill="auto"/>
            <w:noWrap/>
            <w:hideMark/>
          </w:tcPr>
          <w:p w:rsidR="00416C45" w:rsidRPr="00955F01" w14:paraId="2B38B187" w14:textId="77777777">
            <w:pPr>
              <w:jc w:val="center"/>
              <w:rPr>
                <w:rFonts w:eastAsia="Times New Roman"/>
                <w:color w:val="auto"/>
                <w:sz w:val="20"/>
                <w:szCs w:val="18"/>
              </w:rPr>
            </w:pPr>
            <w:r w:rsidRPr="00955F01">
              <w:rPr>
                <w:sz w:val="20"/>
                <w:szCs w:val="18"/>
              </w:rPr>
              <w:t>5%</w:t>
            </w:r>
          </w:p>
        </w:tc>
        <w:tc>
          <w:tcPr>
            <w:tcW w:w="1090" w:type="dxa"/>
            <w:gridSpan w:val="2"/>
            <w:tcBorders>
              <w:top w:val="nil"/>
              <w:left w:val="nil"/>
              <w:bottom w:val="single" w:sz="4" w:space="0" w:color="auto"/>
              <w:right w:val="single" w:sz="8" w:space="0" w:color="auto"/>
            </w:tcBorders>
            <w:shd w:val="clear" w:color="auto" w:fill="auto"/>
            <w:noWrap/>
            <w:hideMark/>
          </w:tcPr>
          <w:p w:rsidR="00416C45" w:rsidRPr="00955F01" w14:paraId="38FF4D21" w14:textId="77777777">
            <w:pPr>
              <w:jc w:val="center"/>
              <w:rPr>
                <w:sz w:val="20"/>
                <w:szCs w:val="18"/>
              </w:rPr>
            </w:pPr>
            <w:r w:rsidRPr="00955F01">
              <w:rPr>
                <w:sz w:val="20"/>
                <w:szCs w:val="18"/>
              </w:rPr>
              <w:t>95%</w:t>
            </w:r>
          </w:p>
        </w:tc>
      </w:tr>
      <w:tr w14:paraId="48511BCD" w14:textId="77777777">
        <w:tblPrEx>
          <w:tblW w:w="9360" w:type="dxa"/>
          <w:jc w:val="center"/>
          <w:tblLayout w:type="fixed"/>
          <w:tblLook w:val="04A0"/>
        </w:tblPrEx>
        <w:trPr>
          <w:trHeight w:val="276"/>
          <w:jc w:val="center"/>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416C45" w:rsidRPr="00955F01" w14:paraId="4109AD9B" w14:textId="77777777">
            <w:pPr>
              <w:autoSpaceDE/>
              <w:autoSpaceDN/>
              <w:adjustRightInd/>
              <w:spacing w:line="240" w:lineRule="auto"/>
              <w:jc w:val="center"/>
              <w:rPr>
                <w:rFonts w:eastAsia="Times New Roman"/>
                <w:color w:val="auto"/>
                <w:sz w:val="20"/>
                <w:szCs w:val="18"/>
              </w:rPr>
            </w:pPr>
            <w:r w:rsidRPr="00955F01">
              <w:rPr>
                <w:rFonts w:eastAsia="Times New Roman"/>
                <w:color w:val="auto"/>
                <w:sz w:val="20"/>
                <w:szCs w:val="18"/>
              </w:rPr>
              <w:t>Total industry cost</w:t>
            </w:r>
          </w:p>
        </w:tc>
        <w:tc>
          <w:tcPr>
            <w:tcW w:w="1260" w:type="dxa"/>
            <w:tcBorders>
              <w:top w:val="nil"/>
              <w:left w:val="nil"/>
              <w:bottom w:val="single" w:sz="4" w:space="0" w:color="auto"/>
              <w:right w:val="single" w:sz="4" w:space="0" w:color="auto"/>
            </w:tcBorders>
            <w:shd w:val="clear" w:color="auto" w:fill="auto"/>
            <w:noWrap/>
            <w:vAlign w:val="center"/>
            <w:hideMark/>
          </w:tcPr>
          <w:p w:rsidR="00416C45" w:rsidRPr="00955F01" w14:paraId="2B55ECD9" w14:textId="2F66323D">
            <w:pPr>
              <w:autoSpaceDE/>
              <w:autoSpaceDN/>
              <w:adjustRightInd/>
              <w:spacing w:line="240" w:lineRule="auto"/>
              <w:jc w:val="center"/>
              <w:rPr>
                <w:color w:val="auto"/>
                <w:sz w:val="20"/>
              </w:rPr>
            </w:pPr>
            <w:r w:rsidRPr="00955F01">
              <w:rPr>
                <w:color w:val="auto"/>
                <w:sz w:val="20"/>
              </w:rPr>
              <w:t>$</w:t>
            </w:r>
            <w:r w:rsidR="00664F4A">
              <w:rPr>
                <w:rFonts w:eastAsia="Times New Roman"/>
                <w:color w:val="auto"/>
                <w:sz w:val="20"/>
                <w:szCs w:val="18"/>
              </w:rPr>
              <w:t>1</w:t>
            </w:r>
            <w:r w:rsidR="009B0E4A">
              <w:rPr>
                <w:rFonts w:eastAsia="Times New Roman"/>
                <w:color w:val="auto"/>
                <w:sz w:val="20"/>
                <w:szCs w:val="18"/>
              </w:rPr>
              <w:t>4.7</w:t>
            </w:r>
          </w:p>
        </w:tc>
        <w:tc>
          <w:tcPr>
            <w:tcW w:w="1170" w:type="dxa"/>
            <w:tcBorders>
              <w:top w:val="nil"/>
              <w:left w:val="nil"/>
              <w:bottom w:val="single" w:sz="4" w:space="0" w:color="auto"/>
              <w:right w:val="single" w:sz="4" w:space="0" w:color="auto"/>
            </w:tcBorders>
            <w:shd w:val="clear" w:color="auto" w:fill="auto"/>
            <w:noWrap/>
            <w:vAlign w:val="center"/>
            <w:hideMark/>
          </w:tcPr>
          <w:p w:rsidR="00416C45" w:rsidRPr="00955F01" w14:paraId="1A6C1CFF" w14:textId="7EA22B5E">
            <w:pPr>
              <w:autoSpaceDE/>
              <w:autoSpaceDN/>
              <w:adjustRightInd/>
              <w:spacing w:line="240" w:lineRule="auto"/>
              <w:jc w:val="center"/>
              <w:rPr>
                <w:color w:val="auto"/>
                <w:sz w:val="20"/>
              </w:rPr>
            </w:pPr>
            <w:r w:rsidRPr="00955F01">
              <w:rPr>
                <w:color w:val="auto"/>
                <w:sz w:val="20"/>
              </w:rPr>
              <w:t>$</w:t>
            </w:r>
            <w:r w:rsidRPr="00955F01" w:rsidR="00CD4B96">
              <w:rPr>
                <w:rFonts w:eastAsia="Times New Roman"/>
                <w:color w:val="auto"/>
                <w:sz w:val="20"/>
                <w:szCs w:val="18"/>
              </w:rPr>
              <w:t>2</w:t>
            </w:r>
            <w:r w:rsidR="006A51A7">
              <w:rPr>
                <w:rFonts w:eastAsia="Times New Roman"/>
                <w:color w:val="auto"/>
                <w:sz w:val="20"/>
                <w:szCs w:val="18"/>
              </w:rPr>
              <w:t>3.7</w:t>
            </w:r>
            <w:r w:rsidRPr="00955F01" w:rsidR="00CD4B96">
              <w:rPr>
                <w:rFonts w:eastAsia="Times New Roman"/>
                <w:color w:val="auto"/>
                <w:sz w:val="20"/>
                <w:szCs w:val="18"/>
              </w:rPr>
              <w:t>.</w:t>
            </w:r>
            <w:r w:rsidRPr="00955F01" w:rsidR="00843A7E">
              <w:rPr>
                <w:rFonts w:eastAsia="Times New Roman"/>
                <w:color w:val="auto"/>
                <w:sz w:val="20"/>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rsidR="00416C45" w:rsidRPr="00955F01" w14:paraId="40A12626" w14:textId="350E9208">
            <w:pPr>
              <w:autoSpaceDE/>
              <w:autoSpaceDN/>
              <w:adjustRightInd/>
              <w:spacing w:line="240" w:lineRule="auto"/>
              <w:jc w:val="center"/>
              <w:rPr>
                <w:color w:val="auto"/>
                <w:sz w:val="20"/>
              </w:rPr>
            </w:pPr>
            <w:r w:rsidRPr="00955F01">
              <w:rPr>
                <w:color w:val="auto"/>
                <w:sz w:val="20"/>
              </w:rPr>
              <w:t>$</w:t>
            </w:r>
            <w:r w:rsidR="006A51A7">
              <w:rPr>
                <w:rFonts w:eastAsia="Times New Roman"/>
                <w:color w:val="auto"/>
                <w:sz w:val="20"/>
                <w:szCs w:val="18"/>
              </w:rPr>
              <w:t>2.99</w:t>
            </w:r>
          </w:p>
        </w:tc>
        <w:tc>
          <w:tcPr>
            <w:tcW w:w="1170" w:type="dxa"/>
            <w:tcBorders>
              <w:top w:val="nil"/>
              <w:left w:val="nil"/>
              <w:bottom w:val="single" w:sz="4" w:space="0" w:color="auto"/>
              <w:right w:val="single" w:sz="4" w:space="0" w:color="auto"/>
            </w:tcBorders>
            <w:shd w:val="clear" w:color="auto" w:fill="auto"/>
            <w:noWrap/>
            <w:vAlign w:val="center"/>
            <w:hideMark/>
          </w:tcPr>
          <w:p w:rsidR="00416C45" w:rsidRPr="00955F01" w14:paraId="01414C89" w14:textId="1C211000">
            <w:pPr>
              <w:autoSpaceDE/>
              <w:autoSpaceDN/>
              <w:adjustRightInd/>
              <w:spacing w:line="240" w:lineRule="auto"/>
              <w:jc w:val="center"/>
              <w:rPr>
                <w:color w:val="auto"/>
                <w:sz w:val="20"/>
              </w:rPr>
            </w:pPr>
            <w:r w:rsidRPr="00955F01">
              <w:rPr>
                <w:color w:val="auto"/>
                <w:sz w:val="20"/>
              </w:rPr>
              <w:t>$</w:t>
            </w:r>
            <w:r w:rsidRPr="00955F01" w:rsidR="00257FF0">
              <w:rPr>
                <w:rFonts w:eastAsia="Times New Roman"/>
                <w:color w:val="auto"/>
                <w:sz w:val="20"/>
                <w:szCs w:val="18"/>
              </w:rPr>
              <w:t>3</w:t>
            </w:r>
            <w:r w:rsidR="00C65E58">
              <w:rPr>
                <w:rFonts w:eastAsia="Times New Roman"/>
                <w:color w:val="auto"/>
                <w:sz w:val="20"/>
                <w:szCs w:val="18"/>
              </w:rPr>
              <w:t>6.0</w:t>
            </w:r>
          </w:p>
        </w:tc>
        <w:tc>
          <w:tcPr>
            <w:tcW w:w="1170" w:type="dxa"/>
            <w:tcBorders>
              <w:top w:val="nil"/>
              <w:left w:val="nil"/>
              <w:bottom w:val="single" w:sz="4" w:space="0" w:color="auto"/>
              <w:right w:val="single" w:sz="4" w:space="0" w:color="auto"/>
            </w:tcBorders>
            <w:shd w:val="clear" w:color="auto" w:fill="auto"/>
            <w:noWrap/>
            <w:vAlign w:val="center"/>
            <w:hideMark/>
          </w:tcPr>
          <w:p w:rsidR="00416C45" w:rsidRPr="00955F01" w14:paraId="4121D73F" w14:textId="3B6F8E91">
            <w:pPr>
              <w:autoSpaceDE/>
              <w:autoSpaceDN/>
              <w:adjustRightInd/>
              <w:spacing w:line="240" w:lineRule="auto"/>
              <w:jc w:val="center"/>
              <w:rPr>
                <w:color w:val="auto"/>
                <w:sz w:val="20"/>
              </w:rPr>
            </w:pPr>
            <w:r w:rsidRPr="00955F01">
              <w:rPr>
                <w:color w:val="auto"/>
                <w:sz w:val="20"/>
              </w:rPr>
              <w:t>$</w:t>
            </w:r>
            <w:r w:rsidR="00C65E58">
              <w:rPr>
                <w:color w:val="auto"/>
                <w:sz w:val="20"/>
              </w:rPr>
              <w:t>19.2</w:t>
            </w:r>
          </w:p>
        </w:tc>
        <w:tc>
          <w:tcPr>
            <w:tcW w:w="1090" w:type="dxa"/>
            <w:gridSpan w:val="2"/>
            <w:tcBorders>
              <w:top w:val="nil"/>
              <w:left w:val="nil"/>
              <w:bottom w:val="single" w:sz="4" w:space="0" w:color="auto"/>
              <w:right w:val="single" w:sz="8" w:space="0" w:color="auto"/>
            </w:tcBorders>
            <w:shd w:val="clear" w:color="auto" w:fill="auto"/>
            <w:noWrap/>
            <w:vAlign w:val="center"/>
            <w:hideMark/>
          </w:tcPr>
          <w:p w:rsidR="00416C45" w:rsidRPr="00955F01" w14:paraId="4A4B5D8F" w14:textId="75813DE8">
            <w:pPr>
              <w:autoSpaceDE/>
              <w:autoSpaceDN/>
              <w:adjustRightInd/>
              <w:spacing w:line="240" w:lineRule="auto"/>
              <w:jc w:val="center"/>
              <w:rPr>
                <w:color w:val="auto"/>
                <w:sz w:val="20"/>
              </w:rPr>
            </w:pPr>
            <w:r w:rsidRPr="00955F01">
              <w:rPr>
                <w:color w:val="auto"/>
                <w:sz w:val="20"/>
              </w:rPr>
              <w:t>$</w:t>
            </w:r>
            <w:r w:rsidR="00C65E58">
              <w:rPr>
                <w:rFonts w:eastAsia="Times New Roman"/>
                <w:color w:val="auto"/>
                <w:sz w:val="20"/>
                <w:szCs w:val="18"/>
              </w:rPr>
              <w:t>28.9</w:t>
            </w:r>
          </w:p>
        </w:tc>
      </w:tr>
      <w:tr w14:paraId="18C2B7D2" w14:textId="77777777">
        <w:tblPrEx>
          <w:tblW w:w="9360" w:type="dxa"/>
          <w:jc w:val="center"/>
          <w:tblLayout w:type="fixed"/>
          <w:tblLook w:val="04A0"/>
        </w:tblPrEx>
        <w:trPr>
          <w:trHeight w:val="276"/>
          <w:jc w:val="center"/>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416C45" w:rsidRPr="00955F01" w14:paraId="6AA4740B" w14:textId="77777777">
            <w:pPr>
              <w:autoSpaceDE/>
              <w:autoSpaceDN/>
              <w:adjustRightInd/>
              <w:spacing w:line="240" w:lineRule="auto"/>
              <w:jc w:val="center"/>
              <w:rPr>
                <w:rFonts w:eastAsia="Times New Roman"/>
                <w:color w:val="auto"/>
                <w:sz w:val="20"/>
                <w:szCs w:val="18"/>
              </w:rPr>
            </w:pPr>
            <w:r w:rsidRPr="00955F01">
              <w:rPr>
                <w:rFonts w:eastAsia="Times New Roman"/>
                <w:color w:val="auto"/>
                <w:sz w:val="20"/>
                <w:szCs w:val="18"/>
              </w:rPr>
              <w:t>Total NRC cost</w:t>
            </w:r>
          </w:p>
        </w:tc>
        <w:tc>
          <w:tcPr>
            <w:tcW w:w="1260" w:type="dxa"/>
            <w:tcBorders>
              <w:top w:val="nil"/>
              <w:left w:val="nil"/>
              <w:bottom w:val="single" w:sz="4" w:space="0" w:color="auto"/>
              <w:right w:val="single" w:sz="4" w:space="0" w:color="auto"/>
            </w:tcBorders>
            <w:shd w:val="clear" w:color="auto" w:fill="auto"/>
            <w:noWrap/>
            <w:vAlign w:val="center"/>
            <w:hideMark/>
          </w:tcPr>
          <w:p w:rsidR="00416C45" w:rsidRPr="00955F01" w14:paraId="4204AB67" w14:textId="7A30F31A">
            <w:pPr>
              <w:autoSpaceDE/>
              <w:autoSpaceDN/>
              <w:adjustRightInd/>
              <w:spacing w:line="240" w:lineRule="auto"/>
              <w:jc w:val="center"/>
              <w:rPr>
                <w:color w:val="auto"/>
                <w:sz w:val="20"/>
              </w:rPr>
            </w:pPr>
            <w:r w:rsidRPr="00955F01">
              <w:rPr>
                <w:color w:val="auto"/>
                <w:sz w:val="20"/>
              </w:rPr>
              <w:t>$</w:t>
            </w:r>
            <w:r w:rsidRPr="00955F01" w:rsidR="00274FE6">
              <w:rPr>
                <w:color w:val="auto"/>
                <w:sz w:val="20"/>
              </w:rPr>
              <w:t>0.</w:t>
            </w:r>
            <w:r w:rsidR="004C783B">
              <w:rPr>
                <w:color w:val="auto"/>
                <w:sz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416C45" w:rsidRPr="00955F01" w14:paraId="48306D5A" w14:textId="42EB162B">
            <w:pPr>
              <w:autoSpaceDE/>
              <w:autoSpaceDN/>
              <w:adjustRightInd/>
              <w:spacing w:line="240" w:lineRule="auto"/>
              <w:jc w:val="center"/>
              <w:rPr>
                <w:color w:val="auto"/>
                <w:sz w:val="20"/>
              </w:rPr>
            </w:pPr>
            <w:r w:rsidRPr="00955F01">
              <w:rPr>
                <w:color w:val="auto"/>
                <w:sz w:val="20"/>
              </w:rPr>
              <w:t>$</w:t>
            </w:r>
            <w:r w:rsidRPr="00955F01" w:rsidR="003D51EA">
              <w:rPr>
                <w:color w:val="auto"/>
                <w:sz w:val="20"/>
              </w:rPr>
              <w:t>4.</w:t>
            </w:r>
            <w:r w:rsidR="00EB2210">
              <w:rPr>
                <w:color w:val="auto"/>
                <w:sz w:val="20"/>
              </w:rPr>
              <w:t>38</w:t>
            </w:r>
          </w:p>
        </w:tc>
        <w:tc>
          <w:tcPr>
            <w:tcW w:w="1260" w:type="dxa"/>
            <w:tcBorders>
              <w:top w:val="nil"/>
              <w:left w:val="nil"/>
              <w:bottom w:val="single" w:sz="4" w:space="0" w:color="auto"/>
              <w:right w:val="single" w:sz="4" w:space="0" w:color="auto"/>
            </w:tcBorders>
            <w:shd w:val="clear" w:color="auto" w:fill="auto"/>
            <w:noWrap/>
            <w:vAlign w:val="center"/>
            <w:hideMark/>
          </w:tcPr>
          <w:p w:rsidR="00416C45" w:rsidRPr="00955F01" w14:paraId="04DFF4DC" w14:textId="4FBE54D9">
            <w:pPr>
              <w:autoSpaceDE/>
              <w:autoSpaceDN/>
              <w:adjustRightInd/>
              <w:spacing w:line="240" w:lineRule="auto"/>
              <w:jc w:val="center"/>
              <w:rPr>
                <w:color w:val="auto"/>
                <w:sz w:val="20"/>
              </w:rPr>
            </w:pPr>
            <w:r w:rsidRPr="00955F01">
              <w:rPr>
                <w:color w:val="auto"/>
                <w:sz w:val="20"/>
              </w:rPr>
              <w:t>$</w:t>
            </w:r>
            <w:r w:rsidRPr="00955F01" w:rsidR="00FF558A">
              <w:rPr>
                <w:color w:val="auto"/>
                <w:sz w:val="20"/>
              </w:rPr>
              <w:t>1.</w:t>
            </w:r>
            <w:r w:rsidR="00636611">
              <w:rPr>
                <w:color w:val="auto"/>
                <w:sz w:val="20"/>
              </w:rPr>
              <w:t>3</w:t>
            </w:r>
            <w:r w:rsidR="009B0E4A">
              <w:rPr>
                <w:color w:val="auto"/>
                <w:sz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16C45" w:rsidRPr="00955F01" w14:paraId="1EC14343" w14:textId="53C9F1E1">
            <w:pPr>
              <w:autoSpaceDE/>
              <w:autoSpaceDN/>
              <w:adjustRightInd/>
              <w:spacing w:line="240" w:lineRule="auto"/>
              <w:jc w:val="center"/>
              <w:rPr>
                <w:color w:val="auto"/>
                <w:sz w:val="20"/>
              </w:rPr>
            </w:pPr>
            <w:r w:rsidRPr="00955F01">
              <w:rPr>
                <w:color w:val="auto"/>
                <w:sz w:val="20"/>
              </w:rPr>
              <w:t>$</w:t>
            </w:r>
            <w:r w:rsidRPr="00955F01" w:rsidR="006E19D6">
              <w:rPr>
                <w:rFonts w:eastAsia="Times New Roman"/>
                <w:color w:val="auto"/>
                <w:sz w:val="20"/>
                <w:szCs w:val="18"/>
              </w:rPr>
              <w:t>9.</w:t>
            </w:r>
            <w:r w:rsidR="001E08AF">
              <w:rPr>
                <w:rFonts w:eastAsia="Times New Roman"/>
                <w:color w:val="auto"/>
                <w:sz w:val="20"/>
                <w:szCs w:val="18"/>
              </w:rPr>
              <w:t>65</w:t>
            </w:r>
          </w:p>
        </w:tc>
        <w:tc>
          <w:tcPr>
            <w:tcW w:w="1170" w:type="dxa"/>
            <w:tcBorders>
              <w:top w:val="nil"/>
              <w:left w:val="nil"/>
              <w:bottom w:val="single" w:sz="4" w:space="0" w:color="auto"/>
              <w:right w:val="single" w:sz="4" w:space="0" w:color="auto"/>
            </w:tcBorders>
            <w:shd w:val="clear" w:color="auto" w:fill="auto"/>
            <w:noWrap/>
            <w:vAlign w:val="center"/>
            <w:hideMark/>
          </w:tcPr>
          <w:p w:rsidR="00416C45" w:rsidRPr="00955F01" w14:paraId="773E22AD" w14:textId="055137E8">
            <w:pPr>
              <w:autoSpaceDE/>
              <w:autoSpaceDN/>
              <w:adjustRightInd/>
              <w:spacing w:line="240" w:lineRule="auto"/>
              <w:jc w:val="center"/>
              <w:rPr>
                <w:color w:val="auto"/>
                <w:sz w:val="20"/>
              </w:rPr>
            </w:pPr>
            <w:r w:rsidRPr="00955F01">
              <w:rPr>
                <w:color w:val="auto"/>
                <w:sz w:val="20"/>
              </w:rPr>
              <w:t>$</w:t>
            </w:r>
            <w:r w:rsidRPr="00955F01" w:rsidR="00086FB8">
              <w:rPr>
                <w:color w:val="auto"/>
                <w:sz w:val="20"/>
              </w:rPr>
              <w:t>2.</w:t>
            </w:r>
            <w:r w:rsidR="009B0E4A">
              <w:rPr>
                <w:color w:val="auto"/>
                <w:sz w:val="20"/>
              </w:rPr>
              <w:t>39</w:t>
            </w:r>
          </w:p>
        </w:tc>
        <w:tc>
          <w:tcPr>
            <w:tcW w:w="1090" w:type="dxa"/>
            <w:gridSpan w:val="2"/>
            <w:tcBorders>
              <w:top w:val="nil"/>
              <w:left w:val="nil"/>
              <w:bottom w:val="single" w:sz="4" w:space="0" w:color="auto"/>
              <w:right w:val="single" w:sz="8" w:space="0" w:color="auto"/>
            </w:tcBorders>
            <w:shd w:val="clear" w:color="auto" w:fill="auto"/>
            <w:noWrap/>
            <w:vAlign w:val="center"/>
            <w:hideMark/>
          </w:tcPr>
          <w:p w:rsidR="00416C45" w:rsidRPr="00955F01" w14:paraId="25C52FAD" w14:textId="17DA79BA">
            <w:pPr>
              <w:autoSpaceDE/>
              <w:autoSpaceDN/>
              <w:adjustRightInd/>
              <w:spacing w:line="240" w:lineRule="auto"/>
              <w:jc w:val="center"/>
              <w:rPr>
                <w:color w:val="auto"/>
                <w:sz w:val="20"/>
              </w:rPr>
            </w:pPr>
            <w:r w:rsidRPr="00955F01">
              <w:rPr>
                <w:color w:val="auto"/>
                <w:sz w:val="20"/>
              </w:rPr>
              <w:t>$</w:t>
            </w:r>
            <w:r w:rsidRPr="00955F01" w:rsidR="004477C1">
              <w:rPr>
                <w:color w:val="auto"/>
                <w:sz w:val="20"/>
              </w:rPr>
              <w:t>6.</w:t>
            </w:r>
            <w:r w:rsidR="00636611">
              <w:rPr>
                <w:color w:val="auto"/>
                <w:sz w:val="20"/>
              </w:rPr>
              <w:t>71</w:t>
            </w:r>
          </w:p>
        </w:tc>
      </w:tr>
      <w:tr w14:paraId="588D26F3" w14:textId="77777777">
        <w:tblPrEx>
          <w:tblW w:w="9360" w:type="dxa"/>
          <w:jc w:val="center"/>
          <w:tblLayout w:type="fixed"/>
          <w:tblLook w:val="04A0"/>
        </w:tblPrEx>
        <w:trPr>
          <w:trHeight w:val="288"/>
          <w:jc w:val="center"/>
        </w:trPr>
        <w:tc>
          <w:tcPr>
            <w:tcW w:w="2240" w:type="dxa"/>
            <w:tcBorders>
              <w:top w:val="nil"/>
              <w:left w:val="single" w:sz="8" w:space="0" w:color="auto"/>
              <w:bottom w:val="single" w:sz="8" w:space="0" w:color="auto"/>
              <w:right w:val="single" w:sz="4" w:space="0" w:color="auto"/>
            </w:tcBorders>
            <w:shd w:val="clear" w:color="auto" w:fill="auto"/>
            <w:noWrap/>
            <w:vAlign w:val="center"/>
            <w:hideMark/>
          </w:tcPr>
          <w:p w:rsidR="00416C45" w:rsidRPr="00955F01" w14:paraId="0112C112" w14:textId="77777777">
            <w:pPr>
              <w:autoSpaceDE/>
              <w:autoSpaceDN/>
              <w:adjustRightInd/>
              <w:spacing w:line="240" w:lineRule="auto"/>
              <w:jc w:val="center"/>
              <w:rPr>
                <w:rFonts w:eastAsia="Times New Roman"/>
                <w:color w:val="auto"/>
                <w:sz w:val="20"/>
                <w:szCs w:val="18"/>
              </w:rPr>
            </w:pPr>
            <w:r w:rsidRPr="00955F01">
              <w:rPr>
                <w:rFonts w:eastAsia="Times New Roman"/>
                <w:color w:val="auto"/>
                <w:sz w:val="20"/>
                <w:szCs w:val="18"/>
              </w:rPr>
              <w:t>Total cost</w:t>
            </w:r>
          </w:p>
        </w:tc>
        <w:tc>
          <w:tcPr>
            <w:tcW w:w="1260" w:type="dxa"/>
            <w:tcBorders>
              <w:top w:val="nil"/>
              <w:left w:val="nil"/>
              <w:bottom w:val="single" w:sz="8" w:space="0" w:color="auto"/>
              <w:right w:val="single" w:sz="4" w:space="0" w:color="auto"/>
            </w:tcBorders>
            <w:shd w:val="clear" w:color="auto" w:fill="auto"/>
            <w:noWrap/>
            <w:vAlign w:val="center"/>
            <w:hideMark/>
          </w:tcPr>
          <w:p w:rsidR="00416C45" w:rsidRPr="00955F01" w14:paraId="4785717B" w14:textId="4F645906">
            <w:pPr>
              <w:autoSpaceDE/>
              <w:autoSpaceDN/>
              <w:adjustRightInd/>
              <w:spacing w:line="240" w:lineRule="auto"/>
              <w:jc w:val="center"/>
              <w:rPr>
                <w:color w:val="auto"/>
                <w:sz w:val="20"/>
              </w:rPr>
            </w:pPr>
            <w:r w:rsidRPr="00955F01">
              <w:rPr>
                <w:color w:val="auto"/>
                <w:sz w:val="20"/>
              </w:rPr>
              <w:t>$</w:t>
            </w:r>
            <w:r w:rsidRPr="00955F01" w:rsidR="00A073DE">
              <w:rPr>
                <w:color w:val="auto"/>
                <w:sz w:val="20"/>
              </w:rPr>
              <w:t>1</w:t>
            </w:r>
            <w:r w:rsidR="001C4999">
              <w:rPr>
                <w:color w:val="auto"/>
                <w:sz w:val="20"/>
              </w:rPr>
              <w:t>9.2</w:t>
            </w:r>
          </w:p>
        </w:tc>
        <w:tc>
          <w:tcPr>
            <w:tcW w:w="1170" w:type="dxa"/>
            <w:tcBorders>
              <w:top w:val="nil"/>
              <w:left w:val="nil"/>
              <w:bottom w:val="single" w:sz="8" w:space="0" w:color="auto"/>
              <w:right w:val="single" w:sz="4" w:space="0" w:color="auto"/>
            </w:tcBorders>
            <w:shd w:val="clear" w:color="auto" w:fill="auto"/>
            <w:noWrap/>
            <w:vAlign w:val="center"/>
            <w:hideMark/>
          </w:tcPr>
          <w:p w:rsidR="00416C45" w:rsidRPr="00955F01" w14:paraId="655F6063" w14:textId="4F864A66">
            <w:pPr>
              <w:autoSpaceDE/>
              <w:autoSpaceDN/>
              <w:adjustRightInd/>
              <w:spacing w:line="240" w:lineRule="auto"/>
              <w:jc w:val="center"/>
              <w:rPr>
                <w:color w:val="auto"/>
                <w:sz w:val="20"/>
              </w:rPr>
            </w:pPr>
            <w:r w:rsidRPr="00955F01">
              <w:rPr>
                <w:color w:val="auto"/>
                <w:sz w:val="20"/>
              </w:rPr>
              <w:t>$</w:t>
            </w:r>
            <w:r w:rsidRPr="00955F01" w:rsidR="00822FA9">
              <w:rPr>
                <w:rFonts w:eastAsia="Times New Roman"/>
                <w:color w:val="auto"/>
                <w:sz w:val="20"/>
                <w:szCs w:val="18"/>
              </w:rPr>
              <w:t>2</w:t>
            </w:r>
            <w:r w:rsidR="001627DE">
              <w:rPr>
                <w:rFonts w:eastAsia="Times New Roman"/>
                <w:color w:val="auto"/>
                <w:sz w:val="20"/>
                <w:szCs w:val="18"/>
              </w:rPr>
              <w:t>8.1</w:t>
            </w:r>
          </w:p>
        </w:tc>
        <w:tc>
          <w:tcPr>
            <w:tcW w:w="1260" w:type="dxa"/>
            <w:tcBorders>
              <w:top w:val="nil"/>
              <w:left w:val="nil"/>
              <w:bottom w:val="single" w:sz="8" w:space="0" w:color="auto"/>
              <w:right w:val="single" w:sz="4" w:space="0" w:color="auto"/>
            </w:tcBorders>
            <w:shd w:val="clear" w:color="auto" w:fill="auto"/>
            <w:noWrap/>
            <w:vAlign w:val="center"/>
            <w:hideMark/>
          </w:tcPr>
          <w:p w:rsidR="00416C45" w:rsidRPr="00955F01" w14:paraId="1701A011" w14:textId="6AB9AB8E">
            <w:pPr>
              <w:autoSpaceDE/>
              <w:autoSpaceDN/>
              <w:adjustRightInd/>
              <w:spacing w:line="240" w:lineRule="auto"/>
              <w:jc w:val="center"/>
              <w:rPr>
                <w:color w:val="auto"/>
                <w:sz w:val="20"/>
              </w:rPr>
            </w:pPr>
            <w:r w:rsidRPr="00955F01">
              <w:rPr>
                <w:color w:val="auto"/>
                <w:sz w:val="20"/>
              </w:rPr>
              <w:t>$</w:t>
            </w:r>
            <w:r w:rsidRPr="00955F01" w:rsidR="003F2538">
              <w:rPr>
                <w:rFonts w:eastAsia="Times New Roman"/>
                <w:color w:val="auto"/>
                <w:sz w:val="20"/>
                <w:szCs w:val="18"/>
              </w:rPr>
              <w:t>3.</w:t>
            </w:r>
            <w:r w:rsidR="001627DE">
              <w:rPr>
                <w:rFonts w:eastAsia="Times New Roman"/>
                <w:color w:val="auto"/>
                <w:sz w:val="20"/>
                <w:szCs w:val="18"/>
              </w:rPr>
              <w:t>25</w:t>
            </w:r>
          </w:p>
        </w:tc>
        <w:tc>
          <w:tcPr>
            <w:tcW w:w="1170" w:type="dxa"/>
            <w:tcBorders>
              <w:top w:val="nil"/>
              <w:left w:val="nil"/>
              <w:bottom w:val="single" w:sz="8" w:space="0" w:color="auto"/>
              <w:right w:val="single" w:sz="4" w:space="0" w:color="auto"/>
            </w:tcBorders>
            <w:shd w:val="clear" w:color="auto" w:fill="auto"/>
            <w:noWrap/>
            <w:vAlign w:val="center"/>
            <w:hideMark/>
          </w:tcPr>
          <w:p w:rsidR="00416C45" w:rsidRPr="00955F01" w14:paraId="34666772" w14:textId="6FF74751">
            <w:pPr>
              <w:autoSpaceDE/>
              <w:autoSpaceDN/>
              <w:adjustRightInd/>
              <w:spacing w:line="240" w:lineRule="auto"/>
              <w:jc w:val="center"/>
              <w:rPr>
                <w:color w:val="auto"/>
                <w:sz w:val="20"/>
              </w:rPr>
            </w:pPr>
            <w:r w:rsidRPr="00955F01">
              <w:rPr>
                <w:color w:val="auto"/>
                <w:sz w:val="20"/>
              </w:rPr>
              <w:t>$</w:t>
            </w:r>
            <w:r w:rsidRPr="00955F01" w:rsidR="00C97BD4">
              <w:rPr>
                <w:rFonts w:eastAsia="Times New Roman"/>
                <w:color w:val="auto"/>
                <w:sz w:val="20"/>
                <w:szCs w:val="18"/>
              </w:rPr>
              <w:t>4</w:t>
            </w:r>
            <w:r w:rsidR="001627DE">
              <w:rPr>
                <w:rFonts w:eastAsia="Times New Roman"/>
                <w:color w:val="auto"/>
                <w:sz w:val="20"/>
                <w:szCs w:val="18"/>
              </w:rPr>
              <w:t>2</w:t>
            </w:r>
            <w:r w:rsidR="00BB3062">
              <w:rPr>
                <w:rFonts w:eastAsia="Times New Roman"/>
                <w:color w:val="auto"/>
                <w:sz w:val="20"/>
                <w:szCs w:val="18"/>
              </w:rPr>
              <w:t>.2</w:t>
            </w:r>
          </w:p>
        </w:tc>
        <w:tc>
          <w:tcPr>
            <w:tcW w:w="1170" w:type="dxa"/>
            <w:tcBorders>
              <w:top w:val="nil"/>
              <w:left w:val="nil"/>
              <w:bottom w:val="single" w:sz="8" w:space="0" w:color="auto"/>
              <w:right w:val="single" w:sz="4" w:space="0" w:color="auto"/>
            </w:tcBorders>
            <w:shd w:val="clear" w:color="auto" w:fill="auto"/>
            <w:noWrap/>
            <w:vAlign w:val="center"/>
            <w:hideMark/>
          </w:tcPr>
          <w:p w:rsidR="00416C45" w:rsidRPr="00955F01" w14:paraId="579B4DE4" w14:textId="1D27A98D">
            <w:pPr>
              <w:autoSpaceDE/>
              <w:autoSpaceDN/>
              <w:adjustRightInd/>
              <w:spacing w:line="240" w:lineRule="auto"/>
              <w:jc w:val="center"/>
              <w:rPr>
                <w:color w:val="auto"/>
                <w:sz w:val="20"/>
              </w:rPr>
            </w:pPr>
            <w:r w:rsidRPr="00955F01">
              <w:rPr>
                <w:color w:val="auto"/>
                <w:sz w:val="20"/>
              </w:rPr>
              <w:t>$</w:t>
            </w:r>
            <w:r w:rsidRPr="00955F01" w:rsidR="00B670D1">
              <w:rPr>
                <w:color w:val="auto"/>
                <w:sz w:val="20"/>
              </w:rPr>
              <w:t>2</w:t>
            </w:r>
            <w:r w:rsidR="00415535">
              <w:rPr>
                <w:color w:val="auto"/>
                <w:sz w:val="20"/>
              </w:rPr>
              <w:t>3</w:t>
            </w:r>
            <w:r w:rsidR="00BB3062">
              <w:rPr>
                <w:color w:val="auto"/>
                <w:sz w:val="20"/>
              </w:rPr>
              <w:t>.0</w:t>
            </w:r>
          </w:p>
        </w:tc>
        <w:tc>
          <w:tcPr>
            <w:tcW w:w="1090" w:type="dxa"/>
            <w:gridSpan w:val="2"/>
            <w:tcBorders>
              <w:top w:val="nil"/>
              <w:left w:val="nil"/>
              <w:bottom w:val="single" w:sz="8" w:space="0" w:color="auto"/>
              <w:right w:val="single" w:sz="8" w:space="0" w:color="auto"/>
            </w:tcBorders>
            <w:shd w:val="clear" w:color="auto" w:fill="auto"/>
            <w:noWrap/>
            <w:vAlign w:val="center"/>
            <w:hideMark/>
          </w:tcPr>
          <w:p w:rsidR="00416C45" w:rsidRPr="00955F01" w14:paraId="7C07F69F" w14:textId="3E98DC49">
            <w:pPr>
              <w:autoSpaceDE/>
              <w:autoSpaceDN/>
              <w:adjustRightInd/>
              <w:spacing w:line="240" w:lineRule="auto"/>
              <w:jc w:val="center"/>
              <w:rPr>
                <w:color w:val="auto"/>
                <w:sz w:val="20"/>
              </w:rPr>
            </w:pPr>
            <w:r w:rsidRPr="00955F01">
              <w:rPr>
                <w:color w:val="auto"/>
                <w:sz w:val="20"/>
              </w:rPr>
              <w:t>$</w:t>
            </w:r>
            <w:r w:rsidRPr="00955F01" w:rsidR="006F0E66">
              <w:rPr>
                <w:rFonts w:eastAsia="Times New Roman"/>
                <w:color w:val="auto"/>
                <w:sz w:val="20"/>
                <w:szCs w:val="18"/>
              </w:rPr>
              <w:t>3</w:t>
            </w:r>
            <w:r w:rsidR="00415535">
              <w:rPr>
                <w:rFonts w:eastAsia="Times New Roman"/>
                <w:color w:val="auto"/>
                <w:sz w:val="20"/>
                <w:szCs w:val="18"/>
              </w:rPr>
              <w:t>3.7</w:t>
            </w:r>
          </w:p>
        </w:tc>
      </w:tr>
    </w:tbl>
    <w:p w:rsidR="00416C45" w:rsidRPr="00955F01" w:rsidP="00416C45" w14:paraId="3A1C156A" w14:textId="77777777"/>
    <w:p w:rsidR="00416C45" w:rsidRPr="00955F01" w:rsidP="006C4C11" w14:paraId="4BCC7DA0" w14:textId="1B8E5BE3">
      <w:pPr>
        <w:spacing w:line="240" w:lineRule="auto"/>
      </w:pPr>
      <w:r w:rsidRPr="00955F01">
        <w:fldChar w:fldCharType="begin"/>
      </w:r>
      <w:r w:rsidRPr="00955F01">
        <w:instrText xml:space="preserve"> REF _Ref117606671 \h  \* MERGEFORMAT </w:instrText>
      </w:r>
      <w:r w:rsidRPr="00955F01">
        <w:fldChar w:fldCharType="separate"/>
      </w:r>
      <w:r w:rsidRPr="00955F01" w:rsidR="006E0D37">
        <w:t>Figure 4</w:t>
      </w:r>
      <w:r w:rsidRPr="00955F01">
        <w:fldChar w:fldCharType="end"/>
      </w:r>
      <w:r w:rsidRPr="00955F01">
        <w:t xml:space="preserve"> shows a tornado diagram that identifies the cost drivers with the greatest impact for the proposed rulemaking. The figure ranks the top six cost drivers based on their contribution to the uncertainty in cost. The largest cost drivers are the </w:t>
      </w:r>
      <w:r w:rsidRPr="00955F01" w:rsidR="00824753">
        <w:t>reduction in digital assets needing protection, the industry labor rate, and the reduction in NRC labor hours to review the technical information for DCs</w:t>
      </w:r>
      <w:r w:rsidRPr="00955F01">
        <w:t>, m</w:t>
      </w:r>
      <w:r w:rsidRPr="00955F01" w:rsidR="00824753">
        <w:t>eaning that the</w:t>
      </w:r>
      <w:r w:rsidRPr="00955F01">
        <w:t xml:space="preserve"> uncertainty in these quantities generates the largest variation in the total costs.</w:t>
      </w:r>
    </w:p>
    <w:p w:rsidR="000E5F5A" w:rsidRPr="00955F01" w:rsidP="000E5F5A" w14:paraId="35FC23E8" w14:textId="5858F9FB">
      <w:pPr>
        <w:keepNext/>
        <w:spacing w:line="240" w:lineRule="auto"/>
      </w:pPr>
      <w:r w:rsidRPr="00B05778">
        <w:t xml:space="preserve"> </w:t>
      </w:r>
      <w:r w:rsidRPr="00B05778">
        <w:rPr>
          <w:noProof/>
        </w:rPr>
        <w:drawing>
          <wp:inline distT="0" distB="0" distL="0" distR="0">
            <wp:extent cx="5943600" cy="3408680"/>
            <wp:effectExtent l="0" t="0" r="0" b="1270"/>
            <wp:docPr id="14671750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75020" name="Picture 10"/>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4C496F" w:rsidRPr="00955F01" w:rsidP="000E5F5A" w14:paraId="31DBCEBB" w14:textId="17F9D137">
      <w:pPr>
        <w:pStyle w:val="Caption"/>
        <w:jc w:val="center"/>
        <w:rPr>
          <w:b/>
          <w:bCs w:val="0"/>
        </w:rPr>
      </w:pPr>
      <w:bookmarkStart w:id="266" w:name="_Ref117606671"/>
      <w:bookmarkStart w:id="267" w:name="_Toc119496422"/>
      <w:bookmarkStart w:id="268" w:name="_Toc170209743"/>
      <w:r w:rsidRPr="00955F01">
        <w:rPr>
          <w:b/>
          <w:bCs w:val="0"/>
        </w:rPr>
        <w:t xml:space="preserve">Figure </w:t>
      </w:r>
      <w:r w:rsidRPr="00955F01">
        <w:rPr>
          <w:b/>
          <w:bCs w:val="0"/>
        </w:rPr>
        <w:fldChar w:fldCharType="begin"/>
      </w:r>
      <w:r w:rsidRPr="00955F01">
        <w:rPr>
          <w:b/>
          <w:bCs w:val="0"/>
        </w:rPr>
        <w:instrText xml:space="preserve"> SEQ Figure \* ARABIC </w:instrText>
      </w:r>
      <w:r w:rsidRPr="00955F01">
        <w:rPr>
          <w:b/>
          <w:bCs w:val="0"/>
        </w:rPr>
        <w:fldChar w:fldCharType="separate"/>
      </w:r>
      <w:r w:rsidRPr="00955F01" w:rsidR="00B75406">
        <w:rPr>
          <w:b/>
          <w:bCs w:val="0"/>
        </w:rPr>
        <w:t>4</w:t>
      </w:r>
      <w:r w:rsidRPr="00955F01">
        <w:rPr>
          <w:b/>
          <w:bCs w:val="0"/>
        </w:rPr>
        <w:fldChar w:fldCharType="end"/>
      </w:r>
      <w:bookmarkEnd w:id="266"/>
      <w:r w:rsidRPr="00955F01">
        <w:rPr>
          <w:b/>
          <w:bCs w:val="0"/>
        </w:rPr>
        <w:t xml:space="preserve"> Sensitivity Analysis, Total Costs, Alternative 2</w:t>
      </w:r>
      <w:bookmarkStart w:id="269" w:name="_Toc119496426"/>
      <w:r w:rsidRPr="00955F01">
        <w:rPr>
          <w:b/>
          <w:bCs w:val="0"/>
        </w:rPr>
        <w:t>, 7% NPV</w:t>
      </w:r>
      <w:bookmarkEnd w:id="267"/>
      <w:bookmarkEnd w:id="268"/>
      <w:bookmarkEnd w:id="269"/>
    </w:p>
    <w:p w:rsidR="009F4396" w:rsidRPr="00955F01" w:rsidP="00F94A89" w14:paraId="032D958D" w14:textId="1D48102C">
      <w:pPr>
        <w:keepNext/>
        <w:spacing w:line="240" w:lineRule="auto"/>
      </w:pPr>
      <w:r w:rsidRPr="00955F01">
        <w:t xml:space="preserve">Summary of </w:t>
      </w:r>
      <w:bookmarkStart w:id="270" w:name="_Toc119496400"/>
      <w:r w:rsidRPr="00955F01">
        <w:t>Uncertainty Analysis Results</w:t>
      </w:r>
      <w:bookmarkEnd w:id="270"/>
    </w:p>
    <w:p w:rsidR="000F3D38" w:rsidRPr="00955F01" w:rsidP="008440FA" w14:paraId="5A25169F" w14:textId="3D442AC5">
      <w:pPr>
        <w:spacing w:line="240" w:lineRule="auto"/>
      </w:pPr>
    </w:p>
    <w:p w:rsidR="00F55F8A" w:rsidRPr="00955F01" w:rsidP="008440FA" w14:paraId="7B299E7B" w14:textId="34545E60">
      <w:pPr>
        <w:spacing w:line="240" w:lineRule="auto"/>
      </w:pPr>
      <w:r w:rsidRPr="00955F01">
        <w:t xml:space="preserve">The uncertainty analysis shows that the estimated mean </w:t>
      </w:r>
      <w:r w:rsidRPr="00955F01" w:rsidR="008C7A1F">
        <w:t>averted costs</w:t>
      </w:r>
      <w:r w:rsidRPr="00955F01">
        <w:t xml:space="preserve"> for</w:t>
      </w:r>
      <w:r w:rsidRPr="00955F01" w:rsidR="00B66264">
        <w:t xml:space="preserve"> Alternative 2 </w:t>
      </w:r>
      <w:r w:rsidRPr="00955F01" w:rsidR="008C7A1F">
        <w:t>are</w:t>
      </w:r>
      <w:r w:rsidRPr="00955F01">
        <w:t xml:space="preserve"> $</w:t>
      </w:r>
      <w:r w:rsidRPr="00955F01" w:rsidR="00C50BCF">
        <w:t>2</w:t>
      </w:r>
      <w:r w:rsidR="005C13DF">
        <w:t>8.1</w:t>
      </w:r>
      <w:r w:rsidRPr="00955F01">
        <w:t xml:space="preserve"> million </w:t>
      </w:r>
      <w:r w:rsidRPr="00955F01" w:rsidR="00A61AEC">
        <w:t>(</w:t>
      </w:r>
      <w:r w:rsidRPr="00955F01">
        <w:t>7 percent NPV</w:t>
      </w:r>
      <w:r w:rsidRPr="00955F01" w:rsidR="00A61AEC">
        <w:t>)</w:t>
      </w:r>
      <w:r w:rsidRPr="00955F01" w:rsidR="00026F21">
        <w:t xml:space="preserve">, </w:t>
      </w:r>
      <w:r w:rsidRPr="00955F01">
        <w:t xml:space="preserve">and that there is </w:t>
      </w:r>
      <w:r w:rsidRPr="00955F01" w:rsidR="008C7A1F">
        <w:t xml:space="preserve">a </w:t>
      </w:r>
      <w:r w:rsidRPr="00955F01">
        <w:t xml:space="preserve">greater than 99 percent confidence that the proposed rule is cost beneficial. It is reasonable to infer that proceeding with the proposed rule </w:t>
      </w:r>
      <w:r w:rsidRPr="00955F01">
        <w:t xml:space="preserve">represents an efficient use of resources and averted costs for the NRC and the industry. The rule would also be cost beneficial to the industry and to the NRC </w:t>
      </w:r>
      <w:r w:rsidRPr="00955F01" w:rsidR="00A43BCD">
        <w:t xml:space="preserve">when </w:t>
      </w:r>
      <w:r w:rsidRPr="00955F01">
        <w:t>considered separately.</w:t>
      </w:r>
    </w:p>
    <w:p w:rsidR="006F530B" w:rsidRPr="00955F01" w:rsidP="008440FA" w14:paraId="39E1CAD3" w14:textId="77777777">
      <w:pPr>
        <w:spacing w:line="240" w:lineRule="auto"/>
      </w:pPr>
    </w:p>
    <w:p w:rsidR="009128E1" w:rsidRPr="00955F01" w:rsidP="001C7AA1" w14:paraId="2D1488DC" w14:textId="55F53731">
      <w:pPr>
        <w:pStyle w:val="Heading2"/>
        <w:numPr>
          <w:ilvl w:val="1"/>
          <w:numId w:val="43"/>
        </w:numPr>
        <w:spacing w:line="240" w:lineRule="auto"/>
        <w:ind w:left="540" w:hanging="540"/>
      </w:pPr>
      <w:bookmarkStart w:id="271" w:name="_Toc456098351"/>
      <w:bookmarkStart w:id="272" w:name="_Toc457827364"/>
      <w:bookmarkStart w:id="273" w:name="_Toc70669518"/>
      <w:bookmarkStart w:id="274" w:name="_Toc119496401"/>
      <w:bookmarkStart w:id="275" w:name="_Toc170470383"/>
      <w:bookmarkStart w:id="276" w:name="_Toc170209722"/>
      <w:r w:rsidRPr="00955F01">
        <w:t>Disaggregation</w:t>
      </w:r>
      <w:bookmarkEnd w:id="271"/>
      <w:bookmarkEnd w:id="272"/>
      <w:bookmarkEnd w:id="273"/>
      <w:bookmarkEnd w:id="274"/>
      <w:bookmarkEnd w:id="275"/>
      <w:bookmarkEnd w:id="276"/>
    </w:p>
    <w:p w:rsidR="009128E1" w:rsidRPr="00955F01" w:rsidP="001C7AA1" w14:paraId="07D320AA" w14:textId="77777777">
      <w:pPr>
        <w:keepNext/>
        <w:keepLines/>
        <w:spacing w:line="240" w:lineRule="auto"/>
      </w:pPr>
    </w:p>
    <w:p w:rsidR="00727841" w:rsidRPr="00955F01" w:rsidP="001C7AA1" w14:paraId="40950630" w14:textId="7372090B">
      <w:pPr>
        <w:keepNext/>
        <w:keepLines/>
        <w:spacing w:line="240" w:lineRule="auto"/>
      </w:pPr>
      <w:bookmarkStart w:id="277" w:name="_Toc456098353"/>
      <w:r w:rsidRPr="00955F01">
        <w:t xml:space="preserve">The purpose of the </w:t>
      </w:r>
      <w:r w:rsidR="00A675AE">
        <w:t xml:space="preserve">10 CFR </w:t>
      </w:r>
      <w:r w:rsidRPr="00955F01">
        <w:t xml:space="preserve">Part 53 rulemaking is to respond to NEIMA and create </w:t>
      </w:r>
      <w:r w:rsidR="004A05DF">
        <w:t>a</w:t>
      </w:r>
      <w:r w:rsidRPr="00955F01" w:rsidR="004A05DF">
        <w:t xml:space="preserve"> </w:t>
      </w:r>
      <w:r w:rsidRPr="00955F01">
        <w:t xml:space="preserve">new </w:t>
      </w:r>
      <w:r w:rsidRPr="00955F01" w:rsidR="00E36621">
        <w:t>performance</w:t>
      </w:r>
      <w:r w:rsidRPr="00955F01" w:rsidR="007271B1">
        <w:noBreakHyphen/>
      </w:r>
      <w:r w:rsidRPr="00955F01" w:rsidR="00E36621">
        <w:t xml:space="preserve">based, technology-inclusive </w:t>
      </w:r>
      <w:r w:rsidRPr="00955F01">
        <w:t xml:space="preserve">framework for </w:t>
      </w:r>
      <w:r w:rsidRPr="00955F01" w:rsidR="00A2096D">
        <w:t xml:space="preserve">future reactor applicants. </w:t>
      </w:r>
      <w:r w:rsidRPr="00955F01" w:rsidR="00D92ED8">
        <w:t>G</w:t>
      </w:r>
      <w:r w:rsidRPr="00955F01" w:rsidR="00A2096D">
        <w:t>iven that the goal of all the new requirements matches the goal of the rulemaking</w:t>
      </w:r>
      <w:r w:rsidRPr="00955F01" w:rsidR="00E36621">
        <w:t xml:space="preserve"> and are separately needed to enable the benefits of the </w:t>
      </w:r>
      <w:r w:rsidRPr="00955F01" w:rsidR="00A04BD1">
        <w:t>new requirements in general</w:t>
      </w:r>
      <w:r w:rsidRPr="00955F01" w:rsidR="00D92ED8">
        <w:t xml:space="preserve">, the staff chose not to disaggregate and analyze the requirements </w:t>
      </w:r>
      <w:r w:rsidR="00020716">
        <w:t>further than they are disaggregated in Appendix B</w:t>
      </w:r>
      <w:r w:rsidRPr="00955F01" w:rsidR="00A2096D">
        <w:t>.</w:t>
      </w:r>
    </w:p>
    <w:p w:rsidR="001E6527" w:rsidRPr="00955F01" w:rsidP="008440FA" w14:paraId="1B4B2EED" w14:textId="77777777">
      <w:pPr>
        <w:spacing w:line="240" w:lineRule="auto"/>
      </w:pPr>
    </w:p>
    <w:p w:rsidR="009128E1" w:rsidRPr="00955F01" w:rsidP="001C7AA1" w14:paraId="7149C07B" w14:textId="03E0FEDA">
      <w:pPr>
        <w:pStyle w:val="Heading2"/>
        <w:numPr>
          <w:ilvl w:val="1"/>
          <w:numId w:val="43"/>
        </w:numPr>
        <w:spacing w:line="240" w:lineRule="auto"/>
        <w:ind w:left="540" w:hanging="540"/>
      </w:pPr>
      <w:bookmarkStart w:id="278" w:name="_Toc457827366"/>
      <w:bookmarkStart w:id="279" w:name="_Toc70669519"/>
      <w:bookmarkStart w:id="280" w:name="_Toc119496402"/>
      <w:bookmarkStart w:id="281" w:name="_Toc170470384"/>
      <w:bookmarkStart w:id="282" w:name="_Toc170209723"/>
      <w:r w:rsidRPr="00955F01">
        <w:t>Summary</w:t>
      </w:r>
      <w:bookmarkEnd w:id="277"/>
      <w:bookmarkEnd w:id="278"/>
      <w:bookmarkEnd w:id="279"/>
      <w:bookmarkEnd w:id="280"/>
      <w:bookmarkEnd w:id="281"/>
      <w:bookmarkEnd w:id="282"/>
    </w:p>
    <w:p w:rsidR="009128E1" w:rsidRPr="00955F01" w:rsidP="008440FA" w14:paraId="356A1749" w14:textId="77777777">
      <w:pPr>
        <w:keepNext/>
        <w:spacing w:line="240" w:lineRule="auto"/>
      </w:pPr>
    </w:p>
    <w:p w:rsidR="009128E1" w:rsidRPr="00955F01" w:rsidP="008440FA" w14:paraId="420C14E0" w14:textId="60B82B17">
      <w:pPr>
        <w:spacing w:line="240" w:lineRule="auto"/>
      </w:pPr>
      <w:r w:rsidRPr="00955F01">
        <w:t xml:space="preserve">This regulatory analysis identified both quantifiable and nonquantifiable costs and benefits that </w:t>
      </w:r>
      <w:r w:rsidRPr="00955F01" w:rsidR="0085585F">
        <w:t>will</w:t>
      </w:r>
      <w:r w:rsidRPr="00955F01">
        <w:t xml:space="preserve"> result from conducting </w:t>
      </w:r>
      <w:r w:rsidRPr="00955F01" w:rsidR="00B146E3">
        <w:t xml:space="preserve">the </w:t>
      </w:r>
      <w:r w:rsidRPr="00955F01">
        <w:t xml:space="preserve">rulemaking to address </w:t>
      </w:r>
      <w:r w:rsidRPr="00955F01" w:rsidR="00C6234C">
        <w:t>r</w:t>
      </w:r>
      <w:r w:rsidRPr="00955F01" w:rsidR="006F2E14">
        <w:t>isk-</w:t>
      </w:r>
      <w:r w:rsidRPr="00955F01" w:rsidR="00C6234C">
        <w:t>i</w:t>
      </w:r>
      <w:r w:rsidRPr="00955F01" w:rsidR="006F2E14">
        <w:t xml:space="preserve">nformed, </w:t>
      </w:r>
      <w:r w:rsidRPr="00955F01" w:rsidR="00C6234C">
        <w:t>t</w:t>
      </w:r>
      <w:r w:rsidRPr="00955F01" w:rsidR="001E6527">
        <w:t>echnology-</w:t>
      </w:r>
      <w:r w:rsidRPr="00955F01" w:rsidR="00C6234C">
        <w:t>i</w:t>
      </w:r>
      <w:r w:rsidRPr="00955F01" w:rsidR="001E6527">
        <w:t xml:space="preserve">nclusive </w:t>
      </w:r>
      <w:r w:rsidRPr="00955F01" w:rsidR="000E2735">
        <w:t xml:space="preserve">requirements for </w:t>
      </w:r>
      <w:r w:rsidRPr="00955F01" w:rsidR="003455E6">
        <w:t xml:space="preserve">commercial </w:t>
      </w:r>
      <w:r w:rsidRPr="00955F01" w:rsidR="00C6234C">
        <w:t>nuclear plants</w:t>
      </w:r>
      <w:r w:rsidRPr="00955F01">
        <w:t>.</w:t>
      </w:r>
      <w:r w:rsidRPr="00955F01" w:rsidR="00C434F9">
        <w:t xml:space="preserve"> </w:t>
      </w:r>
      <w:r w:rsidRPr="00955F01" w:rsidR="00C651FB">
        <w:t>Although quantifiable costs and benefits appear more tangible, the staff urges decision</w:t>
      </w:r>
      <w:r w:rsidRPr="00955F01" w:rsidR="00C651FB">
        <w:noBreakHyphen/>
        <w:t xml:space="preserve">makers not to discount costs and benefits that cannot be quantified or monetized, as the latter may be of equal or greater importance. </w:t>
      </w:r>
      <w:r w:rsidRPr="00955F01" w:rsidR="00867B2D">
        <w:t xml:space="preserve">Based on this regulatory analysis, </w:t>
      </w:r>
      <w:r w:rsidRPr="00955F01" w:rsidR="00E76D19">
        <w:t xml:space="preserve">Alternative 2 </w:t>
      </w:r>
      <w:r w:rsidR="00DD4098">
        <w:t>is</w:t>
      </w:r>
      <w:r w:rsidRPr="00955F01" w:rsidR="00E76D19">
        <w:t xml:space="preserve"> cost beneficial to industry and the NRC.</w:t>
      </w:r>
      <w:r w:rsidRPr="00955F01" w:rsidR="00230472">
        <w:t xml:space="preserve"> </w:t>
      </w:r>
    </w:p>
    <w:p w:rsidR="00B15286" w:rsidRPr="00955F01" w:rsidP="008440FA" w14:paraId="3158308C" w14:textId="77777777">
      <w:pPr>
        <w:spacing w:line="240" w:lineRule="auto"/>
      </w:pPr>
    </w:p>
    <w:p w:rsidR="009128E1" w:rsidRPr="00955F01" w:rsidP="001C7AA1" w14:paraId="1013CE2A" w14:textId="23E450F1">
      <w:pPr>
        <w:pStyle w:val="Heading3"/>
        <w:numPr>
          <w:ilvl w:val="2"/>
          <w:numId w:val="43"/>
        </w:numPr>
        <w:spacing w:line="240" w:lineRule="auto"/>
      </w:pPr>
      <w:bookmarkStart w:id="283" w:name="_Ref393273932"/>
      <w:bookmarkStart w:id="284" w:name="_Toc456098354"/>
      <w:bookmarkStart w:id="285" w:name="_Toc457827367"/>
      <w:bookmarkStart w:id="286" w:name="_Toc70669520"/>
      <w:bookmarkStart w:id="287" w:name="_Toc119496403"/>
      <w:bookmarkStart w:id="288" w:name="_Toc170470385"/>
      <w:bookmarkStart w:id="289" w:name="_Toc170209724"/>
      <w:r w:rsidRPr="00955F01">
        <w:t>Quantified Net Benefit</w:t>
      </w:r>
      <w:bookmarkEnd w:id="283"/>
      <w:bookmarkEnd w:id="284"/>
      <w:bookmarkEnd w:id="285"/>
      <w:bookmarkEnd w:id="286"/>
      <w:bookmarkEnd w:id="287"/>
      <w:bookmarkEnd w:id="288"/>
      <w:bookmarkEnd w:id="289"/>
    </w:p>
    <w:p w:rsidR="009128E1" w:rsidRPr="00955F01" w:rsidP="008440FA" w14:paraId="62D8E9C9" w14:textId="77777777">
      <w:pPr>
        <w:spacing w:line="240" w:lineRule="auto"/>
      </w:pPr>
    </w:p>
    <w:p w:rsidR="009128E1" w:rsidRPr="00955F01" w:rsidP="008440FA" w14:paraId="76B09BC2" w14:textId="19705451">
      <w:pPr>
        <w:spacing w:line="240" w:lineRule="auto"/>
      </w:pPr>
      <w:r w:rsidRPr="00955F01">
        <w:t xml:space="preserve">As shown in </w:t>
      </w:r>
      <w:r w:rsidRPr="00955F01" w:rsidR="005C101D">
        <w:fldChar w:fldCharType="begin"/>
      </w:r>
      <w:r w:rsidRPr="00955F01" w:rsidR="005C101D">
        <w:instrText xml:space="preserve"> REF _Ref117596030 \h </w:instrText>
      </w:r>
      <w:r w:rsidRPr="00955F01" w:rsidR="009554BB">
        <w:instrText xml:space="preserve"> \* MERGEFORMAT </w:instrText>
      </w:r>
      <w:r w:rsidRPr="00955F01" w:rsidR="005C101D">
        <w:fldChar w:fldCharType="separate"/>
      </w:r>
      <w:r w:rsidRPr="00955F01" w:rsidR="001C7AA1">
        <w:t>T</w:t>
      </w:r>
      <w:r w:rsidRPr="00955F01" w:rsidR="006E0D37">
        <w:t>able 7</w:t>
      </w:r>
      <w:r w:rsidRPr="00955F01" w:rsidR="005C101D">
        <w:fldChar w:fldCharType="end"/>
      </w:r>
      <w:r w:rsidRPr="00955F01">
        <w:t xml:space="preserve">, the estimated incremental averted costs for Alternative 2 </w:t>
      </w:r>
      <w:r w:rsidRPr="00955F01" w:rsidR="00AA6B83">
        <w:t>(</w:t>
      </w:r>
      <w:r w:rsidRPr="00955F01" w:rsidR="000A060A">
        <w:t>one licensee</w:t>
      </w:r>
      <w:r w:rsidRPr="00955F01" w:rsidR="00AA6B83">
        <w:t xml:space="preserve">) </w:t>
      </w:r>
      <w:r w:rsidRPr="00955F01">
        <w:t xml:space="preserve">over the </w:t>
      </w:r>
      <w:r w:rsidRPr="00955F01" w:rsidR="00A01730">
        <w:t>60</w:t>
      </w:r>
      <w:r w:rsidRPr="00955F01">
        <w:noBreakHyphen/>
        <w:t>year analysis horizon, relative to the regulatory baseline (Alternative 1), range from approximately $</w:t>
      </w:r>
      <w:r w:rsidR="00D63978">
        <w:t>2</w:t>
      </w:r>
      <w:r w:rsidR="00571320">
        <w:t>8.1</w:t>
      </w:r>
      <w:r w:rsidRPr="00955F01">
        <w:t xml:space="preserve"> million (7 percent NPV) to $</w:t>
      </w:r>
      <w:r w:rsidR="00D63978">
        <w:t>3</w:t>
      </w:r>
      <w:r w:rsidR="00571320">
        <w:t>4.5</w:t>
      </w:r>
      <w:r w:rsidRPr="00955F01">
        <w:t> million (3 percent NPV).</w:t>
      </w:r>
    </w:p>
    <w:p w:rsidR="00FD44A3" w:rsidRPr="00955F01" w:rsidP="008440FA" w14:paraId="2A164B84" w14:textId="77777777">
      <w:pPr>
        <w:spacing w:line="240" w:lineRule="auto"/>
      </w:pPr>
    </w:p>
    <w:p w:rsidR="009128E1" w:rsidRPr="00955F01" w:rsidP="003B1DB3" w14:paraId="70544C3F" w14:textId="7F14BDF2">
      <w:pPr>
        <w:pStyle w:val="Heading3"/>
        <w:numPr>
          <w:ilvl w:val="2"/>
          <w:numId w:val="43"/>
        </w:numPr>
        <w:spacing w:line="240" w:lineRule="auto"/>
      </w:pPr>
      <w:bookmarkStart w:id="290" w:name="_Ref386986522"/>
      <w:bookmarkStart w:id="291" w:name="_Toc456098355"/>
      <w:bookmarkStart w:id="292" w:name="_Toc457827368"/>
      <w:bookmarkStart w:id="293" w:name="_Toc70669521"/>
      <w:bookmarkStart w:id="294" w:name="_Toc119496404"/>
      <w:bookmarkStart w:id="295" w:name="_Toc170470386"/>
      <w:bookmarkStart w:id="296" w:name="_Toc170209725"/>
      <w:r w:rsidRPr="00955F01">
        <w:t>Nonquantified Benefits</w:t>
      </w:r>
      <w:bookmarkEnd w:id="290"/>
      <w:bookmarkEnd w:id="291"/>
      <w:bookmarkEnd w:id="292"/>
      <w:bookmarkEnd w:id="293"/>
      <w:bookmarkEnd w:id="294"/>
      <w:bookmarkEnd w:id="295"/>
      <w:bookmarkEnd w:id="296"/>
    </w:p>
    <w:p w:rsidR="009128E1" w:rsidRPr="00955F01" w:rsidP="008440FA" w14:paraId="6CFE06F1" w14:textId="77777777">
      <w:pPr>
        <w:spacing w:line="240" w:lineRule="auto"/>
      </w:pPr>
    </w:p>
    <w:p w:rsidR="009128E1" w:rsidRPr="00955F01" w:rsidP="008440FA" w14:paraId="685D47B4" w14:textId="534CB222">
      <w:pPr>
        <w:spacing w:line="240" w:lineRule="auto"/>
      </w:pPr>
      <w:r w:rsidRPr="00955F01">
        <w:t xml:space="preserve">In addition to the quantified costs discussed in this regulatory analysis, the proposed rule would lead to several nonquantified benefits for the general public, industry, and the NRC, in relation to the </w:t>
      </w:r>
      <w:r w:rsidRPr="00955F01" w:rsidR="0003576C">
        <w:t>regulatory efficiency</w:t>
      </w:r>
      <w:r w:rsidRPr="00955F01">
        <w:t xml:space="preserve">, </w:t>
      </w:r>
      <w:r w:rsidRPr="00955F01" w:rsidR="00E60975">
        <w:t>improvements in</w:t>
      </w:r>
      <w:r w:rsidRPr="00955F01">
        <w:t xml:space="preserve"> </w:t>
      </w:r>
      <w:r w:rsidRPr="00955F01" w:rsidR="0003576C">
        <w:t xml:space="preserve">knowledge, and </w:t>
      </w:r>
      <w:r w:rsidRPr="00955F01" w:rsidR="00E60975">
        <w:t>increased public confidence</w:t>
      </w:r>
      <w:r w:rsidRPr="00955F01">
        <w:t>. These costs and benefits are summarized below.</w:t>
      </w:r>
      <w:r w:rsidRPr="00955F01" w:rsidR="00DB1633">
        <w:t xml:space="preserve"> Additionally, this regulatory analysis does not estimate the number of </w:t>
      </w:r>
      <w:r w:rsidRPr="00955F01" w:rsidR="00496A48">
        <w:t>exemptions</w:t>
      </w:r>
      <w:r w:rsidRPr="00955F01" w:rsidR="00DB1633">
        <w:t xml:space="preserve"> requests a future applicant </w:t>
      </w:r>
      <w:r w:rsidRPr="00955F01" w:rsidR="000434E5">
        <w:t>might</w:t>
      </w:r>
      <w:r w:rsidRPr="00955F01" w:rsidR="00DB1633">
        <w:t xml:space="preserve"> submit for </w:t>
      </w:r>
      <w:r w:rsidRPr="00955F01" w:rsidR="00247D98">
        <w:t xml:space="preserve">many </w:t>
      </w:r>
      <w:r w:rsidRPr="00955F01" w:rsidR="00DB1633">
        <w:t xml:space="preserve">provisions in </w:t>
      </w:r>
      <w:r w:rsidRPr="00955F01" w:rsidR="00247D98">
        <w:t>10 CFR </w:t>
      </w:r>
      <w:r w:rsidRPr="00955F01" w:rsidR="00DB1633">
        <w:t>Part</w:t>
      </w:r>
      <w:r w:rsidRPr="00955F01" w:rsidR="00247D98">
        <w:t> </w:t>
      </w:r>
      <w:r w:rsidRPr="00955F01" w:rsidR="00DB1633">
        <w:t xml:space="preserve">50, </w:t>
      </w:r>
      <w:r w:rsidRPr="00955F01" w:rsidR="00B70EEC">
        <w:t>10 CFR Part </w:t>
      </w:r>
      <w:r w:rsidRPr="00955F01" w:rsidR="00DB1633">
        <w:t xml:space="preserve">52, and </w:t>
      </w:r>
      <w:r w:rsidRPr="00955F01" w:rsidR="00B70EEC">
        <w:t>10 CFR Part </w:t>
      </w:r>
      <w:r w:rsidRPr="00955F01" w:rsidR="00DB1633">
        <w:t>55</w:t>
      </w:r>
      <w:r w:rsidRPr="00955F01" w:rsidR="00D706D3">
        <w:t>, “Operators’ Licenses,”</w:t>
      </w:r>
      <w:r w:rsidRPr="00955F01" w:rsidR="0064336F">
        <w:t xml:space="preserve"> that would not be necessary </w:t>
      </w:r>
      <w:r w:rsidRPr="00955F01" w:rsidR="004537DC">
        <w:t>for a future reactor design and would result in excessive costs to the applicant</w:t>
      </w:r>
      <w:r w:rsidRPr="00955F01" w:rsidR="00431BB1">
        <w:t xml:space="preserve">. </w:t>
      </w:r>
      <w:r w:rsidRPr="00955F01" w:rsidR="00AA3C32">
        <w:t xml:space="preserve">This was not quantified because </w:t>
      </w:r>
      <w:r w:rsidRPr="00955F01" w:rsidR="00C01FDB">
        <w:t>of the significant uncertainty in the extent of potential exemption requests</w:t>
      </w:r>
      <w:r w:rsidR="001560FF">
        <w:t xml:space="preserve">, and because Alternative 2 </w:t>
      </w:r>
      <w:r w:rsidR="00D56340">
        <w:t>has significant net averted costs without these requests being quantified</w:t>
      </w:r>
      <w:r w:rsidRPr="00955F01" w:rsidR="003F0FFE">
        <w:t xml:space="preserve">. </w:t>
      </w:r>
      <w:r w:rsidR="001560FF">
        <w:t>W</w:t>
      </w:r>
      <w:r w:rsidRPr="00955F01" w:rsidR="003F0FFE">
        <w:t xml:space="preserve">hile it is important to acknowledge these averted costs, </w:t>
      </w:r>
      <w:r w:rsidRPr="00955F01" w:rsidR="00CF794F">
        <w:t>it is not necessary to quantify them</w:t>
      </w:r>
      <w:r w:rsidRPr="00955F01" w:rsidR="00D706D3">
        <w:t>,</w:t>
      </w:r>
      <w:r w:rsidRPr="00955F01" w:rsidR="00CF794F">
        <w:t xml:space="preserve"> </w:t>
      </w:r>
      <w:r w:rsidRPr="00955F01" w:rsidR="00247D98">
        <w:t>especially in view of the</w:t>
      </w:r>
      <w:r w:rsidRPr="00955F01" w:rsidR="00C54C65">
        <w:t xml:space="preserve"> high </w:t>
      </w:r>
      <w:r w:rsidRPr="00955F01" w:rsidR="009D6530">
        <w:t>levels of uncertainty in the data.</w:t>
      </w:r>
      <w:r w:rsidR="00EB382D">
        <w:t xml:space="preserve"> </w:t>
      </w:r>
    </w:p>
    <w:p w:rsidR="00977FBD" w:rsidRPr="00955F01" w:rsidP="008440FA" w14:paraId="294743F6" w14:textId="77777777">
      <w:pPr>
        <w:spacing w:line="240" w:lineRule="auto"/>
      </w:pPr>
    </w:p>
    <w:p w:rsidR="009128E1" w:rsidRPr="00955F01" w:rsidP="003B1DB3" w14:paraId="23CCB87A" w14:textId="5D06FBA2">
      <w:pPr>
        <w:pStyle w:val="Heading3"/>
        <w:numPr>
          <w:ilvl w:val="3"/>
          <w:numId w:val="43"/>
        </w:numPr>
        <w:spacing w:line="240" w:lineRule="auto"/>
        <w:ind w:left="1080" w:hanging="1080"/>
      </w:pPr>
      <w:bookmarkStart w:id="297" w:name="_Toc119496406"/>
      <w:bookmarkStart w:id="298" w:name="_Toc170470387"/>
      <w:bookmarkStart w:id="299" w:name="_Toc170209726"/>
      <w:r w:rsidRPr="00955F01">
        <w:t>Improvements in Knowledge</w:t>
      </w:r>
      <w:bookmarkEnd w:id="297"/>
      <w:bookmarkEnd w:id="298"/>
      <w:bookmarkEnd w:id="299"/>
    </w:p>
    <w:p w:rsidR="009128E1" w:rsidRPr="00955F01" w:rsidP="008440FA" w14:paraId="7FCDED31" w14:textId="77777777">
      <w:pPr>
        <w:spacing w:line="240" w:lineRule="auto"/>
      </w:pPr>
    </w:p>
    <w:p w:rsidR="009128E1" w:rsidRPr="00955F01" w:rsidP="008440FA" w14:paraId="1A117EF1" w14:textId="20E88383">
      <w:pPr>
        <w:spacing w:line="240" w:lineRule="auto"/>
      </w:pPr>
      <w:r w:rsidRPr="00955F01">
        <w:t>Compared to the regulatory baseline (Alternative 1), Alternative 2</w:t>
      </w:r>
      <w:r w:rsidRPr="00955F01" w:rsidR="001375FE">
        <w:t xml:space="preserve"> </w:t>
      </w:r>
      <w:r w:rsidRPr="00955F01">
        <w:t xml:space="preserve">would increase the knowledge of the industry and the NRC staff by </w:t>
      </w:r>
      <w:r w:rsidRPr="00955F01" w:rsidR="001375FE">
        <w:t xml:space="preserve">enabling </w:t>
      </w:r>
      <w:r w:rsidRPr="00955F01">
        <w:t xml:space="preserve">licensees to </w:t>
      </w:r>
      <w:r w:rsidRPr="00955F01" w:rsidR="005C5EB7">
        <w:t xml:space="preserve">justify operational flexibilities using </w:t>
      </w:r>
      <w:r w:rsidRPr="00955F01">
        <w:t xml:space="preserve">advances in </w:t>
      </w:r>
      <w:r w:rsidRPr="00955F01" w:rsidR="001375FE">
        <w:t>PRA and other risk-informed analyses</w:t>
      </w:r>
      <w:r w:rsidRPr="00955F01" w:rsidR="00BC6917">
        <w:t xml:space="preserve"> in technology</w:t>
      </w:r>
      <w:r w:rsidRPr="00955F01" w:rsidR="007D26E4">
        <w:t>-</w:t>
      </w:r>
      <w:r w:rsidRPr="00955F01" w:rsidR="00BC6917">
        <w:t>inclusive framework</w:t>
      </w:r>
      <w:r w:rsidRPr="00955F01" w:rsidR="0090618B">
        <w:t>s</w:t>
      </w:r>
      <w:r w:rsidRPr="00955F01" w:rsidR="00BC6917">
        <w:t xml:space="preserve"> with performance-based requirements</w:t>
      </w:r>
      <w:r w:rsidRPr="00955F01">
        <w:t xml:space="preserve">. The industry and the NRC would </w:t>
      </w:r>
      <w:r w:rsidRPr="00955F01" w:rsidR="00BC6917">
        <w:t xml:space="preserve">thereby </w:t>
      </w:r>
      <w:r w:rsidRPr="00955F01">
        <w:t>develop greater knowledge and common understanding of th</w:t>
      </w:r>
      <w:r w:rsidRPr="00955F01" w:rsidR="00BC6917">
        <w:t>ese advanced techniques through application</w:t>
      </w:r>
      <w:r w:rsidRPr="00955F01" w:rsidR="00E44CFD">
        <w:t xml:space="preserve"> and experience</w:t>
      </w:r>
      <w:r w:rsidRPr="00955F01">
        <w:t>.</w:t>
      </w:r>
      <w:r w:rsidRPr="00955F01" w:rsidR="00006CCD">
        <w:t xml:space="preserve"> </w:t>
      </w:r>
    </w:p>
    <w:p w:rsidR="004818A4" w:rsidRPr="00955F01" w:rsidP="008440FA" w14:paraId="2BE63676" w14:textId="39C41639">
      <w:pPr>
        <w:spacing w:line="240" w:lineRule="auto"/>
      </w:pPr>
    </w:p>
    <w:p w:rsidR="00404493" w:rsidRPr="00955F01" w:rsidP="00404493" w14:paraId="43DF40D5" w14:textId="77777777">
      <w:pPr>
        <w:pStyle w:val="Heading3"/>
        <w:keepLines/>
        <w:numPr>
          <w:ilvl w:val="3"/>
          <w:numId w:val="43"/>
        </w:numPr>
        <w:spacing w:line="240" w:lineRule="auto"/>
        <w:ind w:left="1080" w:hanging="1080"/>
      </w:pPr>
      <w:bookmarkStart w:id="300" w:name="_Toc70669522"/>
      <w:bookmarkStart w:id="301" w:name="_Toc119496405"/>
      <w:bookmarkStart w:id="302" w:name="_Toc170470388"/>
      <w:bookmarkStart w:id="303" w:name="_Toc170209727"/>
      <w:r w:rsidRPr="00955F01">
        <w:t>Regulatory Efficiency</w:t>
      </w:r>
      <w:bookmarkStart w:id="304" w:name="_Toc119496407"/>
      <w:bookmarkEnd w:id="300"/>
      <w:bookmarkEnd w:id="301"/>
      <w:bookmarkEnd w:id="302"/>
      <w:bookmarkEnd w:id="303"/>
    </w:p>
    <w:p w:rsidR="00404493" w:rsidRPr="00955F01" w:rsidP="00404493" w14:paraId="66C6FB66" w14:textId="77777777">
      <w:pPr>
        <w:keepNext/>
        <w:keepLines/>
        <w:spacing w:line="240" w:lineRule="auto"/>
      </w:pPr>
    </w:p>
    <w:p w:rsidR="00404493" w:rsidRPr="00955F01" w:rsidP="00F94A89" w14:paraId="7AA777F4" w14:textId="5D40B45E">
      <w:pPr>
        <w:spacing w:line="240" w:lineRule="auto"/>
      </w:pPr>
      <w:r w:rsidRPr="00955F01">
        <w:t xml:space="preserve">Compared to the regulatory baseline, Alternative 2 would increase regulatory efficiency because </w:t>
      </w:r>
      <w:r w:rsidR="00D13F26">
        <w:t>the proposed rule</w:t>
      </w:r>
      <w:r w:rsidRPr="00955F01">
        <w:t xml:space="preserve"> codif</w:t>
      </w:r>
      <w:r w:rsidR="00D13F26">
        <w:t>ies</w:t>
      </w:r>
      <w:r w:rsidRPr="00955F01">
        <w:t xml:space="preserve"> regulatory enhancements that exist currently in regulatory guides, such as the LMP methodology, and</w:t>
      </w:r>
      <w:r w:rsidRPr="00955F01" w:rsidR="00313B74">
        <w:t xml:space="preserve"> because of the</w:t>
      </w:r>
      <w:r w:rsidRPr="00955F01">
        <w:t xml:space="preserve"> other risk-informed alternatives for licensees to use without the need for exemption requests, such as the revised 10 CFR Part 26 requirements and the seismic analyses</w:t>
      </w:r>
      <w:r w:rsidR="000C52AD">
        <w:t xml:space="preserve"> alternatives</w:t>
      </w:r>
      <w:r w:rsidRPr="00955F01">
        <w:t xml:space="preserve">. This would give licensees flexibility and decrease their uncertainty when applying to the NRC and during operations. </w:t>
      </w:r>
      <w:r w:rsidR="008211C7">
        <w:t xml:space="preserve">As noted above, Alternative 2 would also provide provisions allowing for factory fuel loading for manufacturing licensees. While the NRC has not attempted to quantify the benefits from these provisions, the NRC expects that the additional flexibility </w:t>
      </w:r>
      <w:r w:rsidR="00AD033E">
        <w:t>from these provisions could yield significant efficiencies for future applications</w:t>
      </w:r>
      <w:r w:rsidR="008211C7">
        <w:t>.</w:t>
      </w:r>
    </w:p>
    <w:p w:rsidR="00404493" w:rsidRPr="00955F01" w:rsidP="00404493" w14:paraId="05B1CE2B" w14:textId="77777777">
      <w:pPr>
        <w:spacing w:line="240" w:lineRule="auto"/>
      </w:pPr>
    </w:p>
    <w:p w:rsidR="004818A4" w:rsidRPr="00955F01" w:rsidP="003B1DB3" w14:paraId="41A1BDF1" w14:textId="77D418A9">
      <w:pPr>
        <w:pStyle w:val="Heading3"/>
        <w:numPr>
          <w:ilvl w:val="3"/>
          <w:numId w:val="43"/>
        </w:numPr>
        <w:spacing w:line="240" w:lineRule="auto"/>
        <w:ind w:left="1080" w:hanging="1080"/>
      </w:pPr>
      <w:bookmarkStart w:id="305" w:name="_Toc170470389"/>
      <w:bookmarkStart w:id="306" w:name="_Toc170209728"/>
      <w:r w:rsidRPr="00955F01">
        <w:t>Increased Public Confidence</w:t>
      </w:r>
      <w:bookmarkEnd w:id="304"/>
      <w:bookmarkEnd w:id="305"/>
      <w:bookmarkEnd w:id="306"/>
      <w:r w:rsidRPr="00955F01">
        <w:t xml:space="preserve"> </w:t>
      </w:r>
    </w:p>
    <w:p w:rsidR="004818A4" w:rsidRPr="00955F01" w:rsidP="004818A4" w14:paraId="75009A3E" w14:textId="77777777">
      <w:pPr>
        <w:spacing w:line="240" w:lineRule="auto"/>
      </w:pPr>
    </w:p>
    <w:p w:rsidR="004818A4" w:rsidRPr="00955F01" w:rsidP="004818A4" w14:paraId="332A389B" w14:textId="1B6CC1AC">
      <w:pPr>
        <w:spacing w:line="240" w:lineRule="auto"/>
      </w:pPr>
      <w:r w:rsidRPr="00955F01">
        <w:t xml:space="preserve">Under Alternative 2, the NRC </w:t>
      </w:r>
      <w:r w:rsidRPr="00955F01" w:rsidR="004E3EA0">
        <w:t xml:space="preserve">is meeting its statutory requirements by responding to NEIMA, demonstrating </w:t>
      </w:r>
      <w:r w:rsidRPr="00955F01" w:rsidR="00686CDB">
        <w:t xml:space="preserve">its role as an effective regulator. </w:t>
      </w:r>
      <w:r w:rsidRPr="00955F01">
        <w:t>Th</w:t>
      </w:r>
      <w:r w:rsidR="0017650A">
        <w:t>is</w:t>
      </w:r>
      <w:r w:rsidRPr="00955F01">
        <w:t xml:space="preserve"> alternative would allow licensees to use risk-informed, performance</w:t>
      </w:r>
      <w:r w:rsidRPr="00955F01">
        <w:noBreakHyphen/>
        <w:t>based approaches and the latest methods and technology to design, construct, operate, examine, and test nuclear power plant components while maintaining NRC oversight of these activities, which would increase public confidence.</w:t>
      </w:r>
    </w:p>
    <w:p w:rsidR="009128E1" w:rsidRPr="00955F01" w:rsidP="008440FA" w14:paraId="7F19C30B" w14:textId="77777777">
      <w:pPr>
        <w:spacing w:line="240" w:lineRule="auto"/>
      </w:pPr>
    </w:p>
    <w:p w:rsidR="009128E1" w:rsidRPr="00955F01" w:rsidP="003B1DB3" w14:paraId="1A5C80CC" w14:textId="690A29D7">
      <w:pPr>
        <w:pStyle w:val="Heading2"/>
        <w:numPr>
          <w:ilvl w:val="1"/>
          <w:numId w:val="43"/>
        </w:numPr>
        <w:spacing w:line="240" w:lineRule="auto"/>
        <w:ind w:left="518" w:hanging="518"/>
      </w:pPr>
      <w:bookmarkStart w:id="307" w:name="_Toc456098357"/>
      <w:bookmarkStart w:id="308" w:name="_Toc457827370"/>
      <w:bookmarkStart w:id="309" w:name="_Toc70669524"/>
      <w:bookmarkStart w:id="310" w:name="_Toc119496408"/>
      <w:bookmarkStart w:id="311" w:name="_Toc170470390"/>
      <w:bookmarkStart w:id="312" w:name="_Toc170209729"/>
      <w:r w:rsidRPr="00955F01">
        <w:t>Safety Goal Evaluation</w:t>
      </w:r>
      <w:bookmarkEnd w:id="307"/>
      <w:bookmarkEnd w:id="308"/>
      <w:bookmarkEnd w:id="309"/>
      <w:bookmarkEnd w:id="310"/>
      <w:bookmarkEnd w:id="311"/>
      <w:bookmarkEnd w:id="312"/>
    </w:p>
    <w:p w:rsidR="009128E1" w:rsidRPr="00955F01" w:rsidP="008440FA" w14:paraId="69C5D910" w14:textId="77777777">
      <w:pPr>
        <w:spacing w:line="240" w:lineRule="auto"/>
      </w:pPr>
    </w:p>
    <w:p w:rsidR="009128E1" w:rsidRPr="00955F01" w:rsidP="008440FA" w14:paraId="5664B419" w14:textId="2003EE79">
      <w:pPr>
        <w:spacing w:line="240" w:lineRule="auto"/>
      </w:pPr>
      <w:r w:rsidRPr="00955F01">
        <w:t>Safety goal evaluations are applicable only to regulatory initiatives considered to be generic safety enhancement backfits subject to the substantial additional protection standard at 10</w:t>
      </w:r>
      <w:r w:rsidRPr="00955F01" w:rsidR="00247D98">
        <w:t> </w:t>
      </w:r>
      <w:r w:rsidRPr="00955F01">
        <w:t>CFR</w:t>
      </w:r>
      <w:r w:rsidRPr="00955F01" w:rsidR="00247D98">
        <w:t> </w:t>
      </w:r>
      <w:r w:rsidRPr="00955F01">
        <w:t xml:space="preserve">50.109(a)(3) or the issue finality provisions in 10 CFR Part 52. </w:t>
      </w:r>
      <w:r w:rsidRPr="00955F01" w:rsidR="007D7BDF">
        <w:t xml:space="preserve">The staff expects that a plant licensed under </w:t>
      </w:r>
      <w:r w:rsidR="003327E2">
        <w:t xml:space="preserve">10 CFR </w:t>
      </w:r>
      <w:r w:rsidRPr="00955F01" w:rsidR="00C92FBD">
        <w:t xml:space="preserve">Part 53 will have the same or greater level of safety </w:t>
      </w:r>
      <w:r w:rsidRPr="00955F01" w:rsidR="002939AB">
        <w:t xml:space="preserve">as a plant licensed under </w:t>
      </w:r>
      <w:r w:rsidRPr="00955F01" w:rsidR="00247D98">
        <w:t>10 CFR </w:t>
      </w:r>
      <w:r w:rsidRPr="00955F01" w:rsidR="002939AB">
        <w:t xml:space="preserve">Part 50 or </w:t>
      </w:r>
      <w:r w:rsidRPr="00955F01" w:rsidR="00247D98">
        <w:t>10 CFR Part </w:t>
      </w:r>
      <w:r w:rsidRPr="00955F01" w:rsidR="002939AB">
        <w:t>52</w:t>
      </w:r>
      <w:r w:rsidRPr="00955F01" w:rsidR="0011542E">
        <w:t>, and that the Commission’s</w:t>
      </w:r>
      <w:r w:rsidRPr="00955F01" w:rsidR="00323B58">
        <w:t xml:space="preserve"> safety goals will be met.</w:t>
      </w:r>
      <w:r w:rsidRPr="00955F01">
        <w:t xml:space="preserve"> A more dominant effect of this rule is to reduce costs </w:t>
      </w:r>
      <w:r w:rsidRPr="00955F01" w:rsidR="00D706D3">
        <w:t xml:space="preserve">for </w:t>
      </w:r>
      <w:r w:rsidRPr="00955F01">
        <w:t>the regulated entities and the NRC, resulting in cost savings for both.</w:t>
      </w:r>
    </w:p>
    <w:p w:rsidR="003D4781" w:rsidRPr="00955F01" w:rsidP="008440FA" w14:paraId="16C94AD3" w14:textId="77777777">
      <w:pPr>
        <w:spacing w:line="240" w:lineRule="auto"/>
      </w:pPr>
    </w:p>
    <w:p w:rsidR="009128E1" w:rsidRPr="00955F01" w:rsidP="003B1DB3" w14:paraId="705DFC8B" w14:textId="3D562EDA">
      <w:pPr>
        <w:pStyle w:val="Heading2"/>
        <w:numPr>
          <w:ilvl w:val="1"/>
          <w:numId w:val="43"/>
        </w:numPr>
        <w:spacing w:line="240" w:lineRule="auto"/>
        <w:ind w:left="540" w:hanging="522"/>
      </w:pPr>
      <w:bookmarkStart w:id="313" w:name="_Toc456098362"/>
      <w:bookmarkStart w:id="314" w:name="_Toc457827375"/>
      <w:bookmarkStart w:id="315" w:name="_Toc70669525"/>
      <w:bookmarkStart w:id="316" w:name="_Toc119496409"/>
      <w:bookmarkStart w:id="317" w:name="_Toc170470391"/>
      <w:bookmarkStart w:id="318" w:name="_Toc170209730"/>
      <w:r w:rsidRPr="00955F01">
        <w:t xml:space="preserve">Results for the Committee </w:t>
      </w:r>
      <w:r w:rsidRPr="00955F01" w:rsidR="000C0EAA">
        <w:t>to</w:t>
      </w:r>
      <w:r w:rsidRPr="00955F01">
        <w:t xml:space="preserve"> Review Generic Requirements</w:t>
      </w:r>
      <w:bookmarkEnd w:id="313"/>
      <w:bookmarkEnd w:id="314"/>
      <w:bookmarkEnd w:id="315"/>
      <w:bookmarkEnd w:id="316"/>
      <w:bookmarkEnd w:id="317"/>
      <w:bookmarkEnd w:id="318"/>
    </w:p>
    <w:p w:rsidR="009128E1" w:rsidRPr="00955F01" w:rsidP="008440FA" w14:paraId="60AE5C0D" w14:textId="77777777">
      <w:pPr>
        <w:keepNext/>
        <w:spacing w:line="240" w:lineRule="auto"/>
      </w:pPr>
    </w:p>
    <w:p w:rsidR="009128E1" w:rsidRPr="00955F01" w:rsidP="008440FA" w14:paraId="1C0E4CCB" w14:textId="4724913C">
      <w:pPr>
        <w:autoSpaceDE/>
        <w:autoSpaceDN/>
        <w:adjustRightInd/>
        <w:spacing w:line="240" w:lineRule="auto"/>
      </w:pPr>
      <w:r w:rsidRPr="00955F01">
        <w:t>This section addresses regulatory analysis information requirements for rulemaking actions or staff positions subject to review by the Committee to Review Generic Requirements (CRGR).</w:t>
      </w:r>
      <w:r w:rsidRPr="00955F01" w:rsidR="00C434F9">
        <w:t xml:space="preserve"> </w:t>
      </w:r>
      <w:r w:rsidRPr="00955F01">
        <w:t>All information called for by the CRGR procedures (NRC, 2018</w:t>
      </w:r>
      <w:r w:rsidRPr="00955F01" w:rsidR="00281837">
        <w:t>a</w:t>
      </w:r>
      <w:r w:rsidRPr="00955F01">
        <w:t xml:space="preserve">) is presented in this regulatory analysis or in the </w:t>
      </w:r>
      <w:r w:rsidRPr="00955F01">
        <w:rPr>
          <w:i/>
        </w:rPr>
        <w:t>Federal Register</w:t>
      </w:r>
      <w:r w:rsidRPr="00955F01">
        <w:t xml:space="preserve"> notice for the </w:t>
      </w:r>
      <w:r w:rsidRPr="00955F01" w:rsidR="00084D82">
        <w:t>proposed</w:t>
      </w:r>
      <w:r w:rsidRPr="00955F01">
        <w:t xml:space="preserve"> rule.</w:t>
      </w:r>
      <w:r w:rsidRPr="00955F01" w:rsidR="00C434F9">
        <w:t xml:space="preserve"> </w:t>
      </w:r>
      <w:r w:rsidRPr="00955F01" w:rsidR="0002536B">
        <w:fldChar w:fldCharType="begin"/>
      </w:r>
      <w:r w:rsidRPr="00955F01" w:rsidR="0002536B">
        <w:instrText xml:space="preserve"> REF _Ref453656225 \h  \* MERGEFORMAT </w:instrText>
      </w:r>
      <w:r w:rsidRPr="00955F01" w:rsidR="0002536B">
        <w:fldChar w:fldCharType="separate"/>
      </w:r>
      <w:r w:rsidRPr="00955F01" w:rsidR="0002536B">
        <w:t>Table 12</w:t>
      </w:r>
      <w:r w:rsidRPr="00955F01" w:rsidR="0002536B">
        <w:fldChar w:fldCharType="end"/>
      </w:r>
      <w:r w:rsidRPr="00955F01" w:rsidR="00AC424C">
        <w:t xml:space="preserve"> </w:t>
      </w:r>
      <w:r w:rsidRPr="00955F01">
        <w:t>cross</w:t>
      </w:r>
      <w:r w:rsidRPr="00955F01" w:rsidR="006957CF">
        <w:noBreakHyphen/>
      </w:r>
      <w:r w:rsidRPr="00955F01">
        <w:t>reference</w:t>
      </w:r>
      <w:r w:rsidRPr="00955F01" w:rsidR="006957CF">
        <w:t>s</w:t>
      </w:r>
      <w:r w:rsidRPr="00955F01">
        <w:t xml:space="preserve"> the relevant information </w:t>
      </w:r>
      <w:r w:rsidRPr="00955F01" w:rsidR="006957CF">
        <w:t xml:space="preserve">to </w:t>
      </w:r>
      <w:r w:rsidRPr="00955F01">
        <w:t xml:space="preserve">its location in this document or the </w:t>
      </w:r>
      <w:r w:rsidRPr="00955F01">
        <w:rPr>
          <w:i/>
        </w:rPr>
        <w:t>Federal Register</w:t>
      </w:r>
      <w:r w:rsidRPr="00955F01">
        <w:t xml:space="preserve"> notice.</w:t>
      </w:r>
      <w:r w:rsidRPr="00955F01" w:rsidR="005F4215">
        <w:t xml:space="preserve"> However, this proposed rule package was not reviewed by the CRGR.</w:t>
      </w:r>
      <w:r w:rsidRPr="00955F01" w:rsidR="00FF6988">
        <w:t xml:space="preserve"> </w:t>
      </w:r>
      <w:r w:rsidRPr="00955F01" w:rsidR="00976D1C">
        <w:t>In SRM</w:t>
      </w:r>
      <w:r w:rsidRPr="00955F01" w:rsidR="00976D1C">
        <w:noBreakHyphen/>
        <w:t>SECY</w:t>
      </w:r>
      <w:r w:rsidRPr="00955F01" w:rsidR="00976D1C">
        <w:noBreakHyphen/>
        <w:t>20</w:t>
      </w:r>
      <w:r w:rsidRPr="00955F01" w:rsidR="00976D1C">
        <w:noBreakHyphen/>
        <w:t>0032</w:t>
      </w:r>
      <w:r w:rsidRPr="00955F01" w:rsidR="005E25CF">
        <w:t xml:space="preserve"> (NRC, 2020f)</w:t>
      </w:r>
      <w:r w:rsidRPr="00955F01" w:rsidR="00976D1C">
        <w:t>, the Commission approved the staff’s recommendation that the C</w:t>
      </w:r>
      <w:r w:rsidRPr="00955F01" w:rsidR="005E25CF">
        <w:t xml:space="preserve">RGR </w:t>
      </w:r>
      <w:r w:rsidRPr="00955F01" w:rsidR="00976D1C">
        <w:t>does not need to review this rule. In addition, the Committee declined to review the backfitting and issue finality assessment for this proposed rule.</w:t>
      </w:r>
    </w:p>
    <w:p w:rsidR="009128E1" w:rsidRPr="00955F01" w:rsidP="008440FA" w14:paraId="6BA4DB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p>
    <w:p w:rsidR="009128E1" w:rsidRPr="00955F01" w:rsidP="003B1DB3" w14:paraId="2E74F46B" w14:textId="364EB29C">
      <w:pPr>
        <w:pStyle w:val="Caption"/>
        <w:spacing w:after="220" w:line="240" w:lineRule="auto"/>
        <w:ind w:left="1080" w:hanging="1080"/>
        <w:jc w:val="center"/>
        <w:rPr>
          <w:b/>
        </w:rPr>
      </w:pPr>
      <w:bookmarkStart w:id="319" w:name="_Ref453656225"/>
      <w:bookmarkStart w:id="320" w:name="_Toc454442509"/>
      <w:bookmarkStart w:id="321" w:name="_Toc457827429"/>
      <w:bookmarkStart w:id="322" w:name="_Toc70669555"/>
      <w:bookmarkStart w:id="323" w:name="_Toc119496439"/>
      <w:bookmarkStart w:id="324" w:name="_Toc170471089"/>
      <w:bookmarkStart w:id="325" w:name="_Toc170209751"/>
      <w:r w:rsidRPr="00955F01">
        <w:rPr>
          <w:b/>
        </w:rPr>
        <w:t xml:space="preserve">Table </w:t>
      </w:r>
      <w:r w:rsidRPr="00955F01" w:rsidR="000012A5">
        <w:rPr>
          <w:b/>
        </w:rPr>
        <w:fldChar w:fldCharType="begin"/>
      </w:r>
      <w:r w:rsidRPr="00955F01" w:rsidR="000012A5">
        <w:rPr>
          <w:b/>
        </w:rPr>
        <w:instrText xml:space="preserve"> SEQ Table \* ARABIC </w:instrText>
      </w:r>
      <w:r w:rsidRPr="00955F01" w:rsidR="000012A5">
        <w:rPr>
          <w:b/>
        </w:rPr>
        <w:fldChar w:fldCharType="separate"/>
      </w:r>
      <w:r w:rsidR="00533357">
        <w:rPr>
          <w:b/>
          <w:noProof/>
        </w:rPr>
        <w:t>7</w:t>
      </w:r>
      <w:r w:rsidRPr="00955F01" w:rsidR="000012A5">
        <w:rPr>
          <w:b/>
        </w:rPr>
        <w:fldChar w:fldCharType="end"/>
      </w:r>
      <w:bookmarkEnd w:id="319"/>
      <w:r w:rsidRPr="00955F01" w:rsidR="00C434F9">
        <w:rPr>
          <w:b/>
        </w:rPr>
        <w:t xml:space="preserve"> </w:t>
      </w:r>
      <w:r w:rsidRPr="00955F01">
        <w:rPr>
          <w:b/>
        </w:rPr>
        <w:t>Specific CRGR Regulatory Analysis Information Requirements</w:t>
      </w:r>
      <w:bookmarkEnd w:id="320"/>
      <w:bookmarkEnd w:id="321"/>
      <w:bookmarkEnd w:id="322"/>
      <w:bookmarkEnd w:id="323"/>
      <w:bookmarkEnd w:id="324"/>
      <w:bookmarkEnd w:id="3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867"/>
        <w:gridCol w:w="5056"/>
        <w:gridCol w:w="2427"/>
      </w:tblGrid>
      <w:tr w14:paraId="0A4C3767" w14:textId="77777777" w:rsidTr="005555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blHeader/>
          <w:jc w:val="center"/>
        </w:trPr>
        <w:tc>
          <w:tcPr>
            <w:tcW w:w="998" w:type="pct"/>
          </w:tcPr>
          <w:p w:rsidR="00D21970" w:rsidRPr="00955F01" w:rsidP="003B1DB3" w14:paraId="77675087" w14:textId="77777777">
            <w:pPr>
              <w:numPr>
                <w:ilvl w:val="12"/>
                <w:numId w:val="0"/>
              </w:numPr>
              <w:tabs>
                <w:tab w:val="left" w:pos="0"/>
                <w:tab w:val="left" w:pos="720"/>
              </w:tabs>
              <w:spacing w:before="50" w:after="120" w:afterLines="50" w:line="240" w:lineRule="auto"/>
              <w:jc w:val="center"/>
              <w:rPr>
                <w:sz w:val="20"/>
              </w:rPr>
            </w:pPr>
            <w:r w:rsidRPr="00955F01">
              <w:rPr>
                <w:b/>
                <w:bCs/>
                <w:sz w:val="20"/>
              </w:rPr>
              <w:t>CRGR</w:t>
            </w:r>
            <w:r w:rsidRPr="00955F01">
              <w:rPr>
                <w:b/>
                <w:bCs/>
                <w:sz w:val="20"/>
              </w:rPr>
              <w:br/>
              <w:t>Procedures Citation (NRC, 2018)</w:t>
            </w:r>
          </w:p>
        </w:tc>
        <w:tc>
          <w:tcPr>
            <w:tcW w:w="2704" w:type="pct"/>
          </w:tcPr>
          <w:p w:rsidR="00D21970" w:rsidRPr="00955F01" w:rsidP="003B1DB3" w14:paraId="51894E8B" w14:textId="7D2EB0FE">
            <w:pPr>
              <w:numPr>
                <w:ilvl w:val="12"/>
                <w:numId w:val="0"/>
              </w:numPr>
              <w:tabs>
                <w:tab w:val="left" w:pos="0"/>
                <w:tab w:val="left" w:pos="720"/>
                <w:tab w:val="left" w:pos="1440"/>
                <w:tab w:val="left" w:pos="2160"/>
                <w:tab w:val="left" w:pos="2880"/>
                <w:tab w:val="left" w:pos="3600"/>
                <w:tab w:val="left" w:pos="4320"/>
                <w:tab w:val="left" w:pos="5040"/>
              </w:tabs>
              <w:spacing w:before="50" w:after="120" w:afterLines="50" w:line="240" w:lineRule="auto"/>
              <w:jc w:val="center"/>
              <w:rPr>
                <w:sz w:val="20"/>
              </w:rPr>
            </w:pPr>
            <w:r w:rsidRPr="00955F01">
              <w:rPr>
                <w:b/>
                <w:bCs/>
                <w:sz w:val="20"/>
              </w:rPr>
              <w:t xml:space="preserve">Information Item </w:t>
            </w:r>
            <w:r w:rsidRPr="00955F01" w:rsidR="00E2009A">
              <w:rPr>
                <w:b/>
                <w:bCs/>
                <w:sz w:val="20"/>
              </w:rPr>
              <w:t>to</w:t>
            </w:r>
            <w:r w:rsidRPr="00955F01">
              <w:rPr>
                <w:b/>
                <w:bCs/>
                <w:sz w:val="20"/>
              </w:rPr>
              <w:t xml:space="preserve"> Be Included in a Regulatory Analysis Prepared for CRGR Review</w:t>
            </w:r>
          </w:p>
        </w:tc>
        <w:tc>
          <w:tcPr>
            <w:tcW w:w="1298" w:type="pct"/>
          </w:tcPr>
          <w:p w:rsidR="00D21970" w:rsidRPr="00955F01" w:rsidP="003B1DB3" w14:paraId="1B96FBF2" w14:textId="77777777">
            <w:pPr>
              <w:numPr>
                <w:ilvl w:val="12"/>
                <w:numId w:val="0"/>
              </w:numPr>
              <w:tabs>
                <w:tab w:val="left" w:pos="0"/>
                <w:tab w:val="left" w:pos="720"/>
                <w:tab w:val="left" w:pos="1440"/>
                <w:tab w:val="left" w:pos="2160"/>
                <w:tab w:val="left" w:pos="2880"/>
              </w:tabs>
              <w:spacing w:before="50" w:after="120" w:afterLines="50" w:line="240" w:lineRule="auto"/>
              <w:jc w:val="center"/>
              <w:rPr>
                <w:sz w:val="20"/>
              </w:rPr>
            </w:pPr>
            <w:r w:rsidRPr="00955F01">
              <w:rPr>
                <w:b/>
                <w:bCs/>
                <w:sz w:val="20"/>
              </w:rPr>
              <w:t>Where Item Is Discussed</w:t>
            </w:r>
          </w:p>
        </w:tc>
      </w:tr>
      <w:tr w14:paraId="6B10DB19"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28F61EA5" w14:textId="0FB41DFD">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w:t>
            </w:r>
          </w:p>
        </w:tc>
        <w:tc>
          <w:tcPr>
            <w:tcW w:w="2704" w:type="pct"/>
          </w:tcPr>
          <w:p w:rsidR="00D21970" w:rsidRPr="00955F01" w:rsidP="003B1DB3" w14:paraId="05026A93" w14:textId="40E9120C">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 xml:space="preserve">The new or revised generic requirement or staff position </w:t>
            </w:r>
            <w:r w:rsidRPr="00955F01" w:rsidR="00FF734E">
              <w:rPr>
                <w:sz w:val="20"/>
              </w:rPr>
              <w:t>in the proposed</w:t>
            </w:r>
            <w:r w:rsidRPr="00955F01">
              <w:rPr>
                <w:sz w:val="20"/>
              </w:rPr>
              <w:t xml:space="preserve"> rule</w:t>
            </w:r>
          </w:p>
        </w:tc>
        <w:tc>
          <w:tcPr>
            <w:tcW w:w="1298" w:type="pct"/>
          </w:tcPr>
          <w:p w:rsidR="00D21970" w:rsidRPr="00955F01" w:rsidP="003B1DB3" w14:paraId="48BF3995" w14:textId="165B7A7A">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Proposed</w:t>
            </w:r>
            <w:r w:rsidRPr="00955F01">
              <w:rPr>
                <w:sz w:val="20"/>
              </w:rPr>
              <w:t xml:space="preserve"> rule text in </w:t>
            </w:r>
            <w:r w:rsidRPr="00955F01">
              <w:rPr>
                <w:i/>
                <w:sz w:val="20"/>
              </w:rPr>
              <w:t xml:space="preserve">Federal Register </w:t>
            </w:r>
            <w:r w:rsidRPr="00955F01">
              <w:rPr>
                <w:sz w:val="20"/>
              </w:rPr>
              <w:t xml:space="preserve">notice </w:t>
            </w:r>
          </w:p>
        </w:tc>
      </w:tr>
      <w:tr w14:paraId="25BD82C7"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00B24359" w14:textId="78E06DC6">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(ii)</w:t>
            </w:r>
          </w:p>
        </w:tc>
        <w:tc>
          <w:tcPr>
            <w:tcW w:w="2704" w:type="pct"/>
          </w:tcPr>
          <w:p w:rsidR="00D21970" w:rsidRPr="00955F01" w:rsidP="003B1DB3" w14:paraId="51CE6B26" w14:textId="6321680F">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Draft papers or other documents supporting the requirements or staff positions</w:t>
            </w:r>
          </w:p>
        </w:tc>
        <w:tc>
          <w:tcPr>
            <w:tcW w:w="1298" w:type="pct"/>
          </w:tcPr>
          <w:p w:rsidR="00D21970" w:rsidRPr="00955F01" w:rsidP="003B1DB3" w14:paraId="76F16506" w14:textId="29D39DE2">
            <w:pPr>
              <w:numPr>
                <w:ilvl w:val="12"/>
                <w:numId w:val="0"/>
              </w:numPr>
              <w:tabs>
                <w:tab w:val="left" w:pos="0"/>
                <w:tab w:val="left" w:pos="720"/>
                <w:tab w:val="left" w:pos="1440"/>
                <w:tab w:val="left" w:pos="2160"/>
                <w:tab w:val="left" w:pos="2880"/>
              </w:tabs>
              <w:spacing w:before="117" w:after="52" w:line="240" w:lineRule="auto"/>
              <w:rPr>
                <w:sz w:val="20"/>
              </w:rPr>
            </w:pPr>
            <w:r w:rsidRPr="00955F01">
              <w:rPr>
                <w:i/>
                <w:sz w:val="20"/>
              </w:rPr>
              <w:t>Federal Register</w:t>
            </w:r>
            <w:r w:rsidRPr="00955F01">
              <w:rPr>
                <w:sz w:val="20"/>
              </w:rPr>
              <w:t xml:space="preserve"> notice for the </w:t>
            </w:r>
            <w:r w:rsidRPr="00955F01" w:rsidR="0093024E">
              <w:rPr>
                <w:sz w:val="20"/>
              </w:rPr>
              <w:t>proposed</w:t>
            </w:r>
            <w:r w:rsidRPr="00955F01">
              <w:rPr>
                <w:sz w:val="20"/>
              </w:rPr>
              <w:t xml:space="preserve"> rule</w:t>
            </w:r>
          </w:p>
        </w:tc>
      </w:tr>
      <w:tr w14:paraId="6683B8F9"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724EDFD6" w14:textId="12A41FB8">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(iii)</w:t>
            </w:r>
          </w:p>
        </w:tc>
        <w:tc>
          <w:tcPr>
            <w:tcW w:w="2704" w:type="pct"/>
          </w:tcPr>
          <w:p w:rsidR="00D21970" w:rsidRPr="00955F01" w:rsidP="003B1DB3" w14:paraId="56EE02E3" w14:textId="56FDAB72">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 xml:space="preserve">The sponsoring office’s position on </w:t>
            </w:r>
            <w:r w:rsidRPr="00955F01" w:rsidR="00FF734E">
              <w:rPr>
                <w:sz w:val="20"/>
              </w:rPr>
              <w:t xml:space="preserve">whether </w:t>
            </w:r>
            <w:r w:rsidRPr="00955F01">
              <w:rPr>
                <w:sz w:val="20"/>
              </w:rPr>
              <w:t>each requirement or staff position would modify, implement, relax, or reduce existing requirements or staff positions</w:t>
            </w:r>
          </w:p>
        </w:tc>
        <w:tc>
          <w:tcPr>
            <w:tcW w:w="1298" w:type="pct"/>
          </w:tcPr>
          <w:p w:rsidR="00D21970" w:rsidRPr="00955F01" w:rsidP="003B1DB3" w14:paraId="03F198E8" w14:textId="414AB31A">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FF734E">
              <w:rPr>
                <w:sz w:val="20"/>
              </w:rPr>
              <w:t>section</w:t>
            </w:r>
            <w:r w:rsidRPr="00955F01">
              <w:rPr>
                <w:sz w:val="20"/>
              </w:rPr>
              <w:t xml:space="preserve"> 5, and </w:t>
            </w:r>
            <w:r w:rsidRPr="00955F01" w:rsidR="00055996">
              <w:rPr>
                <w:sz w:val="20"/>
              </w:rPr>
              <w:t>s</w:t>
            </w:r>
            <w:r w:rsidRPr="00955F01" w:rsidR="00FF734E">
              <w:rPr>
                <w:sz w:val="20"/>
              </w:rPr>
              <w:t>ection XI, “</w:t>
            </w:r>
            <w:r w:rsidRPr="00955F01">
              <w:rPr>
                <w:sz w:val="20"/>
              </w:rPr>
              <w:t>Backfitting and Issue Finality</w:t>
            </w:r>
            <w:r w:rsidRPr="00955F01" w:rsidR="00FF734E">
              <w:rPr>
                <w:sz w:val="20"/>
              </w:rPr>
              <w:t xml:space="preserve">,” of </w:t>
            </w:r>
            <w:r w:rsidRPr="00955F01">
              <w:rPr>
                <w:i/>
                <w:sz w:val="20"/>
              </w:rPr>
              <w:t xml:space="preserve">Federal Register </w:t>
            </w:r>
            <w:r w:rsidRPr="00955F01">
              <w:rPr>
                <w:sz w:val="20"/>
              </w:rPr>
              <w:t xml:space="preserve">notice for the </w:t>
            </w:r>
            <w:r w:rsidRPr="00955F01" w:rsidR="0093024E">
              <w:rPr>
                <w:sz w:val="20"/>
              </w:rPr>
              <w:t>proposed</w:t>
            </w:r>
            <w:r w:rsidRPr="00955F01">
              <w:rPr>
                <w:sz w:val="20"/>
              </w:rPr>
              <w:t xml:space="preserve"> rule</w:t>
            </w:r>
          </w:p>
        </w:tc>
      </w:tr>
      <w:tr w14:paraId="0615548C"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665C073D" w14:textId="6669A17F">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(iv)</w:t>
            </w:r>
          </w:p>
        </w:tc>
        <w:tc>
          <w:tcPr>
            <w:tcW w:w="2704" w:type="pct"/>
          </w:tcPr>
          <w:p w:rsidR="00D21970" w:rsidRPr="00955F01" w:rsidP="003B1DB3" w14:paraId="738EA6BE" w14:textId="7D655FB9">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The method of implementation</w:t>
            </w:r>
          </w:p>
        </w:tc>
        <w:tc>
          <w:tcPr>
            <w:tcW w:w="1298" w:type="pct"/>
          </w:tcPr>
          <w:p w:rsidR="00D21970" w:rsidRPr="00955F01" w:rsidP="003B1DB3" w14:paraId="429FC354" w14:textId="49EFB090">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055996">
              <w:rPr>
                <w:sz w:val="20"/>
              </w:rPr>
              <w:t>s</w:t>
            </w:r>
            <w:r w:rsidRPr="00955F01">
              <w:rPr>
                <w:sz w:val="20"/>
              </w:rPr>
              <w:t>ection </w:t>
            </w:r>
            <w:r w:rsidRPr="00955F01" w:rsidR="003B1DB3">
              <w:rPr>
                <w:sz w:val="20"/>
              </w:rPr>
              <w:t>8</w:t>
            </w:r>
          </w:p>
        </w:tc>
      </w:tr>
      <w:tr w14:paraId="56E01DCE"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7B5928F7" w14:textId="7FD903D9">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DB1929">
              <w:rPr>
                <w:sz w:val="20"/>
              </w:rPr>
              <w:t>B</w:t>
            </w:r>
            <w:r w:rsidRPr="00955F01">
              <w:rPr>
                <w:sz w:val="20"/>
              </w:rPr>
              <w:t>, (vi)</w:t>
            </w:r>
          </w:p>
        </w:tc>
        <w:tc>
          <w:tcPr>
            <w:tcW w:w="2704" w:type="pct"/>
          </w:tcPr>
          <w:p w:rsidR="00D21970" w:rsidRPr="00955F01" w:rsidP="003B1DB3" w14:paraId="26858F15" w14:textId="1C4FF6F8">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The</w:t>
            </w:r>
            <w:r w:rsidRPr="00955F01">
              <w:rPr>
                <w:sz w:val="20"/>
              </w:rPr>
              <w:t xml:space="preserve"> category of power reactors, new reactors, or nuclear materials facilities or activities to which the generic requirement or staff position applies</w:t>
            </w:r>
          </w:p>
        </w:tc>
        <w:tc>
          <w:tcPr>
            <w:tcW w:w="1298" w:type="pct"/>
          </w:tcPr>
          <w:p w:rsidR="00D21970" w:rsidRPr="00955F01" w:rsidP="003B1DB3" w14:paraId="6CCEDC23" w14:textId="6899A7B8">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055996">
              <w:rPr>
                <w:sz w:val="20"/>
              </w:rPr>
              <w:t>s</w:t>
            </w:r>
            <w:r w:rsidRPr="00955F01">
              <w:rPr>
                <w:sz w:val="20"/>
              </w:rPr>
              <w:t>ection 4.2.2</w:t>
            </w:r>
          </w:p>
        </w:tc>
      </w:tr>
      <w:tr w14:paraId="118E6BB9"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6EE441AC" w14:textId="1E601DCF">
            <w:pPr>
              <w:numPr>
                <w:ilvl w:val="12"/>
                <w:numId w:val="0"/>
              </w:numPr>
              <w:tabs>
                <w:tab w:val="left" w:pos="0"/>
                <w:tab w:val="left" w:pos="720"/>
              </w:tabs>
              <w:spacing w:before="117" w:line="240" w:lineRule="auto"/>
              <w:rPr>
                <w:sz w:val="20"/>
              </w:rPr>
            </w:pPr>
            <w:r w:rsidRPr="00955F01">
              <w:rPr>
                <w:sz w:val="20"/>
              </w:rPr>
              <w:t xml:space="preserve">Appendix </w:t>
            </w:r>
            <w:r w:rsidRPr="00955F01" w:rsidR="00666148">
              <w:rPr>
                <w:sz w:val="20"/>
              </w:rPr>
              <w:t>B</w:t>
            </w:r>
            <w:r w:rsidRPr="00955F01">
              <w:rPr>
                <w:sz w:val="20"/>
              </w:rPr>
              <w:t>,</w:t>
            </w:r>
            <w:r w:rsidRPr="00955F01">
              <w:rPr>
                <w:sz w:val="20"/>
              </w:rPr>
              <w:br/>
              <w:t>(vii)–(viii)</w:t>
            </w:r>
          </w:p>
        </w:tc>
        <w:tc>
          <w:tcPr>
            <w:tcW w:w="2704" w:type="pct"/>
          </w:tcPr>
          <w:p w:rsidR="00D21970" w:rsidRPr="00955F01" w:rsidP="003B1DB3" w14:paraId="45B85B85" w14:textId="11768762">
            <w:pPr>
              <w:numPr>
                <w:ilvl w:val="12"/>
                <w:numId w:val="0"/>
              </w:numPr>
              <w:tabs>
                <w:tab w:val="left" w:pos="0"/>
                <w:tab w:val="left" w:pos="720"/>
                <w:tab w:val="left" w:pos="1440"/>
                <w:tab w:val="left" w:pos="2160"/>
                <w:tab w:val="left" w:pos="2880"/>
                <w:tab w:val="left" w:pos="3600"/>
                <w:tab w:val="left" w:pos="4320"/>
                <w:tab w:val="left" w:pos="5040"/>
              </w:tabs>
              <w:spacing w:before="117" w:after="120" w:line="240" w:lineRule="auto"/>
              <w:rPr>
                <w:sz w:val="20"/>
              </w:rPr>
            </w:pPr>
            <w:r w:rsidRPr="00955F01">
              <w:rPr>
                <w:sz w:val="20"/>
              </w:rPr>
              <w:t>T</w:t>
            </w:r>
            <w:r w:rsidRPr="00955F01">
              <w:rPr>
                <w:sz w:val="20"/>
                <w:szCs w:val="20"/>
              </w:rPr>
              <w:t>he items required at 10 CFR 50.109(c) and the required rationale at 10 CFR 50.109(a)(3) i</w:t>
            </w:r>
            <w:r w:rsidRPr="00955F01">
              <w:rPr>
                <w:sz w:val="20"/>
              </w:rPr>
              <w:t>f</w:t>
            </w:r>
            <w:r w:rsidRPr="00955F01">
              <w:rPr>
                <w:sz w:val="20"/>
              </w:rPr>
              <w:t xml:space="preserve"> the action involves a power reactor backfit and the </w:t>
            </w:r>
            <w:r w:rsidRPr="00955F01">
              <w:rPr>
                <w:sz w:val="20"/>
                <w:szCs w:val="20"/>
              </w:rPr>
              <w:t>exceptions at 10 CFR 50.109(a)(4) are not applicable</w:t>
            </w:r>
          </w:p>
        </w:tc>
        <w:tc>
          <w:tcPr>
            <w:tcW w:w="1298" w:type="pct"/>
          </w:tcPr>
          <w:p w:rsidR="00D21970" w:rsidRPr="00955F01" w:rsidP="003B1DB3" w14:paraId="4C9BD6DB" w14:textId="182393E1">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Section XI</w:t>
            </w:r>
            <w:r w:rsidRPr="00955F01" w:rsidR="00055996">
              <w:rPr>
                <w:sz w:val="20"/>
              </w:rPr>
              <w:t xml:space="preserve"> of</w:t>
            </w:r>
            <w:r w:rsidRPr="00955F01">
              <w:rPr>
                <w:sz w:val="20"/>
              </w:rPr>
              <w:t xml:space="preserve"> </w:t>
            </w:r>
            <w:r w:rsidRPr="00955F01">
              <w:rPr>
                <w:i/>
                <w:sz w:val="20"/>
              </w:rPr>
              <w:t xml:space="preserve">Federal Register </w:t>
            </w:r>
            <w:r w:rsidRPr="00955F01">
              <w:rPr>
                <w:sz w:val="20"/>
              </w:rPr>
              <w:t xml:space="preserve">notice for the </w:t>
            </w:r>
            <w:r w:rsidRPr="00955F01" w:rsidR="0093024E">
              <w:rPr>
                <w:sz w:val="20"/>
              </w:rPr>
              <w:t>proposed</w:t>
            </w:r>
            <w:r w:rsidRPr="00955F01">
              <w:rPr>
                <w:sz w:val="20"/>
              </w:rPr>
              <w:t xml:space="preserve"> rule</w:t>
            </w:r>
          </w:p>
        </w:tc>
      </w:tr>
      <w:tr w14:paraId="7F3A7968"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1FC75BB8" w14:textId="4C0BF545">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7A4D16">
              <w:rPr>
                <w:sz w:val="20"/>
              </w:rPr>
              <w:t>B</w:t>
            </w:r>
            <w:r w:rsidRPr="00955F01">
              <w:rPr>
                <w:sz w:val="20"/>
              </w:rPr>
              <w:t>, (xvi)</w:t>
            </w:r>
          </w:p>
        </w:tc>
        <w:tc>
          <w:tcPr>
            <w:tcW w:w="2704" w:type="pct"/>
          </w:tcPr>
          <w:p w:rsidR="00D21970" w:rsidRPr="00955F01" w:rsidP="003B1DB3" w14:paraId="3E166E92" w14:textId="4F0ABDFB">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An assessment of how the action relates to the Commission’s Safety Goal Policy Statement</w:t>
            </w:r>
          </w:p>
        </w:tc>
        <w:tc>
          <w:tcPr>
            <w:tcW w:w="1298" w:type="pct"/>
          </w:tcPr>
          <w:p w:rsidR="00D21970" w:rsidRPr="00955F01" w:rsidP="003B1DB3" w14:paraId="7D9CB0E0" w14:textId="54459000">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055996">
              <w:rPr>
                <w:sz w:val="20"/>
              </w:rPr>
              <w:t>s</w:t>
            </w:r>
            <w:r w:rsidRPr="00955F01">
              <w:rPr>
                <w:sz w:val="20"/>
              </w:rPr>
              <w:t>ection 5.</w:t>
            </w:r>
            <w:r w:rsidRPr="00955F01" w:rsidR="007A4D16">
              <w:rPr>
                <w:sz w:val="20"/>
              </w:rPr>
              <w:t>1</w:t>
            </w:r>
            <w:r w:rsidRPr="00955F01" w:rsidR="00221BD6">
              <w:rPr>
                <w:sz w:val="20"/>
              </w:rPr>
              <w:t>1</w:t>
            </w:r>
          </w:p>
        </w:tc>
      </w:tr>
    </w:tbl>
    <w:p w:rsidR="009128E1" w:rsidRPr="00955F01" w:rsidP="008440FA" w14:paraId="43713477" w14:textId="77777777">
      <w:pPr>
        <w:spacing w:line="240" w:lineRule="auto"/>
      </w:pPr>
    </w:p>
    <w:p w:rsidR="009128E1" w:rsidRPr="00955F01" w:rsidP="00C45BD7" w14:paraId="68F69C82" w14:textId="77777777">
      <w:pPr>
        <w:pStyle w:val="Heading1"/>
        <w:numPr>
          <w:ilvl w:val="0"/>
          <w:numId w:val="43"/>
        </w:numPr>
        <w:spacing w:before="0" w:line="240" w:lineRule="auto"/>
      </w:pPr>
      <w:bookmarkStart w:id="326" w:name="_Toc456098363"/>
      <w:bookmarkStart w:id="327" w:name="_Toc457827376"/>
      <w:bookmarkStart w:id="328" w:name="_Toc70669526"/>
      <w:bookmarkStart w:id="329" w:name="_Toc119496410"/>
      <w:bookmarkStart w:id="330" w:name="_Toc170470392"/>
      <w:bookmarkStart w:id="331" w:name="_Toc170209731"/>
      <w:r w:rsidRPr="00955F01">
        <w:t>Decision Rationale</w:t>
      </w:r>
      <w:bookmarkEnd w:id="326"/>
      <w:bookmarkEnd w:id="327"/>
      <w:bookmarkEnd w:id="328"/>
      <w:bookmarkEnd w:id="329"/>
      <w:bookmarkEnd w:id="330"/>
      <w:bookmarkEnd w:id="331"/>
    </w:p>
    <w:p w:rsidR="009128E1" w:rsidRPr="00955F01" w:rsidP="008440FA" w14:paraId="57DF1AEA" w14:textId="77777777">
      <w:pPr>
        <w:spacing w:line="240" w:lineRule="auto"/>
      </w:pPr>
    </w:p>
    <w:p w:rsidR="009128E1" w:rsidRPr="00955F01" w:rsidP="00D64BD5" w14:paraId="09CF8A02" w14:textId="21396BC5">
      <w:pPr>
        <w:spacing w:after="240" w:line="240" w:lineRule="auto"/>
      </w:pPr>
      <w:r w:rsidRPr="00955F01">
        <w:fldChar w:fldCharType="begin"/>
      </w:r>
      <w:r w:rsidRPr="00955F01">
        <w:instrText xml:space="preserve"> REF _Ref116479973 \h  \* MERGEFORMAT </w:instrText>
      </w:r>
      <w:r w:rsidRPr="00955F01">
        <w:fldChar w:fldCharType="separate"/>
      </w:r>
      <w:r w:rsidRPr="00955F01" w:rsidR="006E0D37">
        <w:t>Table 13</w:t>
      </w:r>
      <w:r w:rsidRPr="00955F01">
        <w:fldChar w:fldCharType="end"/>
      </w:r>
      <w:r w:rsidRPr="00955F01" w:rsidR="00AC424C">
        <w:t xml:space="preserve"> </w:t>
      </w:r>
      <w:r w:rsidRPr="00955F01">
        <w:t>provides the quantified and qualified costs and benefits for Alternative</w:t>
      </w:r>
      <w:r w:rsidRPr="00955F01" w:rsidR="0070106A">
        <w:t>s</w:t>
      </w:r>
      <w:r w:rsidRPr="00955F01" w:rsidR="00792404">
        <w:t> </w:t>
      </w:r>
      <w:r w:rsidRPr="00955F01" w:rsidR="0070106A">
        <w:t>1</w:t>
      </w:r>
      <w:r w:rsidR="00F37840">
        <w:t xml:space="preserve"> and</w:t>
      </w:r>
      <w:r w:rsidRPr="00955F01" w:rsidR="0070106A">
        <w:t xml:space="preserve"> 2</w:t>
      </w:r>
      <w:r w:rsidRPr="00955F01">
        <w:t>.</w:t>
      </w:r>
      <w:r w:rsidRPr="00955F01" w:rsidR="00C434F9">
        <w:t xml:space="preserve"> </w:t>
      </w:r>
      <w:r w:rsidRPr="00955F01">
        <w:t xml:space="preserve">The quantitative analysis used </w:t>
      </w:r>
      <w:r w:rsidRPr="00955F01" w:rsidR="00965992">
        <w:t>mean</w:t>
      </w:r>
      <w:r w:rsidRPr="00955F01">
        <w:t xml:space="preserve"> values.</w:t>
      </w:r>
    </w:p>
    <w:p w:rsidR="00BA6EFE" w:rsidRPr="00955F01" w:rsidP="003B1DB3" w14:paraId="6BBF65F7" w14:textId="32E82F1F">
      <w:pPr>
        <w:pStyle w:val="Caption"/>
        <w:spacing w:after="220" w:line="240" w:lineRule="auto"/>
        <w:jc w:val="center"/>
        <w:rPr>
          <w:b/>
          <w:bCs w:val="0"/>
        </w:rPr>
      </w:pPr>
      <w:bookmarkStart w:id="332" w:name="_Ref116479973"/>
      <w:bookmarkStart w:id="333" w:name="_Toc119496440"/>
      <w:bookmarkStart w:id="334" w:name="_Toc170471090"/>
      <w:bookmarkStart w:id="335" w:name="_Toc170209752"/>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533357">
        <w:rPr>
          <w:b/>
          <w:bCs w:val="0"/>
          <w:noProof/>
        </w:rPr>
        <w:t>8</w:t>
      </w:r>
      <w:r w:rsidRPr="00955F01">
        <w:rPr>
          <w:b/>
          <w:bCs w:val="0"/>
        </w:rPr>
        <w:fldChar w:fldCharType="end"/>
      </w:r>
      <w:bookmarkEnd w:id="332"/>
      <w:r w:rsidRPr="00955F01">
        <w:rPr>
          <w:b/>
          <w:bCs w:val="0"/>
        </w:rPr>
        <w:t xml:space="preserve"> Summary of Totals</w:t>
      </w:r>
      <w:bookmarkEnd w:id="333"/>
      <w:bookmarkEnd w:id="334"/>
      <w:bookmarkEnd w:id="335"/>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60"/>
        <w:gridCol w:w="4680"/>
      </w:tblGrid>
      <w:tr w14:paraId="7219FCB0" w14:textId="77777777" w:rsidTr="00BA6EFE">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blHeader/>
          <w:jc w:val="center"/>
        </w:trPr>
        <w:tc>
          <w:tcPr>
            <w:tcW w:w="4660" w:type="dxa"/>
          </w:tcPr>
          <w:p w:rsidR="006D20E7" w:rsidRPr="00955F01" w:rsidP="003B1DB3" w14:paraId="7EA08477" w14:textId="77777777">
            <w:pPr>
              <w:keepNext/>
              <w:spacing w:line="240" w:lineRule="auto"/>
              <w:rPr>
                <w:b/>
              </w:rPr>
            </w:pPr>
            <w:r w:rsidRPr="00955F01">
              <w:rPr>
                <w:b/>
              </w:rPr>
              <w:t>Net Monetary Savings or (Costs)—Total Present Value</w:t>
            </w:r>
          </w:p>
        </w:tc>
        <w:tc>
          <w:tcPr>
            <w:tcW w:w="4680" w:type="dxa"/>
          </w:tcPr>
          <w:p w:rsidR="006D20E7" w:rsidRPr="00955F01" w:rsidP="003B1DB3" w14:paraId="6F06C755" w14:textId="77777777">
            <w:pPr>
              <w:keepNext/>
              <w:spacing w:line="240" w:lineRule="auto"/>
              <w:rPr>
                <w:b/>
              </w:rPr>
            </w:pPr>
            <w:r w:rsidRPr="00955F01">
              <w:rPr>
                <w:b/>
              </w:rPr>
              <w:t>Nonquantified Benefits or (Costs)</w:t>
            </w:r>
          </w:p>
        </w:tc>
      </w:tr>
      <w:tr w14:paraId="7DE04A3C" w14:textId="77777777" w:rsidTr="00BA6EFE">
        <w:tblPrEx>
          <w:tblW w:w="0" w:type="auto"/>
          <w:jc w:val="center"/>
          <w:tblLook w:val="04A0"/>
        </w:tblPrEx>
        <w:trPr>
          <w:jc w:val="center"/>
        </w:trPr>
        <w:tc>
          <w:tcPr>
            <w:tcW w:w="4660" w:type="dxa"/>
          </w:tcPr>
          <w:p w:rsidR="006D20E7" w:rsidRPr="00955F01" w:rsidP="003B1DB3" w14:paraId="69FFF308" w14:textId="77777777">
            <w:pPr>
              <w:keepNext/>
              <w:spacing w:line="240" w:lineRule="auto"/>
            </w:pPr>
            <w:r w:rsidRPr="00955F01">
              <w:rPr>
                <w:b/>
              </w:rPr>
              <w:t>Alternative 1:</w:t>
            </w:r>
            <w:r w:rsidRPr="00955F01">
              <w:t xml:space="preserve"> No action</w:t>
            </w:r>
          </w:p>
          <w:p w:rsidR="006D20E7" w:rsidRPr="00955F01" w:rsidP="003B1DB3" w14:paraId="1B1B66EE" w14:textId="77777777">
            <w:pPr>
              <w:keepNext/>
              <w:spacing w:line="240" w:lineRule="auto"/>
            </w:pPr>
            <w:r w:rsidRPr="00955F01">
              <w:t>$0</w:t>
            </w:r>
          </w:p>
        </w:tc>
        <w:tc>
          <w:tcPr>
            <w:tcW w:w="4680" w:type="dxa"/>
          </w:tcPr>
          <w:p w:rsidR="006D20E7" w:rsidRPr="00955F01" w:rsidP="003B1DB3" w14:paraId="054876F4" w14:textId="77777777">
            <w:pPr>
              <w:keepNext/>
              <w:spacing w:line="240" w:lineRule="auto"/>
            </w:pPr>
          </w:p>
          <w:p w:rsidR="006D20E7" w:rsidRPr="00955F01" w:rsidP="003B1DB3" w14:paraId="480834D9" w14:textId="77777777">
            <w:pPr>
              <w:keepNext/>
              <w:spacing w:line="240" w:lineRule="auto"/>
            </w:pPr>
            <w:r w:rsidRPr="00955F01">
              <w:t>None</w:t>
            </w:r>
          </w:p>
        </w:tc>
      </w:tr>
      <w:tr w14:paraId="1D636883" w14:textId="77777777" w:rsidTr="00BA6EFE">
        <w:tblPrEx>
          <w:tblW w:w="0" w:type="auto"/>
          <w:jc w:val="center"/>
          <w:tblLook w:val="04A0"/>
        </w:tblPrEx>
        <w:trPr>
          <w:jc w:val="center"/>
        </w:trPr>
        <w:tc>
          <w:tcPr>
            <w:tcW w:w="4660" w:type="dxa"/>
          </w:tcPr>
          <w:p w:rsidR="006D20E7" w:rsidRPr="00955F01" w:rsidP="003B1DB3" w14:paraId="208CE519" w14:textId="1A1A7633">
            <w:pPr>
              <w:spacing w:line="240" w:lineRule="auto"/>
            </w:pPr>
            <w:r w:rsidRPr="00955F01">
              <w:rPr>
                <w:b/>
              </w:rPr>
              <w:t>Alternative 2:</w:t>
            </w:r>
            <w:r w:rsidRPr="00955F01">
              <w:t xml:space="preserve"> </w:t>
            </w:r>
            <w:r w:rsidRPr="00955F01" w:rsidR="001335A6">
              <w:t>I</w:t>
            </w:r>
            <w:r w:rsidRPr="00955F01" w:rsidR="009D6308">
              <w:t xml:space="preserve">ssuing the </w:t>
            </w:r>
            <w:r w:rsidR="003327E2">
              <w:t>10 CFR</w:t>
            </w:r>
            <w:r w:rsidRPr="00955F01" w:rsidR="009D6308">
              <w:t xml:space="preserve"> Part 53 </w:t>
            </w:r>
            <w:r w:rsidR="00DF6E1F">
              <w:t xml:space="preserve">proposed </w:t>
            </w:r>
            <w:r w:rsidRPr="00955F01" w:rsidR="009D6308">
              <w:t>rule.</w:t>
            </w:r>
          </w:p>
          <w:p w:rsidR="006D20E7" w:rsidRPr="00955F01" w:rsidP="003B1DB3" w14:paraId="583DA8F4" w14:textId="77777777">
            <w:pPr>
              <w:spacing w:line="240" w:lineRule="auto"/>
            </w:pPr>
          </w:p>
          <w:p w:rsidR="006D20E7" w:rsidRPr="00955F01" w:rsidP="003B1DB3" w14:paraId="50876D4F" w14:textId="34238D44">
            <w:pPr>
              <w:spacing w:line="240" w:lineRule="auto"/>
            </w:pPr>
            <w:r w:rsidRPr="00955F01">
              <w:t>Industry:</w:t>
            </w:r>
          </w:p>
          <w:p w:rsidR="006D20E7" w:rsidRPr="00955F01" w:rsidP="003B1DB3" w14:paraId="76795347" w14:textId="095FAACA">
            <w:pPr>
              <w:spacing w:line="240" w:lineRule="auto"/>
            </w:pPr>
            <w:r w:rsidRPr="00955F01">
              <w:t>$</w:t>
            </w:r>
            <w:r w:rsidRPr="00955F01" w:rsidR="000A36B0">
              <w:t>2</w:t>
            </w:r>
            <w:r w:rsidR="00F51183">
              <w:t>3.7</w:t>
            </w:r>
            <w:r w:rsidRPr="00955F01">
              <w:t> million using 7% NPV</w:t>
            </w:r>
          </w:p>
          <w:p w:rsidR="006D20E7" w:rsidRPr="00955F01" w:rsidP="003B1DB3" w14:paraId="277CB3FE" w14:textId="2B2A5343">
            <w:pPr>
              <w:spacing w:line="240" w:lineRule="auto"/>
            </w:pPr>
            <w:r w:rsidRPr="00955F01">
              <w:t>$</w:t>
            </w:r>
            <w:r w:rsidR="0024444C">
              <w:t>29.5</w:t>
            </w:r>
            <w:r w:rsidRPr="00955F01">
              <w:t> million using 3% NPV</w:t>
            </w:r>
          </w:p>
          <w:p w:rsidR="006D20E7" w:rsidRPr="00955F01" w:rsidP="003B1DB3" w14:paraId="7611F202" w14:textId="77777777">
            <w:pPr>
              <w:spacing w:line="240" w:lineRule="auto"/>
            </w:pPr>
          </w:p>
          <w:p w:rsidR="006D20E7" w:rsidRPr="00955F01" w:rsidP="003B1DB3" w14:paraId="297E35A8" w14:textId="1AFD63E8">
            <w:pPr>
              <w:spacing w:line="240" w:lineRule="auto"/>
            </w:pPr>
            <w:r w:rsidRPr="00955F01">
              <w:t>NRC:</w:t>
            </w:r>
          </w:p>
          <w:p w:rsidR="006D20E7" w:rsidRPr="00955F01" w:rsidP="003B1DB3" w14:paraId="69DD3C7B" w14:textId="11C8FD9F">
            <w:pPr>
              <w:spacing w:line="240" w:lineRule="auto"/>
            </w:pPr>
            <w:r w:rsidRPr="00955F01">
              <w:t>$</w:t>
            </w:r>
            <w:r w:rsidRPr="00955F01" w:rsidR="00E541B6">
              <w:t>4.</w:t>
            </w:r>
            <w:r w:rsidR="009934A2">
              <w:t>38</w:t>
            </w:r>
            <w:r w:rsidRPr="00955F01">
              <w:t> million using 7% NPV</w:t>
            </w:r>
          </w:p>
          <w:p w:rsidR="006D20E7" w:rsidRPr="00955F01" w:rsidP="003B1DB3" w14:paraId="67661B57" w14:textId="66B66CCA">
            <w:pPr>
              <w:spacing w:line="240" w:lineRule="auto"/>
            </w:pPr>
            <w:r w:rsidRPr="00955F01">
              <w:t>$</w:t>
            </w:r>
            <w:r w:rsidRPr="00955F01" w:rsidR="004009A4">
              <w:t>4.</w:t>
            </w:r>
            <w:r w:rsidR="009934A2">
              <w:t>94</w:t>
            </w:r>
            <w:r w:rsidRPr="00955F01">
              <w:t> million using 3% NPV</w:t>
            </w:r>
          </w:p>
          <w:p w:rsidR="006D20E7" w:rsidRPr="00955F01" w:rsidP="003B1DB3" w14:paraId="5333BE95" w14:textId="77777777">
            <w:pPr>
              <w:spacing w:line="240" w:lineRule="auto"/>
            </w:pPr>
          </w:p>
          <w:p w:rsidR="006D20E7" w:rsidRPr="00955F01" w:rsidP="003B1DB3" w14:paraId="03233C24" w14:textId="70DAE8D5">
            <w:pPr>
              <w:spacing w:line="240" w:lineRule="auto"/>
            </w:pPr>
            <w:r w:rsidRPr="00955F01">
              <w:t>Net benefit (cost):</w:t>
            </w:r>
          </w:p>
          <w:p w:rsidR="006D20E7" w:rsidRPr="00955F01" w:rsidP="003B1DB3" w14:paraId="79C6D4AA" w14:textId="7F786BC7">
            <w:pPr>
              <w:spacing w:line="240" w:lineRule="auto"/>
            </w:pPr>
            <w:r w:rsidRPr="00955F01">
              <w:t>$</w:t>
            </w:r>
            <w:r w:rsidRPr="00955F01" w:rsidR="00644EC8">
              <w:t>2</w:t>
            </w:r>
            <w:r w:rsidR="00B75D07">
              <w:t>8.1</w:t>
            </w:r>
            <w:r w:rsidRPr="00955F01">
              <w:t> million using 7% NPV</w:t>
            </w:r>
          </w:p>
          <w:p w:rsidR="006D20E7" w:rsidRPr="00955F01" w:rsidP="003B1DB3" w14:paraId="0F48E4A5" w14:textId="49CBAECC">
            <w:pPr>
              <w:spacing w:line="240" w:lineRule="auto"/>
            </w:pPr>
            <w:r w:rsidRPr="00955F01">
              <w:t>$</w:t>
            </w:r>
            <w:r w:rsidRPr="00955F01" w:rsidR="00F87C96">
              <w:t>3</w:t>
            </w:r>
            <w:r w:rsidR="00DB57A0">
              <w:t>4.5</w:t>
            </w:r>
            <w:r w:rsidRPr="00955F01">
              <w:t> million using 3% NPV</w:t>
            </w:r>
          </w:p>
        </w:tc>
        <w:tc>
          <w:tcPr>
            <w:tcW w:w="4680" w:type="dxa"/>
          </w:tcPr>
          <w:p w:rsidR="006D20E7" w:rsidRPr="00955F01" w:rsidP="003B1DB3" w14:paraId="7A78502D" w14:textId="1AEF13AE">
            <w:pPr>
              <w:spacing w:line="240" w:lineRule="auto"/>
              <w:rPr>
                <w:u w:val="single"/>
              </w:rPr>
            </w:pPr>
            <w:r w:rsidRPr="00955F01">
              <w:rPr>
                <w:u w:val="single"/>
              </w:rPr>
              <w:t>Benefits:</w:t>
            </w:r>
          </w:p>
          <w:p w:rsidR="0024786E" w:rsidRPr="00955F01" w:rsidP="2BF3D7CA" w14:paraId="7E4BF0A0" w14:textId="34507F48">
            <w:pPr>
              <w:pStyle w:val="ListParagraph"/>
              <w:numPr>
                <w:ilvl w:val="0"/>
                <w:numId w:val="5"/>
              </w:numPr>
              <w:spacing w:after="120" w:line="240" w:lineRule="auto"/>
              <w:ind w:left="360"/>
            </w:pPr>
            <w:r w:rsidRPr="00955F01">
              <w:t xml:space="preserve">Fulfills the statutory requirements of NEIMA to establish a technology-inclusive regulatory framework for optional use by commercial nuclear </w:t>
            </w:r>
            <w:r w:rsidRPr="00955F01" w:rsidR="00226CFD">
              <w:t>plant</w:t>
            </w:r>
            <w:r w:rsidRPr="00955F01">
              <w:t xml:space="preserve"> applicants by December 31, 2027</w:t>
            </w:r>
          </w:p>
          <w:p w:rsidR="006D20E7" w:rsidRPr="00955F01" w:rsidP="003B1DB3" w14:paraId="71C2C981" w14:textId="25FDAB8B">
            <w:pPr>
              <w:pStyle w:val="ListParagraph"/>
              <w:numPr>
                <w:ilvl w:val="0"/>
                <w:numId w:val="5"/>
              </w:numPr>
              <w:spacing w:line="240" w:lineRule="auto"/>
              <w:ind w:left="361"/>
            </w:pPr>
            <w:r w:rsidRPr="00955F01">
              <w:rPr>
                <w:b/>
              </w:rPr>
              <w:t>Regulatory Efficiency</w:t>
            </w:r>
            <w:r w:rsidRPr="00955F01">
              <w:rPr>
                <w:b/>
              </w:rPr>
              <w:t>:</w:t>
            </w:r>
            <w:r w:rsidRPr="00955F01">
              <w:t xml:space="preserve"> </w:t>
            </w:r>
            <w:r w:rsidRPr="00955F01">
              <w:t xml:space="preserve">Increases regulatory efficiency </w:t>
            </w:r>
            <w:r w:rsidRPr="00955F01" w:rsidR="0062365D">
              <w:t>through</w:t>
            </w:r>
            <w:r w:rsidRPr="00955F01">
              <w:t xml:space="preserve"> codify</w:t>
            </w:r>
            <w:r w:rsidRPr="00955F01" w:rsidR="0062365D">
              <w:t>ing</w:t>
            </w:r>
            <w:r w:rsidRPr="00955F01">
              <w:t xml:space="preserve"> </w:t>
            </w:r>
            <w:r w:rsidRPr="00955F01">
              <w:t xml:space="preserve">regulatory enhancements that exist currently in </w:t>
            </w:r>
            <w:r w:rsidRPr="00955F01" w:rsidR="00055996">
              <w:t>RGs</w:t>
            </w:r>
            <w:r w:rsidRPr="00955F01">
              <w:t xml:space="preserve">, such as the LMP program, and risk-informed </w:t>
            </w:r>
            <w:r w:rsidRPr="00955F01" w:rsidR="008E6D80">
              <w:t xml:space="preserve">and other </w:t>
            </w:r>
            <w:r w:rsidRPr="00955F01">
              <w:t xml:space="preserve">alternatives for licensees to use without the need for exemption requests, such as the revised </w:t>
            </w:r>
            <w:r w:rsidRPr="00955F01" w:rsidR="00792404">
              <w:t>10 CFR </w:t>
            </w:r>
            <w:r w:rsidRPr="00955F01">
              <w:t>Part</w:t>
            </w:r>
            <w:r w:rsidRPr="00955F01" w:rsidR="00792404">
              <w:t> </w:t>
            </w:r>
            <w:r w:rsidRPr="00955F01">
              <w:t>26 requirements</w:t>
            </w:r>
            <w:r w:rsidR="00696487">
              <w:t>,</w:t>
            </w:r>
            <w:r w:rsidRPr="00955F01">
              <w:t xml:space="preserve">  the seismic analyses</w:t>
            </w:r>
            <w:r w:rsidR="00095B84">
              <w:t xml:space="preserve"> alternatives</w:t>
            </w:r>
            <w:r w:rsidR="00062231">
              <w:t xml:space="preserve">, and provisions for </w:t>
            </w:r>
            <w:r w:rsidRPr="00062231" w:rsidR="00062231">
              <w:t>factory fuel loading for manufacturing licensees</w:t>
            </w:r>
            <w:r w:rsidRPr="00955F01">
              <w:t xml:space="preserve">. </w:t>
            </w:r>
            <w:r w:rsidRPr="00955F01" w:rsidR="0062365D">
              <w:t>Gives</w:t>
            </w:r>
            <w:r w:rsidRPr="00955F01">
              <w:t xml:space="preserve"> licensees flexibility and decrease</w:t>
            </w:r>
            <w:r w:rsidRPr="00955F01" w:rsidR="00792404">
              <w:t>s</w:t>
            </w:r>
            <w:r w:rsidRPr="00955F01">
              <w:t xml:space="preserve"> their uncertainty when applying to the NRC and during operations. </w:t>
            </w:r>
          </w:p>
          <w:p w:rsidR="006D20E7" w:rsidRPr="00955F01" w:rsidP="003B1DB3" w14:paraId="58B94FB9" w14:textId="77777777">
            <w:pPr>
              <w:spacing w:line="240" w:lineRule="auto"/>
            </w:pPr>
          </w:p>
          <w:p w:rsidR="006D20E7" w:rsidRPr="00955F01" w:rsidP="003B1DB3" w14:paraId="583461C5" w14:textId="6A50032E">
            <w:pPr>
              <w:pStyle w:val="ListParagraph"/>
              <w:numPr>
                <w:ilvl w:val="0"/>
                <w:numId w:val="5"/>
              </w:numPr>
              <w:spacing w:line="240" w:lineRule="auto"/>
              <w:ind w:left="361"/>
            </w:pPr>
            <w:r w:rsidRPr="00955F01">
              <w:rPr>
                <w:b/>
              </w:rPr>
              <w:t>Improvements in Knowledge:</w:t>
            </w:r>
            <w:r w:rsidRPr="00955F01">
              <w:t xml:space="preserve"> </w:t>
            </w:r>
            <w:r w:rsidRPr="00955F01" w:rsidR="00792404">
              <w:t>I</w:t>
            </w:r>
            <w:r w:rsidRPr="00955F01" w:rsidR="00FF4A48">
              <w:t>ncreases the knowledge of the industry and the NRC staff by enabling licensees to use advances in PRA and other risk</w:t>
            </w:r>
            <w:r w:rsidRPr="00955F01" w:rsidR="00792404">
              <w:noBreakHyphen/>
            </w:r>
            <w:r w:rsidRPr="00955F01" w:rsidR="00FF4A48">
              <w:t>informed analyses in a technology</w:t>
            </w:r>
            <w:r w:rsidRPr="00955F01" w:rsidR="00792404">
              <w:noBreakHyphen/>
            </w:r>
            <w:r w:rsidRPr="00955F01" w:rsidR="00FF4A48">
              <w:t>inclusive framework with performance-based requirements.</w:t>
            </w:r>
          </w:p>
          <w:p w:rsidR="006D20E7" w:rsidRPr="00955F01" w:rsidP="003B1DB3" w14:paraId="6C979C2E" w14:textId="77777777">
            <w:pPr>
              <w:spacing w:line="240" w:lineRule="auto"/>
            </w:pPr>
          </w:p>
          <w:p w:rsidR="006D20E7" w:rsidRPr="00955F01" w:rsidP="003B1DB3" w14:paraId="236CBB8A" w14:textId="1A96FE04">
            <w:pPr>
              <w:pStyle w:val="ListParagraph"/>
              <w:numPr>
                <w:ilvl w:val="0"/>
                <w:numId w:val="5"/>
              </w:numPr>
              <w:spacing w:line="240" w:lineRule="auto"/>
              <w:ind w:left="361"/>
            </w:pPr>
            <w:r w:rsidRPr="00955F01">
              <w:rPr>
                <w:b/>
              </w:rPr>
              <w:t>Public Confidence</w:t>
            </w:r>
            <w:r w:rsidRPr="00955F01">
              <w:rPr>
                <w:b/>
              </w:rPr>
              <w:t xml:space="preserve">: </w:t>
            </w:r>
            <w:r w:rsidRPr="00955F01" w:rsidR="00792404">
              <w:t>T</w:t>
            </w:r>
            <w:r w:rsidRPr="00955F01" w:rsidR="00631394">
              <w:t>he NRC is meeting its statutory requirements by responding to NEIMA</w:t>
            </w:r>
            <w:r w:rsidRPr="00955F01" w:rsidR="00E80858">
              <w:t xml:space="preserve"> ahead of schedule</w:t>
            </w:r>
            <w:r w:rsidRPr="00955F01" w:rsidR="00631394">
              <w:t xml:space="preserve">, demonstrating its role as an effective regulator. </w:t>
            </w:r>
            <w:r w:rsidRPr="00955F01" w:rsidR="006A6A6E">
              <w:t>Enabling</w:t>
            </w:r>
            <w:r w:rsidRPr="00955F01" w:rsidR="00631394">
              <w:t xml:space="preserve"> the latest methods and technology to design, construct, operate, examine, and test nuclear power plant components while maintaining NRC oversight of these activities</w:t>
            </w:r>
            <w:r w:rsidRPr="00955F01" w:rsidR="006A6A6E">
              <w:t xml:space="preserve"> </w:t>
            </w:r>
            <w:r w:rsidRPr="00955F01" w:rsidR="00631394">
              <w:t>increase</w:t>
            </w:r>
            <w:r w:rsidRPr="00955F01" w:rsidR="006A6A6E">
              <w:t>s</w:t>
            </w:r>
            <w:r w:rsidRPr="00955F01" w:rsidR="00631394">
              <w:t xml:space="preserve"> public confidence.</w:t>
            </w:r>
          </w:p>
        </w:tc>
      </w:tr>
    </w:tbl>
    <w:p w:rsidR="00965992" w:rsidRPr="00955F01" w:rsidP="00AC424C" w14:paraId="4F9A6E87" w14:textId="4545B1C6">
      <w:pPr>
        <w:spacing w:after="240" w:line="240" w:lineRule="auto"/>
        <w:rPr>
          <w:sz w:val="18"/>
          <w:szCs w:val="18"/>
        </w:rPr>
      </w:pPr>
      <w:r w:rsidRPr="00955F01">
        <w:rPr>
          <w:sz w:val="18"/>
          <w:szCs w:val="18"/>
        </w:rPr>
        <w:t>Note: The regulatory analysis considers the costs and benefits of one applicant</w:t>
      </w:r>
      <w:r w:rsidR="00F37840">
        <w:rPr>
          <w:sz w:val="18"/>
          <w:szCs w:val="18"/>
        </w:rPr>
        <w:t>.</w:t>
      </w:r>
    </w:p>
    <w:p w:rsidR="00A15194" w:rsidRPr="00955F01" w:rsidP="003B1DB3" w14:paraId="608E5059" w14:textId="5EE95095">
      <w:pPr>
        <w:spacing w:line="240" w:lineRule="auto"/>
      </w:pPr>
      <w:r w:rsidRPr="00955F01">
        <w:t>The industry and the NRC would benefit from</w:t>
      </w:r>
      <w:r w:rsidRPr="00955F01" w:rsidR="00E90106">
        <w:t xml:space="preserve"> Alternative 2, </w:t>
      </w:r>
      <w:r w:rsidRPr="00955F01" w:rsidR="00792404">
        <w:t>because of</w:t>
      </w:r>
      <w:r w:rsidRPr="00955F01" w:rsidR="00E90106">
        <w:t xml:space="preserve"> several major averted cost drivers discussed above. </w:t>
      </w:r>
      <w:r w:rsidRPr="00955F01" w:rsidR="00093165">
        <w:t>As previously stated, this regulatory analysis estimated costs and benefits for one applicant to each framework</w:t>
      </w:r>
      <w:r w:rsidRPr="00955F01" w:rsidR="00D62EA6">
        <w:t>; each additional applicant would result in further averted costs.</w:t>
      </w:r>
    </w:p>
    <w:p w:rsidR="00A15194" w:rsidRPr="00955F01" w:rsidP="00A15194" w14:paraId="13BD7391" w14:textId="77777777"/>
    <w:p w:rsidR="00A15194" w:rsidRPr="00955F01" w:rsidP="003B1DB3" w14:paraId="3CC5B3E5" w14:textId="0F61BC49">
      <w:pPr>
        <w:spacing w:line="240" w:lineRule="auto"/>
      </w:pPr>
      <w:r w:rsidRPr="00955F01">
        <w:t xml:space="preserve">Based solely on quantified costs and benefits, the regulatory analysis shows that the rulemaking is justified because the total quantified benefits of the proposed regulatory action would exceed the costs, for all discount rates up to 7 percent. </w:t>
      </w:r>
      <w:r w:rsidRPr="00955F01" w:rsidR="00FB36EA">
        <w:t xml:space="preserve">The identified qualitative benefits further justify proceeding with the proposed rule. </w:t>
      </w:r>
      <w:r w:rsidRPr="00955F01">
        <w:t>The uncertainty analysis shows a net benefit (averted cost) for all simulations with a range of averted costs from $</w:t>
      </w:r>
      <w:r w:rsidR="00667766">
        <w:t>19.1</w:t>
      </w:r>
      <w:r w:rsidRPr="00955F01">
        <w:t> million to $</w:t>
      </w:r>
      <w:r w:rsidR="00667766">
        <w:t>42</w:t>
      </w:r>
      <w:r w:rsidR="009B5E8E">
        <w:t>.</w:t>
      </w:r>
      <w:r w:rsidR="00764119">
        <w:t>2</w:t>
      </w:r>
      <w:r w:rsidR="009B5E8E">
        <w:t xml:space="preserve"> </w:t>
      </w:r>
      <w:r w:rsidRPr="00955F01">
        <w:t>million (at a 7 percent NPV).</w:t>
      </w:r>
    </w:p>
    <w:p w:rsidR="00A15194" w:rsidRPr="00955F01" w:rsidP="00A15194" w14:paraId="07931F27" w14:textId="77777777"/>
    <w:p w:rsidR="003F0C38" w:rsidRPr="00955F01" w:rsidP="003B1DB3" w14:paraId="47B05006" w14:textId="6D77BB98">
      <w:pPr>
        <w:spacing w:line="240" w:lineRule="auto"/>
      </w:pPr>
      <w:r w:rsidRPr="00955F01">
        <w:t xml:space="preserve">Therefore, after integrating both quantified and </w:t>
      </w:r>
      <w:r w:rsidRPr="00955F01" w:rsidR="00071C30">
        <w:t>qualitative</w:t>
      </w:r>
      <w:r w:rsidRPr="00955F01">
        <w:t xml:space="preserve"> costs and benefits, the benefits of the proposed rule outweigh the costs to implement the rule.</w:t>
      </w:r>
    </w:p>
    <w:p w:rsidR="00775497" w:rsidRPr="00955F01" w:rsidP="003B1DB3" w14:paraId="179BEF2D" w14:textId="2DAAC794">
      <w:pPr>
        <w:pStyle w:val="Heading1"/>
        <w:numPr>
          <w:ilvl w:val="0"/>
          <w:numId w:val="43"/>
        </w:numPr>
        <w:spacing w:line="240" w:lineRule="auto"/>
      </w:pPr>
      <w:bookmarkStart w:id="336" w:name="_Toc119496411"/>
      <w:bookmarkStart w:id="337" w:name="_Toc170470393"/>
      <w:bookmarkStart w:id="338" w:name="_Toc170209732"/>
      <w:r w:rsidRPr="00955F01">
        <w:t>Regulatory Flexibility Analysis</w:t>
      </w:r>
      <w:bookmarkEnd w:id="336"/>
      <w:bookmarkEnd w:id="337"/>
      <w:bookmarkEnd w:id="338"/>
    </w:p>
    <w:p w:rsidR="00775497" w:rsidRPr="00955F01" w:rsidP="004C2EA2" w14:paraId="464E87A9" w14:textId="77777777">
      <w:pPr>
        <w:spacing w:line="240" w:lineRule="auto"/>
      </w:pPr>
    </w:p>
    <w:p w:rsidR="00F51E82" w:rsidRPr="00955F01" w:rsidP="003B1DB3" w14:paraId="1C891A01" w14:textId="200FC4EE">
      <w:pPr>
        <w:spacing w:line="240" w:lineRule="auto"/>
      </w:pPr>
      <w:r w:rsidRPr="00955F01">
        <w:t>The Regulatory Flexibility Act, as amended at 5 U.S.C. 601 et seq., requires that agencies consider the impact of their rulemakings on small entities and, consistent with applicable statutes, consider alternatives to minimize these impacts on the businesses, organizations, and government jurisdictions to which they apply.</w:t>
      </w:r>
    </w:p>
    <w:p w:rsidR="00363758" w:rsidRPr="00955F01" w:rsidP="004C2EA2" w14:paraId="4A740068" w14:textId="77777777"/>
    <w:p w:rsidR="00F51E82" w:rsidRPr="00955F01" w:rsidP="003B1DB3" w14:paraId="52B76B15" w14:textId="72748EB4">
      <w:pPr>
        <w:spacing w:line="240" w:lineRule="auto"/>
      </w:pPr>
      <w:r w:rsidRPr="00955F01">
        <w:t xml:space="preserve">The NRC has established standards for determining which </w:t>
      </w:r>
      <w:r w:rsidRPr="00955F01" w:rsidR="00792404">
        <w:t xml:space="preserve">of its </w:t>
      </w:r>
      <w:r w:rsidRPr="00955F01">
        <w:t>licensees qualify as small entities pursuant to 10 CFR 2.810, “NRC size standards.” These standards are based on the Small Business Administration’s most common receipts-based size standards and provides for business concerns that are manufacturing entities</w:t>
      </w:r>
      <w:r w:rsidRPr="00955F01" w:rsidR="00947DC9">
        <w:t>, with the use of a criteria of less than 500 employees</w:t>
      </w:r>
      <w:r w:rsidRPr="00955F01">
        <w:t xml:space="preserve">. </w:t>
      </w:r>
      <w:bookmarkStart w:id="339" w:name="_Hlk58837077"/>
      <w:r w:rsidRPr="00955F01">
        <w:t xml:space="preserve">As required by NEIMA, </w:t>
      </w:r>
      <w:bookmarkStart w:id="340" w:name="_Hlk58837170"/>
      <w:bookmarkEnd w:id="339"/>
      <w:bookmarkEnd w:id="340"/>
      <w:r w:rsidRPr="00955F01">
        <w:t xml:space="preserve">the NRC is drafting proposed regulations for </w:t>
      </w:r>
      <w:r w:rsidRPr="00955F01" w:rsidR="003E6BD8">
        <w:t xml:space="preserve">commercial nuclear </w:t>
      </w:r>
      <w:r w:rsidRPr="00955F01" w:rsidR="00226CFD">
        <w:t>plants</w:t>
      </w:r>
      <w:r w:rsidRPr="00955F01">
        <w:t xml:space="preserve">, both in existing </w:t>
      </w:r>
      <w:r w:rsidRPr="00955F01" w:rsidR="00792404">
        <w:t>p</w:t>
      </w:r>
      <w:r w:rsidRPr="00955F01">
        <w:t xml:space="preserve">arts and in a new </w:t>
      </w:r>
      <w:r w:rsidR="003327E2">
        <w:t xml:space="preserve">10 CFR </w:t>
      </w:r>
      <w:r w:rsidRPr="00955F01">
        <w:t>Part</w:t>
      </w:r>
      <w:r w:rsidRPr="00955F01" w:rsidR="00792404">
        <w:t> </w:t>
      </w:r>
      <w:r w:rsidRPr="00955F01">
        <w:t xml:space="preserve">53. </w:t>
      </w:r>
      <w:r w:rsidRPr="00955F01" w:rsidR="00BA4BFA">
        <w:t>S</w:t>
      </w:r>
      <w:r w:rsidRPr="00955F01" w:rsidR="00E82B70">
        <w:t>ome</w:t>
      </w:r>
      <w:r w:rsidRPr="00955F01">
        <w:t xml:space="preserve"> of these advanced reactors </w:t>
      </w:r>
      <w:r w:rsidRPr="00955F01" w:rsidR="00A64546">
        <w:t xml:space="preserve">could </w:t>
      </w:r>
      <w:r w:rsidRPr="00955F01" w:rsidR="00AB5E33">
        <w:t xml:space="preserve">conceivably </w:t>
      </w:r>
      <w:r w:rsidRPr="00955F01" w:rsidR="00AB5E33">
        <w:rPr>
          <w:rStyle w:val="Heading5Char"/>
          <w:rFonts w:ascii="Arial" w:hAnsi="Arial" w:cs="Arial"/>
          <w:color w:val="000000" w:themeColor="text1"/>
        </w:rPr>
        <w:t>demonstrate compliance with</w:t>
      </w:r>
      <w:r w:rsidRPr="00955F01" w:rsidR="00AB5E33">
        <w:t xml:space="preserve"> the definition of small entities, </w:t>
      </w:r>
      <w:r w:rsidRPr="00955F01" w:rsidR="004B5AA0">
        <w:t xml:space="preserve">but </w:t>
      </w:r>
      <w:r w:rsidRPr="00955F01" w:rsidR="00AB5E33">
        <w:t xml:space="preserve">the NRC is currently not aware of any known small entities that are planning to apply for a commercial nuclear plant ESP, CP, OL, ML, or COL under </w:t>
      </w:r>
      <w:r w:rsidR="003327E2">
        <w:t xml:space="preserve">10 CFR </w:t>
      </w:r>
      <w:r w:rsidR="00C45BD7">
        <w:t>P</w:t>
      </w:r>
      <w:r w:rsidRPr="00955F01" w:rsidR="00AB5E33">
        <w:t>art 53 that would be impacted by this proposed rule.</w:t>
      </w:r>
    </w:p>
    <w:p w:rsidR="00AB5E33" w:rsidRPr="00955F01" w:rsidP="003B1DB3" w14:paraId="7FFF764D" w14:textId="77777777">
      <w:pPr>
        <w:spacing w:line="240" w:lineRule="auto"/>
      </w:pPr>
    </w:p>
    <w:p w:rsidR="00F51E82" w:rsidRPr="00955F01" w:rsidP="003B1DB3" w14:paraId="03D85018" w14:textId="24DE5810">
      <w:pPr>
        <w:spacing w:line="240" w:lineRule="auto"/>
      </w:pPr>
      <w:r w:rsidRPr="00955F01">
        <w:t xml:space="preserve">The </w:t>
      </w:r>
      <w:r w:rsidRPr="00955F01" w:rsidR="008D69A5">
        <w:t xml:space="preserve">Small Business </w:t>
      </w:r>
      <w:r w:rsidRPr="00955F01" w:rsidR="00F3572C">
        <w:t>Regulatory Enforcement Fairness Act</w:t>
      </w:r>
      <w:r w:rsidRPr="00955F01" w:rsidR="008D69A5">
        <w:t xml:space="preserve"> </w:t>
      </w:r>
      <w:r w:rsidRPr="00955F01">
        <w:t xml:space="preserve">requires that the NRC prepare a written compliance guide to assist small entities in complying with each rule for which a regulatory flexibility analysis is prepared. </w:t>
      </w:r>
      <w:r w:rsidRPr="00955F01" w:rsidR="00505A98">
        <w:t xml:space="preserve">Since the NRC is not aware of any small entities that would be affected by this proposed rule, </w:t>
      </w:r>
      <w:r w:rsidRPr="00955F01">
        <w:t xml:space="preserve">this guide was </w:t>
      </w:r>
      <w:r w:rsidRPr="00955F01" w:rsidR="00505A98">
        <w:t xml:space="preserve">not </w:t>
      </w:r>
      <w:r w:rsidRPr="00955F01">
        <w:t xml:space="preserve">prepared for the </w:t>
      </w:r>
      <w:r w:rsidR="003327E2">
        <w:t xml:space="preserve">10 CFR </w:t>
      </w:r>
      <w:r w:rsidRPr="00955F01">
        <w:t xml:space="preserve">Part 53 proposed rule. </w:t>
      </w:r>
    </w:p>
    <w:p w:rsidR="00820FC9" w:rsidRPr="00955F01" w:rsidP="00AF046A" w14:paraId="6D7A2835" w14:textId="77777777"/>
    <w:p w:rsidR="00F51E82" w:rsidRPr="00955F01" w:rsidP="00AC2F05" w14:paraId="1C85535B" w14:textId="0598B478">
      <w:pPr>
        <w:pStyle w:val="Heading2"/>
        <w:ind w:left="450" w:hanging="450"/>
      </w:pPr>
      <w:bookmarkStart w:id="341" w:name="_Toc170470394"/>
      <w:bookmarkStart w:id="342" w:name="_Toc170209733"/>
      <w:r w:rsidRPr="00955F01">
        <w:t>7.1</w:t>
      </w:r>
      <w:r w:rsidRPr="00955F01">
        <w:tab/>
      </w:r>
      <w:bookmarkStart w:id="343" w:name="_Toc119496412"/>
      <w:r w:rsidRPr="00955F01">
        <w:t>Impact on Small</w:t>
      </w:r>
      <w:r w:rsidRPr="00955F01">
        <w:rPr>
          <w:spacing w:val="-6"/>
        </w:rPr>
        <w:t xml:space="preserve"> </w:t>
      </w:r>
      <w:r w:rsidRPr="00955F01">
        <w:rPr>
          <w:rFonts w:eastAsia="Times New Roman"/>
        </w:rPr>
        <w:t>Entities</w:t>
      </w:r>
      <w:bookmarkEnd w:id="341"/>
      <w:bookmarkEnd w:id="342"/>
      <w:bookmarkEnd w:id="343"/>
    </w:p>
    <w:p w:rsidR="008D0844" w:rsidRPr="00955F01" w:rsidP="008D0844" w14:paraId="0A124758" w14:textId="77777777"/>
    <w:p w:rsidR="00F51E82" w:rsidRPr="00955F01" w:rsidP="00AC2F05" w14:paraId="41DB8B19" w14:textId="35AD38ED">
      <w:pPr>
        <w:spacing w:line="240" w:lineRule="auto"/>
      </w:pPr>
      <w:r w:rsidRPr="00955F01">
        <w:t xml:space="preserve">The NRC’s </w:t>
      </w:r>
      <w:r w:rsidR="003327E2">
        <w:t>10 CFR</w:t>
      </w:r>
      <w:r w:rsidRPr="00955F01">
        <w:t xml:space="preserve"> Part 53 rule will result in reduced costs to those individuals, organizations, and companies licensed by the </w:t>
      </w:r>
      <w:r w:rsidRPr="00955F01" w:rsidR="003A59BA">
        <w:t xml:space="preserve">agency </w:t>
      </w:r>
      <w:r w:rsidRPr="00955F01">
        <w:t>that choose to apply under the new regulatory framework</w:t>
      </w:r>
      <w:r w:rsidRPr="00955F01" w:rsidR="00D42F99">
        <w:t>s</w:t>
      </w:r>
      <w:r w:rsidRPr="00955F01">
        <w:t xml:space="preserve"> for </w:t>
      </w:r>
      <w:r w:rsidRPr="00955F01" w:rsidR="00F3572C">
        <w:t xml:space="preserve">commercial nuclear </w:t>
      </w:r>
      <w:r w:rsidRPr="00955F01" w:rsidR="00226CFD">
        <w:t>plants</w:t>
      </w:r>
      <w:r w:rsidRPr="00955F01">
        <w:t xml:space="preserve">. The staff anticipates that </w:t>
      </w:r>
      <w:r w:rsidRPr="00955F01" w:rsidR="00A64546">
        <w:t xml:space="preserve">a </w:t>
      </w:r>
      <w:r w:rsidRPr="00955F01">
        <w:t xml:space="preserve">licensees </w:t>
      </w:r>
      <w:r w:rsidRPr="00955F01" w:rsidR="00A64546">
        <w:t>could</w:t>
      </w:r>
      <w:r w:rsidRPr="00955F01">
        <w:t xml:space="preserve"> </w:t>
      </w:r>
      <w:r w:rsidRPr="00955F01" w:rsidR="00A64546">
        <w:t xml:space="preserve">possibly </w:t>
      </w:r>
      <w:r w:rsidRPr="00955F01">
        <w:t xml:space="preserve">qualify as </w:t>
      </w:r>
      <w:r w:rsidRPr="00955F01" w:rsidR="00A64546">
        <w:t xml:space="preserve">a </w:t>
      </w:r>
      <w:r w:rsidRPr="00955F01">
        <w:t>small entit</w:t>
      </w:r>
      <w:r w:rsidRPr="00955F01" w:rsidR="00A64546">
        <w:t>y if such an enterprise were for a commercial nuclear plant rated 8 MWe or less</w:t>
      </w:r>
      <w:r w:rsidRPr="00955F01">
        <w:t>.</w:t>
      </w:r>
      <w:r w:rsidRPr="00955F01" w:rsidR="00A64546">
        <w:t xml:space="preserve"> This qualification is dependent on how the ownership and/or operating responsibilities for such an enterprise are structured.</w:t>
      </w:r>
    </w:p>
    <w:p w:rsidR="00363758" w:rsidRPr="00955F01" w:rsidP="004C2EA2" w14:paraId="0BA557C9" w14:textId="77777777"/>
    <w:p w:rsidR="00F51E82" w:rsidRPr="00955F01" w:rsidP="00AC2F05" w14:paraId="1E740B09" w14:textId="06FA32AA">
      <w:pPr>
        <w:spacing w:line="240" w:lineRule="auto"/>
      </w:pPr>
      <w:r w:rsidRPr="00955F01">
        <w:t>On January 14, 2019, the President signed NEIMA into law (Public Law 115</w:t>
      </w:r>
      <w:r w:rsidRPr="00955F01" w:rsidR="003A59BA">
        <w:noBreakHyphen/>
      </w:r>
      <w:r w:rsidRPr="00955F01">
        <w:t xml:space="preserve">439). NEIMA directs the NRC to develop the regulatory infrastructure to support the development and commercialization of advanced nuclear reactors. This rulemaking would establish </w:t>
      </w:r>
      <w:r w:rsidRPr="00955F01" w:rsidR="00D42F99">
        <w:t xml:space="preserve">two </w:t>
      </w:r>
      <w:r w:rsidRPr="00955F01">
        <w:t>technology</w:t>
      </w:r>
      <w:r w:rsidRPr="00955F01" w:rsidR="003A59BA">
        <w:noBreakHyphen/>
      </w:r>
      <w:r w:rsidRPr="00955F01">
        <w:t>inclusive regulatory framework</w:t>
      </w:r>
      <w:r w:rsidRPr="00955F01" w:rsidR="00D42F99">
        <w:t>s</w:t>
      </w:r>
      <w:r w:rsidRPr="00955F01">
        <w:t xml:space="preserve"> for optional use by applicants for new commercial advanced nuclear reactors. The regulatory requirements developed in this rulemaking would use methods of evaluation, including risk-informed and performance-based methods, that are flexible and practicable for application to a variety of advanced reactor technologies.</w:t>
      </w:r>
    </w:p>
    <w:p w:rsidR="00363758" w:rsidRPr="00955F01" w:rsidP="00AC2F05" w14:paraId="6C970F8B" w14:textId="77777777">
      <w:pPr>
        <w:spacing w:line="240" w:lineRule="auto"/>
      </w:pPr>
    </w:p>
    <w:p w:rsidR="00F51E82" w:rsidRPr="00955F01" w:rsidP="00AC2F05" w14:paraId="64D820A6" w14:textId="4CD0F8C9">
      <w:pPr>
        <w:spacing w:line="240" w:lineRule="auto"/>
      </w:pPr>
      <w:r w:rsidRPr="00955F01">
        <w:t>Before</w:t>
      </w:r>
      <w:r w:rsidRPr="00955F01">
        <w:t xml:space="preserve"> NEIMA, the staff described its efforts to prepare for the licensing of advanced reactors in documents such as the </w:t>
      </w:r>
      <w:r w:rsidRPr="00955F01">
        <w:t>Vision and Strategy report</w:t>
      </w:r>
      <w:r w:rsidRPr="00955F01" w:rsidR="00D643BC">
        <w:t xml:space="preserve"> (NRC, 2016)</w:t>
      </w:r>
      <w:r w:rsidRPr="00955F01">
        <w:t xml:space="preserve"> and SECY-14-0095</w:t>
      </w:r>
      <w:r w:rsidRPr="00955F01" w:rsidR="00D643BC">
        <w:t xml:space="preserve"> (NRC, 2014)</w:t>
      </w:r>
      <w:r w:rsidRPr="00955F01">
        <w:t>.</w:t>
      </w:r>
    </w:p>
    <w:p w:rsidR="00363758" w:rsidRPr="00955F01" w:rsidP="004C2EA2" w14:paraId="73CB8477" w14:textId="77777777"/>
    <w:p w:rsidR="00F51E82" w:rsidRPr="00955F01" w:rsidP="00AC2F05" w14:paraId="52696BFA" w14:textId="47766060">
      <w:pPr>
        <w:spacing w:line="240" w:lineRule="auto"/>
      </w:pPr>
      <w:r w:rsidRPr="00955F01">
        <w:t>Through this rulemaking, the staff is proposing to amend the regulations by creating alternative regulatory framework</w:t>
      </w:r>
      <w:r w:rsidRPr="00955F01" w:rsidR="00D42F99">
        <w:t>s</w:t>
      </w:r>
      <w:r w:rsidRPr="00955F01">
        <w:t xml:space="preserve"> for licensing advanced nuclear reactors. The new alternative requirements and implementing guidance would adopt technology-inclusive approaches, and include the appropriate use of risk-informed and performance-based techniques, to provide the </w:t>
      </w:r>
      <w:r w:rsidRPr="00955F01">
        <w:t xml:space="preserve">necessary flexibility for licensing and regulating a variety of advanced nuclear reactor technologies and designs. </w:t>
      </w:r>
    </w:p>
    <w:p w:rsidR="00F51E82" w:rsidRPr="00955F01" w:rsidP="004C2EA2" w14:paraId="31603056" w14:textId="77777777"/>
    <w:p w:rsidR="00F51E82" w:rsidRPr="00955F01" w:rsidP="00AC2F05" w14:paraId="522B16E7" w14:textId="788B3944">
      <w:pPr>
        <w:spacing w:line="240" w:lineRule="auto"/>
      </w:pPr>
      <w:r w:rsidRPr="00955F01">
        <w:t>The proposed rule’s objectives are</w:t>
      </w:r>
      <w:r w:rsidRPr="00955F01" w:rsidR="003A59BA">
        <w:t xml:space="preserve"> to</w:t>
      </w:r>
      <w:r w:rsidRPr="00955F01">
        <w:t xml:space="preserve"> (1) continue to provide reasonable assurance of adequate protection of public health and safety and the common defense and security at reactor sites at which advanced nuclear reactor designs are deployed to at least the same degree of protection as required for current-generation </w:t>
      </w:r>
      <w:r w:rsidRPr="00955F01" w:rsidR="003A59BA">
        <w:t>LWRs</w:t>
      </w:r>
      <w:r w:rsidRPr="00955F01">
        <w:t xml:space="preserve">, (2) protect health and minimize danger to life or property to at least the same degree of protection as required for current-generation </w:t>
      </w:r>
      <w:r w:rsidRPr="00955F01" w:rsidR="003A59BA">
        <w:t>LWRs</w:t>
      </w:r>
      <w:r w:rsidRPr="00955F01">
        <w:t>, (3)</w:t>
      </w:r>
      <w:r w:rsidRPr="00955F01" w:rsidR="003A59BA">
        <w:t> </w:t>
      </w:r>
      <w:r w:rsidRPr="00955F01">
        <w:t>provide greater operational flexibilities where supported by enhanced margins of safety that may be provided in advanced nuclear designs, (4) promote regulatory stability, predictability, and clarity, and (5) reduce requests for exemptions from the current requirements in 10</w:t>
      </w:r>
      <w:r w:rsidRPr="00955F01" w:rsidR="003A59BA">
        <w:t> </w:t>
      </w:r>
      <w:r w:rsidRPr="00955F01">
        <w:t>CFR</w:t>
      </w:r>
      <w:r w:rsidRPr="00955F01" w:rsidR="003A59BA">
        <w:t> </w:t>
      </w:r>
      <w:r w:rsidRPr="00955F01">
        <w:t>Part</w:t>
      </w:r>
      <w:r w:rsidRPr="00955F01" w:rsidR="003A59BA">
        <w:t> </w:t>
      </w:r>
      <w:r w:rsidRPr="00955F01">
        <w:t>50 and 10 CFR Part 52.</w:t>
      </w:r>
    </w:p>
    <w:p w:rsidR="00820FC9" w:rsidRPr="00955F01" w:rsidP="00AF046A" w14:paraId="1B53ECBA" w14:textId="77777777"/>
    <w:p w:rsidR="00F51E82" w:rsidRPr="00955F01" w:rsidP="005C6742" w14:paraId="5A75108F" w14:textId="6B52527E">
      <w:pPr>
        <w:pStyle w:val="Heading2"/>
        <w:ind w:left="450" w:hanging="450"/>
      </w:pPr>
      <w:bookmarkStart w:id="344" w:name="_Toc170470395"/>
      <w:bookmarkStart w:id="345" w:name="_Toc170209734"/>
      <w:r w:rsidRPr="00955F01">
        <w:t>7.2</w:t>
      </w:r>
      <w:r w:rsidRPr="00955F01">
        <w:tab/>
      </w:r>
      <w:bookmarkStart w:id="346" w:name="_Toc119496413"/>
      <w:r w:rsidRPr="00955F01">
        <w:t>Summary</w:t>
      </w:r>
      <w:bookmarkEnd w:id="344"/>
      <w:bookmarkEnd w:id="345"/>
      <w:bookmarkEnd w:id="346"/>
    </w:p>
    <w:p w:rsidR="008D0844" w:rsidRPr="00955F01" w:rsidP="008D0844" w14:paraId="724518E1" w14:textId="77777777"/>
    <w:p w:rsidR="00363758" w:rsidRPr="00955F01" w:rsidP="005C6742" w14:paraId="4FB1C829" w14:textId="18BBE9AF">
      <w:pPr>
        <w:spacing w:line="240" w:lineRule="auto"/>
      </w:pPr>
      <w:r w:rsidRPr="00955F01">
        <w:t xml:space="preserve">The NRC has determined that the </w:t>
      </w:r>
      <w:r w:rsidR="003327E2">
        <w:t xml:space="preserve">10 CFR </w:t>
      </w:r>
      <w:r w:rsidRPr="00955F01">
        <w:t xml:space="preserve">Part 53 proposed rule would </w:t>
      </w:r>
      <w:r w:rsidRPr="00955F01" w:rsidR="00F657B9">
        <w:t xml:space="preserve">not have a </w:t>
      </w:r>
      <w:r w:rsidRPr="00955F01">
        <w:t xml:space="preserve">significant impact </w:t>
      </w:r>
      <w:r w:rsidRPr="00955F01" w:rsidR="00F657B9">
        <w:t xml:space="preserve">on </w:t>
      </w:r>
      <w:r w:rsidRPr="00955F01">
        <w:t>a substantial number of small entities</w:t>
      </w:r>
      <w:r w:rsidRPr="00955F01" w:rsidR="00BA41BC">
        <w:t>.</w:t>
      </w:r>
      <w:r w:rsidRPr="00955F01">
        <w:t xml:space="preserve"> </w:t>
      </w:r>
      <w:r w:rsidRPr="00955F01" w:rsidR="00BA41BC">
        <w:t>S</w:t>
      </w:r>
      <w:r w:rsidRPr="00955F01" w:rsidR="004B45C9">
        <w:t>ome</w:t>
      </w:r>
      <w:r w:rsidRPr="00955F01">
        <w:t xml:space="preserve"> advanced reactor licensees </w:t>
      </w:r>
      <w:r w:rsidRPr="00955F01" w:rsidR="00BA41BC">
        <w:t>may</w:t>
      </w:r>
      <w:r w:rsidRPr="00955F01">
        <w:t xml:space="preserve"> qualify as small entities</w:t>
      </w:r>
      <w:r w:rsidRPr="00955F01" w:rsidR="00BA41BC">
        <w:t xml:space="preserve">, but not most, and for those small entities the averted costs of the </w:t>
      </w:r>
      <w:r w:rsidR="003327E2">
        <w:t xml:space="preserve">10 CFR </w:t>
      </w:r>
      <w:r w:rsidRPr="00955F01" w:rsidR="00BA41BC">
        <w:t>Part 53 proposed rule would constitute a significant positive impact</w:t>
      </w:r>
      <w:r w:rsidRPr="00955F01">
        <w:t xml:space="preserve">. The </w:t>
      </w:r>
      <w:r w:rsidR="003327E2">
        <w:t>10 CFR</w:t>
      </w:r>
      <w:r w:rsidRPr="00955F01">
        <w:t xml:space="preserve"> Part 53 proposed rule saves significant costs in the areas of applications (technical details), operator licensing, and PRA, </w:t>
      </w:r>
      <w:r w:rsidRPr="00955F01" w:rsidR="006915CB">
        <w:t>compared to 10 CFR </w:t>
      </w:r>
      <w:r w:rsidRPr="00955F01">
        <w:t>Parts</w:t>
      </w:r>
      <w:r w:rsidRPr="00955F01" w:rsidR="006915CB">
        <w:t> </w:t>
      </w:r>
      <w:r w:rsidRPr="00955F01">
        <w:t>50, 52, and 55</w:t>
      </w:r>
      <w:r w:rsidRPr="00955F01" w:rsidR="006915CB">
        <w:t>, which</w:t>
      </w:r>
      <w:r w:rsidRPr="00955F01">
        <w:t xml:space="preserve"> would otherwise apply to these advanced reactors. </w:t>
      </w:r>
      <w:r w:rsidRPr="00955F01" w:rsidR="00102926">
        <w:t xml:space="preserve">This regulatory analysis </w:t>
      </w:r>
      <w:r w:rsidRPr="00955F01" w:rsidR="00A65557">
        <w:t xml:space="preserve">demonstrates that </w:t>
      </w:r>
      <w:r w:rsidRPr="00955F01" w:rsidR="00B503A1">
        <w:t xml:space="preserve">each </w:t>
      </w:r>
      <w:r w:rsidRPr="00955F01" w:rsidR="00A21097">
        <w:t xml:space="preserve">applicant would experience estimated averted costs of </w:t>
      </w:r>
      <w:r w:rsidRPr="00955F01" w:rsidR="0059491B">
        <w:t>approximately $2</w:t>
      </w:r>
      <w:r w:rsidR="0034075A">
        <w:t>8.1</w:t>
      </w:r>
      <w:r w:rsidRPr="00955F01" w:rsidR="006915CB">
        <w:t> </w:t>
      </w:r>
      <w:r w:rsidRPr="00955F01" w:rsidR="0059491B">
        <w:t>million</w:t>
      </w:r>
      <w:r w:rsidRPr="00955F01" w:rsidR="008702E1">
        <w:t xml:space="preserve">, which </w:t>
      </w:r>
      <w:r w:rsidRPr="00955F01" w:rsidR="00D64BD5">
        <w:t xml:space="preserve">would be </w:t>
      </w:r>
      <w:r w:rsidRPr="00955F01" w:rsidR="008702E1">
        <w:t xml:space="preserve">considerable </w:t>
      </w:r>
      <w:r w:rsidRPr="00955F01" w:rsidR="00875A29">
        <w:t xml:space="preserve">for the types of entities anticipated to be future reactor applicants to the NRC. </w:t>
      </w:r>
      <w:r w:rsidRPr="00955F01">
        <w:t>Based on its regulatory flexibility analysis, the NRC concludes that</w:t>
      </w:r>
      <w:r w:rsidRPr="00955F01" w:rsidR="0071018C">
        <w:t xml:space="preserve"> the </w:t>
      </w:r>
      <w:r w:rsidR="003327E2">
        <w:t xml:space="preserve">10 CFR </w:t>
      </w:r>
      <w:r w:rsidRPr="00955F01" w:rsidR="0071018C">
        <w:t>Part</w:t>
      </w:r>
      <w:r w:rsidRPr="00955F01" w:rsidR="006915CB">
        <w:t> </w:t>
      </w:r>
      <w:r w:rsidRPr="00955F01" w:rsidR="0071018C">
        <w:t>53 proposed rule</w:t>
      </w:r>
      <w:r w:rsidRPr="00955F01">
        <w:t xml:space="preserve"> maintain</w:t>
      </w:r>
      <w:r w:rsidRPr="00955F01">
        <w:t>s</w:t>
      </w:r>
      <w:r w:rsidRPr="00955F01">
        <w:t xml:space="preserve"> a balance between the objectives of NEIMA and the </w:t>
      </w:r>
      <w:r w:rsidRPr="00955F01" w:rsidR="006915CB">
        <w:t>Regulatory Flexibility Act</w:t>
      </w:r>
      <w:r w:rsidRPr="00955F01">
        <w:t>.</w:t>
      </w:r>
    </w:p>
    <w:p w:rsidR="009128E1" w:rsidRPr="00955F01" w:rsidP="005C6742" w14:paraId="79EE336F" w14:textId="77777777">
      <w:pPr>
        <w:pStyle w:val="Heading1"/>
        <w:numPr>
          <w:ilvl w:val="0"/>
          <w:numId w:val="43"/>
        </w:numPr>
        <w:spacing w:line="240" w:lineRule="auto"/>
      </w:pPr>
      <w:bookmarkStart w:id="347" w:name="_Toc456098364"/>
      <w:bookmarkStart w:id="348" w:name="_Toc457827377"/>
      <w:bookmarkStart w:id="349" w:name="_Toc70669527"/>
      <w:bookmarkStart w:id="350" w:name="_Toc119496414"/>
      <w:bookmarkStart w:id="351" w:name="_Toc170470396"/>
      <w:bookmarkStart w:id="352" w:name="_Toc170209735"/>
      <w:r w:rsidRPr="00955F01">
        <w:t>Implementation Schedule</w:t>
      </w:r>
      <w:bookmarkEnd w:id="347"/>
      <w:bookmarkEnd w:id="348"/>
      <w:bookmarkEnd w:id="349"/>
      <w:bookmarkEnd w:id="350"/>
      <w:bookmarkEnd w:id="351"/>
      <w:bookmarkEnd w:id="352"/>
    </w:p>
    <w:p w:rsidR="009128E1" w:rsidRPr="00955F01" w:rsidP="008440FA" w14:paraId="423818D1" w14:textId="77777777">
      <w:pPr>
        <w:spacing w:line="240" w:lineRule="auto"/>
      </w:pPr>
    </w:p>
    <w:p w:rsidR="000C0EAA" w:rsidRPr="00955F01" w:rsidP="008440FA" w14:paraId="0B50B465" w14:textId="3D6888F7">
      <w:pPr>
        <w:spacing w:line="240" w:lineRule="auto"/>
      </w:pPr>
      <w:r w:rsidRPr="00955F01">
        <w:t xml:space="preserve">The NRC assumes that the final rule </w:t>
      </w:r>
      <w:r w:rsidRPr="00955F01" w:rsidR="003F26CE">
        <w:t xml:space="preserve">will </w:t>
      </w:r>
      <w:r w:rsidRPr="00955F01">
        <w:t xml:space="preserve">become effective 30 days after its publication in the </w:t>
      </w:r>
      <w:r w:rsidRPr="00955F01">
        <w:rPr>
          <w:i/>
        </w:rPr>
        <w:t>Federal Register</w:t>
      </w:r>
      <w:r w:rsidRPr="00955F01">
        <w:t xml:space="preserve"> in 202</w:t>
      </w:r>
      <w:r w:rsidR="00C17A47">
        <w:t>7</w:t>
      </w:r>
      <w:r w:rsidRPr="00955F01">
        <w:t>.</w:t>
      </w:r>
    </w:p>
    <w:p w:rsidR="00EB5298" w:rsidRPr="00955F01" w14:paraId="01256CC6" w14:textId="13CA8D9F">
      <w:pPr>
        <w:autoSpaceDE/>
        <w:autoSpaceDN/>
        <w:adjustRightInd/>
      </w:pPr>
      <w:r w:rsidRPr="00955F01">
        <w:br w:type="page"/>
      </w:r>
    </w:p>
    <w:p w:rsidR="009128E1" w:rsidRPr="00955F01" w:rsidP="005C6742" w14:paraId="59F89540" w14:textId="77777777">
      <w:pPr>
        <w:pStyle w:val="Heading1"/>
        <w:numPr>
          <w:ilvl w:val="0"/>
          <w:numId w:val="43"/>
        </w:numPr>
        <w:spacing w:line="240" w:lineRule="auto"/>
      </w:pPr>
      <w:bookmarkStart w:id="353" w:name="_Toc71129990"/>
      <w:bookmarkStart w:id="354" w:name="_Toc71198263"/>
      <w:bookmarkStart w:id="355" w:name="_Toc456098365"/>
      <w:bookmarkStart w:id="356" w:name="_Toc457827378"/>
      <w:bookmarkStart w:id="357" w:name="_Toc70669528"/>
      <w:bookmarkStart w:id="358" w:name="_Toc119496415"/>
      <w:bookmarkStart w:id="359" w:name="_Toc170470397"/>
      <w:bookmarkStart w:id="360" w:name="_Toc170209736"/>
      <w:bookmarkEnd w:id="353"/>
      <w:bookmarkEnd w:id="354"/>
      <w:r w:rsidRPr="00955F01">
        <w:t>References</w:t>
      </w:r>
      <w:bookmarkEnd w:id="355"/>
      <w:bookmarkEnd w:id="356"/>
      <w:bookmarkEnd w:id="357"/>
      <w:bookmarkEnd w:id="358"/>
      <w:bookmarkEnd w:id="359"/>
      <w:bookmarkEnd w:id="360"/>
    </w:p>
    <w:p w:rsidR="00714CF3" w:rsidRPr="00955F01" w:rsidP="00216802" w14:paraId="258FE161" w14:textId="5715122D">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2. </w:t>
      </w:r>
      <w:r w:rsidRPr="00955F01">
        <w:rPr>
          <w:rFonts w:eastAsia="Times New Roman"/>
          <w:i/>
          <w:color w:val="000000"/>
        </w:rPr>
        <w:t>U.S. Code of Federal Regulations</w:t>
      </w:r>
      <w:r w:rsidRPr="00955F01">
        <w:rPr>
          <w:rFonts w:eastAsia="Times New Roman"/>
          <w:color w:val="000000"/>
        </w:rPr>
        <w:t>, “</w:t>
      </w:r>
      <w:r w:rsidRPr="00955F01" w:rsidR="00A763EC">
        <w:rPr>
          <w:rFonts w:eastAsia="Times New Roman"/>
          <w:color w:val="000000"/>
        </w:rPr>
        <w:t>Agency Rules of Practice and Procedure</w:t>
      </w:r>
      <w:r w:rsidRPr="00955F01">
        <w:rPr>
          <w:rFonts w:eastAsia="Times New Roman"/>
          <w:color w:val="000000"/>
        </w:rPr>
        <w:t>,” Part 2, Chapter I, Title 10, “Energy.”</w:t>
      </w:r>
    </w:p>
    <w:p w:rsidR="00076154" w:rsidRPr="00955F01" w:rsidP="00076154" w14:paraId="5258EBDB" w14:textId="73198A90">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26. </w:t>
      </w:r>
      <w:r w:rsidRPr="00955F01">
        <w:rPr>
          <w:i/>
          <w:color w:val="000000"/>
        </w:rPr>
        <w:t>U.S. Code of Federal Regulations</w:t>
      </w:r>
      <w:r w:rsidRPr="00955F01">
        <w:rPr>
          <w:rFonts w:eastAsia="Times New Roman"/>
          <w:color w:val="000000"/>
        </w:rPr>
        <w:t>, “Fitness for Duty Programs,” Part</w:t>
      </w:r>
      <w:r w:rsidRPr="00955F01" w:rsidR="006915CB">
        <w:rPr>
          <w:rFonts w:eastAsia="Times New Roman"/>
          <w:color w:val="000000"/>
        </w:rPr>
        <w:t> </w:t>
      </w:r>
      <w:r w:rsidRPr="00955F01">
        <w:rPr>
          <w:rFonts w:eastAsia="Times New Roman"/>
          <w:color w:val="000000"/>
        </w:rPr>
        <w:t>26, Chapter</w:t>
      </w:r>
      <w:r w:rsidRPr="00955F01" w:rsidR="006915CB">
        <w:rPr>
          <w:rFonts w:eastAsia="Times New Roman"/>
          <w:color w:val="000000"/>
        </w:rPr>
        <w:t> </w:t>
      </w:r>
      <w:r w:rsidRPr="00955F01">
        <w:rPr>
          <w:rFonts w:eastAsia="Times New Roman"/>
          <w:color w:val="000000"/>
        </w:rPr>
        <w:t>I, Title 10, “Energy.”</w:t>
      </w:r>
    </w:p>
    <w:p w:rsidR="00076154" w:rsidRPr="00955F01" w:rsidP="00076154" w14:paraId="385D1869"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50. </w:t>
      </w:r>
      <w:r w:rsidRPr="00955F01">
        <w:rPr>
          <w:i/>
          <w:color w:val="000000"/>
        </w:rPr>
        <w:t>U.S. Code of Federal Regulations</w:t>
      </w:r>
      <w:r w:rsidRPr="00955F01">
        <w:rPr>
          <w:rFonts w:eastAsia="Times New Roman"/>
          <w:color w:val="000000"/>
        </w:rPr>
        <w:t>, “Domestic Licensing of Production and Utilization Facilities,” Part 50, Chapter I, Title 10, “Energy.”</w:t>
      </w:r>
    </w:p>
    <w:p w:rsidR="00076154" w:rsidRPr="00955F01" w:rsidP="00076154" w14:paraId="15185E84"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52. </w:t>
      </w:r>
      <w:r w:rsidRPr="00955F01">
        <w:rPr>
          <w:i/>
          <w:color w:val="000000"/>
        </w:rPr>
        <w:t>U.S. Code of Federal Regulations</w:t>
      </w:r>
      <w:r w:rsidRPr="00955F01">
        <w:rPr>
          <w:rFonts w:eastAsia="Times New Roman"/>
          <w:color w:val="000000"/>
        </w:rPr>
        <w:t>, “Licenses, Certifications, and Approvals for Nuclear Power Plants,” Part 52, Chapter I, Title 10, “Energy.”</w:t>
      </w:r>
    </w:p>
    <w:p w:rsidR="00714CF3" w:rsidRPr="00955F01" w:rsidP="00714CF3" w14:paraId="518C23F4" w14:textId="31C4407F">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55. </w:t>
      </w:r>
      <w:r w:rsidRPr="00955F01">
        <w:rPr>
          <w:i/>
          <w:color w:val="000000"/>
        </w:rPr>
        <w:t>U.S. Code of Federal Regulations</w:t>
      </w:r>
      <w:r w:rsidRPr="00955F01">
        <w:rPr>
          <w:rFonts w:eastAsia="Times New Roman"/>
          <w:color w:val="000000"/>
        </w:rPr>
        <w:t>, “</w:t>
      </w:r>
      <w:r w:rsidRPr="00955F01" w:rsidR="003B614B">
        <w:rPr>
          <w:rFonts w:eastAsia="Times New Roman"/>
          <w:color w:val="000000"/>
        </w:rPr>
        <w:t>Operator’s Licenses</w:t>
      </w:r>
      <w:r w:rsidRPr="00955F01">
        <w:rPr>
          <w:rFonts w:eastAsia="Times New Roman"/>
          <w:color w:val="000000"/>
        </w:rPr>
        <w:t>,” Part 55, Chapter I, Title 10, “Energy.”</w:t>
      </w:r>
    </w:p>
    <w:p w:rsidR="00076154" w:rsidRPr="00955F01" w:rsidP="009E4921" w14:paraId="31E546F4" w14:textId="77442A78">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73. </w:t>
      </w:r>
      <w:r w:rsidRPr="00955F01">
        <w:rPr>
          <w:i/>
          <w:color w:val="000000"/>
        </w:rPr>
        <w:t>U.S. Code of Federal Regulations</w:t>
      </w:r>
      <w:r w:rsidRPr="00955F01">
        <w:rPr>
          <w:rFonts w:eastAsia="Times New Roman"/>
          <w:color w:val="000000"/>
        </w:rPr>
        <w:t>, “Physical Protection of Plants and Materials,” Part 73, Chapter I, Title 10, “Energy.”</w:t>
      </w:r>
      <w:r w:rsidRPr="00955F01" w:rsidR="009E4921">
        <w:rPr>
          <w:rFonts w:eastAsia="Times New Roman"/>
          <w:color w:val="000000"/>
        </w:rPr>
        <w:t xml:space="preserve"> </w:t>
      </w:r>
    </w:p>
    <w:p w:rsidR="00714CF3" w:rsidRPr="00955F01" w:rsidP="00714CF3" w14:paraId="06E8D065" w14:textId="10FDA5DF">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100. </w:t>
      </w:r>
      <w:r w:rsidRPr="00955F01">
        <w:rPr>
          <w:i/>
          <w:color w:val="000000"/>
        </w:rPr>
        <w:t>U.S. Code of Federal Regulations</w:t>
      </w:r>
      <w:r w:rsidRPr="00955F01">
        <w:rPr>
          <w:rFonts w:eastAsia="Times New Roman"/>
          <w:color w:val="000000"/>
        </w:rPr>
        <w:t>, “</w:t>
      </w:r>
      <w:r w:rsidRPr="00955F01" w:rsidR="007F26C7">
        <w:rPr>
          <w:rFonts w:eastAsia="Times New Roman"/>
          <w:color w:val="000000"/>
        </w:rPr>
        <w:t>Reactor Site Criteria</w:t>
      </w:r>
      <w:r w:rsidRPr="00955F01">
        <w:rPr>
          <w:rFonts w:eastAsia="Times New Roman"/>
          <w:color w:val="000000"/>
        </w:rPr>
        <w:t>,” Part 100, Chapter I, Title 10, “Energy.”</w:t>
      </w:r>
    </w:p>
    <w:p w:rsidR="00714CF3" w:rsidRPr="00955F01" w:rsidP="00714CF3" w14:paraId="6CD0ADBD" w14:textId="70A216D5">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170. </w:t>
      </w:r>
      <w:r w:rsidRPr="00955F01">
        <w:rPr>
          <w:i/>
          <w:color w:val="000000"/>
        </w:rPr>
        <w:t>U.S. Code of Federal Regulations</w:t>
      </w:r>
      <w:r w:rsidRPr="00955F01">
        <w:rPr>
          <w:rFonts w:eastAsia="Times New Roman"/>
          <w:color w:val="000000"/>
        </w:rPr>
        <w:t>, “</w:t>
      </w:r>
      <w:r w:rsidRPr="00955F01" w:rsidR="005F7A7D">
        <w:rPr>
          <w:rFonts w:eastAsia="Times New Roman"/>
          <w:color w:val="000000"/>
        </w:rPr>
        <w:t>Fees for Facilities, Materials, Import and Export Licenses, and Other Regulatory Services under the Atomic Energy Act of 1954, as Amended</w:t>
      </w:r>
      <w:r w:rsidRPr="00955F01">
        <w:rPr>
          <w:rFonts w:eastAsia="Times New Roman"/>
          <w:color w:val="000000"/>
        </w:rPr>
        <w:t>,” Part 170, Chapter I, Title 10, “Energy.”</w:t>
      </w:r>
    </w:p>
    <w:p w:rsidR="00076154" w:rsidRPr="00955F01" w:rsidP="00076154" w14:paraId="1DA9D2BC"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Atomic Energy Act of 1954, as amended. Public Law 83-703, 42 U.S.C. 2011 et seq.</w:t>
      </w:r>
    </w:p>
    <w:p w:rsidR="008D6DAD" w:rsidRPr="00955F01" w:rsidP="006A1161" w14:paraId="7888AA7B" w14:textId="39486ECE">
      <w:pPr>
        <w:keepNext/>
        <w:spacing w:line="240" w:lineRule="auto"/>
      </w:pPr>
      <w:r w:rsidRPr="00955F01">
        <w:t>BLS</w:t>
      </w:r>
      <w:r w:rsidRPr="00955F01" w:rsidR="006915CB">
        <w:t>, 202</w:t>
      </w:r>
      <w:r w:rsidR="00DC3D0F">
        <w:t>3</w:t>
      </w:r>
      <w:r w:rsidRPr="00955F01" w:rsidR="006915CB">
        <w:t>.</w:t>
      </w:r>
      <w:r w:rsidRPr="00955F01" w:rsidR="00C434F9">
        <w:t xml:space="preserve"> </w:t>
      </w:r>
      <w:r w:rsidRPr="00955F01">
        <w:t>“May 202</w:t>
      </w:r>
      <w:r w:rsidR="00AD2225">
        <w:t>3</w:t>
      </w:r>
      <w:r w:rsidRPr="00955F01" w:rsidR="006915CB">
        <w:t xml:space="preserve"> </w:t>
      </w:r>
      <w:r w:rsidRPr="00955F01">
        <w:t>National Industry-Specific Occupational Employment and Wage Estimates,” U.S. Department of Labor, May 202</w:t>
      </w:r>
      <w:r w:rsidR="006C035A">
        <w:t>3</w:t>
      </w:r>
      <w:r w:rsidRPr="00955F01">
        <w:t>.</w:t>
      </w:r>
      <w:r w:rsidRPr="00955F01" w:rsidR="00C434F9">
        <w:t xml:space="preserve"> </w:t>
      </w:r>
      <w:r w:rsidRPr="00955F01">
        <w:t>Available at</w:t>
      </w:r>
      <w:r w:rsidRPr="00955F01" w:rsidR="002A2A0C">
        <w:t xml:space="preserve"> </w:t>
      </w:r>
      <w:r w:rsidRPr="00B0062A" w:rsidR="002A2A0C">
        <w:t>https://www.bls.gov/oes/</w:t>
      </w:r>
      <w:r w:rsidRPr="00B0062A" w:rsidR="004E20FE">
        <w:t>tables</w:t>
      </w:r>
      <w:r w:rsidRPr="00B0062A" w:rsidR="002A2A0C">
        <w:t>.htm</w:t>
      </w:r>
      <w:r w:rsidRPr="00955F01">
        <w:t xml:space="preserve">; last accessed </w:t>
      </w:r>
      <w:r w:rsidR="004E20FE">
        <w:t>May 1</w:t>
      </w:r>
      <w:r w:rsidR="0006502B">
        <w:t>3</w:t>
      </w:r>
      <w:r w:rsidRPr="00955F01">
        <w:t>, 202</w:t>
      </w:r>
      <w:r w:rsidR="0006502B">
        <w:t>4</w:t>
      </w:r>
      <w:r w:rsidRPr="00955F01">
        <w:t>.</w:t>
      </w:r>
    </w:p>
    <w:p w:rsidR="00056257" w:rsidRPr="00955F01" w:rsidP="00076154" w14:paraId="1B623503" w14:textId="71132D05">
      <w:pPr>
        <w:autoSpaceDE/>
        <w:autoSpaceDN/>
        <w:adjustRightInd/>
        <w:spacing w:before="100" w:beforeAutospacing="1" w:after="100" w:afterAutospacing="1" w:line="240" w:lineRule="auto"/>
        <w:rPr>
          <w:rFonts w:eastAsia="Times New Roman"/>
          <w:color w:val="000000"/>
        </w:rPr>
      </w:pPr>
      <w:r w:rsidRPr="00955F01">
        <w:rPr>
          <w:rFonts w:eastAsia="Times New Roman"/>
        </w:rPr>
        <w:t>U.S. Congress, 2019. “</w:t>
      </w:r>
      <w:r w:rsidRPr="00955F01" w:rsidR="005042B5">
        <w:rPr>
          <w:rFonts w:eastAsia="Times New Roman"/>
        </w:rPr>
        <w:t xml:space="preserve">S. 512 – Nuclear Energy Innovation and </w:t>
      </w:r>
      <w:r w:rsidRPr="00955F01" w:rsidR="00D85D8E">
        <w:rPr>
          <w:rFonts w:eastAsia="Times New Roman"/>
        </w:rPr>
        <w:t>Modernization Act</w:t>
      </w:r>
      <w:r w:rsidRPr="00955F01" w:rsidR="00983586">
        <w:rPr>
          <w:rFonts w:eastAsia="Times New Roman"/>
        </w:rPr>
        <w:t xml:space="preserve">,” U.S. Congress, </w:t>
      </w:r>
      <w:r w:rsidRPr="00955F01" w:rsidR="00012BC5">
        <w:rPr>
          <w:rFonts w:eastAsia="Times New Roman"/>
        </w:rPr>
        <w:t xml:space="preserve">Washington, D.C., </w:t>
      </w:r>
      <w:r w:rsidRPr="00955F01" w:rsidR="00ED5E8F">
        <w:rPr>
          <w:rFonts w:eastAsia="Times New Roman"/>
        </w:rPr>
        <w:t>January 2019. Available at https://www.congress.gov/bill/115th-congress/senate-bill/512?q=%7B%22search%22%3A%5B%22cite%3APL115-439%22%5D%7D&amp;s=1&amp;r=1</w:t>
      </w:r>
    </w:p>
    <w:p w:rsidR="00AF3DDC" w:rsidRPr="00955F01" w:rsidP="00076154" w14:paraId="10550A98" w14:textId="00A6D5BC">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NEI</w:t>
      </w:r>
      <w:r w:rsidRPr="00955F01" w:rsidR="006915CB">
        <w:rPr>
          <w:rFonts w:eastAsia="Times New Roman"/>
          <w:color w:val="000000"/>
        </w:rPr>
        <w:t>, 2019.</w:t>
      </w:r>
      <w:r w:rsidRPr="00955F01" w:rsidR="0098714B">
        <w:rPr>
          <w:rFonts w:eastAsia="Times New Roman"/>
          <w:color w:val="000000"/>
        </w:rPr>
        <w:t xml:space="preserve"> </w:t>
      </w:r>
      <w:r w:rsidRPr="00955F01" w:rsidR="006915CB">
        <w:t>“</w:t>
      </w:r>
      <w:r w:rsidRPr="00955F01" w:rsidR="0098714B">
        <w:t xml:space="preserve">Risk-Informed Performance-Based </w:t>
      </w:r>
      <w:r w:rsidRPr="00955F01" w:rsidR="00D64BD5">
        <w:t xml:space="preserve">Technology Inclusive </w:t>
      </w:r>
      <w:r w:rsidRPr="00955F01" w:rsidR="0098714B">
        <w:t>Guidance for Non</w:t>
      </w:r>
      <w:r w:rsidRPr="00955F01" w:rsidR="0098714B">
        <w:rPr>
          <w:rFonts w:ascii="Cambria Math" w:hAnsi="Cambria Math" w:cs="Cambria Math"/>
        </w:rPr>
        <w:t>‑</w:t>
      </w:r>
      <w:r w:rsidRPr="00955F01" w:rsidR="0098714B">
        <w:t>Light Water Reactor Licensing Basis Development,</w:t>
      </w:r>
      <w:r w:rsidRPr="00955F01" w:rsidR="006915CB">
        <w:t>”</w:t>
      </w:r>
      <w:r w:rsidRPr="00955F01" w:rsidR="0098714B">
        <w:t xml:space="preserve"> </w:t>
      </w:r>
      <w:r w:rsidRPr="00955F01">
        <w:rPr>
          <w:rFonts w:eastAsia="Times New Roman"/>
          <w:color w:val="000000"/>
        </w:rPr>
        <w:t xml:space="preserve">NEI 18-04, </w:t>
      </w:r>
      <w:r w:rsidRPr="00955F01" w:rsidR="00807D3D">
        <w:rPr>
          <w:rFonts w:eastAsia="Times New Roman"/>
          <w:color w:val="000000"/>
        </w:rPr>
        <w:t xml:space="preserve">Revision 1, </w:t>
      </w:r>
      <w:r w:rsidRPr="00955F01">
        <w:rPr>
          <w:rFonts w:eastAsia="Times New Roman"/>
          <w:color w:val="000000"/>
        </w:rPr>
        <w:t>Nuclear Energy Institute, Washington,</w:t>
      </w:r>
      <w:r w:rsidRPr="00955F01" w:rsidR="006915CB">
        <w:rPr>
          <w:rFonts w:eastAsia="Times New Roman"/>
          <w:color w:val="000000"/>
        </w:rPr>
        <w:t> </w:t>
      </w:r>
      <w:r w:rsidRPr="00955F01">
        <w:rPr>
          <w:rFonts w:eastAsia="Times New Roman"/>
          <w:color w:val="000000"/>
        </w:rPr>
        <w:t xml:space="preserve">DC, </w:t>
      </w:r>
      <w:r w:rsidRPr="00955F01" w:rsidR="0098714B">
        <w:t>August 2019</w:t>
      </w:r>
      <w:r w:rsidRPr="00955F01">
        <w:rPr>
          <w:rFonts w:eastAsia="Times New Roman"/>
          <w:color w:val="000000"/>
        </w:rPr>
        <w:t xml:space="preserve">. </w:t>
      </w:r>
      <w:r w:rsidRPr="00955F01" w:rsidR="00821CD0">
        <w:rPr>
          <w:rFonts w:eastAsia="Times New Roman"/>
          <w:color w:val="000000"/>
        </w:rPr>
        <w:t>(Agencywide Documents Access and Management System (</w:t>
      </w:r>
      <w:r w:rsidRPr="00955F01">
        <w:rPr>
          <w:rFonts w:eastAsia="Times New Roman"/>
          <w:color w:val="000000"/>
        </w:rPr>
        <w:t>ADAMS</w:t>
      </w:r>
      <w:r w:rsidRPr="00955F01" w:rsidR="00821CD0">
        <w:rPr>
          <w:rFonts w:eastAsia="Times New Roman"/>
          <w:color w:val="000000"/>
        </w:rPr>
        <w:t>)</w:t>
      </w:r>
      <w:r w:rsidRPr="00955F01">
        <w:rPr>
          <w:rFonts w:eastAsia="Times New Roman"/>
          <w:color w:val="000000"/>
        </w:rPr>
        <w:t xml:space="preserve"> Accession No. ML</w:t>
      </w:r>
      <w:r w:rsidRPr="00955F01" w:rsidR="00807D3D">
        <w:rPr>
          <w:rFonts w:eastAsia="Times New Roman"/>
          <w:color w:val="000000"/>
        </w:rPr>
        <w:t>19241</w:t>
      </w:r>
      <w:r w:rsidRPr="00955F01">
        <w:rPr>
          <w:rFonts w:eastAsia="Times New Roman"/>
          <w:color w:val="000000"/>
        </w:rPr>
        <w:t>A3</w:t>
      </w:r>
      <w:r w:rsidRPr="00955F01" w:rsidR="00807D3D">
        <w:rPr>
          <w:rFonts w:eastAsia="Times New Roman"/>
          <w:color w:val="000000"/>
        </w:rPr>
        <w:t>36</w:t>
      </w:r>
      <w:r w:rsidRPr="00955F01" w:rsidR="00821CD0">
        <w:rPr>
          <w:rFonts w:eastAsia="Times New Roman"/>
          <w:color w:val="000000"/>
        </w:rPr>
        <w:t>)</w:t>
      </w:r>
    </w:p>
    <w:p w:rsidR="00B24C4D" w:rsidRPr="00955F01" w:rsidP="00076154" w14:paraId="37E9D81A" w14:textId="3AAC17E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NEI</w:t>
      </w:r>
      <w:r w:rsidRPr="00955F01" w:rsidR="00821CD0">
        <w:rPr>
          <w:rFonts w:eastAsia="Times New Roman"/>
          <w:color w:val="000000"/>
        </w:rPr>
        <w:t xml:space="preserve">, </w:t>
      </w:r>
      <w:r w:rsidRPr="00955F01" w:rsidR="00B21B3F">
        <w:rPr>
          <w:rFonts w:eastAsia="Times New Roman"/>
          <w:color w:val="000000"/>
        </w:rPr>
        <w:t>2021</w:t>
      </w:r>
      <w:r w:rsidRPr="00955F01" w:rsidR="00821CD0">
        <w:rPr>
          <w:rFonts w:eastAsia="Times New Roman"/>
          <w:color w:val="000000"/>
        </w:rPr>
        <w:t>.</w:t>
      </w:r>
      <w:r w:rsidRPr="00955F01">
        <w:rPr>
          <w:rFonts w:eastAsia="Times New Roman"/>
          <w:color w:val="000000"/>
        </w:rPr>
        <w:t xml:space="preserve"> </w:t>
      </w:r>
      <w:r w:rsidRPr="00955F01" w:rsidR="000A084B">
        <w:t xml:space="preserve">“Technology Inclusive Guidance for Non-Light Water Reactors Safety Analysis Report Content for Applicants </w:t>
      </w:r>
      <w:r w:rsidRPr="00955F01" w:rsidR="00D64BD5">
        <w:t xml:space="preserve">Using the </w:t>
      </w:r>
      <w:r w:rsidRPr="00955F01" w:rsidR="000A084B">
        <w:t>NEI 18-04 Methodology,”</w:t>
      </w:r>
      <w:r w:rsidRPr="00955F01">
        <w:rPr>
          <w:rFonts w:eastAsia="Times New Roman"/>
          <w:color w:val="000000"/>
        </w:rPr>
        <w:t xml:space="preserve"> NEI 21-07,</w:t>
      </w:r>
      <w:r w:rsidRPr="00955F01" w:rsidR="000A084B">
        <w:rPr>
          <w:rFonts w:eastAsia="Times New Roman"/>
          <w:color w:val="000000"/>
        </w:rPr>
        <w:t xml:space="preserve"> </w:t>
      </w:r>
      <w:r w:rsidRPr="00955F01">
        <w:rPr>
          <w:rFonts w:eastAsia="Times New Roman"/>
          <w:color w:val="000000"/>
        </w:rPr>
        <w:t xml:space="preserve">Nuclear Energy Institute, Washington, DC, </w:t>
      </w:r>
      <w:r w:rsidRPr="00955F01" w:rsidR="00B21B3F">
        <w:rPr>
          <w:rFonts w:eastAsia="Times New Roman"/>
          <w:color w:val="000000"/>
        </w:rPr>
        <w:t>August</w:t>
      </w:r>
      <w:r w:rsidRPr="00955F01">
        <w:rPr>
          <w:rFonts w:eastAsia="Times New Roman"/>
          <w:color w:val="000000"/>
        </w:rPr>
        <w:t xml:space="preserve"> </w:t>
      </w:r>
      <w:r w:rsidRPr="00955F01" w:rsidR="00725123">
        <w:rPr>
          <w:rFonts w:eastAsia="Times New Roman"/>
          <w:color w:val="000000"/>
        </w:rPr>
        <w:t>2021</w:t>
      </w:r>
      <w:r w:rsidRPr="00955F01">
        <w:rPr>
          <w:rFonts w:eastAsia="Times New Roman"/>
          <w:color w:val="000000"/>
        </w:rPr>
        <w:t xml:space="preserve">. </w:t>
      </w:r>
      <w:r w:rsidRPr="00955F01" w:rsidR="00821CD0">
        <w:rPr>
          <w:rFonts w:eastAsia="Times New Roman"/>
          <w:color w:val="000000"/>
        </w:rPr>
        <w:t>(</w:t>
      </w:r>
      <w:r w:rsidRPr="00955F01">
        <w:rPr>
          <w:rFonts w:eastAsia="Times New Roman"/>
          <w:color w:val="000000"/>
        </w:rPr>
        <w:t>ML</w:t>
      </w:r>
      <w:r w:rsidRPr="00955F01" w:rsidR="00AF3DDC">
        <w:rPr>
          <w:rFonts w:eastAsia="Times New Roman"/>
          <w:color w:val="000000"/>
        </w:rPr>
        <w:t>21250</w:t>
      </w:r>
      <w:r w:rsidRPr="00955F01">
        <w:rPr>
          <w:rFonts w:eastAsia="Times New Roman"/>
          <w:color w:val="000000"/>
        </w:rPr>
        <w:t>A</w:t>
      </w:r>
      <w:r w:rsidRPr="00955F01" w:rsidR="00AF3DDC">
        <w:rPr>
          <w:rFonts w:eastAsia="Times New Roman"/>
          <w:color w:val="000000"/>
        </w:rPr>
        <w:t>380</w:t>
      </w:r>
      <w:r w:rsidRPr="00955F01" w:rsidR="00821CD0">
        <w:rPr>
          <w:rFonts w:eastAsia="Times New Roman"/>
          <w:color w:val="000000"/>
        </w:rPr>
        <w:t>)</w:t>
      </w:r>
    </w:p>
    <w:p w:rsidR="00F1219B" w:rsidRPr="00955F01" w:rsidP="00076154" w14:paraId="45ADEEE1" w14:textId="0B368FED">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821CD0">
        <w:rPr>
          <w:rFonts w:eastAsia="Times New Roman"/>
          <w:color w:val="000000"/>
        </w:rPr>
        <w:t>, 1983.</w:t>
      </w:r>
      <w:r w:rsidRPr="00955F01">
        <w:rPr>
          <w:rFonts w:eastAsia="Times New Roman"/>
          <w:color w:val="000000"/>
        </w:rPr>
        <w:t xml:space="preserve"> “</w:t>
      </w:r>
      <w:r w:rsidRPr="00955F01">
        <w:t xml:space="preserve">A Handbook for Value-Impact Assessment,” NUREG/CR-3568, </w:t>
      </w:r>
      <w:r w:rsidRPr="00955F01" w:rsidR="00585808">
        <w:t xml:space="preserve">U.S. Nuclear Regulatory Commission, </w:t>
      </w:r>
      <w:r w:rsidRPr="00955F01">
        <w:t xml:space="preserve">December 1983. </w:t>
      </w:r>
      <w:r w:rsidRPr="00955F01" w:rsidR="00821CD0">
        <w:t>(</w:t>
      </w:r>
      <w:r w:rsidRPr="00955F01">
        <w:t>ML062830096)</w:t>
      </w:r>
    </w:p>
    <w:p w:rsidR="00F52988" w:rsidRPr="00955F01" w:rsidP="00076154" w14:paraId="2D341BB1" w14:textId="18001FFA">
      <w:pPr>
        <w:autoSpaceDE/>
        <w:autoSpaceDN/>
        <w:adjustRightInd/>
        <w:spacing w:before="100" w:beforeAutospacing="1" w:after="100" w:afterAutospacing="1" w:line="240" w:lineRule="auto"/>
        <w:rPr>
          <w:rFonts w:eastAsia="Times New Roman"/>
          <w:color w:val="000000"/>
        </w:rPr>
      </w:pPr>
      <w:r w:rsidRPr="00955F01">
        <w:rPr>
          <w:rFonts w:eastAsia="Times New Roman"/>
        </w:rPr>
        <w:t>NRC</w:t>
      </w:r>
      <w:r w:rsidRPr="00955F01" w:rsidR="00821CD0">
        <w:rPr>
          <w:rFonts w:eastAsia="Times New Roman"/>
        </w:rPr>
        <w:t xml:space="preserve">, </w:t>
      </w:r>
      <w:r w:rsidRPr="00955F01" w:rsidR="009816BF">
        <w:rPr>
          <w:rFonts w:eastAsia="Times New Roman"/>
        </w:rPr>
        <w:t>1985</w:t>
      </w:r>
      <w:r w:rsidRPr="00955F01">
        <w:rPr>
          <w:rFonts w:eastAsia="Times New Roman"/>
        </w:rPr>
        <w:t>. “</w:t>
      </w:r>
      <w:r w:rsidRPr="00955F01" w:rsidR="003B6811">
        <w:rPr>
          <w:rFonts w:eastAsia="Times New Roman"/>
        </w:rPr>
        <w:t>Policy Statement on Severe Reactor Accidents Regarding Future Designs and Existing Plants</w:t>
      </w:r>
      <w:r w:rsidRPr="00955F01">
        <w:rPr>
          <w:rFonts w:eastAsia="Times New Roman"/>
        </w:rPr>
        <w:t xml:space="preserve">,” U.S. Nuclear Regulatory Commission, Washington, DC, </w:t>
      </w:r>
      <w:r w:rsidRPr="00955F01" w:rsidR="00FC2C40">
        <w:rPr>
          <w:rFonts w:eastAsia="Times New Roman"/>
        </w:rPr>
        <w:t xml:space="preserve">August </w:t>
      </w:r>
      <w:r w:rsidRPr="00955F01">
        <w:rPr>
          <w:rFonts w:eastAsia="Times New Roman"/>
        </w:rPr>
        <w:t>19</w:t>
      </w:r>
      <w:r w:rsidRPr="00955F01" w:rsidR="00D05F18">
        <w:rPr>
          <w:rFonts w:eastAsia="Times New Roman"/>
        </w:rPr>
        <w:t>8</w:t>
      </w:r>
      <w:r w:rsidRPr="00955F01" w:rsidR="00FC2C40">
        <w:rPr>
          <w:rFonts w:eastAsia="Times New Roman"/>
        </w:rPr>
        <w:t>5</w:t>
      </w:r>
      <w:r w:rsidRPr="00955F01">
        <w:rPr>
          <w:rFonts w:eastAsia="Times New Roman"/>
        </w:rPr>
        <w:t xml:space="preserve">. </w:t>
      </w:r>
      <w:r w:rsidRPr="00955F01" w:rsidR="0022671D">
        <w:rPr>
          <w:rFonts w:eastAsia="Times New Roman"/>
        </w:rPr>
        <w:t>50 FR 32138 available at https://www.nrc.gov/reading-rm/doc-collections/commission/policy/50fr32138.pdf</w:t>
      </w:r>
      <w:r w:rsidRPr="00955F01" w:rsidR="00880291">
        <w:rPr>
          <w:rFonts w:eastAsia="Times New Roman"/>
        </w:rPr>
        <w:t>.</w:t>
      </w:r>
      <w:r w:rsidRPr="00955F01" w:rsidR="0022671D">
        <w:rPr>
          <w:rFonts w:eastAsia="Times New Roman"/>
        </w:rPr>
        <w:t xml:space="preserve"> </w:t>
      </w:r>
    </w:p>
    <w:p w:rsidR="005E1212" w:rsidRPr="00955F01" w:rsidP="00076154" w14:paraId="0B64F944" w14:textId="5E33337F">
      <w:pPr>
        <w:autoSpaceDE/>
        <w:autoSpaceDN/>
        <w:adjustRightInd/>
        <w:spacing w:before="100" w:beforeAutospacing="1" w:after="100" w:afterAutospacing="1" w:line="240" w:lineRule="auto"/>
      </w:pPr>
      <w:r w:rsidRPr="00955F01">
        <w:t>NRC, 1986</w:t>
      </w:r>
      <w:r w:rsidRPr="00955F01" w:rsidR="00CC31C2">
        <w:t xml:space="preserve">. </w:t>
      </w:r>
      <w:r w:rsidRPr="00955F01" w:rsidR="008F5135">
        <w:t>“</w:t>
      </w:r>
      <w:r w:rsidRPr="00955F01" w:rsidR="00147160">
        <w:t>Regulation of Advanced Nuclear Power Plants; Statement of Policy,”</w:t>
      </w:r>
      <w:r w:rsidRPr="00955F01">
        <w:t xml:space="preserve"> </w:t>
      </w:r>
      <w:r w:rsidRPr="00955F01" w:rsidR="002B2304">
        <w:rPr>
          <w:rFonts w:eastAsia="Times New Roman"/>
        </w:rPr>
        <w:t xml:space="preserve">U.S. Nuclear Regulatory Commission, Washington, DC, </w:t>
      </w:r>
      <w:r w:rsidRPr="00955F01">
        <w:t>July 8, 1986</w:t>
      </w:r>
      <w:r w:rsidRPr="00955F01" w:rsidR="002B2304">
        <w:t>.</w:t>
      </w:r>
      <w:r w:rsidRPr="00955F01">
        <w:t xml:space="preserve"> 51 FR 24643</w:t>
      </w:r>
      <w:r w:rsidRPr="00955F01" w:rsidR="002B2304">
        <w:t xml:space="preserve"> available at </w:t>
      </w:r>
      <w:r w:rsidRPr="00B0062A" w:rsidR="00E7002A">
        <w:t>https://www.federalregister.gov/citation/51-FR-24643</w:t>
      </w:r>
      <w:r w:rsidRPr="00955F01" w:rsidR="00F37D26">
        <w:t>.</w:t>
      </w:r>
    </w:p>
    <w:p w:rsidR="00E7002A" w:rsidRPr="00955F01" w:rsidP="00076154" w14:paraId="022B7036" w14:textId="7379AC52">
      <w:pPr>
        <w:autoSpaceDE/>
        <w:autoSpaceDN/>
        <w:adjustRightInd/>
        <w:spacing w:before="100" w:beforeAutospacing="1" w:after="100" w:afterAutospacing="1" w:line="240" w:lineRule="auto"/>
      </w:pPr>
      <w:r w:rsidRPr="00955F01">
        <w:t xml:space="preserve">NRC, 2006. “Approaches to Risk-Informed and Performance-Based Requirements for Nuclear Power Reactors,” </w:t>
      </w:r>
      <w:r w:rsidRPr="00955F01">
        <w:rPr>
          <w:rFonts w:eastAsia="Times New Roman"/>
        </w:rPr>
        <w:t xml:space="preserve">U.S. Nuclear Regulatory Commission, Washington, DC, </w:t>
      </w:r>
      <w:r w:rsidRPr="00955F01" w:rsidR="005D7625">
        <w:t>May</w:t>
      </w:r>
      <w:r w:rsidRPr="00955F01">
        <w:t xml:space="preserve"> </w:t>
      </w:r>
      <w:r w:rsidRPr="00955F01" w:rsidR="005D7625">
        <w:t>4</w:t>
      </w:r>
      <w:r w:rsidRPr="00955F01">
        <w:t xml:space="preserve">, </w:t>
      </w:r>
      <w:r w:rsidRPr="00955F01" w:rsidR="005D7625">
        <w:t>200</w:t>
      </w:r>
      <w:r w:rsidRPr="00955F01">
        <w:t>6</w:t>
      </w:r>
      <w:r w:rsidRPr="00955F01" w:rsidR="005D7625">
        <w:t xml:space="preserve">. </w:t>
      </w:r>
      <w:r w:rsidRPr="00955F01" w:rsidR="00807D1B">
        <w:t>71 FR 26267 a</w:t>
      </w:r>
      <w:r w:rsidRPr="00955F01" w:rsidR="00A94F85">
        <w:t>vailable at https://www.federalregister.gov/documents/2006/05/04/E6-6745/approaches-to-risk-informed-and-performance-based-requirements-for-nuclear-power-reactors.</w:t>
      </w:r>
    </w:p>
    <w:p w:rsidR="005A615C" w:rsidRPr="00955F01" w:rsidP="00076154" w14:paraId="47EB7C00" w14:textId="25846CA4">
      <w:pPr>
        <w:autoSpaceDE/>
        <w:autoSpaceDN/>
        <w:adjustRightInd/>
        <w:spacing w:before="100" w:beforeAutospacing="1" w:after="100" w:afterAutospacing="1" w:line="240" w:lineRule="auto"/>
      </w:pPr>
      <w:r w:rsidRPr="00955F01">
        <w:t xml:space="preserve">NRC, 2012. “Report to Congress: Advanced Reactor Licensing,” </w:t>
      </w:r>
      <w:r w:rsidRPr="00955F01" w:rsidR="00CE5393">
        <w:rPr>
          <w:rFonts w:eastAsia="Times New Roman"/>
        </w:rPr>
        <w:t xml:space="preserve">U.S. Nuclear Regulatory Commission, Washington, DC, </w:t>
      </w:r>
      <w:r w:rsidRPr="00955F01" w:rsidR="00CE5393">
        <w:t>August 12, 2012</w:t>
      </w:r>
      <w:r w:rsidRPr="00955F01" w:rsidR="006F1583">
        <w:t>. Available at https://www.nrc.gov/reading-rm/doc-collections/congress-docs/correspondence/2012/frelinghuysen-08-22-2012.pdf</w:t>
      </w:r>
    </w:p>
    <w:p w:rsidR="00076154" w:rsidRPr="00955F01" w:rsidP="00076154" w14:paraId="1F6D0D58" w14:textId="483F8559">
      <w:pPr>
        <w:autoSpaceDE/>
        <w:autoSpaceDN/>
        <w:adjustRightInd/>
        <w:spacing w:before="100" w:beforeAutospacing="1" w:after="100" w:afterAutospacing="1" w:line="240" w:lineRule="auto"/>
        <w:rPr>
          <w:rFonts w:eastAsia="Times New Roman"/>
          <w:color w:val="000000"/>
        </w:rPr>
      </w:pPr>
      <w:r w:rsidRPr="00955F01">
        <w:t>NRC</w:t>
      </w:r>
      <w:r w:rsidRPr="00955F01" w:rsidR="00821CD0">
        <w:t>, 2014</w:t>
      </w:r>
      <w:r w:rsidRPr="00955F01">
        <w:t xml:space="preserve">. “Status of the Office of New Reactors Readiness to Review Small Modular Reactor Applications,” </w:t>
      </w:r>
      <w:r w:rsidRPr="00955F01" w:rsidR="00583E4B">
        <w:t xml:space="preserve">SECY-14-0095, </w:t>
      </w:r>
      <w:r w:rsidRPr="00955F01">
        <w:rPr>
          <w:rFonts w:eastAsia="Times New Roman"/>
          <w:color w:val="000000"/>
        </w:rPr>
        <w:t>U.S. Nuclear Regulatory Commission, Washington,</w:t>
      </w:r>
      <w:r w:rsidRPr="00955F01" w:rsidR="00821CD0">
        <w:rPr>
          <w:rFonts w:eastAsia="Times New Roman"/>
          <w:color w:val="000000"/>
        </w:rPr>
        <w:t> </w:t>
      </w:r>
      <w:r w:rsidRPr="00955F01">
        <w:rPr>
          <w:rFonts w:eastAsia="Times New Roman"/>
          <w:color w:val="000000"/>
        </w:rPr>
        <w:t xml:space="preserve">DC, </w:t>
      </w:r>
      <w:r w:rsidRPr="00955F01" w:rsidR="00583E4B">
        <w:t>August</w:t>
      </w:r>
      <w:r w:rsidRPr="00955F01" w:rsidR="00821CD0">
        <w:t> </w:t>
      </w:r>
      <w:r w:rsidRPr="00955F01" w:rsidR="00583E4B">
        <w:t>28, 2014</w:t>
      </w:r>
      <w:r w:rsidRPr="00955F01" w:rsidR="00B51D9E">
        <w:t>.</w:t>
      </w:r>
      <w:r w:rsidRPr="00955F01" w:rsidR="00583E4B">
        <w:t xml:space="preserve"> </w:t>
      </w:r>
      <w:r w:rsidRPr="00955F01" w:rsidR="00821CD0">
        <w:t>(</w:t>
      </w:r>
      <w:r w:rsidRPr="00955F01" w:rsidR="00583E4B">
        <w:t>ML14073A710</w:t>
      </w:r>
      <w:r w:rsidRPr="00955F01" w:rsidR="00821CD0">
        <w:t>)</w:t>
      </w:r>
    </w:p>
    <w:p w:rsidR="00E52AEB" w:rsidP="00076154" w14:paraId="31C523B4" w14:textId="7E6D06E9">
      <w:pPr>
        <w:autoSpaceDE/>
        <w:autoSpaceDN/>
        <w:adjustRightInd/>
        <w:spacing w:before="100" w:beforeAutospacing="1" w:after="100" w:afterAutospacing="1" w:line="240" w:lineRule="auto"/>
      </w:pPr>
      <w:r>
        <w:t xml:space="preserve">NRC, </w:t>
      </w:r>
      <w:r>
        <w:t>2015. “</w:t>
      </w:r>
      <w:r w:rsidRPr="007C54F9">
        <w:t>Proposed</w:t>
      </w:r>
      <w:r>
        <w:t xml:space="preserve"> </w:t>
      </w:r>
      <w:r w:rsidRPr="007C54F9">
        <w:t xml:space="preserve">Updates </w:t>
      </w:r>
      <w:r>
        <w:t>o</w:t>
      </w:r>
      <w:r w:rsidRPr="007C54F9">
        <w:t xml:space="preserve">f Licensing Policies, Rules, </w:t>
      </w:r>
      <w:r>
        <w:t>a</w:t>
      </w:r>
      <w:r w:rsidRPr="007C54F9">
        <w:t>nd Guidance</w:t>
      </w:r>
      <w:r>
        <w:t xml:space="preserve"> f</w:t>
      </w:r>
      <w:r w:rsidRPr="007C54F9">
        <w:t>or Future New Reactor Applications</w:t>
      </w:r>
      <w:r>
        <w:t xml:space="preserve">,” SRM-SECY-15-0002, </w:t>
      </w:r>
      <w:r w:rsidRPr="00955F01">
        <w:rPr>
          <w:rFonts w:eastAsia="Times New Roman"/>
          <w:color w:val="000000"/>
        </w:rPr>
        <w:t>U.S. Nuclear Regulatory Commission, Washington, DC,</w:t>
      </w:r>
      <w:r w:rsidR="00B33232">
        <w:rPr>
          <w:rFonts w:eastAsia="Times New Roman"/>
          <w:color w:val="000000"/>
        </w:rPr>
        <w:t xml:space="preserve"> September 22, 2015. </w:t>
      </w:r>
      <w:r w:rsidR="00286244">
        <w:rPr>
          <w:rFonts w:eastAsia="Times New Roman"/>
          <w:color w:val="000000"/>
        </w:rPr>
        <w:t>(</w:t>
      </w:r>
      <w:r w:rsidRPr="00286244" w:rsidR="00286244">
        <w:rPr>
          <w:rFonts w:eastAsia="Times New Roman"/>
          <w:color w:val="000000"/>
        </w:rPr>
        <w:t>ML15266A023</w:t>
      </w:r>
      <w:r w:rsidR="00286244">
        <w:rPr>
          <w:rFonts w:eastAsia="Times New Roman"/>
          <w:color w:val="000000"/>
        </w:rPr>
        <w:t>)</w:t>
      </w:r>
    </w:p>
    <w:p w:rsidR="00B22CBA" w:rsidRPr="00955F01" w:rsidP="00076154" w14:paraId="06B9A6F5" w14:textId="43ABD2DC">
      <w:pPr>
        <w:autoSpaceDE/>
        <w:autoSpaceDN/>
        <w:adjustRightInd/>
        <w:spacing w:before="100" w:beforeAutospacing="1" w:after="100" w:afterAutospacing="1" w:line="240" w:lineRule="auto"/>
        <w:rPr>
          <w:rFonts w:eastAsia="Times New Roman"/>
          <w:color w:val="000000"/>
        </w:rPr>
      </w:pPr>
      <w:r w:rsidRPr="00955F01">
        <w:t>NRC</w:t>
      </w:r>
      <w:r w:rsidRPr="00955F01" w:rsidR="00821CD0">
        <w:t>, 2016</w:t>
      </w:r>
      <w:r w:rsidRPr="00955F01">
        <w:t xml:space="preserve">. </w:t>
      </w:r>
      <w:r w:rsidRPr="00955F01">
        <w:t xml:space="preserve">“NRC Vision and Strategy: Safely Achieving Effective and Efficient Non-Light Water Reactor Mission Readiness,” </w:t>
      </w:r>
      <w:r w:rsidRPr="00955F01">
        <w:rPr>
          <w:rFonts w:eastAsia="Times New Roman"/>
          <w:color w:val="000000"/>
        </w:rPr>
        <w:t>U.S. Nuclear Regulatory Commission, Washington,</w:t>
      </w:r>
      <w:r w:rsidRPr="00955F01" w:rsidR="00821CD0">
        <w:rPr>
          <w:rFonts w:eastAsia="Times New Roman"/>
          <w:color w:val="000000"/>
        </w:rPr>
        <w:t> </w:t>
      </w:r>
      <w:r w:rsidRPr="00955F01">
        <w:rPr>
          <w:rFonts w:eastAsia="Times New Roman"/>
          <w:color w:val="000000"/>
        </w:rPr>
        <w:t xml:space="preserve">DC, </w:t>
      </w:r>
      <w:r w:rsidRPr="00955F01">
        <w:t>December</w:t>
      </w:r>
      <w:r w:rsidRPr="00955F01" w:rsidR="00821CD0">
        <w:t> </w:t>
      </w:r>
      <w:r w:rsidRPr="00955F01">
        <w:t>2016</w:t>
      </w:r>
      <w:r w:rsidRPr="00955F01" w:rsidR="002D69C7">
        <w:t>.</w:t>
      </w:r>
      <w:r w:rsidRPr="00955F01">
        <w:t xml:space="preserve"> </w:t>
      </w:r>
      <w:r w:rsidRPr="00955F01" w:rsidR="00821CD0">
        <w:t>(</w:t>
      </w:r>
      <w:r w:rsidRPr="00955F01">
        <w:t>ML16356A670</w:t>
      </w:r>
      <w:r w:rsidRPr="00955F01" w:rsidR="00821CD0">
        <w:t>)</w:t>
      </w:r>
    </w:p>
    <w:p w:rsidR="00645AEF" w:rsidRPr="00955F01" w:rsidP="00645AEF" w14:paraId="0156B28B" w14:textId="2ACFA3BD">
      <w:pPr>
        <w:keepNext/>
        <w:spacing w:line="240" w:lineRule="auto"/>
      </w:pPr>
      <w:r w:rsidRPr="00955F01">
        <w:t>NRC, 2018a</w:t>
      </w:r>
      <w:r w:rsidRPr="00955F01" w:rsidR="00281837">
        <w:t xml:space="preserve">. </w:t>
      </w:r>
      <w:r w:rsidRPr="00955F01">
        <w:t>“Committee to Review Generic Requirements Procedures and Internal Administrative Process,” June 2018</w:t>
      </w:r>
      <w:r w:rsidR="00876975">
        <w:t>.</w:t>
      </w:r>
      <w:r w:rsidRPr="00955F01">
        <w:t xml:space="preserve"> (ML17355A533)</w:t>
      </w:r>
    </w:p>
    <w:p w:rsidR="00F24514" w:rsidRPr="00955F01" w:rsidP="00076154" w14:paraId="6E25B232" w14:textId="58FD31FE">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821CD0">
        <w:rPr>
          <w:rFonts w:eastAsia="Times New Roman"/>
          <w:color w:val="000000"/>
        </w:rPr>
        <w:t>, 2018</w:t>
      </w:r>
      <w:r w:rsidRPr="00955F01" w:rsidR="00281837">
        <w:rPr>
          <w:rFonts w:eastAsia="Times New Roman"/>
          <w:color w:val="000000"/>
        </w:rPr>
        <w:t>b</w:t>
      </w:r>
      <w:r w:rsidRPr="00955F01">
        <w:rPr>
          <w:rFonts w:eastAsia="Times New Roman"/>
          <w:color w:val="000000"/>
        </w:rPr>
        <w:t>. “</w:t>
      </w:r>
      <w:r w:rsidRPr="00955F01" w:rsidR="00D64BD5">
        <w:rPr>
          <w:rFonts w:eastAsia="Times New Roman"/>
          <w:color w:val="000000"/>
        </w:rPr>
        <w:t xml:space="preserve">Proposed Rule: </w:t>
      </w:r>
      <w:r w:rsidRPr="00955F01">
        <w:rPr>
          <w:rFonts w:eastAsia="Times New Roman"/>
          <w:color w:val="000000"/>
        </w:rPr>
        <w:t xml:space="preserve">Emergency </w:t>
      </w:r>
      <w:r w:rsidRPr="00955F01" w:rsidR="00042070">
        <w:rPr>
          <w:rFonts w:eastAsia="Times New Roman"/>
          <w:color w:val="000000"/>
        </w:rPr>
        <w:t xml:space="preserve">Preparedness for Small Modular Reactors </w:t>
      </w:r>
      <w:r w:rsidRPr="00955F01" w:rsidR="00CA4FB3">
        <w:rPr>
          <w:rFonts w:eastAsia="Times New Roman"/>
          <w:color w:val="000000"/>
        </w:rPr>
        <w:t xml:space="preserve">and Other New Technologies,” SECY-18-0103, U.S. Nuclear Regulatory Commission, Washington, DC, October 2018. </w:t>
      </w:r>
      <w:r w:rsidRPr="00955F01" w:rsidR="00821CD0">
        <w:rPr>
          <w:rFonts w:eastAsia="Times New Roman"/>
          <w:color w:val="000000"/>
        </w:rPr>
        <w:t>(</w:t>
      </w:r>
      <w:r w:rsidRPr="00955F01" w:rsidR="00CA4FB3">
        <w:rPr>
          <w:rFonts w:eastAsia="Times New Roman"/>
          <w:color w:val="000000"/>
        </w:rPr>
        <w:t>ML1813</w:t>
      </w:r>
      <w:r w:rsidRPr="00955F01" w:rsidR="00875547">
        <w:rPr>
          <w:rFonts w:eastAsia="Times New Roman"/>
          <w:color w:val="000000"/>
        </w:rPr>
        <w:t>4</w:t>
      </w:r>
      <w:r w:rsidRPr="00955F01" w:rsidR="00CA4FB3">
        <w:rPr>
          <w:rFonts w:eastAsia="Times New Roman"/>
          <w:color w:val="000000"/>
        </w:rPr>
        <w:t>A</w:t>
      </w:r>
      <w:r w:rsidRPr="00955F01" w:rsidR="00875547">
        <w:rPr>
          <w:rFonts w:eastAsia="Times New Roman"/>
          <w:color w:val="000000"/>
        </w:rPr>
        <w:t>086</w:t>
      </w:r>
      <w:r w:rsidRPr="00955F01" w:rsidR="00821CD0">
        <w:rPr>
          <w:rFonts w:eastAsia="Times New Roman"/>
          <w:color w:val="000000"/>
        </w:rPr>
        <w:t>)</w:t>
      </w:r>
    </w:p>
    <w:p w:rsidR="00DA4794" w:rsidRPr="00955F01" w:rsidP="00076154" w14:paraId="1C50EE9E" w14:textId="7AC94766">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821CD0">
        <w:rPr>
          <w:rFonts w:eastAsia="Times New Roman"/>
          <w:color w:val="000000"/>
        </w:rPr>
        <w:t>, 2019a</w:t>
      </w:r>
      <w:r w:rsidRPr="00955F01">
        <w:rPr>
          <w:rFonts w:eastAsia="Times New Roman"/>
          <w:color w:val="000000"/>
        </w:rPr>
        <w:t xml:space="preserve">. </w:t>
      </w:r>
      <w:r w:rsidRPr="00955F01" w:rsidR="00821CD0">
        <w:t>“</w:t>
      </w:r>
      <w:r w:rsidRPr="00955F01">
        <w:t>Non-Light</w:t>
      </w:r>
      <w:r w:rsidR="00884397">
        <w:t>-</w:t>
      </w:r>
      <w:r w:rsidRPr="00955F01">
        <w:t>Water Reactor Review Strategy</w:t>
      </w:r>
      <w:r w:rsidRPr="00955F01" w:rsidR="00D64BD5">
        <w:t>,</w:t>
      </w:r>
      <w:r w:rsidRPr="00955F01">
        <w:t xml:space="preserve"> Staff White Paper,</w:t>
      </w:r>
      <w:r w:rsidRPr="00955F01" w:rsidR="00821CD0">
        <w:t>”</w:t>
      </w:r>
      <w:r w:rsidRPr="00955F01">
        <w:t xml:space="preserve"> </w:t>
      </w:r>
      <w:r w:rsidRPr="00955F01" w:rsidR="00872F16">
        <w:rPr>
          <w:rFonts w:eastAsia="Times New Roman"/>
          <w:color w:val="000000"/>
        </w:rPr>
        <w:t>U.S.</w:t>
      </w:r>
      <w:r w:rsidRPr="00955F01" w:rsidR="00821CD0">
        <w:rPr>
          <w:rFonts w:eastAsia="Times New Roman"/>
          <w:color w:val="000000"/>
        </w:rPr>
        <w:t> </w:t>
      </w:r>
      <w:r w:rsidRPr="00955F01" w:rsidR="00872F16">
        <w:rPr>
          <w:rFonts w:eastAsia="Times New Roman"/>
          <w:color w:val="000000"/>
        </w:rPr>
        <w:t xml:space="preserve">Nuclear Regulatory Commission, Washington, DC, </w:t>
      </w:r>
      <w:r w:rsidRPr="00955F01">
        <w:t>September 2019</w:t>
      </w:r>
      <w:r w:rsidRPr="00955F01" w:rsidR="008C64DF">
        <w:t xml:space="preserve">. </w:t>
      </w:r>
      <w:r w:rsidRPr="00955F01" w:rsidR="00821CD0">
        <w:t>(</w:t>
      </w:r>
      <w:r w:rsidRPr="00955F01" w:rsidR="008C64DF">
        <w:rPr>
          <w:rFonts w:eastAsia="Times New Roman"/>
        </w:rPr>
        <w:t>ML19275F299</w:t>
      </w:r>
      <w:r w:rsidRPr="00955F01" w:rsidR="00821CD0">
        <w:rPr>
          <w:rFonts w:eastAsia="Times New Roman"/>
          <w:color w:val="000000"/>
        </w:rPr>
        <w:t>)</w:t>
      </w:r>
    </w:p>
    <w:p w:rsidR="00E01313" w:rsidRPr="00955F01" w:rsidP="00076154" w14:paraId="57C0963C" w14:textId="029C4CD3">
      <w:pPr>
        <w:autoSpaceDE/>
        <w:autoSpaceDN/>
        <w:adjustRightInd/>
        <w:spacing w:before="100" w:beforeAutospacing="1" w:after="100" w:afterAutospacing="1" w:line="240" w:lineRule="auto"/>
        <w:rPr>
          <w:rFonts w:eastAsia="Times New Roman"/>
          <w:color w:val="000000"/>
        </w:rPr>
      </w:pPr>
      <w:r w:rsidRPr="00955F01">
        <w:t>NRC</w:t>
      </w:r>
      <w:r w:rsidRPr="00955F01" w:rsidR="00235921">
        <w:t>, 2019b</w:t>
      </w:r>
      <w:r w:rsidRPr="00955F01">
        <w:t xml:space="preserve">. </w:t>
      </w:r>
      <w:r w:rsidRPr="00955F01" w:rsidR="00546940">
        <w:t>“</w:t>
      </w:r>
      <w:r w:rsidRPr="00955F01">
        <w:t>Technology-Inclusive, Risk-Informed, and Performance-Based Methodology to Inform the Licensing Basis and Content of Applications for Licenses, Certifications, and Approvals for Non-Light-Water Reactors,</w:t>
      </w:r>
      <w:r w:rsidRPr="00955F01" w:rsidR="00546940">
        <w:t>”</w:t>
      </w:r>
      <w:r w:rsidRPr="00955F01">
        <w:t xml:space="preserve"> </w:t>
      </w:r>
      <w:r w:rsidRPr="00955F01">
        <w:t>SECY-19-0117, U</w:t>
      </w:r>
      <w:r w:rsidRPr="00955F01">
        <w:rPr>
          <w:rFonts w:eastAsia="Times New Roman"/>
          <w:color w:val="000000"/>
        </w:rPr>
        <w:t xml:space="preserve">.S. Nuclear Regulatory Commission, Washington, DC, </w:t>
      </w:r>
      <w:r w:rsidRPr="00955F01">
        <w:t xml:space="preserve">December 2, </w:t>
      </w:r>
      <w:r w:rsidRPr="00955F01" w:rsidR="00A82A1D">
        <w:t>2019</w:t>
      </w:r>
      <w:r w:rsidRPr="00955F01">
        <w:t xml:space="preserve">. </w:t>
      </w:r>
      <w:r w:rsidRPr="00955F01" w:rsidR="00235921">
        <w:rPr>
          <w:rFonts w:eastAsia="Times New Roman"/>
          <w:color w:val="000000"/>
        </w:rPr>
        <w:t>(</w:t>
      </w:r>
      <w:r w:rsidRPr="00955F01">
        <w:rPr>
          <w:rFonts w:eastAsia="Times New Roman"/>
          <w:color w:val="000000"/>
        </w:rPr>
        <w:t>ML</w:t>
      </w:r>
      <w:r w:rsidRPr="00955F01" w:rsidR="0023413E">
        <w:rPr>
          <w:rFonts w:eastAsia="Times New Roman"/>
          <w:color w:val="000000"/>
        </w:rPr>
        <w:t>18311A264</w:t>
      </w:r>
      <w:r w:rsidRPr="00955F01" w:rsidR="00235921">
        <w:rPr>
          <w:rFonts w:eastAsia="Times New Roman"/>
          <w:color w:val="000000"/>
        </w:rPr>
        <w:t>)</w:t>
      </w:r>
    </w:p>
    <w:p w:rsidR="00076154" w:rsidRPr="00955F01" w:rsidP="00076154" w14:paraId="6F56C82C" w14:textId="2A0F1289">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2020a</w:t>
      </w:r>
      <w:r w:rsidRPr="00955F01">
        <w:rPr>
          <w:rFonts w:eastAsia="Times New Roman"/>
          <w:color w:val="000000"/>
        </w:rPr>
        <w:t>. “Regulatory Analysis Guidelines of the U.S. Nuclear Regulatory Commission,” NUREG/BR-0058, draft final Revision 5, U.S. Nuclear Regulatory Commission, Washington,</w:t>
      </w:r>
      <w:r w:rsidRPr="00955F01" w:rsidR="00235921">
        <w:rPr>
          <w:rFonts w:eastAsia="Times New Roman"/>
          <w:color w:val="000000"/>
        </w:rPr>
        <w:t> </w:t>
      </w:r>
      <w:r w:rsidRPr="00955F01">
        <w:rPr>
          <w:rFonts w:eastAsia="Times New Roman"/>
          <w:color w:val="000000"/>
        </w:rPr>
        <w:t xml:space="preserve">DC, January 2020. </w:t>
      </w:r>
      <w:r w:rsidRPr="00955F01" w:rsidR="00235921">
        <w:rPr>
          <w:rFonts w:eastAsia="Times New Roman"/>
          <w:color w:val="000000"/>
        </w:rPr>
        <w:t>(</w:t>
      </w:r>
      <w:r w:rsidRPr="00955F01">
        <w:rPr>
          <w:rFonts w:eastAsia="Times New Roman"/>
          <w:color w:val="000000"/>
        </w:rPr>
        <w:t>ML19261A278</w:t>
      </w:r>
      <w:r w:rsidRPr="00955F01" w:rsidR="00235921">
        <w:rPr>
          <w:rFonts w:eastAsia="Times New Roman"/>
          <w:color w:val="000000"/>
        </w:rPr>
        <w:t>)</w:t>
      </w:r>
    </w:p>
    <w:p w:rsidR="00076154" w:rsidRPr="00955F01" w:rsidP="00076154" w14:paraId="6F4A3C83" w14:textId="604D767F">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2020b</w:t>
      </w:r>
      <w:r w:rsidRPr="00955F01">
        <w:rPr>
          <w:rFonts w:eastAsia="Times New Roman"/>
          <w:color w:val="000000"/>
        </w:rPr>
        <w:t>. “Rulemaking Plan on ‘Risk-Informed, Technology-Inclusive Regulatory Framework for Advanced Reactors (RIN-3150-AK31; NRC-2019-0062),’” SECY-20-0032, U.S.</w:t>
      </w:r>
      <w:r w:rsidRPr="00955F01" w:rsidR="00235921">
        <w:rPr>
          <w:rFonts w:eastAsia="Times New Roman"/>
          <w:color w:val="000000"/>
        </w:rPr>
        <w:t> </w:t>
      </w:r>
      <w:r w:rsidRPr="00955F01">
        <w:rPr>
          <w:rFonts w:eastAsia="Times New Roman"/>
          <w:color w:val="000000"/>
        </w:rPr>
        <w:t xml:space="preserve">Nuclear Regulatory Commission, Washington, DC, April 13, 2020. </w:t>
      </w:r>
      <w:r w:rsidRPr="00955F01" w:rsidR="00235921">
        <w:rPr>
          <w:rFonts w:eastAsia="Times New Roman"/>
          <w:color w:val="000000"/>
        </w:rPr>
        <w:t>(</w:t>
      </w:r>
      <w:r w:rsidRPr="00955F01">
        <w:rPr>
          <w:rFonts w:eastAsia="Times New Roman"/>
          <w:color w:val="000000"/>
        </w:rPr>
        <w:t>ML19340A056</w:t>
      </w:r>
      <w:r w:rsidRPr="00955F01" w:rsidR="00235921">
        <w:rPr>
          <w:rFonts w:eastAsia="Times New Roman"/>
          <w:color w:val="000000"/>
        </w:rPr>
        <w:t>)</w:t>
      </w:r>
    </w:p>
    <w:p w:rsidR="000B6E7F" w:rsidRPr="00955F01" w:rsidP="00DB3E72" w14:paraId="3B7D13C8" w14:textId="25D67065">
      <w:pPr>
        <w:autoSpaceDE/>
        <w:autoSpaceDN/>
        <w:adjustRightInd/>
        <w:spacing w:before="100" w:beforeAutospacing="1" w:after="100" w:afterAutospacing="1" w:line="240" w:lineRule="auto"/>
        <w:rPr>
          <w:rFonts w:eastAsia="Times New Roman"/>
          <w:color w:val="000000"/>
        </w:rPr>
      </w:pPr>
      <w:r w:rsidRPr="00955F01">
        <w:t>NRC</w:t>
      </w:r>
      <w:r w:rsidRPr="00955F01" w:rsidR="00235921">
        <w:t>, 2020c</w:t>
      </w:r>
      <w:r w:rsidRPr="00955F01">
        <w:t xml:space="preserve">. </w:t>
      </w:r>
      <w:r w:rsidRPr="00955F01" w:rsidR="00546940">
        <w:t>“</w:t>
      </w:r>
      <w:r w:rsidRPr="00955F01" w:rsidR="00E70F33">
        <w:t>Staff Requirements—SECY-19-0117—</w:t>
      </w:r>
      <w:r w:rsidRPr="00955F01">
        <w:t>Technology-Inclusive, Risk-Informed, and Performance-Based Methodology to Inform the Licensing Basis and Content of Applications for Licenses, Certifications, and Approvals for Non-Light-Water Reactors,</w:t>
      </w:r>
      <w:r w:rsidRPr="00955F01" w:rsidR="00546940">
        <w:t>”</w:t>
      </w:r>
      <w:r w:rsidRPr="00955F01">
        <w:t xml:space="preserve"> </w:t>
      </w:r>
      <w:r w:rsidRPr="00955F01" w:rsidR="00153AC8">
        <w:t>SRM-</w:t>
      </w:r>
      <w:r w:rsidRPr="00955F01">
        <w:t>SECY-19-0117, U</w:t>
      </w:r>
      <w:r w:rsidRPr="00955F01">
        <w:rPr>
          <w:rFonts w:eastAsia="Times New Roman"/>
          <w:color w:val="000000"/>
        </w:rPr>
        <w:t xml:space="preserve">.S. Nuclear Regulatory Commission, Washington, DC, </w:t>
      </w:r>
      <w:r w:rsidRPr="00955F01" w:rsidR="00153AC8">
        <w:t>May 26</w:t>
      </w:r>
      <w:r w:rsidRPr="00955F01">
        <w:t>, 20</w:t>
      </w:r>
      <w:r w:rsidRPr="00955F01" w:rsidR="00153AC8">
        <w:t>20</w:t>
      </w:r>
      <w:r w:rsidRPr="00955F01">
        <w:t xml:space="preserve">. </w:t>
      </w:r>
      <w:r w:rsidRPr="00955F01" w:rsidR="00235921">
        <w:rPr>
          <w:rFonts w:eastAsia="Times New Roman"/>
          <w:color w:val="000000"/>
        </w:rPr>
        <w:t>(</w:t>
      </w:r>
      <w:r w:rsidRPr="00955F01">
        <w:rPr>
          <w:rFonts w:eastAsia="Times New Roman"/>
          <w:color w:val="000000"/>
        </w:rPr>
        <w:t>ML</w:t>
      </w:r>
      <w:r w:rsidRPr="00955F01" w:rsidR="007A1426">
        <w:rPr>
          <w:rFonts w:eastAsia="Times New Roman"/>
          <w:color w:val="000000"/>
        </w:rPr>
        <w:t>20147A504</w:t>
      </w:r>
      <w:r w:rsidRPr="00955F01" w:rsidR="00235921">
        <w:rPr>
          <w:rFonts w:eastAsia="Times New Roman"/>
          <w:color w:val="000000"/>
        </w:rPr>
        <w:t>)</w:t>
      </w:r>
    </w:p>
    <w:p w:rsidR="00C949C6" w:rsidRPr="00955F01" w:rsidP="00DB3E72" w14:paraId="4B3C53C2" w14:textId="1A818894">
      <w:pPr>
        <w:autoSpaceDE/>
        <w:autoSpaceDN/>
        <w:adjustRightInd/>
        <w:spacing w:before="100" w:beforeAutospacing="1" w:after="100" w:afterAutospacing="1" w:line="240" w:lineRule="auto"/>
        <w:rPr>
          <w:rFonts w:eastAsia="Times New Roman"/>
          <w:color w:val="000000"/>
        </w:rPr>
      </w:pPr>
      <w:r w:rsidRPr="00955F01">
        <w:t>NRC</w:t>
      </w:r>
      <w:r w:rsidRPr="00955F01" w:rsidR="00235921">
        <w:t>, 2020d</w:t>
      </w:r>
      <w:r w:rsidRPr="00955F01">
        <w:t xml:space="preserve">. </w:t>
      </w:r>
      <w:r w:rsidRPr="00955F01" w:rsidR="00546940">
        <w:t>“</w:t>
      </w:r>
      <w:r w:rsidRPr="00955F01">
        <w:t>Guidance for a Technology-Inclusive, Risk-Informed, and Performance-Based Methodology to Inform the Licensing Basis and Content of Applications for Licenses, Certifications, and Approvals for Non-Light</w:t>
      </w:r>
      <w:r w:rsidRPr="00955F01" w:rsidR="00D64BD5">
        <w:t>-</w:t>
      </w:r>
      <w:r w:rsidRPr="00955F01">
        <w:t>Water Reactors,</w:t>
      </w:r>
      <w:r w:rsidRPr="00955F01" w:rsidR="00546940">
        <w:t>”</w:t>
      </w:r>
      <w:r w:rsidRPr="00955F01">
        <w:t xml:space="preserve"> </w:t>
      </w:r>
      <w:r w:rsidRPr="00955F01">
        <w:t xml:space="preserve">RG 1.233, </w:t>
      </w:r>
      <w:r w:rsidRPr="00955F01">
        <w:rPr>
          <w:rFonts w:eastAsia="Times New Roman"/>
          <w:color w:val="000000"/>
        </w:rPr>
        <w:t>U.S. Nuclear Regulatory Commission, Washington, DC,</w:t>
      </w:r>
      <w:r w:rsidRPr="00955F01">
        <w:t xml:space="preserve"> June 9, 2020</w:t>
      </w:r>
      <w:r w:rsidRPr="00955F01" w:rsidR="007E4FAE">
        <w:t xml:space="preserve">. </w:t>
      </w:r>
      <w:r w:rsidRPr="00955F01" w:rsidR="00235921">
        <w:t>(</w:t>
      </w:r>
      <w:r w:rsidRPr="00955F01" w:rsidR="007E4FAE">
        <w:t>ML</w:t>
      </w:r>
      <w:r w:rsidRPr="00955F01" w:rsidR="00555217">
        <w:t>20091L698</w:t>
      </w:r>
      <w:r w:rsidRPr="00955F01" w:rsidR="00235921">
        <w:t>)</w:t>
      </w:r>
    </w:p>
    <w:p w:rsidR="00D71B89" w:rsidRPr="00955F01" w:rsidP="00DB3E72" w14:paraId="062ADBFF" w14:textId="2166DF74">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2020e</w:t>
      </w:r>
      <w:r w:rsidRPr="00955F01">
        <w:rPr>
          <w:rFonts w:eastAsia="Times New Roman"/>
          <w:color w:val="000000"/>
        </w:rPr>
        <w:t xml:space="preserve">. </w:t>
      </w:r>
      <w:r w:rsidRPr="00955F01">
        <w:rPr>
          <w:rFonts w:eastAsia="Times New Roman"/>
          <w:color w:val="000000"/>
        </w:rPr>
        <w:t>“Nuclear Power Plant Licensing Process</w:t>
      </w:r>
      <w:r w:rsidRPr="00955F01">
        <w:rPr>
          <w:rFonts w:eastAsia="Times New Roman"/>
          <w:color w:val="000000"/>
        </w:rPr>
        <w:t>,</w:t>
      </w:r>
      <w:r w:rsidRPr="00955F01">
        <w:rPr>
          <w:rFonts w:eastAsia="Times New Roman"/>
          <w:color w:val="000000"/>
        </w:rPr>
        <w:t xml:space="preserve">” </w:t>
      </w:r>
      <w:r w:rsidRPr="00955F01" w:rsidR="00894F38">
        <w:rPr>
          <w:rFonts w:eastAsia="Times New Roman"/>
          <w:color w:val="000000"/>
        </w:rPr>
        <w:t>Back</w:t>
      </w:r>
      <w:r w:rsidRPr="00955F01">
        <w:rPr>
          <w:rFonts w:eastAsia="Times New Roman"/>
          <w:color w:val="000000"/>
        </w:rPr>
        <w:t>grounder</w:t>
      </w:r>
      <w:r w:rsidRPr="00955F01" w:rsidR="00894F38">
        <w:rPr>
          <w:rFonts w:eastAsia="Times New Roman"/>
          <w:color w:val="000000"/>
        </w:rPr>
        <w:t>, U.S. Nuclear Regulatory Commission, Washington, DC,</w:t>
      </w:r>
      <w:r w:rsidRPr="00955F01">
        <w:rPr>
          <w:rFonts w:eastAsia="Times New Roman"/>
          <w:color w:val="000000"/>
        </w:rPr>
        <w:t xml:space="preserve"> July 2020</w:t>
      </w:r>
      <w:r w:rsidRPr="00955F01" w:rsidR="003B1E3A">
        <w:rPr>
          <w:rFonts w:eastAsia="Times New Roman"/>
          <w:color w:val="000000"/>
        </w:rPr>
        <w:t xml:space="preserve">. </w:t>
      </w:r>
      <w:r w:rsidRPr="00955F01" w:rsidR="00235921">
        <w:rPr>
          <w:rFonts w:eastAsia="Times New Roman"/>
          <w:color w:val="000000"/>
        </w:rPr>
        <w:t>(</w:t>
      </w:r>
      <w:r w:rsidRPr="00955F01">
        <w:rPr>
          <w:rFonts w:eastAsia="Times New Roman"/>
          <w:color w:val="000000"/>
        </w:rPr>
        <w:t>ML052170295</w:t>
      </w:r>
      <w:r w:rsidRPr="00955F01" w:rsidR="00235921">
        <w:rPr>
          <w:rFonts w:eastAsia="Times New Roman"/>
          <w:color w:val="000000"/>
        </w:rPr>
        <w:t>)</w:t>
      </w:r>
    </w:p>
    <w:p w:rsidR="001E2434" w:rsidRPr="00955F01" w:rsidP="001E2434" w14:paraId="7535509D" w14:textId="6D9F0822">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2020f</w:t>
      </w:r>
      <w:r w:rsidRPr="00955F01">
        <w:rPr>
          <w:rFonts w:eastAsia="Times New Roman"/>
          <w:color w:val="000000"/>
        </w:rPr>
        <w:t xml:space="preserve">. </w:t>
      </w:r>
      <w:r w:rsidRPr="00955F01" w:rsidR="00615A51">
        <w:t>“Staff Requirements</w:t>
      </w:r>
      <w:r w:rsidRPr="00955F01" w:rsidR="00546940">
        <w:t>—</w:t>
      </w:r>
      <w:r w:rsidRPr="00955F01" w:rsidR="00615A51">
        <w:t>SECY-20-0032</w:t>
      </w:r>
      <w:r w:rsidRPr="00955F01" w:rsidR="00546940">
        <w:t>—</w:t>
      </w:r>
      <w:r w:rsidRPr="00955F01" w:rsidR="00615A51">
        <w:t xml:space="preserve">Rulemaking Plan on </w:t>
      </w:r>
      <w:r w:rsidRPr="00955F01" w:rsidR="00202CAF">
        <w:t>‘</w:t>
      </w:r>
      <w:r w:rsidRPr="00955F01" w:rsidR="00615A51">
        <w:t>Risk-Informed, Technology-Inclusive Regulatory Framework for Advanced Reactors (RIN-3150-AK31; NRC</w:t>
      </w:r>
      <w:r w:rsidRPr="00955F01" w:rsidR="00235921">
        <w:noBreakHyphen/>
      </w:r>
      <w:r w:rsidRPr="00955F01" w:rsidR="00615A51">
        <w:t>2019-0062)</w:t>
      </w:r>
      <w:r w:rsidRPr="00955F01" w:rsidR="00615A51">
        <w:t>,</w:t>
      </w:r>
      <w:r w:rsidRPr="00955F01" w:rsidR="00202CAF">
        <w:t>’</w:t>
      </w:r>
      <w:r w:rsidRPr="00955F01" w:rsidR="00615A51">
        <w:t>”</w:t>
      </w:r>
      <w:r w:rsidRPr="00955F01">
        <w:rPr>
          <w:rFonts w:eastAsia="Times New Roman"/>
          <w:color w:val="000000"/>
        </w:rPr>
        <w:t xml:space="preserve"> SRM-SECY-20-0032, U.S. Nuclear Regulatory Commission, Washington,</w:t>
      </w:r>
      <w:r w:rsidRPr="00955F01" w:rsidR="00235921">
        <w:rPr>
          <w:rFonts w:eastAsia="Times New Roman"/>
          <w:color w:val="000000"/>
        </w:rPr>
        <w:t> </w:t>
      </w:r>
      <w:r w:rsidRPr="00955F01">
        <w:rPr>
          <w:rFonts w:eastAsia="Times New Roman"/>
          <w:color w:val="000000"/>
        </w:rPr>
        <w:t xml:space="preserve">DC, </w:t>
      </w:r>
      <w:r w:rsidRPr="00955F01" w:rsidR="00612384">
        <w:rPr>
          <w:rFonts w:eastAsia="Times New Roman"/>
          <w:color w:val="000000"/>
        </w:rPr>
        <w:t>October 2</w:t>
      </w:r>
      <w:r w:rsidRPr="00955F01">
        <w:rPr>
          <w:rFonts w:eastAsia="Times New Roman"/>
          <w:color w:val="000000"/>
        </w:rPr>
        <w:t xml:space="preserve">, 2020. </w:t>
      </w:r>
      <w:r w:rsidRPr="00955F01" w:rsidR="00235921">
        <w:rPr>
          <w:rFonts w:eastAsia="Times New Roman"/>
          <w:color w:val="000000"/>
        </w:rPr>
        <w:t>(</w:t>
      </w:r>
      <w:r w:rsidRPr="00955F01" w:rsidR="00EC0AD1">
        <w:rPr>
          <w:rFonts w:eastAsia="Times New Roman"/>
          <w:color w:val="000000"/>
        </w:rPr>
        <w:t>ML20276A293</w:t>
      </w:r>
      <w:r w:rsidRPr="00955F01" w:rsidR="00235921">
        <w:rPr>
          <w:rFonts w:eastAsia="Times New Roman"/>
          <w:color w:val="000000"/>
        </w:rPr>
        <w:t>)</w:t>
      </w:r>
    </w:p>
    <w:p w:rsidR="005A682C" w:rsidRPr="00955F01" w:rsidP="00DB3E72" w14:paraId="0B18AF03" w14:textId="293BA50D">
      <w:pPr>
        <w:autoSpaceDE/>
        <w:autoSpaceDN/>
        <w:adjustRightInd/>
        <w:spacing w:after="100" w:afterAutospacing="1" w:line="240" w:lineRule="auto"/>
        <w:rPr>
          <w:rFonts w:eastAsia="Times New Roman"/>
          <w:color w:val="000000"/>
        </w:rPr>
      </w:pPr>
      <w:r w:rsidRPr="00955F01">
        <w:rPr>
          <w:rFonts w:eastAsia="Times New Roman"/>
          <w:color w:val="000000"/>
        </w:rPr>
        <w:t>NRC</w:t>
      </w:r>
      <w:r w:rsidRPr="00955F01" w:rsidR="00594C3D">
        <w:rPr>
          <w:rFonts w:eastAsia="Times New Roman"/>
          <w:color w:val="000000"/>
        </w:rPr>
        <w:t>, 2021</w:t>
      </w:r>
      <w:r w:rsidRPr="00955F01">
        <w:rPr>
          <w:rFonts w:eastAsia="Times New Roman"/>
          <w:color w:val="000000"/>
        </w:rPr>
        <w:t xml:space="preserve">. </w:t>
      </w:r>
      <w:r w:rsidRPr="00955F01" w:rsidR="00546940">
        <w:t>“</w:t>
      </w:r>
      <w:r w:rsidRPr="00955F01">
        <w:t>Guidance for a Technology-Inclusive Content of Application Methodology to Inform the Licensing Basis and Content of Applications for Licenses, Certifications, and Approvals for Advanced Reactors,</w:t>
      </w:r>
      <w:r w:rsidRPr="00955F01" w:rsidR="00546940">
        <w:t>”</w:t>
      </w:r>
      <w:r w:rsidRPr="00955F01">
        <w:t xml:space="preserve"> draft white paper, </w:t>
      </w:r>
      <w:r w:rsidRPr="00955F01">
        <w:rPr>
          <w:rFonts w:eastAsia="Times New Roman"/>
          <w:color w:val="000000"/>
        </w:rPr>
        <w:t>U.S. Nuclear Regulatory Commission, Washington,</w:t>
      </w:r>
      <w:r w:rsidRPr="00955F01" w:rsidR="00594C3D">
        <w:rPr>
          <w:rFonts w:eastAsia="Times New Roman"/>
          <w:color w:val="000000"/>
        </w:rPr>
        <w:t> </w:t>
      </w:r>
      <w:r w:rsidRPr="00955F01">
        <w:rPr>
          <w:rFonts w:eastAsia="Times New Roman"/>
          <w:color w:val="000000"/>
        </w:rPr>
        <w:t>DC</w:t>
      </w:r>
      <w:r w:rsidRPr="00955F01" w:rsidR="00594C3D">
        <w:rPr>
          <w:rFonts w:eastAsia="Times New Roman"/>
          <w:color w:val="000000"/>
        </w:rPr>
        <w:t>,</w:t>
      </w:r>
      <w:r w:rsidRPr="00955F01">
        <w:rPr>
          <w:rFonts w:eastAsia="Times New Roman"/>
          <w:color w:val="000000"/>
        </w:rPr>
        <w:t xml:space="preserve"> December 2021. </w:t>
      </w:r>
      <w:r w:rsidRPr="00955F01" w:rsidR="00594C3D">
        <w:rPr>
          <w:rFonts w:eastAsia="Times New Roman"/>
          <w:color w:val="000000"/>
        </w:rPr>
        <w:t>(</w:t>
      </w:r>
      <w:r w:rsidRPr="00955F01" w:rsidR="00693ADA">
        <w:rPr>
          <w:rFonts w:eastAsia="Times New Roman"/>
          <w:color w:val="000000"/>
        </w:rPr>
        <w:t>ML21336A697</w:t>
      </w:r>
      <w:r w:rsidRPr="00955F01" w:rsidR="00594C3D">
        <w:rPr>
          <w:rFonts w:eastAsia="Times New Roman"/>
          <w:color w:val="000000"/>
        </w:rPr>
        <w:t>)</w:t>
      </w:r>
    </w:p>
    <w:p w:rsidR="00476E39" w:rsidP="00DB3E72" w14:paraId="704D47A9" w14:textId="61DB7641">
      <w:pPr>
        <w:autoSpaceDE/>
        <w:autoSpaceDN/>
        <w:adjustRightInd/>
        <w:spacing w:after="100" w:afterAutospacing="1" w:line="240" w:lineRule="auto"/>
        <w:rPr>
          <w:rFonts w:eastAsia="Times New Roman"/>
          <w:color w:val="000000"/>
        </w:rPr>
      </w:pPr>
      <w:r w:rsidRPr="00955F01">
        <w:rPr>
          <w:rFonts w:eastAsia="Times New Roman"/>
          <w:color w:val="000000"/>
        </w:rPr>
        <w:t>NRC, 2022</w:t>
      </w:r>
      <w:r>
        <w:rPr>
          <w:rFonts w:eastAsia="Times New Roman"/>
          <w:color w:val="000000"/>
        </w:rPr>
        <w:t>a</w:t>
      </w:r>
      <w:r w:rsidRPr="00955F01">
        <w:rPr>
          <w:rFonts w:eastAsia="Times New Roman"/>
          <w:color w:val="000000"/>
        </w:rPr>
        <w:t xml:space="preserve">. </w:t>
      </w:r>
      <w:r w:rsidRPr="00955F01">
        <w:rPr>
          <w:color w:val="auto"/>
        </w:rPr>
        <w:t>“Review of Risk-Informed, Technology-Inclusive Advanced Reactor Applications</w:t>
      </w:r>
      <w:r w:rsidRPr="00955F01">
        <w:rPr>
          <w:rFonts w:ascii="ArialMT" w:hAnsi="ArialMT" w:cs="ArialMT"/>
          <w:color w:val="auto"/>
        </w:rPr>
        <w:t>—</w:t>
      </w:r>
      <w:r w:rsidRPr="00955F01">
        <w:rPr>
          <w:color w:val="auto"/>
        </w:rPr>
        <w:t>Roadmap,” DANU-ISG-2022-01 through 2022-09</w:t>
      </w:r>
      <w:r w:rsidRPr="00E9096F">
        <w:rPr>
          <w:color w:val="auto"/>
        </w:rPr>
        <w:t xml:space="preserve">, </w:t>
      </w:r>
      <w:r w:rsidRPr="00955F01">
        <w:rPr>
          <w:rFonts w:eastAsia="Times New Roman"/>
          <w:color w:val="000000"/>
        </w:rPr>
        <w:t xml:space="preserve">U.S. Nuclear Regulatory Commission, Washington, DC, </w:t>
      </w:r>
      <w:r w:rsidRPr="00955F01">
        <w:t xml:space="preserve">April </w:t>
      </w:r>
      <w:r w:rsidRPr="00E9096F">
        <w:t xml:space="preserve">2022. </w:t>
      </w:r>
      <w:r w:rsidRPr="00955F01">
        <w:rPr>
          <w:rFonts w:eastAsia="Times New Roman"/>
          <w:color w:val="000000"/>
        </w:rPr>
        <w:t>(ML22048A520)</w:t>
      </w:r>
    </w:p>
    <w:p w:rsidR="00A46DEB" w:rsidP="00A46DEB" w14:paraId="1E50BCD3" w14:textId="77C013D6">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594C3D">
        <w:rPr>
          <w:rFonts w:eastAsia="Times New Roman"/>
          <w:color w:val="000000"/>
        </w:rPr>
        <w:t xml:space="preserve">, </w:t>
      </w:r>
      <w:r w:rsidRPr="00955F01" w:rsidR="00DE5B7C">
        <w:rPr>
          <w:rFonts w:eastAsia="Times New Roman"/>
          <w:color w:val="000000"/>
        </w:rPr>
        <w:t>2022</w:t>
      </w:r>
      <w:r w:rsidR="00DF57B5">
        <w:rPr>
          <w:rFonts w:eastAsia="Times New Roman"/>
          <w:color w:val="000000"/>
        </w:rPr>
        <w:t>b</w:t>
      </w:r>
      <w:r w:rsidRPr="00955F01">
        <w:rPr>
          <w:rFonts w:eastAsia="Times New Roman"/>
          <w:color w:val="000000"/>
        </w:rPr>
        <w:t>. “Proposed Rule: Alternative Physical Security Requirements for Advanced Reactors,” SECY-22-0072, U.S. Nuclear Regulatory Commission, Washington, DC, August</w:t>
      </w:r>
      <w:r w:rsidRPr="00955F01" w:rsidR="00594C3D">
        <w:rPr>
          <w:rFonts w:eastAsia="Times New Roman"/>
          <w:color w:val="000000"/>
        </w:rPr>
        <w:t> </w:t>
      </w:r>
      <w:r w:rsidR="00BC7414">
        <w:rPr>
          <w:rFonts w:eastAsia="Times New Roman"/>
          <w:color w:val="000000"/>
        </w:rPr>
        <w:t>9</w:t>
      </w:r>
      <w:r w:rsidRPr="00955F01" w:rsidR="004A3BE9">
        <w:rPr>
          <w:rFonts w:eastAsia="Times New Roman"/>
          <w:color w:val="000000"/>
        </w:rPr>
        <w:t>, </w:t>
      </w:r>
      <w:r w:rsidRPr="00955F01">
        <w:rPr>
          <w:rFonts w:eastAsia="Times New Roman"/>
          <w:color w:val="000000"/>
        </w:rPr>
        <w:t>202</w:t>
      </w:r>
      <w:r w:rsidR="00BC7414">
        <w:rPr>
          <w:rFonts w:eastAsia="Times New Roman"/>
          <w:color w:val="000000"/>
        </w:rPr>
        <w:t>4</w:t>
      </w:r>
      <w:r w:rsidRPr="00955F01">
        <w:rPr>
          <w:rFonts w:eastAsia="Times New Roman"/>
          <w:color w:val="000000"/>
        </w:rPr>
        <w:t xml:space="preserve">. </w:t>
      </w:r>
      <w:r w:rsidRPr="00955F01" w:rsidR="00594C3D">
        <w:rPr>
          <w:rFonts w:eastAsia="Times New Roman"/>
          <w:color w:val="000000"/>
        </w:rPr>
        <w:t>(</w:t>
      </w:r>
      <w:r w:rsidR="00C846FC">
        <w:rPr>
          <w:rFonts w:eastAsia="Times New Roman"/>
          <w:color w:val="000000"/>
        </w:rPr>
        <w:t>89 FR</w:t>
      </w:r>
      <w:r w:rsidR="00AE780C">
        <w:rPr>
          <w:rFonts w:eastAsia="Times New Roman"/>
          <w:color w:val="000000"/>
        </w:rPr>
        <w:t xml:space="preserve"> 65226</w:t>
      </w:r>
      <w:r w:rsidRPr="00955F01" w:rsidR="00594C3D">
        <w:rPr>
          <w:rFonts w:eastAsia="Times New Roman"/>
          <w:color w:val="000000"/>
        </w:rPr>
        <w:t>)</w:t>
      </w:r>
    </w:p>
    <w:p w:rsidR="005D1939" w:rsidRPr="00955F01" w:rsidP="005D1939" w14:paraId="078C50BD" w14:textId="1EC5FB45">
      <w:pPr>
        <w:autoSpaceDE/>
        <w:autoSpaceDN/>
        <w:adjustRightInd/>
        <w:spacing w:before="100" w:beforeAutospacing="1" w:after="100" w:afterAutospacing="1" w:line="240" w:lineRule="auto"/>
        <w:rPr>
          <w:rFonts w:eastAsia="Times New Roman"/>
          <w:color w:val="000000"/>
        </w:rPr>
      </w:pPr>
      <w:r w:rsidRPr="00F94A89">
        <w:rPr>
          <w:color w:val="000000"/>
        </w:rPr>
        <w:t xml:space="preserve">NRC, </w:t>
      </w:r>
      <w:r>
        <w:rPr>
          <w:rFonts w:eastAsia="Times New Roman"/>
          <w:color w:val="000000"/>
        </w:rPr>
        <w:t>2023</w:t>
      </w:r>
      <w:r w:rsidRPr="00F94A89">
        <w:rPr>
          <w:color w:val="000000"/>
        </w:rPr>
        <w:t>. “Proposed Rule: Risk-Informed, Technology-Inclusive Regulatory Framework for Advanced Reactors (RIN 3150-AK31</w:t>
      </w:r>
      <w:r w:rsidRPr="006C4C11">
        <w:rPr>
          <w:color w:val="000000"/>
        </w:rPr>
        <w:t>),</w:t>
      </w:r>
      <w:r w:rsidR="000C1738">
        <w:rPr>
          <w:color w:val="000000"/>
        </w:rPr>
        <w:t xml:space="preserve"> </w:t>
      </w:r>
      <w:r w:rsidRPr="006C4C11">
        <w:rPr>
          <w:color w:val="000000"/>
        </w:rPr>
        <w:t>“</w:t>
      </w:r>
      <w:r w:rsidRPr="00E9096F">
        <w:rPr>
          <w:color w:val="000000"/>
        </w:rPr>
        <w:t>SECY-</w:t>
      </w:r>
      <w:r>
        <w:rPr>
          <w:rFonts w:eastAsia="Times New Roman"/>
          <w:color w:val="000000"/>
        </w:rPr>
        <w:t>23-</w:t>
      </w:r>
      <w:r w:rsidR="004A6157">
        <w:rPr>
          <w:rFonts w:eastAsia="Times New Roman"/>
          <w:color w:val="000000"/>
        </w:rPr>
        <w:t>0021</w:t>
      </w:r>
      <w:r w:rsidRPr="00E9096F">
        <w:rPr>
          <w:color w:val="000000"/>
        </w:rPr>
        <w:t xml:space="preserve">, U.S. Nuclear Regulatory Commission, Washington, DC, </w:t>
      </w:r>
      <w:r w:rsidR="00877C98">
        <w:rPr>
          <w:rFonts w:eastAsia="Times New Roman"/>
          <w:color w:val="000000"/>
        </w:rPr>
        <w:t>March</w:t>
      </w:r>
      <w:r>
        <w:rPr>
          <w:rFonts w:eastAsia="Times New Roman"/>
          <w:color w:val="000000"/>
        </w:rPr>
        <w:t xml:space="preserve"> </w:t>
      </w:r>
      <w:r w:rsidR="00877C98">
        <w:rPr>
          <w:rFonts w:eastAsia="Times New Roman"/>
          <w:color w:val="000000"/>
        </w:rPr>
        <w:t>6</w:t>
      </w:r>
      <w:r w:rsidRPr="00955F01">
        <w:rPr>
          <w:rFonts w:eastAsia="Times New Roman"/>
          <w:color w:val="000000"/>
        </w:rPr>
        <w:t>, 202</w:t>
      </w:r>
      <w:r>
        <w:rPr>
          <w:rFonts w:eastAsia="Times New Roman"/>
          <w:color w:val="000000"/>
        </w:rPr>
        <w:t>3</w:t>
      </w:r>
      <w:r w:rsidRPr="00955F01">
        <w:rPr>
          <w:rFonts w:eastAsia="Times New Roman"/>
          <w:color w:val="000000"/>
        </w:rPr>
        <w:t>. (ML</w:t>
      </w:r>
      <w:r w:rsidR="00E52C2C">
        <w:rPr>
          <w:rFonts w:eastAsia="Times New Roman"/>
          <w:color w:val="000000"/>
        </w:rPr>
        <w:t>21162A093</w:t>
      </w:r>
      <w:r w:rsidRPr="00E9096F">
        <w:rPr>
          <w:color w:val="000000"/>
        </w:rPr>
        <w:t>)</w:t>
      </w:r>
    </w:p>
    <w:p w:rsidR="00BB16ED" w:rsidP="00222699" w14:paraId="7E612C18" w14:textId="7E1CA450">
      <w:pPr>
        <w:autoSpaceDE/>
        <w:autoSpaceDN/>
        <w:adjustRightInd/>
        <w:spacing w:before="100" w:beforeAutospacing="1" w:after="100" w:afterAutospacing="1" w:line="240" w:lineRule="auto"/>
        <w:rPr>
          <w:rFonts w:eastAsia="Times New Roman"/>
          <w:color w:val="000000"/>
        </w:rPr>
      </w:pPr>
      <w:r w:rsidRPr="00E9096F">
        <w:rPr>
          <w:color w:val="000000"/>
        </w:rPr>
        <w:t xml:space="preserve">NRC, </w:t>
      </w:r>
      <w:r>
        <w:rPr>
          <w:rFonts w:eastAsia="Times New Roman"/>
          <w:color w:val="000000"/>
        </w:rPr>
        <w:t xml:space="preserve">2024a. </w:t>
      </w:r>
      <w:r w:rsidR="00222699">
        <w:rPr>
          <w:rFonts w:eastAsia="Times New Roman"/>
          <w:color w:val="000000"/>
        </w:rPr>
        <w:t>“</w:t>
      </w:r>
      <w:r w:rsidRPr="00955F01" w:rsidR="00412E69">
        <w:t>Staff Requirements—</w:t>
      </w:r>
      <w:r w:rsidRPr="00222699" w:rsidR="00222699">
        <w:rPr>
          <w:rFonts w:eastAsia="Times New Roman"/>
          <w:color w:val="000000"/>
        </w:rPr>
        <w:t>SECY-23-0021</w:t>
      </w:r>
      <w:r w:rsidRPr="00955F01" w:rsidR="0051795D">
        <w:t>—</w:t>
      </w:r>
      <w:r w:rsidRPr="00222699" w:rsidR="00222699">
        <w:rPr>
          <w:rFonts w:eastAsia="Times New Roman"/>
          <w:color w:val="000000"/>
        </w:rPr>
        <w:t>Proposed Rule: Risk-Informed, Technology-Inclusive Regulatory Framework</w:t>
      </w:r>
      <w:r w:rsidRPr="00E9096F" w:rsidR="00222699">
        <w:rPr>
          <w:color w:val="000000"/>
        </w:rPr>
        <w:t xml:space="preserve"> for </w:t>
      </w:r>
      <w:r w:rsidRPr="00222699" w:rsidR="00222699">
        <w:rPr>
          <w:rFonts w:eastAsia="Times New Roman"/>
          <w:color w:val="000000"/>
        </w:rPr>
        <w:t>Advanced</w:t>
      </w:r>
      <w:r w:rsidR="007F3CB8">
        <w:rPr>
          <w:rFonts w:eastAsia="Times New Roman"/>
          <w:color w:val="000000"/>
        </w:rPr>
        <w:t xml:space="preserve"> </w:t>
      </w:r>
      <w:r w:rsidRPr="00222699" w:rsidR="00222699">
        <w:rPr>
          <w:rFonts w:eastAsia="Times New Roman"/>
          <w:color w:val="000000"/>
        </w:rPr>
        <w:t>Reactors (RIN 3150-AK31</w:t>
      </w:r>
      <w:r w:rsidRPr="00F94A89" w:rsidR="00222699">
        <w:rPr>
          <w:color w:val="000000"/>
        </w:rPr>
        <w:t>)</w:t>
      </w:r>
      <w:r w:rsidRPr="00F94A89" w:rsidR="007F3CB8">
        <w:rPr>
          <w:color w:val="000000"/>
        </w:rPr>
        <w:t>,“</w:t>
      </w:r>
      <w:r w:rsidRPr="00F94A89" w:rsidR="004B5BBD">
        <w:rPr>
          <w:color w:val="000000"/>
        </w:rPr>
        <w:t xml:space="preserve"> </w:t>
      </w:r>
      <w:r w:rsidR="004B5BBD">
        <w:rPr>
          <w:rFonts w:eastAsia="Times New Roman"/>
          <w:color w:val="000000"/>
        </w:rPr>
        <w:t>SRM-</w:t>
      </w:r>
      <w:r w:rsidRPr="00F94A89" w:rsidR="004B5BBD">
        <w:rPr>
          <w:color w:val="000000"/>
        </w:rPr>
        <w:t>SECY-</w:t>
      </w:r>
      <w:r w:rsidR="004B5BBD">
        <w:rPr>
          <w:rFonts w:eastAsia="Times New Roman"/>
          <w:color w:val="000000"/>
        </w:rPr>
        <w:t>23-0021</w:t>
      </w:r>
      <w:r w:rsidRPr="00F94A89" w:rsidR="004B5BBD">
        <w:rPr>
          <w:color w:val="000000"/>
        </w:rPr>
        <w:t xml:space="preserve">, U.S. Nuclear Regulatory Commission, Washington, DC, </w:t>
      </w:r>
      <w:r w:rsidR="00003BB1">
        <w:rPr>
          <w:rFonts w:eastAsia="Times New Roman"/>
          <w:color w:val="000000"/>
        </w:rPr>
        <w:t>March 4</w:t>
      </w:r>
      <w:r w:rsidRPr="00F94A89" w:rsidR="004B5BBD">
        <w:rPr>
          <w:color w:val="000000"/>
        </w:rPr>
        <w:t>, 202</w:t>
      </w:r>
      <w:r w:rsidRPr="00F94A89" w:rsidR="00003BB1">
        <w:rPr>
          <w:color w:val="000000"/>
        </w:rPr>
        <w:t>4</w:t>
      </w:r>
      <w:r w:rsidRPr="00F94A89" w:rsidR="004B5BBD">
        <w:rPr>
          <w:color w:val="000000"/>
        </w:rPr>
        <w:t>. (</w:t>
      </w:r>
      <w:r w:rsidRPr="00955F01" w:rsidR="004B5BBD">
        <w:rPr>
          <w:rFonts w:eastAsia="Times New Roman"/>
          <w:color w:val="000000"/>
        </w:rPr>
        <w:t>ML2</w:t>
      </w:r>
      <w:r w:rsidR="00A8363D">
        <w:rPr>
          <w:rFonts w:eastAsia="Times New Roman"/>
          <w:color w:val="000000"/>
        </w:rPr>
        <w:t>4064</w:t>
      </w:r>
      <w:r w:rsidRPr="00955F01" w:rsidR="004B5BBD">
        <w:rPr>
          <w:rFonts w:eastAsia="Times New Roman"/>
          <w:color w:val="000000"/>
        </w:rPr>
        <w:t>A</w:t>
      </w:r>
      <w:r w:rsidR="00A8363D">
        <w:rPr>
          <w:rFonts w:eastAsia="Times New Roman"/>
          <w:color w:val="000000"/>
        </w:rPr>
        <w:t>047</w:t>
      </w:r>
      <w:r w:rsidRPr="00F94A89" w:rsidR="004B5BBD">
        <w:rPr>
          <w:color w:val="000000"/>
        </w:rPr>
        <w:t>)</w:t>
      </w:r>
    </w:p>
    <w:p w:rsidR="00EC5097" w:rsidRPr="00F94A89" w:rsidP="006C4C11" w14:paraId="119479C3" w14:textId="08A076C2">
      <w:pPr>
        <w:autoSpaceDE/>
        <w:autoSpaceDN/>
        <w:adjustRightInd/>
        <w:spacing w:after="100" w:afterAutospacing="1" w:line="240" w:lineRule="auto"/>
        <w:rPr>
          <w:rFonts w:eastAsia="Times New Roman"/>
          <w:color w:val="000000"/>
        </w:rPr>
      </w:pPr>
      <w:r w:rsidRPr="00955F01">
        <w:rPr>
          <w:rFonts w:eastAsia="Times New Roman"/>
          <w:color w:val="000000"/>
        </w:rPr>
        <w:t>NRC, 202</w:t>
      </w:r>
      <w:r>
        <w:rPr>
          <w:rFonts w:eastAsia="Times New Roman"/>
          <w:color w:val="000000"/>
        </w:rPr>
        <w:t>4b</w:t>
      </w:r>
      <w:r w:rsidRPr="00955F01">
        <w:rPr>
          <w:rFonts w:eastAsia="Times New Roman"/>
          <w:color w:val="000000"/>
        </w:rPr>
        <w:t xml:space="preserve">. </w:t>
      </w:r>
      <w:r w:rsidRPr="00955F01">
        <w:t xml:space="preserve">“Guidance for a Technology-Inclusive Content of Application Methodology to Inform the Licensing Basis and Content of Applications for Licenses, Certifications, and Approvals for Advanced Reactors,” </w:t>
      </w:r>
      <w:r>
        <w:t>RG 1253.</w:t>
      </w:r>
      <w:r w:rsidRPr="00955F01">
        <w:t xml:space="preserve">, </w:t>
      </w:r>
      <w:r w:rsidRPr="00955F01">
        <w:rPr>
          <w:rFonts w:eastAsia="Times New Roman"/>
          <w:color w:val="000000"/>
        </w:rPr>
        <w:t xml:space="preserve">U.S. Nuclear Regulatory Commission, Washington, DC, </w:t>
      </w:r>
      <w:r>
        <w:rPr>
          <w:rFonts w:eastAsia="Times New Roman"/>
          <w:color w:val="000000"/>
        </w:rPr>
        <w:t>March 2024</w:t>
      </w:r>
      <w:r w:rsidRPr="00955F01">
        <w:rPr>
          <w:rFonts w:eastAsia="Times New Roman"/>
          <w:color w:val="000000"/>
        </w:rPr>
        <w:t>. (ML2</w:t>
      </w:r>
      <w:r>
        <w:rPr>
          <w:rFonts w:eastAsia="Times New Roman"/>
          <w:color w:val="000000"/>
        </w:rPr>
        <w:t>3269</w:t>
      </w:r>
      <w:r w:rsidRPr="00955F01">
        <w:rPr>
          <w:rFonts w:eastAsia="Times New Roman"/>
          <w:color w:val="000000"/>
        </w:rPr>
        <w:t>A</w:t>
      </w:r>
      <w:r>
        <w:rPr>
          <w:rFonts w:eastAsia="Times New Roman"/>
          <w:color w:val="000000"/>
        </w:rPr>
        <w:t>222</w:t>
      </w:r>
      <w:r w:rsidRPr="00955F01">
        <w:rPr>
          <w:rFonts w:eastAsia="Times New Roman"/>
          <w:color w:val="000000"/>
        </w:rPr>
        <w:t>)</w:t>
      </w:r>
    </w:p>
    <w:p w:rsidR="00057FC9" w:rsidRPr="00955F01" w:rsidP="006C4C11" w14:paraId="7835F8C0" w14:textId="2BD98414">
      <w:pPr>
        <w:autoSpaceDE/>
        <w:autoSpaceDN/>
        <w:adjustRightInd/>
        <w:spacing w:after="100" w:afterAutospacing="1" w:line="240" w:lineRule="auto"/>
        <w:rPr>
          <w:rFonts w:eastAsia="Times New Roman"/>
          <w:color w:val="000000"/>
        </w:rPr>
      </w:pPr>
      <w:r w:rsidRPr="5369864F">
        <w:rPr>
          <w:rFonts w:eastAsia="Times New Roman"/>
        </w:rPr>
        <w:t>NRC, 2024</w:t>
      </w:r>
      <w:r w:rsidRPr="5369864F" w:rsidR="00E454AE">
        <w:rPr>
          <w:rFonts w:eastAsia="Times New Roman"/>
        </w:rPr>
        <w:t>c</w:t>
      </w:r>
      <w:r w:rsidRPr="5369864F">
        <w:rPr>
          <w:rFonts w:eastAsia="Times New Roman"/>
        </w:rPr>
        <w:t xml:space="preserve">. </w:t>
      </w:r>
      <w:r w:rsidRPr="00955F01">
        <w:rPr>
          <w:color w:val="auto"/>
        </w:rPr>
        <w:t>“Review of Risk-Informed, Technology-Inclusive Advanced Reactor Applications</w:t>
      </w:r>
      <w:r w:rsidRPr="00955F01">
        <w:rPr>
          <w:rFonts w:ascii="ArialMT" w:hAnsi="ArialMT" w:cs="ArialMT"/>
          <w:color w:val="auto"/>
        </w:rPr>
        <w:t>—</w:t>
      </w:r>
      <w:r w:rsidRPr="00955F01">
        <w:rPr>
          <w:color w:val="auto"/>
        </w:rPr>
        <w:t xml:space="preserve">Roadmap,” DANU-ISG-2022-01 through 2022-09, </w:t>
      </w:r>
      <w:r w:rsidRPr="5369864F">
        <w:rPr>
          <w:rFonts w:eastAsia="Times New Roman"/>
        </w:rPr>
        <w:t xml:space="preserve">U.S. Nuclear Regulatory Commission, Washington, DC, </w:t>
      </w:r>
      <w:r>
        <w:t>March</w:t>
      </w:r>
      <w:r w:rsidR="003203BC">
        <w:t xml:space="preserve"> 31,</w:t>
      </w:r>
      <w:r>
        <w:t xml:space="preserve"> 2024</w:t>
      </w:r>
      <w:r w:rsidRPr="00955F01">
        <w:t xml:space="preserve">. </w:t>
      </w:r>
      <w:r w:rsidRPr="5369864F">
        <w:rPr>
          <w:rFonts w:eastAsia="Times New Roman"/>
        </w:rPr>
        <w:t>(ML24073A229)</w:t>
      </w:r>
    </w:p>
    <w:p w:rsidR="2C64682B" w:rsidRPr="00F94A89" w:rsidP="00F94A89" w14:paraId="50E42E8E" w14:textId="4CEE471D">
      <w:pPr>
        <w:spacing w:afterAutospacing="1" w:line="240" w:lineRule="auto"/>
      </w:pPr>
      <w:r w:rsidRPr="5369864F">
        <w:rPr>
          <w:rFonts w:eastAsia="Times New Roman"/>
        </w:rPr>
        <w:t>NRC, 2015. “Proposed Updates of Licensing Policies, Rules, and Guidance for Future New Reactor Applications,” SRM-SECY-15-0002, U.S. Nuclear Regulatory Commission, Washington, DC, September 22, 2015. (ML15266A023</w:t>
      </w:r>
      <w:r w:rsidRPr="00F94A89">
        <w:t>)</w:t>
      </w:r>
    </w:p>
    <w:p w:rsidR="00A657C7" w:rsidRPr="00955F01" w:rsidP="00A657C7" w14:paraId="0736A5CA" w14:textId="2A76D1AB">
      <w:pPr>
        <w:spacing w:line="240" w:lineRule="auto"/>
        <w:rPr>
          <w:color w:val="auto"/>
          <w:u w:val="single"/>
        </w:rPr>
      </w:pPr>
      <w:r w:rsidRPr="00955F01">
        <w:t>OMB, 2003</w:t>
      </w:r>
      <w:r w:rsidRPr="00955F01">
        <w:t>.</w:t>
      </w:r>
      <w:r w:rsidRPr="00955F01" w:rsidR="00C434F9">
        <w:t xml:space="preserve"> </w:t>
      </w:r>
      <w:r w:rsidRPr="00955F01">
        <w:t xml:space="preserve">“Regulatory Analysis,” </w:t>
      </w:r>
      <w:r w:rsidRPr="00955F01" w:rsidR="00077D2F">
        <w:t>Circular A</w:t>
      </w:r>
      <w:r w:rsidRPr="00955F01" w:rsidR="00077D2F">
        <w:noBreakHyphen/>
        <w:t>4, Office of Management and Budget</w:t>
      </w:r>
      <w:r w:rsidRPr="00955F01" w:rsidR="00482CA4">
        <w:t>, Washington, DC,</w:t>
      </w:r>
      <w:r w:rsidRPr="00955F01" w:rsidR="00077D2F">
        <w:t xml:space="preserve"> </w:t>
      </w:r>
      <w:r w:rsidRPr="00955F01">
        <w:t>October 9, 2003.</w:t>
      </w:r>
      <w:r w:rsidRPr="00955F01" w:rsidR="00C434F9">
        <w:t xml:space="preserve"> </w:t>
      </w:r>
      <w:r w:rsidRPr="00955F01">
        <w:t xml:space="preserve">Available at </w:t>
      </w:r>
      <w:r w:rsidRPr="00B0062A">
        <w:t>https://www.federalregister.gov/documents/2003/10/09/03-25606/circular-a-4-regulatory-analysis</w:t>
      </w:r>
      <w:r w:rsidRPr="00955F01">
        <w:t>.</w:t>
      </w:r>
    </w:p>
    <w:p w:rsidR="0041339C" w:rsidRPr="00955F01" w:rsidP="0041339C" w14:paraId="66A56D8B" w14:textId="77777777">
      <w:pPr>
        <w:spacing w:line="240" w:lineRule="auto"/>
      </w:pPr>
      <w:bookmarkStart w:id="361" w:name="_Ref393450468"/>
      <w:bookmarkStart w:id="362" w:name="_Ref393451233"/>
      <w:bookmarkStart w:id="363" w:name="_Ref393450492"/>
      <w:bookmarkStart w:id="364" w:name="_Ref411496168"/>
      <w:bookmarkStart w:id="365" w:name="_Ref470010158"/>
      <w:bookmarkStart w:id="366" w:name="_Ref395251238"/>
      <w:bookmarkStart w:id="367" w:name="_Ref393449697"/>
    </w:p>
    <w:p w:rsidR="0041339C" w:rsidRPr="00955F01" w:rsidP="0041339C" w14:paraId="2CAC2031" w14:textId="77777777">
      <w:pPr>
        <w:spacing w:line="240" w:lineRule="auto"/>
      </w:pPr>
      <w:bookmarkStart w:id="368" w:name="_Ref393453347"/>
      <w:bookmarkStart w:id="369" w:name="_Ref395020097"/>
      <w:bookmarkStart w:id="370" w:name="_Ref411496111"/>
      <w:bookmarkStart w:id="371" w:name="_Ref393449903"/>
      <w:bookmarkStart w:id="372" w:name="_Ref393449512"/>
      <w:bookmarkEnd w:id="361"/>
      <w:bookmarkEnd w:id="362"/>
      <w:bookmarkEnd w:id="363"/>
      <w:bookmarkEnd w:id="364"/>
      <w:bookmarkEnd w:id="365"/>
    </w:p>
    <w:bookmarkEnd w:id="366"/>
    <w:bookmarkEnd w:id="367"/>
    <w:bookmarkEnd w:id="368"/>
    <w:bookmarkEnd w:id="369"/>
    <w:bookmarkEnd w:id="370"/>
    <w:bookmarkEnd w:id="371"/>
    <w:bookmarkEnd w:id="372"/>
    <w:p w:rsidR="00951FF7" w:rsidRPr="00955F01" w:rsidP="008440FA" w14:paraId="5268D0F8" w14:textId="715FA729">
      <w:pPr>
        <w:tabs>
          <w:tab w:val="left" w:pos="2310"/>
        </w:tabs>
        <w:spacing w:line="240" w:lineRule="auto"/>
      </w:pPr>
      <w:r w:rsidRPr="00955F01">
        <w:tab/>
      </w:r>
    </w:p>
    <w:p w:rsidR="00951FF7" w:rsidRPr="00955F01" w:rsidP="008440FA" w14:paraId="2B92D2B8" w14:textId="3AAAAD2B">
      <w:pPr>
        <w:spacing w:line="240" w:lineRule="auto"/>
      </w:pPr>
    </w:p>
    <w:p w:rsidR="009128E1" w:rsidRPr="00955F01" w:rsidP="008440FA" w14:paraId="40C219AC" w14:textId="77777777">
      <w:pPr>
        <w:spacing w:line="240" w:lineRule="auto"/>
        <w:sectPr w:rsidSect="005674A3">
          <w:footerReference w:type="default" r:id="rId25"/>
          <w:pgSz w:w="12240" w:h="15840"/>
          <w:pgMar w:top="1440" w:right="1440" w:bottom="1440" w:left="1440" w:header="720" w:footer="720" w:gutter="0"/>
          <w:pgNumType w:start="1"/>
          <w:cols w:space="720"/>
          <w:docGrid w:linePitch="360"/>
        </w:sectPr>
      </w:pPr>
    </w:p>
    <w:p w:rsidR="009128E1" w:rsidRPr="00955F01" w:rsidP="00FA679D" w14:paraId="712DBC3D" w14:textId="655A31D9">
      <w:pPr>
        <w:pStyle w:val="Heading1"/>
        <w:spacing w:before="0" w:line="240" w:lineRule="auto"/>
        <w:jc w:val="center"/>
      </w:pPr>
      <w:bookmarkStart w:id="373" w:name="_Toc70669531"/>
      <w:bookmarkStart w:id="374" w:name="_Toc456098367"/>
      <w:bookmarkStart w:id="375" w:name="_Ref448385102"/>
      <w:bookmarkStart w:id="376" w:name="_Ref448385111"/>
      <w:bookmarkStart w:id="377" w:name="_Ref448385113"/>
      <w:bookmarkStart w:id="378" w:name="_Ref448385138"/>
      <w:bookmarkStart w:id="379" w:name="_Toc457827380"/>
      <w:bookmarkStart w:id="380" w:name="_Toc119496416"/>
      <w:bookmarkStart w:id="381" w:name="_Toc170470398"/>
      <w:bookmarkStart w:id="382" w:name="_Toc170209737"/>
      <w:r w:rsidRPr="00955F01">
        <w:t xml:space="preserve">APPENDIX </w:t>
      </w:r>
      <w:bookmarkEnd w:id="373"/>
      <w:r w:rsidRPr="00955F01" w:rsidR="0073215C">
        <w:t>A</w:t>
      </w:r>
      <w:bookmarkStart w:id="383" w:name="_Toc70669532"/>
      <w:bookmarkStart w:id="384" w:name="_Toc85091775"/>
      <w:bookmarkStart w:id="385" w:name="_Toc86664592"/>
      <w:r w:rsidRPr="00955F01" w:rsidR="00DA69CD">
        <w:br/>
      </w:r>
      <w:r w:rsidRPr="00955F01">
        <w:t xml:space="preserve">MAJOR ASSUMPTIONS AND </w:t>
      </w:r>
      <w:bookmarkEnd w:id="374"/>
      <w:r w:rsidRPr="00955F01">
        <w:t>INPUT DATA</w:t>
      </w:r>
      <w:bookmarkEnd w:id="375"/>
      <w:bookmarkEnd w:id="376"/>
      <w:bookmarkEnd w:id="377"/>
      <w:bookmarkEnd w:id="378"/>
      <w:bookmarkEnd w:id="379"/>
      <w:bookmarkEnd w:id="380"/>
      <w:bookmarkEnd w:id="381"/>
      <w:bookmarkEnd w:id="382"/>
      <w:bookmarkEnd w:id="383"/>
      <w:bookmarkEnd w:id="384"/>
      <w:bookmarkEnd w:id="385"/>
    </w:p>
    <w:p w:rsidR="009128E1" w:rsidRPr="00955F01" w:rsidP="008440FA" w14:paraId="59C3515A" w14:textId="77777777">
      <w:pPr>
        <w:spacing w:line="240" w:lineRule="auto"/>
        <w:rPr>
          <w:sz w:val="18"/>
          <w:szCs w:val="18"/>
        </w:rPr>
      </w:pPr>
    </w:p>
    <w:tbl>
      <w:tblPr>
        <w:tblStyle w:val="TableGrid"/>
        <w:tblW w:w="12950" w:type="dxa"/>
        <w:tblLook w:val="04A0"/>
      </w:tblPr>
      <w:tblGrid>
        <w:gridCol w:w="2961"/>
        <w:gridCol w:w="1902"/>
        <w:gridCol w:w="1431"/>
        <w:gridCol w:w="1351"/>
        <w:gridCol w:w="1350"/>
        <w:gridCol w:w="1890"/>
        <w:gridCol w:w="2065"/>
      </w:tblGrid>
      <w:tr w14:paraId="362B3546" w14:textId="77777777" w:rsidTr="00F94A89">
        <w:tblPrEx>
          <w:tblW w:w="12950" w:type="dxa"/>
          <w:tblLook w:val="04A0"/>
        </w:tblPrEx>
        <w:trPr>
          <w:trHeight w:val="539"/>
          <w:tblHeader/>
        </w:trPr>
        <w:tc>
          <w:tcPr>
            <w:tcW w:w="2961" w:type="dxa"/>
            <w:noWrap/>
            <w:hideMark/>
          </w:tcPr>
          <w:p w:rsidR="000C5914" w:rsidRPr="00955F01" w:rsidP="000C5914" w14:paraId="077CD3A5" w14:textId="77777777">
            <w:pPr>
              <w:rPr>
                <w:b/>
                <w:bCs/>
              </w:rPr>
            </w:pPr>
            <w:bookmarkStart w:id="386" w:name="RANGE!B1:G30"/>
            <w:r w:rsidRPr="00955F01">
              <w:rPr>
                <w:b/>
                <w:bCs/>
              </w:rPr>
              <w:t>Activity</w:t>
            </w:r>
            <w:bookmarkEnd w:id="386"/>
          </w:p>
        </w:tc>
        <w:tc>
          <w:tcPr>
            <w:tcW w:w="1902" w:type="dxa"/>
            <w:hideMark/>
          </w:tcPr>
          <w:p w:rsidR="000C5914" w:rsidRPr="00955F01" w:rsidP="000C5914" w14:paraId="5AD00402" w14:textId="478468C9">
            <w:pPr>
              <w:rPr>
                <w:b/>
                <w:sz w:val="20"/>
              </w:rPr>
            </w:pPr>
            <w:r w:rsidRPr="00955F01">
              <w:rPr>
                <w:b/>
                <w:sz w:val="20"/>
              </w:rPr>
              <w:t xml:space="preserve">Mean </w:t>
            </w:r>
            <w:r w:rsidRPr="00955F01" w:rsidR="00167E4A">
              <w:rPr>
                <w:b/>
                <w:bCs/>
                <w:sz w:val="20"/>
                <w:szCs w:val="20"/>
              </w:rPr>
              <w:t>E</w:t>
            </w:r>
            <w:r w:rsidRPr="00955F01">
              <w:rPr>
                <w:b/>
                <w:bCs/>
                <w:sz w:val="20"/>
                <w:szCs w:val="20"/>
              </w:rPr>
              <w:t>stimate</w:t>
            </w:r>
          </w:p>
        </w:tc>
        <w:tc>
          <w:tcPr>
            <w:tcW w:w="1431" w:type="dxa"/>
            <w:noWrap/>
            <w:hideMark/>
          </w:tcPr>
          <w:p w:rsidR="000C5914" w:rsidRPr="00955F01" w:rsidP="000C5914" w14:paraId="79369ADD" w14:textId="77777777">
            <w:pPr>
              <w:rPr>
                <w:b/>
                <w:sz w:val="20"/>
              </w:rPr>
            </w:pPr>
            <w:r w:rsidRPr="00955F01">
              <w:rPr>
                <w:b/>
                <w:sz w:val="20"/>
              </w:rPr>
              <w:t>Distribution</w:t>
            </w:r>
          </w:p>
        </w:tc>
        <w:tc>
          <w:tcPr>
            <w:tcW w:w="1351" w:type="dxa"/>
            <w:hideMark/>
          </w:tcPr>
          <w:p w:rsidR="000C5914" w:rsidRPr="00955F01" w:rsidP="000C5914" w14:paraId="3EDFFDD5" w14:textId="3DB4C727">
            <w:pPr>
              <w:rPr>
                <w:b/>
                <w:sz w:val="20"/>
              </w:rPr>
            </w:pPr>
            <w:r w:rsidRPr="00955F01">
              <w:rPr>
                <w:b/>
                <w:sz w:val="20"/>
              </w:rPr>
              <w:t xml:space="preserve">Low </w:t>
            </w:r>
            <w:r w:rsidRPr="00955F01" w:rsidR="00167E4A">
              <w:rPr>
                <w:b/>
                <w:bCs/>
                <w:sz w:val="20"/>
                <w:szCs w:val="20"/>
              </w:rPr>
              <w:t>E</w:t>
            </w:r>
            <w:r w:rsidRPr="00955F01">
              <w:rPr>
                <w:b/>
                <w:bCs/>
                <w:sz w:val="20"/>
                <w:szCs w:val="20"/>
              </w:rPr>
              <w:t>stimate</w:t>
            </w:r>
          </w:p>
        </w:tc>
        <w:tc>
          <w:tcPr>
            <w:tcW w:w="1350" w:type="dxa"/>
            <w:hideMark/>
          </w:tcPr>
          <w:p w:rsidR="000C5914" w:rsidRPr="00955F01" w:rsidP="000C5914" w14:paraId="32199D6F" w14:textId="5B48FEBB">
            <w:pPr>
              <w:rPr>
                <w:b/>
                <w:sz w:val="20"/>
              </w:rPr>
            </w:pPr>
            <w:r w:rsidRPr="00955F01">
              <w:rPr>
                <w:b/>
                <w:sz w:val="20"/>
              </w:rPr>
              <w:t xml:space="preserve">Best </w:t>
            </w:r>
            <w:r w:rsidRPr="00955F01" w:rsidR="00167E4A">
              <w:rPr>
                <w:b/>
                <w:bCs/>
                <w:sz w:val="20"/>
                <w:szCs w:val="20"/>
              </w:rPr>
              <w:t>E</w:t>
            </w:r>
            <w:r w:rsidRPr="00955F01">
              <w:rPr>
                <w:b/>
                <w:bCs/>
                <w:sz w:val="20"/>
                <w:szCs w:val="20"/>
              </w:rPr>
              <w:t>stimate</w:t>
            </w:r>
          </w:p>
        </w:tc>
        <w:tc>
          <w:tcPr>
            <w:tcW w:w="1890" w:type="dxa"/>
            <w:hideMark/>
          </w:tcPr>
          <w:p w:rsidR="000C5914" w:rsidRPr="00955F01" w:rsidP="000C5914" w14:paraId="1BB988FD" w14:textId="29A699A9">
            <w:pPr>
              <w:rPr>
                <w:b/>
                <w:sz w:val="20"/>
              </w:rPr>
            </w:pPr>
            <w:r w:rsidRPr="00955F01">
              <w:rPr>
                <w:b/>
                <w:sz w:val="20"/>
              </w:rPr>
              <w:t xml:space="preserve">High </w:t>
            </w:r>
            <w:r w:rsidRPr="00955F01" w:rsidR="00167E4A">
              <w:rPr>
                <w:b/>
                <w:sz w:val="20"/>
              </w:rPr>
              <w:t>E</w:t>
            </w:r>
            <w:r w:rsidRPr="00955F01">
              <w:rPr>
                <w:b/>
                <w:sz w:val="20"/>
              </w:rPr>
              <w:t>stimate</w:t>
            </w:r>
          </w:p>
        </w:tc>
        <w:tc>
          <w:tcPr>
            <w:tcW w:w="2065" w:type="dxa"/>
            <w:noWrap/>
            <w:hideMark/>
          </w:tcPr>
          <w:p w:rsidR="000C5914" w:rsidRPr="00955F01" w:rsidP="000C5914" w14:paraId="37C90756" w14:textId="79EFC5CA">
            <w:pPr>
              <w:rPr>
                <w:b/>
                <w:sz w:val="20"/>
              </w:rPr>
            </w:pPr>
            <w:r w:rsidRPr="00955F01">
              <w:rPr>
                <w:b/>
                <w:sz w:val="20"/>
              </w:rPr>
              <w:t xml:space="preserve">Source or </w:t>
            </w:r>
            <w:r w:rsidRPr="00955F01" w:rsidR="00167E4A">
              <w:rPr>
                <w:b/>
                <w:sz w:val="20"/>
              </w:rPr>
              <w:t>B</w:t>
            </w:r>
            <w:r w:rsidRPr="00955F01">
              <w:rPr>
                <w:b/>
                <w:sz w:val="20"/>
              </w:rPr>
              <w:t xml:space="preserve">asis of </w:t>
            </w:r>
            <w:r w:rsidRPr="00955F01" w:rsidR="00167E4A">
              <w:rPr>
                <w:b/>
                <w:sz w:val="20"/>
              </w:rPr>
              <w:t>E</w:t>
            </w:r>
            <w:r w:rsidRPr="00955F01">
              <w:rPr>
                <w:b/>
                <w:sz w:val="20"/>
              </w:rPr>
              <w:t>stimate</w:t>
            </w:r>
          </w:p>
        </w:tc>
      </w:tr>
      <w:tr w14:paraId="63A8D3CE" w14:textId="77777777" w:rsidTr="00F94A89">
        <w:tblPrEx>
          <w:tblW w:w="12950" w:type="dxa"/>
          <w:tblLook w:val="04A0"/>
        </w:tblPrEx>
        <w:trPr>
          <w:trHeight w:val="300"/>
        </w:trPr>
        <w:tc>
          <w:tcPr>
            <w:tcW w:w="12950" w:type="dxa"/>
            <w:gridSpan w:val="7"/>
            <w:noWrap/>
            <w:hideMark/>
          </w:tcPr>
          <w:p w:rsidR="000C5914" w:rsidRPr="00955F01" w:rsidP="000C5914" w14:paraId="32A79FC3" w14:textId="77777777">
            <w:pPr>
              <w:rPr>
                <w:b/>
                <w:bCs/>
              </w:rPr>
            </w:pPr>
            <w:r w:rsidRPr="00955F01">
              <w:rPr>
                <w:b/>
                <w:bCs/>
              </w:rPr>
              <w:t>General</w:t>
            </w:r>
          </w:p>
        </w:tc>
      </w:tr>
      <w:tr w14:paraId="09EF85E9" w14:textId="77777777" w:rsidTr="00F94A89">
        <w:tblPrEx>
          <w:tblW w:w="12950" w:type="dxa"/>
          <w:tblLook w:val="04A0"/>
        </w:tblPrEx>
        <w:trPr>
          <w:trHeight w:val="290"/>
        </w:trPr>
        <w:tc>
          <w:tcPr>
            <w:tcW w:w="2961" w:type="dxa"/>
            <w:noWrap/>
            <w:hideMark/>
          </w:tcPr>
          <w:p w:rsidR="000C5914" w:rsidRPr="00955F01" w:rsidP="000C5914" w14:paraId="5ED2691D" w14:textId="77777777">
            <w:pPr>
              <w:rPr>
                <w:b/>
                <w:bCs/>
              </w:rPr>
            </w:pPr>
            <w:r w:rsidRPr="00955F01">
              <w:rPr>
                <w:b/>
                <w:bCs/>
              </w:rPr>
              <w:t>Base Year</w:t>
            </w:r>
          </w:p>
        </w:tc>
        <w:tc>
          <w:tcPr>
            <w:tcW w:w="1902" w:type="dxa"/>
            <w:hideMark/>
          </w:tcPr>
          <w:p w:rsidR="000C5914" w:rsidRPr="00955F01" w:rsidP="000C5914" w14:paraId="49177139" w14:textId="5843352C">
            <w:bookmarkStart w:id="387" w:name="RANGE!C3"/>
            <w:r w:rsidRPr="00955F01">
              <w:t>202</w:t>
            </w:r>
            <w:r w:rsidR="008B0A3C">
              <w:t>3</w:t>
            </w:r>
            <w:bookmarkEnd w:id="387"/>
          </w:p>
        </w:tc>
        <w:tc>
          <w:tcPr>
            <w:tcW w:w="1431" w:type="dxa"/>
            <w:noWrap/>
            <w:hideMark/>
          </w:tcPr>
          <w:p w:rsidR="000C5914" w:rsidRPr="00955F01" w:rsidP="000C5914" w14:paraId="235F82EE" w14:textId="77777777">
            <w:pPr>
              <w:rPr>
                <w:b/>
                <w:bCs/>
              </w:rPr>
            </w:pPr>
            <w:r w:rsidRPr="00955F01">
              <w:rPr>
                <w:b/>
                <w:bCs/>
              </w:rPr>
              <w:t> </w:t>
            </w:r>
          </w:p>
        </w:tc>
        <w:tc>
          <w:tcPr>
            <w:tcW w:w="1351" w:type="dxa"/>
            <w:hideMark/>
          </w:tcPr>
          <w:p w:rsidR="000C5914" w:rsidRPr="00955F01" w:rsidP="000C5914" w14:paraId="222EBB88" w14:textId="77777777">
            <w:pPr>
              <w:rPr>
                <w:b/>
                <w:bCs/>
              </w:rPr>
            </w:pPr>
            <w:r w:rsidRPr="00955F01">
              <w:rPr>
                <w:b/>
                <w:bCs/>
              </w:rPr>
              <w:t> </w:t>
            </w:r>
          </w:p>
        </w:tc>
        <w:tc>
          <w:tcPr>
            <w:tcW w:w="1350" w:type="dxa"/>
            <w:hideMark/>
          </w:tcPr>
          <w:p w:rsidR="000C5914" w:rsidRPr="00955F01" w:rsidP="000C5914" w14:paraId="75DD066D" w14:textId="77777777">
            <w:pPr>
              <w:rPr>
                <w:b/>
                <w:bCs/>
              </w:rPr>
            </w:pPr>
            <w:r w:rsidRPr="00955F01">
              <w:rPr>
                <w:b/>
                <w:bCs/>
              </w:rPr>
              <w:t> </w:t>
            </w:r>
          </w:p>
        </w:tc>
        <w:tc>
          <w:tcPr>
            <w:tcW w:w="1890" w:type="dxa"/>
            <w:hideMark/>
          </w:tcPr>
          <w:p w:rsidR="000C5914" w:rsidRPr="00955F01" w:rsidP="000C5914" w14:paraId="3B4C8260" w14:textId="77777777">
            <w:pPr>
              <w:rPr>
                <w:b/>
                <w:bCs/>
              </w:rPr>
            </w:pPr>
            <w:r w:rsidRPr="00955F01">
              <w:rPr>
                <w:b/>
                <w:bCs/>
              </w:rPr>
              <w:t> </w:t>
            </w:r>
          </w:p>
        </w:tc>
        <w:tc>
          <w:tcPr>
            <w:tcW w:w="2065" w:type="dxa"/>
            <w:noWrap/>
            <w:hideMark/>
          </w:tcPr>
          <w:p w:rsidR="000C5914" w:rsidRPr="00955F01" w:rsidP="000C5914" w14:paraId="0132839B" w14:textId="77777777">
            <w:r w:rsidRPr="00955F01">
              <w:t> </w:t>
            </w:r>
          </w:p>
        </w:tc>
      </w:tr>
      <w:tr w14:paraId="4695FCF7" w14:textId="77777777" w:rsidTr="00F94A89">
        <w:tblPrEx>
          <w:tblW w:w="12950" w:type="dxa"/>
          <w:tblLook w:val="04A0"/>
        </w:tblPrEx>
        <w:trPr>
          <w:trHeight w:val="290"/>
        </w:trPr>
        <w:tc>
          <w:tcPr>
            <w:tcW w:w="2961" w:type="dxa"/>
            <w:noWrap/>
            <w:hideMark/>
          </w:tcPr>
          <w:p w:rsidR="000C5914" w:rsidRPr="00955F01" w:rsidP="000C5914" w14:paraId="44F102C1" w14:textId="53E607A0">
            <w:pPr>
              <w:rPr>
                <w:b/>
                <w:bCs/>
              </w:rPr>
            </w:pPr>
            <w:r w:rsidRPr="00955F01">
              <w:rPr>
                <w:b/>
                <w:bCs/>
              </w:rPr>
              <w:t xml:space="preserve">Application Year </w:t>
            </w:r>
            <w:r w:rsidRPr="00955F01" w:rsidR="003A5CDC">
              <w:rPr>
                <w:b/>
                <w:bCs/>
              </w:rPr>
              <w:t>1</w:t>
            </w:r>
          </w:p>
        </w:tc>
        <w:tc>
          <w:tcPr>
            <w:tcW w:w="1902" w:type="dxa"/>
            <w:hideMark/>
          </w:tcPr>
          <w:p w:rsidR="000C5914" w:rsidRPr="00955F01" w:rsidP="000C5914" w14:paraId="6D03738D" w14:textId="49DC9AD7">
            <w:bookmarkStart w:id="388" w:name="RANGE!C4"/>
            <w:r w:rsidRPr="00F94A89">
              <w:t>202</w:t>
            </w:r>
            <w:r w:rsidRPr="00F94A89" w:rsidR="00FE2F9C">
              <w:t>7</w:t>
            </w:r>
            <w:bookmarkEnd w:id="388"/>
          </w:p>
        </w:tc>
        <w:tc>
          <w:tcPr>
            <w:tcW w:w="1431" w:type="dxa"/>
            <w:noWrap/>
            <w:hideMark/>
          </w:tcPr>
          <w:p w:rsidR="000C5914" w:rsidRPr="00955F01" w:rsidP="000C5914" w14:paraId="3874CAAE" w14:textId="77777777">
            <w:pPr>
              <w:rPr>
                <w:b/>
                <w:bCs/>
              </w:rPr>
            </w:pPr>
            <w:r w:rsidRPr="00955F01">
              <w:rPr>
                <w:b/>
                <w:bCs/>
              </w:rPr>
              <w:t> </w:t>
            </w:r>
          </w:p>
        </w:tc>
        <w:tc>
          <w:tcPr>
            <w:tcW w:w="1351" w:type="dxa"/>
            <w:hideMark/>
          </w:tcPr>
          <w:p w:rsidR="000C5914" w:rsidRPr="00955F01" w:rsidP="000C5914" w14:paraId="739042C2" w14:textId="77777777">
            <w:pPr>
              <w:rPr>
                <w:b/>
                <w:bCs/>
              </w:rPr>
            </w:pPr>
            <w:r w:rsidRPr="00955F01">
              <w:rPr>
                <w:b/>
                <w:bCs/>
              </w:rPr>
              <w:t> </w:t>
            </w:r>
          </w:p>
        </w:tc>
        <w:tc>
          <w:tcPr>
            <w:tcW w:w="1350" w:type="dxa"/>
            <w:hideMark/>
          </w:tcPr>
          <w:p w:rsidR="000C5914" w:rsidRPr="00955F01" w:rsidP="000C5914" w14:paraId="005E0C9C" w14:textId="77777777">
            <w:pPr>
              <w:rPr>
                <w:b/>
                <w:bCs/>
              </w:rPr>
            </w:pPr>
            <w:r w:rsidRPr="00955F01">
              <w:rPr>
                <w:b/>
                <w:bCs/>
              </w:rPr>
              <w:t> </w:t>
            </w:r>
          </w:p>
        </w:tc>
        <w:tc>
          <w:tcPr>
            <w:tcW w:w="1890" w:type="dxa"/>
            <w:hideMark/>
          </w:tcPr>
          <w:p w:rsidR="000C5914" w:rsidRPr="00955F01" w:rsidP="000C5914" w14:paraId="3316612A" w14:textId="77777777">
            <w:pPr>
              <w:rPr>
                <w:b/>
                <w:bCs/>
              </w:rPr>
            </w:pPr>
            <w:r w:rsidRPr="00955F01">
              <w:rPr>
                <w:b/>
                <w:bCs/>
              </w:rPr>
              <w:t> </w:t>
            </w:r>
          </w:p>
        </w:tc>
        <w:tc>
          <w:tcPr>
            <w:tcW w:w="2065" w:type="dxa"/>
            <w:noWrap/>
            <w:hideMark/>
          </w:tcPr>
          <w:p w:rsidR="000C5914" w:rsidRPr="00955F01" w:rsidP="000C5914" w14:paraId="7C9A4D57" w14:textId="77777777">
            <w:r w:rsidRPr="00955F01">
              <w:t>After final rule issued</w:t>
            </w:r>
          </w:p>
        </w:tc>
      </w:tr>
      <w:tr w14:paraId="6F4B6695" w14:textId="77777777" w:rsidTr="00F94A89">
        <w:tblPrEx>
          <w:tblW w:w="12950" w:type="dxa"/>
          <w:tblLook w:val="04A0"/>
        </w:tblPrEx>
        <w:trPr>
          <w:trHeight w:val="290"/>
        </w:trPr>
        <w:tc>
          <w:tcPr>
            <w:tcW w:w="2961" w:type="dxa"/>
            <w:noWrap/>
            <w:hideMark/>
          </w:tcPr>
          <w:p w:rsidR="000C5914" w:rsidRPr="00955F01" w:rsidP="000C5914" w14:paraId="03165B0A" w14:textId="3ABF6722">
            <w:pPr>
              <w:rPr>
                <w:b/>
                <w:bCs/>
              </w:rPr>
            </w:pPr>
            <w:r w:rsidRPr="00955F01">
              <w:rPr>
                <w:b/>
                <w:bCs/>
              </w:rPr>
              <w:t xml:space="preserve">Application Year </w:t>
            </w:r>
            <w:r w:rsidRPr="00955F01" w:rsidR="003A5CDC">
              <w:rPr>
                <w:b/>
                <w:bCs/>
              </w:rPr>
              <w:t>2</w:t>
            </w:r>
          </w:p>
        </w:tc>
        <w:tc>
          <w:tcPr>
            <w:tcW w:w="1902" w:type="dxa"/>
            <w:hideMark/>
          </w:tcPr>
          <w:p w:rsidR="000C5914" w:rsidRPr="00955F01" w:rsidP="000C5914" w14:paraId="0BAF30CE" w14:textId="6F6450E8">
            <w:bookmarkStart w:id="389" w:name="RANGE!C5"/>
            <w:r w:rsidRPr="00955F01">
              <w:t>202</w:t>
            </w:r>
            <w:r w:rsidR="00FE2F9C">
              <w:t>8</w:t>
            </w:r>
            <w:bookmarkEnd w:id="389"/>
          </w:p>
        </w:tc>
        <w:tc>
          <w:tcPr>
            <w:tcW w:w="1431" w:type="dxa"/>
            <w:noWrap/>
            <w:hideMark/>
          </w:tcPr>
          <w:p w:rsidR="000C5914" w:rsidRPr="00955F01" w:rsidP="000C5914" w14:paraId="5AEFFBB8" w14:textId="77777777">
            <w:pPr>
              <w:rPr>
                <w:b/>
                <w:bCs/>
              </w:rPr>
            </w:pPr>
            <w:r w:rsidRPr="00955F01">
              <w:rPr>
                <w:b/>
                <w:bCs/>
              </w:rPr>
              <w:t> </w:t>
            </w:r>
          </w:p>
        </w:tc>
        <w:tc>
          <w:tcPr>
            <w:tcW w:w="1351" w:type="dxa"/>
            <w:hideMark/>
          </w:tcPr>
          <w:p w:rsidR="000C5914" w:rsidRPr="00955F01" w:rsidP="000C5914" w14:paraId="4398AB1C" w14:textId="77777777">
            <w:pPr>
              <w:rPr>
                <w:b/>
                <w:bCs/>
              </w:rPr>
            </w:pPr>
            <w:r w:rsidRPr="00955F01">
              <w:rPr>
                <w:b/>
                <w:bCs/>
              </w:rPr>
              <w:t> </w:t>
            </w:r>
          </w:p>
        </w:tc>
        <w:tc>
          <w:tcPr>
            <w:tcW w:w="1350" w:type="dxa"/>
            <w:hideMark/>
          </w:tcPr>
          <w:p w:rsidR="000C5914" w:rsidRPr="00955F01" w:rsidP="000C5914" w14:paraId="52E92398" w14:textId="77777777">
            <w:pPr>
              <w:rPr>
                <w:b/>
                <w:bCs/>
              </w:rPr>
            </w:pPr>
            <w:r w:rsidRPr="00955F01">
              <w:rPr>
                <w:b/>
                <w:bCs/>
              </w:rPr>
              <w:t> </w:t>
            </w:r>
          </w:p>
        </w:tc>
        <w:tc>
          <w:tcPr>
            <w:tcW w:w="1890" w:type="dxa"/>
            <w:hideMark/>
          </w:tcPr>
          <w:p w:rsidR="000C5914" w:rsidRPr="00955F01" w:rsidP="000C5914" w14:paraId="55075090" w14:textId="77777777">
            <w:pPr>
              <w:rPr>
                <w:b/>
                <w:bCs/>
              </w:rPr>
            </w:pPr>
            <w:r w:rsidRPr="00955F01">
              <w:rPr>
                <w:b/>
                <w:bCs/>
              </w:rPr>
              <w:t> </w:t>
            </w:r>
          </w:p>
        </w:tc>
        <w:tc>
          <w:tcPr>
            <w:tcW w:w="2065" w:type="dxa"/>
            <w:noWrap/>
            <w:hideMark/>
          </w:tcPr>
          <w:p w:rsidR="000C5914" w:rsidRPr="00955F01" w:rsidP="000C5914" w14:paraId="14AA960E" w14:textId="77777777">
            <w:r w:rsidRPr="00955F01">
              <w:t> </w:t>
            </w:r>
          </w:p>
        </w:tc>
      </w:tr>
      <w:tr w14:paraId="6715E15F" w14:textId="77777777" w:rsidTr="00F94A89">
        <w:tblPrEx>
          <w:tblW w:w="12950" w:type="dxa"/>
          <w:tblLook w:val="04A0"/>
        </w:tblPrEx>
        <w:trPr>
          <w:trHeight w:val="290"/>
        </w:trPr>
        <w:tc>
          <w:tcPr>
            <w:tcW w:w="2961" w:type="dxa"/>
            <w:noWrap/>
            <w:hideMark/>
          </w:tcPr>
          <w:p w:rsidR="000C5914" w:rsidRPr="00955F01" w:rsidP="000C5914" w14:paraId="3AAB579E" w14:textId="5BE44D4E">
            <w:pPr>
              <w:rPr>
                <w:b/>
                <w:bCs/>
              </w:rPr>
            </w:pPr>
            <w:r w:rsidRPr="00955F01">
              <w:rPr>
                <w:b/>
                <w:bCs/>
              </w:rPr>
              <w:t xml:space="preserve">Construction Year </w:t>
            </w:r>
            <w:r w:rsidRPr="00955F01" w:rsidR="003A5CDC">
              <w:rPr>
                <w:b/>
                <w:bCs/>
              </w:rPr>
              <w:t>1</w:t>
            </w:r>
          </w:p>
        </w:tc>
        <w:tc>
          <w:tcPr>
            <w:tcW w:w="1902" w:type="dxa"/>
            <w:hideMark/>
          </w:tcPr>
          <w:p w:rsidR="000C5914" w:rsidRPr="00955F01" w:rsidP="000C5914" w14:paraId="5A4D1B0B" w14:textId="47646ACB">
            <w:bookmarkStart w:id="390" w:name="RANGE!C6"/>
            <w:r w:rsidRPr="00955F01">
              <w:t>202</w:t>
            </w:r>
            <w:r w:rsidR="00FE2F9C">
              <w:t>9</w:t>
            </w:r>
            <w:bookmarkEnd w:id="390"/>
          </w:p>
        </w:tc>
        <w:tc>
          <w:tcPr>
            <w:tcW w:w="1431" w:type="dxa"/>
            <w:noWrap/>
            <w:hideMark/>
          </w:tcPr>
          <w:p w:rsidR="000C5914" w:rsidRPr="00955F01" w:rsidP="000C5914" w14:paraId="5B135C3F" w14:textId="77777777">
            <w:pPr>
              <w:rPr>
                <w:b/>
                <w:bCs/>
              </w:rPr>
            </w:pPr>
            <w:r w:rsidRPr="00955F01">
              <w:rPr>
                <w:b/>
                <w:bCs/>
              </w:rPr>
              <w:t> </w:t>
            </w:r>
          </w:p>
        </w:tc>
        <w:tc>
          <w:tcPr>
            <w:tcW w:w="1351" w:type="dxa"/>
            <w:hideMark/>
          </w:tcPr>
          <w:p w:rsidR="000C5914" w:rsidRPr="00955F01" w:rsidP="000C5914" w14:paraId="10C6C245" w14:textId="77777777">
            <w:pPr>
              <w:rPr>
                <w:b/>
                <w:bCs/>
              </w:rPr>
            </w:pPr>
            <w:r w:rsidRPr="00955F01">
              <w:rPr>
                <w:b/>
                <w:bCs/>
              </w:rPr>
              <w:t> </w:t>
            </w:r>
          </w:p>
        </w:tc>
        <w:tc>
          <w:tcPr>
            <w:tcW w:w="1350" w:type="dxa"/>
            <w:hideMark/>
          </w:tcPr>
          <w:p w:rsidR="000C5914" w:rsidRPr="00955F01" w:rsidP="000C5914" w14:paraId="34177B54" w14:textId="77777777">
            <w:pPr>
              <w:rPr>
                <w:b/>
                <w:bCs/>
              </w:rPr>
            </w:pPr>
            <w:r w:rsidRPr="00955F01">
              <w:rPr>
                <w:b/>
                <w:bCs/>
              </w:rPr>
              <w:t> </w:t>
            </w:r>
          </w:p>
        </w:tc>
        <w:tc>
          <w:tcPr>
            <w:tcW w:w="1890" w:type="dxa"/>
            <w:hideMark/>
          </w:tcPr>
          <w:p w:rsidR="000C5914" w:rsidRPr="00955F01" w:rsidP="000C5914" w14:paraId="03E30A14" w14:textId="77777777">
            <w:pPr>
              <w:rPr>
                <w:b/>
                <w:bCs/>
              </w:rPr>
            </w:pPr>
            <w:r w:rsidRPr="00955F01">
              <w:rPr>
                <w:b/>
                <w:bCs/>
              </w:rPr>
              <w:t> </w:t>
            </w:r>
          </w:p>
        </w:tc>
        <w:tc>
          <w:tcPr>
            <w:tcW w:w="2065" w:type="dxa"/>
            <w:noWrap/>
            <w:hideMark/>
          </w:tcPr>
          <w:p w:rsidR="000C5914" w:rsidRPr="00955F01" w:rsidP="000C5914" w14:paraId="38065C76" w14:textId="60768DE3">
            <w:r w:rsidRPr="00955F01">
              <w:t>1</w:t>
            </w:r>
            <w:r w:rsidRPr="00955F01">
              <w:t xml:space="preserve"> year after application</w:t>
            </w:r>
          </w:p>
        </w:tc>
      </w:tr>
      <w:tr w14:paraId="46E17928" w14:textId="77777777" w:rsidTr="00F94A89">
        <w:tblPrEx>
          <w:tblW w:w="12950" w:type="dxa"/>
          <w:tblLook w:val="04A0"/>
        </w:tblPrEx>
        <w:trPr>
          <w:trHeight w:val="290"/>
        </w:trPr>
        <w:tc>
          <w:tcPr>
            <w:tcW w:w="2961" w:type="dxa"/>
            <w:noWrap/>
            <w:hideMark/>
          </w:tcPr>
          <w:p w:rsidR="000C5914" w:rsidRPr="00955F01" w:rsidP="000C5914" w14:paraId="4D73F6CB" w14:textId="3F2E3487">
            <w:pPr>
              <w:rPr>
                <w:b/>
                <w:bCs/>
              </w:rPr>
            </w:pPr>
            <w:r w:rsidRPr="00955F01">
              <w:rPr>
                <w:b/>
                <w:bCs/>
              </w:rPr>
              <w:t xml:space="preserve">Construction Year </w:t>
            </w:r>
            <w:r w:rsidRPr="00955F01" w:rsidR="003A5CDC">
              <w:rPr>
                <w:b/>
                <w:bCs/>
              </w:rPr>
              <w:t>2</w:t>
            </w:r>
          </w:p>
        </w:tc>
        <w:tc>
          <w:tcPr>
            <w:tcW w:w="1902" w:type="dxa"/>
            <w:hideMark/>
          </w:tcPr>
          <w:p w:rsidR="000C5914" w:rsidRPr="00955F01" w:rsidP="000C5914" w14:paraId="74CF9831" w14:textId="2F2D13FB">
            <w:bookmarkStart w:id="391" w:name="RANGE!C7"/>
            <w:r w:rsidRPr="00955F01">
              <w:t>20</w:t>
            </w:r>
            <w:r w:rsidR="00FE2F9C">
              <w:t>30</w:t>
            </w:r>
            <w:bookmarkEnd w:id="391"/>
          </w:p>
        </w:tc>
        <w:tc>
          <w:tcPr>
            <w:tcW w:w="1431" w:type="dxa"/>
            <w:noWrap/>
            <w:hideMark/>
          </w:tcPr>
          <w:p w:rsidR="000C5914" w:rsidRPr="00955F01" w:rsidP="000C5914" w14:paraId="5B0E96D2" w14:textId="77777777">
            <w:pPr>
              <w:rPr>
                <w:b/>
                <w:bCs/>
              </w:rPr>
            </w:pPr>
            <w:r w:rsidRPr="00955F01">
              <w:rPr>
                <w:b/>
                <w:bCs/>
              </w:rPr>
              <w:t> </w:t>
            </w:r>
          </w:p>
        </w:tc>
        <w:tc>
          <w:tcPr>
            <w:tcW w:w="1351" w:type="dxa"/>
            <w:hideMark/>
          </w:tcPr>
          <w:p w:rsidR="000C5914" w:rsidRPr="00955F01" w:rsidP="000C5914" w14:paraId="59BCDC6A" w14:textId="77777777">
            <w:pPr>
              <w:rPr>
                <w:b/>
                <w:bCs/>
              </w:rPr>
            </w:pPr>
            <w:r w:rsidRPr="00955F01">
              <w:rPr>
                <w:b/>
                <w:bCs/>
              </w:rPr>
              <w:t> </w:t>
            </w:r>
          </w:p>
        </w:tc>
        <w:tc>
          <w:tcPr>
            <w:tcW w:w="1350" w:type="dxa"/>
            <w:hideMark/>
          </w:tcPr>
          <w:p w:rsidR="000C5914" w:rsidRPr="00955F01" w:rsidP="000C5914" w14:paraId="3D60BE73" w14:textId="77777777">
            <w:pPr>
              <w:rPr>
                <w:b/>
                <w:bCs/>
              </w:rPr>
            </w:pPr>
            <w:r w:rsidRPr="00955F01">
              <w:rPr>
                <w:b/>
                <w:bCs/>
              </w:rPr>
              <w:t> </w:t>
            </w:r>
          </w:p>
        </w:tc>
        <w:tc>
          <w:tcPr>
            <w:tcW w:w="1890" w:type="dxa"/>
            <w:hideMark/>
          </w:tcPr>
          <w:p w:rsidR="000C5914" w:rsidRPr="00955F01" w:rsidP="000C5914" w14:paraId="437729DA" w14:textId="77777777">
            <w:pPr>
              <w:rPr>
                <w:b/>
                <w:bCs/>
              </w:rPr>
            </w:pPr>
            <w:r w:rsidRPr="00955F01">
              <w:rPr>
                <w:b/>
                <w:bCs/>
              </w:rPr>
              <w:t> </w:t>
            </w:r>
          </w:p>
        </w:tc>
        <w:tc>
          <w:tcPr>
            <w:tcW w:w="2065" w:type="dxa"/>
            <w:noWrap/>
            <w:hideMark/>
          </w:tcPr>
          <w:p w:rsidR="000C5914" w:rsidRPr="00955F01" w:rsidP="000C5914" w14:paraId="4D8D757F" w14:textId="77777777">
            <w:r w:rsidRPr="00955F01">
              <w:t> </w:t>
            </w:r>
          </w:p>
        </w:tc>
      </w:tr>
      <w:tr w14:paraId="07A387AF" w14:textId="77777777" w:rsidTr="00F94A89">
        <w:tblPrEx>
          <w:tblW w:w="12950" w:type="dxa"/>
          <w:tblLook w:val="04A0"/>
        </w:tblPrEx>
        <w:trPr>
          <w:trHeight w:val="290"/>
        </w:trPr>
        <w:tc>
          <w:tcPr>
            <w:tcW w:w="2961" w:type="dxa"/>
            <w:noWrap/>
            <w:hideMark/>
          </w:tcPr>
          <w:p w:rsidR="000C5914" w:rsidRPr="00955F01" w:rsidP="000C5914" w14:paraId="52F1BC36" w14:textId="6AA1EA92">
            <w:pPr>
              <w:rPr>
                <w:b/>
                <w:bCs/>
              </w:rPr>
            </w:pPr>
            <w:r w:rsidRPr="00955F01">
              <w:rPr>
                <w:b/>
                <w:bCs/>
              </w:rPr>
              <w:t xml:space="preserve">Construction Year </w:t>
            </w:r>
            <w:r w:rsidRPr="00955F01" w:rsidR="003A5CDC">
              <w:rPr>
                <w:b/>
                <w:bCs/>
              </w:rPr>
              <w:t>3</w:t>
            </w:r>
          </w:p>
        </w:tc>
        <w:tc>
          <w:tcPr>
            <w:tcW w:w="1902" w:type="dxa"/>
            <w:hideMark/>
          </w:tcPr>
          <w:p w:rsidR="000C5914" w:rsidRPr="00955F01" w:rsidP="000C5914" w14:paraId="1ECE44CD" w14:textId="7680D47B">
            <w:bookmarkStart w:id="392" w:name="RANGE!C8"/>
            <w:r w:rsidRPr="00955F01">
              <w:t>20</w:t>
            </w:r>
            <w:r w:rsidR="00FE2F9C">
              <w:t>31</w:t>
            </w:r>
            <w:bookmarkEnd w:id="392"/>
          </w:p>
        </w:tc>
        <w:tc>
          <w:tcPr>
            <w:tcW w:w="1431" w:type="dxa"/>
            <w:noWrap/>
            <w:hideMark/>
          </w:tcPr>
          <w:p w:rsidR="000C5914" w:rsidRPr="00955F01" w:rsidP="000C5914" w14:paraId="6A323680" w14:textId="77777777">
            <w:pPr>
              <w:rPr>
                <w:b/>
                <w:bCs/>
              </w:rPr>
            </w:pPr>
            <w:r w:rsidRPr="00955F01">
              <w:rPr>
                <w:b/>
                <w:bCs/>
              </w:rPr>
              <w:t> </w:t>
            </w:r>
          </w:p>
        </w:tc>
        <w:tc>
          <w:tcPr>
            <w:tcW w:w="1351" w:type="dxa"/>
            <w:hideMark/>
          </w:tcPr>
          <w:p w:rsidR="000C5914" w:rsidRPr="00955F01" w:rsidP="000C5914" w14:paraId="2361B806" w14:textId="77777777">
            <w:pPr>
              <w:rPr>
                <w:b/>
                <w:bCs/>
              </w:rPr>
            </w:pPr>
            <w:r w:rsidRPr="00955F01">
              <w:rPr>
                <w:b/>
                <w:bCs/>
              </w:rPr>
              <w:t> </w:t>
            </w:r>
          </w:p>
        </w:tc>
        <w:tc>
          <w:tcPr>
            <w:tcW w:w="1350" w:type="dxa"/>
            <w:hideMark/>
          </w:tcPr>
          <w:p w:rsidR="000C5914" w:rsidRPr="00955F01" w:rsidP="000C5914" w14:paraId="76DD8AC1" w14:textId="77777777">
            <w:pPr>
              <w:rPr>
                <w:b/>
                <w:bCs/>
              </w:rPr>
            </w:pPr>
            <w:r w:rsidRPr="00955F01">
              <w:rPr>
                <w:b/>
                <w:bCs/>
              </w:rPr>
              <w:t> </w:t>
            </w:r>
          </w:p>
        </w:tc>
        <w:tc>
          <w:tcPr>
            <w:tcW w:w="1890" w:type="dxa"/>
            <w:hideMark/>
          </w:tcPr>
          <w:p w:rsidR="000C5914" w:rsidRPr="00955F01" w:rsidP="000C5914" w14:paraId="2C210061" w14:textId="77777777">
            <w:pPr>
              <w:rPr>
                <w:b/>
                <w:bCs/>
              </w:rPr>
            </w:pPr>
            <w:r w:rsidRPr="00955F01">
              <w:rPr>
                <w:b/>
                <w:bCs/>
              </w:rPr>
              <w:t> </w:t>
            </w:r>
          </w:p>
        </w:tc>
        <w:tc>
          <w:tcPr>
            <w:tcW w:w="2065" w:type="dxa"/>
            <w:noWrap/>
            <w:hideMark/>
          </w:tcPr>
          <w:p w:rsidR="000C5914" w:rsidRPr="00955F01" w:rsidP="000C5914" w14:paraId="0918633B" w14:textId="77777777">
            <w:r w:rsidRPr="00955F01">
              <w:t> </w:t>
            </w:r>
          </w:p>
        </w:tc>
      </w:tr>
      <w:tr w14:paraId="666E2E77" w14:textId="77777777" w:rsidTr="00F94A89">
        <w:tblPrEx>
          <w:tblW w:w="12950" w:type="dxa"/>
          <w:tblLook w:val="04A0"/>
        </w:tblPrEx>
        <w:trPr>
          <w:trHeight w:val="290"/>
        </w:trPr>
        <w:tc>
          <w:tcPr>
            <w:tcW w:w="2961" w:type="dxa"/>
            <w:noWrap/>
            <w:hideMark/>
          </w:tcPr>
          <w:p w:rsidR="000C5914" w:rsidRPr="00955F01" w:rsidP="000C5914" w14:paraId="2798EF5C" w14:textId="77777777">
            <w:pPr>
              <w:rPr>
                <w:b/>
                <w:bCs/>
              </w:rPr>
            </w:pPr>
            <w:r w:rsidRPr="00955F01">
              <w:rPr>
                <w:b/>
                <w:bCs/>
              </w:rPr>
              <w:t>Operation Year</w:t>
            </w:r>
          </w:p>
        </w:tc>
        <w:tc>
          <w:tcPr>
            <w:tcW w:w="1902" w:type="dxa"/>
            <w:hideMark/>
          </w:tcPr>
          <w:p w:rsidR="000C5914" w:rsidRPr="00955F01" w:rsidP="000C5914" w14:paraId="31236B66" w14:textId="7261CE2D">
            <w:bookmarkStart w:id="393" w:name="RANGE!C9"/>
            <w:r w:rsidRPr="00955F01">
              <w:t>203</w:t>
            </w:r>
            <w:r w:rsidR="00FE2F9C">
              <w:t>2</w:t>
            </w:r>
            <w:bookmarkEnd w:id="393"/>
          </w:p>
        </w:tc>
        <w:tc>
          <w:tcPr>
            <w:tcW w:w="1431" w:type="dxa"/>
            <w:noWrap/>
            <w:hideMark/>
          </w:tcPr>
          <w:p w:rsidR="000C5914" w:rsidRPr="00955F01" w:rsidP="000C5914" w14:paraId="36DBECC4" w14:textId="77777777">
            <w:pPr>
              <w:rPr>
                <w:b/>
                <w:bCs/>
              </w:rPr>
            </w:pPr>
            <w:r w:rsidRPr="00955F01">
              <w:rPr>
                <w:b/>
                <w:bCs/>
              </w:rPr>
              <w:t> </w:t>
            </w:r>
          </w:p>
        </w:tc>
        <w:tc>
          <w:tcPr>
            <w:tcW w:w="1351" w:type="dxa"/>
            <w:hideMark/>
          </w:tcPr>
          <w:p w:rsidR="000C5914" w:rsidRPr="00955F01" w:rsidP="000C5914" w14:paraId="2E16E456" w14:textId="77777777">
            <w:pPr>
              <w:rPr>
                <w:b/>
                <w:bCs/>
              </w:rPr>
            </w:pPr>
            <w:r w:rsidRPr="00955F01">
              <w:rPr>
                <w:b/>
                <w:bCs/>
              </w:rPr>
              <w:t> </w:t>
            </w:r>
          </w:p>
        </w:tc>
        <w:tc>
          <w:tcPr>
            <w:tcW w:w="1350" w:type="dxa"/>
            <w:hideMark/>
          </w:tcPr>
          <w:p w:rsidR="000C5914" w:rsidRPr="00955F01" w:rsidP="000C5914" w14:paraId="3F427582" w14:textId="77777777">
            <w:pPr>
              <w:rPr>
                <w:b/>
                <w:bCs/>
              </w:rPr>
            </w:pPr>
            <w:r w:rsidRPr="00955F01">
              <w:rPr>
                <w:b/>
                <w:bCs/>
              </w:rPr>
              <w:t> </w:t>
            </w:r>
          </w:p>
        </w:tc>
        <w:tc>
          <w:tcPr>
            <w:tcW w:w="1890" w:type="dxa"/>
            <w:hideMark/>
          </w:tcPr>
          <w:p w:rsidR="000C5914" w:rsidRPr="00955F01" w:rsidP="000C5914" w14:paraId="73A2D3E4" w14:textId="77777777">
            <w:pPr>
              <w:rPr>
                <w:b/>
                <w:bCs/>
              </w:rPr>
            </w:pPr>
            <w:r w:rsidRPr="00955F01">
              <w:rPr>
                <w:b/>
                <w:bCs/>
              </w:rPr>
              <w:t> </w:t>
            </w:r>
          </w:p>
        </w:tc>
        <w:tc>
          <w:tcPr>
            <w:tcW w:w="2065" w:type="dxa"/>
            <w:noWrap/>
            <w:hideMark/>
          </w:tcPr>
          <w:p w:rsidR="000C5914" w:rsidRPr="00955F01" w:rsidP="000C5914" w14:paraId="48A7BF99" w14:textId="77777777">
            <w:r w:rsidRPr="00955F01">
              <w:t>One year of construction</w:t>
            </w:r>
          </w:p>
        </w:tc>
      </w:tr>
      <w:tr w14:paraId="44430B6E" w14:textId="77777777" w:rsidTr="00F94A89">
        <w:tblPrEx>
          <w:tblW w:w="12950" w:type="dxa"/>
          <w:tblLook w:val="04A0"/>
        </w:tblPrEx>
        <w:trPr>
          <w:trHeight w:val="520"/>
        </w:trPr>
        <w:tc>
          <w:tcPr>
            <w:tcW w:w="2961" w:type="dxa"/>
            <w:noWrap/>
            <w:hideMark/>
          </w:tcPr>
          <w:p w:rsidR="000C5914" w:rsidRPr="00955F01" w:rsidP="000C5914" w14:paraId="2BF97BED" w14:textId="77777777">
            <w:pPr>
              <w:rPr>
                <w:b/>
                <w:bCs/>
              </w:rPr>
            </w:pPr>
            <w:r w:rsidRPr="00955F01">
              <w:rPr>
                <w:b/>
                <w:bCs/>
              </w:rPr>
              <w:t>Reactor Life</w:t>
            </w:r>
          </w:p>
        </w:tc>
        <w:tc>
          <w:tcPr>
            <w:tcW w:w="1902" w:type="dxa"/>
            <w:hideMark/>
          </w:tcPr>
          <w:p w:rsidR="000C5914" w:rsidRPr="00955F01" w:rsidP="000C5914" w14:paraId="1D13EDC5" w14:textId="2CF6311C">
            <w:bookmarkStart w:id="394" w:name="RANGE!C10"/>
            <w:r w:rsidRPr="00955F01">
              <w:t>60</w:t>
            </w:r>
            <w:bookmarkEnd w:id="394"/>
            <w:r w:rsidR="001012DE">
              <w:t xml:space="preserve"> years</w:t>
            </w:r>
          </w:p>
        </w:tc>
        <w:tc>
          <w:tcPr>
            <w:tcW w:w="1431" w:type="dxa"/>
            <w:noWrap/>
            <w:hideMark/>
          </w:tcPr>
          <w:p w:rsidR="000C5914" w:rsidRPr="00955F01" w:rsidP="000C5914" w14:paraId="20955AA9" w14:textId="77777777">
            <w:pPr>
              <w:rPr>
                <w:b/>
                <w:bCs/>
              </w:rPr>
            </w:pPr>
            <w:r w:rsidRPr="00955F01">
              <w:rPr>
                <w:b/>
                <w:bCs/>
              </w:rPr>
              <w:t> </w:t>
            </w:r>
          </w:p>
        </w:tc>
        <w:tc>
          <w:tcPr>
            <w:tcW w:w="1351" w:type="dxa"/>
            <w:hideMark/>
          </w:tcPr>
          <w:p w:rsidR="000C5914" w:rsidRPr="00955F01" w:rsidP="000C5914" w14:paraId="1CC3D2CC" w14:textId="77777777">
            <w:pPr>
              <w:rPr>
                <w:b/>
                <w:bCs/>
              </w:rPr>
            </w:pPr>
            <w:r w:rsidRPr="00955F01">
              <w:rPr>
                <w:b/>
                <w:bCs/>
              </w:rPr>
              <w:t> </w:t>
            </w:r>
          </w:p>
        </w:tc>
        <w:tc>
          <w:tcPr>
            <w:tcW w:w="1350" w:type="dxa"/>
            <w:hideMark/>
          </w:tcPr>
          <w:p w:rsidR="000C5914" w:rsidRPr="00955F01" w:rsidP="000C5914" w14:paraId="1F7AA7F0" w14:textId="77777777">
            <w:pPr>
              <w:rPr>
                <w:b/>
                <w:bCs/>
              </w:rPr>
            </w:pPr>
            <w:r w:rsidRPr="00955F01">
              <w:rPr>
                <w:b/>
                <w:bCs/>
              </w:rPr>
              <w:t> </w:t>
            </w:r>
          </w:p>
        </w:tc>
        <w:tc>
          <w:tcPr>
            <w:tcW w:w="1890" w:type="dxa"/>
            <w:hideMark/>
          </w:tcPr>
          <w:p w:rsidR="000C5914" w:rsidRPr="00955F01" w:rsidP="000C5914" w14:paraId="3F897522" w14:textId="77777777">
            <w:pPr>
              <w:rPr>
                <w:b/>
                <w:bCs/>
              </w:rPr>
            </w:pPr>
            <w:r w:rsidRPr="00955F01">
              <w:rPr>
                <w:b/>
                <w:bCs/>
              </w:rPr>
              <w:t> </w:t>
            </w:r>
          </w:p>
        </w:tc>
        <w:tc>
          <w:tcPr>
            <w:tcW w:w="2065" w:type="dxa"/>
            <w:hideMark/>
          </w:tcPr>
          <w:p w:rsidR="000C5914" w:rsidRPr="00955F01" w:rsidP="000C5914" w14:paraId="175F761E" w14:textId="77777777">
            <w:r w:rsidRPr="00955F01">
              <w:t xml:space="preserve">NRC expectation based on current trends and existing fleet operating experience </w:t>
            </w:r>
          </w:p>
        </w:tc>
      </w:tr>
      <w:tr w14:paraId="7B75D224" w14:textId="77777777" w:rsidTr="00F94A89">
        <w:tblPrEx>
          <w:tblW w:w="12950" w:type="dxa"/>
          <w:tblLook w:val="04A0"/>
        </w:tblPrEx>
        <w:trPr>
          <w:trHeight w:val="290"/>
        </w:trPr>
        <w:tc>
          <w:tcPr>
            <w:tcW w:w="2961" w:type="dxa"/>
            <w:noWrap/>
            <w:hideMark/>
          </w:tcPr>
          <w:p w:rsidR="000C5914" w:rsidRPr="00955F01" w:rsidP="000C5914" w14:paraId="5B1A4D15" w14:textId="60B0C079">
            <w:pPr>
              <w:rPr>
                <w:b/>
                <w:bCs/>
              </w:rPr>
            </w:pPr>
            <w:r w:rsidRPr="00955F01">
              <w:rPr>
                <w:b/>
                <w:bCs/>
              </w:rPr>
              <w:t xml:space="preserve">NRC </w:t>
            </w:r>
            <w:r w:rsidRPr="00955F01" w:rsidR="003A5CDC">
              <w:rPr>
                <w:b/>
                <w:bCs/>
              </w:rPr>
              <w:t>L</w:t>
            </w:r>
            <w:r w:rsidRPr="00955F01">
              <w:rPr>
                <w:b/>
                <w:bCs/>
              </w:rPr>
              <w:t xml:space="preserve">abor </w:t>
            </w:r>
            <w:r w:rsidRPr="00955F01" w:rsidR="003A5CDC">
              <w:rPr>
                <w:b/>
                <w:bCs/>
              </w:rPr>
              <w:t>R</w:t>
            </w:r>
            <w:r w:rsidRPr="00955F01">
              <w:rPr>
                <w:b/>
                <w:bCs/>
              </w:rPr>
              <w:t>ate</w:t>
            </w:r>
          </w:p>
        </w:tc>
        <w:tc>
          <w:tcPr>
            <w:tcW w:w="1902" w:type="dxa"/>
            <w:hideMark/>
          </w:tcPr>
          <w:p w:rsidR="000C5914" w:rsidRPr="00955F01" w:rsidP="000C5914" w14:paraId="1B0BFB78" w14:textId="2D2F8BC9">
            <w:bookmarkStart w:id="395" w:name="RANGE!C11"/>
            <w:r w:rsidRPr="00955F01">
              <w:t>$</w:t>
            </w:r>
            <w:bookmarkEnd w:id="395"/>
            <w:r w:rsidRPr="00955F01" w:rsidR="00117680">
              <w:t>1</w:t>
            </w:r>
            <w:r w:rsidR="00117680">
              <w:t>52</w:t>
            </w:r>
            <w:r w:rsidRPr="00955F01" w:rsidR="00117680">
              <w:t xml:space="preserve"> </w:t>
            </w:r>
          </w:p>
        </w:tc>
        <w:tc>
          <w:tcPr>
            <w:tcW w:w="1431" w:type="dxa"/>
            <w:noWrap/>
            <w:hideMark/>
          </w:tcPr>
          <w:p w:rsidR="000C5914" w:rsidRPr="00955F01" w:rsidP="000C5914" w14:paraId="35BAE018" w14:textId="77777777">
            <w:pPr>
              <w:rPr>
                <w:b/>
                <w:bCs/>
              </w:rPr>
            </w:pPr>
            <w:r w:rsidRPr="00955F01">
              <w:rPr>
                <w:b/>
                <w:bCs/>
              </w:rPr>
              <w:t> </w:t>
            </w:r>
          </w:p>
        </w:tc>
        <w:tc>
          <w:tcPr>
            <w:tcW w:w="1351" w:type="dxa"/>
            <w:hideMark/>
          </w:tcPr>
          <w:p w:rsidR="000C5914" w:rsidRPr="00955F01" w:rsidP="000C5914" w14:paraId="5D33C6B8" w14:textId="77777777">
            <w:pPr>
              <w:rPr>
                <w:b/>
                <w:bCs/>
              </w:rPr>
            </w:pPr>
            <w:r w:rsidRPr="00955F01">
              <w:rPr>
                <w:b/>
                <w:bCs/>
              </w:rPr>
              <w:t> </w:t>
            </w:r>
          </w:p>
        </w:tc>
        <w:tc>
          <w:tcPr>
            <w:tcW w:w="1350" w:type="dxa"/>
            <w:hideMark/>
          </w:tcPr>
          <w:p w:rsidR="000C5914" w:rsidRPr="00955F01" w:rsidP="000C5914" w14:paraId="265B5E0E" w14:textId="77777777">
            <w:pPr>
              <w:rPr>
                <w:b/>
                <w:bCs/>
              </w:rPr>
            </w:pPr>
            <w:r w:rsidRPr="00955F01">
              <w:rPr>
                <w:b/>
                <w:bCs/>
              </w:rPr>
              <w:t> </w:t>
            </w:r>
          </w:p>
        </w:tc>
        <w:tc>
          <w:tcPr>
            <w:tcW w:w="1890" w:type="dxa"/>
            <w:hideMark/>
          </w:tcPr>
          <w:p w:rsidR="000C5914" w:rsidRPr="00955F01" w:rsidP="000C5914" w14:paraId="1A34176E" w14:textId="77777777">
            <w:pPr>
              <w:rPr>
                <w:b/>
                <w:bCs/>
              </w:rPr>
            </w:pPr>
            <w:r w:rsidRPr="00955F01">
              <w:rPr>
                <w:b/>
                <w:bCs/>
              </w:rPr>
              <w:t> </w:t>
            </w:r>
          </w:p>
        </w:tc>
        <w:tc>
          <w:tcPr>
            <w:tcW w:w="2065" w:type="dxa"/>
            <w:noWrap/>
            <w:hideMark/>
          </w:tcPr>
          <w:p w:rsidR="000C5914" w:rsidRPr="00955F01" w:rsidP="000C5914" w14:paraId="5B73905B" w14:textId="1412662E">
            <w:r w:rsidRPr="00955F01">
              <w:t>Calculated value based on FY</w:t>
            </w:r>
            <w:r w:rsidRPr="00955F01" w:rsidR="00DA2CE6">
              <w:t> </w:t>
            </w:r>
            <w:r w:rsidRPr="00955F01" w:rsidR="004959A4">
              <w:t>202</w:t>
            </w:r>
            <w:r w:rsidR="004959A4">
              <w:t>3</w:t>
            </w:r>
            <w:r w:rsidRPr="00955F01" w:rsidR="004959A4">
              <w:t xml:space="preserve"> </w:t>
            </w:r>
            <w:r w:rsidRPr="00955F01">
              <w:t>actuals</w:t>
            </w:r>
          </w:p>
        </w:tc>
      </w:tr>
      <w:tr w14:paraId="7FC5C9D3" w14:textId="77777777" w:rsidTr="00F94A89">
        <w:tblPrEx>
          <w:tblW w:w="12950" w:type="dxa"/>
          <w:tblLook w:val="04A0"/>
        </w:tblPrEx>
        <w:trPr>
          <w:trHeight w:val="290"/>
        </w:trPr>
        <w:tc>
          <w:tcPr>
            <w:tcW w:w="2961" w:type="dxa"/>
            <w:noWrap/>
            <w:hideMark/>
          </w:tcPr>
          <w:p w:rsidR="00ED10C2" w:rsidRPr="00955F01" w:rsidP="00ED10C2" w14:paraId="720B9C2C" w14:textId="3A1DD149">
            <w:pPr>
              <w:rPr>
                <w:b/>
                <w:bCs/>
              </w:rPr>
            </w:pPr>
            <w:r w:rsidRPr="00955F01">
              <w:rPr>
                <w:b/>
                <w:bCs/>
              </w:rPr>
              <w:t>Industry Weighted Labor Rate</w:t>
            </w:r>
          </w:p>
        </w:tc>
        <w:tc>
          <w:tcPr>
            <w:tcW w:w="1902" w:type="dxa"/>
            <w:noWrap/>
            <w:hideMark/>
          </w:tcPr>
          <w:p w:rsidR="00ED10C2" w:rsidRPr="00955F01" w:rsidP="00ED10C2" w14:paraId="42732FCE" w14:textId="20E6A31E">
            <w:bookmarkStart w:id="396" w:name="RANGE!C12"/>
            <w:r w:rsidRPr="00C20336">
              <w:t>$137</w:t>
            </w:r>
            <w:bookmarkEnd w:id="396"/>
          </w:p>
        </w:tc>
        <w:tc>
          <w:tcPr>
            <w:tcW w:w="1431" w:type="dxa"/>
            <w:noWrap/>
            <w:hideMark/>
          </w:tcPr>
          <w:p w:rsidR="00ED10C2" w:rsidRPr="00955F01" w:rsidP="00ED10C2" w14:paraId="57FDDA5C" w14:textId="712E8A29">
            <w:r w:rsidRPr="00C20336">
              <w:t>PERT</w:t>
            </w:r>
          </w:p>
        </w:tc>
        <w:tc>
          <w:tcPr>
            <w:tcW w:w="1351" w:type="dxa"/>
            <w:noWrap/>
            <w:hideMark/>
          </w:tcPr>
          <w:p w:rsidR="00ED10C2" w:rsidRPr="00955F01" w:rsidP="00ED10C2" w14:paraId="40AEE42C" w14:textId="4B0C7669">
            <w:bookmarkStart w:id="397" w:name="RANGE!E12"/>
            <w:r w:rsidRPr="00C20336">
              <w:t xml:space="preserve">$116 </w:t>
            </w:r>
            <w:bookmarkEnd w:id="397"/>
          </w:p>
        </w:tc>
        <w:tc>
          <w:tcPr>
            <w:tcW w:w="1350" w:type="dxa"/>
            <w:noWrap/>
            <w:hideMark/>
          </w:tcPr>
          <w:p w:rsidR="00ED10C2" w:rsidRPr="00955F01" w:rsidP="00ED10C2" w14:paraId="10744347" w14:textId="3827830C">
            <w:bookmarkStart w:id="398" w:name="RANGE!F12"/>
            <w:r w:rsidRPr="00C20336">
              <w:t xml:space="preserve">$138 </w:t>
            </w:r>
            <w:bookmarkEnd w:id="398"/>
          </w:p>
        </w:tc>
        <w:tc>
          <w:tcPr>
            <w:tcW w:w="1890" w:type="dxa"/>
            <w:noWrap/>
            <w:hideMark/>
          </w:tcPr>
          <w:p w:rsidR="00ED10C2" w:rsidRPr="00955F01" w:rsidP="00ED10C2" w14:paraId="5745C5B8" w14:textId="5EDB2239">
            <w:bookmarkStart w:id="399" w:name="RANGE!G12"/>
            <w:r w:rsidRPr="00C20336">
              <w:t xml:space="preserve">$156 </w:t>
            </w:r>
            <w:bookmarkEnd w:id="399"/>
          </w:p>
        </w:tc>
        <w:tc>
          <w:tcPr>
            <w:tcW w:w="2065" w:type="dxa"/>
            <w:hideMark/>
          </w:tcPr>
          <w:p w:rsidR="00ED10C2" w:rsidRPr="00955F01" w:rsidP="00ED10C2" w14:paraId="2ABF1643" w14:textId="77777777">
            <w:r w:rsidRPr="00955F01">
              <w:t>BLS.gov tables</w:t>
            </w:r>
          </w:p>
        </w:tc>
      </w:tr>
      <w:tr w14:paraId="017AB717" w14:textId="77777777" w:rsidTr="00F94A89">
        <w:tblPrEx>
          <w:tblW w:w="12950" w:type="dxa"/>
          <w:tblLook w:val="04A0"/>
        </w:tblPrEx>
        <w:trPr>
          <w:trHeight w:val="320"/>
        </w:trPr>
        <w:tc>
          <w:tcPr>
            <w:tcW w:w="2961" w:type="dxa"/>
            <w:noWrap/>
            <w:hideMark/>
          </w:tcPr>
          <w:p w:rsidR="005346FA" w:rsidRPr="00955F01" w:rsidP="000C5914" w14:paraId="61DC9A69" w14:textId="77777777">
            <w:pPr>
              <w:rPr>
                <w:b/>
                <w:bCs/>
              </w:rPr>
            </w:pPr>
            <w:r w:rsidRPr="00955F01">
              <w:rPr>
                <w:b/>
                <w:bCs/>
              </w:rPr>
              <w:t>Managers</w:t>
            </w:r>
          </w:p>
        </w:tc>
        <w:tc>
          <w:tcPr>
            <w:tcW w:w="1902" w:type="dxa"/>
            <w:hideMark/>
          </w:tcPr>
          <w:p w:rsidR="005346FA" w:rsidRPr="00955F01" w:rsidP="000C5914" w14:paraId="671CAA99" w14:textId="17BCCDC2">
            <w:r w:rsidRPr="00955F01">
              <w:t>$</w:t>
            </w:r>
            <w:r>
              <w:t>20</w:t>
            </w:r>
            <w:r w:rsidR="006959A2">
              <w:t>3</w:t>
            </w:r>
          </w:p>
        </w:tc>
        <w:tc>
          <w:tcPr>
            <w:tcW w:w="1431" w:type="dxa"/>
            <w:noWrap/>
            <w:hideMark/>
          </w:tcPr>
          <w:p w:rsidR="005346FA" w:rsidRPr="00955F01" w:rsidP="000C5914" w14:paraId="51C9A478" w14:textId="77777777">
            <w:r w:rsidRPr="00955F01">
              <w:t> </w:t>
            </w:r>
          </w:p>
        </w:tc>
        <w:tc>
          <w:tcPr>
            <w:tcW w:w="1351" w:type="dxa"/>
            <w:noWrap/>
            <w:hideMark/>
          </w:tcPr>
          <w:p w:rsidR="005346FA" w:rsidRPr="00955F01" w:rsidP="000C5914" w14:paraId="3FB77738" w14:textId="77777777">
            <w:r w:rsidRPr="00955F01">
              <w:t> </w:t>
            </w:r>
          </w:p>
        </w:tc>
        <w:tc>
          <w:tcPr>
            <w:tcW w:w="1350" w:type="dxa"/>
            <w:noWrap/>
            <w:hideMark/>
          </w:tcPr>
          <w:p w:rsidR="005346FA" w:rsidRPr="00955F01" w:rsidP="000C5914" w14:paraId="7C658132" w14:textId="77777777">
            <w:r w:rsidRPr="00955F01">
              <w:t> </w:t>
            </w:r>
          </w:p>
        </w:tc>
        <w:tc>
          <w:tcPr>
            <w:tcW w:w="1890" w:type="dxa"/>
            <w:noWrap/>
            <w:hideMark/>
          </w:tcPr>
          <w:p w:rsidR="005346FA" w:rsidRPr="00955F01" w:rsidP="000C5914" w14:paraId="5D1A63E8" w14:textId="77777777">
            <w:r w:rsidRPr="00955F01">
              <w:t> </w:t>
            </w:r>
          </w:p>
        </w:tc>
        <w:tc>
          <w:tcPr>
            <w:tcW w:w="2065" w:type="dxa"/>
            <w:hideMark/>
          </w:tcPr>
          <w:p w:rsidR="005346FA" w:rsidRPr="00955F01" w:rsidP="000C5914" w14:paraId="5877A827" w14:textId="412E5847">
            <w:r w:rsidRPr="00955F01">
              <w:t>The labor rates used are from the dataset “SOC Code: Standard Occupational Classification Code” (202</w:t>
            </w:r>
            <w:r>
              <w:t>3</w:t>
            </w:r>
            <w:r w:rsidRPr="00955F01">
              <w:t xml:space="preserve"> values). The NRC then applied a </w:t>
            </w:r>
            <w:r w:rsidRPr="00955F01">
              <w:t>multiplier of 2.4, which includes fringe and indirect management costs, resulting in the displayed labor rates.</w:t>
            </w:r>
          </w:p>
        </w:tc>
      </w:tr>
      <w:tr w14:paraId="14F911B8" w14:textId="77777777" w:rsidTr="00F94A89">
        <w:tblPrEx>
          <w:tblW w:w="12950" w:type="dxa"/>
          <w:tblLook w:val="04A0"/>
        </w:tblPrEx>
        <w:trPr>
          <w:trHeight w:val="320"/>
        </w:trPr>
        <w:tc>
          <w:tcPr>
            <w:tcW w:w="2961" w:type="dxa"/>
            <w:noWrap/>
          </w:tcPr>
          <w:p w:rsidR="005346FA" w:rsidRPr="00955F01" w:rsidP="000C5914" w14:paraId="42653DA8" w14:textId="61C8C49B">
            <w:pPr>
              <w:rPr>
                <w:b/>
                <w:bCs/>
              </w:rPr>
            </w:pPr>
            <w:r>
              <w:rPr>
                <w:b/>
                <w:bCs/>
              </w:rPr>
              <w:t>Technical Staff</w:t>
            </w:r>
          </w:p>
        </w:tc>
        <w:tc>
          <w:tcPr>
            <w:tcW w:w="1902" w:type="dxa"/>
          </w:tcPr>
          <w:p w:rsidR="005346FA" w:rsidRPr="00955F01" w:rsidP="000C5914" w14:paraId="40FB2681" w14:textId="3090CEB0">
            <w:r>
              <w:t>$13</w:t>
            </w:r>
            <w:r w:rsidR="007944D2">
              <w:t>6</w:t>
            </w:r>
          </w:p>
        </w:tc>
        <w:tc>
          <w:tcPr>
            <w:tcW w:w="1431" w:type="dxa"/>
            <w:noWrap/>
          </w:tcPr>
          <w:p w:rsidR="005346FA" w:rsidRPr="00955F01" w:rsidP="000C5914" w14:paraId="7E00FFD9" w14:textId="77777777"/>
        </w:tc>
        <w:tc>
          <w:tcPr>
            <w:tcW w:w="1351" w:type="dxa"/>
            <w:noWrap/>
          </w:tcPr>
          <w:p w:rsidR="005346FA" w:rsidRPr="00955F01" w:rsidP="000C5914" w14:paraId="076411A2" w14:textId="77777777"/>
        </w:tc>
        <w:tc>
          <w:tcPr>
            <w:tcW w:w="1350" w:type="dxa"/>
            <w:noWrap/>
          </w:tcPr>
          <w:p w:rsidR="005346FA" w:rsidRPr="00955F01" w:rsidP="000C5914" w14:paraId="2505399D" w14:textId="77777777"/>
        </w:tc>
        <w:tc>
          <w:tcPr>
            <w:tcW w:w="1890" w:type="dxa"/>
            <w:noWrap/>
          </w:tcPr>
          <w:p w:rsidR="005346FA" w:rsidRPr="00955F01" w:rsidP="000C5914" w14:paraId="547FF3A2" w14:textId="77777777"/>
        </w:tc>
        <w:tc>
          <w:tcPr>
            <w:tcW w:w="2065" w:type="dxa"/>
          </w:tcPr>
          <w:p w:rsidR="005346FA" w:rsidRPr="00955F01" w:rsidP="000C5914" w14:paraId="4BB25F26" w14:textId="77777777"/>
        </w:tc>
      </w:tr>
      <w:tr w14:paraId="60D46A67" w14:textId="77777777" w:rsidTr="00F94A89">
        <w:tblPrEx>
          <w:tblW w:w="12950" w:type="dxa"/>
          <w:tblLook w:val="04A0"/>
        </w:tblPrEx>
        <w:trPr>
          <w:trHeight w:val="320"/>
        </w:trPr>
        <w:tc>
          <w:tcPr>
            <w:tcW w:w="2961" w:type="dxa"/>
            <w:noWrap/>
            <w:hideMark/>
          </w:tcPr>
          <w:p w:rsidR="005346FA" w:rsidRPr="00955F01" w:rsidP="000C5914" w14:paraId="5BCE9571" w14:textId="0F684AFA">
            <w:pPr>
              <w:rPr>
                <w:b/>
                <w:bCs/>
              </w:rPr>
            </w:pPr>
            <w:r w:rsidRPr="00955F01">
              <w:rPr>
                <w:b/>
                <w:bCs/>
              </w:rPr>
              <w:t>Administrative Staff</w:t>
            </w:r>
          </w:p>
        </w:tc>
        <w:tc>
          <w:tcPr>
            <w:tcW w:w="1902" w:type="dxa"/>
            <w:hideMark/>
          </w:tcPr>
          <w:p w:rsidR="005346FA" w:rsidRPr="00955F01" w:rsidP="000C5914" w14:paraId="1F47F0B6" w14:textId="29FD7C9A">
            <w:r w:rsidRPr="00955F01">
              <w:t>$</w:t>
            </w:r>
            <w:r>
              <w:t>10</w:t>
            </w:r>
            <w:r w:rsidR="00690794">
              <w:t>1</w:t>
            </w:r>
          </w:p>
        </w:tc>
        <w:tc>
          <w:tcPr>
            <w:tcW w:w="1431" w:type="dxa"/>
            <w:noWrap/>
            <w:hideMark/>
          </w:tcPr>
          <w:p w:rsidR="005346FA" w:rsidRPr="00955F01" w:rsidP="000C5914" w14:paraId="25EA4132" w14:textId="77777777">
            <w:r w:rsidRPr="00955F01">
              <w:t> </w:t>
            </w:r>
          </w:p>
        </w:tc>
        <w:tc>
          <w:tcPr>
            <w:tcW w:w="1351" w:type="dxa"/>
            <w:noWrap/>
            <w:hideMark/>
          </w:tcPr>
          <w:p w:rsidR="005346FA" w:rsidRPr="00955F01" w:rsidP="000C5914" w14:paraId="26D3F528" w14:textId="77777777">
            <w:r w:rsidRPr="00955F01">
              <w:t> </w:t>
            </w:r>
          </w:p>
        </w:tc>
        <w:tc>
          <w:tcPr>
            <w:tcW w:w="1350" w:type="dxa"/>
            <w:noWrap/>
            <w:hideMark/>
          </w:tcPr>
          <w:p w:rsidR="005346FA" w:rsidRPr="00955F01" w:rsidP="000C5914" w14:paraId="2C70B8C7" w14:textId="77777777">
            <w:r w:rsidRPr="00955F01">
              <w:t> </w:t>
            </w:r>
          </w:p>
        </w:tc>
        <w:tc>
          <w:tcPr>
            <w:tcW w:w="1890" w:type="dxa"/>
            <w:noWrap/>
            <w:hideMark/>
          </w:tcPr>
          <w:p w:rsidR="005346FA" w:rsidRPr="00955F01" w:rsidP="000C5914" w14:paraId="7B6D7B70" w14:textId="77777777">
            <w:r w:rsidRPr="00955F01">
              <w:t> </w:t>
            </w:r>
          </w:p>
        </w:tc>
        <w:tc>
          <w:tcPr>
            <w:tcW w:w="2065" w:type="dxa"/>
            <w:hideMark/>
          </w:tcPr>
          <w:p w:rsidR="005346FA" w:rsidRPr="00955F01" w:rsidP="000C5914" w14:paraId="32256D07" w14:textId="77777777"/>
        </w:tc>
      </w:tr>
      <w:tr w14:paraId="20A039AB" w14:textId="77777777" w:rsidTr="00F94A89">
        <w:tblPrEx>
          <w:tblW w:w="12950" w:type="dxa"/>
          <w:tblLook w:val="04A0"/>
        </w:tblPrEx>
        <w:trPr>
          <w:trHeight w:val="300"/>
        </w:trPr>
        <w:tc>
          <w:tcPr>
            <w:tcW w:w="2961" w:type="dxa"/>
            <w:noWrap/>
            <w:hideMark/>
          </w:tcPr>
          <w:p w:rsidR="005346FA" w:rsidRPr="00955F01" w:rsidP="000C5914" w14:paraId="5002C87C" w14:textId="2F1102B5">
            <w:pPr>
              <w:rPr>
                <w:b/>
                <w:bCs/>
              </w:rPr>
            </w:pPr>
            <w:r w:rsidRPr="00955F01">
              <w:rPr>
                <w:b/>
                <w:bCs/>
              </w:rPr>
              <w:t>Licensing Staff</w:t>
            </w:r>
          </w:p>
        </w:tc>
        <w:tc>
          <w:tcPr>
            <w:tcW w:w="1902" w:type="dxa"/>
            <w:hideMark/>
          </w:tcPr>
          <w:p w:rsidR="005346FA" w:rsidRPr="00955F01" w:rsidP="000C5914" w14:paraId="15D21970" w14:textId="7CA1ED7E">
            <w:r w:rsidRPr="00955F01">
              <w:t>$1</w:t>
            </w:r>
            <w:r w:rsidR="00F55903">
              <w:t>76</w:t>
            </w:r>
          </w:p>
        </w:tc>
        <w:tc>
          <w:tcPr>
            <w:tcW w:w="1431" w:type="dxa"/>
            <w:noWrap/>
            <w:hideMark/>
          </w:tcPr>
          <w:p w:rsidR="005346FA" w:rsidRPr="00955F01" w:rsidP="000C5914" w14:paraId="38268FBE" w14:textId="77777777">
            <w:r w:rsidRPr="00955F01">
              <w:t> </w:t>
            </w:r>
          </w:p>
        </w:tc>
        <w:tc>
          <w:tcPr>
            <w:tcW w:w="1351" w:type="dxa"/>
            <w:noWrap/>
            <w:hideMark/>
          </w:tcPr>
          <w:p w:rsidR="005346FA" w:rsidRPr="00955F01" w:rsidP="000C5914" w14:paraId="3A652C63" w14:textId="77777777">
            <w:r w:rsidRPr="00955F01">
              <w:t> </w:t>
            </w:r>
          </w:p>
        </w:tc>
        <w:tc>
          <w:tcPr>
            <w:tcW w:w="1350" w:type="dxa"/>
            <w:noWrap/>
            <w:hideMark/>
          </w:tcPr>
          <w:p w:rsidR="005346FA" w:rsidRPr="00955F01" w:rsidP="000C5914" w14:paraId="5664ACED" w14:textId="77777777">
            <w:r w:rsidRPr="00955F01">
              <w:t> </w:t>
            </w:r>
          </w:p>
        </w:tc>
        <w:tc>
          <w:tcPr>
            <w:tcW w:w="1890" w:type="dxa"/>
            <w:noWrap/>
            <w:hideMark/>
          </w:tcPr>
          <w:p w:rsidR="005346FA" w:rsidRPr="00955F01" w:rsidP="000C5914" w14:paraId="6F4AED91" w14:textId="77777777">
            <w:r w:rsidRPr="00955F01">
              <w:t> </w:t>
            </w:r>
          </w:p>
        </w:tc>
        <w:tc>
          <w:tcPr>
            <w:tcW w:w="2065" w:type="dxa"/>
            <w:hideMark/>
          </w:tcPr>
          <w:p w:rsidR="005346FA" w:rsidRPr="00955F01" w:rsidP="000C5914" w14:paraId="2888BBFA" w14:textId="77777777"/>
        </w:tc>
      </w:tr>
      <w:tr w14:paraId="244295E3" w14:textId="77777777" w:rsidTr="00F94A89">
        <w:tblPrEx>
          <w:tblW w:w="12950" w:type="dxa"/>
          <w:tblLook w:val="04A0"/>
        </w:tblPrEx>
        <w:trPr>
          <w:trHeight w:val="300"/>
        </w:trPr>
        <w:tc>
          <w:tcPr>
            <w:tcW w:w="2961" w:type="dxa"/>
            <w:noWrap/>
            <w:hideMark/>
          </w:tcPr>
          <w:p w:rsidR="005346FA" w:rsidRPr="00955F01" w:rsidP="000C5914" w14:paraId="3DD1126A" w14:textId="77777777">
            <w:pPr>
              <w:rPr>
                <w:b/>
                <w:bCs/>
              </w:rPr>
            </w:pPr>
            <w:r w:rsidRPr="00955F01">
              <w:rPr>
                <w:b/>
                <w:bCs/>
              </w:rPr>
              <w:t>Nuclear Engineer</w:t>
            </w:r>
          </w:p>
        </w:tc>
        <w:tc>
          <w:tcPr>
            <w:tcW w:w="1902" w:type="dxa"/>
            <w:hideMark/>
          </w:tcPr>
          <w:p w:rsidR="005346FA" w:rsidRPr="00955F01" w:rsidP="000C5914" w14:paraId="18BC3651" w14:textId="6B20FAE6">
            <w:r w:rsidRPr="00955F01">
              <w:t>$1</w:t>
            </w:r>
            <w:r>
              <w:t>4</w:t>
            </w:r>
            <w:r w:rsidR="00C40946">
              <w:t>4</w:t>
            </w:r>
          </w:p>
        </w:tc>
        <w:tc>
          <w:tcPr>
            <w:tcW w:w="1431" w:type="dxa"/>
            <w:noWrap/>
            <w:hideMark/>
          </w:tcPr>
          <w:p w:rsidR="005346FA" w:rsidRPr="00955F01" w:rsidP="000C5914" w14:paraId="077C71AF" w14:textId="77777777">
            <w:r w:rsidRPr="00955F01">
              <w:t> </w:t>
            </w:r>
          </w:p>
        </w:tc>
        <w:tc>
          <w:tcPr>
            <w:tcW w:w="1351" w:type="dxa"/>
            <w:noWrap/>
            <w:hideMark/>
          </w:tcPr>
          <w:p w:rsidR="005346FA" w:rsidRPr="00955F01" w:rsidP="000C5914" w14:paraId="4C21F927" w14:textId="77777777">
            <w:r w:rsidRPr="00955F01">
              <w:t> </w:t>
            </w:r>
          </w:p>
        </w:tc>
        <w:tc>
          <w:tcPr>
            <w:tcW w:w="1350" w:type="dxa"/>
            <w:noWrap/>
            <w:hideMark/>
          </w:tcPr>
          <w:p w:rsidR="005346FA" w:rsidRPr="00955F01" w:rsidP="000C5914" w14:paraId="4E6017F2" w14:textId="77777777">
            <w:r w:rsidRPr="00955F01">
              <w:t> </w:t>
            </w:r>
          </w:p>
        </w:tc>
        <w:tc>
          <w:tcPr>
            <w:tcW w:w="1890" w:type="dxa"/>
            <w:noWrap/>
            <w:hideMark/>
          </w:tcPr>
          <w:p w:rsidR="005346FA" w:rsidRPr="00955F01" w:rsidP="000C5914" w14:paraId="57838364" w14:textId="77777777">
            <w:r w:rsidRPr="00955F01">
              <w:t> </w:t>
            </w:r>
          </w:p>
        </w:tc>
        <w:tc>
          <w:tcPr>
            <w:tcW w:w="2065" w:type="dxa"/>
            <w:hideMark/>
          </w:tcPr>
          <w:p w:rsidR="005346FA" w:rsidRPr="00955F01" w:rsidP="000C5914" w14:paraId="6B54836B" w14:textId="77777777"/>
        </w:tc>
      </w:tr>
      <w:tr w14:paraId="5007FBB1" w14:textId="77777777" w:rsidTr="007E478C">
        <w:tblPrEx>
          <w:tblW w:w="12950" w:type="dxa"/>
          <w:tblLook w:val="04A0"/>
        </w:tblPrEx>
        <w:trPr>
          <w:trHeight w:val="290"/>
        </w:trPr>
        <w:tc>
          <w:tcPr>
            <w:tcW w:w="2961" w:type="dxa"/>
            <w:noWrap/>
          </w:tcPr>
          <w:p w:rsidR="005346FA" w:rsidRPr="00955F01" w:rsidP="000C5914" w14:paraId="276BEAEA" w14:textId="29F6CF53">
            <w:pPr>
              <w:rPr>
                <w:b/>
                <w:bCs/>
              </w:rPr>
            </w:pPr>
            <w:r>
              <w:rPr>
                <w:b/>
                <w:bCs/>
              </w:rPr>
              <w:t>Nuclear Technicians</w:t>
            </w:r>
          </w:p>
        </w:tc>
        <w:tc>
          <w:tcPr>
            <w:tcW w:w="1902" w:type="dxa"/>
          </w:tcPr>
          <w:p w:rsidR="005346FA" w:rsidRPr="00955F01" w:rsidP="000C5914" w14:paraId="721FD744" w14:textId="5D7D55E3">
            <w:r>
              <w:t>$12</w:t>
            </w:r>
            <w:r w:rsidR="00C40946">
              <w:t>2</w:t>
            </w:r>
          </w:p>
        </w:tc>
        <w:tc>
          <w:tcPr>
            <w:tcW w:w="1431" w:type="dxa"/>
            <w:noWrap/>
          </w:tcPr>
          <w:p w:rsidR="005346FA" w:rsidRPr="00955F01" w:rsidP="000C5914" w14:paraId="4A9237C0" w14:textId="77777777">
            <w:pPr>
              <w:rPr>
                <w:b/>
                <w:bCs/>
              </w:rPr>
            </w:pPr>
          </w:p>
        </w:tc>
        <w:tc>
          <w:tcPr>
            <w:tcW w:w="1351" w:type="dxa"/>
          </w:tcPr>
          <w:p w:rsidR="005346FA" w:rsidRPr="00955F01" w:rsidP="000C5914" w14:paraId="667197E4" w14:textId="77777777">
            <w:pPr>
              <w:rPr>
                <w:b/>
                <w:bCs/>
              </w:rPr>
            </w:pPr>
          </w:p>
        </w:tc>
        <w:tc>
          <w:tcPr>
            <w:tcW w:w="1350" w:type="dxa"/>
          </w:tcPr>
          <w:p w:rsidR="005346FA" w:rsidRPr="00955F01" w:rsidP="000C5914" w14:paraId="2EDCE92F" w14:textId="77777777">
            <w:pPr>
              <w:rPr>
                <w:b/>
                <w:bCs/>
              </w:rPr>
            </w:pPr>
          </w:p>
        </w:tc>
        <w:tc>
          <w:tcPr>
            <w:tcW w:w="1890" w:type="dxa"/>
          </w:tcPr>
          <w:p w:rsidR="005346FA" w:rsidRPr="00955F01" w:rsidP="000C5914" w14:paraId="6BEA845E" w14:textId="77777777">
            <w:pPr>
              <w:rPr>
                <w:b/>
                <w:bCs/>
              </w:rPr>
            </w:pPr>
          </w:p>
        </w:tc>
        <w:tc>
          <w:tcPr>
            <w:tcW w:w="2065" w:type="dxa"/>
            <w:noWrap/>
          </w:tcPr>
          <w:p w:rsidR="005346FA" w:rsidRPr="00955F01" w:rsidP="000C5914" w14:paraId="1EE4F141" w14:textId="77777777"/>
        </w:tc>
      </w:tr>
      <w:tr w14:paraId="405210CB" w14:textId="77777777" w:rsidTr="00F94A89">
        <w:tblPrEx>
          <w:tblW w:w="12950" w:type="dxa"/>
          <w:tblLook w:val="04A0"/>
        </w:tblPrEx>
        <w:trPr>
          <w:trHeight w:val="290"/>
        </w:trPr>
        <w:tc>
          <w:tcPr>
            <w:tcW w:w="2961" w:type="dxa"/>
            <w:noWrap/>
            <w:hideMark/>
          </w:tcPr>
          <w:p w:rsidR="000C5914" w:rsidRPr="00955F01" w:rsidP="000C5914" w14:paraId="297CDC3D" w14:textId="65CA5E8A">
            <w:pPr>
              <w:rPr>
                <w:b/>
                <w:bCs/>
              </w:rPr>
            </w:pPr>
            <w:r w:rsidRPr="00955F01">
              <w:rPr>
                <w:b/>
                <w:bCs/>
              </w:rPr>
              <w:t xml:space="preserve">Primary </w:t>
            </w:r>
            <w:r w:rsidRPr="00955F01" w:rsidR="003A5CDC">
              <w:rPr>
                <w:b/>
                <w:bCs/>
              </w:rPr>
              <w:t>D</w:t>
            </w:r>
            <w:r w:rsidRPr="00955F01">
              <w:rPr>
                <w:b/>
                <w:bCs/>
              </w:rPr>
              <w:t xml:space="preserve">iscount </w:t>
            </w:r>
            <w:r w:rsidRPr="00955F01" w:rsidR="003A5CDC">
              <w:rPr>
                <w:b/>
                <w:bCs/>
              </w:rPr>
              <w:t>R</w:t>
            </w:r>
            <w:r w:rsidRPr="00955F01">
              <w:rPr>
                <w:b/>
                <w:bCs/>
              </w:rPr>
              <w:t>ate</w:t>
            </w:r>
          </w:p>
        </w:tc>
        <w:tc>
          <w:tcPr>
            <w:tcW w:w="1902" w:type="dxa"/>
            <w:hideMark/>
          </w:tcPr>
          <w:p w:rsidR="000C5914" w:rsidRPr="00955F01" w:rsidP="000C5914" w14:paraId="3619E189" w14:textId="77777777">
            <w:bookmarkStart w:id="400" w:name="RANGE!C17"/>
            <w:r w:rsidRPr="00955F01">
              <w:t>7%</w:t>
            </w:r>
            <w:bookmarkEnd w:id="400"/>
          </w:p>
        </w:tc>
        <w:tc>
          <w:tcPr>
            <w:tcW w:w="1431" w:type="dxa"/>
            <w:noWrap/>
            <w:hideMark/>
          </w:tcPr>
          <w:p w:rsidR="000C5914" w:rsidRPr="00955F01" w:rsidP="000C5914" w14:paraId="19EE024A" w14:textId="77777777">
            <w:pPr>
              <w:rPr>
                <w:b/>
                <w:bCs/>
              </w:rPr>
            </w:pPr>
            <w:r w:rsidRPr="00955F01">
              <w:rPr>
                <w:b/>
                <w:bCs/>
              </w:rPr>
              <w:t> </w:t>
            </w:r>
          </w:p>
        </w:tc>
        <w:tc>
          <w:tcPr>
            <w:tcW w:w="1351" w:type="dxa"/>
            <w:hideMark/>
          </w:tcPr>
          <w:p w:rsidR="000C5914" w:rsidRPr="00955F01" w:rsidP="000C5914" w14:paraId="5ADA893A" w14:textId="77777777">
            <w:pPr>
              <w:rPr>
                <w:b/>
                <w:bCs/>
              </w:rPr>
            </w:pPr>
            <w:r w:rsidRPr="00955F01">
              <w:rPr>
                <w:b/>
                <w:bCs/>
              </w:rPr>
              <w:t> </w:t>
            </w:r>
          </w:p>
        </w:tc>
        <w:tc>
          <w:tcPr>
            <w:tcW w:w="1350" w:type="dxa"/>
            <w:hideMark/>
          </w:tcPr>
          <w:p w:rsidR="000C5914" w:rsidRPr="00955F01" w:rsidP="000C5914" w14:paraId="0CCF66B1" w14:textId="77777777">
            <w:pPr>
              <w:rPr>
                <w:b/>
                <w:bCs/>
              </w:rPr>
            </w:pPr>
            <w:r w:rsidRPr="00955F01">
              <w:rPr>
                <w:b/>
                <w:bCs/>
              </w:rPr>
              <w:t> </w:t>
            </w:r>
          </w:p>
        </w:tc>
        <w:tc>
          <w:tcPr>
            <w:tcW w:w="1890" w:type="dxa"/>
            <w:hideMark/>
          </w:tcPr>
          <w:p w:rsidR="000C5914" w:rsidRPr="00955F01" w:rsidP="000C5914" w14:paraId="0BA34801" w14:textId="77777777">
            <w:pPr>
              <w:rPr>
                <w:b/>
                <w:bCs/>
              </w:rPr>
            </w:pPr>
            <w:r w:rsidRPr="00955F01">
              <w:rPr>
                <w:b/>
                <w:bCs/>
              </w:rPr>
              <w:t> </w:t>
            </w:r>
          </w:p>
        </w:tc>
        <w:tc>
          <w:tcPr>
            <w:tcW w:w="2065" w:type="dxa"/>
            <w:noWrap/>
            <w:hideMark/>
          </w:tcPr>
          <w:p w:rsidR="000C5914" w:rsidRPr="00955F01" w:rsidP="000C5914" w14:paraId="120E0E94" w14:textId="77777777">
            <w:r w:rsidRPr="00955F01">
              <w:t>OMB</w:t>
            </w:r>
          </w:p>
        </w:tc>
      </w:tr>
      <w:tr w14:paraId="7B2082D7" w14:textId="77777777" w:rsidTr="00F94A89">
        <w:tblPrEx>
          <w:tblW w:w="12950" w:type="dxa"/>
          <w:tblLook w:val="04A0"/>
        </w:tblPrEx>
        <w:trPr>
          <w:trHeight w:val="275"/>
        </w:trPr>
        <w:tc>
          <w:tcPr>
            <w:tcW w:w="2961" w:type="dxa"/>
            <w:noWrap/>
            <w:hideMark/>
          </w:tcPr>
          <w:p w:rsidR="000C5914" w:rsidRPr="00955F01" w:rsidP="000C5914" w14:paraId="275B0B19" w14:textId="1F99BF22">
            <w:pPr>
              <w:rPr>
                <w:b/>
                <w:bCs/>
              </w:rPr>
            </w:pPr>
            <w:r w:rsidRPr="00955F01">
              <w:rPr>
                <w:b/>
                <w:bCs/>
              </w:rPr>
              <w:t xml:space="preserve">Alternative </w:t>
            </w:r>
            <w:r w:rsidRPr="00955F01" w:rsidR="003A5CDC">
              <w:rPr>
                <w:b/>
                <w:bCs/>
              </w:rPr>
              <w:t>D</w:t>
            </w:r>
            <w:r w:rsidRPr="00955F01">
              <w:rPr>
                <w:b/>
                <w:bCs/>
              </w:rPr>
              <w:t xml:space="preserve">iscount </w:t>
            </w:r>
            <w:r w:rsidRPr="00955F01" w:rsidR="003A5CDC">
              <w:rPr>
                <w:b/>
                <w:bCs/>
              </w:rPr>
              <w:t>R</w:t>
            </w:r>
            <w:r w:rsidRPr="00955F01">
              <w:rPr>
                <w:b/>
                <w:bCs/>
              </w:rPr>
              <w:t>ate</w:t>
            </w:r>
          </w:p>
        </w:tc>
        <w:tc>
          <w:tcPr>
            <w:tcW w:w="1902" w:type="dxa"/>
            <w:hideMark/>
          </w:tcPr>
          <w:p w:rsidR="000C5914" w:rsidRPr="00955F01" w:rsidP="000C5914" w14:paraId="6AC57F44" w14:textId="77777777">
            <w:bookmarkStart w:id="401" w:name="RANGE!C18"/>
            <w:r w:rsidRPr="00955F01">
              <w:t>3%</w:t>
            </w:r>
            <w:bookmarkEnd w:id="401"/>
          </w:p>
        </w:tc>
        <w:tc>
          <w:tcPr>
            <w:tcW w:w="1431" w:type="dxa"/>
            <w:noWrap/>
            <w:hideMark/>
          </w:tcPr>
          <w:p w:rsidR="000C5914" w:rsidRPr="00955F01" w:rsidP="000C5914" w14:paraId="35B054F5" w14:textId="77777777">
            <w:pPr>
              <w:rPr>
                <w:b/>
                <w:bCs/>
              </w:rPr>
            </w:pPr>
            <w:r w:rsidRPr="00955F01">
              <w:rPr>
                <w:b/>
                <w:bCs/>
              </w:rPr>
              <w:t> </w:t>
            </w:r>
          </w:p>
        </w:tc>
        <w:tc>
          <w:tcPr>
            <w:tcW w:w="1351" w:type="dxa"/>
            <w:hideMark/>
          </w:tcPr>
          <w:p w:rsidR="000C5914" w:rsidRPr="00955F01" w:rsidP="000C5914" w14:paraId="48B7FB38" w14:textId="77777777">
            <w:pPr>
              <w:rPr>
                <w:b/>
                <w:bCs/>
              </w:rPr>
            </w:pPr>
            <w:r w:rsidRPr="00955F01">
              <w:rPr>
                <w:b/>
                <w:bCs/>
              </w:rPr>
              <w:t> </w:t>
            </w:r>
          </w:p>
        </w:tc>
        <w:tc>
          <w:tcPr>
            <w:tcW w:w="1350" w:type="dxa"/>
            <w:hideMark/>
          </w:tcPr>
          <w:p w:rsidR="000C5914" w:rsidRPr="00955F01" w:rsidP="000C5914" w14:paraId="552D605E" w14:textId="77777777">
            <w:pPr>
              <w:rPr>
                <w:b/>
                <w:bCs/>
              </w:rPr>
            </w:pPr>
            <w:r w:rsidRPr="00955F01">
              <w:rPr>
                <w:b/>
                <w:bCs/>
              </w:rPr>
              <w:t> </w:t>
            </w:r>
          </w:p>
        </w:tc>
        <w:tc>
          <w:tcPr>
            <w:tcW w:w="1890" w:type="dxa"/>
            <w:hideMark/>
          </w:tcPr>
          <w:p w:rsidR="000C5914" w:rsidRPr="00955F01" w:rsidP="000C5914" w14:paraId="48D6EBDC" w14:textId="77777777">
            <w:pPr>
              <w:rPr>
                <w:b/>
                <w:bCs/>
              </w:rPr>
            </w:pPr>
            <w:r w:rsidRPr="00955F01">
              <w:rPr>
                <w:b/>
                <w:bCs/>
              </w:rPr>
              <w:t> </w:t>
            </w:r>
          </w:p>
        </w:tc>
        <w:tc>
          <w:tcPr>
            <w:tcW w:w="2065" w:type="dxa"/>
            <w:noWrap/>
            <w:hideMark/>
          </w:tcPr>
          <w:p w:rsidR="000C5914" w:rsidRPr="00955F01" w:rsidP="000C5914" w14:paraId="78233E78" w14:textId="77777777">
            <w:r w:rsidRPr="00955F01">
              <w:t>OMB</w:t>
            </w:r>
          </w:p>
        </w:tc>
      </w:tr>
      <w:tr w14:paraId="4AD0D12F" w14:textId="77777777" w:rsidTr="00F94A89">
        <w:tblPrEx>
          <w:tblW w:w="12950" w:type="dxa"/>
          <w:tblLook w:val="04A0"/>
        </w:tblPrEx>
        <w:trPr>
          <w:trHeight w:val="275"/>
        </w:trPr>
        <w:tc>
          <w:tcPr>
            <w:tcW w:w="10885" w:type="dxa"/>
            <w:gridSpan w:val="6"/>
            <w:noWrap/>
            <w:hideMark/>
          </w:tcPr>
          <w:p w:rsidR="000C5914" w:rsidRPr="00955F01" w:rsidP="000C5914" w14:paraId="29487F0C" w14:textId="77777777">
            <w:pPr>
              <w:rPr>
                <w:b/>
                <w:bCs/>
              </w:rPr>
            </w:pPr>
            <w:r w:rsidRPr="00955F01">
              <w:rPr>
                <w:b/>
                <w:bCs/>
              </w:rPr>
              <w:t>NRC Rulemaking</w:t>
            </w:r>
          </w:p>
        </w:tc>
        <w:tc>
          <w:tcPr>
            <w:tcW w:w="2065" w:type="dxa"/>
            <w:noWrap/>
            <w:hideMark/>
          </w:tcPr>
          <w:p w:rsidR="000C5914" w:rsidRPr="00955F01" w:rsidP="000C5914" w14:paraId="5D3EBC76" w14:textId="77777777">
            <w:r w:rsidRPr="00955F01">
              <w:t> </w:t>
            </w:r>
          </w:p>
        </w:tc>
      </w:tr>
      <w:tr w14:paraId="01FE7BA7" w14:textId="77777777" w:rsidTr="00F94A89">
        <w:tblPrEx>
          <w:tblW w:w="12950" w:type="dxa"/>
          <w:tblLook w:val="04A0"/>
        </w:tblPrEx>
        <w:trPr>
          <w:trHeight w:val="275"/>
        </w:trPr>
        <w:tc>
          <w:tcPr>
            <w:tcW w:w="2961" w:type="dxa"/>
            <w:noWrap/>
            <w:hideMark/>
          </w:tcPr>
          <w:p w:rsidR="000C5914" w:rsidRPr="00955F01" w:rsidP="000C5914" w14:paraId="47F5DB81" w14:textId="7EDD5BFD">
            <w:pPr>
              <w:rPr>
                <w:b/>
                <w:bCs/>
              </w:rPr>
            </w:pPr>
            <w:r w:rsidRPr="00955F01">
              <w:rPr>
                <w:b/>
                <w:bCs/>
              </w:rPr>
              <w:t xml:space="preserve">Final Rule </w:t>
            </w:r>
            <w:r w:rsidRPr="00955F01" w:rsidR="003A5CDC">
              <w:rPr>
                <w:b/>
                <w:bCs/>
              </w:rPr>
              <w:t>P</w:t>
            </w:r>
            <w:r w:rsidRPr="00955F01">
              <w:rPr>
                <w:b/>
                <w:bCs/>
              </w:rPr>
              <w:t xml:space="preserve">reparation </w:t>
            </w:r>
            <w:r w:rsidRPr="00955F01" w:rsidR="003A5CDC">
              <w:rPr>
                <w:b/>
                <w:bCs/>
              </w:rPr>
              <w:t>B</w:t>
            </w:r>
            <w:r w:rsidRPr="00955F01">
              <w:rPr>
                <w:b/>
                <w:bCs/>
              </w:rPr>
              <w:t>egins</w:t>
            </w:r>
          </w:p>
        </w:tc>
        <w:tc>
          <w:tcPr>
            <w:tcW w:w="1902" w:type="dxa"/>
            <w:hideMark/>
          </w:tcPr>
          <w:p w:rsidR="000C5914" w:rsidRPr="00955F01" w:rsidP="000C5914" w14:paraId="3DF2BF20" w14:textId="6B463AC5">
            <w:r w:rsidRPr="00955F01">
              <w:t>202</w:t>
            </w:r>
            <w:r w:rsidR="00F40B40">
              <w:t>5</w:t>
            </w:r>
          </w:p>
        </w:tc>
        <w:tc>
          <w:tcPr>
            <w:tcW w:w="1431" w:type="dxa"/>
            <w:noWrap/>
            <w:hideMark/>
          </w:tcPr>
          <w:p w:rsidR="000C5914" w:rsidRPr="00955F01" w:rsidP="000C5914" w14:paraId="249B119B" w14:textId="77777777">
            <w:pPr>
              <w:rPr>
                <w:b/>
                <w:bCs/>
              </w:rPr>
            </w:pPr>
            <w:r w:rsidRPr="00955F01">
              <w:rPr>
                <w:b/>
                <w:bCs/>
              </w:rPr>
              <w:t> </w:t>
            </w:r>
          </w:p>
        </w:tc>
        <w:tc>
          <w:tcPr>
            <w:tcW w:w="1351" w:type="dxa"/>
            <w:hideMark/>
          </w:tcPr>
          <w:p w:rsidR="000C5914" w:rsidRPr="00955F01" w:rsidP="000C5914" w14:paraId="6BFF3F1F" w14:textId="77777777">
            <w:pPr>
              <w:rPr>
                <w:b/>
                <w:bCs/>
              </w:rPr>
            </w:pPr>
            <w:r w:rsidRPr="00955F01">
              <w:rPr>
                <w:b/>
                <w:bCs/>
              </w:rPr>
              <w:t> </w:t>
            </w:r>
          </w:p>
        </w:tc>
        <w:tc>
          <w:tcPr>
            <w:tcW w:w="1350" w:type="dxa"/>
            <w:hideMark/>
          </w:tcPr>
          <w:p w:rsidR="000C5914" w:rsidRPr="00955F01" w:rsidP="000C5914" w14:paraId="3A2583F8" w14:textId="77777777">
            <w:pPr>
              <w:rPr>
                <w:b/>
                <w:bCs/>
              </w:rPr>
            </w:pPr>
            <w:r w:rsidRPr="00955F01">
              <w:rPr>
                <w:b/>
                <w:bCs/>
              </w:rPr>
              <w:t> </w:t>
            </w:r>
          </w:p>
        </w:tc>
        <w:tc>
          <w:tcPr>
            <w:tcW w:w="1890" w:type="dxa"/>
            <w:hideMark/>
          </w:tcPr>
          <w:p w:rsidR="000C5914" w:rsidRPr="00955F01" w:rsidP="000C5914" w14:paraId="4C4496BD" w14:textId="77777777">
            <w:pPr>
              <w:rPr>
                <w:b/>
                <w:bCs/>
              </w:rPr>
            </w:pPr>
            <w:r w:rsidRPr="00955F01">
              <w:rPr>
                <w:b/>
                <w:bCs/>
              </w:rPr>
              <w:t> </w:t>
            </w:r>
          </w:p>
        </w:tc>
        <w:tc>
          <w:tcPr>
            <w:tcW w:w="2065" w:type="dxa"/>
            <w:noWrap/>
            <w:hideMark/>
          </w:tcPr>
          <w:p w:rsidR="000C5914" w:rsidRPr="00955F01" w:rsidP="000C5914" w14:paraId="7E579BBC" w14:textId="77777777">
            <w:r w:rsidRPr="00955F01">
              <w:t> </w:t>
            </w:r>
          </w:p>
        </w:tc>
      </w:tr>
      <w:tr w14:paraId="28827500" w14:textId="77777777" w:rsidTr="00F94A89">
        <w:tblPrEx>
          <w:tblW w:w="12950" w:type="dxa"/>
          <w:tblLook w:val="04A0"/>
        </w:tblPrEx>
        <w:trPr>
          <w:trHeight w:val="275"/>
        </w:trPr>
        <w:tc>
          <w:tcPr>
            <w:tcW w:w="2961" w:type="dxa"/>
            <w:noWrap/>
            <w:hideMark/>
          </w:tcPr>
          <w:p w:rsidR="000C5914" w:rsidRPr="00955F01" w:rsidP="000C5914" w14:paraId="1ADA6EFE" w14:textId="7819A159">
            <w:pPr>
              <w:rPr>
                <w:b/>
                <w:bCs/>
              </w:rPr>
            </w:pPr>
            <w:r w:rsidRPr="00955F01">
              <w:rPr>
                <w:b/>
                <w:bCs/>
              </w:rPr>
              <w:t xml:space="preserve">Final Rule </w:t>
            </w:r>
            <w:r w:rsidRPr="00955F01" w:rsidR="003A5CDC">
              <w:rPr>
                <w:b/>
                <w:bCs/>
              </w:rPr>
              <w:t>C</w:t>
            </w:r>
            <w:r w:rsidRPr="00955F01">
              <w:rPr>
                <w:b/>
                <w:bCs/>
              </w:rPr>
              <w:t>ompleted</w:t>
            </w:r>
          </w:p>
        </w:tc>
        <w:tc>
          <w:tcPr>
            <w:tcW w:w="1902" w:type="dxa"/>
            <w:hideMark/>
          </w:tcPr>
          <w:p w:rsidR="000C5914" w:rsidRPr="00955F01" w:rsidP="000C5914" w14:paraId="48E0B807" w14:textId="1F36D602">
            <w:r w:rsidRPr="00F94A89">
              <w:t>202</w:t>
            </w:r>
            <w:r w:rsidRPr="00F94A89" w:rsidR="00F40B40">
              <w:t>6</w:t>
            </w:r>
          </w:p>
        </w:tc>
        <w:tc>
          <w:tcPr>
            <w:tcW w:w="1431" w:type="dxa"/>
            <w:noWrap/>
            <w:hideMark/>
          </w:tcPr>
          <w:p w:rsidR="000C5914" w:rsidRPr="00955F01" w:rsidP="000C5914" w14:paraId="7000C666" w14:textId="77777777">
            <w:pPr>
              <w:rPr>
                <w:b/>
                <w:bCs/>
              </w:rPr>
            </w:pPr>
            <w:r w:rsidRPr="00955F01">
              <w:rPr>
                <w:b/>
                <w:bCs/>
              </w:rPr>
              <w:t> </w:t>
            </w:r>
          </w:p>
        </w:tc>
        <w:tc>
          <w:tcPr>
            <w:tcW w:w="1351" w:type="dxa"/>
            <w:hideMark/>
          </w:tcPr>
          <w:p w:rsidR="000C5914" w:rsidRPr="00955F01" w:rsidP="000C5914" w14:paraId="68C8196F" w14:textId="77777777">
            <w:pPr>
              <w:rPr>
                <w:b/>
                <w:bCs/>
              </w:rPr>
            </w:pPr>
            <w:r w:rsidRPr="00955F01">
              <w:rPr>
                <w:b/>
                <w:bCs/>
              </w:rPr>
              <w:t> </w:t>
            </w:r>
          </w:p>
        </w:tc>
        <w:tc>
          <w:tcPr>
            <w:tcW w:w="1350" w:type="dxa"/>
            <w:hideMark/>
          </w:tcPr>
          <w:p w:rsidR="000C5914" w:rsidRPr="00955F01" w:rsidP="000C5914" w14:paraId="5F84A432" w14:textId="77777777">
            <w:pPr>
              <w:rPr>
                <w:b/>
                <w:bCs/>
              </w:rPr>
            </w:pPr>
            <w:r w:rsidRPr="00955F01">
              <w:rPr>
                <w:b/>
                <w:bCs/>
              </w:rPr>
              <w:t> </w:t>
            </w:r>
          </w:p>
        </w:tc>
        <w:tc>
          <w:tcPr>
            <w:tcW w:w="1890" w:type="dxa"/>
            <w:hideMark/>
          </w:tcPr>
          <w:p w:rsidR="000C5914" w:rsidRPr="00955F01" w:rsidP="000C5914" w14:paraId="7E9BE914" w14:textId="77777777">
            <w:pPr>
              <w:rPr>
                <w:b/>
                <w:bCs/>
              </w:rPr>
            </w:pPr>
            <w:r w:rsidRPr="00955F01">
              <w:rPr>
                <w:b/>
                <w:bCs/>
              </w:rPr>
              <w:t> </w:t>
            </w:r>
          </w:p>
        </w:tc>
        <w:tc>
          <w:tcPr>
            <w:tcW w:w="2065" w:type="dxa"/>
            <w:noWrap/>
            <w:hideMark/>
          </w:tcPr>
          <w:p w:rsidR="000C5914" w:rsidRPr="00955F01" w:rsidP="000C5914" w14:paraId="3E499914" w14:textId="77777777">
            <w:r w:rsidRPr="00955F01">
              <w:t> </w:t>
            </w:r>
          </w:p>
        </w:tc>
      </w:tr>
      <w:tr w14:paraId="3A6C4CC8" w14:textId="77777777" w:rsidTr="00F94A89">
        <w:tblPrEx>
          <w:tblW w:w="12950" w:type="dxa"/>
          <w:tblLook w:val="04A0"/>
        </w:tblPrEx>
        <w:trPr>
          <w:trHeight w:val="290"/>
        </w:trPr>
        <w:tc>
          <w:tcPr>
            <w:tcW w:w="10885" w:type="dxa"/>
            <w:gridSpan w:val="6"/>
            <w:noWrap/>
            <w:hideMark/>
          </w:tcPr>
          <w:p w:rsidR="000C5914" w:rsidRPr="00955F01" w:rsidP="000C5914" w14:paraId="2FCF4795" w14:textId="77777777">
            <w:pPr>
              <w:rPr>
                <w:b/>
                <w:bCs/>
              </w:rPr>
            </w:pPr>
            <w:r w:rsidRPr="00955F01">
              <w:rPr>
                <w:b/>
                <w:bCs/>
              </w:rPr>
              <w:t>Respond to Public Comments and Draft Final Rule</w:t>
            </w:r>
          </w:p>
        </w:tc>
        <w:tc>
          <w:tcPr>
            <w:tcW w:w="2065" w:type="dxa"/>
            <w:noWrap/>
            <w:hideMark/>
          </w:tcPr>
          <w:p w:rsidR="000C5914" w:rsidRPr="00955F01" w:rsidP="000C5914" w14:paraId="3DF9FD04" w14:textId="77777777">
            <w:r w:rsidRPr="00955F01">
              <w:t> </w:t>
            </w:r>
          </w:p>
        </w:tc>
      </w:tr>
      <w:tr w14:paraId="12054772" w14:textId="77777777" w:rsidTr="00F94A89">
        <w:tblPrEx>
          <w:tblW w:w="12950" w:type="dxa"/>
          <w:tblLook w:val="04A0"/>
        </w:tblPrEx>
        <w:trPr>
          <w:trHeight w:val="290"/>
        </w:trPr>
        <w:tc>
          <w:tcPr>
            <w:tcW w:w="2961" w:type="dxa"/>
            <w:hideMark/>
          </w:tcPr>
          <w:p w:rsidR="000C5914" w:rsidRPr="00955F01" w:rsidP="000C5914" w14:paraId="67CA75B0" w14:textId="77777777">
            <w:r w:rsidRPr="00955F01">
              <w:t>NRC Labor Rate</w:t>
            </w:r>
          </w:p>
        </w:tc>
        <w:tc>
          <w:tcPr>
            <w:tcW w:w="1902" w:type="dxa"/>
            <w:noWrap/>
            <w:hideMark/>
          </w:tcPr>
          <w:p w:rsidR="000C5914" w:rsidRPr="00955F01" w:rsidP="000C5914" w14:paraId="5D11C364" w14:textId="15BCDD9A">
            <w:bookmarkStart w:id="402" w:name="RANGE!C23"/>
            <w:r w:rsidRPr="00955F01">
              <w:t>$</w:t>
            </w:r>
            <w:bookmarkEnd w:id="402"/>
            <w:r w:rsidRPr="00955F01" w:rsidR="00EB1164">
              <w:t>1</w:t>
            </w:r>
            <w:r w:rsidR="00EB1164">
              <w:t>52</w:t>
            </w:r>
          </w:p>
        </w:tc>
        <w:tc>
          <w:tcPr>
            <w:tcW w:w="1431" w:type="dxa"/>
            <w:noWrap/>
            <w:hideMark/>
          </w:tcPr>
          <w:p w:rsidR="000C5914" w:rsidRPr="00955F01" w:rsidP="000C5914" w14:paraId="0D81C719" w14:textId="77777777">
            <w:r w:rsidRPr="00955F01">
              <w:t> </w:t>
            </w:r>
          </w:p>
        </w:tc>
        <w:tc>
          <w:tcPr>
            <w:tcW w:w="1351" w:type="dxa"/>
            <w:noWrap/>
            <w:hideMark/>
          </w:tcPr>
          <w:p w:rsidR="000C5914" w:rsidRPr="00955F01" w:rsidP="000C5914" w14:paraId="46BFAF8C" w14:textId="77777777">
            <w:r w:rsidRPr="00955F01">
              <w:t> </w:t>
            </w:r>
          </w:p>
        </w:tc>
        <w:tc>
          <w:tcPr>
            <w:tcW w:w="1350" w:type="dxa"/>
            <w:noWrap/>
            <w:hideMark/>
          </w:tcPr>
          <w:p w:rsidR="000C5914" w:rsidRPr="00955F01" w:rsidP="000C5914" w14:paraId="42BE60CE" w14:textId="77777777">
            <w:r w:rsidRPr="00955F01">
              <w:t> </w:t>
            </w:r>
          </w:p>
        </w:tc>
        <w:tc>
          <w:tcPr>
            <w:tcW w:w="1890" w:type="dxa"/>
            <w:noWrap/>
            <w:hideMark/>
          </w:tcPr>
          <w:p w:rsidR="000C5914" w:rsidRPr="00955F01" w:rsidP="000C5914" w14:paraId="1C949B9A" w14:textId="77777777">
            <w:r w:rsidRPr="00955F01">
              <w:t> </w:t>
            </w:r>
          </w:p>
        </w:tc>
        <w:tc>
          <w:tcPr>
            <w:tcW w:w="2065" w:type="dxa"/>
            <w:noWrap/>
            <w:hideMark/>
          </w:tcPr>
          <w:p w:rsidR="000C5914" w:rsidRPr="00955F01" w:rsidP="000C5914" w14:paraId="0C22117B" w14:textId="098E1AC4">
            <w:r w:rsidRPr="00955F01">
              <w:t xml:space="preserve">Calculated value based on </w:t>
            </w:r>
            <w:r w:rsidR="00106835">
              <w:t>FY 2023</w:t>
            </w:r>
            <w:r w:rsidRPr="00955F01">
              <w:t xml:space="preserve"> actuals</w:t>
            </w:r>
          </w:p>
        </w:tc>
      </w:tr>
      <w:tr w14:paraId="7DD935D8" w14:textId="77777777" w:rsidTr="00F94A89">
        <w:tblPrEx>
          <w:tblW w:w="12950" w:type="dxa"/>
          <w:tblLook w:val="04A0"/>
        </w:tblPrEx>
        <w:trPr>
          <w:trHeight w:val="290"/>
        </w:trPr>
        <w:tc>
          <w:tcPr>
            <w:tcW w:w="2961" w:type="dxa"/>
            <w:hideMark/>
          </w:tcPr>
          <w:p w:rsidR="000C5914" w:rsidRPr="00955F01" w:rsidP="000C5914" w14:paraId="6F9296E2" w14:textId="51384B33">
            <w:r w:rsidRPr="00955F01">
              <w:t xml:space="preserve">Labor </w:t>
            </w:r>
            <w:r w:rsidRPr="00955F01" w:rsidR="003A5CDC">
              <w:t>H</w:t>
            </w:r>
            <w:r w:rsidRPr="00955F01">
              <w:t>ours</w:t>
            </w:r>
          </w:p>
        </w:tc>
        <w:tc>
          <w:tcPr>
            <w:tcW w:w="1902" w:type="dxa"/>
            <w:noWrap/>
            <w:hideMark/>
          </w:tcPr>
          <w:p w:rsidR="000C5914" w:rsidRPr="00955F01" w:rsidP="000C5914" w14:paraId="65B35E53" w14:textId="77777777">
            <w:r w:rsidRPr="00955F01">
              <w:t>15,300</w:t>
            </w:r>
          </w:p>
        </w:tc>
        <w:tc>
          <w:tcPr>
            <w:tcW w:w="1431" w:type="dxa"/>
            <w:noWrap/>
            <w:hideMark/>
          </w:tcPr>
          <w:p w:rsidR="000C5914" w:rsidRPr="00955F01" w:rsidP="000C5914" w14:paraId="2D368AAB" w14:textId="77777777">
            <w:r w:rsidRPr="00955F01">
              <w:t>PERT</w:t>
            </w:r>
          </w:p>
        </w:tc>
        <w:tc>
          <w:tcPr>
            <w:tcW w:w="1351" w:type="dxa"/>
            <w:noWrap/>
            <w:hideMark/>
          </w:tcPr>
          <w:p w:rsidR="000C5914" w:rsidRPr="00955F01" w:rsidP="000C5914" w14:paraId="207286E8" w14:textId="77777777">
            <w:r w:rsidRPr="00955F01">
              <w:t>10,800</w:t>
            </w:r>
          </w:p>
        </w:tc>
        <w:tc>
          <w:tcPr>
            <w:tcW w:w="1350" w:type="dxa"/>
            <w:noWrap/>
            <w:hideMark/>
          </w:tcPr>
          <w:p w:rsidR="000C5914" w:rsidRPr="00955F01" w:rsidP="000C5914" w14:paraId="64AE4261" w14:textId="77777777">
            <w:r w:rsidRPr="00955F01">
              <w:t>13,500</w:t>
            </w:r>
          </w:p>
        </w:tc>
        <w:tc>
          <w:tcPr>
            <w:tcW w:w="1890" w:type="dxa"/>
            <w:noWrap/>
            <w:hideMark/>
          </w:tcPr>
          <w:p w:rsidR="000C5914" w:rsidRPr="00955F01" w:rsidP="000C5914" w14:paraId="0C3563C0" w14:textId="77777777">
            <w:r w:rsidRPr="00955F01">
              <w:t>27,000</w:t>
            </w:r>
          </w:p>
        </w:tc>
        <w:tc>
          <w:tcPr>
            <w:tcW w:w="2065" w:type="dxa"/>
            <w:noWrap/>
            <w:hideMark/>
          </w:tcPr>
          <w:p w:rsidR="000C5914" w:rsidRPr="00955F01" w:rsidP="000C5914" w14:paraId="77406E6D" w14:textId="77777777">
            <w:r w:rsidRPr="00955F01">
              <w:t>NRC estimate based on proposed rule actuals</w:t>
            </w:r>
          </w:p>
        </w:tc>
      </w:tr>
      <w:tr w14:paraId="3AD2C6D9" w14:textId="77777777" w:rsidTr="00F94A89">
        <w:tblPrEx>
          <w:tblW w:w="12950" w:type="dxa"/>
          <w:tblLook w:val="04A0"/>
        </w:tblPrEx>
        <w:trPr>
          <w:trHeight w:val="290"/>
        </w:trPr>
        <w:tc>
          <w:tcPr>
            <w:tcW w:w="10885" w:type="dxa"/>
            <w:gridSpan w:val="6"/>
            <w:noWrap/>
            <w:hideMark/>
          </w:tcPr>
          <w:p w:rsidR="000C5914" w:rsidRPr="00955F01" w:rsidP="000C5914" w14:paraId="10F38F31" w14:textId="77777777">
            <w:pPr>
              <w:rPr>
                <w:b/>
                <w:bCs/>
              </w:rPr>
            </w:pPr>
            <w:r w:rsidRPr="00955F01">
              <w:rPr>
                <w:b/>
                <w:bCs/>
              </w:rPr>
              <w:t>Finalize and Issue Final Rule</w:t>
            </w:r>
          </w:p>
        </w:tc>
        <w:tc>
          <w:tcPr>
            <w:tcW w:w="2065" w:type="dxa"/>
            <w:noWrap/>
            <w:hideMark/>
          </w:tcPr>
          <w:p w:rsidR="000C5914" w:rsidRPr="00955F01" w:rsidP="000C5914" w14:paraId="6AC8F7AE" w14:textId="77777777">
            <w:r w:rsidRPr="00955F01">
              <w:t> </w:t>
            </w:r>
          </w:p>
        </w:tc>
      </w:tr>
      <w:tr w14:paraId="5D1AB55A" w14:textId="77777777" w:rsidTr="00F94A89">
        <w:tblPrEx>
          <w:tblW w:w="12950" w:type="dxa"/>
          <w:tblLook w:val="04A0"/>
        </w:tblPrEx>
        <w:trPr>
          <w:trHeight w:val="290"/>
        </w:trPr>
        <w:tc>
          <w:tcPr>
            <w:tcW w:w="2961" w:type="dxa"/>
            <w:hideMark/>
          </w:tcPr>
          <w:p w:rsidR="000C5914" w:rsidRPr="00955F01" w:rsidP="000C5914" w14:paraId="43233764" w14:textId="77777777">
            <w:r w:rsidRPr="00955F01">
              <w:t>NRC Labor Rate</w:t>
            </w:r>
          </w:p>
        </w:tc>
        <w:tc>
          <w:tcPr>
            <w:tcW w:w="1902" w:type="dxa"/>
            <w:noWrap/>
            <w:hideMark/>
          </w:tcPr>
          <w:p w:rsidR="000C5914" w:rsidRPr="00955F01" w:rsidP="000C5914" w14:paraId="3910D8E3" w14:textId="2BA57F10">
            <w:bookmarkStart w:id="403" w:name="RANGE!C26"/>
            <w:r w:rsidRPr="00955F01">
              <w:t>$</w:t>
            </w:r>
            <w:bookmarkEnd w:id="403"/>
            <w:r w:rsidRPr="00955F01" w:rsidR="00EB1164">
              <w:t>1</w:t>
            </w:r>
            <w:r w:rsidR="00EB1164">
              <w:t>52</w:t>
            </w:r>
          </w:p>
        </w:tc>
        <w:tc>
          <w:tcPr>
            <w:tcW w:w="1431" w:type="dxa"/>
            <w:noWrap/>
            <w:hideMark/>
          </w:tcPr>
          <w:p w:rsidR="000C5914" w:rsidRPr="00955F01" w:rsidP="000C5914" w14:paraId="565D42F9" w14:textId="77777777">
            <w:r w:rsidRPr="00955F01">
              <w:t> </w:t>
            </w:r>
          </w:p>
        </w:tc>
        <w:tc>
          <w:tcPr>
            <w:tcW w:w="1351" w:type="dxa"/>
            <w:noWrap/>
            <w:hideMark/>
          </w:tcPr>
          <w:p w:rsidR="000C5914" w:rsidRPr="00955F01" w:rsidP="000C5914" w14:paraId="52DF215F" w14:textId="77777777">
            <w:r w:rsidRPr="00955F01">
              <w:t> </w:t>
            </w:r>
          </w:p>
        </w:tc>
        <w:tc>
          <w:tcPr>
            <w:tcW w:w="1350" w:type="dxa"/>
            <w:noWrap/>
            <w:hideMark/>
          </w:tcPr>
          <w:p w:rsidR="000C5914" w:rsidRPr="00955F01" w:rsidP="000C5914" w14:paraId="55102E53" w14:textId="77777777">
            <w:r w:rsidRPr="00955F01">
              <w:t> </w:t>
            </w:r>
          </w:p>
        </w:tc>
        <w:tc>
          <w:tcPr>
            <w:tcW w:w="1890" w:type="dxa"/>
            <w:noWrap/>
            <w:hideMark/>
          </w:tcPr>
          <w:p w:rsidR="000C5914" w:rsidRPr="00955F01" w:rsidP="000C5914" w14:paraId="68CE06CF" w14:textId="77777777">
            <w:r w:rsidRPr="00955F01">
              <w:t> </w:t>
            </w:r>
          </w:p>
        </w:tc>
        <w:tc>
          <w:tcPr>
            <w:tcW w:w="2065" w:type="dxa"/>
            <w:noWrap/>
            <w:hideMark/>
          </w:tcPr>
          <w:p w:rsidR="000C5914" w:rsidRPr="00955F01" w:rsidP="000C5914" w14:paraId="42E8192D" w14:textId="62EF29B1">
            <w:r w:rsidRPr="00955F01">
              <w:t xml:space="preserve">Calculated value based on </w:t>
            </w:r>
            <w:r w:rsidR="00106835">
              <w:t>FY 2023</w:t>
            </w:r>
            <w:r w:rsidRPr="00955F01">
              <w:t xml:space="preserve"> actuals</w:t>
            </w:r>
          </w:p>
        </w:tc>
      </w:tr>
      <w:tr w14:paraId="51767177" w14:textId="77777777" w:rsidTr="00F94A89">
        <w:tblPrEx>
          <w:tblW w:w="12950" w:type="dxa"/>
          <w:tblLook w:val="04A0"/>
        </w:tblPrEx>
        <w:trPr>
          <w:trHeight w:val="290"/>
        </w:trPr>
        <w:tc>
          <w:tcPr>
            <w:tcW w:w="2961" w:type="dxa"/>
            <w:hideMark/>
          </w:tcPr>
          <w:p w:rsidR="000C5914" w:rsidRPr="00955F01" w:rsidP="000C5914" w14:paraId="64AC2E03" w14:textId="46FD835F">
            <w:r w:rsidRPr="00955F01">
              <w:t xml:space="preserve">Labor </w:t>
            </w:r>
            <w:r w:rsidRPr="00955F01" w:rsidR="003A5CDC">
              <w:t>H</w:t>
            </w:r>
            <w:r w:rsidRPr="00955F01">
              <w:t>ours</w:t>
            </w:r>
          </w:p>
        </w:tc>
        <w:tc>
          <w:tcPr>
            <w:tcW w:w="1902" w:type="dxa"/>
            <w:noWrap/>
            <w:hideMark/>
          </w:tcPr>
          <w:p w:rsidR="000C5914" w:rsidRPr="00955F01" w:rsidP="000C5914" w14:paraId="3C6E0DA5" w14:textId="77777777">
            <w:r w:rsidRPr="00955F01">
              <w:t>15,300</w:t>
            </w:r>
          </w:p>
        </w:tc>
        <w:tc>
          <w:tcPr>
            <w:tcW w:w="1431" w:type="dxa"/>
            <w:noWrap/>
            <w:hideMark/>
          </w:tcPr>
          <w:p w:rsidR="000C5914" w:rsidRPr="00955F01" w:rsidP="000C5914" w14:paraId="650E43A3" w14:textId="77777777">
            <w:r w:rsidRPr="00955F01">
              <w:t>PERT</w:t>
            </w:r>
          </w:p>
        </w:tc>
        <w:tc>
          <w:tcPr>
            <w:tcW w:w="1351" w:type="dxa"/>
            <w:noWrap/>
            <w:hideMark/>
          </w:tcPr>
          <w:p w:rsidR="000C5914" w:rsidRPr="00955F01" w:rsidP="000C5914" w14:paraId="6F45B61A" w14:textId="77777777">
            <w:r w:rsidRPr="00955F01">
              <w:t>10,800</w:t>
            </w:r>
          </w:p>
        </w:tc>
        <w:tc>
          <w:tcPr>
            <w:tcW w:w="1350" w:type="dxa"/>
            <w:noWrap/>
            <w:hideMark/>
          </w:tcPr>
          <w:p w:rsidR="000C5914" w:rsidRPr="00955F01" w:rsidP="000C5914" w14:paraId="6068073E" w14:textId="77777777">
            <w:r w:rsidRPr="00955F01">
              <w:t>13,500</w:t>
            </w:r>
          </w:p>
        </w:tc>
        <w:tc>
          <w:tcPr>
            <w:tcW w:w="1890" w:type="dxa"/>
            <w:noWrap/>
            <w:hideMark/>
          </w:tcPr>
          <w:p w:rsidR="000C5914" w:rsidRPr="00955F01" w:rsidP="000C5914" w14:paraId="11EAC2D9" w14:textId="77777777">
            <w:r w:rsidRPr="00955F01">
              <w:t>27,000</w:t>
            </w:r>
          </w:p>
        </w:tc>
        <w:tc>
          <w:tcPr>
            <w:tcW w:w="2065" w:type="dxa"/>
            <w:noWrap/>
            <w:hideMark/>
          </w:tcPr>
          <w:p w:rsidR="000C5914" w:rsidRPr="00955F01" w:rsidP="000C5914" w14:paraId="7641B2D4" w14:textId="77777777">
            <w:r w:rsidRPr="00955F01">
              <w:t xml:space="preserve">NRC estimate based on </w:t>
            </w:r>
            <w:r w:rsidRPr="00955F01">
              <w:t>proposed rule actuals</w:t>
            </w:r>
          </w:p>
        </w:tc>
      </w:tr>
      <w:tr w14:paraId="10C0F7AC" w14:textId="77777777" w:rsidTr="00F94A89">
        <w:tblPrEx>
          <w:tblW w:w="12950" w:type="dxa"/>
          <w:tblLook w:val="04A0"/>
        </w:tblPrEx>
        <w:trPr>
          <w:trHeight w:val="290"/>
        </w:trPr>
        <w:tc>
          <w:tcPr>
            <w:tcW w:w="10885" w:type="dxa"/>
            <w:gridSpan w:val="6"/>
            <w:noWrap/>
            <w:hideMark/>
          </w:tcPr>
          <w:p w:rsidR="000C5914" w:rsidRPr="00955F01" w:rsidP="000C5914" w14:paraId="47EBC536" w14:textId="77777777">
            <w:pPr>
              <w:rPr>
                <w:b/>
                <w:bCs/>
              </w:rPr>
            </w:pPr>
            <w:r w:rsidRPr="00955F01">
              <w:rPr>
                <w:b/>
                <w:bCs/>
              </w:rPr>
              <w:t>Finalize and Issue Regulatory Guides</w:t>
            </w:r>
          </w:p>
        </w:tc>
        <w:tc>
          <w:tcPr>
            <w:tcW w:w="2065" w:type="dxa"/>
            <w:noWrap/>
            <w:hideMark/>
          </w:tcPr>
          <w:p w:rsidR="000C5914" w:rsidRPr="00955F01" w:rsidP="000C5914" w14:paraId="3AF9806F" w14:textId="77777777">
            <w:r w:rsidRPr="00955F01">
              <w:t> </w:t>
            </w:r>
          </w:p>
        </w:tc>
      </w:tr>
      <w:tr w14:paraId="4893A910" w14:textId="77777777" w:rsidTr="00F94A89">
        <w:tblPrEx>
          <w:tblW w:w="12950" w:type="dxa"/>
          <w:tblLook w:val="04A0"/>
        </w:tblPrEx>
        <w:trPr>
          <w:trHeight w:val="290"/>
        </w:trPr>
        <w:tc>
          <w:tcPr>
            <w:tcW w:w="2961" w:type="dxa"/>
            <w:hideMark/>
          </w:tcPr>
          <w:p w:rsidR="000C5914" w:rsidRPr="00955F01" w:rsidP="000C5914" w14:paraId="55EA30B0" w14:textId="77777777">
            <w:r w:rsidRPr="00955F01">
              <w:t>NRC Labor Rate</w:t>
            </w:r>
          </w:p>
        </w:tc>
        <w:tc>
          <w:tcPr>
            <w:tcW w:w="1902" w:type="dxa"/>
            <w:noWrap/>
            <w:hideMark/>
          </w:tcPr>
          <w:p w:rsidR="000C5914" w:rsidRPr="00955F01" w:rsidP="000C5914" w14:paraId="145ABA6A" w14:textId="0C1F43CB">
            <w:bookmarkStart w:id="404" w:name="RANGE!C29"/>
            <w:r w:rsidRPr="00955F01">
              <w:t>$</w:t>
            </w:r>
            <w:bookmarkEnd w:id="404"/>
            <w:r w:rsidRPr="00955F01" w:rsidR="00EB1164">
              <w:t>1</w:t>
            </w:r>
            <w:r w:rsidR="00EB1164">
              <w:t>52</w:t>
            </w:r>
          </w:p>
        </w:tc>
        <w:tc>
          <w:tcPr>
            <w:tcW w:w="1431" w:type="dxa"/>
            <w:noWrap/>
            <w:hideMark/>
          </w:tcPr>
          <w:p w:rsidR="000C5914" w:rsidRPr="00955F01" w:rsidP="000C5914" w14:paraId="77AE2C40" w14:textId="77777777">
            <w:r w:rsidRPr="00955F01">
              <w:t> </w:t>
            </w:r>
          </w:p>
        </w:tc>
        <w:tc>
          <w:tcPr>
            <w:tcW w:w="1351" w:type="dxa"/>
            <w:noWrap/>
            <w:hideMark/>
          </w:tcPr>
          <w:p w:rsidR="000C5914" w:rsidRPr="00955F01" w:rsidP="000C5914" w14:paraId="6FE498D8" w14:textId="77777777">
            <w:r w:rsidRPr="00955F01">
              <w:t> </w:t>
            </w:r>
          </w:p>
        </w:tc>
        <w:tc>
          <w:tcPr>
            <w:tcW w:w="1350" w:type="dxa"/>
            <w:noWrap/>
            <w:hideMark/>
          </w:tcPr>
          <w:p w:rsidR="000C5914" w:rsidRPr="00955F01" w:rsidP="000C5914" w14:paraId="2FC89194" w14:textId="77777777">
            <w:r w:rsidRPr="00955F01">
              <w:t> </w:t>
            </w:r>
          </w:p>
        </w:tc>
        <w:tc>
          <w:tcPr>
            <w:tcW w:w="1890" w:type="dxa"/>
            <w:noWrap/>
            <w:hideMark/>
          </w:tcPr>
          <w:p w:rsidR="000C5914" w:rsidRPr="00955F01" w:rsidP="000C5914" w14:paraId="3C859F07" w14:textId="77777777">
            <w:r w:rsidRPr="00955F01">
              <w:t> </w:t>
            </w:r>
          </w:p>
        </w:tc>
        <w:tc>
          <w:tcPr>
            <w:tcW w:w="2065" w:type="dxa"/>
            <w:noWrap/>
            <w:hideMark/>
          </w:tcPr>
          <w:p w:rsidR="000C5914" w:rsidRPr="00955F01" w:rsidP="000C5914" w14:paraId="6D329539" w14:textId="7955F81B">
            <w:r w:rsidRPr="00955F01">
              <w:t xml:space="preserve">Calculated value based on </w:t>
            </w:r>
            <w:r w:rsidR="00106835">
              <w:t>FY 2023</w:t>
            </w:r>
            <w:r w:rsidRPr="00955F01">
              <w:t xml:space="preserve"> actuals</w:t>
            </w:r>
          </w:p>
        </w:tc>
      </w:tr>
      <w:tr w14:paraId="543D0A90" w14:textId="77777777" w:rsidTr="00F94A89">
        <w:tblPrEx>
          <w:tblW w:w="12950" w:type="dxa"/>
          <w:tblLook w:val="04A0"/>
        </w:tblPrEx>
        <w:trPr>
          <w:trHeight w:val="300"/>
        </w:trPr>
        <w:tc>
          <w:tcPr>
            <w:tcW w:w="2961" w:type="dxa"/>
            <w:hideMark/>
          </w:tcPr>
          <w:p w:rsidR="000C5914" w:rsidRPr="00955F01" w:rsidP="000C5914" w14:paraId="63C9A04E" w14:textId="1BEFB345">
            <w:r w:rsidRPr="00955F01">
              <w:t xml:space="preserve">Labor </w:t>
            </w:r>
            <w:r w:rsidRPr="00955F01" w:rsidR="003A5CDC">
              <w:t>H</w:t>
            </w:r>
            <w:r w:rsidRPr="00955F01">
              <w:t>ours</w:t>
            </w:r>
          </w:p>
        </w:tc>
        <w:tc>
          <w:tcPr>
            <w:tcW w:w="1902" w:type="dxa"/>
            <w:noWrap/>
            <w:hideMark/>
          </w:tcPr>
          <w:p w:rsidR="000C5914" w:rsidRPr="00955F01" w:rsidP="000C5914" w14:paraId="4917B3D7" w14:textId="77777777">
            <w:r w:rsidRPr="00955F01">
              <w:t>5,100</w:t>
            </w:r>
          </w:p>
        </w:tc>
        <w:tc>
          <w:tcPr>
            <w:tcW w:w="1431" w:type="dxa"/>
            <w:noWrap/>
            <w:hideMark/>
          </w:tcPr>
          <w:p w:rsidR="000C5914" w:rsidRPr="00955F01" w:rsidP="000C5914" w14:paraId="2D5B2157" w14:textId="77777777">
            <w:r w:rsidRPr="00955F01">
              <w:t>PERT</w:t>
            </w:r>
          </w:p>
        </w:tc>
        <w:tc>
          <w:tcPr>
            <w:tcW w:w="1351" w:type="dxa"/>
            <w:noWrap/>
            <w:hideMark/>
          </w:tcPr>
          <w:p w:rsidR="000C5914" w:rsidRPr="00955F01" w:rsidP="000C5914" w14:paraId="1C1ABF1B" w14:textId="77777777">
            <w:r w:rsidRPr="00955F01">
              <w:t>3,600</w:t>
            </w:r>
          </w:p>
        </w:tc>
        <w:tc>
          <w:tcPr>
            <w:tcW w:w="1350" w:type="dxa"/>
            <w:noWrap/>
            <w:hideMark/>
          </w:tcPr>
          <w:p w:rsidR="000C5914" w:rsidRPr="00955F01" w:rsidP="000C5914" w14:paraId="492220A3" w14:textId="77777777">
            <w:r w:rsidRPr="00955F01">
              <w:t>4,500</w:t>
            </w:r>
          </w:p>
        </w:tc>
        <w:tc>
          <w:tcPr>
            <w:tcW w:w="1890" w:type="dxa"/>
            <w:noWrap/>
            <w:hideMark/>
          </w:tcPr>
          <w:p w:rsidR="000C5914" w:rsidRPr="00955F01" w:rsidP="000C5914" w14:paraId="3D4ADF09" w14:textId="77777777">
            <w:r w:rsidRPr="00955F01">
              <w:t>9,000</w:t>
            </w:r>
          </w:p>
        </w:tc>
        <w:tc>
          <w:tcPr>
            <w:tcW w:w="2065" w:type="dxa"/>
            <w:noWrap/>
            <w:hideMark/>
          </w:tcPr>
          <w:p w:rsidR="000C5914" w:rsidRPr="00955F01" w:rsidP="000C5914" w14:paraId="7C5B4398" w14:textId="77777777">
            <w:r w:rsidRPr="00955F01">
              <w:t>NRC estimate based on proposed rule actuals</w:t>
            </w:r>
          </w:p>
        </w:tc>
      </w:tr>
      <w:tr w14:paraId="40FD4E63" w14:textId="77777777" w:rsidTr="00F94A89">
        <w:tblPrEx>
          <w:tblW w:w="12950" w:type="dxa"/>
          <w:tblLook w:val="04A0"/>
        </w:tblPrEx>
        <w:trPr>
          <w:trHeight w:val="370"/>
        </w:trPr>
        <w:tc>
          <w:tcPr>
            <w:tcW w:w="12950" w:type="dxa"/>
            <w:gridSpan w:val="7"/>
            <w:noWrap/>
            <w:hideMark/>
          </w:tcPr>
          <w:p w:rsidR="000C5914" w:rsidRPr="00955F01" w:rsidP="000C5914" w14:paraId="44CB2954" w14:textId="55BD0C99">
            <w:pPr>
              <w:rPr>
                <w:b/>
                <w:bCs/>
              </w:rPr>
            </w:pPr>
            <w:r w:rsidRPr="00955F01">
              <w:rPr>
                <w:b/>
                <w:bCs/>
              </w:rPr>
              <w:t>10 CFR </w:t>
            </w:r>
            <w:r w:rsidRPr="00955F01">
              <w:rPr>
                <w:b/>
                <w:bCs/>
              </w:rPr>
              <w:t xml:space="preserve">Part 26 </w:t>
            </w:r>
            <w:r w:rsidRPr="00955F01" w:rsidR="00167E4A">
              <w:rPr>
                <w:b/>
                <w:bCs/>
              </w:rPr>
              <w:t>C</w:t>
            </w:r>
            <w:r w:rsidRPr="00955F01">
              <w:rPr>
                <w:b/>
                <w:bCs/>
              </w:rPr>
              <w:t>hanges</w:t>
            </w:r>
          </w:p>
        </w:tc>
      </w:tr>
      <w:tr w14:paraId="7116DB84" w14:textId="77777777" w:rsidTr="00F94A89">
        <w:tblPrEx>
          <w:tblW w:w="12950" w:type="dxa"/>
          <w:tblLook w:val="04A0"/>
        </w:tblPrEx>
        <w:trPr>
          <w:trHeight w:val="290"/>
        </w:trPr>
        <w:tc>
          <w:tcPr>
            <w:tcW w:w="10885" w:type="dxa"/>
            <w:gridSpan w:val="6"/>
            <w:noWrap/>
            <w:hideMark/>
          </w:tcPr>
          <w:p w:rsidR="000C5914" w:rsidRPr="00955F01" w:rsidP="000C5914" w14:paraId="50B501C2" w14:textId="1CC8A53B">
            <w:pPr>
              <w:rPr>
                <w:b/>
                <w:bCs/>
              </w:rPr>
            </w:pPr>
            <w:r w:rsidRPr="00955F01">
              <w:rPr>
                <w:b/>
                <w:bCs/>
              </w:rPr>
              <w:t xml:space="preserve">Exemption </w:t>
            </w:r>
            <w:r w:rsidRPr="00955F01" w:rsidR="009409BA">
              <w:rPr>
                <w:b/>
                <w:bCs/>
              </w:rPr>
              <w:t xml:space="preserve">requests </w:t>
            </w:r>
            <w:r w:rsidRPr="00955F01">
              <w:rPr>
                <w:b/>
                <w:bCs/>
              </w:rPr>
              <w:t xml:space="preserve">for </w:t>
            </w:r>
            <w:r w:rsidRPr="00955F01" w:rsidR="004722DD">
              <w:rPr>
                <w:b/>
                <w:bCs/>
              </w:rPr>
              <w:t>10 CFR </w:t>
            </w:r>
            <w:r w:rsidRPr="00955F01">
              <w:rPr>
                <w:b/>
                <w:bCs/>
              </w:rPr>
              <w:t xml:space="preserve">Part 26 </w:t>
            </w:r>
            <w:r w:rsidRPr="00955F01" w:rsidR="009409BA">
              <w:rPr>
                <w:b/>
                <w:bCs/>
              </w:rPr>
              <w:t>s</w:t>
            </w:r>
            <w:r w:rsidRPr="00955F01">
              <w:rPr>
                <w:b/>
                <w:bCs/>
              </w:rPr>
              <w:t>ections</w:t>
            </w:r>
          </w:p>
        </w:tc>
        <w:tc>
          <w:tcPr>
            <w:tcW w:w="2065" w:type="dxa"/>
            <w:noWrap/>
            <w:hideMark/>
          </w:tcPr>
          <w:p w:rsidR="000C5914" w:rsidRPr="00955F01" w:rsidP="000C5914" w14:paraId="4B11487E" w14:textId="77777777">
            <w:r w:rsidRPr="00955F01">
              <w:t> </w:t>
            </w:r>
          </w:p>
        </w:tc>
      </w:tr>
      <w:tr w14:paraId="34564083" w14:textId="77777777" w:rsidTr="00F94A89">
        <w:tblPrEx>
          <w:tblW w:w="12950" w:type="dxa"/>
          <w:tblLook w:val="04A0"/>
        </w:tblPrEx>
        <w:trPr>
          <w:trHeight w:val="290"/>
        </w:trPr>
        <w:tc>
          <w:tcPr>
            <w:tcW w:w="2961" w:type="dxa"/>
            <w:hideMark/>
          </w:tcPr>
          <w:p w:rsidR="00A35224" w:rsidRPr="00955F01" w:rsidP="00A35224" w14:paraId="14F05DAD" w14:textId="77777777">
            <w:r w:rsidRPr="00955F01">
              <w:t>Industry Labor Rate</w:t>
            </w:r>
          </w:p>
        </w:tc>
        <w:tc>
          <w:tcPr>
            <w:tcW w:w="1902" w:type="dxa"/>
            <w:noWrap/>
            <w:hideMark/>
          </w:tcPr>
          <w:p w:rsidR="00A35224" w:rsidRPr="00955F01" w:rsidP="00A35224" w14:paraId="6446801A" w14:textId="721C11A7">
            <w:r w:rsidRPr="00C20336">
              <w:t>$137</w:t>
            </w:r>
          </w:p>
        </w:tc>
        <w:tc>
          <w:tcPr>
            <w:tcW w:w="1431" w:type="dxa"/>
            <w:noWrap/>
            <w:hideMark/>
          </w:tcPr>
          <w:p w:rsidR="00A35224" w:rsidRPr="00955F01" w:rsidP="00A35224" w14:paraId="7FAD3F81" w14:textId="2F47C31D">
            <w:r w:rsidRPr="00C20336">
              <w:t>PERT</w:t>
            </w:r>
          </w:p>
        </w:tc>
        <w:tc>
          <w:tcPr>
            <w:tcW w:w="1351" w:type="dxa"/>
            <w:noWrap/>
            <w:hideMark/>
          </w:tcPr>
          <w:p w:rsidR="00A35224" w:rsidRPr="00955F01" w:rsidP="00A35224" w14:paraId="346A44CE" w14:textId="39DE1899">
            <w:r w:rsidRPr="00C20336">
              <w:t xml:space="preserve">$116 </w:t>
            </w:r>
          </w:p>
        </w:tc>
        <w:tc>
          <w:tcPr>
            <w:tcW w:w="1350" w:type="dxa"/>
            <w:noWrap/>
            <w:hideMark/>
          </w:tcPr>
          <w:p w:rsidR="00A35224" w:rsidRPr="00955F01" w:rsidP="00A35224" w14:paraId="6BDE5FEF" w14:textId="186272D6">
            <w:r w:rsidRPr="00C20336">
              <w:t xml:space="preserve">$138 </w:t>
            </w:r>
          </w:p>
        </w:tc>
        <w:tc>
          <w:tcPr>
            <w:tcW w:w="1890" w:type="dxa"/>
            <w:noWrap/>
            <w:hideMark/>
          </w:tcPr>
          <w:p w:rsidR="00A35224" w:rsidRPr="00955F01" w:rsidP="00A35224" w14:paraId="4D135081" w14:textId="13DC39A3">
            <w:r w:rsidRPr="00C20336">
              <w:t xml:space="preserve">$156 </w:t>
            </w:r>
          </w:p>
        </w:tc>
        <w:tc>
          <w:tcPr>
            <w:tcW w:w="2065" w:type="dxa"/>
            <w:noWrap/>
            <w:hideMark/>
          </w:tcPr>
          <w:p w:rsidR="00A35224" w:rsidRPr="00955F01" w:rsidP="00A35224" w14:paraId="7904484A" w14:textId="77777777">
            <w:r w:rsidRPr="00955F01">
              <w:t>BLS.gov tables</w:t>
            </w:r>
          </w:p>
        </w:tc>
      </w:tr>
      <w:tr w14:paraId="2BF9EF14" w14:textId="77777777" w:rsidTr="00F94A89">
        <w:tblPrEx>
          <w:tblW w:w="12950" w:type="dxa"/>
          <w:tblLook w:val="04A0"/>
        </w:tblPrEx>
        <w:trPr>
          <w:trHeight w:val="290"/>
        </w:trPr>
        <w:tc>
          <w:tcPr>
            <w:tcW w:w="2961" w:type="dxa"/>
            <w:hideMark/>
          </w:tcPr>
          <w:p w:rsidR="000C5914" w:rsidRPr="00955F01" w:rsidP="000C5914" w14:paraId="6BF59E5B" w14:textId="77777777">
            <w:r w:rsidRPr="00955F01">
              <w:t>Number of Exemption Requests Submitted</w:t>
            </w:r>
          </w:p>
        </w:tc>
        <w:tc>
          <w:tcPr>
            <w:tcW w:w="1902" w:type="dxa"/>
            <w:noWrap/>
            <w:hideMark/>
          </w:tcPr>
          <w:p w:rsidR="000C5914" w:rsidRPr="00955F01" w:rsidP="000C5914" w14:paraId="48C8EED0" w14:textId="77777777">
            <w:r w:rsidRPr="00955F01">
              <w:t>35</w:t>
            </w:r>
          </w:p>
        </w:tc>
        <w:tc>
          <w:tcPr>
            <w:tcW w:w="1431" w:type="dxa"/>
            <w:noWrap/>
            <w:hideMark/>
          </w:tcPr>
          <w:p w:rsidR="000C5914" w:rsidRPr="00955F01" w:rsidP="000C5914" w14:paraId="5F7E6ED0" w14:textId="77777777">
            <w:r w:rsidRPr="00955F01">
              <w:t>PERT</w:t>
            </w:r>
          </w:p>
        </w:tc>
        <w:tc>
          <w:tcPr>
            <w:tcW w:w="1351" w:type="dxa"/>
            <w:noWrap/>
            <w:hideMark/>
          </w:tcPr>
          <w:p w:rsidR="000C5914" w:rsidRPr="00955F01" w:rsidP="000C5914" w14:paraId="106E05D2" w14:textId="77777777">
            <w:r w:rsidRPr="00955F01">
              <w:t>20</w:t>
            </w:r>
          </w:p>
        </w:tc>
        <w:tc>
          <w:tcPr>
            <w:tcW w:w="1350" w:type="dxa"/>
            <w:noWrap/>
            <w:hideMark/>
          </w:tcPr>
          <w:p w:rsidR="000C5914" w:rsidRPr="00955F01" w:rsidP="000C5914" w14:paraId="67E1FE1D" w14:textId="77777777">
            <w:r w:rsidRPr="00955F01">
              <w:t>35</w:t>
            </w:r>
          </w:p>
        </w:tc>
        <w:tc>
          <w:tcPr>
            <w:tcW w:w="1890" w:type="dxa"/>
            <w:noWrap/>
            <w:hideMark/>
          </w:tcPr>
          <w:p w:rsidR="000C5914" w:rsidRPr="00955F01" w:rsidP="000C5914" w14:paraId="63DE7A8C" w14:textId="77777777">
            <w:r w:rsidRPr="00955F01">
              <w:t>50</w:t>
            </w:r>
          </w:p>
        </w:tc>
        <w:tc>
          <w:tcPr>
            <w:tcW w:w="2065" w:type="dxa"/>
            <w:noWrap/>
            <w:hideMark/>
          </w:tcPr>
          <w:p w:rsidR="000C5914" w:rsidRPr="00955F01" w:rsidP="000C5914" w14:paraId="691028CB" w14:textId="77777777">
            <w:r w:rsidRPr="00955F01">
              <w:t>NRC estimate based on number of regulatory requirements</w:t>
            </w:r>
          </w:p>
        </w:tc>
      </w:tr>
      <w:tr w14:paraId="08F6DF65" w14:textId="77777777" w:rsidTr="00F94A89">
        <w:tblPrEx>
          <w:tblW w:w="12950" w:type="dxa"/>
          <w:tblLook w:val="04A0"/>
        </w:tblPrEx>
        <w:trPr>
          <w:trHeight w:val="290"/>
        </w:trPr>
        <w:tc>
          <w:tcPr>
            <w:tcW w:w="2961" w:type="dxa"/>
            <w:hideMark/>
          </w:tcPr>
          <w:p w:rsidR="000C5914" w:rsidRPr="00955F01" w:rsidP="000C5914" w14:paraId="2E55AB5B" w14:textId="58777DEE">
            <w:r w:rsidRPr="00955F01">
              <w:t xml:space="preserve">Labor </w:t>
            </w:r>
            <w:r w:rsidRPr="00955F01" w:rsidR="003A5CDC">
              <w:t>H</w:t>
            </w:r>
            <w:r w:rsidRPr="00955F01">
              <w:t>ours</w:t>
            </w:r>
          </w:p>
        </w:tc>
        <w:tc>
          <w:tcPr>
            <w:tcW w:w="1902" w:type="dxa"/>
            <w:noWrap/>
            <w:hideMark/>
          </w:tcPr>
          <w:p w:rsidR="000C5914" w:rsidRPr="00955F01" w:rsidP="000C5914" w14:paraId="279B9AC7" w14:textId="77777777">
            <w:r w:rsidRPr="00955F01">
              <w:t>230</w:t>
            </w:r>
          </w:p>
        </w:tc>
        <w:tc>
          <w:tcPr>
            <w:tcW w:w="1431" w:type="dxa"/>
            <w:noWrap/>
            <w:hideMark/>
          </w:tcPr>
          <w:p w:rsidR="000C5914" w:rsidRPr="00955F01" w:rsidP="000C5914" w14:paraId="178D7A2B" w14:textId="77777777">
            <w:r w:rsidRPr="00955F01">
              <w:t>PERT</w:t>
            </w:r>
          </w:p>
        </w:tc>
        <w:tc>
          <w:tcPr>
            <w:tcW w:w="1351" w:type="dxa"/>
            <w:noWrap/>
            <w:hideMark/>
          </w:tcPr>
          <w:p w:rsidR="000C5914" w:rsidRPr="00955F01" w:rsidP="000C5914" w14:paraId="29948E1A" w14:textId="77777777">
            <w:r w:rsidRPr="00955F01">
              <w:t>120</w:t>
            </w:r>
          </w:p>
        </w:tc>
        <w:tc>
          <w:tcPr>
            <w:tcW w:w="1350" w:type="dxa"/>
            <w:noWrap/>
            <w:hideMark/>
          </w:tcPr>
          <w:p w:rsidR="000C5914" w:rsidRPr="00955F01" w:rsidP="000C5914" w14:paraId="431C440D" w14:textId="77777777">
            <w:r w:rsidRPr="00955F01">
              <w:t>230</w:t>
            </w:r>
          </w:p>
        </w:tc>
        <w:tc>
          <w:tcPr>
            <w:tcW w:w="1890" w:type="dxa"/>
            <w:noWrap/>
            <w:hideMark/>
          </w:tcPr>
          <w:p w:rsidR="000C5914" w:rsidRPr="00955F01" w:rsidP="000C5914" w14:paraId="2E6B80F0" w14:textId="77777777">
            <w:r w:rsidRPr="00955F01">
              <w:t>340</w:t>
            </w:r>
          </w:p>
        </w:tc>
        <w:tc>
          <w:tcPr>
            <w:tcW w:w="2065" w:type="dxa"/>
            <w:noWrap/>
            <w:hideMark/>
          </w:tcPr>
          <w:p w:rsidR="000C5914" w:rsidRPr="00955F01" w:rsidP="000C5914" w14:paraId="6D3E4556" w14:textId="77777777">
            <w:r w:rsidRPr="00955F01">
              <w:t>NRC estimate</w:t>
            </w:r>
          </w:p>
        </w:tc>
      </w:tr>
      <w:tr w14:paraId="01B7DCA3" w14:textId="77777777" w:rsidTr="00F94A89">
        <w:tblPrEx>
          <w:tblW w:w="12950" w:type="dxa"/>
          <w:tblLook w:val="04A0"/>
        </w:tblPrEx>
        <w:trPr>
          <w:trHeight w:val="290"/>
        </w:trPr>
        <w:tc>
          <w:tcPr>
            <w:tcW w:w="10885" w:type="dxa"/>
            <w:gridSpan w:val="6"/>
            <w:noWrap/>
            <w:hideMark/>
          </w:tcPr>
          <w:p w:rsidR="000C5914" w:rsidRPr="00955F01" w:rsidP="00DF3A90" w14:paraId="01E4CF95" w14:textId="236406DD">
            <w:pPr>
              <w:keepNext/>
              <w:rPr>
                <w:b/>
                <w:bCs/>
              </w:rPr>
            </w:pPr>
            <w:r w:rsidRPr="00955F01">
              <w:rPr>
                <w:b/>
                <w:bCs/>
              </w:rPr>
              <w:t xml:space="preserve">Review </w:t>
            </w:r>
            <w:r w:rsidRPr="00955F01" w:rsidR="009409BA">
              <w:rPr>
                <w:b/>
                <w:bCs/>
              </w:rPr>
              <w:t>exemption requests for approval</w:t>
            </w:r>
          </w:p>
        </w:tc>
        <w:tc>
          <w:tcPr>
            <w:tcW w:w="2065" w:type="dxa"/>
            <w:noWrap/>
            <w:hideMark/>
          </w:tcPr>
          <w:p w:rsidR="000C5914" w:rsidRPr="00955F01" w:rsidP="000C5914" w14:paraId="41FC28D9" w14:textId="77777777">
            <w:r w:rsidRPr="00955F01">
              <w:t> </w:t>
            </w:r>
          </w:p>
        </w:tc>
      </w:tr>
      <w:tr w14:paraId="7D65303A" w14:textId="77777777" w:rsidTr="00F94A89">
        <w:tblPrEx>
          <w:tblW w:w="12950" w:type="dxa"/>
          <w:tblLook w:val="04A0"/>
        </w:tblPrEx>
        <w:trPr>
          <w:trHeight w:val="290"/>
        </w:trPr>
        <w:tc>
          <w:tcPr>
            <w:tcW w:w="2961" w:type="dxa"/>
            <w:hideMark/>
          </w:tcPr>
          <w:p w:rsidR="000C5914" w:rsidRPr="00955F01" w:rsidP="000C5914" w14:paraId="05980E7E" w14:textId="77777777">
            <w:r w:rsidRPr="00955F01">
              <w:t>NRC Labor Rate</w:t>
            </w:r>
          </w:p>
        </w:tc>
        <w:tc>
          <w:tcPr>
            <w:tcW w:w="1902" w:type="dxa"/>
            <w:noWrap/>
            <w:hideMark/>
          </w:tcPr>
          <w:p w:rsidR="000C5914" w:rsidRPr="00955F01" w:rsidP="000C5914" w14:paraId="3570B0DF" w14:textId="029BD70B">
            <w:r w:rsidRPr="00955F01">
              <w:t>$</w:t>
            </w:r>
            <w:r w:rsidRPr="00955F01" w:rsidR="009560C6">
              <w:t>1</w:t>
            </w:r>
            <w:r w:rsidR="009560C6">
              <w:t>52</w:t>
            </w:r>
          </w:p>
        </w:tc>
        <w:tc>
          <w:tcPr>
            <w:tcW w:w="1431" w:type="dxa"/>
            <w:noWrap/>
            <w:hideMark/>
          </w:tcPr>
          <w:p w:rsidR="000C5914" w:rsidRPr="00955F01" w:rsidP="000C5914" w14:paraId="3F3E3537" w14:textId="77777777">
            <w:r w:rsidRPr="00955F01">
              <w:t> </w:t>
            </w:r>
          </w:p>
        </w:tc>
        <w:tc>
          <w:tcPr>
            <w:tcW w:w="1351" w:type="dxa"/>
            <w:noWrap/>
            <w:hideMark/>
          </w:tcPr>
          <w:p w:rsidR="000C5914" w:rsidRPr="00955F01" w:rsidP="000C5914" w14:paraId="508C6435" w14:textId="77777777">
            <w:r w:rsidRPr="00955F01">
              <w:t> </w:t>
            </w:r>
          </w:p>
        </w:tc>
        <w:tc>
          <w:tcPr>
            <w:tcW w:w="1350" w:type="dxa"/>
            <w:noWrap/>
            <w:hideMark/>
          </w:tcPr>
          <w:p w:rsidR="000C5914" w:rsidRPr="00955F01" w:rsidP="000C5914" w14:paraId="34ED2E4E" w14:textId="77777777">
            <w:r w:rsidRPr="00955F01">
              <w:t> </w:t>
            </w:r>
          </w:p>
        </w:tc>
        <w:tc>
          <w:tcPr>
            <w:tcW w:w="1890" w:type="dxa"/>
            <w:noWrap/>
            <w:hideMark/>
          </w:tcPr>
          <w:p w:rsidR="000C5914" w:rsidRPr="00955F01" w:rsidP="000C5914" w14:paraId="0A163324" w14:textId="77777777">
            <w:r w:rsidRPr="00955F01">
              <w:t> </w:t>
            </w:r>
          </w:p>
        </w:tc>
        <w:tc>
          <w:tcPr>
            <w:tcW w:w="2065" w:type="dxa"/>
            <w:noWrap/>
            <w:hideMark/>
          </w:tcPr>
          <w:p w:rsidR="000C5914" w:rsidRPr="00955F01" w:rsidP="000C5914" w14:paraId="10B4A687" w14:textId="13F573E2">
            <w:r w:rsidRPr="00955F01">
              <w:t xml:space="preserve">Calculated value based on </w:t>
            </w:r>
            <w:r w:rsidR="00106835">
              <w:t>FY 2023</w:t>
            </w:r>
            <w:r w:rsidRPr="00955F01">
              <w:t xml:space="preserve"> actuals</w:t>
            </w:r>
          </w:p>
        </w:tc>
      </w:tr>
      <w:tr w14:paraId="35A95589" w14:textId="77777777" w:rsidTr="00F94A89">
        <w:tblPrEx>
          <w:tblW w:w="12950" w:type="dxa"/>
          <w:tblLook w:val="04A0"/>
        </w:tblPrEx>
        <w:trPr>
          <w:trHeight w:val="290"/>
        </w:trPr>
        <w:tc>
          <w:tcPr>
            <w:tcW w:w="2961" w:type="dxa"/>
            <w:hideMark/>
          </w:tcPr>
          <w:p w:rsidR="000C5914" w:rsidRPr="00955F01" w:rsidP="000C5914" w14:paraId="2DF82133" w14:textId="77777777">
            <w:r w:rsidRPr="00955F01">
              <w:t>Number of Exemption Requests Reviewed</w:t>
            </w:r>
          </w:p>
        </w:tc>
        <w:tc>
          <w:tcPr>
            <w:tcW w:w="1902" w:type="dxa"/>
            <w:noWrap/>
            <w:hideMark/>
          </w:tcPr>
          <w:p w:rsidR="000C5914" w:rsidRPr="00955F01" w:rsidP="000C5914" w14:paraId="231E6C62" w14:textId="77777777">
            <w:r w:rsidRPr="00955F01">
              <w:t>35</w:t>
            </w:r>
          </w:p>
        </w:tc>
        <w:tc>
          <w:tcPr>
            <w:tcW w:w="1431" w:type="dxa"/>
            <w:noWrap/>
            <w:hideMark/>
          </w:tcPr>
          <w:p w:rsidR="000C5914" w:rsidRPr="00955F01" w:rsidP="000C5914" w14:paraId="6130B0AF" w14:textId="77777777">
            <w:r w:rsidRPr="00955F01">
              <w:t>PERT</w:t>
            </w:r>
          </w:p>
        </w:tc>
        <w:tc>
          <w:tcPr>
            <w:tcW w:w="1351" w:type="dxa"/>
            <w:noWrap/>
            <w:hideMark/>
          </w:tcPr>
          <w:p w:rsidR="000C5914" w:rsidRPr="00955F01" w:rsidP="000C5914" w14:paraId="23F7158C" w14:textId="77777777">
            <w:r w:rsidRPr="00955F01">
              <w:t>20</w:t>
            </w:r>
          </w:p>
        </w:tc>
        <w:tc>
          <w:tcPr>
            <w:tcW w:w="1350" w:type="dxa"/>
            <w:noWrap/>
            <w:hideMark/>
          </w:tcPr>
          <w:p w:rsidR="000C5914" w:rsidRPr="00955F01" w:rsidP="000C5914" w14:paraId="59026BE2" w14:textId="77777777">
            <w:r w:rsidRPr="00955F01">
              <w:t>35</w:t>
            </w:r>
          </w:p>
        </w:tc>
        <w:tc>
          <w:tcPr>
            <w:tcW w:w="1890" w:type="dxa"/>
            <w:noWrap/>
            <w:hideMark/>
          </w:tcPr>
          <w:p w:rsidR="000C5914" w:rsidRPr="00955F01" w:rsidP="000C5914" w14:paraId="4CF196A4" w14:textId="77777777">
            <w:r w:rsidRPr="00955F01">
              <w:t>50</w:t>
            </w:r>
          </w:p>
        </w:tc>
        <w:tc>
          <w:tcPr>
            <w:tcW w:w="2065" w:type="dxa"/>
            <w:noWrap/>
            <w:hideMark/>
          </w:tcPr>
          <w:p w:rsidR="000C5914" w:rsidRPr="00955F01" w:rsidP="000C5914" w14:paraId="6B2CEDBD" w14:textId="77777777">
            <w:r w:rsidRPr="00955F01">
              <w:t>NRC estimate based on number of regulatory requirements</w:t>
            </w:r>
          </w:p>
        </w:tc>
      </w:tr>
      <w:tr w14:paraId="58FC16F3" w14:textId="77777777" w:rsidTr="00F94A89">
        <w:tblPrEx>
          <w:tblW w:w="12950" w:type="dxa"/>
          <w:tblLook w:val="04A0"/>
        </w:tblPrEx>
        <w:trPr>
          <w:trHeight w:val="290"/>
        </w:trPr>
        <w:tc>
          <w:tcPr>
            <w:tcW w:w="2961" w:type="dxa"/>
            <w:hideMark/>
          </w:tcPr>
          <w:p w:rsidR="000C5914" w:rsidRPr="00955F01" w:rsidP="000C5914" w14:paraId="3C433592" w14:textId="3CC263C9">
            <w:r w:rsidRPr="00955F01">
              <w:t xml:space="preserve">Labor </w:t>
            </w:r>
            <w:r w:rsidRPr="00955F01" w:rsidR="003A5CDC">
              <w:t>H</w:t>
            </w:r>
            <w:r w:rsidRPr="00955F01">
              <w:t>ours</w:t>
            </w:r>
          </w:p>
        </w:tc>
        <w:tc>
          <w:tcPr>
            <w:tcW w:w="1902" w:type="dxa"/>
            <w:noWrap/>
            <w:hideMark/>
          </w:tcPr>
          <w:p w:rsidR="000C5914" w:rsidRPr="00955F01" w:rsidP="000C5914" w14:paraId="796B02D8" w14:textId="77777777">
            <w:r w:rsidRPr="00955F01">
              <w:t>115</w:t>
            </w:r>
          </w:p>
        </w:tc>
        <w:tc>
          <w:tcPr>
            <w:tcW w:w="1431" w:type="dxa"/>
            <w:noWrap/>
            <w:hideMark/>
          </w:tcPr>
          <w:p w:rsidR="000C5914" w:rsidRPr="00955F01" w:rsidP="000C5914" w14:paraId="19590C63" w14:textId="77777777">
            <w:r w:rsidRPr="00955F01">
              <w:t>PERT</w:t>
            </w:r>
          </w:p>
        </w:tc>
        <w:tc>
          <w:tcPr>
            <w:tcW w:w="1351" w:type="dxa"/>
            <w:noWrap/>
            <w:hideMark/>
          </w:tcPr>
          <w:p w:rsidR="000C5914" w:rsidRPr="00955F01" w:rsidP="000C5914" w14:paraId="083CE572" w14:textId="77777777">
            <w:r w:rsidRPr="00955F01">
              <w:t>60</w:t>
            </w:r>
          </w:p>
        </w:tc>
        <w:tc>
          <w:tcPr>
            <w:tcW w:w="1350" w:type="dxa"/>
            <w:noWrap/>
            <w:hideMark/>
          </w:tcPr>
          <w:p w:rsidR="000C5914" w:rsidRPr="00955F01" w:rsidP="000C5914" w14:paraId="233AF1BA" w14:textId="77777777">
            <w:r w:rsidRPr="00955F01">
              <w:t>115</w:t>
            </w:r>
          </w:p>
        </w:tc>
        <w:tc>
          <w:tcPr>
            <w:tcW w:w="1890" w:type="dxa"/>
            <w:noWrap/>
            <w:hideMark/>
          </w:tcPr>
          <w:p w:rsidR="000C5914" w:rsidRPr="00955F01" w:rsidP="000C5914" w14:paraId="27581F99" w14:textId="77777777">
            <w:r w:rsidRPr="00955F01">
              <w:t>170</w:t>
            </w:r>
          </w:p>
        </w:tc>
        <w:tc>
          <w:tcPr>
            <w:tcW w:w="2065" w:type="dxa"/>
            <w:noWrap/>
            <w:hideMark/>
          </w:tcPr>
          <w:p w:rsidR="000C5914" w:rsidRPr="00955F01" w:rsidP="000C5914" w14:paraId="7AC0FECE" w14:textId="77777777">
            <w:r w:rsidRPr="00955F01">
              <w:t>Half of the time to prepare and submit</w:t>
            </w:r>
          </w:p>
        </w:tc>
      </w:tr>
      <w:tr w14:paraId="11834892" w14:textId="77777777" w:rsidTr="00F94A89">
        <w:tblPrEx>
          <w:tblW w:w="12950" w:type="dxa"/>
          <w:tblLook w:val="04A0"/>
        </w:tblPrEx>
        <w:trPr>
          <w:trHeight w:val="290"/>
        </w:trPr>
        <w:tc>
          <w:tcPr>
            <w:tcW w:w="10885" w:type="dxa"/>
            <w:gridSpan w:val="6"/>
            <w:noWrap/>
            <w:hideMark/>
          </w:tcPr>
          <w:p w:rsidR="000C5914" w:rsidRPr="00955F01" w:rsidP="000C5914" w14:paraId="5A095AB1" w14:textId="12C725AA">
            <w:pPr>
              <w:rPr>
                <w:b/>
                <w:bCs/>
              </w:rPr>
            </w:pPr>
            <w:r w:rsidRPr="00955F01">
              <w:rPr>
                <w:b/>
                <w:bCs/>
              </w:rPr>
              <w:t xml:space="preserve">NRC </w:t>
            </w:r>
            <w:r w:rsidRPr="00955F01" w:rsidR="009409BA">
              <w:rPr>
                <w:b/>
                <w:bCs/>
              </w:rPr>
              <w:t>staff develops license conditions and inspects after implementation</w:t>
            </w:r>
          </w:p>
        </w:tc>
        <w:tc>
          <w:tcPr>
            <w:tcW w:w="2065" w:type="dxa"/>
            <w:noWrap/>
            <w:hideMark/>
          </w:tcPr>
          <w:p w:rsidR="000C5914" w:rsidRPr="00955F01" w:rsidP="000C5914" w14:paraId="33E92027" w14:textId="77777777">
            <w:r w:rsidRPr="00955F01">
              <w:t> </w:t>
            </w:r>
          </w:p>
        </w:tc>
      </w:tr>
      <w:tr w14:paraId="2D5FDB37" w14:textId="77777777" w:rsidTr="00F94A89">
        <w:tblPrEx>
          <w:tblW w:w="12950" w:type="dxa"/>
          <w:tblLook w:val="04A0"/>
        </w:tblPrEx>
        <w:trPr>
          <w:trHeight w:val="290"/>
        </w:trPr>
        <w:tc>
          <w:tcPr>
            <w:tcW w:w="2961" w:type="dxa"/>
            <w:hideMark/>
          </w:tcPr>
          <w:p w:rsidR="000C5914" w:rsidRPr="00955F01" w:rsidP="000C5914" w14:paraId="7483B8B1" w14:textId="77777777">
            <w:r w:rsidRPr="00955F01">
              <w:t>NRC Labor Rate</w:t>
            </w:r>
          </w:p>
        </w:tc>
        <w:tc>
          <w:tcPr>
            <w:tcW w:w="1902" w:type="dxa"/>
            <w:noWrap/>
            <w:hideMark/>
          </w:tcPr>
          <w:p w:rsidR="000C5914" w:rsidRPr="00955F01" w:rsidP="000C5914" w14:paraId="7C514C38" w14:textId="4A6B6AB6">
            <w:r w:rsidRPr="00955F01">
              <w:t>$</w:t>
            </w:r>
            <w:r w:rsidRPr="00955F01" w:rsidR="009560C6">
              <w:t>1</w:t>
            </w:r>
            <w:r w:rsidR="009560C6">
              <w:t>52</w:t>
            </w:r>
          </w:p>
        </w:tc>
        <w:tc>
          <w:tcPr>
            <w:tcW w:w="1431" w:type="dxa"/>
            <w:noWrap/>
            <w:hideMark/>
          </w:tcPr>
          <w:p w:rsidR="000C5914" w:rsidRPr="00955F01" w:rsidP="000C5914" w14:paraId="55E5EC2A" w14:textId="77777777">
            <w:r w:rsidRPr="00955F01">
              <w:t> </w:t>
            </w:r>
          </w:p>
        </w:tc>
        <w:tc>
          <w:tcPr>
            <w:tcW w:w="1351" w:type="dxa"/>
            <w:noWrap/>
            <w:hideMark/>
          </w:tcPr>
          <w:p w:rsidR="000C5914" w:rsidRPr="00955F01" w:rsidP="000C5914" w14:paraId="70A1EFC8" w14:textId="77777777">
            <w:r w:rsidRPr="00955F01">
              <w:t> </w:t>
            </w:r>
          </w:p>
        </w:tc>
        <w:tc>
          <w:tcPr>
            <w:tcW w:w="1350" w:type="dxa"/>
            <w:noWrap/>
            <w:hideMark/>
          </w:tcPr>
          <w:p w:rsidR="000C5914" w:rsidRPr="00955F01" w:rsidP="000C5914" w14:paraId="0F78B469" w14:textId="77777777">
            <w:r w:rsidRPr="00955F01">
              <w:t> </w:t>
            </w:r>
          </w:p>
        </w:tc>
        <w:tc>
          <w:tcPr>
            <w:tcW w:w="1890" w:type="dxa"/>
            <w:noWrap/>
            <w:hideMark/>
          </w:tcPr>
          <w:p w:rsidR="000C5914" w:rsidRPr="00955F01" w:rsidP="000C5914" w14:paraId="24ADD139" w14:textId="77777777">
            <w:r w:rsidRPr="00955F01">
              <w:t> </w:t>
            </w:r>
          </w:p>
        </w:tc>
        <w:tc>
          <w:tcPr>
            <w:tcW w:w="2065" w:type="dxa"/>
            <w:noWrap/>
            <w:hideMark/>
          </w:tcPr>
          <w:p w:rsidR="000C5914" w:rsidRPr="00955F01" w:rsidP="000C5914" w14:paraId="3B405093" w14:textId="77777777">
            <w:r w:rsidRPr="00955F01">
              <w:t>Calculated value based on FY2021 actuals</w:t>
            </w:r>
          </w:p>
        </w:tc>
      </w:tr>
      <w:tr w14:paraId="50CBE401" w14:textId="77777777" w:rsidTr="00F94A89">
        <w:tblPrEx>
          <w:tblW w:w="12950" w:type="dxa"/>
          <w:tblLook w:val="04A0"/>
        </w:tblPrEx>
        <w:trPr>
          <w:trHeight w:val="290"/>
        </w:trPr>
        <w:tc>
          <w:tcPr>
            <w:tcW w:w="2961" w:type="dxa"/>
            <w:hideMark/>
          </w:tcPr>
          <w:p w:rsidR="000C5914" w:rsidRPr="00955F01" w:rsidP="000C5914" w14:paraId="51698F37" w14:textId="77777777">
            <w:r w:rsidRPr="00955F01">
              <w:t>Number of License Conditions</w:t>
            </w:r>
          </w:p>
        </w:tc>
        <w:tc>
          <w:tcPr>
            <w:tcW w:w="1902" w:type="dxa"/>
            <w:noWrap/>
            <w:hideMark/>
          </w:tcPr>
          <w:p w:rsidR="000C5914" w:rsidRPr="00955F01" w:rsidP="000C5914" w14:paraId="59A820B3" w14:textId="77777777">
            <w:r w:rsidRPr="00955F01">
              <w:t>6</w:t>
            </w:r>
          </w:p>
        </w:tc>
        <w:tc>
          <w:tcPr>
            <w:tcW w:w="1431" w:type="dxa"/>
            <w:noWrap/>
            <w:hideMark/>
          </w:tcPr>
          <w:p w:rsidR="000C5914" w:rsidRPr="00955F01" w:rsidP="000C5914" w14:paraId="21FB4633" w14:textId="77777777">
            <w:r w:rsidRPr="00955F01">
              <w:t> </w:t>
            </w:r>
          </w:p>
        </w:tc>
        <w:tc>
          <w:tcPr>
            <w:tcW w:w="1351" w:type="dxa"/>
            <w:noWrap/>
            <w:hideMark/>
          </w:tcPr>
          <w:p w:rsidR="000C5914" w:rsidRPr="00955F01" w:rsidP="000C5914" w14:paraId="3FC0DDD5" w14:textId="77777777">
            <w:r w:rsidRPr="00955F01">
              <w:t> </w:t>
            </w:r>
          </w:p>
        </w:tc>
        <w:tc>
          <w:tcPr>
            <w:tcW w:w="1350" w:type="dxa"/>
            <w:noWrap/>
            <w:hideMark/>
          </w:tcPr>
          <w:p w:rsidR="000C5914" w:rsidRPr="00955F01" w:rsidP="000C5914" w14:paraId="650AFCE8" w14:textId="77777777">
            <w:r w:rsidRPr="00955F01">
              <w:t> </w:t>
            </w:r>
          </w:p>
        </w:tc>
        <w:tc>
          <w:tcPr>
            <w:tcW w:w="1890" w:type="dxa"/>
            <w:noWrap/>
            <w:hideMark/>
          </w:tcPr>
          <w:p w:rsidR="000C5914" w:rsidRPr="00955F01" w:rsidP="000C5914" w14:paraId="719549E3" w14:textId="77777777">
            <w:r w:rsidRPr="00955F01">
              <w:t> </w:t>
            </w:r>
          </w:p>
        </w:tc>
        <w:tc>
          <w:tcPr>
            <w:tcW w:w="2065" w:type="dxa"/>
            <w:hideMark/>
          </w:tcPr>
          <w:p w:rsidR="000C5914" w:rsidRPr="00955F01" w:rsidP="000C5914" w14:paraId="0740821A" w14:textId="77777777">
            <w:r w:rsidRPr="00955F01">
              <w:t> </w:t>
            </w:r>
          </w:p>
        </w:tc>
      </w:tr>
      <w:tr w14:paraId="448CEEFF" w14:textId="77777777" w:rsidTr="00F94A89">
        <w:tblPrEx>
          <w:tblW w:w="12950" w:type="dxa"/>
          <w:tblLook w:val="04A0"/>
        </w:tblPrEx>
        <w:trPr>
          <w:trHeight w:val="290"/>
        </w:trPr>
        <w:tc>
          <w:tcPr>
            <w:tcW w:w="2961" w:type="dxa"/>
            <w:hideMark/>
          </w:tcPr>
          <w:p w:rsidR="000C5914" w:rsidRPr="00955F01" w:rsidP="000C5914" w14:paraId="38F6DBEC" w14:textId="03DBE3A0">
            <w:r w:rsidRPr="00955F01">
              <w:t xml:space="preserve">Labor </w:t>
            </w:r>
            <w:r w:rsidRPr="00955F01" w:rsidR="003A5CDC">
              <w:t>H</w:t>
            </w:r>
            <w:r w:rsidRPr="00955F01">
              <w:t xml:space="preserve">ours per </w:t>
            </w:r>
            <w:r w:rsidRPr="00955F01" w:rsidR="003A5CDC">
              <w:t>C</w:t>
            </w:r>
            <w:r w:rsidRPr="00955F01">
              <w:t>ondition</w:t>
            </w:r>
          </w:p>
        </w:tc>
        <w:tc>
          <w:tcPr>
            <w:tcW w:w="1902" w:type="dxa"/>
            <w:noWrap/>
            <w:hideMark/>
          </w:tcPr>
          <w:p w:rsidR="000C5914" w:rsidRPr="00955F01" w:rsidP="000C5914" w14:paraId="715FB33D" w14:textId="77777777">
            <w:r w:rsidRPr="00955F01">
              <w:t>13.6</w:t>
            </w:r>
          </w:p>
        </w:tc>
        <w:tc>
          <w:tcPr>
            <w:tcW w:w="1431" w:type="dxa"/>
            <w:noWrap/>
            <w:hideMark/>
          </w:tcPr>
          <w:p w:rsidR="000C5914" w:rsidRPr="00955F01" w:rsidP="000C5914" w14:paraId="7F6C2870" w14:textId="77777777">
            <w:r w:rsidRPr="00955F01">
              <w:t>PERT</w:t>
            </w:r>
          </w:p>
        </w:tc>
        <w:tc>
          <w:tcPr>
            <w:tcW w:w="1351" w:type="dxa"/>
            <w:noWrap/>
            <w:hideMark/>
          </w:tcPr>
          <w:p w:rsidR="000C5914" w:rsidRPr="00955F01" w:rsidP="000C5914" w14:paraId="7358457F" w14:textId="77777777">
            <w:r w:rsidRPr="00955F01">
              <w:t>9.6</w:t>
            </w:r>
          </w:p>
        </w:tc>
        <w:tc>
          <w:tcPr>
            <w:tcW w:w="1350" w:type="dxa"/>
            <w:noWrap/>
            <w:hideMark/>
          </w:tcPr>
          <w:p w:rsidR="000C5914" w:rsidRPr="00955F01" w:rsidP="000C5914" w14:paraId="1C6F203C" w14:textId="77777777">
            <w:r w:rsidRPr="00955F01">
              <w:t>12</w:t>
            </w:r>
          </w:p>
        </w:tc>
        <w:tc>
          <w:tcPr>
            <w:tcW w:w="1890" w:type="dxa"/>
            <w:noWrap/>
            <w:hideMark/>
          </w:tcPr>
          <w:p w:rsidR="000C5914" w:rsidRPr="00955F01" w:rsidP="000C5914" w14:paraId="6E346474" w14:textId="77777777">
            <w:r w:rsidRPr="00955F01">
              <w:t>24</w:t>
            </w:r>
          </w:p>
        </w:tc>
        <w:tc>
          <w:tcPr>
            <w:tcW w:w="2065" w:type="dxa"/>
            <w:noWrap/>
            <w:hideMark/>
          </w:tcPr>
          <w:p w:rsidR="000C5914" w:rsidRPr="00955F01" w:rsidP="000C5914" w14:paraId="6AFE9AFE" w14:textId="77777777">
            <w:r w:rsidRPr="00955F01">
              <w:t>NRC estimate</w:t>
            </w:r>
          </w:p>
        </w:tc>
      </w:tr>
      <w:tr w14:paraId="4B5DE9D2" w14:textId="77777777" w:rsidTr="00F94A89">
        <w:tblPrEx>
          <w:tblW w:w="12950" w:type="dxa"/>
          <w:tblLook w:val="04A0"/>
        </w:tblPrEx>
        <w:trPr>
          <w:trHeight w:val="290"/>
        </w:trPr>
        <w:tc>
          <w:tcPr>
            <w:tcW w:w="2961" w:type="dxa"/>
            <w:hideMark/>
          </w:tcPr>
          <w:p w:rsidR="000C5914" w:rsidRPr="00955F01" w:rsidP="000C5914" w14:paraId="6DB975B0" w14:textId="25B82AE6">
            <w:r w:rsidRPr="00955F01">
              <w:t xml:space="preserve">Inspection </w:t>
            </w:r>
            <w:r w:rsidRPr="00955F01" w:rsidR="003A5CDC">
              <w:t>H</w:t>
            </w:r>
            <w:r w:rsidRPr="00955F01">
              <w:t>ours</w:t>
            </w:r>
          </w:p>
        </w:tc>
        <w:tc>
          <w:tcPr>
            <w:tcW w:w="1902" w:type="dxa"/>
            <w:noWrap/>
            <w:hideMark/>
          </w:tcPr>
          <w:p w:rsidR="000C5914" w:rsidRPr="00955F01" w:rsidP="000C5914" w14:paraId="7EE4E4F5" w14:textId="77777777">
            <w:r w:rsidRPr="00955F01">
              <w:t>7.6</w:t>
            </w:r>
          </w:p>
        </w:tc>
        <w:tc>
          <w:tcPr>
            <w:tcW w:w="1431" w:type="dxa"/>
            <w:noWrap/>
            <w:hideMark/>
          </w:tcPr>
          <w:p w:rsidR="000C5914" w:rsidRPr="00955F01" w:rsidP="000C5914" w14:paraId="2E308D4E" w14:textId="77777777">
            <w:r w:rsidRPr="00955F01">
              <w:t>PERT</w:t>
            </w:r>
          </w:p>
        </w:tc>
        <w:tc>
          <w:tcPr>
            <w:tcW w:w="1351" w:type="dxa"/>
            <w:noWrap/>
            <w:hideMark/>
          </w:tcPr>
          <w:p w:rsidR="000C5914" w:rsidRPr="00955F01" w:rsidP="000C5914" w14:paraId="17A9BE62" w14:textId="77777777">
            <w:r w:rsidRPr="00955F01">
              <w:t>5.3</w:t>
            </w:r>
          </w:p>
        </w:tc>
        <w:tc>
          <w:tcPr>
            <w:tcW w:w="1350" w:type="dxa"/>
            <w:noWrap/>
            <w:hideMark/>
          </w:tcPr>
          <w:p w:rsidR="000C5914" w:rsidRPr="00955F01" w:rsidP="000C5914" w14:paraId="65F96F4B" w14:textId="77777777">
            <w:r w:rsidRPr="00955F01">
              <w:t>6.7</w:t>
            </w:r>
          </w:p>
        </w:tc>
        <w:tc>
          <w:tcPr>
            <w:tcW w:w="1890" w:type="dxa"/>
            <w:noWrap/>
            <w:hideMark/>
          </w:tcPr>
          <w:p w:rsidR="000C5914" w:rsidRPr="00955F01" w:rsidP="000C5914" w14:paraId="2D2F8B34" w14:textId="77777777">
            <w:r w:rsidRPr="00955F01">
              <w:t>13.3</w:t>
            </w:r>
          </w:p>
        </w:tc>
        <w:tc>
          <w:tcPr>
            <w:tcW w:w="2065" w:type="dxa"/>
            <w:noWrap/>
            <w:hideMark/>
          </w:tcPr>
          <w:p w:rsidR="000C5914" w:rsidRPr="00955F01" w:rsidP="000C5914" w14:paraId="13FC2681" w14:textId="77777777">
            <w:r w:rsidRPr="00955F01">
              <w:t> </w:t>
            </w:r>
          </w:p>
        </w:tc>
      </w:tr>
      <w:tr w14:paraId="79B61F1A" w14:textId="77777777" w:rsidTr="00F94A89">
        <w:tblPrEx>
          <w:tblW w:w="12950" w:type="dxa"/>
          <w:tblLook w:val="04A0"/>
        </w:tblPrEx>
        <w:trPr>
          <w:trHeight w:val="290"/>
        </w:trPr>
        <w:tc>
          <w:tcPr>
            <w:tcW w:w="10885" w:type="dxa"/>
            <w:gridSpan w:val="6"/>
            <w:noWrap/>
            <w:hideMark/>
          </w:tcPr>
          <w:p w:rsidR="000C5914" w:rsidRPr="00955F01" w:rsidP="000C5914" w14:paraId="42EAE889" w14:textId="7F6AD16B">
            <w:pPr>
              <w:rPr>
                <w:b/>
                <w:bCs/>
              </w:rPr>
            </w:pPr>
            <w:r w:rsidRPr="00955F01">
              <w:rPr>
                <w:b/>
                <w:bCs/>
              </w:rPr>
              <w:t xml:space="preserve">26.608 Licensees </w:t>
            </w:r>
            <w:r w:rsidRPr="00955F01" w:rsidR="003A5CDC">
              <w:rPr>
                <w:b/>
                <w:bCs/>
              </w:rPr>
              <w:t>i</w:t>
            </w:r>
            <w:r w:rsidRPr="00955F01">
              <w:rPr>
                <w:b/>
                <w:bCs/>
              </w:rPr>
              <w:t xml:space="preserve">mplement </w:t>
            </w:r>
            <w:r w:rsidRPr="00955F01" w:rsidR="003A5CDC">
              <w:rPr>
                <w:b/>
                <w:bCs/>
              </w:rPr>
              <w:t>i</w:t>
            </w:r>
            <w:r w:rsidRPr="00955F01">
              <w:rPr>
                <w:b/>
                <w:bCs/>
              </w:rPr>
              <w:t xml:space="preserve">nitial FFD </w:t>
            </w:r>
            <w:r w:rsidRPr="00955F01" w:rsidR="003A5CDC">
              <w:rPr>
                <w:b/>
                <w:bCs/>
              </w:rPr>
              <w:t>t</w:t>
            </w:r>
            <w:r w:rsidRPr="00955F01">
              <w:rPr>
                <w:b/>
                <w:bCs/>
              </w:rPr>
              <w:t>raining in construction year instead of operating year, which result</w:t>
            </w:r>
            <w:r w:rsidRPr="00955F01" w:rsidR="003A5CDC">
              <w:rPr>
                <w:b/>
                <w:bCs/>
              </w:rPr>
              <w:t>s</w:t>
            </w:r>
            <w:r w:rsidRPr="00955F01">
              <w:rPr>
                <w:b/>
                <w:bCs/>
              </w:rPr>
              <w:t xml:space="preserve"> in costs being incurred </w:t>
            </w:r>
            <w:r w:rsidRPr="00955F01" w:rsidR="003A5CDC">
              <w:rPr>
                <w:b/>
                <w:bCs/>
              </w:rPr>
              <w:t xml:space="preserve">1 </w:t>
            </w:r>
            <w:r w:rsidRPr="00955F01">
              <w:rPr>
                <w:b/>
                <w:bCs/>
              </w:rPr>
              <w:t>year earlier and more personnel trained</w:t>
            </w:r>
          </w:p>
        </w:tc>
        <w:tc>
          <w:tcPr>
            <w:tcW w:w="2065" w:type="dxa"/>
            <w:noWrap/>
            <w:hideMark/>
          </w:tcPr>
          <w:p w:rsidR="000C5914" w:rsidRPr="00955F01" w:rsidP="000C5914" w14:paraId="48E7A51D" w14:textId="77777777">
            <w:r w:rsidRPr="00955F01">
              <w:t> </w:t>
            </w:r>
          </w:p>
        </w:tc>
      </w:tr>
      <w:tr w14:paraId="2581E9AF" w14:textId="77777777" w:rsidTr="00F94A89">
        <w:tblPrEx>
          <w:tblW w:w="12950" w:type="dxa"/>
          <w:tblLook w:val="04A0"/>
        </w:tblPrEx>
        <w:trPr>
          <w:trHeight w:val="290"/>
        </w:trPr>
        <w:tc>
          <w:tcPr>
            <w:tcW w:w="2961" w:type="dxa"/>
            <w:hideMark/>
          </w:tcPr>
          <w:p w:rsidR="00A35224" w:rsidRPr="00955F01" w:rsidP="00A35224" w14:paraId="5AD412EB" w14:textId="77777777">
            <w:r w:rsidRPr="00955F01">
              <w:t>Industry Labor Rate</w:t>
            </w:r>
          </w:p>
        </w:tc>
        <w:tc>
          <w:tcPr>
            <w:tcW w:w="1902" w:type="dxa"/>
            <w:noWrap/>
            <w:hideMark/>
          </w:tcPr>
          <w:p w:rsidR="00A35224" w:rsidRPr="00955F01" w:rsidP="00A35224" w14:paraId="14E69F8F" w14:textId="15E99825">
            <w:r w:rsidRPr="00C20336">
              <w:t>$137</w:t>
            </w:r>
          </w:p>
        </w:tc>
        <w:tc>
          <w:tcPr>
            <w:tcW w:w="1431" w:type="dxa"/>
            <w:noWrap/>
            <w:hideMark/>
          </w:tcPr>
          <w:p w:rsidR="00A35224" w:rsidRPr="00955F01" w:rsidP="00A35224" w14:paraId="6E83F0C9" w14:textId="4D158787">
            <w:r w:rsidRPr="00C20336">
              <w:t>PERT</w:t>
            </w:r>
          </w:p>
        </w:tc>
        <w:tc>
          <w:tcPr>
            <w:tcW w:w="1351" w:type="dxa"/>
            <w:noWrap/>
            <w:hideMark/>
          </w:tcPr>
          <w:p w:rsidR="00A35224" w:rsidRPr="00955F01" w:rsidP="00A35224" w14:paraId="56B945EE" w14:textId="3D7E769E">
            <w:r w:rsidRPr="00C20336">
              <w:t xml:space="preserve">$116 </w:t>
            </w:r>
          </w:p>
        </w:tc>
        <w:tc>
          <w:tcPr>
            <w:tcW w:w="1350" w:type="dxa"/>
            <w:noWrap/>
            <w:hideMark/>
          </w:tcPr>
          <w:p w:rsidR="00A35224" w:rsidRPr="00955F01" w:rsidP="00A35224" w14:paraId="1CBC9F7E" w14:textId="37996790">
            <w:r w:rsidRPr="00C20336">
              <w:t xml:space="preserve">$138 </w:t>
            </w:r>
          </w:p>
        </w:tc>
        <w:tc>
          <w:tcPr>
            <w:tcW w:w="1890" w:type="dxa"/>
            <w:noWrap/>
            <w:hideMark/>
          </w:tcPr>
          <w:p w:rsidR="00A35224" w:rsidRPr="00955F01" w:rsidP="00A35224" w14:paraId="0B3F6B0F" w14:textId="1326C2D3">
            <w:r w:rsidRPr="00C20336">
              <w:t xml:space="preserve">$156 </w:t>
            </w:r>
          </w:p>
        </w:tc>
        <w:tc>
          <w:tcPr>
            <w:tcW w:w="2065" w:type="dxa"/>
            <w:noWrap/>
            <w:hideMark/>
          </w:tcPr>
          <w:p w:rsidR="00A35224" w:rsidRPr="00955F01" w:rsidP="00A35224" w14:paraId="1AFAE077" w14:textId="77777777">
            <w:r w:rsidRPr="00955F01">
              <w:t>BLS.gov tables</w:t>
            </w:r>
          </w:p>
        </w:tc>
      </w:tr>
      <w:tr w14:paraId="365C58FF" w14:textId="77777777" w:rsidTr="00F94A89">
        <w:tblPrEx>
          <w:tblW w:w="12950" w:type="dxa"/>
          <w:tblLook w:val="04A0"/>
        </w:tblPrEx>
        <w:trPr>
          <w:trHeight w:val="290"/>
        </w:trPr>
        <w:tc>
          <w:tcPr>
            <w:tcW w:w="2961" w:type="dxa"/>
            <w:hideMark/>
          </w:tcPr>
          <w:p w:rsidR="000C5914" w:rsidRPr="00955F01" w:rsidP="000C5914" w14:paraId="03EE97C0" w14:textId="3FF0E3B7">
            <w:r w:rsidRPr="00955F01">
              <w:t xml:space="preserve">Labor </w:t>
            </w:r>
            <w:r w:rsidRPr="00955F01" w:rsidR="003A5CDC">
              <w:t>H</w:t>
            </w:r>
            <w:r w:rsidRPr="00955F01">
              <w:t>ours</w:t>
            </w:r>
          </w:p>
        </w:tc>
        <w:tc>
          <w:tcPr>
            <w:tcW w:w="1902" w:type="dxa"/>
            <w:noWrap/>
            <w:hideMark/>
          </w:tcPr>
          <w:p w:rsidR="000C5914" w:rsidRPr="00955F01" w:rsidP="000C5914" w14:paraId="73404490" w14:textId="77777777">
            <w:r w:rsidRPr="00955F01">
              <w:t>680</w:t>
            </w:r>
          </w:p>
        </w:tc>
        <w:tc>
          <w:tcPr>
            <w:tcW w:w="1431" w:type="dxa"/>
            <w:noWrap/>
            <w:hideMark/>
          </w:tcPr>
          <w:p w:rsidR="000C5914" w:rsidRPr="00955F01" w:rsidP="000C5914" w14:paraId="039341C6" w14:textId="77777777">
            <w:r w:rsidRPr="00955F01">
              <w:t>PERT</w:t>
            </w:r>
          </w:p>
        </w:tc>
        <w:tc>
          <w:tcPr>
            <w:tcW w:w="1351" w:type="dxa"/>
            <w:noWrap/>
            <w:hideMark/>
          </w:tcPr>
          <w:p w:rsidR="000C5914" w:rsidRPr="00955F01" w:rsidP="000C5914" w14:paraId="434F0D57" w14:textId="77777777">
            <w:r w:rsidRPr="00955F01">
              <w:t>480</w:t>
            </w:r>
          </w:p>
        </w:tc>
        <w:tc>
          <w:tcPr>
            <w:tcW w:w="1350" w:type="dxa"/>
            <w:noWrap/>
            <w:hideMark/>
          </w:tcPr>
          <w:p w:rsidR="000C5914" w:rsidRPr="00955F01" w:rsidP="000C5914" w14:paraId="4ABF963A" w14:textId="77777777">
            <w:r w:rsidRPr="00955F01">
              <w:t>600</w:t>
            </w:r>
          </w:p>
        </w:tc>
        <w:tc>
          <w:tcPr>
            <w:tcW w:w="1890" w:type="dxa"/>
            <w:noWrap/>
            <w:hideMark/>
          </w:tcPr>
          <w:p w:rsidR="000C5914" w:rsidRPr="00955F01" w:rsidP="000C5914" w14:paraId="32F2FDD2" w14:textId="77777777">
            <w:r w:rsidRPr="00955F01">
              <w:t>1,200</w:t>
            </w:r>
          </w:p>
        </w:tc>
        <w:tc>
          <w:tcPr>
            <w:tcW w:w="2065" w:type="dxa"/>
            <w:noWrap/>
            <w:hideMark/>
          </w:tcPr>
          <w:p w:rsidR="000C5914" w:rsidRPr="00955F01" w:rsidP="000C5914" w14:paraId="2F003775" w14:textId="175CC869">
            <w:r w:rsidRPr="00955F01">
              <w:t xml:space="preserve">NRC </w:t>
            </w:r>
            <w:r w:rsidRPr="00955F01" w:rsidR="003A5CDC">
              <w:t>e</w:t>
            </w:r>
            <w:r w:rsidRPr="00955F01">
              <w:t>stimate, 2 hours of training, 300 personnel</w:t>
            </w:r>
          </w:p>
        </w:tc>
      </w:tr>
      <w:tr w14:paraId="236FA87F" w14:textId="77777777" w:rsidTr="00F94A89">
        <w:tblPrEx>
          <w:tblW w:w="12950" w:type="dxa"/>
          <w:tblLook w:val="04A0"/>
        </w:tblPrEx>
        <w:trPr>
          <w:trHeight w:val="290"/>
        </w:trPr>
        <w:tc>
          <w:tcPr>
            <w:tcW w:w="2961" w:type="dxa"/>
            <w:hideMark/>
          </w:tcPr>
          <w:p w:rsidR="000C5914" w:rsidRPr="00955F01" w:rsidP="000C5914" w14:paraId="0FCF1225" w14:textId="77777777">
            <w:r w:rsidRPr="00955F01">
              <w:t>Cost</w:t>
            </w:r>
          </w:p>
        </w:tc>
        <w:tc>
          <w:tcPr>
            <w:tcW w:w="1902" w:type="dxa"/>
            <w:noWrap/>
            <w:hideMark/>
          </w:tcPr>
          <w:p w:rsidR="000C5914" w:rsidRPr="00955F01" w:rsidP="000C5914" w14:paraId="15F7D150" w14:textId="76C89413">
            <w:r w:rsidRPr="00955F01">
              <w:t xml:space="preserve">  </w:t>
            </w:r>
            <w:r w:rsidR="001012DE">
              <w:t>(</w:t>
            </w:r>
            <w:r w:rsidR="007A70A9">
              <w:t>$</w:t>
            </w:r>
            <w:r w:rsidR="00A35224">
              <w:t>93,388</w:t>
            </w:r>
            <w:r w:rsidR="001012DE">
              <w:t>)</w:t>
            </w:r>
            <w:r w:rsidRPr="00955F01">
              <w:t xml:space="preserve">         </w:t>
            </w:r>
          </w:p>
        </w:tc>
        <w:tc>
          <w:tcPr>
            <w:tcW w:w="1431" w:type="dxa"/>
            <w:noWrap/>
            <w:hideMark/>
          </w:tcPr>
          <w:p w:rsidR="000C5914" w:rsidRPr="00955F01" w:rsidP="000C5914" w14:paraId="5F25A28F" w14:textId="77777777">
            <w:r w:rsidRPr="00955F01">
              <w:t> </w:t>
            </w:r>
          </w:p>
        </w:tc>
        <w:tc>
          <w:tcPr>
            <w:tcW w:w="1351" w:type="dxa"/>
            <w:noWrap/>
            <w:hideMark/>
          </w:tcPr>
          <w:p w:rsidR="000C5914" w:rsidRPr="00955F01" w:rsidP="000C5914" w14:paraId="41DA2024" w14:textId="77777777">
            <w:r w:rsidRPr="00955F01">
              <w:t> </w:t>
            </w:r>
          </w:p>
        </w:tc>
        <w:tc>
          <w:tcPr>
            <w:tcW w:w="1350" w:type="dxa"/>
            <w:noWrap/>
            <w:hideMark/>
          </w:tcPr>
          <w:p w:rsidR="000C5914" w:rsidRPr="00955F01" w:rsidP="000C5914" w14:paraId="680FD6E6" w14:textId="77777777">
            <w:r w:rsidRPr="00955F01">
              <w:t> </w:t>
            </w:r>
          </w:p>
        </w:tc>
        <w:tc>
          <w:tcPr>
            <w:tcW w:w="1890" w:type="dxa"/>
            <w:noWrap/>
            <w:hideMark/>
          </w:tcPr>
          <w:p w:rsidR="000C5914" w:rsidRPr="00955F01" w:rsidP="000C5914" w14:paraId="42B41CE2" w14:textId="77777777">
            <w:r w:rsidRPr="00955F01">
              <w:t> </w:t>
            </w:r>
          </w:p>
        </w:tc>
        <w:tc>
          <w:tcPr>
            <w:tcW w:w="2065" w:type="dxa"/>
            <w:noWrap/>
            <w:hideMark/>
          </w:tcPr>
          <w:p w:rsidR="000C5914" w:rsidRPr="00955F01" w:rsidP="000C5914" w14:paraId="12C4D016" w14:textId="77777777">
            <w:r w:rsidRPr="00955F01">
              <w:t> </w:t>
            </w:r>
          </w:p>
        </w:tc>
      </w:tr>
      <w:tr w14:paraId="0D9F2BAF" w14:textId="77777777" w:rsidTr="00F94A89">
        <w:tblPrEx>
          <w:tblW w:w="12950" w:type="dxa"/>
          <w:tblLook w:val="04A0"/>
        </w:tblPrEx>
        <w:trPr>
          <w:trHeight w:val="290"/>
        </w:trPr>
        <w:tc>
          <w:tcPr>
            <w:tcW w:w="2961" w:type="dxa"/>
            <w:hideMark/>
          </w:tcPr>
          <w:p w:rsidR="000C5914" w:rsidRPr="00955F01" w:rsidP="000C5914" w14:paraId="0D9FD513" w14:textId="404DF413">
            <w:r w:rsidRPr="00955F01">
              <w:t>1 Y</w:t>
            </w:r>
            <w:r w:rsidRPr="00955F01">
              <w:t xml:space="preserve">ear 7% NPV </w:t>
            </w:r>
            <w:r w:rsidRPr="00955F01">
              <w:t>F</w:t>
            </w:r>
            <w:r w:rsidRPr="00955F01">
              <w:t>actor</w:t>
            </w:r>
          </w:p>
        </w:tc>
        <w:tc>
          <w:tcPr>
            <w:tcW w:w="1902" w:type="dxa"/>
            <w:noWrap/>
            <w:hideMark/>
          </w:tcPr>
          <w:p w:rsidR="000C5914" w:rsidRPr="00955F01" w:rsidP="000C5914" w14:paraId="47BDF193" w14:textId="77777777">
            <w:r w:rsidRPr="00955F01">
              <w:t xml:space="preserve">                        0.93 </w:t>
            </w:r>
          </w:p>
        </w:tc>
        <w:tc>
          <w:tcPr>
            <w:tcW w:w="1431" w:type="dxa"/>
            <w:noWrap/>
            <w:hideMark/>
          </w:tcPr>
          <w:p w:rsidR="000C5914" w:rsidRPr="00955F01" w:rsidP="000C5914" w14:paraId="5CE96CAB" w14:textId="77777777">
            <w:r w:rsidRPr="00955F01">
              <w:t> </w:t>
            </w:r>
          </w:p>
        </w:tc>
        <w:tc>
          <w:tcPr>
            <w:tcW w:w="1351" w:type="dxa"/>
            <w:noWrap/>
            <w:hideMark/>
          </w:tcPr>
          <w:p w:rsidR="000C5914" w:rsidRPr="00955F01" w:rsidP="000C5914" w14:paraId="01FAB4EA" w14:textId="77777777">
            <w:r w:rsidRPr="00955F01">
              <w:t> </w:t>
            </w:r>
          </w:p>
        </w:tc>
        <w:tc>
          <w:tcPr>
            <w:tcW w:w="1350" w:type="dxa"/>
            <w:noWrap/>
            <w:hideMark/>
          </w:tcPr>
          <w:p w:rsidR="000C5914" w:rsidRPr="00955F01" w:rsidP="000C5914" w14:paraId="09FB31DA" w14:textId="77777777">
            <w:r w:rsidRPr="00955F01">
              <w:t> </w:t>
            </w:r>
          </w:p>
        </w:tc>
        <w:tc>
          <w:tcPr>
            <w:tcW w:w="1890" w:type="dxa"/>
            <w:noWrap/>
            <w:hideMark/>
          </w:tcPr>
          <w:p w:rsidR="000C5914" w:rsidRPr="00955F01" w:rsidP="000C5914" w14:paraId="04B43E8F" w14:textId="77777777">
            <w:r w:rsidRPr="00955F01">
              <w:t> </w:t>
            </w:r>
          </w:p>
        </w:tc>
        <w:tc>
          <w:tcPr>
            <w:tcW w:w="2065" w:type="dxa"/>
            <w:noWrap/>
            <w:hideMark/>
          </w:tcPr>
          <w:p w:rsidR="000C5914" w:rsidRPr="00955F01" w:rsidP="000C5914" w14:paraId="11D0AD90" w14:textId="77777777">
            <w:r w:rsidRPr="00955F01">
              <w:t> </w:t>
            </w:r>
          </w:p>
        </w:tc>
      </w:tr>
      <w:tr w14:paraId="4E25C7F0" w14:textId="77777777" w:rsidTr="00F94A89">
        <w:tblPrEx>
          <w:tblW w:w="12950" w:type="dxa"/>
          <w:tblLook w:val="04A0"/>
        </w:tblPrEx>
        <w:trPr>
          <w:trHeight w:val="290"/>
        </w:trPr>
        <w:tc>
          <w:tcPr>
            <w:tcW w:w="2961" w:type="dxa"/>
            <w:hideMark/>
          </w:tcPr>
          <w:p w:rsidR="000C5914" w:rsidRPr="00955F01" w:rsidP="000C5914" w14:paraId="2E5B9844" w14:textId="5B735F41">
            <w:r w:rsidRPr="00955F01">
              <w:t xml:space="preserve">Cost to </w:t>
            </w:r>
            <w:r w:rsidRPr="00955F01" w:rsidR="003A5CDC">
              <w:t>C</w:t>
            </w:r>
            <w:r w:rsidRPr="00955F01">
              <w:t xml:space="preserve">onduct a </w:t>
            </w:r>
            <w:r w:rsidRPr="00955F01" w:rsidR="00167E4A">
              <w:t>Y</w:t>
            </w:r>
            <w:r w:rsidRPr="00955F01">
              <w:t xml:space="preserve">ear </w:t>
            </w:r>
            <w:r w:rsidRPr="00955F01" w:rsidR="00167E4A">
              <w:t>E</w:t>
            </w:r>
            <w:r w:rsidRPr="00955F01">
              <w:t>arlier</w:t>
            </w:r>
          </w:p>
        </w:tc>
        <w:tc>
          <w:tcPr>
            <w:tcW w:w="1902" w:type="dxa"/>
            <w:noWrap/>
            <w:hideMark/>
          </w:tcPr>
          <w:p w:rsidR="000C5914" w:rsidRPr="00955F01" w:rsidP="000C5914" w14:paraId="0AED2B51" w14:textId="07E594F1">
            <w:r w:rsidRPr="00955F01">
              <w:t xml:space="preserve">                     (</w:t>
            </w:r>
            <w:r w:rsidR="007A70A9">
              <w:t>$</w:t>
            </w:r>
            <w:r w:rsidR="00FA7B80">
              <w:t>7,</w:t>
            </w:r>
            <w:r w:rsidR="001C2BA9">
              <w:t>029</w:t>
            </w:r>
            <w:r w:rsidRPr="00955F01">
              <w:t>)</w:t>
            </w:r>
          </w:p>
        </w:tc>
        <w:tc>
          <w:tcPr>
            <w:tcW w:w="1431" w:type="dxa"/>
            <w:noWrap/>
            <w:hideMark/>
          </w:tcPr>
          <w:p w:rsidR="000C5914" w:rsidRPr="00955F01" w:rsidP="000C5914" w14:paraId="47A38842" w14:textId="77777777">
            <w:r w:rsidRPr="00955F01">
              <w:t> </w:t>
            </w:r>
          </w:p>
        </w:tc>
        <w:tc>
          <w:tcPr>
            <w:tcW w:w="1351" w:type="dxa"/>
            <w:noWrap/>
            <w:hideMark/>
          </w:tcPr>
          <w:p w:rsidR="000C5914" w:rsidRPr="00955F01" w:rsidP="000C5914" w14:paraId="67AF30E7" w14:textId="77777777">
            <w:r w:rsidRPr="00955F01">
              <w:t> </w:t>
            </w:r>
          </w:p>
        </w:tc>
        <w:tc>
          <w:tcPr>
            <w:tcW w:w="1350" w:type="dxa"/>
            <w:noWrap/>
            <w:hideMark/>
          </w:tcPr>
          <w:p w:rsidR="000C5914" w:rsidRPr="00955F01" w:rsidP="000C5914" w14:paraId="46F40175" w14:textId="77777777">
            <w:r w:rsidRPr="00955F01">
              <w:t> </w:t>
            </w:r>
          </w:p>
        </w:tc>
        <w:tc>
          <w:tcPr>
            <w:tcW w:w="1890" w:type="dxa"/>
            <w:noWrap/>
            <w:hideMark/>
          </w:tcPr>
          <w:p w:rsidR="000C5914" w:rsidRPr="00955F01" w:rsidP="000C5914" w14:paraId="19E8C2CB" w14:textId="77777777">
            <w:r w:rsidRPr="00955F01">
              <w:t> </w:t>
            </w:r>
          </w:p>
        </w:tc>
        <w:tc>
          <w:tcPr>
            <w:tcW w:w="2065" w:type="dxa"/>
            <w:noWrap/>
            <w:hideMark/>
          </w:tcPr>
          <w:p w:rsidR="000C5914" w:rsidRPr="00955F01" w:rsidP="000C5914" w14:paraId="11859EB2" w14:textId="77777777">
            <w:r w:rsidRPr="00955F01">
              <w:t> </w:t>
            </w:r>
          </w:p>
        </w:tc>
      </w:tr>
      <w:tr w14:paraId="56C11FFE" w14:textId="77777777" w:rsidTr="00F94A89">
        <w:tblPrEx>
          <w:tblW w:w="12950" w:type="dxa"/>
          <w:tblLook w:val="04A0"/>
        </w:tblPrEx>
        <w:trPr>
          <w:trHeight w:val="290"/>
        </w:trPr>
        <w:tc>
          <w:tcPr>
            <w:tcW w:w="2961" w:type="dxa"/>
            <w:hideMark/>
          </w:tcPr>
          <w:p w:rsidR="000C5914" w:rsidRPr="00955F01" w:rsidP="000C5914" w14:paraId="1A7421A6" w14:textId="77777777">
            <w:r w:rsidRPr="00955F01">
              <w:t>Number of Trainees</w:t>
            </w:r>
          </w:p>
        </w:tc>
        <w:tc>
          <w:tcPr>
            <w:tcW w:w="1902" w:type="dxa"/>
            <w:noWrap/>
            <w:hideMark/>
          </w:tcPr>
          <w:p w:rsidR="000C5914" w:rsidRPr="00955F01" w:rsidP="000C5914" w14:paraId="743BA083" w14:textId="77777777">
            <w:r w:rsidRPr="00955F01">
              <w:t>340</w:t>
            </w:r>
          </w:p>
        </w:tc>
        <w:tc>
          <w:tcPr>
            <w:tcW w:w="1431" w:type="dxa"/>
            <w:noWrap/>
            <w:hideMark/>
          </w:tcPr>
          <w:p w:rsidR="000C5914" w:rsidRPr="00955F01" w:rsidP="000C5914" w14:paraId="2E89BF2C" w14:textId="77777777">
            <w:r w:rsidRPr="00955F01">
              <w:t>PERT</w:t>
            </w:r>
          </w:p>
        </w:tc>
        <w:tc>
          <w:tcPr>
            <w:tcW w:w="1351" w:type="dxa"/>
            <w:noWrap/>
            <w:hideMark/>
          </w:tcPr>
          <w:p w:rsidR="000C5914" w:rsidRPr="00955F01" w:rsidP="000C5914" w14:paraId="7577BEF1" w14:textId="77777777">
            <w:r w:rsidRPr="00955F01">
              <w:t>240</w:t>
            </w:r>
          </w:p>
        </w:tc>
        <w:tc>
          <w:tcPr>
            <w:tcW w:w="1350" w:type="dxa"/>
            <w:noWrap/>
            <w:hideMark/>
          </w:tcPr>
          <w:p w:rsidR="000C5914" w:rsidRPr="00955F01" w:rsidP="000C5914" w14:paraId="0DE51A17" w14:textId="77777777">
            <w:r w:rsidRPr="00955F01">
              <w:t>300</w:t>
            </w:r>
          </w:p>
        </w:tc>
        <w:tc>
          <w:tcPr>
            <w:tcW w:w="1890" w:type="dxa"/>
            <w:noWrap/>
            <w:hideMark/>
          </w:tcPr>
          <w:p w:rsidR="000C5914" w:rsidRPr="00955F01" w:rsidP="000C5914" w14:paraId="2926A59F" w14:textId="77777777">
            <w:r w:rsidRPr="00955F01">
              <w:t>600</w:t>
            </w:r>
          </w:p>
        </w:tc>
        <w:tc>
          <w:tcPr>
            <w:tcW w:w="2065" w:type="dxa"/>
            <w:noWrap/>
            <w:hideMark/>
          </w:tcPr>
          <w:p w:rsidR="000C5914" w:rsidRPr="00955F01" w:rsidP="000C5914" w14:paraId="4AAC8041" w14:textId="741A2012">
            <w:r w:rsidRPr="00955F01">
              <w:t xml:space="preserve">NRC </w:t>
            </w:r>
            <w:r w:rsidRPr="00955F01" w:rsidR="004722DD">
              <w:t>e</w:t>
            </w:r>
            <w:r w:rsidRPr="00955F01">
              <w:t>stimate, 2 hours of training, 150 personnel</w:t>
            </w:r>
          </w:p>
        </w:tc>
      </w:tr>
      <w:tr w14:paraId="75F6B97A" w14:textId="77777777" w:rsidTr="00F94A89">
        <w:tblPrEx>
          <w:tblW w:w="12950" w:type="dxa"/>
          <w:tblLook w:val="04A0"/>
        </w:tblPrEx>
        <w:trPr>
          <w:trHeight w:val="290"/>
        </w:trPr>
        <w:tc>
          <w:tcPr>
            <w:tcW w:w="2961" w:type="dxa"/>
            <w:hideMark/>
          </w:tcPr>
          <w:p w:rsidR="000C5914" w:rsidRPr="00955F01" w:rsidP="000C5914" w14:paraId="49F54012" w14:textId="77777777">
            <w:r w:rsidRPr="00955F01">
              <w:t>Cost to Train Additional Personnel</w:t>
            </w:r>
          </w:p>
        </w:tc>
        <w:tc>
          <w:tcPr>
            <w:tcW w:w="1902" w:type="dxa"/>
            <w:noWrap/>
            <w:hideMark/>
          </w:tcPr>
          <w:p w:rsidR="000C5914" w:rsidRPr="00955F01" w:rsidP="000C5914" w14:paraId="60A7C27C" w14:textId="0D8F94BB">
            <w:r w:rsidRPr="00955F01">
              <w:t xml:space="preserve">                   (</w:t>
            </w:r>
            <w:r w:rsidR="007A70A9">
              <w:t>$</w:t>
            </w:r>
            <w:r w:rsidR="00FA0858">
              <w:t>46,694</w:t>
            </w:r>
            <w:r w:rsidRPr="00955F01">
              <w:t>)</w:t>
            </w:r>
          </w:p>
        </w:tc>
        <w:tc>
          <w:tcPr>
            <w:tcW w:w="1431" w:type="dxa"/>
            <w:noWrap/>
            <w:hideMark/>
          </w:tcPr>
          <w:p w:rsidR="000C5914" w:rsidRPr="00955F01" w:rsidP="000C5914" w14:paraId="1EDD07FC" w14:textId="77777777">
            <w:r w:rsidRPr="00955F01">
              <w:t> </w:t>
            </w:r>
          </w:p>
        </w:tc>
        <w:tc>
          <w:tcPr>
            <w:tcW w:w="1351" w:type="dxa"/>
            <w:noWrap/>
            <w:hideMark/>
          </w:tcPr>
          <w:p w:rsidR="000C5914" w:rsidRPr="00955F01" w:rsidP="000C5914" w14:paraId="20880878" w14:textId="77777777">
            <w:r w:rsidRPr="00955F01">
              <w:t> </w:t>
            </w:r>
          </w:p>
        </w:tc>
        <w:tc>
          <w:tcPr>
            <w:tcW w:w="1350" w:type="dxa"/>
            <w:noWrap/>
            <w:hideMark/>
          </w:tcPr>
          <w:p w:rsidR="000C5914" w:rsidRPr="00955F01" w:rsidP="000C5914" w14:paraId="1DB9A6BB" w14:textId="77777777">
            <w:r w:rsidRPr="00955F01">
              <w:t> </w:t>
            </w:r>
          </w:p>
        </w:tc>
        <w:tc>
          <w:tcPr>
            <w:tcW w:w="1890" w:type="dxa"/>
            <w:noWrap/>
            <w:hideMark/>
          </w:tcPr>
          <w:p w:rsidR="000C5914" w:rsidRPr="00955F01" w:rsidP="000C5914" w14:paraId="763E242E" w14:textId="77777777">
            <w:r w:rsidRPr="00955F01">
              <w:t> </w:t>
            </w:r>
          </w:p>
        </w:tc>
        <w:tc>
          <w:tcPr>
            <w:tcW w:w="2065" w:type="dxa"/>
            <w:noWrap/>
            <w:hideMark/>
          </w:tcPr>
          <w:p w:rsidR="000C5914" w:rsidRPr="00955F01" w:rsidP="000C5914" w14:paraId="48FEE728" w14:textId="77777777">
            <w:r w:rsidRPr="00955F01">
              <w:t> </w:t>
            </w:r>
          </w:p>
        </w:tc>
      </w:tr>
      <w:tr w14:paraId="349AA96F" w14:textId="77777777" w:rsidTr="00F94A89">
        <w:tblPrEx>
          <w:tblW w:w="12950" w:type="dxa"/>
          <w:tblLook w:val="04A0"/>
        </w:tblPrEx>
        <w:trPr>
          <w:trHeight w:val="290"/>
        </w:trPr>
        <w:tc>
          <w:tcPr>
            <w:tcW w:w="10885" w:type="dxa"/>
            <w:gridSpan w:val="6"/>
            <w:noWrap/>
            <w:hideMark/>
          </w:tcPr>
          <w:p w:rsidR="000C5914" w:rsidRPr="00955F01" w:rsidP="000C5914" w14:paraId="15367642" w14:textId="3454BEF2">
            <w:pPr>
              <w:rPr>
                <w:b/>
                <w:bCs/>
              </w:rPr>
            </w:pPr>
            <w:r w:rsidRPr="00955F01">
              <w:rPr>
                <w:b/>
                <w:bCs/>
              </w:rPr>
              <w:t xml:space="preserve">Licensee </w:t>
            </w:r>
            <w:r w:rsidRPr="00955F01" w:rsidR="009409BA">
              <w:rPr>
                <w:b/>
                <w:bCs/>
              </w:rPr>
              <w:t>implements performance monitoring and review program</w:t>
            </w:r>
          </w:p>
        </w:tc>
        <w:tc>
          <w:tcPr>
            <w:tcW w:w="2065" w:type="dxa"/>
            <w:noWrap/>
            <w:hideMark/>
          </w:tcPr>
          <w:p w:rsidR="000C5914" w:rsidRPr="00955F01" w:rsidP="000C5914" w14:paraId="65637C0B" w14:textId="77777777">
            <w:r w:rsidRPr="00955F01">
              <w:t> </w:t>
            </w:r>
          </w:p>
        </w:tc>
      </w:tr>
      <w:tr w14:paraId="7CD4E298" w14:textId="77777777" w:rsidTr="00F94A89">
        <w:tblPrEx>
          <w:tblW w:w="12950" w:type="dxa"/>
          <w:tblLook w:val="04A0"/>
        </w:tblPrEx>
        <w:trPr>
          <w:trHeight w:val="290"/>
        </w:trPr>
        <w:tc>
          <w:tcPr>
            <w:tcW w:w="2961" w:type="dxa"/>
            <w:hideMark/>
          </w:tcPr>
          <w:p w:rsidR="001B2224" w:rsidRPr="00955F01" w:rsidP="001B2224" w14:paraId="2C62CF55" w14:textId="77777777">
            <w:r w:rsidRPr="00955F01">
              <w:t>Industry Labor Rate</w:t>
            </w:r>
          </w:p>
        </w:tc>
        <w:tc>
          <w:tcPr>
            <w:tcW w:w="1902" w:type="dxa"/>
            <w:noWrap/>
            <w:hideMark/>
          </w:tcPr>
          <w:p w:rsidR="001B2224" w:rsidRPr="00955F01" w:rsidP="001B2224" w14:paraId="65B8B8B5" w14:textId="58497FBB">
            <w:r w:rsidRPr="00C20336">
              <w:t>$137</w:t>
            </w:r>
          </w:p>
        </w:tc>
        <w:tc>
          <w:tcPr>
            <w:tcW w:w="1431" w:type="dxa"/>
            <w:noWrap/>
            <w:hideMark/>
          </w:tcPr>
          <w:p w:rsidR="001B2224" w:rsidRPr="00955F01" w:rsidP="001B2224" w14:paraId="7A92E6DF" w14:textId="01802697">
            <w:r w:rsidRPr="00C20336">
              <w:t>PERT</w:t>
            </w:r>
          </w:p>
        </w:tc>
        <w:tc>
          <w:tcPr>
            <w:tcW w:w="1351" w:type="dxa"/>
            <w:noWrap/>
            <w:hideMark/>
          </w:tcPr>
          <w:p w:rsidR="001B2224" w:rsidRPr="00955F01" w:rsidP="001B2224" w14:paraId="70AFE129" w14:textId="16B612CF">
            <w:r w:rsidRPr="00C20336">
              <w:t xml:space="preserve">$116 </w:t>
            </w:r>
          </w:p>
        </w:tc>
        <w:tc>
          <w:tcPr>
            <w:tcW w:w="1350" w:type="dxa"/>
            <w:noWrap/>
            <w:hideMark/>
          </w:tcPr>
          <w:p w:rsidR="001B2224" w:rsidRPr="00955F01" w:rsidP="001B2224" w14:paraId="265DCE51" w14:textId="61FC5BED">
            <w:r w:rsidRPr="00C20336">
              <w:t xml:space="preserve">$138 </w:t>
            </w:r>
          </w:p>
        </w:tc>
        <w:tc>
          <w:tcPr>
            <w:tcW w:w="1890" w:type="dxa"/>
            <w:noWrap/>
            <w:hideMark/>
          </w:tcPr>
          <w:p w:rsidR="001B2224" w:rsidRPr="00955F01" w:rsidP="001B2224" w14:paraId="77C0CCF8" w14:textId="295F6CF0">
            <w:r w:rsidRPr="00C20336">
              <w:t xml:space="preserve">$156 </w:t>
            </w:r>
          </w:p>
        </w:tc>
        <w:tc>
          <w:tcPr>
            <w:tcW w:w="2065" w:type="dxa"/>
            <w:noWrap/>
            <w:hideMark/>
          </w:tcPr>
          <w:p w:rsidR="001B2224" w:rsidRPr="00955F01" w:rsidP="001B2224" w14:paraId="3A84343D" w14:textId="77777777">
            <w:r w:rsidRPr="00955F01">
              <w:t>BLS.gov tables</w:t>
            </w:r>
          </w:p>
        </w:tc>
      </w:tr>
      <w:tr w14:paraId="606C5D9D" w14:textId="77777777" w:rsidTr="00F94A89">
        <w:tblPrEx>
          <w:tblW w:w="12950" w:type="dxa"/>
          <w:tblLook w:val="04A0"/>
        </w:tblPrEx>
        <w:trPr>
          <w:trHeight w:val="290"/>
        </w:trPr>
        <w:tc>
          <w:tcPr>
            <w:tcW w:w="2961" w:type="dxa"/>
            <w:hideMark/>
          </w:tcPr>
          <w:p w:rsidR="000C5914" w:rsidRPr="00955F01" w:rsidP="000C5914" w14:paraId="0E05EAA4" w14:textId="662E9028">
            <w:r w:rsidRPr="00955F01">
              <w:t xml:space="preserve">Labor </w:t>
            </w:r>
            <w:r w:rsidRPr="00955F01" w:rsidR="00167E4A">
              <w:t>H</w:t>
            </w:r>
            <w:r w:rsidRPr="00955F01">
              <w:t>ours</w:t>
            </w:r>
          </w:p>
        </w:tc>
        <w:tc>
          <w:tcPr>
            <w:tcW w:w="1902" w:type="dxa"/>
            <w:noWrap/>
            <w:hideMark/>
          </w:tcPr>
          <w:p w:rsidR="000C5914" w:rsidRPr="00955F01" w:rsidP="000C5914" w14:paraId="14074E27" w14:textId="0B9AA93C">
            <w:r w:rsidRPr="00955F01">
              <w:t>362.7</w:t>
            </w:r>
          </w:p>
        </w:tc>
        <w:tc>
          <w:tcPr>
            <w:tcW w:w="1431" w:type="dxa"/>
            <w:noWrap/>
            <w:hideMark/>
          </w:tcPr>
          <w:p w:rsidR="000C5914" w:rsidRPr="00955F01" w:rsidP="000C5914" w14:paraId="774DE6F6" w14:textId="77777777">
            <w:r w:rsidRPr="00955F01">
              <w:t>PERT</w:t>
            </w:r>
          </w:p>
        </w:tc>
        <w:tc>
          <w:tcPr>
            <w:tcW w:w="1351" w:type="dxa"/>
            <w:noWrap/>
            <w:hideMark/>
          </w:tcPr>
          <w:p w:rsidR="000C5914" w:rsidRPr="00955F01" w:rsidP="000C5914" w14:paraId="02A25F6F" w14:textId="475B1633">
            <w:r w:rsidRPr="00955F01">
              <w:t>256</w:t>
            </w:r>
          </w:p>
        </w:tc>
        <w:tc>
          <w:tcPr>
            <w:tcW w:w="1350" w:type="dxa"/>
            <w:noWrap/>
            <w:hideMark/>
          </w:tcPr>
          <w:p w:rsidR="000C5914" w:rsidRPr="00955F01" w:rsidP="000C5914" w14:paraId="2A33E6BD" w14:textId="0C6F6D3C">
            <w:r w:rsidRPr="00955F01">
              <w:t>320</w:t>
            </w:r>
          </w:p>
        </w:tc>
        <w:tc>
          <w:tcPr>
            <w:tcW w:w="1890" w:type="dxa"/>
            <w:noWrap/>
            <w:hideMark/>
          </w:tcPr>
          <w:p w:rsidR="000C5914" w:rsidRPr="00955F01" w:rsidP="000C5914" w14:paraId="2427AA18" w14:textId="29BE4DF2">
            <w:r w:rsidRPr="00955F01">
              <w:t>640</w:t>
            </w:r>
          </w:p>
        </w:tc>
        <w:tc>
          <w:tcPr>
            <w:tcW w:w="2065" w:type="dxa"/>
            <w:noWrap/>
            <w:hideMark/>
          </w:tcPr>
          <w:p w:rsidR="000C5914" w:rsidRPr="00955F01" w:rsidP="000C5914" w14:paraId="20B52580" w14:textId="04C10AC5">
            <w:r w:rsidRPr="00955F01">
              <w:t xml:space="preserve">NRC </w:t>
            </w:r>
            <w:r w:rsidRPr="00955F01" w:rsidR="004722DD">
              <w:t>e</w:t>
            </w:r>
            <w:r w:rsidRPr="00955F01">
              <w:t>stimate</w:t>
            </w:r>
          </w:p>
        </w:tc>
      </w:tr>
      <w:tr w14:paraId="4980A747" w14:textId="77777777" w:rsidTr="00F94A89">
        <w:tblPrEx>
          <w:tblW w:w="12950" w:type="dxa"/>
          <w:tblLook w:val="04A0"/>
        </w:tblPrEx>
        <w:trPr>
          <w:trHeight w:val="290"/>
        </w:trPr>
        <w:tc>
          <w:tcPr>
            <w:tcW w:w="10885" w:type="dxa"/>
            <w:gridSpan w:val="6"/>
            <w:noWrap/>
            <w:hideMark/>
          </w:tcPr>
          <w:p w:rsidR="000C5914" w:rsidRPr="00955F01" w:rsidP="000C5914" w14:paraId="38504021" w14:textId="7CC6D079">
            <w:pPr>
              <w:rPr>
                <w:b/>
                <w:bCs/>
              </w:rPr>
            </w:pPr>
            <w:r w:rsidRPr="00955F01">
              <w:rPr>
                <w:b/>
                <w:bCs/>
              </w:rPr>
              <w:t xml:space="preserve">Licensee </w:t>
            </w:r>
            <w:r w:rsidRPr="00955F01" w:rsidR="009409BA">
              <w:rPr>
                <w:b/>
                <w:bCs/>
              </w:rPr>
              <w:t>c</w:t>
            </w:r>
            <w:r w:rsidRPr="00955F01">
              <w:rPr>
                <w:b/>
                <w:bCs/>
              </w:rPr>
              <w:t>onduct</w:t>
            </w:r>
            <w:r w:rsidRPr="00955F01" w:rsidR="009409BA">
              <w:rPr>
                <w:b/>
                <w:bCs/>
              </w:rPr>
              <w:t>s</w:t>
            </w:r>
            <w:r w:rsidRPr="00955F01">
              <w:rPr>
                <w:b/>
                <w:bCs/>
              </w:rPr>
              <w:t xml:space="preserve"> </w:t>
            </w:r>
            <w:r w:rsidRPr="00955F01" w:rsidR="009409BA">
              <w:rPr>
                <w:b/>
                <w:bCs/>
              </w:rPr>
              <w:t>p</w:t>
            </w:r>
            <w:r w:rsidRPr="00955F01">
              <w:rPr>
                <w:b/>
                <w:bCs/>
              </w:rPr>
              <w:t xml:space="preserve">erformance </w:t>
            </w:r>
            <w:r w:rsidRPr="00955F01" w:rsidR="009409BA">
              <w:rPr>
                <w:b/>
                <w:bCs/>
              </w:rPr>
              <w:t>m</w:t>
            </w:r>
            <w:r w:rsidRPr="00955F01">
              <w:rPr>
                <w:b/>
                <w:bCs/>
              </w:rPr>
              <w:t>onitoring</w:t>
            </w:r>
          </w:p>
        </w:tc>
        <w:tc>
          <w:tcPr>
            <w:tcW w:w="2065" w:type="dxa"/>
            <w:noWrap/>
            <w:hideMark/>
          </w:tcPr>
          <w:p w:rsidR="000C5914" w:rsidRPr="00955F01" w:rsidP="000C5914" w14:paraId="79B901A2" w14:textId="77777777">
            <w:r w:rsidRPr="00955F01">
              <w:t> </w:t>
            </w:r>
          </w:p>
        </w:tc>
      </w:tr>
      <w:tr w14:paraId="1AF5B476" w14:textId="77777777" w:rsidTr="00F94A89">
        <w:tblPrEx>
          <w:tblW w:w="12950" w:type="dxa"/>
          <w:tblLook w:val="04A0"/>
        </w:tblPrEx>
        <w:trPr>
          <w:trHeight w:val="290"/>
        </w:trPr>
        <w:tc>
          <w:tcPr>
            <w:tcW w:w="2961" w:type="dxa"/>
            <w:hideMark/>
          </w:tcPr>
          <w:p w:rsidR="001B2224" w:rsidRPr="00955F01" w:rsidP="001B2224" w14:paraId="679E1958" w14:textId="77777777">
            <w:r w:rsidRPr="00955F01">
              <w:t>Industry Labor Rate</w:t>
            </w:r>
          </w:p>
        </w:tc>
        <w:tc>
          <w:tcPr>
            <w:tcW w:w="1902" w:type="dxa"/>
            <w:noWrap/>
            <w:hideMark/>
          </w:tcPr>
          <w:p w:rsidR="001B2224" w:rsidRPr="00955F01" w:rsidP="001B2224" w14:paraId="373F3AE8" w14:textId="4CE304DC">
            <w:r w:rsidRPr="00C20336">
              <w:t>$137</w:t>
            </w:r>
          </w:p>
        </w:tc>
        <w:tc>
          <w:tcPr>
            <w:tcW w:w="1431" w:type="dxa"/>
            <w:noWrap/>
            <w:hideMark/>
          </w:tcPr>
          <w:p w:rsidR="001B2224" w:rsidRPr="00955F01" w:rsidP="001B2224" w14:paraId="0FC3AC61" w14:textId="45015600">
            <w:r w:rsidRPr="00C20336">
              <w:t>PERT</w:t>
            </w:r>
          </w:p>
        </w:tc>
        <w:tc>
          <w:tcPr>
            <w:tcW w:w="1351" w:type="dxa"/>
            <w:noWrap/>
            <w:hideMark/>
          </w:tcPr>
          <w:p w:rsidR="001B2224" w:rsidRPr="00955F01" w:rsidP="001B2224" w14:paraId="60B8AD66" w14:textId="3C3E4550">
            <w:r w:rsidRPr="00C20336">
              <w:t xml:space="preserve">$116 </w:t>
            </w:r>
          </w:p>
        </w:tc>
        <w:tc>
          <w:tcPr>
            <w:tcW w:w="1350" w:type="dxa"/>
            <w:noWrap/>
            <w:hideMark/>
          </w:tcPr>
          <w:p w:rsidR="001B2224" w:rsidRPr="00955F01" w:rsidP="001B2224" w14:paraId="27E109AF" w14:textId="3BF5DC4A">
            <w:r w:rsidRPr="00C20336">
              <w:t xml:space="preserve">$138 </w:t>
            </w:r>
          </w:p>
        </w:tc>
        <w:tc>
          <w:tcPr>
            <w:tcW w:w="1890" w:type="dxa"/>
            <w:noWrap/>
            <w:hideMark/>
          </w:tcPr>
          <w:p w:rsidR="001B2224" w:rsidRPr="00955F01" w:rsidP="001B2224" w14:paraId="7F3D3A10" w14:textId="6210CEA2">
            <w:r w:rsidRPr="00C20336">
              <w:t xml:space="preserve">$156 </w:t>
            </w:r>
          </w:p>
        </w:tc>
        <w:tc>
          <w:tcPr>
            <w:tcW w:w="2065" w:type="dxa"/>
            <w:noWrap/>
            <w:hideMark/>
          </w:tcPr>
          <w:p w:rsidR="001B2224" w:rsidRPr="00955F01" w:rsidP="001B2224" w14:paraId="6AE9808E" w14:textId="77777777">
            <w:r w:rsidRPr="00955F01">
              <w:t>BLS.gov tables</w:t>
            </w:r>
          </w:p>
        </w:tc>
      </w:tr>
      <w:tr w14:paraId="6BD9EF8C" w14:textId="77777777" w:rsidTr="00F94A89">
        <w:tblPrEx>
          <w:tblW w:w="12950" w:type="dxa"/>
          <w:tblLook w:val="04A0"/>
        </w:tblPrEx>
        <w:trPr>
          <w:trHeight w:val="290"/>
        </w:trPr>
        <w:tc>
          <w:tcPr>
            <w:tcW w:w="2961" w:type="dxa"/>
            <w:hideMark/>
          </w:tcPr>
          <w:p w:rsidR="000C5914" w:rsidRPr="00955F01" w:rsidP="000C5914" w14:paraId="5F18C37E" w14:textId="7238B8E6">
            <w:r w:rsidRPr="00955F01">
              <w:t xml:space="preserve">Labor </w:t>
            </w:r>
            <w:r w:rsidRPr="00955F01" w:rsidR="009409BA">
              <w:t>H</w:t>
            </w:r>
            <w:r w:rsidRPr="00955F01">
              <w:t>ours</w:t>
            </w:r>
          </w:p>
        </w:tc>
        <w:tc>
          <w:tcPr>
            <w:tcW w:w="1902" w:type="dxa"/>
            <w:noWrap/>
            <w:hideMark/>
          </w:tcPr>
          <w:p w:rsidR="000C5914" w:rsidRPr="00955F01" w:rsidP="000C5914" w14:paraId="5410B48E" w14:textId="15FE995C">
            <w:r w:rsidRPr="00955F01">
              <w:t>61</w:t>
            </w:r>
          </w:p>
        </w:tc>
        <w:tc>
          <w:tcPr>
            <w:tcW w:w="1431" w:type="dxa"/>
            <w:noWrap/>
            <w:hideMark/>
          </w:tcPr>
          <w:p w:rsidR="000C5914" w:rsidRPr="00955F01" w:rsidP="000C5914" w14:paraId="1FEB8820" w14:textId="77777777">
            <w:r w:rsidRPr="00955F01">
              <w:t>PERT</w:t>
            </w:r>
          </w:p>
        </w:tc>
        <w:tc>
          <w:tcPr>
            <w:tcW w:w="1351" w:type="dxa"/>
            <w:noWrap/>
            <w:hideMark/>
          </w:tcPr>
          <w:p w:rsidR="000C5914" w:rsidRPr="00955F01" w:rsidP="000C5914" w14:paraId="29D1F39E" w14:textId="634E24A1">
            <w:r w:rsidRPr="00955F01">
              <w:t>43</w:t>
            </w:r>
          </w:p>
        </w:tc>
        <w:tc>
          <w:tcPr>
            <w:tcW w:w="1350" w:type="dxa"/>
            <w:noWrap/>
            <w:hideMark/>
          </w:tcPr>
          <w:p w:rsidR="000C5914" w:rsidRPr="00955F01" w:rsidP="000C5914" w14:paraId="767BAC84" w14:textId="47E015E5">
            <w:r w:rsidRPr="00955F01">
              <w:t>54</w:t>
            </w:r>
          </w:p>
        </w:tc>
        <w:tc>
          <w:tcPr>
            <w:tcW w:w="1890" w:type="dxa"/>
            <w:noWrap/>
            <w:hideMark/>
          </w:tcPr>
          <w:p w:rsidR="000C5914" w:rsidRPr="00955F01" w:rsidP="000C5914" w14:paraId="01964608" w14:textId="7AB4D11F">
            <w:r w:rsidRPr="00955F01">
              <w:t>108</w:t>
            </w:r>
          </w:p>
        </w:tc>
        <w:tc>
          <w:tcPr>
            <w:tcW w:w="2065" w:type="dxa"/>
            <w:noWrap/>
            <w:hideMark/>
          </w:tcPr>
          <w:p w:rsidR="000C5914" w:rsidRPr="00955F01" w:rsidP="000C5914" w14:paraId="7D0960F7" w14:textId="05C797CA">
            <w:r w:rsidRPr="00955F01">
              <w:t xml:space="preserve">NRC </w:t>
            </w:r>
            <w:r w:rsidRPr="00955F01" w:rsidR="004722DD">
              <w:t>e</w:t>
            </w:r>
            <w:r w:rsidRPr="00955F01">
              <w:t>stimate</w:t>
            </w:r>
          </w:p>
        </w:tc>
      </w:tr>
      <w:tr w14:paraId="131189BC" w14:textId="77777777" w:rsidTr="00F94A89">
        <w:tblPrEx>
          <w:tblW w:w="12950" w:type="dxa"/>
          <w:tblLook w:val="04A0"/>
        </w:tblPrEx>
        <w:trPr>
          <w:trHeight w:val="290"/>
        </w:trPr>
        <w:tc>
          <w:tcPr>
            <w:tcW w:w="10885" w:type="dxa"/>
            <w:gridSpan w:val="6"/>
            <w:noWrap/>
            <w:hideMark/>
          </w:tcPr>
          <w:p w:rsidR="000C5914" w:rsidRPr="00955F01" w:rsidP="000C5914" w14:paraId="22C7B0FE" w14:textId="5516C7DE">
            <w:pPr>
              <w:rPr>
                <w:b/>
                <w:bCs/>
              </w:rPr>
            </w:pPr>
            <w:r w:rsidRPr="00955F01">
              <w:rPr>
                <w:b/>
                <w:bCs/>
              </w:rPr>
              <w:t xml:space="preserve">Licensee </w:t>
            </w:r>
            <w:r w:rsidRPr="00955F01" w:rsidR="009409BA">
              <w:rPr>
                <w:b/>
                <w:bCs/>
              </w:rPr>
              <w:t xml:space="preserve">evaluates lab </w:t>
            </w:r>
            <w:r w:rsidRPr="00955F01">
              <w:rPr>
                <w:b/>
                <w:bCs/>
              </w:rPr>
              <w:t xml:space="preserve">and MRO </w:t>
            </w:r>
            <w:r w:rsidRPr="00955F01" w:rsidR="009409BA">
              <w:rPr>
                <w:b/>
                <w:bCs/>
              </w:rPr>
              <w:t>p</w:t>
            </w:r>
            <w:r w:rsidRPr="00955F01">
              <w:rPr>
                <w:b/>
                <w:bCs/>
              </w:rPr>
              <w:t>erformance</w:t>
            </w:r>
          </w:p>
        </w:tc>
        <w:tc>
          <w:tcPr>
            <w:tcW w:w="2065" w:type="dxa"/>
            <w:noWrap/>
            <w:hideMark/>
          </w:tcPr>
          <w:p w:rsidR="000C5914" w:rsidRPr="00955F01" w:rsidP="000C5914" w14:paraId="61DDBFBC" w14:textId="77777777">
            <w:r w:rsidRPr="00955F01">
              <w:t> </w:t>
            </w:r>
          </w:p>
        </w:tc>
      </w:tr>
      <w:tr w14:paraId="3AFF4F62" w14:textId="77777777" w:rsidTr="00F94A89">
        <w:tblPrEx>
          <w:tblW w:w="12950" w:type="dxa"/>
          <w:tblLook w:val="04A0"/>
        </w:tblPrEx>
        <w:trPr>
          <w:trHeight w:val="290"/>
        </w:trPr>
        <w:tc>
          <w:tcPr>
            <w:tcW w:w="2961" w:type="dxa"/>
            <w:hideMark/>
          </w:tcPr>
          <w:p w:rsidR="001B2224" w:rsidRPr="00955F01" w:rsidP="001B2224" w14:paraId="22DD9D22" w14:textId="77777777">
            <w:r w:rsidRPr="00955F01">
              <w:t>Industry Labor Rate</w:t>
            </w:r>
          </w:p>
        </w:tc>
        <w:tc>
          <w:tcPr>
            <w:tcW w:w="1902" w:type="dxa"/>
            <w:noWrap/>
            <w:hideMark/>
          </w:tcPr>
          <w:p w:rsidR="001B2224" w:rsidRPr="00955F01" w:rsidP="001B2224" w14:paraId="2AE1DECB" w14:textId="39D40F31">
            <w:r w:rsidRPr="00C20336">
              <w:t>$137</w:t>
            </w:r>
          </w:p>
        </w:tc>
        <w:tc>
          <w:tcPr>
            <w:tcW w:w="1431" w:type="dxa"/>
            <w:noWrap/>
            <w:hideMark/>
          </w:tcPr>
          <w:p w:rsidR="001B2224" w:rsidRPr="00955F01" w:rsidP="001B2224" w14:paraId="362CE97D" w14:textId="6EAC2252">
            <w:r w:rsidRPr="00C20336">
              <w:t>PERT</w:t>
            </w:r>
          </w:p>
        </w:tc>
        <w:tc>
          <w:tcPr>
            <w:tcW w:w="1351" w:type="dxa"/>
            <w:noWrap/>
            <w:hideMark/>
          </w:tcPr>
          <w:p w:rsidR="001B2224" w:rsidRPr="00955F01" w:rsidP="001B2224" w14:paraId="74062EC8" w14:textId="1757ABB0">
            <w:r w:rsidRPr="00C20336">
              <w:t xml:space="preserve">$116 </w:t>
            </w:r>
          </w:p>
        </w:tc>
        <w:tc>
          <w:tcPr>
            <w:tcW w:w="1350" w:type="dxa"/>
            <w:noWrap/>
            <w:hideMark/>
          </w:tcPr>
          <w:p w:rsidR="001B2224" w:rsidRPr="00955F01" w:rsidP="001B2224" w14:paraId="2C3DAEB6" w14:textId="19622D19">
            <w:r w:rsidRPr="00C20336">
              <w:t xml:space="preserve">$138 </w:t>
            </w:r>
          </w:p>
        </w:tc>
        <w:tc>
          <w:tcPr>
            <w:tcW w:w="1890" w:type="dxa"/>
            <w:noWrap/>
            <w:hideMark/>
          </w:tcPr>
          <w:p w:rsidR="001B2224" w:rsidRPr="00955F01" w:rsidP="001B2224" w14:paraId="55643FED" w14:textId="6668C75C">
            <w:r w:rsidRPr="00C20336">
              <w:t xml:space="preserve">$156 </w:t>
            </w:r>
          </w:p>
        </w:tc>
        <w:tc>
          <w:tcPr>
            <w:tcW w:w="2065" w:type="dxa"/>
            <w:noWrap/>
            <w:hideMark/>
          </w:tcPr>
          <w:p w:rsidR="001B2224" w:rsidRPr="00955F01" w:rsidP="001B2224" w14:paraId="01F54FB4" w14:textId="77777777">
            <w:r w:rsidRPr="00955F01">
              <w:t>BLS.gov tables</w:t>
            </w:r>
          </w:p>
        </w:tc>
      </w:tr>
      <w:tr w14:paraId="61C452F0" w14:textId="77777777" w:rsidTr="00F94A89">
        <w:tblPrEx>
          <w:tblW w:w="12950" w:type="dxa"/>
          <w:tblLook w:val="04A0"/>
        </w:tblPrEx>
        <w:trPr>
          <w:trHeight w:val="290"/>
        </w:trPr>
        <w:tc>
          <w:tcPr>
            <w:tcW w:w="2961" w:type="dxa"/>
            <w:hideMark/>
          </w:tcPr>
          <w:p w:rsidR="000C5914" w:rsidRPr="00955F01" w:rsidP="000C5914" w14:paraId="6F9535C6" w14:textId="65FE8549">
            <w:r w:rsidRPr="00955F01">
              <w:t xml:space="preserve">Labor </w:t>
            </w:r>
            <w:r w:rsidRPr="00955F01" w:rsidR="00167E4A">
              <w:t>H</w:t>
            </w:r>
            <w:r w:rsidRPr="00955F01">
              <w:t>ours</w:t>
            </w:r>
          </w:p>
        </w:tc>
        <w:tc>
          <w:tcPr>
            <w:tcW w:w="1902" w:type="dxa"/>
            <w:noWrap/>
            <w:hideMark/>
          </w:tcPr>
          <w:p w:rsidR="000C5914" w:rsidRPr="00955F01" w:rsidP="000C5914" w14:paraId="4A3CCF3C" w14:textId="7B846003">
            <w:r w:rsidRPr="00955F01">
              <w:t>22.7</w:t>
            </w:r>
          </w:p>
        </w:tc>
        <w:tc>
          <w:tcPr>
            <w:tcW w:w="1431" w:type="dxa"/>
            <w:noWrap/>
            <w:hideMark/>
          </w:tcPr>
          <w:p w:rsidR="000C5914" w:rsidRPr="00955F01" w:rsidP="000C5914" w14:paraId="19E716A1" w14:textId="77777777">
            <w:r w:rsidRPr="00955F01">
              <w:t>PERT</w:t>
            </w:r>
          </w:p>
        </w:tc>
        <w:tc>
          <w:tcPr>
            <w:tcW w:w="1351" w:type="dxa"/>
            <w:noWrap/>
            <w:hideMark/>
          </w:tcPr>
          <w:p w:rsidR="000C5914" w:rsidRPr="00955F01" w:rsidP="000C5914" w14:paraId="515BCC32" w14:textId="20645EC3">
            <w:r w:rsidRPr="00955F01">
              <w:t>16</w:t>
            </w:r>
          </w:p>
        </w:tc>
        <w:tc>
          <w:tcPr>
            <w:tcW w:w="1350" w:type="dxa"/>
            <w:noWrap/>
            <w:hideMark/>
          </w:tcPr>
          <w:p w:rsidR="000C5914" w:rsidRPr="00955F01" w:rsidP="000C5914" w14:paraId="49B56C5C" w14:textId="45941935">
            <w:r w:rsidRPr="00955F01">
              <w:t>20</w:t>
            </w:r>
          </w:p>
        </w:tc>
        <w:tc>
          <w:tcPr>
            <w:tcW w:w="1890" w:type="dxa"/>
            <w:noWrap/>
            <w:hideMark/>
          </w:tcPr>
          <w:p w:rsidR="000C5914" w:rsidRPr="00955F01" w:rsidP="000C5914" w14:paraId="500AE93A" w14:textId="5D97F333">
            <w:r w:rsidRPr="00955F01">
              <w:t>40</w:t>
            </w:r>
          </w:p>
        </w:tc>
        <w:tc>
          <w:tcPr>
            <w:tcW w:w="2065" w:type="dxa"/>
            <w:noWrap/>
            <w:hideMark/>
          </w:tcPr>
          <w:p w:rsidR="000C5914" w:rsidRPr="00955F01" w:rsidP="000C5914" w14:paraId="4DA22DD0" w14:textId="2959C96A">
            <w:r w:rsidRPr="00955F01">
              <w:t xml:space="preserve">NRC </w:t>
            </w:r>
            <w:r w:rsidRPr="00955F01" w:rsidR="004722DD">
              <w:t>e</w:t>
            </w:r>
            <w:r w:rsidRPr="00955F01">
              <w:t>stimate</w:t>
            </w:r>
          </w:p>
        </w:tc>
      </w:tr>
      <w:tr w14:paraId="530C9C96" w14:textId="77777777" w:rsidTr="00F94A89">
        <w:tblPrEx>
          <w:tblW w:w="12950" w:type="dxa"/>
          <w:tblLook w:val="04A0"/>
        </w:tblPrEx>
        <w:trPr>
          <w:trHeight w:val="290"/>
        </w:trPr>
        <w:tc>
          <w:tcPr>
            <w:tcW w:w="10885" w:type="dxa"/>
            <w:gridSpan w:val="6"/>
            <w:noWrap/>
            <w:hideMark/>
          </w:tcPr>
          <w:p w:rsidR="000C5914" w:rsidRPr="00955F01" w:rsidP="00D33790" w14:paraId="43AE9AE0" w14:textId="7490B1D5">
            <w:pPr>
              <w:keepNext/>
              <w:keepLines/>
              <w:rPr>
                <w:b/>
                <w:bCs/>
              </w:rPr>
            </w:pPr>
            <w:r w:rsidRPr="00955F01">
              <w:rPr>
                <w:b/>
                <w:bCs/>
              </w:rPr>
              <w:t xml:space="preserve">Licensee </w:t>
            </w:r>
            <w:r w:rsidRPr="00955F01" w:rsidR="009409BA">
              <w:rPr>
                <w:b/>
                <w:bCs/>
              </w:rPr>
              <w:t>writes change control proc</w:t>
            </w:r>
            <w:r w:rsidRPr="00955F01">
              <w:rPr>
                <w:b/>
                <w:bCs/>
              </w:rPr>
              <w:t>edure</w:t>
            </w:r>
          </w:p>
        </w:tc>
        <w:tc>
          <w:tcPr>
            <w:tcW w:w="2065" w:type="dxa"/>
            <w:noWrap/>
            <w:hideMark/>
          </w:tcPr>
          <w:p w:rsidR="000C5914" w:rsidRPr="00955F01" w:rsidP="000C5914" w14:paraId="1C786D7A" w14:textId="77777777">
            <w:r w:rsidRPr="00955F01">
              <w:t> </w:t>
            </w:r>
          </w:p>
        </w:tc>
      </w:tr>
      <w:tr w14:paraId="1B29D3B3" w14:textId="77777777" w:rsidTr="00F94A89">
        <w:tblPrEx>
          <w:tblW w:w="12950" w:type="dxa"/>
          <w:tblLook w:val="04A0"/>
        </w:tblPrEx>
        <w:trPr>
          <w:trHeight w:val="290"/>
        </w:trPr>
        <w:tc>
          <w:tcPr>
            <w:tcW w:w="2961" w:type="dxa"/>
            <w:hideMark/>
          </w:tcPr>
          <w:p w:rsidR="001B2224" w:rsidRPr="00955F01" w:rsidP="001B2224" w14:paraId="25E01A55" w14:textId="77777777">
            <w:pPr>
              <w:keepNext/>
              <w:keepLines/>
            </w:pPr>
            <w:r w:rsidRPr="00955F01">
              <w:t>Industry Labor Rate</w:t>
            </w:r>
          </w:p>
        </w:tc>
        <w:tc>
          <w:tcPr>
            <w:tcW w:w="1902" w:type="dxa"/>
            <w:noWrap/>
            <w:hideMark/>
          </w:tcPr>
          <w:p w:rsidR="001B2224" w:rsidRPr="00955F01" w:rsidP="001B2224" w14:paraId="215F01AD" w14:textId="5CB505DD">
            <w:r w:rsidRPr="00C20336">
              <w:t>$137</w:t>
            </w:r>
          </w:p>
        </w:tc>
        <w:tc>
          <w:tcPr>
            <w:tcW w:w="1431" w:type="dxa"/>
            <w:noWrap/>
            <w:hideMark/>
          </w:tcPr>
          <w:p w:rsidR="001B2224" w:rsidRPr="00955F01" w:rsidP="001B2224" w14:paraId="54D018AC" w14:textId="3A85863B">
            <w:r w:rsidRPr="00C20336">
              <w:t>PERT</w:t>
            </w:r>
          </w:p>
        </w:tc>
        <w:tc>
          <w:tcPr>
            <w:tcW w:w="1351" w:type="dxa"/>
            <w:noWrap/>
            <w:hideMark/>
          </w:tcPr>
          <w:p w:rsidR="001B2224" w:rsidRPr="00955F01" w:rsidP="001B2224" w14:paraId="4E4F5B9F" w14:textId="27AEC947">
            <w:r w:rsidRPr="00C20336">
              <w:t xml:space="preserve">$116 </w:t>
            </w:r>
          </w:p>
        </w:tc>
        <w:tc>
          <w:tcPr>
            <w:tcW w:w="1350" w:type="dxa"/>
            <w:noWrap/>
            <w:hideMark/>
          </w:tcPr>
          <w:p w:rsidR="001B2224" w:rsidRPr="00955F01" w:rsidP="001B2224" w14:paraId="557AB422" w14:textId="776C6209">
            <w:r w:rsidRPr="00C20336">
              <w:t xml:space="preserve">$138 </w:t>
            </w:r>
          </w:p>
        </w:tc>
        <w:tc>
          <w:tcPr>
            <w:tcW w:w="1890" w:type="dxa"/>
            <w:noWrap/>
            <w:hideMark/>
          </w:tcPr>
          <w:p w:rsidR="001B2224" w:rsidRPr="00955F01" w:rsidP="001B2224" w14:paraId="5F5D603B" w14:textId="13F9EAC8">
            <w:r w:rsidRPr="00C20336">
              <w:t xml:space="preserve">$156 </w:t>
            </w:r>
          </w:p>
        </w:tc>
        <w:tc>
          <w:tcPr>
            <w:tcW w:w="2065" w:type="dxa"/>
            <w:noWrap/>
            <w:hideMark/>
          </w:tcPr>
          <w:p w:rsidR="001B2224" w:rsidRPr="00955F01" w:rsidP="001B2224" w14:paraId="1C419625" w14:textId="77777777">
            <w:r w:rsidRPr="00955F01">
              <w:t>BLS.gov tables</w:t>
            </w:r>
          </w:p>
        </w:tc>
      </w:tr>
      <w:tr w14:paraId="4BB4BEC2" w14:textId="77777777" w:rsidTr="00F94A89">
        <w:tblPrEx>
          <w:tblW w:w="12950" w:type="dxa"/>
          <w:tblLook w:val="04A0"/>
        </w:tblPrEx>
        <w:trPr>
          <w:trHeight w:val="290"/>
        </w:trPr>
        <w:tc>
          <w:tcPr>
            <w:tcW w:w="2961" w:type="dxa"/>
            <w:hideMark/>
          </w:tcPr>
          <w:p w:rsidR="000C5914" w:rsidRPr="00955F01" w:rsidP="00D33790" w14:paraId="2EAB2DBB" w14:textId="6E033FC6">
            <w:pPr>
              <w:keepNext/>
              <w:keepLines/>
            </w:pPr>
            <w:r w:rsidRPr="00955F01">
              <w:t xml:space="preserve">Labor </w:t>
            </w:r>
            <w:r w:rsidRPr="00955F01" w:rsidR="00167E4A">
              <w:t>H</w:t>
            </w:r>
            <w:r w:rsidRPr="00955F01">
              <w:t>ours</w:t>
            </w:r>
          </w:p>
        </w:tc>
        <w:tc>
          <w:tcPr>
            <w:tcW w:w="1902" w:type="dxa"/>
            <w:noWrap/>
            <w:hideMark/>
          </w:tcPr>
          <w:p w:rsidR="000C5914" w:rsidRPr="00955F01" w:rsidP="000C5914" w14:paraId="78061F25" w14:textId="0DB27177">
            <w:r w:rsidRPr="00955F01">
              <w:t>136.0</w:t>
            </w:r>
          </w:p>
        </w:tc>
        <w:tc>
          <w:tcPr>
            <w:tcW w:w="1431" w:type="dxa"/>
            <w:noWrap/>
            <w:hideMark/>
          </w:tcPr>
          <w:p w:rsidR="000C5914" w:rsidRPr="00955F01" w:rsidP="000C5914" w14:paraId="1DE5C1D5" w14:textId="77777777">
            <w:r w:rsidRPr="00955F01">
              <w:t>PERT</w:t>
            </w:r>
          </w:p>
        </w:tc>
        <w:tc>
          <w:tcPr>
            <w:tcW w:w="1351" w:type="dxa"/>
            <w:noWrap/>
            <w:hideMark/>
          </w:tcPr>
          <w:p w:rsidR="000C5914" w:rsidRPr="00955F01" w:rsidP="000C5914" w14:paraId="1249D7BB" w14:textId="11B79051">
            <w:r w:rsidRPr="00955F01">
              <w:t>96</w:t>
            </w:r>
          </w:p>
        </w:tc>
        <w:tc>
          <w:tcPr>
            <w:tcW w:w="1350" w:type="dxa"/>
            <w:noWrap/>
            <w:hideMark/>
          </w:tcPr>
          <w:p w:rsidR="000C5914" w:rsidRPr="00955F01" w:rsidP="000C5914" w14:paraId="35E5E21F" w14:textId="4A281BBD">
            <w:r w:rsidRPr="00955F01">
              <w:t>120</w:t>
            </w:r>
          </w:p>
        </w:tc>
        <w:tc>
          <w:tcPr>
            <w:tcW w:w="1890" w:type="dxa"/>
            <w:noWrap/>
            <w:hideMark/>
          </w:tcPr>
          <w:p w:rsidR="000C5914" w:rsidRPr="00955F01" w:rsidP="000C5914" w14:paraId="4F209A26" w14:textId="7FBCF0DB">
            <w:r w:rsidRPr="00955F01">
              <w:t>240</w:t>
            </w:r>
          </w:p>
        </w:tc>
        <w:tc>
          <w:tcPr>
            <w:tcW w:w="2065" w:type="dxa"/>
            <w:noWrap/>
            <w:hideMark/>
          </w:tcPr>
          <w:p w:rsidR="000C5914" w:rsidRPr="00955F01" w:rsidP="000C5914" w14:paraId="30C68A4F" w14:textId="0E71018A">
            <w:r w:rsidRPr="00955F01">
              <w:t xml:space="preserve">NRC </w:t>
            </w:r>
            <w:r w:rsidRPr="00955F01" w:rsidR="0093640B">
              <w:t>e</w:t>
            </w:r>
            <w:r w:rsidRPr="00955F01">
              <w:t>stimate</w:t>
            </w:r>
          </w:p>
        </w:tc>
      </w:tr>
      <w:tr w14:paraId="2E3C72D7" w14:textId="77777777" w:rsidTr="00F94A89">
        <w:tblPrEx>
          <w:tblW w:w="12950" w:type="dxa"/>
          <w:tblLook w:val="04A0"/>
        </w:tblPrEx>
        <w:trPr>
          <w:trHeight w:val="290"/>
        </w:trPr>
        <w:tc>
          <w:tcPr>
            <w:tcW w:w="10885" w:type="dxa"/>
            <w:gridSpan w:val="6"/>
            <w:noWrap/>
            <w:hideMark/>
          </w:tcPr>
          <w:p w:rsidR="000C5914" w:rsidRPr="00955F01" w:rsidP="000C5914" w14:paraId="7006EBF2" w14:textId="37EAAF31">
            <w:pPr>
              <w:rPr>
                <w:b/>
                <w:bCs/>
              </w:rPr>
            </w:pPr>
            <w:r w:rsidRPr="00955F01">
              <w:rPr>
                <w:b/>
                <w:bCs/>
              </w:rPr>
              <w:t xml:space="preserve">Licensee </w:t>
            </w:r>
            <w:r w:rsidRPr="00955F01" w:rsidR="009409BA">
              <w:rPr>
                <w:b/>
                <w:bCs/>
              </w:rPr>
              <w:t xml:space="preserve">evaluates and justifies </w:t>
            </w:r>
            <w:r w:rsidRPr="00955F01">
              <w:rPr>
                <w:b/>
                <w:bCs/>
              </w:rPr>
              <w:t xml:space="preserve">FFD </w:t>
            </w:r>
            <w:r w:rsidRPr="00955F01" w:rsidR="009409BA">
              <w:rPr>
                <w:b/>
                <w:bCs/>
              </w:rPr>
              <w:t>c</w:t>
            </w:r>
            <w:r w:rsidRPr="00955F01">
              <w:rPr>
                <w:b/>
                <w:bCs/>
              </w:rPr>
              <w:t>hanges</w:t>
            </w:r>
          </w:p>
        </w:tc>
        <w:tc>
          <w:tcPr>
            <w:tcW w:w="2065" w:type="dxa"/>
            <w:noWrap/>
            <w:hideMark/>
          </w:tcPr>
          <w:p w:rsidR="000C5914" w:rsidRPr="00955F01" w:rsidP="000C5914" w14:paraId="54968A17" w14:textId="77777777">
            <w:r w:rsidRPr="00955F01">
              <w:t> </w:t>
            </w:r>
          </w:p>
        </w:tc>
      </w:tr>
      <w:tr w14:paraId="4634398A" w14:textId="77777777" w:rsidTr="00F94A89">
        <w:tblPrEx>
          <w:tblW w:w="12950" w:type="dxa"/>
          <w:tblLook w:val="04A0"/>
        </w:tblPrEx>
        <w:trPr>
          <w:trHeight w:val="290"/>
        </w:trPr>
        <w:tc>
          <w:tcPr>
            <w:tcW w:w="2961" w:type="dxa"/>
            <w:hideMark/>
          </w:tcPr>
          <w:p w:rsidR="001B2224" w:rsidRPr="00955F01" w:rsidP="001B2224" w14:paraId="600E7DD1" w14:textId="77777777">
            <w:r w:rsidRPr="00955F01">
              <w:t>Industry Labor Rate</w:t>
            </w:r>
          </w:p>
        </w:tc>
        <w:tc>
          <w:tcPr>
            <w:tcW w:w="1902" w:type="dxa"/>
            <w:noWrap/>
            <w:hideMark/>
          </w:tcPr>
          <w:p w:rsidR="001B2224" w:rsidRPr="00955F01" w:rsidP="001B2224" w14:paraId="26FDA15B" w14:textId="75B0C9B4">
            <w:r w:rsidRPr="00C20336">
              <w:t>$137</w:t>
            </w:r>
          </w:p>
        </w:tc>
        <w:tc>
          <w:tcPr>
            <w:tcW w:w="1431" w:type="dxa"/>
            <w:noWrap/>
            <w:hideMark/>
          </w:tcPr>
          <w:p w:rsidR="001B2224" w:rsidRPr="00955F01" w:rsidP="001B2224" w14:paraId="6B23DF25" w14:textId="2F118D61">
            <w:r w:rsidRPr="00C20336">
              <w:t>PERT</w:t>
            </w:r>
          </w:p>
        </w:tc>
        <w:tc>
          <w:tcPr>
            <w:tcW w:w="1351" w:type="dxa"/>
            <w:noWrap/>
            <w:hideMark/>
          </w:tcPr>
          <w:p w:rsidR="001B2224" w:rsidRPr="00955F01" w:rsidP="001B2224" w14:paraId="5A348C65" w14:textId="1A36F06F">
            <w:r w:rsidRPr="00C20336">
              <w:t xml:space="preserve">$116 </w:t>
            </w:r>
          </w:p>
        </w:tc>
        <w:tc>
          <w:tcPr>
            <w:tcW w:w="1350" w:type="dxa"/>
            <w:noWrap/>
            <w:hideMark/>
          </w:tcPr>
          <w:p w:rsidR="001B2224" w:rsidRPr="00955F01" w:rsidP="001B2224" w14:paraId="2CFAE592" w14:textId="48B2977C">
            <w:r w:rsidRPr="00C20336">
              <w:t xml:space="preserve">$138 </w:t>
            </w:r>
          </w:p>
        </w:tc>
        <w:tc>
          <w:tcPr>
            <w:tcW w:w="1890" w:type="dxa"/>
            <w:noWrap/>
            <w:hideMark/>
          </w:tcPr>
          <w:p w:rsidR="001B2224" w:rsidRPr="00955F01" w:rsidP="001B2224" w14:paraId="3045D494" w14:textId="066A3CA1">
            <w:r w:rsidRPr="00C20336">
              <w:t xml:space="preserve">$156 </w:t>
            </w:r>
          </w:p>
        </w:tc>
        <w:tc>
          <w:tcPr>
            <w:tcW w:w="2065" w:type="dxa"/>
            <w:noWrap/>
            <w:hideMark/>
          </w:tcPr>
          <w:p w:rsidR="001B2224" w:rsidRPr="00955F01" w:rsidP="001B2224" w14:paraId="01F8F0A2" w14:textId="77777777">
            <w:r w:rsidRPr="00955F01">
              <w:t>BLS.gov tables</w:t>
            </w:r>
          </w:p>
        </w:tc>
      </w:tr>
      <w:tr w14:paraId="6750EBA1" w14:textId="77777777" w:rsidTr="00F94A89">
        <w:tblPrEx>
          <w:tblW w:w="12950" w:type="dxa"/>
          <w:tblLook w:val="04A0"/>
        </w:tblPrEx>
        <w:trPr>
          <w:trHeight w:val="290"/>
        </w:trPr>
        <w:tc>
          <w:tcPr>
            <w:tcW w:w="2961" w:type="dxa"/>
            <w:hideMark/>
          </w:tcPr>
          <w:p w:rsidR="000C5914" w:rsidRPr="00955F01" w:rsidP="000C5914" w14:paraId="5C902FEF" w14:textId="36D24350">
            <w:r w:rsidRPr="00955F01">
              <w:t xml:space="preserve">Labor </w:t>
            </w:r>
            <w:r w:rsidRPr="00955F01" w:rsidR="00167E4A">
              <w:t>H</w:t>
            </w:r>
            <w:r w:rsidRPr="00955F01">
              <w:t>ours</w:t>
            </w:r>
          </w:p>
        </w:tc>
        <w:tc>
          <w:tcPr>
            <w:tcW w:w="1902" w:type="dxa"/>
            <w:noWrap/>
            <w:hideMark/>
          </w:tcPr>
          <w:p w:rsidR="000C5914" w:rsidRPr="00955F01" w:rsidP="000C5914" w14:paraId="228BDBA3" w14:textId="3B6D236A">
            <w:r w:rsidRPr="00955F01">
              <w:t>2.3</w:t>
            </w:r>
          </w:p>
        </w:tc>
        <w:tc>
          <w:tcPr>
            <w:tcW w:w="1431" w:type="dxa"/>
            <w:noWrap/>
            <w:hideMark/>
          </w:tcPr>
          <w:p w:rsidR="000C5914" w:rsidRPr="00955F01" w:rsidP="000C5914" w14:paraId="6A75C0B2" w14:textId="77777777">
            <w:r w:rsidRPr="00955F01">
              <w:t>PERT</w:t>
            </w:r>
          </w:p>
        </w:tc>
        <w:tc>
          <w:tcPr>
            <w:tcW w:w="1351" w:type="dxa"/>
            <w:noWrap/>
            <w:hideMark/>
          </w:tcPr>
          <w:p w:rsidR="000C5914" w:rsidRPr="00955F01" w:rsidP="000C5914" w14:paraId="426E6D9E" w14:textId="64F45AB2">
            <w:r w:rsidRPr="00955F01">
              <w:t>1.6</w:t>
            </w:r>
          </w:p>
        </w:tc>
        <w:tc>
          <w:tcPr>
            <w:tcW w:w="1350" w:type="dxa"/>
            <w:noWrap/>
            <w:hideMark/>
          </w:tcPr>
          <w:p w:rsidR="000C5914" w:rsidRPr="00955F01" w:rsidP="000C5914" w14:paraId="21701107" w14:textId="0D48398E">
            <w:r w:rsidRPr="00955F01">
              <w:t>2</w:t>
            </w:r>
          </w:p>
        </w:tc>
        <w:tc>
          <w:tcPr>
            <w:tcW w:w="1890" w:type="dxa"/>
            <w:noWrap/>
            <w:hideMark/>
          </w:tcPr>
          <w:p w:rsidR="000C5914" w:rsidRPr="00955F01" w:rsidP="000C5914" w14:paraId="634A1015" w14:textId="26D4BCBA">
            <w:r w:rsidRPr="00955F01">
              <w:t>4</w:t>
            </w:r>
          </w:p>
        </w:tc>
        <w:tc>
          <w:tcPr>
            <w:tcW w:w="2065" w:type="dxa"/>
            <w:noWrap/>
            <w:hideMark/>
          </w:tcPr>
          <w:p w:rsidR="000C5914" w:rsidRPr="00955F01" w:rsidP="000C5914" w14:paraId="2B57EDF7" w14:textId="4A58F1A1">
            <w:r w:rsidRPr="00955F01">
              <w:t xml:space="preserve">NRC </w:t>
            </w:r>
            <w:r w:rsidRPr="00955F01" w:rsidR="0093640B">
              <w:t>e</w:t>
            </w:r>
            <w:r w:rsidRPr="00955F01">
              <w:t>stimate</w:t>
            </w:r>
          </w:p>
        </w:tc>
      </w:tr>
      <w:tr w14:paraId="4C345ED9" w14:textId="77777777" w:rsidTr="00F94A89">
        <w:tblPrEx>
          <w:tblW w:w="12950" w:type="dxa"/>
          <w:tblLook w:val="04A0"/>
        </w:tblPrEx>
        <w:trPr>
          <w:trHeight w:val="290"/>
        </w:trPr>
        <w:tc>
          <w:tcPr>
            <w:tcW w:w="10885" w:type="dxa"/>
            <w:gridSpan w:val="6"/>
            <w:noWrap/>
            <w:hideMark/>
          </w:tcPr>
          <w:p w:rsidR="000C5914" w:rsidRPr="00955F01" w:rsidP="000C5914" w14:paraId="266C6398" w14:textId="4C721E2E">
            <w:pPr>
              <w:rPr>
                <w:b/>
                <w:bCs/>
              </w:rPr>
            </w:pPr>
            <w:r w:rsidRPr="00955F01">
              <w:rPr>
                <w:b/>
                <w:bCs/>
              </w:rPr>
              <w:t xml:space="preserve">Licensee </w:t>
            </w:r>
            <w:r w:rsidRPr="00955F01" w:rsidR="009409BA">
              <w:rPr>
                <w:b/>
                <w:bCs/>
              </w:rPr>
              <w:t>ensures randomization in testing</w:t>
            </w:r>
          </w:p>
        </w:tc>
        <w:tc>
          <w:tcPr>
            <w:tcW w:w="2065" w:type="dxa"/>
            <w:noWrap/>
            <w:hideMark/>
          </w:tcPr>
          <w:p w:rsidR="000C5914" w:rsidRPr="00955F01" w:rsidP="000C5914" w14:paraId="27358B79" w14:textId="77777777">
            <w:r w:rsidRPr="00955F01">
              <w:t> </w:t>
            </w:r>
          </w:p>
        </w:tc>
      </w:tr>
      <w:tr w14:paraId="08394C23" w14:textId="77777777" w:rsidTr="00F94A89">
        <w:tblPrEx>
          <w:tblW w:w="12950" w:type="dxa"/>
          <w:tblLook w:val="04A0"/>
        </w:tblPrEx>
        <w:trPr>
          <w:trHeight w:val="290"/>
        </w:trPr>
        <w:tc>
          <w:tcPr>
            <w:tcW w:w="2961" w:type="dxa"/>
            <w:hideMark/>
          </w:tcPr>
          <w:p w:rsidR="001B2224" w:rsidRPr="00955F01" w:rsidP="001B2224" w14:paraId="10278606" w14:textId="77777777">
            <w:r w:rsidRPr="00955F01">
              <w:t>Industry Labor Rate</w:t>
            </w:r>
          </w:p>
        </w:tc>
        <w:tc>
          <w:tcPr>
            <w:tcW w:w="1902" w:type="dxa"/>
            <w:noWrap/>
            <w:hideMark/>
          </w:tcPr>
          <w:p w:rsidR="001B2224" w:rsidRPr="00955F01" w:rsidP="001B2224" w14:paraId="574D49D4" w14:textId="34A49207">
            <w:r w:rsidRPr="00C20336">
              <w:t>$137</w:t>
            </w:r>
          </w:p>
        </w:tc>
        <w:tc>
          <w:tcPr>
            <w:tcW w:w="1431" w:type="dxa"/>
            <w:noWrap/>
            <w:hideMark/>
          </w:tcPr>
          <w:p w:rsidR="001B2224" w:rsidRPr="00955F01" w:rsidP="001B2224" w14:paraId="4B1625F4" w14:textId="28C20816">
            <w:r w:rsidRPr="00C20336">
              <w:t>PERT</w:t>
            </w:r>
          </w:p>
        </w:tc>
        <w:tc>
          <w:tcPr>
            <w:tcW w:w="1351" w:type="dxa"/>
            <w:noWrap/>
            <w:hideMark/>
          </w:tcPr>
          <w:p w:rsidR="001B2224" w:rsidRPr="00955F01" w:rsidP="001B2224" w14:paraId="2BBAD69C" w14:textId="2882F075">
            <w:r w:rsidRPr="00C20336">
              <w:t xml:space="preserve">$116 </w:t>
            </w:r>
          </w:p>
        </w:tc>
        <w:tc>
          <w:tcPr>
            <w:tcW w:w="1350" w:type="dxa"/>
            <w:noWrap/>
            <w:hideMark/>
          </w:tcPr>
          <w:p w:rsidR="001B2224" w:rsidRPr="00955F01" w:rsidP="001B2224" w14:paraId="39C7F7C3" w14:textId="424F9125">
            <w:r w:rsidRPr="00C20336">
              <w:t xml:space="preserve">$138 </w:t>
            </w:r>
          </w:p>
        </w:tc>
        <w:tc>
          <w:tcPr>
            <w:tcW w:w="1890" w:type="dxa"/>
            <w:noWrap/>
            <w:hideMark/>
          </w:tcPr>
          <w:p w:rsidR="001B2224" w:rsidRPr="00955F01" w:rsidP="001B2224" w14:paraId="4778CC8E" w14:textId="01800DB7">
            <w:r w:rsidRPr="00C20336">
              <w:t xml:space="preserve">$156 </w:t>
            </w:r>
          </w:p>
        </w:tc>
        <w:tc>
          <w:tcPr>
            <w:tcW w:w="2065" w:type="dxa"/>
            <w:noWrap/>
            <w:hideMark/>
          </w:tcPr>
          <w:p w:rsidR="001B2224" w:rsidRPr="00955F01" w:rsidP="001B2224" w14:paraId="004C3FD4" w14:textId="77777777">
            <w:r w:rsidRPr="00955F01">
              <w:t>BLS.gov tables</w:t>
            </w:r>
          </w:p>
        </w:tc>
      </w:tr>
      <w:tr w14:paraId="7BE6606A" w14:textId="77777777" w:rsidTr="00F94A89">
        <w:tblPrEx>
          <w:tblW w:w="12950" w:type="dxa"/>
          <w:tblLook w:val="04A0"/>
        </w:tblPrEx>
        <w:trPr>
          <w:trHeight w:val="290"/>
        </w:trPr>
        <w:tc>
          <w:tcPr>
            <w:tcW w:w="2961" w:type="dxa"/>
            <w:hideMark/>
          </w:tcPr>
          <w:p w:rsidR="000C5914" w:rsidRPr="00955F01" w:rsidP="000C5914" w14:paraId="192A7CF6" w14:textId="50FCA91F">
            <w:r w:rsidRPr="00955F01">
              <w:t xml:space="preserve">Labor </w:t>
            </w:r>
            <w:r w:rsidRPr="00955F01" w:rsidR="00167E4A">
              <w:t>H</w:t>
            </w:r>
            <w:r w:rsidRPr="00955F01">
              <w:t>ours</w:t>
            </w:r>
          </w:p>
        </w:tc>
        <w:tc>
          <w:tcPr>
            <w:tcW w:w="1902" w:type="dxa"/>
            <w:noWrap/>
            <w:hideMark/>
          </w:tcPr>
          <w:p w:rsidR="000C5914" w:rsidRPr="00955F01" w:rsidP="000C5914" w14:paraId="0E08AB99" w14:textId="56FFE5E0">
            <w:r w:rsidRPr="00955F01">
              <w:t>4.5</w:t>
            </w:r>
          </w:p>
        </w:tc>
        <w:tc>
          <w:tcPr>
            <w:tcW w:w="1431" w:type="dxa"/>
            <w:noWrap/>
            <w:hideMark/>
          </w:tcPr>
          <w:p w:rsidR="000C5914" w:rsidRPr="00955F01" w:rsidP="000C5914" w14:paraId="7DABC6AF" w14:textId="77777777">
            <w:r w:rsidRPr="00955F01">
              <w:t>PERT</w:t>
            </w:r>
          </w:p>
        </w:tc>
        <w:tc>
          <w:tcPr>
            <w:tcW w:w="1351" w:type="dxa"/>
            <w:noWrap/>
            <w:hideMark/>
          </w:tcPr>
          <w:p w:rsidR="000C5914" w:rsidRPr="00955F01" w:rsidP="000C5914" w14:paraId="41F235AD" w14:textId="3222B7CA">
            <w:r w:rsidRPr="00955F01">
              <w:t>3.2</w:t>
            </w:r>
          </w:p>
        </w:tc>
        <w:tc>
          <w:tcPr>
            <w:tcW w:w="1350" w:type="dxa"/>
            <w:noWrap/>
            <w:hideMark/>
          </w:tcPr>
          <w:p w:rsidR="000C5914" w:rsidRPr="00955F01" w:rsidP="000C5914" w14:paraId="04020717" w14:textId="78F18C0F">
            <w:r w:rsidRPr="00955F01">
              <w:t>4</w:t>
            </w:r>
          </w:p>
        </w:tc>
        <w:tc>
          <w:tcPr>
            <w:tcW w:w="1890" w:type="dxa"/>
            <w:noWrap/>
            <w:hideMark/>
          </w:tcPr>
          <w:p w:rsidR="000C5914" w:rsidRPr="00955F01" w:rsidP="000C5914" w14:paraId="5CD6BDA4" w14:textId="659706D2">
            <w:r w:rsidRPr="00955F01">
              <w:t>8</w:t>
            </w:r>
          </w:p>
        </w:tc>
        <w:tc>
          <w:tcPr>
            <w:tcW w:w="2065" w:type="dxa"/>
            <w:noWrap/>
            <w:hideMark/>
          </w:tcPr>
          <w:p w:rsidR="000C5914" w:rsidRPr="00955F01" w:rsidP="000C5914" w14:paraId="353636F0" w14:textId="6DED8B5D">
            <w:r w:rsidRPr="00955F01">
              <w:t xml:space="preserve">NRC </w:t>
            </w:r>
            <w:r w:rsidRPr="00955F01" w:rsidR="0093640B">
              <w:t>e</w:t>
            </w:r>
            <w:r w:rsidRPr="00955F01">
              <w:t>stimate</w:t>
            </w:r>
          </w:p>
        </w:tc>
      </w:tr>
      <w:tr w14:paraId="1C11A712" w14:textId="77777777" w:rsidTr="00F94A89">
        <w:tblPrEx>
          <w:tblW w:w="12950" w:type="dxa"/>
          <w:tblLook w:val="04A0"/>
        </w:tblPrEx>
        <w:trPr>
          <w:trHeight w:val="290"/>
        </w:trPr>
        <w:tc>
          <w:tcPr>
            <w:tcW w:w="10885" w:type="dxa"/>
            <w:gridSpan w:val="6"/>
            <w:noWrap/>
            <w:hideMark/>
          </w:tcPr>
          <w:p w:rsidR="000C5914" w:rsidRPr="00955F01" w:rsidP="000C5914" w14:paraId="500DAA6F" w14:textId="4D087043">
            <w:pPr>
              <w:rPr>
                <w:b/>
                <w:bCs/>
              </w:rPr>
            </w:pPr>
            <w:r w:rsidRPr="00955F01">
              <w:rPr>
                <w:b/>
                <w:bCs/>
              </w:rPr>
              <w:t xml:space="preserve">Licensee </w:t>
            </w:r>
            <w:r w:rsidRPr="00955F01" w:rsidR="009409BA">
              <w:rPr>
                <w:b/>
                <w:bCs/>
              </w:rPr>
              <w:t>establishes dilute testing and conducts testing</w:t>
            </w:r>
          </w:p>
        </w:tc>
        <w:tc>
          <w:tcPr>
            <w:tcW w:w="2065" w:type="dxa"/>
            <w:noWrap/>
            <w:hideMark/>
          </w:tcPr>
          <w:p w:rsidR="000C5914" w:rsidRPr="00955F01" w:rsidP="000C5914" w14:paraId="37503BC4" w14:textId="77777777">
            <w:r w:rsidRPr="00955F01">
              <w:t> </w:t>
            </w:r>
          </w:p>
        </w:tc>
      </w:tr>
      <w:tr w14:paraId="7F0A0FF8" w14:textId="77777777" w:rsidTr="00F94A89">
        <w:tblPrEx>
          <w:tblW w:w="12950" w:type="dxa"/>
          <w:tblLook w:val="04A0"/>
        </w:tblPrEx>
        <w:trPr>
          <w:trHeight w:val="290"/>
        </w:trPr>
        <w:tc>
          <w:tcPr>
            <w:tcW w:w="2961" w:type="dxa"/>
            <w:hideMark/>
          </w:tcPr>
          <w:p w:rsidR="001B2224" w:rsidRPr="00955F01" w:rsidP="001B2224" w14:paraId="6C432159" w14:textId="77777777">
            <w:r w:rsidRPr="00955F01">
              <w:t>Industry Labor Rate</w:t>
            </w:r>
          </w:p>
        </w:tc>
        <w:tc>
          <w:tcPr>
            <w:tcW w:w="1902" w:type="dxa"/>
            <w:noWrap/>
            <w:hideMark/>
          </w:tcPr>
          <w:p w:rsidR="001B2224" w:rsidRPr="00955F01" w:rsidP="001B2224" w14:paraId="66633BEE" w14:textId="289ACDB8">
            <w:r w:rsidRPr="00C20336">
              <w:t>$137</w:t>
            </w:r>
          </w:p>
        </w:tc>
        <w:tc>
          <w:tcPr>
            <w:tcW w:w="1431" w:type="dxa"/>
            <w:noWrap/>
            <w:hideMark/>
          </w:tcPr>
          <w:p w:rsidR="001B2224" w:rsidRPr="00955F01" w:rsidP="001B2224" w14:paraId="07FF092F" w14:textId="6BA933D2">
            <w:r w:rsidRPr="00C20336">
              <w:t>PERT</w:t>
            </w:r>
          </w:p>
        </w:tc>
        <w:tc>
          <w:tcPr>
            <w:tcW w:w="1351" w:type="dxa"/>
            <w:noWrap/>
            <w:hideMark/>
          </w:tcPr>
          <w:p w:rsidR="001B2224" w:rsidRPr="00955F01" w:rsidP="001B2224" w14:paraId="5E0FFCE1" w14:textId="55D2D413">
            <w:r w:rsidRPr="00C20336">
              <w:t xml:space="preserve">$116 </w:t>
            </w:r>
          </w:p>
        </w:tc>
        <w:tc>
          <w:tcPr>
            <w:tcW w:w="1350" w:type="dxa"/>
            <w:noWrap/>
            <w:hideMark/>
          </w:tcPr>
          <w:p w:rsidR="001B2224" w:rsidRPr="00955F01" w:rsidP="001B2224" w14:paraId="26653568" w14:textId="141EC624">
            <w:r w:rsidRPr="00C20336">
              <w:t xml:space="preserve">$138 </w:t>
            </w:r>
          </w:p>
        </w:tc>
        <w:tc>
          <w:tcPr>
            <w:tcW w:w="1890" w:type="dxa"/>
            <w:noWrap/>
            <w:hideMark/>
          </w:tcPr>
          <w:p w:rsidR="001B2224" w:rsidRPr="00955F01" w:rsidP="001B2224" w14:paraId="13BE9F51" w14:textId="7BA41E27">
            <w:r w:rsidRPr="00C20336">
              <w:t xml:space="preserve">$156 </w:t>
            </w:r>
          </w:p>
        </w:tc>
        <w:tc>
          <w:tcPr>
            <w:tcW w:w="2065" w:type="dxa"/>
            <w:noWrap/>
            <w:hideMark/>
          </w:tcPr>
          <w:p w:rsidR="001B2224" w:rsidRPr="00955F01" w:rsidP="001B2224" w14:paraId="12F29350" w14:textId="77777777">
            <w:r w:rsidRPr="00955F01">
              <w:t>BLS.gov tables</w:t>
            </w:r>
          </w:p>
        </w:tc>
      </w:tr>
      <w:tr w14:paraId="1AA818CA" w14:textId="77777777" w:rsidTr="00F94A89">
        <w:tblPrEx>
          <w:tblW w:w="12950" w:type="dxa"/>
          <w:tblLook w:val="04A0"/>
        </w:tblPrEx>
        <w:trPr>
          <w:trHeight w:val="290"/>
        </w:trPr>
        <w:tc>
          <w:tcPr>
            <w:tcW w:w="2961" w:type="dxa"/>
            <w:hideMark/>
          </w:tcPr>
          <w:p w:rsidR="000C5914" w:rsidRPr="00955F01" w:rsidP="000C5914" w14:paraId="401387DE" w14:textId="39318412">
            <w:r w:rsidRPr="00955F01">
              <w:t xml:space="preserve">Labor </w:t>
            </w:r>
            <w:r w:rsidRPr="00955F01" w:rsidR="00167E4A">
              <w:t>H</w:t>
            </w:r>
            <w:r w:rsidRPr="00955F01">
              <w:t>ours</w:t>
            </w:r>
          </w:p>
        </w:tc>
        <w:tc>
          <w:tcPr>
            <w:tcW w:w="1902" w:type="dxa"/>
            <w:noWrap/>
            <w:hideMark/>
          </w:tcPr>
          <w:p w:rsidR="000C5914" w:rsidRPr="00955F01" w:rsidP="000C5914" w14:paraId="48502358" w14:textId="3BA4687A">
            <w:r w:rsidRPr="00955F01">
              <w:t>5.1</w:t>
            </w:r>
          </w:p>
        </w:tc>
        <w:tc>
          <w:tcPr>
            <w:tcW w:w="1431" w:type="dxa"/>
            <w:noWrap/>
            <w:hideMark/>
          </w:tcPr>
          <w:p w:rsidR="000C5914" w:rsidRPr="00955F01" w:rsidP="000C5914" w14:paraId="4568BCB0" w14:textId="77777777">
            <w:r w:rsidRPr="00955F01">
              <w:t>PERT</w:t>
            </w:r>
          </w:p>
        </w:tc>
        <w:tc>
          <w:tcPr>
            <w:tcW w:w="1351" w:type="dxa"/>
            <w:noWrap/>
            <w:hideMark/>
          </w:tcPr>
          <w:p w:rsidR="000C5914" w:rsidRPr="00955F01" w:rsidP="000C5914" w14:paraId="5E1B7DFC" w14:textId="2D48E42B">
            <w:r w:rsidRPr="00955F01">
              <w:t>3.6</w:t>
            </w:r>
          </w:p>
        </w:tc>
        <w:tc>
          <w:tcPr>
            <w:tcW w:w="1350" w:type="dxa"/>
            <w:noWrap/>
            <w:hideMark/>
          </w:tcPr>
          <w:p w:rsidR="000C5914" w:rsidRPr="00955F01" w:rsidP="000C5914" w14:paraId="5FBD026A" w14:textId="606602E9">
            <w:r w:rsidRPr="00955F01">
              <w:t>4.5</w:t>
            </w:r>
          </w:p>
        </w:tc>
        <w:tc>
          <w:tcPr>
            <w:tcW w:w="1890" w:type="dxa"/>
            <w:noWrap/>
            <w:hideMark/>
          </w:tcPr>
          <w:p w:rsidR="000C5914" w:rsidRPr="00955F01" w:rsidP="000C5914" w14:paraId="71127C7D" w14:textId="448A94D0">
            <w:r w:rsidRPr="00955F01">
              <w:t>9</w:t>
            </w:r>
          </w:p>
        </w:tc>
        <w:tc>
          <w:tcPr>
            <w:tcW w:w="2065" w:type="dxa"/>
            <w:noWrap/>
            <w:hideMark/>
          </w:tcPr>
          <w:p w:rsidR="000C5914" w:rsidRPr="00955F01" w:rsidP="000C5914" w14:paraId="6D3EBB66" w14:textId="137BC62F">
            <w:r w:rsidRPr="00955F01">
              <w:t xml:space="preserve">NRC </w:t>
            </w:r>
            <w:r w:rsidRPr="00955F01" w:rsidR="0093640B">
              <w:t>e</w:t>
            </w:r>
            <w:r w:rsidRPr="00955F01">
              <w:t>stimate</w:t>
            </w:r>
          </w:p>
        </w:tc>
      </w:tr>
      <w:tr w14:paraId="42E2B99E" w14:textId="77777777" w:rsidTr="00F94A89">
        <w:tblPrEx>
          <w:tblW w:w="12950" w:type="dxa"/>
          <w:tblLook w:val="04A0"/>
        </w:tblPrEx>
        <w:trPr>
          <w:trHeight w:val="290"/>
        </w:trPr>
        <w:tc>
          <w:tcPr>
            <w:tcW w:w="10885" w:type="dxa"/>
            <w:gridSpan w:val="6"/>
            <w:noWrap/>
            <w:hideMark/>
          </w:tcPr>
          <w:p w:rsidR="000C5914" w:rsidRPr="00955F01" w:rsidP="000C5914" w14:paraId="3DCBC40A" w14:textId="0E6EABA7">
            <w:pPr>
              <w:rPr>
                <w:b/>
                <w:bCs/>
              </w:rPr>
            </w:pPr>
            <w:r w:rsidRPr="00955F01">
              <w:rPr>
                <w:b/>
                <w:bCs/>
              </w:rPr>
              <w:t xml:space="preserve">Licensee </w:t>
            </w:r>
            <w:r w:rsidRPr="00955F01" w:rsidR="009409BA">
              <w:rPr>
                <w:b/>
                <w:bCs/>
              </w:rPr>
              <w:t>conducts dilute testing</w:t>
            </w:r>
          </w:p>
        </w:tc>
        <w:tc>
          <w:tcPr>
            <w:tcW w:w="2065" w:type="dxa"/>
            <w:noWrap/>
            <w:hideMark/>
          </w:tcPr>
          <w:p w:rsidR="000C5914" w:rsidRPr="00955F01" w:rsidP="000C5914" w14:paraId="4D2C987C" w14:textId="77777777">
            <w:r w:rsidRPr="00955F01">
              <w:t> </w:t>
            </w:r>
          </w:p>
        </w:tc>
      </w:tr>
      <w:tr w14:paraId="0808B626" w14:textId="77777777" w:rsidTr="00F94A89">
        <w:tblPrEx>
          <w:tblW w:w="12950" w:type="dxa"/>
          <w:tblLook w:val="04A0"/>
        </w:tblPrEx>
        <w:trPr>
          <w:trHeight w:val="290"/>
        </w:trPr>
        <w:tc>
          <w:tcPr>
            <w:tcW w:w="2961" w:type="dxa"/>
            <w:hideMark/>
          </w:tcPr>
          <w:p w:rsidR="001B2224" w:rsidRPr="00955F01" w:rsidP="001B2224" w14:paraId="0EF7C3CF" w14:textId="77777777">
            <w:r w:rsidRPr="00955F01">
              <w:t>Industry Labor Rate</w:t>
            </w:r>
          </w:p>
        </w:tc>
        <w:tc>
          <w:tcPr>
            <w:tcW w:w="1902" w:type="dxa"/>
            <w:noWrap/>
            <w:hideMark/>
          </w:tcPr>
          <w:p w:rsidR="001B2224" w:rsidRPr="00955F01" w:rsidP="001B2224" w14:paraId="521F94C5" w14:textId="6225BE85">
            <w:r w:rsidRPr="00C20336">
              <w:t>$137</w:t>
            </w:r>
          </w:p>
        </w:tc>
        <w:tc>
          <w:tcPr>
            <w:tcW w:w="1431" w:type="dxa"/>
            <w:noWrap/>
            <w:hideMark/>
          </w:tcPr>
          <w:p w:rsidR="001B2224" w:rsidRPr="00955F01" w:rsidP="001B2224" w14:paraId="209B28BA" w14:textId="50747A4A">
            <w:r w:rsidRPr="00C20336">
              <w:t>PERT</w:t>
            </w:r>
          </w:p>
        </w:tc>
        <w:tc>
          <w:tcPr>
            <w:tcW w:w="1351" w:type="dxa"/>
            <w:noWrap/>
            <w:hideMark/>
          </w:tcPr>
          <w:p w:rsidR="001B2224" w:rsidRPr="00955F01" w:rsidP="001B2224" w14:paraId="7B763545" w14:textId="5D0AD400">
            <w:r w:rsidRPr="00C20336">
              <w:t xml:space="preserve">$116 </w:t>
            </w:r>
          </w:p>
        </w:tc>
        <w:tc>
          <w:tcPr>
            <w:tcW w:w="1350" w:type="dxa"/>
            <w:noWrap/>
            <w:hideMark/>
          </w:tcPr>
          <w:p w:rsidR="001B2224" w:rsidRPr="00955F01" w:rsidP="001B2224" w14:paraId="00E67FC5" w14:textId="0373DC1F">
            <w:r w:rsidRPr="00C20336">
              <w:t xml:space="preserve">$138 </w:t>
            </w:r>
          </w:p>
        </w:tc>
        <w:tc>
          <w:tcPr>
            <w:tcW w:w="1890" w:type="dxa"/>
            <w:noWrap/>
            <w:hideMark/>
          </w:tcPr>
          <w:p w:rsidR="001B2224" w:rsidRPr="00955F01" w:rsidP="001B2224" w14:paraId="25C06B08" w14:textId="0ED035C1">
            <w:r w:rsidRPr="00C20336">
              <w:t xml:space="preserve">$156 </w:t>
            </w:r>
          </w:p>
        </w:tc>
        <w:tc>
          <w:tcPr>
            <w:tcW w:w="2065" w:type="dxa"/>
            <w:noWrap/>
            <w:hideMark/>
          </w:tcPr>
          <w:p w:rsidR="001B2224" w:rsidRPr="00955F01" w:rsidP="001B2224" w14:paraId="61D6C9CD" w14:textId="77777777">
            <w:r w:rsidRPr="00955F01">
              <w:t>BLS.gov tables</w:t>
            </w:r>
          </w:p>
        </w:tc>
      </w:tr>
      <w:tr w14:paraId="1814F636" w14:textId="77777777" w:rsidTr="00F94A89">
        <w:tblPrEx>
          <w:tblW w:w="12950" w:type="dxa"/>
          <w:tblLook w:val="04A0"/>
        </w:tblPrEx>
        <w:trPr>
          <w:trHeight w:val="290"/>
        </w:trPr>
        <w:tc>
          <w:tcPr>
            <w:tcW w:w="2961" w:type="dxa"/>
            <w:hideMark/>
          </w:tcPr>
          <w:p w:rsidR="000C5914" w:rsidRPr="00955F01" w:rsidP="000C5914" w14:paraId="5140848E" w14:textId="46BBF072">
            <w:r w:rsidRPr="00955F01">
              <w:t xml:space="preserve">Labor </w:t>
            </w:r>
            <w:r w:rsidRPr="00955F01" w:rsidR="00167E4A">
              <w:t>H</w:t>
            </w:r>
            <w:r w:rsidRPr="00955F01">
              <w:t>ours</w:t>
            </w:r>
          </w:p>
        </w:tc>
        <w:tc>
          <w:tcPr>
            <w:tcW w:w="1902" w:type="dxa"/>
            <w:noWrap/>
            <w:hideMark/>
          </w:tcPr>
          <w:p w:rsidR="000C5914" w:rsidRPr="00955F01" w:rsidP="000C5914" w14:paraId="332A10A1" w14:textId="330429E5">
            <w:r w:rsidRPr="00955F01">
              <w:t>1.1</w:t>
            </w:r>
          </w:p>
        </w:tc>
        <w:tc>
          <w:tcPr>
            <w:tcW w:w="1431" w:type="dxa"/>
            <w:noWrap/>
            <w:hideMark/>
          </w:tcPr>
          <w:p w:rsidR="000C5914" w:rsidRPr="00955F01" w:rsidP="000C5914" w14:paraId="6FCCD08B" w14:textId="77777777">
            <w:r w:rsidRPr="00955F01">
              <w:t>PERT</w:t>
            </w:r>
          </w:p>
        </w:tc>
        <w:tc>
          <w:tcPr>
            <w:tcW w:w="1351" w:type="dxa"/>
            <w:noWrap/>
            <w:hideMark/>
          </w:tcPr>
          <w:p w:rsidR="000C5914" w:rsidRPr="00955F01" w:rsidP="000C5914" w14:paraId="1F695F75" w14:textId="41C7FFEC">
            <w:r w:rsidRPr="00955F01">
              <w:t>0.8</w:t>
            </w:r>
          </w:p>
        </w:tc>
        <w:tc>
          <w:tcPr>
            <w:tcW w:w="1350" w:type="dxa"/>
            <w:noWrap/>
            <w:hideMark/>
          </w:tcPr>
          <w:p w:rsidR="000C5914" w:rsidRPr="00955F01" w:rsidP="000C5914" w14:paraId="287FC1D4" w14:textId="30B1D062">
            <w:r w:rsidRPr="00955F01">
              <w:t>1</w:t>
            </w:r>
          </w:p>
        </w:tc>
        <w:tc>
          <w:tcPr>
            <w:tcW w:w="1890" w:type="dxa"/>
            <w:noWrap/>
            <w:hideMark/>
          </w:tcPr>
          <w:p w:rsidR="000C5914" w:rsidRPr="00955F01" w:rsidP="000C5914" w14:paraId="483BAFF1" w14:textId="30941CAA">
            <w:r w:rsidRPr="00955F01">
              <w:t>2</w:t>
            </w:r>
          </w:p>
        </w:tc>
        <w:tc>
          <w:tcPr>
            <w:tcW w:w="2065" w:type="dxa"/>
            <w:noWrap/>
            <w:hideMark/>
          </w:tcPr>
          <w:p w:rsidR="000C5914" w:rsidRPr="00955F01" w:rsidP="000C5914" w14:paraId="34D986CB" w14:textId="3D1C702A">
            <w:r w:rsidRPr="00955F01">
              <w:t xml:space="preserve">NRC </w:t>
            </w:r>
            <w:r w:rsidRPr="00955F01" w:rsidR="0093640B">
              <w:t>e</w:t>
            </w:r>
            <w:r w:rsidRPr="00955F01">
              <w:t>stimate</w:t>
            </w:r>
          </w:p>
        </w:tc>
      </w:tr>
      <w:tr w14:paraId="6CF424A0" w14:textId="77777777" w:rsidTr="00F94A89">
        <w:tblPrEx>
          <w:tblW w:w="12950" w:type="dxa"/>
          <w:tblLook w:val="04A0"/>
        </w:tblPrEx>
        <w:trPr>
          <w:trHeight w:val="290"/>
        </w:trPr>
        <w:tc>
          <w:tcPr>
            <w:tcW w:w="10885" w:type="dxa"/>
            <w:gridSpan w:val="6"/>
            <w:noWrap/>
            <w:hideMark/>
          </w:tcPr>
          <w:p w:rsidR="000C5914" w:rsidRPr="00955F01" w:rsidP="000C5914" w14:paraId="77362EA2" w14:textId="77150E3D">
            <w:pPr>
              <w:rPr>
                <w:b/>
                <w:bCs/>
              </w:rPr>
            </w:pPr>
            <w:r w:rsidRPr="00955F01">
              <w:rPr>
                <w:b/>
                <w:bCs/>
              </w:rPr>
              <w:t xml:space="preserve">Licensee </w:t>
            </w:r>
            <w:r w:rsidRPr="00955F01" w:rsidR="009409BA">
              <w:rPr>
                <w:b/>
                <w:bCs/>
              </w:rPr>
              <w:t>contracts with backup lab</w:t>
            </w:r>
          </w:p>
        </w:tc>
        <w:tc>
          <w:tcPr>
            <w:tcW w:w="2065" w:type="dxa"/>
            <w:noWrap/>
            <w:hideMark/>
          </w:tcPr>
          <w:p w:rsidR="000C5914" w:rsidRPr="00955F01" w:rsidP="000C5914" w14:paraId="74A805D1" w14:textId="77777777">
            <w:r w:rsidRPr="00955F01">
              <w:t> </w:t>
            </w:r>
          </w:p>
        </w:tc>
      </w:tr>
      <w:tr w14:paraId="1C7E581F" w14:textId="77777777" w:rsidTr="00F94A89">
        <w:tblPrEx>
          <w:tblW w:w="12950" w:type="dxa"/>
          <w:tblLook w:val="04A0"/>
        </w:tblPrEx>
        <w:trPr>
          <w:trHeight w:val="290"/>
        </w:trPr>
        <w:tc>
          <w:tcPr>
            <w:tcW w:w="2961" w:type="dxa"/>
            <w:hideMark/>
          </w:tcPr>
          <w:p w:rsidR="001B2224" w:rsidRPr="00955F01" w:rsidP="001B2224" w14:paraId="6D2DF825" w14:textId="77777777">
            <w:r w:rsidRPr="00955F01">
              <w:t>Industry Labor Rate</w:t>
            </w:r>
          </w:p>
        </w:tc>
        <w:tc>
          <w:tcPr>
            <w:tcW w:w="1902" w:type="dxa"/>
            <w:noWrap/>
            <w:hideMark/>
          </w:tcPr>
          <w:p w:rsidR="001B2224" w:rsidRPr="00955F01" w:rsidP="001B2224" w14:paraId="1795A48C" w14:textId="64AAF232">
            <w:r w:rsidRPr="00C20336">
              <w:t>$137</w:t>
            </w:r>
          </w:p>
        </w:tc>
        <w:tc>
          <w:tcPr>
            <w:tcW w:w="1431" w:type="dxa"/>
            <w:noWrap/>
            <w:hideMark/>
          </w:tcPr>
          <w:p w:rsidR="001B2224" w:rsidRPr="00955F01" w:rsidP="001B2224" w14:paraId="62D64122" w14:textId="4C510F56">
            <w:r w:rsidRPr="00C20336">
              <w:t>PERT</w:t>
            </w:r>
          </w:p>
        </w:tc>
        <w:tc>
          <w:tcPr>
            <w:tcW w:w="1351" w:type="dxa"/>
            <w:noWrap/>
            <w:hideMark/>
          </w:tcPr>
          <w:p w:rsidR="001B2224" w:rsidRPr="00955F01" w:rsidP="001B2224" w14:paraId="508DB0FC" w14:textId="0D1A5424">
            <w:r w:rsidRPr="00C20336">
              <w:t xml:space="preserve">$116 </w:t>
            </w:r>
          </w:p>
        </w:tc>
        <w:tc>
          <w:tcPr>
            <w:tcW w:w="1350" w:type="dxa"/>
            <w:noWrap/>
            <w:hideMark/>
          </w:tcPr>
          <w:p w:rsidR="001B2224" w:rsidRPr="00955F01" w:rsidP="001B2224" w14:paraId="66CB8225" w14:textId="461A92BD">
            <w:r w:rsidRPr="00C20336">
              <w:t xml:space="preserve">$138 </w:t>
            </w:r>
          </w:p>
        </w:tc>
        <w:tc>
          <w:tcPr>
            <w:tcW w:w="1890" w:type="dxa"/>
            <w:noWrap/>
            <w:hideMark/>
          </w:tcPr>
          <w:p w:rsidR="001B2224" w:rsidRPr="00955F01" w:rsidP="001B2224" w14:paraId="284CB40A" w14:textId="047C3634">
            <w:r w:rsidRPr="00C20336">
              <w:t xml:space="preserve">$156 </w:t>
            </w:r>
          </w:p>
        </w:tc>
        <w:tc>
          <w:tcPr>
            <w:tcW w:w="2065" w:type="dxa"/>
            <w:noWrap/>
            <w:hideMark/>
          </w:tcPr>
          <w:p w:rsidR="001B2224" w:rsidRPr="00955F01" w:rsidP="001B2224" w14:paraId="21A39B02" w14:textId="77777777">
            <w:r w:rsidRPr="00955F01">
              <w:t>BLS.gov tables</w:t>
            </w:r>
          </w:p>
        </w:tc>
      </w:tr>
      <w:tr w14:paraId="14914612" w14:textId="77777777" w:rsidTr="00F94A89">
        <w:tblPrEx>
          <w:tblW w:w="12950" w:type="dxa"/>
          <w:tblLook w:val="04A0"/>
        </w:tblPrEx>
        <w:trPr>
          <w:trHeight w:val="300"/>
        </w:trPr>
        <w:tc>
          <w:tcPr>
            <w:tcW w:w="2961" w:type="dxa"/>
            <w:hideMark/>
          </w:tcPr>
          <w:p w:rsidR="000C5914" w:rsidRPr="00955F01" w:rsidP="000C5914" w14:paraId="3607602C" w14:textId="5716B33D">
            <w:r w:rsidRPr="00955F01">
              <w:t xml:space="preserve">Labor </w:t>
            </w:r>
            <w:r w:rsidRPr="00955F01" w:rsidR="00167E4A">
              <w:t>H</w:t>
            </w:r>
            <w:r w:rsidRPr="00955F01">
              <w:t>ours</w:t>
            </w:r>
          </w:p>
        </w:tc>
        <w:tc>
          <w:tcPr>
            <w:tcW w:w="1902" w:type="dxa"/>
            <w:noWrap/>
            <w:hideMark/>
          </w:tcPr>
          <w:p w:rsidR="000C5914" w:rsidRPr="00955F01" w:rsidP="000C5914" w14:paraId="540159B1" w14:textId="2D0B8D8C">
            <w:r w:rsidRPr="00955F01">
              <w:t>109</w:t>
            </w:r>
          </w:p>
        </w:tc>
        <w:tc>
          <w:tcPr>
            <w:tcW w:w="1431" w:type="dxa"/>
            <w:noWrap/>
            <w:hideMark/>
          </w:tcPr>
          <w:p w:rsidR="000C5914" w:rsidRPr="00955F01" w:rsidP="000C5914" w14:paraId="52DAAFBF" w14:textId="77777777">
            <w:r w:rsidRPr="00955F01">
              <w:t>PERT</w:t>
            </w:r>
          </w:p>
        </w:tc>
        <w:tc>
          <w:tcPr>
            <w:tcW w:w="1351" w:type="dxa"/>
            <w:noWrap/>
            <w:hideMark/>
          </w:tcPr>
          <w:p w:rsidR="000C5914" w:rsidRPr="00955F01" w:rsidP="000C5914" w14:paraId="2A950110" w14:textId="2F420EF9">
            <w:r w:rsidRPr="00955F01">
              <w:t>77</w:t>
            </w:r>
          </w:p>
        </w:tc>
        <w:tc>
          <w:tcPr>
            <w:tcW w:w="1350" w:type="dxa"/>
            <w:noWrap/>
            <w:hideMark/>
          </w:tcPr>
          <w:p w:rsidR="000C5914" w:rsidRPr="00955F01" w:rsidP="000C5914" w14:paraId="31569203" w14:textId="14453B81">
            <w:r w:rsidRPr="00955F01">
              <w:t>96</w:t>
            </w:r>
          </w:p>
        </w:tc>
        <w:tc>
          <w:tcPr>
            <w:tcW w:w="1890" w:type="dxa"/>
            <w:noWrap/>
            <w:hideMark/>
          </w:tcPr>
          <w:p w:rsidR="000C5914" w:rsidRPr="00955F01" w:rsidP="000C5914" w14:paraId="612C56B4" w14:textId="3F087D8F">
            <w:r w:rsidRPr="00955F01">
              <w:t>192</w:t>
            </w:r>
          </w:p>
        </w:tc>
        <w:tc>
          <w:tcPr>
            <w:tcW w:w="2065" w:type="dxa"/>
            <w:noWrap/>
            <w:hideMark/>
          </w:tcPr>
          <w:p w:rsidR="000C5914" w:rsidRPr="00955F01" w:rsidP="000C5914" w14:paraId="7D071A84" w14:textId="43C5AB8B">
            <w:r w:rsidRPr="00955F01">
              <w:t xml:space="preserve">NRC </w:t>
            </w:r>
            <w:r w:rsidRPr="00955F01" w:rsidR="0093640B">
              <w:t>e</w:t>
            </w:r>
            <w:r w:rsidRPr="00955F01">
              <w:t>stimate</w:t>
            </w:r>
          </w:p>
        </w:tc>
      </w:tr>
      <w:tr w14:paraId="5D6442A3" w14:textId="77777777" w:rsidTr="00F94A89">
        <w:tblPrEx>
          <w:tblW w:w="12950" w:type="dxa"/>
          <w:tblLook w:val="04A0"/>
        </w:tblPrEx>
        <w:trPr>
          <w:trHeight w:val="370"/>
        </w:trPr>
        <w:tc>
          <w:tcPr>
            <w:tcW w:w="12950" w:type="dxa"/>
            <w:gridSpan w:val="7"/>
            <w:noWrap/>
            <w:hideMark/>
          </w:tcPr>
          <w:p w:rsidR="000C5914" w:rsidRPr="00955F01" w:rsidP="000C5914" w14:paraId="2439EDCB" w14:textId="34B76B63">
            <w:pPr>
              <w:rPr>
                <w:b/>
                <w:bCs/>
              </w:rPr>
            </w:pPr>
            <w:r w:rsidRPr="00955F01">
              <w:rPr>
                <w:b/>
                <w:bCs/>
              </w:rPr>
              <w:t>10 CFR </w:t>
            </w:r>
            <w:r w:rsidRPr="00955F01">
              <w:rPr>
                <w:b/>
                <w:bCs/>
              </w:rPr>
              <w:t xml:space="preserve">Part 73 </w:t>
            </w:r>
            <w:r w:rsidRPr="00955F01" w:rsidR="00167E4A">
              <w:rPr>
                <w:b/>
                <w:bCs/>
              </w:rPr>
              <w:t>C</w:t>
            </w:r>
            <w:r w:rsidRPr="00955F01">
              <w:rPr>
                <w:b/>
                <w:bCs/>
              </w:rPr>
              <w:t>hanges</w:t>
            </w:r>
          </w:p>
        </w:tc>
      </w:tr>
      <w:tr w14:paraId="2E2C2B48" w14:textId="77777777" w:rsidTr="00F94A89">
        <w:tblPrEx>
          <w:tblW w:w="12950" w:type="dxa"/>
          <w:tblLook w:val="04A0"/>
        </w:tblPrEx>
        <w:trPr>
          <w:trHeight w:val="290"/>
        </w:trPr>
        <w:tc>
          <w:tcPr>
            <w:tcW w:w="10885" w:type="dxa"/>
            <w:gridSpan w:val="6"/>
            <w:noWrap/>
            <w:hideMark/>
          </w:tcPr>
          <w:p w:rsidR="000C5914" w:rsidRPr="00955F01" w:rsidP="000C5914" w14:paraId="46BA1486" w14:textId="7FFE2FCF">
            <w:pPr>
              <w:rPr>
                <w:b/>
                <w:bCs/>
              </w:rPr>
            </w:pPr>
            <w:r w:rsidRPr="00955F01">
              <w:rPr>
                <w:b/>
                <w:bCs/>
              </w:rPr>
              <w:t>Licensee perform</w:t>
            </w:r>
            <w:r w:rsidRPr="00955F01" w:rsidR="00167E4A">
              <w:rPr>
                <w:b/>
                <w:bCs/>
              </w:rPr>
              <w:t>s</w:t>
            </w:r>
            <w:r w:rsidRPr="00955F01">
              <w:rPr>
                <w:b/>
                <w:bCs/>
              </w:rPr>
              <w:t xml:space="preserve"> analyses in support of cybersecurity plan (73.110)</w:t>
            </w:r>
            <w:r w:rsidRPr="00955F01" w:rsidR="009409BA">
              <w:rPr>
                <w:b/>
                <w:bCs/>
              </w:rPr>
              <w:t>—</w:t>
            </w:r>
            <w:r w:rsidRPr="00955F01">
              <w:rPr>
                <w:b/>
                <w:bCs/>
              </w:rPr>
              <w:t>occurs with licensing</w:t>
            </w:r>
          </w:p>
        </w:tc>
        <w:tc>
          <w:tcPr>
            <w:tcW w:w="2065" w:type="dxa"/>
            <w:noWrap/>
            <w:hideMark/>
          </w:tcPr>
          <w:p w:rsidR="000C5914" w:rsidRPr="00955F01" w:rsidP="000C5914" w14:paraId="6BB231C4" w14:textId="77777777">
            <w:r w:rsidRPr="00955F01">
              <w:t> </w:t>
            </w:r>
          </w:p>
        </w:tc>
      </w:tr>
      <w:tr w14:paraId="68CD80AC" w14:textId="77777777" w:rsidTr="00F94A89">
        <w:tblPrEx>
          <w:tblW w:w="12950" w:type="dxa"/>
          <w:tblLook w:val="04A0"/>
        </w:tblPrEx>
        <w:trPr>
          <w:trHeight w:val="290"/>
        </w:trPr>
        <w:tc>
          <w:tcPr>
            <w:tcW w:w="2961" w:type="dxa"/>
            <w:hideMark/>
          </w:tcPr>
          <w:p w:rsidR="001B2224" w:rsidRPr="00955F01" w:rsidP="001B2224" w14:paraId="6F854564" w14:textId="77777777">
            <w:r w:rsidRPr="00955F01">
              <w:t>Industry Labor Rate</w:t>
            </w:r>
          </w:p>
        </w:tc>
        <w:tc>
          <w:tcPr>
            <w:tcW w:w="1902" w:type="dxa"/>
            <w:noWrap/>
            <w:hideMark/>
          </w:tcPr>
          <w:p w:rsidR="001B2224" w:rsidRPr="00955F01" w:rsidP="001B2224" w14:paraId="66C3FE2B" w14:textId="557D0B4A">
            <w:r w:rsidRPr="00C20336">
              <w:t>$137</w:t>
            </w:r>
          </w:p>
        </w:tc>
        <w:tc>
          <w:tcPr>
            <w:tcW w:w="1431" w:type="dxa"/>
            <w:noWrap/>
            <w:hideMark/>
          </w:tcPr>
          <w:p w:rsidR="001B2224" w:rsidRPr="00955F01" w:rsidP="001B2224" w14:paraId="07FAA6BE" w14:textId="5682036B">
            <w:r w:rsidRPr="00C20336">
              <w:t>PERT</w:t>
            </w:r>
          </w:p>
        </w:tc>
        <w:tc>
          <w:tcPr>
            <w:tcW w:w="1351" w:type="dxa"/>
            <w:noWrap/>
            <w:hideMark/>
          </w:tcPr>
          <w:p w:rsidR="001B2224" w:rsidRPr="00955F01" w:rsidP="001B2224" w14:paraId="35DB88D0" w14:textId="3926EFB9">
            <w:r w:rsidRPr="00C20336">
              <w:t xml:space="preserve">$116 </w:t>
            </w:r>
          </w:p>
        </w:tc>
        <w:tc>
          <w:tcPr>
            <w:tcW w:w="1350" w:type="dxa"/>
            <w:noWrap/>
            <w:hideMark/>
          </w:tcPr>
          <w:p w:rsidR="001B2224" w:rsidRPr="00955F01" w:rsidP="001B2224" w14:paraId="421C5979" w14:textId="25C75DE1">
            <w:r w:rsidRPr="00C20336">
              <w:t xml:space="preserve">$138 </w:t>
            </w:r>
          </w:p>
        </w:tc>
        <w:tc>
          <w:tcPr>
            <w:tcW w:w="1890" w:type="dxa"/>
            <w:noWrap/>
            <w:hideMark/>
          </w:tcPr>
          <w:p w:rsidR="001B2224" w:rsidRPr="00955F01" w:rsidP="001B2224" w14:paraId="54A13C7D" w14:textId="6C695A20">
            <w:r w:rsidRPr="00C20336">
              <w:t xml:space="preserve">$156 </w:t>
            </w:r>
          </w:p>
        </w:tc>
        <w:tc>
          <w:tcPr>
            <w:tcW w:w="2065" w:type="dxa"/>
            <w:noWrap/>
            <w:hideMark/>
          </w:tcPr>
          <w:p w:rsidR="001B2224" w:rsidRPr="00955F01" w:rsidP="001B2224" w14:paraId="489A76D4" w14:textId="77777777">
            <w:r w:rsidRPr="00955F01">
              <w:t>BLS.gov tables</w:t>
            </w:r>
          </w:p>
        </w:tc>
      </w:tr>
      <w:tr w14:paraId="0043D9D9" w14:textId="77777777" w:rsidTr="00F94A89">
        <w:tblPrEx>
          <w:tblW w:w="12950" w:type="dxa"/>
          <w:tblLook w:val="04A0"/>
        </w:tblPrEx>
        <w:trPr>
          <w:trHeight w:val="290"/>
        </w:trPr>
        <w:tc>
          <w:tcPr>
            <w:tcW w:w="2961" w:type="dxa"/>
            <w:hideMark/>
          </w:tcPr>
          <w:p w:rsidR="000C5914" w:rsidRPr="00955F01" w:rsidP="000C5914" w14:paraId="2ECE48A3" w14:textId="708AAC8F">
            <w:r w:rsidRPr="00955F01">
              <w:t xml:space="preserve">Labor </w:t>
            </w:r>
            <w:r w:rsidRPr="00955F01" w:rsidR="00167E4A">
              <w:t>H</w:t>
            </w:r>
            <w:r w:rsidRPr="00955F01">
              <w:t>ours</w:t>
            </w:r>
          </w:p>
        </w:tc>
        <w:tc>
          <w:tcPr>
            <w:tcW w:w="1902" w:type="dxa"/>
            <w:noWrap/>
            <w:hideMark/>
          </w:tcPr>
          <w:p w:rsidR="000C5914" w:rsidRPr="00955F01" w:rsidP="000C5914" w14:paraId="3AC55C3F" w14:textId="130AE12A">
            <w:r w:rsidRPr="00955F01">
              <w:t>211.3</w:t>
            </w:r>
          </w:p>
        </w:tc>
        <w:tc>
          <w:tcPr>
            <w:tcW w:w="1431" w:type="dxa"/>
            <w:noWrap/>
            <w:hideMark/>
          </w:tcPr>
          <w:p w:rsidR="000C5914" w:rsidRPr="00955F01" w:rsidP="000C5914" w14:paraId="4070BE38" w14:textId="77777777">
            <w:r w:rsidRPr="00955F01">
              <w:t>PERT</w:t>
            </w:r>
          </w:p>
        </w:tc>
        <w:tc>
          <w:tcPr>
            <w:tcW w:w="1351" w:type="dxa"/>
            <w:noWrap/>
            <w:hideMark/>
          </w:tcPr>
          <w:p w:rsidR="000C5914" w:rsidRPr="00955F01" w:rsidP="000C5914" w14:paraId="403E424F" w14:textId="236CBB70">
            <w:r w:rsidRPr="00955F01">
              <w:t>150</w:t>
            </w:r>
          </w:p>
        </w:tc>
        <w:tc>
          <w:tcPr>
            <w:tcW w:w="1350" w:type="dxa"/>
            <w:noWrap/>
            <w:hideMark/>
          </w:tcPr>
          <w:p w:rsidR="000C5914" w:rsidRPr="00955F01" w:rsidP="000C5914" w14:paraId="2F82B3FB" w14:textId="1D5F6D7D">
            <w:r w:rsidRPr="00955F01">
              <w:t>212</w:t>
            </w:r>
          </w:p>
        </w:tc>
        <w:tc>
          <w:tcPr>
            <w:tcW w:w="1890" w:type="dxa"/>
            <w:noWrap/>
            <w:hideMark/>
          </w:tcPr>
          <w:p w:rsidR="000C5914" w:rsidRPr="00955F01" w:rsidP="000C5914" w14:paraId="443F7182" w14:textId="70F817EB">
            <w:r w:rsidRPr="00955F01">
              <w:t>270</w:t>
            </w:r>
          </w:p>
        </w:tc>
        <w:tc>
          <w:tcPr>
            <w:tcW w:w="2065" w:type="dxa"/>
            <w:noWrap/>
            <w:hideMark/>
          </w:tcPr>
          <w:p w:rsidR="000C5914" w:rsidRPr="00955F01" w:rsidP="000C5914" w14:paraId="50F27373" w14:textId="77777777">
            <w:r w:rsidRPr="00955F01">
              <w:t>NRC estimate of differences based on data for comparable regulations</w:t>
            </w:r>
          </w:p>
        </w:tc>
      </w:tr>
      <w:tr w14:paraId="4F94B709" w14:textId="77777777" w:rsidTr="00F94A89">
        <w:tblPrEx>
          <w:tblW w:w="12950" w:type="dxa"/>
          <w:tblLook w:val="04A0"/>
        </w:tblPrEx>
        <w:trPr>
          <w:trHeight w:val="290"/>
        </w:trPr>
        <w:tc>
          <w:tcPr>
            <w:tcW w:w="10885" w:type="dxa"/>
            <w:gridSpan w:val="6"/>
            <w:noWrap/>
            <w:hideMark/>
          </w:tcPr>
          <w:p w:rsidR="000C5914" w:rsidRPr="00955F01" w:rsidP="000C5914" w14:paraId="4AAFE3E4" w14:textId="33D9E0B4">
            <w:pPr>
              <w:rPr>
                <w:b/>
                <w:bCs/>
              </w:rPr>
            </w:pPr>
            <w:r w:rsidRPr="00955F01">
              <w:rPr>
                <w:b/>
                <w:bCs/>
              </w:rPr>
              <w:t>Licensee report</w:t>
            </w:r>
            <w:r w:rsidRPr="00955F01" w:rsidR="00167E4A">
              <w:rPr>
                <w:b/>
                <w:bCs/>
              </w:rPr>
              <w:t>s</w:t>
            </w:r>
            <w:r w:rsidRPr="00955F01">
              <w:rPr>
                <w:b/>
                <w:bCs/>
              </w:rPr>
              <w:t xml:space="preserve"> annually to the NRC (73</w:t>
            </w:r>
            <w:r w:rsidRPr="00955F01" w:rsidR="00167E4A">
              <w:rPr>
                <w:b/>
                <w:bCs/>
              </w:rPr>
              <w:t>.</w:t>
            </w:r>
            <w:r w:rsidRPr="00955F01">
              <w:rPr>
                <w:b/>
                <w:bCs/>
              </w:rPr>
              <w:t>110)</w:t>
            </w:r>
            <w:r w:rsidRPr="00955F01" w:rsidR="009409BA">
              <w:rPr>
                <w:b/>
                <w:bCs/>
              </w:rPr>
              <w:t>—</w:t>
            </w:r>
            <w:r w:rsidRPr="00955F01">
              <w:rPr>
                <w:b/>
                <w:bCs/>
              </w:rPr>
              <w:t>annual once operating</w:t>
            </w:r>
          </w:p>
        </w:tc>
        <w:tc>
          <w:tcPr>
            <w:tcW w:w="2065" w:type="dxa"/>
            <w:noWrap/>
            <w:hideMark/>
          </w:tcPr>
          <w:p w:rsidR="000C5914" w:rsidRPr="00955F01" w:rsidP="000C5914" w14:paraId="58C66EC7" w14:textId="77777777">
            <w:r w:rsidRPr="00955F01">
              <w:t> </w:t>
            </w:r>
          </w:p>
        </w:tc>
      </w:tr>
      <w:tr w14:paraId="6C61DD66" w14:textId="77777777" w:rsidTr="00F94A89">
        <w:tblPrEx>
          <w:tblW w:w="12950" w:type="dxa"/>
          <w:tblLook w:val="04A0"/>
        </w:tblPrEx>
        <w:trPr>
          <w:trHeight w:val="290"/>
        </w:trPr>
        <w:tc>
          <w:tcPr>
            <w:tcW w:w="2961" w:type="dxa"/>
            <w:hideMark/>
          </w:tcPr>
          <w:p w:rsidR="001B2224" w:rsidRPr="00955F01" w:rsidP="001B2224" w14:paraId="173EBFF2" w14:textId="77777777">
            <w:r w:rsidRPr="00955F01">
              <w:t>Industry Labor Rate</w:t>
            </w:r>
          </w:p>
        </w:tc>
        <w:tc>
          <w:tcPr>
            <w:tcW w:w="1902" w:type="dxa"/>
            <w:noWrap/>
            <w:hideMark/>
          </w:tcPr>
          <w:p w:rsidR="001B2224" w:rsidRPr="00955F01" w:rsidP="001B2224" w14:paraId="5D565B10" w14:textId="488E224C">
            <w:r w:rsidRPr="00C20336">
              <w:t>$137</w:t>
            </w:r>
          </w:p>
        </w:tc>
        <w:tc>
          <w:tcPr>
            <w:tcW w:w="1431" w:type="dxa"/>
            <w:noWrap/>
            <w:hideMark/>
          </w:tcPr>
          <w:p w:rsidR="001B2224" w:rsidRPr="00955F01" w:rsidP="001B2224" w14:paraId="54F05ED6" w14:textId="3D6E1F18">
            <w:r w:rsidRPr="00C20336">
              <w:t>PERT</w:t>
            </w:r>
          </w:p>
        </w:tc>
        <w:tc>
          <w:tcPr>
            <w:tcW w:w="1351" w:type="dxa"/>
            <w:noWrap/>
            <w:hideMark/>
          </w:tcPr>
          <w:p w:rsidR="001B2224" w:rsidRPr="00955F01" w:rsidP="001B2224" w14:paraId="24731268" w14:textId="0FC68D56">
            <w:r w:rsidRPr="00C20336">
              <w:t xml:space="preserve">$116 </w:t>
            </w:r>
          </w:p>
        </w:tc>
        <w:tc>
          <w:tcPr>
            <w:tcW w:w="1350" w:type="dxa"/>
            <w:noWrap/>
            <w:hideMark/>
          </w:tcPr>
          <w:p w:rsidR="001B2224" w:rsidRPr="00955F01" w:rsidP="001B2224" w14:paraId="6D95F160" w14:textId="4F28D9E8">
            <w:r w:rsidRPr="00C20336">
              <w:t xml:space="preserve">$138 </w:t>
            </w:r>
          </w:p>
        </w:tc>
        <w:tc>
          <w:tcPr>
            <w:tcW w:w="1890" w:type="dxa"/>
            <w:noWrap/>
            <w:hideMark/>
          </w:tcPr>
          <w:p w:rsidR="001B2224" w:rsidRPr="00955F01" w:rsidP="001B2224" w14:paraId="2C59E8A9" w14:textId="6D3C85ED">
            <w:r w:rsidRPr="00C20336">
              <w:t xml:space="preserve">$156 </w:t>
            </w:r>
          </w:p>
        </w:tc>
        <w:tc>
          <w:tcPr>
            <w:tcW w:w="2065" w:type="dxa"/>
            <w:noWrap/>
            <w:hideMark/>
          </w:tcPr>
          <w:p w:rsidR="001B2224" w:rsidRPr="00955F01" w:rsidP="001B2224" w14:paraId="103F6DBE" w14:textId="77777777">
            <w:r w:rsidRPr="00955F01">
              <w:t>BLS.gov tables</w:t>
            </w:r>
          </w:p>
        </w:tc>
      </w:tr>
      <w:tr w14:paraId="0CA98ACA" w14:textId="77777777" w:rsidTr="00F94A89">
        <w:tblPrEx>
          <w:tblW w:w="12950" w:type="dxa"/>
          <w:tblLook w:val="04A0"/>
        </w:tblPrEx>
        <w:trPr>
          <w:trHeight w:val="290"/>
        </w:trPr>
        <w:tc>
          <w:tcPr>
            <w:tcW w:w="2961" w:type="dxa"/>
            <w:hideMark/>
          </w:tcPr>
          <w:p w:rsidR="000C5914" w:rsidRPr="00955F01" w:rsidP="000C5914" w14:paraId="017787EC" w14:textId="2B317D6B">
            <w:r w:rsidRPr="00955F01">
              <w:t xml:space="preserve">Labor </w:t>
            </w:r>
            <w:r w:rsidRPr="00955F01" w:rsidR="00167E4A">
              <w:t>H</w:t>
            </w:r>
            <w:r w:rsidRPr="00955F01">
              <w:t>ours</w:t>
            </w:r>
          </w:p>
        </w:tc>
        <w:tc>
          <w:tcPr>
            <w:tcW w:w="1902" w:type="dxa"/>
            <w:noWrap/>
            <w:hideMark/>
          </w:tcPr>
          <w:p w:rsidR="000C5914" w:rsidRPr="00955F01" w:rsidP="000C5914" w14:paraId="61A61192" w14:textId="77777777">
            <w:r w:rsidRPr="00955F01">
              <w:t>0.3</w:t>
            </w:r>
          </w:p>
        </w:tc>
        <w:tc>
          <w:tcPr>
            <w:tcW w:w="1431" w:type="dxa"/>
            <w:noWrap/>
            <w:hideMark/>
          </w:tcPr>
          <w:p w:rsidR="000C5914" w:rsidRPr="00955F01" w:rsidP="000C5914" w14:paraId="3AFCE7A8" w14:textId="77777777">
            <w:r w:rsidRPr="00955F01">
              <w:t>PERT</w:t>
            </w:r>
          </w:p>
        </w:tc>
        <w:tc>
          <w:tcPr>
            <w:tcW w:w="1351" w:type="dxa"/>
            <w:noWrap/>
            <w:hideMark/>
          </w:tcPr>
          <w:p w:rsidR="000C5914" w:rsidRPr="00955F01" w:rsidP="000C5914" w14:paraId="134FE044" w14:textId="77777777">
            <w:r w:rsidRPr="00955F01">
              <w:t>0.2</w:t>
            </w:r>
          </w:p>
        </w:tc>
        <w:tc>
          <w:tcPr>
            <w:tcW w:w="1350" w:type="dxa"/>
            <w:noWrap/>
            <w:hideMark/>
          </w:tcPr>
          <w:p w:rsidR="000C5914" w:rsidRPr="00955F01" w:rsidP="000C5914" w14:paraId="7A5B4812" w14:textId="77777777">
            <w:r w:rsidRPr="00955F01">
              <w:t>0.3</w:t>
            </w:r>
          </w:p>
        </w:tc>
        <w:tc>
          <w:tcPr>
            <w:tcW w:w="1890" w:type="dxa"/>
            <w:noWrap/>
            <w:hideMark/>
          </w:tcPr>
          <w:p w:rsidR="000C5914" w:rsidRPr="00955F01" w:rsidP="000C5914" w14:paraId="1AE8E3A9" w14:textId="77777777">
            <w:r w:rsidRPr="00955F01">
              <w:t>0.4</w:t>
            </w:r>
          </w:p>
        </w:tc>
        <w:tc>
          <w:tcPr>
            <w:tcW w:w="2065" w:type="dxa"/>
            <w:noWrap/>
            <w:hideMark/>
          </w:tcPr>
          <w:p w:rsidR="000C5914" w:rsidRPr="00955F01" w:rsidP="000C5914" w14:paraId="73728D74" w14:textId="77777777">
            <w:r w:rsidRPr="00955F01">
              <w:t xml:space="preserve">NRC estimate of differences based </w:t>
            </w:r>
            <w:r w:rsidRPr="00955F01">
              <w:t>on data for comparable regulations</w:t>
            </w:r>
          </w:p>
        </w:tc>
      </w:tr>
      <w:tr w14:paraId="2872077C" w14:textId="77777777" w:rsidTr="00F94A89">
        <w:tblPrEx>
          <w:tblW w:w="12950" w:type="dxa"/>
          <w:tblLook w:val="04A0"/>
        </w:tblPrEx>
        <w:trPr>
          <w:trHeight w:val="290"/>
        </w:trPr>
        <w:tc>
          <w:tcPr>
            <w:tcW w:w="12950" w:type="dxa"/>
            <w:gridSpan w:val="7"/>
            <w:noWrap/>
            <w:hideMark/>
          </w:tcPr>
          <w:p w:rsidR="000C5914" w:rsidRPr="00955F01" w:rsidP="000C5914" w14:paraId="7E65F4EC" w14:textId="44AE35F8">
            <w:pPr>
              <w:rPr>
                <w:b/>
                <w:bCs/>
              </w:rPr>
            </w:pPr>
            <w:r w:rsidRPr="00955F01">
              <w:rPr>
                <w:b/>
                <w:bCs/>
              </w:rPr>
              <w:t>Licensee implement</w:t>
            </w:r>
            <w:r w:rsidRPr="00955F01" w:rsidR="00273513">
              <w:rPr>
                <w:b/>
                <w:bCs/>
              </w:rPr>
              <w:t>s</w:t>
            </w:r>
            <w:r w:rsidRPr="00955F01">
              <w:rPr>
                <w:b/>
                <w:bCs/>
              </w:rPr>
              <w:t xml:space="preserve"> cybersecurity controls and procedures to protect digital assets in support of cybersecurity plan (73.110)</w:t>
            </w:r>
            <w:r w:rsidRPr="00955F01" w:rsidR="009409BA">
              <w:rPr>
                <w:b/>
                <w:bCs/>
              </w:rPr>
              <w:t>—</w:t>
            </w:r>
            <w:r w:rsidRPr="00955F01">
              <w:rPr>
                <w:b/>
                <w:bCs/>
              </w:rPr>
              <w:t>occurs during construction</w:t>
            </w:r>
          </w:p>
        </w:tc>
      </w:tr>
      <w:tr w14:paraId="285336BB" w14:textId="77777777" w:rsidTr="00F94A89">
        <w:tblPrEx>
          <w:tblW w:w="12950" w:type="dxa"/>
          <w:tblLook w:val="04A0"/>
        </w:tblPrEx>
        <w:trPr>
          <w:trHeight w:val="290"/>
        </w:trPr>
        <w:tc>
          <w:tcPr>
            <w:tcW w:w="2961" w:type="dxa"/>
            <w:hideMark/>
          </w:tcPr>
          <w:p w:rsidR="001B2224" w:rsidRPr="00955F01" w:rsidP="001B2224" w14:paraId="3995DC5D" w14:textId="77777777">
            <w:r w:rsidRPr="00955F01">
              <w:t>Industry Labor Rate</w:t>
            </w:r>
          </w:p>
        </w:tc>
        <w:tc>
          <w:tcPr>
            <w:tcW w:w="1902" w:type="dxa"/>
            <w:noWrap/>
            <w:hideMark/>
          </w:tcPr>
          <w:p w:rsidR="001B2224" w:rsidRPr="00955F01" w:rsidP="001B2224" w14:paraId="4533BE17" w14:textId="6A595783">
            <w:r w:rsidRPr="00C20336">
              <w:t>$137</w:t>
            </w:r>
          </w:p>
        </w:tc>
        <w:tc>
          <w:tcPr>
            <w:tcW w:w="1431" w:type="dxa"/>
            <w:noWrap/>
            <w:hideMark/>
          </w:tcPr>
          <w:p w:rsidR="001B2224" w:rsidRPr="00955F01" w:rsidP="001B2224" w14:paraId="6D105E2E" w14:textId="605E7823">
            <w:r w:rsidRPr="00C20336">
              <w:t>PERT</w:t>
            </w:r>
          </w:p>
        </w:tc>
        <w:tc>
          <w:tcPr>
            <w:tcW w:w="1351" w:type="dxa"/>
            <w:noWrap/>
            <w:hideMark/>
          </w:tcPr>
          <w:p w:rsidR="001B2224" w:rsidRPr="00955F01" w:rsidP="001B2224" w14:paraId="27FA0525" w14:textId="007F366D">
            <w:r w:rsidRPr="00C20336">
              <w:t xml:space="preserve">$116 </w:t>
            </w:r>
          </w:p>
        </w:tc>
        <w:tc>
          <w:tcPr>
            <w:tcW w:w="1350" w:type="dxa"/>
            <w:noWrap/>
            <w:hideMark/>
          </w:tcPr>
          <w:p w:rsidR="001B2224" w:rsidRPr="00955F01" w:rsidP="001B2224" w14:paraId="3DA42ECA" w14:textId="2B57B46A">
            <w:r w:rsidRPr="00C20336">
              <w:t xml:space="preserve">$138 </w:t>
            </w:r>
          </w:p>
        </w:tc>
        <w:tc>
          <w:tcPr>
            <w:tcW w:w="1890" w:type="dxa"/>
            <w:noWrap/>
            <w:hideMark/>
          </w:tcPr>
          <w:p w:rsidR="001B2224" w:rsidRPr="00955F01" w:rsidP="001B2224" w14:paraId="5EA3C6C2" w14:textId="5EB0FE8E">
            <w:r w:rsidRPr="00C20336">
              <w:t xml:space="preserve">$156 </w:t>
            </w:r>
          </w:p>
        </w:tc>
        <w:tc>
          <w:tcPr>
            <w:tcW w:w="2065" w:type="dxa"/>
            <w:noWrap/>
            <w:hideMark/>
          </w:tcPr>
          <w:p w:rsidR="001B2224" w:rsidRPr="00955F01" w:rsidP="001B2224" w14:paraId="4C0CF657" w14:textId="77777777">
            <w:r w:rsidRPr="00955F01">
              <w:t>BLS.gov tables</w:t>
            </w:r>
          </w:p>
        </w:tc>
      </w:tr>
      <w:tr w14:paraId="02FD9767" w14:textId="77777777" w:rsidTr="00F94A89">
        <w:tblPrEx>
          <w:tblW w:w="12950" w:type="dxa"/>
          <w:tblLook w:val="04A0"/>
        </w:tblPrEx>
        <w:trPr>
          <w:trHeight w:val="290"/>
        </w:trPr>
        <w:tc>
          <w:tcPr>
            <w:tcW w:w="2961" w:type="dxa"/>
            <w:hideMark/>
          </w:tcPr>
          <w:p w:rsidR="000C5914" w:rsidRPr="00955F01" w:rsidP="000C5914" w14:paraId="1B677695" w14:textId="037345EC">
            <w:r w:rsidRPr="00955F01">
              <w:t xml:space="preserve">Digital </w:t>
            </w:r>
            <w:r w:rsidRPr="00955F01" w:rsidR="00167E4A">
              <w:t>A</w:t>
            </w:r>
            <w:r w:rsidRPr="00955F01">
              <w:t xml:space="preserve">ssets </w:t>
            </w:r>
            <w:r w:rsidRPr="00955F01" w:rsidR="00167E4A">
              <w:t>N</w:t>
            </w:r>
            <w:r w:rsidRPr="00955F01">
              <w:t xml:space="preserve">eeding </w:t>
            </w:r>
            <w:r w:rsidRPr="00955F01" w:rsidR="00167E4A">
              <w:t>P</w:t>
            </w:r>
            <w:r w:rsidRPr="00955F01">
              <w:t>rotection</w:t>
            </w:r>
          </w:p>
        </w:tc>
        <w:tc>
          <w:tcPr>
            <w:tcW w:w="1902" w:type="dxa"/>
            <w:noWrap/>
            <w:hideMark/>
          </w:tcPr>
          <w:p w:rsidR="000C5914" w:rsidRPr="00955F01" w:rsidP="000C5914" w14:paraId="6B3CF304" w14:textId="77777777">
            <w:r w:rsidRPr="00955F01">
              <w:t>388.7</w:t>
            </w:r>
          </w:p>
        </w:tc>
        <w:tc>
          <w:tcPr>
            <w:tcW w:w="1431" w:type="dxa"/>
            <w:noWrap/>
            <w:hideMark/>
          </w:tcPr>
          <w:p w:rsidR="000C5914" w:rsidRPr="00955F01" w:rsidP="000C5914" w14:paraId="1C43C5D5" w14:textId="77777777">
            <w:r w:rsidRPr="00955F01">
              <w:t>PERT</w:t>
            </w:r>
          </w:p>
        </w:tc>
        <w:tc>
          <w:tcPr>
            <w:tcW w:w="1351" w:type="dxa"/>
            <w:noWrap/>
            <w:hideMark/>
          </w:tcPr>
          <w:p w:rsidR="000C5914" w:rsidRPr="00955F01" w:rsidP="000C5914" w14:paraId="6F094D13" w14:textId="77777777">
            <w:r w:rsidRPr="00955F01">
              <w:t>0</w:t>
            </w:r>
          </w:p>
        </w:tc>
        <w:tc>
          <w:tcPr>
            <w:tcW w:w="1350" w:type="dxa"/>
            <w:noWrap/>
            <w:hideMark/>
          </w:tcPr>
          <w:p w:rsidR="000C5914" w:rsidRPr="00955F01" w:rsidP="000C5914" w14:paraId="52DEC3CB" w14:textId="77777777">
            <w:r w:rsidRPr="00955F01">
              <w:t>333</w:t>
            </w:r>
          </w:p>
        </w:tc>
        <w:tc>
          <w:tcPr>
            <w:tcW w:w="1890" w:type="dxa"/>
            <w:noWrap/>
            <w:hideMark/>
          </w:tcPr>
          <w:p w:rsidR="000C5914" w:rsidRPr="00955F01" w:rsidP="000C5914" w14:paraId="470A202E" w14:textId="77777777">
            <w:r w:rsidRPr="00955F01">
              <w:t>1,000</w:t>
            </w:r>
          </w:p>
        </w:tc>
        <w:tc>
          <w:tcPr>
            <w:tcW w:w="2065" w:type="dxa"/>
            <w:noWrap/>
            <w:hideMark/>
          </w:tcPr>
          <w:p w:rsidR="000C5914" w:rsidRPr="00955F01" w:rsidP="000C5914" w14:paraId="6A8171F4" w14:textId="77777777">
            <w:r w:rsidRPr="00955F01">
              <w:t>NRC estimate of differences based on data for comparable regulations</w:t>
            </w:r>
          </w:p>
        </w:tc>
      </w:tr>
      <w:tr w14:paraId="784412AC" w14:textId="77777777" w:rsidTr="00F94A89">
        <w:tblPrEx>
          <w:tblW w:w="12950" w:type="dxa"/>
          <w:tblLook w:val="04A0"/>
        </w:tblPrEx>
        <w:trPr>
          <w:trHeight w:val="290"/>
        </w:trPr>
        <w:tc>
          <w:tcPr>
            <w:tcW w:w="2961" w:type="dxa"/>
            <w:hideMark/>
          </w:tcPr>
          <w:p w:rsidR="000C5914" w:rsidRPr="00955F01" w:rsidP="000C5914" w14:paraId="55A60443" w14:textId="698E9742">
            <w:r w:rsidRPr="00955F01">
              <w:t xml:space="preserve">Labor </w:t>
            </w:r>
            <w:r w:rsidRPr="00955F01" w:rsidR="00273513">
              <w:t>H</w:t>
            </w:r>
            <w:r w:rsidRPr="00955F01">
              <w:t xml:space="preserve">ours per </w:t>
            </w:r>
            <w:r w:rsidRPr="00955F01" w:rsidR="00273513">
              <w:t>D</w:t>
            </w:r>
            <w:r w:rsidRPr="00955F01">
              <w:t xml:space="preserve">igital </w:t>
            </w:r>
            <w:r w:rsidRPr="00955F01" w:rsidR="00273513">
              <w:t>A</w:t>
            </w:r>
            <w:r w:rsidRPr="00955F01">
              <w:t>sset</w:t>
            </w:r>
          </w:p>
        </w:tc>
        <w:tc>
          <w:tcPr>
            <w:tcW w:w="1902" w:type="dxa"/>
            <w:noWrap/>
            <w:hideMark/>
          </w:tcPr>
          <w:p w:rsidR="000C5914" w:rsidRPr="00955F01" w:rsidP="000C5914" w14:paraId="5CFE60DF" w14:textId="77777777">
            <w:r w:rsidRPr="00955F01">
              <w:t>96.3</w:t>
            </w:r>
          </w:p>
        </w:tc>
        <w:tc>
          <w:tcPr>
            <w:tcW w:w="1431" w:type="dxa"/>
            <w:noWrap/>
            <w:hideMark/>
          </w:tcPr>
          <w:p w:rsidR="000C5914" w:rsidRPr="00955F01" w:rsidP="000C5914" w14:paraId="25D73663" w14:textId="77777777">
            <w:r w:rsidRPr="00955F01">
              <w:t>PERT</w:t>
            </w:r>
          </w:p>
        </w:tc>
        <w:tc>
          <w:tcPr>
            <w:tcW w:w="1351" w:type="dxa"/>
            <w:noWrap/>
            <w:hideMark/>
          </w:tcPr>
          <w:p w:rsidR="000C5914" w:rsidRPr="00955F01" w:rsidP="000C5914" w14:paraId="4C4E329B" w14:textId="77777777">
            <w:r w:rsidRPr="00955F01">
              <w:t>72</w:t>
            </w:r>
          </w:p>
        </w:tc>
        <w:tc>
          <w:tcPr>
            <w:tcW w:w="1350" w:type="dxa"/>
            <w:noWrap/>
            <w:hideMark/>
          </w:tcPr>
          <w:p w:rsidR="000C5914" w:rsidRPr="00955F01" w:rsidP="000C5914" w14:paraId="6EF83873" w14:textId="77777777">
            <w:r w:rsidRPr="00955F01">
              <w:t>97</w:t>
            </w:r>
          </w:p>
        </w:tc>
        <w:tc>
          <w:tcPr>
            <w:tcW w:w="1890" w:type="dxa"/>
            <w:noWrap/>
            <w:hideMark/>
          </w:tcPr>
          <w:p w:rsidR="000C5914" w:rsidRPr="00955F01" w:rsidP="000C5914" w14:paraId="439A934E" w14:textId="77777777">
            <w:r w:rsidRPr="00955F01">
              <w:t>118</w:t>
            </w:r>
          </w:p>
        </w:tc>
        <w:tc>
          <w:tcPr>
            <w:tcW w:w="2065" w:type="dxa"/>
            <w:noWrap/>
            <w:hideMark/>
          </w:tcPr>
          <w:p w:rsidR="000C5914" w:rsidRPr="00955F01" w:rsidP="000C5914" w14:paraId="1C11F72C" w14:textId="77777777">
            <w:r w:rsidRPr="00955F01">
              <w:t>NRC estimate of differences based on data for comparable regulations</w:t>
            </w:r>
          </w:p>
        </w:tc>
      </w:tr>
      <w:tr w14:paraId="6AF2D91A" w14:textId="77777777" w:rsidTr="00F94A89">
        <w:tblPrEx>
          <w:tblW w:w="12950" w:type="dxa"/>
          <w:tblLook w:val="04A0"/>
        </w:tblPrEx>
        <w:trPr>
          <w:trHeight w:val="370"/>
        </w:trPr>
        <w:tc>
          <w:tcPr>
            <w:tcW w:w="12950" w:type="dxa"/>
            <w:gridSpan w:val="7"/>
            <w:noWrap/>
            <w:hideMark/>
          </w:tcPr>
          <w:p w:rsidR="000C5914" w:rsidRPr="00955F01" w:rsidP="000C5914" w14:paraId="7D98D366" w14:textId="47226DD5">
            <w:pPr>
              <w:rPr>
                <w:b/>
                <w:bCs/>
              </w:rPr>
            </w:pPr>
            <w:r w:rsidRPr="006C4C11">
              <w:rPr>
                <w:b/>
                <w:bCs/>
              </w:rPr>
              <w:t>10</w:t>
            </w:r>
            <w:r w:rsidRPr="006C4C11">
              <w:rPr>
                <w:b/>
              </w:rPr>
              <w:t xml:space="preserve"> CFR </w:t>
            </w:r>
            <w:r w:rsidRPr="00955F01">
              <w:rPr>
                <w:b/>
                <w:bCs/>
              </w:rPr>
              <w:t xml:space="preserve">Part 53 </w:t>
            </w:r>
            <w:r w:rsidRPr="00955F01" w:rsidR="00273513">
              <w:rPr>
                <w:b/>
                <w:bCs/>
              </w:rPr>
              <w:t>C</w:t>
            </w:r>
            <w:r w:rsidRPr="00955F01">
              <w:rPr>
                <w:b/>
                <w:bCs/>
              </w:rPr>
              <w:t>hanges</w:t>
            </w:r>
          </w:p>
        </w:tc>
      </w:tr>
      <w:tr w14:paraId="7D50235B" w14:textId="77777777" w:rsidTr="00F94A89">
        <w:tblPrEx>
          <w:tblW w:w="12950" w:type="dxa"/>
          <w:tblLook w:val="04A0"/>
        </w:tblPrEx>
        <w:trPr>
          <w:trHeight w:val="360"/>
        </w:trPr>
        <w:tc>
          <w:tcPr>
            <w:tcW w:w="12950" w:type="dxa"/>
            <w:gridSpan w:val="7"/>
            <w:noWrap/>
            <w:hideMark/>
          </w:tcPr>
          <w:p w:rsidR="000C5914" w:rsidRPr="00955F01" w:rsidP="000C5914" w14:paraId="387861E3" w14:textId="6A2C2D8C">
            <w:pPr>
              <w:rPr>
                <w:b/>
                <w:bCs/>
              </w:rPr>
            </w:pPr>
            <w:r w:rsidRPr="00955F01">
              <w:rPr>
                <w:b/>
                <w:bCs/>
              </w:rPr>
              <w:t>53.440(f) Design requirements</w:t>
            </w:r>
            <w:r w:rsidRPr="00955F01" w:rsidR="00273513">
              <w:rPr>
                <w:b/>
                <w:bCs/>
              </w:rPr>
              <w:t>—</w:t>
            </w:r>
            <w:r w:rsidRPr="00955F01" w:rsidR="009409BA">
              <w:rPr>
                <w:b/>
                <w:bCs/>
              </w:rPr>
              <w:t>s</w:t>
            </w:r>
            <w:r w:rsidRPr="00955F01">
              <w:rPr>
                <w:b/>
                <w:bCs/>
              </w:rPr>
              <w:t>afety and security interface</w:t>
            </w:r>
            <w:r w:rsidRPr="00955F01" w:rsidR="00273513">
              <w:rPr>
                <w:b/>
                <w:bCs/>
              </w:rPr>
              <w:t>—</w:t>
            </w:r>
            <w:r w:rsidRPr="00955F01">
              <w:rPr>
                <w:b/>
                <w:bCs/>
              </w:rPr>
              <w:t xml:space="preserve">incremental costs in </w:t>
            </w:r>
            <w:r w:rsidRPr="00955F01" w:rsidR="00273513">
              <w:rPr>
                <w:b/>
                <w:bCs/>
              </w:rPr>
              <w:t>a</w:t>
            </w:r>
            <w:r w:rsidRPr="00955F01">
              <w:rPr>
                <w:b/>
                <w:bCs/>
              </w:rPr>
              <w:t>pplication year, requires considering safety and security together, NRC policy but not a current requirement</w:t>
            </w:r>
          </w:p>
        </w:tc>
      </w:tr>
      <w:tr w14:paraId="610B96DD" w14:textId="77777777" w:rsidTr="00F94A89">
        <w:tblPrEx>
          <w:tblW w:w="12950" w:type="dxa"/>
          <w:tblLook w:val="04A0"/>
        </w:tblPrEx>
        <w:trPr>
          <w:trHeight w:val="290"/>
        </w:trPr>
        <w:tc>
          <w:tcPr>
            <w:tcW w:w="10885" w:type="dxa"/>
            <w:gridSpan w:val="6"/>
            <w:noWrap/>
            <w:hideMark/>
          </w:tcPr>
          <w:p w:rsidR="000C5914" w:rsidRPr="00955F01" w:rsidP="000C5914" w14:paraId="06695326" w14:textId="3BDC5290">
            <w:pPr>
              <w:rPr>
                <w:b/>
                <w:bCs/>
              </w:rPr>
            </w:pPr>
            <w:r w:rsidRPr="00955F01">
              <w:rPr>
                <w:b/>
                <w:bCs/>
              </w:rPr>
              <w:t xml:space="preserve">Industry </w:t>
            </w:r>
            <w:r w:rsidRPr="00955F01" w:rsidR="00273513">
              <w:rPr>
                <w:b/>
                <w:bCs/>
              </w:rPr>
              <w:t>A</w:t>
            </w:r>
            <w:r w:rsidRPr="00955F01">
              <w:rPr>
                <w:b/>
                <w:bCs/>
              </w:rPr>
              <w:t>ctivity</w:t>
            </w:r>
          </w:p>
        </w:tc>
        <w:tc>
          <w:tcPr>
            <w:tcW w:w="2065" w:type="dxa"/>
            <w:noWrap/>
            <w:hideMark/>
          </w:tcPr>
          <w:p w:rsidR="000C5914" w:rsidRPr="00955F01" w:rsidP="000C5914" w14:paraId="11A77A4D" w14:textId="77777777">
            <w:r w:rsidRPr="00955F01">
              <w:t> </w:t>
            </w:r>
          </w:p>
        </w:tc>
      </w:tr>
      <w:tr w14:paraId="77998550" w14:textId="77777777" w:rsidTr="00F94A89">
        <w:tblPrEx>
          <w:tblW w:w="12950" w:type="dxa"/>
          <w:tblLook w:val="04A0"/>
        </w:tblPrEx>
        <w:trPr>
          <w:trHeight w:val="290"/>
        </w:trPr>
        <w:tc>
          <w:tcPr>
            <w:tcW w:w="2961" w:type="dxa"/>
            <w:hideMark/>
          </w:tcPr>
          <w:p w:rsidR="001B2224" w:rsidRPr="00955F01" w:rsidP="001B2224" w14:paraId="14A793A6" w14:textId="77777777">
            <w:r w:rsidRPr="00955F01">
              <w:t>Industry Labor Rate</w:t>
            </w:r>
          </w:p>
        </w:tc>
        <w:tc>
          <w:tcPr>
            <w:tcW w:w="1902" w:type="dxa"/>
            <w:noWrap/>
            <w:hideMark/>
          </w:tcPr>
          <w:p w:rsidR="001B2224" w:rsidRPr="00955F01" w:rsidP="001B2224" w14:paraId="7BD80857" w14:textId="0EDC5741">
            <w:r w:rsidRPr="00C20336">
              <w:t>$137</w:t>
            </w:r>
          </w:p>
        </w:tc>
        <w:tc>
          <w:tcPr>
            <w:tcW w:w="1431" w:type="dxa"/>
            <w:noWrap/>
            <w:hideMark/>
          </w:tcPr>
          <w:p w:rsidR="001B2224" w:rsidRPr="00955F01" w:rsidP="001B2224" w14:paraId="29C4E4EC" w14:textId="28AFFE88">
            <w:r w:rsidRPr="00C20336">
              <w:t>PERT</w:t>
            </w:r>
          </w:p>
        </w:tc>
        <w:tc>
          <w:tcPr>
            <w:tcW w:w="1351" w:type="dxa"/>
            <w:noWrap/>
            <w:hideMark/>
          </w:tcPr>
          <w:p w:rsidR="001B2224" w:rsidRPr="00955F01" w:rsidP="001B2224" w14:paraId="018EFA32" w14:textId="360C080B">
            <w:r w:rsidRPr="00C20336">
              <w:t xml:space="preserve">$116 </w:t>
            </w:r>
          </w:p>
        </w:tc>
        <w:tc>
          <w:tcPr>
            <w:tcW w:w="1350" w:type="dxa"/>
            <w:noWrap/>
            <w:hideMark/>
          </w:tcPr>
          <w:p w:rsidR="001B2224" w:rsidRPr="00955F01" w:rsidP="001B2224" w14:paraId="6520F613" w14:textId="069D6704">
            <w:r w:rsidRPr="00C20336">
              <w:t xml:space="preserve">$138 </w:t>
            </w:r>
          </w:p>
        </w:tc>
        <w:tc>
          <w:tcPr>
            <w:tcW w:w="1890" w:type="dxa"/>
            <w:noWrap/>
            <w:hideMark/>
          </w:tcPr>
          <w:p w:rsidR="001B2224" w:rsidRPr="00955F01" w:rsidP="001B2224" w14:paraId="3C8D33A9" w14:textId="5F85AFD6">
            <w:r w:rsidRPr="00C20336">
              <w:t xml:space="preserve">$156 </w:t>
            </w:r>
          </w:p>
        </w:tc>
        <w:tc>
          <w:tcPr>
            <w:tcW w:w="2065" w:type="dxa"/>
            <w:noWrap/>
            <w:hideMark/>
          </w:tcPr>
          <w:p w:rsidR="001B2224" w:rsidRPr="00955F01" w:rsidP="001B2224" w14:paraId="1003A9E6" w14:textId="77777777">
            <w:r w:rsidRPr="00955F01">
              <w:t>BLS.gov tables</w:t>
            </w:r>
          </w:p>
        </w:tc>
      </w:tr>
      <w:tr w14:paraId="211D7C86" w14:textId="77777777" w:rsidTr="00F94A89">
        <w:tblPrEx>
          <w:tblW w:w="12950" w:type="dxa"/>
          <w:tblLook w:val="04A0"/>
        </w:tblPrEx>
        <w:trPr>
          <w:trHeight w:val="290"/>
        </w:trPr>
        <w:tc>
          <w:tcPr>
            <w:tcW w:w="2961" w:type="dxa"/>
            <w:hideMark/>
          </w:tcPr>
          <w:p w:rsidR="000C5914" w:rsidRPr="00955F01" w:rsidP="000C5914" w14:paraId="579C4712" w14:textId="0E583E13">
            <w:r w:rsidRPr="00955F01">
              <w:t xml:space="preserve">Labor </w:t>
            </w:r>
            <w:r w:rsidRPr="00955F01" w:rsidR="00273513">
              <w:t>H</w:t>
            </w:r>
            <w:r w:rsidRPr="00955F01">
              <w:t>ours</w:t>
            </w:r>
          </w:p>
        </w:tc>
        <w:tc>
          <w:tcPr>
            <w:tcW w:w="1902" w:type="dxa"/>
            <w:noWrap/>
            <w:hideMark/>
          </w:tcPr>
          <w:p w:rsidR="000C5914" w:rsidRPr="00955F01" w:rsidP="000C5914" w14:paraId="215F64DE" w14:textId="77777777">
            <w:r w:rsidRPr="00955F01">
              <w:t>113.3</w:t>
            </w:r>
          </w:p>
        </w:tc>
        <w:tc>
          <w:tcPr>
            <w:tcW w:w="1431" w:type="dxa"/>
            <w:noWrap/>
            <w:hideMark/>
          </w:tcPr>
          <w:p w:rsidR="000C5914" w:rsidRPr="00955F01" w:rsidP="000C5914" w14:paraId="63AD5EA1" w14:textId="77777777">
            <w:r w:rsidRPr="00955F01">
              <w:t>PERT</w:t>
            </w:r>
          </w:p>
        </w:tc>
        <w:tc>
          <w:tcPr>
            <w:tcW w:w="1351" w:type="dxa"/>
            <w:noWrap/>
            <w:hideMark/>
          </w:tcPr>
          <w:p w:rsidR="000C5914" w:rsidRPr="00955F01" w:rsidP="000C5914" w14:paraId="0D14395B" w14:textId="77777777">
            <w:r w:rsidRPr="00955F01">
              <w:t>80</w:t>
            </w:r>
          </w:p>
        </w:tc>
        <w:tc>
          <w:tcPr>
            <w:tcW w:w="1350" w:type="dxa"/>
            <w:noWrap/>
            <w:hideMark/>
          </w:tcPr>
          <w:p w:rsidR="000C5914" w:rsidRPr="00955F01" w:rsidP="000C5914" w14:paraId="5BE91CFE" w14:textId="77777777">
            <w:r w:rsidRPr="00955F01">
              <w:t>100</w:t>
            </w:r>
          </w:p>
        </w:tc>
        <w:tc>
          <w:tcPr>
            <w:tcW w:w="1890" w:type="dxa"/>
            <w:noWrap/>
            <w:hideMark/>
          </w:tcPr>
          <w:p w:rsidR="000C5914" w:rsidRPr="00955F01" w:rsidP="000C5914" w14:paraId="190A1A50" w14:textId="77777777">
            <w:r w:rsidRPr="00955F01">
              <w:t>200</w:t>
            </w:r>
          </w:p>
        </w:tc>
        <w:tc>
          <w:tcPr>
            <w:tcW w:w="2065" w:type="dxa"/>
            <w:noWrap/>
            <w:hideMark/>
          </w:tcPr>
          <w:p w:rsidR="000C5914" w:rsidRPr="00955F01" w:rsidP="000C5914" w14:paraId="33A020F7" w14:textId="77777777">
            <w:r w:rsidRPr="00955F01">
              <w:t>NRC estimate of differences based on data for comparable regulations</w:t>
            </w:r>
          </w:p>
        </w:tc>
      </w:tr>
      <w:tr w14:paraId="2F045C9E" w14:textId="77777777" w:rsidTr="00F94A89">
        <w:tblPrEx>
          <w:tblW w:w="12950" w:type="dxa"/>
          <w:tblLook w:val="04A0"/>
        </w:tblPrEx>
        <w:trPr>
          <w:trHeight w:val="290"/>
        </w:trPr>
        <w:tc>
          <w:tcPr>
            <w:tcW w:w="10885" w:type="dxa"/>
            <w:gridSpan w:val="6"/>
            <w:noWrap/>
            <w:hideMark/>
          </w:tcPr>
          <w:p w:rsidR="000C5914" w:rsidRPr="00955F01" w:rsidP="000C5914" w14:paraId="033EDD87" w14:textId="6A52179F">
            <w:pPr>
              <w:rPr>
                <w:b/>
                <w:bCs/>
              </w:rPr>
            </w:pPr>
            <w:r w:rsidRPr="00955F01">
              <w:rPr>
                <w:b/>
                <w:bCs/>
              </w:rPr>
              <w:t xml:space="preserve">NRC </w:t>
            </w:r>
            <w:r w:rsidRPr="00955F01" w:rsidR="009409BA">
              <w:rPr>
                <w:b/>
                <w:bCs/>
              </w:rPr>
              <w:t>A</w:t>
            </w:r>
            <w:r w:rsidRPr="00955F01">
              <w:rPr>
                <w:b/>
                <w:bCs/>
              </w:rPr>
              <w:t>ctivity</w:t>
            </w:r>
          </w:p>
        </w:tc>
        <w:tc>
          <w:tcPr>
            <w:tcW w:w="2065" w:type="dxa"/>
            <w:noWrap/>
            <w:hideMark/>
          </w:tcPr>
          <w:p w:rsidR="000C5914" w:rsidRPr="00955F01" w:rsidP="000C5914" w14:paraId="1DC5240A" w14:textId="77777777">
            <w:r w:rsidRPr="00955F01">
              <w:t> </w:t>
            </w:r>
          </w:p>
        </w:tc>
      </w:tr>
      <w:tr w14:paraId="0FB56C9C" w14:textId="77777777" w:rsidTr="00F94A89">
        <w:tblPrEx>
          <w:tblW w:w="12950" w:type="dxa"/>
          <w:tblLook w:val="04A0"/>
        </w:tblPrEx>
        <w:trPr>
          <w:trHeight w:val="290"/>
        </w:trPr>
        <w:tc>
          <w:tcPr>
            <w:tcW w:w="2961" w:type="dxa"/>
            <w:hideMark/>
          </w:tcPr>
          <w:p w:rsidR="000C5914" w:rsidRPr="00955F01" w:rsidP="000C5914" w14:paraId="5561E0BB" w14:textId="77777777">
            <w:r w:rsidRPr="00955F01">
              <w:t>NRC Labor Rate</w:t>
            </w:r>
          </w:p>
        </w:tc>
        <w:tc>
          <w:tcPr>
            <w:tcW w:w="1902" w:type="dxa"/>
            <w:noWrap/>
            <w:hideMark/>
          </w:tcPr>
          <w:p w:rsidR="000C5914" w:rsidRPr="00955F01" w:rsidP="000C5914" w14:paraId="26F73CC7" w14:textId="26B7851A">
            <w:r w:rsidRPr="00955F01">
              <w:t>$</w:t>
            </w:r>
            <w:r w:rsidRPr="00955F01" w:rsidR="009560C6">
              <w:t>1</w:t>
            </w:r>
            <w:r w:rsidR="009560C6">
              <w:t>52</w:t>
            </w:r>
          </w:p>
        </w:tc>
        <w:tc>
          <w:tcPr>
            <w:tcW w:w="1431" w:type="dxa"/>
            <w:noWrap/>
            <w:hideMark/>
          </w:tcPr>
          <w:p w:rsidR="000C5914" w:rsidRPr="00955F01" w:rsidP="000C5914" w14:paraId="75E365C6" w14:textId="77777777">
            <w:r w:rsidRPr="00955F01">
              <w:t> </w:t>
            </w:r>
          </w:p>
        </w:tc>
        <w:tc>
          <w:tcPr>
            <w:tcW w:w="1351" w:type="dxa"/>
            <w:noWrap/>
            <w:hideMark/>
          </w:tcPr>
          <w:p w:rsidR="000C5914" w:rsidRPr="00955F01" w:rsidP="000C5914" w14:paraId="2FC441B6" w14:textId="77777777">
            <w:r w:rsidRPr="00955F01">
              <w:t> </w:t>
            </w:r>
          </w:p>
        </w:tc>
        <w:tc>
          <w:tcPr>
            <w:tcW w:w="1350" w:type="dxa"/>
            <w:noWrap/>
            <w:hideMark/>
          </w:tcPr>
          <w:p w:rsidR="000C5914" w:rsidRPr="00955F01" w:rsidP="000C5914" w14:paraId="1719A26F" w14:textId="77777777">
            <w:r w:rsidRPr="00955F01">
              <w:t> </w:t>
            </w:r>
          </w:p>
        </w:tc>
        <w:tc>
          <w:tcPr>
            <w:tcW w:w="1890" w:type="dxa"/>
            <w:noWrap/>
            <w:hideMark/>
          </w:tcPr>
          <w:p w:rsidR="000C5914" w:rsidRPr="00955F01" w:rsidP="000C5914" w14:paraId="4D794275" w14:textId="77777777">
            <w:r w:rsidRPr="00955F01">
              <w:t> </w:t>
            </w:r>
          </w:p>
        </w:tc>
        <w:tc>
          <w:tcPr>
            <w:tcW w:w="2065" w:type="dxa"/>
            <w:noWrap/>
            <w:hideMark/>
          </w:tcPr>
          <w:p w:rsidR="000C5914" w:rsidRPr="00955F01" w:rsidP="000C5914" w14:paraId="3FF75CF1" w14:textId="0873ED5B">
            <w:r w:rsidRPr="00955F01">
              <w:t xml:space="preserve">Calculated value based on </w:t>
            </w:r>
            <w:r w:rsidR="00106835">
              <w:t>FY 2023</w:t>
            </w:r>
            <w:r w:rsidRPr="00955F01">
              <w:t xml:space="preserve"> actuals</w:t>
            </w:r>
          </w:p>
        </w:tc>
      </w:tr>
      <w:tr w14:paraId="39610F73" w14:textId="77777777" w:rsidTr="00F94A89">
        <w:tblPrEx>
          <w:tblW w:w="12950" w:type="dxa"/>
          <w:tblLook w:val="04A0"/>
        </w:tblPrEx>
        <w:trPr>
          <w:trHeight w:val="300"/>
        </w:trPr>
        <w:tc>
          <w:tcPr>
            <w:tcW w:w="2961" w:type="dxa"/>
            <w:hideMark/>
          </w:tcPr>
          <w:p w:rsidR="000C5914" w:rsidRPr="00955F01" w:rsidP="000C5914" w14:paraId="3E145518" w14:textId="2A768C62">
            <w:r w:rsidRPr="00955F01">
              <w:t xml:space="preserve">Labor </w:t>
            </w:r>
            <w:r w:rsidRPr="00955F01" w:rsidR="00273513">
              <w:t>H</w:t>
            </w:r>
            <w:r w:rsidRPr="00955F01">
              <w:t>ours</w:t>
            </w:r>
          </w:p>
        </w:tc>
        <w:tc>
          <w:tcPr>
            <w:tcW w:w="1902" w:type="dxa"/>
            <w:noWrap/>
            <w:hideMark/>
          </w:tcPr>
          <w:p w:rsidR="000C5914" w:rsidRPr="00955F01" w:rsidP="000C5914" w14:paraId="2D114AF1" w14:textId="77777777">
            <w:r w:rsidRPr="00955F01">
              <w:t>113.3</w:t>
            </w:r>
          </w:p>
        </w:tc>
        <w:tc>
          <w:tcPr>
            <w:tcW w:w="1431" w:type="dxa"/>
            <w:noWrap/>
            <w:hideMark/>
          </w:tcPr>
          <w:p w:rsidR="000C5914" w:rsidRPr="00955F01" w:rsidP="000C5914" w14:paraId="0B74D57F" w14:textId="77777777">
            <w:r w:rsidRPr="00955F01">
              <w:t>PERT</w:t>
            </w:r>
          </w:p>
        </w:tc>
        <w:tc>
          <w:tcPr>
            <w:tcW w:w="1351" w:type="dxa"/>
            <w:noWrap/>
            <w:hideMark/>
          </w:tcPr>
          <w:p w:rsidR="000C5914" w:rsidRPr="00955F01" w:rsidP="000C5914" w14:paraId="1C2F29BA" w14:textId="77777777">
            <w:r w:rsidRPr="00955F01">
              <w:t>80</w:t>
            </w:r>
          </w:p>
        </w:tc>
        <w:tc>
          <w:tcPr>
            <w:tcW w:w="1350" w:type="dxa"/>
            <w:noWrap/>
            <w:hideMark/>
          </w:tcPr>
          <w:p w:rsidR="000C5914" w:rsidRPr="00955F01" w:rsidP="000C5914" w14:paraId="58608E13" w14:textId="77777777">
            <w:r w:rsidRPr="00955F01">
              <w:t>100</w:t>
            </w:r>
          </w:p>
        </w:tc>
        <w:tc>
          <w:tcPr>
            <w:tcW w:w="1890" w:type="dxa"/>
            <w:noWrap/>
            <w:hideMark/>
          </w:tcPr>
          <w:p w:rsidR="000C5914" w:rsidRPr="00955F01" w:rsidP="000C5914" w14:paraId="0B375003" w14:textId="77777777">
            <w:r w:rsidRPr="00955F01">
              <w:t>200</w:t>
            </w:r>
          </w:p>
        </w:tc>
        <w:tc>
          <w:tcPr>
            <w:tcW w:w="2065" w:type="dxa"/>
            <w:noWrap/>
            <w:hideMark/>
          </w:tcPr>
          <w:p w:rsidR="000C5914" w:rsidRPr="00955F01" w:rsidP="000C5914" w14:paraId="64054626" w14:textId="77777777">
            <w:r w:rsidRPr="00955F01">
              <w:t xml:space="preserve">NRC estimate of differences based on data for </w:t>
            </w:r>
            <w:r w:rsidRPr="00955F01">
              <w:t>comparable regulations</w:t>
            </w:r>
          </w:p>
        </w:tc>
      </w:tr>
      <w:tr w14:paraId="04E651C9" w14:textId="77777777" w:rsidTr="00F94A89">
        <w:tblPrEx>
          <w:tblW w:w="12950" w:type="dxa"/>
          <w:tblLook w:val="04A0"/>
        </w:tblPrEx>
        <w:trPr>
          <w:trHeight w:val="360"/>
        </w:trPr>
        <w:tc>
          <w:tcPr>
            <w:tcW w:w="12950" w:type="dxa"/>
            <w:gridSpan w:val="7"/>
            <w:noWrap/>
            <w:hideMark/>
          </w:tcPr>
          <w:p w:rsidR="000C5914" w:rsidRPr="00955F01" w:rsidP="000C5914" w14:paraId="76D92ED3" w14:textId="57553AB8">
            <w:pPr>
              <w:rPr>
                <w:b/>
                <w:bCs/>
              </w:rPr>
            </w:pPr>
            <w:r w:rsidRPr="00955F01">
              <w:rPr>
                <w:b/>
                <w:bCs/>
              </w:rPr>
              <w:t xml:space="preserve">53.480 Earthquake </w:t>
            </w:r>
            <w:r w:rsidRPr="00955F01" w:rsidR="009409BA">
              <w:rPr>
                <w:b/>
                <w:bCs/>
              </w:rPr>
              <w:t>e</w:t>
            </w:r>
            <w:r w:rsidRPr="00955F01">
              <w:rPr>
                <w:b/>
                <w:bCs/>
              </w:rPr>
              <w:t>ngineering</w:t>
            </w:r>
            <w:r w:rsidRPr="00955F01" w:rsidR="00273513">
              <w:rPr>
                <w:b/>
                <w:bCs/>
              </w:rPr>
              <w:t>—</w:t>
            </w:r>
            <w:r w:rsidRPr="00955F01">
              <w:rPr>
                <w:b/>
                <w:bCs/>
              </w:rPr>
              <w:t xml:space="preserve">incremental savings in </w:t>
            </w:r>
            <w:r w:rsidRPr="00955F01" w:rsidR="00273513">
              <w:rPr>
                <w:b/>
                <w:bCs/>
              </w:rPr>
              <w:t>a</w:t>
            </w:r>
            <w:r w:rsidRPr="00955F01">
              <w:rPr>
                <w:b/>
                <w:bCs/>
              </w:rPr>
              <w:t>pplication year, greater flexibility with RG and risk-informed seismic approach</w:t>
            </w:r>
          </w:p>
        </w:tc>
      </w:tr>
      <w:tr w14:paraId="6ACCF758" w14:textId="77777777" w:rsidTr="00F94A89">
        <w:tblPrEx>
          <w:tblW w:w="12950" w:type="dxa"/>
          <w:tblLook w:val="04A0"/>
        </w:tblPrEx>
        <w:trPr>
          <w:trHeight w:val="290"/>
        </w:trPr>
        <w:tc>
          <w:tcPr>
            <w:tcW w:w="10885" w:type="dxa"/>
            <w:gridSpan w:val="6"/>
            <w:noWrap/>
            <w:hideMark/>
          </w:tcPr>
          <w:p w:rsidR="000C5914" w:rsidRPr="00955F01" w:rsidP="000C5914" w14:paraId="12DC4CB0" w14:textId="7BBA8041">
            <w:pPr>
              <w:rPr>
                <w:b/>
                <w:bCs/>
              </w:rPr>
            </w:pPr>
            <w:r w:rsidRPr="00955F01">
              <w:rPr>
                <w:b/>
                <w:bCs/>
              </w:rPr>
              <w:t xml:space="preserve">Industry </w:t>
            </w:r>
            <w:r w:rsidRPr="00955F01" w:rsidR="009409BA">
              <w:rPr>
                <w:b/>
                <w:bCs/>
              </w:rPr>
              <w:t>A</w:t>
            </w:r>
            <w:r w:rsidRPr="00955F01">
              <w:rPr>
                <w:b/>
                <w:bCs/>
              </w:rPr>
              <w:t>ctivity</w:t>
            </w:r>
          </w:p>
        </w:tc>
        <w:tc>
          <w:tcPr>
            <w:tcW w:w="2065" w:type="dxa"/>
            <w:noWrap/>
            <w:hideMark/>
          </w:tcPr>
          <w:p w:rsidR="000C5914" w:rsidRPr="00955F01" w:rsidP="000C5914" w14:paraId="2876A60D" w14:textId="77777777">
            <w:r w:rsidRPr="00955F01">
              <w:t> </w:t>
            </w:r>
          </w:p>
        </w:tc>
      </w:tr>
      <w:tr w14:paraId="18F41403" w14:textId="77777777" w:rsidTr="00F94A89">
        <w:tblPrEx>
          <w:tblW w:w="12950" w:type="dxa"/>
          <w:tblLook w:val="04A0"/>
        </w:tblPrEx>
        <w:trPr>
          <w:trHeight w:val="290"/>
        </w:trPr>
        <w:tc>
          <w:tcPr>
            <w:tcW w:w="2961" w:type="dxa"/>
            <w:hideMark/>
          </w:tcPr>
          <w:p w:rsidR="001B2224" w:rsidRPr="00955F01" w:rsidP="001B2224" w14:paraId="5439D4C4" w14:textId="77777777">
            <w:r w:rsidRPr="00955F01">
              <w:t>Industry Labor Rate</w:t>
            </w:r>
          </w:p>
        </w:tc>
        <w:tc>
          <w:tcPr>
            <w:tcW w:w="1902" w:type="dxa"/>
            <w:noWrap/>
            <w:hideMark/>
          </w:tcPr>
          <w:p w:rsidR="001B2224" w:rsidRPr="00955F01" w:rsidP="001B2224" w14:paraId="49A44F53" w14:textId="62655E26">
            <w:r w:rsidRPr="00C20336">
              <w:t>$137</w:t>
            </w:r>
          </w:p>
        </w:tc>
        <w:tc>
          <w:tcPr>
            <w:tcW w:w="1431" w:type="dxa"/>
            <w:noWrap/>
            <w:hideMark/>
          </w:tcPr>
          <w:p w:rsidR="001B2224" w:rsidRPr="00955F01" w:rsidP="001B2224" w14:paraId="3F84011D" w14:textId="71A18802">
            <w:r w:rsidRPr="00C20336">
              <w:t>PERT</w:t>
            </w:r>
          </w:p>
        </w:tc>
        <w:tc>
          <w:tcPr>
            <w:tcW w:w="1351" w:type="dxa"/>
            <w:noWrap/>
            <w:hideMark/>
          </w:tcPr>
          <w:p w:rsidR="001B2224" w:rsidRPr="00955F01" w:rsidP="001B2224" w14:paraId="462B86D5" w14:textId="65D9CA71">
            <w:r w:rsidRPr="00C20336">
              <w:t xml:space="preserve">$116 </w:t>
            </w:r>
          </w:p>
        </w:tc>
        <w:tc>
          <w:tcPr>
            <w:tcW w:w="1350" w:type="dxa"/>
            <w:noWrap/>
            <w:hideMark/>
          </w:tcPr>
          <w:p w:rsidR="001B2224" w:rsidRPr="00955F01" w:rsidP="001B2224" w14:paraId="0EE0764B" w14:textId="6F384DCE">
            <w:r w:rsidRPr="00C20336">
              <w:t xml:space="preserve">$138 </w:t>
            </w:r>
          </w:p>
        </w:tc>
        <w:tc>
          <w:tcPr>
            <w:tcW w:w="1890" w:type="dxa"/>
            <w:noWrap/>
            <w:hideMark/>
          </w:tcPr>
          <w:p w:rsidR="001B2224" w:rsidRPr="00955F01" w:rsidP="001B2224" w14:paraId="5426D7B6" w14:textId="5E0DC23C">
            <w:r w:rsidRPr="00C20336">
              <w:t xml:space="preserve">$156 </w:t>
            </w:r>
          </w:p>
        </w:tc>
        <w:tc>
          <w:tcPr>
            <w:tcW w:w="2065" w:type="dxa"/>
            <w:noWrap/>
            <w:hideMark/>
          </w:tcPr>
          <w:p w:rsidR="001B2224" w:rsidRPr="00955F01" w:rsidP="001B2224" w14:paraId="712E515B" w14:textId="77777777">
            <w:r w:rsidRPr="00955F01">
              <w:t>BLS.gov tables</w:t>
            </w:r>
          </w:p>
        </w:tc>
      </w:tr>
      <w:tr w14:paraId="4D0A5F23" w14:textId="77777777" w:rsidTr="00F94A89">
        <w:tblPrEx>
          <w:tblW w:w="12950" w:type="dxa"/>
          <w:tblLook w:val="04A0"/>
        </w:tblPrEx>
        <w:trPr>
          <w:trHeight w:val="300"/>
        </w:trPr>
        <w:tc>
          <w:tcPr>
            <w:tcW w:w="2961" w:type="dxa"/>
            <w:hideMark/>
          </w:tcPr>
          <w:p w:rsidR="000C5914" w:rsidRPr="00955F01" w:rsidP="000C5914" w14:paraId="66B0659E" w14:textId="11655073">
            <w:r w:rsidRPr="00955F01">
              <w:t xml:space="preserve">Labor </w:t>
            </w:r>
            <w:r w:rsidRPr="00955F01" w:rsidR="00273513">
              <w:t>H</w:t>
            </w:r>
            <w:r w:rsidRPr="00955F01">
              <w:t>ours</w:t>
            </w:r>
          </w:p>
        </w:tc>
        <w:tc>
          <w:tcPr>
            <w:tcW w:w="1902" w:type="dxa"/>
            <w:noWrap/>
            <w:hideMark/>
          </w:tcPr>
          <w:p w:rsidR="000C5914" w:rsidRPr="00955F01" w:rsidP="000C5914" w14:paraId="183756E3" w14:textId="577BD1BD">
            <w:r w:rsidRPr="00955F01">
              <w:t>35,133</w:t>
            </w:r>
          </w:p>
        </w:tc>
        <w:tc>
          <w:tcPr>
            <w:tcW w:w="1431" w:type="dxa"/>
            <w:noWrap/>
            <w:hideMark/>
          </w:tcPr>
          <w:p w:rsidR="000C5914" w:rsidRPr="00955F01" w:rsidP="000C5914" w14:paraId="1E0CF8F1" w14:textId="77777777">
            <w:r w:rsidRPr="00955F01">
              <w:t>PERT</w:t>
            </w:r>
          </w:p>
        </w:tc>
        <w:tc>
          <w:tcPr>
            <w:tcW w:w="1351" w:type="dxa"/>
            <w:noWrap/>
            <w:hideMark/>
          </w:tcPr>
          <w:p w:rsidR="000C5914" w:rsidRPr="00955F01" w:rsidP="000C5914" w14:paraId="72B6EB0C" w14:textId="095A75F3">
            <w:r w:rsidRPr="00955F01">
              <w:t>24,800</w:t>
            </w:r>
          </w:p>
        </w:tc>
        <w:tc>
          <w:tcPr>
            <w:tcW w:w="1350" w:type="dxa"/>
            <w:noWrap/>
            <w:hideMark/>
          </w:tcPr>
          <w:p w:rsidR="000C5914" w:rsidRPr="00955F01" w:rsidP="000C5914" w14:paraId="6E641FB8" w14:textId="679CAEDE">
            <w:r w:rsidRPr="00955F01">
              <w:t>31,000</w:t>
            </w:r>
          </w:p>
        </w:tc>
        <w:tc>
          <w:tcPr>
            <w:tcW w:w="1890" w:type="dxa"/>
            <w:noWrap/>
            <w:hideMark/>
          </w:tcPr>
          <w:p w:rsidR="000C5914" w:rsidRPr="00955F01" w:rsidP="000C5914" w14:paraId="1221D97F" w14:textId="00ED64FA">
            <w:r w:rsidRPr="00955F01">
              <w:t>62,000</w:t>
            </w:r>
          </w:p>
        </w:tc>
        <w:tc>
          <w:tcPr>
            <w:tcW w:w="2065" w:type="dxa"/>
            <w:noWrap/>
            <w:hideMark/>
          </w:tcPr>
          <w:p w:rsidR="000C5914" w:rsidRPr="00955F01" w:rsidP="000C5914" w14:paraId="37A19628" w14:textId="77777777">
            <w:r w:rsidRPr="00955F01">
              <w:t>NRC estimate of differences based on data for comparable regulations</w:t>
            </w:r>
          </w:p>
        </w:tc>
      </w:tr>
      <w:tr w14:paraId="08302BE4" w14:textId="77777777" w:rsidTr="00F94A89">
        <w:tblPrEx>
          <w:tblW w:w="12950" w:type="dxa"/>
          <w:tblLook w:val="04A0"/>
        </w:tblPrEx>
        <w:trPr>
          <w:trHeight w:val="360"/>
        </w:trPr>
        <w:tc>
          <w:tcPr>
            <w:tcW w:w="12950" w:type="dxa"/>
            <w:gridSpan w:val="7"/>
            <w:noWrap/>
            <w:hideMark/>
          </w:tcPr>
          <w:p w:rsidR="000C5914" w:rsidRPr="00955F01" w:rsidP="000C5914" w14:paraId="4C4B84BD" w14:textId="3A12682E">
            <w:pPr>
              <w:rPr>
                <w:b/>
                <w:bCs/>
              </w:rPr>
            </w:pPr>
            <w:r w:rsidRPr="00955F01">
              <w:rPr>
                <w:b/>
                <w:bCs/>
              </w:rPr>
              <w:t>53.1146 Contents of applications for ESPs; technical information—incremental savings in application year due to simplified application requirements</w:t>
            </w:r>
          </w:p>
        </w:tc>
      </w:tr>
      <w:tr w14:paraId="57517CEB" w14:textId="77777777" w:rsidTr="00F94A89">
        <w:tblPrEx>
          <w:tblW w:w="12950" w:type="dxa"/>
          <w:tblLook w:val="04A0"/>
        </w:tblPrEx>
        <w:trPr>
          <w:trHeight w:val="290"/>
        </w:trPr>
        <w:tc>
          <w:tcPr>
            <w:tcW w:w="10885" w:type="dxa"/>
            <w:gridSpan w:val="6"/>
            <w:noWrap/>
            <w:hideMark/>
          </w:tcPr>
          <w:p w:rsidR="000C5914" w:rsidRPr="00955F01" w:rsidP="000C5914" w14:paraId="3B108C84" w14:textId="128A9BF0">
            <w:pPr>
              <w:rPr>
                <w:b/>
                <w:bCs/>
              </w:rPr>
            </w:pPr>
            <w:r w:rsidRPr="00955F01">
              <w:rPr>
                <w:b/>
                <w:bCs/>
              </w:rPr>
              <w:t xml:space="preserve">Industry </w:t>
            </w:r>
            <w:r w:rsidRPr="00955F01" w:rsidR="00273513">
              <w:rPr>
                <w:b/>
                <w:bCs/>
              </w:rPr>
              <w:t>A</w:t>
            </w:r>
            <w:r w:rsidRPr="00955F01">
              <w:rPr>
                <w:b/>
                <w:bCs/>
              </w:rPr>
              <w:t>ctivity</w:t>
            </w:r>
          </w:p>
        </w:tc>
        <w:tc>
          <w:tcPr>
            <w:tcW w:w="2065" w:type="dxa"/>
            <w:noWrap/>
            <w:hideMark/>
          </w:tcPr>
          <w:p w:rsidR="000C5914" w:rsidRPr="00955F01" w:rsidP="000C5914" w14:paraId="04EB70C2" w14:textId="77777777">
            <w:r w:rsidRPr="00955F01">
              <w:t> </w:t>
            </w:r>
          </w:p>
        </w:tc>
      </w:tr>
      <w:tr w14:paraId="0C2BD3E4" w14:textId="77777777" w:rsidTr="00F94A89">
        <w:tblPrEx>
          <w:tblW w:w="12950" w:type="dxa"/>
          <w:tblLook w:val="04A0"/>
        </w:tblPrEx>
        <w:trPr>
          <w:trHeight w:val="290"/>
        </w:trPr>
        <w:tc>
          <w:tcPr>
            <w:tcW w:w="2961" w:type="dxa"/>
            <w:hideMark/>
          </w:tcPr>
          <w:p w:rsidR="001B2224" w:rsidRPr="00955F01" w:rsidP="001B2224" w14:paraId="6C323748" w14:textId="77777777">
            <w:r w:rsidRPr="00955F01">
              <w:t>Industry Labor Rate</w:t>
            </w:r>
          </w:p>
        </w:tc>
        <w:tc>
          <w:tcPr>
            <w:tcW w:w="1902" w:type="dxa"/>
            <w:noWrap/>
            <w:hideMark/>
          </w:tcPr>
          <w:p w:rsidR="001B2224" w:rsidRPr="00955F01" w:rsidP="001B2224" w14:paraId="5D7FC548" w14:textId="0A1AC0B9">
            <w:r w:rsidRPr="00C20336">
              <w:t>$137</w:t>
            </w:r>
          </w:p>
        </w:tc>
        <w:tc>
          <w:tcPr>
            <w:tcW w:w="1431" w:type="dxa"/>
            <w:noWrap/>
            <w:hideMark/>
          </w:tcPr>
          <w:p w:rsidR="001B2224" w:rsidRPr="00955F01" w:rsidP="001B2224" w14:paraId="09C04C60" w14:textId="36B7B9A9">
            <w:r w:rsidRPr="00C20336">
              <w:t>PERT</w:t>
            </w:r>
          </w:p>
        </w:tc>
        <w:tc>
          <w:tcPr>
            <w:tcW w:w="1351" w:type="dxa"/>
            <w:noWrap/>
            <w:hideMark/>
          </w:tcPr>
          <w:p w:rsidR="001B2224" w:rsidRPr="00955F01" w:rsidP="001B2224" w14:paraId="313EC3F6" w14:textId="3F603706">
            <w:r w:rsidRPr="00C20336">
              <w:t xml:space="preserve">$116 </w:t>
            </w:r>
          </w:p>
        </w:tc>
        <w:tc>
          <w:tcPr>
            <w:tcW w:w="1350" w:type="dxa"/>
            <w:noWrap/>
            <w:hideMark/>
          </w:tcPr>
          <w:p w:rsidR="001B2224" w:rsidRPr="00955F01" w:rsidP="001B2224" w14:paraId="4FF079FA" w14:textId="692BB566">
            <w:r w:rsidRPr="00C20336">
              <w:t xml:space="preserve">$138 </w:t>
            </w:r>
          </w:p>
        </w:tc>
        <w:tc>
          <w:tcPr>
            <w:tcW w:w="1890" w:type="dxa"/>
            <w:noWrap/>
            <w:hideMark/>
          </w:tcPr>
          <w:p w:rsidR="001B2224" w:rsidRPr="00955F01" w:rsidP="001B2224" w14:paraId="57843BD8" w14:textId="4CDAEA30">
            <w:r w:rsidRPr="00C20336">
              <w:t xml:space="preserve">$156 </w:t>
            </w:r>
          </w:p>
        </w:tc>
        <w:tc>
          <w:tcPr>
            <w:tcW w:w="2065" w:type="dxa"/>
            <w:noWrap/>
            <w:hideMark/>
          </w:tcPr>
          <w:p w:rsidR="001B2224" w:rsidRPr="00955F01" w:rsidP="001B2224" w14:paraId="06F8A703" w14:textId="77777777">
            <w:r w:rsidRPr="00955F01">
              <w:t>BLS.gov tables</w:t>
            </w:r>
          </w:p>
        </w:tc>
      </w:tr>
      <w:tr w14:paraId="6C14BC59" w14:textId="77777777" w:rsidTr="00F94A89">
        <w:tblPrEx>
          <w:tblW w:w="12950" w:type="dxa"/>
          <w:tblLook w:val="04A0"/>
        </w:tblPrEx>
        <w:trPr>
          <w:trHeight w:val="290"/>
        </w:trPr>
        <w:tc>
          <w:tcPr>
            <w:tcW w:w="2961" w:type="dxa"/>
            <w:hideMark/>
          </w:tcPr>
          <w:p w:rsidR="000C5914" w:rsidRPr="00955F01" w:rsidP="000C5914" w14:paraId="086C9558" w14:textId="6A8CFC22">
            <w:r w:rsidRPr="00955F01">
              <w:t xml:space="preserve">Labor </w:t>
            </w:r>
            <w:r w:rsidRPr="00955F01" w:rsidR="00273513">
              <w:t>H</w:t>
            </w:r>
            <w:r w:rsidRPr="00955F01">
              <w:t>ours</w:t>
            </w:r>
          </w:p>
        </w:tc>
        <w:tc>
          <w:tcPr>
            <w:tcW w:w="1902" w:type="dxa"/>
            <w:noWrap/>
            <w:hideMark/>
          </w:tcPr>
          <w:p w:rsidR="000C5914" w:rsidRPr="00955F01" w:rsidP="000C5914" w14:paraId="48A9F755" w14:textId="39F28F4D">
            <w:r w:rsidRPr="00955F01">
              <w:t>12,750</w:t>
            </w:r>
          </w:p>
        </w:tc>
        <w:tc>
          <w:tcPr>
            <w:tcW w:w="1431" w:type="dxa"/>
            <w:noWrap/>
            <w:hideMark/>
          </w:tcPr>
          <w:p w:rsidR="000C5914" w:rsidRPr="00955F01" w:rsidP="000C5914" w14:paraId="3B8251B8" w14:textId="77777777">
            <w:r w:rsidRPr="00955F01">
              <w:t>PERT</w:t>
            </w:r>
          </w:p>
        </w:tc>
        <w:tc>
          <w:tcPr>
            <w:tcW w:w="1351" w:type="dxa"/>
            <w:noWrap/>
            <w:hideMark/>
          </w:tcPr>
          <w:p w:rsidR="000C5914" w:rsidRPr="00955F01" w:rsidP="000C5914" w14:paraId="1185D185" w14:textId="320088C4">
            <w:r w:rsidRPr="00955F01">
              <w:t>9,000</w:t>
            </w:r>
          </w:p>
        </w:tc>
        <w:tc>
          <w:tcPr>
            <w:tcW w:w="1350" w:type="dxa"/>
            <w:noWrap/>
            <w:hideMark/>
          </w:tcPr>
          <w:p w:rsidR="000C5914" w:rsidRPr="00955F01" w:rsidP="000C5914" w14:paraId="55C38E57" w14:textId="7B1D9F58">
            <w:r w:rsidRPr="00955F01">
              <w:t>11,250</w:t>
            </w:r>
          </w:p>
        </w:tc>
        <w:tc>
          <w:tcPr>
            <w:tcW w:w="1890" w:type="dxa"/>
            <w:noWrap/>
            <w:hideMark/>
          </w:tcPr>
          <w:p w:rsidR="000C5914" w:rsidRPr="00955F01" w:rsidP="000C5914" w14:paraId="4A389432" w14:textId="472CDC7C">
            <w:r w:rsidRPr="00955F01">
              <w:t>22,500</w:t>
            </w:r>
          </w:p>
        </w:tc>
        <w:tc>
          <w:tcPr>
            <w:tcW w:w="2065" w:type="dxa"/>
            <w:noWrap/>
            <w:hideMark/>
          </w:tcPr>
          <w:p w:rsidR="000C5914" w:rsidRPr="00955F01" w:rsidP="000C5914" w14:paraId="779A0DEA" w14:textId="77777777">
            <w:r w:rsidRPr="00955F01">
              <w:t>NRC estimate of differences based on data for comparable regulations</w:t>
            </w:r>
          </w:p>
        </w:tc>
      </w:tr>
      <w:tr w14:paraId="5D7B1CDE" w14:textId="77777777" w:rsidTr="00F94A89">
        <w:tblPrEx>
          <w:tblW w:w="12950" w:type="dxa"/>
          <w:tblLook w:val="04A0"/>
        </w:tblPrEx>
        <w:trPr>
          <w:trHeight w:val="290"/>
        </w:trPr>
        <w:tc>
          <w:tcPr>
            <w:tcW w:w="10885" w:type="dxa"/>
            <w:gridSpan w:val="6"/>
            <w:noWrap/>
            <w:hideMark/>
          </w:tcPr>
          <w:p w:rsidR="000C5914" w:rsidRPr="00955F01" w:rsidP="000C5914" w14:paraId="728A835D" w14:textId="1F134C21">
            <w:pPr>
              <w:rPr>
                <w:b/>
                <w:bCs/>
              </w:rPr>
            </w:pPr>
            <w:r w:rsidRPr="00955F01">
              <w:rPr>
                <w:b/>
                <w:bCs/>
              </w:rPr>
              <w:t xml:space="preserve">NRC </w:t>
            </w:r>
            <w:r w:rsidRPr="00955F01" w:rsidR="00273513">
              <w:rPr>
                <w:b/>
                <w:bCs/>
              </w:rPr>
              <w:t>A</w:t>
            </w:r>
            <w:r w:rsidRPr="00955F01">
              <w:rPr>
                <w:b/>
                <w:bCs/>
              </w:rPr>
              <w:t>ctivity</w:t>
            </w:r>
          </w:p>
        </w:tc>
        <w:tc>
          <w:tcPr>
            <w:tcW w:w="2065" w:type="dxa"/>
            <w:noWrap/>
            <w:hideMark/>
          </w:tcPr>
          <w:p w:rsidR="000C5914" w:rsidRPr="00955F01" w:rsidP="000C5914" w14:paraId="46DE6951" w14:textId="77777777">
            <w:r w:rsidRPr="00955F01">
              <w:t> </w:t>
            </w:r>
          </w:p>
        </w:tc>
      </w:tr>
      <w:tr w14:paraId="68E80FBE" w14:textId="77777777" w:rsidTr="00F94A89">
        <w:tblPrEx>
          <w:tblW w:w="12950" w:type="dxa"/>
          <w:tblLook w:val="04A0"/>
        </w:tblPrEx>
        <w:trPr>
          <w:trHeight w:val="290"/>
        </w:trPr>
        <w:tc>
          <w:tcPr>
            <w:tcW w:w="2961" w:type="dxa"/>
            <w:hideMark/>
          </w:tcPr>
          <w:p w:rsidR="000C5914" w:rsidRPr="00955F01" w:rsidP="000C5914" w14:paraId="570F65AF" w14:textId="77777777">
            <w:r w:rsidRPr="00955F01">
              <w:t>NRC Labor Rate</w:t>
            </w:r>
          </w:p>
        </w:tc>
        <w:tc>
          <w:tcPr>
            <w:tcW w:w="1902" w:type="dxa"/>
            <w:noWrap/>
            <w:hideMark/>
          </w:tcPr>
          <w:p w:rsidR="000C5914" w:rsidRPr="00955F01" w:rsidP="000C5914" w14:paraId="04BCE024" w14:textId="05570F01">
            <w:r w:rsidRPr="00955F01">
              <w:t>$</w:t>
            </w:r>
            <w:r w:rsidRPr="00955F01" w:rsidR="009560C6">
              <w:t>1</w:t>
            </w:r>
            <w:r w:rsidR="009560C6">
              <w:t>52</w:t>
            </w:r>
          </w:p>
        </w:tc>
        <w:tc>
          <w:tcPr>
            <w:tcW w:w="1431" w:type="dxa"/>
            <w:noWrap/>
            <w:hideMark/>
          </w:tcPr>
          <w:p w:rsidR="000C5914" w:rsidRPr="00955F01" w:rsidP="000C5914" w14:paraId="5CEF7854" w14:textId="77777777">
            <w:r w:rsidRPr="00955F01">
              <w:t> </w:t>
            </w:r>
          </w:p>
        </w:tc>
        <w:tc>
          <w:tcPr>
            <w:tcW w:w="1351" w:type="dxa"/>
            <w:noWrap/>
            <w:hideMark/>
          </w:tcPr>
          <w:p w:rsidR="000C5914" w:rsidRPr="00955F01" w:rsidP="000C5914" w14:paraId="69E811A5" w14:textId="77777777">
            <w:r w:rsidRPr="00955F01">
              <w:t> </w:t>
            </w:r>
          </w:p>
        </w:tc>
        <w:tc>
          <w:tcPr>
            <w:tcW w:w="1350" w:type="dxa"/>
            <w:noWrap/>
            <w:hideMark/>
          </w:tcPr>
          <w:p w:rsidR="000C5914" w:rsidRPr="00955F01" w:rsidP="000C5914" w14:paraId="06F9CCB3" w14:textId="77777777">
            <w:r w:rsidRPr="00955F01">
              <w:t> </w:t>
            </w:r>
          </w:p>
        </w:tc>
        <w:tc>
          <w:tcPr>
            <w:tcW w:w="1890" w:type="dxa"/>
            <w:noWrap/>
            <w:hideMark/>
          </w:tcPr>
          <w:p w:rsidR="000C5914" w:rsidRPr="00955F01" w:rsidP="000C5914" w14:paraId="382E95C4" w14:textId="77777777">
            <w:r w:rsidRPr="00955F01">
              <w:t> </w:t>
            </w:r>
          </w:p>
        </w:tc>
        <w:tc>
          <w:tcPr>
            <w:tcW w:w="2065" w:type="dxa"/>
            <w:noWrap/>
            <w:hideMark/>
          </w:tcPr>
          <w:p w:rsidR="000C5914" w:rsidRPr="00955F01" w:rsidP="000C5914" w14:paraId="6E345685" w14:textId="7F47E81A">
            <w:r w:rsidRPr="00955F01">
              <w:t xml:space="preserve">Calculated value based on </w:t>
            </w:r>
            <w:r w:rsidR="00106835">
              <w:t>FY 2023</w:t>
            </w:r>
            <w:r w:rsidRPr="00955F01">
              <w:t xml:space="preserve"> actuals</w:t>
            </w:r>
          </w:p>
        </w:tc>
      </w:tr>
      <w:tr w14:paraId="2298B65F" w14:textId="77777777" w:rsidTr="00F94A89">
        <w:tblPrEx>
          <w:tblW w:w="12950" w:type="dxa"/>
          <w:tblLook w:val="04A0"/>
        </w:tblPrEx>
        <w:trPr>
          <w:trHeight w:val="300"/>
        </w:trPr>
        <w:tc>
          <w:tcPr>
            <w:tcW w:w="2961" w:type="dxa"/>
            <w:hideMark/>
          </w:tcPr>
          <w:p w:rsidR="000C5914" w:rsidRPr="00955F01" w:rsidP="000C5914" w14:paraId="29B0EDBA" w14:textId="24930095">
            <w:r w:rsidRPr="00955F01">
              <w:t xml:space="preserve">Labor </w:t>
            </w:r>
            <w:r w:rsidRPr="00955F01" w:rsidR="00273513">
              <w:t>H</w:t>
            </w:r>
            <w:r w:rsidRPr="00955F01">
              <w:t>ours</w:t>
            </w:r>
          </w:p>
        </w:tc>
        <w:tc>
          <w:tcPr>
            <w:tcW w:w="1902" w:type="dxa"/>
            <w:noWrap/>
            <w:hideMark/>
          </w:tcPr>
          <w:p w:rsidR="000C5914" w:rsidRPr="00955F01" w:rsidP="000C5914" w14:paraId="039CBC29" w14:textId="3A76DF3E">
            <w:r w:rsidRPr="00955F01">
              <w:t>8,246</w:t>
            </w:r>
          </w:p>
        </w:tc>
        <w:tc>
          <w:tcPr>
            <w:tcW w:w="1431" w:type="dxa"/>
            <w:noWrap/>
            <w:hideMark/>
          </w:tcPr>
          <w:p w:rsidR="000C5914" w:rsidRPr="00955F01" w:rsidP="000C5914" w14:paraId="2EEB1E3A" w14:textId="77777777">
            <w:r w:rsidRPr="00955F01">
              <w:t>PERT</w:t>
            </w:r>
          </w:p>
        </w:tc>
        <w:tc>
          <w:tcPr>
            <w:tcW w:w="1351" w:type="dxa"/>
            <w:noWrap/>
            <w:hideMark/>
          </w:tcPr>
          <w:p w:rsidR="000C5914" w:rsidRPr="00955F01" w:rsidP="000C5914" w14:paraId="0CF36CCB" w14:textId="7D5F1321">
            <w:r w:rsidRPr="00955F01">
              <w:t>5,821</w:t>
            </w:r>
          </w:p>
        </w:tc>
        <w:tc>
          <w:tcPr>
            <w:tcW w:w="1350" w:type="dxa"/>
            <w:noWrap/>
            <w:hideMark/>
          </w:tcPr>
          <w:p w:rsidR="000C5914" w:rsidRPr="00955F01" w:rsidP="000C5914" w14:paraId="71A1536D" w14:textId="436DCF60">
            <w:r w:rsidRPr="00955F01">
              <w:t>7,276</w:t>
            </w:r>
          </w:p>
        </w:tc>
        <w:tc>
          <w:tcPr>
            <w:tcW w:w="1890" w:type="dxa"/>
            <w:noWrap/>
            <w:hideMark/>
          </w:tcPr>
          <w:p w:rsidR="000C5914" w:rsidRPr="00955F01" w:rsidP="000C5914" w14:paraId="550A78D4" w14:textId="66CB03AF">
            <w:r w:rsidRPr="00955F01">
              <w:t>14,552</w:t>
            </w:r>
          </w:p>
        </w:tc>
        <w:tc>
          <w:tcPr>
            <w:tcW w:w="2065" w:type="dxa"/>
            <w:noWrap/>
            <w:hideMark/>
          </w:tcPr>
          <w:p w:rsidR="000C5914" w:rsidRPr="00955F01" w:rsidP="000C5914" w14:paraId="0DCA3D27" w14:textId="77777777">
            <w:r w:rsidRPr="00955F01">
              <w:t>NRC estimate of differences based on data for comparable regulations</w:t>
            </w:r>
          </w:p>
        </w:tc>
      </w:tr>
      <w:tr w14:paraId="474185E4" w14:textId="77777777" w:rsidTr="00F94A89">
        <w:tblPrEx>
          <w:tblW w:w="12950" w:type="dxa"/>
          <w:tblLook w:val="04A0"/>
        </w:tblPrEx>
        <w:trPr>
          <w:trHeight w:val="360"/>
        </w:trPr>
        <w:tc>
          <w:tcPr>
            <w:tcW w:w="12950" w:type="dxa"/>
            <w:gridSpan w:val="7"/>
            <w:noWrap/>
            <w:hideMark/>
          </w:tcPr>
          <w:p w:rsidR="00706C4B" w:rsidRPr="00955F01" w:rsidP="00706C4B" w14:paraId="3C23DF7D" w14:textId="156F23FE">
            <w:pPr>
              <w:rPr>
                <w:b/>
                <w:bCs/>
              </w:rPr>
            </w:pPr>
            <w:r w:rsidRPr="00955F01">
              <w:rPr>
                <w:b/>
                <w:bCs/>
              </w:rPr>
              <w:t>53.1209 Contents of applications for SDAs; technical information—incremental savings in application year due to simplified application requirements</w:t>
            </w:r>
          </w:p>
        </w:tc>
      </w:tr>
      <w:tr w14:paraId="4E1E732C" w14:textId="77777777" w:rsidTr="00F94A89">
        <w:tblPrEx>
          <w:tblW w:w="12950" w:type="dxa"/>
          <w:tblLook w:val="04A0"/>
        </w:tblPrEx>
        <w:trPr>
          <w:trHeight w:val="290"/>
        </w:trPr>
        <w:tc>
          <w:tcPr>
            <w:tcW w:w="10885" w:type="dxa"/>
            <w:gridSpan w:val="6"/>
            <w:noWrap/>
            <w:hideMark/>
          </w:tcPr>
          <w:p w:rsidR="00706C4B" w:rsidRPr="00955F01" w:rsidP="00706C4B" w14:paraId="37BA609C" w14:textId="671E001C">
            <w:pPr>
              <w:rPr>
                <w:b/>
                <w:bCs/>
              </w:rPr>
            </w:pPr>
            <w:r w:rsidRPr="00955F01">
              <w:rPr>
                <w:b/>
                <w:bCs/>
              </w:rPr>
              <w:t>Industry Activity</w:t>
            </w:r>
          </w:p>
        </w:tc>
        <w:tc>
          <w:tcPr>
            <w:tcW w:w="2065" w:type="dxa"/>
            <w:noWrap/>
            <w:hideMark/>
          </w:tcPr>
          <w:p w:rsidR="00706C4B" w:rsidRPr="00955F01" w:rsidP="00706C4B" w14:paraId="0418FFEA" w14:textId="77777777">
            <w:r w:rsidRPr="00955F01">
              <w:t> </w:t>
            </w:r>
          </w:p>
        </w:tc>
      </w:tr>
      <w:tr w14:paraId="09F6F0A5" w14:textId="77777777" w:rsidTr="00F94A89">
        <w:tblPrEx>
          <w:tblW w:w="12950" w:type="dxa"/>
          <w:tblLook w:val="04A0"/>
        </w:tblPrEx>
        <w:trPr>
          <w:trHeight w:val="290"/>
        </w:trPr>
        <w:tc>
          <w:tcPr>
            <w:tcW w:w="2961" w:type="dxa"/>
            <w:hideMark/>
          </w:tcPr>
          <w:p w:rsidR="001B2224" w:rsidRPr="00955F01" w:rsidP="001B2224" w14:paraId="01353D8C" w14:textId="77777777">
            <w:r w:rsidRPr="00955F01">
              <w:t>Industry Labor Rate</w:t>
            </w:r>
          </w:p>
        </w:tc>
        <w:tc>
          <w:tcPr>
            <w:tcW w:w="1902" w:type="dxa"/>
            <w:noWrap/>
            <w:hideMark/>
          </w:tcPr>
          <w:p w:rsidR="001B2224" w:rsidRPr="00955F01" w:rsidP="001B2224" w14:paraId="7286E02D" w14:textId="04A02AA8">
            <w:r w:rsidRPr="00C20336">
              <w:t>$137</w:t>
            </w:r>
          </w:p>
        </w:tc>
        <w:tc>
          <w:tcPr>
            <w:tcW w:w="1431" w:type="dxa"/>
            <w:noWrap/>
            <w:hideMark/>
          </w:tcPr>
          <w:p w:rsidR="001B2224" w:rsidRPr="00955F01" w:rsidP="001B2224" w14:paraId="3B5300A8" w14:textId="138D4C36">
            <w:r w:rsidRPr="00C20336">
              <w:t>PERT</w:t>
            </w:r>
          </w:p>
        </w:tc>
        <w:tc>
          <w:tcPr>
            <w:tcW w:w="1351" w:type="dxa"/>
            <w:noWrap/>
            <w:hideMark/>
          </w:tcPr>
          <w:p w:rsidR="001B2224" w:rsidRPr="00955F01" w:rsidP="001B2224" w14:paraId="7A4CF808" w14:textId="0F91103A">
            <w:r w:rsidRPr="00C20336">
              <w:t xml:space="preserve">$116 </w:t>
            </w:r>
          </w:p>
        </w:tc>
        <w:tc>
          <w:tcPr>
            <w:tcW w:w="1350" w:type="dxa"/>
            <w:noWrap/>
            <w:hideMark/>
          </w:tcPr>
          <w:p w:rsidR="001B2224" w:rsidRPr="00955F01" w:rsidP="001B2224" w14:paraId="75D4444A" w14:textId="4B284674">
            <w:r w:rsidRPr="00C20336">
              <w:t xml:space="preserve">$138 </w:t>
            </w:r>
          </w:p>
        </w:tc>
        <w:tc>
          <w:tcPr>
            <w:tcW w:w="1890" w:type="dxa"/>
            <w:noWrap/>
            <w:hideMark/>
          </w:tcPr>
          <w:p w:rsidR="001B2224" w:rsidRPr="00955F01" w:rsidP="001B2224" w14:paraId="6B4CAE9C" w14:textId="6323B19F">
            <w:r w:rsidRPr="00C20336">
              <w:t xml:space="preserve">$156 </w:t>
            </w:r>
          </w:p>
        </w:tc>
        <w:tc>
          <w:tcPr>
            <w:tcW w:w="2065" w:type="dxa"/>
            <w:noWrap/>
            <w:hideMark/>
          </w:tcPr>
          <w:p w:rsidR="001B2224" w:rsidRPr="00955F01" w:rsidP="001B2224" w14:paraId="77D38DE1" w14:textId="77777777">
            <w:r w:rsidRPr="00955F01">
              <w:t>BLS.gov tables</w:t>
            </w:r>
          </w:p>
        </w:tc>
      </w:tr>
      <w:tr w14:paraId="6A08B9B8" w14:textId="77777777" w:rsidTr="00F94A89">
        <w:tblPrEx>
          <w:tblW w:w="12950" w:type="dxa"/>
          <w:tblLook w:val="04A0"/>
        </w:tblPrEx>
        <w:trPr>
          <w:trHeight w:val="290"/>
        </w:trPr>
        <w:tc>
          <w:tcPr>
            <w:tcW w:w="2961" w:type="dxa"/>
            <w:hideMark/>
          </w:tcPr>
          <w:p w:rsidR="00706C4B" w:rsidRPr="00955F01" w:rsidP="00706C4B" w14:paraId="617A9FD0" w14:textId="04F73048">
            <w:r w:rsidRPr="00955F01">
              <w:t>Labor Hours</w:t>
            </w:r>
          </w:p>
        </w:tc>
        <w:tc>
          <w:tcPr>
            <w:tcW w:w="1902" w:type="dxa"/>
            <w:noWrap/>
            <w:hideMark/>
          </w:tcPr>
          <w:p w:rsidR="00706C4B" w:rsidRPr="00955F01" w:rsidP="00706C4B" w14:paraId="3851DF68" w14:textId="66B96F6A">
            <w:r w:rsidRPr="00955F01">
              <w:t>8,976</w:t>
            </w:r>
          </w:p>
        </w:tc>
        <w:tc>
          <w:tcPr>
            <w:tcW w:w="1431" w:type="dxa"/>
            <w:noWrap/>
            <w:hideMark/>
          </w:tcPr>
          <w:p w:rsidR="00706C4B" w:rsidRPr="00955F01" w:rsidP="00706C4B" w14:paraId="37F46163" w14:textId="77777777">
            <w:r w:rsidRPr="00955F01">
              <w:t>PERT</w:t>
            </w:r>
          </w:p>
        </w:tc>
        <w:tc>
          <w:tcPr>
            <w:tcW w:w="1351" w:type="dxa"/>
            <w:noWrap/>
            <w:hideMark/>
          </w:tcPr>
          <w:p w:rsidR="00706C4B" w:rsidRPr="00955F01" w:rsidP="00706C4B" w14:paraId="3548ED2E" w14:textId="1A03E22C">
            <w:r w:rsidRPr="00955F01">
              <w:t>6,336</w:t>
            </w:r>
          </w:p>
        </w:tc>
        <w:tc>
          <w:tcPr>
            <w:tcW w:w="1350" w:type="dxa"/>
            <w:noWrap/>
            <w:hideMark/>
          </w:tcPr>
          <w:p w:rsidR="00706C4B" w:rsidRPr="00955F01" w:rsidP="00706C4B" w14:paraId="49BFCBDC" w14:textId="22086550">
            <w:r w:rsidRPr="00955F01">
              <w:t>7,920</w:t>
            </w:r>
          </w:p>
        </w:tc>
        <w:tc>
          <w:tcPr>
            <w:tcW w:w="1890" w:type="dxa"/>
            <w:noWrap/>
            <w:hideMark/>
          </w:tcPr>
          <w:p w:rsidR="00706C4B" w:rsidRPr="00955F01" w:rsidP="00706C4B" w14:paraId="5DFCA211" w14:textId="372371CC">
            <w:r w:rsidRPr="00955F01">
              <w:t>15,840</w:t>
            </w:r>
          </w:p>
        </w:tc>
        <w:tc>
          <w:tcPr>
            <w:tcW w:w="2065" w:type="dxa"/>
            <w:noWrap/>
            <w:hideMark/>
          </w:tcPr>
          <w:p w:rsidR="00706C4B" w:rsidRPr="00955F01" w:rsidP="00706C4B" w14:paraId="3FE25CA3" w14:textId="77777777">
            <w:r w:rsidRPr="00955F01">
              <w:t>NRC estimate of differences based on data for comparable regulations</w:t>
            </w:r>
          </w:p>
        </w:tc>
      </w:tr>
      <w:tr w14:paraId="164D8D13" w14:textId="77777777" w:rsidTr="00F94A89">
        <w:tblPrEx>
          <w:tblW w:w="12950" w:type="dxa"/>
          <w:tblLook w:val="04A0"/>
        </w:tblPrEx>
        <w:trPr>
          <w:trHeight w:val="290"/>
        </w:trPr>
        <w:tc>
          <w:tcPr>
            <w:tcW w:w="10885" w:type="dxa"/>
            <w:gridSpan w:val="6"/>
            <w:noWrap/>
            <w:hideMark/>
          </w:tcPr>
          <w:p w:rsidR="00706C4B" w:rsidRPr="00955F01" w:rsidP="00706C4B" w14:paraId="6BC9C63F" w14:textId="65D180BD">
            <w:pPr>
              <w:rPr>
                <w:b/>
                <w:bCs/>
              </w:rPr>
            </w:pPr>
            <w:r w:rsidRPr="00955F01">
              <w:rPr>
                <w:b/>
                <w:bCs/>
              </w:rPr>
              <w:t>NRC Activity</w:t>
            </w:r>
          </w:p>
        </w:tc>
        <w:tc>
          <w:tcPr>
            <w:tcW w:w="2065" w:type="dxa"/>
            <w:noWrap/>
            <w:hideMark/>
          </w:tcPr>
          <w:p w:rsidR="00706C4B" w:rsidRPr="00955F01" w:rsidP="00706C4B" w14:paraId="36C74923" w14:textId="77777777">
            <w:r w:rsidRPr="00955F01">
              <w:t> </w:t>
            </w:r>
          </w:p>
        </w:tc>
      </w:tr>
      <w:tr w14:paraId="7A560F13" w14:textId="77777777" w:rsidTr="00F94A89">
        <w:tblPrEx>
          <w:tblW w:w="12950" w:type="dxa"/>
          <w:tblLook w:val="04A0"/>
        </w:tblPrEx>
        <w:trPr>
          <w:trHeight w:val="290"/>
        </w:trPr>
        <w:tc>
          <w:tcPr>
            <w:tcW w:w="2961" w:type="dxa"/>
            <w:hideMark/>
          </w:tcPr>
          <w:p w:rsidR="00706C4B" w:rsidRPr="00955F01" w:rsidP="00706C4B" w14:paraId="3829BEB6" w14:textId="77777777">
            <w:r w:rsidRPr="00955F01">
              <w:t>NRC Labor Rate</w:t>
            </w:r>
          </w:p>
        </w:tc>
        <w:tc>
          <w:tcPr>
            <w:tcW w:w="1902" w:type="dxa"/>
            <w:noWrap/>
            <w:hideMark/>
          </w:tcPr>
          <w:p w:rsidR="00706C4B" w:rsidRPr="00955F01" w:rsidP="00706C4B" w14:paraId="3486176C" w14:textId="6B6206A9">
            <w:r w:rsidRPr="00955F01">
              <w:t>$</w:t>
            </w:r>
            <w:r w:rsidRPr="00955F01" w:rsidR="009560C6">
              <w:t>1</w:t>
            </w:r>
            <w:r w:rsidR="009560C6">
              <w:t>52</w:t>
            </w:r>
          </w:p>
        </w:tc>
        <w:tc>
          <w:tcPr>
            <w:tcW w:w="1431" w:type="dxa"/>
            <w:noWrap/>
            <w:hideMark/>
          </w:tcPr>
          <w:p w:rsidR="00706C4B" w:rsidRPr="00955F01" w:rsidP="00706C4B" w14:paraId="173D52C5" w14:textId="77777777">
            <w:r w:rsidRPr="00955F01">
              <w:t> </w:t>
            </w:r>
          </w:p>
        </w:tc>
        <w:tc>
          <w:tcPr>
            <w:tcW w:w="1351" w:type="dxa"/>
            <w:noWrap/>
            <w:hideMark/>
          </w:tcPr>
          <w:p w:rsidR="00706C4B" w:rsidRPr="00955F01" w:rsidP="00706C4B" w14:paraId="269CFC73" w14:textId="77777777">
            <w:r w:rsidRPr="00955F01">
              <w:t> </w:t>
            </w:r>
          </w:p>
        </w:tc>
        <w:tc>
          <w:tcPr>
            <w:tcW w:w="1350" w:type="dxa"/>
            <w:noWrap/>
            <w:hideMark/>
          </w:tcPr>
          <w:p w:rsidR="00706C4B" w:rsidRPr="00955F01" w:rsidP="00706C4B" w14:paraId="6F8D9A0C" w14:textId="77777777">
            <w:r w:rsidRPr="00955F01">
              <w:t> </w:t>
            </w:r>
          </w:p>
        </w:tc>
        <w:tc>
          <w:tcPr>
            <w:tcW w:w="1890" w:type="dxa"/>
            <w:noWrap/>
            <w:hideMark/>
          </w:tcPr>
          <w:p w:rsidR="00706C4B" w:rsidRPr="00955F01" w:rsidP="00706C4B" w14:paraId="265BA922" w14:textId="77777777">
            <w:r w:rsidRPr="00955F01">
              <w:t> </w:t>
            </w:r>
          </w:p>
        </w:tc>
        <w:tc>
          <w:tcPr>
            <w:tcW w:w="2065" w:type="dxa"/>
            <w:noWrap/>
            <w:hideMark/>
          </w:tcPr>
          <w:p w:rsidR="00706C4B" w:rsidRPr="00955F01" w:rsidP="00706C4B" w14:paraId="2574510C" w14:textId="2AA682CC">
            <w:r w:rsidRPr="00955F01">
              <w:t xml:space="preserve">Calculated value based on </w:t>
            </w:r>
            <w:r w:rsidR="00106835">
              <w:t>FY 2023</w:t>
            </w:r>
            <w:r w:rsidRPr="00955F01">
              <w:t xml:space="preserve"> actuals</w:t>
            </w:r>
          </w:p>
        </w:tc>
      </w:tr>
      <w:tr w14:paraId="08CCFADF" w14:textId="77777777" w:rsidTr="00F94A89">
        <w:tblPrEx>
          <w:tblW w:w="12950" w:type="dxa"/>
          <w:tblLook w:val="04A0"/>
        </w:tblPrEx>
        <w:trPr>
          <w:trHeight w:val="300"/>
        </w:trPr>
        <w:tc>
          <w:tcPr>
            <w:tcW w:w="2961" w:type="dxa"/>
            <w:hideMark/>
          </w:tcPr>
          <w:p w:rsidR="00706C4B" w:rsidRPr="00955F01" w:rsidP="00706C4B" w14:paraId="528D4450" w14:textId="367FEF4C">
            <w:r w:rsidRPr="00955F01">
              <w:t>Labor Hours</w:t>
            </w:r>
          </w:p>
        </w:tc>
        <w:tc>
          <w:tcPr>
            <w:tcW w:w="1902" w:type="dxa"/>
            <w:noWrap/>
            <w:hideMark/>
          </w:tcPr>
          <w:p w:rsidR="00706C4B" w:rsidRPr="00955F01" w:rsidP="00706C4B" w14:paraId="10828702" w14:textId="53BFF0C7">
            <w:r w:rsidRPr="00955F01">
              <w:t>6,283</w:t>
            </w:r>
          </w:p>
        </w:tc>
        <w:tc>
          <w:tcPr>
            <w:tcW w:w="1431" w:type="dxa"/>
            <w:noWrap/>
            <w:hideMark/>
          </w:tcPr>
          <w:p w:rsidR="00706C4B" w:rsidRPr="00955F01" w:rsidP="00706C4B" w14:paraId="7A821850" w14:textId="77777777">
            <w:r w:rsidRPr="00955F01">
              <w:t>PERT</w:t>
            </w:r>
          </w:p>
        </w:tc>
        <w:tc>
          <w:tcPr>
            <w:tcW w:w="1351" w:type="dxa"/>
            <w:noWrap/>
            <w:hideMark/>
          </w:tcPr>
          <w:p w:rsidR="00706C4B" w:rsidRPr="00955F01" w:rsidP="00706C4B" w14:paraId="6BEBA4EE" w14:textId="0584D3F8">
            <w:r w:rsidRPr="00955F01">
              <w:t>4,435</w:t>
            </w:r>
          </w:p>
        </w:tc>
        <w:tc>
          <w:tcPr>
            <w:tcW w:w="1350" w:type="dxa"/>
            <w:noWrap/>
            <w:hideMark/>
          </w:tcPr>
          <w:p w:rsidR="00706C4B" w:rsidRPr="00955F01" w:rsidP="00706C4B" w14:paraId="4A231FA5" w14:textId="53C4841E">
            <w:r w:rsidRPr="00955F01">
              <w:t>5,544</w:t>
            </w:r>
          </w:p>
        </w:tc>
        <w:tc>
          <w:tcPr>
            <w:tcW w:w="1890" w:type="dxa"/>
            <w:noWrap/>
            <w:hideMark/>
          </w:tcPr>
          <w:p w:rsidR="00706C4B" w:rsidRPr="00955F01" w:rsidP="00706C4B" w14:paraId="4081C70C" w14:textId="4BD93180">
            <w:r w:rsidRPr="00955F01">
              <w:t>11,088</w:t>
            </w:r>
          </w:p>
        </w:tc>
        <w:tc>
          <w:tcPr>
            <w:tcW w:w="2065" w:type="dxa"/>
            <w:noWrap/>
            <w:hideMark/>
          </w:tcPr>
          <w:p w:rsidR="00706C4B" w:rsidRPr="00955F01" w:rsidP="00706C4B" w14:paraId="4DBDE37C" w14:textId="77777777">
            <w:r w:rsidRPr="00955F01">
              <w:t>NRC estimate of differences based on data for comparable regulations</w:t>
            </w:r>
          </w:p>
        </w:tc>
      </w:tr>
      <w:tr w14:paraId="75E5E156" w14:textId="77777777" w:rsidTr="00F94A89">
        <w:tblPrEx>
          <w:tblW w:w="12950" w:type="dxa"/>
          <w:tblLook w:val="04A0"/>
        </w:tblPrEx>
        <w:trPr>
          <w:trHeight w:val="360"/>
        </w:trPr>
        <w:tc>
          <w:tcPr>
            <w:tcW w:w="12950" w:type="dxa"/>
            <w:gridSpan w:val="7"/>
            <w:noWrap/>
            <w:hideMark/>
          </w:tcPr>
          <w:p w:rsidR="00706C4B" w:rsidRPr="00955F01" w:rsidP="00706C4B" w14:paraId="4F57C9CF" w14:textId="63C47727">
            <w:pPr>
              <w:rPr>
                <w:b/>
                <w:bCs/>
              </w:rPr>
            </w:pPr>
            <w:r w:rsidRPr="00955F01">
              <w:rPr>
                <w:b/>
                <w:bCs/>
              </w:rPr>
              <w:t>53.1239 Contents of applications for DCs; technical information—incremental savings in application year due to simplified application requirements</w:t>
            </w:r>
          </w:p>
        </w:tc>
      </w:tr>
      <w:tr w14:paraId="335AF83D" w14:textId="77777777" w:rsidTr="00F94A89">
        <w:tblPrEx>
          <w:tblW w:w="12950" w:type="dxa"/>
          <w:tblLook w:val="04A0"/>
        </w:tblPrEx>
        <w:trPr>
          <w:trHeight w:val="290"/>
        </w:trPr>
        <w:tc>
          <w:tcPr>
            <w:tcW w:w="10885" w:type="dxa"/>
            <w:gridSpan w:val="6"/>
            <w:noWrap/>
            <w:hideMark/>
          </w:tcPr>
          <w:p w:rsidR="00706C4B" w:rsidRPr="00955F01" w:rsidP="00706C4B" w14:paraId="0F02A9F7" w14:textId="4A3A580A">
            <w:pPr>
              <w:rPr>
                <w:b/>
                <w:bCs/>
              </w:rPr>
            </w:pPr>
            <w:r w:rsidRPr="00955F01">
              <w:rPr>
                <w:b/>
                <w:bCs/>
              </w:rPr>
              <w:t>Industry Activity</w:t>
            </w:r>
          </w:p>
        </w:tc>
        <w:tc>
          <w:tcPr>
            <w:tcW w:w="2065" w:type="dxa"/>
            <w:noWrap/>
            <w:hideMark/>
          </w:tcPr>
          <w:p w:rsidR="00706C4B" w:rsidRPr="00955F01" w:rsidP="00706C4B" w14:paraId="743F16CF" w14:textId="77777777">
            <w:r w:rsidRPr="00955F01">
              <w:t> </w:t>
            </w:r>
          </w:p>
        </w:tc>
      </w:tr>
      <w:tr w14:paraId="15036A2D" w14:textId="77777777" w:rsidTr="00F94A89">
        <w:tblPrEx>
          <w:tblW w:w="12950" w:type="dxa"/>
          <w:tblLook w:val="04A0"/>
        </w:tblPrEx>
        <w:trPr>
          <w:trHeight w:val="290"/>
        </w:trPr>
        <w:tc>
          <w:tcPr>
            <w:tcW w:w="2961" w:type="dxa"/>
            <w:hideMark/>
          </w:tcPr>
          <w:p w:rsidR="001B2224" w:rsidRPr="00955F01" w:rsidP="001B2224" w14:paraId="43F20B82" w14:textId="77777777">
            <w:r w:rsidRPr="00955F01">
              <w:t>Industry Labor Rate</w:t>
            </w:r>
          </w:p>
        </w:tc>
        <w:tc>
          <w:tcPr>
            <w:tcW w:w="1902" w:type="dxa"/>
            <w:noWrap/>
            <w:hideMark/>
          </w:tcPr>
          <w:p w:rsidR="001B2224" w:rsidRPr="00955F01" w:rsidP="001B2224" w14:paraId="37B061C7" w14:textId="50F49A42">
            <w:r w:rsidRPr="00C20336">
              <w:t>$137</w:t>
            </w:r>
          </w:p>
        </w:tc>
        <w:tc>
          <w:tcPr>
            <w:tcW w:w="1431" w:type="dxa"/>
            <w:noWrap/>
            <w:hideMark/>
          </w:tcPr>
          <w:p w:rsidR="001B2224" w:rsidRPr="00955F01" w:rsidP="001B2224" w14:paraId="04A3EA2F" w14:textId="3B4BF04C">
            <w:r w:rsidRPr="00C20336">
              <w:t>PERT</w:t>
            </w:r>
          </w:p>
        </w:tc>
        <w:tc>
          <w:tcPr>
            <w:tcW w:w="1351" w:type="dxa"/>
            <w:noWrap/>
            <w:hideMark/>
          </w:tcPr>
          <w:p w:rsidR="001B2224" w:rsidRPr="00955F01" w:rsidP="001B2224" w14:paraId="1F5BCD37" w14:textId="52CEC120">
            <w:r w:rsidRPr="00C20336">
              <w:t xml:space="preserve">$116 </w:t>
            </w:r>
          </w:p>
        </w:tc>
        <w:tc>
          <w:tcPr>
            <w:tcW w:w="1350" w:type="dxa"/>
            <w:noWrap/>
            <w:hideMark/>
          </w:tcPr>
          <w:p w:rsidR="001B2224" w:rsidRPr="00955F01" w:rsidP="001B2224" w14:paraId="1FDC7D0A" w14:textId="60D3B8B9">
            <w:r w:rsidRPr="00C20336">
              <w:t xml:space="preserve">$138 </w:t>
            </w:r>
          </w:p>
        </w:tc>
        <w:tc>
          <w:tcPr>
            <w:tcW w:w="1890" w:type="dxa"/>
            <w:noWrap/>
            <w:hideMark/>
          </w:tcPr>
          <w:p w:rsidR="001B2224" w:rsidRPr="00955F01" w:rsidP="001B2224" w14:paraId="68B5BC1A" w14:textId="356271B7">
            <w:r w:rsidRPr="00C20336">
              <w:t xml:space="preserve">$156 </w:t>
            </w:r>
          </w:p>
        </w:tc>
        <w:tc>
          <w:tcPr>
            <w:tcW w:w="2065" w:type="dxa"/>
            <w:noWrap/>
            <w:hideMark/>
          </w:tcPr>
          <w:p w:rsidR="001B2224" w:rsidRPr="00955F01" w:rsidP="001B2224" w14:paraId="1EFE18A0" w14:textId="77777777">
            <w:r w:rsidRPr="00955F01">
              <w:t>BLS.gov tables</w:t>
            </w:r>
          </w:p>
        </w:tc>
      </w:tr>
      <w:tr w14:paraId="50353350" w14:textId="77777777" w:rsidTr="00F94A89">
        <w:tblPrEx>
          <w:tblW w:w="12950" w:type="dxa"/>
          <w:tblLook w:val="04A0"/>
        </w:tblPrEx>
        <w:trPr>
          <w:trHeight w:val="290"/>
        </w:trPr>
        <w:tc>
          <w:tcPr>
            <w:tcW w:w="2961" w:type="dxa"/>
            <w:hideMark/>
          </w:tcPr>
          <w:p w:rsidR="00706C4B" w:rsidRPr="00955F01" w:rsidP="00706C4B" w14:paraId="3F0CEEBB" w14:textId="3B505658">
            <w:r w:rsidRPr="00955F01">
              <w:t>Labor Hours</w:t>
            </w:r>
          </w:p>
        </w:tc>
        <w:tc>
          <w:tcPr>
            <w:tcW w:w="1902" w:type="dxa"/>
            <w:noWrap/>
            <w:hideMark/>
          </w:tcPr>
          <w:p w:rsidR="00706C4B" w:rsidRPr="00955F01" w:rsidP="00706C4B" w14:paraId="6E2F401E" w14:textId="5E47F229">
            <w:r w:rsidRPr="00955F01">
              <w:t>101,658</w:t>
            </w:r>
          </w:p>
        </w:tc>
        <w:tc>
          <w:tcPr>
            <w:tcW w:w="1431" w:type="dxa"/>
            <w:noWrap/>
            <w:hideMark/>
          </w:tcPr>
          <w:p w:rsidR="00706C4B" w:rsidRPr="00955F01" w:rsidP="00706C4B" w14:paraId="25BBA3FB" w14:textId="77777777">
            <w:r w:rsidRPr="00955F01">
              <w:t>PERT</w:t>
            </w:r>
          </w:p>
        </w:tc>
        <w:tc>
          <w:tcPr>
            <w:tcW w:w="1351" w:type="dxa"/>
            <w:noWrap/>
            <w:hideMark/>
          </w:tcPr>
          <w:p w:rsidR="00706C4B" w:rsidRPr="00955F01" w:rsidP="00706C4B" w14:paraId="2A8E8902" w14:textId="0922013D">
            <w:r w:rsidRPr="00955F01">
              <w:t>71,758</w:t>
            </w:r>
          </w:p>
        </w:tc>
        <w:tc>
          <w:tcPr>
            <w:tcW w:w="1350" w:type="dxa"/>
            <w:noWrap/>
            <w:hideMark/>
          </w:tcPr>
          <w:p w:rsidR="00706C4B" w:rsidRPr="00955F01" w:rsidP="00706C4B" w14:paraId="392AEDBD" w14:textId="78963BAD">
            <w:r w:rsidRPr="00955F01">
              <w:t>89,698</w:t>
            </w:r>
          </w:p>
        </w:tc>
        <w:tc>
          <w:tcPr>
            <w:tcW w:w="1890" w:type="dxa"/>
            <w:noWrap/>
            <w:hideMark/>
          </w:tcPr>
          <w:p w:rsidR="00706C4B" w:rsidRPr="00955F01" w:rsidP="00706C4B" w14:paraId="3EEF4799" w14:textId="140D383A">
            <w:r w:rsidRPr="00955F01">
              <w:t>179,396</w:t>
            </w:r>
          </w:p>
        </w:tc>
        <w:tc>
          <w:tcPr>
            <w:tcW w:w="2065" w:type="dxa"/>
            <w:noWrap/>
            <w:hideMark/>
          </w:tcPr>
          <w:p w:rsidR="00706C4B" w:rsidRPr="00955F01" w:rsidP="00706C4B" w14:paraId="7C9A8D8C" w14:textId="77777777">
            <w:r w:rsidRPr="00955F01">
              <w:t>NRC estimate of differences based on data for comparable regulations</w:t>
            </w:r>
          </w:p>
        </w:tc>
      </w:tr>
      <w:tr w14:paraId="6E5F07C6" w14:textId="77777777" w:rsidTr="00F94A89">
        <w:tblPrEx>
          <w:tblW w:w="12950" w:type="dxa"/>
          <w:tblLook w:val="04A0"/>
        </w:tblPrEx>
        <w:trPr>
          <w:trHeight w:val="290"/>
        </w:trPr>
        <w:tc>
          <w:tcPr>
            <w:tcW w:w="10885" w:type="dxa"/>
            <w:gridSpan w:val="6"/>
            <w:noWrap/>
            <w:hideMark/>
          </w:tcPr>
          <w:p w:rsidR="00706C4B" w:rsidRPr="00955F01" w:rsidP="00706C4B" w14:paraId="23FE5CDB" w14:textId="5A32BCC5">
            <w:pPr>
              <w:rPr>
                <w:b/>
                <w:bCs/>
              </w:rPr>
            </w:pPr>
            <w:r w:rsidRPr="00955F01">
              <w:rPr>
                <w:b/>
                <w:bCs/>
              </w:rPr>
              <w:t>NRC Activity</w:t>
            </w:r>
          </w:p>
        </w:tc>
        <w:tc>
          <w:tcPr>
            <w:tcW w:w="2065" w:type="dxa"/>
            <w:noWrap/>
            <w:hideMark/>
          </w:tcPr>
          <w:p w:rsidR="00706C4B" w:rsidRPr="00955F01" w:rsidP="00706C4B" w14:paraId="703CFA66" w14:textId="77777777">
            <w:r w:rsidRPr="00955F01">
              <w:t> </w:t>
            </w:r>
          </w:p>
        </w:tc>
      </w:tr>
      <w:tr w14:paraId="082A5CAC" w14:textId="77777777" w:rsidTr="00F94A89">
        <w:tblPrEx>
          <w:tblW w:w="12950" w:type="dxa"/>
          <w:tblLook w:val="04A0"/>
        </w:tblPrEx>
        <w:trPr>
          <w:trHeight w:val="290"/>
        </w:trPr>
        <w:tc>
          <w:tcPr>
            <w:tcW w:w="2961" w:type="dxa"/>
            <w:hideMark/>
          </w:tcPr>
          <w:p w:rsidR="00706C4B" w:rsidRPr="00955F01" w:rsidP="00706C4B" w14:paraId="4EBA2659" w14:textId="77777777">
            <w:r w:rsidRPr="00955F01">
              <w:t>NRC Labor Rate</w:t>
            </w:r>
          </w:p>
        </w:tc>
        <w:tc>
          <w:tcPr>
            <w:tcW w:w="1902" w:type="dxa"/>
            <w:noWrap/>
            <w:hideMark/>
          </w:tcPr>
          <w:p w:rsidR="00706C4B" w:rsidRPr="00955F01" w:rsidP="00706C4B" w14:paraId="565E0211" w14:textId="1CB15186">
            <w:r w:rsidRPr="00955F01">
              <w:t>$</w:t>
            </w:r>
            <w:r w:rsidRPr="00955F01" w:rsidR="009560C6">
              <w:t>1</w:t>
            </w:r>
            <w:r w:rsidR="009560C6">
              <w:t>52</w:t>
            </w:r>
          </w:p>
        </w:tc>
        <w:tc>
          <w:tcPr>
            <w:tcW w:w="1431" w:type="dxa"/>
            <w:noWrap/>
            <w:hideMark/>
          </w:tcPr>
          <w:p w:rsidR="00706C4B" w:rsidRPr="00955F01" w:rsidP="00706C4B" w14:paraId="6F8228EE" w14:textId="77777777">
            <w:r w:rsidRPr="00955F01">
              <w:t> </w:t>
            </w:r>
          </w:p>
        </w:tc>
        <w:tc>
          <w:tcPr>
            <w:tcW w:w="1351" w:type="dxa"/>
            <w:noWrap/>
            <w:hideMark/>
          </w:tcPr>
          <w:p w:rsidR="00706C4B" w:rsidRPr="00955F01" w:rsidP="00706C4B" w14:paraId="6F691BBC" w14:textId="77777777">
            <w:r w:rsidRPr="00955F01">
              <w:t> </w:t>
            </w:r>
          </w:p>
        </w:tc>
        <w:tc>
          <w:tcPr>
            <w:tcW w:w="1350" w:type="dxa"/>
            <w:noWrap/>
            <w:hideMark/>
          </w:tcPr>
          <w:p w:rsidR="00706C4B" w:rsidRPr="00955F01" w:rsidP="00706C4B" w14:paraId="2E59DD14" w14:textId="77777777">
            <w:r w:rsidRPr="00955F01">
              <w:t> </w:t>
            </w:r>
          </w:p>
        </w:tc>
        <w:tc>
          <w:tcPr>
            <w:tcW w:w="1890" w:type="dxa"/>
            <w:noWrap/>
            <w:hideMark/>
          </w:tcPr>
          <w:p w:rsidR="00706C4B" w:rsidRPr="00955F01" w:rsidP="00706C4B" w14:paraId="488323C1" w14:textId="77777777">
            <w:r w:rsidRPr="00955F01">
              <w:t> </w:t>
            </w:r>
          </w:p>
        </w:tc>
        <w:tc>
          <w:tcPr>
            <w:tcW w:w="2065" w:type="dxa"/>
            <w:noWrap/>
            <w:hideMark/>
          </w:tcPr>
          <w:p w:rsidR="00706C4B" w:rsidRPr="00955F01" w:rsidP="00706C4B" w14:paraId="69FF74A2" w14:textId="59914590">
            <w:r w:rsidRPr="00955F01">
              <w:t xml:space="preserve">Calculated value based on </w:t>
            </w:r>
            <w:r w:rsidR="00106835">
              <w:t>FY 2023</w:t>
            </w:r>
            <w:r w:rsidRPr="00955F01">
              <w:t xml:space="preserve"> actuals</w:t>
            </w:r>
          </w:p>
        </w:tc>
      </w:tr>
      <w:tr w14:paraId="397FA622" w14:textId="77777777" w:rsidTr="00F94A89">
        <w:tblPrEx>
          <w:tblW w:w="12950" w:type="dxa"/>
          <w:tblLook w:val="04A0"/>
        </w:tblPrEx>
        <w:trPr>
          <w:trHeight w:val="300"/>
        </w:trPr>
        <w:tc>
          <w:tcPr>
            <w:tcW w:w="2961" w:type="dxa"/>
            <w:hideMark/>
          </w:tcPr>
          <w:p w:rsidR="00706C4B" w:rsidRPr="00955F01" w:rsidP="00706C4B" w14:paraId="5C31E296" w14:textId="580ED1B2">
            <w:r w:rsidRPr="00955F01">
              <w:t>Labor Hours</w:t>
            </w:r>
          </w:p>
        </w:tc>
        <w:tc>
          <w:tcPr>
            <w:tcW w:w="1902" w:type="dxa"/>
            <w:noWrap/>
            <w:hideMark/>
          </w:tcPr>
          <w:p w:rsidR="00706C4B" w:rsidRPr="00955F01" w:rsidP="00706C4B" w14:paraId="00CE85DD" w14:textId="367C56BB">
            <w:r w:rsidRPr="00955F01">
              <w:t>50,829</w:t>
            </w:r>
          </w:p>
        </w:tc>
        <w:tc>
          <w:tcPr>
            <w:tcW w:w="1431" w:type="dxa"/>
            <w:noWrap/>
            <w:hideMark/>
          </w:tcPr>
          <w:p w:rsidR="00706C4B" w:rsidRPr="00955F01" w:rsidP="00706C4B" w14:paraId="0DF21BF2" w14:textId="77777777">
            <w:r w:rsidRPr="00955F01">
              <w:t>PERT</w:t>
            </w:r>
          </w:p>
        </w:tc>
        <w:tc>
          <w:tcPr>
            <w:tcW w:w="1351" w:type="dxa"/>
            <w:noWrap/>
            <w:hideMark/>
          </w:tcPr>
          <w:p w:rsidR="00706C4B" w:rsidRPr="00955F01" w:rsidP="00706C4B" w14:paraId="1C26D049" w14:textId="5B181993">
            <w:r w:rsidRPr="00955F01">
              <w:t>35,879</w:t>
            </w:r>
          </w:p>
        </w:tc>
        <w:tc>
          <w:tcPr>
            <w:tcW w:w="1350" w:type="dxa"/>
            <w:noWrap/>
            <w:hideMark/>
          </w:tcPr>
          <w:p w:rsidR="00706C4B" w:rsidRPr="00955F01" w:rsidP="00706C4B" w14:paraId="1811366F" w14:textId="469A0DD8">
            <w:r w:rsidRPr="00955F01">
              <w:t>44,849</w:t>
            </w:r>
          </w:p>
        </w:tc>
        <w:tc>
          <w:tcPr>
            <w:tcW w:w="1890" w:type="dxa"/>
            <w:noWrap/>
            <w:hideMark/>
          </w:tcPr>
          <w:p w:rsidR="00706C4B" w:rsidRPr="00955F01" w:rsidP="00706C4B" w14:paraId="6761FB1A" w14:textId="4B8F8808">
            <w:r w:rsidRPr="00955F01">
              <w:t>89,698</w:t>
            </w:r>
          </w:p>
        </w:tc>
        <w:tc>
          <w:tcPr>
            <w:tcW w:w="2065" w:type="dxa"/>
            <w:noWrap/>
            <w:hideMark/>
          </w:tcPr>
          <w:p w:rsidR="00706C4B" w:rsidRPr="00955F01" w:rsidP="00706C4B" w14:paraId="34EB1489" w14:textId="77777777">
            <w:r w:rsidRPr="00955F01">
              <w:t>NRC estimate of differences based on data for comparable regulations</w:t>
            </w:r>
          </w:p>
        </w:tc>
      </w:tr>
      <w:tr w14:paraId="3D122AA4" w14:textId="77777777" w:rsidTr="00F94A89">
        <w:tblPrEx>
          <w:tblW w:w="12950" w:type="dxa"/>
          <w:tblLook w:val="04A0"/>
        </w:tblPrEx>
        <w:trPr>
          <w:trHeight w:val="360"/>
        </w:trPr>
        <w:tc>
          <w:tcPr>
            <w:tcW w:w="12950" w:type="dxa"/>
            <w:gridSpan w:val="7"/>
            <w:noWrap/>
            <w:hideMark/>
          </w:tcPr>
          <w:p w:rsidR="00706C4B" w:rsidRPr="00955F01" w:rsidP="00706C4B" w14:paraId="15B78912" w14:textId="29381CAE">
            <w:pPr>
              <w:rPr>
                <w:b/>
                <w:bCs/>
              </w:rPr>
            </w:pPr>
            <w:r w:rsidRPr="00955F01">
              <w:rPr>
                <w:b/>
                <w:bCs/>
              </w:rPr>
              <w:t>53.1279 Contents of applications for manufacturing licenses; technical information—incremental savings in application year due to simplified application requirements</w:t>
            </w:r>
          </w:p>
        </w:tc>
      </w:tr>
      <w:tr w14:paraId="4CF1A1AA" w14:textId="77777777" w:rsidTr="00F94A89">
        <w:tblPrEx>
          <w:tblW w:w="12950" w:type="dxa"/>
          <w:tblLook w:val="04A0"/>
        </w:tblPrEx>
        <w:trPr>
          <w:trHeight w:val="290"/>
        </w:trPr>
        <w:tc>
          <w:tcPr>
            <w:tcW w:w="10885" w:type="dxa"/>
            <w:gridSpan w:val="6"/>
            <w:noWrap/>
            <w:hideMark/>
          </w:tcPr>
          <w:p w:rsidR="00706C4B" w:rsidRPr="00955F01" w:rsidP="00706C4B" w14:paraId="7CFAAAC5" w14:textId="68B1051E">
            <w:pPr>
              <w:rPr>
                <w:b/>
                <w:bCs/>
              </w:rPr>
            </w:pPr>
            <w:r w:rsidRPr="00955F01">
              <w:rPr>
                <w:b/>
                <w:bCs/>
              </w:rPr>
              <w:t>Industry Activity</w:t>
            </w:r>
          </w:p>
        </w:tc>
        <w:tc>
          <w:tcPr>
            <w:tcW w:w="2065" w:type="dxa"/>
            <w:noWrap/>
            <w:hideMark/>
          </w:tcPr>
          <w:p w:rsidR="00706C4B" w:rsidRPr="00955F01" w:rsidP="00706C4B" w14:paraId="37763590" w14:textId="77777777">
            <w:r w:rsidRPr="00955F01">
              <w:t> </w:t>
            </w:r>
          </w:p>
        </w:tc>
      </w:tr>
      <w:tr w14:paraId="02768341" w14:textId="77777777" w:rsidTr="00F94A89">
        <w:tblPrEx>
          <w:tblW w:w="12950" w:type="dxa"/>
          <w:tblLook w:val="04A0"/>
        </w:tblPrEx>
        <w:trPr>
          <w:trHeight w:val="290"/>
        </w:trPr>
        <w:tc>
          <w:tcPr>
            <w:tcW w:w="2961" w:type="dxa"/>
            <w:hideMark/>
          </w:tcPr>
          <w:p w:rsidR="001B2224" w:rsidRPr="00955F01" w:rsidP="001B2224" w14:paraId="6CD3D41E" w14:textId="77777777">
            <w:r w:rsidRPr="00955F01">
              <w:t>Industry Labor Rate</w:t>
            </w:r>
          </w:p>
        </w:tc>
        <w:tc>
          <w:tcPr>
            <w:tcW w:w="1902" w:type="dxa"/>
            <w:noWrap/>
            <w:hideMark/>
          </w:tcPr>
          <w:p w:rsidR="001B2224" w:rsidRPr="00955F01" w:rsidP="001B2224" w14:paraId="157D692E" w14:textId="352694E2">
            <w:r w:rsidRPr="00C20336">
              <w:t>$137</w:t>
            </w:r>
          </w:p>
        </w:tc>
        <w:tc>
          <w:tcPr>
            <w:tcW w:w="1431" w:type="dxa"/>
            <w:noWrap/>
            <w:hideMark/>
          </w:tcPr>
          <w:p w:rsidR="001B2224" w:rsidRPr="00955F01" w:rsidP="001B2224" w14:paraId="0738BAF1" w14:textId="48AC7ACE">
            <w:r w:rsidRPr="00C20336">
              <w:t>PERT</w:t>
            </w:r>
          </w:p>
        </w:tc>
        <w:tc>
          <w:tcPr>
            <w:tcW w:w="1351" w:type="dxa"/>
            <w:noWrap/>
            <w:hideMark/>
          </w:tcPr>
          <w:p w:rsidR="001B2224" w:rsidRPr="00955F01" w:rsidP="001B2224" w14:paraId="26686FFE" w14:textId="242A6756">
            <w:r w:rsidRPr="00C20336">
              <w:t xml:space="preserve">$116 </w:t>
            </w:r>
          </w:p>
        </w:tc>
        <w:tc>
          <w:tcPr>
            <w:tcW w:w="1350" w:type="dxa"/>
            <w:noWrap/>
            <w:hideMark/>
          </w:tcPr>
          <w:p w:rsidR="001B2224" w:rsidRPr="00955F01" w:rsidP="001B2224" w14:paraId="0F9D1ED8" w14:textId="09CB21CA">
            <w:r w:rsidRPr="00C20336">
              <w:t xml:space="preserve">$138 </w:t>
            </w:r>
          </w:p>
        </w:tc>
        <w:tc>
          <w:tcPr>
            <w:tcW w:w="1890" w:type="dxa"/>
            <w:noWrap/>
            <w:hideMark/>
          </w:tcPr>
          <w:p w:rsidR="001B2224" w:rsidRPr="00955F01" w:rsidP="001B2224" w14:paraId="19B50775" w14:textId="50DC0A2A">
            <w:r w:rsidRPr="00C20336">
              <w:t xml:space="preserve">$156 </w:t>
            </w:r>
          </w:p>
        </w:tc>
        <w:tc>
          <w:tcPr>
            <w:tcW w:w="2065" w:type="dxa"/>
            <w:noWrap/>
            <w:hideMark/>
          </w:tcPr>
          <w:p w:rsidR="001B2224" w:rsidRPr="00955F01" w:rsidP="001B2224" w14:paraId="50EBD5D1" w14:textId="77777777">
            <w:r w:rsidRPr="00955F01">
              <w:t>BLS.gov tables</w:t>
            </w:r>
          </w:p>
        </w:tc>
      </w:tr>
      <w:tr w14:paraId="6A11C796" w14:textId="77777777" w:rsidTr="00F94A89">
        <w:tblPrEx>
          <w:tblW w:w="12950" w:type="dxa"/>
          <w:tblLook w:val="04A0"/>
        </w:tblPrEx>
        <w:trPr>
          <w:trHeight w:val="290"/>
        </w:trPr>
        <w:tc>
          <w:tcPr>
            <w:tcW w:w="2961" w:type="dxa"/>
            <w:hideMark/>
          </w:tcPr>
          <w:p w:rsidR="00706C4B" w:rsidRPr="00955F01" w:rsidP="00706C4B" w14:paraId="1795FD4D" w14:textId="6A1E3BCB">
            <w:r w:rsidRPr="00955F01">
              <w:t>Labor Hours</w:t>
            </w:r>
          </w:p>
        </w:tc>
        <w:tc>
          <w:tcPr>
            <w:tcW w:w="1902" w:type="dxa"/>
            <w:noWrap/>
            <w:hideMark/>
          </w:tcPr>
          <w:p w:rsidR="00706C4B" w:rsidRPr="00955F01" w:rsidP="00706C4B" w14:paraId="70233EA6" w14:textId="1F11F176">
            <w:r w:rsidRPr="00955F01">
              <w:t>23,800</w:t>
            </w:r>
          </w:p>
        </w:tc>
        <w:tc>
          <w:tcPr>
            <w:tcW w:w="1431" w:type="dxa"/>
            <w:noWrap/>
            <w:hideMark/>
          </w:tcPr>
          <w:p w:rsidR="00706C4B" w:rsidRPr="00955F01" w:rsidP="00706C4B" w14:paraId="132768AF" w14:textId="77777777">
            <w:r w:rsidRPr="00955F01">
              <w:t>PERT</w:t>
            </w:r>
          </w:p>
        </w:tc>
        <w:tc>
          <w:tcPr>
            <w:tcW w:w="1351" w:type="dxa"/>
            <w:noWrap/>
            <w:hideMark/>
          </w:tcPr>
          <w:p w:rsidR="00706C4B" w:rsidRPr="00955F01" w:rsidP="00706C4B" w14:paraId="69E7B725" w14:textId="24E8CA2B">
            <w:r w:rsidRPr="00955F01">
              <w:t>16,800</w:t>
            </w:r>
          </w:p>
        </w:tc>
        <w:tc>
          <w:tcPr>
            <w:tcW w:w="1350" w:type="dxa"/>
            <w:noWrap/>
            <w:hideMark/>
          </w:tcPr>
          <w:p w:rsidR="00706C4B" w:rsidRPr="00955F01" w:rsidP="00706C4B" w14:paraId="796A01C5" w14:textId="11A08AEC">
            <w:r w:rsidRPr="00955F01">
              <w:t>21,000</w:t>
            </w:r>
          </w:p>
        </w:tc>
        <w:tc>
          <w:tcPr>
            <w:tcW w:w="1890" w:type="dxa"/>
            <w:noWrap/>
            <w:hideMark/>
          </w:tcPr>
          <w:p w:rsidR="00706C4B" w:rsidRPr="00955F01" w:rsidP="00706C4B" w14:paraId="72D2E204" w14:textId="56FE3528">
            <w:r w:rsidRPr="00955F01">
              <w:t>42,000</w:t>
            </w:r>
          </w:p>
        </w:tc>
        <w:tc>
          <w:tcPr>
            <w:tcW w:w="2065" w:type="dxa"/>
            <w:noWrap/>
            <w:hideMark/>
          </w:tcPr>
          <w:p w:rsidR="00706C4B" w:rsidRPr="00955F01" w:rsidP="00706C4B" w14:paraId="1F35B29C" w14:textId="77777777">
            <w:r w:rsidRPr="00955F01">
              <w:t>NRC estimate of differences based on data for comparable regulations</w:t>
            </w:r>
          </w:p>
        </w:tc>
      </w:tr>
      <w:tr w14:paraId="65F51BE4" w14:textId="77777777" w:rsidTr="00F94A89">
        <w:tblPrEx>
          <w:tblW w:w="12950" w:type="dxa"/>
          <w:tblLook w:val="04A0"/>
        </w:tblPrEx>
        <w:trPr>
          <w:trHeight w:val="290"/>
        </w:trPr>
        <w:tc>
          <w:tcPr>
            <w:tcW w:w="10885" w:type="dxa"/>
            <w:gridSpan w:val="6"/>
            <w:noWrap/>
            <w:hideMark/>
          </w:tcPr>
          <w:p w:rsidR="00706C4B" w:rsidRPr="00955F01" w:rsidP="00706C4B" w14:paraId="4722B92E" w14:textId="714A2CED">
            <w:pPr>
              <w:rPr>
                <w:b/>
                <w:bCs/>
              </w:rPr>
            </w:pPr>
            <w:r w:rsidRPr="00955F01">
              <w:rPr>
                <w:b/>
                <w:bCs/>
              </w:rPr>
              <w:t>NRC Activity</w:t>
            </w:r>
          </w:p>
        </w:tc>
        <w:tc>
          <w:tcPr>
            <w:tcW w:w="2065" w:type="dxa"/>
            <w:noWrap/>
            <w:hideMark/>
          </w:tcPr>
          <w:p w:rsidR="00706C4B" w:rsidRPr="00955F01" w:rsidP="00706C4B" w14:paraId="1A2704F0" w14:textId="77777777">
            <w:r w:rsidRPr="00955F01">
              <w:t> </w:t>
            </w:r>
          </w:p>
        </w:tc>
      </w:tr>
      <w:tr w14:paraId="18BF46D2" w14:textId="77777777" w:rsidTr="00F94A89">
        <w:tblPrEx>
          <w:tblW w:w="12950" w:type="dxa"/>
          <w:tblLook w:val="04A0"/>
        </w:tblPrEx>
        <w:trPr>
          <w:trHeight w:val="290"/>
        </w:trPr>
        <w:tc>
          <w:tcPr>
            <w:tcW w:w="2961" w:type="dxa"/>
            <w:hideMark/>
          </w:tcPr>
          <w:p w:rsidR="00706C4B" w:rsidRPr="00955F01" w:rsidP="00706C4B" w14:paraId="073BD638" w14:textId="77777777">
            <w:r w:rsidRPr="00955F01">
              <w:t>NRC Labor Rate</w:t>
            </w:r>
          </w:p>
        </w:tc>
        <w:tc>
          <w:tcPr>
            <w:tcW w:w="1902" w:type="dxa"/>
            <w:noWrap/>
            <w:hideMark/>
          </w:tcPr>
          <w:p w:rsidR="00706C4B" w:rsidRPr="00955F01" w:rsidP="00706C4B" w14:paraId="1D95D466" w14:textId="247EC78C">
            <w:r w:rsidRPr="00955F01">
              <w:t>$</w:t>
            </w:r>
            <w:r w:rsidRPr="00955F01" w:rsidR="009560C6">
              <w:t>1</w:t>
            </w:r>
            <w:r w:rsidR="009560C6">
              <w:t>52</w:t>
            </w:r>
          </w:p>
        </w:tc>
        <w:tc>
          <w:tcPr>
            <w:tcW w:w="1431" w:type="dxa"/>
            <w:noWrap/>
            <w:hideMark/>
          </w:tcPr>
          <w:p w:rsidR="00706C4B" w:rsidRPr="00955F01" w:rsidP="00706C4B" w14:paraId="18020D6C" w14:textId="77777777">
            <w:r w:rsidRPr="00955F01">
              <w:t> </w:t>
            </w:r>
          </w:p>
        </w:tc>
        <w:tc>
          <w:tcPr>
            <w:tcW w:w="1351" w:type="dxa"/>
            <w:noWrap/>
            <w:hideMark/>
          </w:tcPr>
          <w:p w:rsidR="00706C4B" w:rsidRPr="00955F01" w:rsidP="00706C4B" w14:paraId="21C99CD6" w14:textId="77777777">
            <w:r w:rsidRPr="00955F01">
              <w:t> </w:t>
            </w:r>
          </w:p>
        </w:tc>
        <w:tc>
          <w:tcPr>
            <w:tcW w:w="1350" w:type="dxa"/>
            <w:noWrap/>
            <w:hideMark/>
          </w:tcPr>
          <w:p w:rsidR="00706C4B" w:rsidRPr="00955F01" w:rsidP="00706C4B" w14:paraId="4E9284D9" w14:textId="77777777">
            <w:r w:rsidRPr="00955F01">
              <w:t> </w:t>
            </w:r>
          </w:p>
        </w:tc>
        <w:tc>
          <w:tcPr>
            <w:tcW w:w="1890" w:type="dxa"/>
            <w:noWrap/>
            <w:hideMark/>
          </w:tcPr>
          <w:p w:rsidR="00706C4B" w:rsidRPr="00955F01" w:rsidP="00706C4B" w14:paraId="65FF6121" w14:textId="77777777">
            <w:r w:rsidRPr="00955F01">
              <w:t> </w:t>
            </w:r>
          </w:p>
        </w:tc>
        <w:tc>
          <w:tcPr>
            <w:tcW w:w="2065" w:type="dxa"/>
            <w:noWrap/>
            <w:hideMark/>
          </w:tcPr>
          <w:p w:rsidR="00706C4B" w:rsidRPr="00955F01" w:rsidP="00706C4B" w14:paraId="113E2933" w14:textId="2EBA1AFB">
            <w:r w:rsidRPr="00955F01">
              <w:t xml:space="preserve">Calculated value based on </w:t>
            </w:r>
            <w:r w:rsidR="00106835">
              <w:t>FY 2023</w:t>
            </w:r>
            <w:r w:rsidRPr="00955F01">
              <w:t xml:space="preserve"> actuals</w:t>
            </w:r>
          </w:p>
        </w:tc>
      </w:tr>
      <w:tr w14:paraId="2C4F48CF" w14:textId="77777777" w:rsidTr="00F94A89">
        <w:tblPrEx>
          <w:tblW w:w="12950" w:type="dxa"/>
          <w:tblLook w:val="04A0"/>
        </w:tblPrEx>
        <w:trPr>
          <w:trHeight w:val="300"/>
        </w:trPr>
        <w:tc>
          <w:tcPr>
            <w:tcW w:w="2961" w:type="dxa"/>
            <w:hideMark/>
          </w:tcPr>
          <w:p w:rsidR="00706C4B" w:rsidRPr="00955F01" w:rsidP="00706C4B" w14:paraId="7D0CB017" w14:textId="34689101">
            <w:r w:rsidRPr="00955F01">
              <w:t>Labor Hours</w:t>
            </w:r>
          </w:p>
        </w:tc>
        <w:tc>
          <w:tcPr>
            <w:tcW w:w="1902" w:type="dxa"/>
            <w:noWrap/>
            <w:hideMark/>
          </w:tcPr>
          <w:p w:rsidR="00706C4B" w:rsidRPr="00955F01" w:rsidP="00706C4B" w14:paraId="6ACC5F55" w14:textId="6D651D33">
            <w:r w:rsidRPr="00955F01">
              <w:t>25,290</w:t>
            </w:r>
          </w:p>
        </w:tc>
        <w:tc>
          <w:tcPr>
            <w:tcW w:w="1431" w:type="dxa"/>
            <w:noWrap/>
            <w:hideMark/>
          </w:tcPr>
          <w:p w:rsidR="00706C4B" w:rsidRPr="00955F01" w:rsidP="00706C4B" w14:paraId="3D723F2F" w14:textId="77777777">
            <w:r w:rsidRPr="00955F01">
              <w:t>PERT</w:t>
            </w:r>
          </w:p>
        </w:tc>
        <w:tc>
          <w:tcPr>
            <w:tcW w:w="1351" w:type="dxa"/>
            <w:noWrap/>
            <w:hideMark/>
          </w:tcPr>
          <w:p w:rsidR="00706C4B" w:rsidRPr="00955F01" w:rsidP="00706C4B" w14:paraId="62EEB8ED" w14:textId="5B1E13F4">
            <w:r w:rsidRPr="00955F01">
              <w:t>17,852</w:t>
            </w:r>
          </w:p>
        </w:tc>
        <w:tc>
          <w:tcPr>
            <w:tcW w:w="1350" w:type="dxa"/>
            <w:noWrap/>
            <w:hideMark/>
          </w:tcPr>
          <w:p w:rsidR="00706C4B" w:rsidRPr="00955F01" w:rsidP="00706C4B" w14:paraId="7B39478B" w14:textId="2BF05D2C">
            <w:r w:rsidRPr="00955F01">
              <w:t>22,315</w:t>
            </w:r>
          </w:p>
        </w:tc>
        <w:tc>
          <w:tcPr>
            <w:tcW w:w="1890" w:type="dxa"/>
            <w:noWrap/>
            <w:hideMark/>
          </w:tcPr>
          <w:p w:rsidR="00706C4B" w:rsidRPr="00955F01" w:rsidP="00706C4B" w14:paraId="5F7A8B77" w14:textId="2A8F9740">
            <w:r w:rsidRPr="00955F01">
              <w:t>44,630</w:t>
            </w:r>
          </w:p>
        </w:tc>
        <w:tc>
          <w:tcPr>
            <w:tcW w:w="2065" w:type="dxa"/>
            <w:noWrap/>
            <w:hideMark/>
          </w:tcPr>
          <w:p w:rsidR="00706C4B" w:rsidRPr="00955F01" w:rsidP="00706C4B" w14:paraId="7B454AB0" w14:textId="77777777">
            <w:r w:rsidRPr="00955F01">
              <w:t>NRC estimate of differences based on data for comparable regulations</w:t>
            </w:r>
          </w:p>
        </w:tc>
      </w:tr>
      <w:tr w14:paraId="351669AC" w14:textId="77777777" w:rsidTr="00F94A89">
        <w:tblPrEx>
          <w:tblW w:w="12950" w:type="dxa"/>
          <w:tblLook w:val="04A0"/>
        </w:tblPrEx>
        <w:trPr>
          <w:trHeight w:val="360"/>
        </w:trPr>
        <w:tc>
          <w:tcPr>
            <w:tcW w:w="12950" w:type="dxa"/>
            <w:gridSpan w:val="7"/>
            <w:noWrap/>
            <w:hideMark/>
          </w:tcPr>
          <w:p w:rsidR="00706C4B" w:rsidRPr="00955F01" w:rsidP="00706C4B" w14:paraId="7899887F" w14:textId="55D07234">
            <w:pPr>
              <w:rPr>
                <w:b/>
                <w:bCs/>
              </w:rPr>
            </w:pPr>
            <w:r w:rsidRPr="00955F01">
              <w:rPr>
                <w:b/>
                <w:bCs/>
              </w:rPr>
              <w:t>53.1309 Contents of applications for construction permits; technical information—incremental savings in application year due to simplified application requirements</w:t>
            </w:r>
          </w:p>
        </w:tc>
      </w:tr>
      <w:tr w14:paraId="4A1B5709" w14:textId="77777777" w:rsidTr="00F94A89">
        <w:tblPrEx>
          <w:tblW w:w="12950" w:type="dxa"/>
          <w:tblLook w:val="04A0"/>
        </w:tblPrEx>
        <w:trPr>
          <w:trHeight w:val="290"/>
        </w:trPr>
        <w:tc>
          <w:tcPr>
            <w:tcW w:w="10885" w:type="dxa"/>
            <w:gridSpan w:val="6"/>
            <w:noWrap/>
            <w:hideMark/>
          </w:tcPr>
          <w:p w:rsidR="00706C4B" w:rsidRPr="00955F01" w:rsidP="00706C4B" w14:paraId="37E0B6F0" w14:textId="38BA2309">
            <w:pPr>
              <w:rPr>
                <w:b/>
                <w:bCs/>
              </w:rPr>
            </w:pPr>
            <w:r w:rsidRPr="00955F01">
              <w:rPr>
                <w:b/>
                <w:bCs/>
              </w:rPr>
              <w:t>Industry Activity</w:t>
            </w:r>
          </w:p>
        </w:tc>
        <w:tc>
          <w:tcPr>
            <w:tcW w:w="2065" w:type="dxa"/>
            <w:noWrap/>
            <w:hideMark/>
          </w:tcPr>
          <w:p w:rsidR="00706C4B" w:rsidRPr="00955F01" w:rsidP="00706C4B" w14:paraId="42D6EBA8" w14:textId="77777777">
            <w:r w:rsidRPr="00955F01">
              <w:t> </w:t>
            </w:r>
          </w:p>
        </w:tc>
      </w:tr>
      <w:tr w14:paraId="3AEA2192" w14:textId="77777777" w:rsidTr="00F94A89">
        <w:tblPrEx>
          <w:tblW w:w="12950" w:type="dxa"/>
          <w:tblLook w:val="04A0"/>
        </w:tblPrEx>
        <w:trPr>
          <w:trHeight w:val="290"/>
        </w:trPr>
        <w:tc>
          <w:tcPr>
            <w:tcW w:w="2961" w:type="dxa"/>
            <w:hideMark/>
          </w:tcPr>
          <w:p w:rsidR="001B2224" w:rsidRPr="00955F01" w:rsidP="001B2224" w14:paraId="15E6C74B" w14:textId="77777777">
            <w:r w:rsidRPr="00955F01">
              <w:t>Industry Labor Rate</w:t>
            </w:r>
          </w:p>
        </w:tc>
        <w:tc>
          <w:tcPr>
            <w:tcW w:w="1902" w:type="dxa"/>
            <w:noWrap/>
            <w:hideMark/>
          </w:tcPr>
          <w:p w:rsidR="001B2224" w:rsidRPr="00955F01" w:rsidP="001B2224" w14:paraId="5178459D" w14:textId="34A9CFD9">
            <w:r w:rsidRPr="00C20336">
              <w:t>$137</w:t>
            </w:r>
          </w:p>
        </w:tc>
        <w:tc>
          <w:tcPr>
            <w:tcW w:w="1431" w:type="dxa"/>
            <w:noWrap/>
            <w:hideMark/>
          </w:tcPr>
          <w:p w:rsidR="001B2224" w:rsidRPr="00955F01" w:rsidP="001B2224" w14:paraId="0E1368D0" w14:textId="2C7FCDCE">
            <w:r w:rsidRPr="00C20336">
              <w:t>PERT</w:t>
            </w:r>
          </w:p>
        </w:tc>
        <w:tc>
          <w:tcPr>
            <w:tcW w:w="1351" w:type="dxa"/>
            <w:noWrap/>
            <w:hideMark/>
          </w:tcPr>
          <w:p w:rsidR="001B2224" w:rsidRPr="00955F01" w:rsidP="001B2224" w14:paraId="19A89FB3" w14:textId="7197884D">
            <w:r w:rsidRPr="00C20336">
              <w:t xml:space="preserve">$116 </w:t>
            </w:r>
          </w:p>
        </w:tc>
        <w:tc>
          <w:tcPr>
            <w:tcW w:w="1350" w:type="dxa"/>
            <w:noWrap/>
            <w:hideMark/>
          </w:tcPr>
          <w:p w:rsidR="001B2224" w:rsidRPr="00955F01" w:rsidP="001B2224" w14:paraId="750348FA" w14:textId="5D54F552">
            <w:r w:rsidRPr="00C20336">
              <w:t xml:space="preserve">$138 </w:t>
            </w:r>
          </w:p>
        </w:tc>
        <w:tc>
          <w:tcPr>
            <w:tcW w:w="1890" w:type="dxa"/>
            <w:noWrap/>
            <w:hideMark/>
          </w:tcPr>
          <w:p w:rsidR="001B2224" w:rsidRPr="00955F01" w:rsidP="001B2224" w14:paraId="1A138C71" w14:textId="1F5434AA">
            <w:r w:rsidRPr="00C20336">
              <w:t xml:space="preserve">$156 </w:t>
            </w:r>
          </w:p>
        </w:tc>
        <w:tc>
          <w:tcPr>
            <w:tcW w:w="2065" w:type="dxa"/>
            <w:noWrap/>
            <w:hideMark/>
          </w:tcPr>
          <w:p w:rsidR="001B2224" w:rsidRPr="00955F01" w:rsidP="001B2224" w14:paraId="7AFF9AFF" w14:textId="77777777">
            <w:r w:rsidRPr="00955F01">
              <w:t>BLS.gov tables</w:t>
            </w:r>
          </w:p>
        </w:tc>
      </w:tr>
      <w:tr w14:paraId="246F2319" w14:textId="77777777" w:rsidTr="00F94A89">
        <w:tblPrEx>
          <w:tblW w:w="12950" w:type="dxa"/>
          <w:tblLook w:val="04A0"/>
        </w:tblPrEx>
        <w:trPr>
          <w:trHeight w:val="290"/>
        </w:trPr>
        <w:tc>
          <w:tcPr>
            <w:tcW w:w="2961" w:type="dxa"/>
            <w:hideMark/>
          </w:tcPr>
          <w:p w:rsidR="00706C4B" w:rsidRPr="00955F01" w:rsidP="00706C4B" w14:paraId="4316BE79" w14:textId="57DEEA8F">
            <w:r w:rsidRPr="00955F01">
              <w:t>Labor Hours</w:t>
            </w:r>
          </w:p>
        </w:tc>
        <w:tc>
          <w:tcPr>
            <w:tcW w:w="1902" w:type="dxa"/>
            <w:noWrap/>
            <w:hideMark/>
          </w:tcPr>
          <w:p w:rsidR="00706C4B" w:rsidRPr="00955F01" w:rsidP="00706C4B" w14:paraId="5A95F907" w14:textId="3F33192E">
            <w:r w:rsidRPr="00955F01">
              <w:t>25,500</w:t>
            </w:r>
          </w:p>
        </w:tc>
        <w:tc>
          <w:tcPr>
            <w:tcW w:w="1431" w:type="dxa"/>
            <w:noWrap/>
            <w:hideMark/>
          </w:tcPr>
          <w:p w:rsidR="00706C4B" w:rsidRPr="00955F01" w:rsidP="00706C4B" w14:paraId="467F6FEA" w14:textId="77777777">
            <w:r w:rsidRPr="00955F01">
              <w:t>PERT</w:t>
            </w:r>
          </w:p>
        </w:tc>
        <w:tc>
          <w:tcPr>
            <w:tcW w:w="1351" w:type="dxa"/>
            <w:noWrap/>
            <w:hideMark/>
          </w:tcPr>
          <w:p w:rsidR="00706C4B" w:rsidRPr="00955F01" w:rsidP="00706C4B" w14:paraId="21F52CD7" w14:textId="2659DC65">
            <w:r w:rsidRPr="00955F01">
              <w:t>18,000</w:t>
            </w:r>
          </w:p>
        </w:tc>
        <w:tc>
          <w:tcPr>
            <w:tcW w:w="1350" w:type="dxa"/>
            <w:noWrap/>
            <w:hideMark/>
          </w:tcPr>
          <w:p w:rsidR="00706C4B" w:rsidRPr="00955F01" w:rsidP="00706C4B" w14:paraId="55C5FCDC" w14:textId="6068CAA2">
            <w:r w:rsidRPr="00955F01">
              <w:t>22,500</w:t>
            </w:r>
          </w:p>
        </w:tc>
        <w:tc>
          <w:tcPr>
            <w:tcW w:w="1890" w:type="dxa"/>
            <w:noWrap/>
            <w:hideMark/>
          </w:tcPr>
          <w:p w:rsidR="00706C4B" w:rsidRPr="00955F01" w:rsidP="00706C4B" w14:paraId="27826C13" w14:textId="1DD94512">
            <w:r w:rsidRPr="00955F01">
              <w:t>45,000</w:t>
            </w:r>
          </w:p>
        </w:tc>
        <w:tc>
          <w:tcPr>
            <w:tcW w:w="2065" w:type="dxa"/>
            <w:noWrap/>
            <w:hideMark/>
          </w:tcPr>
          <w:p w:rsidR="00706C4B" w:rsidRPr="00955F01" w:rsidP="00706C4B" w14:paraId="5178DACF" w14:textId="77777777">
            <w:r w:rsidRPr="00955F01">
              <w:t>NRC estimate of differences based on data for comparable regulations</w:t>
            </w:r>
          </w:p>
        </w:tc>
      </w:tr>
      <w:tr w14:paraId="6FBDE1A9" w14:textId="77777777" w:rsidTr="00F94A89">
        <w:tblPrEx>
          <w:tblW w:w="12950" w:type="dxa"/>
          <w:tblLook w:val="04A0"/>
        </w:tblPrEx>
        <w:trPr>
          <w:trHeight w:val="290"/>
        </w:trPr>
        <w:tc>
          <w:tcPr>
            <w:tcW w:w="10885" w:type="dxa"/>
            <w:gridSpan w:val="6"/>
            <w:noWrap/>
            <w:hideMark/>
          </w:tcPr>
          <w:p w:rsidR="00706C4B" w:rsidRPr="00955F01" w:rsidP="00706C4B" w14:paraId="56A23F23" w14:textId="333B8434">
            <w:pPr>
              <w:keepNext/>
              <w:keepLines/>
              <w:rPr>
                <w:b/>
                <w:bCs/>
              </w:rPr>
            </w:pPr>
            <w:r w:rsidRPr="00955F01">
              <w:rPr>
                <w:b/>
                <w:bCs/>
              </w:rPr>
              <w:t>NRC Activity</w:t>
            </w:r>
          </w:p>
        </w:tc>
        <w:tc>
          <w:tcPr>
            <w:tcW w:w="2065" w:type="dxa"/>
            <w:noWrap/>
            <w:hideMark/>
          </w:tcPr>
          <w:p w:rsidR="00706C4B" w:rsidRPr="00955F01" w:rsidP="00706C4B" w14:paraId="295CFF60" w14:textId="77777777">
            <w:r w:rsidRPr="00955F01">
              <w:t> </w:t>
            </w:r>
          </w:p>
        </w:tc>
      </w:tr>
      <w:tr w14:paraId="5F86E3FE" w14:textId="77777777" w:rsidTr="00F94A89">
        <w:tblPrEx>
          <w:tblW w:w="12950" w:type="dxa"/>
          <w:tblLook w:val="04A0"/>
        </w:tblPrEx>
        <w:trPr>
          <w:trHeight w:val="290"/>
        </w:trPr>
        <w:tc>
          <w:tcPr>
            <w:tcW w:w="2961" w:type="dxa"/>
            <w:hideMark/>
          </w:tcPr>
          <w:p w:rsidR="00706C4B" w:rsidRPr="00955F01" w:rsidP="00706C4B" w14:paraId="6286FDCA" w14:textId="77777777">
            <w:pPr>
              <w:keepNext/>
              <w:keepLines/>
            </w:pPr>
            <w:r w:rsidRPr="00955F01">
              <w:t>NRC Labor Rate</w:t>
            </w:r>
          </w:p>
        </w:tc>
        <w:tc>
          <w:tcPr>
            <w:tcW w:w="1902" w:type="dxa"/>
            <w:noWrap/>
            <w:hideMark/>
          </w:tcPr>
          <w:p w:rsidR="00706C4B" w:rsidRPr="00955F01" w:rsidP="00706C4B" w14:paraId="6FC30FB6" w14:textId="7C752A7B">
            <w:r w:rsidRPr="00955F01">
              <w:t>$</w:t>
            </w:r>
            <w:r w:rsidRPr="00955F01" w:rsidR="009560C6">
              <w:t>1</w:t>
            </w:r>
            <w:r w:rsidR="009560C6">
              <w:t>52</w:t>
            </w:r>
          </w:p>
        </w:tc>
        <w:tc>
          <w:tcPr>
            <w:tcW w:w="1431" w:type="dxa"/>
            <w:noWrap/>
            <w:hideMark/>
          </w:tcPr>
          <w:p w:rsidR="00706C4B" w:rsidRPr="00955F01" w:rsidP="00706C4B" w14:paraId="293EB773" w14:textId="77777777">
            <w:r w:rsidRPr="00955F01">
              <w:t> </w:t>
            </w:r>
          </w:p>
        </w:tc>
        <w:tc>
          <w:tcPr>
            <w:tcW w:w="1351" w:type="dxa"/>
            <w:noWrap/>
            <w:hideMark/>
          </w:tcPr>
          <w:p w:rsidR="00706C4B" w:rsidRPr="00955F01" w:rsidP="00706C4B" w14:paraId="661073D8" w14:textId="77777777">
            <w:r w:rsidRPr="00955F01">
              <w:t> </w:t>
            </w:r>
          </w:p>
        </w:tc>
        <w:tc>
          <w:tcPr>
            <w:tcW w:w="1350" w:type="dxa"/>
            <w:noWrap/>
            <w:hideMark/>
          </w:tcPr>
          <w:p w:rsidR="00706C4B" w:rsidRPr="00955F01" w:rsidP="00706C4B" w14:paraId="203900BC" w14:textId="77777777">
            <w:r w:rsidRPr="00955F01">
              <w:t> </w:t>
            </w:r>
          </w:p>
        </w:tc>
        <w:tc>
          <w:tcPr>
            <w:tcW w:w="1890" w:type="dxa"/>
            <w:noWrap/>
            <w:hideMark/>
          </w:tcPr>
          <w:p w:rsidR="00706C4B" w:rsidRPr="00955F01" w:rsidP="00706C4B" w14:paraId="45DDE8EA" w14:textId="77777777">
            <w:r w:rsidRPr="00955F01">
              <w:t> </w:t>
            </w:r>
          </w:p>
        </w:tc>
        <w:tc>
          <w:tcPr>
            <w:tcW w:w="2065" w:type="dxa"/>
            <w:noWrap/>
            <w:hideMark/>
          </w:tcPr>
          <w:p w:rsidR="00706C4B" w:rsidRPr="00955F01" w:rsidP="00706C4B" w14:paraId="6D3D30D2" w14:textId="35EBB0E3">
            <w:r w:rsidRPr="00955F01">
              <w:t xml:space="preserve">Calculated value based on </w:t>
            </w:r>
            <w:r w:rsidR="00106835">
              <w:t>FY 2023</w:t>
            </w:r>
            <w:r w:rsidRPr="00955F01">
              <w:t xml:space="preserve"> actuals</w:t>
            </w:r>
          </w:p>
        </w:tc>
      </w:tr>
      <w:tr w14:paraId="6F6E667B" w14:textId="77777777" w:rsidTr="00F94A89">
        <w:tblPrEx>
          <w:tblW w:w="12950" w:type="dxa"/>
          <w:tblLook w:val="04A0"/>
        </w:tblPrEx>
        <w:trPr>
          <w:trHeight w:val="300"/>
        </w:trPr>
        <w:tc>
          <w:tcPr>
            <w:tcW w:w="2961" w:type="dxa"/>
            <w:hideMark/>
          </w:tcPr>
          <w:p w:rsidR="00706C4B" w:rsidRPr="00955F01" w:rsidP="00706C4B" w14:paraId="54E58347" w14:textId="26C7BFC6">
            <w:r w:rsidRPr="00955F01">
              <w:t>Labor Hours</w:t>
            </w:r>
          </w:p>
        </w:tc>
        <w:tc>
          <w:tcPr>
            <w:tcW w:w="1902" w:type="dxa"/>
            <w:noWrap/>
            <w:hideMark/>
          </w:tcPr>
          <w:p w:rsidR="00706C4B" w:rsidRPr="00955F01" w:rsidP="00706C4B" w14:paraId="03EA2C3D" w14:textId="2F328EAE">
            <w:r w:rsidRPr="00955F01">
              <w:t>12,646</w:t>
            </w:r>
          </w:p>
        </w:tc>
        <w:tc>
          <w:tcPr>
            <w:tcW w:w="1431" w:type="dxa"/>
            <w:noWrap/>
            <w:hideMark/>
          </w:tcPr>
          <w:p w:rsidR="00706C4B" w:rsidRPr="00955F01" w:rsidP="00706C4B" w14:paraId="49AFD3C9" w14:textId="77777777">
            <w:r w:rsidRPr="00955F01">
              <w:t>PERT</w:t>
            </w:r>
          </w:p>
        </w:tc>
        <w:tc>
          <w:tcPr>
            <w:tcW w:w="1351" w:type="dxa"/>
            <w:noWrap/>
            <w:hideMark/>
          </w:tcPr>
          <w:p w:rsidR="00706C4B" w:rsidRPr="00955F01" w:rsidP="00706C4B" w14:paraId="795CA5A0" w14:textId="28520F34">
            <w:r w:rsidRPr="00955F01">
              <w:t>8,926</w:t>
            </w:r>
          </w:p>
        </w:tc>
        <w:tc>
          <w:tcPr>
            <w:tcW w:w="1350" w:type="dxa"/>
            <w:noWrap/>
            <w:hideMark/>
          </w:tcPr>
          <w:p w:rsidR="00706C4B" w:rsidRPr="00955F01" w:rsidP="00706C4B" w14:paraId="724AE2A2" w14:textId="120B055B">
            <w:r w:rsidRPr="00955F01">
              <w:t>11,158</w:t>
            </w:r>
          </w:p>
        </w:tc>
        <w:tc>
          <w:tcPr>
            <w:tcW w:w="1890" w:type="dxa"/>
            <w:noWrap/>
            <w:hideMark/>
          </w:tcPr>
          <w:p w:rsidR="00706C4B" w:rsidRPr="00955F01" w:rsidP="00706C4B" w14:paraId="3DE55644" w14:textId="350D677D">
            <w:r w:rsidRPr="00955F01">
              <w:t>22,316</w:t>
            </w:r>
          </w:p>
        </w:tc>
        <w:tc>
          <w:tcPr>
            <w:tcW w:w="2065" w:type="dxa"/>
            <w:noWrap/>
            <w:hideMark/>
          </w:tcPr>
          <w:p w:rsidR="00706C4B" w:rsidRPr="00955F01" w:rsidP="00706C4B" w14:paraId="222B3A75" w14:textId="77777777">
            <w:r w:rsidRPr="00955F01">
              <w:t xml:space="preserve">NRC estimate of differences based </w:t>
            </w:r>
            <w:r w:rsidRPr="00955F01">
              <w:t>on data for comparable regulations</w:t>
            </w:r>
          </w:p>
        </w:tc>
      </w:tr>
      <w:tr w14:paraId="255E590A" w14:textId="77777777" w:rsidTr="00F94A89">
        <w:tblPrEx>
          <w:tblW w:w="12950" w:type="dxa"/>
          <w:tblLook w:val="04A0"/>
        </w:tblPrEx>
        <w:trPr>
          <w:trHeight w:val="360"/>
        </w:trPr>
        <w:tc>
          <w:tcPr>
            <w:tcW w:w="12950" w:type="dxa"/>
            <w:gridSpan w:val="7"/>
            <w:noWrap/>
            <w:hideMark/>
          </w:tcPr>
          <w:p w:rsidR="00706C4B" w:rsidRPr="00955F01" w:rsidP="00706C4B" w14:paraId="709F2BC0" w14:textId="4BAD18B5">
            <w:pPr>
              <w:rPr>
                <w:b/>
                <w:bCs/>
              </w:rPr>
            </w:pPr>
            <w:r w:rsidRPr="00955F01">
              <w:rPr>
                <w:b/>
                <w:bCs/>
              </w:rPr>
              <w:t>53.1369 Contents of applications for operating licenses; technical information—incremental savings in application year due to simplified application requirements</w:t>
            </w:r>
          </w:p>
        </w:tc>
      </w:tr>
      <w:tr w14:paraId="689A0420" w14:textId="77777777" w:rsidTr="00F94A89">
        <w:tblPrEx>
          <w:tblW w:w="12950" w:type="dxa"/>
          <w:tblLook w:val="04A0"/>
        </w:tblPrEx>
        <w:trPr>
          <w:trHeight w:val="290"/>
        </w:trPr>
        <w:tc>
          <w:tcPr>
            <w:tcW w:w="10885" w:type="dxa"/>
            <w:gridSpan w:val="6"/>
            <w:noWrap/>
            <w:hideMark/>
          </w:tcPr>
          <w:p w:rsidR="00706C4B" w:rsidRPr="00955F01" w:rsidP="00706C4B" w14:paraId="2F8AAAE0" w14:textId="4A99BA96">
            <w:pPr>
              <w:rPr>
                <w:b/>
                <w:bCs/>
              </w:rPr>
            </w:pPr>
            <w:r w:rsidRPr="00955F01">
              <w:rPr>
                <w:b/>
                <w:bCs/>
              </w:rPr>
              <w:t>Industry Activity</w:t>
            </w:r>
          </w:p>
        </w:tc>
        <w:tc>
          <w:tcPr>
            <w:tcW w:w="2065" w:type="dxa"/>
            <w:noWrap/>
            <w:hideMark/>
          </w:tcPr>
          <w:p w:rsidR="00706C4B" w:rsidRPr="00955F01" w:rsidP="00706C4B" w14:paraId="75CA2FD5" w14:textId="77777777">
            <w:r w:rsidRPr="00955F01">
              <w:t> </w:t>
            </w:r>
          </w:p>
        </w:tc>
      </w:tr>
      <w:tr w14:paraId="76AF1BFB" w14:textId="77777777" w:rsidTr="00F94A89">
        <w:tblPrEx>
          <w:tblW w:w="12950" w:type="dxa"/>
          <w:tblLook w:val="04A0"/>
        </w:tblPrEx>
        <w:trPr>
          <w:trHeight w:val="290"/>
        </w:trPr>
        <w:tc>
          <w:tcPr>
            <w:tcW w:w="2961" w:type="dxa"/>
            <w:hideMark/>
          </w:tcPr>
          <w:p w:rsidR="001B2224" w:rsidRPr="00955F01" w:rsidP="001B2224" w14:paraId="779D224D" w14:textId="77777777">
            <w:r w:rsidRPr="00955F01">
              <w:t>Industry Labor Rate</w:t>
            </w:r>
          </w:p>
        </w:tc>
        <w:tc>
          <w:tcPr>
            <w:tcW w:w="1902" w:type="dxa"/>
            <w:noWrap/>
            <w:hideMark/>
          </w:tcPr>
          <w:p w:rsidR="001B2224" w:rsidRPr="00955F01" w:rsidP="001B2224" w14:paraId="6239ECA4" w14:textId="2DEDC637">
            <w:r w:rsidRPr="00C20336">
              <w:t>$137</w:t>
            </w:r>
          </w:p>
        </w:tc>
        <w:tc>
          <w:tcPr>
            <w:tcW w:w="1431" w:type="dxa"/>
            <w:noWrap/>
            <w:hideMark/>
          </w:tcPr>
          <w:p w:rsidR="001B2224" w:rsidRPr="00955F01" w:rsidP="001B2224" w14:paraId="63383567" w14:textId="6933505D">
            <w:r w:rsidRPr="00C20336">
              <w:t>PERT</w:t>
            </w:r>
          </w:p>
        </w:tc>
        <w:tc>
          <w:tcPr>
            <w:tcW w:w="1351" w:type="dxa"/>
            <w:noWrap/>
            <w:hideMark/>
          </w:tcPr>
          <w:p w:rsidR="001B2224" w:rsidRPr="00955F01" w:rsidP="001B2224" w14:paraId="7E65AAD9" w14:textId="15D9E5FA">
            <w:r w:rsidRPr="00C20336">
              <w:t xml:space="preserve">$116 </w:t>
            </w:r>
          </w:p>
        </w:tc>
        <w:tc>
          <w:tcPr>
            <w:tcW w:w="1350" w:type="dxa"/>
            <w:noWrap/>
            <w:hideMark/>
          </w:tcPr>
          <w:p w:rsidR="001B2224" w:rsidRPr="00955F01" w:rsidP="001B2224" w14:paraId="1D583F65" w14:textId="635871EC">
            <w:r w:rsidRPr="00C20336">
              <w:t xml:space="preserve">$138 </w:t>
            </w:r>
          </w:p>
        </w:tc>
        <w:tc>
          <w:tcPr>
            <w:tcW w:w="1890" w:type="dxa"/>
            <w:noWrap/>
            <w:hideMark/>
          </w:tcPr>
          <w:p w:rsidR="001B2224" w:rsidRPr="00955F01" w:rsidP="001B2224" w14:paraId="5D84C335" w14:textId="53175D39">
            <w:r w:rsidRPr="00C20336">
              <w:t xml:space="preserve">$156 </w:t>
            </w:r>
          </w:p>
        </w:tc>
        <w:tc>
          <w:tcPr>
            <w:tcW w:w="2065" w:type="dxa"/>
            <w:noWrap/>
            <w:hideMark/>
          </w:tcPr>
          <w:p w:rsidR="001B2224" w:rsidRPr="00955F01" w:rsidP="001B2224" w14:paraId="4941A6F7" w14:textId="77777777">
            <w:r w:rsidRPr="00955F01">
              <w:t>BLS.gov tables</w:t>
            </w:r>
          </w:p>
        </w:tc>
      </w:tr>
      <w:tr w14:paraId="5D69259B" w14:textId="77777777" w:rsidTr="00F94A89">
        <w:tblPrEx>
          <w:tblW w:w="12950" w:type="dxa"/>
          <w:tblLook w:val="04A0"/>
        </w:tblPrEx>
        <w:trPr>
          <w:trHeight w:val="290"/>
        </w:trPr>
        <w:tc>
          <w:tcPr>
            <w:tcW w:w="2961" w:type="dxa"/>
            <w:hideMark/>
          </w:tcPr>
          <w:p w:rsidR="00706C4B" w:rsidRPr="00955F01" w:rsidP="00706C4B" w14:paraId="36D16C9D" w14:textId="0697D660">
            <w:r w:rsidRPr="00955F01">
              <w:t>Labor Hours</w:t>
            </w:r>
          </w:p>
        </w:tc>
        <w:tc>
          <w:tcPr>
            <w:tcW w:w="1902" w:type="dxa"/>
            <w:noWrap/>
            <w:hideMark/>
          </w:tcPr>
          <w:p w:rsidR="00706C4B" w:rsidRPr="00955F01" w:rsidP="00706C4B" w14:paraId="1B408367" w14:textId="0A07D81A">
            <w:r w:rsidRPr="00955F01">
              <w:t>11,333</w:t>
            </w:r>
          </w:p>
        </w:tc>
        <w:tc>
          <w:tcPr>
            <w:tcW w:w="1431" w:type="dxa"/>
            <w:noWrap/>
            <w:hideMark/>
          </w:tcPr>
          <w:p w:rsidR="00706C4B" w:rsidRPr="00955F01" w:rsidP="00706C4B" w14:paraId="14FDBB05" w14:textId="77777777">
            <w:r w:rsidRPr="00955F01">
              <w:t>PERT</w:t>
            </w:r>
          </w:p>
        </w:tc>
        <w:tc>
          <w:tcPr>
            <w:tcW w:w="1351" w:type="dxa"/>
            <w:noWrap/>
            <w:hideMark/>
          </w:tcPr>
          <w:p w:rsidR="00706C4B" w:rsidRPr="00955F01" w:rsidP="00706C4B" w14:paraId="64FC75EC" w14:textId="69FA0BE6">
            <w:r w:rsidRPr="00955F01">
              <w:t>8,000</w:t>
            </w:r>
          </w:p>
        </w:tc>
        <w:tc>
          <w:tcPr>
            <w:tcW w:w="1350" w:type="dxa"/>
            <w:noWrap/>
            <w:hideMark/>
          </w:tcPr>
          <w:p w:rsidR="00706C4B" w:rsidRPr="00955F01" w:rsidP="00706C4B" w14:paraId="4444C709" w14:textId="38A76812">
            <w:r w:rsidRPr="00955F01">
              <w:t>10,000</w:t>
            </w:r>
          </w:p>
        </w:tc>
        <w:tc>
          <w:tcPr>
            <w:tcW w:w="1890" w:type="dxa"/>
            <w:noWrap/>
            <w:hideMark/>
          </w:tcPr>
          <w:p w:rsidR="00706C4B" w:rsidRPr="00955F01" w:rsidP="00706C4B" w14:paraId="1D94781E" w14:textId="09505B80">
            <w:r w:rsidRPr="00955F01">
              <w:t>20,000</w:t>
            </w:r>
          </w:p>
        </w:tc>
        <w:tc>
          <w:tcPr>
            <w:tcW w:w="2065" w:type="dxa"/>
            <w:noWrap/>
            <w:hideMark/>
          </w:tcPr>
          <w:p w:rsidR="00706C4B" w:rsidRPr="00955F01" w:rsidP="00706C4B" w14:paraId="63D0D430" w14:textId="77777777">
            <w:r w:rsidRPr="00955F01">
              <w:t>NRC estimate of differences based on data for comparable regulations</w:t>
            </w:r>
          </w:p>
        </w:tc>
      </w:tr>
      <w:tr w14:paraId="7F845C68" w14:textId="77777777" w:rsidTr="00F94A89">
        <w:tblPrEx>
          <w:tblW w:w="12950" w:type="dxa"/>
          <w:tblLook w:val="04A0"/>
        </w:tblPrEx>
        <w:trPr>
          <w:trHeight w:val="290"/>
        </w:trPr>
        <w:tc>
          <w:tcPr>
            <w:tcW w:w="10885" w:type="dxa"/>
            <w:gridSpan w:val="6"/>
            <w:noWrap/>
            <w:hideMark/>
          </w:tcPr>
          <w:p w:rsidR="00706C4B" w:rsidRPr="00955F01" w:rsidP="00706C4B" w14:paraId="25D481ED" w14:textId="6AD2F29F">
            <w:pPr>
              <w:rPr>
                <w:b/>
                <w:bCs/>
              </w:rPr>
            </w:pPr>
            <w:r w:rsidRPr="00955F01">
              <w:rPr>
                <w:b/>
                <w:bCs/>
              </w:rPr>
              <w:t>NRC Activity</w:t>
            </w:r>
          </w:p>
        </w:tc>
        <w:tc>
          <w:tcPr>
            <w:tcW w:w="2065" w:type="dxa"/>
            <w:noWrap/>
            <w:hideMark/>
          </w:tcPr>
          <w:p w:rsidR="00706C4B" w:rsidRPr="00955F01" w:rsidP="00706C4B" w14:paraId="64893A09" w14:textId="77777777">
            <w:r w:rsidRPr="00955F01">
              <w:t> </w:t>
            </w:r>
          </w:p>
        </w:tc>
      </w:tr>
      <w:tr w14:paraId="3C821684" w14:textId="77777777" w:rsidTr="00F94A89">
        <w:tblPrEx>
          <w:tblW w:w="12950" w:type="dxa"/>
          <w:tblLook w:val="04A0"/>
        </w:tblPrEx>
        <w:trPr>
          <w:trHeight w:val="290"/>
        </w:trPr>
        <w:tc>
          <w:tcPr>
            <w:tcW w:w="2961" w:type="dxa"/>
            <w:hideMark/>
          </w:tcPr>
          <w:p w:rsidR="00706C4B" w:rsidRPr="00955F01" w:rsidP="00706C4B" w14:paraId="13DA0CA0" w14:textId="77777777">
            <w:r w:rsidRPr="00955F01">
              <w:t>NRC Labor Rate</w:t>
            </w:r>
          </w:p>
        </w:tc>
        <w:tc>
          <w:tcPr>
            <w:tcW w:w="1902" w:type="dxa"/>
            <w:noWrap/>
            <w:hideMark/>
          </w:tcPr>
          <w:p w:rsidR="00706C4B" w:rsidRPr="00955F01" w:rsidP="00706C4B" w14:paraId="2F231FEE" w14:textId="42604287">
            <w:r w:rsidRPr="00955F01">
              <w:t>$</w:t>
            </w:r>
            <w:r w:rsidRPr="00955F01" w:rsidR="009560C6">
              <w:t>1</w:t>
            </w:r>
            <w:r w:rsidR="009560C6">
              <w:t>52</w:t>
            </w:r>
          </w:p>
        </w:tc>
        <w:tc>
          <w:tcPr>
            <w:tcW w:w="1431" w:type="dxa"/>
            <w:noWrap/>
            <w:hideMark/>
          </w:tcPr>
          <w:p w:rsidR="00706C4B" w:rsidRPr="00955F01" w:rsidP="00706C4B" w14:paraId="718CC413" w14:textId="77777777">
            <w:r w:rsidRPr="00955F01">
              <w:t> </w:t>
            </w:r>
          </w:p>
        </w:tc>
        <w:tc>
          <w:tcPr>
            <w:tcW w:w="1351" w:type="dxa"/>
            <w:noWrap/>
            <w:hideMark/>
          </w:tcPr>
          <w:p w:rsidR="00706C4B" w:rsidRPr="00955F01" w:rsidP="00706C4B" w14:paraId="404B0C35" w14:textId="77777777">
            <w:r w:rsidRPr="00955F01">
              <w:t> </w:t>
            </w:r>
          </w:p>
        </w:tc>
        <w:tc>
          <w:tcPr>
            <w:tcW w:w="1350" w:type="dxa"/>
            <w:noWrap/>
            <w:hideMark/>
          </w:tcPr>
          <w:p w:rsidR="00706C4B" w:rsidRPr="00955F01" w:rsidP="00706C4B" w14:paraId="1A20181C" w14:textId="77777777">
            <w:r w:rsidRPr="00955F01">
              <w:t> </w:t>
            </w:r>
          </w:p>
        </w:tc>
        <w:tc>
          <w:tcPr>
            <w:tcW w:w="1890" w:type="dxa"/>
            <w:noWrap/>
            <w:hideMark/>
          </w:tcPr>
          <w:p w:rsidR="00706C4B" w:rsidRPr="00955F01" w:rsidP="00706C4B" w14:paraId="5C49AF41" w14:textId="77777777">
            <w:r w:rsidRPr="00955F01">
              <w:t> </w:t>
            </w:r>
          </w:p>
        </w:tc>
        <w:tc>
          <w:tcPr>
            <w:tcW w:w="2065" w:type="dxa"/>
            <w:noWrap/>
            <w:hideMark/>
          </w:tcPr>
          <w:p w:rsidR="00706C4B" w:rsidRPr="00955F01" w:rsidP="00706C4B" w14:paraId="11D53C97" w14:textId="01E50153">
            <w:r w:rsidRPr="00955F01">
              <w:t xml:space="preserve">Calculated value based on </w:t>
            </w:r>
            <w:r w:rsidR="00106835">
              <w:t>FY 2023</w:t>
            </w:r>
            <w:r w:rsidRPr="00955F01">
              <w:t xml:space="preserve"> actuals</w:t>
            </w:r>
          </w:p>
        </w:tc>
      </w:tr>
      <w:tr w14:paraId="5831FA1B" w14:textId="77777777" w:rsidTr="00F94A89">
        <w:tblPrEx>
          <w:tblW w:w="12950" w:type="dxa"/>
          <w:tblLook w:val="04A0"/>
        </w:tblPrEx>
        <w:trPr>
          <w:trHeight w:val="300"/>
        </w:trPr>
        <w:tc>
          <w:tcPr>
            <w:tcW w:w="2961" w:type="dxa"/>
            <w:hideMark/>
          </w:tcPr>
          <w:p w:rsidR="00706C4B" w:rsidRPr="00955F01" w:rsidP="00706C4B" w14:paraId="65A69F7E" w14:textId="17EF6CC3">
            <w:r w:rsidRPr="00955F01">
              <w:t>Labor Hours</w:t>
            </w:r>
          </w:p>
        </w:tc>
        <w:tc>
          <w:tcPr>
            <w:tcW w:w="1902" w:type="dxa"/>
            <w:noWrap/>
            <w:hideMark/>
          </w:tcPr>
          <w:p w:rsidR="00706C4B" w:rsidRPr="00955F01" w:rsidP="00706C4B" w14:paraId="444180EF" w14:textId="572C24F1">
            <w:r w:rsidRPr="00955F01">
              <w:t>12,569</w:t>
            </w:r>
          </w:p>
        </w:tc>
        <w:tc>
          <w:tcPr>
            <w:tcW w:w="1431" w:type="dxa"/>
            <w:noWrap/>
            <w:hideMark/>
          </w:tcPr>
          <w:p w:rsidR="00706C4B" w:rsidRPr="00955F01" w:rsidP="00706C4B" w14:paraId="1FFC3AB3" w14:textId="77777777">
            <w:r w:rsidRPr="00955F01">
              <w:t>PERT</w:t>
            </w:r>
          </w:p>
        </w:tc>
        <w:tc>
          <w:tcPr>
            <w:tcW w:w="1351" w:type="dxa"/>
            <w:noWrap/>
            <w:hideMark/>
          </w:tcPr>
          <w:p w:rsidR="00706C4B" w:rsidRPr="00955F01" w:rsidP="00706C4B" w14:paraId="2A64B1C1" w14:textId="539222EB">
            <w:r w:rsidRPr="00955F01">
              <w:t>8,872</w:t>
            </w:r>
          </w:p>
        </w:tc>
        <w:tc>
          <w:tcPr>
            <w:tcW w:w="1350" w:type="dxa"/>
            <w:noWrap/>
            <w:hideMark/>
          </w:tcPr>
          <w:p w:rsidR="00706C4B" w:rsidRPr="00955F01" w:rsidP="00706C4B" w14:paraId="740412F3" w14:textId="28526465">
            <w:r w:rsidRPr="00955F01">
              <w:t>11,090</w:t>
            </w:r>
          </w:p>
        </w:tc>
        <w:tc>
          <w:tcPr>
            <w:tcW w:w="1890" w:type="dxa"/>
            <w:noWrap/>
            <w:hideMark/>
          </w:tcPr>
          <w:p w:rsidR="00706C4B" w:rsidRPr="00955F01" w:rsidP="00706C4B" w14:paraId="5B57EC50" w14:textId="7BE2340E">
            <w:r w:rsidRPr="00955F01">
              <w:t>22,180</w:t>
            </w:r>
          </w:p>
        </w:tc>
        <w:tc>
          <w:tcPr>
            <w:tcW w:w="2065" w:type="dxa"/>
            <w:noWrap/>
            <w:hideMark/>
          </w:tcPr>
          <w:p w:rsidR="00706C4B" w:rsidRPr="00955F01" w:rsidP="00706C4B" w14:paraId="5711929A" w14:textId="77777777">
            <w:r w:rsidRPr="00955F01">
              <w:t>NRC estimate of differences based on data for comparable regulations</w:t>
            </w:r>
          </w:p>
        </w:tc>
      </w:tr>
      <w:tr w14:paraId="3EEB8D3C" w14:textId="77777777" w:rsidTr="00F94A89">
        <w:tblPrEx>
          <w:tblW w:w="12950" w:type="dxa"/>
          <w:tblLook w:val="04A0"/>
        </w:tblPrEx>
        <w:trPr>
          <w:trHeight w:val="360"/>
        </w:trPr>
        <w:tc>
          <w:tcPr>
            <w:tcW w:w="12950" w:type="dxa"/>
            <w:gridSpan w:val="7"/>
            <w:noWrap/>
            <w:hideMark/>
          </w:tcPr>
          <w:p w:rsidR="00706C4B" w:rsidRPr="00955F01" w:rsidP="00706C4B" w14:paraId="25A4D0D0" w14:textId="3CED015A">
            <w:pPr>
              <w:rPr>
                <w:b/>
                <w:bCs/>
              </w:rPr>
            </w:pPr>
            <w:r w:rsidRPr="00955F01">
              <w:rPr>
                <w:b/>
                <w:bCs/>
              </w:rPr>
              <w:t>53.1416 Contents of applications for combined licenses; technical information—incremental savings in application year due to simplified application requirements</w:t>
            </w:r>
          </w:p>
        </w:tc>
      </w:tr>
      <w:tr w14:paraId="2DE67883" w14:textId="77777777" w:rsidTr="00F94A89">
        <w:tblPrEx>
          <w:tblW w:w="12950" w:type="dxa"/>
          <w:tblLook w:val="04A0"/>
        </w:tblPrEx>
        <w:trPr>
          <w:trHeight w:val="290"/>
        </w:trPr>
        <w:tc>
          <w:tcPr>
            <w:tcW w:w="10885" w:type="dxa"/>
            <w:gridSpan w:val="6"/>
            <w:noWrap/>
            <w:hideMark/>
          </w:tcPr>
          <w:p w:rsidR="00706C4B" w:rsidRPr="00955F01" w:rsidP="00706C4B" w14:paraId="6D96102F" w14:textId="6B59C0F2">
            <w:pPr>
              <w:rPr>
                <w:b/>
                <w:bCs/>
              </w:rPr>
            </w:pPr>
            <w:r w:rsidRPr="00955F01">
              <w:rPr>
                <w:b/>
                <w:bCs/>
              </w:rPr>
              <w:t>Industry Activity</w:t>
            </w:r>
          </w:p>
        </w:tc>
        <w:tc>
          <w:tcPr>
            <w:tcW w:w="2065" w:type="dxa"/>
            <w:noWrap/>
            <w:hideMark/>
          </w:tcPr>
          <w:p w:rsidR="00706C4B" w:rsidRPr="00955F01" w:rsidP="00706C4B" w14:paraId="30F7CFAA" w14:textId="77777777">
            <w:r w:rsidRPr="00955F01">
              <w:t> </w:t>
            </w:r>
          </w:p>
        </w:tc>
      </w:tr>
      <w:tr w14:paraId="0A95DAEF" w14:textId="77777777" w:rsidTr="00F94A89">
        <w:tblPrEx>
          <w:tblW w:w="12950" w:type="dxa"/>
          <w:tblLook w:val="04A0"/>
        </w:tblPrEx>
        <w:trPr>
          <w:trHeight w:val="290"/>
        </w:trPr>
        <w:tc>
          <w:tcPr>
            <w:tcW w:w="2961" w:type="dxa"/>
            <w:hideMark/>
          </w:tcPr>
          <w:p w:rsidR="001B2224" w:rsidRPr="00955F01" w:rsidP="001B2224" w14:paraId="7DAA0590" w14:textId="77777777">
            <w:r w:rsidRPr="00955F01">
              <w:t>Industry Labor Rate</w:t>
            </w:r>
          </w:p>
        </w:tc>
        <w:tc>
          <w:tcPr>
            <w:tcW w:w="1902" w:type="dxa"/>
            <w:noWrap/>
            <w:hideMark/>
          </w:tcPr>
          <w:p w:rsidR="001B2224" w:rsidRPr="00955F01" w:rsidP="001B2224" w14:paraId="7EA46C8E" w14:textId="49707D2E">
            <w:r w:rsidRPr="00C20336">
              <w:t>$137</w:t>
            </w:r>
          </w:p>
        </w:tc>
        <w:tc>
          <w:tcPr>
            <w:tcW w:w="1431" w:type="dxa"/>
            <w:noWrap/>
            <w:hideMark/>
          </w:tcPr>
          <w:p w:rsidR="001B2224" w:rsidRPr="00955F01" w:rsidP="001B2224" w14:paraId="04E57E8C" w14:textId="607EDC55">
            <w:r w:rsidRPr="00C20336">
              <w:t>PERT</w:t>
            </w:r>
          </w:p>
        </w:tc>
        <w:tc>
          <w:tcPr>
            <w:tcW w:w="1351" w:type="dxa"/>
            <w:noWrap/>
            <w:hideMark/>
          </w:tcPr>
          <w:p w:rsidR="001B2224" w:rsidRPr="00955F01" w:rsidP="001B2224" w14:paraId="7334772E" w14:textId="7B7F381C">
            <w:r w:rsidRPr="00C20336">
              <w:t xml:space="preserve">$116 </w:t>
            </w:r>
          </w:p>
        </w:tc>
        <w:tc>
          <w:tcPr>
            <w:tcW w:w="1350" w:type="dxa"/>
            <w:noWrap/>
            <w:hideMark/>
          </w:tcPr>
          <w:p w:rsidR="001B2224" w:rsidRPr="00955F01" w:rsidP="001B2224" w14:paraId="3ECD1400" w14:textId="5A987851">
            <w:r w:rsidRPr="00C20336">
              <w:t xml:space="preserve">$138 </w:t>
            </w:r>
          </w:p>
        </w:tc>
        <w:tc>
          <w:tcPr>
            <w:tcW w:w="1890" w:type="dxa"/>
            <w:noWrap/>
            <w:hideMark/>
          </w:tcPr>
          <w:p w:rsidR="001B2224" w:rsidRPr="00955F01" w:rsidP="001B2224" w14:paraId="5C851A3E" w14:textId="264C95DE">
            <w:r w:rsidRPr="00C20336">
              <w:t xml:space="preserve">$156 </w:t>
            </w:r>
          </w:p>
        </w:tc>
        <w:tc>
          <w:tcPr>
            <w:tcW w:w="2065" w:type="dxa"/>
            <w:noWrap/>
            <w:hideMark/>
          </w:tcPr>
          <w:p w:rsidR="001B2224" w:rsidRPr="00955F01" w:rsidP="001B2224" w14:paraId="794C98FB" w14:textId="77777777">
            <w:r w:rsidRPr="00955F01">
              <w:t>BLS.gov tables</w:t>
            </w:r>
          </w:p>
        </w:tc>
      </w:tr>
      <w:tr w14:paraId="23DDA7EF" w14:textId="77777777" w:rsidTr="00F94A89">
        <w:tblPrEx>
          <w:tblW w:w="12950" w:type="dxa"/>
          <w:tblLook w:val="04A0"/>
        </w:tblPrEx>
        <w:trPr>
          <w:trHeight w:val="290"/>
        </w:trPr>
        <w:tc>
          <w:tcPr>
            <w:tcW w:w="2961" w:type="dxa"/>
            <w:hideMark/>
          </w:tcPr>
          <w:p w:rsidR="00706C4B" w:rsidRPr="00955F01" w:rsidP="00706C4B" w14:paraId="31FCBF25" w14:textId="6D4BE94A">
            <w:r w:rsidRPr="00955F01">
              <w:t>Labor Hours</w:t>
            </w:r>
          </w:p>
        </w:tc>
        <w:tc>
          <w:tcPr>
            <w:tcW w:w="1902" w:type="dxa"/>
            <w:noWrap/>
            <w:hideMark/>
          </w:tcPr>
          <w:p w:rsidR="00706C4B" w:rsidRPr="00955F01" w:rsidP="00706C4B" w14:paraId="483DAA62" w14:textId="1441B2F2">
            <w:r w:rsidRPr="00955F01">
              <w:t>35,709</w:t>
            </w:r>
          </w:p>
        </w:tc>
        <w:tc>
          <w:tcPr>
            <w:tcW w:w="1431" w:type="dxa"/>
            <w:noWrap/>
            <w:hideMark/>
          </w:tcPr>
          <w:p w:rsidR="00706C4B" w:rsidRPr="00955F01" w:rsidP="00706C4B" w14:paraId="00BE576F" w14:textId="77777777">
            <w:r w:rsidRPr="00955F01">
              <w:t>PERT</w:t>
            </w:r>
          </w:p>
        </w:tc>
        <w:tc>
          <w:tcPr>
            <w:tcW w:w="1351" w:type="dxa"/>
            <w:noWrap/>
            <w:hideMark/>
          </w:tcPr>
          <w:p w:rsidR="00706C4B" w:rsidRPr="00955F01" w:rsidP="00706C4B" w14:paraId="212CEB08" w14:textId="377AB984">
            <w:r w:rsidRPr="00955F01">
              <w:t>25,206</w:t>
            </w:r>
          </w:p>
        </w:tc>
        <w:tc>
          <w:tcPr>
            <w:tcW w:w="1350" w:type="dxa"/>
            <w:noWrap/>
            <w:hideMark/>
          </w:tcPr>
          <w:p w:rsidR="00706C4B" w:rsidRPr="00955F01" w:rsidP="00706C4B" w14:paraId="5341641A" w14:textId="7A2BE15B">
            <w:r w:rsidRPr="00955F01">
              <w:t>31,508</w:t>
            </w:r>
          </w:p>
        </w:tc>
        <w:tc>
          <w:tcPr>
            <w:tcW w:w="1890" w:type="dxa"/>
            <w:noWrap/>
            <w:hideMark/>
          </w:tcPr>
          <w:p w:rsidR="00706C4B" w:rsidRPr="00955F01" w:rsidP="00706C4B" w14:paraId="0EAA28C1" w14:textId="00714930">
            <w:r w:rsidRPr="00955F01">
              <w:t>63,016</w:t>
            </w:r>
          </w:p>
        </w:tc>
        <w:tc>
          <w:tcPr>
            <w:tcW w:w="2065" w:type="dxa"/>
            <w:noWrap/>
            <w:hideMark/>
          </w:tcPr>
          <w:p w:rsidR="00706C4B" w:rsidRPr="00955F01" w:rsidP="00706C4B" w14:paraId="30EA341A" w14:textId="77777777">
            <w:r w:rsidRPr="00955F01">
              <w:t>NRC estimate of differences based on data for comparable regulations</w:t>
            </w:r>
          </w:p>
        </w:tc>
      </w:tr>
      <w:tr w14:paraId="7EB8E098" w14:textId="77777777" w:rsidTr="00F94A89">
        <w:tblPrEx>
          <w:tblW w:w="12950" w:type="dxa"/>
          <w:tblLook w:val="04A0"/>
        </w:tblPrEx>
        <w:trPr>
          <w:trHeight w:val="290"/>
        </w:trPr>
        <w:tc>
          <w:tcPr>
            <w:tcW w:w="10885" w:type="dxa"/>
            <w:gridSpan w:val="6"/>
            <w:noWrap/>
            <w:hideMark/>
          </w:tcPr>
          <w:p w:rsidR="00706C4B" w:rsidRPr="00955F01" w:rsidP="00706C4B" w14:paraId="0980312D" w14:textId="151163EC">
            <w:pPr>
              <w:rPr>
                <w:b/>
                <w:bCs/>
              </w:rPr>
            </w:pPr>
            <w:r w:rsidRPr="00955F01">
              <w:rPr>
                <w:b/>
                <w:bCs/>
              </w:rPr>
              <w:t>NRC Activity</w:t>
            </w:r>
          </w:p>
        </w:tc>
        <w:tc>
          <w:tcPr>
            <w:tcW w:w="2065" w:type="dxa"/>
            <w:noWrap/>
            <w:hideMark/>
          </w:tcPr>
          <w:p w:rsidR="00706C4B" w:rsidRPr="00955F01" w:rsidP="00706C4B" w14:paraId="15EB4B6A" w14:textId="77777777">
            <w:r w:rsidRPr="00955F01">
              <w:t> </w:t>
            </w:r>
          </w:p>
        </w:tc>
      </w:tr>
      <w:tr w14:paraId="5EED39BA" w14:textId="77777777" w:rsidTr="00F94A89">
        <w:tblPrEx>
          <w:tblW w:w="12950" w:type="dxa"/>
          <w:tblLook w:val="04A0"/>
        </w:tblPrEx>
        <w:trPr>
          <w:trHeight w:val="290"/>
        </w:trPr>
        <w:tc>
          <w:tcPr>
            <w:tcW w:w="2961" w:type="dxa"/>
            <w:hideMark/>
          </w:tcPr>
          <w:p w:rsidR="00706C4B" w:rsidRPr="00955F01" w:rsidP="00706C4B" w14:paraId="158D252D" w14:textId="77777777">
            <w:r w:rsidRPr="00955F01">
              <w:t>NRC Labor Rate</w:t>
            </w:r>
          </w:p>
        </w:tc>
        <w:tc>
          <w:tcPr>
            <w:tcW w:w="1902" w:type="dxa"/>
            <w:noWrap/>
            <w:hideMark/>
          </w:tcPr>
          <w:p w:rsidR="00706C4B" w:rsidRPr="00955F01" w:rsidP="00706C4B" w14:paraId="62D7EFDC" w14:textId="631E2257">
            <w:r w:rsidRPr="00955F01">
              <w:t>$</w:t>
            </w:r>
            <w:r w:rsidRPr="00955F01" w:rsidR="009560C6">
              <w:t>1</w:t>
            </w:r>
            <w:r w:rsidR="009560C6">
              <w:t>52</w:t>
            </w:r>
          </w:p>
        </w:tc>
        <w:tc>
          <w:tcPr>
            <w:tcW w:w="1431" w:type="dxa"/>
            <w:noWrap/>
            <w:hideMark/>
          </w:tcPr>
          <w:p w:rsidR="00706C4B" w:rsidRPr="00955F01" w:rsidP="00706C4B" w14:paraId="1119B3D3" w14:textId="77777777">
            <w:r w:rsidRPr="00955F01">
              <w:t> </w:t>
            </w:r>
          </w:p>
        </w:tc>
        <w:tc>
          <w:tcPr>
            <w:tcW w:w="1351" w:type="dxa"/>
            <w:noWrap/>
            <w:hideMark/>
          </w:tcPr>
          <w:p w:rsidR="00706C4B" w:rsidRPr="00955F01" w:rsidP="00706C4B" w14:paraId="22146485" w14:textId="77777777">
            <w:r w:rsidRPr="00955F01">
              <w:t> </w:t>
            </w:r>
          </w:p>
        </w:tc>
        <w:tc>
          <w:tcPr>
            <w:tcW w:w="1350" w:type="dxa"/>
            <w:noWrap/>
            <w:hideMark/>
          </w:tcPr>
          <w:p w:rsidR="00706C4B" w:rsidRPr="00955F01" w:rsidP="00706C4B" w14:paraId="03610502" w14:textId="77777777">
            <w:r w:rsidRPr="00955F01">
              <w:t> </w:t>
            </w:r>
          </w:p>
        </w:tc>
        <w:tc>
          <w:tcPr>
            <w:tcW w:w="1890" w:type="dxa"/>
            <w:noWrap/>
            <w:hideMark/>
          </w:tcPr>
          <w:p w:rsidR="00706C4B" w:rsidRPr="00955F01" w:rsidP="00706C4B" w14:paraId="3C09C42A" w14:textId="77777777">
            <w:r w:rsidRPr="00955F01">
              <w:t> </w:t>
            </w:r>
          </w:p>
        </w:tc>
        <w:tc>
          <w:tcPr>
            <w:tcW w:w="2065" w:type="dxa"/>
            <w:noWrap/>
            <w:hideMark/>
          </w:tcPr>
          <w:p w:rsidR="00706C4B" w:rsidRPr="00955F01" w:rsidP="00706C4B" w14:paraId="5DB76010" w14:textId="16184265">
            <w:r w:rsidRPr="00955F01">
              <w:t xml:space="preserve">Calculated value based on </w:t>
            </w:r>
            <w:r w:rsidR="00106835">
              <w:t>FY 2023</w:t>
            </w:r>
            <w:r w:rsidRPr="00955F01">
              <w:t xml:space="preserve"> actuals</w:t>
            </w:r>
          </w:p>
        </w:tc>
      </w:tr>
      <w:tr w14:paraId="68C4CA06" w14:textId="77777777" w:rsidTr="00F94A89">
        <w:tblPrEx>
          <w:tblW w:w="12950" w:type="dxa"/>
          <w:tblLook w:val="04A0"/>
        </w:tblPrEx>
        <w:trPr>
          <w:trHeight w:val="300"/>
        </w:trPr>
        <w:tc>
          <w:tcPr>
            <w:tcW w:w="2961" w:type="dxa"/>
            <w:hideMark/>
          </w:tcPr>
          <w:p w:rsidR="00706C4B" w:rsidRPr="00955F01" w:rsidP="00706C4B" w14:paraId="4DCC6E55" w14:textId="5D476BD9">
            <w:r w:rsidRPr="00955F01">
              <w:t>Labor Hours</w:t>
            </w:r>
          </w:p>
        </w:tc>
        <w:tc>
          <w:tcPr>
            <w:tcW w:w="1902" w:type="dxa"/>
            <w:noWrap/>
            <w:hideMark/>
          </w:tcPr>
          <w:p w:rsidR="00706C4B" w:rsidRPr="00955F01" w:rsidP="00706C4B" w14:paraId="36B1A3F2" w14:textId="18014923">
            <w:r w:rsidRPr="00955F01">
              <w:t>25,290</w:t>
            </w:r>
          </w:p>
        </w:tc>
        <w:tc>
          <w:tcPr>
            <w:tcW w:w="1431" w:type="dxa"/>
            <w:noWrap/>
            <w:hideMark/>
          </w:tcPr>
          <w:p w:rsidR="00706C4B" w:rsidRPr="00955F01" w:rsidP="00706C4B" w14:paraId="57EB586C" w14:textId="77777777">
            <w:r w:rsidRPr="00955F01">
              <w:t>PERT</w:t>
            </w:r>
          </w:p>
        </w:tc>
        <w:tc>
          <w:tcPr>
            <w:tcW w:w="1351" w:type="dxa"/>
            <w:noWrap/>
            <w:hideMark/>
          </w:tcPr>
          <w:p w:rsidR="00706C4B" w:rsidRPr="00955F01" w:rsidP="00706C4B" w14:paraId="7AAC1B72" w14:textId="045F8D60">
            <w:r w:rsidRPr="00955F01">
              <w:t>17,852</w:t>
            </w:r>
          </w:p>
        </w:tc>
        <w:tc>
          <w:tcPr>
            <w:tcW w:w="1350" w:type="dxa"/>
            <w:noWrap/>
            <w:hideMark/>
          </w:tcPr>
          <w:p w:rsidR="00706C4B" w:rsidRPr="00955F01" w:rsidP="00706C4B" w14:paraId="37A5DA0D" w14:textId="60BF3E31">
            <w:r w:rsidRPr="00955F01">
              <w:t>22,315</w:t>
            </w:r>
          </w:p>
        </w:tc>
        <w:tc>
          <w:tcPr>
            <w:tcW w:w="1890" w:type="dxa"/>
            <w:noWrap/>
            <w:hideMark/>
          </w:tcPr>
          <w:p w:rsidR="00706C4B" w:rsidRPr="00955F01" w:rsidP="00706C4B" w14:paraId="70AB0574" w14:textId="23C1BEFC">
            <w:r w:rsidRPr="00955F01">
              <w:t>44,630</w:t>
            </w:r>
          </w:p>
        </w:tc>
        <w:tc>
          <w:tcPr>
            <w:tcW w:w="2065" w:type="dxa"/>
            <w:noWrap/>
            <w:hideMark/>
          </w:tcPr>
          <w:p w:rsidR="00706C4B" w:rsidRPr="00955F01" w:rsidP="00706C4B" w14:paraId="6BFD2016" w14:textId="77777777">
            <w:r w:rsidRPr="00955F01">
              <w:t>NRC estimate of differences based on data for comparable regulations</w:t>
            </w:r>
          </w:p>
        </w:tc>
      </w:tr>
      <w:tr w14:paraId="682DF175" w14:textId="77777777" w:rsidTr="00F94A89">
        <w:tblPrEx>
          <w:tblW w:w="12950" w:type="dxa"/>
          <w:tblLook w:val="04A0"/>
        </w:tblPrEx>
        <w:trPr>
          <w:trHeight w:val="360"/>
        </w:trPr>
        <w:tc>
          <w:tcPr>
            <w:tcW w:w="12950" w:type="dxa"/>
            <w:gridSpan w:val="7"/>
            <w:noWrap/>
            <w:hideMark/>
          </w:tcPr>
          <w:p w:rsidR="00706C4B" w:rsidRPr="00955F01" w:rsidP="00706C4B" w14:paraId="4E1A7601" w14:textId="0A4FCF44">
            <w:pPr>
              <w:rPr>
                <w:b/>
                <w:bCs/>
              </w:rPr>
            </w:pPr>
            <w:r w:rsidRPr="00955F01">
              <w:rPr>
                <w:b/>
                <w:bCs/>
              </w:rPr>
              <w:t>53.1540 Updating licensing</w:t>
            </w:r>
            <w:r w:rsidRPr="00955F01">
              <w:rPr>
                <w:b/>
                <w:bCs/>
              </w:rPr>
              <w:noBreakHyphen/>
              <w:t>basis information and determining the need for NRC approval—annual savings due to enhanced use of PRA to assess changes</w:t>
            </w:r>
          </w:p>
        </w:tc>
      </w:tr>
      <w:tr w14:paraId="1923B6BB" w14:textId="77777777" w:rsidTr="00F94A89">
        <w:tblPrEx>
          <w:tblW w:w="12950" w:type="dxa"/>
          <w:tblLook w:val="04A0"/>
        </w:tblPrEx>
        <w:trPr>
          <w:trHeight w:val="290"/>
        </w:trPr>
        <w:tc>
          <w:tcPr>
            <w:tcW w:w="10885" w:type="dxa"/>
            <w:gridSpan w:val="6"/>
            <w:noWrap/>
            <w:hideMark/>
          </w:tcPr>
          <w:p w:rsidR="00706C4B" w:rsidRPr="00955F01" w:rsidP="00706C4B" w14:paraId="45950153" w14:textId="65659AC0">
            <w:pPr>
              <w:keepNext/>
              <w:keepLines/>
              <w:rPr>
                <w:b/>
                <w:bCs/>
              </w:rPr>
            </w:pPr>
            <w:r w:rsidRPr="00955F01">
              <w:rPr>
                <w:b/>
                <w:bCs/>
              </w:rPr>
              <w:t>Industry Activity</w:t>
            </w:r>
          </w:p>
        </w:tc>
        <w:tc>
          <w:tcPr>
            <w:tcW w:w="2065" w:type="dxa"/>
            <w:noWrap/>
            <w:hideMark/>
          </w:tcPr>
          <w:p w:rsidR="00706C4B" w:rsidRPr="00955F01" w:rsidP="00706C4B" w14:paraId="0060B59B" w14:textId="77777777">
            <w:r w:rsidRPr="00955F01">
              <w:t> </w:t>
            </w:r>
          </w:p>
        </w:tc>
      </w:tr>
      <w:tr w14:paraId="594D7508" w14:textId="77777777" w:rsidTr="00F94A89">
        <w:tblPrEx>
          <w:tblW w:w="12950" w:type="dxa"/>
          <w:tblLook w:val="04A0"/>
        </w:tblPrEx>
        <w:trPr>
          <w:trHeight w:val="290"/>
        </w:trPr>
        <w:tc>
          <w:tcPr>
            <w:tcW w:w="2961" w:type="dxa"/>
            <w:hideMark/>
          </w:tcPr>
          <w:p w:rsidR="001B2224" w:rsidRPr="00955F01" w:rsidP="001B2224" w14:paraId="0A25D8FD" w14:textId="77777777">
            <w:pPr>
              <w:keepNext/>
              <w:keepLines/>
            </w:pPr>
            <w:r w:rsidRPr="00955F01">
              <w:t>Industry Labor Rate</w:t>
            </w:r>
          </w:p>
        </w:tc>
        <w:tc>
          <w:tcPr>
            <w:tcW w:w="1902" w:type="dxa"/>
            <w:noWrap/>
            <w:hideMark/>
          </w:tcPr>
          <w:p w:rsidR="001B2224" w:rsidRPr="00955F01" w:rsidP="001B2224" w14:paraId="69021477" w14:textId="3BB7C78D">
            <w:r w:rsidRPr="00C20336">
              <w:t>$137</w:t>
            </w:r>
          </w:p>
        </w:tc>
        <w:tc>
          <w:tcPr>
            <w:tcW w:w="1431" w:type="dxa"/>
            <w:noWrap/>
            <w:hideMark/>
          </w:tcPr>
          <w:p w:rsidR="001B2224" w:rsidRPr="00955F01" w:rsidP="001B2224" w14:paraId="0FD81239" w14:textId="5839FD6C">
            <w:r w:rsidRPr="00C20336">
              <w:t>PERT</w:t>
            </w:r>
          </w:p>
        </w:tc>
        <w:tc>
          <w:tcPr>
            <w:tcW w:w="1351" w:type="dxa"/>
            <w:noWrap/>
            <w:hideMark/>
          </w:tcPr>
          <w:p w:rsidR="001B2224" w:rsidRPr="00955F01" w:rsidP="001B2224" w14:paraId="6F3FDD76" w14:textId="146F422B">
            <w:r w:rsidRPr="00C20336">
              <w:t xml:space="preserve">$116 </w:t>
            </w:r>
          </w:p>
        </w:tc>
        <w:tc>
          <w:tcPr>
            <w:tcW w:w="1350" w:type="dxa"/>
            <w:noWrap/>
            <w:hideMark/>
          </w:tcPr>
          <w:p w:rsidR="001B2224" w:rsidRPr="00955F01" w:rsidP="001B2224" w14:paraId="001FE006" w14:textId="0B4A2C36">
            <w:r w:rsidRPr="00C20336">
              <w:t xml:space="preserve">$138 </w:t>
            </w:r>
          </w:p>
        </w:tc>
        <w:tc>
          <w:tcPr>
            <w:tcW w:w="1890" w:type="dxa"/>
            <w:noWrap/>
            <w:hideMark/>
          </w:tcPr>
          <w:p w:rsidR="001B2224" w:rsidRPr="00955F01" w:rsidP="001B2224" w14:paraId="61E1E5DF" w14:textId="378EDD1F">
            <w:r w:rsidRPr="00C20336">
              <w:t xml:space="preserve">$156 </w:t>
            </w:r>
          </w:p>
        </w:tc>
        <w:tc>
          <w:tcPr>
            <w:tcW w:w="2065" w:type="dxa"/>
            <w:noWrap/>
            <w:hideMark/>
          </w:tcPr>
          <w:p w:rsidR="001B2224" w:rsidRPr="00955F01" w:rsidP="001B2224" w14:paraId="323C95D9" w14:textId="77777777">
            <w:r w:rsidRPr="00955F01">
              <w:t>BLS.gov tables</w:t>
            </w:r>
          </w:p>
        </w:tc>
      </w:tr>
      <w:tr w14:paraId="2EC5B875" w14:textId="77777777" w:rsidTr="00F94A89">
        <w:tblPrEx>
          <w:tblW w:w="12950" w:type="dxa"/>
          <w:tblLook w:val="04A0"/>
        </w:tblPrEx>
        <w:trPr>
          <w:trHeight w:val="290"/>
        </w:trPr>
        <w:tc>
          <w:tcPr>
            <w:tcW w:w="2961" w:type="dxa"/>
            <w:hideMark/>
          </w:tcPr>
          <w:p w:rsidR="00706C4B" w:rsidRPr="00955F01" w:rsidP="00706C4B" w14:paraId="0B8F8D86" w14:textId="51024CBF">
            <w:pPr>
              <w:keepNext/>
              <w:keepLines/>
            </w:pPr>
            <w:r w:rsidRPr="00955F01">
              <w:t>Labor Hours</w:t>
            </w:r>
          </w:p>
        </w:tc>
        <w:tc>
          <w:tcPr>
            <w:tcW w:w="1902" w:type="dxa"/>
            <w:noWrap/>
            <w:hideMark/>
          </w:tcPr>
          <w:p w:rsidR="00706C4B" w:rsidRPr="00955F01" w:rsidP="00706C4B" w14:paraId="1D350A73" w14:textId="77777777">
            <w:r w:rsidRPr="00955F01">
              <w:t>479</w:t>
            </w:r>
          </w:p>
        </w:tc>
        <w:tc>
          <w:tcPr>
            <w:tcW w:w="1431" w:type="dxa"/>
            <w:noWrap/>
            <w:hideMark/>
          </w:tcPr>
          <w:p w:rsidR="00706C4B" w:rsidRPr="00955F01" w:rsidP="00706C4B" w14:paraId="16DE9D2B" w14:textId="77777777">
            <w:r w:rsidRPr="00955F01">
              <w:t>PERT</w:t>
            </w:r>
          </w:p>
        </w:tc>
        <w:tc>
          <w:tcPr>
            <w:tcW w:w="1351" w:type="dxa"/>
            <w:noWrap/>
            <w:hideMark/>
          </w:tcPr>
          <w:p w:rsidR="00706C4B" w:rsidRPr="00955F01" w:rsidP="00706C4B" w14:paraId="754047B8" w14:textId="77777777">
            <w:r w:rsidRPr="00955F01">
              <w:t>338</w:t>
            </w:r>
          </w:p>
        </w:tc>
        <w:tc>
          <w:tcPr>
            <w:tcW w:w="1350" w:type="dxa"/>
            <w:noWrap/>
            <w:hideMark/>
          </w:tcPr>
          <w:p w:rsidR="00706C4B" w:rsidRPr="00955F01" w:rsidP="00706C4B" w14:paraId="3E0C5A86" w14:textId="77777777">
            <w:r w:rsidRPr="00955F01">
              <w:t>423</w:t>
            </w:r>
          </w:p>
        </w:tc>
        <w:tc>
          <w:tcPr>
            <w:tcW w:w="1890" w:type="dxa"/>
            <w:noWrap/>
            <w:hideMark/>
          </w:tcPr>
          <w:p w:rsidR="00706C4B" w:rsidRPr="00955F01" w:rsidP="00706C4B" w14:paraId="7AF9AA1B" w14:textId="77777777">
            <w:r w:rsidRPr="00955F01">
              <w:t>846</w:t>
            </w:r>
          </w:p>
        </w:tc>
        <w:tc>
          <w:tcPr>
            <w:tcW w:w="2065" w:type="dxa"/>
            <w:noWrap/>
            <w:hideMark/>
          </w:tcPr>
          <w:p w:rsidR="00706C4B" w:rsidRPr="00955F01" w:rsidP="00706C4B" w14:paraId="56FFCF6F" w14:textId="77777777">
            <w:r w:rsidRPr="00955F01">
              <w:t>NRC estimate of differences based on data for comparable regulations</w:t>
            </w:r>
          </w:p>
        </w:tc>
      </w:tr>
      <w:tr w14:paraId="217750A4" w14:textId="77777777" w:rsidTr="00F94A89">
        <w:tblPrEx>
          <w:tblW w:w="12950" w:type="dxa"/>
          <w:tblLook w:val="04A0"/>
        </w:tblPrEx>
        <w:trPr>
          <w:trHeight w:val="290"/>
        </w:trPr>
        <w:tc>
          <w:tcPr>
            <w:tcW w:w="10885" w:type="dxa"/>
            <w:gridSpan w:val="6"/>
            <w:noWrap/>
            <w:hideMark/>
          </w:tcPr>
          <w:p w:rsidR="00706C4B" w:rsidRPr="00955F01" w:rsidP="00706C4B" w14:paraId="72421FE4" w14:textId="604715D3">
            <w:pPr>
              <w:rPr>
                <w:b/>
                <w:bCs/>
              </w:rPr>
            </w:pPr>
            <w:r w:rsidRPr="00955F01">
              <w:rPr>
                <w:b/>
                <w:bCs/>
              </w:rPr>
              <w:t>NRC Activity</w:t>
            </w:r>
          </w:p>
        </w:tc>
        <w:tc>
          <w:tcPr>
            <w:tcW w:w="2065" w:type="dxa"/>
            <w:noWrap/>
            <w:hideMark/>
          </w:tcPr>
          <w:p w:rsidR="00706C4B" w:rsidRPr="00955F01" w:rsidP="00706C4B" w14:paraId="6DCE614A" w14:textId="77777777">
            <w:r w:rsidRPr="00955F01">
              <w:t> </w:t>
            </w:r>
          </w:p>
        </w:tc>
      </w:tr>
      <w:tr w14:paraId="790D987B" w14:textId="77777777" w:rsidTr="00F94A89">
        <w:tblPrEx>
          <w:tblW w:w="12950" w:type="dxa"/>
          <w:tblLook w:val="04A0"/>
        </w:tblPrEx>
        <w:trPr>
          <w:trHeight w:val="290"/>
        </w:trPr>
        <w:tc>
          <w:tcPr>
            <w:tcW w:w="2961" w:type="dxa"/>
            <w:hideMark/>
          </w:tcPr>
          <w:p w:rsidR="00706C4B" w:rsidRPr="00955F01" w:rsidP="00706C4B" w14:paraId="795D67AF" w14:textId="77777777">
            <w:r w:rsidRPr="00955F01">
              <w:t>NRC Labor Rate</w:t>
            </w:r>
          </w:p>
        </w:tc>
        <w:tc>
          <w:tcPr>
            <w:tcW w:w="1902" w:type="dxa"/>
            <w:noWrap/>
            <w:hideMark/>
          </w:tcPr>
          <w:p w:rsidR="00706C4B" w:rsidRPr="00955F01" w:rsidP="00706C4B" w14:paraId="0F5FA90D" w14:textId="7EC5CF5E">
            <w:r w:rsidRPr="00955F01">
              <w:t>$</w:t>
            </w:r>
            <w:r w:rsidRPr="00955F01" w:rsidR="009560C6">
              <w:t>1</w:t>
            </w:r>
            <w:r w:rsidR="009560C6">
              <w:t>52</w:t>
            </w:r>
          </w:p>
        </w:tc>
        <w:tc>
          <w:tcPr>
            <w:tcW w:w="1431" w:type="dxa"/>
            <w:noWrap/>
            <w:hideMark/>
          </w:tcPr>
          <w:p w:rsidR="00706C4B" w:rsidRPr="00955F01" w:rsidP="00706C4B" w14:paraId="63E51097" w14:textId="77777777">
            <w:r w:rsidRPr="00955F01">
              <w:t> </w:t>
            </w:r>
          </w:p>
        </w:tc>
        <w:tc>
          <w:tcPr>
            <w:tcW w:w="1351" w:type="dxa"/>
            <w:noWrap/>
            <w:hideMark/>
          </w:tcPr>
          <w:p w:rsidR="00706C4B" w:rsidRPr="00955F01" w:rsidP="00706C4B" w14:paraId="65BA6BE3" w14:textId="77777777">
            <w:r w:rsidRPr="00955F01">
              <w:t> </w:t>
            </w:r>
          </w:p>
        </w:tc>
        <w:tc>
          <w:tcPr>
            <w:tcW w:w="1350" w:type="dxa"/>
            <w:noWrap/>
            <w:hideMark/>
          </w:tcPr>
          <w:p w:rsidR="00706C4B" w:rsidRPr="00955F01" w:rsidP="00706C4B" w14:paraId="3BC9C70C" w14:textId="77777777">
            <w:r w:rsidRPr="00955F01">
              <w:t> </w:t>
            </w:r>
          </w:p>
        </w:tc>
        <w:tc>
          <w:tcPr>
            <w:tcW w:w="1890" w:type="dxa"/>
            <w:noWrap/>
            <w:hideMark/>
          </w:tcPr>
          <w:p w:rsidR="00706C4B" w:rsidRPr="00955F01" w:rsidP="00706C4B" w14:paraId="46E5DA32" w14:textId="77777777">
            <w:r w:rsidRPr="00955F01">
              <w:t> </w:t>
            </w:r>
          </w:p>
        </w:tc>
        <w:tc>
          <w:tcPr>
            <w:tcW w:w="2065" w:type="dxa"/>
            <w:noWrap/>
            <w:hideMark/>
          </w:tcPr>
          <w:p w:rsidR="00706C4B" w:rsidRPr="00955F01" w:rsidP="00706C4B" w14:paraId="7AF08AE6" w14:textId="05B13294">
            <w:r w:rsidRPr="00955F01">
              <w:t xml:space="preserve">Calculated value based on </w:t>
            </w:r>
            <w:r w:rsidR="00106835">
              <w:t>FY 2023</w:t>
            </w:r>
            <w:r w:rsidRPr="00955F01">
              <w:t xml:space="preserve"> actuals</w:t>
            </w:r>
          </w:p>
        </w:tc>
      </w:tr>
      <w:tr w14:paraId="6ED1DED0" w14:textId="77777777" w:rsidTr="00F94A89">
        <w:tblPrEx>
          <w:tblW w:w="12950" w:type="dxa"/>
          <w:tblLook w:val="04A0"/>
        </w:tblPrEx>
        <w:trPr>
          <w:trHeight w:val="300"/>
        </w:trPr>
        <w:tc>
          <w:tcPr>
            <w:tcW w:w="2961" w:type="dxa"/>
            <w:hideMark/>
          </w:tcPr>
          <w:p w:rsidR="00706C4B" w:rsidRPr="00955F01" w:rsidP="00706C4B" w14:paraId="199F9B80" w14:textId="221D22B6">
            <w:r w:rsidRPr="00955F01">
              <w:t>Labor Hours</w:t>
            </w:r>
          </w:p>
        </w:tc>
        <w:tc>
          <w:tcPr>
            <w:tcW w:w="1902" w:type="dxa"/>
            <w:noWrap/>
            <w:hideMark/>
          </w:tcPr>
          <w:p w:rsidR="00706C4B" w:rsidRPr="00955F01" w:rsidP="00706C4B" w14:paraId="1B1D37DF" w14:textId="77777777">
            <w:r w:rsidRPr="00955F01">
              <w:t>18</w:t>
            </w:r>
          </w:p>
        </w:tc>
        <w:tc>
          <w:tcPr>
            <w:tcW w:w="1431" w:type="dxa"/>
            <w:noWrap/>
            <w:hideMark/>
          </w:tcPr>
          <w:p w:rsidR="00706C4B" w:rsidRPr="00955F01" w:rsidP="00706C4B" w14:paraId="4AF52C98" w14:textId="77777777">
            <w:r w:rsidRPr="00955F01">
              <w:t>PERT</w:t>
            </w:r>
          </w:p>
        </w:tc>
        <w:tc>
          <w:tcPr>
            <w:tcW w:w="1351" w:type="dxa"/>
            <w:noWrap/>
            <w:hideMark/>
          </w:tcPr>
          <w:p w:rsidR="00706C4B" w:rsidRPr="00955F01" w:rsidP="00706C4B" w14:paraId="3ABCA11B" w14:textId="77777777">
            <w:r w:rsidRPr="00955F01">
              <w:t>13</w:t>
            </w:r>
          </w:p>
        </w:tc>
        <w:tc>
          <w:tcPr>
            <w:tcW w:w="1350" w:type="dxa"/>
            <w:noWrap/>
            <w:hideMark/>
          </w:tcPr>
          <w:p w:rsidR="00706C4B" w:rsidRPr="00955F01" w:rsidP="00706C4B" w14:paraId="717D5323" w14:textId="77777777">
            <w:r w:rsidRPr="00955F01">
              <w:t>16</w:t>
            </w:r>
          </w:p>
        </w:tc>
        <w:tc>
          <w:tcPr>
            <w:tcW w:w="1890" w:type="dxa"/>
            <w:noWrap/>
            <w:hideMark/>
          </w:tcPr>
          <w:p w:rsidR="00706C4B" w:rsidRPr="00955F01" w:rsidP="00706C4B" w14:paraId="6FEB46BF" w14:textId="77777777">
            <w:r w:rsidRPr="00955F01">
              <w:t>32</w:t>
            </w:r>
          </w:p>
        </w:tc>
        <w:tc>
          <w:tcPr>
            <w:tcW w:w="2065" w:type="dxa"/>
            <w:noWrap/>
            <w:hideMark/>
          </w:tcPr>
          <w:p w:rsidR="00706C4B" w:rsidRPr="00955F01" w:rsidP="00706C4B" w14:paraId="3005EFEB" w14:textId="77777777">
            <w:r w:rsidRPr="00955F01">
              <w:t>NRC estimate of differences based on data for comparable regulations</w:t>
            </w:r>
          </w:p>
        </w:tc>
      </w:tr>
      <w:tr w14:paraId="3D9199FF" w14:textId="77777777" w:rsidTr="00F94A89">
        <w:tblPrEx>
          <w:tblW w:w="12950" w:type="dxa"/>
          <w:tblLook w:val="04A0"/>
        </w:tblPrEx>
        <w:trPr>
          <w:trHeight w:val="360"/>
        </w:trPr>
        <w:tc>
          <w:tcPr>
            <w:tcW w:w="12950" w:type="dxa"/>
            <w:gridSpan w:val="7"/>
            <w:noWrap/>
            <w:hideMark/>
          </w:tcPr>
          <w:p w:rsidR="00706C4B" w:rsidRPr="00955F01" w:rsidP="00706C4B" w14:paraId="2DA211CC" w14:textId="1156775C">
            <w:pPr>
              <w:rPr>
                <w:b/>
                <w:bCs/>
              </w:rPr>
            </w:pPr>
            <w:r w:rsidRPr="00955F01">
              <w:rPr>
                <w:b/>
                <w:bCs/>
              </w:rPr>
              <w:t>53.1550(a) Evaluating changes to facility as described in final safety analysis reports. Savings treated annually due to PRA providing specific metrics for NRC approval instead of the need to make a determination</w:t>
            </w:r>
          </w:p>
        </w:tc>
      </w:tr>
      <w:tr w14:paraId="6BF8732F" w14:textId="77777777" w:rsidTr="00F94A89">
        <w:tblPrEx>
          <w:tblW w:w="12950" w:type="dxa"/>
          <w:tblLook w:val="04A0"/>
        </w:tblPrEx>
        <w:trPr>
          <w:trHeight w:val="290"/>
        </w:trPr>
        <w:tc>
          <w:tcPr>
            <w:tcW w:w="10885" w:type="dxa"/>
            <w:gridSpan w:val="6"/>
            <w:noWrap/>
            <w:hideMark/>
          </w:tcPr>
          <w:p w:rsidR="00706C4B" w:rsidRPr="00955F01" w:rsidP="00706C4B" w14:paraId="15CDB224" w14:textId="3D2DB400">
            <w:pPr>
              <w:rPr>
                <w:b/>
                <w:bCs/>
              </w:rPr>
            </w:pPr>
            <w:r w:rsidRPr="00955F01">
              <w:rPr>
                <w:b/>
                <w:bCs/>
              </w:rPr>
              <w:t>Industry Activity</w:t>
            </w:r>
          </w:p>
        </w:tc>
        <w:tc>
          <w:tcPr>
            <w:tcW w:w="2065" w:type="dxa"/>
            <w:noWrap/>
            <w:hideMark/>
          </w:tcPr>
          <w:p w:rsidR="00706C4B" w:rsidRPr="00955F01" w:rsidP="00706C4B" w14:paraId="0F37D524" w14:textId="77777777">
            <w:r w:rsidRPr="00955F01">
              <w:t> </w:t>
            </w:r>
          </w:p>
        </w:tc>
      </w:tr>
      <w:tr w14:paraId="547C59F0" w14:textId="77777777" w:rsidTr="00F94A89">
        <w:tblPrEx>
          <w:tblW w:w="12950" w:type="dxa"/>
          <w:tblLook w:val="04A0"/>
        </w:tblPrEx>
        <w:trPr>
          <w:trHeight w:val="290"/>
        </w:trPr>
        <w:tc>
          <w:tcPr>
            <w:tcW w:w="2961" w:type="dxa"/>
            <w:hideMark/>
          </w:tcPr>
          <w:p w:rsidR="001B2224" w:rsidRPr="00955F01" w:rsidP="001B2224" w14:paraId="3567B940" w14:textId="77777777">
            <w:r w:rsidRPr="00955F01">
              <w:t>Industry Labor Rate</w:t>
            </w:r>
          </w:p>
        </w:tc>
        <w:tc>
          <w:tcPr>
            <w:tcW w:w="1902" w:type="dxa"/>
            <w:noWrap/>
            <w:hideMark/>
          </w:tcPr>
          <w:p w:rsidR="001B2224" w:rsidRPr="00955F01" w:rsidP="001B2224" w14:paraId="673AAABC" w14:textId="79EDFAC1">
            <w:r w:rsidRPr="00C20336">
              <w:t>$137</w:t>
            </w:r>
          </w:p>
        </w:tc>
        <w:tc>
          <w:tcPr>
            <w:tcW w:w="1431" w:type="dxa"/>
            <w:noWrap/>
            <w:hideMark/>
          </w:tcPr>
          <w:p w:rsidR="001B2224" w:rsidRPr="00955F01" w:rsidP="001B2224" w14:paraId="50B4CA02" w14:textId="09227F3E">
            <w:r w:rsidRPr="00C20336">
              <w:t>PERT</w:t>
            </w:r>
          </w:p>
        </w:tc>
        <w:tc>
          <w:tcPr>
            <w:tcW w:w="1351" w:type="dxa"/>
            <w:noWrap/>
            <w:hideMark/>
          </w:tcPr>
          <w:p w:rsidR="001B2224" w:rsidRPr="00955F01" w:rsidP="001B2224" w14:paraId="42B69527" w14:textId="39B9B7A6">
            <w:r w:rsidRPr="00C20336">
              <w:t xml:space="preserve">$116 </w:t>
            </w:r>
          </w:p>
        </w:tc>
        <w:tc>
          <w:tcPr>
            <w:tcW w:w="1350" w:type="dxa"/>
            <w:noWrap/>
            <w:hideMark/>
          </w:tcPr>
          <w:p w:rsidR="001B2224" w:rsidRPr="00955F01" w:rsidP="001B2224" w14:paraId="7184DE9E" w14:textId="24C726C2">
            <w:r w:rsidRPr="00C20336">
              <w:t xml:space="preserve">$138 </w:t>
            </w:r>
          </w:p>
        </w:tc>
        <w:tc>
          <w:tcPr>
            <w:tcW w:w="1890" w:type="dxa"/>
            <w:noWrap/>
            <w:hideMark/>
          </w:tcPr>
          <w:p w:rsidR="001B2224" w:rsidRPr="00955F01" w:rsidP="001B2224" w14:paraId="115D515B" w14:textId="0726B6F3">
            <w:r w:rsidRPr="00C20336">
              <w:t xml:space="preserve">$156 </w:t>
            </w:r>
          </w:p>
        </w:tc>
        <w:tc>
          <w:tcPr>
            <w:tcW w:w="2065" w:type="dxa"/>
            <w:noWrap/>
            <w:hideMark/>
          </w:tcPr>
          <w:p w:rsidR="001B2224" w:rsidRPr="00955F01" w:rsidP="001B2224" w14:paraId="4406D092" w14:textId="77777777">
            <w:r w:rsidRPr="00955F01">
              <w:t>BLS.gov tables</w:t>
            </w:r>
          </w:p>
        </w:tc>
      </w:tr>
      <w:tr w14:paraId="578D214A" w14:textId="77777777" w:rsidTr="00F94A89">
        <w:tblPrEx>
          <w:tblW w:w="12950" w:type="dxa"/>
          <w:tblLook w:val="04A0"/>
        </w:tblPrEx>
        <w:trPr>
          <w:trHeight w:val="290"/>
        </w:trPr>
        <w:tc>
          <w:tcPr>
            <w:tcW w:w="2961" w:type="dxa"/>
            <w:hideMark/>
          </w:tcPr>
          <w:p w:rsidR="00706C4B" w:rsidRPr="00955F01" w:rsidP="00706C4B" w14:paraId="4193316A" w14:textId="1D5F4AF4">
            <w:r w:rsidRPr="00955F01">
              <w:t>Labor Hours</w:t>
            </w:r>
          </w:p>
        </w:tc>
        <w:tc>
          <w:tcPr>
            <w:tcW w:w="1902" w:type="dxa"/>
            <w:noWrap/>
            <w:hideMark/>
          </w:tcPr>
          <w:p w:rsidR="00706C4B" w:rsidRPr="00955F01" w:rsidP="00706C4B" w14:paraId="46DB988F" w14:textId="77777777">
            <w:r w:rsidRPr="00955F01">
              <w:t>66</w:t>
            </w:r>
          </w:p>
        </w:tc>
        <w:tc>
          <w:tcPr>
            <w:tcW w:w="1431" w:type="dxa"/>
            <w:noWrap/>
            <w:hideMark/>
          </w:tcPr>
          <w:p w:rsidR="00706C4B" w:rsidRPr="00955F01" w:rsidP="00706C4B" w14:paraId="717872BF" w14:textId="77777777">
            <w:r w:rsidRPr="00955F01">
              <w:t>PERT</w:t>
            </w:r>
          </w:p>
        </w:tc>
        <w:tc>
          <w:tcPr>
            <w:tcW w:w="1351" w:type="dxa"/>
            <w:noWrap/>
            <w:hideMark/>
          </w:tcPr>
          <w:p w:rsidR="00706C4B" w:rsidRPr="00955F01" w:rsidP="00706C4B" w14:paraId="34D7108F" w14:textId="77777777">
            <w:r w:rsidRPr="00955F01">
              <w:t>46</w:t>
            </w:r>
          </w:p>
        </w:tc>
        <w:tc>
          <w:tcPr>
            <w:tcW w:w="1350" w:type="dxa"/>
            <w:noWrap/>
            <w:hideMark/>
          </w:tcPr>
          <w:p w:rsidR="00706C4B" w:rsidRPr="00955F01" w:rsidP="00706C4B" w14:paraId="39A30B80" w14:textId="77777777">
            <w:r w:rsidRPr="00955F01">
              <w:t>58</w:t>
            </w:r>
          </w:p>
        </w:tc>
        <w:tc>
          <w:tcPr>
            <w:tcW w:w="1890" w:type="dxa"/>
            <w:noWrap/>
            <w:hideMark/>
          </w:tcPr>
          <w:p w:rsidR="00706C4B" w:rsidRPr="00955F01" w:rsidP="00706C4B" w14:paraId="3EFD0744" w14:textId="77777777">
            <w:r w:rsidRPr="00955F01">
              <w:t>116</w:t>
            </w:r>
          </w:p>
        </w:tc>
        <w:tc>
          <w:tcPr>
            <w:tcW w:w="2065" w:type="dxa"/>
            <w:noWrap/>
            <w:hideMark/>
          </w:tcPr>
          <w:p w:rsidR="00706C4B" w:rsidRPr="00955F01" w:rsidP="00706C4B" w14:paraId="0C0C8669" w14:textId="77777777">
            <w:r w:rsidRPr="00955F01">
              <w:t xml:space="preserve">NRC estimate of differences based on data for </w:t>
            </w:r>
            <w:r w:rsidRPr="00955F01">
              <w:t>comparable regulations</w:t>
            </w:r>
          </w:p>
        </w:tc>
      </w:tr>
      <w:tr w14:paraId="4ABB61A4" w14:textId="77777777" w:rsidTr="00F94A89">
        <w:tblPrEx>
          <w:tblW w:w="12950" w:type="dxa"/>
          <w:tblLook w:val="04A0"/>
        </w:tblPrEx>
        <w:trPr>
          <w:trHeight w:val="290"/>
        </w:trPr>
        <w:tc>
          <w:tcPr>
            <w:tcW w:w="10885" w:type="dxa"/>
            <w:gridSpan w:val="6"/>
            <w:noWrap/>
            <w:hideMark/>
          </w:tcPr>
          <w:p w:rsidR="00706C4B" w:rsidRPr="00955F01" w:rsidP="00706C4B" w14:paraId="5C430818" w14:textId="6BCB3C25">
            <w:pPr>
              <w:rPr>
                <w:b/>
                <w:bCs/>
              </w:rPr>
            </w:pPr>
            <w:r w:rsidRPr="00955F01">
              <w:rPr>
                <w:b/>
                <w:bCs/>
              </w:rPr>
              <w:t>NRC Activity</w:t>
            </w:r>
          </w:p>
        </w:tc>
        <w:tc>
          <w:tcPr>
            <w:tcW w:w="2065" w:type="dxa"/>
            <w:noWrap/>
            <w:hideMark/>
          </w:tcPr>
          <w:p w:rsidR="00706C4B" w:rsidRPr="00955F01" w:rsidP="00706C4B" w14:paraId="129A765C" w14:textId="77777777">
            <w:r w:rsidRPr="00955F01">
              <w:t> </w:t>
            </w:r>
          </w:p>
        </w:tc>
      </w:tr>
      <w:tr w14:paraId="072FC908" w14:textId="77777777" w:rsidTr="00F94A89">
        <w:tblPrEx>
          <w:tblW w:w="12950" w:type="dxa"/>
          <w:tblLook w:val="04A0"/>
        </w:tblPrEx>
        <w:trPr>
          <w:trHeight w:val="290"/>
        </w:trPr>
        <w:tc>
          <w:tcPr>
            <w:tcW w:w="2961" w:type="dxa"/>
            <w:hideMark/>
          </w:tcPr>
          <w:p w:rsidR="00706C4B" w:rsidRPr="00955F01" w:rsidP="00706C4B" w14:paraId="119DAF97" w14:textId="77777777">
            <w:r w:rsidRPr="00955F01">
              <w:t>NRC Labor Rate</w:t>
            </w:r>
          </w:p>
        </w:tc>
        <w:tc>
          <w:tcPr>
            <w:tcW w:w="1902" w:type="dxa"/>
            <w:noWrap/>
            <w:hideMark/>
          </w:tcPr>
          <w:p w:rsidR="00706C4B" w:rsidRPr="00955F01" w:rsidP="00706C4B" w14:paraId="6965F39E" w14:textId="73452CEA">
            <w:r w:rsidRPr="00955F01">
              <w:t>$</w:t>
            </w:r>
            <w:r w:rsidRPr="00955F01" w:rsidR="00772F18">
              <w:t>1</w:t>
            </w:r>
            <w:r w:rsidR="00772F18">
              <w:t>52</w:t>
            </w:r>
          </w:p>
        </w:tc>
        <w:tc>
          <w:tcPr>
            <w:tcW w:w="1431" w:type="dxa"/>
            <w:noWrap/>
            <w:hideMark/>
          </w:tcPr>
          <w:p w:rsidR="00706C4B" w:rsidRPr="00955F01" w:rsidP="00706C4B" w14:paraId="073FE458" w14:textId="77777777">
            <w:r w:rsidRPr="00955F01">
              <w:t> </w:t>
            </w:r>
          </w:p>
        </w:tc>
        <w:tc>
          <w:tcPr>
            <w:tcW w:w="1351" w:type="dxa"/>
            <w:noWrap/>
            <w:hideMark/>
          </w:tcPr>
          <w:p w:rsidR="00706C4B" w:rsidRPr="00955F01" w:rsidP="00706C4B" w14:paraId="3927C5AE" w14:textId="77777777">
            <w:r w:rsidRPr="00955F01">
              <w:t> </w:t>
            </w:r>
          </w:p>
        </w:tc>
        <w:tc>
          <w:tcPr>
            <w:tcW w:w="1350" w:type="dxa"/>
            <w:noWrap/>
            <w:hideMark/>
          </w:tcPr>
          <w:p w:rsidR="00706C4B" w:rsidRPr="00955F01" w:rsidP="00706C4B" w14:paraId="45D78984" w14:textId="77777777">
            <w:r w:rsidRPr="00955F01">
              <w:t> </w:t>
            </w:r>
          </w:p>
        </w:tc>
        <w:tc>
          <w:tcPr>
            <w:tcW w:w="1890" w:type="dxa"/>
            <w:noWrap/>
            <w:hideMark/>
          </w:tcPr>
          <w:p w:rsidR="00706C4B" w:rsidRPr="00955F01" w:rsidP="00706C4B" w14:paraId="78C3569B" w14:textId="77777777">
            <w:r w:rsidRPr="00955F01">
              <w:t> </w:t>
            </w:r>
          </w:p>
        </w:tc>
        <w:tc>
          <w:tcPr>
            <w:tcW w:w="2065" w:type="dxa"/>
            <w:noWrap/>
            <w:hideMark/>
          </w:tcPr>
          <w:p w:rsidR="00706C4B" w:rsidRPr="00955F01" w:rsidP="00706C4B" w14:paraId="78DE6759" w14:textId="3FD90664">
            <w:r w:rsidRPr="00955F01">
              <w:t xml:space="preserve">Calculated value based on </w:t>
            </w:r>
            <w:r w:rsidR="00106835">
              <w:t>FY 2023</w:t>
            </w:r>
            <w:r w:rsidRPr="00955F01">
              <w:t xml:space="preserve"> actuals</w:t>
            </w:r>
          </w:p>
        </w:tc>
      </w:tr>
      <w:tr w14:paraId="6D59844A" w14:textId="77777777" w:rsidTr="00F94A89">
        <w:tblPrEx>
          <w:tblW w:w="12950" w:type="dxa"/>
          <w:tblLook w:val="04A0"/>
        </w:tblPrEx>
        <w:trPr>
          <w:trHeight w:val="300"/>
        </w:trPr>
        <w:tc>
          <w:tcPr>
            <w:tcW w:w="2961" w:type="dxa"/>
            <w:hideMark/>
          </w:tcPr>
          <w:p w:rsidR="00706C4B" w:rsidRPr="00955F01" w:rsidP="00706C4B" w14:paraId="4F3FE995" w14:textId="6ECF388C">
            <w:r w:rsidRPr="00955F01">
              <w:t>Labor Hours</w:t>
            </w:r>
          </w:p>
        </w:tc>
        <w:tc>
          <w:tcPr>
            <w:tcW w:w="1902" w:type="dxa"/>
            <w:noWrap/>
            <w:hideMark/>
          </w:tcPr>
          <w:p w:rsidR="00706C4B" w:rsidRPr="00955F01" w:rsidP="00706C4B" w14:paraId="61F0E360" w14:textId="77777777">
            <w:r w:rsidRPr="00955F01">
              <w:t>44</w:t>
            </w:r>
          </w:p>
        </w:tc>
        <w:tc>
          <w:tcPr>
            <w:tcW w:w="1431" w:type="dxa"/>
            <w:noWrap/>
            <w:hideMark/>
          </w:tcPr>
          <w:p w:rsidR="00706C4B" w:rsidRPr="00955F01" w:rsidP="00706C4B" w14:paraId="714FC971" w14:textId="77777777">
            <w:r w:rsidRPr="00955F01">
              <w:t>PERT</w:t>
            </w:r>
          </w:p>
        </w:tc>
        <w:tc>
          <w:tcPr>
            <w:tcW w:w="1351" w:type="dxa"/>
            <w:noWrap/>
            <w:hideMark/>
          </w:tcPr>
          <w:p w:rsidR="00706C4B" w:rsidRPr="00955F01" w:rsidP="00706C4B" w14:paraId="1CEFDFA6" w14:textId="77777777">
            <w:r w:rsidRPr="00955F01">
              <w:t>31</w:t>
            </w:r>
          </w:p>
        </w:tc>
        <w:tc>
          <w:tcPr>
            <w:tcW w:w="1350" w:type="dxa"/>
            <w:noWrap/>
            <w:hideMark/>
          </w:tcPr>
          <w:p w:rsidR="00706C4B" w:rsidRPr="00955F01" w:rsidP="00706C4B" w14:paraId="3963B6DA" w14:textId="77777777">
            <w:r w:rsidRPr="00955F01">
              <w:t>39</w:t>
            </w:r>
          </w:p>
        </w:tc>
        <w:tc>
          <w:tcPr>
            <w:tcW w:w="1890" w:type="dxa"/>
            <w:noWrap/>
            <w:hideMark/>
          </w:tcPr>
          <w:p w:rsidR="00706C4B" w:rsidRPr="00955F01" w:rsidP="00706C4B" w14:paraId="416A90FA" w14:textId="77777777">
            <w:r w:rsidRPr="00955F01">
              <w:t>78</w:t>
            </w:r>
          </w:p>
        </w:tc>
        <w:tc>
          <w:tcPr>
            <w:tcW w:w="2065" w:type="dxa"/>
            <w:noWrap/>
            <w:hideMark/>
          </w:tcPr>
          <w:p w:rsidR="00706C4B" w:rsidRPr="00955F01" w:rsidP="00706C4B" w14:paraId="3048A11C" w14:textId="77777777">
            <w:r w:rsidRPr="00955F01">
              <w:t>NRC estimate of differences based on data for comparable regulations</w:t>
            </w:r>
          </w:p>
        </w:tc>
      </w:tr>
      <w:tr w14:paraId="25C968AA" w14:textId="77777777" w:rsidTr="00F94A89">
        <w:tblPrEx>
          <w:tblW w:w="12950" w:type="dxa"/>
          <w:tblLook w:val="04A0"/>
        </w:tblPrEx>
        <w:trPr>
          <w:trHeight w:val="360"/>
        </w:trPr>
        <w:tc>
          <w:tcPr>
            <w:tcW w:w="12950" w:type="dxa"/>
            <w:gridSpan w:val="7"/>
            <w:noWrap/>
            <w:hideMark/>
          </w:tcPr>
          <w:p w:rsidR="00706C4B" w:rsidRPr="00955F01" w:rsidP="00706C4B" w14:paraId="56F8E72C" w14:textId="3E6C2FC5">
            <w:pPr>
              <w:rPr>
                <w:b/>
                <w:bCs/>
              </w:rPr>
            </w:pPr>
            <w:r w:rsidRPr="00955F01">
              <w:rPr>
                <w:b/>
                <w:bCs/>
              </w:rPr>
              <w:t>53.780 Training, examination, and proficiency program—periodic training treated annually, incremental savings due to simplified and streamlined requirements</w:t>
            </w:r>
          </w:p>
        </w:tc>
      </w:tr>
      <w:tr w14:paraId="52A363C2" w14:textId="77777777" w:rsidTr="00F94A89">
        <w:tblPrEx>
          <w:tblW w:w="12950" w:type="dxa"/>
          <w:tblLook w:val="04A0"/>
        </w:tblPrEx>
        <w:trPr>
          <w:trHeight w:val="290"/>
        </w:trPr>
        <w:tc>
          <w:tcPr>
            <w:tcW w:w="10885" w:type="dxa"/>
            <w:gridSpan w:val="6"/>
            <w:noWrap/>
            <w:hideMark/>
          </w:tcPr>
          <w:p w:rsidR="00706C4B" w:rsidRPr="00955F01" w:rsidP="00706C4B" w14:paraId="3AC107E4" w14:textId="57715EEC">
            <w:pPr>
              <w:rPr>
                <w:b/>
                <w:bCs/>
              </w:rPr>
            </w:pPr>
            <w:r w:rsidRPr="00955F01">
              <w:rPr>
                <w:b/>
                <w:bCs/>
              </w:rPr>
              <w:t>Industry Activity</w:t>
            </w:r>
          </w:p>
        </w:tc>
        <w:tc>
          <w:tcPr>
            <w:tcW w:w="2065" w:type="dxa"/>
            <w:noWrap/>
            <w:hideMark/>
          </w:tcPr>
          <w:p w:rsidR="00706C4B" w:rsidRPr="00955F01" w:rsidP="00706C4B" w14:paraId="1A589045" w14:textId="77777777">
            <w:r w:rsidRPr="00955F01">
              <w:t> </w:t>
            </w:r>
          </w:p>
        </w:tc>
      </w:tr>
      <w:tr w14:paraId="3F2166FA" w14:textId="77777777" w:rsidTr="00F94A89">
        <w:tblPrEx>
          <w:tblW w:w="12950" w:type="dxa"/>
          <w:tblLook w:val="04A0"/>
        </w:tblPrEx>
        <w:trPr>
          <w:trHeight w:val="290"/>
        </w:trPr>
        <w:tc>
          <w:tcPr>
            <w:tcW w:w="2961" w:type="dxa"/>
            <w:hideMark/>
          </w:tcPr>
          <w:p w:rsidR="001B2224" w:rsidRPr="00955F01" w:rsidP="001B2224" w14:paraId="6136E842" w14:textId="77777777">
            <w:r w:rsidRPr="00955F01">
              <w:t>Industry Labor Rate</w:t>
            </w:r>
          </w:p>
        </w:tc>
        <w:tc>
          <w:tcPr>
            <w:tcW w:w="1902" w:type="dxa"/>
            <w:noWrap/>
            <w:hideMark/>
          </w:tcPr>
          <w:p w:rsidR="001B2224" w:rsidRPr="00955F01" w:rsidP="001B2224" w14:paraId="12792391" w14:textId="08A06C36">
            <w:r w:rsidRPr="00C20336">
              <w:t>$137</w:t>
            </w:r>
          </w:p>
        </w:tc>
        <w:tc>
          <w:tcPr>
            <w:tcW w:w="1431" w:type="dxa"/>
            <w:noWrap/>
            <w:hideMark/>
          </w:tcPr>
          <w:p w:rsidR="001B2224" w:rsidRPr="00955F01" w:rsidP="001B2224" w14:paraId="4C562141" w14:textId="229D32BB">
            <w:r w:rsidRPr="00C20336">
              <w:t>PERT</w:t>
            </w:r>
          </w:p>
        </w:tc>
        <w:tc>
          <w:tcPr>
            <w:tcW w:w="1351" w:type="dxa"/>
            <w:noWrap/>
            <w:hideMark/>
          </w:tcPr>
          <w:p w:rsidR="001B2224" w:rsidRPr="00955F01" w:rsidP="001B2224" w14:paraId="1F46A191" w14:textId="0D640E5D">
            <w:r w:rsidRPr="00C20336">
              <w:t xml:space="preserve">$116 </w:t>
            </w:r>
          </w:p>
        </w:tc>
        <w:tc>
          <w:tcPr>
            <w:tcW w:w="1350" w:type="dxa"/>
            <w:noWrap/>
            <w:hideMark/>
          </w:tcPr>
          <w:p w:rsidR="001B2224" w:rsidRPr="00955F01" w:rsidP="001B2224" w14:paraId="73B1012D" w14:textId="5287C8D8">
            <w:r w:rsidRPr="00C20336">
              <w:t xml:space="preserve">$138 </w:t>
            </w:r>
          </w:p>
        </w:tc>
        <w:tc>
          <w:tcPr>
            <w:tcW w:w="1890" w:type="dxa"/>
            <w:noWrap/>
            <w:hideMark/>
          </w:tcPr>
          <w:p w:rsidR="001B2224" w:rsidRPr="00955F01" w:rsidP="001B2224" w14:paraId="688722D1" w14:textId="3E30F61D">
            <w:r w:rsidRPr="00C20336">
              <w:t xml:space="preserve">$156 </w:t>
            </w:r>
          </w:p>
        </w:tc>
        <w:tc>
          <w:tcPr>
            <w:tcW w:w="2065" w:type="dxa"/>
            <w:noWrap/>
            <w:hideMark/>
          </w:tcPr>
          <w:p w:rsidR="001B2224" w:rsidRPr="00955F01" w:rsidP="001B2224" w14:paraId="234F955A" w14:textId="77777777">
            <w:r w:rsidRPr="00955F01">
              <w:t>BLS.gov tables</w:t>
            </w:r>
          </w:p>
        </w:tc>
      </w:tr>
      <w:tr w14:paraId="6AAA7206" w14:textId="77777777" w:rsidTr="00F94A89">
        <w:tblPrEx>
          <w:tblW w:w="12950" w:type="dxa"/>
          <w:tblLook w:val="04A0"/>
        </w:tblPrEx>
        <w:trPr>
          <w:trHeight w:val="290"/>
        </w:trPr>
        <w:tc>
          <w:tcPr>
            <w:tcW w:w="2961" w:type="dxa"/>
            <w:hideMark/>
          </w:tcPr>
          <w:p w:rsidR="00706C4B" w:rsidRPr="00955F01" w:rsidP="00706C4B" w14:paraId="7F785105" w14:textId="09B59BBE">
            <w:r w:rsidRPr="00955F01">
              <w:t>Labor Hours</w:t>
            </w:r>
          </w:p>
        </w:tc>
        <w:tc>
          <w:tcPr>
            <w:tcW w:w="1902" w:type="dxa"/>
            <w:noWrap/>
            <w:hideMark/>
          </w:tcPr>
          <w:p w:rsidR="00706C4B" w:rsidRPr="00955F01" w:rsidP="00706C4B" w14:paraId="45C9229B" w14:textId="77777777">
            <w:r w:rsidRPr="00955F01">
              <w:t>805.8</w:t>
            </w:r>
          </w:p>
        </w:tc>
        <w:tc>
          <w:tcPr>
            <w:tcW w:w="1431" w:type="dxa"/>
            <w:noWrap/>
            <w:hideMark/>
          </w:tcPr>
          <w:p w:rsidR="00706C4B" w:rsidRPr="00955F01" w:rsidP="00706C4B" w14:paraId="50415C77" w14:textId="77777777">
            <w:r w:rsidRPr="00955F01">
              <w:t>PERT</w:t>
            </w:r>
          </w:p>
        </w:tc>
        <w:tc>
          <w:tcPr>
            <w:tcW w:w="1351" w:type="dxa"/>
            <w:noWrap/>
            <w:hideMark/>
          </w:tcPr>
          <w:p w:rsidR="00706C4B" w:rsidRPr="00955F01" w:rsidP="00706C4B" w14:paraId="768517FF" w14:textId="77777777">
            <w:r w:rsidRPr="00955F01">
              <w:t>569</w:t>
            </w:r>
          </w:p>
        </w:tc>
        <w:tc>
          <w:tcPr>
            <w:tcW w:w="1350" w:type="dxa"/>
            <w:noWrap/>
            <w:hideMark/>
          </w:tcPr>
          <w:p w:rsidR="00706C4B" w:rsidRPr="00955F01" w:rsidP="00706C4B" w14:paraId="6AF67883" w14:textId="77777777">
            <w:r w:rsidRPr="00955F01">
              <w:t>711</w:t>
            </w:r>
          </w:p>
        </w:tc>
        <w:tc>
          <w:tcPr>
            <w:tcW w:w="1890" w:type="dxa"/>
            <w:noWrap/>
            <w:hideMark/>
          </w:tcPr>
          <w:p w:rsidR="00706C4B" w:rsidRPr="00955F01" w:rsidP="00706C4B" w14:paraId="0C7A2291" w14:textId="77777777">
            <w:r w:rsidRPr="00955F01">
              <w:t>1,422</w:t>
            </w:r>
          </w:p>
        </w:tc>
        <w:tc>
          <w:tcPr>
            <w:tcW w:w="2065" w:type="dxa"/>
            <w:noWrap/>
            <w:hideMark/>
          </w:tcPr>
          <w:p w:rsidR="00706C4B" w:rsidRPr="00955F01" w:rsidP="00706C4B" w14:paraId="448CDA95" w14:textId="77777777">
            <w:r w:rsidRPr="00955F01">
              <w:t>NRC estimate of differences based on data for comparable regulations</w:t>
            </w:r>
          </w:p>
        </w:tc>
      </w:tr>
      <w:tr w14:paraId="5ABA5C4F" w14:textId="77777777" w:rsidTr="00F94A89">
        <w:tblPrEx>
          <w:tblW w:w="12950" w:type="dxa"/>
          <w:tblLook w:val="04A0"/>
        </w:tblPrEx>
        <w:trPr>
          <w:trHeight w:val="290"/>
        </w:trPr>
        <w:tc>
          <w:tcPr>
            <w:tcW w:w="10885" w:type="dxa"/>
            <w:gridSpan w:val="6"/>
            <w:noWrap/>
            <w:hideMark/>
          </w:tcPr>
          <w:p w:rsidR="00706C4B" w:rsidRPr="00955F01" w:rsidP="00706C4B" w14:paraId="27E53F9A" w14:textId="17247BF4">
            <w:pPr>
              <w:rPr>
                <w:b/>
                <w:bCs/>
              </w:rPr>
            </w:pPr>
            <w:r w:rsidRPr="00955F01">
              <w:rPr>
                <w:b/>
                <w:bCs/>
              </w:rPr>
              <w:t>NRC Activity</w:t>
            </w:r>
          </w:p>
        </w:tc>
        <w:tc>
          <w:tcPr>
            <w:tcW w:w="2065" w:type="dxa"/>
            <w:noWrap/>
            <w:hideMark/>
          </w:tcPr>
          <w:p w:rsidR="00706C4B" w:rsidRPr="00955F01" w:rsidP="00706C4B" w14:paraId="20C5AE3F" w14:textId="77777777">
            <w:r w:rsidRPr="00955F01">
              <w:t> </w:t>
            </w:r>
          </w:p>
        </w:tc>
      </w:tr>
      <w:tr w14:paraId="604067CE" w14:textId="77777777" w:rsidTr="00F94A89">
        <w:tblPrEx>
          <w:tblW w:w="12950" w:type="dxa"/>
          <w:tblLook w:val="04A0"/>
        </w:tblPrEx>
        <w:trPr>
          <w:trHeight w:val="290"/>
        </w:trPr>
        <w:tc>
          <w:tcPr>
            <w:tcW w:w="2961" w:type="dxa"/>
            <w:hideMark/>
          </w:tcPr>
          <w:p w:rsidR="00706C4B" w:rsidRPr="00955F01" w:rsidP="00706C4B" w14:paraId="3A743018" w14:textId="77777777">
            <w:r w:rsidRPr="00955F01">
              <w:t>NRC Labor Rate</w:t>
            </w:r>
          </w:p>
        </w:tc>
        <w:tc>
          <w:tcPr>
            <w:tcW w:w="1902" w:type="dxa"/>
            <w:noWrap/>
            <w:hideMark/>
          </w:tcPr>
          <w:p w:rsidR="00706C4B" w:rsidRPr="00955F01" w:rsidP="00706C4B" w14:paraId="1665EA0E" w14:textId="775E82BC">
            <w:r w:rsidRPr="00955F01">
              <w:t>$</w:t>
            </w:r>
            <w:r w:rsidRPr="00955F01" w:rsidR="00772F18">
              <w:t>1</w:t>
            </w:r>
            <w:r w:rsidR="00772F18">
              <w:t>52</w:t>
            </w:r>
          </w:p>
        </w:tc>
        <w:tc>
          <w:tcPr>
            <w:tcW w:w="1431" w:type="dxa"/>
            <w:noWrap/>
            <w:hideMark/>
          </w:tcPr>
          <w:p w:rsidR="00706C4B" w:rsidRPr="00955F01" w:rsidP="00706C4B" w14:paraId="5ED0CCB0" w14:textId="77777777">
            <w:r w:rsidRPr="00955F01">
              <w:t> </w:t>
            </w:r>
          </w:p>
        </w:tc>
        <w:tc>
          <w:tcPr>
            <w:tcW w:w="1351" w:type="dxa"/>
            <w:noWrap/>
            <w:hideMark/>
          </w:tcPr>
          <w:p w:rsidR="00706C4B" w:rsidRPr="00955F01" w:rsidP="00706C4B" w14:paraId="0B495F39" w14:textId="77777777">
            <w:r w:rsidRPr="00955F01">
              <w:t> </w:t>
            </w:r>
          </w:p>
        </w:tc>
        <w:tc>
          <w:tcPr>
            <w:tcW w:w="1350" w:type="dxa"/>
            <w:noWrap/>
            <w:hideMark/>
          </w:tcPr>
          <w:p w:rsidR="00706C4B" w:rsidRPr="00955F01" w:rsidP="00706C4B" w14:paraId="18D6B4AC" w14:textId="77777777">
            <w:r w:rsidRPr="00955F01">
              <w:t> </w:t>
            </w:r>
          </w:p>
        </w:tc>
        <w:tc>
          <w:tcPr>
            <w:tcW w:w="1890" w:type="dxa"/>
            <w:noWrap/>
            <w:hideMark/>
          </w:tcPr>
          <w:p w:rsidR="00706C4B" w:rsidRPr="00955F01" w:rsidP="00706C4B" w14:paraId="7FDDEF57" w14:textId="77777777">
            <w:r w:rsidRPr="00955F01">
              <w:t> </w:t>
            </w:r>
          </w:p>
        </w:tc>
        <w:tc>
          <w:tcPr>
            <w:tcW w:w="2065" w:type="dxa"/>
            <w:noWrap/>
            <w:hideMark/>
          </w:tcPr>
          <w:p w:rsidR="00706C4B" w:rsidRPr="00955F01" w:rsidP="00706C4B" w14:paraId="0033DA0A" w14:textId="7FCA5C15">
            <w:r w:rsidRPr="00955F01">
              <w:t xml:space="preserve">Calculated value based on </w:t>
            </w:r>
            <w:r w:rsidR="00106835">
              <w:t>FY 2023</w:t>
            </w:r>
            <w:r w:rsidRPr="00955F01">
              <w:t xml:space="preserve"> actuals</w:t>
            </w:r>
          </w:p>
        </w:tc>
      </w:tr>
      <w:tr w14:paraId="1336696A" w14:textId="77777777" w:rsidTr="00F94A89">
        <w:tblPrEx>
          <w:tblW w:w="12950" w:type="dxa"/>
          <w:tblLook w:val="04A0"/>
        </w:tblPrEx>
        <w:trPr>
          <w:trHeight w:val="300"/>
        </w:trPr>
        <w:tc>
          <w:tcPr>
            <w:tcW w:w="2961" w:type="dxa"/>
            <w:hideMark/>
          </w:tcPr>
          <w:p w:rsidR="00706C4B" w:rsidRPr="00955F01" w:rsidP="00706C4B" w14:paraId="21DB3031" w14:textId="6DB3EE65">
            <w:r w:rsidRPr="00955F01">
              <w:t>Labor Hours</w:t>
            </w:r>
          </w:p>
        </w:tc>
        <w:tc>
          <w:tcPr>
            <w:tcW w:w="1902" w:type="dxa"/>
            <w:noWrap/>
            <w:hideMark/>
          </w:tcPr>
          <w:p w:rsidR="00706C4B" w:rsidRPr="00955F01" w:rsidP="00706C4B" w14:paraId="70D48E4E" w14:textId="77777777">
            <w:r w:rsidRPr="00955F01">
              <w:t>124.7</w:t>
            </w:r>
          </w:p>
        </w:tc>
        <w:tc>
          <w:tcPr>
            <w:tcW w:w="1431" w:type="dxa"/>
            <w:noWrap/>
            <w:hideMark/>
          </w:tcPr>
          <w:p w:rsidR="00706C4B" w:rsidRPr="00955F01" w:rsidP="00706C4B" w14:paraId="2564439E" w14:textId="77777777">
            <w:r w:rsidRPr="00955F01">
              <w:t>PERT</w:t>
            </w:r>
          </w:p>
        </w:tc>
        <w:tc>
          <w:tcPr>
            <w:tcW w:w="1351" w:type="dxa"/>
            <w:noWrap/>
            <w:hideMark/>
          </w:tcPr>
          <w:p w:rsidR="00706C4B" w:rsidRPr="00955F01" w:rsidP="00706C4B" w14:paraId="1282D2DA" w14:textId="77777777">
            <w:r w:rsidRPr="00955F01">
              <w:t>88</w:t>
            </w:r>
          </w:p>
        </w:tc>
        <w:tc>
          <w:tcPr>
            <w:tcW w:w="1350" w:type="dxa"/>
            <w:noWrap/>
            <w:hideMark/>
          </w:tcPr>
          <w:p w:rsidR="00706C4B" w:rsidRPr="00955F01" w:rsidP="00706C4B" w14:paraId="3FDFAF7D" w14:textId="77777777">
            <w:r w:rsidRPr="00955F01">
              <w:t>110</w:t>
            </w:r>
          </w:p>
        </w:tc>
        <w:tc>
          <w:tcPr>
            <w:tcW w:w="1890" w:type="dxa"/>
            <w:noWrap/>
            <w:hideMark/>
          </w:tcPr>
          <w:p w:rsidR="00706C4B" w:rsidRPr="00955F01" w:rsidP="00706C4B" w14:paraId="035C3464" w14:textId="77777777">
            <w:r w:rsidRPr="00955F01">
              <w:t>220</w:t>
            </w:r>
          </w:p>
        </w:tc>
        <w:tc>
          <w:tcPr>
            <w:tcW w:w="2065" w:type="dxa"/>
            <w:noWrap/>
            <w:hideMark/>
          </w:tcPr>
          <w:p w:rsidR="00706C4B" w:rsidRPr="00955F01" w:rsidP="00706C4B" w14:paraId="03529BFA" w14:textId="77777777">
            <w:r w:rsidRPr="00955F01">
              <w:t>NRC estimate of differences based on data for comparable regulations</w:t>
            </w:r>
          </w:p>
        </w:tc>
      </w:tr>
      <w:tr w14:paraId="6B598BF3" w14:textId="77777777" w:rsidTr="00F94A89">
        <w:tblPrEx>
          <w:tblW w:w="12950" w:type="dxa"/>
          <w:tblLook w:val="04A0"/>
        </w:tblPrEx>
        <w:trPr>
          <w:trHeight w:val="360"/>
        </w:trPr>
        <w:tc>
          <w:tcPr>
            <w:tcW w:w="12950" w:type="dxa"/>
            <w:gridSpan w:val="7"/>
            <w:noWrap/>
            <w:hideMark/>
          </w:tcPr>
          <w:p w:rsidR="00706C4B" w:rsidRPr="00955F01" w:rsidP="00706C4B" w14:paraId="16E50766" w14:textId="2ACD7FB8">
            <w:pPr>
              <w:rPr>
                <w:b/>
                <w:bCs/>
              </w:rPr>
            </w:pPr>
            <w:r w:rsidRPr="00955F01">
              <w:rPr>
                <w:b/>
                <w:bCs/>
              </w:rPr>
              <w:t>53.805 Facility licensee requirements related to generally licensed reactor operators—annual costs due to new requirement to report information on all GLROs</w:t>
            </w:r>
          </w:p>
        </w:tc>
      </w:tr>
      <w:tr w14:paraId="38807D17" w14:textId="77777777" w:rsidTr="00F94A89">
        <w:tblPrEx>
          <w:tblW w:w="12950" w:type="dxa"/>
          <w:tblLook w:val="04A0"/>
        </w:tblPrEx>
        <w:trPr>
          <w:trHeight w:val="290"/>
        </w:trPr>
        <w:tc>
          <w:tcPr>
            <w:tcW w:w="10885" w:type="dxa"/>
            <w:gridSpan w:val="6"/>
            <w:noWrap/>
            <w:hideMark/>
          </w:tcPr>
          <w:p w:rsidR="00706C4B" w:rsidRPr="00955F01" w:rsidP="00706C4B" w14:paraId="655AD672" w14:textId="28A98665">
            <w:pPr>
              <w:rPr>
                <w:b/>
                <w:bCs/>
              </w:rPr>
            </w:pPr>
            <w:r w:rsidRPr="00955F01">
              <w:rPr>
                <w:b/>
                <w:bCs/>
              </w:rPr>
              <w:t>Industry Activity</w:t>
            </w:r>
          </w:p>
        </w:tc>
        <w:tc>
          <w:tcPr>
            <w:tcW w:w="2065" w:type="dxa"/>
            <w:noWrap/>
            <w:hideMark/>
          </w:tcPr>
          <w:p w:rsidR="00706C4B" w:rsidRPr="00955F01" w:rsidP="00706C4B" w14:paraId="68E1C647" w14:textId="77777777">
            <w:r w:rsidRPr="00955F01">
              <w:t> </w:t>
            </w:r>
          </w:p>
        </w:tc>
      </w:tr>
      <w:tr w14:paraId="077E4C34" w14:textId="77777777" w:rsidTr="00F94A89">
        <w:tblPrEx>
          <w:tblW w:w="12950" w:type="dxa"/>
          <w:tblLook w:val="04A0"/>
        </w:tblPrEx>
        <w:trPr>
          <w:trHeight w:val="290"/>
        </w:trPr>
        <w:tc>
          <w:tcPr>
            <w:tcW w:w="2961" w:type="dxa"/>
            <w:hideMark/>
          </w:tcPr>
          <w:p w:rsidR="001B2224" w:rsidRPr="00955F01" w:rsidP="001B2224" w14:paraId="344BB964" w14:textId="77777777">
            <w:r w:rsidRPr="00955F01">
              <w:t>Industry Labor Rate</w:t>
            </w:r>
          </w:p>
        </w:tc>
        <w:tc>
          <w:tcPr>
            <w:tcW w:w="1902" w:type="dxa"/>
            <w:noWrap/>
            <w:hideMark/>
          </w:tcPr>
          <w:p w:rsidR="001B2224" w:rsidRPr="00955F01" w:rsidP="001B2224" w14:paraId="58140998" w14:textId="113B8027">
            <w:r w:rsidRPr="00C20336">
              <w:t>$137</w:t>
            </w:r>
          </w:p>
        </w:tc>
        <w:tc>
          <w:tcPr>
            <w:tcW w:w="1431" w:type="dxa"/>
            <w:noWrap/>
            <w:hideMark/>
          </w:tcPr>
          <w:p w:rsidR="001B2224" w:rsidRPr="00955F01" w:rsidP="001B2224" w14:paraId="13C0E503" w14:textId="6A88AC63">
            <w:r w:rsidRPr="00C20336">
              <w:t>PERT</w:t>
            </w:r>
          </w:p>
        </w:tc>
        <w:tc>
          <w:tcPr>
            <w:tcW w:w="1351" w:type="dxa"/>
            <w:noWrap/>
            <w:hideMark/>
          </w:tcPr>
          <w:p w:rsidR="001B2224" w:rsidRPr="00955F01" w:rsidP="001B2224" w14:paraId="6A1E60EE" w14:textId="32B008A6">
            <w:r w:rsidRPr="00C20336">
              <w:t xml:space="preserve">$116 </w:t>
            </w:r>
          </w:p>
        </w:tc>
        <w:tc>
          <w:tcPr>
            <w:tcW w:w="1350" w:type="dxa"/>
            <w:noWrap/>
            <w:hideMark/>
          </w:tcPr>
          <w:p w:rsidR="001B2224" w:rsidRPr="00955F01" w:rsidP="001B2224" w14:paraId="2A79772F" w14:textId="26488FCA">
            <w:r w:rsidRPr="00C20336">
              <w:t xml:space="preserve">$138 </w:t>
            </w:r>
          </w:p>
        </w:tc>
        <w:tc>
          <w:tcPr>
            <w:tcW w:w="1890" w:type="dxa"/>
            <w:noWrap/>
            <w:hideMark/>
          </w:tcPr>
          <w:p w:rsidR="001B2224" w:rsidRPr="00955F01" w:rsidP="001B2224" w14:paraId="10DE0F0F" w14:textId="48C0F6CC">
            <w:r w:rsidRPr="00C20336">
              <w:t xml:space="preserve">$156 </w:t>
            </w:r>
          </w:p>
        </w:tc>
        <w:tc>
          <w:tcPr>
            <w:tcW w:w="2065" w:type="dxa"/>
            <w:noWrap/>
            <w:hideMark/>
          </w:tcPr>
          <w:p w:rsidR="001B2224" w:rsidRPr="00955F01" w:rsidP="001B2224" w14:paraId="31F462C7" w14:textId="77777777">
            <w:r w:rsidRPr="00955F01">
              <w:t>BLS.gov tables</w:t>
            </w:r>
          </w:p>
        </w:tc>
      </w:tr>
      <w:tr w14:paraId="64D84581" w14:textId="77777777" w:rsidTr="00F94A89">
        <w:tblPrEx>
          <w:tblW w:w="12950" w:type="dxa"/>
          <w:tblLook w:val="04A0"/>
        </w:tblPrEx>
        <w:trPr>
          <w:trHeight w:val="290"/>
        </w:trPr>
        <w:tc>
          <w:tcPr>
            <w:tcW w:w="2961" w:type="dxa"/>
            <w:hideMark/>
          </w:tcPr>
          <w:p w:rsidR="00706C4B" w:rsidRPr="00955F01" w:rsidP="00706C4B" w14:paraId="133E2D8D" w14:textId="0A958E49">
            <w:r w:rsidRPr="00955F01">
              <w:t>Labor Hours</w:t>
            </w:r>
          </w:p>
        </w:tc>
        <w:tc>
          <w:tcPr>
            <w:tcW w:w="1902" w:type="dxa"/>
            <w:noWrap/>
            <w:hideMark/>
          </w:tcPr>
          <w:p w:rsidR="00706C4B" w:rsidRPr="00955F01" w:rsidP="00706C4B" w14:paraId="536638B6" w14:textId="77777777">
            <w:r w:rsidRPr="00955F01">
              <w:t>7</w:t>
            </w:r>
          </w:p>
        </w:tc>
        <w:tc>
          <w:tcPr>
            <w:tcW w:w="1431" w:type="dxa"/>
            <w:noWrap/>
            <w:hideMark/>
          </w:tcPr>
          <w:p w:rsidR="00706C4B" w:rsidRPr="00955F01" w:rsidP="00706C4B" w14:paraId="139A8AB1" w14:textId="77777777">
            <w:r w:rsidRPr="00955F01">
              <w:t>PERT</w:t>
            </w:r>
          </w:p>
        </w:tc>
        <w:tc>
          <w:tcPr>
            <w:tcW w:w="1351" w:type="dxa"/>
            <w:noWrap/>
            <w:hideMark/>
          </w:tcPr>
          <w:p w:rsidR="00706C4B" w:rsidRPr="00955F01" w:rsidP="00706C4B" w14:paraId="2AC76359" w14:textId="77777777">
            <w:r w:rsidRPr="00955F01">
              <w:t>5</w:t>
            </w:r>
          </w:p>
        </w:tc>
        <w:tc>
          <w:tcPr>
            <w:tcW w:w="1350" w:type="dxa"/>
            <w:noWrap/>
            <w:hideMark/>
          </w:tcPr>
          <w:p w:rsidR="00706C4B" w:rsidRPr="00955F01" w:rsidP="00706C4B" w14:paraId="3E3B05E7" w14:textId="77777777">
            <w:r w:rsidRPr="00955F01">
              <w:t>6</w:t>
            </w:r>
          </w:p>
        </w:tc>
        <w:tc>
          <w:tcPr>
            <w:tcW w:w="1890" w:type="dxa"/>
            <w:noWrap/>
            <w:hideMark/>
          </w:tcPr>
          <w:p w:rsidR="00706C4B" w:rsidRPr="00955F01" w:rsidP="00706C4B" w14:paraId="795E4E13" w14:textId="77777777">
            <w:r w:rsidRPr="00955F01">
              <w:t>12</w:t>
            </w:r>
          </w:p>
        </w:tc>
        <w:tc>
          <w:tcPr>
            <w:tcW w:w="2065" w:type="dxa"/>
            <w:noWrap/>
            <w:hideMark/>
          </w:tcPr>
          <w:p w:rsidR="00706C4B" w:rsidRPr="00955F01" w:rsidP="00706C4B" w14:paraId="31E622F8" w14:textId="77777777">
            <w:r w:rsidRPr="00955F01">
              <w:t>NRC estimate of differences based on data for comparable regulations</w:t>
            </w:r>
          </w:p>
        </w:tc>
      </w:tr>
      <w:tr w14:paraId="4498A72B" w14:textId="77777777" w:rsidTr="00F94A89">
        <w:tblPrEx>
          <w:tblW w:w="12950" w:type="dxa"/>
          <w:tblLook w:val="04A0"/>
        </w:tblPrEx>
        <w:trPr>
          <w:trHeight w:val="290"/>
        </w:trPr>
        <w:tc>
          <w:tcPr>
            <w:tcW w:w="10885" w:type="dxa"/>
            <w:gridSpan w:val="6"/>
            <w:noWrap/>
            <w:hideMark/>
          </w:tcPr>
          <w:p w:rsidR="00706C4B" w:rsidRPr="00955F01" w:rsidP="00706C4B" w14:paraId="57EF55A8" w14:textId="268045D6">
            <w:pPr>
              <w:rPr>
                <w:b/>
                <w:bCs/>
              </w:rPr>
            </w:pPr>
            <w:r w:rsidRPr="00955F01">
              <w:rPr>
                <w:b/>
                <w:bCs/>
              </w:rPr>
              <w:t>NRC Activity</w:t>
            </w:r>
          </w:p>
        </w:tc>
        <w:tc>
          <w:tcPr>
            <w:tcW w:w="2065" w:type="dxa"/>
            <w:noWrap/>
            <w:hideMark/>
          </w:tcPr>
          <w:p w:rsidR="00706C4B" w:rsidRPr="00955F01" w:rsidP="00706C4B" w14:paraId="13B5E82C" w14:textId="77777777">
            <w:r w:rsidRPr="00955F01">
              <w:t> </w:t>
            </w:r>
          </w:p>
        </w:tc>
      </w:tr>
      <w:tr w14:paraId="6A84DDB4" w14:textId="77777777" w:rsidTr="00F94A89">
        <w:tblPrEx>
          <w:tblW w:w="12950" w:type="dxa"/>
          <w:tblLook w:val="04A0"/>
        </w:tblPrEx>
        <w:trPr>
          <w:trHeight w:val="290"/>
        </w:trPr>
        <w:tc>
          <w:tcPr>
            <w:tcW w:w="2961" w:type="dxa"/>
            <w:hideMark/>
          </w:tcPr>
          <w:p w:rsidR="00706C4B" w:rsidRPr="00955F01" w:rsidP="00706C4B" w14:paraId="2F51E587" w14:textId="77777777">
            <w:r w:rsidRPr="00955F01">
              <w:t>NRC Labor Rate</w:t>
            </w:r>
          </w:p>
        </w:tc>
        <w:tc>
          <w:tcPr>
            <w:tcW w:w="1902" w:type="dxa"/>
            <w:noWrap/>
            <w:hideMark/>
          </w:tcPr>
          <w:p w:rsidR="00706C4B" w:rsidRPr="00955F01" w:rsidP="00706C4B" w14:paraId="73DF3BC4" w14:textId="2DC8D5B7">
            <w:r w:rsidRPr="00955F01">
              <w:t>$</w:t>
            </w:r>
            <w:r w:rsidRPr="00955F01" w:rsidR="00772F18">
              <w:t>1</w:t>
            </w:r>
            <w:r w:rsidR="00772F18">
              <w:t>52</w:t>
            </w:r>
          </w:p>
        </w:tc>
        <w:tc>
          <w:tcPr>
            <w:tcW w:w="1431" w:type="dxa"/>
            <w:noWrap/>
            <w:hideMark/>
          </w:tcPr>
          <w:p w:rsidR="00706C4B" w:rsidRPr="00955F01" w:rsidP="00706C4B" w14:paraId="5604B23B" w14:textId="77777777">
            <w:r w:rsidRPr="00955F01">
              <w:t> </w:t>
            </w:r>
          </w:p>
        </w:tc>
        <w:tc>
          <w:tcPr>
            <w:tcW w:w="1351" w:type="dxa"/>
            <w:noWrap/>
            <w:hideMark/>
          </w:tcPr>
          <w:p w:rsidR="00706C4B" w:rsidRPr="00955F01" w:rsidP="00706C4B" w14:paraId="0D366E28" w14:textId="77777777">
            <w:r w:rsidRPr="00955F01">
              <w:t> </w:t>
            </w:r>
          </w:p>
        </w:tc>
        <w:tc>
          <w:tcPr>
            <w:tcW w:w="1350" w:type="dxa"/>
            <w:noWrap/>
            <w:hideMark/>
          </w:tcPr>
          <w:p w:rsidR="00706C4B" w:rsidRPr="00955F01" w:rsidP="00706C4B" w14:paraId="7C2CBD82" w14:textId="77777777">
            <w:r w:rsidRPr="00955F01">
              <w:t> </w:t>
            </w:r>
          </w:p>
        </w:tc>
        <w:tc>
          <w:tcPr>
            <w:tcW w:w="1890" w:type="dxa"/>
            <w:noWrap/>
            <w:hideMark/>
          </w:tcPr>
          <w:p w:rsidR="00706C4B" w:rsidRPr="00955F01" w:rsidP="00706C4B" w14:paraId="5B6F2148" w14:textId="77777777">
            <w:r w:rsidRPr="00955F01">
              <w:t> </w:t>
            </w:r>
          </w:p>
        </w:tc>
        <w:tc>
          <w:tcPr>
            <w:tcW w:w="2065" w:type="dxa"/>
            <w:noWrap/>
            <w:hideMark/>
          </w:tcPr>
          <w:p w:rsidR="00706C4B" w:rsidRPr="00955F01" w:rsidP="00706C4B" w14:paraId="515CA723" w14:textId="0CBB8CA6">
            <w:r w:rsidRPr="00955F01">
              <w:t xml:space="preserve">Calculated value based on </w:t>
            </w:r>
            <w:r w:rsidR="00106835">
              <w:t>FY 2023</w:t>
            </w:r>
            <w:r w:rsidRPr="00955F01">
              <w:t xml:space="preserve"> actuals</w:t>
            </w:r>
          </w:p>
        </w:tc>
      </w:tr>
      <w:tr w14:paraId="5F79FFD1" w14:textId="77777777" w:rsidTr="00F94A89">
        <w:tblPrEx>
          <w:tblW w:w="12950" w:type="dxa"/>
          <w:tblLook w:val="04A0"/>
        </w:tblPrEx>
        <w:trPr>
          <w:trHeight w:val="300"/>
        </w:trPr>
        <w:tc>
          <w:tcPr>
            <w:tcW w:w="2961" w:type="dxa"/>
            <w:hideMark/>
          </w:tcPr>
          <w:p w:rsidR="00706C4B" w:rsidRPr="00955F01" w:rsidP="00706C4B" w14:paraId="063A2320" w14:textId="2203E8E1">
            <w:r w:rsidRPr="00955F01">
              <w:t>Labor Hours</w:t>
            </w:r>
          </w:p>
        </w:tc>
        <w:tc>
          <w:tcPr>
            <w:tcW w:w="1902" w:type="dxa"/>
            <w:noWrap/>
            <w:hideMark/>
          </w:tcPr>
          <w:p w:rsidR="00706C4B" w:rsidRPr="00955F01" w:rsidP="00706C4B" w14:paraId="7F624934" w14:textId="77777777">
            <w:r w:rsidRPr="00955F01">
              <w:t>1.1</w:t>
            </w:r>
          </w:p>
        </w:tc>
        <w:tc>
          <w:tcPr>
            <w:tcW w:w="1431" w:type="dxa"/>
            <w:noWrap/>
            <w:hideMark/>
          </w:tcPr>
          <w:p w:rsidR="00706C4B" w:rsidRPr="00955F01" w:rsidP="00706C4B" w14:paraId="789F5423" w14:textId="77777777">
            <w:r w:rsidRPr="00955F01">
              <w:t>PERT</w:t>
            </w:r>
          </w:p>
        </w:tc>
        <w:tc>
          <w:tcPr>
            <w:tcW w:w="1351" w:type="dxa"/>
            <w:noWrap/>
            <w:hideMark/>
          </w:tcPr>
          <w:p w:rsidR="00706C4B" w:rsidRPr="00955F01" w:rsidP="00706C4B" w14:paraId="136BB37C" w14:textId="77777777">
            <w:r w:rsidRPr="00955F01">
              <w:t>0.8</w:t>
            </w:r>
          </w:p>
        </w:tc>
        <w:tc>
          <w:tcPr>
            <w:tcW w:w="1350" w:type="dxa"/>
            <w:noWrap/>
            <w:hideMark/>
          </w:tcPr>
          <w:p w:rsidR="00706C4B" w:rsidRPr="00955F01" w:rsidP="00706C4B" w14:paraId="25D15DC3" w14:textId="77777777">
            <w:r w:rsidRPr="00955F01">
              <w:t>1</w:t>
            </w:r>
          </w:p>
        </w:tc>
        <w:tc>
          <w:tcPr>
            <w:tcW w:w="1890" w:type="dxa"/>
            <w:noWrap/>
            <w:hideMark/>
          </w:tcPr>
          <w:p w:rsidR="00706C4B" w:rsidRPr="00955F01" w:rsidP="00706C4B" w14:paraId="6C06C0C7" w14:textId="77777777">
            <w:r w:rsidRPr="00955F01">
              <w:t>2</w:t>
            </w:r>
          </w:p>
        </w:tc>
        <w:tc>
          <w:tcPr>
            <w:tcW w:w="2065" w:type="dxa"/>
            <w:noWrap/>
            <w:hideMark/>
          </w:tcPr>
          <w:p w:rsidR="00706C4B" w:rsidRPr="00955F01" w:rsidP="00706C4B" w14:paraId="5A1E824F" w14:textId="77777777">
            <w:r w:rsidRPr="00955F01">
              <w:t>NRC estimate of differences based on data for comparable regulations</w:t>
            </w:r>
          </w:p>
        </w:tc>
      </w:tr>
      <w:tr w14:paraId="00E93C29" w14:textId="77777777" w:rsidTr="00F94A89">
        <w:tblPrEx>
          <w:tblW w:w="12950" w:type="dxa"/>
          <w:tblLook w:val="04A0"/>
        </w:tblPrEx>
        <w:trPr>
          <w:trHeight w:val="360"/>
        </w:trPr>
        <w:tc>
          <w:tcPr>
            <w:tcW w:w="12950" w:type="dxa"/>
            <w:gridSpan w:val="7"/>
            <w:noWrap/>
            <w:hideMark/>
          </w:tcPr>
          <w:p w:rsidR="00706C4B" w:rsidRPr="00955F01" w:rsidP="00706C4B" w14:paraId="633199E1" w14:textId="0B09B3D1">
            <w:pPr>
              <w:rPr>
                <w:b/>
                <w:bCs/>
              </w:rPr>
            </w:pPr>
            <w:r w:rsidRPr="00955F01">
              <w:rPr>
                <w:b/>
                <w:bCs/>
              </w:rPr>
              <w:t>53.810 Generally licensed reactor operators—periodic training treated annually, incremental savings due to simplified and streamlined requirements</w:t>
            </w:r>
          </w:p>
        </w:tc>
      </w:tr>
      <w:tr w14:paraId="72B4E263" w14:textId="77777777" w:rsidTr="00F94A89">
        <w:tblPrEx>
          <w:tblW w:w="12950" w:type="dxa"/>
          <w:tblLook w:val="04A0"/>
        </w:tblPrEx>
        <w:trPr>
          <w:trHeight w:val="290"/>
        </w:trPr>
        <w:tc>
          <w:tcPr>
            <w:tcW w:w="10885" w:type="dxa"/>
            <w:gridSpan w:val="6"/>
            <w:noWrap/>
            <w:hideMark/>
          </w:tcPr>
          <w:p w:rsidR="00706C4B" w:rsidRPr="00955F01" w:rsidP="00706C4B" w14:paraId="0EB5A832" w14:textId="0E44159F">
            <w:pPr>
              <w:rPr>
                <w:b/>
                <w:bCs/>
              </w:rPr>
            </w:pPr>
            <w:r w:rsidRPr="00955F01">
              <w:rPr>
                <w:b/>
                <w:bCs/>
              </w:rPr>
              <w:t>Industry Activity</w:t>
            </w:r>
          </w:p>
        </w:tc>
        <w:tc>
          <w:tcPr>
            <w:tcW w:w="2065" w:type="dxa"/>
            <w:noWrap/>
            <w:hideMark/>
          </w:tcPr>
          <w:p w:rsidR="00706C4B" w:rsidRPr="00955F01" w:rsidP="00706C4B" w14:paraId="6A023B96" w14:textId="77777777">
            <w:r w:rsidRPr="00955F01">
              <w:t> </w:t>
            </w:r>
          </w:p>
        </w:tc>
      </w:tr>
      <w:tr w14:paraId="4D2211EE" w14:textId="77777777" w:rsidTr="00F94A89">
        <w:tblPrEx>
          <w:tblW w:w="12950" w:type="dxa"/>
          <w:tblLook w:val="04A0"/>
        </w:tblPrEx>
        <w:trPr>
          <w:trHeight w:val="290"/>
        </w:trPr>
        <w:tc>
          <w:tcPr>
            <w:tcW w:w="2961" w:type="dxa"/>
            <w:hideMark/>
          </w:tcPr>
          <w:p w:rsidR="001B2224" w:rsidRPr="00955F01" w:rsidP="001B2224" w14:paraId="205DDFE9" w14:textId="77777777">
            <w:r w:rsidRPr="00955F01">
              <w:t>Industry Labor Rate</w:t>
            </w:r>
          </w:p>
        </w:tc>
        <w:tc>
          <w:tcPr>
            <w:tcW w:w="1902" w:type="dxa"/>
            <w:noWrap/>
            <w:hideMark/>
          </w:tcPr>
          <w:p w:rsidR="001B2224" w:rsidRPr="00955F01" w:rsidP="001B2224" w14:paraId="4C63AF82" w14:textId="120F7481">
            <w:r w:rsidRPr="00C20336">
              <w:t>$137</w:t>
            </w:r>
          </w:p>
        </w:tc>
        <w:tc>
          <w:tcPr>
            <w:tcW w:w="1431" w:type="dxa"/>
            <w:noWrap/>
            <w:hideMark/>
          </w:tcPr>
          <w:p w:rsidR="001B2224" w:rsidRPr="00955F01" w:rsidP="001B2224" w14:paraId="2750DB1B" w14:textId="467463F3">
            <w:r w:rsidRPr="00C20336">
              <w:t>PERT</w:t>
            </w:r>
          </w:p>
        </w:tc>
        <w:tc>
          <w:tcPr>
            <w:tcW w:w="1351" w:type="dxa"/>
            <w:noWrap/>
            <w:hideMark/>
          </w:tcPr>
          <w:p w:rsidR="001B2224" w:rsidRPr="00955F01" w:rsidP="001B2224" w14:paraId="63F25C38" w14:textId="75F5352D">
            <w:r w:rsidRPr="00C20336">
              <w:t xml:space="preserve">$116 </w:t>
            </w:r>
          </w:p>
        </w:tc>
        <w:tc>
          <w:tcPr>
            <w:tcW w:w="1350" w:type="dxa"/>
            <w:noWrap/>
            <w:hideMark/>
          </w:tcPr>
          <w:p w:rsidR="001B2224" w:rsidRPr="00955F01" w:rsidP="001B2224" w14:paraId="63C8C023" w14:textId="5B060804">
            <w:r w:rsidRPr="00C20336">
              <w:t xml:space="preserve">$138 </w:t>
            </w:r>
          </w:p>
        </w:tc>
        <w:tc>
          <w:tcPr>
            <w:tcW w:w="1890" w:type="dxa"/>
            <w:noWrap/>
            <w:hideMark/>
          </w:tcPr>
          <w:p w:rsidR="001B2224" w:rsidRPr="00955F01" w:rsidP="001B2224" w14:paraId="277FD8DB" w14:textId="116E6749">
            <w:r w:rsidRPr="00C20336">
              <w:t xml:space="preserve">$156 </w:t>
            </w:r>
          </w:p>
        </w:tc>
        <w:tc>
          <w:tcPr>
            <w:tcW w:w="2065" w:type="dxa"/>
            <w:noWrap/>
            <w:hideMark/>
          </w:tcPr>
          <w:p w:rsidR="001B2224" w:rsidRPr="00955F01" w:rsidP="001B2224" w14:paraId="6EAF10BD" w14:textId="77777777">
            <w:r w:rsidRPr="00955F01">
              <w:t>BLS.gov tables</w:t>
            </w:r>
          </w:p>
        </w:tc>
      </w:tr>
      <w:tr w14:paraId="6A86C43D" w14:textId="77777777" w:rsidTr="00F94A89">
        <w:tblPrEx>
          <w:tblW w:w="12950" w:type="dxa"/>
          <w:tblLook w:val="04A0"/>
        </w:tblPrEx>
        <w:trPr>
          <w:trHeight w:val="290"/>
        </w:trPr>
        <w:tc>
          <w:tcPr>
            <w:tcW w:w="2961" w:type="dxa"/>
            <w:hideMark/>
          </w:tcPr>
          <w:p w:rsidR="00706C4B" w:rsidRPr="00955F01" w:rsidP="00706C4B" w14:paraId="2F16A743" w14:textId="33537314">
            <w:r w:rsidRPr="00955F01">
              <w:t>Labor Hours</w:t>
            </w:r>
          </w:p>
        </w:tc>
        <w:tc>
          <w:tcPr>
            <w:tcW w:w="1902" w:type="dxa"/>
            <w:noWrap/>
            <w:hideMark/>
          </w:tcPr>
          <w:p w:rsidR="00706C4B" w:rsidRPr="00955F01" w:rsidP="00706C4B" w14:paraId="131B79FA" w14:textId="77777777">
            <w:r w:rsidRPr="00955F01">
              <w:t>28.3</w:t>
            </w:r>
          </w:p>
        </w:tc>
        <w:tc>
          <w:tcPr>
            <w:tcW w:w="1431" w:type="dxa"/>
            <w:noWrap/>
            <w:hideMark/>
          </w:tcPr>
          <w:p w:rsidR="00706C4B" w:rsidRPr="00955F01" w:rsidP="00706C4B" w14:paraId="20232DFC" w14:textId="77777777">
            <w:r w:rsidRPr="00955F01">
              <w:t>PERT</w:t>
            </w:r>
          </w:p>
        </w:tc>
        <w:tc>
          <w:tcPr>
            <w:tcW w:w="1351" w:type="dxa"/>
            <w:noWrap/>
            <w:hideMark/>
          </w:tcPr>
          <w:p w:rsidR="00706C4B" w:rsidRPr="00955F01" w:rsidP="00706C4B" w14:paraId="00A7DEF0" w14:textId="77777777">
            <w:r w:rsidRPr="00955F01">
              <w:t>20</w:t>
            </w:r>
          </w:p>
        </w:tc>
        <w:tc>
          <w:tcPr>
            <w:tcW w:w="1350" w:type="dxa"/>
            <w:noWrap/>
            <w:hideMark/>
          </w:tcPr>
          <w:p w:rsidR="00706C4B" w:rsidRPr="00955F01" w:rsidP="00706C4B" w14:paraId="43204E1E" w14:textId="77777777">
            <w:r w:rsidRPr="00955F01">
              <w:t>25</w:t>
            </w:r>
          </w:p>
        </w:tc>
        <w:tc>
          <w:tcPr>
            <w:tcW w:w="1890" w:type="dxa"/>
            <w:noWrap/>
            <w:hideMark/>
          </w:tcPr>
          <w:p w:rsidR="00706C4B" w:rsidRPr="00955F01" w:rsidP="00706C4B" w14:paraId="49619FD4" w14:textId="77777777">
            <w:r w:rsidRPr="00955F01">
              <w:t>50</w:t>
            </w:r>
          </w:p>
        </w:tc>
        <w:tc>
          <w:tcPr>
            <w:tcW w:w="2065" w:type="dxa"/>
            <w:noWrap/>
            <w:hideMark/>
          </w:tcPr>
          <w:p w:rsidR="00706C4B" w:rsidRPr="00955F01" w:rsidP="00706C4B" w14:paraId="413D5F88" w14:textId="77777777">
            <w:r w:rsidRPr="00955F01">
              <w:t>NRC estimate of differences based on data for comparable regulations</w:t>
            </w:r>
          </w:p>
        </w:tc>
      </w:tr>
      <w:tr w14:paraId="79363B0C" w14:textId="77777777" w:rsidTr="00F94A89">
        <w:tblPrEx>
          <w:tblW w:w="12950" w:type="dxa"/>
          <w:tblLook w:val="04A0"/>
        </w:tblPrEx>
        <w:trPr>
          <w:trHeight w:val="290"/>
        </w:trPr>
        <w:tc>
          <w:tcPr>
            <w:tcW w:w="10885" w:type="dxa"/>
            <w:gridSpan w:val="6"/>
            <w:noWrap/>
            <w:hideMark/>
          </w:tcPr>
          <w:p w:rsidR="00706C4B" w:rsidRPr="00955F01" w:rsidP="00706C4B" w14:paraId="4F233E36" w14:textId="23729CF6">
            <w:pPr>
              <w:rPr>
                <w:b/>
                <w:bCs/>
              </w:rPr>
            </w:pPr>
            <w:r w:rsidRPr="00955F01">
              <w:rPr>
                <w:b/>
                <w:bCs/>
              </w:rPr>
              <w:t>NRC Activity</w:t>
            </w:r>
          </w:p>
        </w:tc>
        <w:tc>
          <w:tcPr>
            <w:tcW w:w="2065" w:type="dxa"/>
            <w:noWrap/>
            <w:hideMark/>
          </w:tcPr>
          <w:p w:rsidR="00706C4B" w:rsidRPr="00955F01" w:rsidP="00706C4B" w14:paraId="16168698" w14:textId="77777777">
            <w:r w:rsidRPr="00955F01">
              <w:t> </w:t>
            </w:r>
          </w:p>
        </w:tc>
      </w:tr>
      <w:tr w14:paraId="5B4F4FFE" w14:textId="77777777" w:rsidTr="00F94A89">
        <w:tblPrEx>
          <w:tblW w:w="12950" w:type="dxa"/>
          <w:tblLook w:val="04A0"/>
        </w:tblPrEx>
        <w:trPr>
          <w:trHeight w:val="290"/>
        </w:trPr>
        <w:tc>
          <w:tcPr>
            <w:tcW w:w="2961" w:type="dxa"/>
            <w:hideMark/>
          </w:tcPr>
          <w:p w:rsidR="00706C4B" w:rsidRPr="00955F01" w:rsidP="00706C4B" w14:paraId="308446A7" w14:textId="77777777">
            <w:r w:rsidRPr="00955F01">
              <w:t>NRC Labor Rate</w:t>
            </w:r>
          </w:p>
        </w:tc>
        <w:tc>
          <w:tcPr>
            <w:tcW w:w="1902" w:type="dxa"/>
            <w:noWrap/>
            <w:hideMark/>
          </w:tcPr>
          <w:p w:rsidR="00706C4B" w:rsidRPr="00955F01" w:rsidP="00706C4B" w14:paraId="5D9741EB" w14:textId="537D093A">
            <w:r w:rsidRPr="00955F01">
              <w:t>$</w:t>
            </w:r>
            <w:r w:rsidRPr="00955F01" w:rsidR="00772F18">
              <w:t>1</w:t>
            </w:r>
            <w:r w:rsidR="00772F18">
              <w:t>52</w:t>
            </w:r>
          </w:p>
        </w:tc>
        <w:tc>
          <w:tcPr>
            <w:tcW w:w="1431" w:type="dxa"/>
            <w:noWrap/>
            <w:hideMark/>
          </w:tcPr>
          <w:p w:rsidR="00706C4B" w:rsidRPr="00955F01" w:rsidP="00706C4B" w14:paraId="0EC8B8A1" w14:textId="77777777">
            <w:r w:rsidRPr="00955F01">
              <w:t> </w:t>
            </w:r>
          </w:p>
        </w:tc>
        <w:tc>
          <w:tcPr>
            <w:tcW w:w="1351" w:type="dxa"/>
            <w:noWrap/>
            <w:hideMark/>
          </w:tcPr>
          <w:p w:rsidR="00706C4B" w:rsidRPr="00955F01" w:rsidP="00706C4B" w14:paraId="455FAD50" w14:textId="77777777">
            <w:r w:rsidRPr="00955F01">
              <w:t> </w:t>
            </w:r>
          </w:p>
        </w:tc>
        <w:tc>
          <w:tcPr>
            <w:tcW w:w="1350" w:type="dxa"/>
            <w:noWrap/>
            <w:hideMark/>
          </w:tcPr>
          <w:p w:rsidR="00706C4B" w:rsidRPr="00955F01" w:rsidP="00706C4B" w14:paraId="0288B214" w14:textId="77777777">
            <w:r w:rsidRPr="00955F01">
              <w:t> </w:t>
            </w:r>
          </w:p>
        </w:tc>
        <w:tc>
          <w:tcPr>
            <w:tcW w:w="1890" w:type="dxa"/>
            <w:noWrap/>
            <w:hideMark/>
          </w:tcPr>
          <w:p w:rsidR="00706C4B" w:rsidRPr="00955F01" w:rsidP="00706C4B" w14:paraId="51245ED7" w14:textId="77777777">
            <w:r w:rsidRPr="00955F01">
              <w:t> </w:t>
            </w:r>
          </w:p>
        </w:tc>
        <w:tc>
          <w:tcPr>
            <w:tcW w:w="2065" w:type="dxa"/>
            <w:noWrap/>
            <w:hideMark/>
          </w:tcPr>
          <w:p w:rsidR="00706C4B" w:rsidRPr="00955F01" w:rsidP="00706C4B" w14:paraId="7B573313" w14:textId="7ED7C843">
            <w:r w:rsidRPr="00955F01">
              <w:t xml:space="preserve">Calculated value based on </w:t>
            </w:r>
            <w:r w:rsidR="00106835">
              <w:t>FY 2023</w:t>
            </w:r>
            <w:r w:rsidRPr="00955F01">
              <w:t xml:space="preserve"> actuals</w:t>
            </w:r>
          </w:p>
        </w:tc>
      </w:tr>
      <w:tr w14:paraId="0C6AFEE0" w14:textId="77777777" w:rsidTr="00F94A89">
        <w:tblPrEx>
          <w:tblW w:w="12950" w:type="dxa"/>
          <w:tblLook w:val="04A0"/>
        </w:tblPrEx>
        <w:trPr>
          <w:trHeight w:val="300"/>
        </w:trPr>
        <w:tc>
          <w:tcPr>
            <w:tcW w:w="2961" w:type="dxa"/>
            <w:hideMark/>
          </w:tcPr>
          <w:p w:rsidR="00706C4B" w:rsidRPr="00955F01" w:rsidP="00706C4B" w14:paraId="0CBCB94A" w14:textId="2E9FD1AB">
            <w:r w:rsidRPr="00955F01">
              <w:t>Labor Hours</w:t>
            </w:r>
          </w:p>
        </w:tc>
        <w:tc>
          <w:tcPr>
            <w:tcW w:w="1902" w:type="dxa"/>
            <w:noWrap/>
            <w:hideMark/>
          </w:tcPr>
          <w:p w:rsidR="00706C4B" w:rsidRPr="00955F01" w:rsidP="00706C4B" w14:paraId="3F1D0295" w14:textId="77777777">
            <w:r w:rsidRPr="00955F01">
              <w:t>5.7</w:t>
            </w:r>
          </w:p>
        </w:tc>
        <w:tc>
          <w:tcPr>
            <w:tcW w:w="1431" w:type="dxa"/>
            <w:noWrap/>
            <w:hideMark/>
          </w:tcPr>
          <w:p w:rsidR="00706C4B" w:rsidRPr="00955F01" w:rsidP="00706C4B" w14:paraId="56F8D888" w14:textId="77777777">
            <w:r w:rsidRPr="00955F01">
              <w:t>PERT</w:t>
            </w:r>
          </w:p>
        </w:tc>
        <w:tc>
          <w:tcPr>
            <w:tcW w:w="1351" w:type="dxa"/>
            <w:noWrap/>
            <w:hideMark/>
          </w:tcPr>
          <w:p w:rsidR="00706C4B" w:rsidRPr="00955F01" w:rsidP="00706C4B" w14:paraId="2397C169" w14:textId="77777777">
            <w:r w:rsidRPr="00955F01">
              <w:t>4</w:t>
            </w:r>
          </w:p>
        </w:tc>
        <w:tc>
          <w:tcPr>
            <w:tcW w:w="1350" w:type="dxa"/>
            <w:noWrap/>
            <w:hideMark/>
          </w:tcPr>
          <w:p w:rsidR="00706C4B" w:rsidRPr="00955F01" w:rsidP="00706C4B" w14:paraId="0FE3911F" w14:textId="77777777">
            <w:r w:rsidRPr="00955F01">
              <w:t>5</w:t>
            </w:r>
          </w:p>
        </w:tc>
        <w:tc>
          <w:tcPr>
            <w:tcW w:w="1890" w:type="dxa"/>
            <w:noWrap/>
            <w:hideMark/>
          </w:tcPr>
          <w:p w:rsidR="00706C4B" w:rsidRPr="00955F01" w:rsidP="00706C4B" w14:paraId="2842F9AD" w14:textId="77777777">
            <w:r w:rsidRPr="00955F01">
              <w:t>10</w:t>
            </w:r>
          </w:p>
        </w:tc>
        <w:tc>
          <w:tcPr>
            <w:tcW w:w="2065" w:type="dxa"/>
            <w:noWrap/>
            <w:hideMark/>
          </w:tcPr>
          <w:p w:rsidR="00706C4B" w:rsidRPr="00955F01" w:rsidP="00706C4B" w14:paraId="2C712A28" w14:textId="77777777">
            <w:r w:rsidRPr="00955F01">
              <w:t>NRC estimate of differences based on data for comparable regulations</w:t>
            </w:r>
          </w:p>
        </w:tc>
      </w:tr>
      <w:tr w14:paraId="3E320E94" w14:textId="77777777" w:rsidTr="00F94A89">
        <w:tblPrEx>
          <w:tblW w:w="12950" w:type="dxa"/>
          <w:tblLook w:val="04A0"/>
        </w:tblPrEx>
        <w:trPr>
          <w:trHeight w:val="360"/>
        </w:trPr>
        <w:tc>
          <w:tcPr>
            <w:tcW w:w="12950" w:type="dxa"/>
            <w:gridSpan w:val="7"/>
            <w:noWrap/>
            <w:hideMark/>
          </w:tcPr>
          <w:p w:rsidR="00706C4B" w:rsidRPr="00955F01" w:rsidP="00706C4B" w14:paraId="36C4FD31" w14:textId="443B4BB0">
            <w:pPr>
              <w:rPr>
                <w:b/>
                <w:bCs/>
              </w:rPr>
            </w:pPr>
            <w:r w:rsidRPr="00955F01">
              <w:rPr>
                <w:b/>
                <w:bCs/>
              </w:rPr>
              <w:t>53.815 Generally licensed reactor operator training, examination, and proficiency programs—periodic training treated annually, incremental savings due to simplified and streamlined requirements</w:t>
            </w:r>
          </w:p>
        </w:tc>
      </w:tr>
      <w:tr w14:paraId="44257028" w14:textId="77777777" w:rsidTr="00F94A89">
        <w:tblPrEx>
          <w:tblW w:w="12950" w:type="dxa"/>
          <w:tblLook w:val="04A0"/>
        </w:tblPrEx>
        <w:trPr>
          <w:trHeight w:val="290"/>
        </w:trPr>
        <w:tc>
          <w:tcPr>
            <w:tcW w:w="10885" w:type="dxa"/>
            <w:gridSpan w:val="6"/>
            <w:noWrap/>
            <w:hideMark/>
          </w:tcPr>
          <w:p w:rsidR="00706C4B" w:rsidRPr="00955F01" w:rsidP="00706C4B" w14:paraId="21660C13" w14:textId="31D36C1D">
            <w:pPr>
              <w:rPr>
                <w:b/>
                <w:bCs/>
              </w:rPr>
            </w:pPr>
            <w:r w:rsidRPr="00955F01">
              <w:rPr>
                <w:b/>
                <w:bCs/>
              </w:rPr>
              <w:t>Industry Activity</w:t>
            </w:r>
          </w:p>
        </w:tc>
        <w:tc>
          <w:tcPr>
            <w:tcW w:w="2065" w:type="dxa"/>
            <w:noWrap/>
            <w:hideMark/>
          </w:tcPr>
          <w:p w:rsidR="00706C4B" w:rsidRPr="00955F01" w:rsidP="00706C4B" w14:paraId="62E9F33E" w14:textId="77777777">
            <w:r w:rsidRPr="00955F01">
              <w:t> </w:t>
            </w:r>
          </w:p>
        </w:tc>
      </w:tr>
      <w:tr w14:paraId="58BF4F3F" w14:textId="77777777" w:rsidTr="00F94A89">
        <w:tblPrEx>
          <w:tblW w:w="12950" w:type="dxa"/>
          <w:tblLook w:val="04A0"/>
        </w:tblPrEx>
        <w:trPr>
          <w:trHeight w:val="290"/>
        </w:trPr>
        <w:tc>
          <w:tcPr>
            <w:tcW w:w="2961" w:type="dxa"/>
            <w:hideMark/>
          </w:tcPr>
          <w:p w:rsidR="001B2224" w:rsidRPr="00955F01" w:rsidP="001B2224" w14:paraId="6B4C982E" w14:textId="77777777">
            <w:r w:rsidRPr="00955F01">
              <w:t>Industry Labor Rate</w:t>
            </w:r>
          </w:p>
        </w:tc>
        <w:tc>
          <w:tcPr>
            <w:tcW w:w="1902" w:type="dxa"/>
            <w:noWrap/>
            <w:hideMark/>
          </w:tcPr>
          <w:p w:rsidR="001B2224" w:rsidRPr="00955F01" w:rsidP="001B2224" w14:paraId="7476FAE5" w14:textId="372ABC82">
            <w:r w:rsidRPr="00C20336">
              <w:t>$137</w:t>
            </w:r>
          </w:p>
        </w:tc>
        <w:tc>
          <w:tcPr>
            <w:tcW w:w="1431" w:type="dxa"/>
            <w:noWrap/>
            <w:hideMark/>
          </w:tcPr>
          <w:p w:rsidR="001B2224" w:rsidRPr="00955F01" w:rsidP="001B2224" w14:paraId="13840979" w14:textId="5F048BA0">
            <w:r w:rsidRPr="00C20336">
              <w:t>PERT</w:t>
            </w:r>
          </w:p>
        </w:tc>
        <w:tc>
          <w:tcPr>
            <w:tcW w:w="1351" w:type="dxa"/>
            <w:noWrap/>
            <w:hideMark/>
          </w:tcPr>
          <w:p w:rsidR="001B2224" w:rsidRPr="00955F01" w:rsidP="001B2224" w14:paraId="4B6C182F" w14:textId="7D8E9EF7">
            <w:r w:rsidRPr="00C20336">
              <w:t xml:space="preserve">$116 </w:t>
            </w:r>
          </w:p>
        </w:tc>
        <w:tc>
          <w:tcPr>
            <w:tcW w:w="1350" w:type="dxa"/>
            <w:noWrap/>
            <w:hideMark/>
          </w:tcPr>
          <w:p w:rsidR="001B2224" w:rsidRPr="00955F01" w:rsidP="001B2224" w14:paraId="0CE8A9E1" w14:textId="63755E78">
            <w:r w:rsidRPr="00C20336">
              <w:t xml:space="preserve">$138 </w:t>
            </w:r>
          </w:p>
        </w:tc>
        <w:tc>
          <w:tcPr>
            <w:tcW w:w="1890" w:type="dxa"/>
            <w:noWrap/>
            <w:hideMark/>
          </w:tcPr>
          <w:p w:rsidR="001B2224" w:rsidRPr="00955F01" w:rsidP="001B2224" w14:paraId="54C9D84E" w14:textId="28B5FB6F">
            <w:r w:rsidRPr="00C20336">
              <w:t xml:space="preserve">$156 </w:t>
            </w:r>
          </w:p>
        </w:tc>
        <w:tc>
          <w:tcPr>
            <w:tcW w:w="2065" w:type="dxa"/>
            <w:noWrap/>
            <w:hideMark/>
          </w:tcPr>
          <w:p w:rsidR="001B2224" w:rsidRPr="00955F01" w:rsidP="001B2224" w14:paraId="5E7C11AF" w14:textId="77777777">
            <w:r w:rsidRPr="00955F01">
              <w:t>BLS.gov tables</w:t>
            </w:r>
          </w:p>
        </w:tc>
      </w:tr>
      <w:tr w14:paraId="2F5F730F" w14:textId="77777777" w:rsidTr="00F94A89">
        <w:tblPrEx>
          <w:tblW w:w="12950" w:type="dxa"/>
          <w:tblLook w:val="04A0"/>
        </w:tblPrEx>
        <w:trPr>
          <w:trHeight w:val="290"/>
        </w:trPr>
        <w:tc>
          <w:tcPr>
            <w:tcW w:w="2961" w:type="dxa"/>
            <w:hideMark/>
          </w:tcPr>
          <w:p w:rsidR="00706C4B" w:rsidRPr="00955F01" w:rsidP="00706C4B" w14:paraId="3E501A93" w14:textId="16E771D3">
            <w:r w:rsidRPr="00955F01">
              <w:t>Labor Hours</w:t>
            </w:r>
          </w:p>
        </w:tc>
        <w:tc>
          <w:tcPr>
            <w:tcW w:w="1902" w:type="dxa"/>
            <w:noWrap/>
            <w:hideMark/>
          </w:tcPr>
          <w:p w:rsidR="00706C4B" w:rsidRPr="00955F01" w:rsidP="00706C4B" w14:paraId="22184874" w14:textId="77777777">
            <w:r w:rsidRPr="00955F01">
              <w:t>2,578</w:t>
            </w:r>
          </w:p>
        </w:tc>
        <w:tc>
          <w:tcPr>
            <w:tcW w:w="1431" w:type="dxa"/>
            <w:noWrap/>
            <w:hideMark/>
          </w:tcPr>
          <w:p w:rsidR="00706C4B" w:rsidRPr="00955F01" w:rsidP="00706C4B" w14:paraId="18A055D2" w14:textId="77777777">
            <w:r w:rsidRPr="00955F01">
              <w:t>PERT</w:t>
            </w:r>
          </w:p>
        </w:tc>
        <w:tc>
          <w:tcPr>
            <w:tcW w:w="1351" w:type="dxa"/>
            <w:noWrap/>
            <w:hideMark/>
          </w:tcPr>
          <w:p w:rsidR="00706C4B" w:rsidRPr="00955F01" w:rsidP="00706C4B" w14:paraId="5A091E4C" w14:textId="77777777">
            <w:r w:rsidRPr="00955F01">
              <w:t>1,820</w:t>
            </w:r>
          </w:p>
        </w:tc>
        <w:tc>
          <w:tcPr>
            <w:tcW w:w="1350" w:type="dxa"/>
            <w:noWrap/>
            <w:hideMark/>
          </w:tcPr>
          <w:p w:rsidR="00706C4B" w:rsidRPr="00955F01" w:rsidP="00706C4B" w14:paraId="2ADC2E9D" w14:textId="77777777">
            <w:r w:rsidRPr="00955F01">
              <w:t>2,275</w:t>
            </w:r>
          </w:p>
        </w:tc>
        <w:tc>
          <w:tcPr>
            <w:tcW w:w="1890" w:type="dxa"/>
            <w:noWrap/>
            <w:hideMark/>
          </w:tcPr>
          <w:p w:rsidR="00706C4B" w:rsidRPr="00955F01" w:rsidP="00706C4B" w14:paraId="5BF5112E" w14:textId="77777777">
            <w:r w:rsidRPr="00955F01">
              <w:t>4,550</w:t>
            </w:r>
          </w:p>
        </w:tc>
        <w:tc>
          <w:tcPr>
            <w:tcW w:w="2065" w:type="dxa"/>
            <w:noWrap/>
            <w:hideMark/>
          </w:tcPr>
          <w:p w:rsidR="00706C4B" w:rsidRPr="00955F01" w:rsidP="00706C4B" w14:paraId="63A0EAE0" w14:textId="77777777">
            <w:r w:rsidRPr="00955F01">
              <w:t>NRC estimate of differences based on data for comparable regulations</w:t>
            </w:r>
          </w:p>
        </w:tc>
      </w:tr>
      <w:tr w14:paraId="69F2C590" w14:textId="77777777" w:rsidTr="00F94A89">
        <w:tblPrEx>
          <w:tblW w:w="12950" w:type="dxa"/>
          <w:tblLook w:val="04A0"/>
        </w:tblPrEx>
        <w:trPr>
          <w:trHeight w:val="290"/>
        </w:trPr>
        <w:tc>
          <w:tcPr>
            <w:tcW w:w="10885" w:type="dxa"/>
            <w:gridSpan w:val="6"/>
            <w:noWrap/>
            <w:hideMark/>
          </w:tcPr>
          <w:p w:rsidR="00706C4B" w:rsidRPr="00955F01" w:rsidP="00706C4B" w14:paraId="7BCDDE90" w14:textId="48066499">
            <w:pPr>
              <w:rPr>
                <w:b/>
                <w:bCs/>
              </w:rPr>
            </w:pPr>
            <w:r w:rsidRPr="00955F01">
              <w:rPr>
                <w:b/>
                <w:bCs/>
              </w:rPr>
              <w:t>NRC Activity</w:t>
            </w:r>
          </w:p>
        </w:tc>
        <w:tc>
          <w:tcPr>
            <w:tcW w:w="2065" w:type="dxa"/>
            <w:noWrap/>
            <w:hideMark/>
          </w:tcPr>
          <w:p w:rsidR="00706C4B" w:rsidRPr="00955F01" w:rsidP="00706C4B" w14:paraId="23E02B88" w14:textId="77777777">
            <w:r w:rsidRPr="00955F01">
              <w:t> </w:t>
            </w:r>
          </w:p>
        </w:tc>
      </w:tr>
      <w:tr w14:paraId="113741A1" w14:textId="77777777" w:rsidTr="00F94A89">
        <w:tblPrEx>
          <w:tblW w:w="12950" w:type="dxa"/>
          <w:tblLook w:val="04A0"/>
        </w:tblPrEx>
        <w:trPr>
          <w:trHeight w:val="290"/>
        </w:trPr>
        <w:tc>
          <w:tcPr>
            <w:tcW w:w="2961" w:type="dxa"/>
            <w:hideMark/>
          </w:tcPr>
          <w:p w:rsidR="00706C4B" w:rsidRPr="00955F01" w:rsidP="00706C4B" w14:paraId="21921841" w14:textId="77777777">
            <w:r w:rsidRPr="00955F01">
              <w:t>NRC Labor Rate</w:t>
            </w:r>
          </w:p>
        </w:tc>
        <w:tc>
          <w:tcPr>
            <w:tcW w:w="1902" w:type="dxa"/>
            <w:noWrap/>
            <w:hideMark/>
          </w:tcPr>
          <w:p w:rsidR="00706C4B" w:rsidRPr="00955F01" w:rsidP="00706C4B" w14:paraId="7CB94183" w14:textId="687BA2FE">
            <w:r w:rsidRPr="00955F01">
              <w:t>$</w:t>
            </w:r>
            <w:r w:rsidRPr="00955F01" w:rsidR="00772F18">
              <w:t>1</w:t>
            </w:r>
            <w:r w:rsidR="00772F18">
              <w:t>52</w:t>
            </w:r>
          </w:p>
        </w:tc>
        <w:tc>
          <w:tcPr>
            <w:tcW w:w="1431" w:type="dxa"/>
            <w:noWrap/>
            <w:hideMark/>
          </w:tcPr>
          <w:p w:rsidR="00706C4B" w:rsidRPr="00955F01" w:rsidP="00706C4B" w14:paraId="6A133EDD" w14:textId="77777777">
            <w:r w:rsidRPr="00955F01">
              <w:t> </w:t>
            </w:r>
          </w:p>
        </w:tc>
        <w:tc>
          <w:tcPr>
            <w:tcW w:w="1351" w:type="dxa"/>
            <w:noWrap/>
            <w:hideMark/>
          </w:tcPr>
          <w:p w:rsidR="00706C4B" w:rsidRPr="00955F01" w:rsidP="00706C4B" w14:paraId="7F5FA349" w14:textId="77777777">
            <w:r w:rsidRPr="00955F01">
              <w:t> </w:t>
            </w:r>
          </w:p>
        </w:tc>
        <w:tc>
          <w:tcPr>
            <w:tcW w:w="1350" w:type="dxa"/>
            <w:noWrap/>
            <w:hideMark/>
          </w:tcPr>
          <w:p w:rsidR="00706C4B" w:rsidRPr="00955F01" w:rsidP="00706C4B" w14:paraId="13082327" w14:textId="77777777">
            <w:r w:rsidRPr="00955F01">
              <w:t> </w:t>
            </w:r>
          </w:p>
        </w:tc>
        <w:tc>
          <w:tcPr>
            <w:tcW w:w="1890" w:type="dxa"/>
            <w:noWrap/>
            <w:hideMark/>
          </w:tcPr>
          <w:p w:rsidR="00706C4B" w:rsidRPr="00955F01" w:rsidP="00706C4B" w14:paraId="3A395DEB" w14:textId="77777777">
            <w:r w:rsidRPr="00955F01">
              <w:t> </w:t>
            </w:r>
          </w:p>
        </w:tc>
        <w:tc>
          <w:tcPr>
            <w:tcW w:w="2065" w:type="dxa"/>
            <w:noWrap/>
            <w:hideMark/>
          </w:tcPr>
          <w:p w:rsidR="00706C4B" w:rsidRPr="00955F01" w:rsidP="00706C4B" w14:paraId="45D4D68A" w14:textId="6A28EA06">
            <w:r w:rsidRPr="00955F01">
              <w:t xml:space="preserve">Calculated value based on </w:t>
            </w:r>
            <w:r w:rsidR="00106835">
              <w:t>FY 2023</w:t>
            </w:r>
            <w:r w:rsidRPr="00955F01">
              <w:t xml:space="preserve"> actuals</w:t>
            </w:r>
          </w:p>
        </w:tc>
      </w:tr>
      <w:tr w14:paraId="4BEF87D7" w14:textId="77777777" w:rsidTr="00F94A89">
        <w:tblPrEx>
          <w:tblW w:w="12950" w:type="dxa"/>
          <w:tblLook w:val="04A0"/>
        </w:tblPrEx>
        <w:trPr>
          <w:trHeight w:val="300"/>
        </w:trPr>
        <w:tc>
          <w:tcPr>
            <w:tcW w:w="2961" w:type="dxa"/>
            <w:hideMark/>
          </w:tcPr>
          <w:p w:rsidR="00706C4B" w:rsidRPr="00955F01" w:rsidP="00706C4B" w14:paraId="0FDD7AA2" w14:textId="27C3CCCE">
            <w:r w:rsidRPr="00955F01">
              <w:t>Labor Hours</w:t>
            </w:r>
          </w:p>
        </w:tc>
        <w:tc>
          <w:tcPr>
            <w:tcW w:w="1902" w:type="dxa"/>
            <w:noWrap/>
            <w:hideMark/>
          </w:tcPr>
          <w:p w:rsidR="00706C4B" w:rsidRPr="00955F01" w:rsidP="00706C4B" w14:paraId="3EB654B8" w14:textId="77777777">
            <w:r w:rsidRPr="00955F01">
              <w:t>284</w:t>
            </w:r>
          </w:p>
        </w:tc>
        <w:tc>
          <w:tcPr>
            <w:tcW w:w="1431" w:type="dxa"/>
            <w:noWrap/>
            <w:hideMark/>
          </w:tcPr>
          <w:p w:rsidR="00706C4B" w:rsidRPr="00955F01" w:rsidP="00706C4B" w14:paraId="73DCF5B3" w14:textId="77777777">
            <w:r w:rsidRPr="00955F01">
              <w:t>PERT</w:t>
            </w:r>
          </w:p>
        </w:tc>
        <w:tc>
          <w:tcPr>
            <w:tcW w:w="1351" w:type="dxa"/>
            <w:noWrap/>
            <w:hideMark/>
          </w:tcPr>
          <w:p w:rsidR="00706C4B" w:rsidRPr="00955F01" w:rsidP="00706C4B" w14:paraId="7ECAD294" w14:textId="77777777">
            <w:r w:rsidRPr="00955F01">
              <w:t>201</w:t>
            </w:r>
          </w:p>
        </w:tc>
        <w:tc>
          <w:tcPr>
            <w:tcW w:w="1350" w:type="dxa"/>
            <w:noWrap/>
            <w:hideMark/>
          </w:tcPr>
          <w:p w:rsidR="00706C4B" w:rsidRPr="00955F01" w:rsidP="00706C4B" w14:paraId="45FD7007" w14:textId="77777777">
            <w:r w:rsidRPr="00955F01">
              <w:t>251</w:t>
            </w:r>
          </w:p>
        </w:tc>
        <w:tc>
          <w:tcPr>
            <w:tcW w:w="1890" w:type="dxa"/>
            <w:noWrap/>
            <w:hideMark/>
          </w:tcPr>
          <w:p w:rsidR="00706C4B" w:rsidRPr="00955F01" w:rsidP="00706C4B" w14:paraId="26BF848D" w14:textId="77777777">
            <w:r w:rsidRPr="00955F01">
              <w:t>502</w:t>
            </w:r>
          </w:p>
        </w:tc>
        <w:tc>
          <w:tcPr>
            <w:tcW w:w="2065" w:type="dxa"/>
            <w:noWrap/>
            <w:hideMark/>
          </w:tcPr>
          <w:p w:rsidR="00706C4B" w:rsidRPr="00955F01" w:rsidP="00706C4B" w14:paraId="1C4CDE0E" w14:textId="77777777">
            <w:r w:rsidRPr="00955F01">
              <w:t>NRC estimate of differences based on data for comparable regulations</w:t>
            </w:r>
          </w:p>
        </w:tc>
      </w:tr>
      <w:tr w14:paraId="6A57B30E" w14:textId="77777777" w:rsidTr="00F94A89">
        <w:tblPrEx>
          <w:tblW w:w="12950" w:type="dxa"/>
          <w:tblLook w:val="04A0"/>
        </w:tblPrEx>
        <w:trPr>
          <w:trHeight w:val="360"/>
        </w:trPr>
        <w:tc>
          <w:tcPr>
            <w:tcW w:w="12950" w:type="dxa"/>
            <w:gridSpan w:val="7"/>
            <w:noWrap/>
            <w:hideMark/>
          </w:tcPr>
          <w:p w:rsidR="00706C4B" w:rsidRPr="00955F01" w:rsidP="00706C4B" w14:paraId="38B3F200" w14:textId="3EA6DCC5">
            <w:pPr>
              <w:rPr>
                <w:b/>
                <w:bCs/>
              </w:rPr>
            </w:pPr>
            <w:r w:rsidRPr="00955F01">
              <w:rPr>
                <w:b/>
                <w:bCs/>
              </w:rPr>
              <w:t>53.850(b) Radiation protection—monthly savings treated annually, no requirement for effluent-related technical specification</w:t>
            </w:r>
          </w:p>
        </w:tc>
      </w:tr>
      <w:tr w14:paraId="1652D962" w14:textId="77777777" w:rsidTr="00F94A89">
        <w:tblPrEx>
          <w:tblW w:w="12950" w:type="dxa"/>
          <w:tblLook w:val="04A0"/>
        </w:tblPrEx>
        <w:trPr>
          <w:trHeight w:val="290"/>
        </w:trPr>
        <w:tc>
          <w:tcPr>
            <w:tcW w:w="10885" w:type="dxa"/>
            <w:gridSpan w:val="6"/>
            <w:noWrap/>
            <w:hideMark/>
          </w:tcPr>
          <w:p w:rsidR="00706C4B" w:rsidRPr="00955F01" w:rsidP="00706C4B" w14:paraId="417CFDBF" w14:textId="67B556B9">
            <w:pPr>
              <w:rPr>
                <w:b/>
                <w:bCs/>
              </w:rPr>
            </w:pPr>
            <w:r w:rsidRPr="00955F01">
              <w:rPr>
                <w:b/>
                <w:bCs/>
              </w:rPr>
              <w:t>Industry Activity</w:t>
            </w:r>
          </w:p>
        </w:tc>
        <w:tc>
          <w:tcPr>
            <w:tcW w:w="2065" w:type="dxa"/>
            <w:noWrap/>
            <w:hideMark/>
          </w:tcPr>
          <w:p w:rsidR="00706C4B" w:rsidRPr="00955F01" w:rsidP="00706C4B" w14:paraId="731F642C" w14:textId="77777777">
            <w:r w:rsidRPr="00955F01">
              <w:t> </w:t>
            </w:r>
          </w:p>
        </w:tc>
      </w:tr>
      <w:tr w14:paraId="79147F5B" w14:textId="77777777" w:rsidTr="00F94A89">
        <w:tblPrEx>
          <w:tblW w:w="12950" w:type="dxa"/>
          <w:tblLook w:val="04A0"/>
        </w:tblPrEx>
        <w:trPr>
          <w:trHeight w:val="290"/>
        </w:trPr>
        <w:tc>
          <w:tcPr>
            <w:tcW w:w="2961" w:type="dxa"/>
            <w:hideMark/>
          </w:tcPr>
          <w:p w:rsidR="001B2224" w:rsidRPr="00955F01" w:rsidP="001B2224" w14:paraId="036A3F93" w14:textId="77777777">
            <w:r w:rsidRPr="00955F01">
              <w:t>Industry Labor Rate</w:t>
            </w:r>
          </w:p>
        </w:tc>
        <w:tc>
          <w:tcPr>
            <w:tcW w:w="1902" w:type="dxa"/>
            <w:noWrap/>
            <w:hideMark/>
          </w:tcPr>
          <w:p w:rsidR="001B2224" w:rsidRPr="00955F01" w:rsidP="001B2224" w14:paraId="1E159C02" w14:textId="22703D52">
            <w:r w:rsidRPr="00C20336">
              <w:t>$137</w:t>
            </w:r>
          </w:p>
        </w:tc>
        <w:tc>
          <w:tcPr>
            <w:tcW w:w="1431" w:type="dxa"/>
            <w:noWrap/>
            <w:hideMark/>
          </w:tcPr>
          <w:p w:rsidR="001B2224" w:rsidRPr="00955F01" w:rsidP="001B2224" w14:paraId="3E0EB5A5" w14:textId="53D85F21">
            <w:r w:rsidRPr="00C20336">
              <w:t>PERT</w:t>
            </w:r>
          </w:p>
        </w:tc>
        <w:tc>
          <w:tcPr>
            <w:tcW w:w="1351" w:type="dxa"/>
            <w:noWrap/>
            <w:hideMark/>
          </w:tcPr>
          <w:p w:rsidR="001B2224" w:rsidRPr="00955F01" w:rsidP="001B2224" w14:paraId="555B4844" w14:textId="46ED3EC4">
            <w:r w:rsidRPr="00C20336">
              <w:t xml:space="preserve">$116 </w:t>
            </w:r>
          </w:p>
        </w:tc>
        <w:tc>
          <w:tcPr>
            <w:tcW w:w="1350" w:type="dxa"/>
            <w:noWrap/>
            <w:hideMark/>
          </w:tcPr>
          <w:p w:rsidR="001B2224" w:rsidRPr="00955F01" w:rsidP="001B2224" w14:paraId="29F043ED" w14:textId="168DC617">
            <w:r w:rsidRPr="00C20336">
              <w:t xml:space="preserve">$138 </w:t>
            </w:r>
          </w:p>
        </w:tc>
        <w:tc>
          <w:tcPr>
            <w:tcW w:w="1890" w:type="dxa"/>
            <w:noWrap/>
            <w:hideMark/>
          </w:tcPr>
          <w:p w:rsidR="001B2224" w:rsidRPr="00955F01" w:rsidP="001B2224" w14:paraId="016AB22B" w14:textId="57F50E83">
            <w:r w:rsidRPr="00C20336">
              <w:t xml:space="preserve">$156 </w:t>
            </w:r>
          </w:p>
        </w:tc>
        <w:tc>
          <w:tcPr>
            <w:tcW w:w="2065" w:type="dxa"/>
            <w:noWrap/>
            <w:hideMark/>
          </w:tcPr>
          <w:p w:rsidR="001B2224" w:rsidRPr="00955F01" w:rsidP="001B2224" w14:paraId="7541D1A4" w14:textId="77777777">
            <w:r w:rsidRPr="00955F01">
              <w:t>BLS.gov tables</w:t>
            </w:r>
          </w:p>
        </w:tc>
      </w:tr>
      <w:tr w14:paraId="31C11A3B" w14:textId="77777777" w:rsidTr="00F94A89">
        <w:tblPrEx>
          <w:tblW w:w="12950" w:type="dxa"/>
          <w:tblLook w:val="04A0"/>
        </w:tblPrEx>
        <w:trPr>
          <w:trHeight w:val="300"/>
        </w:trPr>
        <w:tc>
          <w:tcPr>
            <w:tcW w:w="2961" w:type="dxa"/>
            <w:hideMark/>
          </w:tcPr>
          <w:p w:rsidR="00706C4B" w:rsidRPr="00955F01" w:rsidP="00706C4B" w14:paraId="2266B854" w14:textId="32CCEDD2">
            <w:r w:rsidRPr="00955F01">
              <w:t>Labor Hours</w:t>
            </w:r>
          </w:p>
        </w:tc>
        <w:tc>
          <w:tcPr>
            <w:tcW w:w="1902" w:type="dxa"/>
            <w:noWrap/>
            <w:hideMark/>
          </w:tcPr>
          <w:p w:rsidR="00706C4B" w:rsidRPr="00955F01" w:rsidP="00706C4B" w14:paraId="59BA2224" w14:textId="77777777">
            <w:r w:rsidRPr="00955F01">
              <w:t>231</w:t>
            </w:r>
          </w:p>
        </w:tc>
        <w:tc>
          <w:tcPr>
            <w:tcW w:w="1431" w:type="dxa"/>
            <w:noWrap/>
            <w:hideMark/>
          </w:tcPr>
          <w:p w:rsidR="00706C4B" w:rsidRPr="00955F01" w:rsidP="00706C4B" w14:paraId="54BC9EB0" w14:textId="77777777">
            <w:r w:rsidRPr="00955F01">
              <w:t>PERT</w:t>
            </w:r>
          </w:p>
        </w:tc>
        <w:tc>
          <w:tcPr>
            <w:tcW w:w="1351" w:type="dxa"/>
            <w:noWrap/>
            <w:hideMark/>
          </w:tcPr>
          <w:p w:rsidR="00706C4B" w:rsidRPr="00955F01" w:rsidP="00706C4B" w14:paraId="63209715" w14:textId="77777777">
            <w:r w:rsidRPr="00955F01">
              <w:t>163</w:t>
            </w:r>
          </w:p>
        </w:tc>
        <w:tc>
          <w:tcPr>
            <w:tcW w:w="1350" w:type="dxa"/>
            <w:noWrap/>
            <w:hideMark/>
          </w:tcPr>
          <w:p w:rsidR="00706C4B" w:rsidRPr="00955F01" w:rsidP="00706C4B" w14:paraId="7450F5F7" w14:textId="77777777">
            <w:r w:rsidRPr="00955F01">
              <w:t>204</w:t>
            </w:r>
          </w:p>
        </w:tc>
        <w:tc>
          <w:tcPr>
            <w:tcW w:w="1890" w:type="dxa"/>
            <w:noWrap/>
            <w:hideMark/>
          </w:tcPr>
          <w:p w:rsidR="00706C4B" w:rsidRPr="00955F01" w:rsidP="00706C4B" w14:paraId="60F8EFCD" w14:textId="77777777">
            <w:r w:rsidRPr="00955F01">
              <w:t>408</w:t>
            </w:r>
          </w:p>
        </w:tc>
        <w:tc>
          <w:tcPr>
            <w:tcW w:w="2065" w:type="dxa"/>
            <w:noWrap/>
            <w:hideMark/>
          </w:tcPr>
          <w:p w:rsidR="00706C4B" w:rsidRPr="00955F01" w:rsidP="00706C4B" w14:paraId="49147B0A" w14:textId="77777777">
            <w:r w:rsidRPr="00955F01">
              <w:t>NRC estimate of differences based on data for comparable regulations</w:t>
            </w:r>
          </w:p>
        </w:tc>
      </w:tr>
      <w:tr w14:paraId="2FDC4AF0" w14:textId="77777777" w:rsidTr="00F94A89">
        <w:tblPrEx>
          <w:tblW w:w="12950" w:type="dxa"/>
          <w:tblLook w:val="04A0"/>
        </w:tblPrEx>
        <w:trPr>
          <w:trHeight w:val="360"/>
        </w:trPr>
        <w:tc>
          <w:tcPr>
            <w:tcW w:w="12950" w:type="dxa"/>
            <w:gridSpan w:val="7"/>
            <w:noWrap/>
            <w:hideMark/>
          </w:tcPr>
          <w:p w:rsidR="00706C4B" w:rsidRPr="00955F01" w:rsidP="00706C4B" w14:paraId="52F22E05" w14:textId="6F3A8D3B">
            <w:pPr>
              <w:rPr>
                <w:b/>
                <w:bCs/>
              </w:rPr>
            </w:pPr>
            <w:r w:rsidRPr="00955F01">
              <w:rPr>
                <w:b/>
                <w:bCs/>
              </w:rPr>
              <w:t>53.850(c) Radiation protection—monthly costs treated annually, requirement for process control program</w:t>
            </w:r>
          </w:p>
        </w:tc>
      </w:tr>
      <w:tr w14:paraId="1B664D1C" w14:textId="77777777" w:rsidTr="00F94A89">
        <w:tblPrEx>
          <w:tblW w:w="12950" w:type="dxa"/>
          <w:tblLook w:val="04A0"/>
        </w:tblPrEx>
        <w:trPr>
          <w:trHeight w:val="290"/>
        </w:trPr>
        <w:tc>
          <w:tcPr>
            <w:tcW w:w="10885" w:type="dxa"/>
            <w:gridSpan w:val="6"/>
            <w:noWrap/>
            <w:hideMark/>
          </w:tcPr>
          <w:p w:rsidR="00706C4B" w:rsidRPr="00955F01" w:rsidP="00706C4B" w14:paraId="313399DA" w14:textId="0C8D6150">
            <w:pPr>
              <w:rPr>
                <w:b/>
                <w:bCs/>
              </w:rPr>
            </w:pPr>
            <w:r w:rsidRPr="00955F01">
              <w:rPr>
                <w:b/>
                <w:bCs/>
              </w:rPr>
              <w:t>Industry Activity</w:t>
            </w:r>
          </w:p>
        </w:tc>
        <w:tc>
          <w:tcPr>
            <w:tcW w:w="2065" w:type="dxa"/>
            <w:noWrap/>
            <w:hideMark/>
          </w:tcPr>
          <w:p w:rsidR="00706C4B" w:rsidRPr="00955F01" w:rsidP="00706C4B" w14:paraId="23A210AC" w14:textId="77777777">
            <w:r w:rsidRPr="00955F01">
              <w:t> </w:t>
            </w:r>
          </w:p>
        </w:tc>
      </w:tr>
      <w:tr w14:paraId="04CF1A55" w14:textId="77777777" w:rsidTr="00F94A89">
        <w:tblPrEx>
          <w:tblW w:w="12950" w:type="dxa"/>
          <w:tblLook w:val="04A0"/>
        </w:tblPrEx>
        <w:trPr>
          <w:trHeight w:val="290"/>
        </w:trPr>
        <w:tc>
          <w:tcPr>
            <w:tcW w:w="2961" w:type="dxa"/>
            <w:hideMark/>
          </w:tcPr>
          <w:p w:rsidR="001B2224" w:rsidRPr="00955F01" w:rsidP="001B2224" w14:paraId="3EA8EE9C" w14:textId="77777777">
            <w:r w:rsidRPr="00955F01">
              <w:t>Industry Labor Rate</w:t>
            </w:r>
          </w:p>
        </w:tc>
        <w:tc>
          <w:tcPr>
            <w:tcW w:w="1902" w:type="dxa"/>
            <w:noWrap/>
            <w:hideMark/>
          </w:tcPr>
          <w:p w:rsidR="001B2224" w:rsidRPr="00955F01" w:rsidP="001B2224" w14:paraId="71D69C6D" w14:textId="344901E0">
            <w:r w:rsidRPr="00C20336">
              <w:t>$137</w:t>
            </w:r>
          </w:p>
        </w:tc>
        <w:tc>
          <w:tcPr>
            <w:tcW w:w="1431" w:type="dxa"/>
            <w:noWrap/>
            <w:hideMark/>
          </w:tcPr>
          <w:p w:rsidR="001B2224" w:rsidRPr="00955F01" w:rsidP="001B2224" w14:paraId="513C05EC" w14:textId="0BC1624C">
            <w:r w:rsidRPr="00C20336">
              <w:t>PERT</w:t>
            </w:r>
          </w:p>
        </w:tc>
        <w:tc>
          <w:tcPr>
            <w:tcW w:w="1351" w:type="dxa"/>
            <w:noWrap/>
            <w:hideMark/>
          </w:tcPr>
          <w:p w:rsidR="001B2224" w:rsidRPr="00955F01" w:rsidP="001B2224" w14:paraId="06BC002F" w14:textId="6FD9C883">
            <w:r w:rsidRPr="00C20336">
              <w:t xml:space="preserve">$116 </w:t>
            </w:r>
          </w:p>
        </w:tc>
        <w:tc>
          <w:tcPr>
            <w:tcW w:w="1350" w:type="dxa"/>
            <w:noWrap/>
            <w:hideMark/>
          </w:tcPr>
          <w:p w:rsidR="001B2224" w:rsidRPr="00955F01" w:rsidP="001B2224" w14:paraId="755FCF8E" w14:textId="10EE3723">
            <w:r w:rsidRPr="00C20336">
              <w:t xml:space="preserve">$138 </w:t>
            </w:r>
          </w:p>
        </w:tc>
        <w:tc>
          <w:tcPr>
            <w:tcW w:w="1890" w:type="dxa"/>
            <w:noWrap/>
            <w:hideMark/>
          </w:tcPr>
          <w:p w:rsidR="001B2224" w:rsidRPr="00955F01" w:rsidP="001B2224" w14:paraId="77AA7B89" w14:textId="1DC602C6">
            <w:r w:rsidRPr="00C20336">
              <w:t xml:space="preserve">$156 </w:t>
            </w:r>
          </w:p>
        </w:tc>
        <w:tc>
          <w:tcPr>
            <w:tcW w:w="2065" w:type="dxa"/>
            <w:noWrap/>
            <w:hideMark/>
          </w:tcPr>
          <w:p w:rsidR="001B2224" w:rsidRPr="00955F01" w:rsidP="001B2224" w14:paraId="625227D6" w14:textId="77777777">
            <w:r w:rsidRPr="00955F01">
              <w:t>BLS.gov tables</w:t>
            </w:r>
          </w:p>
        </w:tc>
      </w:tr>
      <w:tr w14:paraId="5993E239" w14:textId="77777777" w:rsidTr="00F94A89">
        <w:tblPrEx>
          <w:tblW w:w="12950" w:type="dxa"/>
          <w:tblLook w:val="04A0"/>
        </w:tblPrEx>
        <w:trPr>
          <w:trHeight w:val="290"/>
        </w:trPr>
        <w:tc>
          <w:tcPr>
            <w:tcW w:w="2961" w:type="dxa"/>
            <w:hideMark/>
          </w:tcPr>
          <w:p w:rsidR="00706C4B" w:rsidRPr="00955F01" w:rsidP="00706C4B" w14:paraId="1831DD56" w14:textId="26DAFEC6">
            <w:r w:rsidRPr="00955F01">
              <w:t>Labor Hours</w:t>
            </w:r>
          </w:p>
        </w:tc>
        <w:tc>
          <w:tcPr>
            <w:tcW w:w="1902" w:type="dxa"/>
            <w:noWrap/>
            <w:hideMark/>
          </w:tcPr>
          <w:p w:rsidR="00706C4B" w:rsidRPr="00955F01" w:rsidP="00706C4B" w14:paraId="4C04F765" w14:textId="77777777">
            <w:r w:rsidRPr="00955F01">
              <w:t>816</w:t>
            </w:r>
          </w:p>
        </w:tc>
        <w:tc>
          <w:tcPr>
            <w:tcW w:w="1431" w:type="dxa"/>
            <w:noWrap/>
            <w:hideMark/>
          </w:tcPr>
          <w:p w:rsidR="00706C4B" w:rsidRPr="00955F01" w:rsidP="00706C4B" w14:paraId="7593BEA5" w14:textId="77777777">
            <w:r w:rsidRPr="00955F01">
              <w:t>PERT</w:t>
            </w:r>
          </w:p>
        </w:tc>
        <w:tc>
          <w:tcPr>
            <w:tcW w:w="1351" w:type="dxa"/>
            <w:noWrap/>
            <w:hideMark/>
          </w:tcPr>
          <w:p w:rsidR="00706C4B" w:rsidRPr="00955F01" w:rsidP="00706C4B" w14:paraId="4005C1CB" w14:textId="77777777">
            <w:r w:rsidRPr="00955F01">
              <w:t>576</w:t>
            </w:r>
          </w:p>
        </w:tc>
        <w:tc>
          <w:tcPr>
            <w:tcW w:w="1350" w:type="dxa"/>
            <w:noWrap/>
            <w:hideMark/>
          </w:tcPr>
          <w:p w:rsidR="00706C4B" w:rsidRPr="00955F01" w:rsidP="00706C4B" w14:paraId="37E85A58" w14:textId="77777777">
            <w:r w:rsidRPr="00955F01">
              <w:t>720</w:t>
            </w:r>
          </w:p>
        </w:tc>
        <w:tc>
          <w:tcPr>
            <w:tcW w:w="1890" w:type="dxa"/>
            <w:noWrap/>
            <w:hideMark/>
          </w:tcPr>
          <w:p w:rsidR="00706C4B" w:rsidRPr="00955F01" w:rsidP="00706C4B" w14:paraId="67DEB463" w14:textId="77777777">
            <w:r w:rsidRPr="00955F01">
              <w:t>1,440</w:t>
            </w:r>
          </w:p>
        </w:tc>
        <w:tc>
          <w:tcPr>
            <w:tcW w:w="2065" w:type="dxa"/>
            <w:noWrap/>
            <w:hideMark/>
          </w:tcPr>
          <w:p w:rsidR="00706C4B" w:rsidRPr="00955F01" w:rsidP="00706C4B" w14:paraId="65BB32AC" w14:textId="77777777">
            <w:r w:rsidRPr="00955F01">
              <w:t xml:space="preserve">NRC estimate of differences based </w:t>
            </w:r>
            <w:r w:rsidRPr="00955F01">
              <w:t>on data for comparable regulations</w:t>
            </w:r>
          </w:p>
        </w:tc>
      </w:tr>
      <w:tr w14:paraId="4EA1F7E7" w14:textId="77777777" w:rsidTr="00F94A89">
        <w:tblPrEx>
          <w:tblW w:w="12950" w:type="dxa"/>
          <w:tblLook w:val="04A0"/>
        </w:tblPrEx>
        <w:trPr>
          <w:trHeight w:val="290"/>
        </w:trPr>
        <w:tc>
          <w:tcPr>
            <w:tcW w:w="10885" w:type="dxa"/>
            <w:gridSpan w:val="6"/>
            <w:noWrap/>
            <w:hideMark/>
          </w:tcPr>
          <w:p w:rsidR="00706C4B" w:rsidRPr="00955F01" w:rsidP="00706C4B" w14:paraId="195A9A92" w14:textId="3A6CBB0F">
            <w:pPr>
              <w:rPr>
                <w:b/>
                <w:bCs/>
              </w:rPr>
            </w:pPr>
            <w:r w:rsidRPr="00955F01">
              <w:rPr>
                <w:b/>
                <w:bCs/>
              </w:rPr>
              <w:t>NRC Activity</w:t>
            </w:r>
          </w:p>
        </w:tc>
        <w:tc>
          <w:tcPr>
            <w:tcW w:w="2065" w:type="dxa"/>
            <w:noWrap/>
            <w:hideMark/>
          </w:tcPr>
          <w:p w:rsidR="00706C4B" w:rsidRPr="00955F01" w:rsidP="00706C4B" w14:paraId="43E8A22A" w14:textId="77777777">
            <w:r w:rsidRPr="00955F01">
              <w:t> </w:t>
            </w:r>
          </w:p>
        </w:tc>
      </w:tr>
      <w:tr w14:paraId="25041E8F" w14:textId="77777777" w:rsidTr="00F94A89">
        <w:tblPrEx>
          <w:tblW w:w="12950" w:type="dxa"/>
          <w:tblLook w:val="04A0"/>
        </w:tblPrEx>
        <w:trPr>
          <w:trHeight w:val="290"/>
        </w:trPr>
        <w:tc>
          <w:tcPr>
            <w:tcW w:w="2961" w:type="dxa"/>
            <w:hideMark/>
          </w:tcPr>
          <w:p w:rsidR="00706C4B" w:rsidRPr="00955F01" w:rsidP="00706C4B" w14:paraId="36B0402C" w14:textId="77777777">
            <w:r w:rsidRPr="00955F01">
              <w:t>NRC Labor Rate</w:t>
            </w:r>
          </w:p>
        </w:tc>
        <w:tc>
          <w:tcPr>
            <w:tcW w:w="1902" w:type="dxa"/>
            <w:noWrap/>
            <w:hideMark/>
          </w:tcPr>
          <w:p w:rsidR="00706C4B" w:rsidRPr="00955F01" w:rsidP="00706C4B" w14:paraId="229A9700" w14:textId="50651D3A">
            <w:r w:rsidRPr="00955F01">
              <w:t>$</w:t>
            </w:r>
            <w:r w:rsidRPr="00955F01" w:rsidR="00772F18">
              <w:t>1</w:t>
            </w:r>
            <w:r w:rsidR="00772F18">
              <w:t>52</w:t>
            </w:r>
          </w:p>
        </w:tc>
        <w:tc>
          <w:tcPr>
            <w:tcW w:w="1431" w:type="dxa"/>
            <w:noWrap/>
            <w:hideMark/>
          </w:tcPr>
          <w:p w:rsidR="00706C4B" w:rsidRPr="00955F01" w:rsidP="00706C4B" w14:paraId="1F9FABA0" w14:textId="77777777">
            <w:r w:rsidRPr="00955F01">
              <w:t> </w:t>
            </w:r>
          </w:p>
        </w:tc>
        <w:tc>
          <w:tcPr>
            <w:tcW w:w="1351" w:type="dxa"/>
            <w:noWrap/>
            <w:hideMark/>
          </w:tcPr>
          <w:p w:rsidR="00706C4B" w:rsidRPr="00955F01" w:rsidP="00706C4B" w14:paraId="4B87DDAF" w14:textId="77777777">
            <w:r w:rsidRPr="00955F01">
              <w:t> </w:t>
            </w:r>
          </w:p>
        </w:tc>
        <w:tc>
          <w:tcPr>
            <w:tcW w:w="1350" w:type="dxa"/>
            <w:noWrap/>
            <w:hideMark/>
          </w:tcPr>
          <w:p w:rsidR="00706C4B" w:rsidRPr="00955F01" w:rsidP="00706C4B" w14:paraId="36506422" w14:textId="77777777">
            <w:r w:rsidRPr="00955F01">
              <w:t> </w:t>
            </w:r>
          </w:p>
        </w:tc>
        <w:tc>
          <w:tcPr>
            <w:tcW w:w="1890" w:type="dxa"/>
            <w:noWrap/>
            <w:hideMark/>
          </w:tcPr>
          <w:p w:rsidR="00706C4B" w:rsidRPr="00955F01" w:rsidP="00706C4B" w14:paraId="451E32DC" w14:textId="77777777">
            <w:r w:rsidRPr="00955F01">
              <w:t> </w:t>
            </w:r>
          </w:p>
        </w:tc>
        <w:tc>
          <w:tcPr>
            <w:tcW w:w="2065" w:type="dxa"/>
            <w:noWrap/>
            <w:hideMark/>
          </w:tcPr>
          <w:p w:rsidR="00706C4B" w:rsidRPr="00955F01" w:rsidP="00706C4B" w14:paraId="3291F8D7" w14:textId="521F15DB">
            <w:r w:rsidRPr="00955F01">
              <w:t xml:space="preserve">Calculated value based on </w:t>
            </w:r>
            <w:r w:rsidR="00106835">
              <w:t>FY 2023</w:t>
            </w:r>
            <w:r w:rsidRPr="00955F01">
              <w:t xml:space="preserve"> actuals</w:t>
            </w:r>
          </w:p>
        </w:tc>
      </w:tr>
      <w:tr w14:paraId="0193B823" w14:textId="77777777" w:rsidTr="00F94A89">
        <w:tblPrEx>
          <w:tblW w:w="12950" w:type="dxa"/>
          <w:tblLook w:val="04A0"/>
        </w:tblPrEx>
        <w:trPr>
          <w:trHeight w:val="300"/>
        </w:trPr>
        <w:tc>
          <w:tcPr>
            <w:tcW w:w="2961" w:type="dxa"/>
            <w:hideMark/>
          </w:tcPr>
          <w:p w:rsidR="00706C4B" w:rsidRPr="00955F01" w:rsidP="00706C4B" w14:paraId="2A150E3F" w14:textId="5955BDEE">
            <w:r w:rsidRPr="00955F01">
              <w:t>Labor Hours</w:t>
            </w:r>
          </w:p>
        </w:tc>
        <w:tc>
          <w:tcPr>
            <w:tcW w:w="1902" w:type="dxa"/>
            <w:noWrap/>
            <w:hideMark/>
          </w:tcPr>
          <w:p w:rsidR="00706C4B" w:rsidRPr="00955F01" w:rsidP="00706C4B" w14:paraId="04D04681" w14:textId="77777777">
            <w:r w:rsidRPr="00955F01">
              <w:t>435</w:t>
            </w:r>
          </w:p>
        </w:tc>
        <w:tc>
          <w:tcPr>
            <w:tcW w:w="1431" w:type="dxa"/>
            <w:noWrap/>
            <w:hideMark/>
          </w:tcPr>
          <w:p w:rsidR="00706C4B" w:rsidRPr="00955F01" w:rsidP="00706C4B" w14:paraId="452D7E82" w14:textId="77777777">
            <w:r w:rsidRPr="00955F01">
              <w:t>PERT</w:t>
            </w:r>
          </w:p>
        </w:tc>
        <w:tc>
          <w:tcPr>
            <w:tcW w:w="1351" w:type="dxa"/>
            <w:noWrap/>
            <w:hideMark/>
          </w:tcPr>
          <w:p w:rsidR="00706C4B" w:rsidRPr="00955F01" w:rsidP="00706C4B" w14:paraId="7D5B0B2D" w14:textId="77777777">
            <w:r w:rsidRPr="00955F01">
              <w:t>307</w:t>
            </w:r>
          </w:p>
        </w:tc>
        <w:tc>
          <w:tcPr>
            <w:tcW w:w="1350" w:type="dxa"/>
            <w:noWrap/>
            <w:hideMark/>
          </w:tcPr>
          <w:p w:rsidR="00706C4B" w:rsidRPr="00955F01" w:rsidP="00706C4B" w14:paraId="28C8C844" w14:textId="77777777">
            <w:r w:rsidRPr="00955F01">
              <w:t>384</w:t>
            </w:r>
          </w:p>
        </w:tc>
        <w:tc>
          <w:tcPr>
            <w:tcW w:w="1890" w:type="dxa"/>
            <w:noWrap/>
            <w:hideMark/>
          </w:tcPr>
          <w:p w:rsidR="00706C4B" w:rsidRPr="00955F01" w:rsidP="00706C4B" w14:paraId="39B7A98D" w14:textId="77777777">
            <w:r w:rsidRPr="00955F01">
              <w:t>768</w:t>
            </w:r>
          </w:p>
        </w:tc>
        <w:tc>
          <w:tcPr>
            <w:tcW w:w="2065" w:type="dxa"/>
            <w:noWrap/>
            <w:hideMark/>
          </w:tcPr>
          <w:p w:rsidR="00706C4B" w:rsidRPr="00955F01" w:rsidP="00706C4B" w14:paraId="55F05FB0" w14:textId="77777777">
            <w:r w:rsidRPr="00955F01">
              <w:t>NRC estimate of differences based on data for comparable regulations</w:t>
            </w:r>
          </w:p>
        </w:tc>
      </w:tr>
      <w:tr w14:paraId="660A916E" w14:textId="77777777" w:rsidTr="00F94A89">
        <w:tblPrEx>
          <w:tblW w:w="12950" w:type="dxa"/>
          <w:tblLook w:val="04A0"/>
        </w:tblPrEx>
        <w:trPr>
          <w:trHeight w:val="360"/>
        </w:trPr>
        <w:tc>
          <w:tcPr>
            <w:tcW w:w="12950" w:type="dxa"/>
            <w:gridSpan w:val="7"/>
            <w:noWrap/>
            <w:hideMark/>
          </w:tcPr>
          <w:p w:rsidR="00706C4B" w:rsidRPr="00955F01" w:rsidP="00706C4B" w14:paraId="6915026A" w14:textId="0D965FF5">
            <w:pPr>
              <w:rPr>
                <w:b/>
                <w:bCs/>
              </w:rPr>
            </w:pPr>
            <w:r w:rsidRPr="00955F01">
              <w:rPr>
                <w:b/>
                <w:bCs/>
              </w:rPr>
              <w:t>53.860 Security programs—incremental savings in application year, no longer need exemption request from design</w:t>
            </w:r>
            <w:r w:rsidRPr="00955F01">
              <w:rPr>
                <w:b/>
                <w:bCs/>
              </w:rPr>
              <w:noBreakHyphen/>
              <w:t>basis threat</w:t>
            </w:r>
          </w:p>
        </w:tc>
      </w:tr>
      <w:tr w14:paraId="57988995" w14:textId="77777777" w:rsidTr="00F94A89">
        <w:tblPrEx>
          <w:tblW w:w="12950" w:type="dxa"/>
          <w:tblLook w:val="04A0"/>
        </w:tblPrEx>
        <w:trPr>
          <w:trHeight w:val="290"/>
        </w:trPr>
        <w:tc>
          <w:tcPr>
            <w:tcW w:w="10885" w:type="dxa"/>
            <w:gridSpan w:val="6"/>
            <w:noWrap/>
            <w:hideMark/>
          </w:tcPr>
          <w:p w:rsidR="00706C4B" w:rsidRPr="00955F01" w:rsidP="00706C4B" w14:paraId="3E7A274A" w14:textId="2A17D208">
            <w:pPr>
              <w:rPr>
                <w:b/>
                <w:bCs/>
              </w:rPr>
            </w:pPr>
            <w:r w:rsidRPr="00955F01">
              <w:rPr>
                <w:b/>
                <w:bCs/>
              </w:rPr>
              <w:t>Industry Activity</w:t>
            </w:r>
          </w:p>
        </w:tc>
        <w:tc>
          <w:tcPr>
            <w:tcW w:w="2065" w:type="dxa"/>
            <w:noWrap/>
            <w:hideMark/>
          </w:tcPr>
          <w:p w:rsidR="00706C4B" w:rsidRPr="00955F01" w:rsidP="00706C4B" w14:paraId="6F422529" w14:textId="77777777">
            <w:r w:rsidRPr="00955F01">
              <w:t> </w:t>
            </w:r>
          </w:p>
        </w:tc>
      </w:tr>
      <w:tr w14:paraId="14BD59EA" w14:textId="77777777" w:rsidTr="00F94A89">
        <w:tblPrEx>
          <w:tblW w:w="12950" w:type="dxa"/>
          <w:tblLook w:val="04A0"/>
        </w:tblPrEx>
        <w:trPr>
          <w:trHeight w:val="290"/>
        </w:trPr>
        <w:tc>
          <w:tcPr>
            <w:tcW w:w="2961" w:type="dxa"/>
            <w:hideMark/>
          </w:tcPr>
          <w:p w:rsidR="001B2224" w:rsidRPr="00955F01" w:rsidP="001B2224" w14:paraId="11E3045B" w14:textId="77777777">
            <w:r w:rsidRPr="00955F01">
              <w:t>Industry Labor Rate</w:t>
            </w:r>
          </w:p>
        </w:tc>
        <w:tc>
          <w:tcPr>
            <w:tcW w:w="1902" w:type="dxa"/>
            <w:noWrap/>
            <w:hideMark/>
          </w:tcPr>
          <w:p w:rsidR="001B2224" w:rsidRPr="00955F01" w:rsidP="001B2224" w14:paraId="4D2AC7C3" w14:textId="5CEBF4F9">
            <w:r w:rsidRPr="00C20336">
              <w:t>$137</w:t>
            </w:r>
          </w:p>
        </w:tc>
        <w:tc>
          <w:tcPr>
            <w:tcW w:w="1431" w:type="dxa"/>
            <w:noWrap/>
            <w:hideMark/>
          </w:tcPr>
          <w:p w:rsidR="001B2224" w:rsidRPr="00955F01" w:rsidP="001B2224" w14:paraId="7D3E6039" w14:textId="2C875DB0">
            <w:r w:rsidRPr="00C20336">
              <w:t>PERT</w:t>
            </w:r>
          </w:p>
        </w:tc>
        <w:tc>
          <w:tcPr>
            <w:tcW w:w="1351" w:type="dxa"/>
            <w:noWrap/>
            <w:hideMark/>
          </w:tcPr>
          <w:p w:rsidR="001B2224" w:rsidRPr="00955F01" w:rsidP="001B2224" w14:paraId="5CFE697C" w14:textId="6321CC6C">
            <w:r w:rsidRPr="00C20336">
              <w:t xml:space="preserve">$116 </w:t>
            </w:r>
          </w:p>
        </w:tc>
        <w:tc>
          <w:tcPr>
            <w:tcW w:w="1350" w:type="dxa"/>
            <w:noWrap/>
            <w:hideMark/>
          </w:tcPr>
          <w:p w:rsidR="001B2224" w:rsidRPr="00955F01" w:rsidP="001B2224" w14:paraId="2721A0C7" w14:textId="22AC2E84">
            <w:r w:rsidRPr="00C20336">
              <w:t xml:space="preserve">$138 </w:t>
            </w:r>
          </w:p>
        </w:tc>
        <w:tc>
          <w:tcPr>
            <w:tcW w:w="1890" w:type="dxa"/>
            <w:noWrap/>
            <w:hideMark/>
          </w:tcPr>
          <w:p w:rsidR="001B2224" w:rsidRPr="00955F01" w:rsidP="001B2224" w14:paraId="5021A6E4" w14:textId="42814B47">
            <w:r w:rsidRPr="00C20336">
              <w:t xml:space="preserve">$156 </w:t>
            </w:r>
          </w:p>
        </w:tc>
        <w:tc>
          <w:tcPr>
            <w:tcW w:w="2065" w:type="dxa"/>
            <w:noWrap/>
            <w:hideMark/>
          </w:tcPr>
          <w:p w:rsidR="001B2224" w:rsidRPr="00955F01" w:rsidP="001B2224" w14:paraId="360C664D" w14:textId="77777777">
            <w:r w:rsidRPr="00955F01">
              <w:t>BLS.gov tables</w:t>
            </w:r>
          </w:p>
        </w:tc>
      </w:tr>
      <w:tr w14:paraId="36C47EBB" w14:textId="77777777" w:rsidTr="00F94A89">
        <w:tblPrEx>
          <w:tblW w:w="12950" w:type="dxa"/>
          <w:tblLook w:val="04A0"/>
        </w:tblPrEx>
        <w:trPr>
          <w:trHeight w:val="290"/>
        </w:trPr>
        <w:tc>
          <w:tcPr>
            <w:tcW w:w="2961" w:type="dxa"/>
            <w:hideMark/>
          </w:tcPr>
          <w:p w:rsidR="00706C4B" w:rsidRPr="00955F01" w:rsidP="00706C4B" w14:paraId="3F2F137D" w14:textId="6EE13C71">
            <w:r w:rsidRPr="00955F01">
              <w:t>Labor Hours</w:t>
            </w:r>
          </w:p>
        </w:tc>
        <w:tc>
          <w:tcPr>
            <w:tcW w:w="1902" w:type="dxa"/>
            <w:noWrap/>
            <w:hideMark/>
          </w:tcPr>
          <w:p w:rsidR="00706C4B" w:rsidRPr="00955F01" w:rsidP="00706C4B" w14:paraId="0C0B8611" w14:textId="77777777">
            <w:r w:rsidRPr="00955F01">
              <w:t>385</w:t>
            </w:r>
          </w:p>
        </w:tc>
        <w:tc>
          <w:tcPr>
            <w:tcW w:w="1431" w:type="dxa"/>
            <w:noWrap/>
            <w:hideMark/>
          </w:tcPr>
          <w:p w:rsidR="00706C4B" w:rsidRPr="00955F01" w:rsidP="00706C4B" w14:paraId="312303FB" w14:textId="77777777">
            <w:r w:rsidRPr="00955F01">
              <w:t>PERT</w:t>
            </w:r>
          </w:p>
        </w:tc>
        <w:tc>
          <w:tcPr>
            <w:tcW w:w="1351" w:type="dxa"/>
            <w:noWrap/>
            <w:hideMark/>
          </w:tcPr>
          <w:p w:rsidR="00706C4B" w:rsidRPr="00955F01" w:rsidP="00706C4B" w14:paraId="275C8ACD" w14:textId="77777777">
            <w:r w:rsidRPr="00955F01">
              <w:t>272</w:t>
            </w:r>
          </w:p>
        </w:tc>
        <w:tc>
          <w:tcPr>
            <w:tcW w:w="1350" w:type="dxa"/>
            <w:noWrap/>
            <w:hideMark/>
          </w:tcPr>
          <w:p w:rsidR="00706C4B" w:rsidRPr="00955F01" w:rsidP="00706C4B" w14:paraId="2445B36A" w14:textId="77777777">
            <w:r w:rsidRPr="00955F01">
              <w:t>340</w:t>
            </w:r>
          </w:p>
        </w:tc>
        <w:tc>
          <w:tcPr>
            <w:tcW w:w="1890" w:type="dxa"/>
            <w:noWrap/>
            <w:hideMark/>
          </w:tcPr>
          <w:p w:rsidR="00706C4B" w:rsidRPr="00955F01" w:rsidP="00706C4B" w14:paraId="2100B44A" w14:textId="77777777">
            <w:r w:rsidRPr="00955F01">
              <w:t>680</w:t>
            </w:r>
          </w:p>
        </w:tc>
        <w:tc>
          <w:tcPr>
            <w:tcW w:w="2065" w:type="dxa"/>
            <w:noWrap/>
            <w:hideMark/>
          </w:tcPr>
          <w:p w:rsidR="00706C4B" w:rsidRPr="00955F01" w:rsidP="00706C4B" w14:paraId="33113900" w14:textId="77777777">
            <w:r w:rsidRPr="00955F01">
              <w:t>NRC estimate of differences based on data for comparable regulations</w:t>
            </w:r>
          </w:p>
        </w:tc>
      </w:tr>
      <w:tr w14:paraId="01B9A235" w14:textId="77777777" w:rsidTr="00F94A89">
        <w:tblPrEx>
          <w:tblW w:w="12950" w:type="dxa"/>
          <w:tblLook w:val="04A0"/>
        </w:tblPrEx>
        <w:trPr>
          <w:trHeight w:val="290"/>
        </w:trPr>
        <w:tc>
          <w:tcPr>
            <w:tcW w:w="10885" w:type="dxa"/>
            <w:gridSpan w:val="6"/>
            <w:noWrap/>
            <w:hideMark/>
          </w:tcPr>
          <w:p w:rsidR="00706C4B" w:rsidRPr="00955F01" w:rsidP="00706C4B" w14:paraId="2B3E9B95" w14:textId="51D8BC74">
            <w:pPr>
              <w:rPr>
                <w:b/>
                <w:bCs/>
              </w:rPr>
            </w:pPr>
            <w:r w:rsidRPr="00955F01">
              <w:rPr>
                <w:b/>
                <w:bCs/>
              </w:rPr>
              <w:t>NRC Activity</w:t>
            </w:r>
          </w:p>
        </w:tc>
        <w:tc>
          <w:tcPr>
            <w:tcW w:w="2065" w:type="dxa"/>
            <w:noWrap/>
            <w:hideMark/>
          </w:tcPr>
          <w:p w:rsidR="00706C4B" w:rsidRPr="00955F01" w:rsidP="00706C4B" w14:paraId="1BE38031" w14:textId="77777777">
            <w:r w:rsidRPr="00955F01">
              <w:t> </w:t>
            </w:r>
          </w:p>
        </w:tc>
      </w:tr>
      <w:tr w14:paraId="079B2E7E" w14:textId="77777777" w:rsidTr="00F94A89">
        <w:tblPrEx>
          <w:tblW w:w="12950" w:type="dxa"/>
          <w:tblLook w:val="04A0"/>
        </w:tblPrEx>
        <w:trPr>
          <w:trHeight w:val="290"/>
        </w:trPr>
        <w:tc>
          <w:tcPr>
            <w:tcW w:w="2961" w:type="dxa"/>
            <w:hideMark/>
          </w:tcPr>
          <w:p w:rsidR="00706C4B" w:rsidRPr="00955F01" w:rsidP="00706C4B" w14:paraId="49908CE4" w14:textId="77777777">
            <w:r w:rsidRPr="00955F01">
              <w:t>NRC Labor Rate</w:t>
            </w:r>
          </w:p>
        </w:tc>
        <w:tc>
          <w:tcPr>
            <w:tcW w:w="1902" w:type="dxa"/>
            <w:noWrap/>
            <w:hideMark/>
          </w:tcPr>
          <w:p w:rsidR="00706C4B" w:rsidRPr="00955F01" w:rsidP="00706C4B" w14:paraId="4979E52A" w14:textId="7531CE03">
            <w:r w:rsidRPr="00955F01">
              <w:t>$</w:t>
            </w:r>
            <w:r w:rsidRPr="00955F01" w:rsidR="00772F18">
              <w:t>1</w:t>
            </w:r>
            <w:r w:rsidR="00772F18">
              <w:t>52</w:t>
            </w:r>
          </w:p>
        </w:tc>
        <w:tc>
          <w:tcPr>
            <w:tcW w:w="1431" w:type="dxa"/>
            <w:noWrap/>
            <w:hideMark/>
          </w:tcPr>
          <w:p w:rsidR="00706C4B" w:rsidRPr="00955F01" w:rsidP="00706C4B" w14:paraId="64596109" w14:textId="77777777">
            <w:r w:rsidRPr="00955F01">
              <w:t> </w:t>
            </w:r>
          </w:p>
        </w:tc>
        <w:tc>
          <w:tcPr>
            <w:tcW w:w="1351" w:type="dxa"/>
            <w:noWrap/>
            <w:hideMark/>
          </w:tcPr>
          <w:p w:rsidR="00706C4B" w:rsidRPr="00955F01" w:rsidP="00706C4B" w14:paraId="53EC7BDF" w14:textId="77777777">
            <w:r w:rsidRPr="00955F01">
              <w:t> </w:t>
            </w:r>
          </w:p>
        </w:tc>
        <w:tc>
          <w:tcPr>
            <w:tcW w:w="1350" w:type="dxa"/>
            <w:noWrap/>
            <w:hideMark/>
          </w:tcPr>
          <w:p w:rsidR="00706C4B" w:rsidRPr="00955F01" w:rsidP="00706C4B" w14:paraId="3258FF8A" w14:textId="77777777">
            <w:r w:rsidRPr="00955F01">
              <w:t> </w:t>
            </w:r>
          </w:p>
        </w:tc>
        <w:tc>
          <w:tcPr>
            <w:tcW w:w="1890" w:type="dxa"/>
            <w:noWrap/>
            <w:hideMark/>
          </w:tcPr>
          <w:p w:rsidR="00706C4B" w:rsidRPr="00955F01" w:rsidP="00706C4B" w14:paraId="1B502FB2" w14:textId="77777777">
            <w:r w:rsidRPr="00955F01">
              <w:t> </w:t>
            </w:r>
          </w:p>
        </w:tc>
        <w:tc>
          <w:tcPr>
            <w:tcW w:w="2065" w:type="dxa"/>
            <w:noWrap/>
            <w:hideMark/>
          </w:tcPr>
          <w:p w:rsidR="00706C4B" w:rsidRPr="00955F01" w:rsidP="00706C4B" w14:paraId="6E427BFB" w14:textId="12B94686">
            <w:r w:rsidRPr="00955F01">
              <w:t xml:space="preserve">Calculated value based on </w:t>
            </w:r>
            <w:r w:rsidR="00106835">
              <w:t>FY 2023</w:t>
            </w:r>
            <w:r w:rsidRPr="00955F01">
              <w:t xml:space="preserve"> actuals</w:t>
            </w:r>
          </w:p>
        </w:tc>
      </w:tr>
      <w:tr w14:paraId="49C0D3E6" w14:textId="77777777" w:rsidTr="00F94A89">
        <w:tblPrEx>
          <w:tblW w:w="12950" w:type="dxa"/>
          <w:tblLook w:val="04A0"/>
        </w:tblPrEx>
        <w:trPr>
          <w:trHeight w:val="300"/>
        </w:trPr>
        <w:tc>
          <w:tcPr>
            <w:tcW w:w="2961" w:type="dxa"/>
            <w:hideMark/>
          </w:tcPr>
          <w:p w:rsidR="00706C4B" w:rsidRPr="00955F01" w:rsidP="00706C4B" w14:paraId="6753573C" w14:textId="7A270E07">
            <w:r w:rsidRPr="00955F01">
              <w:t>Labor Hours</w:t>
            </w:r>
          </w:p>
        </w:tc>
        <w:tc>
          <w:tcPr>
            <w:tcW w:w="1902" w:type="dxa"/>
            <w:noWrap/>
            <w:hideMark/>
          </w:tcPr>
          <w:p w:rsidR="00706C4B" w:rsidRPr="00955F01" w:rsidP="00706C4B" w14:paraId="0346933C" w14:textId="77777777">
            <w:r w:rsidRPr="00955F01">
              <w:t>193</w:t>
            </w:r>
          </w:p>
        </w:tc>
        <w:tc>
          <w:tcPr>
            <w:tcW w:w="1431" w:type="dxa"/>
            <w:noWrap/>
            <w:hideMark/>
          </w:tcPr>
          <w:p w:rsidR="00706C4B" w:rsidRPr="00955F01" w:rsidP="00706C4B" w14:paraId="458B10A1" w14:textId="77777777">
            <w:r w:rsidRPr="00955F01">
              <w:t>PERT</w:t>
            </w:r>
          </w:p>
        </w:tc>
        <w:tc>
          <w:tcPr>
            <w:tcW w:w="1351" w:type="dxa"/>
            <w:noWrap/>
            <w:hideMark/>
          </w:tcPr>
          <w:p w:rsidR="00706C4B" w:rsidRPr="00955F01" w:rsidP="00706C4B" w14:paraId="0309D44D" w14:textId="77777777">
            <w:r w:rsidRPr="00955F01">
              <w:t>136</w:t>
            </w:r>
          </w:p>
        </w:tc>
        <w:tc>
          <w:tcPr>
            <w:tcW w:w="1350" w:type="dxa"/>
            <w:noWrap/>
            <w:hideMark/>
          </w:tcPr>
          <w:p w:rsidR="00706C4B" w:rsidRPr="00955F01" w:rsidP="00706C4B" w14:paraId="2B222FFE" w14:textId="77777777">
            <w:r w:rsidRPr="00955F01">
              <w:t>170</w:t>
            </w:r>
          </w:p>
        </w:tc>
        <w:tc>
          <w:tcPr>
            <w:tcW w:w="1890" w:type="dxa"/>
            <w:noWrap/>
            <w:hideMark/>
          </w:tcPr>
          <w:p w:rsidR="00706C4B" w:rsidRPr="00955F01" w:rsidP="00706C4B" w14:paraId="5997E895" w14:textId="77777777">
            <w:r w:rsidRPr="00955F01">
              <w:t>340</w:t>
            </w:r>
          </w:p>
        </w:tc>
        <w:tc>
          <w:tcPr>
            <w:tcW w:w="2065" w:type="dxa"/>
            <w:noWrap/>
            <w:hideMark/>
          </w:tcPr>
          <w:p w:rsidR="00706C4B" w:rsidRPr="00955F01" w:rsidP="00706C4B" w14:paraId="33C28DA5" w14:textId="77777777">
            <w:r w:rsidRPr="00955F01">
              <w:t>NRC estimate of differences based on data for comparable regulations</w:t>
            </w:r>
          </w:p>
        </w:tc>
      </w:tr>
      <w:tr w14:paraId="1BCFE209" w14:textId="77777777" w:rsidTr="00F94A89">
        <w:tblPrEx>
          <w:tblW w:w="12950" w:type="dxa"/>
          <w:tblLook w:val="04A0"/>
        </w:tblPrEx>
        <w:trPr>
          <w:trHeight w:val="360"/>
        </w:trPr>
        <w:tc>
          <w:tcPr>
            <w:tcW w:w="12950" w:type="dxa"/>
            <w:gridSpan w:val="7"/>
            <w:noWrap/>
            <w:hideMark/>
          </w:tcPr>
          <w:p w:rsidR="00706C4B" w:rsidRPr="00955F01" w:rsidP="00706C4B" w14:paraId="49173EC5" w14:textId="0A38E98D">
            <w:pPr>
              <w:rPr>
                <w:b/>
                <w:bCs/>
              </w:rPr>
            </w:pPr>
            <w:r w:rsidRPr="00955F01">
              <w:rPr>
                <w:b/>
                <w:bCs/>
              </w:rPr>
              <w:t>53.870 Integrity assessment program</w:t>
            </w:r>
            <w:r w:rsidR="00B2192C">
              <w:rPr>
                <w:b/>
                <w:bCs/>
              </w:rPr>
              <w:t>s</w:t>
            </w:r>
            <w:r w:rsidRPr="00955F01">
              <w:rPr>
                <w:b/>
                <w:bCs/>
              </w:rPr>
              <w:t>—incremental costs in construction year due to new program</w:t>
            </w:r>
          </w:p>
        </w:tc>
      </w:tr>
      <w:tr w14:paraId="2CC3DD82" w14:textId="77777777" w:rsidTr="00F94A89">
        <w:tblPrEx>
          <w:tblW w:w="12950" w:type="dxa"/>
          <w:tblLook w:val="04A0"/>
        </w:tblPrEx>
        <w:trPr>
          <w:trHeight w:val="290"/>
        </w:trPr>
        <w:tc>
          <w:tcPr>
            <w:tcW w:w="10885" w:type="dxa"/>
            <w:gridSpan w:val="6"/>
            <w:noWrap/>
            <w:hideMark/>
          </w:tcPr>
          <w:p w:rsidR="00706C4B" w:rsidRPr="00955F01" w:rsidP="00706C4B" w14:paraId="111F3E47" w14:textId="339632E0">
            <w:pPr>
              <w:keepNext/>
              <w:keepLines/>
              <w:rPr>
                <w:b/>
                <w:bCs/>
              </w:rPr>
            </w:pPr>
            <w:r w:rsidRPr="00955F01">
              <w:rPr>
                <w:b/>
                <w:bCs/>
              </w:rPr>
              <w:t>Industry Activity</w:t>
            </w:r>
          </w:p>
        </w:tc>
        <w:tc>
          <w:tcPr>
            <w:tcW w:w="2065" w:type="dxa"/>
            <w:noWrap/>
            <w:hideMark/>
          </w:tcPr>
          <w:p w:rsidR="00706C4B" w:rsidRPr="00955F01" w:rsidP="00706C4B" w14:paraId="76A4D672" w14:textId="77777777">
            <w:r w:rsidRPr="00955F01">
              <w:t> </w:t>
            </w:r>
          </w:p>
        </w:tc>
      </w:tr>
      <w:tr w14:paraId="5DB744BB" w14:textId="77777777" w:rsidTr="00F94A89">
        <w:tblPrEx>
          <w:tblW w:w="12950" w:type="dxa"/>
          <w:tblLook w:val="04A0"/>
        </w:tblPrEx>
        <w:trPr>
          <w:trHeight w:val="290"/>
        </w:trPr>
        <w:tc>
          <w:tcPr>
            <w:tcW w:w="2961" w:type="dxa"/>
            <w:hideMark/>
          </w:tcPr>
          <w:p w:rsidR="001B2224" w:rsidRPr="00955F01" w:rsidP="001B2224" w14:paraId="71159512" w14:textId="77777777">
            <w:pPr>
              <w:keepNext/>
              <w:keepLines/>
            </w:pPr>
            <w:r w:rsidRPr="00955F01">
              <w:t>Industry Labor Rate</w:t>
            </w:r>
          </w:p>
        </w:tc>
        <w:tc>
          <w:tcPr>
            <w:tcW w:w="1902" w:type="dxa"/>
            <w:noWrap/>
            <w:hideMark/>
          </w:tcPr>
          <w:p w:rsidR="001B2224" w:rsidRPr="00955F01" w:rsidP="001B2224" w14:paraId="6404D35D" w14:textId="44647E58">
            <w:r w:rsidRPr="00C20336">
              <w:t>$137</w:t>
            </w:r>
          </w:p>
        </w:tc>
        <w:tc>
          <w:tcPr>
            <w:tcW w:w="1431" w:type="dxa"/>
            <w:noWrap/>
            <w:hideMark/>
          </w:tcPr>
          <w:p w:rsidR="001B2224" w:rsidRPr="00955F01" w:rsidP="001B2224" w14:paraId="282D927E" w14:textId="2B444042">
            <w:r w:rsidRPr="00C20336">
              <w:t>PERT</w:t>
            </w:r>
          </w:p>
        </w:tc>
        <w:tc>
          <w:tcPr>
            <w:tcW w:w="1351" w:type="dxa"/>
            <w:noWrap/>
            <w:hideMark/>
          </w:tcPr>
          <w:p w:rsidR="001B2224" w:rsidRPr="00955F01" w:rsidP="001B2224" w14:paraId="7759C157" w14:textId="5E4FD1AE">
            <w:r w:rsidRPr="00C20336">
              <w:t xml:space="preserve">$116 </w:t>
            </w:r>
          </w:p>
        </w:tc>
        <w:tc>
          <w:tcPr>
            <w:tcW w:w="1350" w:type="dxa"/>
            <w:noWrap/>
            <w:hideMark/>
          </w:tcPr>
          <w:p w:rsidR="001B2224" w:rsidRPr="00955F01" w:rsidP="001B2224" w14:paraId="495B1114" w14:textId="372BE6A4">
            <w:r w:rsidRPr="00C20336">
              <w:t xml:space="preserve">$138 </w:t>
            </w:r>
          </w:p>
        </w:tc>
        <w:tc>
          <w:tcPr>
            <w:tcW w:w="1890" w:type="dxa"/>
            <w:noWrap/>
            <w:hideMark/>
          </w:tcPr>
          <w:p w:rsidR="001B2224" w:rsidRPr="00955F01" w:rsidP="001B2224" w14:paraId="45AB0A73" w14:textId="2A3BE0AB">
            <w:r w:rsidRPr="00C20336">
              <w:t xml:space="preserve">$156 </w:t>
            </w:r>
          </w:p>
        </w:tc>
        <w:tc>
          <w:tcPr>
            <w:tcW w:w="2065" w:type="dxa"/>
            <w:noWrap/>
            <w:hideMark/>
          </w:tcPr>
          <w:p w:rsidR="001B2224" w:rsidRPr="00955F01" w:rsidP="001B2224" w14:paraId="4DBCC3FB" w14:textId="77777777">
            <w:r w:rsidRPr="00955F01">
              <w:t>BLS.gov tables</w:t>
            </w:r>
          </w:p>
        </w:tc>
      </w:tr>
      <w:tr w14:paraId="16F6638F" w14:textId="77777777" w:rsidTr="00F94A89">
        <w:tblPrEx>
          <w:tblW w:w="12950" w:type="dxa"/>
          <w:tblLook w:val="04A0"/>
        </w:tblPrEx>
        <w:trPr>
          <w:trHeight w:val="290"/>
        </w:trPr>
        <w:tc>
          <w:tcPr>
            <w:tcW w:w="2961" w:type="dxa"/>
            <w:hideMark/>
          </w:tcPr>
          <w:p w:rsidR="00706C4B" w:rsidRPr="00955F01" w:rsidP="00706C4B" w14:paraId="5AD49DE3" w14:textId="242A8A5A">
            <w:r w:rsidRPr="00955F01">
              <w:t>Labor Hours</w:t>
            </w:r>
          </w:p>
        </w:tc>
        <w:tc>
          <w:tcPr>
            <w:tcW w:w="1902" w:type="dxa"/>
            <w:noWrap/>
            <w:hideMark/>
          </w:tcPr>
          <w:p w:rsidR="00706C4B" w:rsidRPr="00955F01" w:rsidP="00706C4B" w14:paraId="29B9F325" w14:textId="77777777">
            <w:r w:rsidRPr="00955F01">
              <w:t>764</w:t>
            </w:r>
          </w:p>
        </w:tc>
        <w:tc>
          <w:tcPr>
            <w:tcW w:w="1431" w:type="dxa"/>
            <w:noWrap/>
            <w:hideMark/>
          </w:tcPr>
          <w:p w:rsidR="00706C4B" w:rsidRPr="00955F01" w:rsidP="00706C4B" w14:paraId="5DB19893" w14:textId="77777777">
            <w:r w:rsidRPr="00955F01">
              <w:t>PERT</w:t>
            </w:r>
          </w:p>
        </w:tc>
        <w:tc>
          <w:tcPr>
            <w:tcW w:w="1351" w:type="dxa"/>
            <w:noWrap/>
            <w:hideMark/>
          </w:tcPr>
          <w:p w:rsidR="00706C4B" w:rsidRPr="00955F01" w:rsidP="00706C4B" w14:paraId="013719D8" w14:textId="77777777">
            <w:r w:rsidRPr="00955F01">
              <w:t>539</w:t>
            </w:r>
          </w:p>
        </w:tc>
        <w:tc>
          <w:tcPr>
            <w:tcW w:w="1350" w:type="dxa"/>
            <w:noWrap/>
            <w:hideMark/>
          </w:tcPr>
          <w:p w:rsidR="00706C4B" w:rsidRPr="00955F01" w:rsidP="00706C4B" w14:paraId="39E73029" w14:textId="77777777">
            <w:r w:rsidRPr="00955F01">
              <w:t>674</w:t>
            </w:r>
          </w:p>
        </w:tc>
        <w:tc>
          <w:tcPr>
            <w:tcW w:w="1890" w:type="dxa"/>
            <w:noWrap/>
            <w:hideMark/>
          </w:tcPr>
          <w:p w:rsidR="00706C4B" w:rsidRPr="00955F01" w:rsidP="00706C4B" w14:paraId="752F73AD" w14:textId="77777777">
            <w:r w:rsidRPr="00955F01">
              <w:t>1,348</w:t>
            </w:r>
          </w:p>
        </w:tc>
        <w:tc>
          <w:tcPr>
            <w:tcW w:w="2065" w:type="dxa"/>
            <w:noWrap/>
            <w:hideMark/>
          </w:tcPr>
          <w:p w:rsidR="00706C4B" w:rsidRPr="00955F01" w:rsidP="00706C4B" w14:paraId="3875B6E6" w14:textId="77777777">
            <w:r w:rsidRPr="00955F01">
              <w:t>NRC estimate of differences based on data for comparable regulations</w:t>
            </w:r>
          </w:p>
        </w:tc>
      </w:tr>
      <w:tr w14:paraId="5329D089" w14:textId="77777777" w:rsidTr="00F94A89">
        <w:tblPrEx>
          <w:tblW w:w="12950" w:type="dxa"/>
          <w:tblLook w:val="04A0"/>
        </w:tblPrEx>
        <w:trPr>
          <w:trHeight w:val="290"/>
        </w:trPr>
        <w:tc>
          <w:tcPr>
            <w:tcW w:w="10885" w:type="dxa"/>
            <w:gridSpan w:val="6"/>
            <w:noWrap/>
            <w:hideMark/>
          </w:tcPr>
          <w:p w:rsidR="00706C4B" w:rsidRPr="00955F01" w:rsidP="00706C4B" w14:paraId="05561BCD" w14:textId="0F0A6368">
            <w:pPr>
              <w:keepNext/>
              <w:rPr>
                <w:b/>
                <w:bCs/>
              </w:rPr>
            </w:pPr>
            <w:r w:rsidRPr="00955F01">
              <w:rPr>
                <w:b/>
                <w:bCs/>
              </w:rPr>
              <w:t>NRC Activity</w:t>
            </w:r>
          </w:p>
        </w:tc>
        <w:tc>
          <w:tcPr>
            <w:tcW w:w="2065" w:type="dxa"/>
            <w:noWrap/>
            <w:hideMark/>
          </w:tcPr>
          <w:p w:rsidR="00706C4B" w:rsidRPr="00955F01" w:rsidP="00706C4B" w14:paraId="53753973" w14:textId="77777777">
            <w:r w:rsidRPr="00955F01">
              <w:t> </w:t>
            </w:r>
          </w:p>
        </w:tc>
      </w:tr>
      <w:tr w14:paraId="15E16BD3" w14:textId="77777777" w:rsidTr="00F94A89">
        <w:tblPrEx>
          <w:tblW w:w="12950" w:type="dxa"/>
          <w:tblLook w:val="04A0"/>
        </w:tblPrEx>
        <w:trPr>
          <w:trHeight w:val="290"/>
        </w:trPr>
        <w:tc>
          <w:tcPr>
            <w:tcW w:w="2961" w:type="dxa"/>
            <w:hideMark/>
          </w:tcPr>
          <w:p w:rsidR="00706C4B" w:rsidRPr="00955F01" w:rsidP="00706C4B" w14:paraId="0631F6DB" w14:textId="77777777">
            <w:r w:rsidRPr="00955F01">
              <w:t>NRC Labor Rate</w:t>
            </w:r>
          </w:p>
        </w:tc>
        <w:tc>
          <w:tcPr>
            <w:tcW w:w="1902" w:type="dxa"/>
            <w:noWrap/>
            <w:hideMark/>
          </w:tcPr>
          <w:p w:rsidR="00706C4B" w:rsidRPr="00955F01" w:rsidP="00706C4B" w14:paraId="45D7F64A" w14:textId="5626D7B6">
            <w:r w:rsidRPr="00955F01">
              <w:t>$</w:t>
            </w:r>
            <w:r w:rsidRPr="00955F01" w:rsidR="00772F18">
              <w:t>1</w:t>
            </w:r>
            <w:r w:rsidR="00772F18">
              <w:t>52</w:t>
            </w:r>
          </w:p>
        </w:tc>
        <w:tc>
          <w:tcPr>
            <w:tcW w:w="1431" w:type="dxa"/>
            <w:noWrap/>
            <w:hideMark/>
          </w:tcPr>
          <w:p w:rsidR="00706C4B" w:rsidRPr="00955F01" w:rsidP="00706C4B" w14:paraId="091060B5" w14:textId="77777777">
            <w:r w:rsidRPr="00955F01">
              <w:t> </w:t>
            </w:r>
          </w:p>
        </w:tc>
        <w:tc>
          <w:tcPr>
            <w:tcW w:w="1351" w:type="dxa"/>
            <w:noWrap/>
            <w:hideMark/>
          </w:tcPr>
          <w:p w:rsidR="00706C4B" w:rsidRPr="00955F01" w:rsidP="00706C4B" w14:paraId="545AC1D7" w14:textId="77777777">
            <w:r w:rsidRPr="00955F01">
              <w:t> </w:t>
            </w:r>
          </w:p>
        </w:tc>
        <w:tc>
          <w:tcPr>
            <w:tcW w:w="1350" w:type="dxa"/>
            <w:noWrap/>
            <w:hideMark/>
          </w:tcPr>
          <w:p w:rsidR="00706C4B" w:rsidRPr="00955F01" w:rsidP="00706C4B" w14:paraId="38CB36E3" w14:textId="77777777">
            <w:r w:rsidRPr="00955F01">
              <w:t> </w:t>
            </w:r>
          </w:p>
        </w:tc>
        <w:tc>
          <w:tcPr>
            <w:tcW w:w="1890" w:type="dxa"/>
            <w:noWrap/>
            <w:hideMark/>
          </w:tcPr>
          <w:p w:rsidR="00706C4B" w:rsidRPr="00955F01" w:rsidP="00706C4B" w14:paraId="67057DE0" w14:textId="77777777">
            <w:r w:rsidRPr="00955F01">
              <w:t> </w:t>
            </w:r>
          </w:p>
        </w:tc>
        <w:tc>
          <w:tcPr>
            <w:tcW w:w="2065" w:type="dxa"/>
            <w:noWrap/>
            <w:hideMark/>
          </w:tcPr>
          <w:p w:rsidR="00706C4B" w:rsidRPr="00955F01" w:rsidP="00706C4B" w14:paraId="58BAEB4A" w14:textId="2B2E47EC">
            <w:r w:rsidRPr="00955F01">
              <w:t xml:space="preserve">Calculated value based on </w:t>
            </w:r>
            <w:r w:rsidR="00106835">
              <w:t>FY 2023</w:t>
            </w:r>
            <w:r w:rsidRPr="00955F01">
              <w:t xml:space="preserve"> actuals</w:t>
            </w:r>
          </w:p>
        </w:tc>
      </w:tr>
      <w:tr w14:paraId="412BEE80" w14:textId="77777777" w:rsidTr="00F94A89">
        <w:tblPrEx>
          <w:tblW w:w="12950" w:type="dxa"/>
          <w:tblLook w:val="04A0"/>
        </w:tblPrEx>
        <w:trPr>
          <w:trHeight w:val="300"/>
        </w:trPr>
        <w:tc>
          <w:tcPr>
            <w:tcW w:w="2961" w:type="dxa"/>
            <w:hideMark/>
          </w:tcPr>
          <w:p w:rsidR="00706C4B" w:rsidRPr="00955F01" w:rsidP="00706C4B" w14:paraId="03F22D63" w14:textId="01B0B047">
            <w:r w:rsidRPr="00955F01">
              <w:t>Labor Hours</w:t>
            </w:r>
          </w:p>
        </w:tc>
        <w:tc>
          <w:tcPr>
            <w:tcW w:w="1902" w:type="dxa"/>
            <w:noWrap/>
            <w:hideMark/>
          </w:tcPr>
          <w:p w:rsidR="00706C4B" w:rsidRPr="00955F01" w:rsidP="00706C4B" w14:paraId="7CC3D71F" w14:textId="77777777">
            <w:r w:rsidRPr="00955F01">
              <w:t>340</w:t>
            </w:r>
          </w:p>
        </w:tc>
        <w:tc>
          <w:tcPr>
            <w:tcW w:w="1431" w:type="dxa"/>
            <w:noWrap/>
            <w:hideMark/>
          </w:tcPr>
          <w:p w:rsidR="00706C4B" w:rsidRPr="00955F01" w:rsidP="00706C4B" w14:paraId="0020CE41" w14:textId="77777777">
            <w:r w:rsidRPr="00955F01">
              <w:t>PERT</w:t>
            </w:r>
          </w:p>
        </w:tc>
        <w:tc>
          <w:tcPr>
            <w:tcW w:w="1351" w:type="dxa"/>
            <w:noWrap/>
            <w:hideMark/>
          </w:tcPr>
          <w:p w:rsidR="00706C4B" w:rsidRPr="00955F01" w:rsidP="00706C4B" w14:paraId="05954F2F" w14:textId="77777777">
            <w:r w:rsidRPr="00955F01">
              <w:t>240</w:t>
            </w:r>
          </w:p>
        </w:tc>
        <w:tc>
          <w:tcPr>
            <w:tcW w:w="1350" w:type="dxa"/>
            <w:noWrap/>
            <w:hideMark/>
          </w:tcPr>
          <w:p w:rsidR="00706C4B" w:rsidRPr="00955F01" w:rsidP="00706C4B" w14:paraId="4C0B8110" w14:textId="77777777">
            <w:r w:rsidRPr="00955F01">
              <w:t>300</w:t>
            </w:r>
          </w:p>
        </w:tc>
        <w:tc>
          <w:tcPr>
            <w:tcW w:w="1890" w:type="dxa"/>
            <w:noWrap/>
            <w:hideMark/>
          </w:tcPr>
          <w:p w:rsidR="00706C4B" w:rsidRPr="00955F01" w:rsidP="00706C4B" w14:paraId="7063137E" w14:textId="77777777">
            <w:r w:rsidRPr="00955F01">
              <w:t>600</w:t>
            </w:r>
          </w:p>
        </w:tc>
        <w:tc>
          <w:tcPr>
            <w:tcW w:w="2065" w:type="dxa"/>
            <w:noWrap/>
            <w:hideMark/>
          </w:tcPr>
          <w:p w:rsidR="00706C4B" w:rsidRPr="00955F01" w:rsidP="00706C4B" w14:paraId="23EFCA2D" w14:textId="77777777">
            <w:r w:rsidRPr="00955F01">
              <w:t>NRC estimate of differences based on data for comparable regulations</w:t>
            </w:r>
          </w:p>
        </w:tc>
      </w:tr>
      <w:tr w14:paraId="5FF8E59E" w14:textId="77777777" w:rsidTr="00F94A89">
        <w:tblPrEx>
          <w:tblW w:w="12950" w:type="dxa"/>
          <w:tblLook w:val="04A0"/>
        </w:tblPrEx>
        <w:trPr>
          <w:trHeight w:val="360"/>
        </w:trPr>
        <w:tc>
          <w:tcPr>
            <w:tcW w:w="12950" w:type="dxa"/>
            <w:gridSpan w:val="7"/>
            <w:noWrap/>
            <w:hideMark/>
          </w:tcPr>
          <w:p w:rsidR="00706C4B" w:rsidRPr="00955F01" w:rsidP="00706C4B" w14:paraId="4D696949" w14:textId="2A084753">
            <w:pPr>
              <w:rPr>
                <w:b/>
                <w:bCs/>
              </w:rPr>
            </w:pPr>
            <w:r w:rsidRPr="00955F01">
              <w:rPr>
                <w:b/>
                <w:bCs/>
              </w:rPr>
              <w:t>53.870 Integrity assessment program</w:t>
            </w:r>
            <w:r w:rsidR="001D5F83">
              <w:rPr>
                <w:b/>
                <w:bCs/>
              </w:rPr>
              <w:t>s</w:t>
            </w:r>
            <w:r w:rsidRPr="00955F01">
              <w:rPr>
                <w:b/>
                <w:bCs/>
              </w:rPr>
              <w:t>—annual costs starting in operation year due to new program</w:t>
            </w:r>
          </w:p>
        </w:tc>
      </w:tr>
      <w:tr w14:paraId="1D1D0E0A" w14:textId="77777777" w:rsidTr="00F94A89">
        <w:tblPrEx>
          <w:tblW w:w="12950" w:type="dxa"/>
          <w:tblLook w:val="04A0"/>
        </w:tblPrEx>
        <w:trPr>
          <w:trHeight w:val="290"/>
        </w:trPr>
        <w:tc>
          <w:tcPr>
            <w:tcW w:w="10885" w:type="dxa"/>
            <w:gridSpan w:val="6"/>
            <w:noWrap/>
            <w:hideMark/>
          </w:tcPr>
          <w:p w:rsidR="00706C4B" w:rsidRPr="00955F01" w:rsidP="00706C4B" w14:paraId="6A8DBEE7" w14:textId="7ED2977D">
            <w:pPr>
              <w:rPr>
                <w:b/>
                <w:bCs/>
              </w:rPr>
            </w:pPr>
            <w:r w:rsidRPr="00955F01">
              <w:rPr>
                <w:b/>
                <w:bCs/>
              </w:rPr>
              <w:t>Industry Activity</w:t>
            </w:r>
          </w:p>
        </w:tc>
        <w:tc>
          <w:tcPr>
            <w:tcW w:w="2065" w:type="dxa"/>
            <w:noWrap/>
            <w:hideMark/>
          </w:tcPr>
          <w:p w:rsidR="00706C4B" w:rsidRPr="00955F01" w:rsidP="00706C4B" w14:paraId="5AE1A252" w14:textId="77777777">
            <w:r w:rsidRPr="00955F01">
              <w:t> </w:t>
            </w:r>
          </w:p>
        </w:tc>
      </w:tr>
      <w:tr w14:paraId="3D5054E2" w14:textId="77777777" w:rsidTr="00F94A89">
        <w:tblPrEx>
          <w:tblW w:w="12950" w:type="dxa"/>
          <w:tblLook w:val="04A0"/>
        </w:tblPrEx>
        <w:trPr>
          <w:trHeight w:val="290"/>
        </w:trPr>
        <w:tc>
          <w:tcPr>
            <w:tcW w:w="2961" w:type="dxa"/>
            <w:hideMark/>
          </w:tcPr>
          <w:p w:rsidR="001B2224" w:rsidRPr="00955F01" w:rsidP="001B2224" w14:paraId="7EB05ED6" w14:textId="77777777">
            <w:r w:rsidRPr="00955F01">
              <w:t>Industry Labor Rate</w:t>
            </w:r>
          </w:p>
        </w:tc>
        <w:tc>
          <w:tcPr>
            <w:tcW w:w="1902" w:type="dxa"/>
            <w:noWrap/>
            <w:hideMark/>
          </w:tcPr>
          <w:p w:rsidR="001B2224" w:rsidRPr="00955F01" w:rsidP="001B2224" w14:paraId="4F332357" w14:textId="1AA4FD77">
            <w:r w:rsidRPr="00C20336">
              <w:t>$137</w:t>
            </w:r>
          </w:p>
        </w:tc>
        <w:tc>
          <w:tcPr>
            <w:tcW w:w="1431" w:type="dxa"/>
            <w:noWrap/>
            <w:hideMark/>
          </w:tcPr>
          <w:p w:rsidR="001B2224" w:rsidRPr="00955F01" w:rsidP="001B2224" w14:paraId="77DF9426" w14:textId="0662AD1F">
            <w:r w:rsidRPr="00C20336">
              <w:t>PERT</w:t>
            </w:r>
          </w:p>
        </w:tc>
        <w:tc>
          <w:tcPr>
            <w:tcW w:w="1351" w:type="dxa"/>
            <w:noWrap/>
            <w:hideMark/>
          </w:tcPr>
          <w:p w:rsidR="001B2224" w:rsidRPr="00955F01" w:rsidP="001B2224" w14:paraId="574363F3" w14:textId="469C8E8E">
            <w:r w:rsidRPr="00C20336">
              <w:t xml:space="preserve">$116 </w:t>
            </w:r>
          </w:p>
        </w:tc>
        <w:tc>
          <w:tcPr>
            <w:tcW w:w="1350" w:type="dxa"/>
            <w:noWrap/>
            <w:hideMark/>
          </w:tcPr>
          <w:p w:rsidR="001B2224" w:rsidRPr="00955F01" w:rsidP="001B2224" w14:paraId="4F5E3BB7" w14:textId="7F15ACA2">
            <w:r w:rsidRPr="00C20336">
              <w:t xml:space="preserve">$138 </w:t>
            </w:r>
          </w:p>
        </w:tc>
        <w:tc>
          <w:tcPr>
            <w:tcW w:w="1890" w:type="dxa"/>
            <w:noWrap/>
            <w:hideMark/>
          </w:tcPr>
          <w:p w:rsidR="001B2224" w:rsidRPr="00955F01" w:rsidP="001B2224" w14:paraId="6D25BE89" w14:textId="7D8CB4E4">
            <w:r w:rsidRPr="00C20336">
              <w:t xml:space="preserve">$156 </w:t>
            </w:r>
          </w:p>
        </w:tc>
        <w:tc>
          <w:tcPr>
            <w:tcW w:w="2065" w:type="dxa"/>
            <w:noWrap/>
            <w:hideMark/>
          </w:tcPr>
          <w:p w:rsidR="001B2224" w:rsidRPr="00955F01" w:rsidP="001B2224" w14:paraId="5C0B6C8D" w14:textId="77777777">
            <w:r w:rsidRPr="00955F01">
              <w:t>BLS.gov tables</w:t>
            </w:r>
          </w:p>
        </w:tc>
      </w:tr>
      <w:tr w14:paraId="243C793A" w14:textId="77777777" w:rsidTr="00F94A89">
        <w:tblPrEx>
          <w:tblW w:w="12950" w:type="dxa"/>
          <w:tblLook w:val="04A0"/>
        </w:tblPrEx>
        <w:trPr>
          <w:trHeight w:val="290"/>
        </w:trPr>
        <w:tc>
          <w:tcPr>
            <w:tcW w:w="2961" w:type="dxa"/>
            <w:hideMark/>
          </w:tcPr>
          <w:p w:rsidR="00706C4B" w:rsidRPr="00955F01" w:rsidP="00706C4B" w14:paraId="4DD53F03" w14:textId="700A8B39">
            <w:r w:rsidRPr="00955F01">
              <w:t>Labor Hours</w:t>
            </w:r>
          </w:p>
        </w:tc>
        <w:tc>
          <w:tcPr>
            <w:tcW w:w="1902" w:type="dxa"/>
            <w:noWrap/>
            <w:hideMark/>
          </w:tcPr>
          <w:p w:rsidR="00706C4B" w:rsidRPr="00955F01" w:rsidP="00706C4B" w14:paraId="08DF38ED" w14:textId="77777777">
            <w:r w:rsidRPr="00955F01">
              <w:t>113</w:t>
            </w:r>
          </w:p>
        </w:tc>
        <w:tc>
          <w:tcPr>
            <w:tcW w:w="1431" w:type="dxa"/>
            <w:noWrap/>
            <w:hideMark/>
          </w:tcPr>
          <w:p w:rsidR="00706C4B" w:rsidRPr="00955F01" w:rsidP="00706C4B" w14:paraId="76977F9C" w14:textId="77777777">
            <w:r w:rsidRPr="00955F01">
              <w:t>PERT</w:t>
            </w:r>
          </w:p>
        </w:tc>
        <w:tc>
          <w:tcPr>
            <w:tcW w:w="1351" w:type="dxa"/>
            <w:noWrap/>
            <w:hideMark/>
          </w:tcPr>
          <w:p w:rsidR="00706C4B" w:rsidRPr="00955F01" w:rsidP="00706C4B" w14:paraId="2D07879F" w14:textId="77777777">
            <w:r w:rsidRPr="00955F01">
              <w:t>80</w:t>
            </w:r>
          </w:p>
        </w:tc>
        <w:tc>
          <w:tcPr>
            <w:tcW w:w="1350" w:type="dxa"/>
            <w:noWrap/>
            <w:hideMark/>
          </w:tcPr>
          <w:p w:rsidR="00706C4B" w:rsidRPr="00955F01" w:rsidP="00706C4B" w14:paraId="14EAB3A9" w14:textId="77777777">
            <w:r w:rsidRPr="00955F01">
              <w:t>100</w:t>
            </w:r>
          </w:p>
        </w:tc>
        <w:tc>
          <w:tcPr>
            <w:tcW w:w="1890" w:type="dxa"/>
            <w:noWrap/>
            <w:hideMark/>
          </w:tcPr>
          <w:p w:rsidR="00706C4B" w:rsidRPr="00955F01" w:rsidP="00706C4B" w14:paraId="0AFB0628" w14:textId="77777777">
            <w:r w:rsidRPr="00955F01">
              <w:t>200</w:t>
            </w:r>
          </w:p>
        </w:tc>
        <w:tc>
          <w:tcPr>
            <w:tcW w:w="2065" w:type="dxa"/>
            <w:noWrap/>
            <w:hideMark/>
          </w:tcPr>
          <w:p w:rsidR="00706C4B" w:rsidRPr="00955F01" w:rsidP="00706C4B" w14:paraId="5B27E301" w14:textId="77777777">
            <w:r w:rsidRPr="00955F01">
              <w:t>NRC estimate</w:t>
            </w:r>
          </w:p>
        </w:tc>
      </w:tr>
      <w:tr w14:paraId="5164A517" w14:textId="77777777" w:rsidTr="00F94A89">
        <w:tblPrEx>
          <w:tblW w:w="12950" w:type="dxa"/>
          <w:tblLook w:val="04A0"/>
        </w:tblPrEx>
        <w:trPr>
          <w:trHeight w:val="290"/>
        </w:trPr>
        <w:tc>
          <w:tcPr>
            <w:tcW w:w="10885" w:type="dxa"/>
            <w:gridSpan w:val="6"/>
            <w:noWrap/>
            <w:hideMark/>
          </w:tcPr>
          <w:p w:rsidR="00706C4B" w:rsidRPr="00955F01" w:rsidP="00706C4B" w14:paraId="3F037412" w14:textId="5F8BEA70">
            <w:pPr>
              <w:rPr>
                <w:b/>
                <w:bCs/>
              </w:rPr>
            </w:pPr>
            <w:r w:rsidRPr="00955F01">
              <w:rPr>
                <w:b/>
                <w:bCs/>
              </w:rPr>
              <w:t>NRC Activity</w:t>
            </w:r>
          </w:p>
        </w:tc>
        <w:tc>
          <w:tcPr>
            <w:tcW w:w="2065" w:type="dxa"/>
            <w:noWrap/>
            <w:hideMark/>
          </w:tcPr>
          <w:p w:rsidR="00706C4B" w:rsidRPr="00955F01" w:rsidP="00706C4B" w14:paraId="0288B3C1" w14:textId="77777777">
            <w:r w:rsidRPr="00955F01">
              <w:t> </w:t>
            </w:r>
          </w:p>
        </w:tc>
      </w:tr>
      <w:tr w14:paraId="71067A7C" w14:textId="77777777" w:rsidTr="00F94A89">
        <w:tblPrEx>
          <w:tblW w:w="12950" w:type="dxa"/>
          <w:tblLook w:val="04A0"/>
        </w:tblPrEx>
        <w:trPr>
          <w:trHeight w:val="290"/>
        </w:trPr>
        <w:tc>
          <w:tcPr>
            <w:tcW w:w="2961" w:type="dxa"/>
            <w:hideMark/>
          </w:tcPr>
          <w:p w:rsidR="00706C4B" w:rsidRPr="00955F01" w:rsidP="00706C4B" w14:paraId="1D1E431E" w14:textId="77777777">
            <w:r w:rsidRPr="00955F01">
              <w:t>NRC Labor Rate</w:t>
            </w:r>
          </w:p>
        </w:tc>
        <w:tc>
          <w:tcPr>
            <w:tcW w:w="1902" w:type="dxa"/>
            <w:noWrap/>
            <w:hideMark/>
          </w:tcPr>
          <w:p w:rsidR="00706C4B" w:rsidRPr="00955F01" w:rsidP="00706C4B" w14:paraId="2D01A5A0" w14:textId="1A047A5A">
            <w:r w:rsidRPr="00955F01">
              <w:t>$</w:t>
            </w:r>
            <w:r w:rsidRPr="00955F01" w:rsidR="00772F18">
              <w:t>1</w:t>
            </w:r>
            <w:r w:rsidR="00772F18">
              <w:t>52</w:t>
            </w:r>
          </w:p>
        </w:tc>
        <w:tc>
          <w:tcPr>
            <w:tcW w:w="1431" w:type="dxa"/>
            <w:noWrap/>
            <w:hideMark/>
          </w:tcPr>
          <w:p w:rsidR="00706C4B" w:rsidRPr="00955F01" w:rsidP="00706C4B" w14:paraId="333BA8CB" w14:textId="77777777">
            <w:r w:rsidRPr="00955F01">
              <w:t> </w:t>
            </w:r>
          </w:p>
        </w:tc>
        <w:tc>
          <w:tcPr>
            <w:tcW w:w="1351" w:type="dxa"/>
            <w:noWrap/>
            <w:hideMark/>
          </w:tcPr>
          <w:p w:rsidR="00706C4B" w:rsidRPr="00955F01" w:rsidP="00706C4B" w14:paraId="12C73A08" w14:textId="77777777">
            <w:r w:rsidRPr="00955F01">
              <w:t> </w:t>
            </w:r>
          </w:p>
        </w:tc>
        <w:tc>
          <w:tcPr>
            <w:tcW w:w="1350" w:type="dxa"/>
            <w:noWrap/>
            <w:hideMark/>
          </w:tcPr>
          <w:p w:rsidR="00706C4B" w:rsidRPr="00955F01" w:rsidP="00706C4B" w14:paraId="000A06EC" w14:textId="77777777">
            <w:r w:rsidRPr="00955F01">
              <w:t> </w:t>
            </w:r>
          </w:p>
        </w:tc>
        <w:tc>
          <w:tcPr>
            <w:tcW w:w="1890" w:type="dxa"/>
            <w:noWrap/>
            <w:hideMark/>
          </w:tcPr>
          <w:p w:rsidR="00706C4B" w:rsidRPr="00955F01" w:rsidP="00706C4B" w14:paraId="1BB84030" w14:textId="77777777">
            <w:r w:rsidRPr="00955F01">
              <w:t> </w:t>
            </w:r>
          </w:p>
        </w:tc>
        <w:tc>
          <w:tcPr>
            <w:tcW w:w="2065" w:type="dxa"/>
            <w:noWrap/>
            <w:hideMark/>
          </w:tcPr>
          <w:p w:rsidR="00706C4B" w:rsidRPr="00955F01" w:rsidP="00706C4B" w14:paraId="06832A9D" w14:textId="38D69B59">
            <w:r w:rsidRPr="00955F01">
              <w:t xml:space="preserve">Calculated value based on </w:t>
            </w:r>
            <w:r w:rsidR="00106835">
              <w:t>FY 2023</w:t>
            </w:r>
            <w:r w:rsidRPr="00955F01">
              <w:t xml:space="preserve"> actuals</w:t>
            </w:r>
          </w:p>
        </w:tc>
      </w:tr>
      <w:tr w14:paraId="0C011E6D" w14:textId="77777777" w:rsidTr="00F94A89">
        <w:tblPrEx>
          <w:tblW w:w="12950" w:type="dxa"/>
          <w:tblLook w:val="04A0"/>
        </w:tblPrEx>
        <w:trPr>
          <w:trHeight w:val="300"/>
        </w:trPr>
        <w:tc>
          <w:tcPr>
            <w:tcW w:w="2961" w:type="dxa"/>
            <w:hideMark/>
          </w:tcPr>
          <w:p w:rsidR="00706C4B" w:rsidRPr="00955F01" w:rsidP="00706C4B" w14:paraId="2095E2C1" w14:textId="446D7F9C">
            <w:r w:rsidRPr="00955F01">
              <w:t>Labor Hours</w:t>
            </w:r>
          </w:p>
        </w:tc>
        <w:tc>
          <w:tcPr>
            <w:tcW w:w="1902" w:type="dxa"/>
            <w:noWrap/>
            <w:hideMark/>
          </w:tcPr>
          <w:p w:rsidR="00706C4B" w:rsidRPr="00955F01" w:rsidP="00706C4B" w14:paraId="3128DBC2" w14:textId="77777777">
            <w:r w:rsidRPr="00955F01">
              <w:t>91</w:t>
            </w:r>
          </w:p>
        </w:tc>
        <w:tc>
          <w:tcPr>
            <w:tcW w:w="1431" w:type="dxa"/>
            <w:noWrap/>
            <w:hideMark/>
          </w:tcPr>
          <w:p w:rsidR="00706C4B" w:rsidRPr="00955F01" w:rsidP="00706C4B" w14:paraId="07836C8F" w14:textId="77777777">
            <w:r w:rsidRPr="00955F01">
              <w:t>PERT</w:t>
            </w:r>
          </w:p>
        </w:tc>
        <w:tc>
          <w:tcPr>
            <w:tcW w:w="1351" w:type="dxa"/>
            <w:noWrap/>
            <w:hideMark/>
          </w:tcPr>
          <w:p w:rsidR="00706C4B" w:rsidRPr="00955F01" w:rsidP="00706C4B" w14:paraId="57E85D93" w14:textId="77777777">
            <w:r w:rsidRPr="00955F01">
              <w:t>64</w:t>
            </w:r>
          </w:p>
        </w:tc>
        <w:tc>
          <w:tcPr>
            <w:tcW w:w="1350" w:type="dxa"/>
            <w:noWrap/>
            <w:hideMark/>
          </w:tcPr>
          <w:p w:rsidR="00706C4B" w:rsidRPr="00955F01" w:rsidP="00706C4B" w14:paraId="085AB004" w14:textId="77777777">
            <w:r w:rsidRPr="00955F01">
              <w:t>80</w:t>
            </w:r>
          </w:p>
        </w:tc>
        <w:tc>
          <w:tcPr>
            <w:tcW w:w="1890" w:type="dxa"/>
            <w:noWrap/>
            <w:hideMark/>
          </w:tcPr>
          <w:p w:rsidR="00706C4B" w:rsidRPr="00955F01" w:rsidP="00706C4B" w14:paraId="1A1F343D" w14:textId="77777777">
            <w:r w:rsidRPr="00955F01">
              <w:t>160</w:t>
            </w:r>
          </w:p>
        </w:tc>
        <w:tc>
          <w:tcPr>
            <w:tcW w:w="2065" w:type="dxa"/>
            <w:noWrap/>
            <w:hideMark/>
          </w:tcPr>
          <w:p w:rsidR="00706C4B" w:rsidRPr="00955F01" w:rsidP="00706C4B" w14:paraId="3A23D723" w14:textId="37C549E1">
            <w:r w:rsidRPr="00955F01">
              <w:t>NRC estimate (Office of Nuclear Reactor Regulation)</w:t>
            </w:r>
          </w:p>
        </w:tc>
      </w:tr>
      <w:tr w14:paraId="24A04993" w14:textId="77777777" w:rsidTr="00F94A89">
        <w:tblPrEx>
          <w:tblW w:w="12950" w:type="dxa"/>
          <w:tblLook w:val="04A0"/>
        </w:tblPrEx>
        <w:trPr>
          <w:trHeight w:val="360"/>
        </w:trPr>
        <w:tc>
          <w:tcPr>
            <w:tcW w:w="12950" w:type="dxa"/>
            <w:gridSpan w:val="7"/>
            <w:noWrap/>
            <w:hideMark/>
          </w:tcPr>
          <w:p w:rsidR="00706C4B" w:rsidRPr="00955F01" w:rsidP="00706C4B" w14:paraId="0673D433" w14:textId="1C127835">
            <w:pPr>
              <w:rPr>
                <w:b/>
                <w:bCs/>
              </w:rPr>
            </w:pPr>
            <w:r w:rsidRPr="00955F01">
              <w:rPr>
                <w:b/>
                <w:bCs/>
              </w:rPr>
              <w:t>53.440(k) Initiating events and accident analysis—chemical hazards—incremental costs in construction year, licensees would potentially need to research and test materials and coolants that have limited operating experience</w:t>
            </w:r>
          </w:p>
        </w:tc>
      </w:tr>
      <w:tr w14:paraId="0AADBDBE" w14:textId="77777777" w:rsidTr="00F94A89">
        <w:tblPrEx>
          <w:tblW w:w="12950" w:type="dxa"/>
          <w:tblLook w:val="04A0"/>
        </w:tblPrEx>
        <w:trPr>
          <w:trHeight w:val="290"/>
        </w:trPr>
        <w:tc>
          <w:tcPr>
            <w:tcW w:w="10885" w:type="dxa"/>
            <w:gridSpan w:val="6"/>
            <w:noWrap/>
            <w:hideMark/>
          </w:tcPr>
          <w:p w:rsidR="00706C4B" w:rsidRPr="00955F01" w:rsidP="00706C4B" w14:paraId="343343DA" w14:textId="0258F0F9">
            <w:pPr>
              <w:rPr>
                <w:b/>
                <w:bCs/>
              </w:rPr>
            </w:pPr>
            <w:r w:rsidRPr="00955F01">
              <w:rPr>
                <w:b/>
                <w:bCs/>
              </w:rPr>
              <w:t>Industry Activity</w:t>
            </w:r>
          </w:p>
        </w:tc>
        <w:tc>
          <w:tcPr>
            <w:tcW w:w="2065" w:type="dxa"/>
            <w:noWrap/>
            <w:hideMark/>
          </w:tcPr>
          <w:p w:rsidR="00706C4B" w:rsidRPr="00955F01" w:rsidP="00706C4B" w14:paraId="2DBEC58F" w14:textId="77777777">
            <w:r w:rsidRPr="00955F01">
              <w:t> </w:t>
            </w:r>
          </w:p>
        </w:tc>
      </w:tr>
      <w:tr w14:paraId="4D847E86" w14:textId="77777777" w:rsidTr="00F94A89">
        <w:tblPrEx>
          <w:tblW w:w="12950" w:type="dxa"/>
          <w:tblLook w:val="04A0"/>
        </w:tblPrEx>
        <w:trPr>
          <w:trHeight w:val="290"/>
        </w:trPr>
        <w:tc>
          <w:tcPr>
            <w:tcW w:w="2961" w:type="dxa"/>
            <w:hideMark/>
          </w:tcPr>
          <w:p w:rsidR="001B2224" w:rsidRPr="00955F01" w:rsidP="001B2224" w14:paraId="4654DDBE" w14:textId="77777777">
            <w:r w:rsidRPr="00955F01">
              <w:t>Industry Labor Rate</w:t>
            </w:r>
          </w:p>
        </w:tc>
        <w:tc>
          <w:tcPr>
            <w:tcW w:w="1902" w:type="dxa"/>
            <w:noWrap/>
            <w:hideMark/>
          </w:tcPr>
          <w:p w:rsidR="001B2224" w:rsidRPr="00955F01" w:rsidP="001B2224" w14:paraId="40CB92F2" w14:textId="0B9A38B0">
            <w:r w:rsidRPr="00C20336">
              <w:t>$137</w:t>
            </w:r>
          </w:p>
        </w:tc>
        <w:tc>
          <w:tcPr>
            <w:tcW w:w="1431" w:type="dxa"/>
            <w:noWrap/>
            <w:hideMark/>
          </w:tcPr>
          <w:p w:rsidR="001B2224" w:rsidRPr="00955F01" w:rsidP="001B2224" w14:paraId="5CD12E58" w14:textId="2FB52D62">
            <w:r w:rsidRPr="00C20336">
              <w:t>PERT</w:t>
            </w:r>
          </w:p>
        </w:tc>
        <w:tc>
          <w:tcPr>
            <w:tcW w:w="1351" w:type="dxa"/>
            <w:noWrap/>
            <w:hideMark/>
          </w:tcPr>
          <w:p w:rsidR="001B2224" w:rsidRPr="00955F01" w:rsidP="001B2224" w14:paraId="5FEBDD67" w14:textId="367D6A97">
            <w:r w:rsidRPr="00C20336">
              <w:t xml:space="preserve">$116 </w:t>
            </w:r>
          </w:p>
        </w:tc>
        <w:tc>
          <w:tcPr>
            <w:tcW w:w="1350" w:type="dxa"/>
            <w:noWrap/>
            <w:hideMark/>
          </w:tcPr>
          <w:p w:rsidR="001B2224" w:rsidRPr="00955F01" w:rsidP="001B2224" w14:paraId="7699A6C9" w14:textId="046EF49B">
            <w:r w:rsidRPr="00C20336">
              <w:t xml:space="preserve">$138 </w:t>
            </w:r>
          </w:p>
        </w:tc>
        <w:tc>
          <w:tcPr>
            <w:tcW w:w="1890" w:type="dxa"/>
            <w:noWrap/>
            <w:hideMark/>
          </w:tcPr>
          <w:p w:rsidR="001B2224" w:rsidRPr="00955F01" w:rsidP="001B2224" w14:paraId="7FA05C36" w14:textId="2FAA984E">
            <w:r w:rsidRPr="00C20336">
              <w:t xml:space="preserve">$156 </w:t>
            </w:r>
          </w:p>
        </w:tc>
        <w:tc>
          <w:tcPr>
            <w:tcW w:w="2065" w:type="dxa"/>
            <w:noWrap/>
            <w:hideMark/>
          </w:tcPr>
          <w:p w:rsidR="001B2224" w:rsidRPr="00955F01" w:rsidP="001B2224" w14:paraId="45FE72BC" w14:textId="77777777">
            <w:r w:rsidRPr="00955F01">
              <w:t>BLS.gov tables</w:t>
            </w:r>
          </w:p>
        </w:tc>
      </w:tr>
      <w:tr w14:paraId="34306E87" w14:textId="77777777" w:rsidTr="00F94A89">
        <w:tblPrEx>
          <w:tblW w:w="12950" w:type="dxa"/>
          <w:tblLook w:val="04A0"/>
        </w:tblPrEx>
        <w:trPr>
          <w:trHeight w:val="290"/>
        </w:trPr>
        <w:tc>
          <w:tcPr>
            <w:tcW w:w="2961" w:type="dxa"/>
            <w:hideMark/>
          </w:tcPr>
          <w:p w:rsidR="00706C4B" w:rsidRPr="00955F01" w:rsidP="00706C4B" w14:paraId="6EF6A78E" w14:textId="292141DF">
            <w:r w:rsidRPr="00955F01">
              <w:t>Labor Hours</w:t>
            </w:r>
          </w:p>
        </w:tc>
        <w:tc>
          <w:tcPr>
            <w:tcW w:w="1902" w:type="dxa"/>
            <w:noWrap/>
            <w:hideMark/>
          </w:tcPr>
          <w:p w:rsidR="00706C4B" w:rsidRPr="00955F01" w:rsidP="00706C4B" w14:paraId="0786DA5E" w14:textId="77777777">
            <w:r w:rsidRPr="00955F01">
              <w:t>1,360</w:t>
            </w:r>
          </w:p>
        </w:tc>
        <w:tc>
          <w:tcPr>
            <w:tcW w:w="1431" w:type="dxa"/>
            <w:noWrap/>
            <w:hideMark/>
          </w:tcPr>
          <w:p w:rsidR="00706C4B" w:rsidRPr="00955F01" w:rsidP="00706C4B" w14:paraId="5B73EB4A" w14:textId="77777777">
            <w:r w:rsidRPr="00955F01">
              <w:t>PERT</w:t>
            </w:r>
          </w:p>
        </w:tc>
        <w:tc>
          <w:tcPr>
            <w:tcW w:w="1351" w:type="dxa"/>
            <w:noWrap/>
            <w:hideMark/>
          </w:tcPr>
          <w:p w:rsidR="00706C4B" w:rsidRPr="00955F01" w:rsidP="00706C4B" w14:paraId="091656FE" w14:textId="77777777">
            <w:r w:rsidRPr="00955F01">
              <w:t>960</w:t>
            </w:r>
          </w:p>
        </w:tc>
        <w:tc>
          <w:tcPr>
            <w:tcW w:w="1350" w:type="dxa"/>
            <w:noWrap/>
            <w:hideMark/>
          </w:tcPr>
          <w:p w:rsidR="00706C4B" w:rsidRPr="00955F01" w:rsidP="00706C4B" w14:paraId="39141156" w14:textId="77777777">
            <w:r w:rsidRPr="00955F01">
              <w:t>1,200</w:t>
            </w:r>
          </w:p>
        </w:tc>
        <w:tc>
          <w:tcPr>
            <w:tcW w:w="1890" w:type="dxa"/>
            <w:noWrap/>
            <w:hideMark/>
          </w:tcPr>
          <w:p w:rsidR="00706C4B" w:rsidRPr="00955F01" w:rsidP="00706C4B" w14:paraId="51E9D985" w14:textId="77777777">
            <w:r w:rsidRPr="00955F01">
              <w:t>2,400</w:t>
            </w:r>
          </w:p>
        </w:tc>
        <w:tc>
          <w:tcPr>
            <w:tcW w:w="2065" w:type="dxa"/>
            <w:noWrap/>
            <w:hideMark/>
          </w:tcPr>
          <w:p w:rsidR="00706C4B" w:rsidRPr="00955F01" w:rsidP="00706C4B" w14:paraId="134AB5E3" w14:textId="77777777">
            <w:r w:rsidRPr="00955F01">
              <w:t>NRC estimate of differences based on data for comparable regulations</w:t>
            </w:r>
          </w:p>
        </w:tc>
      </w:tr>
      <w:tr w14:paraId="69CF541F" w14:textId="77777777" w:rsidTr="00F94A89">
        <w:tblPrEx>
          <w:tblW w:w="12950" w:type="dxa"/>
          <w:tblLook w:val="04A0"/>
        </w:tblPrEx>
        <w:trPr>
          <w:trHeight w:val="290"/>
        </w:trPr>
        <w:tc>
          <w:tcPr>
            <w:tcW w:w="10885" w:type="dxa"/>
            <w:gridSpan w:val="6"/>
            <w:noWrap/>
            <w:hideMark/>
          </w:tcPr>
          <w:p w:rsidR="00706C4B" w:rsidRPr="00955F01" w:rsidP="00706C4B" w14:paraId="410CF933" w14:textId="7BE8D171">
            <w:pPr>
              <w:rPr>
                <w:b/>
                <w:bCs/>
              </w:rPr>
            </w:pPr>
            <w:r w:rsidRPr="00955F01">
              <w:rPr>
                <w:b/>
                <w:bCs/>
              </w:rPr>
              <w:t>NRC Activity</w:t>
            </w:r>
          </w:p>
        </w:tc>
        <w:tc>
          <w:tcPr>
            <w:tcW w:w="2065" w:type="dxa"/>
            <w:noWrap/>
            <w:hideMark/>
          </w:tcPr>
          <w:p w:rsidR="00706C4B" w:rsidRPr="00955F01" w:rsidP="00706C4B" w14:paraId="29C0F04C" w14:textId="77777777">
            <w:r w:rsidRPr="00955F01">
              <w:t> </w:t>
            </w:r>
          </w:p>
        </w:tc>
      </w:tr>
      <w:tr w14:paraId="4D2B3A15" w14:textId="77777777" w:rsidTr="00F94A89">
        <w:tblPrEx>
          <w:tblW w:w="12950" w:type="dxa"/>
          <w:tblLook w:val="04A0"/>
        </w:tblPrEx>
        <w:trPr>
          <w:trHeight w:val="290"/>
        </w:trPr>
        <w:tc>
          <w:tcPr>
            <w:tcW w:w="2961" w:type="dxa"/>
            <w:hideMark/>
          </w:tcPr>
          <w:p w:rsidR="00706C4B" w:rsidRPr="00955F01" w:rsidP="00706C4B" w14:paraId="51DB1229" w14:textId="77777777">
            <w:r w:rsidRPr="00955F01">
              <w:t>NRC Labor Rate</w:t>
            </w:r>
          </w:p>
        </w:tc>
        <w:tc>
          <w:tcPr>
            <w:tcW w:w="1902" w:type="dxa"/>
            <w:noWrap/>
            <w:hideMark/>
          </w:tcPr>
          <w:p w:rsidR="00706C4B" w:rsidRPr="00955F01" w:rsidP="00706C4B" w14:paraId="5C54941F" w14:textId="3EA1B271">
            <w:r w:rsidRPr="00955F01">
              <w:t>$</w:t>
            </w:r>
            <w:r w:rsidRPr="00955F01" w:rsidR="00DC0581">
              <w:t>1</w:t>
            </w:r>
            <w:r w:rsidR="00DC0581">
              <w:t>52</w:t>
            </w:r>
          </w:p>
        </w:tc>
        <w:tc>
          <w:tcPr>
            <w:tcW w:w="1431" w:type="dxa"/>
            <w:noWrap/>
            <w:hideMark/>
          </w:tcPr>
          <w:p w:rsidR="00706C4B" w:rsidRPr="00955F01" w:rsidP="00706C4B" w14:paraId="33C35250" w14:textId="77777777">
            <w:r w:rsidRPr="00955F01">
              <w:t> </w:t>
            </w:r>
          </w:p>
        </w:tc>
        <w:tc>
          <w:tcPr>
            <w:tcW w:w="1351" w:type="dxa"/>
            <w:noWrap/>
            <w:hideMark/>
          </w:tcPr>
          <w:p w:rsidR="00706C4B" w:rsidRPr="00955F01" w:rsidP="00706C4B" w14:paraId="673993DD" w14:textId="77777777">
            <w:r w:rsidRPr="00955F01">
              <w:t> </w:t>
            </w:r>
          </w:p>
        </w:tc>
        <w:tc>
          <w:tcPr>
            <w:tcW w:w="1350" w:type="dxa"/>
            <w:noWrap/>
            <w:hideMark/>
          </w:tcPr>
          <w:p w:rsidR="00706C4B" w:rsidRPr="00955F01" w:rsidP="00706C4B" w14:paraId="26EA6618" w14:textId="77777777">
            <w:r w:rsidRPr="00955F01">
              <w:t> </w:t>
            </w:r>
          </w:p>
        </w:tc>
        <w:tc>
          <w:tcPr>
            <w:tcW w:w="1890" w:type="dxa"/>
            <w:noWrap/>
            <w:hideMark/>
          </w:tcPr>
          <w:p w:rsidR="00706C4B" w:rsidRPr="00955F01" w:rsidP="00706C4B" w14:paraId="095B7446" w14:textId="77777777">
            <w:r w:rsidRPr="00955F01">
              <w:t> </w:t>
            </w:r>
          </w:p>
        </w:tc>
        <w:tc>
          <w:tcPr>
            <w:tcW w:w="2065" w:type="dxa"/>
            <w:noWrap/>
            <w:hideMark/>
          </w:tcPr>
          <w:p w:rsidR="00706C4B" w:rsidRPr="00955F01" w:rsidP="00706C4B" w14:paraId="148854D5" w14:textId="5C47652D">
            <w:r w:rsidRPr="00955F01">
              <w:t xml:space="preserve">Calculated value based on </w:t>
            </w:r>
            <w:r w:rsidR="00106835">
              <w:t>FY 2023</w:t>
            </w:r>
            <w:r w:rsidRPr="00955F01">
              <w:t xml:space="preserve"> actuals</w:t>
            </w:r>
          </w:p>
        </w:tc>
      </w:tr>
      <w:tr w14:paraId="7F389D6C" w14:textId="77777777" w:rsidTr="00F94A89">
        <w:tblPrEx>
          <w:tblW w:w="12950" w:type="dxa"/>
          <w:tblLook w:val="04A0"/>
        </w:tblPrEx>
        <w:trPr>
          <w:trHeight w:val="300"/>
        </w:trPr>
        <w:tc>
          <w:tcPr>
            <w:tcW w:w="2961" w:type="dxa"/>
            <w:hideMark/>
          </w:tcPr>
          <w:p w:rsidR="00706C4B" w:rsidRPr="00955F01" w:rsidP="00706C4B" w14:paraId="0E601525" w14:textId="7F47B56D">
            <w:r w:rsidRPr="00955F01">
              <w:t>Labor Hours</w:t>
            </w:r>
          </w:p>
        </w:tc>
        <w:tc>
          <w:tcPr>
            <w:tcW w:w="1902" w:type="dxa"/>
            <w:noWrap/>
            <w:hideMark/>
          </w:tcPr>
          <w:p w:rsidR="00706C4B" w:rsidRPr="00955F01" w:rsidP="00706C4B" w14:paraId="1717D3EE" w14:textId="77777777">
            <w:r w:rsidRPr="00955F01">
              <w:t>453</w:t>
            </w:r>
          </w:p>
        </w:tc>
        <w:tc>
          <w:tcPr>
            <w:tcW w:w="1431" w:type="dxa"/>
            <w:noWrap/>
            <w:hideMark/>
          </w:tcPr>
          <w:p w:rsidR="00706C4B" w:rsidRPr="00955F01" w:rsidP="00706C4B" w14:paraId="082A20BD" w14:textId="77777777">
            <w:r w:rsidRPr="00955F01">
              <w:t>PERT</w:t>
            </w:r>
          </w:p>
        </w:tc>
        <w:tc>
          <w:tcPr>
            <w:tcW w:w="1351" w:type="dxa"/>
            <w:noWrap/>
            <w:hideMark/>
          </w:tcPr>
          <w:p w:rsidR="00706C4B" w:rsidRPr="00955F01" w:rsidP="00706C4B" w14:paraId="5336ACE1" w14:textId="77777777">
            <w:r w:rsidRPr="00955F01">
              <w:t>320</w:t>
            </w:r>
          </w:p>
        </w:tc>
        <w:tc>
          <w:tcPr>
            <w:tcW w:w="1350" w:type="dxa"/>
            <w:noWrap/>
            <w:hideMark/>
          </w:tcPr>
          <w:p w:rsidR="00706C4B" w:rsidRPr="00955F01" w:rsidP="00706C4B" w14:paraId="739312BF" w14:textId="77777777">
            <w:r w:rsidRPr="00955F01">
              <w:t>400</w:t>
            </w:r>
          </w:p>
        </w:tc>
        <w:tc>
          <w:tcPr>
            <w:tcW w:w="1890" w:type="dxa"/>
            <w:noWrap/>
            <w:hideMark/>
          </w:tcPr>
          <w:p w:rsidR="00706C4B" w:rsidRPr="00955F01" w:rsidP="00706C4B" w14:paraId="6C430F83" w14:textId="77777777">
            <w:r w:rsidRPr="00955F01">
              <w:t>800</w:t>
            </w:r>
          </w:p>
        </w:tc>
        <w:tc>
          <w:tcPr>
            <w:tcW w:w="2065" w:type="dxa"/>
            <w:noWrap/>
            <w:hideMark/>
          </w:tcPr>
          <w:p w:rsidR="00706C4B" w:rsidRPr="00955F01" w:rsidP="00706C4B" w14:paraId="63B7049B" w14:textId="77777777">
            <w:r w:rsidRPr="00955F01">
              <w:t>NRC estimate of differences based on data for comparable regulations</w:t>
            </w:r>
          </w:p>
        </w:tc>
      </w:tr>
      <w:tr w14:paraId="1AFE804D" w14:textId="77777777" w:rsidTr="00F94A89">
        <w:tblPrEx>
          <w:tblW w:w="12950" w:type="dxa"/>
          <w:tblLook w:val="04A0"/>
        </w:tblPrEx>
        <w:trPr>
          <w:trHeight w:val="360"/>
        </w:trPr>
        <w:tc>
          <w:tcPr>
            <w:tcW w:w="12950" w:type="dxa"/>
            <w:gridSpan w:val="7"/>
            <w:noWrap/>
            <w:hideMark/>
          </w:tcPr>
          <w:p w:rsidR="00706C4B" w:rsidRPr="00955F01" w:rsidP="00706C4B" w14:paraId="24A64DAC" w14:textId="3A015E2B">
            <w:pPr>
              <w:rPr>
                <w:b/>
                <w:bCs/>
              </w:rPr>
            </w:pPr>
            <w:r w:rsidRPr="00955F01">
              <w:rPr>
                <w:b/>
                <w:bCs/>
              </w:rPr>
              <w:t>53.1545</w:t>
            </w:r>
            <w:r w:rsidR="007200C1">
              <w:rPr>
                <w:b/>
                <w:bCs/>
              </w:rPr>
              <w:t>(</w:t>
            </w:r>
            <w:r w:rsidRPr="00955F01">
              <w:rPr>
                <w:b/>
                <w:bCs/>
              </w:rPr>
              <w:t>a</w:t>
            </w:r>
            <w:r w:rsidR="007200C1">
              <w:rPr>
                <w:b/>
                <w:bCs/>
              </w:rPr>
              <w:t>)</w:t>
            </w:r>
            <w:r w:rsidRPr="00955F01">
              <w:rPr>
                <w:b/>
                <w:bCs/>
              </w:rPr>
              <w:t xml:space="preserve"> Updating final safety analysis reports—incremental savings every 2 years, simplified FSAR means less information to be updated. Change is estimated to reduce recurring annual costs by half.</w:t>
            </w:r>
          </w:p>
        </w:tc>
      </w:tr>
      <w:tr w14:paraId="3AC76E7F" w14:textId="77777777" w:rsidTr="00F94A89">
        <w:tblPrEx>
          <w:tblW w:w="12950" w:type="dxa"/>
          <w:tblLook w:val="04A0"/>
        </w:tblPrEx>
        <w:trPr>
          <w:trHeight w:val="290"/>
        </w:trPr>
        <w:tc>
          <w:tcPr>
            <w:tcW w:w="10885" w:type="dxa"/>
            <w:gridSpan w:val="6"/>
            <w:noWrap/>
            <w:hideMark/>
          </w:tcPr>
          <w:p w:rsidR="00706C4B" w:rsidRPr="00955F01" w:rsidP="00706C4B" w14:paraId="308CC205" w14:textId="3A0C2C0C">
            <w:pPr>
              <w:rPr>
                <w:b/>
                <w:bCs/>
              </w:rPr>
            </w:pPr>
            <w:r w:rsidRPr="00955F01">
              <w:rPr>
                <w:b/>
                <w:bCs/>
              </w:rPr>
              <w:t>Industry Activity</w:t>
            </w:r>
          </w:p>
        </w:tc>
        <w:tc>
          <w:tcPr>
            <w:tcW w:w="2065" w:type="dxa"/>
            <w:noWrap/>
            <w:hideMark/>
          </w:tcPr>
          <w:p w:rsidR="00706C4B" w:rsidRPr="00955F01" w:rsidP="00706C4B" w14:paraId="22FC0E90" w14:textId="77777777">
            <w:r w:rsidRPr="00955F01">
              <w:t> </w:t>
            </w:r>
          </w:p>
        </w:tc>
      </w:tr>
      <w:tr w14:paraId="66B55D61" w14:textId="77777777" w:rsidTr="00F94A89">
        <w:tblPrEx>
          <w:tblW w:w="12950" w:type="dxa"/>
          <w:tblLook w:val="04A0"/>
        </w:tblPrEx>
        <w:trPr>
          <w:trHeight w:val="290"/>
        </w:trPr>
        <w:tc>
          <w:tcPr>
            <w:tcW w:w="2961" w:type="dxa"/>
            <w:hideMark/>
          </w:tcPr>
          <w:p w:rsidR="001B2224" w:rsidRPr="00955F01" w:rsidP="001B2224" w14:paraId="0FE6E338" w14:textId="77777777">
            <w:r w:rsidRPr="00955F01">
              <w:t>Industry Labor Rate</w:t>
            </w:r>
          </w:p>
        </w:tc>
        <w:tc>
          <w:tcPr>
            <w:tcW w:w="1902" w:type="dxa"/>
            <w:noWrap/>
            <w:hideMark/>
          </w:tcPr>
          <w:p w:rsidR="001B2224" w:rsidRPr="00955F01" w:rsidP="001B2224" w14:paraId="27A79018" w14:textId="618663E5">
            <w:r w:rsidRPr="00C20336">
              <w:t>$137</w:t>
            </w:r>
          </w:p>
        </w:tc>
        <w:tc>
          <w:tcPr>
            <w:tcW w:w="1431" w:type="dxa"/>
            <w:noWrap/>
            <w:hideMark/>
          </w:tcPr>
          <w:p w:rsidR="001B2224" w:rsidRPr="00955F01" w:rsidP="001B2224" w14:paraId="624FBDC3" w14:textId="33F075D4">
            <w:r w:rsidRPr="00C20336">
              <w:t>PERT</w:t>
            </w:r>
          </w:p>
        </w:tc>
        <w:tc>
          <w:tcPr>
            <w:tcW w:w="1351" w:type="dxa"/>
            <w:noWrap/>
            <w:hideMark/>
          </w:tcPr>
          <w:p w:rsidR="001B2224" w:rsidRPr="00955F01" w:rsidP="001B2224" w14:paraId="282FC1E6" w14:textId="7BB344F2">
            <w:r w:rsidRPr="00C20336">
              <w:t xml:space="preserve">$116 </w:t>
            </w:r>
          </w:p>
        </w:tc>
        <w:tc>
          <w:tcPr>
            <w:tcW w:w="1350" w:type="dxa"/>
            <w:noWrap/>
            <w:hideMark/>
          </w:tcPr>
          <w:p w:rsidR="001B2224" w:rsidRPr="00955F01" w:rsidP="001B2224" w14:paraId="4B2E6926" w14:textId="2768E250">
            <w:r w:rsidRPr="00C20336">
              <w:t xml:space="preserve">$138 </w:t>
            </w:r>
          </w:p>
        </w:tc>
        <w:tc>
          <w:tcPr>
            <w:tcW w:w="1890" w:type="dxa"/>
            <w:noWrap/>
            <w:hideMark/>
          </w:tcPr>
          <w:p w:rsidR="001B2224" w:rsidRPr="00955F01" w:rsidP="001B2224" w14:paraId="4E84B36A" w14:textId="7DBEEE33">
            <w:r w:rsidRPr="00C20336">
              <w:t xml:space="preserve">$156 </w:t>
            </w:r>
          </w:p>
        </w:tc>
        <w:tc>
          <w:tcPr>
            <w:tcW w:w="2065" w:type="dxa"/>
            <w:noWrap/>
            <w:hideMark/>
          </w:tcPr>
          <w:p w:rsidR="001B2224" w:rsidRPr="00955F01" w:rsidP="001B2224" w14:paraId="53E3D6D4" w14:textId="77777777">
            <w:r w:rsidRPr="00955F01">
              <w:t>BLS.gov tables</w:t>
            </w:r>
          </w:p>
        </w:tc>
      </w:tr>
      <w:tr w14:paraId="0E0D6251" w14:textId="77777777" w:rsidTr="00F94A89">
        <w:tblPrEx>
          <w:tblW w:w="12950" w:type="dxa"/>
          <w:tblLook w:val="04A0"/>
        </w:tblPrEx>
        <w:trPr>
          <w:trHeight w:val="300"/>
        </w:trPr>
        <w:tc>
          <w:tcPr>
            <w:tcW w:w="2961" w:type="dxa"/>
            <w:hideMark/>
          </w:tcPr>
          <w:p w:rsidR="00706C4B" w:rsidRPr="00955F01" w:rsidP="00706C4B" w14:paraId="56CC2E53" w14:textId="00028DD2">
            <w:r w:rsidRPr="00955F01">
              <w:t>Labor Hours</w:t>
            </w:r>
          </w:p>
        </w:tc>
        <w:tc>
          <w:tcPr>
            <w:tcW w:w="1902" w:type="dxa"/>
            <w:noWrap/>
            <w:hideMark/>
          </w:tcPr>
          <w:p w:rsidR="00706C4B" w:rsidRPr="00955F01" w:rsidP="00706C4B" w14:paraId="721A090E" w14:textId="77777777">
            <w:r w:rsidRPr="00955F01">
              <w:t>113.3</w:t>
            </w:r>
          </w:p>
        </w:tc>
        <w:tc>
          <w:tcPr>
            <w:tcW w:w="1431" w:type="dxa"/>
            <w:noWrap/>
            <w:hideMark/>
          </w:tcPr>
          <w:p w:rsidR="00706C4B" w:rsidRPr="00955F01" w:rsidP="00706C4B" w14:paraId="6BDA554B" w14:textId="77777777">
            <w:r w:rsidRPr="00955F01">
              <w:t>PERT</w:t>
            </w:r>
          </w:p>
        </w:tc>
        <w:tc>
          <w:tcPr>
            <w:tcW w:w="1351" w:type="dxa"/>
            <w:noWrap/>
            <w:hideMark/>
          </w:tcPr>
          <w:p w:rsidR="00706C4B" w:rsidRPr="00955F01" w:rsidP="00706C4B" w14:paraId="32071E26" w14:textId="77777777">
            <w:r w:rsidRPr="00955F01">
              <w:t>80</w:t>
            </w:r>
          </w:p>
        </w:tc>
        <w:tc>
          <w:tcPr>
            <w:tcW w:w="1350" w:type="dxa"/>
            <w:noWrap/>
            <w:hideMark/>
          </w:tcPr>
          <w:p w:rsidR="00706C4B" w:rsidRPr="00955F01" w:rsidP="00706C4B" w14:paraId="561C740A" w14:textId="77777777">
            <w:r w:rsidRPr="00955F01">
              <w:t>100</w:t>
            </w:r>
          </w:p>
        </w:tc>
        <w:tc>
          <w:tcPr>
            <w:tcW w:w="1890" w:type="dxa"/>
            <w:noWrap/>
            <w:hideMark/>
          </w:tcPr>
          <w:p w:rsidR="00706C4B" w:rsidRPr="00955F01" w:rsidP="00706C4B" w14:paraId="1C9C947A" w14:textId="77777777">
            <w:r w:rsidRPr="00955F01">
              <w:t>200</w:t>
            </w:r>
          </w:p>
        </w:tc>
        <w:tc>
          <w:tcPr>
            <w:tcW w:w="2065" w:type="dxa"/>
            <w:noWrap/>
            <w:hideMark/>
          </w:tcPr>
          <w:p w:rsidR="00706C4B" w:rsidRPr="00955F01" w:rsidP="00706C4B" w14:paraId="3DF8D4ED" w14:textId="77777777">
            <w:r w:rsidRPr="00955F01">
              <w:t>NRC estimate of differences based on data for comparable regulations</w:t>
            </w:r>
          </w:p>
        </w:tc>
      </w:tr>
    </w:tbl>
    <w:p w:rsidR="00F16C07" w:rsidRPr="00955F01" w:rsidP="008440FA" w14:paraId="28F2E5AD" w14:textId="6DBF2A36">
      <w:pPr>
        <w:spacing w:line="240" w:lineRule="auto"/>
        <w:sectPr w:rsidSect="005674A3">
          <w:footerReference w:type="default" r:id="rId26"/>
          <w:pgSz w:w="15840" w:h="12240" w:orient="landscape"/>
          <w:pgMar w:top="1440" w:right="1440" w:bottom="1440" w:left="1440" w:header="720" w:footer="720" w:gutter="0"/>
          <w:pgNumType w:start="1"/>
          <w:cols w:space="720"/>
          <w:docGrid w:linePitch="360"/>
        </w:sectPr>
      </w:pPr>
    </w:p>
    <w:p w:rsidR="00B600C5" w:rsidRPr="00955F01" w:rsidP="00C45BA1" w14:paraId="33A92AE7" w14:textId="05005363">
      <w:pPr>
        <w:pStyle w:val="Heading1"/>
        <w:spacing w:before="0" w:line="240" w:lineRule="auto"/>
        <w:jc w:val="center"/>
      </w:pPr>
      <w:bookmarkStart w:id="405" w:name="_Toc119496417"/>
      <w:bookmarkStart w:id="406" w:name="_Toc170470399"/>
      <w:bookmarkStart w:id="407" w:name="_Toc170209738"/>
      <w:r w:rsidRPr="00955F01">
        <w:t>APPENDIX B</w:t>
      </w:r>
      <w:r w:rsidRPr="00955F01" w:rsidR="00C47659">
        <w:br/>
      </w:r>
      <w:r w:rsidRPr="00955F01">
        <w:t>DETAILED COST TABLES</w:t>
      </w:r>
      <w:bookmarkEnd w:id="405"/>
      <w:bookmarkEnd w:id="406"/>
      <w:bookmarkEnd w:id="407"/>
    </w:p>
    <w:p w:rsidR="00A025DD" w:rsidRPr="00955F01" w14:paraId="306D5C1D" w14:textId="6AB7045D">
      <w:pPr>
        <w:autoSpaceDE/>
        <w:autoSpaceDN/>
        <w:adjustRightInd/>
        <w:rPr>
          <w:rFonts w:eastAsia="Times New Roman"/>
          <w:color w:val="auto"/>
        </w:rPr>
      </w:pPr>
    </w:p>
    <w:tbl>
      <w:tblPr>
        <w:tblStyle w:val="TableGrid"/>
        <w:tblW w:w="13855" w:type="dxa"/>
        <w:tblLook w:val="04A0"/>
      </w:tblPr>
      <w:tblGrid>
        <w:gridCol w:w="13855"/>
      </w:tblGrid>
      <w:tr w14:paraId="32CD56E4" w14:textId="77777777" w:rsidTr="00F94A89">
        <w:tblPrEx>
          <w:tblW w:w="13855" w:type="dxa"/>
          <w:tblLook w:val="04A0"/>
        </w:tblPrEx>
        <w:trPr>
          <w:tblHeader/>
        </w:trPr>
        <w:tc>
          <w:tcPr>
            <w:tcW w:w="13855" w:type="dxa"/>
            <w:tcBorders>
              <w:bottom w:val="nil"/>
            </w:tcBorders>
          </w:tcPr>
          <w:p w:rsidR="00FE3C2C" w:rsidRPr="00955F01" w14:paraId="71A06EF3" w14:textId="20C5243F">
            <w:pPr>
              <w:autoSpaceDE/>
              <w:autoSpaceDN/>
              <w:adjustRightInd/>
              <w:rPr>
                <w:rFonts w:eastAsia="Times New Roman"/>
                <w:b/>
                <w:bCs/>
                <w:color w:val="auto"/>
                <w:sz w:val="24"/>
                <w:szCs w:val="24"/>
              </w:rPr>
            </w:pPr>
            <w:bookmarkStart w:id="408" w:name="_Hlk119498230"/>
            <w:r w:rsidRPr="00955F01">
              <w:rPr>
                <w:rFonts w:eastAsia="Times New Roman"/>
                <w:b/>
                <w:bCs/>
                <w:color w:val="auto"/>
                <w:sz w:val="24"/>
                <w:szCs w:val="24"/>
              </w:rPr>
              <w:t>Industry Operation</w:t>
            </w:r>
          </w:p>
        </w:tc>
      </w:tr>
    </w:tbl>
    <w:tbl>
      <w:tblPr>
        <w:tblW w:w="13864" w:type="dxa"/>
        <w:tblInd w:w="-10" w:type="dxa"/>
        <w:tblLook w:val="04A0"/>
      </w:tblPr>
      <w:tblGrid>
        <w:gridCol w:w="1800"/>
        <w:gridCol w:w="2700"/>
        <w:gridCol w:w="1295"/>
        <w:gridCol w:w="1042"/>
        <w:gridCol w:w="1083"/>
        <w:gridCol w:w="1718"/>
        <w:gridCol w:w="1972"/>
        <w:gridCol w:w="2254"/>
      </w:tblGrid>
      <w:tr w14:paraId="798EE069" w14:textId="77777777" w:rsidTr="00F94A89">
        <w:tblPrEx>
          <w:tblW w:w="13864" w:type="dxa"/>
          <w:tblInd w:w="-10" w:type="dxa"/>
          <w:tblLook w:val="04A0"/>
        </w:tblPrEx>
        <w:trPr>
          <w:trHeight w:val="400"/>
          <w:tblHeader/>
        </w:trPr>
        <w:tc>
          <w:tcPr>
            <w:tcW w:w="180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bookmarkEnd w:id="408"/>
          <w:p w:rsidR="00FE3C2C" w:rsidRPr="00955F01" w:rsidP="00FE3C2C" w14:paraId="25C5122A"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Year</w:t>
            </w:r>
          </w:p>
        </w:tc>
        <w:tc>
          <w:tcPr>
            <w:tcW w:w="27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3C2C" w:rsidRPr="00955F01" w:rsidP="00FE3C2C" w14:paraId="145697B9"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Activity</w:t>
            </w:r>
          </w:p>
        </w:tc>
        <w:tc>
          <w:tcPr>
            <w:tcW w:w="12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3C2C" w:rsidRPr="00955F01" w:rsidP="00FE3C2C" w14:paraId="59074C1A" w14:textId="7D07735F">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No. of Applicants/ Licensees</w:t>
            </w:r>
          </w:p>
        </w:tc>
        <w:tc>
          <w:tcPr>
            <w:tcW w:w="104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3C2C" w:rsidRPr="00955F01" w:rsidP="00FE3C2C" w14:paraId="07FF6E9F"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Labor Hours</w:t>
            </w:r>
          </w:p>
        </w:tc>
        <w:tc>
          <w:tcPr>
            <w:tcW w:w="108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3C2C" w:rsidRPr="00955F01" w:rsidP="00FE3C2C" w14:paraId="6D436FD3"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Rate</w:t>
            </w:r>
          </w:p>
        </w:tc>
        <w:tc>
          <w:tcPr>
            <w:tcW w:w="5944" w:type="dxa"/>
            <w:gridSpan w:val="3"/>
            <w:tcBorders>
              <w:top w:val="single" w:sz="8" w:space="0" w:color="auto"/>
              <w:left w:val="nil"/>
              <w:bottom w:val="single" w:sz="4" w:space="0" w:color="auto"/>
              <w:right w:val="single" w:sz="8" w:space="0" w:color="000000"/>
            </w:tcBorders>
            <w:shd w:val="clear" w:color="auto" w:fill="auto"/>
            <w:noWrap/>
            <w:vAlign w:val="center"/>
            <w:hideMark/>
          </w:tcPr>
          <w:p w:rsidR="00FE3C2C" w:rsidRPr="00955F01" w:rsidP="00FE3C2C" w14:paraId="4F25D5FB" w14:textId="460C5955">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Net Benefit (Cost) (</w:t>
            </w:r>
            <w:r w:rsidRPr="00955F01" w:rsidR="00481D08">
              <w:rPr>
                <w:rFonts w:eastAsia="Times New Roman"/>
                <w:b/>
                <w:bCs/>
                <w:color w:val="000000"/>
                <w:sz w:val="20"/>
                <w:szCs w:val="20"/>
              </w:rPr>
              <w:t>202</w:t>
            </w:r>
            <w:r w:rsidR="00481D08">
              <w:rPr>
                <w:rFonts w:eastAsia="Times New Roman"/>
                <w:b/>
                <w:bCs/>
                <w:color w:val="000000"/>
                <w:sz w:val="20"/>
                <w:szCs w:val="20"/>
              </w:rPr>
              <w:t>3</w:t>
            </w:r>
            <w:r w:rsidRPr="00955F01">
              <w:rPr>
                <w:rFonts w:eastAsia="Times New Roman"/>
                <w:b/>
                <w:bCs/>
                <w:color w:val="000000"/>
                <w:sz w:val="20"/>
                <w:szCs w:val="20"/>
              </w:rPr>
              <w:t>$)</w:t>
            </w:r>
          </w:p>
        </w:tc>
      </w:tr>
      <w:tr w14:paraId="3D40EEDA" w14:textId="77777777" w:rsidTr="005C2807">
        <w:tblPrEx>
          <w:tblW w:w="13864" w:type="dxa"/>
          <w:tblInd w:w="-10" w:type="dxa"/>
          <w:tblLook w:val="04A0"/>
        </w:tblPrEx>
        <w:trPr>
          <w:trHeight w:val="380"/>
          <w:tblHeader/>
        </w:trPr>
        <w:tc>
          <w:tcPr>
            <w:tcW w:w="1800" w:type="dxa"/>
            <w:vMerge/>
            <w:tcBorders>
              <w:top w:val="nil"/>
              <w:left w:val="single" w:sz="8" w:space="0" w:color="auto"/>
              <w:bottom w:val="single" w:sz="4" w:space="0" w:color="000000"/>
              <w:right w:val="single" w:sz="4" w:space="0" w:color="auto"/>
            </w:tcBorders>
            <w:vAlign w:val="center"/>
            <w:hideMark/>
          </w:tcPr>
          <w:p w:rsidR="00FE3C2C" w:rsidRPr="00955F01" w:rsidP="00FE3C2C" w14:paraId="7944215D" w14:textId="77777777">
            <w:pPr>
              <w:autoSpaceDE/>
              <w:autoSpaceDN/>
              <w:adjustRightInd/>
              <w:spacing w:line="240" w:lineRule="auto"/>
              <w:rPr>
                <w:rFonts w:eastAsia="Times New Roman"/>
                <w:b/>
                <w:bCs/>
                <w:color w:val="000000"/>
                <w:sz w:val="20"/>
                <w:szCs w:val="20"/>
              </w:rPr>
            </w:pPr>
          </w:p>
        </w:tc>
        <w:tc>
          <w:tcPr>
            <w:tcW w:w="2700" w:type="dxa"/>
            <w:vMerge/>
            <w:tcBorders>
              <w:top w:val="nil"/>
              <w:left w:val="single" w:sz="4" w:space="0" w:color="auto"/>
              <w:bottom w:val="single" w:sz="4" w:space="0" w:color="000000"/>
              <w:right w:val="single" w:sz="4" w:space="0" w:color="auto"/>
            </w:tcBorders>
            <w:vAlign w:val="center"/>
            <w:hideMark/>
          </w:tcPr>
          <w:p w:rsidR="00FE3C2C" w:rsidRPr="00955F01" w:rsidP="00FE3C2C" w14:paraId="45C0EB7D" w14:textId="77777777">
            <w:pPr>
              <w:autoSpaceDE/>
              <w:autoSpaceDN/>
              <w:adjustRightInd/>
              <w:spacing w:line="240" w:lineRule="auto"/>
              <w:rPr>
                <w:rFonts w:eastAsia="Times New Roman"/>
                <w:b/>
                <w:bCs/>
                <w:color w:val="000000"/>
                <w:sz w:val="20"/>
                <w:szCs w:val="20"/>
              </w:rPr>
            </w:pPr>
          </w:p>
        </w:tc>
        <w:tc>
          <w:tcPr>
            <w:tcW w:w="1295" w:type="dxa"/>
            <w:vMerge/>
            <w:tcBorders>
              <w:top w:val="nil"/>
              <w:left w:val="single" w:sz="4" w:space="0" w:color="auto"/>
              <w:bottom w:val="single" w:sz="4" w:space="0" w:color="000000"/>
              <w:right w:val="single" w:sz="4" w:space="0" w:color="auto"/>
            </w:tcBorders>
            <w:vAlign w:val="center"/>
            <w:hideMark/>
          </w:tcPr>
          <w:p w:rsidR="00FE3C2C" w:rsidRPr="00955F01" w:rsidP="00FE3C2C" w14:paraId="1516FA3F" w14:textId="77777777">
            <w:pPr>
              <w:autoSpaceDE/>
              <w:autoSpaceDN/>
              <w:adjustRightInd/>
              <w:spacing w:line="240" w:lineRule="auto"/>
              <w:rPr>
                <w:rFonts w:eastAsia="Times New Roman"/>
                <w:b/>
                <w:bCs/>
                <w:color w:val="000000"/>
                <w:sz w:val="20"/>
                <w:szCs w:val="20"/>
              </w:rPr>
            </w:pPr>
          </w:p>
        </w:tc>
        <w:tc>
          <w:tcPr>
            <w:tcW w:w="1042" w:type="dxa"/>
            <w:vMerge/>
            <w:tcBorders>
              <w:top w:val="nil"/>
              <w:left w:val="single" w:sz="4" w:space="0" w:color="auto"/>
              <w:bottom w:val="single" w:sz="4" w:space="0" w:color="000000"/>
              <w:right w:val="single" w:sz="4" w:space="0" w:color="auto"/>
            </w:tcBorders>
            <w:vAlign w:val="center"/>
            <w:hideMark/>
          </w:tcPr>
          <w:p w:rsidR="00FE3C2C" w:rsidRPr="00955F01" w:rsidP="00FE3C2C" w14:paraId="2D8B0294" w14:textId="77777777">
            <w:pPr>
              <w:autoSpaceDE/>
              <w:autoSpaceDN/>
              <w:adjustRightInd/>
              <w:spacing w:line="240" w:lineRule="auto"/>
              <w:rPr>
                <w:rFonts w:eastAsia="Times New Roman"/>
                <w:b/>
                <w:bCs/>
                <w:color w:val="000000"/>
                <w:sz w:val="20"/>
                <w:szCs w:val="20"/>
              </w:rPr>
            </w:pPr>
          </w:p>
        </w:tc>
        <w:tc>
          <w:tcPr>
            <w:tcW w:w="1083" w:type="dxa"/>
            <w:vMerge/>
            <w:tcBorders>
              <w:top w:val="nil"/>
              <w:left w:val="single" w:sz="4" w:space="0" w:color="auto"/>
              <w:bottom w:val="single" w:sz="4" w:space="0" w:color="000000"/>
              <w:right w:val="single" w:sz="4" w:space="0" w:color="auto"/>
            </w:tcBorders>
            <w:vAlign w:val="center"/>
            <w:hideMark/>
          </w:tcPr>
          <w:p w:rsidR="00FE3C2C" w:rsidRPr="00955F01" w:rsidP="00FE3C2C" w14:paraId="48EEAA60" w14:textId="77777777">
            <w:pPr>
              <w:autoSpaceDE/>
              <w:autoSpaceDN/>
              <w:adjustRightInd/>
              <w:spacing w:line="240" w:lineRule="auto"/>
              <w:rPr>
                <w:rFonts w:eastAsia="Times New Roman"/>
                <w:b/>
                <w:bCs/>
                <w:color w:val="000000"/>
                <w:sz w:val="20"/>
                <w:szCs w:val="20"/>
              </w:rPr>
            </w:pPr>
          </w:p>
        </w:tc>
        <w:tc>
          <w:tcPr>
            <w:tcW w:w="1718" w:type="dxa"/>
            <w:tcBorders>
              <w:top w:val="nil"/>
              <w:left w:val="nil"/>
              <w:bottom w:val="single" w:sz="4" w:space="0" w:color="auto"/>
              <w:right w:val="single" w:sz="4" w:space="0" w:color="auto"/>
            </w:tcBorders>
            <w:shd w:val="clear" w:color="auto" w:fill="auto"/>
            <w:noWrap/>
            <w:vAlign w:val="center"/>
            <w:hideMark/>
          </w:tcPr>
          <w:p w:rsidR="00FE3C2C" w:rsidRPr="00955F01" w:rsidP="00FE3C2C" w14:paraId="070B1113"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Undiscounted</w:t>
            </w:r>
          </w:p>
        </w:tc>
        <w:tc>
          <w:tcPr>
            <w:tcW w:w="1972" w:type="dxa"/>
            <w:tcBorders>
              <w:top w:val="nil"/>
              <w:left w:val="nil"/>
              <w:bottom w:val="single" w:sz="4" w:space="0" w:color="auto"/>
              <w:right w:val="single" w:sz="4" w:space="0" w:color="auto"/>
            </w:tcBorders>
            <w:shd w:val="clear" w:color="auto" w:fill="auto"/>
            <w:noWrap/>
            <w:vAlign w:val="center"/>
            <w:hideMark/>
          </w:tcPr>
          <w:p w:rsidR="00FE3C2C" w:rsidRPr="00955F01" w:rsidP="00FE3C2C" w14:paraId="4E9AC478"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7% NPV</w:t>
            </w:r>
          </w:p>
        </w:tc>
        <w:tc>
          <w:tcPr>
            <w:tcW w:w="2254" w:type="dxa"/>
            <w:tcBorders>
              <w:top w:val="nil"/>
              <w:left w:val="nil"/>
              <w:bottom w:val="single" w:sz="4" w:space="0" w:color="auto"/>
              <w:right w:val="single" w:sz="8" w:space="0" w:color="auto"/>
            </w:tcBorders>
            <w:shd w:val="clear" w:color="auto" w:fill="auto"/>
            <w:noWrap/>
            <w:vAlign w:val="center"/>
            <w:hideMark/>
          </w:tcPr>
          <w:p w:rsidR="00FE3C2C" w:rsidRPr="00955F01" w:rsidP="00FE3C2C" w14:paraId="226FFCC6"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3% NPV</w:t>
            </w:r>
          </w:p>
        </w:tc>
      </w:tr>
      <w:tr w14:paraId="0E0EF753" w14:textId="77777777" w:rsidTr="00F94A89">
        <w:tblPrEx>
          <w:tblW w:w="13864" w:type="dxa"/>
          <w:tblInd w:w="-10" w:type="dxa"/>
          <w:tblLook w:val="04A0"/>
        </w:tblPrEx>
        <w:trPr>
          <w:trHeight w:val="290"/>
        </w:trPr>
        <w:tc>
          <w:tcPr>
            <w:tcW w:w="13864" w:type="dxa"/>
            <w:gridSpan w:val="8"/>
            <w:tcBorders>
              <w:top w:val="nil"/>
              <w:left w:val="single" w:sz="8" w:space="0" w:color="auto"/>
              <w:bottom w:val="single" w:sz="4" w:space="0" w:color="auto"/>
              <w:right w:val="single" w:sz="8" w:space="0" w:color="auto"/>
            </w:tcBorders>
            <w:shd w:val="clear" w:color="auto" w:fill="auto"/>
            <w:noWrap/>
            <w:vAlign w:val="center"/>
          </w:tcPr>
          <w:p w:rsidR="00FE3C2C" w:rsidRPr="00955F01" w:rsidP="00FE3C2C" w14:paraId="70628180" w14:textId="21E20BA9">
            <w:pPr>
              <w:autoSpaceDE/>
              <w:autoSpaceDN/>
              <w:adjustRightInd/>
              <w:spacing w:line="240" w:lineRule="auto"/>
              <w:rPr>
                <w:rFonts w:eastAsia="Times New Roman"/>
                <w:color w:val="000000"/>
                <w:sz w:val="20"/>
                <w:szCs w:val="20"/>
              </w:rPr>
            </w:pPr>
            <w:r w:rsidRPr="00955F01">
              <w:rPr>
                <w:rFonts w:ascii="Calibri" w:eastAsia="Times New Roman" w:hAnsi="Calibri" w:cs="Calibri"/>
                <w:b/>
                <w:bCs/>
                <w:color w:val="000000"/>
              </w:rPr>
              <w:t>53.440(f) Design requirements</w:t>
            </w:r>
            <w:r w:rsidRPr="00955F01" w:rsidR="007A3AC8">
              <w:rPr>
                <w:rFonts w:ascii="Calibri" w:eastAsia="Times New Roman" w:hAnsi="Calibri" w:cs="Calibri"/>
                <w:b/>
                <w:bCs/>
                <w:color w:val="000000"/>
              </w:rPr>
              <w:t>—</w:t>
            </w:r>
            <w:r w:rsidRPr="00955F01" w:rsidR="00635245">
              <w:rPr>
                <w:rFonts w:ascii="Calibri" w:eastAsia="Times New Roman" w:hAnsi="Calibri" w:cs="Calibri"/>
                <w:b/>
                <w:bCs/>
                <w:color w:val="000000"/>
              </w:rPr>
              <w:t>s</w:t>
            </w:r>
            <w:r w:rsidRPr="00955F01">
              <w:rPr>
                <w:rFonts w:ascii="Calibri" w:eastAsia="Times New Roman" w:hAnsi="Calibri" w:cs="Calibri"/>
                <w:b/>
                <w:bCs/>
                <w:color w:val="000000"/>
              </w:rPr>
              <w:t>afety and security interface</w:t>
            </w:r>
          </w:p>
        </w:tc>
      </w:tr>
      <w:tr w14:paraId="62A2847B"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B57AC0" w:rsidRPr="00955F01" w:rsidP="00B57AC0" w14:paraId="7F180080" w14:textId="3AB6F510">
            <w:pPr>
              <w:autoSpaceDE/>
              <w:autoSpaceDN/>
              <w:adjustRightInd/>
              <w:spacing w:line="240" w:lineRule="auto"/>
              <w:jc w:val="center"/>
              <w:rPr>
                <w:rFonts w:eastAsia="Times New Roman"/>
                <w:color w:val="000000"/>
                <w:sz w:val="20"/>
                <w:szCs w:val="20"/>
              </w:rPr>
            </w:pPr>
            <w:r>
              <w:rPr>
                <w:color w:val="000000"/>
                <w:sz w:val="20"/>
                <w:szCs w:val="20"/>
              </w:rPr>
              <w:t>2028</w:t>
            </w:r>
          </w:p>
        </w:tc>
        <w:tc>
          <w:tcPr>
            <w:tcW w:w="2700" w:type="dxa"/>
            <w:tcBorders>
              <w:top w:val="nil"/>
              <w:left w:val="nil"/>
              <w:bottom w:val="single" w:sz="4" w:space="0" w:color="auto"/>
              <w:right w:val="single" w:sz="4" w:space="0" w:color="auto"/>
            </w:tcBorders>
            <w:shd w:val="clear" w:color="auto" w:fill="auto"/>
            <w:noWrap/>
            <w:vAlign w:val="center"/>
            <w:hideMark/>
          </w:tcPr>
          <w:p w:rsidR="00B57AC0" w:rsidRPr="00955F01" w:rsidP="00B57AC0" w14:paraId="56D83080" w14:textId="071CF89B">
            <w:pPr>
              <w:autoSpaceDE/>
              <w:autoSpaceDN/>
              <w:adjustRightInd/>
              <w:spacing w:line="240" w:lineRule="auto"/>
              <w:rPr>
                <w:rFonts w:eastAsia="Times New Roman"/>
                <w:color w:val="000000"/>
                <w:sz w:val="20"/>
                <w:szCs w:val="20"/>
              </w:rPr>
            </w:pPr>
            <w:r>
              <w:rPr>
                <w:color w:val="000000"/>
                <w:sz w:val="20"/>
                <w:szCs w:val="20"/>
              </w:rPr>
              <w:t>Provide Safety and Security Design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B57AC0" w:rsidRPr="00955F01" w:rsidP="00B57AC0" w14:paraId="3EC97E09" w14:textId="7D79FDB0">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B57AC0" w:rsidRPr="00955F01" w:rsidP="00B57AC0" w14:paraId="52F4E973" w14:textId="4C064FA8">
            <w:pPr>
              <w:autoSpaceDE/>
              <w:autoSpaceDN/>
              <w:adjustRightInd/>
              <w:spacing w:line="240" w:lineRule="auto"/>
              <w:jc w:val="center"/>
              <w:rPr>
                <w:rFonts w:eastAsia="Times New Roman"/>
                <w:color w:val="000000"/>
                <w:sz w:val="20"/>
                <w:szCs w:val="20"/>
              </w:rPr>
            </w:pPr>
            <w:r>
              <w:rPr>
                <w:color w:val="000000"/>
                <w:sz w:val="20"/>
                <w:szCs w:val="20"/>
              </w:rPr>
              <w:t>113</w:t>
            </w:r>
          </w:p>
        </w:tc>
        <w:tc>
          <w:tcPr>
            <w:tcW w:w="1083" w:type="dxa"/>
            <w:tcBorders>
              <w:top w:val="nil"/>
              <w:left w:val="nil"/>
              <w:bottom w:val="single" w:sz="4" w:space="0" w:color="auto"/>
              <w:right w:val="single" w:sz="4" w:space="0" w:color="auto"/>
            </w:tcBorders>
            <w:shd w:val="clear" w:color="auto" w:fill="auto"/>
            <w:vAlign w:val="center"/>
            <w:hideMark/>
          </w:tcPr>
          <w:p w:rsidR="00B57AC0" w:rsidRPr="00955F01" w:rsidP="00B57AC0" w14:paraId="18ACB3E0" w14:textId="17E44453">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B57AC0" w:rsidRPr="00955F01" w:rsidP="00B57AC0" w14:paraId="347D5CB6" w14:textId="2B1DF201">
            <w:pPr>
              <w:autoSpaceDE/>
              <w:autoSpaceDN/>
              <w:adjustRightInd/>
              <w:spacing w:line="240" w:lineRule="auto"/>
              <w:jc w:val="center"/>
              <w:rPr>
                <w:rFonts w:eastAsia="Times New Roman"/>
                <w:color w:val="000000"/>
                <w:sz w:val="20"/>
                <w:szCs w:val="20"/>
              </w:rPr>
            </w:pPr>
            <w:r>
              <w:rPr>
                <w:color w:val="000000"/>
                <w:sz w:val="20"/>
                <w:szCs w:val="20"/>
              </w:rPr>
              <w:t>($16,000)</w:t>
            </w:r>
          </w:p>
        </w:tc>
        <w:tc>
          <w:tcPr>
            <w:tcW w:w="1972" w:type="dxa"/>
            <w:tcBorders>
              <w:top w:val="nil"/>
              <w:left w:val="nil"/>
              <w:bottom w:val="single" w:sz="4" w:space="0" w:color="auto"/>
              <w:right w:val="single" w:sz="4" w:space="0" w:color="auto"/>
            </w:tcBorders>
            <w:shd w:val="clear" w:color="auto" w:fill="auto"/>
            <w:noWrap/>
            <w:vAlign w:val="center"/>
            <w:hideMark/>
          </w:tcPr>
          <w:p w:rsidR="00B57AC0" w:rsidRPr="00955F01" w:rsidP="00B57AC0" w14:paraId="485A7EC5" w14:textId="36D9DFA3">
            <w:pPr>
              <w:autoSpaceDE/>
              <w:autoSpaceDN/>
              <w:adjustRightInd/>
              <w:spacing w:line="240" w:lineRule="auto"/>
              <w:jc w:val="center"/>
              <w:rPr>
                <w:rFonts w:eastAsia="Times New Roman"/>
                <w:color w:val="000000"/>
                <w:sz w:val="20"/>
                <w:szCs w:val="20"/>
              </w:rPr>
            </w:pPr>
            <w:r>
              <w:rPr>
                <w:color w:val="000000"/>
                <w:sz w:val="20"/>
                <w:szCs w:val="20"/>
              </w:rPr>
              <w:t>($11,000)</w:t>
            </w:r>
          </w:p>
        </w:tc>
        <w:tc>
          <w:tcPr>
            <w:tcW w:w="2254" w:type="dxa"/>
            <w:tcBorders>
              <w:top w:val="nil"/>
              <w:left w:val="nil"/>
              <w:bottom w:val="single" w:sz="4" w:space="0" w:color="auto"/>
              <w:right w:val="single" w:sz="8" w:space="0" w:color="auto"/>
            </w:tcBorders>
            <w:shd w:val="clear" w:color="auto" w:fill="auto"/>
            <w:noWrap/>
            <w:vAlign w:val="center"/>
            <w:hideMark/>
          </w:tcPr>
          <w:p w:rsidR="00B57AC0" w:rsidRPr="00955F01" w:rsidP="00B57AC0" w14:paraId="52BE1E70" w14:textId="16A55299">
            <w:pPr>
              <w:autoSpaceDE/>
              <w:autoSpaceDN/>
              <w:adjustRightInd/>
              <w:spacing w:line="240" w:lineRule="auto"/>
              <w:jc w:val="center"/>
              <w:rPr>
                <w:rFonts w:eastAsia="Times New Roman"/>
                <w:color w:val="000000"/>
                <w:sz w:val="20"/>
                <w:szCs w:val="20"/>
              </w:rPr>
            </w:pPr>
            <w:r>
              <w:rPr>
                <w:color w:val="000000"/>
                <w:sz w:val="20"/>
                <w:szCs w:val="20"/>
              </w:rPr>
              <w:t>($13,000)</w:t>
            </w:r>
          </w:p>
        </w:tc>
      </w:tr>
      <w:tr w14:paraId="5747780A"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565806" w:rsidRPr="00955F01" w:rsidP="00565806" w14:paraId="0FC13BB4"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565806" w:rsidRPr="00955F01" w:rsidP="00565806" w14:paraId="031C13C7" w14:textId="5F6550CC">
            <w:pPr>
              <w:autoSpaceDE/>
              <w:autoSpaceDN/>
              <w:adjustRightInd/>
              <w:spacing w:line="240" w:lineRule="auto"/>
              <w:jc w:val="center"/>
              <w:rPr>
                <w:rFonts w:eastAsia="Times New Roman"/>
                <w:b/>
                <w:bCs/>
                <w:color w:val="000000"/>
                <w:sz w:val="20"/>
                <w:szCs w:val="20"/>
              </w:rPr>
            </w:pPr>
            <w:r>
              <w:rPr>
                <w:b/>
                <w:bCs/>
                <w:color w:val="000000"/>
                <w:sz w:val="20"/>
                <w:szCs w:val="20"/>
              </w:rPr>
              <w:t>($16,000)</w:t>
            </w:r>
          </w:p>
        </w:tc>
        <w:tc>
          <w:tcPr>
            <w:tcW w:w="1972" w:type="dxa"/>
            <w:tcBorders>
              <w:top w:val="nil"/>
              <w:left w:val="nil"/>
              <w:bottom w:val="single" w:sz="8" w:space="0" w:color="auto"/>
              <w:right w:val="single" w:sz="4" w:space="0" w:color="auto"/>
            </w:tcBorders>
            <w:shd w:val="clear" w:color="auto" w:fill="auto"/>
            <w:noWrap/>
            <w:vAlign w:val="bottom"/>
            <w:hideMark/>
          </w:tcPr>
          <w:p w:rsidR="00565806" w:rsidRPr="00955F01" w:rsidP="00565806" w14:paraId="672F7349" w14:textId="4CD9811E">
            <w:pPr>
              <w:autoSpaceDE/>
              <w:autoSpaceDN/>
              <w:adjustRightInd/>
              <w:spacing w:line="240" w:lineRule="auto"/>
              <w:jc w:val="center"/>
              <w:rPr>
                <w:rFonts w:eastAsia="Times New Roman"/>
                <w:b/>
                <w:bCs/>
                <w:color w:val="000000"/>
                <w:sz w:val="20"/>
                <w:szCs w:val="20"/>
              </w:rPr>
            </w:pPr>
            <w:r>
              <w:rPr>
                <w:b/>
                <w:bCs/>
                <w:color w:val="000000"/>
                <w:sz w:val="20"/>
                <w:szCs w:val="20"/>
              </w:rPr>
              <w:t>($11,000)</w:t>
            </w:r>
          </w:p>
        </w:tc>
        <w:tc>
          <w:tcPr>
            <w:tcW w:w="2254" w:type="dxa"/>
            <w:tcBorders>
              <w:top w:val="nil"/>
              <w:left w:val="nil"/>
              <w:bottom w:val="single" w:sz="8" w:space="0" w:color="auto"/>
              <w:right w:val="single" w:sz="8" w:space="0" w:color="auto"/>
            </w:tcBorders>
            <w:shd w:val="clear" w:color="auto" w:fill="auto"/>
            <w:noWrap/>
            <w:vAlign w:val="bottom"/>
            <w:hideMark/>
          </w:tcPr>
          <w:p w:rsidR="00565806" w:rsidRPr="00955F01" w:rsidP="00565806" w14:paraId="2266A7FE" w14:textId="55838DFA">
            <w:pPr>
              <w:autoSpaceDE/>
              <w:autoSpaceDN/>
              <w:adjustRightInd/>
              <w:spacing w:line="240" w:lineRule="auto"/>
              <w:jc w:val="center"/>
              <w:rPr>
                <w:rFonts w:eastAsia="Times New Roman"/>
                <w:b/>
                <w:bCs/>
                <w:color w:val="000000"/>
                <w:sz w:val="20"/>
                <w:szCs w:val="20"/>
              </w:rPr>
            </w:pPr>
            <w:r>
              <w:rPr>
                <w:b/>
                <w:bCs/>
                <w:color w:val="000000"/>
                <w:sz w:val="20"/>
                <w:szCs w:val="20"/>
              </w:rPr>
              <w:t>($13,000)</w:t>
            </w:r>
          </w:p>
        </w:tc>
      </w:tr>
      <w:tr w14:paraId="65098C10"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6BD4FD62" w14:textId="77E6154D">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53.480 Earthquake </w:t>
            </w:r>
            <w:r w:rsidRPr="00955F01" w:rsidR="007A3AC8">
              <w:rPr>
                <w:rFonts w:ascii="Calibri" w:eastAsia="Times New Roman" w:hAnsi="Calibri" w:cs="Calibri"/>
                <w:b/>
                <w:bCs/>
                <w:color w:val="000000"/>
              </w:rPr>
              <w:t>e</w:t>
            </w:r>
            <w:r w:rsidRPr="00955F01">
              <w:rPr>
                <w:rFonts w:ascii="Calibri" w:eastAsia="Times New Roman" w:hAnsi="Calibri" w:cs="Calibri"/>
                <w:b/>
                <w:bCs/>
                <w:color w:val="000000"/>
              </w:rPr>
              <w:t>ngineering</w:t>
            </w:r>
          </w:p>
        </w:tc>
      </w:tr>
      <w:tr w14:paraId="2A62B012" w14:textId="77777777" w:rsidTr="005C2807">
        <w:tblPrEx>
          <w:tblW w:w="13864" w:type="dxa"/>
          <w:tblInd w:w="-10" w:type="dxa"/>
          <w:tblLook w:val="04A0"/>
        </w:tblPrEx>
        <w:trPr>
          <w:trHeight w:val="31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A12BCF" w:rsidRPr="00955F01" w:rsidP="00A12BCF" w14:paraId="0E7FFFD0" w14:textId="00498318">
            <w:pPr>
              <w:autoSpaceDE/>
              <w:autoSpaceDN/>
              <w:adjustRightInd/>
              <w:spacing w:line="240" w:lineRule="auto"/>
              <w:jc w:val="center"/>
              <w:rPr>
                <w:rFonts w:eastAsia="Times New Roman"/>
                <w:color w:val="000000"/>
                <w:sz w:val="20"/>
                <w:szCs w:val="20"/>
              </w:rPr>
            </w:pPr>
            <w:r>
              <w:rPr>
                <w:color w:val="000000"/>
                <w:sz w:val="20"/>
                <w:szCs w:val="20"/>
              </w:rPr>
              <w:t>2028</w:t>
            </w:r>
          </w:p>
        </w:tc>
        <w:tc>
          <w:tcPr>
            <w:tcW w:w="2700" w:type="dxa"/>
            <w:tcBorders>
              <w:top w:val="nil"/>
              <w:left w:val="nil"/>
              <w:bottom w:val="single" w:sz="4" w:space="0" w:color="auto"/>
              <w:right w:val="single" w:sz="4" w:space="0" w:color="auto"/>
            </w:tcBorders>
            <w:shd w:val="clear" w:color="auto" w:fill="auto"/>
            <w:noWrap/>
            <w:vAlign w:val="center"/>
            <w:hideMark/>
          </w:tcPr>
          <w:p w:rsidR="00A12BCF" w:rsidRPr="00955F01" w:rsidP="00A12BCF" w14:paraId="5F857779" w14:textId="6C95B435">
            <w:pPr>
              <w:autoSpaceDE/>
              <w:autoSpaceDN/>
              <w:adjustRightInd/>
              <w:spacing w:line="240" w:lineRule="auto"/>
              <w:rPr>
                <w:rFonts w:eastAsia="Times New Roman"/>
                <w:color w:val="000000"/>
                <w:sz w:val="20"/>
                <w:szCs w:val="20"/>
              </w:rPr>
            </w:pPr>
            <w:r>
              <w:rPr>
                <w:color w:val="000000"/>
                <w:sz w:val="20"/>
                <w:szCs w:val="20"/>
              </w:rPr>
              <w:t>Flexibilities in Earthquake Engineering Specifications</w:t>
            </w:r>
          </w:p>
        </w:tc>
        <w:tc>
          <w:tcPr>
            <w:tcW w:w="1295" w:type="dxa"/>
            <w:tcBorders>
              <w:top w:val="nil"/>
              <w:left w:val="nil"/>
              <w:bottom w:val="single" w:sz="4" w:space="0" w:color="auto"/>
              <w:right w:val="single" w:sz="4" w:space="0" w:color="auto"/>
            </w:tcBorders>
            <w:shd w:val="clear" w:color="auto" w:fill="auto"/>
            <w:noWrap/>
            <w:vAlign w:val="center"/>
            <w:hideMark/>
          </w:tcPr>
          <w:p w:rsidR="00A12BCF" w:rsidRPr="00955F01" w:rsidP="00A12BCF" w14:paraId="1E453D8B" w14:textId="462F4F16">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A12BCF" w:rsidRPr="00955F01" w:rsidP="00A12BCF" w14:paraId="6156B624" w14:textId="1FF9E652">
            <w:pPr>
              <w:autoSpaceDE/>
              <w:autoSpaceDN/>
              <w:adjustRightInd/>
              <w:spacing w:line="240" w:lineRule="auto"/>
              <w:jc w:val="center"/>
              <w:rPr>
                <w:rFonts w:eastAsia="Times New Roman"/>
                <w:color w:val="000000"/>
                <w:sz w:val="20"/>
                <w:szCs w:val="20"/>
              </w:rPr>
            </w:pPr>
            <w:r>
              <w:rPr>
                <w:color w:val="000000"/>
                <w:sz w:val="20"/>
                <w:szCs w:val="20"/>
              </w:rPr>
              <w:t>35,133</w:t>
            </w:r>
          </w:p>
        </w:tc>
        <w:tc>
          <w:tcPr>
            <w:tcW w:w="1083" w:type="dxa"/>
            <w:tcBorders>
              <w:top w:val="nil"/>
              <w:left w:val="nil"/>
              <w:bottom w:val="single" w:sz="4" w:space="0" w:color="auto"/>
              <w:right w:val="single" w:sz="4" w:space="0" w:color="auto"/>
            </w:tcBorders>
            <w:shd w:val="clear" w:color="auto" w:fill="auto"/>
            <w:vAlign w:val="center"/>
            <w:hideMark/>
          </w:tcPr>
          <w:p w:rsidR="00A12BCF" w:rsidRPr="00955F01" w:rsidP="00A12BCF" w14:paraId="56966934" w14:textId="56E39234">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A12BCF" w:rsidRPr="00955F01" w:rsidP="00A12BCF" w14:paraId="634EDFD5" w14:textId="736CB76B">
            <w:pPr>
              <w:autoSpaceDE/>
              <w:autoSpaceDN/>
              <w:adjustRightInd/>
              <w:spacing w:line="240" w:lineRule="auto"/>
              <w:jc w:val="center"/>
              <w:rPr>
                <w:rFonts w:eastAsia="Times New Roman"/>
                <w:color w:val="000000"/>
                <w:sz w:val="20"/>
                <w:szCs w:val="20"/>
              </w:rPr>
            </w:pPr>
            <w:r>
              <w:rPr>
                <w:color w:val="000000"/>
                <w:sz w:val="20"/>
                <w:szCs w:val="20"/>
              </w:rPr>
              <w:t xml:space="preserve">$4,825,000 </w:t>
            </w:r>
          </w:p>
        </w:tc>
        <w:tc>
          <w:tcPr>
            <w:tcW w:w="1972" w:type="dxa"/>
            <w:tcBorders>
              <w:top w:val="nil"/>
              <w:left w:val="nil"/>
              <w:bottom w:val="single" w:sz="4" w:space="0" w:color="auto"/>
              <w:right w:val="single" w:sz="4" w:space="0" w:color="auto"/>
            </w:tcBorders>
            <w:shd w:val="clear" w:color="auto" w:fill="auto"/>
            <w:noWrap/>
            <w:vAlign w:val="center"/>
            <w:hideMark/>
          </w:tcPr>
          <w:p w:rsidR="00A12BCF" w:rsidRPr="00955F01" w:rsidP="00A12BCF" w14:paraId="63EDD674" w14:textId="2CC57E9B">
            <w:pPr>
              <w:autoSpaceDE/>
              <w:autoSpaceDN/>
              <w:adjustRightInd/>
              <w:spacing w:line="240" w:lineRule="auto"/>
              <w:jc w:val="center"/>
              <w:rPr>
                <w:rFonts w:eastAsia="Times New Roman"/>
                <w:color w:val="000000"/>
                <w:sz w:val="20"/>
                <w:szCs w:val="20"/>
              </w:rPr>
            </w:pPr>
            <w:r>
              <w:rPr>
                <w:color w:val="000000"/>
                <w:sz w:val="20"/>
                <w:szCs w:val="20"/>
              </w:rPr>
              <w:t xml:space="preserve">$3,440,000 </w:t>
            </w:r>
          </w:p>
        </w:tc>
        <w:tc>
          <w:tcPr>
            <w:tcW w:w="2254" w:type="dxa"/>
            <w:tcBorders>
              <w:top w:val="nil"/>
              <w:left w:val="nil"/>
              <w:bottom w:val="single" w:sz="4" w:space="0" w:color="auto"/>
              <w:right w:val="single" w:sz="8" w:space="0" w:color="auto"/>
            </w:tcBorders>
            <w:shd w:val="clear" w:color="auto" w:fill="auto"/>
            <w:noWrap/>
            <w:vAlign w:val="center"/>
            <w:hideMark/>
          </w:tcPr>
          <w:p w:rsidR="00A12BCF" w:rsidRPr="00955F01" w:rsidP="00A12BCF" w14:paraId="36490572" w14:textId="2F96C82B">
            <w:pPr>
              <w:autoSpaceDE/>
              <w:autoSpaceDN/>
              <w:adjustRightInd/>
              <w:spacing w:line="240" w:lineRule="auto"/>
              <w:jc w:val="center"/>
              <w:rPr>
                <w:rFonts w:eastAsia="Times New Roman"/>
                <w:color w:val="000000"/>
                <w:sz w:val="20"/>
                <w:szCs w:val="20"/>
              </w:rPr>
            </w:pPr>
            <w:r>
              <w:rPr>
                <w:color w:val="000000"/>
                <w:sz w:val="20"/>
                <w:szCs w:val="20"/>
              </w:rPr>
              <w:t xml:space="preserve">$4,162,000 </w:t>
            </w:r>
          </w:p>
        </w:tc>
      </w:tr>
      <w:tr w14:paraId="36DD3964"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F22CE" w:rsidRPr="00955F01" w:rsidP="00CF22CE" w14:paraId="27096B39"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CF22CE" w:rsidRPr="00955F01" w:rsidP="00CF22CE" w14:paraId="2F632487" w14:textId="4689D484">
            <w:pPr>
              <w:autoSpaceDE/>
              <w:autoSpaceDN/>
              <w:adjustRightInd/>
              <w:spacing w:line="240" w:lineRule="auto"/>
              <w:jc w:val="center"/>
              <w:rPr>
                <w:rFonts w:eastAsia="Times New Roman"/>
                <w:b/>
                <w:bCs/>
                <w:color w:val="000000"/>
                <w:sz w:val="20"/>
                <w:szCs w:val="20"/>
              </w:rPr>
            </w:pPr>
            <w:r>
              <w:rPr>
                <w:b/>
                <w:bCs/>
                <w:color w:val="000000"/>
                <w:sz w:val="20"/>
                <w:szCs w:val="20"/>
              </w:rPr>
              <w:t xml:space="preserve">$4,825,000 </w:t>
            </w:r>
          </w:p>
        </w:tc>
        <w:tc>
          <w:tcPr>
            <w:tcW w:w="1972" w:type="dxa"/>
            <w:tcBorders>
              <w:top w:val="nil"/>
              <w:left w:val="nil"/>
              <w:bottom w:val="single" w:sz="8" w:space="0" w:color="auto"/>
              <w:right w:val="single" w:sz="4" w:space="0" w:color="auto"/>
            </w:tcBorders>
            <w:shd w:val="clear" w:color="auto" w:fill="auto"/>
            <w:noWrap/>
            <w:vAlign w:val="bottom"/>
            <w:hideMark/>
          </w:tcPr>
          <w:p w:rsidR="00CF22CE" w:rsidRPr="00955F01" w:rsidP="00CF22CE" w14:paraId="097D1913" w14:textId="30AA9CF4">
            <w:pPr>
              <w:autoSpaceDE/>
              <w:autoSpaceDN/>
              <w:adjustRightInd/>
              <w:spacing w:line="240" w:lineRule="auto"/>
              <w:jc w:val="center"/>
              <w:rPr>
                <w:rFonts w:eastAsia="Times New Roman"/>
                <w:b/>
                <w:bCs/>
                <w:color w:val="000000"/>
                <w:sz w:val="20"/>
                <w:szCs w:val="20"/>
              </w:rPr>
            </w:pPr>
            <w:r>
              <w:rPr>
                <w:b/>
                <w:bCs/>
                <w:color w:val="000000"/>
                <w:sz w:val="20"/>
                <w:szCs w:val="20"/>
              </w:rPr>
              <w:t xml:space="preserve">$3,440,000 </w:t>
            </w:r>
          </w:p>
        </w:tc>
        <w:tc>
          <w:tcPr>
            <w:tcW w:w="2254" w:type="dxa"/>
            <w:tcBorders>
              <w:top w:val="nil"/>
              <w:left w:val="nil"/>
              <w:bottom w:val="single" w:sz="8" w:space="0" w:color="auto"/>
              <w:right w:val="single" w:sz="8" w:space="0" w:color="auto"/>
            </w:tcBorders>
            <w:shd w:val="clear" w:color="auto" w:fill="auto"/>
            <w:noWrap/>
            <w:vAlign w:val="bottom"/>
            <w:hideMark/>
          </w:tcPr>
          <w:p w:rsidR="00CF22CE" w:rsidRPr="00955F01" w:rsidP="00CF22CE" w14:paraId="1F37B310" w14:textId="1C53FDAE">
            <w:pPr>
              <w:autoSpaceDE/>
              <w:autoSpaceDN/>
              <w:adjustRightInd/>
              <w:spacing w:line="240" w:lineRule="auto"/>
              <w:jc w:val="center"/>
              <w:rPr>
                <w:rFonts w:eastAsia="Times New Roman"/>
                <w:b/>
                <w:bCs/>
                <w:color w:val="000000"/>
                <w:sz w:val="20"/>
                <w:szCs w:val="20"/>
              </w:rPr>
            </w:pPr>
            <w:r>
              <w:rPr>
                <w:b/>
                <w:bCs/>
                <w:color w:val="000000"/>
                <w:sz w:val="20"/>
                <w:szCs w:val="20"/>
              </w:rPr>
              <w:t xml:space="preserve">$4,162,000 </w:t>
            </w:r>
          </w:p>
        </w:tc>
      </w:tr>
      <w:tr w14:paraId="52C77E50"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18CEDB80" w14:textId="688269FB">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53.1146 Contents of applications for ESPs; technical information </w:t>
            </w:r>
          </w:p>
        </w:tc>
      </w:tr>
      <w:tr w14:paraId="57565F3A"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772132" w:rsidRPr="00955F01" w:rsidP="00772132" w14:paraId="1C36FB42" w14:textId="6EFE01C5">
            <w:pPr>
              <w:autoSpaceDE/>
              <w:autoSpaceDN/>
              <w:adjustRightInd/>
              <w:spacing w:line="240" w:lineRule="auto"/>
              <w:jc w:val="center"/>
              <w:rPr>
                <w:rFonts w:eastAsia="Times New Roman"/>
                <w:color w:val="000000"/>
                <w:sz w:val="20"/>
                <w:szCs w:val="20"/>
              </w:rPr>
            </w:pPr>
            <w:r>
              <w:rPr>
                <w:color w:val="000000"/>
                <w:sz w:val="20"/>
                <w:szCs w:val="20"/>
              </w:rPr>
              <w:t>2027</w:t>
            </w:r>
          </w:p>
        </w:tc>
        <w:tc>
          <w:tcPr>
            <w:tcW w:w="2700" w:type="dxa"/>
            <w:tcBorders>
              <w:top w:val="nil"/>
              <w:left w:val="nil"/>
              <w:bottom w:val="single" w:sz="4" w:space="0" w:color="auto"/>
              <w:right w:val="single" w:sz="4" w:space="0" w:color="auto"/>
            </w:tcBorders>
            <w:shd w:val="clear" w:color="auto" w:fill="auto"/>
            <w:noWrap/>
            <w:vAlign w:val="center"/>
            <w:hideMark/>
          </w:tcPr>
          <w:p w:rsidR="00772132" w:rsidRPr="00955F01" w:rsidP="00772132" w14:paraId="0451CD20" w14:textId="23496A65">
            <w:pPr>
              <w:autoSpaceDE/>
              <w:autoSpaceDN/>
              <w:adjustRightInd/>
              <w:spacing w:line="240" w:lineRule="auto"/>
              <w:rPr>
                <w:rFonts w:eastAsia="Times New Roman"/>
                <w:color w:val="000000"/>
                <w:sz w:val="20"/>
                <w:szCs w:val="20"/>
              </w:rPr>
            </w:pPr>
            <w:r>
              <w:rPr>
                <w:color w:val="000000"/>
                <w:sz w:val="20"/>
                <w:szCs w:val="20"/>
              </w:rPr>
              <w:t>Simplified ESP Application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772132" w:rsidRPr="00955F01" w:rsidP="00772132" w14:paraId="5136F64D" w14:textId="52837889">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772132" w:rsidRPr="00955F01" w:rsidP="00772132" w14:paraId="4493D239" w14:textId="18B4036D">
            <w:pPr>
              <w:autoSpaceDE/>
              <w:autoSpaceDN/>
              <w:adjustRightInd/>
              <w:spacing w:line="240" w:lineRule="auto"/>
              <w:jc w:val="center"/>
              <w:rPr>
                <w:rFonts w:eastAsia="Times New Roman"/>
                <w:color w:val="000000"/>
                <w:sz w:val="20"/>
                <w:szCs w:val="20"/>
              </w:rPr>
            </w:pPr>
            <w:r>
              <w:rPr>
                <w:color w:val="000000"/>
                <w:sz w:val="20"/>
                <w:szCs w:val="20"/>
              </w:rPr>
              <w:t>12,750</w:t>
            </w:r>
          </w:p>
        </w:tc>
        <w:tc>
          <w:tcPr>
            <w:tcW w:w="1083" w:type="dxa"/>
            <w:tcBorders>
              <w:top w:val="nil"/>
              <w:left w:val="nil"/>
              <w:bottom w:val="single" w:sz="4" w:space="0" w:color="auto"/>
              <w:right w:val="single" w:sz="4" w:space="0" w:color="auto"/>
            </w:tcBorders>
            <w:shd w:val="clear" w:color="auto" w:fill="auto"/>
            <w:vAlign w:val="center"/>
            <w:hideMark/>
          </w:tcPr>
          <w:p w:rsidR="00772132" w:rsidRPr="00955F01" w:rsidP="00772132" w14:paraId="75F49DE9" w14:textId="2196DAAE">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772132" w:rsidRPr="00955F01" w:rsidP="00772132" w14:paraId="445ADF3E" w14:textId="334FFF48">
            <w:pPr>
              <w:autoSpaceDE/>
              <w:autoSpaceDN/>
              <w:adjustRightInd/>
              <w:spacing w:line="240" w:lineRule="auto"/>
              <w:jc w:val="center"/>
              <w:rPr>
                <w:rFonts w:eastAsia="Times New Roman"/>
                <w:color w:val="000000"/>
                <w:sz w:val="20"/>
                <w:szCs w:val="20"/>
              </w:rPr>
            </w:pPr>
            <w:r>
              <w:rPr>
                <w:color w:val="000000"/>
                <w:sz w:val="20"/>
                <w:szCs w:val="20"/>
              </w:rPr>
              <w:t xml:space="preserve">$1,751,000 </w:t>
            </w:r>
          </w:p>
        </w:tc>
        <w:tc>
          <w:tcPr>
            <w:tcW w:w="1972" w:type="dxa"/>
            <w:tcBorders>
              <w:top w:val="nil"/>
              <w:left w:val="nil"/>
              <w:bottom w:val="single" w:sz="4" w:space="0" w:color="auto"/>
              <w:right w:val="single" w:sz="4" w:space="0" w:color="auto"/>
            </w:tcBorders>
            <w:shd w:val="clear" w:color="auto" w:fill="auto"/>
            <w:noWrap/>
            <w:vAlign w:val="center"/>
            <w:hideMark/>
          </w:tcPr>
          <w:p w:rsidR="00772132" w:rsidRPr="00955F01" w:rsidP="00772132" w14:paraId="6D332111" w14:textId="1F013E3B">
            <w:pPr>
              <w:autoSpaceDE/>
              <w:autoSpaceDN/>
              <w:adjustRightInd/>
              <w:spacing w:line="240" w:lineRule="auto"/>
              <w:jc w:val="center"/>
              <w:rPr>
                <w:rFonts w:eastAsia="Times New Roman"/>
                <w:color w:val="000000"/>
                <w:sz w:val="20"/>
                <w:szCs w:val="20"/>
              </w:rPr>
            </w:pPr>
            <w:r>
              <w:rPr>
                <w:color w:val="000000"/>
                <w:sz w:val="20"/>
                <w:szCs w:val="20"/>
              </w:rPr>
              <w:t xml:space="preserve">$1,336,000 </w:t>
            </w:r>
          </w:p>
        </w:tc>
        <w:tc>
          <w:tcPr>
            <w:tcW w:w="2254" w:type="dxa"/>
            <w:tcBorders>
              <w:top w:val="nil"/>
              <w:left w:val="nil"/>
              <w:bottom w:val="single" w:sz="4" w:space="0" w:color="auto"/>
              <w:right w:val="single" w:sz="8" w:space="0" w:color="auto"/>
            </w:tcBorders>
            <w:shd w:val="clear" w:color="auto" w:fill="auto"/>
            <w:noWrap/>
            <w:vAlign w:val="center"/>
            <w:hideMark/>
          </w:tcPr>
          <w:p w:rsidR="00772132" w:rsidRPr="00955F01" w:rsidP="00772132" w14:paraId="5D887752" w14:textId="0DBD2571">
            <w:pPr>
              <w:autoSpaceDE/>
              <w:autoSpaceDN/>
              <w:adjustRightInd/>
              <w:spacing w:line="240" w:lineRule="auto"/>
              <w:jc w:val="center"/>
              <w:rPr>
                <w:rFonts w:eastAsia="Times New Roman"/>
                <w:color w:val="000000"/>
                <w:sz w:val="20"/>
                <w:szCs w:val="20"/>
              </w:rPr>
            </w:pPr>
            <w:r>
              <w:rPr>
                <w:color w:val="000000"/>
                <w:sz w:val="20"/>
                <w:szCs w:val="20"/>
              </w:rPr>
              <w:t xml:space="preserve">$1,556,000 </w:t>
            </w:r>
          </w:p>
        </w:tc>
      </w:tr>
      <w:tr w14:paraId="1B6FE34F"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E01045" w:rsidRPr="00955F01" w:rsidP="00E01045" w14:paraId="27901721"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E01045" w:rsidRPr="00955F01" w:rsidP="00E01045" w14:paraId="5DD40568" w14:textId="2C5228E2">
            <w:pPr>
              <w:autoSpaceDE/>
              <w:autoSpaceDN/>
              <w:adjustRightInd/>
              <w:spacing w:line="240" w:lineRule="auto"/>
              <w:jc w:val="center"/>
              <w:rPr>
                <w:rFonts w:eastAsia="Times New Roman"/>
                <w:b/>
                <w:bCs/>
                <w:color w:val="000000"/>
                <w:sz w:val="20"/>
                <w:szCs w:val="20"/>
              </w:rPr>
            </w:pPr>
            <w:r>
              <w:rPr>
                <w:b/>
                <w:bCs/>
                <w:color w:val="000000"/>
                <w:sz w:val="20"/>
                <w:szCs w:val="20"/>
              </w:rPr>
              <w:t xml:space="preserve">$1,751,000 </w:t>
            </w:r>
          </w:p>
        </w:tc>
        <w:tc>
          <w:tcPr>
            <w:tcW w:w="1972" w:type="dxa"/>
            <w:tcBorders>
              <w:top w:val="nil"/>
              <w:left w:val="nil"/>
              <w:bottom w:val="single" w:sz="8" w:space="0" w:color="auto"/>
              <w:right w:val="single" w:sz="4" w:space="0" w:color="auto"/>
            </w:tcBorders>
            <w:shd w:val="clear" w:color="auto" w:fill="auto"/>
            <w:noWrap/>
            <w:vAlign w:val="bottom"/>
            <w:hideMark/>
          </w:tcPr>
          <w:p w:rsidR="00E01045" w:rsidRPr="00955F01" w:rsidP="00E01045" w14:paraId="29E05E5E" w14:textId="66F72EDB">
            <w:pPr>
              <w:autoSpaceDE/>
              <w:autoSpaceDN/>
              <w:adjustRightInd/>
              <w:spacing w:line="240" w:lineRule="auto"/>
              <w:jc w:val="center"/>
              <w:rPr>
                <w:rFonts w:eastAsia="Times New Roman"/>
                <w:b/>
                <w:bCs/>
                <w:color w:val="000000"/>
                <w:sz w:val="20"/>
                <w:szCs w:val="20"/>
              </w:rPr>
            </w:pPr>
            <w:r>
              <w:rPr>
                <w:b/>
                <w:bCs/>
                <w:color w:val="000000"/>
                <w:sz w:val="20"/>
                <w:szCs w:val="20"/>
              </w:rPr>
              <w:t xml:space="preserve">$1,336,000 </w:t>
            </w:r>
          </w:p>
        </w:tc>
        <w:tc>
          <w:tcPr>
            <w:tcW w:w="2254" w:type="dxa"/>
            <w:tcBorders>
              <w:top w:val="nil"/>
              <w:left w:val="nil"/>
              <w:bottom w:val="single" w:sz="8" w:space="0" w:color="auto"/>
              <w:right w:val="single" w:sz="8" w:space="0" w:color="auto"/>
            </w:tcBorders>
            <w:shd w:val="clear" w:color="auto" w:fill="auto"/>
            <w:noWrap/>
            <w:vAlign w:val="bottom"/>
            <w:hideMark/>
          </w:tcPr>
          <w:p w:rsidR="00E01045" w:rsidRPr="00955F01" w:rsidP="00E01045" w14:paraId="1F911218" w14:textId="33CD6FB6">
            <w:pPr>
              <w:autoSpaceDE/>
              <w:autoSpaceDN/>
              <w:adjustRightInd/>
              <w:spacing w:line="240" w:lineRule="auto"/>
              <w:jc w:val="center"/>
              <w:rPr>
                <w:rFonts w:eastAsia="Times New Roman"/>
                <w:b/>
                <w:bCs/>
                <w:color w:val="000000"/>
                <w:sz w:val="20"/>
                <w:szCs w:val="20"/>
              </w:rPr>
            </w:pPr>
            <w:r>
              <w:rPr>
                <w:b/>
                <w:bCs/>
                <w:color w:val="000000"/>
                <w:sz w:val="20"/>
                <w:szCs w:val="20"/>
              </w:rPr>
              <w:t xml:space="preserve">$1,556,000 </w:t>
            </w:r>
          </w:p>
        </w:tc>
      </w:tr>
      <w:tr w14:paraId="1D370700"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2E701735" w14:textId="669AB558">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53.1209 Contents of applications for SDAs; technical information </w:t>
            </w:r>
          </w:p>
        </w:tc>
      </w:tr>
      <w:tr w14:paraId="0CEB020A"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D70CD5" w:rsidRPr="00955F01" w:rsidP="00D70CD5" w14:paraId="653FAFA3" w14:textId="6D926302">
            <w:pPr>
              <w:autoSpaceDE/>
              <w:autoSpaceDN/>
              <w:adjustRightInd/>
              <w:spacing w:line="240" w:lineRule="auto"/>
              <w:jc w:val="center"/>
              <w:rPr>
                <w:rFonts w:eastAsia="Times New Roman"/>
                <w:color w:val="000000"/>
                <w:sz w:val="20"/>
                <w:szCs w:val="20"/>
              </w:rPr>
            </w:pPr>
            <w:r>
              <w:rPr>
                <w:color w:val="000000"/>
                <w:sz w:val="20"/>
                <w:szCs w:val="20"/>
              </w:rPr>
              <w:t>2027</w:t>
            </w:r>
          </w:p>
        </w:tc>
        <w:tc>
          <w:tcPr>
            <w:tcW w:w="2700" w:type="dxa"/>
            <w:tcBorders>
              <w:top w:val="nil"/>
              <w:left w:val="nil"/>
              <w:bottom w:val="single" w:sz="4" w:space="0" w:color="auto"/>
              <w:right w:val="single" w:sz="4" w:space="0" w:color="auto"/>
            </w:tcBorders>
            <w:shd w:val="clear" w:color="auto" w:fill="auto"/>
            <w:noWrap/>
            <w:vAlign w:val="center"/>
            <w:hideMark/>
          </w:tcPr>
          <w:p w:rsidR="00D70CD5" w:rsidRPr="00955F01" w:rsidP="00D70CD5" w14:paraId="5741F4A7" w14:textId="1C4A4BB4">
            <w:pPr>
              <w:autoSpaceDE/>
              <w:autoSpaceDN/>
              <w:adjustRightInd/>
              <w:spacing w:line="240" w:lineRule="auto"/>
              <w:rPr>
                <w:rFonts w:eastAsia="Times New Roman"/>
                <w:color w:val="000000"/>
                <w:sz w:val="20"/>
                <w:szCs w:val="20"/>
              </w:rPr>
            </w:pPr>
            <w:r>
              <w:rPr>
                <w:color w:val="000000"/>
                <w:sz w:val="20"/>
                <w:szCs w:val="20"/>
              </w:rPr>
              <w:t>Simplified SDA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D70CD5" w:rsidRPr="00955F01" w:rsidP="00D70CD5" w14:paraId="18538EDA" w14:textId="6946F754">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D70CD5" w:rsidRPr="00955F01" w:rsidP="00D70CD5" w14:paraId="589BEF0D" w14:textId="628B4188">
            <w:pPr>
              <w:autoSpaceDE/>
              <w:autoSpaceDN/>
              <w:adjustRightInd/>
              <w:spacing w:line="240" w:lineRule="auto"/>
              <w:jc w:val="center"/>
              <w:rPr>
                <w:rFonts w:eastAsia="Times New Roman"/>
                <w:color w:val="000000"/>
                <w:sz w:val="20"/>
                <w:szCs w:val="20"/>
              </w:rPr>
            </w:pPr>
            <w:r>
              <w:rPr>
                <w:color w:val="000000"/>
                <w:sz w:val="20"/>
                <w:szCs w:val="20"/>
              </w:rPr>
              <w:t>8,976</w:t>
            </w:r>
          </w:p>
        </w:tc>
        <w:tc>
          <w:tcPr>
            <w:tcW w:w="1083" w:type="dxa"/>
            <w:tcBorders>
              <w:top w:val="nil"/>
              <w:left w:val="nil"/>
              <w:bottom w:val="single" w:sz="4" w:space="0" w:color="auto"/>
              <w:right w:val="single" w:sz="4" w:space="0" w:color="auto"/>
            </w:tcBorders>
            <w:shd w:val="clear" w:color="auto" w:fill="auto"/>
            <w:vAlign w:val="center"/>
            <w:hideMark/>
          </w:tcPr>
          <w:p w:rsidR="00D70CD5" w:rsidRPr="00955F01" w:rsidP="00D70CD5" w14:paraId="712EA5DA" w14:textId="23ED48A7">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D70CD5" w:rsidRPr="00955F01" w:rsidP="00D70CD5" w14:paraId="259D9E1F" w14:textId="6108EB22">
            <w:pPr>
              <w:autoSpaceDE/>
              <w:autoSpaceDN/>
              <w:adjustRightInd/>
              <w:spacing w:line="240" w:lineRule="auto"/>
              <w:jc w:val="center"/>
              <w:rPr>
                <w:rFonts w:eastAsia="Times New Roman"/>
                <w:color w:val="000000"/>
                <w:sz w:val="20"/>
                <w:szCs w:val="20"/>
              </w:rPr>
            </w:pPr>
            <w:r>
              <w:rPr>
                <w:color w:val="000000"/>
                <w:sz w:val="20"/>
                <w:szCs w:val="20"/>
              </w:rPr>
              <w:t xml:space="preserve">$1,233,000 </w:t>
            </w:r>
          </w:p>
        </w:tc>
        <w:tc>
          <w:tcPr>
            <w:tcW w:w="1972" w:type="dxa"/>
            <w:tcBorders>
              <w:top w:val="nil"/>
              <w:left w:val="nil"/>
              <w:bottom w:val="single" w:sz="4" w:space="0" w:color="auto"/>
              <w:right w:val="single" w:sz="4" w:space="0" w:color="auto"/>
            </w:tcBorders>
            <w:shd w:val="clear" w:color="auto" w:fill="auto"/>
            <w:noWrap/>
            <w:vAlign w:val="center"/>
            <w:hideMark/>
          </w:tcPr>
          <w:p w:rsidR="00D70CD5" w:rsidRPr="00955F01" w:rsidP="00D70CD5" w14:paraId="2AC7E3E7" w14:textId="2E316798">
            <w:pPr>
              <w:autoSpaceDE/>
              <w:autoSpaceDN/>
              <w:adjustRightInd/>
              <w:spacing w:line="240" w:lineRule="auto"/>
              <w:jc w:val="center"/>
              <w:rPr>
                <w:rFonts w:eastAsia="Times New Roman"/>
                <w:color w:val="000000"/>
                <w:sz w:val="20"/>
                <w:szCs w:val="20"/>
              </w:rPr>
            </w:pPr>
            <w:r>
              <w:rPr>
                <w:color w:val="000000"/>
                <w:sz w:val="20"/>
                <w:szCs w:val="20"/>
              </w:rPr>
              <w:t xml:space="preserve">$940,000 </w:t>
            </w:r>
          </w:p>
        </w:tc>
        <w:tc>
          <w:tcPr>
            <w:tcW w:w="2254" w:type="dxa"/>
            <w:tcBorders>
              <w:top w:val="nil"/>
              <w:left w:val="nil"/>
              <w:bottom w:val="single" w:sz="4" w:space="0" w:color="auto"/>
              <w:right w:val="single" w:sz="8" w:space="0" w:color="auto"/>
            </w:tcBorders>
            <w:shd w:val="clear" w:color="auto" w:fill="auto"/>
            <w:noWrap/>
            <w:vAlign w:val="center"/>
            <w:hideMark/>
          </w:tcPr>
          <w:p w:rsidR="00D70CD5" w:rsidRPr="00955F01" w:rsidP="00D70CD5" w14:paraId="517EEA30" w14:textId="38600FCE">
            <w:pPr>
              <w:autoSpaceDE/>
              <w:autoSpaceDN/>
              <w:adjustRightInd/>
              <w:spacing w:line="240" w:lineRule="auto"/>
              <w:jc w:val="center"/>
              <w:rPr>
                <w:rFonts w:eastAsia="Times New Roman"/>
                <w:color w:val="000000"/>
                <w:sz w:val="20"/>
                <w:szCs w:val="20"/>
              </w:rPr>
            </w:pPr>
            <w:r>
              <w:rPr>
                <w:color w:val="000000"/>
                <w:sz w:val="20"/>
                <w:szCs w:val="20"/>
              </w:rPr>
              <w:t xml:space="preserve">$1,095,000 </w:t>
            </w:r>
          </w:p>
        </w:tc>
      </w:tr>
      <w:tr w14:paraId="120E2FC6"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FF1829" w:rsidRPr="00955F01" w:rsidP="00FF1829" w14:paraId="2EBA01DD"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FF1829" w:rsidRPr="00955F01" w:rsidP="00FF1829" w14:paraId="30E65906" w14:textId="584B26A7">
            <w:pPr>
              <w:autoSpaceDE/>
              <w:autoSpaceDN/>
              <w:adjustRightInd/>
              <w:spacing w:line="240" w:lineRule="auto"/>
              <w:jc w:val="center"/>
              <w:rPr>
                <w:rFonts w:eastAsia="Times New Roman"/>
                <w:b/>
                <w:bCs/>
                <w:color w:val="000000"/>
                <w:sz w:val="20"/>
                <w:szCs w:val="20"/>
              </w:rPr>
            </w:pPr>
            <w:r>
              <w:rPr>
                <w:b/>
                <w:bCs/>
                <w:color w:val="000000"/>
                <w:sz w:val="20"/>
                <w:szCs w:val="20"/>
              </w:rPr>
              <w:t xml:space="preserve">$1,233,000 </w:t>
            </w:r>
          </w:p>
        </w:tc>
        <w:tc>
          <w:tcPr>
            <w:tcW w:w="1972" w:type="dxa"/>
            <w:tcBorders>
              <w:top w:val="nil"/>
              <w:left w:val="nil"/>
              <w:bottom w:val="single" w:sz="8" w:space="0" w:color="auto"/>
              <w:right w:val="single" w:sz="4" w:space="0" w:color="auto"/>
            </w:tcBorders>
            <w:shd w:val="clear" w:color="auto" w:fill="auto"/>
            <w:noWrap/>
            <w:vAlign w:val="bottom"/>
            <w:hideMark/>
          </w:tcPr>
          <w:p w:rsidR="00FF1829" w:rsidRPr="00955F01" w:rsidP="00FF1829" w14:paraId="0FF1F793" w14:textId="5616C62F">
            <w:pPr>
              <w:autoSpaceDE/>
              <w:autoSpaceDN/>
              <w:adjustRightInd/>
              <w:spacing w:line="240" w:lineRule="auto"/>
              <w:jc w:val="center"/>
              <w:rPr>
                <w:rFonts w:eastAsia="Times New Roman"/>
                <w:b/>
                <w:bCs/>
                <w:color w:val="000000"/>
                <w:sz w:val="20"/>
                <w:szCs w:val="20"/>
              </w:rPr>
            </w:pPr>
            <w:r>
              <w:rPr>
                <w:b/>
                <w:bCs/>
                <w:color w:val="000000"/>
                <w:sz w:val="20"/>
                <w:szCs w:val="20"/>
              </w:rPr>
              <w:t xml:space="preserve">$940,000 </w:t>
            </w:r>
          </w:p>
        </w:tc>
        <w:tc>
          <w:tcPr>
            <w:tcW w:w="2254" w:type="dxa"/>
            <w:tcBorders>
              <w:top w:val="nil"/>
              <w:left w:val="nil"/>
              <w:bottom w:val="single" w:sz="8" w:space="0" w:color="auto"/>
              <w:right w:val="single" w:sz="8" w:space="0" w:color="auto"/>
            </w:tcBorders>
            <w:shd w:val="clear" w:color="auto" w:fill="auto"/>
            <w:noWrap/>
            <w:vAlign w:val="bottom"/>
            <w:hideMark/>
          </w:tcPr>
          <w:p w:rsidR="00FF1829" w:rsidRPr="00955F01" w:rsidP="00FF1829" w14:paraId="50B38550" w14:textId="42BDDA08">
            <w:pPr>
              <w:autoSpaceDE/>
              <w:autoSpaceDN/>
              <w:adjustRightInd/>
              <w:spacing w:line="240" w:lineRule="auto"/>
              <w:jc w:val="center"/>
              <w:rPr>
                <w:rFonts w:eastAsia="Times New Roman"/>
                <w:b/>
                <w:bCs/>
                <w:color w:val="000000"/>
                <w:sz w:val="20"/>
                <w:szCs w:val="20"/>
              </w:rPr>
            </w:pPr>
            <w:r>
              <w:rPr>
                <w:b/>
                <w:bCs/>
                <w:color w:val="000000"/>
                <w:sz w:val="20"/>
                <w:szCs w:val="20"/>
              </w:rPr>
              <w:t xml:space="preserve">$1,095,000 </w:t>
            </w:r>
          </w:p>
        </w:tc>
      </w:tr>
      <w:tr w14:paraId="79A1DAC3"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454B6D03" w14:textId="138D03A5">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53.1239 Contents of applications for DCs; technical information </w:t>
            </w:r>
          </w:p>
        </w:tc>
      </w:tr>
      <w:tr w14:paraId="7B1BA3F3"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431AAB" w:rsidRPr="00955F01" w:rsidP="00431AAB" w14:paraId="1A369B3E" w14:textId="3847EDA4">
            <w:pPr>
              <w:autoSpaceDE/>
              <w:autoSpaceDN/>
              <w:adjustRightInd/>
              <w:spacing w:line="240" w:lineRule="auto"/>
              <w:jc w:val="center"/>
              <w:rPr>
                <w:rFonts w:eastAsia="Times New Roman"/>
                <w:color w:val="000000"/>
                <w:sz w:val="20"/>
                <w:szCs w:val="20"/>
              </w:rPr>
            </w:pPr>
            <w:r>
              <w:rPr>
                <w:color w:val="000000"/>
                <w:sz w:val="20"/>
                <w:szCs w:val="20"/>
              </w:rPr>
              <w:t>2027</w:t>
            </w:r>
          </w:p>
        </w:tc>
        <w:tc>
          <w:tcPr>
            <w:tcW w:w="2700" w:type="dxa"/>
            <w:tcBorders>
              <w:top w:val="nil"/>
              <w:left w:val="nil"/>
              <w:bottom w:val="single" w:sz="4" w:space="0" w:color="auto"/>
              <w:right w:val="single" w:sz="4" w:space="0" w:color="auto"/>
            </w:tcBorders>
            <w:shd w:val="clear" w:color="auto" w:fill="auto"/>
            <w:noWrap/>
            <w:vAlign w:val="center"/>
            <w:hideMark/>
          </w:tcPr>
          <w:p w:rsidR="00431AAB" w:rsidRPr="00955F01" w:rsidP="00431AAB" w14:paraId="3BEE67C0" w14:textId="081DF4E9">
            <w:pPr>
              <w:autoSpaceDE/>
              <w:autoSpaceDN/>
              <w:adjustRightInd/>
              <w:spacing w:line="240" w:lineRule="auto"/>
              <w:rPr>
                <w:rFonts w:eastAsia="Times New Roman"/>
                <w:color w:val="000000"/>
                <w:sz w:val="20"/>
                <w:szCs w:val="20"/>
              </w:rPr>
            </w:pPr>
            <w:r>
              <w:rPr>
                <w:color w:val="000000"/>
                <w:sz w:val="20"/>
                <w:szCs w:val="20"/>
              </w:rPr>
              <w:t>Simplified DC Application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431AAB" w:rsidRPr="00955F01" w:rsidP="00431AAB" w14:paraId="440EFC81" w14:textId="00493DDB">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431AAB" w:rsidRPr="00955F01" w:rsidP="00431AAB" w14:paraId="0DF9ACD8" w14:textId="14D6984F">
            <w:pPr>
              <w:autoSpaceDE/>
              <w:autoSpaceDN/>
              <w:adjustRightInd/>
              <w:spacing w:line="240" w:lineRule="auto"/>
              <w:jc w:val="center"/>
              <w:rPr>
                <w:rFonts w:eastAsia="Times New Roman"/>
                <w:color w:val="000000"/>
                <w:sz w:val="20"/>
                <w:szCs w:val="20"/>
              </w:rPr>
            </w:pPr>
            <w:r>
              <w:rPr>
                <w:color w:val="000000"/>
                <w:sz w:val="20"/>
                <w:szCs w:val="20"/>
              </w:rPr>
              <w:t>101,658</w:t>
            </w:r>
          </w:p>
        </w:tc>
        <w:tc>
          <w:tcPr>
            <w:tcW w:w="1083" w:type="dxa"/>
            <w:tcBorders>
              <w:top w:val="nil"/>
              <w:left w:val="nil"/>
              <w:bottom w:val="single" w:sz="4" w:space="0" w:color="auto"/>
              <w:right w:val="single" w:sz="4" w:space="0" w:color="auto"/>
            </w:tcBorders>
            <w:shd w:val="clear" w:color="auto" w:fill="auto"/>
            <w:vAlign w:val="center"/>
            <w:hideMark/>
          </w:tcPr>
          <w:p w:rsidR="00431AAB" w:rsidRPr="00955F01" w:rsidP="00431AAB" w14:paraId="3E6894FD" w14:textId="3A748AEA">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431AAB" w:rsidRPr="00955F01" w:rsidP="00431AAB" w14:paraId="4D28826E" w14:textId="240200C9">
            <w:pPr>
              <w:autoSpaceDE/>
              <w:autoSpaceDN/>
              <w:adjustRightInd/>
              <w:spacing w:line="240" w:lineRule="auto"/>
              <w:jc w:val="center"/>
              <w:rPr>
                <w:rFonts w:eastAsia="Times New Roman"/>
                <w:color w:val="000000"/>
                <w:sz w:val="20"/>
                <w:szCs w:val="20"/>
              </w:rPr>
            </w:pPr>
            <w:r>
              <w:rPr>
                <w:color w:val="000000"/>
                <w:sz w:val="20"/>
                <w:szCs w:val="20"/>
              </w:rPr>
              <w:t xml:space="preserve">$13,961,000 </w:t>
            </w:r>
          </w:p>
        </w:tc>
        <w:tc>
          <w:tcPr>
            <w:tcW w:w="1972" w:type="dxa"/>
            <w:tcBorders>
              <w:top w:val="nil"/>
              <w:left w:val="nil"/>
              <w:bottom w:val="single" w:sz="4" w:space="0" w:color="auto"/>
              <w:right w:val="single" w:sz="4" w:space="0" w:color="auto"/>
            </w:tcBorders>
            <w:shd w:val="clear" w:color="auto" w:fill="auto"/>
            <w:noWrap/>
            <w:vAlign w:val="center"/>
            <w:hideMark/>
          </w:tcPr>
          <w:p w:rsidR="00431AAB" w:rsidRPr="00955F01" w:rsidP="00431AAB" w14:paraId="26208B9B" w14:textId="7BE4E752">
            <w:pPr>
              <w:autoSpaceDE/>
              <w:autoSpaceDN/>
              <w:adjustRightInd/>
              <w:spacing w:line="240" w:lineRule="auto"/>
              <w:jc w:val="center"/>
              <w:rPr>
                <w:rFonts w:eastAsia="Times New Roman"/>
                <w:color w:val="000000"/>
                <w:sz w:val="20"/>
                <w:szCs w:val="20"/>
              </w:rPr>
            </w:pPr>
            <w:r>
              <w:rPr>
                <w:color w:val="000000"/>
                <w:sz w:val="20"/>
                <w:szCs w:val="20"/>
              </w:rPr>
              <w:t xml:space="preserve">$10,651,000 </w:t>
            </w:r>
          </w:p>
        </w:tc>
        <w:tc>
          <w:tcPr>
            <w:tcW w:w="2254" w:type="dxa"/>
            <w:tcBorders>
              <w:top w:val="nil"/>
              <w:left w:val="nil"/>
              <w:bottom w:val="single" w:sz="4" w:space="0" w:color="auto"/>
              <w:right w:val="single" w:sz="8" w:space="0" w:color="auto"/>
            </w:tcBorders>
            <w:shd w:val="clear" w:color="auto" w:fill="auto"/>
            <w:noWrap/>
            <w:vAlign w:val="center"/>
            <w:hideMark/>
          </w:tcPr>
          <w:p w:rsidR="00431AAB" w:rsidRPr="00955F01" w:rsidP="00431AAB" w14:paraId="49988463" w14:textId="178B3FDC">
            <w:pPr>
              <w:autoSpaceDE/>
              <w:autoSpaceDN/>
              <w:adjustRightInd/>
              <w:spacing w:line="240" w:lineRule="auto"/>
              <w:jc w:val="center"/>
              <w:rPr>
                <w:rFonts w:eastAsia="Times New Roman"/>
                <w:color w:val="000000"/>
                <w:sz w:val="20"/>
                <w:szCs w:val="20"/>
              </w:rPr>
            </w:pPr>
            <w:r>
              <w:rPr>
                <w:color w:val="000000"/>
                <w:sz w:val="20"/>
                <w:szCs w:val="20"/>
              </w:rPr>
              <w:t xml:space="preserve">$12,404,000 </w:t>
            </w:r>
          </w:p>
        </w:tc>
      </w:tr>
      <w:tr w14:paraId="4557B24A"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9183C" w:rsidRPr="00955F01" w:rsidP="0049183C" w14:paraId="6E6DA73F"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49183C" w:rsidRPr="00955F01" w:rsidP="0049183C" w14:paraId="7FB61365" w14:textId="541D9331">
            <w:pPr>
              <w:autoSpaceDE/>
              <w:autoSpaceDN/>
              <w:adjustRightInd/>
              <w:spacing w:line="240" w:lineRule="auto"/>
              <w:jc w:val="center"/>
              <w:rPr>
                <w:rFonts w:eastAsia="Times New Roman"/>
                <w:b/>
                <w:bCs/>
                <w:color w:val="000000"/>
                <w:sz w:val="20"/>
                <w:szCs w:val="20"/>
              </w:rPr>
            </w:pPr>
            <w:r>
              <w:rPr>
                <w:b/>
                <w:bCs/>
                <w:color w:val="000000"/>
                <w:sz w:val="20"/>
                <w:szCs w:val="20"/>
              </w:rPr>
              <w:t xml:space="preserve">$13,961,000 </w:t>
            </w:r>
          </w:p>
        </w:tc>
        <w:tc>
          <w:tcPr>
            <w:tcW w:w="1972" w:type="dxa"/>
            <w:tcBorders>
              <w:top w:val="nil"/>
              <w:left w:val="nil"/>
              <w:bottom w:val="single" w:sz="8" w:space="0" w:color="auto"/>
              <w:right w:val="single" w:sz="4" w:space="0" w:color="auto"/>
            </w:tcBorders>
            <w:shd w:val="clear" w:color="auto" w:fill="auto"/>
            <w:noWrap/>
            <w:vAlign w:val="bottom"/>
            <w:hideMark/>
          </w:tcPr>
          <w:p w:rsidR="0049183C" w:rsidRPr="00955F01" w:rsidP="0049183C" w14:paraId="0712FF1C" w14:textId="0DA4A874">
            <w:pPr>
              <w:autoSpaceDE/>
              <w:autoSpaceDN/>
              <w:adjustRightInd/>
              <w:spacing w:line="240" w:lineRule="auto"/>
              <w:jc w:val="center"/>
              <w:rPr>
                <w:rFonts w:eastAsia="Times New Roman"/>
                <w:b/>
                <w:bCs/>
                <w:color w:val="000000"/>
                <w:sz w:val="20"/>
                <w:szCs w:val="20"/>
              </w:rPr>
            </w:pPr>
            <w:r>
              <w:rPr>
                <w:b/>
                <w:bCs/>
                <w:color w:val="000000"/>
                <w:sz w:val="20"/>
                <w:szCs w:val="20"/>
              </w:rPr>
              <w:t xml:space="preserve">$10,651,000 </w:t>
            </w:r>
          </w:p>
        </w:tc>
        <w:tc>
          <w:tcPr>
            <w:tcW w:w="2254" w:type="dxa"/>
            <w:tcBorders>
              <w:top w:val="nil"/>
              <w:left w:val="nil"/>
              <w:bottom w:val="single" w:sz="8" w:space="0" w:color="auto"/>
              <w:right w:val="single" w:sz="8" w:space="0" w:color="auto"/>
            </w:tcBorders>
            <w:shd w:val="clear" w:color="auto" w:fill="auto"/>
            <w:noWrap/>
            <w:vAlign w:val="bottom"/>
            <w:hideMark/>
          </w:tcPr>
          <w:p w:rsidR="0049183C" w:rsidRPr="00955F01" w:rsidP="0049183C" w14:paraId="7ED17A8F" w14:textId="00DF21F7">
            <w:pPr>
              <w:autoSpaceDE/>
              <w:autoSpaceDN/>
              <w:adjustRightInd/>
              <w:spacing w:line="240" w:lineRule="auto"/>
              <w:jc w:val="center"/>
              <w:rPr>
                <w:rFonts w:eastAsia="Times New Roman"/>
                <w:b/>
                <w:bCs/>
                <w:color w:val="000000"/>
                <w:sz w:val="20"/>
                <w:szCs w:val="20"/>
              </w:rPr>
            </w:pPr>
            <w:r>
              <w:rPr>
                <w:b/>
                <w:bCs/>
                <w:color w:val="000000"/>
                <w:sz w:val="20"/>
                <w:szCs w:val="20"/>
              </w:rPr>
              <w:t xml:space="preserve">$12,404,000 </w:t>
            </w:r>
          </w:p>
        </w:tc>
      </w:tr>
      <w:tr w14:paraId="7FD37076"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C45BA1" w14:paraId="505FA1EA" w14:textId="784920C4">
            <w:pPr>
              <w:keepNext/>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53.1279 Contents of applications for manufacturing licenses; technical information</w:t>
            </w:r>
          </w:p>
        </w:tc>
      </w:tr>
      <w:tr w14:paraId="56C43F1F"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5436B0" w:rsidRPr="00955F01" w:rsidP="005436B0" w14:paraId="621C84E7" w14:textId="68B67196">
            <w:pPr>
              <w:autoSpaceDE/>
              <w:autoSpaceDN/>
              <w:adjustRightInd/>
              <w:spacing w:line="240" w:lineRule="auto"/>
              <w:jc w:val="center"/>
              <w:rPr>
                <w:rFonts w:eastAsia="Times New Roman"/>
                <w:color w:val="000000"/>
                <w:sz w:val="20"/>
                <w:szCs w:val="20"/>
              </w:rPr>
            </w:pPr>
            <w:r>
              <w:rPr>
                <w:color w:val="000000"/>
                <w:sz w:val="20"/>
                <w:szCs w:val="20"/>
              </w:rPr>
              <w:t>2028</w:t>
            </w:r>
          </w:p>
        </w:tc>
        <w:tc>
          <w:tcPr>
            <w:tcW w:w="2700" w:type="dxa"/>
            <w:tcBorders>
              <w:top w:val="nil"/>
              <w:left w:val="nil"/>
              <w:bottom w:val="single" w:sz="4" w:space="0" w:color="auto"/>
              <w:right w:val="single" w:sz="4" w:space="0" w:color="auto"/>
            </w:tcBorders>
            <w:shd w:val="clear" w:color="auto" w:fill="auto"/>
            <w:noWrap/>
            <w:vAlign w:val="center"/>
            <w:hideMark/>
          </w:tcPr>
          <w:p w:rsidR="005436B0" w:rsidRPr="00955F01" w:rsidP="005436B0" w14:paraId="7B23895A" w14:textId="60835BEE">
            <w:pPr>
              <w:autoSpaceDE/>
              <w:autoSpaceDN/>
              <w:adjustRightInd/>
              <w:spacing w:line="240" w:lineRule="auto"/>
              <w:rPr>
                <w:rFonts w:eastAsia="Times New Roman"/>
                <w:color w:val="000000"/>
                <w:sz w:val="20"/>
                <w:szCs w:val="20"/>
              </w:rPr>
            </w:pPr>
            <w:r>
              <w:rPr>
                <w:color w:val="000000"/>
                <w:sz w:val="20"/>
                <w:szCs w:val="20"/>
              </w:rPr>
              <w:t>Simplified ML Application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5436B0" w:rsidRPr="00955F01" w:rsidP="005436B0" w14:paraId="1D593011" w14:textId="2A6AB385">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5436B0" w:rsidRPr="00955F01" w:rsidP="005436B0" w14:paraId="0195C516" w14:textId="5A75CB08">
            <w:pPr>
              <w:autoSpaceDE/>
              <w:autoSpaceDN/>
              <w:adjustRightInd/>
              <w:spacing w:line="240" w:lineRule="auto"/>
              <w:jc w:val="center"/>
              <w:rPr>
                <w:rFonts w:eastAsia="Times New Roman"/>
                <w:color w:val="000000"/>
                <w:sz w:val="20"/>
                <w:szCs w:val="20"/>
              </w:rPr>
            </w:pPr>
            <w:r>
              <w:rPr>
                <w:color w:val="000000"/>
                <w:sz w:val="20"/>
                <w:szCs w:val="20"/>
              </w:rPr>
              <w:t>23,800</w:t>
            </w:r>
          </w:p>
        </w:tc>
        <w:tc>
          <w:tcPr>
            <w:tcW w:w="1083" w:type="dxa"/>
            <w:tcBorders>
              <w:top w:val="nil"/>
              <w:left w:val="nil"/>
              <w:bottom w:val="single" w:sz="4" w:space="0" w:color="auto"/>
              <w:right w:val="single" w:sz="4" w:space="0" w:color="auto"/>
            </w:tcBorders>
            <w:shd w:val="clear" w:color="auto" w:fill="auto"/>
            <w:vAlign w:val="center"/>
            <w:hideMark/>
          </w:tcPr>
          <w:p w:rsidR="005436B0" w:rsidRPr="00955F01" w:rsidP="005436B0" w14:paraId="69B6865A" w14:textId="3A3076F3">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5436B0" w:rsidRPr="00955F01" w:rsidP="005436B0" w14:paraId="1A4D0EBA" w14:textId="70501633">
            <w:pPr>
              <w:autoSpaceDE/>
              <w:autoSpaceDN/>
              <w:adjustRightInd/>
              <w:spacing w:line="240" w:lineRule="auto"/>
              <w:jc w:val="center"/>
              <w:rPr>
                <w:rFonts w:eastAsia="Times New Roman"/>
                <w:color w:val="000000"/>
                <w:sz w:val="20"/>
                <w:szCs w:val="20"/>
              </w:rPr>
            </w:pPr>
            <w:r>
              <w:rPr>
                <w:color w:val="000000"/>
                <w:sz w:val="20"/>
                <w:szCs w:val="20"/>
              </w:rPr>
              <w:t xml:space="preserve">$3,269,000 </w:t>
            </w:r>
          </w:p>
        </w:tc>
        <w:tc>
          <w:tcPr>
            <w:tcW w:w="1972" w:type="dxa"/>
            <w:tcBorders>
              <w:top w:val="nil"/>
              <w:left w:val="nil"/>
              <w:bottom w:val="single" w:sz="4" w:space="0" w:color="auto"/>
              <w:right w:val="single" w:sz="4" w:space="0" w:color="auto"/>
            </w:tcBorders>
            <w:shd w:val="clear" w:color="auto" w:fill="auto"/>
            <w:noWrap/>
            <w:vAlign w:val="center"/>
            <w:hideMark/>
          </w:tcPr>
          <w:p w:rsidR="005436B0" w:rsidRPr="00955F01" w:rsidP="005436B0" w14:paraId="193AC752" w14:textId="4B709F22">
            <w:pPr>
              <w:autoSpaceDE/>
              <w:autoSpaceDN/>
              <w:adjustRightInd/>
              <w:spacing w:line="240" w:lineRule="auto"/>
              <w:jc w:val="center"/>
              <w:rPr>
                <w:rFonts w:eastAsia="Times New Roman"/>
                <w:color w:val="000000"/>
                <w:sz w:val="20"/>
                <w:szCs w:val="20"/>
              </w:rPr>
            </w:pPr>
            <w:r>
              <w:rPr>
                <w:color w:val="000000"/>
                <w:sz w:val="20"/>
                <w:szCs w:val="20"/>
              </w:rPr>
              <w:t xml:space="preserve">$2,330,000 </w:t>
            </w:r>
          </w:p>
        </w:tc>
        <w:tc>
          <w:tcPr>
            <w:tcW w:w="2254" w:type="dxa"/>
            <w:tcBorders>
              <w:top w:val="nil"/>
              <w:left w:val="nil"/>
              <w:bottom w:val="single" w:sz="4" w:space="0" w:color="auto"/>
              <w:right w:val="single" w:sz="8" w:space="0" w:color="auto"/>
            </w:tcBorders>
            <w:shd w:val="clear" w:color="auto" w:fill="auto"/>
            <w:noWrap/>
            <w:vAlign w:val="center"/>
            <w:hideMark/>
          </w:tcPr>
          <w:p w:rsidR="005436B0" w:rsidRPr="00955F01" w:rsidP="005436B0" w14:paraId="7EFD4EC8" w14:textId="3A95B7E3">
            <w:pPr>
              <w:autoSpaceDE/>
              <w:autoSpaceDN/>
              <w:adjustRightInd/>
              <w:spacing w:line="240" w:lineRule="auto"/>
              <w:jc w:val="center"/>
              <w:rPr>
                <w:rFonts w:eastAsia="Times New Roman"/>
                <w:color w:val="000000"/>
                <w:sz w:val="20"/>
                <w:szCs w:val="20"/>
              </w:rPr>
            </w:pPr>
            <w:r>
              <w:rPr>
                <w:color w:val="000000"/>
                <w:sz w:val="20"/>
                <w:szCs w:val="20"/>
              </w:rPr>
              <w:t xml:space="preserve">$2,820,000 </w:t>
            </w:r>
          </w:p>
        </w:tc>
      </w:tr>
      <w:tr w14:paraId="73487BD7"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50D2F" w:rsidRPr="00955F01" w:rsidP="00A50D2F" w14:paraId="41B67AD4"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A50D2F" w:rsidRPr="00955F01" w:rsidP="00A50D2F" w14:paraId="1092E671" w14:textId="1CBC65D2">
            <w:pPr>
              <w:autoSpaceDE/>
              <w:autoSpaceDN/>
              <w:adjustRightInd/>
              <w:spacing w:line="240" w:lineRule="auto"/>
              <w:jc w:val="center"/>
              <w:rPr>
                <w:rFonts w:eastAsia="Times New Roman"/>
                <w:b/>
                <w:bCs/>
                <w:color w:val="000000"/>
                <w:sz w:val="20"/>
                <w:szCs w:val="20"/>
              </w:rPr>
            </w:pPr>
            <w:r>
              <w:rPr>
                <w:b/>
                <w:bCs/>
                <w:color w:val="000000"/>
                <w:sz w:val="20"/>
                <w:szCs w:val="20"/>
              </w:rPr>
              <w:t xml:space="preserve">$3,269,000 </w:t>
            </w:r>
          </w:p>
        </w:tc>
        <w:tc>
          <w:tcPr>
            <w:tcW w:w="1972" w:type="dxa"/>
            <w:tcBorders>
              <w:top w:val="nil"/>
              <w:left w:val="nil"/>
              <w:bottom w:val="single" w:sz="8" w:space="0" w:color="auto"/>
              <w:right w:val="single" w:sz="4" w:space="0" w:color="auto"/>
            </w:tcBorders>
            <w:shd w:val="clear" w:color="auto" w:fill="auto"/>
            <w:noWrap/>
            <w:vAlign w:val="bottom"/>
            <w:hideMark/>
          </w:tcPr>
          <w:p w:rsidR="00A50D2F" w:rsidRPr="00955F01" w:rsidP="00A50D2F" w14:paraId="6E9F4534" w14:textId="029AE16A">
            <w:pPr>
              <w:autoSpaceDE/>
              <w:autoSpaceDN/>
              <w:adjustRightInd/>
              <w:spacing w:line="240" w:lineRule="auto"/>
              <w:jc w:val="center"/>
              <w:rPr>
                <w:rFonts w:eastAsia="Times New Roman"/>
                <w:b/>
                <w:bCs/>
                <w:color w:val="000000"/>
                <w:sz w:val="20"/>
                <w:szCs w:val="20"/>
              </w:rPr>
            </w:pPr>
            <w:r>
              <w:rPr>
                <w:b/>
                <w:bCs/>
                <w:color w:val="000000"/>
                <w:sz w:val="20"/>
                <w:szCs w:val="20"/>
              </w:rPr>
              <w:t xml:space="preserve">$2,330,000 </w:t>
            </w:r>
          </w:p>
        </w:tc>
        <w:tc>
          <w:tcPr>
            <w:tcW w:w="2254" w:type="dxa"/>
            <w:tcBorders>
              <w:top w:val="nil"/>
              <w:left w:val="nil"/>
              <w:bottom w:val="single" w:sz="8" w:space="0" w:color="auto"/>
              <w:right w:val="single" w:sz="8" w:space="0" w:color="auto"/>
            </w:tcBorders>
            <w:shd w:val="clear" w:color="auto" w:fill="auto"/>
            <w:noWrap/>
            <w:vAlign w:val="bottom"/>
            <w:hideMark/>
          </w:tcPr>
          <w:p w:rsidR="00A50D2F" w:rsidRPr="00955F01" w:rsidP="00A50D2F" w14:paraId="6F2ED905" w14:textId="0AC654DC">
            <w:pPr>
              <w:autoSpaceDE/>
              <w:autoSpaceDN/>
              <w:adjustRightInd/>
              <w:spacing w:line="240" w:lineRule="auto"/>
              <w:jc w:val="center"/>
              <w:rPr>
                <w:rFonts w:eastAsia="Times New Roman"/>
                <w:b/>
                <w:bCs/>
                <w:color w:val="000000"/>
                <w:sz w:val="20"/>
                <w:szCs w:val="20"/>
              </w:rPr>
            </w:pPr>
            <w:r>
              <w:rPr>
                <w:b/>
                <w:bCs/>
                <w:color w:val="000000"/>
                <w:sz w:val="20"/>
                <w:szCs w:val="20"/>
              </w:rPr>
              <w:t xml:space="preserve">$2,820,000 </w:t>
            </w:r>
          </w:p>
        </w:tc>
      </w:tr>
      <w:tr w14:paraId="7B29237B"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3EC3DE04" w14:textId="287AFF2F">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53.1309 Contents of applications for construction permits; technical information </w:t>
            </w:r>
          </w:p>
        </w:tc>
      </w:tr>
      <w:tr w14:paraId="0EC15B3F"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2878DB" w:rsidRPr="00955F01" w:rsidP="002878DB" w14:paraId="28EFF503" w14:textId="75B23BFC">
            <w:pPr>
              <w:autoSpaceDE/>
              <w:autoSpaceDN/>
              <w:adjustRightInd/>
              <w:spacing w:line="240" w:lineRule="auto"/>
              <w:jc w:val="center"/>
              <w:rPr>
                <w:rFonts w:eastAsia="Times New Roman"/>
                <w:color w:val="000000"/>
                <w:sz w:val="20"/>
                <w:szCs w:val="20"/>
              </w:rPr>
            </w:pPr>
            <w:r>
              <w:rPr>
                <w:color w:val="000000"/>
                <w:sz w:val="20"/>
                <w:szCs w:val="20"/>
              </w:rPr>
              <w:t>2028</w:t>
            </w:r>
          </w:p>
        </w:tc>
        <w:tc>
          <w:tcPr>
            <w:tcW w:w="2700" w:type="dxa"/>
            <w:tcBorders>
              <w:top w:val="nil"/>
              <w:left w:val="nil"/>
              <w:bottom w:val="single" w:sz="4" w:space="0" w:color="auto"/>
              <w:right w:val="single" w:sz="4" w:space="0" w:color="auto"/>
            </w:tcBorders>
            <w:shd w:val="clear" w:color="auto" w:fill="auto"/>
            <w:noWrap/>
            <w:vAlign w:val="center"/>
            <w:hideMark/>
          </w:tcPr>
          <w:p w:rsidR="002878DB" w:rsidRPr="00955F01" w:rsidP="002878DB" w14:paraId="18974BFC" w14:textId="03B31047">
            <w:pPr>
              <w:autoSpaceDE/>
              <w:autoSpaceDN/>
              <w:adjustRightInd/>
              <w:spacing w:line="240" w:lineRule="auto"/>
              <w:rPr>
                <w:rFonts w:eastAsia="Times New Roman"/>
                <w:color w:val="000000"/>
                <w:sz w:val="20"/>
                <w:szCs w:val="20"/>
              </w:rPr>
            </w:pPr>
            <w:r>
              <w:rPr>
                <w:color w:val="000000"/>
                <w:sz w:val="20"/>
                <w:szCs w:val="20"/>
              </w:rPr>
              <w:t>Simplified CP Application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2878DB" w:rsidRPr="00955F01" w:rsidP="002878DB" w14:paraId="7F4AB87E" w14:textId="0784350F">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2878DB" w:rsidRPr="00955F01" w:rsidP="002878DB" w14:paraId="7094B195" w14:textId="75F43BF0">
            <w:pPr>
              <w:autoSpaceDE/>
              <w:autoSpaceDN/>
              <w:adjustRightInd/>
              <w:spacing w:line="240" w:lineRule="auto"/>
              <w:jc w:val="center"/>
              <w:rPr>
                <w:rFonts w:eastAsia="Times New Roman"/>
                <w:color w:val="000000"/>
                <w:sz w:val="20"/>
                <w:szCs w:val="20"/>
              </w:rPr>
            </w:pPr>
            <w:r>
              <w:rPr>
                <w:color w:val="000000"/>
                <w:sz w:val="20"/>
                <w:szCs w:val="20"/>
              </w:rPr>
              <w:t>25,500</w:t>
            </w:r>
          </w:p>
        </w:tc>
        <w:tc>
          <w:tcPr>
            <w:tcW w:w="1083" w:type="dxa"/>
            <w:tcBorders>
              <w:top w:val="nil"/>
              <w:left w:val="nil"/>
              <w:bottom w:val="single" w:sz="4" w:space="0" w:color="auto"/>
              <w:right w:val="single" w:sz="4" w:space="0" w:color="auto"/>
            </w:tcBorders>
            <w:shd w:val="clear" w:color="auto" w:fill="auto"/>
            <w:vAlign w:val="center"/>
            <w:hideMark/>
          </w:tcPr>
          <w:p w:rsidR="002878DB" w:rsidRPr="00955F01" w:rsidP="002878DB" w14:paraId="136D8C0E" w14:textId="51B42EFE">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2878DB" w:rsidRPr="00955F01" w:rsidP="002878DB" w14:paraId="6CA2B05A" w14:textId="087BABF4">
            <w:pPr>
              <w:autoSpaceDE/>
              <w:autoSpaceDN/>
              <w:adjustRightInd/>
              <w:spacing w:line="240" w:lineRule="auto"/>
              <w:jc w:val="center"/>
              <w:rPr>
                <w:rFonts w:eastAsia="Times New Roman"/>
                <w:color w:val="000000"/>
                <w:sz w:val="20"/>
                <w:szCs w:val="20"/>
              </w:rPr>
            </w:pPr>
            <w:r>
              <w:rPr>
                <w:color w:val="000000"/>
                <w:sz w:val="20"/>
                <w:szCs w:val="20"/>
              </w:rPr>
              <w:t xml:space="preserve">$3,502,000 </w:t>
            </w:r>
          </w:p>
        </w:tc>
        <w:tc>
          <w:tcPr>
            <w:tcW w:w="1972" w:type="dxa"/>
            <w:tcBorders>
              <w:top w:val="nil"/>
              <w:left w:val="nil"/>
              <w:bottom w:val="single" w:sz="4" w:space="0" w:color="auto"/>
              <w:right w:val="single" w:sz="4" w:space="0" w:color="auto"/>
            </w:tcBorders>
            <w:shd w:val="clear" w:color="auto" w:fill="auto"/>
            <w:noWrap/>
            <w:vAlign w:val="center"/>
            <w:hideMark/>
          </w:tcPr>
          <w:p w:rsidR="002878DB" w:rsidRPr="00955F01" w:rsidP="002878DB" w14:paraId="38546089" w14:textId="0B8075C7">
            <w:pPr>
              <w:autoSpaceDE/>
              <w:autoSpaceDN/>
              <w:adjustRightInd/>
              <w:spacing w:line="240" w:lineRule="auto"/>
              <w:jc w:val="center"/>
              <w:rPr>
                <w:rFonts w:eastAsia="Times New Roman"/>
                <w:color w:val="000000"/>
                <w:sz w:val="20"/>
                <w:szCs w:val="20"/>
              </w:rPr>
            </w:pPr>
            <w:r>
              <w:rPr>
                <w:color w:val="000000"/>
                <w:sz w:val="20"/>
                <w:szCs w:val="20"/>
              </w:rPr>
              <w:t xml:space="preserve">$2,497,000 </w:t>
            </w:r>
          </w:p>
        </w:tc>
        <w:tc>
          <w:tcPr>
            <w:tcW w:w="2254" w:type="dxa"/>
            <w:tcBorders>
              <w:top w:val="nil"/>
              <w:left w:val="nil"/>
              <w:bottom w:val="single" w:sz="4" w:space="0" w:color="auto"/>
              <w:right w:val="single" w:sz="8" w:space="0" w:color="auto"/>
            </w:tcBorders>
            <w:shd w:val="clear" w:color="auto" w:fill="auto"/>
            <w:noWrap/>
            <w:vAlign w:val="center"/>
            <w:hideMark/>
          </w:tcPr>
          <w:p w:rsidR="002878DB" w:rsidRPr="00955F01" w:rsidP="002878DB" w14:paraId="18083AB8" w14:textId="5A33075E">
            <w:pPr>
              <w:autoSpaceDE/>
              <w:autoSpaceDN/>
              <w:adjustRightInd/>
              <w:spacing w:line="240" w:lineRule="auto"/>
              <w:jc w:val="center"/>
              <w:rPr>
                <w:rFonts w:eastAsia="Times New Roman"/>
                <w:color w:val="000000"/>
                <w:sz w:val="20"/>
                <w:szCs w:val="20"/>
              </w:rPr>
            </w:pPr>
            <w:r>
              <w:rPr>
                <w:color w:val="000000"/>
                <w:sz w:val="20"/>
                <w:szCs w:val="20"/>
              </w:rPr>
              <w:t xml:space="preserve">$3,021,000 </w:t>
            </w:r>
          </w:p>
        </w:tc>
      </w:tr>
      <w:tr w14:paraId="648A0223"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422F5" w:rsidRPr="00955F01" w:rsidP="00D422F5" w14:paraId="2AD62E6B"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D422F5" w:rsidRPr="00955F01" w:rsidP="00D422F5" w14:paraId="75BF90FD" w14:textId="72AE8433">
            <w:pPr>
              <w:autoSpaceDE/>
              <w:autoSpaceDN/>
              <w:adjustRightInd/>
              <w:spacing w:line="240" w:lineRule="auto"/>
              <w:jc w:val="center"/>
              <w:rPr>
                <w:rFonts w:eastAsia="Times New Roman"/>
                <w:b/>
                <w:bCs/>
                <w:color w:val="000000"/>
                <w:sz w:val="20"/>
                <w:szCs w:val="20"/>
              </w:rPr>
            </w:pPr>
            <w:r>
              <w:rPr>
                <w:b/>
                <w:bCs/>
                <w:color w:val="000000"/>
                <w:sz w:val="20"/>
                <w:szCs w:val="20"/>
              </w:rPr>
              <w:t xml:space="preserve">$3,502,000 </w:t>
            </w:r>
          </w:p>
        </w:tc>
        <w:tc>
          <w:tcPr>
            <w:tcW w:w="1972" w:type="dxa"/>
            <w:tcBorders>
              <w:top w:val="nil"/>
              <w:left w:val="nil"/>
              <w:bottom w:val="single" w:sz="8" w:space="0" w:color="auto"/>
              <w:right w:val="single" w:sz="4" w:space="0" w:color="auto"/>
            </w:tcBorders>
            <w:shd w:val="clear" w:color="auto" w:fill="auto"/>
            <w:noWrap/>
            <w:vAlign w:val="bottom"/>
            <w:hideMark/>
          </w:tcPr>
          <w:p w:rsidR="00D422F5" w:rsidRPr="00955F01" w:rsidP="00D422F5" w14:paraId="512A3D1C" w14:textId="2C129DAD">
            <w:pPr>
              <w:autoSpaceDE/>
              <w:autoSpaceDN/>
              <w:adjustRightInd/>
              <w:spacing w:line="240" w:lineRule="auto"/>
              <w:jc w:val="center"/>
              <w:rPr>
                <w:rFonts w:eastAsia="Times New Roman"/>
                <w:b/>
                <w:bCs/>
                <w:color w:val="000000"/>
                <w:sz w:val="20"/>
                <w:szCs w:val="20"/>
              </w:rPr>
            </w:pPr>
            <w:r>
              <w:rPr>
                <w:b/>
                <w:bCs/>
                <w:color w:val="000000"/>
                <w:sz w:val="20"/>
                <w:szCs w:val="20"/>
              </w:rPr>
              <w:t xml:space="preserve">$2,497,000 </w:t>
            </w:r>
          </w:p>
        </w:tc>
        <w:tc>
          <w:tcPr>
            <w:tcW w:w="2254" w:type="dxa"/>
            <w:tcBorders>
              <w:top w:val="nil"/>
              <w:left w:val="nil"/>
              <w:bottom w:val="single" w:sz="8" w:space="0" w:color="auto"/>
              <w:right w:val="single" w:sz="8" w:space="0" w:color="auto"/>
            </w:tcBorders>
            <w:shd w:val="clear" w:color="auto" w:fill="auto"/>
            <w:noWrap/>
            <w:vAlign w:val="bottom"/>
            <w:hideMark/>
          </w:tcPr>
          <w:p w:rsidR="00D422F5" w:rsidRPr="00955F01" w:rsidP="00D422F5" w14:paraId="5C77371C" w14:textId="6137C725">
            <w:pPr>
              <w:autoSpaceDE/>
              <w:autoSpaceDN/>
              <w:adjustRightInd/>
              <w:spacing w:line="240" w:lineRule="auto"/>
              <w:jc w:val="center"/>
              <w:rPr>
                <w:rFonts w:eastAsia="Times New Roman"/>
                <w:b/>
                <w:bCs/>
                <w:color w:val="000000"/>
                <w:sz w:val="20"/>
                <w:szCs w:val="20"/>
              </w:rPr>
            </w:pPr>
            <w:r>
              <w:rPr>
                <w:b/>
                <w:bCs/>
                <w:color w:val="000000"/>
                <w:sz w:val="20"/>
                <w:szCs w:val="20"/>
              </w:rPr>
              <w:t xml:space="preserve">$3,021,000 </w:t>
            </w:r>
          </w:p>
        </w:tc>
      </w:tr>
      <w:tr w14:paraId="77BD6255"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1D80F82C" w14:textId="119C6AD8">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53.1369 Contents of applications for operating licenses; technical information</w:t>
            </w:r>
          </w:p>
        </w:tc>
      </w:tr>
      <w:tr w14:paraId="753C8F58"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097ADE" w:rsidRPr="00955F01" w:rsidP="00097ADE" w14:paraId="620625FF" w14:textId="33DFB35B">
            <w:pPr>
              <w:autoSpaceDE/>
              <w:autoSpaceDN/>
              <w:adjustRightInd/>
              <w:spacing w:line="240" w:lineRule="auto"/>
              <w:jc w:val="center"/>
              <w:rPr>
                <w:rFonts w:eastAsia="Times New Roman"/>
                <w:color w:val="000000"/>
                <w:sz w:val="20"/>
                <w:szCs w:val="20"/>
              </w:rPr>
            </w:pPr>
            <w:r>
              <w:rPr>
                <w:color w:val="000000"/>
                <w:sz w:val="20"/>
                <w:szCs w:val="20"/>
              </w:rPr>
              <w:t>2031</w:t>
            </w:r>
          </w:p>
        </w:tc>
        <w:tc>
          <w:tcPr>
            <w:tcW w:w="2700" w:type="dxa"/>
            <w:tcBorders>
              <w:top w:val="nil"/>
              <w:left w:val="nil"/>
              <w:bottom w:val="single" w:sz="4" w:space="0" w:color="auto"/>
              <w:right w:val="single" w:sz="4" w:space="0" w:color="auto"/>
            </w:tcBorders>
            <w:shd w:val="clear" w:color="auto" w:fill="auto"/>
            <w:noWrap/>
            <w:vAlign w:val="center"/>
            <w:hideMark/>
          </w:tcPr>
          <w:p w:rsidR="00097ADE" w:rsidRPr="00955F01" w:rsidP="00097ADE" w14:paraId="20EC9EC6" w14:textId="7F0D8B43">
            <w:pPr>
              <w:autoSpaceDE/>
              <w:autoSpaceDN/>
              <w:adjustRightInd/>
              <w:spacing w:line="240" w:lineRule="auto"/>
              <w:rPr>
                <w:rFonts w:eastAsia="Times New Roman"/>
                <w:color w:val="000000"/>
                <w:sz w:val="20"/>
                <w:szCs w:val="20"/>
              </w:rPr>
            </w:pPr>
            <w:r>
              <w:rPr>
                <w:color w:val="000000"/>
                <w:sz w:val="20"/>
                <w:szCs w:val="20"/>
              </w:rPr>
              <w:t>Simplified OL Application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097ADE" w:rsidRPr="00955F01" w:rsidP="00097ADE" w14:paraId="3093E46D" w14:textId="45A4875F">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097ADE" w:rsidRPr="00955F01" w:rsidP="00097ADE" w14:paraId="34AF02EA" w14:textId="53EA0F11">
            <w:pPr>
              <w:autoSpaceDE/>
              <w:autoSpaceDN/>
              <w:adjustRightInd/>
              <w:spacing w:line="240" w:lineRule="auto"/>
              <w:jc w:val="center"/>
              <w:rPr>
                <w:rFonts w:eastAsia="Times New Roman"/>
                <w:color w:val="000000"/>
                <w:sz w:val="20"/>
                <w:szCs w:val="20"/>
              </w:rPr>
            </w:pPr>
            <w:r>
              <w:rPr>
                <w:color w:val="000000"/>
                <w:sz w:val="20"/>
                <w:szCs w:val="20"/>
              </w:rPr>
              <w:t>11,333</w:t>
            </w:r>
          </w:p>
        </w:tc>
        <w:tc>
          <w:tcPr>
            <w:tcW w:w="1083" w:type="dxa"/>
            <w:tcBorders>
              <w:top w:val="nil"/>
              <w:left w:val="nil"/>
              <w:bottom w:val="single" w:sz="4" w:space="0" w:color="auto"/>
              <w:right w:val="single" w:sz="4" w:space="0" w:color="auto"/>
            </w:tcBorders>
            <w:shd w:val="clear" w:color="auto" w:fill="auto"/>
            <w:vAlign w:val="center"/>
            <w:hideMark/>
          </w:tcPr>
          <w:p w:rsidR="00097ADE" w:rsidRPr="00955F01" w:rsidP="00097ADE" w14:paraId="390F9244" w14:textId="27F06687">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097ADE" w:rsidRPr="00955F01" w:rsidP="00097ADE" w14:paraId="256B0A94" w14:textId="4C9A12EC">
            <w:pPr>
              <w:autoSpaceDE/>
              <w:autoSpaceDN/>
              <w:adjustRightInd/>
              <w:spacing w:line="240" w:lineRule="auto"/>
              <w:jc w:val="center"/>
              <w:rPr>
                <w:rFonts w:eastAsia="Times New Roman"/>
                <w:color w:val="000000"/>
                <w:sz w:val="20"/>
                <w:szCs w:val="20"/>
              </w:rPr>
            </w:pPr>
            <w:r>
              <w:rPr>
                <w:color w:val="000000"/>
                <w:sz w:val="20"/>
                <w:szCs w:val="20"/>
              </w:rPr>
              <w:t xml:space="preserve">$1,556,000 </w:t>
            </w:r>
          </w:p>
        </w:tc>
        <w:tc>
          <w:tcPr>
            <w:tcW w:w="1972" w:type="dxa"/>
            <w:tcBorders>
              <w:top w:val="nil"/>
              <w:left w:val="nil"/>
              <w:bottom w:val="single" w:sz="4" w:space="0" w:color="auto"/>
              <w:right w:val="single" w:sz="4" w:space="0" w:color="auto"/>
            </w:tcBorders>
            <w:shd w:val="clear" w:color="auto" w:fill="auto"/>
            <w:noWrap/>
            <w:vAlign w:val="center"/>
            <w:hideMark/>
          </w:tcPr>
          <w:p w:rsidR="00097ADE" w:rsidRPr="00955F01" w:rsidP="00097ADE" w14:paraId="16819B5F" w14:textId="4DD4C552">
            <w:pPr>
              <w:autoSpaceDE/>
              <w:autoSpaceDN/>
              <w:adjustRightInd/>
              <w:spacing w:line="240" w:lineRule="auto"/>
              <w:jc w:val="center"/>
              <w:rPr>
                <w:rFonts w:eastAsia="Times New Roman"/>
                <w:color w:val="000000"/>
                <w:sz w:val="20"/>
                <w:szCs w:val="20"/>
              </w:rPr>
            </w:pPr>
            <w:r>
              <w:rPr>
                <w:color w:val="000000"/>
                <w:sz w:val="20"/>
                <w:szCs w:val="20"/>
              </w:rPr>
              <w:t xml:space="preserve">$906,000 </w:t>
            </w:r>
          </w:p>
        </w:tc>
        <w:tc>
          <w:tcPr>
            <w:tcW w:w="2254" w:type="dxa"/>
            <w:tcBorders>
              <w:top w:val="nil"/>
              <w:left w:val="nil"/>
              <w:bottom w:val="single" w:sz="4" w:space="0" w:color="auto"/>
              <w:right w:val="single" w:sz="8" w:space="0" w:color="auto"/>
            </w:tcBorders>
            <w:shd w:val="clear" w:color="auto" w:fill="auto"/>
            <w:noWrap/>
            <w:vAlign w:val="center"/>
            <w:hideMark/>
          </w:tcPr>
          <w:p w:rsidR="00097ADE" w:rsidRPr="00955F01" w:rsidP="00097ADE" w14:paraId="0532498E" w14:textId="76A2AF9B">
            <w:pPr>
              <w:autoSpaceDE/>
              <w:autoSpaceDN/>
              <w:adjustRightInd/>
              <w:spacing w:line="240" w:lineRule="auto"/>
              <w:jc w:val="center"/>
              <w:rPr>
                <w:rFonts w:eastAsia="Times New Roman"/>
                <w:color w:val="000000"/>
                <w:sz w:val="20"/>
                <w:szCs w:val="20"/>
              </w:rPr>
            </w:pPr>
            <w:r>
              <w:rPr>
                <w:color w:val="000000"/>
                <w:sz w:val="20"/>
                <w:szCs w:val="20"/>
              </w:rPr>
              <w:t xml:space="preserve">$1,229,000 </w:t>
            </w:r>
          </w:p>
        </w:tc>
      </w:tr>
      <w:tr w14:paraId="27603523"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E64BA1" w:rsidRPr="00955F01" w:rsidP="00E64BA1" w14:paraId="2F541D1A"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E64BA1" w:rsidRPr="00955F01" w:rsidP="00E64BA1" w14:paraId="48ED4B48" w14:textId="5A37BED3">
            <w:pPr>
              <w:autoSpaceDE/>
              <w:autoSpaceDN/>
              <w:adjustRightInd/>
              <w:spacing w:line="240" w:lineRule="auto"/>
              <w:jc w:val="center"/>
              <w:rPr>
                <w:rFonts w:eastAsia="Times New Roman"/>
                <w:b/>
                <w:bCs/>
                <w:color w:val="000000"/>
                <w:sz w:val="20"/>
                <w:szCs w:val="20"/>
              </w:rPr>
            </w:pPr>
            <w:r>
              <w:rPr>
                <w:b/>
                <w:bCs/>
                <w:color w:val="000000"/>
                <w:sz w:val="20"/>
                <w:szCs w:val="20"/>
              </w:rPr>
              <w:t xml:space="preserve">$1,556,000 </w:t>
            </w:r>
          </w:p>
        </w:tc>
        <w:tc>
          <w:tcPr>
            <w:tcW w:w="1972" w:type="dxa"/>
            <w:tcBorders>
              <w:top w:val="nil"/>
              <w:left w:val="nil"/>
              <w:bottom w:val="single" w:sz="8" w:space="0" w:color="auto"/>
              <w:right w:val="single" w:sz="4" w:space="0" w:color="auto"/>
            </w:tcBorders>
            <w:shd w:val="clear" w:color="auto" w:fill="auto"/>
            <w:noWrap/>
            <w:vAlign w:val="bottom"/>
            <w:hideMark/>
          </w:tcPr>
          <w:p w:rsidR="00E64BA1" w:rsidRPr="00955F01" w:rsidP="00E64BA1" w14:paraId="526DE504" w14:textId="27A085B0">
            <w:pPr>
              <w:autoSpaceDE/>
              <w:autoSpaceDN/>
              <w:adjustRightInd/>
              <w:spacing w:line="240" w:lineRule="auto"/>
              <w:jc w:val="center"/>
              <w:rPr>
                <w:rFonts w:eastAsia="Times New Roman"/>
                <w:b/>
                <w:bCs/>
                <w:color w:val="000000"/>
                <w:sz w:val="20"/>
                <w:szCs w:val="20"/>
              </w:rPr>
            </w:pPr>
            <w:r>
              <w:rPr>
                <w:b/>
                <w:bCs/>
                <w:color w:val="000000"/>
                <w:sz w:val="20"/>
                <w:szCs w:val="20"/>
              </w:rPr>
              <w:t xml:space="preserve">$906,000 </w:t>
            </w:r>
          </w:p>
        </w:tc>
        <w:tc>
          <w:tcPr>
            <w:tcW w:w="2254" w:type="dxa"/>
            <w:tcBorders>
              <w:top w:val="nil"/>
              <w:left w:val="nil"/>
              <w:bottom w:val="single" w:sz="8" w:space="0" w:color="auto"/>
              <w:right w:val="single" w:sz="8" w:space="0" w:color="auto"/>
            </w:tcBorders>
            <w:shd w:val="clear" w:color="auto" w:fill="auto"/>
            <w:noWrap/>
            <w:vAlign w:val="bottom"/>
            <w:hideMark/>
          </w:tcPr>
          <w:p w:rsidR="00E64BA1" w:rsidRPr="00955F01" w:rsidP="00E64BA1" w14:paraId="5CF7BED1" w14:textId="54356D07">
            <w:pPr>
              <w:autoSpaceDE/>
              <w:autoSpaceDN/>
              <w:adjustRightInd/>
              <w:spacing w:line="240" w:lineRule="auto"/>
              <w:jc w:val="center"/>
              <w:rPr>
                <w:rFonts w:eastAsia="Times New Roman"/>
                <w:b/>
                <w:bCs/>
                <w:color w:val="000000"/>
                <w:sz w:val="20"/>
                <w:szCs w:val="20"/>
              </w:rPr>
            </w:pPr>
            <w:r>
              <w:rPr>
                <w:b/>
                <w:bCs/>
                <w:color w:val="000000"/>
                <w:sz w:val="20"/>
                <w:szCs w:val="20"/>
              </w:rPr>
              <w:t xml:space="preserve">$1,229,000 </w:t>
            </w:r>
          </w:p>
        </w:tc>
      </w:tr>
      <w:tr w14:paraId="1CB5F0D9"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30E3580E" w14:textId="38BB9FDC">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53.1416 Contents of applications for combined licenses; technical information</w:t>
            </w:r>
          </w:p>
        </w:tc>
      </w:tr>
      <w:tr w14:paraId="5E6B135F"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4E444E" w:rsidRPr="00955F01" w:rsidP="004E444E" w14:paraId="3BC3B6A1" w14:textId="20A4994F">
            <w:pPr>
              <w:autoSpaceDE/>
              <w:autoSpaceDN/>
              <w:adjustRightInd/>
              <w:spacing w:line="240" w:lineRule="auto"/>
              <w:jc w:val="center"/>
              <w:rPr>
                <w:rFonts w:eastAsia="Times New Roman"/>
                <w:color w:val="000000"/>
                <w:sz w:val="20"/>
                <w:szCs w:val="20"/>
              </w:rPr>
            </w:pPr>
            <w:r>
              <w:rPr>
                <w:color w:val="000000"/>
                <w:sz w:val="20"/>
                <w:szCs w:val="20"/>
              </w:rPr>
              <w:t>2028</w:t>
            </w:r>
          </w:p>
        </w:tc>
        <w:tc>
          <w:tcPr>
            <w:tcW w:w="2700" w:type="dxa"/>
            <w:tcBorders>
              <w:top w:val="nil"/>
              <w:left w:val="nil"/>
              <w:bottom w:val="single" w:sz="4" w:space="0" w:color="auto"/>
              <w:right w:val="single" w:sz="4" w:space="0" w:color="auto"/>
            </w:tcBorders>
            <w:shd w:val="clear" w:color="auto" w:fill="auto"/>
            <w:noWrap/>
            <w:vAlign w:val="center"/>
            <w:hideMark/>
          </w:tcPr>
          <w:p w:rsidR="004E444E" w:rsidRPr="00955F01" w:rsidP="004E444E" w14:paraId="5E421554" w14:textId="0275CD48">
            <w:pPr>
              <w:autoSpaceDE/>
              <w:autoSpaceDN/>
              <w:adjustRightInd/>
              <w:spacing w:line="240" w:lineRule="auto"/>
              <w:rPr>
                <w:rFonts w:eastAsia="Times New Roman"/>
                <w:color w:val="000000"/>
                <w:sz w:val="20"/>
                <w:szCs w:val="20"/>
              </w:rPr>
            </w:pPr>
            <w:r>
              <w:rPr>
                <w:color w:val="000000"/>
                <w:sz w:val="20"/>
                <w:szCs w:val="20"/>
              </w:rPr>
              <w:t>Simplified COL Application Technical Information</w:t>
            </w:r>
          </w:p>
        </w:tc>
        <w:tc>
          <w:tcPr>
            <w:tcW w:w="1295" w:type="dxa"/>
            <w:tcBorders>
              <w:top w:val="nil"/>
              <w:left w:val="nil"/>
              <w:bottom w:val="single" w:sz="4" w:space="0" w:color="auto"/>
              <w:right w:val="single" w:sz="4" w:space="0" w:color="auto"/>
            </w:tcBorders>
            <w:shd w:val="clear" w:color="auto" w:fill="auto"/>
            <w:noWrap/>
            <w:vAlign w:val="center"/>
            <w:hideMark/>
          </w:tcPr>
          <w:p w:rsidR="004E444E" w:rsidRPr="00955F01" w:rsidP="004E444E" w14:paraId="2839255D" w14:textId="7C50FD4C">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4E444E" w:rsidRPr="00955F01" w:rsidP="004E444E" w14:paraId="335B1F34" w14:textId="4A124B04">
            <w:pPr>
              <w:autoSpaceDE/>
              <w:autoSpaceDN/>
              <w:adjustRightInd/>
              <w:spacing w:line="240" w:lineRule="auto"/>
              <w:jc w:val="center"/>
              <w:rPr>
                <w:rFonts w:eastAsia="Times New Roman"/>
                <w:color w:val="000000"/>
                <w:sz w:val="20"/>
                <w:szCs w:val="20"/>
              </w:rPr>
            </w:pPr>
            <w:r>
              <w:rPr>
                <w:color w:val="000000"/>
                <w:sz w:val="20"/>
                <w:szCs w:val="20"/>
              </w:rPr>
              <w:t>35,709</w:t>
            </w:r>
          </w:p>
        </w:tc>
        <w:tc>
          <w:tcPr>
            <w:tcW w:w="1083" w:type="dxa"/>
            <w:tcBorders>
              <w:top w:val="nil"/>
              <w:left w:val="nil"/>
              <w:bottom w:val="single" w:sz="4" w:space="0" w:color="auto"/>
              <w:right w:val="single" w:sz="4" w:space="0" w:color="auto"/>
            </w:tcBorders>
            <w:shd w:val="clear" w:color="auto" w:fill="auto"/>
            <w:vAlign w:val="center"/>
            <w:hideMark/>
          </w:tcPr>
          <w:p w:rsidR="004E444E" w:rsidRPr="00955F01" w:rsidP="004E444E" w14:paraId="49C8CD21" w14:textId="659A3786">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4E444E" w:rsidRPr="00955F01" w:rsidP="004E444E" w14:paraId="37725084" w14:textId="685108FD">
            <w:pPr>
              <w:autoSpaceDE/>
              <w:autoSpaceDN/>
              <w:adjustRightInd/>
              <w:spacing w:line="240" w:lineRule="auto"/>
              <w:jc w:val="center"/>
              <w:rPr>
                <w:rFonts w:eastAsia="Times New Roman"/>
                <w:color w:val="000000"/>
                <w:sz w:val="20"/>
                <w:szCs w:val="20"/>
              </w:rPr>
            </w:pPr>
            <w:r>
              <w:rPr>
                <w:color w:val="000000"/>
                <w:sz w:val="20"/>
                <w:szCs w:val="20"/>
              </w:rPr>
              <w:t xml:space="preserve">$4,904,000 </w:t>
            </w:r>
          </w:p>
        </w:tc>
        <w:tc>
          <w:tcPr>
            <w:tcW w:w="1972" w:type="dxa"/>
            <w:tcBorders>
              <w:top w:val="nil"/>
              <w:left w:val="nil"/>
              <w:bottom w:val="single" w:sz="4" w:space="0" w:color="auto"/>
              <w:right w:val="single" w:sz="4" w:space="0" w:color="auto"/>
            </w:tcBorders>
            <w:shd w:val="clear" w:color="auto" w:fill="auto"/>
            <w:noWrap/>
            <w:vAlign w:val="center"/>
            <w:hideMark/>
          </w:tcPr>
          <w:p w:rsidR="004E444E" w:rsidRPr="00955F01" w:rsidP="004E444E" w14:paraId="3787B683" w14:textId="07D2AEAD">
            <w:pPr>
              <w:autoSpaceDE/>
              <w:autoSpaceDN/>
              <w:adjustRightInd/>
              <w:spacing w:line="240" w:lineRule="auto"/>
              <w:jc w:val="center"/>
              <w:rPr>
                <w:rFonts w:eastAsia="Times New Roman"/>
                <w:color w:val="000000"/>
                <w:sz w:val="20"/>
                <w:szCs w:val="20"/>
              </w:rPr>
            </w:pPr>
            <w:r>
              <w:rPr>
                <w:color w:val="000000"/>
                <w:sz w:val="20"/>
                <w:szCs w:val="20"/>
              </w:rPr>
              <w:t xml:space="preserve">$3,497,000 </w:t>
            </w:r>
          </w:p>
        </w:tc>
        <w:tc>
          <w:tcPr>
            <w:tcW w:w="2254" w:type="dxa"/>
            <w:tcBorders>
              <w:top w:val="nil"/>
              <w:left w:val="nil"/>
              <w:bottom w:val="single" w:sz="4" w:space="0" w:color="auto"/>
              <w:right w:val="single" w:sz="8" w:space="0" w:color="auto"/>
            </w:tcBorders>
            <w:shd w:val="clear" w:color="auto" w:fill="auto"/>
            <w:noWrap/>
            <w:vAlign w:val="center"/>
            <w:hideMark/>
          </w:tcPr>
          <w:p w:rsidR="004E444E" w:rsidRPr="00955F01" w:rsidP="004E444E" w14:paraId="6C71A245" w14:textId="3883D161">
            <w:pPr>
              <w:autoSpaceDE/>
              <w:autoSpaceDN/>
              <w:adjustRightInd/>
              <w:spacing w:line="240" w:lineRule="auto"/>
              <w:jc w:val="center"/>
              <w:rPr>
                <w:rFonts w:eastAsia="Times New Roman"/>
                <w:color w:val="000000"/>
                <w:sz w:val="20"/>
                <w:szCs w:val="20"/>
              </w:rPr>
            </w:pPr>
            <w:r>
              <w:rPr>
                <w:color w:val="000000"/>
                <w:sz w:val="20"/>
                <w:szCs w:val="20"/>
              </w:rPr>
              <w:t xml:space="preserve">$4,230,000 </w:t>
            </w:r>
          </w:p>
        </w:tc>
      </w:tr>
      <w:tr w14:paraId="294AF637"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673234" w:rsidRPr="00955F01" w:rsidP="00673234" w14:paraId="4CD30957"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673234" w:rsidRPr="00955F01" w:rsidP="00673234" w14:paraId="571A22AD" w14:textId="3404485C">
            <w:pPr>
              <w:autoSpaceDE/>
              <w:autoSpaceDN/>
              <w:adjustRightInd/>
              <w:spacing w:line="240" w:lineRule="auto"/>
              <w:jc w:val="center"/>
              <w:rPr>
                <w:rFonts w:eastAsia="Times New Roman"/>
                <w:b/>
                <w:bCs/>
                <w:color w:val="000000"/>
                <w:sz w:val="20"/>
                <w:szCs w:val="20"/>
              </w:rPr>
            </w:pPr>
            <w:r>
              <w:rPr>
                <w:b/>
                <w:bCs/>
                <w:color w:val="000000"/>
                <w:sz w:val="20"/>
                <w:szCs w:val="20"/>
              </w:rPr>
              <w:t xml:space="preserve">$4,904,000 </w:t>
            </w:r>
          </w:p>
        </w:tc>
        <w:tc>
          <w:tcPr>
            <w:tcW w:w="1972" w:type="dxa"/>
            <w:tcBorders>
              <w:top w:val="nil"/>
              <w:left w:val="nil"/>
              <w:bottom w:val="single" w:sz="8" w:space="0" w:color="auto"/>
              <w:right w:val="single" w:sz="4" w:space="0" w:color="auto"/>
            </w:tcBorders>
            <w:shd w:val="clear" w:color="auto" w:fill="auto"/>
            <w:noWrap/>
            <w:vAlign w:val="bottom"/>
            <w:hideMark/>
          </w:tcPr>
          <w:p w:rsidR="00673234" w:rsidRPr="00955F01" w:rsidP="00673234" w14:paraId="20B1190C" w14:textId="2358CE43">
            <w:pPr>
              <w:autoSpaceDE/>
              <w:autoSpaceDN/>
              <w:adjustRightInd/>
              <w:spacing w:line="240" w:lineRule="auto"/>
              <w:jc w:val="center"/>
              <w:rPr>
                <w:rFonts w:eastAsia="Times New Roman"/>
                <w:b/>
                <w:bCs/>
                <w:color w:val="000000"/>
                <w:sz w:val="20"/>
                <w:szCs w:val="20"/>
              </w:rPr>
            </w:pPr>
            <w:r>
              <w:rPr>
                <w:b/>
                <w:bCs/>
                <w:color w:val="000000"/>
                <w:sz w:val="20"/>
                <w:szCs w:val="20"/>
              </w:rPr>
              <w:t xml:space="preserve">$3,497,000 </w:t>
            </w:r>
          </w:p>
        </w:tc>
        <w:tc>
          <w:tcPr>
            <w:tcW w:w="2254" w:type="dxa"/>
            <w:tcBorders>
              <w:top w:val="nil"/>
              <w:left w:val="nil"/>
              <w:bottom w:val="single" w:sz="8" w:space="0" w:color="auto"/>
              <w:right w:val="single" w:sz="8" w:space="0" w:color="auto"/>
            </w:tcBorders>
            <w:shd w:val="clear" w:color="auto" w:fill="auto"/>
            <w:noWrap/>
            <w:vAlign w:val="bottom"/>
            <w:hideMark/>
          </w:tcPr>
          <w:p w:rsidR="00673234" w:rsidRPr="00955F01" w:rsidP="00673234" w14:paraId="451A9ECD" w14:textId="20ED95D7">
            <w:pPr>
              <w:autoSpaceDE/>
              <w:autoSpaceDN/>
              <w:adjustRightInd/>
              <w:spacing w:line="240" w:lineRule="auto"/>
              <w:jc w:val="center"/>
              <w:rPr>
                <w:rFonts w:eastAsia="Times New Roman"/>
                <w:b/>
                <w:bCs/>
                <w:color w:val="000000"/>
                <w:sz w:val="20"/>
                <w:szCs w:val="20"/>
              </w:rPr>
            </w:pPr>
            <w:r>
              <w:rPr>
                <w:b/>
                <w:bCs/>
                <w:color w:val="000000"/>
                <w:sz w:val="20"/>
                <w:szCs w:val="20"/>
              </w:rPr>
              <w:t xml:space="preserve">$4,230,000 </w:t>
            </w:r>
          </w:p>
        </w:tc>
      </w:tr>
      <w:tr w14:paraId="5F00FEBF"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3BD46A5B" w14:textId="32CF27F7">
            <w:pPr>
              <w:autoSpaceDE/>
              <w:autoSpaceDN/>
              <w:adjustRightInd/>
              <w:spacing w:line="240" w:lineRule="auto"/>
              <w:rPr>
                <w:rFonts w:ascii="Calibri" w:eastAsia="Times New Roman" w:hAnsi="Calibri" w:cs="Calibri"/>
                <w:b/>
                <w:bCs/>
                <w:color w:val="000000"/>
              </w:rPr>
            </w:pPr>
            <w:r w:rsidRPr="00955F01">
              <w:rPr>
                <w:rFonts w:eastAsia="Times New Roman" w:asciiTheme="minorHAnsi" w:hAnsiTheme="minorHAnsi" w:cstheme="minorHAnsi"/>
                <w:b/>
                <w:bCs/>
                <w:color w:val="000000"/>
              </w:rPr>
              <w:t xml:space="preserve">53.1540 Updating licensing-basis information </w:t>
            </w:r>
            <w:r w:rsidRPr="00955F01">
              <w:rPr>
                <w:rFonts w:asciiTheme="minorHAnsi" w:hAnsiTheme="minorHAnsi" w:cstheme="minorHAnsi"/>
                <w:b/>
                <w:bCs/>
              </w:rPr>
              <w:t xml:space="preserve">and determining the need for </w:t>
            </w:r>
            <w:r w:rsidRPr="00955F01">
              <w:rPr>
                <w:rFonts w:eastAsia="Times New Roman" w:asciiTheme="minorHAnsi" w:hAnsiTheme="minorHAnsi" w:cstheme="minorHAnsi"/>
                <w:b/>
                <w:bCs/>
                <w:color w:val="000000"/>
              </w:rPr>
              <w:t>NRC approval</w:t>
            </w:r>
          </w:p>
        </w:tc>
      </w:tr>
      <w:tr w14:paraId="712F4FC0"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EA042E" w:rsidRPr="00955F01" w:rsidP="00EA042E" w14:paraId="7038F167" w14:textId="559A271B">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2700" w:type="dxa"/>
            <w:tcBorders>
              <w:top w:val="nil"/>
              <w:left w:val="nil"/>
              <w:bottom w:val="single" w:sz="4" w:space="0" w:color="auto"/>
              <w:right w:val="single" w:sz="4" w:space="0" w:color="auto"/>
            </w:tcBorders>
            <w:shd w:val="clear" w:color="auto" w:fill="auto"/>
            <w:noWrap/>
            <w:vAlign w:val="center"/>
            <w:hideMark/>
          </w:tcPr>
          <w:p w:rsidR="00EA042E" w:rsidRPr="00955F01" w:rsidP="00EA042E" w14:paraId="5391EFF5" w14:textId="4A65BEC3">
            <w:pPr>
              <w:autoSpaceDE/>
              <w:autoSpaceDN/>
              <w:adjustRightInd/>
              <w:spacing w:line="240" w:lineRule="auto"/>
              <w:rPr>
                <w:rFonts w:eastAsia="Times New Roman"/>
                <w:color w:val="000000"/>
                <w:sz w:val="20"/>
                <w:szCs w:val="20"/>
              </w:rPr>
            </w:pPr>
            <w:r>
              <w:rPr>
                <w:color w:val="000000"/>
                <w:sz w:val="20"/>
                <w:szCs w:val="20"/>
              </w:rPr>
              <w:t>Streamlined Updating of Licensing Basis</w:t>
            </w:r>
          </w:p>
        </w:tc>
        <w:tc>
          <w:tcPr>
            <w:tcW w:w="1295" w:type="dxa"/>
            <w:tcBorders>
              <w:top w:val="nil"/>
              <w:left w:val="nil"/>
              <w:bottom w:val="single" w:sz="4" w:space="0" w:color="auto"/>
              <w:right w:val="single" w:sz="4" w:space="0" w:color="auto"/>
            </w:tcBorders>
            <w:shd w:val="clear" w:color="auto" w:fill="auto"/>
            <w:noWrap/>
            <w:vAlign w:val="center"/>
            <w:hideMark/>
          </w:tcPr>
          <w:p w:rsidR="00EA042E" w:rsidRPr="00955F01" w:rsidP="00EA042E" w14:paraId="20AF6771" w14:textId="3C5419F4">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EA042E" w:rsidRPr="00955F01" w:rsidP="00EA042E" w14:paraId="042020F0" w14:textId="01747AB0">
            <w:pPr>
              <w:autoSpaceDE/>
              <w:autoSpaceDN/>
              <w:adjustRightInd/>
              <w:spacing w:line="240" w:lineRule="auto"/>
              <w:jc w:val="center"/>
              <w:rPr>
                <w:rFonts w:eastAsia="Times New Roman"/>
                <w:color w:val="000000"/>
                <w:sz w:val="20"/>
                <w:szCs w:val="20"/>
              </w:rPr>
            </w:pPr>
            <w:r>
              <w:rPr>
                <w:color w:val="000000"/>
                <w:sz w:val="20"/>
                <w:szCs w:val="20"/>
              </w:rPr>
              <w:t>479</w:t>
            </w:r>
          </w:p>
        </w:tc>
        <w:tc>
          <w:tcPr>
            <w:tcW w:w="1083" w:type="dxa"/>
            <w:tcBorders>
              <w:top w:val="nil"/>
              <w:left w:val="nil"/>
              <w:bottom w:val="single" w:sz="4" w:space="0" w:color="auto"/>
              <w:right w:val="single" w:sz="4" w:space="0" w:color="auto"/>
            </w:tcBorders>
            <w:shd w:val="clear" w:color="auto" w:fill="auto"/>
            <w:vAlign w:val="center"/>
            <w:hideMark/>
          </w:tcPr>
          <w:p w:rsidR="00EA042E" w:rsidRPr="00955F01" w:rsidP="00EA042E" w14:paraId="5F9C4438" w14:textId="15DB1406">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EA042E" w:rsidRPr="00955F01" w:rsidP="00EA042E" w14:paraId="08F1F88E" w14:textId="109BDC29">
            <w:pPr>
              <w:autoSpaceDE/>
              <w:autoSpaceDN/>
              <w:adjustRightInd/>
              <w:spacing w:line="240" w:lineRule="auto"/>
              <w:jc w:val="center"/>
              <w:rPr>
                <w:rFonts w:eastAsia="Times New Roman"/>
                <w:color w:val="000000"/>
                <w:sz w:val="20"/>
                <w:szCs w:val="20"/>
              </w:rPr>
            </w:pPr>
            <w:r>
              <w:rPr>
                <w:color w:val="000000"/>
                <w:sz w:val="20"/>
                <w:szCs w:val="20"/>
              </w:rPr>
              <w:t xml:space="preserve">$3,950,000 </w:t>
            </w:r>
          </w:p>
        </w:tc>
        <w:tc>
          <w:tcPr>
            <w:tcW w:w="1972" w:type="dxa"/>
            <w:tcBorders>
              <w:top w:val="nil"/>
              <w:left w:val="nil"/>
              <w:bottom w:val="single" w:sz="4" w:space="0" w:color="auto"/>
              <w:right w:val="single" w:sz="4" w:space="0" w:color="auto"/>
            </w:tcBorders>
            <w:shd w:val="clear" w:color="auto" w:fill="auto"/>
            <w:noWrap/>
            <w:vAlign w:val="center"/>
            <w:hideMark/>
          </w:tcPr>
          <w:p w:rsidR="00EA042E" w:rsidRPr="00955F01" w:rsidP="00EA042E" w14:paraId="45D91BC1" w14:textId="4659CA4A">
            <w:pPr>
              <w:autoSpaceDE/>
              <w:autoSpaceDN/>
              <w:adjustRightInd/>
              <w:spacing w:line="240" w:lineRule="auto"/>
              <w:jc w:val="center"/>
              <w:rPr>
                <w:rFonts w:eastAsia="Times New Roman"/>
                <w:color w:val="000000"/>
                <w:sz w:val="20"/>
                <w:szCs w:val="20"/>
              </w:rPr>
            </w:pPr>
            <w:r>
              <w:rPr>
                <w:color w:val="000000"/>
                <w:sz w:val="20"/>
                <w:szCs w:val="20"/>
              </w:rPr>
              <w:t xml:space="preserve">$503,000 </w:t>
            </w:r>
          </w:p>
        </w:tc>
        <w:tc>
          <w:tcPr>
            <w:tcW w:w="2254" w:type="dxa"/>
            <w:tcBorders>
              <w:top w:val="nil"/>
              <w:left w:val="nil"/>
              <w:bottom w:val="single" w:sz="4" w:space="0" w:color="auto"/>
              <w:right w:val="single" w:sz="8" w:space="0" w:color="auto"/>
            </w:tcBorders>
            <w:shd w:val="clear" w:color="auto" w:fill="auto"/>
            <w:noWrap/>
            <w:vAlign w:val="center"/>
            <w:hideMark/>
          </w:tcPr>
          <w:p w:rsidR="00EA042E" w:rsidRPr="00955F01" w:rsidP="00EA042E" w14:paraId="350A8F7C" w14:textId="7DB257F7">
            <w:pPr>
              <w:autoSpaceDE/>
              <w:autoSpaceDN/>
              <w:adjustRightInd/>
              <w:spacing w:line="240" w:lineRule="auto"/>
              <w:jc w:val="center"/>
              <w:rPr>
                <w:rFonts w:eastAsia="Times New Roman"/>
                <w:color w:val="000000"/>
                <w:sz w:val="20"/>
                <w:szCs w:val="20"/>
              </w:rPr>
            </w:pPr>
            <w:r>
              <w:rPr>
                <w:color w:val="000000"/>
                <w:sz w:val="20"/>
                <w:szCs w:val="20"/>
              </w:rPr>
              <w:t xml:space="preserve">$1,397,000 </w:t>
            </w:r>
          </w:p>
        </w:tc>
      </w:tr>
      <w:tr w14:paraId="2CBB08CD"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745C1" w:rsidRPr="00955F01" w:rsidP="000745C1" w14:paraId="3F13726F"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0745C1" w:rsidRPr="00955F01" w:rsidP="000745C1" w14:paraId="6819E590" w14:textId="3DE58BD4">
            <w:pPr>
              <w:autoSpaceDE/>
              <w:autoSpaceDN/>
              <w:adjustRightInd/>
              <w:spacing w:line="240" w:lineRule="auto"/>
              <w:jc w:val="center"/>
              <w:rPr>
                <w:rFonts w:eastAsia="Times New Roman"/>
                <w:b/>
                <w:bCs/>
                <w:color w:val="000000"/>
                <w:sz w:val="20"/>
                <w:szCs w:val="20"/>
              </w:rPr>
            </w:pPr>
            <w:r>
              <w:rPr>
                <w:b/>
                <w:bCs/>
                <w:color w:val="000000"/>
                <w:sz w:val="20"/>
                <w:szCs w:val="20"/>
              </w:rPr>
              <w:t xml:space="preserve">$3,950,000 </w:t>
            </w:r>
          </w:p>
        </w:tc>
        <w:tc>
          <w:tcPr>
            <w:tcW w:w="1972" w:type="dxa"/>
            <w:tcBorders>
              <w:top w:val="nil"/>
              <w:left w:val="nil"/>
              <w:bottom w:val="single" w:sz="8" w:space="0" w:color="auto"/>
              <w:right w:val="single" w:sz="4" w:space="0" w:color="auto"/>
            </w:tcBorders>
            <w:shd w:val="clear" w:color="auto" w:fill="auto"/>
            <w:noWrap/>
            <w:vAlign w:val="bottom"/>
            <w:hideMark/>
          </w:tcPr>
          <w:p w:rsidR="000745C1" w:rsidRPr="00955F01" w:rsidP="000745C1" w14:paraId="4488ABF7" w14:textId="2A32097A">
            <w:pPr>
              <w:autoSpaceDE/>
              <w:autoSpaceDN/>
              <w:adjustRightInd/>
              <w:spacing w:line="240" w:lineRule="auto"/>
              <w:jc w:val="center"/>
              <w:rPr>
                <w:rFonts w:eastAsia="Times New Roman"/>
                <w:b/>
                <w:bCs/>
                <w:color w:val="000000"/>
                <w:sz w:val="20"/>
                <w:szCs w:val="20"/>
              </w:rPr>
            </w:pPr>
            <w:r>
              <w:rPr>
                <w:b/>
                <w:bCs/>
                <w:color w:val="000000"/>
                <w:sz w:val="20"/>
                <w:szCs w:val="20"/>
              </w:rPr>
              <w:t xml:space="preserve">$503,000 </w:t>
            </w:r>
          </w:p>
        </w:tc>
        <w:tc>
          <w:tcPr>
            <w:tcW w:w="2254" w:type="dxa"/>
            <w:tcBorders>
              <w:top w:val="nil"/>
              <w:left w:val="nil"/>
              <w:bottom w:val="single" w:sz="8" w:space="0" w:color="auto"/>
              <w:right w:val="single" w:sz="8" w:space="0" w:color="auto"/>
            </w:tcBorders>
            <w:shd w:val="clear" w:color="auto" w:fill="auto"/>
            <w:noWrap/>
            <w:vAlign w:val="bottom"/>
            <w:hideMark/>
          </w:tcPr>
          <w:p w:rsidR="000745C1" w:rsidRPr="00955F01" w:rsidP="000745C1" w14:paraId="4A39F6BA" w14:textId="5CA24F68">
            <w:pPr>
              <w:autoSpaceDE/>
              <w:autoSpaceDN/>
              <w:adjustRightInd/>
              <w:spacing w:line="240" w:lineRule="auto"/>
              <w:jc w:val="center"/>
              <w:rPr>
                <w:rFonts w:eastAsia="Times New Roman"/>
                <w:b/>
                <w:bCs/>
                <w:color w:val="000000"/>
                <w:sz w:val="20"/>
                <w:szCs w:val="20"/>
              </w:rPr>
            </w:pPr>
            <w:r>
              <w:rPr>
                <w:b/>
                <w:bCs/>
                <w:color w:val="000000"/>
                <w:sz w:val="20"/>
                <w:szCs w:val="20"/>
              </w:rPr>
              <w:t xml:space="preserve">$1,397,000 </w:t>
            </w:r>
          </w:p>
        </w:tc>
      </w:tr>
      <w:tr w14:paraId="19B6CAA3" w14:textId="77777777"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E3C2C" w:rsidRPr="00955F01" w:rsidP="00FE3C2C" w14:paraId="1E4D620A" w14:textId="2F243904">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53.1550(a) Evaluating changes to facility as described in final safety analysis reports</w:t>
            </w:r>
          </w:p>
        </w:tc>
      </w:tr>
      <w:tr w14:paraId="06EC8C35"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A91012" w:rsidRPr="00955F01" w:rsidP="00A91012" w14:paraId="7DCD3593" w14:textId="2EE6B1BA">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2700" w:type="dxa"/>
            <w:tcBorders>
              <w:top w:val="nil"/>
              <w:left w:val="nil"/>
              <w:bottom w:val="single" w:sz="4" w:space="0" w:color="auto"/>
              <w:right w:val="single" w:sz="4" w:space="0" w:color="auto"/>
            </w:tcBorders>
            <w:shd w:val="clear" w:color="auto" w:fill="auto"/>
            <w:noWrap/>
            <w:vAlign w:val="center"/>
            <w:hideMark/>
          </w:tcPr>
          <w:p w:rsidR="00A91012" w:rsidRPr="00955F01" w:rsidP="00A91012" w14:paraId="448D5558" w14:textId="603E1827">
            <w:pPr>
              <w:autoSpaceDE/>
              <w:autoSpaceDN/>
              <w:adjustRightInd/>
              <w:spacing w:line="240" w:lineRule="auto"/>
              <w:rPr>
                <w:rFonts w:eastAsia="Times New Roman"/>
                <w:color w:val="000000"/>
                <w:sz w:val="20"/>
                <w:szCs w:val="20"/>
              </w:rPr>
            </w:pPr>
            <w:r>
              <w:rPr>
                <w:color w:val="000000"/>
                <w:sz w:val="20"/>
                <w:szCs w:val="20"/>
              </w:rPr>
              <w:t>Streamlined Change Evaluation Process</w:t>
            </w:r>
          </w:p>
        </w:tc>
        <w:tc>
          <w:tcPr>
            <w:tcW w:w="1295" w:type="dxa"/>
            <w:tcBorders>
              <w:top w:val="nil"/>
              <w:left w:val="nil"/>
              <w:bottom w:val="single" w:sz="4" w:space="0" w:color="auto"/>
              <w:right w:val="single" w:sz="4" w:space="0" w:color="auto"/>
            </w:tcBorders>
            <w:shd w:val="clear" w:color="auto" w:fill="auto"/>
            <w:noWrap/>
            <w:vAlign w:val="center"/>
            <w:hideMark/>
          </w:tcPr>
          <w:p w:rsidR="00A91012" w:rsidRPr="00955F01" w:rsidP="00A91012" w14:paraId="7D0FDE11" w14:textId="49318821">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A91012" w:rsidRPr="00955F01" w:rsidP="00A91012" w14:paraId="64C72EDB" w14:textId="633CF71F">
            <w:pPr>
              <w:autoSpaceDE/>
              <w:autoSpaceDN/>
              <w:adjustRightInd/>
              <w:spacing w:line="240" w:lineRule="auto"/>
              <w:jc w:val="center"/>
              <w:rPr>
                <w:rFonts w:eastAsia="Times New Roman"/>
                <w:color w:val="000000"/>
                <w:sz w:val="20"/>
                <w:szCs w:val="20"/>
              </w:rPr>
            </w:pPr>
            <w:r>
              <w:rPr>
                <w:color w:val="000000"/>
                <w:sz w:val="20"/>
                <w:szCs w:val="20"/>
              </w:rPr>
              <w:t>145</w:t>
            </w:r>
          </w:p>
        </w:tc>
        <w:tc>
          <w:tcPr>
            <w:tcW w:w="1083" w:type="dxa"/>
            <w:tcBorders>
              <w:top w:val="nil"/>
              <w:left w:val="nil"/>
              <w:bottom w:val="single" w:sz="4" w:space="0" w:color="auto"/>
              <w:right w:val="single" w:sz="4" w:space="0" w:color="auto"/>
            </w:tcBorders>
            <w:shd w:val="clear" w:color="auto" w:fill="auto"/>
            <w:vAlign w:val="center"/>
            <w:hideMark/>
          </w:tcPr>
          <w:p w:rsidR="00A91012" w:rsidRPr="00955F01" w:rsidP="00A91012" w14:paraId="485D6AFD" w14:textId="34E15633">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A91012" w:rsidRPr="00955F01" w:rsidP="00A91012" w14:paraId="42DE472C" w14:textId="43B4B89F">
            <w:pPr>
              <w:autoSpaceDE/>
              <w:autoSpaceDN/>
              <w:adjustRightInd/>
              <w:spacing w:line="240" w:lineRule="auto"/>
              <w:jc w:val="center"/>
              <w:rPr>
                <w:rFonts w:eastAsia="Times New Roman"/>
                <w:color w:val="000000"/>
                <w:sz w:val="20"/>
                <w:szCs w:val="20"/>
              </w:rPr>
            </w:pPr>
            <w:r>
              <w:rPr>
                <w:color w:val="000000"/>
                <w:sz w:val="20"/>
                <w:szCs w:val="20"/>
              </w:rPr>
              <w:t xml:space="preserve">$1,132,000 </w:t>
            </w:r>
          </w:p>
        </w:tc>
        <w:tc>
          <w:tcPr>
            <w:tcW w:w="1972" w:type="dxa"/>
            <w:tcBorders>
              <w:top w:val="nil"/>
              <w:left w:val="nil"/>
              <w:bottom w:val="single" w:sz="4" w:space="0" w:color="auto"/>
              <w:right w:val="single" w:sz="4" w:space="0" w:color="auto"/>
            </w:tcBorders>
            <w:shd w:val="clear" w:color="auto" w:fill="auto"/>
            <w:noWrap/>
            <w:vAlign w:val="center"/>
            <w:hideMark/>
          </w:tcPr>
          <w:p w:rsidR="00A91012" w:rsidRPr="00955F01" w:rsidP="00A91012" w14:paraId="645D45F6" w14:textId="071B7A4A">
            <w:pPr>
              <w:autoSpaceDE/>
              <w:autoSpaceDN/>
              <w:adjustRightInd/>
              <w:spacing w:line="240" w:lineRule="auto"/>
              <w:jc w:val="center"/>
              <w:rPr>
                <w:rFonts w:eastAsia="Times New Roman"/>
                <w:color w:val="000000"/>
                <w:sz w:val="20"/>
                <w:szCs w:val="20"/>
              </w:rPr>
            </w:pPr>
            <w:r>
              <w:rPr>
                <w:color w:val="000000"/>
                <w:sz w:val="20"/>
                <w:szCs w:val="20"/>
              </w:rPr>
              <w:t xml:space="preserve">$144,000 </w:t>
            </w:r>
          </w:p>
        </w:tc>
        <w:tc>
          <w:tcPr>
            <w:tcW w:w="2254" w:type="dxa"/>
            <w:tcBorders>
              <w:top w:val="nil"/>
              <w:left w:val="nil"/>
              <w:bottom w:val="single" w:sz="4" w:space="0" w:color="auto"/>
              <w:right w:val="single" w:sz="8" w:space="0" w:color="auto"/>
            </w:tcBorders>
            <w:shd w:val="clear" w:color="auto" w:fill="auto"/>
            <w:noWrap/>
            <w:vAlign w:val="center"/>
            <w:hideMark/>
          </w:tcPr>
          <w:p w:rsidR="00A91012" w:rsidRPr="00955F01" w:rsidP="00A91012" w14:paraId="6951EC8B" w14:textId="442F2A25">
            <w:pPr>
              <w:autoSpaceDE/>
              <w:autoSpaceDN/>
              <w:adjustRightInd/>
              <w:spacing w:line="240" w:lineRule="auto"/>
              <w:jc w:val="center"/>
              <w:rPr>
                <w:rFonts w:eastAsia="Times New Roman"/>
                <w:color w:val="000000"/>
                <w:sz w:val="20"/>
                <w:szCs w:val="20"/>
              </w:rPr>
            </w:pPr>
            <w:r>
              <w:rPr>
                <w:color w:val="000000"/>
                <w:sz w:val="20"/>
                <w:szCs w:val="20"/>
              </w:rPr>
              <w:t xml:space="preserve">$400,000 </w:t>
            </w:r>
          </w:p>
        </w:tc>
      </w:tr>
      <w:tr w14:paraId="5553B055"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A3D7C" w:rsidRPr="00955F01" w:rsidP="00AA3D7C" w14:paraId="3BCB7C76"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AA3D7C" w:rsidRPr="00955F01" w:rsidP="00AA3D7C" w14:paraId="08727EFB" w14:textId="6070AF4C">
            <w:pPr>
              <w:autoSpaceDE/>
              <w:autoSpaceDN/>
              <w:adjustRightInd/>
              <w:spacing w:line="240" w:lineRule="auto"/>
              <w:jc w:val="center"/>
              <w:rPr>
                <w:rFonts w:eastAsia="Times New Roman"/>
                <w:b/>
                <w:bCs/>
                <w:color w:val="000000"/>
                <w:sz w:val="20"/>
                <w:szCs w:val="20"/>
              </w:rPr>
            </w:pPr>
            <w:r>
              <w:rPr>
                <w:b/>
                <w:bCs/>
                <w:color w:val="000000"/>
                <w:sz w:val="20"/>
                <w:szCs w:val="20"/>
              </w:rPr>
              <w:t xml:space="preserve">$1,132,000 </w:t>
            </w:r>
          </w:p>
        </w:tc>
        <w:tc>
          <w:tcPr>
            <w:tcW w:w="1972" w:type="dxa"/>
            <w:tcBorders>
              <w:top w:val="nil"/>
              <w:left w:val="nil"/>
              <w:bottom w:val="single" w:sz="8" w:space="0" w:color="auto"/>
              <w:right w:val="single" w:sz="4" w:space="0" w:color="auto"/>
            </w:tcBorders>
            <w:shd w:val="clear" w:color="auto" w:fill="auto"/>
            <w:noWrap/>
            <w:vAlign w:val="bottom"/>
            <w:hideMark/>
          </w:tcPr>
          <w:p w:rsidR="00AA3D7C" w:rsidRPr="00955F01" w:rsidP="00AA3D7C" w14:paraId="2B7E1AEF" w14:textId="5E01D8FD">
            <w:pPr>
              <w:autoSpaceDE/>
              <w:autoSpaceDN/>
              <w:adjustRightInd/>
              <w:spacing w:line="240" w:lineRule="auto"/>
              <w:jc w:val="center"/>
              <w:rPr>
                <w:rFonts w:eastAsia="Times New Roman"/>
                <w:b/>
                <w:bCs/>
                <w:color w:val="000000"/>
                <w:sz w:val="20"/>
                <w:szCs w:val="20"/>
              </w:rPr>
            </w:pPr>
            <w:r>
              <w:rPr>
                <w:b/>
                <w:bCs/>
                <w:color w:val="000000"/>
                <w:sz w:val="20"/>
                <w:szCs w:val="20"/>
              </w:rPr>
              <w:t xml:space="preserve">$144,000 </w:t>
            </w:r>
          </w:p>
        </w:tc>
        <w:tc>
          <w:tcPr>
            <w:tcW w:w="2254" w:type="dxa"/>
            <w:tcBorders>
              <w:top w:val="nil"/>
              <w:left w:val="nil"/>
              <w:bottom w:val="single" w:sz="8" w:space="0" w:color="auto"/>
              <w:right w:val="single" w:sz="8" w:space="0" w:color="auto"/>
            </w:tcBorders>
            <w:shd w:val="clear" w:color="auto" w:fill="auto"/>
            <w:noWrap/>
            <w:vAlign w:val="bottom"/>
            <w:hideMark/>
          </w:tcPr>
          <w:p w:rsidR="00AA3D7C" w:rsidRPr="00955F01" w:rsidP="00AA3D7C" w14:paraId="1FDBFBB2" w14:textId="07EE4EB6">
            <w:pPr>
              <w:autoSpaceDE/>
              <w:autoSpaceDN/>
              <w:adjustRightInd/>
              <w:spacing w:line="240" w:lineRule="auto"/>
              <w:jc w:val="center"/>
              <w:rPr>
                <w:rFonts w:eastAsia="Times New Roman"/>
                <w:b/>
                <w:bCs/>
                <w:color w:val="000000"/>
                <w:sz w:val="20"/>
                <w:szCs w:val="20"/>
              </w:rPr>
            </w:pPr>
            <w:r>
              <w:rPr>
                <w:b/>
                <w:bCs/>
                <w:color w:val="000000"/>
                <w:sz w:val="20"/>
                <w:szCs w:val="20"/>
              </w:rPr>
              <w:t xml:space="preserve">$400,000 </w:t>
            </w:r>
          </w:p>
        </w:tc>
      </w:tr>
      <w:tr w14:paraId="49C0E74A" w14:textId="762CAA2E" w:rsidTr="00F94A89">
        <w:tblPrEx>
          <w:tblW w:w="13864" w:type="dxa"/>
          <w:tblInd w:w="-10" w:type="dxa"/>
          <w:tblLook w:val="04A0"/>
        </w:tblPrEx>
        <w:trPr>
          <w:trHeight w:val="290"/>
        </w:trPr>
        <w:tc>
          <w:tcPr>
            <w:tcW w:w="13864" w:type="dxa"/>
            <w:gridSpan w:val="8"/>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7704D" w:rsidRPr="00955F01" w:rsidP="00AE6FE6" w14:paraId="6FE5C72F" w14:textId="0D25A4B2">
            <w:pPr>
              <w:autoSpaceDE/>
              <w:autoSpaceDN/>
              <w:adjustRightInd/>
              <w:spacing w:line="240" w:lineRule="auto"/>
              <w:rPr>
                <w:rFonts w:ascii="Calibri" w:eastAsia="Times New Roman" w:hAnsi="Calibri" w:cs="Calibri"/>
                <w:color w:val="000000"/>
              </w:rPr>
            </w:pPr>
            <w:r w:rsidRPr="00955F01">
              <w:rPr>
                <w:rFonts w:ascii="Calibri" w:eastAsia="Times New Roman" w:hAnsi="Calibri" w:cs="Calibri"/>
                <w:b/>
                <w:bCs/>
                <w:color w:val="000000"/>
              </w:rPr>
              <w:t>73.110(a) through (e) Additional cybersecurity plan analysis</w:t>
            </w:r>
          </w:p>
        </w:tc>
      </w:tr>
      <w:tr w14:paraId="4E2FA855" w14:textId="77777777" w:rsidTr="005C2807">
        <w:tblPrEx>
          <w:tblW w:w="13864" w:type="dxa"/>
          <w:tblInd w:w="-10" w:type="dxa"/>
          <w:tblLook w:val="04A0"/>
        </w:tblPrEx>
        <w:trPr>
          <w:trHeight w:val="290"/>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rsidR="00F727F4" w:rsidRPr="00955F01" w:rsidP="00F727F4" w14:paraId="4D07FD04" w14:textId="782BF543">
            <w:pPr>
              <w:autoSpaceDE/>
              <w:autoSpaceDN/>
              <w:adjustRightInd/>
              <w:spacing w:line="240" w:lineRule="auto"/>
              <w:jc w:val="center"/>
              <w:rPr>
                <w:rFonts w:eastAsia="Times New Roman"/>
                <w:color w:val="000000"/>
                <w:sz w:val="20"/>
                <w:szCs w:val="20"/>
              </w:rPr>
            </w:pPr>
            <w:r>
              <w:rPr>
                <w:color w:val="000000"/>
                <w:sz w:val="20"/>
                <w:szCs w:val="20"/>
              </w:rPr>
              <w:t>2028</w:t>
            </w:r>
          </w:p>
        </w:tc>
        <w:tc>
          <w:tcPr>
            <w:tcW w:w="2700" w:type="dxa"/>
            <w:tcBorders>
              <w:top w:val="nil"/>
              <w:left w:val="nil"/>
              <w:bottom w:val="single" w:sz="4" w:space="0" w:color="auto"/>
              <w:right w:val="single" w:sz="4" w:space="0" w:color="auto"/>
            </w:tcBorders>
            <w:shd w:val="clear" w:color="auto" w:fill="auto"/>
            <w:noWrap/>
            <w:vAlign w:val="center"/>
            <w:hideMark/>
          </w:tcPr>
          <w:p w:rsidR="00F727F4" w:rsidRPr="00955F01" w:rsidP="00F727F4" w14:paraId="46826E20" w14:textId="20ECB338">
            <w:pPr>
              <w:autoSpaceDE/>
              <w:autoSpaceDN/>
              <w:adjustRightInd/>
              <w:spacing w:line="240" w:lineRule="auto"/>
              <w:rPr>
                <w:rFonts w:eastAsia="Times New Roman"/>
                <w:color w:val="000000"/>
                <w:sz w:val="20"/>
                <w:szCs w:val="20"/>
              </w:rPr>
            </w:pPr>
            <w:r>
              <w:rPr>
                <w:color w:val="000000"/>
                <w:sz w:val="20"/>
                <w:szCs w:val="20"/>
              </w:rPr>
              <w:t>Additional analyses in development of cyber plan</w:t>
            </w:r>
          </w:p>
        </w:tc>
        <w:tc>
          <w:tcPr>
            <w:tcW w:w="1295" w:type="dxa"/>
            <w:tcBorders>
              <w:top w:val="nil"/>
              <w:left w:val="nil"/>
              <w:bottom w:val="single" w:sz="4" w:space="0" w:color="auto"/>
              <w:right w:val="single" w:sz="4" w:space="0" w:color="auto"/>
            </w:tcBorders>
            <w:shd w:val="clear" w:color="auto" w:fill="auto"/>
            <w:noWrap/>
            <w:vAlign w:val="center"/>
            <w:hideMark/>
          </w:tcPr>
          <w:p w:rsidR="00F727F4" w:rsidRPr="00955F01" w:rsidP="00F727F4" w14:paraId="14C79C24" w14:textId="702B3352">
            <w:pPr>
              <w:autoSpaceDE/>
              <w:autoSpaceDN/>
              <w:adjustRightInd/>
              <w:spacing w:line="240" w:lineRule="auto"/>
              <w:jc w:val="center"/>
              <w:rPr>
                <w:rFonts w:eastAsia="Times New Roman"/>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vAlign w:val="center"/>
            <w:hideMark/>
          </w:tcPr>
          <w:p w:rsidR="00F727F4" w:rsidRPr="00955F01" w:rsidP="00F727F4" w14:paraId="48BDD4BD" w14:textId="445CBC9C">
            <w:pPr>
              <w:autoSpaceDE/>
              <w:autoSpaceDN/>
              <w:adjustRightInd/>
              <w:spacing w:line="240" w:lineRule="auto"/>
              <w:jc w:val="center"/>
              <w:rPr>
                <w:rFonts w:eastAsia="Times New Roman"/>
                <w:color w:val="000000"/>
                <w:sz w:val="20"/>
                <w:szCs w:val="20"/>
              </w:rPr>
            </w:pPr>
            <w:r>
              <w:rPr>
                <w:color w:val="000000"/>
                <w:sz w:val="20"/>
                <w:szCs w:val="20"/>
              </w:rPr>
              <w:t>211</w:t>
            </w:r>
          </w:p>
        </w:tc>
        <w:tc>
          <w:tcPr>
            <w:tcW w:w="1083" w:type="dxa"/>
            <w:tcBorders>
              <w:top w:val="nil"/>
              <w:left w:val="nil"/>
              <w:bottom w:val="single" w:sz="4" w:space="0" w:color="auto"/>
              <w:right w:val="single" w:sz="4" w:space="0" w:color="auto"/>
            </w:tcBorders>
            <w:shd w:val="clear" w:color="auto" w:fill="auto"/>
            <w:vAlign w:val="center"/>
            <w:hideMark/>
          </w:tcPr>
          <w:p w:rsidR="00F727F4" w:rsidRPr="00955F01" w:rsidP="00F727F4" w14:paraId="35973153" w14:textId="33A42484">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4" w:space="0" w:color="auto"/>
              <w:right w:val="single" w:sz="4" w:space="0" w:color="auto"/>
            </w:tcBorders>
            <w:shd w:val="clear" w:color="auto" w:fill="auto"/>
            <w:noWrap/>
            <w:vAlign w:val="center"/>
            <w:hideMark/>
          </w:tcPr>
          <w:p w:rsidR="00F727F4" w:rsidRPr="00955F01" w:rsidP="00F727F4" w14:paraId="044C0EC1" w14:textId="3B19A622">
            <w:pPr>
              <w:autoSpaceDE/>
              <w:autoSpaceDN/>
              <w:adjustRightInd/>
              <w:spacing w:line="240" w:lineRule="auto"/>
              <w:jc w:val="center"/>
              <w:rPr>
                <w:rFonts w:eastAsia="Times New Roman"/>
                <w:color w:val="000000"/>
                <w:sz w:val="20"/>
                <w:szCs w:val="20"/>
              </w:rPr>
            </w:pPr>
            <w:r>
              <w:rPr>
                <w:color w:val="000000"/>
                <w:sz w:val="20"/>
                <w:szCs w:val="20"/>
              </w:rPr>
              <w:t>($29,000)</w:t>
            </w:r>
          </w:p>
        </w:tc>
        <w:tc>
          <w:tcPr>
            <w:tcW w:w="1972" w:type="dxa"/>
            <w:tcBorders>
              <w:top w:val="nil"/>
              <w:left w:val="nil"/>
              <w:bottom w:val="single" w:sz="4" w:space="0" w:color="auto"/>
              <w:right w:val="single" w:sz="4" w:space="0" w:color="auto"/>
            </w:tcBorders>
            <w:shd w:val="clear" w:color="auto" w:fill="auto"/>
            <w:noWrap/>
            <w:vAlign w:val="center"/>
            <w:hideMark/>
          </w:tcPr>
          <w:p w:rsidR="00F727F4" w:rsidRPr="00955F01" w:rsidP="00F727F4" w14:paraId="74DEAE2B" w14:textId="62073972">
            <w:pPr>
              <w:autoSpaceDE/>
              <w:autoSpaceDN/>
              <w:adjustRightInd/>
              <w:spacing w:line="240" w:lineRule="auto"/>
              <w:jc w:val="center"/>
              <w:rPr>
                <w:rFonts w:eastAsia="Times New Roman"/>
                <w:color w:val="000000"/>
                <w:sz w:val="20"/>
                <w:szCs w:val="20"/>
              </w:rPr>
            </w:pPr>
            <w:r>
              <w:rPr>
                <w:color w:val="000000"/>
                <w:sz w:val="20"/>
                <w:szCs w:val="20"/>
              </w:rPr>
              <w:t>($21,000)</w:t>
            </w:r>
          </w:p>
        </w:tc>
        <w:tc>
          <w:tcPr>
            <w:tcW w:w="2254" w:type="dxa"/>
            <w:tcBorders>
              <w:top w:val="nil"/>
              <w:left w:val="nil"/>
              <w:bottom w:val="single" w:sz="4" w:space="0" w:color="auto"/>
              <w:right w:val="single" w:sz="8" w:space="0" w:color="auto"/>
            </w:tcBorders>
            <w:shd w:val="clear" w:color="auto" w:fill="auto"/>
            <w:noWrap/>
            <w:vAlign w:val="center"/>
            <w:hideMark/>
          </w:tcPr>
          <w:p w:rsidR="00F727F4" w:rsidRPr="00955F01" w:rsidP="00F727F4" w14:paraId="1DCCA055" w14:textId="4A33B51D">
            <w:pPr>
              <w:autoSpaceDE/>
              <w:autoSpaceDN/>
              <w:adjustRightInd/>
              <w:spacing w:line="240" w:lineRule="auto"/>
              <w:jc w:val="center"/>
              <w:rPr>
                <w:rFonts w:eastAsia="Times New Roman"/>
                <w:color w:val="000000"/>
                <w:sz w:val="20"/>
                <w:szCs w:val="20"/>
              </w:rPr>
            </w:pPr>
            <w:r>
              <w:rPr>
                <w:color w:val="000000"/>
                <w:sz w:val="20"/>
                <w:szCs w:val="20"/>
              </w:rPr>
              <w:t>($25,000)</w:t>
            </w:r>
          </w:p>
        </w:tc>
      </w:tr>
      <w:tr w14:paraId="66150F4F" w14:textId="77777777" w:rsidTr="005C2807">
        <w:tblPrEx>
          <w:tblW w:w="13864" w:type="dxa"/>
          <w:tblInd w:w="-10" w:type="dxa"/>
          <w:tblLook w:val="04A0"/>
        </w:tblPrEx>
        <w:trPr>
          <w:trHeight w:val="300"/>
        </w:trPr>
        <w:tc>
          <w:tcPr>
            <w:tcW w:w="792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142B4F" w:rsidRPr="00955F01" w:rsidP="00142B4F" w14:paraId="15599B59"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nil"/>
              <w:left w:val="nil"/>
              <w:bottom w:val="single" w:sz="8" w:space="0" w:color="auto"/>
              <w:right w:val="single" w:sz="4" w:space="0" w:color="auto"/>
            </w:tcBorders>
            <w:shd w:val="clear" w:color="auto" w:fill="auto"/>
            <w:noWrap/>
            <w:vAlign w:val="bottom"/>
            <w:hideMark/>
          </w:tcPr>
          <w:p w:rsidR="00142B4F" w:rsidRPr="00955F01" w:rsidP="00142B4F" w14:paraId="29A97056" w14:textId="3CB7E630">
            <w:pPr>
              <w:autoSpaceDE/>
              <w:autoSpaceDN/>
              <w:adjustRightInd/>
              <w:spacing w:line="240" w:lineRule="auto"/>
              <w:jc w:val="center"/>
              <w:rPr>
                <w:rFonts w:eastAsia="Times New Roman"/>
                <w:b/>
                <w:bCs/>
                <w:color w:val="000000"/>
                <w:sz w:val="20"/>
                <w:szCs w:val="20"/>
              </w:rPr>
            </w:pPr>
            <w:r>
              <w:rPr>
                <w:b/>
                <w:bCs/>
                <w:color w:val="000000"/>
                <w:sz w:val="20"/>
                <w:szCs w:val="20"/>
              </w:rPr>
              <w:t>($29,000)</w:t>
            </w:r>
          </w:p>
        </w:tc>
        <w:tc>
          <w:tcPr>
            <w:tcW w:w="1972" w:type="dxa"/>
            <w:tcBorders>
              <w:top w:val="nil"/>
              <w:left w:val="nil"/>
              <w:bottom w:val="single" w:sz="8" w:space="0" w:color="auto"/>
              <w:right w:val="single" w:sz="4" w:space="0" w:color="auto"/>
            </w:tcBorders>
            <w:shd w:val="clear" w:color="auto" w:fill="auto"/>
            <w:noWrap/>
            <w:vAlign w:val="bottom"/>
            <w:hideMark/>
          </w:tcPr>
          <w:p w:rsidR="00142B4F" w:rsidRPr="00955F01" w:rsidP="00142B4F" w14:paraId="64476643" w14:textId="7606924E">
            <w:pPr>
              <w:autoSpaceDE/>
              <w:autoSpaceDN/>
              <w:adjustRightInd/>
              <w:spacing w:line="240" w:lineRule="auto"/>
              <w:jc w:val="center"/>
              <w:rPr>
                <w:rFonts w:eastAsia="Times New Roman"/>
                <w:b/>
                <w:bCs/>
                <w:color w:val="000000"/>
                <w:sz w:val="20"/>
                <w:szCs w:val="20"/>
              </w:rPr>
            </w:pPr>
            <w:r>
              <w:rPr>
                <w:b/>
                <w:bCs/>
                <w:color w:val="000000"/>
                <w:sz w:val="20"/>
                <w:szCs w:val="20"/>
              </w:rPr>
              <w:t>($21,000)</w:t>
            </w:r>
          </w:p>
        </w:tc>
        <w:tc>
          <w:tcPr>
            <w:tcW w:w="2254" w:type="dxa"/>
            <w:tcBorders>
              <w:top w:val="nil"/>
              <w:left w:val="nil"/>
              <w:bottom w:val="single" w:sz="8" w:space="0" w:color="auto"/>
              <w:right w:val="single" w:sz="8" w:space="0" w:color="auto"/>
            </w:tcBorders>
            <w:shd w:val="clear" w:color="auto" w:fill="auto"/>
            <w:noWrap/>
            <w:vAlign w:val="bottom"/>
            <w:hideMark/>
          </w:tcPr>
          <w:p w:rsidR="00142B4F" w:rsidRPr="00955F01" w:rsidP="00142B4F" w14:paraId="222AFC12" w14:textId="7527B67D">
            <w:pPr>
              <w:autoSpaceDE/>
              <w:autoSpaceDN/>
              <w:adjustRightInd/>
              <w:spacing w:line="240" w:lineRule="auto"/>
              <w:jc w:val="center"/>
              <w:rPr>
                <w:rFonts w:eastAsia="Times New Roman"/>
                <w:b/>
                <w:bCs/>
                <w:color w:val="000000"/>
                <w:sz w:val="20"/>
                <w:szCs w:val="20"/>
              </w:rPr>
            </w:pPr>
            <w:r>
              <w:rPr>
                <w:b/>
                <w:bCs/>
                <w:color w:val="000000"/>
                <w:sz w:val="20"/>
                <w:szCs w:val="20"/>
              </w:rPr>
              <w:t>($25,000)</w:t>
            </w:r>
          </w:p>
        </w:tc>
      </w:tr>
      <w:tr w14:paraId="5830EA3B" w14:textId="25E4249D" w:rsidTr="00F94A89">
        <w:tblPrEx>
          <w:tblW w:w="13864" w:type="dxa"/>
          <w:tblInd w:w="-10" w:type="dxa"/>
          <w:tblLook w:val="04A0"/>
        </w:tblPrEx>
        <w:trPr>
          <w:trHeight w:val="302"/>
        </w:trPr>
        <w:tc>
          <w:tcPr>
            <w:tcW w:w="13864" w:type="dxa"/>
            <w:gridSpan w:val="8"/>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7704D" w:rsidRPr="00955F01" w:rsidP="00AE6FE6" w14:paraId="7B4860AA" w14:textId="58DAFCDA">
            <w:pPr>
              <w:autoSpaceDE/>
              <w:autoSpaceDN/>
              <w:adjustRightInd/>
              <w:spacing w:line="240" w:lineRule="auto"/>
              <w:rPr>
                <w:rFonts w:ascii="Calibri" w:eastAsia="Times New Roman" w:hAnsi="Calibri" w:cs="Calibri"/>
                <w:color w:val="000000"/>
              </w:rPr>
            </w:pPr>
            <w:r w:rsidRPr="00955F01">
              <w:rPr>
                <w:rFonts w:ascii="Calibri" w:eastAsia="Times New Roman" w:hAnsi="Calibri" w:cs="Calibri"/>
                <w:b/>
                <w:bCs/>
                <w:color w:val="000000"/>
              </w:rPr>
              <w:t>73.110(d)(1) and (e)(3) Protection of Digital Assets</w:t>
            </w:r>
          </w:p>
        </w:tc>
      </w:tr>
      <w:tr w14:paraId="2068B202" w14:textId="77777777" w:rsidTr="0044044E">
        <w:tblPrEx>
          <w:tblW w:w="13864" w:type="dxa"/>
          <w:tblInd w:w="-10" w:type="dxa"/>
          <w:tblLook w:val="04A0"/>
        </w:tblPrEx>
        <w:trPr>
          <w:trHeight w:val="260"/>
        </w:trPr>
        <w:tc>
          <w:tcPr>
            <w:tcW w:w="1800" w:type="dxa"/>
            <w:tcBorders>
              <w:top w:val="nil"/>
              <w:left w:val="single" w:sz="8" w:space="0" w:color="auto"/>
              <w:bottom w:val="single" w:sz="6" w:space="0" w:color="auto"/>
              <w:right w:val="single" w:sz="4" w:space="0" w:color="auto"/>
            </w:tcBorders>
            <w:shd w:val="clear" w:color="auto" w:fill="auto"/>
            <w:noWrap/>
            <w:vAlign w:val="center"/>
            <w:hideMark/>
          </w:tcPr>
          <w:p w:rsidR="003F0D53" w:rsidRPr="00955F01" w:rsidP="003F0D53" w14:paraId="19062EC5" w14:textId="642326FD">
            <w:pPr>
              <w:autoSpaceDE/>
              <w:autoSpaceDN/>
              <w:adjustRightInd/>
              <w:spacing w:line="240" w:lineRule="auto"/>
              <w:jc w:val="center"/>
              <w:rPr>
                <w:rFonts w:eastAsia="Times New Roman"/>
                <w:color w:val="000000"/>
                <w:sz w:val="20"/>
                <w:szCs w:val="20"/>
              </w:rPr>
            </w:pPr>
            <w:r>
              <w:rPr>
                <w:color w:val="000000"/>
                <w:sz w:val="20"/>
                <w:szCs w:val="20"/>
              </w:rPr>
              <w:t>2029</w:t>
            </w:r>
          </w:p>
        </w:tc>
        <w:tc>
          <w:tcPr>
            <w:tcW w:w="2700" w:type="dxa"/>
            <w:tcBorders>
              <w:top w:val="nil"/>
              <w:left w:val="nil"/>
              <w:bottom w:val="single" w:sz="6" w:space="0" w:color="auto"/>
              <w:right w:val="single" w:sz="4" w:space="0" w:color="auto"/>
            </w:tcBorders>
            <w:shd w:val="clear" w:color="auto" w:fill="auto"/>
            <w:noWrap/>
            <w:vAlign w:val="center"/>
            <w:hideMark/>
          </w:tcPr>
          <w:p w:rsidR="003F0D53" w:rsidRPr="00955F01" w:rsidP="003F0D53" w14:paraId="1D3CF916" w14:textId="723EC3E7">
            <w:pPr>
              <w:autoSpaceDE/>
              <w:autoSpaceDN/>
              <w:adjustRightInd/>
              <w:spacing w:line="240" w:lineRule="auto"/>
              <w:rPr>
                <w:rFonts w:eastAsia="Times New Roman"/>
                <w:color w:val="000000"/>
                <w:sz w:val="20"/>
                <w:szCs w:val="20"/>
              </w:rPr>
            </w:pPr>
            <w:r>
              <w:rPr>
                <w:color w:val="000000"/>
                <w:sz w:val="20"/>
                <w:szCs w:val="20"/>
              </w:rPr>
              <w:t xml:space="preserve">Assets not required to be protected </w:t>
            </w:r>
          </w:p>
        </w:tc>
        <w:tc>
          <w:tcPr>
            <w:tcW w:w="1295" w:type="dxa"/>
            <w:tcBorders>
              <w:top w:val="nil"/>
              <w:left w:val="nil"/>
              <w:bottom w:val="single" w:sz="6" w:space="0" w:color="auto"/>
              <w:right w:val="single" w:sz="4" w:space="0" w:color="auto"/>
            </w:tcBorders>
            <w:shd w:val="clear" w:color="auto" w:fill="auto"/>
            <w:noWrap/>
            <w:vAlign w:val="center"/>
            <w:hideMark/>
          </w:tcPr>
          <w:p w:rsidR="003F0D53" w:rsidRPr="00955F01" w:rsidP="003F0D53" w14:paraId="472C7957" w14:textId="394D0CD3">
            <w:pPr>
              <w:autoSpaceDE/>
              <w:autoSpaceDN/>
              <w:adjustRightInd/>
              <w:spacing w:line="240" w:lineRule="auto"/>
              <w:jc w:val="center"/>
              <w:rPr>
                <w:rFonts w:eastAsia="Times New Roman"/>
                <w:color w:val="000000"/>
                <w:sz w:val="20"/>
                <w:szCs w:val="20"/>
              </w:rPr>
            </w:pPr>
            <w:r>
              <w:rPr>
                <w:color w:val="000000"/>
                <w:sz w:val="20"/>
                <w:szCs w:val="20"/>
              </w:rPr>
              <w:t>389</w:t>
            </w:r>
          </w:p>
        </w:tc>
        <w:tc>
          <w:tcPr>
            <w:tcW w:w="1042" w:type="dxa"/>
            <w:tcBorders>
              <w:top w:val="nil"/>
              <w:left w:val="nil"/>
              <w:bottom w:val="single" w:sz="6" w:space="0" w:color="auto"/>
              <w:right w:val="single" w:sz="4" w:space="0" w:color="auto"/>
            </w:tcBorders>
            <w:shd w:val="clear" w:color="auto" w:fill="auto"/>
            <w:vAlign w:val="center"/>
            <w:hideMark/>
          </w:tcPr>
          <w:p w:rsidR="003F0D53" w:rsidRPr="00955F01" w:rsidP="003F0D53" w14:paraId="1037C8DD" w14:textId="5BF1D9CF">
            <w:pPr>
              <w:autoSpaceDE/>
              <w:autoSpaceDN/>
              <w:adjustRightInd/>
              <w:spacing w:line="240" w:lineRule="auto"/>
              <w:jc w:val="center"/>
              <w:rPr>
                <w:rFonts w:eastAsia="Times New Roman"/>
                <w:color w:val="000000"/>
                <w:sz w:val="20"/>
                <w:szCs w:val="20"/>
              </w:rPr>
            </w:pPr>
            <w:r>
              <w:rPr>
                <w:color w:val="000000"/>
                <w:sz w:val="20"/>
                <w:szCs w:val="20"/>
              </w:rPr>
              <w:t>96</w:t>
            </w:r>
          </w:p>
        </w:tc>
        <w:tc>
          <w:tcPr>
            <w:tcW w:w="1083" w:type="dxa"/>
            <w:tcBorders>
              <w:top w:val="nil"/>
              <w:left w:val="nil"/>
              <w:bottom w:val="single" w:sz="6" w:space="0" w:color="auto"/>
              <w:right w:val="single" w:sz="4" w:space="0" w:color="auto"/>
            </w:tcBorders>
            <w:shd w:val="clear" w:color="auto" w:fill="auto"/>
            <w:vAlign w:val="center"/>
            <w:hideMark/>
          </w:tcPr>
          <w:p w:rsidR="003F0D53" w:rsidRPr="00955F01" w:rsidP="003F0D53" w14:paraId="472179FC" w14:textId="6CEE642F">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8" w:type="dxa"/>
            <w:tcBorders>
              <w:top w:val="nil"/>
              <w:left w:val="nil"/>
              <w:bottom w:val="single" w:sz="6" w:space="0" w:color="auto"/>
              <w:right w:val="single" w:sz="4" w:space="0" w:color="auto"/>
            </w:tcBorders>
            <w:shd w:val="clear" w:color="auto" w:fill="auto"/>
            <w:noWrap/>
            <w:vAlign w:val="center"/>
            <w:hideMark/>
          </w:tcPr>
          <w:p w:rsidR="003F0D53" w:rsidRPr="00955F01" w:rsidP="003F0D53" w14:paraId="6A519F1F" w14:textId="1086553D">
            <w:pPr>
              <w:autoSpaceDE/>
              <w:autoSpaceDN/>
              <w:adjustRightInd/>
              <w:spacing w:line="240" w:lineRule="auto"/>
              <w:jc w:val="center"/>
              <w:rPr>
                <w:rFonts w:eastAsia="Times New Roman"/>
                <w:color w:val="000000"/>
                <w:sz w:val="20"/>
                <w:szCs w:val="20"/>
              </w:rPr>
            </w:pPr>
            <w:r>
              <w:rPr>
                <w:color w:val="000000"/>
                <w:sz w:val="20"/>
                <w:szCs w:val="20"/>
              </w:rPr>
              <w:t xml:space="preserve">$5,142,000 </w:t>
            </w:r>
          </w:p>
        </w:tc>
        <w:tc>
          <w:tcPr>
            <w:tcW w:w="1972" w:type="dxa"/>
            <w:tcBorders>
              <w:top w:val="nil"/>
              <w:left w:val="nil"/>
              <w:bottom w:val="single" w:sz="6" w:space="0" w:color="auto"/>
              <w:right w:val="single" w:sz="4" w:space="0" w:color="auto"/>
            </w:tcBorders>
            <w:shd w:val="clear" w:color="auto" w:fill="auto"/>
            <w:noWrap/>
            <w:vAlign w:val="center"/>
            <w:hideMark/>
          </w:tcPr>
          <w:p w:rsidR="003F0D53" w:rsidRPr="00955F01" w:rsidP="003F0D53" w14:paraId="58525BA6" w14:textId="0C80C9DF">
            <w:pPr>
              <w:autoSpaceDE/>
              <w:autoSpaceDN/>
              <w:adjustRightInd/>
              <w:spacing w:line="240" w:lineRule="auto"/>
              <w:jc w:val="center"/>
              <w:rPr>
                <w:rFonts w:eastAsia="Times New Roman"/>
                <w:color w:val="000000"/>
                <w:sz w:val="20"/>
                <w:szCs w:val="20"/>
              </w:rPr>
            </w:pPr>
            <w:r>
              <w:rPr>
                <w:color w:val="000000"/>
                <w:sz w:val="20"/>
                <w:szCs w:val="20"/>
              </w:rPr>
              <w:t xml:space="preserve">$3,426,000 </w:t>
            </w:r>
          </w:p>
        </w:tc>
        <w:tc>
          <w:tcPr>
            <w:tcW w:w="2254" w:type="dxa"/>
            <w:tcBorders>
              <w:top w:val="nil"/>
              <w:left w:val="nil"/>
              <w:bottom w:val="single" w:sz="6" w:space="0" w:color="auto"/>
              <w:right w:val="single" w:sz="8" w:space="0" w:color="auto"/>
            </w:tcBorders>
            <w:shd w:val="clear" w:color="auto" w:fill="auto"/>
            <w:noWrap/>
            <w:vAlign w:val="center"/>
            <w:hideMark/>
          </w:tcPr>
          <w:p w:rsidR="003F0D53" w:rsidRPr="00955F01" w:rsidP="003F0D53" w14:paraId="6A92E504" w14:textId="43CD3924">
            <w:pPr>
              <w:autoSpaceDE/>
              <w:autoSpaceDN/>
              <w:adjustRightInd/>
              <w:spacing w:line="240" w:lineRule="auto"/>
              <w:jc w:val="center"/>
              <w:rPr>
                <w:rFonts w:eastAsia="Times New Roman"/>
                <w:color w:val="000000"/>
                <w:sz w:val="20"/>
                <w:szCs w:val="20"/>
              </w:rPr>
            </w:pPr>
            <w:r>
              <w:rPr>
                <w:color w:val="000000"/>
                <w:sz w:val="20"/>
                <w:szCs w:val="20"/>
              </w:rPr>
              <w:t xml:space="preserve">$4,306,000 </w:t>
            </w:r>
          </w:p>
        </w:tc>
      </w:tr>
      <w:tr w14:paraId="2DF6F652" w14:textId="77777777" w:rsidTr="0044044E">
        <w:tblPrEx>
          <w:tblW w:w="13864" w:type="dxa"/>
          <w:tblInd w:w="-10" w:type="dxa"/>
          <w:tblLook w:val="04A0"/>
        </w:tblPrEx>
        <w:trPr>
          <w:trHeight w:val="300"/>
        </w:trPr>
        <w:tc>
          <w:tcPr>
            <w:tcW w:w="7920" w:type="dxa"/>
            <w:gridSpan w:val="5"/>
            <w:tcBorders>
              <w:top w:val="single" w:sz="6" w:space="0" w:color="auto"/>
              <w:left w:val="single" w:sz="8" w:space="0" w:color="auto"/>
              <w:bottom w:val="single" w:sz="6" w:space="0" w:color="auto"/>
              <w:right w:val="single" w:sz="6" w:space="0" w:color="auto"/>
            </w:tcBorders>
            <w:shd w:val="clear" w:color="auto" w:fill="auto"/>
            <w:noWrap/>
            <w:vAlign w:val="center"/>
            <w:hideMark/>
          </w:tcPr>
          <w:p w:rsidR="003F0D53" w:rsidRPr="00955F01" w:rsidP="003F0D53" w14:paraId="6B81AB40"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8"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F0D53" w:rsidRPr="00955F01" w:rsidP="003F0D53" w14:paraId="68939CC0" w14:textId="3315FEB5">
            <w:pPr>
              <w:autoSpaceDE/>
              <w:autoSpaceDN/>
              <w:adjustRightInd/>
              <w:spacing w:line="240" w:lineRule="auto"/>
              <w:jc w:val="center"/>
              <w:rPr>
                <w:rFonts w:eastAsia="Times New Roman"/>
                <w:b/>
                <w:bCs/>
                <w:color w:val="000000"/>
                <w:sz w:val="20"/>
                <w:szCs w:val="20"/>
              </w:rPr>
            </w:pPr>
            <w:r>
              <w:rPr>
                <w:b/>
                <w:bCs/>
                <w:color w:val="000000"/>
                <w:sz w:val="20"/>
                <w:szCs w:val="20"/>
              </w:rPr>
              <w:t xml:space="preserve">$5,142,000 </w:t>
            </w:r>
          </w:p>
        </w:tc>
        <w:tc>
          <w:tcPr>
            <w:tcW w:w="197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F0D53" w:rsidRPr="00955F01" w:rsidP="003F0D53" w14:paraId="01F15E2D" w14:textId="6DD93D6B">
            <w:pPr>
              <w:autoSpaceDE/>
              <w:autoSpaceDN/>
              <w:adjustRightInd/>
              <w:spacing w:line="240" w:lineRule="auto"/>
              <w:jc w:val="center"/>
              <w:rPr>
                <w:rFonts w:eastAsia="Times New Roman"/>
                <w:b/>
                <w:bCs/>
                <w:color w:val="000000"/>
                <w:sz w:val="20"/>
                <w:szCs w:val="20"/>
              </w:rPr>
            </w:pPr>
            <w:r>
              <w:rPr>
                <w:b/>
                <w:bCs/>
                <w:color w:val="000000"/>
                <w:sz w:val="20"/>
                <w:szCs w:val="20"/>
              </w:rPr>
              <w:t xml:space="preserve">$3,426,000 </w:t>
            </w:r>
          </w:p>
        </w:tc>
        <w:tc>
          <w:tcPr>
            <w:tcW w:w="2254" w:type="dxa"/>
            <w:tcBorders>
              <w:top w:val="single" w:sz="6" w:space="0" w:color="auto"/>
              <w:left w:val="single" w:sz="6" w:space="0" w:color="auto"/>
              <w:bottom w:val="single" w:sz="6" w:space="0" w:color="auto"/>
              <w:right w:val="single" w:sz="8" w:space="0" w:color="auto"/>
            </w:tcBorders>
            <w:shd w:val="clear" w:color="auto" w:fill="auto"/>
            <w:noWrap/>
            <w:vAlign w:val="bottom"/>
            <w:hideMark/>
          </w:tcPr>
          <w:p w:rsidR="003F0D53" w:rsidRPr="00955F01" w:rsidP="003F0D53" w14:paraId="23B69175" w14:textId="42161FA4">
            <w:pPr>
              <w:autoSpaceDE/>
              <w:autoSpaceDN/>
              <w:adjustRightInd/>
              <w:spacing w:line="240" w:lineRule="auto"/>
              <w:jc w:val="center"/>
              <w:rPr>
                <w:rFonts w:eastAsia="Times New Roman"/>
                <w:b/>
                <w:bCs/>
                <w:color w:val="000000"/>
                <w:sz w:val="20"/>
                <w:szCs w:val="20"/>
              </w:rPr>
            </w:pPr>
            <w:r>
              <w:rPr>
                <w:b/>
                <w:bCs/>
                <w:color w:val="000000"/>
                <w:sz w:val="20"/>
                <w:szCs w:val="20"/>
              </w:rPr>
              <w:t xml:space="preserve">$4,306,000 </w:t>
            </w:r>
          </w:p>
        </w:tc>
      </w:tr>
      <w:tr w14:paraId="16F0532C" w14:textId="77777777" w:rsidTr="00F94A89">
        <w:tblPrEx>
          <w:tblW w:w="13864" w:type="dxa"/>
          <w:tblInd w:w="-10" w:type="dxa"/>
          <w:tblLook w:val="04A0"/>
        </w:tblPrEx>
        <w:trPr>
          <w:trHeight w:val="300"/>
        </w:trPr>
        <w:tc>
          <w:tcPr>
            <w:tcW w:w="5795" w:type="dxa"/>
            <w:gridSpan w:val="3"/>
            <w:tcBorders>
              <w:top w:val="single" w:sz="6" w:space="0" w:color="auto"/>
            </w:tcBorders>
            <w:shd w:val="clear" w:color="auto" w:fill="auto"/>
            <w:noWrap/>
            <w:vAlign w:val="center"/>
          </w:tcPr>
          <w:p w:rsidR="001C1A3E" w:rsidRPr="00955F01" w:rsidP="00F94A89" w14:paraId="77424E57" w14:textId="77777777">
            <w:pPr>
              <w:autoSpaceDE/>
              <w:autoSpaceDN/>
              <w:adjustRightInd/>
              <w:spacing w:line="240" w:lineRule="auto"/>
              <w:rPr>
                <w:rFonts w:eastAsia="Times New Roman"/>
                <w:b/>
                <w:bCs/>
                <w:color w:val="000000"/>
                <w:sz w:val="20"/>
                <w:szCs w:val="20"/>
              </w:rPr>
            </w:pPr>
          </w:p>
        </w:tc>
        <w:tc>
          <w:tcPr>
            <w:tcW w:w="2125" w:type="dxa"/>
            <w:gridSpan w:val="2"/>
            <w:tcBorders>
              <w:top w:val="single" w:sz="6" w:space="0" w:color="auto"/>
            </w:tcBorders>
            <w:shd w:val="clear" w:color="auto" w:fill="auto"/>
            <w:noWrap/>
            <w:vAlign w:val="bottom"/>
          </w:tcPr>
          <w:p w:rsidR="001C1A3E" w:rsidP="003F0D53" w14:paraId="45C45086" w14:textId="77777777">
            <w:pPr>
              <w:autoSpaceDE/>
              <w:autoSpaceDN/>
              <w:adjustRightInd/>
              <w:spacing w:line="240" w:lineRule="auto"/>
              <w:jc w:val="center"/>
              <w:rPr>
                <w:b/>
                <w:bCs/>
                <w:color w:val="000000"/>
                <w:sz w:val="20"/>
                <w:szCs w:val="20"/>
              </w:rPr>
            </w:pPr>
          </w:p>
        </w:tc>
        <w:tc>
          <w:tcPr>
            <w:tcW w:w="1718" w:type="dxa"/>
            <w:tcBorders>
              <w:top w:val="single" w:sz="6" w:space="0" w:color="auto"/>
            </w:tcBorders>
            <w:shd w:val="clear" w:color="auto" w:fill="auto"/>
            <w:noWrap/>
            <w:vAlign w:val="bottom"/>
          </w:tcPr>
          <w:p w:rsidR="001C1A3E" w:rsidP="003F0D53" w14:paraId="1751F455" w14:textId="77777777">
            <w:pPr>
              <w:autoSpaceDE/>
              <w:autoSpaceDN/>
              <w:adjustRightInd/>
              <w:spacing w:line="240" w:lineRule="auto"/>
              <w:jc w:val="center"/>
              <w:rPr>
                <w:b/>
                <w:bCs/>
                <w:color w:val="000000"/>
                <w:sz w:val="20"/>
                <w:szCs w:val="20"/>
              </w:rPr>
            </w:pPr>
          </w:p>
        </w:tc>
        <w:tc>
          <w:tcPr>
            <w:tcW w:w="4226" w:type="dxa"/>
            <w:gridSpan w:val="2"/>
            <w:tcBorders>
              <w:top w:val="single" w:sz="6" w:space="0" w:color="auto"/>
            </w:tcBorders>
            <w:shd w:val="clear" w:color="auto" w:fill="auto"/>
            <w:noWrap/>
            <w:vAlign w:val="bottom"/>
          </w:tcPr>
          <w:p w:rsidR="001C1A3E" w:rsidP="003F0D53" w14:paraId="3E171794" w14:textId="77777777">
            <w:pPr>
              <w:autoSpaceDE/>
              <w:autoSpaceDN/>
              <w:adjustRightInd/>
              <w:spacing w:line="240" w:lineRule="auto"/>
              <w:jc w:val="center"/>
              <w:rPr>
                <w:b/>
                <w:bCs/>
                <w:color w:val="000000"/>
                <w:sz w:val="20"/>
                <w:szCs w:val="20"/>
              </w:rPr>
            </w:pPr>
          </w:p>
        </w:tc>
      </w:tr>
    </w:tbl>
    <w:tbl>
      <w:tblPr>
        <w:tblStyle w:val="TableGrid"/>
        <w:tblW w:w="13855" w:type="dxa"/>
        <w:tblLook w:val="04A0"/>
      </w:tblPr>
      <w:tblGrid>
        <w:gridCol w:w="13855"/>
      </w:tblGrid>
      <w:tr w14:paraId="17A822E7" w14:textId="77777777" w:rsidTr="00F94A89">
        <w:tblPrEx>
          <w:tblW w:w="13855" w:type="dxa"/>
          <w:tblLook w:val="04A0"/>
        </w:tblPrEx>
        <w:trPr>
          <w:trHeight w:val="296"/>
        </w:trPr>
        <w:tc>
          <w:tcPr>
            <w:tcW w:w="13855" w:type="dxa"/>
            <w:shd w:val="clear" w:color="auto" w:fill="auto"/>
            <w:noWrap/>
          </w:tcPr>
          <w:p w:rsidR="00F2533A" w:rsidP="00E94353" w14:paraId="18769112" w14:textId="64E4A1B6">
            <w:pPr>
              <w:autoSpaceDE/>
              <w:autoSpaceDN/>
              <w:adjustRightInd/>
              <w:rPr>
                <w:color w:val="000000"/>
                <w:sz w:val="20"/>
                <w:szCs w:val="20"/>
              </w:rPr>
            </w:pPr>
            <w:r w:rsidRPr="00955F01">
              <w:rPr>
                <w:rFonts w:ascii="Calibri" w:eastAsia="Times New Roman" w:hAnsi="Calibri" w:cs="Calibri"/>
                <w:b/>
                <w:bCs/>
                <w:color w:val="000000"/>
              </w:rPr>
              <w:t>Exemption requests for 10 CFR Part 26 sections</w:t>
            </w:r>
          </w:p>
        </w:tc>
      </w:tr>
    </w:tbl>
    <w:tbl>
      <w:tblPr>
        <w:tblW w:w="13850" w:type="dxa"/>
        <w:tblLayout w:type="fixed"/>
        <w:tblLook w:val="04A0"/>
      </w:tblPr>
      <w:tblGrid>
        <w:gridCol w:w="1790"/>
        <w:gridCol w:w="2705"/>
        <w:gridCol w:w="630"/>
        <w:gridCol w:w="630"/>
        <w:gridCol w:w="1080"/>
        <w:gridCol w:w="1080"/>
        <w:gridCol w:w="1710"/>
        <w:gridCol w:w="1980"/>
        <w:gridCol w:w="2245"/>
      </w:tblGrid>
      <w:tr w14:paraId="574A20BC" w14:textId="77777777" w:rsidTr="00D25043">
        <w:tblPrEx>
          <w:tblW w:w="13850" w:type="dxa"/>
          <w:tblLayout w:type="fixed"/>
          <w:tblLook w:val="04A0"/>
        </w:tblPrEx>
        <w:trPr>
          <w:trHeight w:val="296"/>
          <w:tblHeader/>
        </w:trPr>
        <w:tc>
          <w:tcPr>
            <w:tcW w:w="179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7E5BEC" w:rsidRPr="00955F01" w:rsidP="007E5BEC" w14:paraId="740B5D06" w14:textId="284E4EEA">
            <w:pPr>
              <w:autoSpaceDE/>
              <w:autoSpaceDN/>
              <w:adjustRightInd/>
              <w:spacing w:line="240" w:lineRule="auto"/>
              <w:jc w:val="center"/>
              <w:rPr>
                <w:rFonts w:eastAsia="Times New Roman"/>
                <w:color w:val="000000"/>
                <w:sz w:val="20"/>
                <w:szCs w:val="20"/>
              </w:rPr>
            </w:pPr>
            <w:r w:rsidRPr="00955F01">
              <w:rPr>
                <w:rFonts w:eastAsia="Times New Roman"/>
                <w:b/>
                <w:bCs/>
                <w:color w:val="000000"/>
                <w:sz w:val="20"/>
                <w:szCs w:val="20"/>
              </w:rPr>
              <w:t>Year</w:t>
            </w:r>
          </w:p>
        </w:tc>
        <w:tc>
          <w:tcPr>
            <w:tcW w:w="2705" w:type="dxa"/>
            <w:vMerge w:val="restart"/>
            <w:tcBorders>
              <w:top w:val="single" w:sz="8" w:space="0" w:color="auto"/>
              <w:left w:val="nil"/>
              <w:bottom w:val="single" w:sz="4" w:space="0" w:color="auto"/>
              <w:right w:val="single" w:sz="4" w:space="0" w:color="auto"/>
            </w:tcBorders>
            <w:shd w:val="clear" w:color="auto" w:fill="auto"/>
            <w:noWrap/>
            <w:vAlign w:val="center"/>
          </w:tcPr>
          <w:p w:rsidR="007E5BEC" w:rsidP="00F94A89" w14:paraId="72FCAD0E" w14:textId="5F3632C2">
            <w:pPr>
              <w:autoSpaceDE/>
              <w:autoSpaceDN/>
              <w:adjustRightInd/>
              <w:spacing w:line="240" w:lineRule="auto"/>
              <w:jc w:val="center"/>
              <w:rPr>
                <w:color w:val="000000"/>
                <w:sz w:val="20"/>
                <w:szCs w:val="20"/>
              </w:rPr>
            </w:pPr>
            <w:r w:rsidRPr="00955F01">
              <w:rPr>
                <w:rFonts w:eastAsia="Times New Roman"/>
                <w:b/>
                <w:bCs/>
                <w:color w:val="000000"/>
                <w:sz w:val="20"/>
                <w:szCs w:val="20"/>
              </w:rPr>
              <w:t>Activity</w:t>
            </w:r>
          </w:p>
        </w:tc>
        <w:tc>
          <w:tcPr>
            <w:tcW w:w="1260" w:type="dxa"/>
            <w:gridSpan w:val="2"/>
            <w:vMerge w:val="restart"/>
            <w:tcBorders>
              <w:top w:val="single" w:sz="8" w:space="0" w:color="auto"/>
              <w:left w:val="nil"/>
              <w:bottom w:val="single" w:sz="4" w:space="0" w:color="auto"/>
              <w:right w:val="single" w:sz="4" w:space="0" w:color="auto"/>
            </w:tcBorders>
            <w:shd w:val="clear" w:color="auto" w:fill="auto"/>
            <w:noWrap/>
            <w:vAlign w:val="center"/>
          </w:tcPr>
          <w:p w:rsidR="007E5BEC" w:rsidP="007E5BEC" w14:paraId="6287F848" w14:textId="3D462ED1">
            <w:pPr>
              <w:autoSpaceDE/>
              <w:autoSpaceDN/>
              <w:adjustRightInd/>
              <w:spacing w:line="240" w:lineRule="auto"/>
              <w:jc w:val="center"/>
              <w:rPr>
                <w:color w:val="000000"/>
                <w:sz w:val="20"/>
                <w:szCs w:val="20"/>
              </w:rPr>
            </w:pPr>
            <w:r w:rsidRPr="00955F01">
              <w:rPr>
                <w:rFonts w:eastAsia="Times New Roman"/>
                <w:b/>
                <w:bCs/>
                <w:color w:val="000000"/>
                <w:sz w:val="20"/>
                <w:szCs w:val="20"/>
              </w:rPr>
              <w:t>No. of Applicants/ Licensees</w:t>
            </w:r>
          </w:p>
        </w:tc>
        <w:tc>
          <w:tcPr>
            <w:tcW w:w="1080" w:type="dxa"/>
            <w:vMerge w:val="restart"/>
            <w:tcBorders>
              <w:top w:val="single" w:sz="8" w:space="0" w:color="auto"/>
              <w:left w:val="nil"/>
              <w:bottom w:val="single" w:sz="4" w:space="0" w:color="auto"/>
              <w:right w:val="single" w:sz="4" w:space="0" w:color="auto"/>
            </w:tcBorders>
            <w:shd w:val="clear" w:color="auto" w:fill="auto"/>
            <w:vAlign w:val="center"/>
          </w:tcPr>
          <w:p w:rsidR="007E5BEC" w:rsidP="007E5BEC" w14:paraId="154CC849" w14:textId="487EE8CF">
            <w:pPr>
              <w:autoSpaceDE/>
              <w:autoSpaceDN/>
              <w:adjustRightInd/>
              <w:spacing w:line="240" w:lineRule="auto"/>
              <w:jc w:val="center"/>
              <w:rPr>
                <w:color w:val="000000"/>
                <w:sz w:val="20"/>
                <w:szCs w:val="20"/>
              </w:rPr>
            </w:pPr>
            <w:r w:rsidRPr="00955F01">
              <w:rPr>
                <w:rFonts w:eastAsia="Times New Roman"/>
                <w:b/>
                <w:bCs/>
                <w:color w:val="000000"/>
                <w:sz w:val="20"/>
                <w:szCs w:val="20"/>
              </w:rPr>
              <w:t>Labor Hours</w:t>
            </w:r>
          </w:p>
        </w:tc>
        <w:tc>
          <w:tcPr>
            <w:tcW w:w="1080" w:type="dxa"/>
            <w:vMerge w:val="restart"/>
            <w:tcBorders>
              <w:top w:val="single" w:sz="8" w:space="0" w:color="auto"/>
              <w:left w:val="nil"/>
              <w:bottom w:val="single" w:sz="4" w:space="0" w:color="auto"/>
              <w:right w:val="single" w:sz="4" w:space="0" w:color="auto"/>
            </w:tcBorders>
            <w:shd w:val="clear" w:color="auto" w:fill="auto"/>
            <w:vAlign w:val="center"/>
          </w:tcPr>
          <w:p w:rsidR="007E5BEC" w:rsidP="007E5BEC" w14:paraId="3DAC6219" w14:textId="47B621B8">
            <w:pPr>
              <w:autoSpaceDE/>
              <w:autoSpaceDN/>
              <w:adjustRightInd/>
              <w:spacing w:line="240" w:lineRule="auto"/>
              <w:jc w:val="center"/>
              <w:rPr>
                <w:color w:val="000000"/>
                <w:sz w:val="20"/>
                <w:szCs w:val="20"/>
              </w:rPr>
            </w:pPr>
            <w:r w:rsidRPr="00955F01">
              <w:rPr>
                <w:rFonts w:eastAsia="Times New Roman"/>
                <w:b/>
                <w:bCs/>
                <w:color w:val="000000"/>
                <w:sz w:val="20"/>
                <w:szCs w:val="20"/>
              </w:rPr>
              <w:t>Rate</w:t>
            </w:r>
          </w:p>
        </w:tc>
        <w:tc>
          <w:tcPr>
            <w:tcW w:w="5935" w:type="dxa"/>
            <w:gridSpan w:val="3"/>
            <w:tcBorders>
              <w:top w:val="single" w:sz="8" w:space="0" w:color="auto"/>
              <w:left w:val="nil"/>
              <w:bottom w:val="single" w:sz="4" w:space="0" w:color="auto"/>
              <w:right w:val="single" w:sz="8" w:space="0" w:color="auto"/>
            </w:tcBorders>
            <w:shd w:val="clear" w:color="auto" w:fill="auto"/>
            <w:noWrap/>
            <w:vAlign w:val="center"/>
          </w:tcPr>
          <w:p w:rsidR="007E5BEC" w:rsidP="007E5BEC" w14:paraId="0A075B66" w14:textId="223E883D">
            <w:pPr>
              <w:autoSpaceDE/>
              <w:autoSpaceDN/>
              <w:adjustRightInd/>
              <w:spacing w:line="240" w:lineRule="auto"/>
              <w:jc w:val="center"/>
              <w:rPr>
                <w:color w:val="000000"/>
                <w:sz w:val="20"/>
                <w:szCs w:val="20"/>
              </w:rPr>
            </w:pPr>
            <w:r w:rsidRPr="00955F01">
              <w:rPr>
                <w:rFonts w:eastAsia="Times New Roman"/>
                <w:b/>
                <w:bCs/>
                <w:color w:val="000000"/>
                <w:sz w:val="20"/>
                <w:szCs w:val="20"/>
              </w:rPr>
              <w:t>Net Benefit (Cost) (202</w:t>
            </w:r>
            <w:r>
              <w:rPr>
                <w:rFonts w:eastAsia="Times New Roman"/>
                <w:b/>
                <w:bCs/>
                <w:color w:val="000000"/>
                <w:sz w:val="20"/>
                <w:szCs w:val="20"/>
              </w:rPr>
              <w:t>3</w:t>
            </w:r>
            <w:r w:rsidRPr="00955F01">
              <w:rPr>
                <w:rFonts w:eastAsia="Times New Roman"/>
                <w:b/>
                <w:bCs/>
                <w:color w:val="000000"/>
                <w:sz w:val="20"/>
                <w:szCs w:val="20"/>
              </w:rPr>
              <w:t>$)</w:t>
            </w:r>
          </w:p>
        </w:tc>
      </w:tr>
      <w:tr w14:paraId="1B3B5538" w14:textId="77777777" w:rsidTr="00D25043">
        <w:tblPrEx>
          <w:tblW w:w="13850" w:type="dxa"/>
          <w:tblLayout w:type="fixed"/>
          <w:tblLook w:val="04A0"/>
        </w:tblPrEx>
        <w:trPr>
          <w:trHeight w:val="296"/>
          <w:tblHeader/>
        </w:trPr>
        <w:tc>
          <w:tcPr>
            <w:tcW w:w="1790"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7E5BEC" w:rsidRPr="00955F01" w:rsidP="007E5BEC" w14:paraId="56BFF2AC" w14:textId="77777777">
            <w:pPr>
              <w:autoSpaceDE/>
              <w:autoSpaceDN/>
              <w:adjustRightInd/>
              <w:spacing w:line="240" w:lineRule="auto"/>
              <w:jc w:val="center"/>
              <w:rPr>
                <w:rFonts w:eastAsia="Times New Roman"/>
                <w:color w:val="000000"/>
                <w:sz w:val="20"/>
                <w:szCs w:val="20"/>
              </w:rPr>
            </w:pPr>
          </w:p>
        </w:tc>
        <w:tc>
          <w:tcPr>
            <w:tcW w:w="2705" w:type="dxa"/>
            <w:vMerge/>
            <w:tcBorders>
              <w:top w:val="single" w:sz="4" w:space="0" w:color="auto"/>
              <w:left w:val="nil"/>
              <w:bottom w:val="single" w:sz="4" w:space="0" w:color="auto"/>
              <w:right w:val="single" w:sz="4" w:space="0" w:color="auto"/>
            </w:tcBorders>
            <w:shd w:val="clear" w:color="auto" w:fill="auto"/>
            <w:noWrap/>
            <w:vAlign w:val="center"/>
          </w:tcPr>
          <w:p w:rsidR="007E5BEC" w:rsidP="007E5BEC" w14:paraId="1CCD9CFC" w14:textId="77777777">
            <w:pPr>
              <w:autoSpaceDE/>
              <w:autoSpaceDN/>
              <w:adjustRightInd/>
              <w:spacing w:line="240" w:lineRule="auto"/>
              <w:rPr>
                <w:color w:val="000000"/>
                <w:sz w:val="20"/>
                <w:szCs w:val="20"/>
              </w:rPr>
            </w:pPr>
          </w:p>
        </w:tc>
        <w:tc>
          <w:tcPr>
            <w:tcW w:w="1260" w:type="dxa"/>
            <w:gridSpan w:val="2"/>
            <w:vMerge/>
            <w:tcBorders>
              <w:top w:val="single" w:sz="4" w:space="0" w:color="auto"/>
              <w:left w:val="nil"/>
              <w:bottom w:val="single" w:sz="4" w:space="0" w:color="auto"/>
              <w:right w:val="single" w:sz="4" w:space="0" w:color="auto"/>
            </w:tcBorders>
            <w:shd w:val="clear" w:color="auto" w:fill="auto"/>
            <w:noWrap/>
            <w:vAlign w:val="center"/>
          </w:tcPr>
          <w:p w:rsidR="007E5BEC" w:rsidP="007E5BEC" w14:paraId="170C23A0" w14:textId="77777777">
            <w:pPr>
              <w:autoSpaceDE/>
              <w:autoSpaceDN/>
              <w:adjustRightInd/>
              <w:spacing w:line="240" w:lineRule="auto"/>
              <w:jc w:val="center"/>
              <w:rPr>
                <w:color w:val="000000"/>
                <w:sz w:val="20"/>
                <w:szCs w:val="20"/>
              </w:rPr>
            </w:pPr>
          </w:p>
        </w:tc>
        <w:tc>
          <w:tcPr>
            <w:tcW w:w="1080" w:type="dxa"/>
            <w:vMerge/>
            <w:tcBorders>
              <w:top w:val="single" w:sz="4" w:space="0" w:color="auto"/>
              <w:left w:val="nil"/>
              <w:bottom w:val="single" w:sz="4" w:space="0" w:color="auto"/>
              <w:right w:val="single" w:sz="4" w:space="0" w:color="auto"/>
            </w:tcBorders>
            <w:shd w:val="clear" w:color="auto" w:fill="auto"/>
            <w:vAlign w:val="center"/>
          </w:tcPr>
          <w:p w:rsidR="007E5BEC" w:rsidP="007E5BEC" w14:paraId="47BF6DD1" w14:textId="77777777">
            <w:pPr>
              <w:autoSpaceDE/>
              <w:autoSpaceDN/>
              <w:adjustRightInd/>
              <w:spacing w:line="240" w:lineRule="auto"/>
              <w:jc w:val="center"/>
              <w:rPr>
                <w:color w:val="000000"/>
                <w:sz w:val="20"/>
                <w:szCs w:val="20"/>
              </w:rPr>
            </w:pPr>
          </w:p>
        </w:tc>
        <w:tc>
          <w:tcPr>
            <w:tcW w:w="1080" w:type="dxa"/>
            <w:vMerge/>
            <w:tcBorders>
              <w:top w:val="single" w:sz="4" w:space="0" w:color="auto"/>
              <w:left w:val="nil"/>
              <w:bottom w:val="single" w:sz="4" w:space="0" w:color="auto"/>
              <w:right w:val="single" w:sz="4" w:space="0" w:color="auto"/>
            </w:tcBorders>
            <w:shd w:val="clear" w:color="auto" w:fill="auto"/>
            <w:vAlign w:val="center"/>
          </w:tcPr>
          <w:p w:rsidR="007E5BEC" w:rsidP="007E5BEC" w14:paraId="15E4C9B7" w14:textId="77777777">
            <w:pPr>
              <w:autoSpaceDE/>
              <w:autoSpaceDN/>
              <w:adjustRightInd/>
              <w:spacing w:line="240" w:lineRule="auto"/>
              <w:jc w:val="cente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7E5BEC" w:rsidP="007E5BEC" w14:paraId="051B1C58" w14:textId="4701B229">
            <w:pPr>
              <w:autoSpaceDE/>
              <w:autoSpaceDN/>
              <w:adjustRightInd/>
              <w:spacing w:line="240" w:lineRule="auto"/>
              <w:jc w:val="center"/>
              <w:rPr>
                <w:color w:val="000000"/>
                <w:sz w:val="20"/>
                <w:szCs w:val="20"/>
              </w:rPr>
            </w:pPr>
            <w:r w:rsidRPr="00955F01">
              <w:rPr>
                <w:rFonts w:eastAsia="Times New Roman"/>
                <w:b/>
                <w:bCs/>
                <w:color w:val="000000"/>
                <w:sz w:val="20"/>
                <w:szCs w:val="20"/>
              </w:rPr>
              <w:t>Undiscounted</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7E5BEC" w:rsidP="007E5BEC" w14:paraId="7C1B0B8B" w14:textId="271CA570">
            <w:pPr>
              <w:autoSpaceDE/>
              <w:autoSpaceDN/>
              <w:adjustRightInd/>
              <w:spacing w:line="240" w:lineRule="auto"/>
              <w:jc w:val="center"/>
              <w:rPr>
                <w:color w:val="000000"/>
                <w:sz w:val="20"/>
                <w:szCs w:val="20"/>
              </w:rPr>
            </w:pPr>
            <w:r w:rsidRPr="00955F01">
              <w:rPr>
                <w:rFonts w:eastAsia="Times New Roman"/>
                <w:b/>
                <w:bCs/>
                <w:color w:val="000000"/>
                <w:sz w:val="20"/>
                <w:szCs w:val="20"/>
              </w:rPr>
              <w:t>7% NPV</w:t>
            </w:r>
          </w:p>
        </w:tc>
        <w:tc>
          <w:tcPr>
            <w:tcW w:w="2245" w:type="dxa"/>
            <w:tcBorders>
              <w:top w:val="single" w:sz="4" w:space="0" w:color="auto"/>
              <w:left w:val="nil"/>
              <w:bottom w:val="single" w:sz="4" w:space="0" w:color="auto"/>
              <w:right w:val="single" w:sz="8" w:space="0" w:color="auto"/>
            </w:tcBorders>
            <w:shd w:val="clear" w:color="auto" w:fill="auto"/>
            <w:noWrap/>
            <w:vAlign w:val="center"/>
          </w:tcPr>
          <w:p w:rsidR="007E5BEC" w:rsidP="007E5BEC" w14:paraId="3496E0D0" w14:textId="11038BAA">
            <w:pPr>
              <w:autoSpaceDE/>
              <w:autoSpaceDN/>
              <w:adjustRightInd/>
              <w:spacing w:line="240" w:lineRule="auto"/>
              <w:jc w:val="center"/>
              <w:rPr>
                <w:color w:val="000000"/>
                <w:sz w:val="20"/>
                <w:szCs w:val="20"/>
              </w:rPr>
            </w:pPr>
            <w:r w:rsidRPr="00955F01">
              <w:rPr>
                <w:rFonts w:eastAsia="Times New Roman"/>
                <w:b/>
                <w:bCs/>
                <w:color w:val="000000"/>
                <w:sz w:val="20"/>
                <w:szCs w:val="20"/>
              </w:rPr>
              <w:t>3% NPV</w:t>
            </w:r>
          </w:p>
        </w:tc>
      </w:tr>
      <w:tr w14:paraId="6DBF3427"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2756F638" w14:textId="6DD24A46">
            <w:pPr>
              <w:autoSpaceDE/>
              <w:autoSpaceDN/>
              <w:adjustRightInd/>
              <w:spacing w:line="240" w:lineRule="auto"/>
              <w:jc w:val="center"/>
              <w:rPr>
                <w:rFonts w:eastAsia="Times New Roman"/>
                <w:color w:val="000000"/>
                <w:sz w:val="20"/>
                <w:szCs w:val="20"/>
              </w:rPr>
            </w:pPr>
            <w:r>
              <w:rPr>
                <w:color w:val="000000"/>
                <w:sz w:val="20"/>
                <w:szCs w:val="20"/>
              </w:rPr>
              <w:t>2028</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4E309630" w14:textId="77777777">
            <w:pPr>
              <w:autoSpaceDE/>
              <w:autoSpaceDN/>
              <w:adjustRightInd/>
              <w:spacing w:line="240" w:lineRule="auto"/>
              <w:rPr>
                <w:rFonts w:eastAsia="Times New Roman"/>
                <w:color w:val="000000"/>
                <w:sz w:val="20"/>
                <w:szCs w:val="20"/>
              </w:rPr>
            </w:pPr>
            <w:r>
              <w:rPr>
                <w:color w:val="000000"/>
                <w:sz w:val="20"/>
                <w:szCs w:val="20"/>
              </w:rPr>
              <w:t>Averted Exemption Requests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38FE9318" w14:textId="77777777">
            <w:pPr>
              <w:autoSpaceDE/>
              <w:autoSpaceDN/>
              <w:adjustRightInd/>
              <w:spacing w:line="240" w:lineRule="auto"/>
              <w:jc w:val="center"/>
              <w:rPr>
                <w:rFonts w:eastAsia="Times New Roman"/>
                <w:color w:val="000000"/>
                <w:sz w:val="20"/>
                <w:szCs w:val="20"/>
              </w:rPr>
            </w:pPr>
            <w:r>
              <w:rPr>
                <w:color w:val="00000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95DC987" w14:textId="77777777">
            <w:pPr>
              <w:autoSpaceDE/>
              <w:autoSpaceDN/>
              <w:adjustRightInd/>
              <w:spacing w:line="240" w:lineRule="auto"/>
              <w:jc w:val="center"/>
              <w:rPr>
                <w:rFonts w:eastAsia="Times New Roman"/>
                <w:color w:val="000000"/>
                <w:sz w:val="20"/>
                <w:szCs w:val="20"/>
              </w:rPr>
            </w:pPr>
            <w:r>
              <w:rPr>
                <w:color w:val="000000"/>
                <w:sz w:val="20"/>
                <w:szCs w:val="20"/>
              </w:rPr>
              <w:t>230</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3E08F04C" w14:textId="37786314">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77F76C8C" w14:textId="207DD5A7">
            <w:pPr>
              <w:autoSpaceDE/>
              <w:autoSpaceDN/>
              <w:adjustRightInd/>
              <w:spacing w:line="240" w:lineRule="auto"/>
              <w:jc w:val="center"/>
              <w:rPr>
                <w:rFonts w:eastAsia="Times New Roman"/>
                <w:color w:val="000000"/>
                <w:sz w:val="20"/>
                <w:szCs w:val="20"/>
              </w:rPr>
            </w:pPr>
            <w:r>
              <w:rPr>
                <w:color w:val="000000"/>
                <w:sz w:val="20"/>
                <w:szCs w:val="20"/>
              </w:rPr>
              <w:t xml:space="preserve">$1,106,000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6A0C2800" w14:textId="167A23EA">
            <w:pPr>
              <w:autoSpaceDE/>
              <w:autoSpaceDN/>
              <w:adjustRightInd/>
              <w:spacing w:line="240" w:lineRule="auto"/>
              <w:jc w:val="center"/>
              <w:rPr>
                <w:rFonts w:eastAsia="Times New Roman"/>
                <w:color w:val="000000"/>
                <w:sz w:val="20"/>
                <w:szCs w:val="20"/>
              </w:rPr>
            </w:pPr>
            <w:r>
              <w:rPr>
                <w:color w:val="000000"/>
                <w:sz w:val="20"/>
                <w:szCs w:val="20"/>
              </w:rPr>
              <w:t xml:space="preserve">$788,000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6F676CA0" w14:textId="66C07CFB">
            <w:pPr>
              <w:autoSpaceDE/>
              <w:autoSpaceDN/>
              <w:adjustRightInd/>
              <w:spacing w:line="240" w:lineRule="auto"/>
              <w:jc w:val="center"/>
              <w:rPr>
                <w:rFonts w:eastAsia="Times New Roman"/>
                <w:color w:val="000000"/>
                <w:sz w:val="20"/>
                <w:szCs w:val="20"/>
              </w:rPr>
            </w:pPr>
            <w:r>
              <w:rPr>
                <w:color w:val="000000"/>
                <w:sz w:val="20"/>
                <w:szCs w:val="20"/>
              </w:rPr>
              <w:t xml:space="preserve">$954,000 </w:t>
            </w:r>
          </w:p>
        </w:tc>
      </w:tr>
      <w:tr w14:paraId="01575B6E"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5B40AA16"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5AC9F9D0" w14:textId="01879323">
            <w:pPr>
              <w:autoSpaceDE/>
              <w:autoSpaceDN/>
              <w:adjustRightInd/>
              <w:spacing w:line="240" w:lineRule="auto"/>
              <w:jc w:val="center"/>
              <w:rPr>
                <w:rFonts w:eastAsia="Times New Roman"/>
                <w:b/>
                <w:bCs/>
                <w:color w:val="000000"/>
                <w:sz w:val="20"/>
                <w:szCs w:val="20"/>
              </w:rPr>
            </w:pPr>
            <w:r>
              <w:rPr>
                <w:b/>
                <w:bCs/>
                <w:color w:val="000000"/>
                <w:sz w:val="20"/>
                <w:szCs w:val="20"/>
              </w:rPr>
              <w:t xml:space="preserve">$1,106,000 </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11818904" w14:textId="4924530C">
            <w:pPr>
              <w:autoSpaceDE/>
              <w:autoSpaceDN/>
              <w:adjustRightInd/>
              <w:spacing w:line="240" w:lineRule="auto"/>
              <w:jc w:val="center"/>
              <w:rPr>
                <w:rFonts w:eastAsia="Times New Roman"/>
                <w:b/>
                <w:bCs/>
                <w:color w:val="000000"/>
                <w:sz w:val="20"/>
                <w:szCs w:val="20"/>
              </w:rPr>
            </w:pPr>
            <w:r>
              <w:rPr>
                <w:b/>
                <w:bCs/>
                <w:color w:val="000000"/>
                <w:sz w:val="20"/>
                <w:szCs w:val="20"/>
              </w:rPr>
              <w:t xml:space="preserve">$788,000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317219DF" w14:textId="1192C915">
            <w:pPr>
              <w:autoSpaceDE/>
              <w:autoSpaceDN/>
              <w:adjustRightInd/>
              <w:spacing w:line="240" w:lineRule="auto"/>
              <w:jc w:val="center"/>
              <w:rPr>
                <w:rFonts w:eastAsia="Times New Roman"/>
                <w:b/>
                <w:bCs/>
                <w:color w:val="000000"/>
                <w:sz w:val="20"/>
                <w:szCs w:val="20"/>
              </w:rPr>
            </w:pPr>
            <w:r>
              <w:rPr>
                <w:b/>
                <w:bCs/>
                <w:color w:val="000000"/>
                <w:sz w:val="20"/>
                <w:szCs w:val="20"/>
              </w:rPr>
              <w:t xml:space="preserve">$954,000 </w:t>
            </w:r>
          </w:p>
        </w:tc>
      </w:tr>
      <w:tr w14:paraId="382CBABE"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0F5B2F28"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26.608 Licensees implement initial FFD training</w:t>
            </w:r>
          </w:p>
        </w:tc>
      </w:tr>
      <w:tr w14:paraId="2E5C1E67"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2704EC9F" w14:textId="4738E1C7">
            <w:pPr>
              <w:autoSpaceDE/>
              <w:autoSpaceDN/>
              <w:adjustRightInd/>
              <w:spacing w:line="240" w:lineRule="auto"/>
              <w:jc w:val="center"/>
              <w:rPr>
                <w:rFonts w:eastAsia="Times New Roman"/>
                <w:color w:val="000000"/>
                <w:sz w:val="20"/>
                <w:szCs w:val="20"/>
              </w:rPr>
            </w:pPr>
            <w:r>
              <w:rPr>
                <w:color w:val="000000"/>
                <w:sz w:val="20"/>
                <w:szCs w:val="20"/>
              </w:rPr>
              <w:t>2029</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02F6469D" w14:textId="77777777">
            <w:pPr>
              <w:autoSpaceDE/>
              <w:autoSpaceDN/>
              <w:adjustRightInd/>
              <w:spacing w:line="240" w:lineRule="auto"/>
              <w:rPr>
                <w:rFonts w:eastAsia="Times New Roman"/>
                <w:color w:val="000000"/>
                <w:sz w:val="20"/>
                <w:szCs w:val="20"/>
              </w:rPr>
            </w:pPr>
            <w:r>
              <w:rPr>
                <w:color w:val="000000"/>
                <w:sz w:val="20"/>
                <w:szCs w:val="20"/>
              </w:rPr>
              <w:t>Implement Training During Construction vs. Operation</w:t>
            </w:r>
          </w:p>
        </w:tc>
        <w:tc>
          <w:tcPr>
            <w:tcW w:w="630" w:type="dxa"/>
            <w:tcBorders>
              <w:top w:val="nil"/>
              <w:left w:val="nil"/>
              <w:bottom w:val="single" w:sz="4" w:space="0" w:color="auto"/>
              <w:right w:val="single" w:sz="4" w:space="0" w:color="auto"/>
            </w:tcBorders>
            <w:shd w:val="clear" w:color="auto" w:fill="auto"/>
            <w:noWrap/>
            <w:vAlign w:val="center"/>
            <w:hideMark/>
          </w:tcPr>
          <w:p w:rsidR="004057D3" w:rsidRPr="00955F01" w14:paraId="3CFFA703"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2790" w:type="dxa"/>
            <w:gridSpan w:val="3"/>
            <w:tcBorders>
              <w:top w:val="single" w:sz="4" w:space="0" w:color="auto"/>
              <w:left w:val="nil"/>
              <w:bottom w:val="single" w:sz="4" w:space="0" w:color="auto"/>
              <w:right w:val="single" w:sz="4" w:space="0" w:color="000000" w:themeColor="text1"/>
            </w:tcBorders>
            <w:shd w:val="clear" w:color="auto" w:fill="auto"/>
            <w:noWrap/>
            <w:vAlign w:val="center"/>
            <w:hideMark/>
          </w:tcPr>
          <w:p w:rsidR="004057D3" w:rsidRPr="00955F01" w14:paraId="36B6FDDA" w14:textId="6C3A5D24">
            <w:pPr>
              <w:autoSpaceDE/>
              <w:autoSpaceDN/>
              <w:adjustRightInd/>
              <w:spacing w:line="240" w:lineRule="auto"/>
              <w:jc w:val="center"/>
              <w:rPr>
                <w:rFonts w:eastAsia="Times New Roman"/>
                <w:color w:val="000000"/>
                <w:sz w:val="20"/>
                <w:szCs w:val="20"/>
              </w:rPr>
            </w:pPr>
            <w:r>
              <w:rPr>
                <w:color w:val="000000"/>
                <w:sz w:val="20"/>
                <w:szCs w:val="20"/>
              </w:rPr>
              <w:t>($53,723)</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253563EC" w14:textId="161423B8">
            <w:pPr>
              <w:autoSpaceDE/>
              <w:autoSpaceDN/>
              <w:adjustRightInd/>
              <w:spacing w:line="240" w:lineRule="auto"/>
              <w:jc w:val="center"/>
              <w:rPr>
                <w:rFonts w:eastAsia="Times New Roman"/>
                <w:color w:val="000000"/>
                <w:sz w:val="20"/>
                <w:szCs w:val="20"/>
              </w:rPr>
            </w:pPr>
            <w:r>
              <w:rPr>
                <w:color w:val="000000"/>
                <w:sz w:val="20"/>
                <w:szCs w:val="20"/>
              </w:rPr>
              <w:t>($54,000)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0C471267" w14:textId="1DAB0437">
            <w:pPr>
              <w:autoSpaceDE/>
              <w:autoSpaceDN/>
              <w:adjustRightInd/>
              <w:spacing w:line="240" w:lineRule="auto"/>
              <w:jc w:val="center"/>
              <w:rPr>
                <w:rFonts w:eastAsia="Times New Roman"/>
                <w:color w:val="000000"/>
                <w:sz w:val="20"/>
                <w:szCs w:val="20"/>
              </w:rPr>
            </w:pPr>
            <w:r>
              <w:rPr>
                <w:color w:val="000000"/>
                <w:sz w:val="20"/>
                <w:szCs w:val="20"/>
              </w:rPr>
              <w:t>($36,000)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1D99BFB4" w14:textId="44CD7890">
            <w:pPr>
              <w:autoSpaceDE/>
              <w:autoSpaceDN/>
              <w:adjustRightInd/>
              <w:spacing w:line="240" w:lineRule="auto"/>
              <w:jc w:val="center"/>
              <w:rPr>
                <w:rFonts w:eastAsia="Times New Roman"/>
                <w:color w:val="000000"/>
                <w:sz w:val="20"/>
                <w:szCs w:val="20"/>
              </w:rPr>
            </w:pPr>
            <w:r>
              <w:rPr>
                <w:color w:val="000000"/>
                <w:sz w:val="20"/>
                <w:szCs w:val="20"/>
              </w:rPr>
              <w:t>($45,000)</w:t>
            </w:r>
          </w:p>
        </w:tc>
      </w:tr>
      <w:tr w14:paraId="68A6211E"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1F07303C"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71D226F7" w14:textId="19970A33">
            <w:pPr>
              <w:autoSpaceDE/>
              <w:autoSpaceDN/>
              <w:adjustRightInd/>
              <w:spacing w:line="240" w:lineRule="auto"/>
              <w:jc w:val="center"/>
              <w:rPr>
                <w:rFonts w:eastAsia="Times New Roman"/>
                <w:b/>
                <w:bCs/>
                <w:color w:val="000000"/>
                <w:sz w:val="20"/>
                <w:szCs w:val="20"/>
              </w:rPr>
            </w:pPr>
            <w:r>
              <w:rPr>
                <w:b/>
                <w:bCs/>
                <w:color w:val="000000"/>
                <w:sz w:val="20"/>
                <w:szCs w:val="20"/>
              </w:rPr>
              <w:t>($54,000)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262DC246" w14:textId="526F10DB">
            <w:pPr>
              <w:autoSpaceDE/>
              <w:autoSpaceDN/>
              <w:adjustRightInd/>
              <w:spacing w:line="240" w:lineRule="auto"/>
              <w:jc w:val="center"/>
              <w:rPr>
                <w:rFonts w:eastAsia="Times New Roman"/>
                <w:b/>
                <w:bCs/>
                <w:color w:val="000000"/>
                <w:sz w:val="20"/>
                <w:szCs w:val="20"/>
              </w:rPr>
            </w:pPr>
            <w:r>
              <w:rPr>
                <w:b/>
                <w:bCs/>
                <w:color w:val="000000"/>
                <w:sz w:val="20"/>
                <w:szCs w:val="20"/>
              </w:rPr>
              <w:t>($36,000)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4482CAAD" w14:textId="09E68298">
            <w:pPr>
              <w:autoSpaceDE/>
              <w:autoSpaceDN/>
              <w:adjustRightInd/>
              <w:spacing w:line="240" w:lineRule="auto"/>
              <w:jc w:val="center"/>
              <w:rPr>
                <w:rFonts w:eastAsia="Times New Roman"/>
                <w:b/>
                <w:bCs/>
                <w:color w:val="000000"/>
                <w:sz w:val="20"/>
                <w:szCs w:val="20"/>
              </w:rPr>
            </w:pPr>
            <w:r>
              <w:rPr>
                <w:b/>
                <w:bCs/>
                <w:color w:val="000000"/>
                <w:sz w:val="20"/>
                <w:szCs w:val="20"/>
              </w:rPr>
              <w:t>($45,000)</w:t>
            </w:r>
          </w:p>
        </w:tc>
      </w:tr>
      <w:tr w14:paraId="75DCA81A"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485166AC"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26.603(d) Licensees implement performance monitoring and review program (PMRP)</w:t>
            </w:r>
          </w:p>
        </w:tc>
      </w:tr>
      <w:tr w14:paraId="23FE1CAB"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2D29E28F" w14:textId="255BB287">
            <w:pPr>
              <w:autoSpaceDE/>
              <w:autoSpaceDN/>
              <w:adjustRightInd/>
              <w:spacing w:line="240" w:lineRule="auto"/>
              <w:jc w:val="center"/>
              <w:rPr>
                <w:rFonts w:eastAsia="Times New Roman"/>
                <w:color w:val="000000"/>
                <w:sz w:val="20"/>
                <w:szCs w:val="20"/>
              </w:rPr>
            </w:pPr>
            <w:r>
              <w:rPr>
                <w:color w:val="000000"/>
                <w:sz w:val="20"/>
                <w:szCs w:val="20"/>
              </w:rPr>
              <w:t>2029</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3AE55E31" w14:textId="2E677377">
            <w:pPr>
              <w:autoSpaceDE/>
              <w:autoSpaceDN/>
              <w:adjustRightInd/>
              <w:spacing w:line="240" w:lineRule="auto"/>
              <w:rPr>
                <w:rFonts w:eastAsia="Times New Roman"/>
                <w:color w:val="000000"/>
                <w:sz w:val="20"/>
                <w:szCs w:val="20"/>
              </w:rPr>
            </w:pPr>
            <w:r>
              <w:rPr>
                <w:color w:val="000000"/>
                <w:sz w:val="20"/>
                <w:szCs w:val="20"/>
              </w:rPr>
              <w:t>Licensee Implement PMRP</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0C5B5A44"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27A29BBA" w14:textId="77777777">
            <w:pPr>
              <w:autoSpaceDE/>
              <w:autoSpaceDN/>
              <w:adjustRightInd/>
              <w:spacing w:line="240" w:lineRule="auto"/>
              <w:jc w:val="center"/>
              <w:rPr>
                <w:rFonts w:eastAsia="Times New Roman"/>
                <w:color w:val="000000"/>
                <w:sz w:val="20"/>
                <w:szCs w:val="20"/>
              </w:rPr>
            </w:pPr>
            <w:r>
              <w:rPr>
                <w:color w:val="000000"/>
                <w:sz w:val="20"/>
                <w:szCs w:val="20"/>
              </w:rPr>
              <w:t>363</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243CEAD1" w14:textId="51C56822">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500908E6" w14:textId="1D38BA45">
            <w:pPr>
              <w:autoSpaceDE/>
              <w:autoSpaceDN/>
              <w:adjustRightInd/>
              <w:spacing w:line="240" w:lineRule="auto"/>
              <w:jc w:val="center"/>
              <w:rPr>
                <w:rFonts w:eastAsia="Times New Roman"/>
                <w:color w:val="000000"/>
                <w:sz w:val="20"/>
                <w:szCs w:val="20"/>
              </w:rPr>
            </w:pPr>
            <w:r>
              <w:rPr>
                <w:color w:val="000000"/>
                <w:sz w:val="20"/>
                <w:szCs w:val="20"/>
              </w:rPr>
              <w:t>($50,000)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05A74982" w14:textId="244E9B58">
            <w:pPr>
              <w:autoSpaceDE/>
              <w:autoSpaceDN/>
              <w:adjustRightInd/>
              <w:spacing w:line="240" w:lineRule="auto"/>
              <w:jc w:val="center"/>
              <w:rPr>
                <w:rFonts w:eastAsia="Times New Roman"/>
                <w:color w:val="000000"/>
                <w:sz w:val="20"/>
                <w:szCs w:val="20"/>
              </w:rPr>
            </w:pPr>
            <w:r>
              <w:rPr>
                <w:color w:val="000000"/>
                <w:sz w:val="20"/>
                <w:szCs w:val="20"/>
              </w:rPr>
              <w:t>($33,000)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7DBBAD8E" w14:textId="76AA543C">
            <w:pPr>
              <w:autoSpaceDE/>
              <w:autoSpaceDN/>
              <w:adjustRightInd/>
              <w:spacing w:line="240" w:lineRule="auto"/>
              <w:jc w:val="center"/>
              <w:rPr>
                <w:rFonts w:eastAsia="Times New Roman"/>
                <w:color w:val="000000"/>
                <w:sz w:val="20"/>
                <w:szCs w:val="20"/>
              </w:rPr>
            </w:pPr>
            <w:r>
              <w:rPr>
                <w:color w:val="000000"/>
                <w:sz w:val="20"/>
                <w:szCs w:val="20"/>
              </w:rPr>
              <w:t>($42,000)</w:t>
            </w:r>
          </w:p>
        </w:tc>
      </w:tr>
      <w:tr w14:paraId="550B2807"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669E9E2A"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6E26AD7D" w14:textId="7F6E76C2">
            <w:pPr>
              <w:autoSpaceDE/>
              <w:autoSpaceDN/>
              <w:adjustRightInd/>
              <w:spacing w:line="240" w:lineRule="auto"/>
              <w:jc w:val="center"/>
              <w:rPr>
                <w:rFonts w:eastAsia="Times New Roman"/>
                <w:b/>
                <w:bCs/>
                <w:color w:val="000000"/>
                <w:sz w:val="20"/>
                <w:szCs w:val="20"/>
              </w:rPr>
            </w:pPr>
            <w:r>
              <w:rPr>
                <w:b/>
                <w:bCs/>
                <w:color w:val="000000"/>
                <w:sz w:val="20"/>
                <w:szCs w:val="20"/>
              </w:rPr>
              <w:t>($50,000)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5CDA7464" w14:textId="4BCEDF25">
            <w:pPr>
              <w:autoSpaceDE/>
              <w:autoSpaceDN/>
              <w:adjustRightInd/>
              <w:spacing w:line="240" w:lineRule="auto"/>
              <w:jc w:val="center"/>
              <w:rPr>
                <w:rFonts w:eastAsia="Times New Roman"/>
                <w:b/>
                <w:bCs/>
                <w:color w:val="000000"/>
                <w:sz w:val="20"/>
                <w:szCs w:val="20"/>
              </w:rPr>
            </w:pPr>
            <w:r>
              <w:rPr>
                <w:b/>
                <w:bCs/>
                <w:color w:val="000000"/>
                <w:sz w:val="20"/>
                <w:szCs w:val="20"/>
              </w:rPr>
              <w:t>($33,000)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43B01464" w14:textId="5A537338">
            <w:pPr>
              <w:autoSpaceDE/>
              <w:autoSpaceDN/>
              <w:adjustRightInd/>
              <w:spacing w:line="240" w:lineRule="auto"/>
              <w:jc w:val="center"/>
              <w:rPr>
                <w:rFonts w:eastAsia="Times New Roman"/>
                <w:b/>
                <w:bCs/>
                <w:color w:val="000000"/>
                <w:sz w:val="20"/>
                <w:szCs w:val="20"/>
              </w:rPr>
            </w:pPr>
            <w:r>
              <w:rPr>
                <w:b/>
                <w:bCs/>
                <w:color w:val="000000"/>
                <w:sz w:val="20"/>
                <w:szCs w:val="20"/>
              </w:rPr>
              <w:t>($42,000)</w:t>
            </w:r>
          </w:p>
        </w:tc>
      </w:tr>
      <w:tr w14:paraId="5BD55D68"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280B7D5F"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26.603(d) Licensees conduct performance monitoring</w:t>
            </w:r>
          </w:p>
        </w:tc>
      </w:tr>
      <w:tr w14:paraId="5B682042"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236D4BF4" w14:textId="4E7810F2">
            <w:pPr>
              <w:autoSpaceDE/>
              <w:autoSpaceDN/>
              <w:adjustRightInd/>
              <w:spacing w:line="240" w:lineRule="auto"/>
              <w:jc w:val="center"/>
              <w:rPr>
                <w:rFonts w:eastAsia="Times New Roman"/>
                <w:color w:val="000000"/>
                <w:sz w:val="20"/>
                <w:szCs w:val="20"/>
              </w:rPr>
            </w:pPr>
            <w:r>
              <w:rPr>
                <w:color w:val="000000"/>
                <w:sz w:val="20"/>
                <w:szCs w:val="20"/>
              </w:rPr>
              <w:t>2030-2091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33079C12" w14:textId="7824429B">
            <w:pPr>
              <w:autoSpaceDE/>
              <w:autoSpaceDN/>
              <w:adjustRightInd/>
              <w:spacing w:line="240" w:lineRule="auto"/>
              <w:rPr>
                <w:rFonts w:eastAsia="Times New Roman"/>
                <w:color w:val="000000"/>
                <w:sz w:val="20"/>
                <w:szCs w:val="20"/>
              </w:rPr>
            </w:pPr>
            <w:r>
              <w:rPr>
                <w:color w:val="000000"/>
                <w:sz w:val="20"/>
                <w:szCs w:val="20"/>
              </w:rPr>
              <w:t>Licensee Audit PRMP and Benchmark</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45FB1C81"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4D816305" w14:textId="77777777">
            <w:pPr>
              <w:autoSpaceDE/>
              <w:autoSpaceDN/>
              <w:adjustRightInd/>
              <w:spacing w:line="240" w:lineRule="auto"/>
              <w:jc w:val="center"/>
              <w:rPr>
                <w:rFonts w:eastAsia="Times New Roman"/>
                <w:color w:val="000000"/>
                <w:sz w:val="20"/>
                <w:szCs w:val="20"/>
              </w:rPr>
            </w:pPr>
            <w:r>
              <w:rPr>
                <w:color w:val="000000"/>
                <w:sz w:val="20"/>
                <w:szCs w:val="20"/>
              </w:rPr>
              <w:t>61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77C08EB4" w14:textId="221C3D81">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312F9211" w14:textId="307047D2">
            <w:pPr>
              <w:autoSpaceDE/>
              <w:autoSpaceDN/>
              <w:adjustRightInd/>
              <w:spacing w:line="240" w:lineRule="auto"/>
              <w:jc w:val="center"/>
              <w:rPr>
                <w:rFonts w:eastAsia="Times New Roman"/>
                <w:color w:val="000000"/>
                <w:sz w:val="20"/>
                <w:szCs w:val="20"/>
              </w:rPr>
            </w:pPr>
            <w:r>
              <w:rPr>
                <w:color w:val="000000"/>
                <w:sz w:val="20"/>
                <w:szCs w:val="20"/>
              </w:rPr>
              <w:t>($521,000)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090367A0" w14:textId="5E80017A">
            <w:pPr>
              <w:autoSpaceDE/>
              <w:autoSpaceDN/>
              <w:adjustRightInd/>
              <w:spacing w:line="240" w:lineRule="auto"/>
              <w:jc w:val="center"/>
              <w:rPr>
                <w:rFonts w:eastAsia="Times New Roman"/>
                <w:color w:val="000000"/>
                <w:sz w:val="20"/>
                <w:szCs w:val="20"/>
              </w:rPr>
            </w:pPr>
            <w:r>
              <w:rPr>
                <w:color w:val="000000"/>
                <w:sz w:val="20"/>
                <w:szCs w:val="20"/>
              </w:rPr>
              <w:t>($74,000)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62AB299C" w14:textId="6FC59C61">
            <w:pPr>
              <w:autoSpaceDE/>
              <w:autoSpaceDN/>
              <w:adjustRightInd/>
              <w:spacing w:line="240" w:lineRule="auto"/>
              <w:jc w:val="center"/>
              <w:rPr>
                <w:rFonts w:eastAsia="Times New Roman"/>
                <w:color w:val="000000"/>
                <w:sz w:val="20"/>
                <w:szCs w:val="20"/>
              </w:rPr>
            </w:pPr>
            <w:r>
              <w:rPr>
                <w:color w:val="000000"/>
                <w:sz w:val="20"/>
                <w:szCs w:val="20"/>
              </w:rPr>
              <w:t>($191,000)</w:t>
            </w:r>
          </w:p>
        </w:tc>
      </w:tr>
      <w:tr w14:paraId="75EDF258"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44AA74F8"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5A5624A2" w14:textId="0B0D2722">
            <w:pPr>
              <w:autoSpaceDE/>
              <w:autoSpaceDN/>
              <w:adjustRightInd/>
              <w:spacing w:line="240" w:lineRule="auto"/>
              <w:jc w:val="center"/>
              <w:rPr>
                <w:rFonts w:eastAsia="Times New Roman"/>
                <w:b/>
                <w:bCs/>
                <w:color w:val="000000"/>
                <w:sz w:val="20"/>
                <w:szCs w:val="20"/>
              </w:rPr>
            </w:pPr>
            <w:r>
              <w:rPr>
                <w:b/>
                <w:bCs/>
                <w:color w:val="000000"/>
                <w:sz w:val="20"/>
                <w:szCs w:val="20"/>
              </w:rPr>
              <w:t>($521,000)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35C85330" w14:textId="12A2FA6D">
            <w:pPr>
              <w:autoSpaceDE/>
              <w:autoSpaceDN/>
              <w:adjustRightInd/>
              <w:spacing w:line="240" w:lineRule="auto"/>
              <w:jc w:val="center"/>
              <w:rPr>
                <w:rFonts w:eastAsia="Times New Roman"/>
                <w:b/>
                <w:bCs/>
                <w:color w:val="000000"/>
                <w:sz w:val="20"/>
                <w:szCs w:val="20"/>
              </w:rPr>
            </w:pPr>
            <w:r>
              <w:rPr>
                <w:b/>
                <w:bCs/>
                <w:color w:val="000000"/>
                <w:sz w:val="20"/>
                <w:szCs w:val="20"/>
              </w:rPr>
              <w:t>($74,000)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612C2756" w14:textId="116DEE7C">
            <w:pPr>
              <w:autoSpaceDE/>
              <w:autoSpaceDN/>
              <w:adjustRightInd/>
              <w:spacing w:line="240" w:lineRule="auto"/>
              <w:jc w:val="center"/>
              <w:rPr>
                <w:rFonts w:eastAsia="Times New Roman"/>
                <w:b/>
                <w:bCs/>
                <w:color w:val="000000"/>
                <w:sz w:val="20"/>
                <w:szCs w:val="20"/>
              </w:rPr>
            </w:pPr>
            <w:r>
              <w:rPr>
                <w:b/>
                <w:bCs/>
                <w:color w:val="000000"/>
                <w:sz w:val="20"/>
                <w:szCs w:val="20"/>
              </w:rPr>
              <w:t>($191,000)</w:t>
            </w:r>
          </w:p>
        </w:tc>
      </w:tr>
      <w:tr w14:paraId="2650F176"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44770D95"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26.603(d) Licensees evaluate lab and MRO performance</w:t>
            </w:r>
          </w:p>
        </w:tc>
      </w:tr>
      <w:tr w14:paraId="679E2E53"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0A4BF7AA" w14:textId="4162B814">
            <w:pPr>
              <w:autoSpaceDE/>
              <w:autoSpaceDN/>
              <w:adjustRightInd/>
              <w:spacing w:line="240" w:lineRule="auto"/>
              <w:jc w:val="center"/>
              <w:rPr>
                <w:rFonts w:eastAsia="Times New Roman"/>
                <w:color w:val="000000"/>
                <w:sz w:val="20"/>
                <w:szCs w:val="20"/>
              </w:rPr>
            </w:pPr>
            <w:r>
              <w:rPr>
                <w:color w:val="000000"/>
                <w:sz w:val="20"/>
                <w:szCs w:val="20"/>
              </w:rPr>
              <w:t>2030-2091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1F68E64A" w14:textId="033CB77A">
            <w:pPr>
              <w:autoSpaceDE/>
              <w:autoSpaceDN/>
              <w:adjustRightInd/>
              <w:spacing w:line="240" w:lineRule="auto"/>
              <w:rPr>
                <w:rFonts w:eastAsia="Times New Roman"/>
                <w:color w:val="000000"/>
                <w:sz w:val="20"/>
                <w:szCs w:val="20"/>
              </w:rPr>
            </w:pPr>
            <w:r>
              <w:rPr>
                <w:color w:val="000000"/>
                <w:sz w:val="20"/>
                <w:szCs w:val="20"/>
              </w:rPr>
              <w:t>Licensee Evaluate Performance</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16575AD6"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30446ED4" w14:textId="77777777">
            <w:pPr>
              <w:autoSpaceDE/>
              <w:autoSpaceDN/>
              <w:adjustRightInd/>
              <w:spacing w:line="240" w:lineRule="auto"/>
              <w:jc w:val="center"/>
              <w:rPr>
                <w:rFonts w:eastAsia="Times New Roman"/>
                <w:color w:val="000000"/>
                <w:sz w:val="20"/>
                <w:szCs w:val="20"/>
              </w:rPr>
            </w:pPr>
            <w:r>
              <w:rPr>
                <w:color w:val="000000"/>
                <w:sz w:val="20"/>
                <w:szCs w:val="20"/>
              </w:rPr>
              <w:t>23</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4C5C7F80" w14:textId="4B577F7D">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13942C17" w14:textId="76C2B2C7">
            <w:pPr>
              <w:autoSpaceDE/>
              <w:autoSpaceDN/>
              <w:adjustRightInd/>
              <w:spacing w:line="240" w:lineRule="auto"/>
              <w:jc w:val="center"/>
              <w:rPr>
                <w:rFonts w:eastAsia="Times New Roman"/>
                <w:color w:val="000000"/>
                <w:sz w:val="20"/>
                <w:szCs w:val="20"/>
              </w:rPr>
            </w:pPr>
            <w:r>
              <w:rPr>
                <w:color w:val="000000"/>
                <w:sz w:val="20"/>
                <w:szCs w:val="20"/>
              </w:rPr>
              <w:t>($193,000)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366C38FC" w14:textId="2651815E">
            <w:pPr>
              <w:autoSpaceDE/>
              <w:autoSpaceDN/>
              <w:adjustRightInd/>
              <w:spacing w:line="240" w:lineRule="auto"/>
              <w:jc w:val="center"/>
              <w:rPr>
                <w:rFonts w:eastAsia="Times New Roman"/>
                <w:color w:val="000000"/>
                <w:sz w:val="20"/>
                <w:szCs w:val="20"/>
              </w:rPr>
            </w:pPr>
            <w:r>
              <w:rPr>
                <w:color w:val="000000"/>
                <w:sz w:val="20"/>
                <w:szCs w:val="20"/>
              </w:rPr>
              <w:t>($27,000)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70D2F216" w14:textId="1FDCBD68">
            <w:pPr>
              <w:autoSpaceDE/>
              <w:autoSpaceDN/>
              <w:adjustRightInd/>
              <w:spacing w:line="240" w:lineRule="auto"/>
              <w:jc w:val="center"/>
              <w:rPr>
                <w:rFonts w:eastAsia="Times New Roman"/>
                <w:color w:val="000000"/>
                <w:sz w:val="20"/>
                <w:szCs w:val="20"/>
              </w:rPr>
            </w:pPr>
            <w:r>
              <w:rPr>
                <w:color w:val="000000"/>
                <w:sz w:val="20"/>
                <w:szCs w:val="20"/>
              </w:rPr>
              <w:t>($71,000)</w:t>
            </w:r>
          </w:p>
        </w:tc>
      </w:tr>
      <w:tr w14:paraId="5DED16DB"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3A641B91"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2D82555B" w14:textId="725AF27B">
            <w:pPr>
              <w:autoSpaceDE/>
              <w:autoSpaceDN/>
              <w:adjustRightInd/>
              <w:spacing w:line="240" w:lineRule="auto"/>
              <w:jc w:val="center"/>
              <w:rPr>
                <w:rFonts w:eastAsia="Times New Roman"/>
                <w:b/>
                <w:bCs/>
                <w:color w:val="000000"/>
                <w:sz w:val="20"/>
                <w:szCs w:val="20"/>
              </w:rPr>
            </w:pPr>
            <w:r>
              <w:rPr>
                <w:b/>
                <w:bCs/>
                <w:color w:val="000000"/>
                <w:sz w:val="20"/>
                <w:szCs w:val="20"/>
              </w:rPr>
              <w:t>($193,000)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7C114910" w14:textId="26153F43">
            <w:pPr>
              <w:autoSpaceDE/>
              <w:autoSpaceDN/>
              <w:adjustRightInd/>
              <w:spacing w:line="240" w:lineRule="auto"/>
              <w:jc w:val="center"/>
              <w:rPr>
                <w:rFonts w:eastAsia="Times New Roman"/>
                <w:b/>
                <w:bCs/>
                <w:color w:val="000000"/>
                <w:sz w:val="20"/>
                <w:szCs w:val="20"/>
              </w:rPr>
            </w:pPr>
            <w:r>
              <w:rPr>
                <w:b/>
                <w:bCs/>
                <w:color w:val="000000"/>
                <w:sz w:val="20"/>
                <w:szCs w:val="20"/>
              </w:rPr>
              <w:t>($27,000)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3E2CF62E" w14:textId="1828BA72">
            <w:pPr>
              <w:autoSpaceDE/>
              <w:autoSpaceDN/>
              <w:adjustRightInd/>
              <w:spacing w:line="240" w:lineRule="auto"/>
              <w:jc w:val="center"/>
              <w:rPr>
                <w:rFonts w:eastAsia="Times New Roman"/>
                <w:b/>
                <w:bCs/>
                <w:color w:val="000000"/>
                <w:sz w:val="20"/>
                <w:szCs w:val="20"/>
              </w:rPr>
            </w:pPr>
            <w:r>
              <w:rPr>
                <w:b/>
                <w:bCs/>
                <w:color w:val="000000"/>
                <w:sz w:val="20"/>
                <w:szCs w:val="20"/>
              </w:rPr>
              <w:t>($71,000)</w:t>
            </w:r>
          </w:p>
        </w:tc>
      </w:tr>
      <w:tr w14:paraId="745FA0E3"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6B92A8B9"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26.603(e) Licensees write change control procedure</w:t>
            </w:r>
          </w:p>
        </w:tc>
      </w:tr>
      <w:tr w14:paraId="33C5096A"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13AC2306" w14:textId="0B26C093">
            <w:pPr>
              <w:autoSpaceDE/>
              <w:autoSpaceDN/>
              <w:adjustRightInd/>
              <w:spacing w:line="240" w:lineRule="auto"/>
              <w:jc w:val="center"/>
              <w:rPr>
                <w:rFonts w:eastAsia="Times New Roman"/>
                <w:color w:val="000000"/>
                <w:sz w:val="20"/>
                <w:szCs w:val="20"/>
              </w:rPr>
            </w:pPr>
            <w:r>
              <w:rPr>
                <w:color w:val="000000"/>
                <w:sz w:val="20"/>
                <w:szCs w:val="20"/>
              </w:rPr>
              <w:t>2030</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4DC848B6" w14:textId="6D85575E">
            <w:pPr>
              <w:autoSpaceDE/>
              <w:autoSpaceDN/>
              <w:adjustRightInd/>
              <w:spacing w:line="240" w:lineRule="auto"/>
              <w:rPr>
                <w:rFonts w:eastAsia="Times New Roman"/>
                <w:color w:val="000000"/>
                <w:sz w:val="20"/>
                <w:szCs w:val="20"/>
              </w:rPr>
            </w:pPr>
            <w:r>
              <w:rPr>
                <w:color w:val="000000"/>
                <w:sz w:val="20"/>
                <w:szCs w:val="20"/>
              </w:rPr>
              <w:t>Licensee Write Procedure</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179A5C6A"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7D8105F" w14:textId="77777777">
            <w:pPr>
              <w:autoSpaceDE/>
              <w:autoSpaceDN/>
              <w:adjustRightInd/>
              <w:spacing w:line="240" w:lineRule="auto"/>
              <w:jc w:val="center"/>
              <w:rPr>
                <w:rFonts w:eastAsia="Times New Roman"/>
                <w:color w:val="000000"/>
                <w:sz w:val="20"/>
                <w:szCs w:val="20"/>
              </w:rPr>
            </w:pPr>
            <w:r>
              <w:rPr>
                <w:color w:val="00000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56F8D963" w14:textId="2F759494">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23B892BE" w14:textId="4CD1CD1A">
            <w:pPr>
              <w:autoSpaceDE/>
              <w:autoSpaceDN/>
              <w:adjustRightInd/>
              <w:spacing w:line="240" w:lineRule="auto"/>
              <w:jc w:val="center"/>
              <w:rPr>
                <w:rFonts w:eastAsia="Times New Roman"/>
                <w:color w:val="000000"/>
                <w:sz w:val="20"/>
                <w:szCs w:val="20"/>
              </w:rPr>
            </w:pPr>
            <w:r>
              <w:rPr>
                <w:color w:val="000000"/>
                <w:sz w:val="20"/>
                <w:szCs w:val="20"/>
              </w:rPr>
              <w:t>($19,000)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7AE24C73" w14:textId="27B64865">
            <w:pPr>
              <w:autoSpaceDE/>
              <w:autoSpaceDN/>
              <w:adjustRightInd/>
              <w:spacing w:line="240" w:lineRule="auto"/>
              <w:jc w:val="center"/>
              <w:rPr>
                <w:rFonts w:eastAsia="Times New Roman"/>
                <w:color w:val="000000"/>
                <w:sz w:val="20"/>
                <w:szCs w:val="20"/>
              </w:rPr>
            </w:pPr>
            <w:r>
              <w:rPr>
                <w:color w:val="000000"/>
                <w:sz w:val="20"/>
                <w:szCs w:val="20"/>
              </w:rPr>
              <w:t>($12,000)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569BD847" w14:textId="17041E64">
            <w:pPr>
              <w:autoSpaceDE/>
              <w:autoSpaceDN/>
              <w:adjustRightInd/>
              <w:spacing w:line="240" w:lineRule="auto"/>
              <w:jc w:val="center"/>
              <w:rPr>
                <w:rFonts w:eastAsia="Times New Roman"/>
                <w:color w:val="000000"/>
                <w:sz w:val="20"/>
                <w:szCs w:val="20"/>
              </w:rPr>
            </w:pPr>
            <w:r>
              <w:rPr>
                <w:color w:val="000000"/>
                <w:sz w:val="20"/>
                <w:szCs w:val="20"/>
              </w:rPr>
              <w:t>($15,000)</w:t>
            </w:r>
          </w:p>
        </w:tc>
      </w:tr>
      <w:tr w14:paraId="2EA75348"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2906F762"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0B4D3635" w14:textId="140E91B0">
            <w:pPr>
              <w:autoSpaceDE/>
              <w:autoSpaceDN/>
              <w:adjustRightInd/>
              <w:spacing w:line="240" w:lineRule="auto"/>
              <w:jc w:val="center"/>
              <w:rPr>
                <w:rFonts w:eastAsia="Times New Roman"/>
                <w:b/>
                <w:bCs/>
                <w:color w:val="000000"/>
                <w:sz w:val="20"/>
                <w:szCs w:val="20"/>
              </w:rPr>
            </w:pPr>
            <w:r>
              <w:rPr>
                <w:b/>
                <w:bCs/>
                <w:color w:val="000000"/>
                <w:sz w:val="20"/>
                <w:szCs w:val="20"/>
              </w:rPr>
              <w:t>($19,000)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2C254D4C" w14:textId="0DF7B8A0">
            <w:pPr>
              <w:autoSpaceDE/>
              <w:autoSpaceDN/>
              <w:adjustRightInd/>
              <w:spacing w:line="240" w:lineRule="auto"/>
              <w:jc w:val="center"/>
              <w:rPr>
                <w:rFonts w:eastAsia="Times New Roman"/>
                <w:b/>
                <w:bCs/>
                <w:color w:val="000000"/>
                <w:sz w:val="20"/>
                <w:szCs w:val="20"/>
              </w:rPr>
            </w:pPr>
            <w:r>
              <w:rPr>
                <w:b/>
                <w:bCs/>
                <w:color w:val="000000"/>
                <w:sz w:val="20"/>
                <w:szCs w:val="20"/>
              </w:rPr>
              <w:t>($12,000)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2E131F5F" w14:textId="737281A0">
            <w:pPr>
              <w:autoSpaceDE/>
              <w:autoSpaceDN/>
              <w:adjustRightInd/>
              <w:spacing w:line="240" w:lineRule="auto"/>
              <w:jc w:val="center"/>
              <w:rPr>
                <w:rFonts w:eastAsia="Times New Roman"/>
                <w:b/>
                <w:bCs/>
                <w:color w:val="000000"/>
                <w:sz w:val="20"/>
                <w:szCs w:val="20"/>
              </w:rPr>
            </w:pPr>
            <w:r>
              <w:rPr>
                <w:b/>
                <w:bCs/>
                <w:color w:val="000000"/>
                <w:sz w:val="20"/>
                <w:szCs w:val="20"/>
              </w:rPr>
              <w:t>($15,000)</w:t>
            </w:r>
          </w:p>
        </w:tc>
      </w:tr>
      <w:tr w14:paraId="0C0FA566"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6432CDD7"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26.603(e) Licensees evaluate and justify FFD changes</w:t>
            </w:r>
          </w:p>
        </w:tc>
      </w:tr>
      <w:tr w14:paraId="4E2FD0A9"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4F48E9EF" w14:textId="0AE3DD7A">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3B435249" w14:textId="36EE6CBC">
            <w:pPr>
              <w:autoSpaceDE/>
              <w:autoSpaceDN/>
              <w:adjustRightInd/>
              <w:spacing w:line="240" w:lineRule="auto"/>
              <w:rPr>
                <w:rFonts w:eastAsia="Times New Roman"/>
                <w:color w:val="000000"/>
                <w:sz w:val="20"/>
                <w:szCs w:val="20"/>
              </w:rPr>
            </w:pPr>
            <w:r>
              <w:rPr>
                <w:color w:val="000000"/>
                <w:sz w:val="20"/>
                <w:szCs w:val="20"/>
              </w:rPr>
              <w:t>Licensee Evaluate And Justify Changes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20B899E8"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64F51586" w14:textId="77777777">
            <w:pPr>
              <w:autoSpaceDE/>
              <w:autoSpaceDN/>
              <w:adjustRightInd/>
              <w:spacing w:line="240" w:lineRule="auto"/>
              <w:jc w:val="center"/>
              <w:rPr>
                <w:rFonts w:eastAsia="Times New Roman"/>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29479105" w14:textId="73CE2AC1">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39933067" w14:textId="474B32BC">
            <w:pPr>
              <w:autoSpaceDE/>
              <w:autoSpaceDN/>
              <w:adjustRightInd/>
              <w:spacing w:line="240" w:lineRule="auto"/>
              <w:jc w:val="center"/>
              <w:rPr>
                <w:rFonts w:eastAsia="Times New Roman"/>
                <w:color w:val="000000"/>
                <w:sz w:val="20"/>
                <w:szCs w:val="20"/>
              </w:rPr>
            </w:pPr>
            <w:r>
              <w:rPr>
                <w:color w:val="000000"/>
                <w:sz w:val="20"/>
                <w:szCs w:val="20"/>
              </w:rPr>
              <w:t>($19,000)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5EB4B31C" w14:textId="2AE6439E">
            <w:pPr>
              <w:autoSpaceDE/>
              <w:autoSpaceDN/>
              <w:adjustRightInd/>
              <w:spacing w:line="240" w:lineRule="auto"/>
              <w:jc w:val="center"/>
              <w:rPr>
                <w:rFonts w:eastAsia="Times New Roman"/>
                <w:color w:val="000000"/>
                <w:sz w:val="20"/>
                <w:szCs w:val="20"/>
              </w:rPr>
            </w:pPr>
            <w:r>
              <w:rPr>
                <w:color w:val="000000"/>
                <w:sz w:val="20"/>
                <w:szCs w:val="20"/>
              </w:rPr>
              <w:t>($3,000)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55483541" w14:textId="5EBCDEC3">
            <w:pPr>
              <w:autoSpaceDE/>
              <w:autoSpaceDN/>
              <w:adjustRightInd/>
              <w:spacing w:line="240" w:lineRule="auto"/>
              <w:jc w:val="center"/>
              <w:rPr>
                <w:rFonts w:eastAsia="Times New Roman"/>
                <w:color w:val="000000"/>
                <w:sz w:val="20"/>
                <w:szCs w:val="20"/>
              </w:rPr>
            </w:pPr>
            <w:r>
              <w:rPr>
                <w:color w:val="000000"/>
                <w:sz w:val="20"/>
                <w:szCs w:val="20"/>
              </w:rPr>
              <w:t>($7,000)</w:t>
            </w:r>
          </w:p>
        </w:tc>
      </w:tr>
      <w:tr w14:paraId="0BE97122"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1B64B944"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02241F54" w14:textId="0EBABAEE">
            <w:pPr>
              <w:autoSpaceDE/>
              <w:autoSpaceDN/>
              <w:adjustRightInd/>
              <w:spacing w:line="240" w:lineRule="auto"/>
              <w:jc w:val="center"/>
              <w:rPr>
                <w:rFonts w:eastAsia="Times New Roman"/>
                <w:b/>
                <w:bCs/>
                <w:color w:val="000000"/>
                <w:sz w:val="20"/>
                <w:szCs w:val="20"/>
              </w:rPr>
            </w:pPr>
            <w:r>
              <w:rPr>
                <w:b/>
                <w:bCs/>
                <w:color w:val="000000"/>
                <w:sz w:val="20"/>
                <w:szCs w:val="20"/>
              </w:rPr>
              <w:t>($19,000)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3ED280C7" w14:textId="2CA1F901">
            <w:pPr>
              <w:autoSpaceDE/>
              <w:autoSpaceDN/>
              <w:adjustRightInd/>
              <w:spacing w:line="240" w:lineRule="auto"/>
              <w:jc w:val="center"/>
              <w:rPr>
                <w:rFonts w:eastAsia="Times New Roman"/>
                <w:b/>
                <w:bCs/>
                <w:color w:val="000000"/>
                <w:sz w:val="20"/>
                <w:szCs w:val="20"/>
              </w:rPr>
            </w:pPr>
            <w:r>
              <w:rPr>
                <w:b/>
                <w:bCs/>
                <w:color w:val="000000"/>
                <w:sz w:val="20"/>
                <w:szCs w:val="20"/>
              </w:rPr>
              <w:t>($3,000)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2CA33307" w14:textId="5CDA6C36">
            <w:pPr>
              <w:autoSpaceDE/>
              <w:autoSpaceDN/>
              <w:adjustRightInd/>
              <w:spacing w:line="240" w:lineRule="auto"/>
              <w:jc w:val="center"/>
              <w:rPr>
                <w:rFonts w:eastAsia="Times New Roman"/>
                <w:b/>
                <w:bCs/>
                <w:color w:val="000000"/>
                <w:sz w:val="20"/>
                <w:szCs w:val="20"/>
              </w:rPr>
            </w:pPr>
            <w:r>
              <w:rPr>
                <w:b/>
                <w:bCs/>
                <w:color w:val="000000"/>
                <w:sz w:val="20"/>
                <w:szCs w:val="20"/>
              </w:rPr>
              <w:t>($7,000)</w:t>
            </w:r>
          </w:p>
        </w:tc>
      </w:tr>
      <w:tr w14:paraId="15BB775B"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15A5D3CF"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26.607(b)(2)(v) Licensees ensure randomization in testing</w:t>
            </w:r>
          </w:p>
        </w:tc>
      </w:tr>
      <w:tr w14:paraId="3882CAC9"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53DE98A7" w14:textId="782999CB">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202</w:t>
            </w:r>
            <w:r>
              <w:rPr>
                <w:rFonts w:eastAsia="Times New Roman"/>
                <w:color w:val="000000"/>
                <w:sz w:val="20"/>
                <w:szCs w:val="20"/>
              </w:rPr>
              <w:t>9</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1D931A28" w14:textId="77777777">
            <w:pPr>
              <w:autoSpaceDE/>
              <w:autoSpaceDN/>
              <w:adjustRightInd/>
              <w:spacing w:line="240" w:lineRule="auto"/>
              <w:rPr>
                <w:rFonts w:eastAsia="Times New Roman"/>
                <w:color w:val="000000"/>
                <w:sz w:val="20"/>
                <w:szCs w:val="20"/>
              </w:rPr>
            </w:pPr>
            <w:r w:rsidRPr="00955F01">
              <w:rPr>
                <w:rFonts w:eastAsia="Times New Roman"/>
                <w:color w:val="000000"/>
                <w:sz w:val="20"/>
                <w:szCs w:val="20"/>
              </w:rPr>
              <w:t>Licensees Randomize Selection Process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2F5F420E"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7475DE89"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68E72A99" w14:textId="291ABEE5">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075A211A" w14:textId="77777777">
            <w:pPr>
              <w:autoSpaceDE/>
              <w:autoSpaceDN/>
              <w:adjustRightInd/>
              <w:spacing w:line="240" w:lineRule="auto"/>
              <w:jc w:val="center"/>
              <w:rPr>
                <w:rFonts w:eastAsia="Times New Roman"/>
                <w:color w:val="000000"/>
                <w:sz w:val="20"/>
                <w:szCs w:val="20"/>
              </w:rPr>
            </w:pPr>
            <w:r>
              <w:rPr>
                <w:color w:val="000000"/>
                <w:sz w:val="20"/>
                <w:szCs w:val="20"/>
              </w:rPr>
              <w:t>($1,000)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27B49D0B" w14:textId="77777777">
            <w:pPr>
              <w:autoSpaceDE/>
              <w:autoSpaceDN/>
              <w:adjustRightInd/>
              <w:spacing w:line="240" w:lineRule="auto"/>
              <w:jc w:val="center"/>
              <w:rPr>
                <w:rFonts w:eastAsia="Times New Roman"/>
                <w:color w:val="000000"/>
                <w:sz w:val="20"/>
                <w:szCs w:val="20"/>
              </w:rPr>
            </w:pPr>
            <w:r>
              <w:rPr>
                <w:color w:val="000000"/>
                <w:sz w:val="20"/>
                <w:szCs w:val="20"/>
              </w:rPr>
              <w:t xml:space="preserve">$0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56F9641F" w14:textId="021A3229">
            <w:pPr>
              <w:autoSpaceDE/>
              <w:autoSpaceDN/>
              <w:adjustRightInd/>
              <w:spacing w:line="240" w:lineRule="auto"/>
              <w:jc w:val="center"/>
              <w:rPr>
                <w:rFonts w:eastAsia="Times New Roman"/>
                <w:color w:val="000000"/>
                <w:sz w:val="20"/>
                <w:szCs w:val="20"/>
              </w:rPr>
            </w:pPr>
            <w:r>
              <w:rPr>
                <w:color w:val="000000"/>
                <w:sz w:val="20"/>
                <w:szCs w:val="20"/>
              </w:rPr>
              <w:t>($1,000)</w:t>
            </w:r>
          </w:p>
        </w:tc>
      </w:tr>
      <w:tr w14:paraId="72D85967"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0CAA4C7A"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7C44946C" w14:textId="77777777">
            <w:pPr>
              <w:autoSpaceDE/>
              <w:autoSpaceDN/>
              <w:adjustRightInd/>
              <w:spacing w:line="240" w:lineRule="auto"/>
              <w:jc w:val="center"/>
              <w:rPr>
                <w:rFonts w:eastAsia="Times New Roman"/>
                <w:b/>
                <w:bCs/>
                <w:color w:val="000000"/>
                <w:sz w:val="20"/>
                <w:szCs w:val="20"/>
              </w:rPr>
            </w:pPr>
            <w:r>
              <w:rPr>
                <w:b/>
                <w:bCs/>
                <w:color w:val="000000"/>
                <w:sz w:val="20"/>
                <w:szCs w:val="20"/>
              </w:rPr>
              <w:t>($1,000)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6DFEE499"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6694BB0A" w14:textId="4202EFA3">
            <w:pPr>
              <w:autoSpaceDE/>
              <w:autoSpaceDN/>
              <w:adjustRightInd/>
              <w:spacing w:line="240" w:lineRule="auto"/>
              <w:jc w:val="center"/>
              <w:rPr>
                <w:rFonts w:eastAsia="Times New Roman"/>
                <w:b/>
                <w:bCs/>
                <w:color w:val="000000"/>
                <w:sz w:val="20"/>
                <w:szCs w:val="20"/>
              </w:rPr>
            </w:pPr>
            <w:r>
              <w:rPr>
                <w:b/>
                <w:bCs/>
                <w:color w:val="000000"/>
                <w:sz w:val="20"/>
                <w:szCs w:val="20"/>
              </w:rPr>
              <w:t>($1,000)</w:t>
            </w:r>
          </w:p>
        </w:tc>
      </w:tr>
      <w:tr w14:paraId="7897442A"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70EABE66" w14:textId="77777777">
            <w:pPr>
              <w:autoSpaceDE/>
              <w:autoSpaceDN/>
              <w:adjustRightInd/>
              <w:spacing w:line="240" w:lineRule="auto"/>
              <w:rPr>
                <w:rFonts w:ascii="Calibri" w:eastAsia="Times New Roman" w:hAnsi="Calibri" w:cs="Calibri"/>
                <w:b/>
                <w:bCs/>
                <w:color w:val="000000"/>
              </w:rPr>
            </w:pPr>
            <w:r w:rsidRPr="3EFF3B04">
              <w:rPr>
                <w:rFonts w:ascii="Calibri" w:eastAsia="Times New Roman" w:hAnsi="Calibri" w:cs="Calibri"/>
                <w:b/>
                <w:bCs/>
              </w:rPr>
              <w:t>26.163 Licensees establish dilute testing and conduct testing</w:t>
            </w:r>
            <w:r>
              <w:rPr>
                <w:rFonts w:ascii="Calibri" w:eastAsia="Times New Roman" w:hAnsi="Calibri" w:cs="Calibri"/>
                <w:b/>
                <w:bCs/>
              </w:rPr>
              <w:t xml:space="preserve"> (referenced in 26.607(c)(2)(iii))</w:t>
            </w:r>
          </w:p>
        </w:tc>
      </w:tr>
      <w:tr w14:paraId="0905FE28"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5E1EFBDD"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2027</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65B129D2" w14:textId="77777777">
            <w:pPr>
              <w:autoSpaceDE/>
              <w:autoSpaceDN/>
              <w:adjustRightInd/>
              <w:spacing w:line="240" w:lineRule="auto"/>
              <w:rPr>
                <w:rFonts w:eastAsia="Times New Roman"/>
                <w:color w:val="000000"/>
                <w:sz w:val="20"/>
                <w:szCs w:val="20"/>
              </w:rPr>
            </w:pPr>
            <w:r w:rsidRPr="00955F01">
              <w:rPr>
                <w:rFonts w:eastAsia="Times New Roman"/>
                <w:color w:val="000000"/>
                <w:sz w:val="20"/>
                <w:szCs w:val="20"/>
              </w:rPr>
              <w:t>Licensees Establish Testing</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589E43A4"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4A95C910"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6F4F4686" w14:textId="05B02885">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4F51691B" w14:textId="77777777">
            <w:pPr>
              <w:autoSpaceDE/>
              <w:autoSpaceDN/>
              <w:adjustRightInd/>
              <w:spacing w:line="240" w:lineRule="auto"/>
              <w:jc w:val="center"/>
              <w:rPr>
                <w:rFonts w:eastAsia="Times New Roman"/>
                <w:color w:val="000000"/>
                <w:sz w:val="20"/>
                <w:szCs w:val="20"/>
              </w:rPr>
            </w:pPr>
            <w:r>
              <w:rPr>
                <w:color w:val="000000"/>
                <w:sz w:val="20"/>
                <w:szCs w:val="20"/>
              </w:rPr>
              <w:t>($1,000)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013A1657" w14:textId="77777777">
            <w:pPr>
              <w:autoSpaceDE/>
              <w:autoSpaceDN/>
              <w:adjustRightInd/>
              <w:spacing w:line="240" w:lineRule="auto"/>
              <w:jc w:val="center"/>
              <w:rPr>
                <w:rFonts w:eastAsia="Times New Roman"/>
                <w:color w:val="000000"/>
                <w:sz w:val="20"/>
                <w:szCs w:val="20"/>
              </w:rPr>
            </w:pPr>
            <w:r>
              <w:rPr>
                <w:color w:val="000000"/>
                <w:sz w:val="20"/>
                <w:szCs w:val="20"/>
              </w:rPr>
              <w:t xml:space="preserve">$0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2C77BFCE" w14:textId="77777777">
            <w:pPr>
              <w:autoSpaceDE/>
              <w:autoSpaceDN/>
              <w:adjustRightInd/>
              <w:spacing w:line="240" w:lineRule="auto"/>
              <w:jc w:val="center"/>
              <w:rPr>
                <w:rFonts w:eastAsia="Times New Roman"/>
                <w:color w:val="000000"/>
                <w:sz w:val="20"/>
                <w:szCs w:val="20"/>
              </w:rPr>
            </w:pPr>
            <w:r>
              <w:rPr>
                <w:color w:val="000000"/>
                <w:sz w:val="20"/>
                <w:szCs w:val="20"/>
              </w:rPr>
              <w:t>($1,000)</w:t>
            </w:r>
          </w:p>
        </w:tc>
      </w:tr>
      <w:tr w14:paraId="5D4B6707" w14:textId="77777777" w:rsidTr="00D25043">
        <w:tblPrEx>
          <w:tblW w:w="13850" w:type="dxa"/>
          <w:tblLayout w:type="fixed"/>
          <w:tblLook w:val="04A0"/>
        </w:tblPrEx>
        <w:trPr>
          <w:trHeight w:val="296"/>
        </w:trPr>
        <w:tc>
          <w:tcPr>
            <w:tcW w:w="17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057D3" w:rsidRPr="00955F01" w14:paraId="45F40BFA" w14:textId="520F3ACD">
            <w:pPr>
              <w:autoSpaceDE/>
              <w:autoSpaceDN/>
              <w:adjustRightInd/>
              <w:spacing w:line="240" w:lineRule="auto"/>
              <w:jc w:val="center"/>
              <w:rPr>
                <w:rFonts w:eastAsia="Times New Roman"/>
                <w:color w:val="000000"/>
                <w:sz w:val="20"/>
                <w:szCs w:val="20"/>
              </w:rPr>
            </w:pPr>
            <w:r>
              <w:rPr>
                <w:color w:val="000000"/>
                <w:sz w:val="20"/>
                <w:szCs w:val="20"/>
              </w:rPr>
              <w:t>2029-2091</w:t>
            </w:r>
          </w:p>
        </w:tc>
        <w:tc>
          <w:tcPr>
            <w:tcW w:w="2705" w:type="dxa"/>
            <w:tcBorders>
              <w:top w:val="single" w:sz="4" w:space="0" w:color="auto"/>
              <w:left w:val="nil"/>
              <w:bottom w:val="single" w:sz="4" w:space="0" w:color="auto"/>
              <w:right w:val="single" w:sz="4" w:space="0" w:color="auto"/>
            </w:tcBorders>
            <w:shd w:val="clear" w:color="auto" w:fill="auto"/>
            <w:noWrap/>
            <w:vAlign w:val="center"/>
            <w:hideMark/>
          </w:tcPr>
          <w:p w:rsidR="004057D3" w:rsidRPr="00955F01" w14:paraId="3E7C43EF" w14:textId="2D4FA510">
            <w:pPr>
              <w:autoSpaceDE/>
              <w:autoSpaceDN/>
              <w:adjustRightInd/>
              <w:spacing w:line="240" w:lineRule="auto"/>
              <w:rPr>
                <w:rFonts w:eastAsia="Times New Roman"/>
                <w:color w:val="000000"/>
                <w:sz w:val="20"/>
                <w:szCs w:val="20"/>
              </w:rPr>
            </w:pPr>
            <w:r>
              <w:rPr>
                <w:color w:val="000000"/>
                <w:sz w:val="20"/>
                <w:szCs w:val="20"/>
              </w:rPr>
              <w:t>Licensee Annually Test Dilutes</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057D3" w:rsidRPr="00955F01" w14:paraId="4046FC58"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057D3" w:rsidRPr="00955F01" w14:paraId="7E4B919C"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057D3" w:rsidRPr="00955F01" w14:paraId="341DFF1D" w14:textId="637C2170">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4057D3" w:rsidRPr="00955F01" w14:paraId="7DD0D5AC" w14:textId="2C1BC298">
            <w:pPr>
              <w:autoSpaceDE/>
              <w:autoSpaceDN/>
              <w:adjustRightInd/>
              <w:spacing w:line="240" w:lineRule="auto"/>
              <w:jc w:val="center"/>
              <w:rPr>
                <w:rFonts w:eastAsia="Times New Roman"/>
                <w:color w:val="000000"/>
                <w:sz w:val="20"/>
                <w:szCs w:val="20"/>
              </w:rPr>
            </w:pPr>
            <w:r>
              <w:rPr>
                <w:color w:val="000000"/>
                <w:sz w:val="20"/>
                <w:szCs w:val="20"/>
              </w:rPr>
              <w:t>($10,000)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4057D3" w:rsidRPr="00955F01" w14:paraId="4FA21507" w14:textId="77777777">
            <w:pPr>
              <w:autoSpaceDE/>
              <w:autoSpaceDN/>
              <w:adjustRightInd/>
              <w:spacing w:line="240" w:lineRule="auto"/>
              <w:jc w:val="center"/>
              <w:rPr>
                <w:rFonts w:eastAsia="Times New Roman"/>
                <w:color w:val="000000"/>
                <w:sz w:val="20"/>
                <w:szCs w:val="20"/>
              </w:rPr>
            </w:pPr>
            <w:r>
              <w:rPr>
                <w:color w:val="000000"/>
                <w:sz w:val="20"/>
                <w:szCs w:val="20"/>
              </w:rPr>
              <w:t>($1,000)</w:t>
            </w:r>
          </w:p>
        </w:tc>
        <w:tc>
          <w:tcPr>
            <w:tcW w:w="2245" w:type="dxa"/>
            <w:tcBorders>
              <w:top w:val="single" w:sz="4" w:space="0" w:color="auto"/>
              <w:left w:val="nil"/>
              <w:bottom w:val="single" w:sz="4" w:space="0" w:color="auto"/>
              <w:right w:val="single" w:sz="8" w:space="0" w:color="auto"/>
            </w:tcBorders>
            <w:shd w:val="clear" w:color="auto" w:fill="auto"/>
            <w:noWrap/>
            <w:vAlign w:val="center"/>
            <w:hideMark/>
          </w:tcPr>
          <w:p w:rsidR="004057D3" w:rsidRPr="00955F01" w14:paraId="180D9CF7" w14:textId="40051331">
            <w:pPr>
              <w:autoSpaceDE/>
              <w:autoSpaceDN/>
              <w:adjustRightInd/>
              <w:spacing w:line="240" w:lineRule="auto"/>
              <w:jc w:val="center"/>
              <w:rPr>
                <w:rFonts w:eastAsia="Times New Roman"/>
                <w:color w:val="000000"/>
                <w:sz w:val="20"/>
                <w:szCs w:val="20"/>
              </w:rPr>
            </w:pPr>
            <w:r>
              <w:rPr>
                <w:color w:val="000000"/>
                <w:sz w:val="20"/>
                <w:szCs w:val="20"/>
              </w:rPr>
              <w:t>($4,000)</w:t>
            </w:r>
          </w:p>
        </w:tc>
      </w:tr>
      <w:tr w14:paraId="68670D72"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30BC5355"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43D5AAE9" w14:textId="1DBE0DB4">
            <w:pPr>
              <w:autoSpaceDE/>
              <w:autoSpaceDN/>
              <w:adjustRightInd/>
              <w:spacing w:line="240" w:lineRule="auto"/>
              <w:jc w:val="center"/>
              <w:rPr>
                <w:rFonts w:eastAsia="Times New Roman"/>
                <w:b/>
                <w:bCs/>
                <w:color w:val="000000"/>
                <w:sz w:val="20"/>
                <w:szCs w:val="20"/>
              </w:rPr>
            </w:pPr>
            <w:r>
              <w:rPr>
                <w:b/>
                <w:bCs/>
                <w:color w:val="000000"/>
                <w:sz w:val="20"/>
                <w:szCs w:val="20"/>
              </w:rPr>
              <w:t>($11,000)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770A8DF9" w14:textId="77777777">
            <w:pPr>
              <w:autoSpaceDE/>
              <w:autoSpaceDN/>
              <w:adjustRightInd/>
              <w:spacing w:line="240" w:lineRule="auto"/>
              <w:jc w:val="center"/>
              <w:rPr>
                <w:rFonts w:eastAsia="Times New Roman"/>
                <w:b/>
                <w:bCs/>
                <w:color w:val="000000"/>
                <w:sz w:val="20"/>
                <w:szCs w:val="20"/>
              </w:rPr>
            </w:pPr>
            <w:r>
              <w:rPr>
                <w:b/>
                <w:bCs/>
                <w:color w:val="000000"/>
                <w:sz w:val="20"/>
                <w:szCs w:val="20"/>
              </w:rPr>
              <w:t>($1,000)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6AF587C9" w14:textId="1F207022">
            <w:pPr>
              <w:autoSpaceDE/>
              <w:autoSpaceDN/>
              <w:adjustRightInd/>
              <w:spacing w:line="240" w:lineRule="auto"/>
              <w:jc w:val="center"/>
              <w:rPr>
                <w:rFonts w:eastAsia="Times New Roman"/>
                <w:b/>
                <w:bCs/>
                <w:color w:val="000000"/>
                <w:sz w:val="20"/>
                <w:szCs w:val="20"/>
              </w:rPr>
            </w:pPr>
            <w:r>
              <w:rPr>
                <w:b/>
                <w:bCs/>
                <w:color w:val="000000"/>
                <w:sz w:val="20"/>
                <w:szCs w:val="20"/>
              </w:rPr>
              <w:t>($5,000)</w:t>
            </w:r>
          </w:p>
        </w:tc>
      </w:tr>
      <w:tr w14:paraId="2CEBD27C"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547BD01D"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26.607(c)(4) Licensees contract with backup lab</w:t>
            </w:r>
          </w:p>
        </w:tc>
      </w:tr>
      <w:tr w14:paraId="3860D7A3"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6DF6B2BD" w14:textId="0E7EF9F5">
            <w:pPr>
              <w:autoSpaceDE/>
              <w:autoSpaceDN/>
              <w:adjustRightInd/>
              <w:spacing w:line="240" w:lineRule="auto"/>
              <w:jc w:val="center"/>
              <w:rPr>
                <w:rFonts w:eastAsia="Times New Roman"/>
                <w:color w:val="000000"/>
                <w:sz w:val="20"/>
                <w:szCs w:val="20"/>
              </w:rPr>
            </w:pPr>
            <w:r>
              <w:rPr>
                <w:color w:val="000000"/>
                <w:sz w:val="20"/>
                <w:szCs w:val="20"/>
              </w:rPr>
              <w:t>2029</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2C33F8BE" w14:textId="0F24ED0C">
            <w:pPr>
              <w:autoSpaceDE/>
              <w:autoSpaceDN/>
              <w:adjustRightInd/>
              <w:spacing w:line="240" w:lineRule="auto"/>
              <w:rPr>
                <w:rFonts w:eastAsia="Times New Roman"/>
                <w:color w:val="000000"/>
                <w:sz w:val="20"/>
                <w:szCs w:val="20"/>
              </w:rPr>
            </w:pPr>
            <w:r>
              <w:rPr>
                <w:color w:val="000000"/>
                <w:sz w:val="20"/>
                <w:szCs w:val="20"/>
              </w:rPr>
              <w:t>Licensee Establish Contract</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60DA6311"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35177F68" w14:textId="77777777">
            <w:pPr>
              <w:autoSpaceDE/>
              <w:autoSpaceDN/>
              <w:adjustRightInd/>
              <w:spacing w:line="240" w:lineRule="auto"/>
              <w:jc w:val="center"/>
              <w:rPr>
                <w:rFonts w:eastAsia="Times New Roman"/>
                <w:color w:val="000000"/>
                <w:sz w:val="20"/>
                <w:szCs w:val="20"/>
              </w:rPr>
            </w:pPr>
            <w:r>
              <w:rPr>
                <w:color w:val="000000"/>
                <w:sz w:val="20"/>
                <w:szCs w:val="20"/>
              </w:rPr>
              <w:t>109</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617F98C3" w14:textId="16A698FD">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771464D3" w14:textId="1047DB29">
            <w:pPr>
              <w:autoSpaceDE/>
              <w:autoSpaceDN/>
              <w:adjustRightInd/>
              <w:spacing w:line="240" w:lineRule="auto"/>
              <w:jc w:val="center"/>
              <w:rPr>
                <w:rFonts w:eastAsia="Times New Roman"/>
                <w:color w:val="000000"/>
                <w:sz w:val="20"/>
                <w:szCs w:val="20"/>
              </w:rPr>
            </w:pPr>
            <w:r>
              <w:rPr>
                <w:color w:val="000000"/>
                <w:sz w:val="20"/>
                <w:szCs w:val="20"/>
              </w:rPr>
              <w:t>($15,000)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646CF9BF" w14:textId="2FAF5EAE">
            <w:pPr>
              <w:autoSpaceDE/>
              <w:autoSpaceDN/>
              <w:adjustRightInd/>
              <w:spacing w:line="240" w:lineRule="auto"/>
              <w:jc w:val="center"/>
              <w:rPr>
                <w:rFonts w:eastAsia="Times New Roman"/>
                <w:color w:val="000000"/>
                <w:sz w:val="20"/>
                <w:szCs w:val="20"/>
              </w:rPr>
            </w:pPr>
            <w:r>
              <w:rPr>
                <w:color w:val="000000"/>
                <w:sz w:val="20"/>
                <w:szCs w:val="20"/>
              </w:rPr>
              <w:t>($10,000)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43B60168" w14:textId="75D0082F">
            <w:pPr>
              <w:autoSpaceDE/>
              <w:autoSpaceDN/>
              <w:adjustRightInd/>
              <w:spacing w:line="240" w:lineRule="auto"/>
              <w:jc w:val="center"/>
              <w:rPr>
                <w:rFonts w:eastAsia="Times New Roman"/>
                <w:color w:val="000000"/>
                <w:sz w:val="20"/>
                <w:szCs w:val="20"/>
              </w:rPr>
            </w:pPr>
            <w:r>
              <w:rPr>
                <w:color w:val="000000"/>
                <w:sz w:val="20"/>
                <w:szCs w:val="20"/>
              </w:rPr>
              <w:t>($13,000)</w:t>
            </w:r>
          </w:p>
        </w:tc>
      </w:tr>
      <w:tr w14:paraId="2B089374"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763D4E6B"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28F666A5" w14:textId="48D6DE26">
            <w:pPr>
              <w:autoSpaceDE/>
              <w:autoSpaceDN/>
              <w:adjustRightInd/>
              <w:spacing w:line="240" w:lineRule="auto"/>
              <w:jc w:val="center"/>
              <w:rPr>
                <w:rFonts w:eastAsia="Times New Roman"/>
                <w:b/>
                <w:bCs/>
                <w:color w:val="000000"/>
                <w:sz w:val="20"/>
                <w:szCs w:val="20"/>
              </w:rPr>
            </w:pPr>
            <w:r>
              <w:rPr>
                <w:b/>
                <w:bCs/>
                <w:color w:val="000000"/>
                <w:sz w:val="20"/>
                <w:szCs w:val="20"/>
              </w:rPr>
              <w:t>($15,000)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0FCC8084" w14:textId="76152102">
            <w:pPr>
              <w:autoSpaceDE/>
              <w:autoSpaceDN/>
              <w:adjustRightInd/>
              <w:spacing w:line="240" w:lineRule="auto"/>
              <w:jc w:val="center"/>
              <w:rPr>
                <w:rFonts w:eastAsia="Times New Roman"/>
                <w:b/>
                <w:bCs/>
                <w:color w:val="000000"/>
                <w:sz w:val="20"/>
                <w:szCs w:val="20"/>
              </w:rPr>
            </w:pPr>
            <w:r>
              <w:rPr>
                <w:b/>
                <w:bCs/>
                <w:color w:val="000000"/>
                <w:sz w:val="20"/>
                <w:szCs w:val="20"/>
              </w:rPr>
              <w:t>($10,000)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336B00C0" w14:textId="23A03553">
            <w:pPr>
              <w:autoSpaceDE/>
              <w:autoSpaceDN/>
              <w:adjustRightInd/>
              <w:spacing w:line="240" w:lineRule="auto"/>
              <w:jc w:val="center"/>
              <w:rPr>
                <w:rFonts w:eastAsia="Times New Roman"/>
                <w:b/>
                <w:bCs/>
                <w:color w:val="000000"/>
                <w:sz w:val="20"/>
                <w:szCs w:val="20"/>
              </w:rPr>
            </w:pPr>
            <w:r>
              <w:rPr>
                <w:b/>
                <w:bCs/>
                <w:color w:val="000000"/>
                <w:sz w:val="20"/>
                <w:szCs w:val="20"/>
              </w:rPr>
              <w:t>($13,000)</w:t>
            </w:r>
          </w:p>
        </w:tc>
      </w:tr>
      <w:tr w14:paraId="39865325"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030D8A7B"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53.780 Training, examination, and proficiency program </w:t>
            </w:r>
          </w:p>
        </w:tc>
      </w:tr>
      <w:tr w14:paraId="6F75403E"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713090B3" w14:textId="542A84B2">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6F2C2733" w14:textId="77777777">
            <w:pPr>
              <w:autoSpaceDE/>
              <w:autoSpaceDN/>
              <w:adjustRightInd/>
              <w:spacing w:line="240" w:lineRule="auto"/>
              <w:rPr>
                <w:rFonts w:eastAsia="Times New Roman"/>
                <w:color w:val="000000"/>
                <w:sz w:val="20"/>
                <w:szCs w:val="20"/>
              </w:rPr>
            </w:pPr>
            <w:r>
              <w:rPr>
                <w:color w:val="000000"/>
                <w:sz w:val="20"/>
                <w:szCs w:val="20"/>
              </w:rPr>
              <w:t>Scalable Training Program Requirements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0BE8B941"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7A17B17A" w14:textId="77777777">
            <w:pPr>
              <w:autoSpaceDE/>
              <w:autoSpaceDN/>
              <w:adjustRightInd/>
              <w:spacing w:line="240" w:lineRule="auto"/>
              <w:jc w:val="center"/>
              <w:rPr>
                <w:rFonts w:eastAsia="Times New Roman"/>
                <w:color w:val="000000"/>
                <w:sz w:val="20"/>
                <w:szCs w:val="20"/>
              </w:rPr>
            </w:pPr>
            <w:r>
              <w:rPr>
                <w:color w:val="000000"/>
                <w:sz w:val="20"/>
                <w:szCs w:val="20"/>
              </w:rPr>
              <w:t>806</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7A007E5E" w14:textId="7E318ECE">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7FFCCF76" w14:textId="4E40757D">
            <w:pPr>
              <w:autoSpaceDE/>
              <w:autoSpaceDN/>
              <w:adjustRightInd/>
              <w:spacing w:line="240" w:lineRule="auto"/>
              <w:jc w:val="center"/>
              <w:rPr>
                <w:rFonts w:eastAsia="Times New Roman"/>
                <w:color w:val="000000"/>
                <w:sz w:val="20"/>
                <w:szCs w:val="20"/>
              </w:rPr>
            </w:pPr>
            <w:r>
              <w:rPr>
                <w:color w:val="000000"/>
                <w:sz w:val="20"/>
                <w:szCs w:val="20"/>
              </w:rPr>
              <w:t xml:space="preserve">$6,751,000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20AFD0B0" w14:textId="19E8119B">
            <w:pPr>
              <w:autoSpaceDE/>
              <w:autoSpaceDN/>
              <w:adjustRightInd/>
              <w:spacing w:line="240" w:lineRule="auto"/>
              <w:jc w:val="center"/>
              <w:rPr>
                <w:rFonts w:eastAsia="Times New Roman"/>
                <w:color w:val="000000"/>
                <w:sz w:val="20"/>
                <w:szCs w:val="20"/>
              </w:rPr>
            </w:pPr>
            <w:r>
              <w:rPr>
                <w:color w:val="000000"/>
                <w:sz w:val="20"/>
                <w:szCs w:val="20"/>
              </w:rPr>
              <w:t xml:space="preserve">$905,000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13E5BC4B" w14:textId="76F82EF0">
            <w:pPr>
              <w:autoSpaceDE/>
              <w:autoSpaceDN/>
              <w:adjustRightInd/>
              <w:spacing w:line="240" w:lineRule="auto"/>
              <w:jc w:val="center"/>
              <w:rPr>
                <w:rFonts w:eastAsia="Times New Roman"/>
                <w:color w:val="000000"/>
                <w:sz w:val="20"/>
                <w:szCs w:val="20"/>
              </w:rPr>
            </w:pPr>
            <w:r>
              <w:rPr>
                <w:color w:val="000000"/>
                <w:sz w:val="20"/>
                <w:szCs w:val="20"/>
              </w:rPr>
              <w:t xml:space="preserve">$2,432,000 </w:t>
            </w:r>
          </w:p>
        </w:tc>
      </w:tr>
      <w:tr w14:paraId="3474D04D"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002E70CE"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10AA4011" w14:textId="2A2D9FE8">
            <w:pPr>
              <w:autoSpaceDE/>
              <w:autoSpaceDN/>
              <w:adjustRightInd/>
              <w:spacing w:line="240" w:lineRule="auto"/>
              <w:jc w:val="center"/>
              <w:rPr>
                <w:rFonts w:eastAsia="Times New Roman"/>
                <w:b/>
                <w:bCs/>
                <w:color w:val="000000"/>
                <w:sz w:val="20"/>
                <w:szCs w:val="20"/>
              </w:rPr>
            </w:pPr>
            <w:r>
              <w:rPr>
                <w:b/>
                <w:bCs/>
                <w:color w:val="000000"/>
                <w:sz w:val="20"/>
                <w:szCs w:val="20"/>
              </w:rPr>
              <w:t xml:space="preserve">$6,751,000 </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6E688C9D" w14:textId="335C3E5B">
            <w:pPr>
              <w:autoSpaceDE/>
              <w:autoSpaceDN/>
              <w:adjustRightInd/>
              <w:spacing w:line="240" w:lineRule="auto"/>
              <w:jc w:val="center"/>
              <w:rPr>
                <w:rFonts w:eastAsia="Times New Roman"/>
                <w:b/>
                <w:bCs/>
                <w:color w:val="000000"/>
                <w:sz w:val="20"/>
                <w:szCs w:val="20"/>
              </w:rPr>
            </w:pPr>
            <w:r>
              <w:rPr>
                <w:b/>
                <w:bCs/>
                <w:color w:val="000000"/>
                <w:sz w:val="20"/>
                <w:szCs w:val="20"/>
              </w:rPr>
              <w:t xml:space="preserve">$905,000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3BE75356" w14:textId="74D0EFF0">
            <w:pPr>
              <w:autoSpaceDE/>
              <w:autoSpaceDN/>
              <w:adjustRightInd/>
              <w:spacing w:line="240" w:lineRule="auto"/>
              <w:jc w:val="center"/>
              <w:rPr>
                <w:rFonts w:eastAsia="Times New Roman"/>
                <w:b/>
                <w:bCs/>
                <w:color w:val="000000"/>
                <w:sz w:val="20"/>
                <w:szCs w:val="20"/>
              </w:rPr>
            </w:pPr>
            <w:r>
              <w:rPr>
                <w:b/>
                <w:bCs/>
                <w:color w:val="000000"/>
                <w:sz w:val="20"/>
                <w:szCs w:val="20"/>
              </w:rPr>
              <w:t xml:space="preserve">$2,432,000 </w:t>
            </w:r>
          </w:p>
        </w:tc>
      </w:tr>
      <w:tr w14:paraId="2E0CEF3A"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0067ED72"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53.805 Facility licensee requirements related to generally licensed reactor operators </w:t>
            </w:r>
          </w:p>
        </w:tc>
      </w:tr>
      <w:tr w14:paraId="758AB661"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4142627B" w14:textId="0E91C3F3">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2AC8EBD1" w14:textId="77777777">
            <w:pPr>
              <w:autoSpaceDE/>
              <w:autoSpaceDN/>
              <w:adjustRightInd/>
              <w:spacing w:line="240" w:lineRule="auto"/>
              <w:rPr>
                <w:rFonts w:eastAsia="Times New Roman"/>
                <w:color w:val="000000"/>
                <w:sz w:val="20"/>
                <w:szCs w:val="20"/>
              </w:rPr>
            </w:pPr>
            <w:r>
              <w:rPr>
                <w:color w:val="000000"/>
                <w:sz w:val="20"/>
                <w:szCs w:val="20"/>
              </w:rPr>
              <w:t>Reporting Names of GLROs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790B7050"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46E0A087" w14:textId="77777777">
            <w:pPr>
              <w:autoSpaceDE/>
              <w:autoSpaceDN/>
              <w:adjustRightInd/>
              <w:spacing w:line="240" w:lineRule="auto"/>
              <w:jc w:val="center"/>
              <w:rPr>
                <w:rFonts w:eastAsia="Times New Roman"/>
                <w:color w:val="000000"/>
                <w:sz w:val="20"/>
                <w:szCs w:val="20"/>
              </w:rPr>
            </w:pPr>
            <w:r>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327B3170" w14:textId="0916FB33">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3B2459B9" w14:textId="51AF96AA">
            <w:pPr>
              <w:autoSpaceDE/>
              <w:autoSpaceDN/>
              <w:adjustRightInd/>
              <w:spacing w:line="240" w:lineRule="auto"/>
              <w:jc w:val="center"/>
              <w:rPr>
                <w:rFonts w:eastAsia="Times New Roman"/>
                <w:color w:val="000000"/>
                <w:sz w:val="20"/>
                <w:szCs w:val="20"/>
              </w:rPr>
            </w:pPr>
            <w:r>
              <w:rPr>
                <w:color w:val="000000"/>
                <w:sz w:val="20"/>
                <w:szCs w:val="20"/>
              </w:rPr>
              <w:t>($57,000)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7C92E558" w14:textId="5833C801">
            <w:pPr>
              <w:autoSpaceDE/>
              <w:autoSpaceDN/>
              <w:adjustRightInd/>
              <w:spacing w:line="240" w:lineRule="auto"/>
              <w:jc w:val="center"/>
              <w:rPr>
                <w:rFonts w:eastAsia="Times New Roman"/>
                <w:color w:val="000000"/>
                <w:sz w:val="20"/>
                <w:szCs w:val="20"/>
              </w:rPr>
            </w:pPr>
            <w:r>
              <w:rPr>
                <w:color w:val="000000"/>
                <w:sz w:val="20"/>
                <w:szCs w:val="20"/>
              </w:rPr>
              <w:t>($8,000)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2A756AB0" w14:textId="558CBCCE">
            <w:pPr>
              <w:autoSpaceDE/>
              <w:autoSpaceDN/>
              <w:adjustRightInd/>
              <w:spacing w:line="240" w:lineRule="auto"/>
              <w:jc w:val="center"/>
              <w:rPr>
                <w:rFonts w:eastAsia="Times New Roman"/>
                <w:color w:val="000000"/>
                <w:sz w:val="20"/>
                <w:szCs w:val="20"/>
              </w:rPr>
            </w:pPr>
            <w:r>
              <w:rPr>
                <w:color w:val="000000"/>
                <w:sz w:val="20"/>
                <w:szCs w:val="20"/>
              </w:rPr>
              <w:t>($21,000)</w:t>
            </w:r>
          </w:p>
        </w:tc>
      </w:tr>
      <w:tr w14:paraId="62C9BF60"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65839C46"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050F1F25" w14:textId="13342100">
            <w:pPr>
              <w:autoSpaceDE/>
              <w:autoSpaceDN/>
              <w:adjustRightInd/>
              <w:spacing w:line="240" w:lineRule="auto"/>
              <w:jc w:val="center"/>
              <w:rPr>
                <w:rFonts w:eastAsia="Times New Roman"/>
                <w:b/>
                <w:bCs/>
                <w:color w:val="000000"/>
                <w:sz w:val="20"/>
                <w:szCs w:val="20"/>
              </w:rPr>
            </w:pPr>
            <w:r>
              <w:rPr>
                <w:b/>
                <w:bCs/>
                <w:color w:val="000000"/>
                <w:sz w:val="20"/>
                <w:szCs w:val="20"/>
              </w:rPr>
              <w:t>($57,000)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302A8FA1" w14:textId="51E2C1A2">
            <w:pPr>
              <w:autoSpaceDE/>
              <w:autoSpaceDN/>
              <w:adjustRightInd/>
              <w:spacing w:line="240" w:lineRule="auto"/>
              <w:jc w:val="center"/>
              <w:rPr>
                <w:rFonts w:eastAsia="Times New Roman"/>
                <w:b/>
                <w:bCs/>
                <w:color w:val="000000"/>
                <w:sz w:val="20"/>
                <w:szCs w:val="20"/>
              </w:rPr>
            </w:pPr>
            <w:r>
              <w:rPr>
                <w:b/>
                <w:bCs/>
                <w:color w:val="000000"/>
                <w:sz w:val="20"/>
                <w:szCs w:val="20"/>
              </w:rPr>
              <w:t>($8,000)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6BD4EE60" w14:textId="032B4C61">
            <w:pPr>
              <w:autoSpaceDE/>
              <w:autoSpaceDN/>
              <w:adjustRightInd/>
              <w:spacing w:line="240" w:lineRule="auto"/>
              <w:jc w:val="center"/>
              <w:rPr>
                <w:rFonts w:eastAsia="Times New Roman"/>
                <w:b/>
                <w:bCs/>
                <w:color w:val="000000"/>
                <w:sz w:val="20"/>
                <w:szCs w:val="20"/>
              </w:rPr>
            </w:pPr>
            <w:r>
              <w:rPr>
                <w:b/>
                <w:bCs/>
                <w:color w:val="000000"/>
                <w:sz w:val="20"/>
                <w:szCs w:val="20"/>
              </w:rPr>
              <w:t>($21,000)</w:t>
            </w:r>
          </w:p>
        </w:tc>
      </w:tr>
      <w:tr w14:paraId="0527E115"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70BFB24B"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53.810 Generally licensed reactor operators </w:t>
            </w:r>
          </w:p>
        </w:tc>
      </w:tr>
      <w:tr w14:paraId="2C835ACC" w14:textId="77777777" w:rsidTr="00D25043">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65F2A397" w14:textId="72429460">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287AC434" w14:textId="77777777">
            <w:pPr>
              <w:autoSpaceDE/>
              <w:autoSpaceDN/>
              <w:adjustRightInd/>
              <w:spacing w:line="240" w:lineRule="auto"/>
              <w:rPr>
                <w:rFonts w:eastAsia="Times New Roman"/>
                <w:color w:val="000000"/>
                <w:sz w:val="20"/>
                <w:szCs w:val="20"/>
              </w:rPr>
            </w:pPr>
            <w:r>
              <w:rPr>
                <w:color w:val="000000"/>
                <w:sz w:val="20"/>
                <w:szCs w:val="20"/>
              </w:rPr>
              <w:t>Simplified Requirements for GLROs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08C5CB65"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2718A6A1" w14:textId="77777777">
            <w:pPr>
              <w:autoSpaceDE/>
              <w:autoSpaceDN/>
              <w:adjustRightInd/>
              <w:spacing w:line="240" w:lineRule="auto"/>
              <w:jc w:val="center"/>
              <w:rPr>
                <w:rFonts w:eastAsia="Times New Roman"/>
                <w:color w:val="000000"/>
                <w:sz w:val="20"/>
                <w:szCs w:val="20"/>
              </w:rPr>
            </w:pPr>
            <w:r>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77BD2628" w14:textId="7F431637">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2E6DCB29" w14:textId="4BB8392F">
            <w:pPr>
              <w:autoSpaceDE/>
              <w:autoSpaceDN/>
              <w:adjustRightInd/>
              <w:spacing w:line="240" w:lineRule="auto"/>
              <w:jc w:val="center"/>
              <w:rPr>
                <w:rFonts w:eastAsia="Times New Roman"/>
                <w:color w:val="000000"/>
                <w:sz w:val="20"/>
                <w:szCs w:val="20"/>
              </w:rPr>
            </w:pPr>
            <w:r>
              <w:rPr>
                <w:color w:val="000000"/>
                <w:sz w:val="20"/>
                <w:szCs w:val="20"/>
              </w:rPr>
              <w:t xml:space="preserve">$237,000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4517BCD6" w14:textId="7576ADFE">
            <w:pPr>
              <w:autoSpaceDE/>
              <w:autoSpaceDN/>
              <w:adjustRightInd/>
              <w:spacing w:line="240" w:lineRule="auto"/>
              <w:jc w:val="center"/>
              <w:rPr>
                <w:rFonts w:eastAsia="Times New Roman"/>
                <w:color w:val="000000"/>
                <w:sz w:val="20"/>
                <w:szCs w:val="20"/>
              </w:rPr>
            </w:pPr>
            <w:r>
              <w:rPr>
                <w:color w:val="000000"/>
                <w:sz w:val="20"/>
                <w:szCs w:val="20"/>
              </w:rPr>
              <w:t xml:space="preserve">$32,000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3AB42885" w14:textId="64FDD505">
            <w:pPr>
              <w:autoSpaceDE/>
              <w:autoSpaceDN/>
              <w:adjustRightInd/>
              <w:spacing w:line="240" w:lineRule="auto"/>
              <w:jc w:val="center"/>
              <w:rPr>
                <w:rFonts w:eastAsia="Times New Roman"/>
                <w:color w:val="000000"/>
                <w:sz w:val="20"/>
                <w:szCs w:val="20"/>
              </w:rPr>
            </w:pPr>
            <w:r>
              <w:rPr>
                <w:color w:val="000000"/>
                <w:sz w:val="20"/>
                <w:szCs w:val="20"/>
              </w:rPr>
              <w:t xml:space="preserve">$86,000 </w:t>
            </w:r>
          </w:p>
        </w:tc>
      </w:tr>
      <w:tr w14:paraId="4DB9667E" w14:textId="77777777" w:rsidTr="00D25043">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463F0DD7"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7C02C0C0" w14:textId="78E20272">
            <w:pPr>
              <w:autoSpaceDE/>
              <w:autoSpaceDN/>
              <w:adjustRightInd/>
              <w:spacing w:line="240" w:lineRule="auto"/>
              <w:jc w:val="center"/>
              <w:rPr>
                <w:rFonts w:eastAsia="Times New Roman"/>
                <w:b/>
                <w:bCs/>
                <w:color w:val="000000"/>
                <w:sz w:val="20"/>
                <w:szCs w:val="20"/>
              </w:rPr>
            </w:pPr>
            <w:r>
              <w:rPr>
                <w:b/>
                <w:bCs/>
                <w:color w:val="000000"/>
                <w:sz w:val="20"/>
                <w:szCs w:val="20"/>
              </w:rPr>
              <w:t xml:space="preserve">$237,000 </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10A9892D" w14:textId="1184C342">
            <w:pPr>
              <w:autoSpaceDE/>
              <w:autoSpaceDN/>
              <w:adjustRightInd/>
              <w:spacing w:line="240" w:lineRule="auto"/>
              <w:jc w:val="center"/>
              <w:rPr>
                <w:rFonts w:eastAsia="Times New Roman"/>
                <w:b/>
                <w:bCs/>
                <w:color w:val="000000"/>
                <w:sz w:val="20"/>
                <w:szCs w:val="20"/>
              </w:rPr>
            </w:pPr>
            <w:r>
              <w:rPr>
                <w:b/>
                <w:bCs/>
                <w:color w:val="000000"/>
                <w:sz w:val="20"/>
                <w:szCs w:val="20"/>
              </w:rPr>
              <w:t xml:space="preserve">$32,000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53004DE7" w14:textId="2D43678F">
            <w:pPr>
              <w:autoSpaceDE/>
              <w:autoSpaceDN/>
              <w:adjustRightInd/>
              <w:spacing w:line="240" w:lineRule="auto"/>
              <w:jc w:val="center"/>
              <w:rPr>
                <w:rFonts w:eastAsia="Times New Roman"/>
                <w:b/>
                <w:bCs/>
                <w:color w:val="000000"/>
                <w:sz w:val="20"/>
                <w:szCs w:val="20"/>
              </w:rPr>
            </w:pPr>
            <w:r w:rsidRPr="00F94A89">
              <w:rPr>
                <w:b/>
                <w:color w:val="000000"/>
                <w:sz w:val="20"/>
              </w:rPr>
              <w:t>$</w:t>
            </w:r>
            <w:r>
              <w:rPr>
                <w:b/>
                <w:bCs/>
                <w:color w:val="000000"/>
                <w:sz w:val="20"/>
                <w:szCs w:val="20"/>
              </w:rPr>
              <w:t>86</w:t>
            </w:r>
            <w:r w:rsidRPr="00F94A89">
              <w:rPr>
                <w:b/>
                <w:color w:val="000000"/>
                <w:sz w:val="20"/>
              </w:rPr>
              <w:t xml:space="preserve">,000 </w:t>
            </w:r>
          </w:p>
        </w:tc>
      </w:tr>
      <w:tr w14:paraId="2BBCA42D"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5C9DC5DD" w14:textId="777777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53.815 Generally licensed reactor operator training, examination, and proficiency programs </w:t>
            </w:r>
          </w:p>
        </w:tc>
      </w:tr>
      <w:tr w14:paraId="5E18011A"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7EF3139B" w14:textId="0DE8B5B7">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4E442987" w14:textId="77777777">
            <w:pPr>
              <w:autoSpaceDE/>
              <w:autoSpaceDN/>
              <w:adjustRightInd/>
              <w:spacing w:line="240" w:lineRule="auto"/>
              <w:rPr>
                <w:rFonts w:eastAsia="Times New Roman"/>
                <w:color w:val="000000"/>
                <w:sz w:val="20"/>
                <w:szCs w:val="20"/>
              </w:rPr>
            </w:pPr>
            <w:r>
              <w:rPr>
                <w:color w:val="000000"/>
                <w:sz w:val="20"/>
                <w:szCs w:val="20"/>
              </w:rPr>
              <w:t>Simplified Requirements for GLROs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27FA0293"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3D4195C6" w14:textId="77777777">
            <w:pPr>
              <w:autoSpaceDE/>
              <w:autoSpaceDN/>
              <w:adjustRightInd/>
              <w:spacing w:line="240" w:lineRule="auto"/>
              <w:jc w:val="center"/>
              <w:rPr>
                <w:rFonts w:eastAsia="Times New Roman"/>
                <w:color w:val="000000"/>
                <w:sz w:val="20"/>
                <w:szCs w:val="20"/>
              </w:rPr>
            </w:pPr>
            <w:r>
              <w:rPr>
                <w:color w:val="000000"/>
                <w:sz w:val="20"/>
                <w:szCs w:val="20"/>
              </w:rPr>
              <w:t>2,578</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81B94A4" w14:textId="338FDC03">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75220488" w14:textId="30F83136">
            <w:pPr>
              <w:autoSpaceDE/>
              <w:autoSpaceDN/>
              <w:adjustRightInd/>
              <w:spacing w:line="240" w:lineRule="auto"/>
              <w:jc w:val="center"/>
              <w:rPr>
                <w:rFonts w:eastAsia="Times New Roman"/>
                <w:color w:val="000000"/>
                <w:sz w:val="20"/>
                <w:szCs w:val="20"/>
              </w:rPr>
            </w:pPr>
            <w:r>
              <w:rPr>
                <w:color w:val="000000"/>
                <w:sz w:val="20"/>
                <w:szCs w:val="20"/>
              </w:rPr>
              <w:t xml:space="preserve">$21,600,000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3514D503" w14:textId="3C84C174">
            <w:pPr>
              <w:autoSpaceDE/>
              <w:autoSpaceDN/>
              <w:adjustRightInd/>
              <w:spacing w:line="240" w:lineRule="auto"/>
              <w:jc w:val="center"/>
              <w:rPr>
                <w:rFonts w:eastAsia="Times New Roman"/>
                <w:color w:val="000000"/>
                <w:sz w:val="20"/>
                <w:szCs w:val="20"/>
              </w:rPr>
            </w:pPr>
            <w:r>
              <w:rPr>
                <w:color w:val="000000"/>
                <w:sz w:val="20"/>
                <w:szCs w:val="20"/>
              </w:rPr>
              <w:t xml:space="preserve">$2,897,000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7B3C9473" w14:textId="4BFE5B01">
            <w:pPr>
              <w:autoSpaceDE/>
              <w:autoSpaceDN/>
              <w:adjustRightInd/>
              <w:spacing w:line="240" w:lineRule="auto"/>
              <w:jc w:val="center"/>
              <w:rPr>
                <w:rFonts w:eastAsia="Times New Roman"/>
                <w:color w:val="000000"/>
                <w:sz w:val="20"/>
                <w:szCs w:val="20"/>
              </w:rPr>
            </w:pPr>
            <w:r>
              <w:rPr>
                <w:color w:val="000000"/>
                <w:sz w:val="20"/>
                <w:szCs w:val="20"/>
              </w:rPr>
              <w:t xml:space="preserve">$7,782,000 </w:t>
            </w:r>
          </w:p>
        </w:tc>
      </w:tr>
      <w:tr w14:paraId="1C69DEB6"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59EF3010"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4813CC0D" w14:textId="77F6035C">
            <w:pPr>
              <w:autoSpaceDE/>
              <w:autoSpaceDN/>
              <w:adjustRightInd/>
              <w:spacing w:line="240" w:lineRule="auto"/>
              <w:jc w:val="center"/>
              <w:rPr>
                <w:rFonts w:eastAsia="Times New Roman"/>
                <w:b/>
                <w:bCs/>
                <w:color w:val="000000"/>
                <w:sz w:val="20"/>
                <w:szCs w:val="20"/>
              </w:rPr>
            </w:pPr>
            <w:r>
              <w:rPr>
                <w:b/>
                <w:bCs/>
                <w:color w:val="000000"/>
                <w:sz w:val="20"/>
                <w:szCs w:val="20"/>
              </w:rPr>
              <w:t xml:space="preserve">$21,600,000 </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3A87DA53" w14:textId="33EBE3FF">
            <w:pPr>
              <w:autoSpaceDE/>
              <w:autoSpaceDN/>
              <w:adjustRightInd/>
              <w:spacing w:line="240" w:lineRule="auto"/>
              <w:jc w:val="center"/>
              <w:rPr>
                <w:rFonts w:eastAsia="Times New Roman"/>
                <w:b/>
                <w:bCs/>
                <w:color w:val="000000"/>
                <w:sz w:val="20"/>
                <w:szCs w:val="20"/>
              </w:rPr>
            </w:pPr>
            <w:r>
              <w:rPr>
                <w:b/>
                <w:bCs/>
                <w:color w:val="000000"/>
                <w:sz w:val="20"/>
                <w:szCs w:val="20"/>
              </w:rPr>
              <w:t xml:space="preserve">$2,897,000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08CF868F" w14:textId="7B9685F9">
            <w:pPr>
              <w:autoSpaceDE/>
              <w:autoSpaceDN/>
              <w:adjustRightInd/>
              <w:spacing w:line="240" w:lineRule="auto"/>
              <w:jc w:val="center"/>
              <w:rPr>
                <w:rFonts w:eastAsia="Times New Roman"/>
                <w:b/>
                <w:bCs/>
                <w:color w:val="000000"/>
                <w:sz w:val="20"/>
                <w:szCs w:val="20"/>
              </w:rPr>
            </w:pPr>
            <w:r>
              <w:rPr>
                <w:b/>
                <w:bCs/>
                <w:color w:val="000000"/>
                <w:sz w:val="20"/>
                <w:szCs w:val="20"/>
              </w:rPr>
              <w:t xml:space="preserve">$7,782,000 </w:t>
            </w:r>
          </w:p>
        </w:tc>
      </w:tr>
      <w:tr w14:paraId="067B4428"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2491BFE4" w14:textId="589EA794">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53.850(b) Radiation protection</w:t>
            </w:r>
          </w:p>
        </w:tc>
      </w:tr>
      <w:tr w14:paraId="008DE1D5"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41F25A18" w14:textId="598FB800">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097720F7" w14:textId="7992ACAA">
            <w:pPr>
              <w:autoSpaceDE/>
              <w:autoSpaceDN/>
              <w:adjustRightInd/>
              <w:spacing w:line="240" w:lineRule="auto"/>
              <w:rPr>
                <w:rFonts w:eastAsia="Times New Roman"/>
                <w:color w:val="000000"/>
                <w:sz w:val="20"/>
                <w:szCs w:val="20"/>
              </w:rPr>
            </w:pPr>
            <w:r>
              <w:rPr>
                <w:color w:val="000000"/>
                <w:sz w:val="20"/>
                <w:szCs w:val="20"/>
              </w:rPr>
              <w:t>Removed Effluent-Related Tech Specs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3A3859D4"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EDAF967" w14:textId="77777777">
            <w:pPr>
              <w:autoSpaceDE/>
              <w:autoSpaceDN/>
              <w:adjustRightInd/>
              <w:spacing w:line="240" w:lineRule="auto"/>
              <w:jc w:val="center"/>
              <w:rPr>
                <w:rFonts w:eastAsia="Times New Roman"/>
                <w:color w:val="000000"/>
                <w:sz w:val="20"/>
                <w:szCs w:val="20"/>
              </w:rPr>
            </w:pPr>
            <w:r>
              <w:rPr>
                <w:color w:val="000000"/>
                <w:sz w:val="20"/>
                <w:szCs w:val="20"/>
              </w:rPr>
              <w:t>231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519EA0A9" w14:textId="0AF6FFB4">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4D864EBB" w14:textId="40BC5F4D">
            <w:pPr>
              <w:autoSpaceDE/>
              <w:autoSpaceDN/>
              <w:adjustRightInd/>
              <w:spacing w:line="240" w:lineRule="auto"/>
              <w:jc w:val="center"/>
              <w:rPr>
                <w:rFonts w:eastAsia="Times New Roman"/>
                <w:color w:val="000000"/>
                <w:sz w:val="20"/>
                <w:szCs w:val="20"/>
              </w:rPr>
            </w:pPr>
            <w:r>
              <w:rPr>
                <w:color w:val="000000"/>
                <w:sz w:val="20"/>
                <w:szCs w:val="20"/>
              </w:rPr>
              <w:t xml:space="preserve">$1,905,000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348745E2" w14:textId="15A0EEAF">
            <w:pPr>
              <w:autoSpaceDE/>
              <w:autoSpaceDN/>
              <w:adjustRightInd/>
              <w:spacing w:line="240" w:lineRule="auto"/>
              <w:jc w:val="center"/>
              <w:rPr>
                <w:rFonts w:eastAsia="Times New Roman"/>
                <w:color w:val="000000"/>
                <w:sz w:val="20"/>
                <w:szCs w:val="20"/>
              </w:rPr>
            </w:pPr>
            <w:r>
              <w:rPr>
                <w:color w:val="000000"/>
                <w:sz w:val="20"/>
                <w:szCs w:val="20"/>
              </w:rPr>
              <w:t xml:space="preserve">$242,000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4490C2CC" w14:textId="59F15DA7">
            <w:pPr>
              <w:autoSpaceDE/>
              <w:autoSpaceDN/>
              <w:adjustRightInd/>
              <w:spacing w:line="240" w:lineRule="auto"/>
              <w:jc w:val="center"/>
              <w:rPr>
                <w:rFonts w:eastAsia="Times New Roman"/>
                <w:color w:val="000000"/>
                <w:sz w:val="20"/>
                <w:szCs w:val="20"/>
              </w:rPr>
            </w:pPr>
            <w:r>
              <w:rPr>
                <w:color w:val="000000"/>
                <w:sz w:val="20"/>
                <w:szCs w:val="20"/>
              </w:rPr>
              <w:t xml:space="preserve">$673,000 </w:t>
            </w:r>
          </w:p>
        </w:tc>
      </w:tr>
      <w:tr w14:paraId="6DDF3462"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5E1D5410"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262EBFAF" w14:textId="1BA2C4B5">
            <w:pPr>
              <w:autoSpaceDE/>
              <w:autoSpaceDN/>
              <w:adjustRightInd/>
              <w:spacing w:line="240" w:lineRule="auto"/>
              <w:jc w:val="center"/>
              <w:rPr>
                <w:rFonts w:eastAsia="Times New Roman"/>
                <w:b/>
                <w:bCs/>
                <w:color w:val="000000"/>
                <w:sz w:val="20"/>
                <w:szCs w:val="20"/>
              </w:rPr>
            </w:pPr>
            <w:r>
              <w:rPr>
                <w:b/>
                <w:bCs/>
                <w:color w:val="000000"/>
                <w:sz w:val="20"/>
                <w:szCs w:val="20"/>
              </w:rPr>
              <w:t xml:space="preserve">$1,905,000 </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6A7C61A8" w14:textId="4E6122F4">
            <w:pPr>
              <w:autoSpaceDE/>
              <w:autoSpaceDN/>
              <w:adjustRightInd/>
              <w:spacing w:line="240" w:lineRule="auto"/>
              <w:jc w:val="center"/>
              <w:rPr>
                <w:rFonts w:eastAsia="Times New Roman"/>
                <w:b/>
                <w:bCs/>
                <w:color w:val="000000"/>
                <w:sz w:val="20"/>
                <w:szCs w:val="20"/>
              </w:rPr>
            </w:pPr>
            <w:r>
              <w:rPr>
                <w:b/>
                <w:bCs/>
                <w:color w:val="000000"/>
                <w:sz w:val="20"/>
                <w:szCs w:val="20"/>
              </w:rPr>
              <w:t xml:space="preserve">$242,000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40BB5601" w14:textId="7F86C440">
            <w:pPr>
              <w:autoSpaceDE/>
              <w:autoSpaceDN/>
              <w:adjustRightInd/>
              <w:spacing w:line="240" w:lineRule="auto"/>
              <w:jc w:val="center"/>
              <w:rPr>
                <w:rFonts w:eastAsia="Times New Roman"/>
                <w:b/>
                <w:bCs/>
                <w:color w:val="000000"/>
                <w:sz w:val="20"/>
                <w:szCs w:val="20"/>
              </w:rPr>
            </w:pPr>
            <w:r>
              <w:rPr>
                <w:b/>
                <w:bCs/>
                <w:color w:val="000000"/>
                <w:sz w:val="20"/>
                <w:szCs w:val="20"/>
              </w:rPr>
              <w:t xml:space="preserve">$673,000 </w:t>
            </w:r>
          </w:p>
        </w:tc>
      </w:tr>
      <w:tr w14:paraId="69CC9819"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26E99382" w14:textId="7023D4BE">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53.850(c) Radiation protection</w:t>
            </w:r>
          </w:p>
        </w:tc>
      </w:tr>
      <w:tr w14:paraId="1BBCB427"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68F3E7EC" w14:textId="29A562DA">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701537B3" w14:textId="77777777">
            <w:pPr>
              <w:autoSpaceDE/>
              <w:autoSpaceDN/>
              <w:adjustRightInd/>
              <w:spacing w:line="240" w:lineRule="auto"/>
              <w:rPr>
                <w:rFonts w:eastAsia="Times New Roman"/>
                <w:color w:val="000000"/>
                <w:sz w:val="20"/>
                <w:szCs w:val="20"/>
              </w:rPr>
            </w:pPr>
            <w:r>
              <w:rPr>
                <w:color w:val="000000"/>
                <w:sz w:val="20"/>
                <w:szCs w:val="20"/>
              </w:rPr>
              <w:t>Maintain Process Control Program</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7906CE9A"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530DE76" w14:textId="77777777">
            <w:pPr>
              <w:autoSpaceDE/>
              <w:autoSpaceDN/>
              <w:adjustRightInd/>
              <w:spacing w:line="240" w:lineRule="auto"/>
              <w:jc w:val="center"/>
              <w:rPr>
                <w:rFonts w:eastAsia="Times New Roman"/>
                <w:color w:val="000000"/>
                <w:sz w:val="20"/>
                <w:szCs w:val="20"/>
              </w:rPr>
            </w:pPr>
            <w:r>
              <w:rPr>
                <w:color w:val="000000"/>
                <w:sz w:val="20"/>
                <w:szCs w:val="20"/>
              </w:rPr>
              <w:t>816</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0ED319BB" w14:textId="48CE1957">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538ECBA3" w14:textId="25AEF7C6">
            <w:pPr>
              <w:autoSpaceDE/>
              <w:autoSpaceDN/>
              <w:adjustRightInd/>
              <w:spacing w:line="240" w:lineRule="auto"/>
              <w:jc w:val="center"/>
              <w:rPr>
                <w:rFonts w:eastAsia="Times New Roman"/>
                <w:color w:val="000000"/>
                <w:sz w:val="20"/>
                <w:szCs w:val="20"/>
              </w:rPr>
            </w:pPr>
            <w:r>
              <w:rPr>
                <w:color w:val="000000"/>
                <w:sz w:val="20"/>
                <w:szCs w:val="20"/>
              </w:rPr>
              <w:t>($6,724,000)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2827089A" w14:textId="44642040">
            <w:pPr>
              <w:autoSpaceDE/>
              <w:autoSpaceDN/>
              <w:adjustRightInd/>
              <w:spacing w:line="240" w:lineRule="auto"/>
              <w:jc w:val="center"/>
              <w:rPr>
                <w:rFonts w:eastAsia="Times New Roman"/>
                <w:color w:val="000000"/>
                <w:sz w:val="20"/>
                <w:szCs w:val="20"/>
              </w:rPr>
            </w:pPr>
            <w:r>
              <w:rPr>
                <w:color w:val="000000"/>
                <w:sz w:val="20"/>
                <w:szCs w:val="20"/>
              </w:rPr>
              <w:t>($856,000)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7C81D45B" w14:textId="50360F5D">
            <w:pPr>
              <w:autoSpaceDE/>
              <w:autoSpaceDN/>
              <w:adjustRightInd/>
              <w:spacing w:line="240" w:lineRule="auto"/>
              <w:jc w:val="center"/>
              <w:rPr>
                <w:rFonts w:eastAsia="Times New Roman"/>
                <w:color w:val="000000"/>
                <w:sz w:val="20"/>
                <w:szCs w:val="20"/>
              </w:rPr>
            </w:pPr>
            <w:r>
              <w:rPr>
                <w:color w:val="000000"/>
                <w:sz w:val="20"/>
                <w:szCs w:val="20"/>
              </w:rPr>
              <w:t>($2,377,000)</w:t>
            </w:r>
          </w:p>
        </w:tc>
      </w:tr>
      <w:tr w14:paraId="73B7CD4E"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3157F0D8"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15BF5C8C" w14:textId="44F85400">
            <w:pPr>
              <w:autoSpaceDE/>
              <w:autoSpaceDN/>
              <w:adjustRightInd/>
              <w:spacing w:line="240" w:lineRule="auto"/>
              <w:jc w:val="center"/>
              <w:rPr>
                <w:rFonts w:eastAsia="Times New Roman"/>
                <w:b/>
                <w:bCs/>
                <w:color w:val="000000"/>
                <w:sz w:val="20"/>
                <w:szCs w:val="20"/>
              </w:rPr>
            </w:pPr>
            <w:r>
              <w:rPr>
                <w:b/>
                <w:bCs/>
                <w:color w:val="000000"/>
                <w:sz w:val="20"/>
                <w:szCs w:val="20"/>
              </w:rPr>
              <w:t>($6,724,000)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694E24AC" w14:textId="05BB6F73">
            <w:pPr>
              <w:autoSpaceDE/>
              <w:autoSpaceDN/>
              <w:adjustRightInd/>
              <w:spacing w:line="240" w:lineRule="auto"/>
              <w:jc w:val="center"/>
              <w:rPr>
                <w:rFonts w:eastAsia="Times New Roman"/>
                <w:b/>
                <w:bCs/>
                <w:color w:val="000000"/>
                <w:sz w:val="20"/>
                <w:szCs w:val="20"/>
              </w:rPr>
            </w:pPr>
            <w:r>
              <w:rPr>
                <w:b/>
                <w:bCs/>
                <w:color w:val="000000"/>
                <w:sz w:val="20"/>
                <w:szCs w:val="20"/>
              </w:rPr>
              <w:t>($856,000)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75E1D510" w14:textId="02AF5464">
            <w:pPr>
              <w:autoSpaceDE/>
              <w:autoSpaceDN/>
              <w:adjustRightInd/>
              <w:spacing w:line="240" w:lineRule="auto"/>
              <w:jc w:val="center"/>
              <w:rPr>
                <w:rFonts w:eastAsia="Times New Roman"/>
                <w:b/>
                <w:bCs/>
                <w:color w:val="000000"/>
                <w:sz w:val="20"/>
                <w:szCs w:val="20"/>
              </w:rPr>
            </w:pPr>
            <w:r>
              <w:rPr>
                <w:b/>
                <w:bCs/>
                <w:color w:val="000000"/>
                <w:sz w:val="20"/>
                <w:szCs w:val="20"/>
              </w:rPr>
              <w:t>($2,377,000)</w:t>
            </w:r>
          </w:p>
        </w:tc>
      </w:tr>
      <w:tr w14:paraId="1E2761C7"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6D4C2B56" w14:textId="1B4529FE">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53.860 Security programs</w:t>
            </w:r>
          </w:p>
        </w:tc>
      </w:tr>
      <w:tr w14:paraId="04515702"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67DED98B" w14:textId="4768A874">
            <w:pPr>
              <w:autoSpaceDE/>
              <w:autoSpaceDN/>
              <w:adjustRightInd/>
              <w:spacing w:line="240" w:lineRule="auto"/>
              <w:jc w:val="center"/>
              <w:rPr>
                <w:rFonts w:eastAsia="Times New Roman"/>
                <w:color w:val="000000"/>
                <w:sz w:val="20"/>
                <w:szCs w:val="20"/>
              </w:rPr>
            </w:pPr>
            <w:r>
              <w:rPr>
                <w:color w:val="000000"/>
                <w:sz w:val="20"/>
                <w:szCs w:val="20"/>
              </w:rPr>
              <w:t>2028</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6B4CA9EC" w14:textId="77777777">
            <w:pPr>
              <w:autoSpaceDE/>
              <w:autoSpaceDN/>
              <w:adjustRightInd/>
              <w:spacing w:line="240" w:lineRule="auto"/>
              <w:rPr>
                <w:rFonts w:eastAsia="Times New Roman"/>
                <w:color w:val="000000"/>
                <w:sz w:val="20"/>
                <w:szCs w:val="20"/>
              </w:rPr>
            </w:pPr>
            <w:r>
              <w:rPr>
                <w:color w:val="000000"/>
                <w:sz w:val="20"/>
                <w:szCs w:val="20"/>
              </w:rPr>
              <w:t>Averted Exemption Request</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771FA94F"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4AF2F2B" w14:textId="77777777">
            <w:pPr>
              <w:autoSpaceDE/>
              <w:autoSpaceDN/>
              <w:adjustRightInd/>
              <w:spacing w:line="240" w:lineRule="auto"/>
              <w:jc w:val="center"/>
              <w:rPr>
                <w:rFonts w:eastAsia="Times New Roman"/>
                <w:color w:val="000000"/>
                <w:sz w:val="20"/>
                <w:szCs w:val="20"/>
              </w:rPr>
            </w:pPr>
            <w:r>
              <w:rPr>
                <w:color w:val="000000"/>
                <w:sz w:val="20"/>
                <w:szCs w:val="20"/>
              </w:rPr>
              <w:t>385</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FB134A7" w14:textId="151336F2">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6C3DAEB3" w14:textId="1D2F9C5C">
            <w:pPr>
              <w:autoSpaceDE/>
              <w:autoSpaceDN/>
              <w:adjustRightInd/>
              <w:spacing w:line="240" w:lineRule="auto"/>
              <w:jc w:val="center"/>
              <w:rPr>
                <w:rFonts w:eastAsia="Times New Roman"/>
                <w:color w:val="000000"/>
                <w:sz w:val="20"/>
                <w:szCs w:val="20"/>
              </w:rPr>
            </w:pPr>
            <w:r>
              <w:rPr>
                <w:color w:val="000000"/>
                <w:sz w:val="20"/>
                <w:szCs w:val="20"/>
              </w:rPr>
              <w:t xml:space="preserve">$53,000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15640689" w14:textId="468E42F9">
            <w:pPr>
              <w:autoSpaceDE/>
              <w:autoSpaceDN/>
              <w:adjustRightInd/>
              <w:spacing w:line="240" w:lineRule="auto"/>
              <w:jc w:val="center"/>
              <w:rPr>
                <w:rFonts w:eastAsia="Times New Roman"/>
                <w:color w:val="000000"/>
                <w:sz w:val="20"/>
                <w:szCs w:val="20"/>
              </w:rPr>
            </w:pPr>
            <w:r>
              <w:rPr>
                <w:color w:val="000000"/>
                <w:sz w:val="20"/>
                <w:szCs w:val="20"/>
              </w:rPr>
              <w:t xml:space="preserve">$38,000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395B72D6" w14:textId="5AAC2438">
            <w:pPr>
              <w:autoSpaceDE/>
              <w:autoSpaceDN/>
              <w:adjustRightInd/>
              <w:spacing w:line="240" w:lineRule="auto"/>
              <w:jc w:val="center"/>
              <w:rPr>
                <w:rFonts w:eastAsia="Times New Roman"/>
                <w:color w:val="000000"/>
                <w:sz w:val="20"/>
                <w:szCs w:val="20"/>
              </w:rPr>
            </w:pPr>
            <w:r>
              <w:rPr>
                <w:color w:val="000000"/>
                <w:sz w:val="20"/>
                <w:szCs w:val="20"/>
              </w:rPr>
              <w:t xml:space="preserve">$46,000 </w:t>
            </w:r>
          </w:p>
        </w:tc>
      </w:tr>
      <w:tr w14:paraId="775E932A"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057D3" w:rsidRPr="00955F01" w14:paraId="3F83A458"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7D3" w:rsidRPr="00955F01" w14:paraId="38449BC9" w14:textId="18F6696A">
            <w:pPr>
              <w:autoSpaceDE/>
              <w:autoSpaceDN/>
              <w:adjustRightInd/>
              <w:spacing w:line="240" w:lineRule="auto"/>
              <w:jc w:val="center"/>
              <w:rPr>
                <w:rFonts w:eastAsia="Times New Roman"/>
                <w:b/>
                <w:bCs/>
                <w:color w:val="000000"/>
                <w:sz w:val="20"/>
                <w:szCs w:val="20"/>
              </w:rPr>
            </w:pPr>
            <w:r>
              <w:rPr>
                <w:b/>
                <w:bCs/>
                <w:color w:val="000000"/>
                <w:sz w:val="20"/>
                <w:szCs w:val="20"/>
              </w:rPr>
              <w:t xml:space="preserve">$53,000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7D3" w:rsidRPr="00955F01" w14:paraId="3B19435D" w14:textId="4036BEA8">
            <w:pPr>
              <w:autoSpaceDE/>
              <w:autoSpaceDN/>
              <w:adjustRightInd/>
              <w:spacing w:line="240" w:lineRule="auto"/>
              <w:jc w:val="center"/>
              <w:rPr>
                <w:rFonts w:eastAsia="Times New Roman"/>
                <w:b/>
                <w:bCs/>
                <w:color w:val="000000"/>
                <w:sz w:val="20"/>
                <w:szCs w:val="20"/>
              </w:rPr>
            </w:pPr>
            <w:r>
              <w:rPr>
                <w:b/>
                <w:bCs/>
                <w:color w:val="000000"/>
                <w:sz w:val="20"/>
                <w:szCs w:val="20"/>
              </w:rPr>
              <w:t xml:space="preserve">$38,000 </w:t>
            </w:r>
          </w:p>
        </w:tc>
        <w:tc>
          <w:tcPr>
            <w:tcW w:w="22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057D3" w:rsidRPr="00955F01" w14:paraId="533A1C5A" w14:textId="0F3D00E3">
            <w:pPr>
              <w:autoSpaceDE/>
              <w:autoSpaceDN/>
              <w:adjustRightInd/>
              <w:spacing w:line="240" w:lineRule="auto"/>
              <w:jc w:val="center"/>
              <w:rPr>
                <w:rFonts w:eastAsia="Times New Roman"/>
                <w:b/>
                <w:bCs/>
                <w:color w:val="000000"/>
                <w:sz w:val="20"/>
                <w:szCs w:val="20"/>
              </w:rPr>
            </w:pPr>
            <w:r>
              <w:rPr>
                <w:b/>
                <w:bCs/>
                <w:color w:val="000000"/>
                <w:sz w:val="20"/>
                <w:szCs w:val="20"/>
              </w:rPr>
              <w:t xml:space="preserve">$46,000 </w:t>
            </w:r>
          </w:p>
        </w:tc>
      </w:tr>
      <w:tr w14:paraId="07AF032C" w14:textId="77777777" w:rsidTr="00F94A89">
        <w:tblPrEx>
          <w:tblW w:w="13850" w:type="dxa"/>
          <w:tblLayout w:type="fixed"/>
          <w:tblLook w:val="04A0"/>
        </w:tblPrEx>
        <w:trPr>
          <w:trHeight w:val="296"/>
        </w:trPr>
        <w:tc>
          <w:tcPr>
            <w:tcW w:w="13850" w:type="dxa"/>
            <w:gridSpan w:val="9"/>
            <w:tcBorders>
              <w:top w:val="single" w:sz="4"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0240B6BC" w14:textId="68A31C75">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53.870 Integrity assessment program</w:t>
            </w:r>
            <w:r>
              <w:rPr>
                <w:rFonts w:ascii="Calibri" w:eastAsia="Times New Roman" w:hAnsi="Calibri" w:cs="Calibri"/>
                <w:b/>
                <w:bCs/>
                <w:color w:val="000000"/>
              </w:rPr>
              <w:t>s</w:t>
            </w:r>
          </w:p>
        </w:tc>
      </w:tr>
      <w:tr w14:paraId="5956D22D"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60195D4A" w14:textId="54879383">
            <w:pPr>
              <w:autoSpaceDE/>
              <w:autoSpaceDN/>
              <w:adjustRightInd/>
              <w:spacing w:line="240" w:lineRule="auto"/>
              <w:jc w:val="center"/>
              <w:rPr>
                <w:rFonts w:eastAsia="Times New Roman"/>
                <w:color w:val="000000"/>
                <w:sz w:val="20"/>
                <w:szCs w:val="20"/>
              </w:rPr>
            </w:pPr>
            <w:r>
              <w:rPr>
                <w:color w:val="000000"/>
                <w:sz w:val="20"/>
                <w:szCs w:val="20"/>
              </w:rPr>
              <w:t>2031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481CDA75" w14:textId="77777777">
            <w:pPr>
              <w:autoSpaceDE/>
              <w:autoSpaceDN/>
              <w:adjustRightInd/>
              <w:spacing w:line="240" w:lineRule="auto"/>
              <w:rPr>
                <w:rFonts w:eastAsia="Times New Roman"/>
                <w:color w:val="000000"/>
                <w:sz w:val="20"/>
                <w:szCs w:val="20"/>
              </w:rPr>
            </w:pPr>
            <w:r>
              <w:rPr>
                <w:color w:val="000000"/>
                <w:sz w:val="20"/>
                <w:szCs w:val="20"/>
              </w:rPr>
              <w:t>Establish Integrity Assessment Program</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15F58B5B"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07EFD52A" w14:textId="77777777">
            <w:pPr>
              <w:autoSpaceDE/>
              <w:autoSpaceDN/>
              <w:adjustRightInd/>
              <w:spacing w:line="240" w:lineRule="auto"/>
              <w:jc w:val="center"/>
              <w:rPr>
                <w:rFonts w:eastAsia="Times New Roman"/>
                <w:color w:val="000000"/>
                <w:sz w:val="20"/>
                <w:szCs w:val="20"/>
              </w:rPr>
            </w:pPr>
            <w:r>
              <w:rPr>
                <w:color w:val="000000"/>
                <w:sz w:val="20"/>
                <w:szCs w:val="20"/>
              </w:rPr>
              <w:t>764</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16D15B17" w14:textId="7032EEB7">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78A048FC" w14:textId="6CFCD26C">
            <w:pPr>
              <w:autoSpaceDE/>
              <w:autoSpaceDN/>
              <w:adjustRightInd/>
              <w:spacing w:line="240" w:lineRule="auto"/>
              <w:jc w:val="center"/>
              <w:rPr>
                <w:rFonts w:eastAsia="Times New Roman"/>
                <w:color w:val="000000"/>
                <w:sz w:val="20"/>
                <w:szCs w:val="20"/>
              </w:rPr>
            </w:pPr>
            <w:r>
              <w:rPr>
                <w:color w:val="000000"/>
                <w:sz w:val="20"/>
                <w:szCs w:val="20"/>
              </w:rPr>
              <w:t>($105,000)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381CDE43" w14:textId="3A216176">
            <w:pPr>
              <w:autoSpaceDE/>
              <w:autoSpaceDN/>
              <w:adjustRightInd/>
              <w:spacing w:line="240" w:lineRule="auto"/>
              <w:jc w:val="center"/>
              <w:rPr>
                <w:rFonts w:eastAsia="Times New Roman"/>
                <w:color w:val="000000"/>
                <w:sz w:val="20"/>
                <w:szCs w:val="20"/>
              </w:rPr>
            </w:pPr>
            <w:r>
              <w:rPr>
                <w:color w:val="000000"/>
                <w:sz w:val="20"/>
                <w:szCs w:val="20"/>
              </w:rPr>
              <w:t>($61,000)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46878DC6" w14:textId="2DA4B8D2">
            <w:pPr>
              <w:autoSpaceDE/>
              <w:autoSpaceDN/>
              <w:adjustRightInd/>
              <w:spacing w:line="240" w:lineRule="auto"/>
              <w:jc w:val="center"/>
              <w:rPr>
                <w:rFonts w:eastAsia="Times New Roman"/>
                <w:color w:val="000000"/>
                <w:sz w:val="20"/>
                <w:szCs w:val="20"/>
              </w:rPr>
            </w:pPr>
            <w:r>
              <w:rPr>
                <w:color w:val="000000"/>
                <w:sz w:val="20"/>
                <w:szCs w:val="20"/>
              </w:rPr>
              <w:t>($83,000)</w:t>
            </w:r>
          </w:p>
        </w:tc>
      </w:tr>
      <w:tr w14:paraId="351EEE27"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72C9DBBD"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44FFE83B" w14:textId="235318AC">
            <w:pPr>
              <w:autoSpaceDE/>
              <w:autoSpaceDN/>
              <w:adjustRightInd/>
              <w:spacing w:line="240" w:lineRule="auto"/>
              <w:jc w:val="center"/>
              <w:rPr>
                <w:rFonts w:eastAsia="Times New Roman"/>
                <w:b/>
                <w:bCs/>
                <w:color w:val="000000"/>
                <w:sz w:val="20"/>
                <w:szCs w:val="20"/>
              </w:rPr>
            </w:pPr>
            <w:r>
              <w:rPr>
                <w:b/>
                <w:bCs/>
                <w:color w:val="000000"/>
                <w:sz w:val="20"/>
                <w:szCs w:val="20"/>
              </w:rPr>
              <w:t>($105,000)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287D01F7" w14:textId="45E643CB">
            <w:pPr>
              <w:autoSpaceDE/>
              <w:autoSpaceDN/>
              <w:adjustRightInd/>
              <w:spacing w:line="240" w:lineRule="auto"/>
              <w:jc w:val="center"/>
              <w:rPr>
                <w:rFonts w:eastAsia="Times New Roman"/>
                <w:b/>
                <w:bCs/>
                <w:color w:val="000000"/>
                <w:sz w:val="20"/>
                <w:szCs w:val="20"/>
              </w:rPr>
            </w:pPr>
            <w:r>
              <w:rPr>
                <w:b/>
                <w:bCs/>
                <w:color w:val="000000"/>
                <w:sz w:val="20"/>
                <w:szCs w:val="20"/>
              </w:rPr>
              <w:t>($61,000)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5EC13519" w14:textId="2DC39D43">
            <w:pPr>
              <w:autoSpaceDE/>
              <w:autoSpaceDN/>
              <w:adjustRightInd/>
              <w:spacing w:line="240" w:lineRule="auto"/>
              <w:jc w:val="center"/>
              <w:rPr>
                <w:rFonts w:eastAsia="Times New Roman"/>
                <w:b/>
                <w:bCs/>
                <w:color w:val="000000"/>
                <w:sz w:val="20"/>
                <w:szCs w:val="20"/>
              </w:rPr>
            </w:pPr>
            <w:r>
              <w:rPr>
                <w:b/>
                <w:bCs/>
                <w:color w:val="000000"/>
                <w:sz w:val="20"/>
                <w:szCs w:val="20"/>
              </w:rPr>
              <w:t>($83,000)</w:t>
            </w:r>
          </w:p>
        </w:tc>
      </w:tr>
      <w:tr w14:paraId="169D456E"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7EA3217C" w14:textId="4474D700">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534891A6" w14:textId="77777777">
            <w:pPr>
              <w:autoSpaceDE/>
              <w:autoSpaceDN/>
              <w:adjustRightInd/>
              <w:spacing w:line="240" w:lineRule="auto"/>
              <w:rPr>
                <w:rFonts w:eastAsia="Times New Roman"/>
                <w:color w:val="000000"/>
                <w:sz w:val="20"/>
                <w:szCs w:val="20"/>
              </w:rPr>
            </w:pPr>
            <w:r>
              <w:rPr>
                <w:color w:val="000000"/>
                <w:sz w:val="20"/>
                <w:szCs w:val="20"/>
              </w:rPr>
              <w:t>Maintain Integrity Assessment Program</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22087409"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395831DF" w14:textId="77777777">
            <w:pPr>
              <w:autoSpaceDE/>
              <w:autoSpaceDN/>
              <w:adjustRightInd/>
              <w:spacing w:line="240" w:lineRule="auto"/>
              <w:jc w:val="center"/>
              <w:rPr>
                <w:rFonts w:eastAsia="Times New Roman"/>
                <w:color w:val="000000"/>
                <w:sz w:val="20"/>
                <w:szCs w:val="20"/>
              </w:rPr>
            </w:pPr>
            <w:r>
              <w:rPr>
                <w:color w:val="000000"/>
                <w:sz w:val="20"/>
                <w:szCs w:val="20"/>
              </w:rPr>
              <w:t>113</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077DFF1F" w14:textId="5168F5AA">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07B10A34" w14:textId="42A54C5B">
            <w:pPr>
              <w:autoSpaceDE/>
              <w:autoSpaceDN/>
              <w:adjustRightInd/>
              <w:spacing w:line="240" w:lineRule="auto"/>
              <w:jc w:val="center"/>
              <w:rPr>
                <w:rFonts w:eastAsia="Times New Roman"/>
                <w:color w:val="000000"/>
                <w:sz w:val="20"/>
                <w:szCs w:val="20"/>
              </w:rPr>
            </w:pPr>
            <w:r>
              <w:rPr>
                <w:color w:val="000000"/>
                <w:sz w:val="20"/>
                <w:szCs w:val="20"/>
              </w:rPr>
              <w:t>($934,000)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2DE11A60" w14:textId="5A6F117A">
            <w:pPr>
              <w:autoSpaceDE/>
              <w:autoSpaceDN/>
              <w:adjustRightInd/>
              <w:spacing w:line="240" w:lineRule="auto"/>
              <w:jc w:val="center"/>
              <w:rPr>
                <w:rFonts w:eastAsia="Times New Roman"/>
                <w:color w:val="000000"/>
                <w:sz w:val="20"/>
                <w:szCs w:val="20"/>
              </w:rPr>
            </w:pPr>
            <w:r>
              <w:rPr>
                <w:color w:val="000000"/>
                <w:sz w:val="20"/>
                <w:szCs w:val="20"/>
              </w:rPr>
              <w:t>($119,000)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2FBD922B" w14:textId="71FE6E07">
            <w:pPr>
              <w:autoSpaceDE/>
              <w:autoSpaceDN/>
              <w:adjustRightInd/>
              <w:spacing w:line="240" w:lineRule="auto"/>
              <w:jc w:val="center"/>
              <w:rPr>
                <w:rFonts w:eastAsia="Times New Roman"/>
                <w:color w:val="000000"/>
                <w:sz w:val="20"/>
                <w:szCs w:val="20"/>
              </w:rPr>
            </w:pPr>
            <w:r>
              <w:rPr>
                <w:color w:val="000000"/>
                <w:sz w:val="20"/>
                <w:szCs w:val="20"/>
              </w:rPr>
              <w:t>($330,000)</w:t>
            </w:r>
          </w:p>
        </w:tc>
      </w:tr>
      <w:tr w14:paraId="5E7ECD44"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2A7D3D37"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21A23FEC" w14:textId="48CFF449">
            <w:pPr>
              <w:autoSpaceDE/>
              <w:autoSpaceDN/>
              <w:adjustRightInd/>
              <w:spacing w:line="240" w:lineRule="auto"/>
              <w:jc w:val="center"/>
              <w:rPr>
                <w:rFonts w:eastAsia="Times New Roman"/>
                <w:b/>
                <w:bCs/>
                <w:color w:val="000000"/>
                <w:sz w:val="20"/>
                <w:szCs w:val="20"/>
              </w:rPr>
            </w:pPr>
            <w:r>
              <w:rPr>
                <w:b/>
                <w:bCs/>
                <w:color w:val="000000"/>
                <w:sz w:val="20"/>
                <w:szCs w:val="20"/>
              </w:rPr>
              <w:t>($934,000)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687B0B83" w14:textId="6CDB642A">
            <w:pPr>
              <w:autoSpaceDE/>
              <w:autoSpaceDN/>
              <w:adjustRightInd/>
              <w:spacing w:line="240" w:lineRule="auto"/>
              <w:jc w:val="center"/>
              <w:rPr>
                <w:rFonts w:eastAsia="Times New Roman"/>
                <w:b/>
                <w:bCs/>
                <w:color w:val="000000"/>
                <w:sz w:val="20"/>
                <w:szCs w:val="20"/>
              </w:rPr>
            </w:pPr>
            <w:r>
              <w:rPr>
                <w:b/>
                <w:bCs/>
                <w:color w:val="000000"/>
                <w:sz w:val="20"/>
                <w:szCs w:val="20"/>
              </w:rPr>
              <w:t>($119,000)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53758511" w14:textId="379EA2AF">
            <w:pPr>
              <w:autoSpaceDE/>
              <w:autoSpaceDN/>
              <w:adjustRightInd/>
              <w:spacing w:line="240" w:lineRule="auto"/>
              <w:jc w:val="center"/>
              <w:rPr>
                <w:rFonts w:eastAsia="Times New Roman"/>
                <w:b/>
                <w:bCs/>
                <w:color w:val="000000"/>
                <w:sz w:val="20"/>
                <w:szCs w:val="20"/>
              </w:rPr>
            </w:pPr>
            <w:r>
              <w:rPr>
                <w:b/>
                <w:bCs/>
                <w:color w:val="000000"/>
                <w:sz w:val="20"/>
                <w:szCs w:val="20"/>
              </w:rPr>
              <w:t>($330,000)</w:t>
            </w:r>
          </w:p>
        </w:tc>
      </w:tr>
      <w:tr w14:paraId="241D0C8B"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41959FB7" w14:textId="5BD3DE20">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53.440(k) Initiating events and accident analysis—chemical hazards</w:t>
            </w:r>
          </w:p>
        </w:tc>
      </w:tr>
      <w:tr w14:paraId="2B58A441"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0976FAE7" w14:textId="69FD678F">
            <w:pPr>
              <w:autoSpaceDE/>
              <w:autoSpaceDN/>
              <w:adjustRightInd/>
              <w:spacing w:line="240" w:lineRule="auto"/>
              <w:jc w:val="center"/>
              <w:rPr>
                <w:rFonts w:eastAsia="Times New Roman"/>
                <w:color w:val="000000"/>
                <w:sz w:val="20"/>
                <w:szCs w:val="20"/>
              </w:rPr>
            </w:pPr>
            <w:r>
              <w:rPr>
                <w:color w:val="000000"/>
                <w:sz w:val="20"/>
                <w:szCs w:val="20"/>
              </w:rPr>
              <w:t>2031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3484318E" w14:textId="77777777">
            <w:pPr>
              <w:autoSpaceDE/>
              <w:autoSpaceDN/>
              <w:adjustRightInd/>
              <w:spacing w:line="240" w:lineRule="auto"/>
              <w:rPr>
                <w:rFonts w:eastAsia="Times New Roman"/>
                <w:color w:val="000000"/>
                <w:sz w:val="20"/>
                <w:szCs w:val="20"/>
              </w:rPr>
            </w:pPr>
            <w:r>
              <w:rPr>
                <w:color w:val="000000"/>
                <w:sz w:val="20"/>
                <w:szCs w:val="20"/>
              </w:rPr>
              <w:t>Chemical Hazard Analysis</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4E6DF2EC"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6B0D1582" w14:textId="77777777">
            <w:pPr>
              <w:autoSpaceDE/>
              <w:autoSpaceDN/>
              <w:adjustRightInd/>
              <w:spacing w:line="240" w:lineRule="auto"/>
              <w:jc w:val="center"/>
              <w:rPr>
                <w:rFonts w:eastAsia="Times New Roman"/>
                <w:color w:val="000000"/>
                <w:sz w:val="20"/>
                <w:szCs w:val="20"/>
              </w:rPr>
            </w:pPr>
            <w:r>
              <w:rPr>
                <w:color w:val="000000"/>
                <w:sz w:val="20"/>
                <w:szCs w:val="20"/>
              </w:rPr>
              <w:t>1,360</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6FFF0AE5" w14:textId="397AD568">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2651D7F9" w14:textId="3859C54F">
            <w:pPr>
              <w:autoSpaceDE/>
              <w:autoSpaceDN/>
              <w:adjustRightInd/>
              <w:spacing w:line="240" w:lineRule="auto"/>
              <w:jc w:val="center"/>
              <w:rPr>
                <w:rFonts w:eastAsia="Times New Roman"/>
                <w:color w:val="000000"/>
                <w:sz w:val="20"/>
                <w:szCs w:val="20"/>
              </w:rPr>
            </w:pPr>
            <w:r>
              <w:rPr>
                <w:color w:val="000000"/>
                <w:sz w:val="20"/>
                <w:szCs w:val="20"/>
              </w:rPr>
              <w:t>($187,000)</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2CD72AC6" w14:textId="66F328F6">
            <w:pPr>
              <w:autoSpaceDE/>
              <w:autoSpaceDN/>
              <w:adjustRightInd/>
              <w:spacing w:line="240" w:lineRule="auto"/>
              <w:jc w:val="center"/>
              <w:rPr>
                <w:rFonts w:eastAsia="Times New Roman"/>
                <w:color w:val="000000"/>
                <w:sz w:val="20"/>
                <w:szCs w:val="20"/>
              </w:rPr>
            </w:pPr>
            <w:r>
              <w:rPr>
                <w:color w:val="000000"/>
                <w:sz w:val="20"/>
                <w:szCs w:val="20"/>
              </w:rPr>
              <w:t>($109,000)</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5590B410" w14:textId="1977473A">
            <w:pPr>
              <w:autoSpaceDE/>
              <w:autoSpaceDN/>
              <w:adjustRightInd/>
              <w:spacing w:line="240" w:lineRule="auto"/>
              <w:jc w:val="center"/>
              <w:rPr>
                <w:rFonts w:eastAsia="Times New Roman"/>
                <w:color w:val="000000"/>
                <w:sz w:val="20"/>
                <w:szCs w:val="20"/>
              </w:rPr>
            </w:pPr>
            <w:r>
              <w:rPr>
                <w:color w:val="000000"/>
                <w:sz w:val="20"/>
                <w:szCs w:val="20"/>
              </w:rPr>
              <w:t>($147,000)</w:t>
            </w:r>
          </w:p>
        </w:tc>
      </w:tr>
      <w:tr w14:paraId="7FC0AA28"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02A20E4F"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1E0BA51F" w14:textId="0FF43817">
            <w:pPr>
              <w:autoSpaceDE/>
              <w:autoSpaceDN/>
              <w:adjustRightInd/>
              <w:spacing w:line="240" w:lineRule="auto"/>
              <w:jc w:val="center"/>
              <w:rPr>
                <w:rFonts w:eastAsia="Times New Roman"/>
                <w:b/>
                <w:bCs/>
                <w:color w:val="000000"/>
                <w:sz w:val="20"/>
                <w:szCs w:val="20"/>
              </w:rPr>
            </w:pPr>
            <w:r>
              <w:rPr>
                <w:b/>
                <w:bCs/>
                <w:color w:val="000000"/>
                <w:sz w:val="20"/>
                <w:szCs w:val="20"/>
              </w:rPr>
              <w:t>($187,000)</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3FCA677D" w14:textId="271890CA">
            <w:pPr>
              <w:autoSpaceDE/>
              <w:autoSpaceDN/>
              <w:adjustRightInd/>
              <w:spacing w:line="240" w:lineRule="auto"/>
              <w:jc w:val="center"/>
              <w:rPr>
                <w:rFonts w:eastAsia="Times New Roman"/>
                <w:b/>
                <w:bCs/>
                <w:color w:val="000000"/>
                <w:sz w:val="20"/>
                <w:szCs w:val="20"/>
              </w:rPr>
            </w:pPr>
            <w:r>
              <w:rPr>
                <w:b/>
                <w:bCs/>
                <w:color w:val="000000"/>
                <w:sz w:val="20"/>
                <w:szCs w:val="20"/>
              </w:rPr>
              <w:t>($109,000)</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52F0ECFE" w14:textId="74776554">
            <w:pPr>
              <w:autoSpaceDE/>
              <w:autoSpaceDN/>
              <w:adjustRightInd/>
              <w:spacing w:line="240" w:lineRule="auto"/>
              <w:jc w:val="center"/>
              <w:rPr>
                <w:rFonts w:eastAsia="Times New Roman"/>
                <w:b/>
                <w:bCs/>
                <w:color w:val="000000"/>
                <w:sz w:val="20"/>
                <w:szCs w:val="20"/>
              </w:rPr>
            </w:pPr>
            <w:r>
              <w:rPr>
                <w:b/>
                <w:bCs/>
                <w:color w:val="000000"/>
                <w:sz w:val="20"/>
                <w:szCs w:val="20"/>
              </w:rPr>
              <w:t>($147,000)</w:t>
            </w:r>
          </w:p>
        </w:tc>
      </w:tr>
      <w:tr w14:paraId="2237B8BE" w14:textId="77777777" w:rsidTr="00F94A89">
        <w:tblPrEx>
          <w:tblW w:w="13850" w:type="dxa"/>
          <w:tblLayout w:type="fixed"/>
          <w:tblLook w:val="04A0"/>
        </w:tblPrEx>
        <w:trPr>
          <w:trHeight w:val="296"/>
        </w:trPr>
        <w:tc>
          <w:tcPr>
            <w:tcW w:w="13850" w:type="dxa"/>
            <w:gridSpan w:val="9"/>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rsidR="004057D3" w:rsidRPr="00955F01" w14:paraId="1D4CB13A" w14:textId="23774074">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53.1545</w:t>
            </w:r>
            <w:r>
              <w:rPr>
                <w:rFonts w:ascii="Calibri" w:eastAsia="Times New Roman" w:hAnsi="Calibri" w:cs="Calibri"/>
                <w:b/>
                <w:bCs/>
                <w:color w:val="000000"/>
              </w:rPr>
              <w:t>(</w:t>
            </w:r>
            <w:r w:rsidRPr="00955F01">
              <w:rPr>
                <w:rFonts w:ascii="Calibri" w:eastAsia="Times New Roman" w:hAnsi="Calibri" w:cs="Calibri"/>
                <w:b/>
                <w:bCs/>
                <w:color w:val="000000"/>
              </w:rPr>
              <w:t>a</w:t>
            </w:r>
            <w:r>
              <w:rPr>
                <w:rFonts w:ascii="Calibri" w:eastAsia="Times New Roman" w:hAnsi="Calibri" w:cs="Calibri"/>
                <w:b/>
                <w:bCs/>
                <w:color w:val="000000"/>
              </w:rPr>
              <w:t>)</w:t>
            </w:r>
            <w:r w:rsidRPr="00955F01">
              <w:rPr>
                <w:rFonts w:ascii="Calibri" w:eastAsia="Times New Roman" w:hAnsi="Calibri" w:cs="Calibri"/>
                <w:b/>
                <w:bCs/>
                <w:color w:val="000000"/>
              </w:rPr>
              <w:t xml:space="preserve"> Updating final safety analysis reports</w:t>
            </w:r>
          </w:p>
        </w:tc>
      </w:tr>
      <w:tr w14:paraId="5D2BD3AC" w14:textId="77777777" w:rsidTr="00F94A89">
        <w:tblPrEx>
          <w:tblW w:w="13850" w:type="dxa"/>
          <w:tblLayout w:type="fixed"/>
          <w:tblLook w:val="04A0"/>
        </w:tblPrEx>
        <w:trPr>
          <w:trHeight w:val="296"/>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rsidR="004057D3" w:rsidRPr="00955F01" w14:paraId="4EB70D1E" w14:textId="30F05C36">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2705" w:type="dxa"/>
            <w:tcBorders>
              <w:top w:val="nil"/>
              <w:left w:val="nil"/>
              <w:bottom w:val="single" w:sz="4" w:space="0" w:color="auto"/>
              <w:right w:val="single" w:sz="4" w:space="0" w:color="auto"/>
            </w:tcBorders>
            <w:shd w:val="clear" w:color="auto" w:fill="auto"/>
            <w:noWrap/>
            <w:vAlign w:val="center"/>
            <w:hideMark/>
          </w:tcPr>
          <w:p w:rsidR="004057D3" w:rsidRPr="00955F01" w14:paraId="5F7F054C" w14:textId="77777777">
            <w:pPr>
              <w:autoSpaceDE/>
              <w:autoSpaceDN/>
              <w:adjustRightInd/>
              <w:spacing w:line="240" w:lineRule="auto"/>
              <w:rPr>
                <w:rFonts w:eastAsia="Times New Roman"/>
                <w:color w:val="000000"/>
                <w:sz w:val="20"/>
                <w:szCs w:val="20"/>
              </w:rPr>
            </w:pPr>
            <w:r>
              <w:rPr>
                <w:color w:val="000000"/>
                <w:sz w:val="20"/>
                <w:szCs w:val="20"/>
              </w:rPr>
              <w:t>Simplified FSAR Update</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057D3" w:rsidRPr="00955F01" w14:paraId="26FB26CD" w14:textId="77777777">
            <w:pPr>
              <w:autoSpaceDE/>
              <w:autoSpaceDN/>
              <w:adjustRightInd/>
              <w:spacing w:line="240" w:lineRule="auto"/>
              <w:jc w:val="center"/>
              <w:rPr>
                <w:rFonts w:eastAsia="Times New Roman"/>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0C0C596C" w14:textId="77777777">
            <w:pPr>
              <w:autoSpaceDE/>
              <w:autoSpaceDN/>
              <w:adjustRightInd/>
              <w:spacing w:line="240" w:lineRule="auto"/>
              <w:jc w:val="center"/>
              <w:rPr>
                <w:rFonts w:eastAsia="Times New Roman"/>
                <w:color w:val="000000"/>
                <w:sz w:val="20"/>
                <w:szCs w:val="20"/>
              </w:rPr>
            </w:pPr>
            <w:r>
              <w:rPr>
                <w:color w:val="000000"/>
                <w:sz w:val="20"/>
                <w:szCs w:val="20"/>
              </w:rPr>
              <w:t>113</w:t>
            </w:r>
          </w:p>
        </w:tc>
        <w:tc>
          <w:tcPr>
            <w:tcW w:w="1080" w:type="dxa"/>
            <w:tcBorders>
              <w:top w:val="nil"/>
              <w:left w:val="nil"/>
              <w:bottom w:val="single" w:sz="4" w:space="0" w:color="auto"/>
              <w:right w:val="single" w:sz="4" w:space="0" w:color="auto"/>
            </w:tcBorders>
            <w:shd w:val="clear" w:color="auto" w:fill="auto"/>
            <w:vAlign w:val="center"/>
            <w:hideMark/>
          </w:tcPr>
          <w:p w:rsidR="004057D3" w:rsidRPr="00955F01" w14:paraId="50CF3AA2" w14:textId="100E54B1">
            <w:pPr>
              <w:autoSpaceDE/>
              <w:autoSpaceDN/>
              <w:adjustRightInd/>
              <w:spacing w:line="240" w:lineRule="auto"/>
              <w:jc w:val="center"/>
              <w:rPr>
                <w:rFonts w:eastAsia="Times New Roman"/>
                <w:color w:val="000000"/>
                <w:sz w:val="20"/>
                <w:szCs w:val="20"/>
              </w:rPr>
            </w:pPr>
            <w:r>
              <w:rPr>
                <w:color w:val="000000"/>
                <w:sz w:val="20"/>
                <w:szCs w:val="20"/>
              </w:rPr>
              <w:t xml:space="preserve">$137 </w:t>
            </w:r>
          </w:p>
        </w:tc>
        <w:tc>
          <w:tcPr>
            <w:tcW w:w="1710" w:type="dxa"/>
            <w:tcBorders>
              <w:top w:val="nil"/>
              <w:left w:val="nil"/>
              <w:bottom w:val="single" w:sz="4" w:space="0" w:color="auto"/>
              <w:right w:val="single" w:sz="4" w:space="0" w:color="auto"/>
            </w:tcBorders>
            <w:shd w:val="clear" w:color="auto" w:fill="auto"/>
            <w:noWrap/>
            <w:vAlign w:val="center"/>
            <w:hideMark/>
          </w:tcPr>
          <w:p w:rsidR="004057D3" w:rsidRPr="00955F01" w14:paraId="39092DBF" w14:textId="10D3D24F">
            <w:pPr>
              <w:autoSpaceDE/>
              <w:autoSpaceDN/>
              <w:adjustRightInd/>
              <w:spacing w:line="240" w:lineRule="auto"/>
              <w:jc w:val="center"/>
              <w:rPr>
                <w:rFonts w:eastAsia="Times New Roman"/>
                <w:color w:val="000000"/>
                <w:sz w:val="20"/>
                <w:szCs w:val="20"/>
              </w:rPr>
            </w:pPr>
            <w:r>
              <w:rPr>
                <w:color w:val="000000"/>
                <w:sz w:val="20"/>
                <w:szCs w:val="20"/>
              </w:rPr>
              <w:t xml:space="preserve">$934,000 </w:t>
            </w:r>
          </w:p>
        </w:tc>
        <w:tc>
          <w:tcPr>
            <w:tcW w:w="1980" w:type="dxa"/>
            <w:tcBorders>
              <w:top w:val="nil"/>
              <w:left w:val="nil"/>
              <w:bottom w:val="single" w:sz="4" w:space="0" w:color="auto"/>
              <w:right w:val="single" w:sz="4" w:space="0" w:color="auto"/>
            </w:tcBorders>
            <w:shd w:val="clear" w:color="auto" w:fill="auto"/>
            <w:noWrap/>
            <w:vAlign w:val="center"/>
            <w:hideMark/>
          </w:tcPr>
          <w:p w:rsidR="004057D3" w:rsidRPr="00955F01" w14:paraId="302CCA82" w14:textId="2937E988">
            <w:pPr>
              <w:autoSpaceDE/>
              <w:autoSpaceDN/>
              <w:adjustRightInd/>
              <w:spacing w:line="240" w:lineRule="auto"/>
              <w:jc w:val="center"/>
              <w:rPr>
                <w:rFonts w:eastAsia="Times New Roman"/>
                <w:color w:val="000000"/>
                <w:sz w:val="20"/>
                <w:szCs w:val="20"/>
              </w:rPr>
            </w:pPr>
            <w:r>
              <w:rPr>
                <w:color w:val="000000"/>
                <w:sz w:val="20"/>
                <w:szCs w:val="20"/>
              </w:rPr>
              <w:t xml:space="preserve">$119,000 </w:t>
            </w:r>
          </w:p>
        </w:tc>
        <w:tc>
          <w:tcPr>
            <w:tcW w:w="2245" w:type="dxa"/>
            <w:tcBorders>
              <w:top w:val="nil"/>
              <w:left w:val="nil"/>
              <w:bottom w:val="single" w:sz="4" w:space="0" w:color="auto"/>
              <w:right w:val="single" w:sz="8" w:space="0" w:color="auto"/>
            </w:tcBorders>
            <w:shd w:val="clear" w:color="auto" w:fill="auto"/>
            <w:noWrap/>
            <w:vAlign w:val="center"/>
            <w:hideMark/>
          </w:tcPr>
          <w:p w:rsidR="004057D3" w:rsidRPr="00955F01" w14:paraId="4161BA10" w14:textId="6106CF29">
            <w:pPr>
              <w:autoSpaceDE/>
              <w:autoSpaceDN/>
              <w:adjustRightInd/>
              <w:spacing w:line="240" w:lineRule="auto"/>
              <w:jc w:val="center"/>
              <w:rPr>
                <w:rFonts w:eastAsia="Times New Roman"/>
                <w:color w:val="000000"/>
                <w:sz w:val="20"/>
                <w:szCs w:val="20"/>
              </w:rPr>
            </w:pPr>
            <w:r>
              <w:rPr>
                <w:color w:val="000000"/>
                <w:sz w:val="20"/>
                <w:szCs w:val="20"/>
              </w:rPr>
              <w:t xml:space="preserve">$330,000 </w:t>
            </w:r>
          </w:p>
        </w:tc>
      </w:tr>
      <w:tr w14:paraId="562EBF15" w14:textId="77777777" w:rsidTr="00F94A89">
        <w:tblPrEx>
          <w:tblW w:w="13850" w:type="dxa"/>
          <w:tblLayout w:type="fixed"/>
          <w:tblLook w:val="04A0"/>
        </w:tblPrEx>
        <w:trPr>
          <w:trHeight w:val="296"/>
        </w:trPr>
        <w:tc>
          <w:tcPr>
            <w:tcW w:w="7915" w:type="dxa"/>
            <w:gridSpan w:val="6"/>
            <w:tcBorders>
              <w:top w:val="single" w:sz="4" w:space="0" w:color="auto"/>
              <w:left w:val="single" w:sz="8" w:space="0" w:color="auto"/>
              <w:bottom w:val="single" w:sz="8" w:space="0" w:color="auto"/>
              <w:right w:val="single" w:sz="4" w:space="0" w:color="000000" w:themeColor="text1"/>
            </w:tcBorders>
            <w:shd w:val="clear" w:color="auto" w:fill="auto"/>
            <w:noWrap/>
            <w:vAlign w:val="center"/>
            <w:hideMark/>
          </w:tcPr>
          <w:p w:rsidR="004057D3" w:rsidRPr="00955F01" w14:paraId="756461D8"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1710" w:type="dxa"/>
            <w:tcBorders>
              <w:top w:val="nil"/>
              <w:left w:val="nil"/>
              <w:bottom w:val="single" w:sz="8" w:space="0" w:color="auto"/>
              <w:right w:val="single" w:sz="4" w:space="0" w:color="auto"/>
            </w:tcBorders>
            <w:shd w:val="clear" w:color="auto" w:fill="auto"/>
            <w:noWrap/>
            <w:vAlign w:val="bottom"/>
            <w:hideMark/>
          </w:tcPr>
          <w:p w:rsidR="004057D3" w:rsidRPr="00955F01" w14:paraId="270A9F0B" w14:textId="57EB6895">
            <w:pPr>
              <w:autoSpaceDE/>
              <w:autoSpaceDN/>
              <w:adjustRightInd/>
              <w:spacing w:line="240" w:lineRule="auto"/>
              <w:jc w:val="center"/>
              <w:rPr>
                <w:rFonts w:eastAsia="Times New Roman"/>
                <w:b/>
                <w:bCs/>
                <w:color w:val="000000"/>
                <w:sz w:val="20"/>
                <w:szCs w:val="20"/>
              </w:rPr>
            </w:pPr>
            <w:r>
              <w:rPr>
                <w:b/>
                <w:bCs/>
                <w:color w:val="000000"/>
                <w:sz w:val="20"/>
                <w:szCs w:val="20"/>
              </w:rPr>
              <w:t xml:space="preserve">$934,000 </w:t>
            </w:r>
          </w:p>
        </w:tc>
        <w:tc>
          <w:tcPr>
            <w:tcW w:w="1980" w:type="dxa"/>
            <w:tcBorders>
              <w:top w:val="nil"/>
              <w:left w:val="nil"/>
              <w:bottom w:val="single" w:sz="8" w:space="0" w:color="auto"/>
              <w:right w:val="single" w:sz="4" w:space="0" w:color="auto"/>
            </w:tcBorders>
            <w:shd w:val="clear" w:color="auto" w:fill="auto"/>
            <w:noWrap/>
            <w:vAlign w:val="bottom"/>
            <w:hideMark/>
          </w:tcPr>
          <w:p w:rsidR="004057D3" w:rsidRPr="00955F01" w14:paraId="5D844156" w14:textId="7D17EFD2">
            <w:pPr>
              <w:autoSpaceDE/>
              <w:autoSpaceDN/>
              <w:adjustRightInd/>
              <w:spacing w:line="240" w:lineRule="auto"/>
              <w:jc w:val="center"/>
              <w:rPr>
                <w:rFonts w:eastAsia="Times New Roman"/>
                <w:b/>
                <w:bCs/>
                <w:color w:val="000000"/>
                <w:sz w:val="20"/>
                <w:szCs w:val="20"/>
              </w:rPr>
            </w:pPr>
            <w:r>
              <w:rPr>
                <w:b/>
                <w:bCs/>
                <w:color w:val="000000"/>
                <w:sz w:val="20"/>
                <w:szCs w:val="20"/>
              </w:rPr>
              <w:t xml:space="preserve">$119,000 </w:t>
            </w:r>
          </w:p>
        </w:tc>
        <w:tc>
          <w:tcPr>
            <w:tcW w:w="2245" w:type="dxa"/>
            <w:tcBorders>
              <w:top w:val="nil"/>
              <w:left w:val="nil"/>
              <w:bottom w:val="single" w:sz="8" w:space="0" w:color="auto"/>
              <w:right w:val="single" w:sz="8" w:space="0" w:color="auto"/>
            </w:tcBorders>
            <w:shd w:val="clear" w:color="auto" w:fill="auto"/>
            <w:noWrap/>
            <w:vAlign w:val="bottom"/>
            <w:hideMark/>
          </w:tcPr>
          <w:p w:rsidR="004057D3" w:rsidRPr="00955F01" w14:paraId="35CB6000" w14:textId="1A58475F">
            <w:pPr>
              <w:autoSpaceDE/>
              <w:autoSpaceDN/>
              <w:adjustRightInd/>
              <w:spacing w:line="240" w:lineRule="auto"/>
              <w:jc w:val="center"/>
              <w:rPr>
                <w:rFonts w:eastAsia="Times New Roman"/>
                <w:b/>
                <w:bCs/>
                <w:color w:val="000000"/>
                <w:sz w:val="20"/>
                <w:szCs w:val="20"/>
              </w:rPr>
            </w:pPr>
            <w:r>
              <w:rPr>
                <w:b/>
                <w:bCs/>
                <w:color w:val="000000"/>
                <w:sz w:val="20"/>
                <w:szCs w:val="20"/>
              </w:rPr>
              <w:t xml:space="preserve">$330,000 </w:t>
            </w:r>
          </w:p>
        </w:tc>
      </w:tr>
    </w:tbl>
    <w:p w:rsidR="006E301A" w:rsidRPr="00955F01" w14:paraId="736A2512" w14:textId="77777777">
      <w:pPr>
        <w:autoSpaceDE/>
        <w:autoSpaceDN/>
        <w:adjustRightInd/>
        <w:rPr>
          <w:rFonts w:eastAsia="Times New Roman"/>
          <w:color w:val="auto"/>
        </w:rPr>
      </w:pPr>
    </w:p>
    <w:tbl>
      <w:tblPr>
        <w:tblStyle w:val="TableGrid"/>
        <w:tblW w:w="13675" w:type="dxa"/>
        <w:tblLook w:val="04A0"/>
      </w:tblPr>
      <w:tblGrid>
        <w:gridCol w:w="13675"/>
      </w:tblGrid>
      <w:tr w14:paraId="2FD31944" w14:textId="77777777" w:rsidTr="00F94A89">
        <w:tblPrEx>
          <w:tblW w:w="13675" w:type="dxa"/>
          <w:tblLook w:val="04A0"/>
        </w:tblPrEx>
        <w:tc>
          <w:tcPr>
            <w:tcW w:w="13675" w:type="dxa"/>
            <w:tcBorders>
              <w:bottom w:val="nil"/>
            </w:tcBorders>
          </w:tcPr>
          <w:p w:rsidR="00C80432" w:rsidRPr="00955F01" w14:paraId="19641700" w14:textId="07CA8D17">
            <w:pPr>
              <w:autoSpaceDE/>
              <w:autoSpaceDN/>
              <w:adjustRightInd/>
              <w:rPr>
                <w:rFonts w:eastAsia="Times New Roman"/>
                <w:b/>
                <w:bCs/>
                <w:color w:val="auto"/>
                <w:sz w:val="24"/>
                <w:szCs w:val="24"/>
              </w:rPr>
            </w:pPr>
            <w:r w:rsidRPr="00955F01">
              <w:rPr>
                <w:rFonts w:eastAsia="Times New Roman"/>
                <w:b/>
                <w:bCs/>
                <w:color w:val="auto"/>
                <w:sz w:val="24"/>
                <w:szCs w:val="24"/>
              </w:rPr>
              <w:t>NRC Operation</w:t>
            </w:r>
          </w:p>
        </w:tc>
      </w:tr>
    </w:tbl>
    <w:tbl>
      <w:tblPr>
        <w:tblW w:w="5356" w:type="pct"/>
        <w:tblInd w:w="-10" w:type="dxa"/>
        <w:tblLayout w:type="fixed"/>
        <w:tblLook w:val="04A0"/>
      </w:tblPr>
      <w:tblGrid>
        <w:gridCol w:w="2162"/>
        <w:gridCol w:w="2789"/>
        <w:gridCol w:w="1350"/>
        <w:gridCol w:w="1081"/>
        <w:gridCol w:w="995"/>
        <w:gridCol w:w="1802"/>
        <w:gridCol w:w="1802"/>
        <w:gridCol w:w="1880"/>
      </w:tblGrid>
      <w:tr w14:paraId="72F47E0B" w14:textId="77777777" w:rsidTr="00702278">
        <w:tblPrEx>
          <w:tblW w:w="5356" w:type="pct"/>
          <w:tblInd w:w="-10" w:type="dxa"/>
          <w:tblLayout w:type="fixed"/>
          <w:tblLook w:val="04A0"/>
        </w:tblPrEx>
        <w:trPr>
          <w:trHeight w:val="290"/>
          <w:tblHeader/>
        </w:trPr>
        <w:tc>
          <w:tcPr>
            <w:tcW w:w="780"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8C7CC8" w:rsidRPr="00955F01" w:rsidP="008C7CC8" w14:paraId="4270B7B9"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Year</w:t>
            </w:r>
          </w:p>
        </w:tc>
        <w:tc>
          <w:tcPr>
            <w:tcW w:w="1006"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C7CC8" w:rsidRPr="00955F01" w:rsidP="008C7CC8" w14:paraId="79451AC8"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Activity</w:t>
            </w:r>
          </w:p>
        </w:tc>
        <w:tc>
          <w:tcPr>
            <w:tcW w:w="487"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C7CC8" w:rsidRPr="00955F01" w:rsidP="008C7CC8" w14:paraId="6B215E0B" w14:textId="06E41C2C">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No. of Applicants/ Licensees</w:t>
            </w:r>
          </w:p>
        </w:tc>
        <w:tc>
          <w:tcPr>
            <w:tcW w:w="390"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C7CC8" w:rsidRPr="00955F01" w:rsidP="008C7CC8" w14:paraId="7A21C1B5"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Labor Hours</w:t>
            </w:r>
          </w:p>
        </w:tc>
        <w:tc>
          <w:tcPr>
            <w:tcW w:w="359"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C7CC8" w:rsidRPr="00955F01" w:rsidP="008C7CC8" w14:paraId="7C112460"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Rate</w:t>
            </w:r>
          </w:p>
        </w:tc>
        <w:tc>
          <w:tcPr>
            <w:tcW w:w="1978" w:type="pct"/>
            <w:gridSpan w:val="3"/>
            <w:tcBorders>
              <w:top w:val="single" w:sz="8" w:space="0" w:color="auto"/>
              <w:left w:val="nil"/>
              <w:bottom w:val="single" w:sz="4" w:space="0" w:color="auto"/>
              <w:right w:val="single" w:sz="8" w:space="0" w:color="000000"/>
            </w:tcBorders>
            <w:shd w:val="clear" w:color="auto" w:fill="auto"/>
            <w:noWrap/>
            <w:vAlign w:val="center"/>
            <w:hideMark/>
          </w:tcPr>
          <w:p w:rsidR="008C7CC8" w:rsidRPr="00955F01" w:rsidP="00F94A89" w14:paraId="38AD7F2C" w14:textId="00934E20">
            <w:pPr>
              <w:autoSpaceDE/>
              <w:autoSpaceDN/>
              <w:adjustRightInd/>
              <w:spacing w:line="240" w:lineRule="auto"/>
              <w:ind w:right="167"/>
              <w:jc w:val="center"/>
              <w:rPr>
                <w:rFonts w:eastAsia="Times New Roman"/>
                <w:b/>
                <w:bCs/>
                <w:color w:val="000000"/>
                <w:sz w:val="20"/>
                <w:szCs w:val="20"/>
              </w:rPr>
            </w:pPr>
            <w:r w:rsidRPr="00955F01">
              <w:rPr>
                <w:rFonts w:eastAsia="Times New Roman"/>
                <w:b/>
                <w:bCs/>
                <w:color w:val="000000"/>
                <w:sz w:val="20"/>
                <w:szCs w:val="20"/>
              </w:rPr>
              <w:t>Net Benefit (Cost) (</w:t>
            </w:r>
            <w:r w:rsidRPr="00955F01" w:rsidR="00AD550D">
              <w:rPr>
                <w:rFonts w:eastAsia="Times New Roman"/>
                <w:b/>
                <w:bCs/>
                <w:color w:val="000000"/>
                <w:sz w:val="20"/>
                <w:szCs w:val="20"/>
              </w:rPr>
              <w:t>202</w:t>
            </w:r>
            <w:r w:rsidR="00AD550D">
              <w:rPr>
                <w:rFonts w:eastAsia="Times New Roman"/>
                <w:b/>
                <w:bCs/>
                <w:color w:val="000000"/>
                <w:sz w:val="20"/>
                <w:szCs w:val="20"/>
              </w:rPr>
              <w:t>3</w:t>
            </w:r>
            <w:r w:rsidRPr="00955F01">
              <w:rPr>
                <w:rFonts w:eastAsia="Times New Roman"/>
                <w:b/>
                <w:bCs/>
                <w:color w:val="000000"/>
                <w:sz w:val="20"/>
                <w:szCs w:val="20"/>
              </w:rPr>
              <w:t>$)</w:t>
            </w:r>
          </w:p>
        </w:tc>
      </w:tr>
      <w:tr w14:paraId="075B90C5" w14:textId="77777777" w:rsidTr="00702278">
        <w:tblPrEx>
          <w:tblW w:w="5356" w:type="pct"/>
          <w:tblInd w:w="-10" w:type="dxa"/>
          <w:tblLayout w:type="fixed"/>
          <w:tblLook w:val="04A0"/>
        </w:tblPrEx>
        <w:trPr>
          <w:trHeight w:val="290"/>
          <w:tblHeader/>
        </w:trPr>
        <w:tc>
          <w:tcPr>
            <w:tcW w:w="780" w:type="pct"/>
            <w:vMerge/>
            <w:tcBorders>
              <w:top w:val="nil"/>
              <w:left w:val="single" w:sz="8" w:space="0" w:color="auto"/>
              <w:bottom w:val="single" w:sz="4" w:space="0" w:color="000000"/>
              <w:right w:val="single" w:sz="4" w:space="0" w:color="auto"/>
            </w:tcBorders>
            <w:vAlign w:val="center"/>
            <w:hideMark/>
          </w:tcPr>
          <w:p w:rsidR="008C7CC8" w:rsidRPr="00955F01" w:rsidP="008C7CC8" w14:paraId="28945BA4" w14:textId="77777777">
            <w:pPr>
              <w:autoSpaceDE/>
              <w:autoSpaceDN/>
              <w:adjustRightInd/>
              <w:spacing w:line="240" w:lineRule="auto"/>
              <w:rPr>
                <w:rFonts w:eastAsia="Times New Roman"/>
                <w:b/>
                <w:bCs/>
                <w:color w:val="000000"/>
                <w:sz w:val="20"/>
                <w:szCs w:val="20"/>
              </w:rPr>
            </w:pPr>
          </w:p>
        </w:tc>
        <w:tc>
          <w:tcPr>
            <w:tcW w:w="1006" w:type="pct"/>
            <w:vMerge/>
            <w:tcBorders>
              <w:top w:val="nil"/>
              <w:left w:val="single" w:sz="4" w:space="0" w:color="auto"/>
              <w:bottom w:val="single" w:sz="4" w:space="0" w:color="000000"/>
              <w:right w:val="single" w:sz="4" w:space="0" w:color="auto"/>
            </w:tcBorders>
            <w:vAlign w:val="center"/>
            <w:hideMark/>
          </w:tcPr>
          <w:p w:rsidR="008C7CC8" w:rsidRPr="00955F01" w:rsidP="008C7CC8" w14:paraId="5E8C6EEE" w14:textId="77777777">
            <w:pPr>
              <w:autoSpaceDE/>
              <w:autoSpaceDN/>
              <w:adjustRightInd/>
              <w:spacing w:line="240" w:lineRule="auto"/>
              <w:rPr>
                <w:rFonts w:eastAsia="Times New Roman"/>
                <w:b/>
                <w:bCs/>
                <w:color w:val="000000"/>
                <w:sz w:val="20"/>
                <w:szCs w:val="20"/>
              </w:rPr>
            </w:pPr>
          </w:p>
        </w:tc>
        <w:tc>
          <w:tcPr>
            <w:tcW w:w="487" w:type="pct"/>
            <w:vMerge/>
            <w:tcBorders>
              <w:top w:val="nil"/>
              <w:left w:val="single" w:sz="4" w:space="0" w:color="auto"/>
              <w:bottom w:val="single" w:sz="4" w:space="0" w:color="000000"/>
              <w:right w:val="single" w:sz="4" w:space="0" w:color="auto"/>
            </w:tcBorders>
            <w:vAlign w:val="center"/>
            <w:hideMark/>
          </w:tcPr>
          <w:p w:rsidR="008C7CC8" w:rsidRPr="00955F01" w:rsidP="008C7CC8" w14:paraId="4C887DD2" w14:textId="77777777">
            <w:pPr>
              <w:autoSpaceDE/>
              <w:autoSpaceDN/>
              <w:adjustRightInd/>
              <w:spacing w:line="240" w:lineRule="auto"/>
              <w:rPr>
                <w:rFonts w:eastAsia="Times New Roman"/>
                <w:b/>
                <w:bCs/>
                <w:color w:val="000000"/>
                <w:sz w:val="20"/>
                <w:szCs w:val="20"/>
              </w:rPr>
            </w:pPr>
          </w:p>
        </w:tc>
        <w:tc>
          <w:tcPr>
            <w:tcW w:w="390" w:type="pct"/>
            <w:vMerge/>
            <w:tcBorders>
              <w:top w:val="nil"/>
              <w:left w:val="single" w:sz="4" w:space="0" w:color="auto"/>
              <w:bottom w:val="single" w:sz="4" w:space="0" w:color="000000"/>
              <w:right w:val="single" w:sz="4" w:space="0" w:color="auto"/>
            </w:tcBorders>
            <w:vAlign w:val="center"/>
            <w:hideMark/>
          </w:tcPr>
          <w:p w:rsidR="008C7CC8" w:rsidRPr="00955F01" w:rsidP="008C7CC8" w14:paraId="2B4FC791" w14:textId="77777777">
            <w:pPr>
              <w:autoSpaceDE/>
              <w:autoSpaceDN/>
              <w:adjustRightInd/>
              <w:spacing w:line="240" w:lineRule="auto"/>
              <w:rPr>
                <w:rFonts w:eastAsia="Times New Roman"/>
                <w:b/>
                <w:bCs/>
                <w:color w:val="000000"/>
                <w:sz w:val="20"/>
                <w:szCs w:val="20"/>
              </w:rPr>
            </w:pPr>
          </w:p>
        </w:tc>
        <w:tc>
          <w:tcPr>
            <w:tcW w:w="359" w:type="pct"/>
            <w:vMerge/>
            <w:tcBorders>
              <w:top w:val="nil"/>
              <w:left w:val="single" w:sz="4" w:space="0" w:color="auto"/>
              <w:bottom w:val="single" w:sz="4" w:space="0" w:color="000000"/>
              <w:right w:val="single" w:sz="4" w:space="0" w:color="auto"/>
            </w:tcBorders>
            <w:vAlign w:val="center"/>
            <w:hideMark/>
          </w:tcPr>
          <w:p w:rsidR="008C7CC8" w:rsidRPr="00955F01" w:rsidP="008C7CC8" w14:paraId="2EA7DD32" w14:textId="77777777">
            <w:pPr>
              <w:autoSpaceDE/>
              <w:autoSpaceDN/>
              <w:adjustRightInd/>
              <w:spacing w:line="240" w:lineRule="auto"/>
              <w:rPr>
                <w:rFonts w:eastAsia="Times New Roman"/>
                <w:b/>
                <w:bCs/>
                <w:color w:val="000000"/>
                <w:sz w:val="20"/>
                <w:szCs w:val="20"/>
              </w:rPr>
            </w:pPr>
          </w:p>
        </w:tc>
        <w:tc>
          <w:tcPr>
            <w:tcW w:w="650" w:type="pct"/>
            <w:tcBorders>
              <w:top w:val="nil"/>
              <w:left w:val="nil"/>
              <w:bottom w:val="single" w:sz="4" w:space="0" w:color="auto"/>
              <w:right w:val="single" w:sz="4" w:space="0" w:color="auto"/>
            </w:tcBorders>
            <w:shd w:val="clear" w:color="auto" w:fill="auto"/>
            <w:noWrap/>
            <w:vAlign w:val="center"/>
            <w:hideMark/>
          </w:tcPr>
          <w:p w:rsidR="008C7CC8" w:rsidRPr="00955F01" w:rsidP="00F94A89" w14:paraId="78DD80A2" w14:textId="77777777">
            <w:pPr>
              <w:autoSpaceDE/>
              <w:autoSpaceDN/>
              <w:adjustRightInd/>
              <w:spacing w:line="240" w:lineRule="auto"/>
              <w:ind w:right="69"/>
              <w:jc w:val="center"/>
              <w:rPr>
                <w:rFonts w:eastAsia="Times New Roman"/>
                <w:b/>
                <w:bCs/>
                <w:color w:val="000000"/>
                <w:sz w:val="20"/>
                <w:szCs w:val="20"/>
              </w:rPr>
            </w:pPr>
            <w:r w:rsidRPr="00955F01">
              <w:rPr>
                <w:rFonts w:eastAsia="Times New Roman"/>
                <w:b/>
                <w:bCs/>
                <w:color w:val="000000"/>
                <w:sz w:val="20"/>
                <w:szCs w:val="20"/>
              </w:rPr>
              <w:t>Undiscounted</w:t>
            </w:r>
          </w:p>
        </w:tc>
        <w:tc>
          <w:tcPr>
            <w:tcW w:w="650" w:type="pct"/>
            <w:tcBorders>
              <w:top w:val="nil"/>
              <w:left w:val="nil"/>
              <w:bottom w:val="single" w:sz="4" w:space="0" w:color="auto"/>
              <w:right w:val="single" w:sz="4" w:space="0" w:color="auto"/>
            </w:tcBorders>
            <w:shd w:val="clear" w:color="auto" w:fill="auto"/>
            <w:noWrap/>
            <w:vAlign w:val="center"/>
            <w:hideMark/>
          </w:tcPr>
          <w:p w:rsidR="008C7CC8" w:rsidRPr="00955F01" w:rsidP="008C7CC8" w14:paraId="649CACE7"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7% NPV</w:t>
            </w:r>
          </w:p>
        </w:tc>
        <w:tc>
          <w:tcPr>
            <w:tcW w:w="678" w:type="pct"/>
            <w:tcBorders>
              <w:top w:val="nil"/>
              <w:left w:val="nil"/>
              <w:bottom w:val="single" w:sz="4" w:space="0" w:color="auto"/>
              <w:right w:val="single" w:sz="8" w:space="0" w:color="auto"/>
            </w:tcBorders>
            <w:shd w:val="clear" w:color="auto" w:fill="auto"/>
            <w:noWrap/>
            <w:vAlign w:val="center"/>
            <w:hideMark/>
          </w:tcPr>
          <w:p w:rsidR="008C7CC8" w:rsidRPr="00955F01" w:rsidP="008C7CC8" w14:paraId="69A2030A"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3% NPV</w:t>
            </w:r>
          </w:p>
        </w:tc>
      </w:tr>
      <w:tr w14:paraId="6D7C2B53" w14:textId="77777777" w:rsidTr="00F94A89">
        <w:tblPrEx>
          <w:tblW w:w="5356" w:type="pct"/>
          <w:tblInd w:w="-10" w:type="dxa"/>
          <w:tblLayout w:type="fixed"/>
          <w:tblLook w:val="04A0"/>
        </w:tblPrEx>
        <w:trPr>
          <w:trHeight w:val="290"/>
        </w:trPr>
        <w:tc>
          <w:tcPr>
            <w:tcW w:w="5000" w:type="pct"/>
            <w:gridSpan w:val="8"/>
            <w:tcBorders>
              <w:top w:val="nil"/>
              <w:left w:val="single" w:sz="8" w:space="0" w:color="auto"/>
              <w:bottom w:val="single" w:sz="4" w:space="0" w:color="auto"/>
              <w:right w:val="single" w:sz="8" w:space="0" w:color="auto"/>
            </w:tcBorders>
            <w:shd w:val="clear" w:color="auto" w:fill="auto"/>
            <w:noWrap/>
            <w:vAlign w:val="center"/>
          </w:tcPr>
          <w:p w:rsidR="00AF77E5" w:rsidRPr="00955F01" w:rsidP="00AF77E5" w14:paraId="2F0BA9C1" w14:textId="78197CB4">
            <w:pPr>
              <w:autoSpaceDE/>
              <w:autoSpaceDN/>
              <w:adjustRightInd/>
              <w:spacing w:line="240" w:lineRule="auto"/>
              <w:rPr>
                <w:rFonts w:eastAsia="Times New Roman"/>
                <w:color w:val="000000"/>
                <w:sz w:val="20"/>
                <w:szCs w:val="20"/>
              </w:rPr>
            </w:pPr>
            <w:r w:rsidRPr="00955F01">
              <w:rPr>
                <w:rFonts w:ascii="Calibri" w:eastAsia="Times New Roman" w:hAnsi="Calibri" w:cs="Calibri"/>
                <w:b/>
                <w:bCs/>
                <w:color w:val="000000"/>
              </w:rPr>
              <w:t>53.440(f) Design requirements</w:t>
            </w:r>
            <w:r w:rsidRPr="00955F01" w:rsidR="00156E16">
              <w:rPr>
                <w:rFonts w:ascii="Calibri" w:eastAsia="Times New Roman" w:hAnsi="Calibri" w:cs="Calibri"/>
                <w:b/>
                <w:bCs/>
                <w:color w:val="000000"/>
              </w:rPr>
              <w:t>—s</w:t>
            </w:r>
            <w:r w:rsidRPr="00955F01">
              <w:rPr>
                <w:rFonts w:ascii="Calibri" w:eastAsia="Times New Roman" w:hAnsi="Calibri" w:cs="Calibri"/>
                <w:b/>
                <w:bCs/>
                <w:color w:val="000000"/>
              </w:rPr>
              <w:t>afety and security interface</w:t>
            </w:r>
          </w:p>
        </w:tc>
      </w:tr>
      <w:tr w14:paraId="108C58AA"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B93944" w:rsidRPr="00955F01" w:rsidP="00B93944" w14:paraId="5ECD8BE3" w14:textId="2E28DFE4">
            <w:pPr>
              <w:autoSpaceDE/>
              <w:autoSpaceDN/>
              <w:adjustRightInd/>
              <w:spacing w:line="240" w:lineRule="auto"/>
              <w:jc w:val="center"/>
              <w:rPr>
                <w:rFonts w:eastAsia="Times New Roman"/>
                <w:color w:val="000000"/>
                <w:sz w:val="20"/>
                <w:szCs w:val="20"/>
              </w:rPr>
            </w:pPr>
            <w:r>
              <w:rPr>
                <w:color w:val="000000"/>
                <w:sz w:val="20"/>
                <w:szCs w:val="20"/>
              </w:rPr>
              <w:t>2028</w:t>
            </w:r>
          </w:p>
        </w:tc>
        <w:tc>
          <w:tcPr>
            <w:tcW w:w="1006" w:type="pct"/>
            <w:tcBorders>
              <w:top w:val="nil"/>
              <w:left w:val="nil"/>
              <w:bottom w:val="single" w:sz="4" w:space="0" w:color="auto"/>
              <w:right w:val="single" w:sz="4" w:space="0" w:color="auto"/>
            </w:tcBorders>
            <w:shd w:val="clear" w:color="auto" w:fill="auto"/>
            <w:noWrap/>
            <w:vAlign w:val="center"/>
            <w:hideMark/>
          </w:tcPr>
          <w:p w:rsidR="00B93944" w:rsidRPr="00955F01" w:rsidP="00B93944" w14:paraId="0E7C77C2" w14:textId="5F05A2C4">
            <w:pPr>
              <w:autoSpaceDE/>
              <w:autoSpaceDN/>
              <w:adjustRightInd/>
              <w:spacing w:line="240" w:lineRule="auto"/>
              <w:rPr>
                <w:rFonts w:eastAsia="Times New Roman"/>
                <w:color w:val="000000"/>
                <w:sz w:val="20"/>
                <w:szCs w:val="20"/>
              </w:rPr>
            </w:pPr>
            <w:r>
              <w:rPr>
                <w:color w:val="000000"/>
                <w:sz w:val="20"/>
                <w:szCs w:val="20"/>
              </w:rPr>
              <w:t>Review Safety and Security Design Information</w:t>
            </w:r>
          </w:p>
        </w:tc>
        <w:tc>
          <w:tcPr>
            <w:tcW w:w="487" w:type="pct"/>
            <w:tcBorders>
              <w:top w:val="nil"/>
              <w:left w:val="nil"/>
              <w:bottom w:val="single" w:sz="4" w:space="0" w:color="auto"/>
              <w:right w:val="single" w:sz="4" w:space="0" w:color="auto"/>
            </w:tcBorders>
            <w:shd w:val="clear" w:color="auto" w:fill="auto"/>
            <w:noWrap/>
            <w:vAlign w:val="center"/>
            <w:hideMark/>
          </w:tcPr>
          <w:p w:rsidR="00B93944" w:rsidRPr="00955F01" w:rsidP="00B93944" w14:paraId="580AFD5B" w14:textId="76422925">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B93944" w:rsidRPr="00955F01" w:rsidP="00B93944" w14:paraId="38A66885" w14:textId="63315884">
            <w:pPr>
              <w:autoSpaceDE/>
              <w:autoSpaceDN/>
              <w:adjustRightInd/>
              <w:spacing w:line="240" w:lineRule="auto"/>
              <w:jc w:val="center"/>
              <w:rPr>
                <w:rFonts w:eastAsia="Times New Roman"/>
                <w:color w:val="000000"/>
                <w:sz w:val="20"/>
                <w:szCs w:val="20"/>
              </w:rPr>
            </w:pPr>
            <w:r>
              <w:rPr>
                <w:color w:val="000000"/>
                <w:sz w:val="20"/>
                <w:szCs w:val="20"/>
              </w:rPr>
              <w:t>113</w:t>
            </w:r>
          </w:p>
        </w:tc>
        <w:tc>
          <w:tcPr>
            <w:tcW w:w="359" w:type="pct"/>
            <w:tcBorders>
              <w:top w:val="nil"/>
              <w:left w:val="nil"/>
              <w:bottom w:val="single" w:sz="4" w:space="0" w:color="auto"/>
              <w:right w:val="single" w:sz="4" w:space="0" w:color="auto"/>
            </w:tcBorders>
            <w:shd w:val="clear" w:color="auto" w:fill="auto"/>
            <w:vAlign w:val="center"/>
            <w:hideMark/>
          </w:tcPr>
          <w:p w:rsidR="00B93944" w:rsidRPr="00955F01" w:rsidP="00B93944" w14:paraId="630495B3" w14:textId="7122057E">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B93944" w:rsidRPr="00955F01" w:rsidP="00B93944" w14:paraId="41EFD6A2" w14:textId="4139AC0C">
            <w:pPr>
              <w:autoSpaceDE/>
              <w:autoSpaceDN/>
              <w:adjustRightInd/>
              <w:spacing w:line="240" w:lineRule="auto"/>
              <w:jc w:val="center"/>
              <w:rPr>
                <w:rFonts w:eastAsia="Times New Roman"/>
                <w:color w:val="000000"/>
                <w:sz w:val="20"/>
                <w:szCs w:val="20"/>
              </w:rPr>
            </w:pPr>
            <w:r>
              <w:rPr>
                <w:color w:val="000000"/>
                <w:sz w:val="20"/>
                <w:szCs w:val="20"/>
              </w:rPr>
              <w:t>($17,000)</w:t>
            </w:r>
          </w:p>
        </w:tc>
        <w:tc>
          <w:tcPr>
            <w:tcW w:w="650" w:type="pct"/>
            <w:tcBorders>
              <w:top w:val="nil"/>
              <w:left w:val="nil"/>
              <w:bottom w:val="single" w:sz="4" w:space="0" w:color="auto"/>
              <w:right w:val="single" w:sz="4" w:space="0" w:color="auto"/>
            </w:tcBorders>
            <w:shd w:val="clear" w:color="auto" w:fill="auto"/>
            <w:noWrap/>
            <w:vAlign w:val="center"/>
            <w:hideMark/>
          </w:tcPr>
          <w:p w:rsidR="00B93944" w:rsidRPr="00955F01" w:rsidP="00B93944" w14:paraId="2909E031" w14:textId="426DDF6C">
            <w:pPr>
              <w:autoSpaceDE/>
              <w:autoSpaceDN/>
              <w:adjustRightInd/>
              <w:spacing w:line="240" w:lineRule="auto"/>
              <w:jc w:val="center"/>
              <w:rPr>
                <w:rFonts w:eastAsia="Times New Roman"/>
                <w:color w:val="000000"/>
                <w:sz w:val="20"/>
                <w:szCs w:val="20"/>
              </w:rPr>
            </w:pPr>
            <w:r>
              <w:rPr>
                <w:color w:val="000000"/>
                <w:sz w:val="20"/>
                <w:szCs w:val="20"/>
              </w:rPr>
              <w:t>($12,000)</w:t>
            </w:r>
          </w:p>
        </w:tc>
        <w:tc>
          <w:tcPr>
            <w:tcW w:w="678" w:type="pct"/>
            <w:tcBorders>
              <w:top w:val="nil"/>
              <w:left w:val="nil"/>
              <w:bottom w:val="single" w:sz="4" w:space="0" w:color="auto"/>
              <w:right w:val="single" w:sz="8" w:space="0" w:color="auto"/>
            </w:tcBorders>
            <w:shd w:val="clear" w:color="auto" w:fill="auto"/>
            <w:noWrap/>
            <w:vAlign w:val="center"/>
            <w:hideMark/>
          </w:tcPr>
          <w:p w:rsidR="00B93944" w:rsidRPr="00955F01" w:rsidP="00B93944" w14:paraId="7AEA7B62" w14:textId="5C8A0E91">
            <w:pPr>
              <w:autoSpaceDE/>
              <w:autoSpaceDN/>
              <w:adjustRightInd/>
              <w:spacing w:line="240" w:lineRule="auto"/>
              <w:jc w:val="center"/>
              <w:rPr>
                <w:rFonts w:eastAsia="Times New Roman"/>
                <w:color w:val="000000"/>
                <w:sz w:val="20"/>
                <w:szCs w:val="20"/>
              </w:rPr>
            </w:pPr>
            <w:r>
              <w:rPr>
                <w:color w:val="000000"/>
                <w:sz w:val="20"/>
                <w:szCs w:val="20"/>
              </w:rPr>
              <w:t>($15,000)</w:t>
            </w:r>
          </w:p>
        </w:tc>
      </w:tr>
      <w:tr w14:paraId="58D26AE8"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93944" w:rsidRPr="00955F01" w:rsidP="00B93944" w14:paraId="7332212F"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B93944" w:rsidRPr="00955F01" w:rsidP="00B93944" w14:paraId="65300773" w14:textId="375DB215">
            <w:pPr>
              <w:autoSpaceDE/>
              <w:autoSpaceDN/>
              <w:adjustRightInd/>
              <w:spacing w:line="240" w:lineRule="auto"/>
              <w:jc w:val="center"/>
              <w:rPr>
                <w:rFonts w:eastAsia="Times New Roman"/>
                <w:b/>
                <w:bCs/>
                <w:color w:val="000000"/>
                <w:sz w:val="20"/>
                <w:szCs w:val="20"/>
              </w:rPr>
            </w:pPr>
            <w:r>
              <w:rPr>
                <w:b/>
                <w:bCs/>
                <w:color w:val="000000"/>
                <w:sz w:val="20"/>
                <w:szCs w:val="20"/>
              </w:rPr>
              <w:t>($17,000)</w:t>
            </w:r>
          </w:p>
        </w:tc>
        <w:tc>
          <w:tcPr>
            <w:tcW w:w="650" w:type="pct"/>
            <w:tcBorders>
              <w:top w:val="nil"/>
              <w:left w:val="nil"/>
              <w:bottom w:val="single" w:sz="8" w:space="0" w:color="auto"/>
              <w:right w:val="single" w:sz="4" w:space="0" w:color="auto"/>
            </w:tcBorders>
            <w:shd w:val="clear" w:color="auto" w:fill="auto"/>
            <w:noWrap/>
            <w:vAlign w:val="bottom"/>
            <w:hideMark/>
          </w:tcPr>
          <w:p w:rsidR="00B93944" w:rsidRPr="00955F01" w:rsidP="00B93944" w14:paraId="7E9ABEE2" w14:textId="0132A989">
            <w:pPr>
              <w:autoSpaceDE/>
              <w:autoSpaceDN/>
              <w:adjustRightInd/>
              <w:spacing w:line="240" w:lineRule="auto"/>
              <w:jc w:val="center"/>
              <w:rPr>
                <w:rFonts w:eastAsia="Times New Roman"/>
                <w:b/>
                <w:bCs/>
                <w:color w:val="000000"/>
                <w:sz w:val="20"/>
                <w:szCs w:val="20"/>
              </w:rPr>
            </w:pPr>
            <w:r>
              <w:rPr>
                <w:b/>
                <w:bCs/>
                <w:color w:val="000000"/>
                <w:sz w:val="20"/>
                <w:szCs w:val="20"/>
              </w:rPr>
              <w:t>($12,000)</w:t>
            </w:r>
          </w:p>
        </w:tc>
        <w:tc>
          <w:tcPr>
            <w:tcW w:w="678" w:type="pct"/>
            <w:tcBorders>
              <w:top w:val="nil"/>
              <w:left w:val="nil"/>
              <w:bottom w:val="single" w:sz="8" w:space="0" w:color="auto"/>
              <w:right w:val="single" w:sz="8" w:space="0" w:color="auto"/>
            </w:tcBorders>
            <w:shd w:val="clear" w:color="auto" w:fill="auto"/>
            <w:noWrap/>
            <w:vAlign w:val="bottom"/>
            <w:hideMark/>
          </w:tcPr>
          <w:p w:rsidR="00B93944" w:rsidRPr="00955F01" w:rsidP="00B93944" w14:paraId="1199EAD3" w14:textId="2085AE91">
            <w:pPr>
              <w:autoSpaceDE/>
              <w:autoSpaceDN/>
              <w:adjustRightInd/>
              <w:spacing w:line="240" w:lineRule="auto"/>
              <w:jc w:val="center"/>
              <w:rPr>
                <w:rFonts w:eastAsia="Times New Roman"/>
                <w:b/>
                <w:bCs/>
                <w:color w:val="000000"/>
                <w:sz w:val="20"/>
                <w:szCs w:val="20"/>
              </w:rPr>
            </w:pPr>
            <w:r>
              <w:rPr>
                <w:b/>
                <w:bCs/>
                <w:color w:val="000000"/>
                <w:sz w:val="20"/>
                <w:szCs w:val="20"/>
              </w:rPr>
              <w:t>($15,000)</w:t>
            </w:r>
          </w:p>
        </w:tc>
      </w:tr>
      <w:tr w14:paraId="58804004"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231ADC40" w14:textId="2B936C02">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53.1146 Contents of applications for ESPs; technical information </w:t>
            </w:r>
          </w:p>
        </w:tc>
      </w:tr>
      <w:tr w14:paraId="077EBA39"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BD521E" w:rsidRPr="00955F01" w:rsidP="00BD521E" w14:paraId="2249928C" w14:textId="63D208A2">
            <w:pPr>
              <w:autoSpaceDE/>
              <w:autoSpaceDN/>
              <w:adjustRightInd/>
              <w:spacing w:line="240" w:lineRule="auto"/>
              <w:jc w:val="center"/>
              <w:rPr>
                <w:rFonts w:eastAsia="Times New Roman"/>
                <w:color w:val="000000"/>
                <w:sz w:val="20"/>
                <w:szCs w:val="20"/>
              </w:rPr>
            </w:pPr>
            <w:r>
              <w:rPr>
                <w:color w:val="000000"/>
                <w:sz w:val="20"/>
                <w:szCs w:val="20"/>
              </w:rPr>
              <w:t>2027</w:t>
            </w:r>
          </w:p>
        </w:tc>
        <w:tc>
          <w:tcPr>
            <w:tcW w:w="1006" w:type="pct"/>
            <w:tcBorders>
              <w:top w:val="nil"/>
              <w:left w:val="nil"/>
              <w:bottom w:val="single" w:sz="4" w:space="0" w:color="auto"/>
              <w:right w:val="single" w:sz="4" w:space="0" w:color="auto"/>
            </w:tcBorders>
            <w:shd w:val="clear" w:color="auto" w:fill="auto"/>
            <w:noWrap/>
            <w:vAlign w:val="center"/>
            <w:hideMark/>
          </w:tcPr>
          <w:p w:rsidR="00BD521E" w:rsidRPr="00955F01" w:rsidP="00BD521E" w14:paraId="7B87BEA0" w14:textId="3FD836DB">
            <w:pPr>
              <w:autoSpaceDE/>
              <w:autoSpaceDN/>
              <w:adjustRightInd/>
              <w:spacing w:line="240" w:lineRule="auto"/>
              <w:rPr>
                <w:rFonts w:eastAsia="Times New Roman"/>
                <w:color w:val="000000"/>
                <w:sz w:val="20"/>
                <w:szCs w:val="20"/>
              </w:rPr>
            </w:pPr>
            <w:r>
              <w:rPr>
                <w:color w:val="000000"/>
                <w:sz w:val="20"/>
                <w:szCs w:val="20"/>
              </w:rPr>
              <w:t>Review Simplified ESP Application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BD521E" w:rsidRPr="00955F01" w:rsidP="00BD521E" w14:paraId="21A9020E" w14:textId="64BD3F81">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BD521E" w:rsidRPr="00955F01" w:rsidP="00BD521E" w14:paraId="6BC0855C" w14:textId="4B3A30CC">
            <w:pPr>
              <w:autoSpaceDE/>
              <w:autoSpaceDN/>
              <w:adjustRightInd/>
              <w:spacing w:line="240" w:lineRule="auto"/>
              <w:jc w:val="center"/>
              <w:rPr>
                <w:rFonts w:eastAsia="Times New Roman"/>
                <w:color w:val="000000"/>
                <w:sz w:val="20"/>
                <w:szCs w:val="20"/>
              </w:rPr>
            </w:pPr>
            <w:r>
              <w:rPr>
                <w:color w:val="000000"/>
                <w:sz w:val="20"/>
                <w:szCs w:val="20"/>
              </w:rPr>
              <w:t>8,246</w:t>
            </w:r>
          </w:p>
        </w:tc>
        <w:tc>
          <w:tcPr>
            <w:tcW w:w="359" w:type="pct"/>
            <w:tcBorders>
              <w:top w:val="nil"/>
              <w:left w:val="nil"/>
              <w:bottom w:val="single" w:sz="4" w:space="0" w:color="auto"/>
              <w:right w:val="single" w:sz="4" w:space="0" w:color="auto"/>
            </w:tcBorders>
            <w:shd w:val="clear" w:color="auto" w:fill="auto"/>
            <w:vAlign w:val="center"/>
            <w:hideMark/>
          </w:tcPr>
          <w:p w:rsidR="00BD521E" w:rsidRPr="00955F01" w:rsidP="00BD521E" w14:paraId="53C9160D" w14:textId="0BA227B7">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BD521E" w:rsidRPr="00955F01" w:rsidP="00BD521E" w14:paraId="645FE5D5" w14:textId="66DA4A6E">
            <w:pPr>
              <w:autoSpaceDE/>
              <w:autoSpaceDN/>
              <w:adjustRightInd/>
              <w:spacing w:line="240" w:lineRule="auto"/>
              <w:jc w:val="center"/>
              <w:rPr>
                <w:rFonts w:eastAsia="Times New Roman"/>
                <w:color w:val="000000"/>
                <w:sz w:val="20"/>
                <w:szCs w:val="20"/>
              </w:rPr>
            </w:pPr>
            <w:r>
              <w:rPr>
                <w:color w:val="000000"/>
                <w:sz w:val="20"/>
                <w:szCs w:val="20"/>
              </w:rPr>
              <w:t xml:space="preserve">$1,253,000 </w:t>
            </w:r>
          </w:p>
        </w:tc>
        <w:tc>
          <w:tcPr>
            <w:tcW w:w="650" w:type="pct"/>
            <w:tcBorders>
              <w:top w:val="nil"/>
              <w:left w:val="nil"/>
              <w:bottom w:val="single" w:sz="4" w:space="0" w:color="auto"/>
              <w:right w:val="single" w:sz="4" w:space="0" w:color="auto"/>
            </w:tcBorders>
            <w:shd w:val="clear" w:color="auto" w:fill="auto"/>
            <w:noWrap/>
            <w:vAlign w:val="center"/>
            <w:hideMark/>
          </w:tcPr>
          <w:p w:rsidR="00BD521E" w:rsidRPr="00955F01" w:rsidP="00BD521E" w14:paraId="4E0118E9" w14:textId="5F664B94">
            <w:pPr>
              <w:autoSpaceDE/>
              <w:autoSpaceDN/>
              <w:adjustRightInd/>
              <w:spacing w:line="240" w:lineRule="auto"/>
              <w:jc w:val="center"/>
              <w:rPr>
                <w:rFonts w:eastAsia="Times New Roman"/>
                <w:color w:val="000000"/>
                <w:sz w:val="20"/>
                <w:szCs w:val="20"/>
              </w:rPr>
            </w:pPr>
            <w:r>
              <w:rPr>
                <w:color w:val="000000"/>
                <w:sz w:val="20"/>
                <w:szCs w:val="20"/>
              </w:rPr>
              <w:t xml:space="preserve">$956,000 </w:t>
            </w:r>
          </w:p>
        </w:tc>
        <w:tc>
          <w:tcPr>
            <w:tcW w:w="678" w:type="pct"/>
            <w:tcBorders>
              <w:top w:val="nil"/>
              <w:left w:val="nil"/>
              <w:bottom w:val="single" w:sz="4" w:space="0" w:color="auto"/>
              <w:right w:val="single" w:sz="8" w:space="0" w:color="auto"/>
            </w:tcBorders>
            <w:shd w:val="clear" w:color="auto" w:fill="auto"/>
            <w:noWrap/>
            <w:vAlign w:val="center"/>
            <w:hideMark/>
          </w:tcPr>
          <w:p w:rsidR="00BD521E" w:rsidRPr="00955F01" w:rsidP="00BD521E" w14:paraId="1B257824" w14:textId="726E6300">
            <w:pPr>
              <w:autoSpaceDE/>
              <w:autoSpaceDN/>
              <w:adjustRightInd/>
              <w:spacing w:line="240" w:lineRule="auto"/>
              <w:jc w:val="center"/>
              <w:rPr>
                <w:rFonts w:eastAsia="Times New Roman"/>
                <w:color w:val="000000"/>
                <w:sz w:val="20"/>
                <w:szCs w:val="20"/>
              </w:rPr>
            </w:pPr>
            <w:r>
              <w:rPr>
                <w:color w:val="000000"/>
                <w:sz w:val="20"/>
                <w:szCs w:val="20"/>
              </w:rPr>
              <w:t xml:space="preserve">$1,114,000 </w:t>
            </w:r>
          </w:p>
        </w:tc>
      </w:tr>
      <w:tr w14:paraId="61596765"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D521E" w:rsidRPr="00955F01" w:rsidP="00BD521E" w14:paraId="23BAD894"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BD521E" w:rsidRPr="00955F01" w:rsidP="00BD521E" w14:paraId="52135E43" w14:textId="0FD8E8F8">
            <w:pPr>
              <w:autoSpaceDE/>
              <w:autoSpaceDN/>
              <w:adjustRightInd/>
              <w:spacing w:line="240" w:lineRule="auto"/>
              <w:jc w:val="center"/>
              <w:rPr>
                <w:rFonts w:eastAsia="Times New Roman"/>
                <w:b/>
                <w:bCs/>
                <w:color w:val="000000"/>
                <w:sz w:val="20"/>
                <w:szCs w:val="20"/>
              </w:rPr>
            </w:pPr>
            <w:r>
              <w:rPr>
                <w:b/>
                <w:bCs/>
                <w:color w:val="000000"/>
                <w:sz w:val="20"/>
                <w:szCs w:val="20"/>
              </w:rPr>
              <w:t xml:space="preserve">$1,253,000 </w:t>
            </w:r>
          </w:p>
        </w:tc>
        <w:tc>
          <w:tcPr>
            <w:tcW w:w="650" w:type="pct"/>
            <w:tcBorders>
              <w:top w:val="nil"/>
              <w:left w:val="nil"/>
              <w:bottom w:val="single" w:sz="8" w:space="0" w:color="auto"/>
              <w:right w:val="single" w:sz="4" w:space="0" w:color="auto"/>
            </w:tcBorders>
            <w:shd w:val="clear" w:color="auto" w:fill="auto"/>
            <w:noWrap/>
            <w:vAlign w:val="bottom"/>
            <w:hideMark/>
          </w:tcPr>
          <w:p w:rsidR="00BD521E" w:rsidRPr="00955F01" w:rsidP="00BD521E" w14:paraId="4C140888" w14:textId="0F6E3036">
            <w:pPr>
              <w:autoSpaceDE/>
              <w:autoSpaceDN/>
              <w:adjustRightInd/>
              <w:spacing w:line="240" w:lineRule="auto"/>
              <w:jc w:val="center"/>
              <w:rPr>
                <w:rFonts w:eastAsia="Times New Roman"/>
                <w:b/>
                <w:bCs/>
                <w:color w:val="000000"/>
                <w:sz w:val="20"/>
                <w:szCs w:val="20"/>
              </w:rPr>
            </w:pPr>
            <w:r>
              <w:rPr>
                <w:b/>
                <w:bCs/>
                <w:color w:val="000000"/>
                <w:sz w:val="20"/>
                <w:szCs w:val="20"/>
              </w:rPr>
              <w:t xml:space="preserve">$956,000 </w:t>
            </w:r>
          </w:p>
        </w:tc>
        <w:tc>
          <w:tcPr>
            <w:tcW w:w="678" w:type="pct"/>
            <w:tcBorders>
              <w:top w:val="nil"/>
              <w:left w:val="nil"/>
              <w:bottom w:val="single" w:sz="8" w:space="0" w:color="auto"/>
              <w:right w:val="single" w:sz="8" w:space="0" w:color="auto"/>
            </w:tcBorders>
            <w:shd w:val="clear" w:color="auto" w:fill="auto"/>
            <w:noWrap/>
            <w:vAlign w:val="bottom"/>
            <w:hideMark/>
          </w:tcPr>
          <w:p w:rsidR="00BD521E" w:rsidRPr="00955F01" w:rsidP="00BD521E" w14:paraId="37981B3B" w14:textId="113C515A">
            <w:pPr>
              <w:autoSpaceDE/>
              <w:autoSpaceDN/>
              <w:adjustRightInd/>
              <w:spacing w:line="240" w:lineRule="auto"/>
              <w:jc w:val="center"/>
              <w:rPr>
                <w:rFonts w:eastAsia="Times New Roman"/>
                <w:b/>
                <w:bCs/>
                <w:color w:val="000000"/>
                <w:sz w:val="20"/>
                <w:szCs w:val="20"/>
              </w:rPr>
            </w:pPr>
            <w:r>
              <w:rPr>
                <w:b/>
                <w:bCs/>
                <w:color w:val="000000"/>
                <w:sz w:val="20"/>
                <w:szCs w:val="20"/>
              </w:rPr>
              <w:t xml:space="preserve">$1,114,000 </w:t>
            </w:r>
          </w:p>
        </w:tc>
      </w:tr>
      <w:tr w14:paraId="67B69E22"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3DE07A0A" w14:textId="25CCEB8D">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53.1209 Contents of applications for SDAs; technical information </w:t>
            </w:r>
          </w:p>
        </w:tc>
      </w:tr>
      <w:tr w14:paraId="7EF9389F"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6900D1" w:rsidRPr="00955F01" w:rsidP="006900D1" w14:paraId="25E969BF" w14:textId="520992FB">
            <w:pPr>
              <w:autoSpaceDE/>
              <w:autoSpaceDN/>
              <w:adjustRightInd/>
              <w:spacing w:line="240" w:lineRule="auto"/>
              <w:jc w:val="center"/>
              <w:rPr>
                <w:rFonts w:eastAsia="Times New Roman"/>
                <w:color w:val="000000"/>
                <w:sz w:val="20"/>
                <w:szCs w:val="20"/>
              </w:rPr>
            </w:pPr>
            <w:r>
              <w:rPr>
                <w:color w:val="000000"/>
                <w:sz w:val="20"/>
                <w:szCs w:val="20"/>
              </w:rPr>
              <w:t>2027</w:t>
            </w:r>
          </w:p>
        </w:tc>
        <w:tc>
          <w:tcPr>
            <w:tcW w:w="1006" w:type="pct"/>
            <w:tcBorders>
              <w:top w:val="nil"/>
              <w:left w:val="nil"/>
              <w:bottom w:val="single" w:sz="4" w:space="0" w:color="auto"/>
              <w:right w:val="single" w:sz="4" w:space="0" w:color="auto"/>
            </w:tcBorders>
            <w:shd w:val="clear" w:color="auto" w:fill="auto"/>
            <w:noWrap/>
            <w:vAlign w:val="center"/>
            <w:hideMark/>
          </w:tcPr>
          <w:p w:rsidR="006900D1" w:rsidRPr="00955F01" w:rsidP="006900D1" w14:paraId="068A9CCE" w14:textId="115FB337">
            <w:pPr>
              <w:autoSpaceDE/>
              <w:autoSpaceDN/>
              <w:adjustRightInd/>
              <w:spacing w:line="240" w:lineRule="auto"/>
              <w:rPr>
                <w:rFonts w:eastAsia="Times New Roman"/>
                <w:color w:val="000000"/>
                <w:sz w:val="20"/>
                <w:szCs w:val="20"/>
              </w:rPr>
            </w:pPr>
            <w:r>
              <w:rPr>
                <w:color w:val="000000"/>
                <w:sz w:val="20"/>
                <w:szCs w:val="20"/>
              </w:rPr>
              <w:t>Review Simplified SDA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6900D1" w:rsidRPr="00955F01" w:rsidP="006900D1" w14:paraId="0EAE4B34" w14:textId="1F6B1109">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6900D1" w:rsidRPr="00955F01" w:rsidP="006900D1" w14:paraId="4F87BE7D" w14:textId="697947C1">
            <w:pPr>
              <w:autoSpaceDE/>
              <w:autoSpaceDN/>
              <w:adjustRightInd/>
              <w:spacing w:line="240" w:lineRule="auto"/>
              <w:jc w:val="center"/>
              <w:rPr>
                <w:rFonts w:eastAsia="Times New Roman"/>
                <w:color w:val="000000"/>
                <w:sz w:val="20"/>
                <w:szCs w:val="20"/>
              </w:rPr>
            </w:pPr>
            <w:r>
              <w:rPr>
                <w:color w:val="000000"/>
                <w:sz w:val="20"/>
                <w:szCs w:val="20"/>
              </w:rPr>
              <w:t>6,283</w:t>
            </w:r>
          </w:p>
        </w:tc>
        <w:tc>
          <w:tcPr>
            <w:tcW w:w="359" w:type="pct"/>
            <w:tcBorders>
              <w:top w:val="nil"/>
              <w:left w:val="nil"/>
              <w:bottom w:val="single" w:sz="4" w:space="0" w:color="auto"/>
              <w:right w:val="single" w:sz="4" w:space="0" w:color="auto"/>
            </w:tcBorders>
            <w:shd w:val="clear" w:color="auto" w:fill="auto"/>
            <w:vAlign w:val="center"/>
            <w:hideMark/>
          </w:tcPr>
          <w:p w:rsidR="006900D1" w:rsidRPr="00955F01" w:rsidP="006900D1" w14:paraId="25A3AEE2" w14:textId="5458843E">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6900D1" w:rsidRPr="00955F01" w:rsidP="006900D1" w14:paraId="1378D60B" w14:textId="62D62F4A">
            <w:pPr>
              <w:autoSpaceDE/>
              <w:autoSpaceDN/>
              <w:adjustRightInd/>
              <w:spacing w:line="240" w:lineRule="auto"/>
              <w:jc w:val="center"/>
              <w:rPr>
                <w:rFonts w:eastAsia="Times New Roman"/>
                <w:color w:val="000000"/>
                <w:sz w:val="20"/>
                <w:szCs w:val="20"/>
              </w:rPr>
            </w:pPr>
            <w:r>
              <w:rPr>
                <w:color w:val="000000"/>
                <w:sz w:val="20"/>
                <w:szCs w:val="20"/>
              </w:rPr>
              <w:t xml:space="preserve">$955,000 </w:t>
            </w:r>
          </w:p>
        </w:tc>
        <w:tc>
          <w:tcPr>
            <w:tcW w:w="650" w:type="pct"/>
            <w:tcBorders>
              <w:top w:val="nil"/>
              <w:left w:val="nil"/>
              <w:bottom w:val="single" w:sz="4" w:space="0" w:color="auto"/>
              <w:right w:val="single" w:sz="4" w:space="0" w:color="auto"/>
            </w:tcBorders>
            <w:shd w:val="clear" w:color="auto" w:fill="auto"/>
            <w:noWrap/>
            <w:vAlign w:val="center"/>
            <w:hideMark/>
          </w:tcPr>
          <w:p w:rsidR="006900D1" w:rsidRPr="00955F01" w:rsidP="006900D1" w14:paraId="1DB8117B" w14:textId="4DE111E2">
            <w:pPr>
              <w:autoSpaceDE/>
              <w:autoSpaceDN/>
              <w:adjustRightInd/>
              <w:spacing w:line="240" w:lineRule="auto"/>
              <w:jc w:val="center"/>
              <w:rPr>
                <w:rFonts w:eastAsia="Times New Roman"/>
                <w:color w:val="000000"/>
                <w:sz w:val="20"/>
                <w:szCs w:val="20"/>
              </w:rPr>
            </w:pPr>
            <w:r>
              <w:rPr>
                <w:color w:val="000000"/>
                <w:sz w:val="20"/>
                <w:szCs w:val="20"/>
              </w:rPr>
              <w:t xml:space="preserve">$729,000 </w:t>
            </w:r>
          </w:p>
        </w:tc>
        <w:tc>
          <w:tcPr>
            <w:tcW w:w="678" w:type="pct"/>
            <w:tcBorders>
              <w:top w:val="nil"/>
              <w:left w:val="nil"/>
              <w:bottom w:val="single" w:sz="4" w:space="0" w:color="auto"/>
              <w:right w:val="single" w:sz="8" w:space="0" w:color="auto"/>
            </w:tcBorders>
            <w:shd w:val="clear" w:color="auto" w:fill="auto"/>
            <w:noWrap/>
            <w:vAlign w:val="center"/>
            <w:hideMark/>
          </w:tcPr>
          <w:p w:rsidR="006900D1" w:rsidRPr="00955F01" w:rsidP="006900D1" w14:paraId="398358FA" w14:textId="4E77E970">
            <w:pPr>
              <w:autoSpaceDE/>
              <w:autoSpaceDN/>
              <w:adjustRightInd/>
              <w:spacing w:line="240" w:lineRule="auto"/>
              <w:jc w:val="center"/>
              <w:rPr>
                <w:rFonts w:eastAsia="Times New Roman"/>
                <w:color w:val="000000"/>
                <w:sz w:val="20"/>
                <w:szCs w:val="20"/>
              </w:rPr>
            </w:pPr>
            <w:r>
              <w:rPr>
                <w:color w:val="000000"/>
                <w:sz w:val="20"/>
                <w:szCs w:val="20"/>
              </w:rPr>
              <w:t xml:space="preserve">$849,000 </w:t>
            </w:r>
          </w:p>
        </w:tc>
      </w:tr>
      <w:tr w14:paraId="41E2677C"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6052C" w:rsidRPr="00955F01" w:rsidP="0036052C" w14:paraId="39FE28BE"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36052C" w:rsidRPr="00955F01" w:rsidP="0036052C" w14:paraId="666DD9F6" w14:textId="69433B76">
            <w:pPr>
              <w:autoSpaceDE/>
              <w:autoSpaceDN/>
              <w:adjustRightInd/>
              <w:spacing w:line="240" w:lineRule="auto"/>
              <w:jc w:val="center"/>
              <w:rPr>
                <w:rFonts w:eastAsia="Times New Roman"/>
                <w:b/>
                <w:bCs/>
                <w:color w:val="000000"/>
                <w:sz w:val="20"/>
                <w:szCs w:val="20"/>
              </w:rPr>
            </w:pPr>
            <w:r>
              <w:rPr>
                <w:b/>
                <w:bCs/>
                <w:color w:val="000000"/>
                <w:sz w:val="20"/>
                <w:szCs w:val="20"/>
              </w:rPr>
              <w:t xml:space="preserve">$955,000 </w:t>
            </w:r>
          </w:p>
        </w:tc>
        <w:tc>
          <w:tcPr>
            <w:tcW w:w="650" w:type="pct"/>
            <w:tcBorders>
              <w:top w:val="nil"/>
              <w:left w:val="nil"/>
              <w:bottom w:val="single" w:sz="8" w:space="0" w:color="auto"/>
              <w:right w:val="single" w:sz="4" w:space="0" w:color="auto"/>
            </w:tcBorders>
            <w:shd w:val="clear" w:color="auto" w:fill="auto"/>
            <w:noWrap/>
            <w:vAlign w:val="bottom"/>
            <w:hideMark/>
          </w:tcPr>
          <w:p w:rsidR="0036052C" w:rsidRPr="00955F01" w:rsidP="0036052C" w14:paraId="1F4FA383" w14:textId="534D0C89">
            <w:pPr>
              <w:autoSpaceDE/>
              <w:autoSpaceDN/>
              <w:adjustRightInd/>
              <w:spacing w:line="240" w:lineRule="auto"/>
              <w:jc w:val="center"/>
              <w:rPr>
                <w:rFonts w:eastAsia="Times New Roman"/>
                <w:b/>
                <w:bCs/>
                <w:color w:val="000000"/>
                <w:sz w:val="20"/>
                <w:szCs w:val="20"/>
              </w:rPr>
            </w:pPr>
            <w:r>
              <w:rPr>
                <w:b/>
                <w:bCs/>
                <w:color w:val="000000"/>
                <w:sz w:val="20"/>
                <w:szCs w:val="20"/>
              </w:rPr>
              <w:t xml:space="preserve">$729,000 </w:t>
            </w:r>
          </w:p>
        </w:tc>
        <w:tc>
          <w:tcPr>
            <w:tcW w:w="678" w:type="pct"/>
            <w:tcBorders>
              <w:top w:val="nil"/>
              <w:left w:val="nil"/>
              <w:bottom w:val="single" w:sz="8" w:space="0" w:color="auto"/>
              <w:right w:val="single" w:sz="8" w:space="0" w:color="auto"/>
            </w:tcBorders>
            <w:shd w:val="clear" w:color="auto" w:fill="auto"/>
            <w:noWrap/>
            <w:vAlign w:val="bottom"/>
            <w:hideMark/>
          </w:tcPr>
          <w:p w:rsidR="0036052C" w:rsidRPr="00955F01" w:rsidP="0036052C" w14:paraId="4D4096B4" w14:textId="4DE6C879">
            <w:pPr>
              <w:autoSpaceDE/>
              <w:autoSpaceDN/>
              <w:adjustRightInd/>
              <w:spacing w:line="240" w:lineRule="auto"/>
              <w:jc w:val="center"/>
              <w:rPr>
                <w:rFonts w:eastAsia="Times New Roman"/>
                <w:b/>
                <w:bCs/>
                <w:color w:val="000000"/>
                <w:sz w:val="20"/>
                <w:szCs w:val="20"/>
              </w:rPr>
            </w:pPr>
            <w:r>
              <w:rPr>
                <w:b/>
                <w:bCs/>
                <w:color w:val="000000"/>
                <w:sz w:val="20"/>
                <w:szCs w:val="20"/>
              </w:rPr>
              <w:t xml:space="preserve">$849,000 </w:t>
            </w:r>
          </w:p>
        </w:tc>
      </w:tr>
      <w:tr w14:paraId="5834BCB9"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25A8CFB3" w14:textId="7408B6AF">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53.1239 Contents of applications for DCs; technical information </w:t>
            </w:r>
          </w:p>
        </w:tc>
      </w:tr>
      <w:tr w14:paraId="35012D17"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36052C" w:rsidRPr="00955F01" w:rsidP="0036052C" w14:paraId="26320508" w14:textId="29A5A898">
            <w:pPr>
              <w:autoSpaceDE/>
              <w:autoSpaceDN/>
              <w:adjustRightInd/>
              <w:spacing w:line="240" w:lineRule="auto"/>
              <w:jc w:val="center"/>
              <w:rPr>
                <w:rFonts w:eastAsia="Times New Roman"/>
                <w:color w:val="000000"/>
                <w:sz w:val="20"/>
                <w:szCs w:val="20"/>
              </w:rPr>
            </w:pPr>
            <w:r>
              <w:rPr>
                <w:color w:val="000000"/>
                <w:sz w:val="20"/>
                <w:szCs w:val="20"/>
              </w:rPr>
              <w:t>2027</w:t>
            </w:r>
          </w:p>
        </w:tc>
        <w:tc>
          <w:tcPr>
            <w:tcW w:w="1006" w:type="pct"/>
            <w:tcBorders>
              <w:top w:val="nil"/>
              <w:left w:val="nil"/>
              <w:bottom w:val="single" w:sz="4" w:space="0" w:color="auto"/>
              <w:right w:val="single" w:sz="4" w:space="0" w:color="auto"/>
            </w:tcBorders>
            <w:shd w:val="clear" w:color="auto" w:fill="auto"/>
            <w:noWrap/>
            <w:vAlign w:val="center"/>
            <w:hideMark/>
          </w:tcPr>
          <w:p w:rsidR="0036052C" w:rsidRPr="00955F01" w:rsidP="0036052C" w14:paraId="67F7C158" w14:textId="2B9C4BD7">
            <w:pPr>
              <w:autoSpaceDE/>
              <w:autoSpaceDN/>
              <w:adjustRightInd/>
              <w:spacing w:line="240" w:lineRule="auto"/>
              <w:rPr>
                <w:rFonts w:eastAsia="Times New Roman"/>
                <w:color w:val="000000"/>
                <w:sz w:val="20"/>
                <w:szCs w:val="20"/>
              </w:rPr>
            </w:pPr>
            <w:r>
              <w:rPr>
                <w:color w:val="000000"/>
                <w:sz w:val="20"/>
                <w:szCs w:val="20"/>
              </w:rPr>
              <w:t>Review Simplified DC Application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36052C" w:rsidRPr="00955F01" w:rsidP="0036052C" w14:paraId="26C14B13" w14:textId="26164B54">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36052C" w:rsidRPr="00955F01" w:rsidP="0036052C" w14:paraId="6069E647" w14:textId="40548F49">
            <w:pPr>
              <w:autoSpaceDE/>
              <w:autoSpaceDN/>
              <w:adjustRightInd/>
              <w:spacing w:line="240" w:lineRule="auto"/>
              <w:jc w:val="center"/>
              <w:rPr>
                <w:rFonts w:eastAsia="Times New Roman"/>
                <w:color w:val="000000"/>
                <w:sz w:val="20"/>
                <w:szCs w:val="20"/>
              </w:rPr>
            </w:pPr>
            <w:r>
              <w:rPr>
                <w:color w:val="000000"/>
                <w:sz w:val="20"/>
                <w:szCs w:val="20"/>
              </w:rPr>
              <w:t>50,829</w:t>
            </w:r>
          </w:p>
        </w:tc>
        <w:tc>
          <w:tcPr>
            <w:tcW w:w="359" w:type="pct"/>
            <w:tcBorders>
              <w:top w:val="nil"/>
              <w:left w:val="nil"/>
              <w:bottom w:val="single" w:sz="4" w:space="0" w:color="auto"/>
              <w:right w:val="single" w:sz="4" w:space="0" w:color="auto"/>
            </w:tcBorders>
            <w:shd w:val="clear" w:color="auto" w:fill="auto"/>
            <w:vAlign w:val="center"/>
            <w:hideMark/>
          </w:tcPr>
          <w:p w:rsidR="0036052C" w:rsidRPr="00955F01" w:rsidP="0036052C" w14:paraId="59B40B7B" w14:textId="53419281">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36052C" w:rsidRPr="00955F01" w:rsidP="0036052C" w14:paraId="6B2957C8" w14:textId="159E3D0D">
            <w:pPr>
              <w:autoSpaceDE/>
              <w:autoSpaceDN/>
              <w:adjustRightInd/>
              <w:spacing w:line="240" w:lineRule="auto"/>
              <w:jc w:val="center"/>
              <w:rPr>
                <w:rFonts w:eastAsia="Times New Roman"/>
                <w:color w:val="000000"/>
                <w:sz w:val="20"/>
                <w:szCs w:val="20"/>
              </w:rPr>
            </w:pPr>
            <w:r>
              <w:rPr>
                <w:color w:val="000000"/>
                <w:sz w:val="20"/>
                <w:szCs w:val="20"/>
              </w:rPr>
              <w:t xml:space="preserve">$7,726,000 </w:t>
            </w:r>
          </w:p>
        </w:tc>
        <w:tc>
          <w:tcPr>
            <w:tcW w:w="650" w:type="pct"/>
            <w:tcBorders>
              <w:top w:val="nil"/>
              <w:left w:val="nil"/>
              <w:bottom w:val="single" w:sz="4" w:space="0" w:color="auto"/>
              <w:right w:val="single" w:sz="4" w:space="0" w:color="auto"/>
            </w:tcBorders>
            <w:shd w:val="clear" w:color="auto" w:fill="auto"/>
            <w:noWrap/>
            <w:vAlign w:val="center"/>
            <w:hideMark/>
          </w:tcPr>
          <w:p w:rsidR="0036052C" w:rsidRPr="00955F01" w:rsidP="0036052C" w14:paraId="2C19754A" w14:textId="7298DB8F">
            <w:pPr>
              <w:autoSpaceDE/>
              <w:autoSpaceDN/>
              <w:adjustRightInd/>
              <w:spacing w:line="240" w:lineRule="auto"/>
              <w:jc w:val="center"/>
              <w:rPr>
                <w:rFonts w:eastAsia="Times New Roman"/>
                <w:color w:val="000000"/>
                <w:sz w:val="20"/>
                <w:szCs w:val="20"/>
              </w:rPr>
            </w:pPr>
            <w:r>
              <w:rPr>
                <w:color w:val="000000"/>
                <w:sz w:val="20"/>
                <w:szCs w:val="20"/>
              </w:rPr>
              <w:t xml:space="preserve">$5,894,000 </w:t>
            </w:r>
          </w:p>
        </w:tc>
        <w:tc>
          <w:tcPr>
            <w:tcW w:w="678" w:type="pct"/>
            <w:tcBorders>
              <w:top w:val="nil"/>
              <w:left w:val="nil"/>
              <w:bottom w:val="single" w:sz="4" w:space="0" w:color="auto"/>
              <w:right w:val="single" w:sz="8" w:space="0" w:color="auto"/>
            </w:tcBorders>
            <w:shd w:val="clear" w:color="auto" w:fill="auto"/>
            <w:noWrap/>
            <w:vAlign w:val="center"/>
            <w:hideMark/>
          </w:tcPr>
          <w:p w:rsidR="0036052C" w:rsidRPr="00955F01" w:rsidP="0036052C" w14:paraId="67B5656E" w14:textId="6D2BF3DC">
            <w:pPr>
              <w:autoSpaceDE/>
              <w:autoSpaceDN/>
              <w:adjustRightInd/>
              <w:spacing w:line="240" w:lineRule="auto"/>
              <w:jc w:val="center"/>
              <w:rPr>
                <w:rFonts w:eastAsia="Times New Roman"/>
                <w:color w:val="000000"/>
                <w:sz w:val="20"/>
                <w:szCs w:val="20"/>
              </w:rPr>
            </w:pPr>
            <w:r>
              <w:rPr>
                <w:color w:val="000000"/>
                <w:sz w:val="20"/>
                <w:szCs w:val="20"/>
              </w:rPr>
              <w:t xml:space="preserve">$6,864,000 </w:t>
            </w:r>
          </w:p>
        </w:tc>
      </w:tr>
      <w:tr w14:paraId="60C35A21"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6052C" w:rsidRPr="00955F01" w:rsidP="0036052C" w14:paraId="092B9610"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36052C" w:rsidRPr="00955F01" w:rsidP="0036052C" w14:paraId="68289AF5" w14:textId="4A3722F3">
            <w:pPr>
              <w:autoSpaceDE/>
              <w:autoSpaceDN/>
              <w:adjustRightInd/>
              <w:spacing w:line="240" w:lineRule="auto"/>
              <w:jc w:val="center"/>
              <w:rPr>
                <w:rFonts w:eastAsia="Times New Roman"/>
                <w:b/>
                <w:bCs/>
                <w:color w:val="000000"/>
                <w:sz w:val="20"/>
                <w:szCs w:val="20"/>
              </w:rPr>
            </w:pPr>
            <w:r>
              <w:rPr>
                <w:b/>
                <w:bCs/>
                <w:color w:val="000000"/>
                <w:sz w:val="20"/>
                <w:szCs w:val="20"/>
              </w:rPr>
              <w:t xml:space="preserve">$7,726,000 </w:t>
            </w:r>
          </w:p>
        </w:tc>
        <w:tc>
          <w:tcPr>
            <w:tcW w:w="650" w:type="pct"/>
            <w:tcBorders>
              <w:top w:val="nil"/>
              <w:left w:val="nil"/>
              <w:bottom w:val="single" w:sz="8" w:space="0" w:color="auto"/>
              <w:right w:val="single" w:sz="4" w:space="0" w:color="auto"/>
            </w:tcBorders>
            <w:shd w:val="clear" w:color="auto" w:fill="auto"/>
            <w:noWrap/>
            <w:vAlign w:val="bottom"/>
            <w:hideMark/>
          </w:tcPr>
          <w:p w:rsidR="0036052C" w:rsidRPr="00955F01" w:rsidP="0036052C" w14:paraId="78CD9D37" w14:textId="4044B100">
            <w:pPr>
              <w:autoSpaceDE/>
              <w:autoSpaceDN/>
              <w:adjustRightInd/>
              <w:spacing w:line="240" w:lineRule="auto"/>
              <w:jc w:val="center"/>
              <w:rPr>
                <w:rFonts w:eastAsia="Times New Roman"/>
                <w:b/>
                <w:bCs/>
                <w:color w:val="000000"/>
                <w:sz w:val="20"/>
                <w:szCs w:val="20"/>
              </w:rPr>
            </w:pPr>
            <w:r>
              <w:rPr>
                <w:b/>
                <w:bCs/>
                <w:color w:val="000000"/>
                <w:sz w:val="20"/>
                <w:szCs w:val="20"/>
              </w:rPr>
              <w:t xml:space="preserve">$5,894,000 </w:t>
            </w:r>
          </w:p>
        </w:tc>
        <w:tc>
          <w:tcPr>
            <w:tcW w:w="678" w:type="pct"/>
            <w:tcBorders>
              <w:top w:val="nil"/>
              <w:left w:val="nil"/>
              <w:bottom w:val="single" w:sz="8" w:space="0" w:color="auto"/>
              <w:right w:val="single" w:sz="8" w:space="0" w:color="auto"/>
            </w:tcBorders>
            <w:shd w:val="clear" w:color="auto" w:fill="auto"/>
            <w:noWrap/>
            <w:vAlign w:val="bottom"/>
            <w:hideMark/>
          </w:tcPr>
          <w:p w:rsidR="0036052C" w:rsidRPr="00955F01" w:rsidP="0036052C" w14:paraId="03153C9F" w14:textId="264715FB">
            <w:pPr>
              <w:autoSpaceDE/>
              <w:autoSpaceDN/>
              <w:adjustRightInd/>
              <w:spacing w:line="240" w:lineRule="auto"/>
              <w:jc w:val="center"/>
              <w:rPr>
                <w:rFonts w:eastAsia="Times New Roman"/>
                <w:b/>
                <w:bCs/>
                <w:color w:val="000000"/>
                <w:sz w:val="20"/>
                <w:szCs w:val="20"/>
              </w:rPr>
            </w:pPr>
            <w:r>
              <w:rPr>
                <w:b/>
                <w:bCs/>
                <w:color w:val="000000"/>
                <w:sz w:val="20"/>
                <w:szCs w:val="20"/>
              </w:rPr>
              <w:t xml:space="preserve">$6,864,000 </w:t>
            </w:r>
          </w:p>
        </w:tc>
      </w:tr>
      <w:tr w14:paraId="707615B6"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416590F0" w14:textId="575CFD8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53.1279 Contents of applications for manufacturing licenses; technical information</w:t>
            </w:r>
          </w:p>
        </w:tc>
      </w:tr>
      <w:tr w14:paraId="69BEF4CB"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97187B" w:rsidRPr="00955F01" w:rsidP="0097187B" w14:paraId="5E4B5E54" w14:textId="102314E1">
            <w:pPr>
              <w:autoSpaceDE/>
              <w:autoSpaceDN/>
              <w:adjustRightInd/>
              <w:spacing w:line="240" w:lineRule="auto"/>
              <w:jc w:val="center"/>
              <w:rPr>
                <w:rFonts w:eastAsia="Times New Roman"/>
                <w:color w:val="000000"/>
                <w:sz w:val="20"/>
                <w:szCs w:val="20"/>
              </w:rPr>
            </w:pPr>
            <w:r>
              <w:rPr>
                <w:color w:val="000000"/>
                <w:sz w:val="20"/>
                <w:szCs w:val="20"/>
              </w:rPr>
              <w:t>2028</w:t>
            </w:r>
          </w:p>
        </w:tc>
        <w:tc>
          <w:tcPr>
            <w:tcW w:w="1006" w:type="pct"/>
            <w:tcBorders>
              <w:top w:val="nil"/>
              <w:left w:val="nil"/>
              <w:bottom w:val="single" w:sz="4" w:space="0" w:color="auto"/>
              <w:right w:val="single" w:sz="4" w:space="0" w:color="auto"/>
            </w:tcBorders>
            <w:shd w:val="clear" w:color="auto" w:fill="auto"/>
            <w:noWrap/>
            <w:vAlign w:val="center"/>
            <w:hideMark/>
          </w:tcPr>
          <w:p w:rsidR="0097187B" w:rsidRPr="00955F01" w:rsidP="0097187B" w14:paraId="0C6E9C47" w14:textId="3C4520A2">
            <w:pPr>
              <w:autoSpaceDE/>
              <w:autoSpaceDN/>
              <w:adjustRightInd/>
              <w:spacing w:line="240" w:lineRule="auto"/>
              <w:rPr>
                <w:rFonts w:eastAsia="Times New Roman"/>
                <w:color w:val="000000"/>
                <w:sz w:val="20"/>
                <w:szCs w:val="20"/>
              </w:rPr>
            </w:pPr>
            <w:r>
              <w:rPr>
                <w:color w:val="000000"/>
                <w:sz w:val="20"/>
                <w:szCs w:val="20"/>
              </w:rPr>
              <w:t>Review Simplified ML Application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97187B" w:rsidRPr="00955F01" w:rsidP="0097187B" w14:paraId="0A6E0884" w14:textId="4301C988">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97187B" w:rsidRPr="00955F01" w:rsidP="0097187B" w14:paraId="3A4976B0" w14:textId="369D48B7">
            <w:pPr>
              <w:autoSpaceDE/>
              <w:autoSpaceDN/>
              <w:adjustRightInd/>
              <w:spacing w:line="240" w:lineRule="auto"/>
              <w:jc w:val="center"/>
              <w:rPr>
                <w:rFonts w:eastAsia="Times New Roman"/>
                <w:color w:val="000000"/>
                <w:sz w:val="20"/>
                <w:szCs w:val="20"/>
              </w:rPr>
            </w:pPr>
            <w:r>
              <w:rPr>
                <w:color w:val="000000"/>
                <w:sz w:val="20"/>
                <w:szCs w:val="20"/>
              </w:rPr>
              <w:t>25,290</w:t>
            </w:r>
          </w:p>
        </w:tc>
        <w:tc>
          <w:tcPr>
            <w:tcW w:w="359" w:type="pct"/>
            <w:tcBorders>
              <w:top w:val="nil"/>
              <w:left w:val="nil"/>
              <w:bottom w:val="single" w:sz="4" w:space="0" w:color="auto"/>
              <w:right w:val="single" w:sz="4" w:space="0" w:color="auto"/>
            </w:tcBorders>
            <w:shd w:val="clear" w:color="auto" w:fill="auto"/>
            <w:vAlign w:val="center"/>
            <w:hideMark/>
          </w:tcPr>
          <w:p w:rsidR="0097187B" w:rsidRPr="00955F01" w:rsidP="0097187B" w14:paraId="2F5B0366" w14:textId="2CE4B549">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97187B" w:rsidRPr="00955F01" w:rsidP="0097187B" w14:paraId="519E2224" w14:textId="5D0B782D">
            <w:pPr>
              <w:autoSpaceDE/>
              <w:autoSpaceDN/>
              <w:adjustRightInd/>
              <w:spacing w:line="240" w:lineRule="auto"/>
              <w:jc w:val="center"/>
              <w:rPr>
                <w:rFonts w:eastAsia="Times New Roman"/>
                <w:color w:val="000000"/>
                <w:sz w:val="20"/>
                <w:szCs w:val="20"/>
              </w:rPr>
            </w:pPr>
            <w:r>
              <w:rPr>
                <w:color w:val="000000"/>
                <w:sz w:val="20"/>
                <w:szCs w:val="20"/>
              </w:rPr>
              <w:t xml:space="preserve">$3,844,000 </w:t>
            </w:r>
          </w:p>
        </w:tc>
        <w:tc>
          <w:tcPr>
            <w:tcW w:w="650" w:type="pct"/>
            <w:tcBorders>
              <w:top w:val="nil"/>
              <w:left w:val="nil"/>
              <w:bottom w:val="single" w:sz="4" w:space="0" w:color="auto"/>
              <w:right w:val="single" w:sz="4" w:space="0" w:color="auto"/>
            </w:tcBorders>
            <w:shd w:val="clear" w:color="auto" w:fill="auto"/>
            <w:noWrap/>
            <w:vAlign w:val="center"/>
            <w:hideMark/>
          </w:tcPr>
          <w:p w:rsidR="0097187B" w:rsidRPr="00955F01" w:rsidP="0097187B" w14:paraId="3A90A0DC" w14:textId="1C0E3B34">
            <w:pPr>
              <w:autoSpaceDE/>
              <w:autoSpaceDN/>
              <w:adjustRightInd/>
              <w:spacing w:line="240" w:lineRule="auto"/>
              <w:jc w:val="center"/>
              <w:rPr>
                <w:rFonts w:eastAsia="Times New Roman"/>
                <w:color w:val="000000"/>
                <w:sz w:val="20"/>
                <w:szCs w:val="20"/>
              </w:rPr>
            </w:pPr>
            <w:r>
              <w:rPr>
                <w:color w:val="000000"/>
                <w:sz w:val="20"/>
                <w:szCs w:val="20"/>
              </w:rPr>
              <w:t xml:space="preserve">$2,741,000 </w:t>
            </w:r>
          </w:p>
        </w:tc>
        <w:tc>
          <w:tcPr>
            <w:tcW w:w="678" w:type="pct"/>
            <w:tcBorders>
              <w:top w:val="nil"/>
              <w:left w:val="nil"/>
              <w:bottom w:val="single" w:sz="4" w:space="0" w:color="auto"/>
              <w:right w:val="single" w:sz="8" w:space="0" w:color="auto"/>
            </w:tcBorders>
            <w:shd w:val="clear" w:color="auto" w:fill="auto"/>
            <w:noWrap/>
            <w:vAlign w:val="center"/>
            <w:hideMark/>
          </w:tcPr>
          <w:p w:rsidR="0097187B" w:rsidRPr="00955F01" w:rsidP="0097187B" w14:paraId="5977F355" w14:textId="69020019">
            <w:pPr>
              <w:autoSpaceDE/>
              <w:autoSpaceDN/>
              <w:adjustRightInd/>
              <w:spacing w:line="240" w:lineRule="auto"/>
              <w:jc w:val="center"/>
              <w:rPr>
                <w:rFonts w:eastAsia="Times New Roman"/>
                <w:color w:val="000000"/>
                <w:sz w:val="20"/>
                <w:szCs w:val="20"/>
              </w:rPr>
            </w:pPr>
            <w:r>
              <w:rPr>
                <w:color w:val="000000"/>
                <w:sz w:val="20"/>
                <w:szCs w:val="20"/>
              </w:rPr>
              <w:t xml:space="preserve">$3,316,000 </w:t>
            </w:r>
          </w:p>
        </w:tc>
      </w:tr>
      <w:tr w14:paraId="73FAD787"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7187B" w:rsidRPr="00955F01" w:rsidP="0097187B" w14:paraId="5DC205AF"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97187B" w:rsidRPr="00955F01" w:rsidP="0097187B" w14:paraId="7760E0AA" w14:textId="0CCAA07E">
            <w:pPr>
              <w:autoSpaceDE/>
              <w:autoSpaceDN/>
              <w:adjustRightInd/>
              <w:spacing w:line="240" w:lineRule="auto"/>
              <w:jc w:val="center"/>
              <w:rPr>
                <w:rFonts w:eastAsia="Times New Roman"/>
                <w:b/>
                <w:bCs/>
                <w:color w:val="000000"/>
                <w:sz w:val="20"/>
                <w:szCs w:val="20"/>
              </w:rPr>
            </w:pPr>
            <w:r>
              <w:rPr>
                <w:b/>
                <w:bCs/>
                <w:color w:val="000000"/>
                <w:sz w:val="20"/>
                <w:szCs w:val="20"/>
              </w:rPr>
              <w:t xml:space="preserve">$3,844,000 </w:t>
            </w:r>
          </w:p>
        </w:tc>
        <w:tc>
          <w:tcPr>
            <w:tcW w:w="650" w:type="pct"/>
            <w:tcBorders>
              <w:top w:val="nil"/>
              <w:left w:val="nil"/>
              <w:bottom w:val="single" w:sz="8" w:space="0" w:color="auto"/>
              <w:right w:val="single" w:sz="4" w:space="0" w:color="auto"/>
            </w:tcBorders>
            <w:shd w:val="clear" w:color="auto" w:fill="auto"/>
            <w:noWrap/>
            <w:vAlign w:val="bottom"/>
            <w:hideMark/>
          </w:tcPr>
          <w:p w:rsidR="0097187B" w:rsidRPr="00955F01" w:rsidP="0097187B" w14:paraId="5A97CEA5" w14:textId="547BBA58">
            <w:pPr>
              <w:autoSpaceDE/>
              <w:autoSpaceDN/>
              <w:adjustRightInd/>
              <w:spacing w:line="240" w:lineRule="auto"/>
              <w:jc w:val="center"/>
              <w:rPr>
                <w:rFonts w:eastAsia="Times New Roman"/>
                <w:b/>
                <w:bCs/>
                <w:color w:val="000000"/>
                <w:sz w:val="20"/>
                <w:szCs w:val="20"/>
              </w:rPr>
            </w:pPr>
            <w:r>
              <w:rPr>
                <w:b/>
                <w:bCs/>
                <w:color w:val="000000"/>
                <w:sz w:val="20"/>
                <w:szCs w:val="20"/>
              </w:rPr>
              <w:t xml:space="preserve">$2,741,000 </w:t>
            </w:r>
          </w:p>
        </w:tc>
        <w:tc>
          <w:tcPr>
            <w:tcW w:w="678" w:type="pct"/>
            <w:tcBorders>
              <w:top w:val="nil"/>
              <w:left w:val="nil"/>
              <w:bottom w:val="single" w:sz="8" w:space="0" w:color="auto"/>
              <w:right w:val="single" w:sz="8" w:space="0" w:color="auto"/>
            </w:tcBorders>
            <w:shd w:val="clear" w:color="auto" w:fill="auto"/>
            <w:noWrap/>
            <w:vAlign w:val="bottom"/>
            <w:hideMark/>
          </w:tcPr>
          <w:p w:rsidR="0097187B" w:rsidRPr="00955F01" w:rsidP="0097187B" w14:paraId="0CDF7792" w14:textId="29A8A121">
            <w:pPr>
              <w:autoSpaceDE/>
              <w:autoSpaceDN/>
              <w:adjustRightInd/>
              <w:spacing w:line="240" w:lineRule="auto"/>
              <w:jc w:val="center"/>
              <w:rPr>
                <w:rFonts w:eastAsia="Times New Roman"/>
                <w:b/>
                <w:bCs/>
                <w:color w:val="000000"/>
                <w:sz w:val="20"/>
                <w:szCs w:val="20"/>
              </w:rPr>
            </w:pPr>
            <w:r>
              <w:rPr>
                <w:b/>
                <w:bCs/>
                <w:color w:val="000000"/>
                <w:sz w:val="20"/>
                <w:szCs w:val="20"/>
              </w:rPr>
              <w:t xml:space="preserve">$3,316,000 </w:t>
            </w:r>
          </w:p>
        </w:tc>
      </w:tr>
      <w:tr w14:paraId="0FE031E5"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792B5EC9" w14:textId="2576F67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53.1309 Contents of applications for construction permits; technical information </w:t>
            </w:r>
          </w:p>
        </w:tc>
      </w:tr>
      <w:tr w14:paraId="1A09E422"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041AC1" w:rsidRPr="00955F01" w:rsidP="00041AC1" w14:paraId="1767A1EC" w14:textId="453A3CB0">
            <w:pPr>
              <w:autoSpaceDE/>
              <w:autoSpaceDN/>
              <w:adjustRightInd/>
              <w:spacing w:line="240" w:lineRule="auto"/>
              <w:jc w:val="center"/>
              <w:rPr>
                <w:rFonts w:eastAsia="Times New Roman"/>
                <w:color w:val="000000"/>
                <w:sz w:val="20"/>
                <w:szCs w:val="20"/>
              </w:rPr>
            </w:pPr>
            <w:r>
              <w:rPr>
                <w:color w:val="000000"/>
                <w:sz w:val="20"/>
                <w:szCs w:val="20"/>
              </w:rPr>
              <w:t>2028</w:t>
            </w:r>
          </w:p>
        </w:tc>
        <w:tc>
          <w:tcPr>
            <w:tcW w:w="1006" w:type="pct"/>
            <w:tcBorders>
              <w:top w:val="nil"/>
              <w:left w:val="nil"/>
              <w:bottom w:val="single" w:sz="4" w:space="0" w:color="auto"/>
              <w:right w:val="single" w:sz="4" w:space="0" w:color="auto"/>
            </w:tcBorders>
            <w:shd w:val="clear" w:color="auto" w:fill="auto"/>
            <w:noWrap/>
            <w:vAlign w:val="center"/>
            <w:hideMark/>
          </w:tcPr>
          <w:p w:rsidR="00041AC1" w:rsidRPr="00955F01" w:rsidP="00041AC1" w14:paraId="7DBB9D6B" w14:textId="0752AD5E">
            <w:pPr>
              <w:autoSpaceDE/>
              <w:autoSpaceDN/>
              <w:adjustRightInd/>
              <w:spacing w:line="240" w:lineRule="auto"/>
              <w:rPr>
                <w:rFonts w:eastAsia="Times New Roman"/>
                <w:color w:val="000000"/>
                <w:sz w:val="20"/>
                <w:szCs w:val="20"/>
              </w:rPr>
            </w:pPr>
            <w:r>
              <w:rPr>
                <w:color w:val="000000"/>
                <w:sz w:val="20"/>
                <w:szCs w:val="20"/>
              </w:rPr>
              <w:t>Review Simplified CP Application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041AC1" w:rsidRPr="00955F01" w:rsidP="00041AC1" w14:paraId="2193050A" w14:textId="09D192BE">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041AC1" w:rsidRPr="00955F01" w:rsidP="00041AC1" w14:paraId="20350B27" w14:textId="47F74137">
            <w:pPr>
              <w:autoSpaceDE/>
              <w:autoSpaceDN/>
              <w:adjustRightInd/>
              <w:spacing w:line="240" w:lineRule="auto"/>
              <w:jc w:val="center"/>
              <w:rPr>
                <w:rFonts w:eastAsia="Times New Roman"/>
                <w:color w:val="000000"/>
                <w:sz w:val="20"/>
                <w:szCs w:val="20"/>
              </w:rPr>
            </w:pPr>
            <w:r>
              <w:rPr>
                <w:color w:val="000000"/>
                <w:sz w:val="20"/>
                <w:szCs w:val="20"/>
              </w:rPr>
              <w:t>12,646</w:t>
            </w:r>
          </w:p>
        </w:tc>
        <w:tc>
          <w:tcPr>
            <w:tcW w:w="359" w:type="pct"/>
            <w:tcBorders>
              <w:top w:val="nil"/>
              <w:left w:val="nil"/>
              <w:bottom w:val="single" w:sz="4" w:space="0" w:color="auto"/>
              <w:right w:val="single" w:sz="4" w:space="0" w:color="auto"/>
            </w:tcBorders>
            <w:shd w:val="clear" w:color="auto" w:fill="auto"/>
            <w:vAlign w:val="center"/>
            <w:hideMark/>
          </w:tcPr>
          <w:p w:rsidR="00041AC1" w:rsidRPr="00955F01" w:rsidP="00041AC1" w14:paraId="2DF9ABB0" w14:textId="663713A3">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041AC1" w:rsidRPr="00955F01" w:rsidP="00041AC1" w14:paraId="5E3C5494" w14:textId="69F93D0A">
            <w:pPr>
              <w:autoSpaceDE/>
              <w:autoSpaceDN/>
              <w:adjustRightInd/>
              <w:spacing w:line="240" w:lineRule="auto"/>
              <w:jc w:val="center"/>
              <w:rPr>
                <w:rFonts w:eastAsia="Times New Roman"/>
                <w:color w:val="000000"/>
                <w:sz w:val="20"/>
                <w:szCs w:val="20"/>
              </w:rPr>
            </w:pPr>
            <w:r>
              <w:rPr>
                <w:color w:val="000000"/>
                <w:sz w:val="20"/>
                <w:szCs w:val="20"/>
              </w:rPr>
              <w:t xml:space="preserve">$1,922,000 </w:t>
            </w:r>
          </w:p>
        </w:tc>
        <w:tc>
          <w:tcPr>
            <w:tcW w:w="650" w:type="pct"/>
            <w:tcBorders>
              <w:top w:val="nil"/>
              <w:left w:val="nil"/>
              <w:bottom w:val="single" w:sz="4" w:space="0" w:color="auto"/>
              <w:right w:val="single" w:sz="4" w:space="0" w:color="auto"/>
            </w:tcBorders>
            <w:shd w:val="clear" w:color="auto" w:fill="auto"/>
            <w:noWrap/>
            <w:vAlign w:val="center"/>
            <w:hideMark/>
          </w:tcPr>
          <w:p w:rsidR="00041AC1" w:rsidRPr="00955F01" w:rsidP="00041AC1" w14:paraId="4B85A335" w14:textId="19A786E5">
            <w:pPr>
              <w:autoSpaceDE/>
              <w:autoSpaceDN/>
              <w:adjustRightInd/>
              <w:spacing w:line="240" w:lineRule="auto"/>
              <w:jc w:val="center"/>
              <w:rPr>
                <w:rFonts w:eastAsia="Times New Roman"/>
                <w:color w:val="000000"/>
                <w:sz w:val="20"/>
                <w:szCs w:val="20"/>
              </w:rPr>
            </w:pPr>
            <w:r>
              <w:rPr>
                <w:color w:val="000000"/>
                <w:sz w:val="20"/>
                <w:szCs w:val="20"/>
              </w:rPr>
              <w:t xml:space="preserve">$1,370,000 </w:t>
            </w:r>
          </w:p>
        </w:tc>
        <w:tc>
          <w:tcPr>
            <w:tcW w:w="678" w:type="pct"/>
            <w:tcBorders>
              <w:top w:val="nil"/>
              <w:left w:val="nil"/>
              <w:bottom w:val="single" w:sz="4" w:space="0" w:color="auto"/>
              <w:right w:val="single" w:sz="8" w:space="0" w:color="auto"/>
            </w:tcBorders>
            <w:shd w:val="clear" w:color="auto" w:fill="auto"/>
            <w:noWrap/>
            <w:vAlign w:val="center"/>
            <w:hideMark/>
          </w:tcPr>
          <w:p w:rsidR="00041AC1" w:rsidRPr="00955F01" w:rsidP="00041AC1" w14:paraId="60D3023E" w14:textId="4AEEC600">
            <w:pPr>
              <w:autoSpaceDE/>
              <w:autoSpaceDN/>
              <w:adjustRightInd/>
              <w:spacing w:line="240" w:lineRule="auto"/>
              <w:jc w:val="center"/>
              <w:rPr>
                <w:rFonts w:eastAsia="Times New Roman"/>
                <w:color w:val="000000"/>
                <w:sz w:val="20"/>
                <w:szCs w:val="20"/>
              </w:rPr>
            </w:pPr>
            <w:r>
              <w:rPr>
                <w:color w:val="000000"/>
                <w:sz w:val="20"/>
                <w:szCs w:val="20"/>
              </w:rPr>
              <w:t xml:space="preserve">$1,658,000 </w:t>
            </w:r>
          </w:p>
        </w:tc>
      </w:tr>
      <w:tr w14:paraId="3EC61CC5"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41AC1" w:rsidRPr="00955F01" w:rsidP="00041AC1" w14:paraId="0881BD81"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041AC1" w:rsidRPr="00955F01" w:rsidP="00041AC1" w14:paraId="744FA679" w14:textId="452EBA6D">
            <w:pPr>
              <w:autoSpaceDE/>
              <w:autoSpaceDN/>
              <w:adjustRightInd/>
              <w:spacing w:line="240" w:lineRule="auto"/>
              <w:jc w:val="center"/>
              <w:rPr>
                <w:rFonts w:eastAsia="Times New Roman"/>
                <w:b/>
                <w:bCs/>
                <w:color w:val="000000"/>
                <w:sz w:val="20"/>
                <w:szCs w:val="20"/>
              </w:rPr>
            </w:pPr>
            <w:r>
              <w:rPr>
                <w:b/>
                <w:bCs/>
                <w:color w:val="000000"/>
                <w:sz w:val="20"/>
                <w:szCs w:val="20"/>
              </w:rPr>
              <w:t xml:space="preserve">$1,922,000 </w:t>
            </w:r>
          </w:p>
        </w:tc>
        <w:tc>
          <w:tcPr>
            <w:tcW w:w="650" w:type="pct"/>
            <w:tcBorders>
              <w:top w:val="nil"/>
              <w:left w:val="nil"/>
              <w:bottom w:val="single" w:sz="8" w:space="0" w:color="auto"/>
              <w:right w:val="single" w:sz="4" w:space="0" w:color="auto"/>
            </w:tcBorders>
            <w:shd w:val="clear" w:color="auto" w:fill="auto"/>
            <w:noWrap/>
            <w:vAlign w:val="bottom"/>
            <w:hideMark/>
          </w:tcPr>
          <w:p w:rsidR="00041AC1" w:rsidRPr="00955F01" w:rsidP="00041AC1" w14:paraId="2EB25B08" w14:textId="2CB2CBEE">
            <w:pPr>
              <w:autoSpaceDE/>
              <w:autoSpaceDN/>
              <w:adjustRightInd/>
              <w:spacing w:line="240" w:lineRule="auto"/>
              <w:jc w:val="center"/>
              <w:rPr>
                <w:rFonts w:eastAsia="Times New Roman"/>
                <w:b/>
                <w:bCs/>
                <w:color w:val="000000"/>
                <w:sz w:val="20"/>
                <w:szCs w:val="20"/>
              </w:rPr>
            </w:pPr>
            <w:r>
              <w:rPr>
                <w:b/>
                <w:bCs/>
                <w:color w:val="000000"/>
                <w:sz w:val="20"/>
                <w:szCs w:val="20"/>
              </w:rPr>
              <w:t xml:space="preserve">$1,370,000 </w:t>
            </w:r>
          </w:p>
        </w:tc>
        <w:tc>
          <w:tcPr>
            <w:tcW w:w="678" w:type="pct"/>
            <w:tcBorders>
              <w:top w:val="nil"/>
              <w:left w:val="nil"/>
              <w:bottom w:val="single" w:sz="8" w:space="0" w:color="auto"/>
              <w:right w:val="single" w:sz="8" w:space="0" w:color="auto"/>
            </w:tcBorders>
            <w:shd w:val="clear" w:color="auto" w:fill="auto"/>
            <w:noWrap/>
            <w:vAlign w:val="bottom"/>
            <w:hideMark/>
          </w:tcPr>
          <w:p w:rsidR="00041AC1" w:rsidRPr="00955F01" w:rsidP="00041AC1" w14:paraId="0B5B0B1D" w14:textId="62462540">
            <w:pPr>
              <w:autoSpaceDE/>
              <w:autoSpaceDN/>
              <w:adjustRightInd/>
              <w:spacing w:line="240" w:lineRule="auto"/>
              <w:jc w:val="center"/>
              <w:rPr>
                <w:rFonts w:eastAsia="Times New Roman"/>
                <w:b/>
                <w:bCs/>
                <w:color w:val="000000"/>
                <w:sz w:val="20"/>
                <w:szCs w:val="20"/>
              </w:rPr>
            </w:pPr>
            <w:r>
              <w:rPr>
                <w:b/>
                <w:bCs/>
                <w:color w:val="000000"/>
                <w:sz w:val="20"/>
                <w:szCs w:val="20"/>
              </w:rPr>
              <w:t xml:space="preserve">$1,658,000 </w:t>
            </w:r>
          </w:p>
        </w:tc>
      </w:tr>
      <w:tr w14:paraId="32E17151"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514A851C" w14:textId="5FDA0593">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53.1369 Contents of applications for operating licenses; technical information</w:t>
            </w:r>
          </w:p>
        </w:tc>
      </w:tr>
      <w:tr w14:paraId="11BDD839"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8C7CC8" w:rsidRPr="00955F01" w:rsidP="008C7CC8" w14:paraId="7BCD7F43"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2029</w:t>
            </w:r>
          </w:p>
        </w:tc>
        <w:tc>
          <w:tcPr>
            <w:tcW w:w="1006" w:type="pct"/>
            <w:tcBorders>
              <w:top w:val="nil"/>
              <w:left w:val="nil"/>
              <w:bottom w:val="single" w:sz="4" w:space="0" w:color="auto"/>
              <w:right w:val="single" w:sz="4" w:space="0" w:color="auto"/>
            </w:tcBorders>
            <w:shd w:val="clear" w:color="auto" w:fill="auto"/>
            <w:noWrap/>
            <w:vAlign w:val="center"/>
            <w:hideMark/>
          </w:tcPr>
          <w:p w:rsidR="008C7CC8" w:rsidRPr="00955F01" w:rsidP="008C7CC8" w14:paraId="1598332A" w14:textId="77777777">
            <w:pPr>
              <w:autoSpaceDE/>
              <w:autoSpaceDN/>
              <w:adjustRightInd/>
              <w:spacing w:line="240" w:lineRule="auto"/>
              <w:rPr>
                <w:rFonts w:eastAsia="Times New Roman"/>
                <w:color w:val="000000"/>
                <w:sz w:val="20"/>
                <w:szCs w:val="20"/>
              </w:rPr>
            </w:pPr>
            <w:r w:rsidRPr="00955F01">
              <w:rPr>
                <w:rFonts w:eastAsia="Times New Roman"/>
                <w:color w:val="000000"/>
                <w:sz w:val="20"/>
                <w:szCs w:val="20"/>
              </w:rPr>
              <w:t>Review Simplified OL Application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8C7CC8" w:rsidRPr="00955F01" w:rsidP="008C7CC8" w14:paraId="0AEF959F"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8C7CC8" w:rsidRPr="00955F01" w:rsidP="008C7CC8" w14:paraId="244BB38E"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12,569</w:t>
            </w:r>
          </w:p>
        </w:tc>
        <w:tc>
          <w:tcPr>
            <w:tcW w:w="359" w:type="pct"/>
            <w:tcBorders>
              <w:top w:val="nil"/>
              <w:left w:val="nil"/>
              <w:bottom w:val="single" w:sz="4" w:space="0" w:color="auto"/>
              <w:right w:val="single" w:sz="4" w:space="0" w:color="auto"/>
            </w:tcBorders>
            <w:shd w:val="clear" w:color="auto" w:fill="auto"/>
            <w:vAlign w:val="center"/>
            <w:hideMark/>
          </w:tcPr>
          <w:p w:rsidR="008C7CC8" w:rsidRPr="00955F01" w:rsidP="008C7CC8" w14:paraId="07340A4F"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 xml:space="preserve">$143 </w:t>
            </w:r>
          </w:p>
        </w:tc>
        <w:tc>
          <w:tcPr>
            <w:tcW w:w="650" w:type="pct"/>
            <w:tcBorders>
              <w:top w:val="nil"/>
              <w:left w:val="nil"/>
              <w:bottom w:val="single" w:sz="4" w:space="0" w:color="auto"/>
              <w:right w:val="single" w:sz="4" w:space="0" w:color="auto"/>
            </w:tcBorders>
            <w:shd w:val="clear" w:color="auto" w:fill="auto"/>
            <w:noWrap/>
            <w:vAlign w:val="center"/>
            <w:hideMark/>
          </w:tcPr>
          <w:p w:rsidR="008C7CC8" w:rsidRPr="00955F01" w:rsidP="008C7CC8" w14:paraId="727C2341"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 xml:space="preserve">$1,797,000 </w:t>
            </w:r>
          </w:p>
        </w:tc>
        <w:tc>
          <w:tcPr>
            <w:tcW w:w="650" w:type="pct"/>
            <w:tcBorders>
              <w:top w:val="nil"/>
              <w:left w:val="nil"/>
              <w:bottom w:val="single" w:sz="4" w:space="0" w:color="auto"/>
              <w:right w:val="single" w:sz="4" w:space="0" w:color="auto"/>
            </w:tcBorders>
            <w:shd w:val="clear" w:color="auto" w:fill="auto"/>
            <w:noWrap/>
            <w:vAlign w:val="center"/>
            <w:hideMark/>
          </w:tcPr>
          <w:p w:rsidR="008C7CC8" w:rsidRPr="00955F01" w:rsidP="008C7CC8" w14:paraId="1F617B69"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 xml:space="preserve">$1,046,000 </w:t>
            </w:r>
          </w:p>
        </w:tc>
        <w:tc>
          <w:tcPr>
            <w:tcW w:w="678" w:type="pct"/>
            <w:tcBorders>
              <w:top w:val="nil"/>
              <w:left w:val="nil"/>
              <w:bottom w:val="single" w:sz="4" w:space="0" w:color="auto"/>
              <w:right w:val="single" w:sz="8" w:space="0" w:color="auto"/>
            </w:tcBorders>
            <w:shd w:val="clear" w:color="auto" w:fill="auto"/>
            <w:noWrap/>
            <w:vAlign w:val="center"/>
            <w:hideMark/>
          </w:tcPr>
          <w:p w:rsidR="008C7CC8" w:rsidRPr="00955F01" w:rsidP="008C7CC8" w14:paraId="79C83C4A" w14:textId="77777777">
            <w:pPr>
              <w:autoSpaceDE/>
              <w:autoSpaceDN/>
              <w:adjustRightInd/>
              <w:spacing w:line="240" w:lineRule="auto"/>
              <w:jc w:val="center"/>
              <w:rPr>
                <w:rFonts w:eastAsia="Times New Roman"/>
                <w:color w:val="000000"/>
                <w:sz w:val="20"/>
                <w:szCs w:val="20"/>
              </w:rPr>
            </w:pPr>
            <w:r w:rsidRPr="00955F01">
              <w:rPr>
                <w:rFonts w:eastAsia="Times New Roman"/>
                <w:color w:val="000000"/>
                <w:sz w:val="20"/>
                <w:szCs w:val="20"/>
              </w:rPr>
              <w:t xml:space="preserve">$1,419,000 </w:t>
            </w:r>
          </w:p>
        </w:tc>
      </w:tr>
      <w:tr w14:paraId="373521AD"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C7CC8" w:rsidRPr="00955F01" w:rsidP="008C7CC8" w14:paraId="3B1CC791"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8C7CC8" w:rsidRPr="00955F01" w:rsidP="008C7CC8" w14:paraId="5A20DCBE"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 xml:space="preserve">$1,797,000 </w:t>
            </w:r>
          </w:p>
        </w:tc>
        <w:tc>
          <w:tcPr>
            <w:tcW w:w="650" w:type="pct"/>
            <w:tcBorders>
              <w:top w:val="nil"/>
              <w:left w:val="nil"/>
              <w:bottom w:val="single" w:sz="8" w:space="0" w:color="auto"/>
              <w:right w:val="single" w:sz="4" w:space="0" w:color="auto"/>
            </w:tcBorders>
            <w:shd w:val="clear" w:color="auto" w:fill="auto"/>
            <w:noWrap/>
            <w:vAlign w:val="bottom"/>
            <w:hideMark/>
          </w:tcPr>
          <w:p w:rsidR="008C7CC8" w:rsidRPr="00955F01" w:rsidP="008C7CC8" w14:paraId="39C14169"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 xml:space="preserve">$1,046,000 </w:t>
            </w:r>
          </w:p>
        </w:tc>
        <w:tc>
          <w:tcPr>
            <w:tcW w:w="678" w:type="pct"/>
            <w:tcBorders>
              <w:top w:val="nil"/>
              <w:left w:val="nil"/>
              <w:bottom w:val="single" w:sz="8" w:space="0" w:color="auto"/>
              <w:right w:val="single" w:sz="8" w:space="0" w:color="auto"/>
            </w:tcBorders>
            <w:shd w:val="clear" w:color="auto" w:fill="auto"/>
            <w:noWrap/>
            <w:vAlign w:val="bottom"/>
            <w:hideMark/>
          </w:tcPr>
          <w:p w:rsidR="008C7CC8" w:rsidRPr="00955F01" w:rsidP="008C7CC8" w14:paraId="45F7318F" w14:textId="7777777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 xml:space="preserve">$1,419,000 </w:t>
            </w:r>
          </w:p>
        </w:tc>
      </w:tr>
      <w:tr w14:paraId="6AE026AB"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0C59C4D0" w14:textId="4A14CA25">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53.1416 Contents of applications for combined licenses; technical information</w:t>
            </w:r>
          </w:p>
        </w:tc>
      </w:tr>
      <w:tr w14:paraId="4180B908"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3707D3" w:rsidRPr="00955F01" w:rsidP="003707D3" w14:paraId="0DED20CD" w14:textId="38100681">
            <w:pPr>
              <w:autoSpaceDE/>
              <w:autoSpaceDN/>
              <w:adjustRightInd/>
              <w:spacing w:line="240" w:lineRule="auto"/>
              <w:jc w:val="center"/>
              <w:rPr>
                <w:rFonts w:eastAsia="Times New Roman"/>
                <w:color w:val="000000"/>
                <w:sz w:val="20"/>
                <w:szCs w:val="20"/>
              </w:rPr>
            </w:pPr>
            <w:r>
              <w:rPr>
                <w:color w:val="000000"/>
                <w:sz w:val="20"/>
                <w:szCs w:val="20"/>
              </w:rPr>
              <w:t>2031</w:t>
            </w:r>
          </w:p>
        </w:tc>
        <w:tc>
          <w:tcPr>
            <w:tcW w:w="1006" w:type="pct"/>
            <w:tcBorders>
              <w:top w:val="nil"/>
              <w:left w:val="nil"/>
              <w:bottom w:val="single" w:sz="4" w:space="0" w:color="auto"/>
              <w:right w:val="single" w:sz="4" w:space="0" w:color="auto"/>
            </w:tcBorders>
            <w:shd w:val="clear" w:color="auto" w:fill="auto"/>
            <w:noWrap/>
            <w:vAlign w:val="center"/>
            <w:hideMark/>
          </w:tcPr>
          <w:p w:rsidR="003707D3" w:rsidRPr="00955F01" w:rsidP="003707D3" w14:paraId="5D10085A" w14:textId="59D65F2C">
            <w:pPr>
              <w:autoSpaceDE/>
              <w:autoSpaceDN/>
              <w:adjustRightInd/>
              <w:spacing w:line="240" w:lineRule="auto"/>
              <w:rPr>
                <w:rFonts w:eastAsia="Times New Roman"/>
                <w:color w:val="000000"/>
                <w:sz w:val="20"/>
                <w:szCs w:val="20"/>
              </w:rPr>
            </w:pPr>
            <w:r>
              <w:rPr>
                <w:color w:val="000000"/>
                <w:sz w:val="20"/>
                <w:szCs w:val="20"/>
              </w:rPr>
              <w:t>Review Simplified OL Application Technical Information</w:t>
            </w:r>
          </w:p>
        </w:tc>
        <w:tc>
          <w:tcPr>
            <w:tcW w:w="487" w:type="pct"/>
            <w:tcBorders>
              <w:top w:val="nil"/>
              <w:left w:val="nil"/>
              <w:bottom w:val="single" w:sz="4" w:space="0" w:color="auto"/>
              <w:right w:val="single" w:sz="4" w:space="0" w:color="auto"/>
            </w:tcBorders>
            <w:shd w:val="clear" w:color="auto" w:fill="auto"/>
            <w:noWrap/>
            <w:vAlign w:val="center"/>
            <w:hideMark/>
          </w:tcPr>
          <w:p w:rsidR="003707D3" w:rsidRPr="00955F01" w:rsidP="003707D3" w14:paraId="4B1D4128" w14:textId="4B72DD37">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3707D3" w:rsidRPr="00955F01" w:rsidP="003707D3" w14:paraId="3C597AEA" w14:textId="100E12CC">
            <w:pPr>
              <w:autoSpaceDE/>
              <w:autoSpaceDN/>
              <w:adjustRightInd/>
              <w:spacing w:line="240" w:lineRule="auto"/>
              <w:jc w:val="center"/>
              <w:rPr>
                <w:rFonts w:eastAsia="Times New Roman"/>
                <w:color w:val="000000"/>
                <w:sz w:val="20"/>
                <w:szCs w:val="20"/>
              </w:rPr>
            </w:pPr>
            <w:r>
              <w:rPr>
                <w:color w:val="000000"/>
                <w:sz w:val="20"/>
                <w:szCs w:val="20"/>
              </w:rPr>
              <w:t>12,569</w:t>
            </w:r>
          </w:p>
        </w:tc>
        <w:tc>
          <w:tcPr>
            <w:tcW w:w="359" w:type="pct"/>
            <w:tcBorders>
              <w:top w:val="nil"/>
              <w:left w:val="nil"/>
              <w:bottom w:val="single" w:sz="4" w:space="0" w:color="auto"/>
              <w:right w:val="single" w:sz="4" w:space="0" w:color="auto"/>
            </w:tcBorders>
            <w:shd w:val="clear" w:color="auto" w:fill="auto"/>
            <w:vAlign w:val="center"/>
            <w:hideMark/>
          </w:tcPr>
          <w:p w:rsidR="003707D3" w:rsidRPr="00955F01" w:rsidP="003707D3" w14:paraId="4FCD459D" w14:textId="06F3E099">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3707D3" w:rsidRPr="00955F01" w:rsidP="003707D3" w14:paraId="10F47360" w14:textId="54FC01CE">
            <w:pPr>
              <w:autoSpaceDE/>
              <w:autoSpaceDN/>
              <w:adjustRightInd/>
              <w:spacing w:line="240" w:lineRule="auto"/>
              <w:jc w:val="center"/>
              <w:rPr>
                <w:rFonts w:eastAsia="Times New Roman"/>
                <w:color w:val="000000"/>
                <w:sz w:val="20"/>
                <w:szCs w:val="20"/>
              </w:rPr>
            </w:pPr>
            <w:r>
              <w:rPr>
                <w:color w:val="000000"/>
                <w:sz w:val="20"/>
                <w:szCs w:val="20"/>
              </w:rPr>
              <w:t xml:space="preserve">$1,910,000 </w:t>
            </w:r>
          </w:p>
        </w:tc>
        <w:tc>
          <w:tcPr>
            <w:tcW w:w="650" w:type="pct"/>
            <w:tcBorders>
              <w:top w:val="nil"/>
              <w:left w:val="nil"/>
              <w:bottom w:val="single" w:sz="4" w:space="0" w:color="auto"/>
              <w:right w:val="single" w:sz="4" w:space="0" w:color="auto"/>
            </w:tcBorders>
            <w:shd w:val="clear" w:color="auto" w:fill="auto"/>
            <w:noWrap/>
            <w:vAlign w:val="center"/>
            <w:hideMark/>
          </w:tcPr>
          <w:p w:rsidR="003707D3" w:rsidRPr="00955F01" w:rsidP="003707D3" w14:paraId="0CFAED77" w14:textId="62DE2CD3">
            <w:pPr>
              <w:autoSpaceDE/>
              <w:autoSpaceDN/>
              <w:adjustRightInd/>
              <w:spacing w:line="240" w:lineRule="auto"/>
              <w:jc w:val="center"/>
              <w:rPr>
                <w:rFonts w:eastAsia="Times New Roman"/>
                <w:color w:val="000000"/>
                <w:sz w:val="20"/>
                <w:szCs w:val="20"/>
              </w:rPr>
            </w:pPr>
            <w:r>
              <w:rPr>
                <w:color w:val="000000"/>
                <w:sz w:val="20"/>
                <w:szCs w:val="20"/>
              </w:rPr>
              <w:t xml:space="preserve">$1,112,000 </w:t>
            </w:r>
          </w:p>
        </w:tc>
        <w:tc>
          <w:tcPr>
            <w:tcW w:w="678" w:type="pct"/>
            <w:tcBorders>
              <w:top w:val="nil"/>
              <w:left w:val="nil"/>
              <w:bottom w:val="single" w:sz="4" w:space="0" w:color="auto"/>
              <w:right w:val="single" w:sz="8" w:space="0" w:color="auto"/>
            </w:tcBorders>
            <w:shd w:val="clear" w:color="auto" w:fill="auto"/>
            <w:noWrap/>
            <w:vAlign w:val="center"/>
            <w:hideMark/>
          </w:tcPr>
          <w:p w:rsidR="003707D3" w:rsidRPr="00955F01" w:rsidP="003707D3" w14:paraId="11749B91" w14:textId="006A9790">
            <w:pPr>
              <w:autoSpaceDE/>
              <w:autoSpaceDN/>
              <w:adjustRightInd/>
              <w:spacing w:line="240" w:lineRule="auto"/>
              <w:jc w:val="center"/>
              <w:rPr>
                <w:rFonts w:eastAsia="Times New Roman"/>
                <w:color w:val="000000"/>
                <w:sz w:val="20"/>
                <w:szCs w:val="20"/>
              </w:rPr>
            </w:pPr>
            <w:r>
              <w:rPr>
                <w:color w:val="000000"/>
                <w:sz w:val="20"/>
                <w:szCs w:val="20"/>
              </w:rPr>
              <w:t xml:space="preserve">$1,508,000 </w:t>
            </w:r>
          </w:p>
        </w:tc>
      </w:tr>
      <w:tr w14:paraId="796F9514"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A0F2F" w:rsidRPr="00955F01" w:rsidP="00DA0F2F" w14:paraId="024739F5"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DA0F2F" w:rsidRPr="00955F01" w:rsidP="00DA0F2F" w14:paraId="01871B83" w14:textId="14451AEC">
            <w:pPr>
              <w:autoSpaceDE/>
              <w:autoSpaceDN/>
              <w:adjustRightInd/>
              <w:spacing w:line="240" w:lineRule="auto"/>
              <w:jc w:val="center"/>
              <w:rPr>
                <w:rFonts w:eastAsia="Times New Roman"/>
                <w:b/>
                <w:bCs/>
                <w:color w:val="000000"/>
                <w:sz w:val="20"/>
                <w:szCs w:val="20"/>
              </w:rPr>
            </w:pPr>
            <w:r>
              <w:rPr>
                <w:b/>
                <w:bCs/>
                <w:color w:val="000000"/>
                <w:sz w:val="20"/>
                <w:szCs w:val="20"/>
              </w:rPr>
              <w:t xml:space="preserve">$1,910,000 </w:t>
            </w:r>
          </w:p>
        </w:tc>
        <w:tc>
          <w:tcPr>
            <w:tcW w:w="650" w:type="pct"/>
            <w:tcBorders>
              <w:top w:val="nil"/>
              <w:left w:val="nil"/>
              <w:bottom w:val="single" w:sz="8" w:space="0" w:color="auto"/>
              <w:right w:val="single" w:sz="4" w:space="0" w:color="auto"/>
            </w:tcBorders>
            <w:shd w:val="clear" w:color="auto" w:fill="auto"/>
            <w:noWrap/>
            <w:vAlign w:val="bottom"/>
            <w:hideMark/>
          </w:tcPr>
          <w:p w:rsidR="00DA0F2F" w:rsidRPr="00955F01" w:rsidP="00DA0F2F" w14:paraId="37372A37" w14:textId="3A269EA3">
            <w:pPr>
              <w:autoSpaceDE/>
              <w:autoSpaceDN/>
              <w:adjustRightInd/>
              <w:spacing w:line="240" w:lineRule="auto"/>
              <w:jc w:val="center"/>
              <w:rPr>
                <w:rFonts w:eastAsia="Times New Roman"/>
                <w:b/>
                <w:bCs/>
                <w:color w:val="000000"/>
                <w:sz w:val="20"/>
                <w:szCs w:val="20"/>
              </w:rPr>
            </w:pPr>
            <w:r>
              <w:rPr>
                <w:b/>
                <w:bCs/>
                <w:color w:val="000000"/>
                <w:sz w:val="20"/>
                <w:szCs w:val="20"/>
              </w:rPr>
              <w:t xml:space="preserve">$1,112,000 </w:t>
            </w:r>
          </w:p>
        </w:tc>
        <w:tc>
          <w:tcPr>
            <w:tcW w:w="678" w:type="pct"/>
            <w:tcBorders>
              <w:top w:val="nil"/>
              <w:left w:val="nil"/>
              <w:bottom w:val="single" w:sz="8" w:space="0" w:color="auto"/>
              <w:right w:val="single" w:sz="8" w:space="0" w:color="auto"/>
            </w:tcBorders>
            <w:shd w:val="clear" w:color="auto" w:fill="auto"/>
            <w:noWrap/>
            <w:vAlign w:val="bottom"/>
            <w:hideMark/>
          </w:tcPr>
          <w:p w:rsidR="00DA0F2F" w:rsidRPr="00955F01" w:rsidP="00DA0F2F" w14:paraId="5A5B3E3D" w14:textId="76A09C74">
            <w:pPr>
              <w:autoSpaceDE/>
              <w:autoSpaceDN/>
              <w:adjustRightInd/>
              <w:spacing w:line="240" w:lineRule="auto"/>
              <w:jc w:val="center"/>
              <w:rPr>
                <w:rFonts w:eastAsia="Times New Roman"/>
                <w:b/>
                <w:bCs/>
                <w:color w:val="000000"/>
                <w:sz w:val="20"/>
                <w:szCs w:val="20"/>
              </w:rPr>
            </w:pPr>
            <w:r>
              <w:rPr>
                <w:b/>
                <w:bCs/>
                <w:color w:val="000000"/>
                <w:sz w:val="20"/>
                <w:szCs w:val="20"/>
              </w:rPr>
              <w:t xml:space="preserve">$1,508,000 </w:t>
            </w:r>
          </w:p>
        </w:tc>
      </w:tr>
      <w:tr w14:paraId="358D8019"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48B7282F" w14:textId="53FC1AD3">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53.1540 Updating licensing</w:t>
            </w:r>
            <w:r w:rsidRPr="00955F01">
              <w:rPr>
                <w:rFonts w:ascii="Calibri" w:eastAsia="Times New Roman" w:hAnsi="Calibri" w:cs="Calibri"/>
                <w:b/>
                <w:bCs/>
                <w:color w:val="000000"/>
              </w:rPr>
              <w:noBreakHyphen/>
              <w:t>basis information and determining the need for NRC approval</w:t>
            </w:r>
          </w:p>
        </w:tc>
      </w:tr>
      <w:tr w14:paraId="3E0273ED"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DA0F2F" w:rsidRPr="00955F01" w:rsidP="00DA0F2F" w14:paraId="39CE2372" w14:textId="0A9F105F">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1006" w:type="pct"/>
            <w:tcBorders>
              <w:top w:val="nil"/>
              <w:left w:val="nil"/>
              <w:bottom w:val="single" w:sz="4" w:space="0" w:color="auto"/>
              <w:right w:val="single" w:sz="4" w:space="0" w:color="auto"/>
            </w:tcBorders>
            <w:shd w:val="clear" w:color="auto" w:fill="auto"/>
            <w:noWrap/>
            <w:vAlign w:val="center"/>
            <w:hideMark/>
          </w:tcPr>
          <w:p w:rsidR="00DA0F2F" w:rsidRPr="00955F01" w:rsidP="00DA0F2F" w14:paraId="3432A92D" w14:textId="1343B44D">
            <w:pPr>
              <w:autoSpaceDE/>
              <w:autoSpaceDN/>
              <w:adjustRightInd/>
              <w:spacing w:line="240" w:lineRule="auto"/>
              <w:rPr>
                <w:rFonts w:eastAsia="Times New Roman"/>
                <w:color w:val="000000"/>
                <w:sz w:val="20"/>
                <w:szCs w:val="20"/>
              </w:rPr>
            </w:pPr>
            <w:r>
              <w:rPr>
                <w:color w:val="000000"/>
                <w:sz w:val="20"/>
                <w:szCs w:val="20"/>
              </w:rPr>
              <w:t>Review Streamlined Licensing Basis Information</w:t>
            </w:r>
          </w:p>
        </w:tc>
        <w:tc>
          <w:tcPr>
            <w:tcW w:w="487" w:type="pct"/>
            <w:tcBorders>
              <w:top w:val="nil"/>
              <w:left w:val="nil"/>
              <w:bottom w:val="single" w:sz="4" w:space="0" w:color="auto"/>
              <w:right w:val="single" w:sz="4" w:space="0" w:color="auto"/>
            </w:tcBorders>
            <w:shd w:val="clear" w:color="auto" w:fill="auto"/>
            <w:noWrap/>
            <w:vAlign w:val="center"/>
            <w:hideMark/>
          </w:tcPr>
          <w:p w:rsidR="00DA0F2F" w:rsidRPr="00955F01" w:rsidP="00DA0F2F" w14:paraId="1690F83F" w14:textId="7EC708F5">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DA0F2F" w:rsidRPr="00955F01" w:rsidP="00DA0F2F" w14:paraId="529034A5" w14:textId="34AF9E3C">
            <w:pPr>
              <w:autoSpaceDE/>
              <w:autoSpaceDN/>
              <w:adjustRightInd/>
              <w:spacing w:line="240" w:lineRule="auto"/>
              <w:jc w:val="center"/>
              <w:rPr>
                <w:rFonts w:eastAsia="Times New Roman"/>
                <w:color w:val="000000"/>
                <w:sz w:val="20"/>
                <w:szCs w:val="20"/>
              </w:rPr>
            </w:pPr>
            <w:r>
              <w:rPr>
                <w:color w:val="000000"/>
                <w:sz w:val="20"/>
                <w:szCs w:val="20"/>
              </w:rPr>
              <w:t>18</w:t>
            </w:r>
          </w:p>
        </w:tc>
        <w:tc>
          <w:tcPr>
            <w:tcW w:w="359" w:type="pct"/>
            <w:tcBorders>
              <w:top w:val="nil"/>
              <w:left w:val="nil"/>
              <w:bottom w:val="single" w:sz="4" w:space="0" w:color="auto"/>
              <w:right w:val="single" w:sz="4" w:space="0" w:color="auto"/>
            </w:tcBorders>
            <w:shd w:val="clear" w:color="auto" w:fill="auto"/>
            <w:vAlign w:val="center"/>
            <w:hideMark/>
          </w:tcPr>
          <w:p w:rsidR="00DA0F2F" w:rsidRPr="00955F01" w:rsidP="00DA0F2F" w14:paraId="01407AC8" w14:textId="2768B2C2">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DA0F2F" w:rsidRPr="00955F01" w:rsidP="00DA0F2F" w14:paraId="21B30028" w14:textId="769E8C92">
            <w:pPr>
              <w:autoSpaceDE/>
              <w:autoSpaceDN/>
              <w:adjustRightInd/>
              <w:spacing w:line="240" w:lineRule="auto"/>
              <w:jc w:val="center"/>
              <w:rPr>
                <w:rFonts w:eastAsia="Times New Roman"/>
                <w:color w:val="000000"/>
                <w:sz w:val="20"/>
                <w:szCs w:val="20"/>
              </w:rPr>
            </w:pPr>
            <w:r>
              <w:rPr>
                <w:color w:val="000000"/>
                <w:sz w:val="20"/>
                <w:szCs w:val="20"/>
              </w:rPr>
              <w:t xml:space="preserve">$165,000 </w:t>
            </w:r>
          </w:p>
        </w:tc>
        <w:tc>
          <w:tcPr>
            <w:tcW w:w="650" w:type="pct"/>
            <w:tcBorders>
              <w:top w:val="nil"/>
              <w:left w:val="nil"/>
              <w:bottom w:val="single" w:sz="4" w:space="0" w:color="auto"/>
              <w:right w:val="single" w:sz="4" w:space="0" w:color="auto"/>
            </w:tcBorders>
            <w:shd w:val="clear" w:color="auto" w:fill="auto"/>
            <w:noWrap/>
            <w:vAlign w:val="center"/>
            <w:hideMark/>
          </w:tcPr>
          <w:p w:rsidR="00DA0F2F" w:rsidRPr="00955F01" w:rsidP="00DA0F2F" w14:paraId="6B19CC88" w14:textId="3B83C3E9">
            <w:pPr>
              <w:autoSpaceDE/>
              <w:autoSpaceDN/>
              <w:adjustRightInd/>
              <w:spacing w:line="240" w:lineRule="auto"/>
              <w:jc w:val="center"/>
              <w:rPr>
                <w:rFonts w:eastAsia="Times New Roman"/>
                <w:color w:val="000000"/>
                <w:sz w:val="20"/>
                <w:szCs w:val="20"/>
              </w:rPr>
            </w:pPr>
            <w:r>
              <w:rPr>
                <w:color w:val="000000"/>
                <w:sz w:val="20"/>
                <w:szCs w:val="20"/>
              </w:rPr>
              <w:t xml:space="preserve">$21,000 </w:t>
            </w:r>
          </w:p>
        </w:tc>
        <w:tc>
          <w:tcPr>
            <w:tcW w:w="678" w:type="pct"/>
            <w:tcBorders>
              <w:top w:val="nil"/>
              <w:left w:val="nil"/>
              <w:bottom w:val="single" w:sz="4" w:space="0" w:color="auto"/>
              <w:right w:val="single" w:sz="8" w:space="0" w:color="auto"/>
            </w:tcBorders>
            <w:shd w:val="clear" w:color="auto" w:fill="auto"/>
            <w:noWrap/>
            <w:vAlign w:val="center"/>
            <w:hideMark/>
          </w:tcPr>
          <w:p w:rsidR="00DA0F2F" w:rsidRPr="00955F01" w:rsidP="00DA0F2F" w14:paraId="57C8661E" w14:textId="48FF99AF">
            <w:pPr>
              <w:autoSpaceDE/>
              <w:autoSpaceDN/>
              <w:adjustRightInd/>
              <w:spacing w:line="240" w:lineRule="auto"/>
              <w:jc w:val="center"/>
              <w:rPr>
                <w:rFonts w:eastAsia="Times New Roman"/>
                <w:color w:val="000000"/>
                <w:sz w:val="20"/>
                <w:szCs w:val="20"/>
              </w:rPr>
            </w:pPr>
            <w:r>
              <w:rPr>
                <w:color w:val="000000"/>
                <w:sz w:val="20"/>
                <w:szCs w:val="20"/>
              </w:rPr>
              <w:t xml:space="preserve">$58,000 </w:t>
            </w:r>
          </w:p>
        </w:tc>
      </w:tr>
      <w:tr w14:paraId="0F152747"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C63B3" w:rsidRPr="00955F01" w:rsidP="00AC63B3" w14:paraId="7F261B91"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AC63B3" w:rsidRPr="00955F01" w:rsidP="00AC63B3" w14:paraId="73FC8D06" w14:textId="10B7B8D3">
            <w:pPr>
              <w:autoSpaceDE/>
              <w:autoSpaceDN/>
              <w:adjustRightInd/>
              <w:spacing w:line="240" w:lineRule="auto"/>
              <w:jc w:val="center"/>
              <w:rPr>
                <w:rFonts w:eastAsia="Times New Roman"/>
                <w:b/>
                <w:bCs/>
                <w:color w:val="000000"/>
                <w:sz w:val="20"/>
                <w:szCs w:val="20"/>
              </w:rPr>
            </w:pPr>
            <w:r>
              <w:rPr>
                <w:b/>
                <w:bCs/>
                <w:color w:val="000000"/>
                <w:sz w:val="20"/>
                <w:szCs w:val="20"/>
              </w:rPr>
              <w:t xml:space="preserve">$165,000 </w:t>
            </w:r>
          </w:p>
        </w:tc>
        <w:tc>
          <w:tcPr>
            <w:tcW w:w="650" w:type="pct"/>
            <w:tcBorders>
              <w:top w:val="nil"/>
              <w:left w:val="nil"/>
              <w:bottom w:val="single" w:sz="8" w:space="0" w:color="auto"/>
              <w:right w:val="single" w:sz="4" w:space="0" w:color="auto"/>
            </w:tcBorders>
            <w:shd w:val="clear" w:color="auto" w:fill="auto"/>
            <w:noWrap/>
            <w:vAlign w:val="bottom"/>
            <w:hideMark/>
          </w:tcPr>
          <w:p w:rsidR="00AC63B3" w:rsidRPr="00955F01" w:rsidP="00AC63B3" w14:paraId="3ABB090E" w14:textId="733A3FDB">
            <w:pPr>
              <w:autoSpaceDE/>
              <w:autoSpaceDN/>
              <w:adjustRightInd/>
              <w:spacing w:line="240" w:lineRule="auto"/>
              <w:jc w:val="center"/>
              <w:rPr>
                <w:rFonts w:eastAsia="Times New Roman"/>
                <w:b/>
                <w:bCs/>
                <w:color w:val="000000"/>
                <w:sz w:val="20"/>
                <w:szCs w:val="20"/>
              </w:rPr>
            </w:pPr>
            <w:r>
              <w:rPr>
                <w:b/>
                <w:bCs/>
                <w:color w:val="000000"/>
                <w:sz w:val="20"/>
                <w:szCs w:val="20"/>
              </w:rPr>
              <w:t xml:space="preserve">$21,000 </w:t>
            </w:r>
          </w:p>
        </w:tc>
        <w:tc>
          <w:tcPr>
            <w:tcW w:w="678" w:type="pct"/>
            <w:tcBorders>
              <w:top w:val="nil"/>
              <w:left w:val="nil"/>
              <w:bottom w:val="single" w:sz="8" w:space="0" w:color="auto"/>
              <w:right w:val="single" w:sz="8" w:space="0" w:color="auto"/>
            </w:tcBorders>
            <w:shd w:val="clear" w:color="auto" w:fill="auto"/>
            <w:noWrap/>
            <w:vAlign w:val="bottom"/>
            <w:hideMark/>
          </w:tcPr>
          <w:p w:rsidR="00AC63B3" w:rsidRPr="00955F01" w:rsidP="00AC63B3" w14:paraId="34572AE3" w14:textId="1CB0A028">
            <w:pPr>
              <w:autoSpaceDE/>
              <w:autoSpaceDN/>
              <w:adjustRightInd/>
              <w:spacing w:line="240" w:lineRule="auto"/>
              <w:jc w:val="center"/>
              <w:rPr>
                <w:rFonts w:eastAsia="Times New Roman"/>
                <w:b/>
                <w:bCs/>
                <w:color w:val="000000"/>
                <w:sz w:val="20"/>
                <w:szCs w:val="20"/>
              </w:rPr>
            </w:pPr>
            <w:r>
              <w:rPr>
                <w:b/>
                <w:bCs/>
                <w:color w:val="000000"/>
                <w:sz w:val="20"/>
                <w:szCs w:val="20"/>
              </w:rPr>
              <w:t xml:space="preserve">$58,000 </w:t>
            </w:r>
          </w:p>
        </w:tc>
      </w:tr>
      <w:tr w14:paraId="760AF7F2" w14:textId="77777777" w:rsidTr="00F94A89">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C7CC8" w:rsidRPr="00955F01" w:rsidP="008C7CC8" w14:paraId="399075FB" w14:textId="40FBDF8F">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53.1550(a) Evaluating changes to facility as described in final safety analysis reports</w:t>
            </w:r>
          </w:p>
        </w:tc>
      </w:tr>
      <w:tr w14:paraId="5C78F92E"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AC63B3" w:rsidRPr="00955F01" w:rsidP="00AC63B3" w14:paraId="03151F3B" w14:textId="3EFCF214">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1006" w:type="pct"/>
            <w:tcBorders>
              <w:top w:val="nil"/>
              <w:left w:val="nil"/>
              <w:bottom w:val="single" w:sz="4" w:space="0" w:color="auto"/>
              <w:right w:val="single" w:sz="4" w:space="0" w:color="auto"/>
            </w:tcBorders>
            <w:shd w:val="clear" w:color="auto" w:fill="auto"/>
            <w:noWrap/>
            <w:vAlign w:val="center"/>
            <w:hideMark/>
          </w:tcPr>
          <w:p w:rsidR="00AC63B3" w:rsidRPr="00955F01" w:rsidP="00AC63B3" w14:paraId="5C5BD46D" w14:textId="1C4A432D">
            <w:pPr>
              <w:autoSpaceDE/>
              <w:autoSpaceDN/>
              <w:adjustRightInd/>
              <w:spacing w:line="240" w:lineRule="auto"/>
              <w:rPr>
                <w:rFonts w:eastAsia="Times New Roman"/>
                <w:color w:val="000000"/>
                <w:sz w:val="20"/>
                <w:szCs w:val="20"/>
              </w:rPr>
            </w:pPr>
            <w:r>
              <w:rPr>
                <w:color w:val="000000"/>
                <w:sz w:val="20"/>
                <w:szCs w:val="20"/>
              </w:rPr>
              <w:t>Review Streamlined FSAR Changes</w:t>
            </w:r>
          </w:p>
        </w:tc>
        <w:tc>
          <w:tcPr>
            <w:tcW w:w="487" w:type="pct"/>
            <w:tcBorders>
              <w:top w:val="nil"/>
              <w:left w:val="nil"/>
              <w:bottom w:val="single" w:sz="4" w:space="0" w:color="auto"/>
              <w:right w:val="single" w:sz="4" w:space="0" w:color="auto"/>
            </w:tcBorders>
            <w:shd w:val="clear" w:color="auto" w:fill="auto"/>
            <w:noWrap/>
            <w:vAlign w:val="center"/>
            <w:hideMark/>
          </w:tcPr>
          <w:p w:rsidR="00AC63B3" w:rsidRPr="00955F01" w:rsidP="00AC63B3" w14:paraId="49F14A11" w14:textId="67FFD1D0">
            <w:pPr>
              <w:autoSpaceDE/>
              <w:autoSpaceDN/>
              <w:adjustRightInd/>
              <w:spacing w:line="240" w:lineRule="auto"/>
              <w:jc w:val="center"/>
              <w:rPr>
                <w:rFonts w:eastAsia="Times New Roman"/>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hideMark/>
          </w:tcPr>
          <w:p w:rsidR="00AC63B3" w:rsidRPr="00955F01" w:rsidP="00AC63B3" w14:paraId="48B3514E" w14:textId="5C2108CE">
            <w:pPr>
              <w:autoSpaceDE/>
              <w:autoSpaceDN/>
              <w:adjustRightInd/>
              <w:spacing w:line="240" w:lineRule="auto"/>
              <w:jc w:val="center"/>
              <w:rPr>
                <w:rFonts w:eastAsia="Times New Roman"/>
                <w:color w:val="000000"/>
                <w:sz w:val="20"/>
                <w:szCs w:val="20"/>
              </w:rPr>
            </w:pPr>
            <w:r>
              <w:rPr>
                <w:color w:val="000000"/>
                <w:sz w:val="20"/>
                <w:szCs w:val="20"/>
              </w:rPr>
              <w:t>44</w:t>
            </w:r>
          </w:p>
        </w:tc>
        <w:tc>
          <w:tcPr>
            <w:tcW w:w="359" w:type="pct"/>
            <w:tcBorders>
              <w:top w:val="nil"/>
              <w:left w:val="nil"/>
              <w:bottom w:val="single" w:sz="4" w:space="0" w:color="auto"/>
              <w:right w:val="single" w:sz="4" w:space="0" w:color="auto"/>
            </w:tcBorders>
            <w:shd w:val="clear" w:color="auto" w:fill="auto"/>
            <w:vAlign w:val="center"/>
            <w:hideMark/>
          </w:tcPr>
          <w:p w:rsidR="00AC63B3" w:rsidRPr="00955F01" w:rsidP="00AC63B3" w14:paraId="22430317" w14:textId="08DFB10D">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AC63B3" w:rsidRPr="00955F01" w:rsidP="00AC63B3" w14:paraId="7FDA5674" w14:textId="0897F3A7">
            <w:pPr>
              <w:autoSpaceDE/>
              <w:autoSpaceDN/>
              <w:adjustRightInd/>
              <w:spacing w:line="240" w:lineRule="auto"/>
              <w:jc w:val="center"/>
              <w:rPr>
                <w:rFonts w:eastAsia="Times New Roman"/>
                <w:color w:val="000000"/>
                <w:sz w:val="20"/>
                <w:szCs w:val="20"/>
              </w:rPr>
            </w:pPr>
            <w:r>
              <w:rPr>
                <w:color w:val="000000"/>
                <w:sz w:val="20"/>
                <w:szCs w:val="20"/>
              </w:rPr>
              <w:t xml:space="preserve">$403,000 </w:t>
            </w:r>
          </w:p>
        </w:tc>
        <w:tc>
          <w:tcPr>
            <w:tcW w:w="650" w:type="pct"/>
            <w:tcBorders>
              <w:top w:val="nil"/>
              <w:left w:val="nil"/>
              <w:bottom w:val="single" w:sz="4" w:space="0" w:color="auto"/>
              <w:right w:val="single" w:sz="4" w:space="0" w:color="auto"/>
            </w:tcBorders>
            <w:shd w:val="clear" w:color="auto" w:fill="auto"/>
            <w:noWrap/>
            <w:vAlign w:val="center"/>
            <w:hideMark/>
          </w:tcPr>
          <w:p w:rsidR="00AC63B3" w:rsidRPr="00955F01" w:rsidP="00AC63B3" w14:paraId="76339CD1" w14:textId="486AFC6C">
            <w:pPr>
              <w:autoSpaceDE/>
              <w:autoSpaceDN/>
              <w:adjustRightInd/>
              <w:spacing w:line="240" w:lineRule="auto"/>
              <w:jc w:val="center"/>
              <w:rPr>
                <w:rFonts w:eastAsia="Times New Roman"/>
                <w:color w:val="000000"/>
                <w:sz w:val="20"/>
                <w:szCs w:val="20"/>
              </w:rPr>
            </w:pPr>
            <w:r>
              <w:rPr>
                <w:color w:val="000000"/>
                <w:sz w:val="20"/>
                <w:szCs w:val="20"/>
              </w:rPr>
              <w:t xml:space="preserve">$51,000 </w:t>
            </w:r>
          </w:p>
        </w:tc>
        <w:tc>
          <w:tcPr>
            <w:tcW w:w="678" w:type="pct"/>
            <w:tcBorders>
              <w:top w:val="nil"/>
              <w:left w:val="nil"/>
              <w:bottom w:val="single" w:sz="4" w:space="0" w:color="auto"/>
              <w:right w:val="single" w:sz="8" w:space="0" w:color="auto"/>
            </w:tcBorders>
            <w:shd w:val="clear" w:color="auto" w:fill="auto"/>
            <w:noWrap/>
            <w:vAlign w:val="center"/>
            <w:hideMark/>
          </w:tcPr>
          <w:p w:rsidR="00AC63B3" w:rsidRPr="00955F01" w:rsidP="00AC63B3" w14:paraId="351407B8" w14:textId="4B62A243">
            <w:pPr>
              <w:autoSpaceDE/>
              <w:autoSpaceDN/>
              <w:adjustRightInd/>
              <w:spacing w:line="240" w:lineRule="auto"/>
              <w:jc w:val="center"/>
              <w:rPr>
                <w:rFonts w:eastAsia="Times New Roman"/>
                <w:color w:val="000000"/>
                <w:sz w:val="20"/>
                <w:szCs w:val="20"/>
              </w:rPr>
            </w:pPr>
            <w:r>
              <w:rPr>
                <w:color w:val="000000"/>
                <w:sz w:val="20"/>
                <w:szCs w:val="20"/>
              </w:rPr>
              <w:t xml:space="preserve">$143,000 </w:t>
            </w:r>
          </w:p>
        </w:tc>
      </w:tr>
      <w:tr w14:paraId="3F2D0025"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917B6" w:rsidRPr="00955F01" w:rsidP="00B917B6" w14:paraId="27FC43A9"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B917B6" w:rsidRPr="00955F01" w:rsidP="00B917B6" w14:paraId="13BC7E18" w14:textId="21F7B4D1">
            <w:pPr>
              <w:autoSpaceDE/>
              <w:autoSpaceDN/>
              <w:adjustRightInd/>
              <w:spacing w:line="240" w:lineRule="auto"/>
              <w:jc w:val="center"/>
              <w:rPr>
                <w:rFonts w:eastAsia="Times New Roman"/>
                <w:b/>
                <w:bCs/>
                <w:color w:val="000000"/>
                <w:sz w:val="20"/>
                <w:szCs w:val="20"/>
              </w:rPr>
            </w:pPr>
            <w:r>
              <w:rPr>
                <w:b/>
                <w:bCs/>
                <w:color w:val="000000"/>
                <w:sz w:val="20"/>
                <w:szCs w:val="20"/>
              </w:rPr>
              <w:t xml:space="preserve">$403,000 </w:t>
            </w:r>
          </w:p>
        </w:tc>
        <w:tc>
          <w:tcPr>
            <w:tcW w:w="650" w:type="pct"/>
            <w:tcBorders>
              <w:top w:val="nil"/>
              <w:left w:val="nil"/>
              <w:bottom w:val="single" w:sz="8" w:space="0" w:color="auto"/>
              <w:right w:val="single" w:sz="4" w:space="0" w:color="auto"/>
            </w:tcBorders>
            <w:shd w:val="clear" w:color="auto" w:fill="auto"/>
            <w:noWrap/>
            <w:vAlign w:val="bottom"/>
            <w:hideMark/>
          </w:tcPr>
          <w:p w:rsidR="00B917B6" w:rsidRPr="00955F01" w:rsidP="00B917B6" w14:paraId="413E0E13" w14:textId="36E06C8D">
            <w:pPr>
              <w:autoSpaceDE/>
              <w:autoSpaceDN/>
              <w:adjustRightInd/>
              <w:spacing w:line="240" w:lineRule="auto"/>
              <w:jc w:val="center"/>
              <w:rPr>
                <w:rFonts w:eastAsia="Times New Roman"/>
                <w:b/>
                <w:bCs/>
                <w:color w:val="000000"/>
                <w:sz w:val="20"/>
                <w:szCs w:val="20"/>
              </w:rPr>
            </w:pPr>
            <w:r>
              <w:rPr>
                <w:b/>
                <w:bCs/>
                <w:color w:val="000000"/>
                <w:sz w:val="20"/>
                <w:szCs w:val="20"/>
              </w:rPr>
              <w:t xml:space="preserve">$51,000 </w:t>
            </w:r>
          </w:p>
        </w:tc>
        <w:tc>
          <w:tcPr>
            <w:tcW w:w="678" w:type="pct"/>
            <w:tcBorders>
              <w:top w:val="nil"/>
              <w:left w:val="nil"/>
              <w:bottom w:val="single" w:sz="8" w:space="0" w:color="auto"/>
              <w:right w:val="single" w:sz="8" w:space="0" w:color="auto"/>
            </w:tcBorders>
            <w:shd w:val="clear" w:color="auto" w:fill="auto"/>
            <w:noWrap/>
            <w:vAlign w:val="bottom"/>
            <w:hideMark/>
          </w:tcPr>
          <w:p w:rsidR="00B917B6" w:rsidRPr="00955F01" w:rsidP="00B917B6" w14:paraId="04AEC0F4" w14:textId="5AB120A8">
            <w:pPr>
              <w:autoSpaceDE/>
              <w:autoSpaceDN/>
              <w:adjustRightInd/>
              <w:spacing w:line="240" w:lineRule="auto"/>
              <w:jc w:val="center"/>
              <w:rPr>
                <w:rFonts w:eastAsia="Times New Roman"/>
                <w:b/>
                <w:bCs/>
                <w:color w:val="000000"/>
                <w:sz w:val="20"/>
                <w:szCs w:val="20"/>
              </w:rPr>
            </w:pPr>
            <w:r>
              <w:rPr>
                <w:b/>
                <w:bCs/>
                <w:color w:val="000000"/>
                <w:sz w:val="20"/>
                <w:szCs w:val="20"/>
              </w:rPr>
              <w:t xml:space="preserve">$143,000 </w:t>
            </w:r>
          </w:p>
        </w:tc>
      </w:tr>
      <w:tr w14:paraId="24CF891B" w14:textId="77777777" w:rsidTr="00F94A89">
        <w:tblPrEx>
          <w:tblW w:w="5356" w:type="pct"/>
          <w:tblInd w:w="-10" w:type="dxa"/>
          <w:tblLayout w:type="fixed"/>
          <w:tblLook w:val="04A0"/>
        </w:tblPrEx>
        <w:trPr>
          <w:trHeight w:val="290"/>
        </w:trPr>
        <w:tc>
          <w:tcPr>
            <w:tcW w:w="5000" w:type="pct"/>
            <w:gridSpan w:val="8"/>
            <w:tcBorders>
              <w:top w:val="nil"/>
              <w:left w:val="single" w:sz="8" w:space="0" w:color="auto"/>
              <w:bottom w:val="single" w:sz="4" w:space="0" w:color="auto"/>
              <w:right w:val="single" w:sz="8" w:space="0" w:color="auto"/>
            </w:tcBorders>
            <w:shd w:val="clear" w:color="auto" w:fill="auto"/>
            <w:noWrap/>
            <w:vAlign w:val="bottom"/>
          </w:tcPr>
          <w:p w:rsidR="004B15AA" w:rsidRPr="00955F01" w14:paraId="5ADE7F89" w14:textId="77777777">
            <w:pPr>
              <w:autoSpaceDE/>
              <w:autoSpaceDN/>
              <w:adjustRightInd/>
              <w:spacing w:line="240" w:lineRule="auto"/>
              <w:rPr>
                <w:rFonts w:eastAsia="Times New Roman"/>
                <w:color w:val="000000"/>
                <w:sz w:val="20"/>
                <w:szCs w:val="20"/>
              </w:rPr>
            </w:pPr>
            <w:r w:rsidRPr="00955F01">
              <w:rPr>
                <w:rFonts w:ascii="Calibri" w:eastAsia="Times New Roman" w:hAnsi="Calibri" w:cs="Calibri"/>
                <w:b/>
                <w:bCs/>
                <w:color w:val="000000"/>
              </w:rPr>
              <w:t>Review exemption requests for approval</w:t>
            </w:r>
          </w:p>
        </w:tc>
      </w:tr>
      <w:tr w14:paraId="2966A160"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hideMark/>
          </w:tcPr>
          <w:p w:rsidR="004B15AA" w:rsidRPr="00955F01" w14:paraId="48CB9E95" w14:textId="77777777">
            <w:pPr>
              <w:autoSpaceDE/>
              <w:autoSpaceDN/>
              <w:adjustRightInd/>
              <w:spacing w:line="240" w:lineRule="auto"/>
              <w:jc w:val="center"/>
              <w:rPr>
                <w:rFonts w:eastAsia="Times New Roman"/>
                <w:color w:val="000000"/>
                <w:sz w:val="20"/>
                <w:szCs w:val="20"/>
              </w:rPr>
            </w:pPr>
            <w:r>
              <w:rPr>
                <w:color w:val="000000"/>
                <w:sz w:val="20"/>
                <w:szCs w:val="20"/>
              </w:rPr>
              <w:t>2028</w:t>
            </w:r>
          </w:p>
        </w:tc>
        <w:tc>
          <w:tcPr>
            <w:tcW w:w="1006" w:type="pct"/>
            <w:tcBorders>
              <w:top w:val="nil"/>
              <w:left w:val="nil"/>
              <w:bottom w:val="single" w:sz="4" w:space="0" w:color="auto"/>
              <w:right w:val="single" w:sz="4" w:space="0" w:color="auto"/>
            </w:tcBorders>
            <w:shd w:val="clear" w:color="auto" w:fill="auto"/>
            <w:noWrap/>
            <w:vAlign w:val="center"/>
            <w:hideMark/>
          </w:tcPr>
          <w:p w:rsidR="004B15AA" w:rsidRPr="00955F01" w14:paraId="468FA8CC" w14:textId="77777777">
            <w:pPr>
              <w:autoSpaceDE/>
              <w:autoSpaceDN/>
              <w:adjustRightInd/>
              <w:spacing w:line="240" w:lineRule="auto"/>
              <w:rPr>
                <w:rFonts w:eastAsia="Times New Roman"/>
                <w:color w:val="000000"/>
                <w:sz w:val="20"/>
                <w:szCs w:val="20"/>
              </w:rPr>
            </w:pPr>
            <w:r>
              <w:rPr>
                <w:color w:val="000000"/>
                <w:sz w:val="20"/>
                <w:szCs w:val="20"/>
              </w:rPr>
              <w:t>Averted Exemption Request Review</w:t>
            </w:r>
          </w:p>
        </w:tc>
        <w:tc>
          <w:tcPr>
            <w:tcW w:w="487" w:type="pct"/>
            <w:tcBorders>
              <w:top w:val="nil"/>
              <w:left w:val="nil"/>
              <w:bottom w:val="single" w:sz="4" w:space="0" w:color="auto"/>
              <w:right w:val="single" w:sz="4" w:space="0" w:color="auto"/>
            </w:tcBorders>
            <w:shd w:val="clear" w:color="auto" w:fill="auto"/>
            <w:noWrap/>
            <w:vAlign w:val="center"/>
            <w:hideMark/>
          </w:tcPr>
          <w:p w:rsidR="004B15AA" w:rsidRPr="00955F01" w14:paraId="104B7ED1" w14:textId="77777777">
            <w:pPr>
              <w:autoSpaceDE/>
              <w:autoSpaceDN/>
              <w:adjustRightInd/>
              <w:spacing w:line="240" w:lineRule="auto"/>
              <w:jc w:val="center"/>
              <w:rPr>
                <w:rFonts w:eastAsia="Times New Roman"/>
                <w:color w:val="000000"/>
                <w:sz w:val="20"/>
                <w:szCs w:val="20"/>
              </w:rPr>
            </w:pPr>
            <w:r>
              <w:rPr>
                <w:color w:val="000000"/>
                <w:sz w:val="20"/>
                <w:szCs w:val="20"/>
              </w:rPr>
              <w:t>35</w:t>
            </w:r>
          </w:p>
        </w:tc>
        <w:tc>
          <w:tcPr>
            <w:tcW w:w="390" w:type="pct"/>
            <w:tcBorders>
              <w:top w:val="nil"/>
              <w:left w:val="nil"/>
              <w:bottom w:val="single" w:sz="4" w:space="0" w:color="auto"/>
              <w:right w:val="single" w:sz="4" w:space="0" w:color="auto"/>
            </w:tcBorders>
            <w:shd w:val="clear" w:color="auto" w:fill="auto"/>
            <w:vAlign w:val="center"/>
            <w:hideMark/>
          </w:tcPr>
          <w:p w:rsidR="004B15AA" w:rsidRPr="00955F01" w14:paraId="3B4CD033" w14:textId="77777777">
            <w:pPr>
              <w:autoSpaceDE/>
              <w:autoSpaceDN/>
              <w:adjustRightInd/>
              <w:spacing w:line="240" w:lineRule="auto"/>
              <w:jc w:val="center"/>
              <w:rPr>
                <w:rFonts w:eastAsia="Times New Roman"/>
                <w:color w:val="000000"/>
                <w:sz w:val="20"/>
                <w:szCs w:val="20"/>
              </w:rPr>
            </w:pPr>
            <w:r>
              <w:rPr>
                <w:color w:val="000000"/>
                <w:sz w:val="20"/>
                <w:szCs w:val="20"/>
              </w:rPr>
              <w:t>115</w:t>
            </w:r>
          </w:p>
        </w:tc>
        <w:tc>
          <w:tcPr>
            <w:tcW w:w="359" w:type="pct"/>
            <w:tcBorders>
              <w:top w:val="nil"/>
              <w:left w:val="nil"/>
              <w:bottom w:val="single" w:sz="4" w:space="0" w:color="auto"/>
              <w:right w:val="single" w:sz="4" w:space="0" w:color="auto"/>
            </w:tcBorders>
            <w:shd w:val="clear" w:color="auto" w:fill="auto"/>
            <w:vAlign w:val="center"/>
            <w:hideMark/>
          </w:tcPr>
          <w:p w:rsidR="004B15AA" w:rsidRPr="00955F01" w14:paraId="0CDBF7D1" w14:textId="77777777">
            <w:pPr>
              <w:autoSpaceDE/>
              <w:autoSpaceDN/>
              <w:adjustRightInd/>
              <w:spacing w:line="240" w:lineRule="auto"/>
              <w:jc w:val="center"/>
              <w:rPr>
                <w:rFonts w:eastAsia="Times New Roman"/>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hideMark/>
          </w:tcPr>
          <w:p w:rsidR="004B15AA" w:rsidRPr="00955F01" w14:paraId="6DBEC4BF" w14:textId="77777777">
            <w:pPr>
              <w:autoSpaceDE/>
              <w:autoSpaceDN/>
              <w:adjustRightInd/>
              <w:spacing w:line="240" w:lineRule="auto"/>
              <w:jc w:val="center"/>
              <w:rPr>
                <w:rFonts w:eastAsia="Times New Roman"/>
                <w:color w:val="000000"/>
                <w:sz w:val="20"/>
                <w:szCs w:val="20"/>
              </w:rPr>
            </w:pPr>
            <w:r>
              <w:rPr>
                <w:color w:val="000000"/>
                <w:sz w:val="20"/>
                <w:szCs w:val="20"/>
              </w:rPr>
              <w:t xml:space="preserve">$612,000 </w:t>
            </w:r>
          </w:p>
        </w:tc>
        <w:tc>
          <w:tcPr>
            <w:tcW w:w="650" w:type="pct"/>
            <w:tcBorders>
              <w:top w:val="nil"/>
              <w:left w:val="nil"/>
              <w:bottom w:val="single" w:sz="4" w:space="0" w:color="auto"/>
              <w:right w:val="single" w:sz="4" w:space="0" w:color="auto"/>
            </w:tcBorders>
            <w:shd w:val="clear" w:color="auto" w:fill="auto"/>
            <w:noWrap/>
            <w:vAlign w:val="center"/>
            <w:hideMark/>
          </w:tcPr>
          <w:p w:rsidR="004B15AA" w:rsidRPr="00955F01" w14:paraId="4A8EB997" w14:textId="77777777">
            <w:pPr>
              <w:autoSpaceDE/>
              <w:autoSpaceDN/>
              <w:adjustRightInd/>
              <w:spacing w:line="240" w:lineRule="auto"/>
              <w:jc w:val="center"/>
              <w:rPr>
                <w:rFonts w:eastAsia="Times New Roman"/>
                <w:color w:val="000000"/>
                <w:sz w:val="20"/>
                <w:szCs w:val="20"/>
              </w:rPr>
            </w:pPr>
            <w:r>
              <w:rPr>
                <w:color w:val="000000"/>
                <w:sz w:val="20"/>
                <w:szCs w:val="20"/>
              </w:rPr>
              <w:t xml:space="preserve">$436,000 </w:t>
            </w:r>
          </w:p>
        </w:tc>
        <w:tc>
          <w:tcPr>
            <w:tcW w:w="678" w:type="pct"/>
            <w:tcBorders>
              <w:top w:val="nil"/>
              <w:left w:val="nil"/>
              <w:bottom w:val="single" w:sz="4" w:space="0" w:color="auto"/>
              <w:right w:val="single" w:sz="8" w:space="0" w:color="auto"/>
            </w:tcBorders>
            <w:shd w:val="clear" w:color="auto" w:fill="auto"/>
            <w:noWrap/>
            <w:vAlign w:val="center"/>
            <w:hideMark/>
          </w:tcPr>
          <w:p w:rsidR="004B15AA" w:rsidRPr="00955F01" w14:paraId="6072A667" w14:textId="77777777">
            <w:pPr>
              <w:autoSpaceDE/>
              <w:autoSpaceDN/>
              <w:adjustRightInd/>
              <w:spacing w:line="240" w:lineRule="auto"/>
              <w:jc w:val="center"/>
              <w:rPr>
                <w:rFonts w:eastAsia="Times New Roman"/>
                <w:color w:val="000000"/>
                <w:sz w:val="20"/>
                <w:szCs w:val="20"/>
              </w:rPr>
            </w:pPr>
            <w:r>
              <w:rPr>
                <w:color w:val="000000"/>
                <w:sz w:val="20"/>
                <w:szCs w:val="20"/>
              </w:rPr>
              <w:t xml:space="preserve">$528,000 </w:t>
            </w:r>
          </w:p>
        </w:tc>
      </w:tr>
      <w:tr w14:paraId="7ADFA9D1"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B15AA" w:rsidRPr="00955F01" w14:paraId="61499F30" w14:textId="77777777">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hideMark/>
          </w:tcPr>
          <w:p w:rsidR="004B15AA" w:rsidRPr="00955F01" w14:paraId="606CE0EF"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$612,000 </w:t>
            </w:r>
          </w:p>
        </w:tc>
        <w:tc>
          <w:tcPr>
            <w:tcW w:w="650" w:type="pct"/>
            <w:tcBorders>
              <w:top w:val="nil"/>
              <w:left w:val="nil"/>
              <w:bottom w:val="single" w:sz="8" w:space="0" w:color="auto"/>
              <w:right w:val="single" w:sz="4" w:space="0" w:color="auto"/>
            </w:tcBorders>
            <w:shd w:val="clear" w:color="auto" w:fill="auto"/>
            <w:noWrap/>
            <w:vAlign w:val="bottom"/>
            <w:hideMark/>
          </w:tcPr>
          <w:p w:rsidR="004B15AA" w:rsidRPr="00955F01" w14:paraId="4BFE0B43"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$436,000 </w:t>
            </w:r>
          </w:p>
        </w:tc>
        <w:tc>
          <w:tcPr>
            <w:tcW w:w="678" w:type="pct"/>
            <w:tcBorders>
              <w:top w:val="nil"/>
              <w:left w:val="nil"/>
              <w:bottom w:val="single" w:sz="8" w:space="0" w:color="auto"/>
              <w:right w:val="single" w:sz="8" w:space="0" w:color="auto"/>
            </w:tcBorders>
            <w:shd w:val="clear" w:color="auto" w:fill="auto"/>
            <w:noWrap/>
            <w:vAlign w:val="bottom"/>
            <w:hideMark/>
          </w:tcPr>
          <w:p w:rsidR="004B15AA" w:rsidRPr="00955F01" w14:paraId="6C02EC65"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$528,000 </w:t>
            </w:r>
          </w:p>
        </w:tc>
      </w:tr>
      <w:tr w14:paraId="782420FA" w14:textId="77777777" w:rsidTr="00702278">
        <w:tblPrEx>
          <w:tblW w:w="5356" w:type="pct"/>
          <w:tblInd w:w="-10" w:type="dxa"/>
          <w:tblLayout w:type="fixed"/>
          <w:tblLook w:val="04A0"/>
        </w:tblPrEx>
        <w:trPr>
          <w:trHeight w:val="300"/>
        </w:trPr>
        <w:tc>
          <w:tcPr>
            <w:tcW w:w="3022" w:type="pct"/>
            <w:gridSpan w:val="5"/>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BC3FD4" w14:paraId="2C8DFA39" w14:textId="15277EE6">
            <w:pPr>
              <w:autoSpaceDE/>
              <w:autoSpaceDN/>
              <w:adjustRightInd/>
              <w:spacing w:line="240" w:lineRule="auto"/>
              <w:rPr>
                <w:rFonts w:eastAsia="Times New Roman"/>
                <w:b/>
                <w:bCs/>
                <w:color w:val="000000"/>
                <w:sz w:val="20"/>
                <w:szCs w:val="20"/>
              </w:rPr>
            </w:pPr>
            <w:r w:rsidRPr="00955F01">
              <w:rPr>
                <w:rFonts w:ascii="Calibri" w:eastAsia="Times New Roman" w:hAnsi="Calibri" w:cs="Calibri"/>
                <w:b/>
                <w:bCs/>
                <w:color w:val="000000"/>
              </w:rPr>
              <w:t>NRC staff develops license conditions and inspects after implementation</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5DC51AAC" w14:textId="77777777">
            <w:pPr>
              <w:autoSpaceDE/>
              <w:autoSpaceDN/>
              <w:adjustRightInd/>
              <w:spacing w:line="240" w:lineRule="auto"/>
              <w:jc w:val="center"/>
              <w:rPr>
                <w:b/>
                <w:bCs/>
                <w:color w:val="000000"/>
                <w:sz w:val="20"/>
                <w:szCs w:val="20"/>
              </w:rPr>
            </w:pP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6D9D1AA3" w14:textId="77777777">
            <w:pPr>
              <w:autoSpaceDE/>
              <w:autoSpaceDN/>
              <w:adjustRightInd/>
              <w:spacing w:line="240" w:lineRule="auto"/>
              <w:jc w:val="center"/>
              <w:rPr>
                <w:b/>
                <w:bCs/>
                <w:color w:val="000000"/>
                <w:sz w:val="20"/>
                <w:szCs w:val="20"/>
              </w:rPr>
            </w:pP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3F13DD78" w14:textId="77777777">
            <w:pPr>
              <w:autoSpaceDE/>
              <w:autoSpaceDN/>
              <w:adjustRightInd/>
              <w:spacing w:line="240" w:lineRule="auto"/>
              <w:jc w:val="center"/>
              <w:rPr>
                <w:b/>
                <w:bCs/>
                <w:color w:val="000000"/>
                <w:sz w:val="20"/>
                <w:szCs w:val="20"/>
              </w:rPr>
            </w:pPr>
          </w:p>
        </w:tc>
      </w:tr>
      <w:tr w14:paraId="6E5597C0"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137E8C0C" w14:textId="583EB927">
            <w:pPr>
              <w:autoSpaceDE/>
              <w:autoSpaceDN/>
              <w:adjustRightInd/>
              <w:spacing w:line="240" w:lineRule="auto"/>
              <w:jc w:val="center"/>
              <w:rPr>
                <w:rFonts w:eastAsia="Times New Roman"/>
                <w:color w:val="000000"/>
                <w:sz w:val="20"/>
                <w:szCs w:val="20"/>
              </w:rPr>
            </w:pPr>
            <w:r>
              <w:rPr>
                <w:color w:val="000000"/>
                <w:sz w:val="20"/>
                <w:szCs w:val="20"/>
              </w:rPr>
              <w:t>2028</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78CF662C" w14:textId="27DFFBAA">
            <w:pPr>
              <w:autoSpaceDE/>
              <w:autoSpaceDN/>
              <w:adjustRightInd/>
              <w:spacing w:line="240" w:lineRule="auto"/>
              <w:rPr>
                <w:color w:val="000000"/>
                <w:sz w:val="20"/>
                <w:szCs w:val="20"/>
              </w:rPr>
            </w:pPr>
            <w:r>
              <w:rPr>
                <w:color w:val="000000"/>
                <w:sz w:val="20"/>
                <w:szCs w:val="20"/>
              </w:rPr>
              <w:t>Averted License Conditions and Inspection</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478FA091" w14:textId="56C672A3">
            <w:pPr>
              <w:autoSpaceDE/>
              <w:autoSpaceDN/>
              <w:adjustRightInd/>
              <w:spacing w:line="240" w:lineRule="auto"/>
              <w:jc w:val="center"/>
              <w:rPr>
                <w:color w:val="000000"/>
                <w:sz w:val="20"/>
                <w:szCs w:val="20"/>
              </w:rPr>
            </w:pPr>
            <w:r>
              <w:rPr>
                <w:color w:val="000000"/>
                <w:sz w:val="20"/>
                <w:szCs w:val="20"/>
              </w:rPr>
              <w:t>6</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6C0FBACE" w14:textId="1628B4CE">
            <w:pPr>
              <w:autoSpaceDE/>
              <w:autoSpaceDN/>
              <w:adjustRightInd/>
              <w:spacing w:line="240" w:lineRule="auto"/>
              <w:jc w:val="center"/>
              <w:rPr>
                <w:color w:val="000000"/>
                <w:sz w:val="20"/>
                <w:szCs w:val="20"/>
              </w:rPr>
            </w:pPr>
            <w:r>
              <w:rPr>
                <w:color w:val="000000"/>
                <w:sz w:val="20"/>
                <w:szCs w:val="20"/>
              </w:rPr>
              <w:t>21</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327E72C3" w14:textId="7951EB20">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38057B7B" w14:textId="56B62249">
            <w:pPr>
              <w:autoSpaceDE/>
              <w:autoSpaceDN/>
              <w:adjustRightInd/>
              <w:spacing w:line="240" w:lineRule="auto"/>
              <w:jc w:val="center"/>
              <w:rPr>
                <w:color w:val="000000"/>
                <w:sz w:val="20"/>
                <w:szCs w:val="20"/>
              </w:rPr>
            </w:pPr>
            <w:r>
              <w:rPr>
                <w:color w:val="000000"/>
                <w:sz w:val="20"/>
                <w:szCs w:val="20"/>
              </w:rPr>
              <w:t xml:space="preserve">$19,000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455EF2F4" w14:textId="244E2782">
            <w:pPr>
              <w:autoSpaceDE/>
              <w:autoSpaceDN/>
              <w:adjustRightInd/>
              <w:spacing w:line="240" w:lineRule="auto"/>
              <w:jc w:val="center"/>
              <w:rPr>
                <w:color w:val="000000"/>
                <w:sz w:val="20"/>
                <w:szCs w:val="20"/>
              </w:rPr>
            </w:pPr>
            <w:r>
              <w:rPr>
                <w:color w:val="000000"/>
                <w:sz w:val="20"/>
                <w:szCs w:val="20"/>
              </w:rPr>
              <w:t xml:space="preserve">$14,000 </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669B493D" w14:textId="654E69A9">
            <w:pPr>
              <w:autoSpaceDE/>
              <w:autoSpaceDN/>
              <w:adjustRightInd/>
              <w:spacing w:line="240" w:lineRule="auto"/>
              <w:jc w:val="center"/>
              <w:rPr>
                <w:color w:val="000000"/>
                <w:sz w:val="20"/>
                <w:szCs w:val="20"/>
              </w:rPr>
            </w:pPr>
            <w:r>
              <w:rPr>
                <w:color w:val="000000"/>
                <w:sz w:val="20"/>
                <w:szCs w:val="20"/>
              </w:rPr>
              <w:t xml:space="preserve">$17,000 </w:t>
            </w:r>
          </w:p>
        </w:tc>
      </w:tr>
      <w:tr w14:paraId="3ABC8A59"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2E250849" w14:textId="6E144B16">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5DBB95E2" w14:textId="0C386485">
            <w:pPr>
              <w:autoSpaceDE/>
              <w:autoSpaceDN/>
              <w:adjustRightInd/>
              <w:spacing w:line="240" w:lineRule="auto"/>
              <w:jc w:val="center"/>
              <w:rPr>
                <w:b/>
                <w:bCs/>
                <w:color w:val="000000"/>
                <w:sz w:val="20"/>
                <w:szCs w:val="20"/>
              </w:rPr>
            </w:pPr>
            <w:r>
              <w:rPr>
                <w:b/>
                <w:bCs/>
                <w:color w:val="000000"/>
                <w:sz w:val="20"/>
                <w:szCs w:val="20"/>
              </w:rPr>
              <w:t xml:space="preserve">$19,000 </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0071F63E" w14:textId="6A74F9E9">
            <w:pPr>
              <w:autoSpaceDE/>
              <w:autoSpaceDN/>
              <w:adjustRightInd/>
              <w:spacing w:line="240" w:lineRule="auto"/>
              <w:jc w:val="center"/>
              <w:rPr>
                <w:b/>
                <w:bCs/>
                <w:color w:val="000000"/>
                <w:sz w:val="20"/>
                <w:szCs w:val="20"/>
              </w:rPr>
            </w:pPr>
            <w:r>
              <w:rPr>
                <w:b/>
                <w:bCs/>
                <w:color w:val="000000"/>
                <w:sz w:val="20"/>
                <w:szCs w:val="20"/>
              </w:rPr>
              <w:t xml:space="preserve">$14,000 </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2F0054A8" w14:textId="24A4574F">
            <w:pPr>
              <w:autoSpaceDE/>
              <w:autoSpaceDN/>
              <w:adjustRightInd/>
              <w:spacing w:line="240" w:lineRule="auto"/>
              <w:jc w:val="center"/>
              <w:rPr>
                <w:b/>
                <w:bCs/>
                <w:color w:val="000000"/>
                <w:sz w:val="20"/>
                <w:szCs w:val="20"/>
              </w:rPr>
            </w:pPr>
            <w:r>
              <w:rPr>
                <w:b/>
                <w:bCs/>
                <w:color w:val="000000"/>
                <w:sz w:val="20"/>
                <w:szCs w:val="20"/>
              </w:rPr>
              <w:t xml:space="preserve">$17,000 </w:t>
            </w:r>
          </w:p>
        </w:tc>
      </w:tr>
      <w:tr w14:paraId="71BAB022"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0895B12D" w14:textId="22040FAD">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53.780 Training, examination, and proficiency program </w:t>
            </w:r>
          </w:p>
        </w:tc>
      </w:tr>
      <w:tr w14:paraId="62CA7B40" w14:textId="77777777" w:rsidTr="00702278">
        <w:tblPrEx>
          <w:tblW w:w="5356" w:type="pct"/>
          <w:tblInd w:w="-10" w:type="dxa"/>
          <w:tblLayout w:type="fixed"/>
          <w:tblLook w:val="04A0"/>
        </w:tblPrEx>
        <w:trPr>
          <w:trHeight w:val="38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150F7EC6" w14:textId="4FB6283F">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0E7F379E" w14:textId="1B846FFC">
            <w:pPr>
              <w:autoSpaceDE/>
              <w:autoSpaceDN/>
              <w:adjustRightInd/>
              <w:spacing w:line="240" w:lineRule="auto"/>
              <w:rPr>
                <w:color w:val="000000"/>
                <w:sz w:val="20"/>
                <w:szCs w:val="20"/>
              </w:rPr>
            </w:pPr>
            <w:r>
              <w:rPr>
                <w:color w:val="000000"/>
                <w:sz w:val="20"/>
                <w:szCs w:val="20"/>
              </w:rPr>
              <w:t>Added Flexibilities in Operator Licensing Requirements</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41855907" w14:textId="42C8D6FC">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33B536F6" w14:textId="2DEC637B">
            <w:pPr>
              <w:autoSpaceDE/>
              <w:autoSpaceDN/>
              <w:adjustRightInd/>
              <w:spacing w:line="240" w:lineRule="auto"/>
              <w:jc w:val="center"/>
              <w:rPr>
                <w:color w:val="000000"/>
                <w:sz w:val="20"/>
                <w:szCs w:val="20"/>
              </w:rPr>
            </w:pPr>
            <w:r>
              <w:rPr>
                <w:color w:val="000000"/>
                <w:sz w:val="20"/>
                <w:szCs w:val="20"/>
              </w:rPr>
              <w:t>125</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4A0A57E7" w14:textId="1A32DBB8">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09DB1F46" w14:textId="2C23EBB9">
            <w:pPr>
              <w:autoSpaceDE/>
              <w:autoSpaceDN/>
              <w:adjustRightInd/>
              <w:spacing w:line="240" w:lineRule="auto"/>
              <w:jc w:val="center"/>
              <w:rPr>
                <w:color w:val="000000"/>
                <w:sz w:val="20"/>
                <w:szCs w:val="20"/>
              </w:rPr>
            </w:pPr>
            <w:r>
              <w:rPr>
                <w:color w:val="000000"/>
                <w:sz w:val="20"/>
                <w:szCs w:val="20"/>
              </w:rPr>
              <w:t xml:space="preserve">$1,156,000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364B788D" w14:textId="7916F5CA">
            <w:pPr>
              <w:autoSpaceDE/>
              <w:autoSpaceDN/>
              <w:adjustRightInd/>
              <w:spacing w:line="240" w:lineRule="auto"/>
              <w:jc w:val="center"/>
              <w:rPr>
                <w:color w:val="000000"/>
                <w:sz w:val="20"/>
                <w:szCs w:val="20"/>
              </w:rPr>
            </w:pPr>
            <w:r>
              <w:rPr>
                <w:color w:val="000000"/>
                <w:sz w:val="20"/>
                <w:szCs w:val="20"/>
              </w:rPr>
              <w:t xml:space="preserve">$177,000 </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085C94F0" w14:textId="00E04192">
            <w:pPr>
              <w:autoSpaceDE/>
              <w:autoSpaceDN/>
              <w:adjustRightInd/>
              <w:spacing w:line="240" w:lineRule="auto"/>
              <w:jc w:val="center"/>
              <w:rPr>
                <w:color w:val="000000"/>
                <w:sz w:val="20"/>
                <w:szCs w:val="20"/>
              </w:rPr>
            </w:pPr>
            <w:r>
              <w:rPr>
                <w:color w:val="000000"/>
                <w:sz w:val="20"/>
                <w:szCs w:val="20"/>
              </w:rPr>
              <w:t xml:space="preserve">$442,000 </w:t>
            </w:r>
          </w:p>
        </w:tc>
      </w:tr>
      <w:tr w14:paraId="1D6562BA"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1404FF5D" w14:textId="55893F54">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1EC54C1C" w14:textId="364022D4">
            <w:pPr>
              <w:autoSpaceDE/>
              <w:autoSpaceDN/>
              <w:adjustRightInd/>
              <w:spacing w:line="240" w:lineRule="auto"/>
              <w:jc w:val="center"/>
              <w:rPr>
                <w:b/>
                <w:bCs/>
                <w:color w:val="000000"/>
                <w:sz w:val="20"/>
                <w:szCs w:val="20"/>
              </w:rPr>
            </w:pPr>
            <w:r>
              <w:rPr>
                <w:b/>
                <w:bCs/>
                <w:color w:val="000000"/>
                <w:sz w:val="20"/>
                <w:szCs w:val="20"/>
              </w:rPr>
              <w:t xml:space="preserve">$1,156,000 </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12057FED" w14:textId="5584FFF9">
            <w:pPr>
              <w:autoSpaceDE/>
              <w:autoSpaceDN/>
              <w:adjustRightInd/>
              <w:spacing w:line="240" w:lineRule="auto"/>
              <w:jc w:val="center"/>
              <w:rPr>
                <w:b/>
                <w:bCs/>
                <w:color w:val="000000"/>
                <w:sz w:val="20"/>
                <w:szCs w:val="20"/>
              </w:rPr>
            </w:pPr>
            <w:r>
              <w:rPr>
                <w:b/>
                <w:bCs/>
                <w:color w:val="000000"/>
                <w:sz w:val="20"/>
                <w:szCs w:val="20"/>
              </w:rPr>
              <w:t xml:space="preserve">$177,000 </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780971F3" w14:textId="6A5CDA68">
            <w:pPr>
              <w:autoSpaceDE/>
              <w:autoSpaceDN/>
              <w:adjustRightInd/>
              <w:spacing w:line="240" w:lineRule="auto"/>
              <w:jc w:val="center"/>
              <w:rPr>
                <w:b/>
                <w:bCs/>
                <w:color w:val="000000"/>
                <w:sz w:val="20"/>
                <w:szCs w:val="20"/>
              </w:rPr>
            </w:pPr>
            <w:r>
              <w:rPr>
                <w:b/>
                <w:bCs/>
                <w:color w:val="000000"/>
                <w:sz w:val="20"/>
                <w:szCs w:val="20"/>
              </w:rPr>
              <w:t xml:space="preserve">$442,000 </w:t>
            </w:r>
          </w:p>
        </w:tc>
      </w:tr>
      <w:tr w14:paraId="41D56B1C"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760F3E49" w14:textId="337ADCED">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53.805 Facility licensee requirements related to generally licensed reactor operators </w:t>
            </w:r>
          </w:p>
        </w:tc>
      </w:tr>
      <w:tr w14:paraId="6AD9EAED" w14:textId="77777777" w:rsidTr="00702278">
        <w:tblPrEx>
          <w:tblW w:w="5356" w:type="pct"/>
          <w:tblInd w:w="-10" w:type="dxa"/>
          <w:tblLayout w:type="fixed"/>
          <w:tblLook w:val="04A0"/>
        </w:tblPrEx>
        <w:trPr>
          <w:trHeight w:val="26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7DA3B3C3" w14:textId="0733B7A7">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0C342AEA" w14:textId="0AE07885">
            <w:pPr>
              <w:autoSpaceDE/>
              <w:autoSpaceDN/>
              <w:adjustRightInd/>
              <w:spacing w:line="240" w:lineRule="auto"/>
              <w:rPr>
                <w:color w:val="000000"/>
                <w:sz w:val="20"/>
                <w:szCs w:val="20"/>
              </w:rPr>
            </w:pPr>
            <w:r>
              <w:rPr>
                <w:color w:val="000000"/>
                <w:sz w:val="20"/>
                <w:szCs w:val="20"/>
              </w:rPr>
              <w:t>Processing Report of GLRO Names</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485F1C36" w14:textId="607C46E7">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03CA2F38" w14:textId="1AB8FBCA">
            <w:pPr>
              <w:autoSpaceDE/>
              <w:autoSpaceDN/>
              <w:adjustRightInd/>
              <w:spacing w:line="240" w:lineRule="auto"/>
              <w:jc w:val="center"/>
              <w:rPr>
                <w:color w:val="000000"/>
                <w:sz w:val="20"/>
                <w:szCs w:val="20"/>
              </w:rPr>
            </w:pPr>
            <w:r>
              <w:rPr>
                <w:color w:val="000000"/>
                <w:sz w:val="20"/>
                <w:szCs w:val="20"/>
              </w:rPr>
              <w:t>1</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7E822486" w14:textId="66193C69">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61C016D3" w14:textId="712F7191">
            <w:pPr>
              <w:autoSpaceDE/>
              <w:autoSpaceDN/>
              <w:adjustRightInd/>
              <w:spacing w:line="240" w:lineRule="auto"/>
              <w:jc w:val="center"/>
              <w:rPr>
                <w:color w:val="000000"/>
                <w:sz w:val="20"/>
                <w:szCs w:val="20"/>
              </w:rPr>
            </w:pPr>
            <w:r>
              <w:rPr>
                <w:color w:val="000000"/>
                <w:sz w:val="20"/>
                <w:szCs w:val="20"/>
              </w:rPr>
              <w:t>($11,000)</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21387718" w14:textId="0FD36401">
            <w:pPr>
              <w:autoSpaceDE/>
              <w:autoSpaceDN/>
              <w:adjustRightInd/>
              <w:spacing w:line="240" w:lineRule="auto"/>
              <w:jc w:val="center"/>
              <w:rPr>
                <w:color w:val="000000"/>
                <w:sz w:val="20"/>
                <w:szCs w:val="20"/>
              </w:rPr>
            </w:pPr>
            <w:r>
              <w:rPr>
                <w:color w:val="000000"/>
                <w:sz w:val="20"/>
                <w:szCs w:val="20"/>
              </w:rPr>
              <w:t>($2,000)</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0E3D906A" w14:textId="3BB04691">
            <w:pPr>
              <w:autoSpaceDE/>
              <w:autoSpaceDN/>
              <w:adjustRightInd/>
              <w:spacing w:line="240" w:lineRule="auto"/>
              <w:jc w:val="center"/>
              <w:rPr>
                <w:color w:val="000000"/>
                <w:sz w:val="20"/>
                <w:szCs w:val="20"/>
              </w:rPr>
            </w:pPr>
            <w:r>
              <w:rPr>
                <w:color w:val="000000"/>
                <w:sz w:val="20"/>
                <w:szCs w:val="20"/>
              </w:rPr>
              <w:t>($4,000)</w:t>
            </w:r>
          </w:p>
        </w:tc>
      </w:tr>
      <w:tr w14:paraId="5EB62BFE"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025AF211" w14:textId="0DC29268">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RPr="00955F01" w:rsidP="00C4070A" w14:paraId="7605356A" w14:textId="4424B752">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($1</w:t>
            </w:r>
            <w:r>
              <w:rPr>
                <w:rFonts w:eastAsia="Times New Roman"/>
                <w:b/>
                <w:bCs/>
                <w:color w:val="000000"/>
                <w:sz w:val="20"/>
                <w:szCs w:val="20"/>
              </w:rPr>
              <w:t>1</w:t>
            </w:r>
            <w:r w:rsidRPr="00955F01">
              <w:rPr>
                <w:rFonts w:eastAsia="Times New Roman"/>
                <w:b/>
                <w:bCs/>
                <w:color w:val="000000"/>
                <w:sz w:val="20"/>
                <w:szCs w:val="20"/>
              </w:rPr>
              <w:t>,000)</w:t>
            </w:r>
          </w:p>
        </w:tc>
        <w:tc>
          <w:tcPr>
            <w:tcW w:w="650" w:type="pct"/>
            <w:tcBorders>
              <w:top w:val="nil"/>
              <w:left w:val="nil"/>
              <w:bottom w:val="single" w:sz="8" w:space="0" w:color="auto"/>
              <w:right w:val="single" w:sz="4" w:space="0" w:color="auto"/>
            </w:tcBorders>
            <w:shd w:val="clear" w:color="auto" w:fill="auto"/>
            <w:noWrap/>
            <w:vAlign w:val="bottom"/>
          </w:tcPr>
          <w:p w:rsidR="00C4070A" w:rsidRPr="00955F01" w:rsidP="00C4070A" w14:paraId="40DF090A" w14:textId="0A8AE817">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($2,000)</w:t>
            </w:r>
          </w:p>
        </w:tc>
        <w:tc>
          <w:tcPr>
            <w:tcW w:w="678" w:type="pct"/>
            <w:tcBorders>
              <w:top w:val="nil"/>
              <w:left w:val="nil"/>
              <w:bottom w:val="single" w:sz="8" w:space="0" w:color="auto"/>
              <w:right w:val="single" w:sz="8" w:space="0" w:color="auto"/>
            </w:tcBorders>
            <w:shd w:val="clear" w:color="auto" w:fill="auto"/>
            <w:noWrap/>
            <w:vAlign w:val="bottom"/>
          </w:tcPr>
          <w:p w:rsidR="00C4070A" w:rsidRPr="00955F01" w:rsidP="00C4070A" w14:paraId="476A93D5" w14:textId="0DF66A63">
            <w:pPr>
              <w:autoSpaceDE/>
              <w:autoSpaceDN/>
              <w:adjustRightInd/>
              <w:spacing w:line="240" w:lineRule="auto"/>
              <w:jc w:val="center"/>
              <w:rPr>
                <w:rFonts w:eastAsia="Times New Roman"/>
                <w:b/>
                <w:bCs/>
                <w:color w:val="000000"/>
                <w:sz w:val="20"/>
                <w:szCs w:val="20"/>
              </w:rPr>
            </w:pPr>
            <w:r w:rsidRPr="00955F01">
              <w:rPr>
                <w:rFonts w:eastAsia="Times New Roman"/>
                <w:b/>
                <w:bCs/>
                <w:color w:val="000000"/>
                <w:sz w:val="20"/>
                <w:szCs w:val="20"/>
              </w:rPr>
              <w:t>($4,000)</w:t>
            </w:r>
          </w:p>
        </w:tc>
      </w:tr>
      <w:tr w14:paraId="0CA45F70"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05AB0325" w14:textId="18EDF99F">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53.810 Generally licensed reactor operators </w:t>
            </w:r>
          </w:p>
        </w:tc>
      </w:tr>
      <w:tr w14:paraId="0317D930"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4014C424" w14:textId="4F999124">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77B563A1" w14:textId="54446249">
            <w:pPr>
              <w:autoSpaceDE/>
              <w:autoSpaceDN/>
              <w:adjustRightInd/>
              <w:spacing w:line="240" w:lineRule="auto"/>
              <w:rPr>
                <w:color w:val="000000"/>
                <w:sz w:val="20"/>
                <w:szCs w:val="20"/>
              </w:rPr>
            </w:pPr>
            <w:r>
              <w:rPr>
                <w:color w:val="000000"/>
                <w:sz w:val="20"/>
                <w:szCs w:val="20"/>
              </w:rPr>
              <w:t>Elimination of Specific Operator Licensing</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04BC0D6E" w14:textId="5E7B7391">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3D5BE4D7" w14:textId="410D74D7">
            <w:pPr>
              <w:autoSpaceDE/>
              <w:autoSpaceDN/>
              <w:adjustRightInd/>
              <w:spacing w:line="240" w:lineRule="auto"/>
              <w:jc w:val="center"/>
              <w:rPr>
                <w:color w:val="000000"/>
                <w:sz w:val="20"/>
                <w:szCs w:val="20"/>
              </w:rPr>
            </w:pPr>
            <w:r>
              <w:rPr>
                <w:color w:val="000000"/>
                <w:sz w:val="20"/>
                <w:szCs w:val="20"/>
              </w:rPr>
              <w:t>6</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0966E892" w14:textId="5161EF70">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4BF4E20F" w14:textId="352B81F7">
            <w:pPr>
              <w:autoSpaceDE/>
              <w:autoSpaceDN/>
              <w:adjustRightInd/>
              <w:spacing w:line="240" w:lineRule="auto"/>
              <w:jc w:val="center"/>
              <w:rPr>
                <w:color w:val="000000"/>
                <w:sz w:val="20"/>
                <w:szCs w:val="20"/>
              </w:rPr>
            </w:pPr>
            <w:r>
              <w:rPr>
                <w:color w:val="000000"/>
                <w:sz w:val="20"/>
                <w:szCs w:val="20"/>
              </w:rPr>
              <w:t xml:space="preserve">$53,000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0C913C0F" w14:textId="037D09B8">
            <w:pPr>
              <w:autoSpaceDE/>
              <w:autoSpaceDN/>
              <w:adjustRightInd/>
              <w:spacing w:line="240" w:lineRule="auto"/>
              <w:jc w:val="center"/>
              <w:rPr>
                <w:color w:val="000000"/>
                <w:sz w:val="20"/>
                <w:szCs w:val="20"/>
              </w:rPr>
            </w:pPr>
            <w:r>
              <w:rPr>
                <w:color w:val="000000"/>
                <w:sz w:val="20"/>
                <w:szCs w:val="20"/>
              </w:rPr>
              <w:t xml:space="preserve">$8,000 </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3AB9C06D" w14:textId="6125B83F">
            <w:pPr>
              <w:autoSpaceDE/>
              <w:autoSpaceDN/>
              <w:adjustRightInd/>
              <w:spacing w:line="240" w:lineRule="auto"/>
              <w:jc w:val="center"/>
              <w:rPr>
                <w:color w:val="000000"/>
                <w:sz w:val="20"/>
                <w:szCs w:val="20"/>
              </w:rPr>
            </w:pPr>
            <w:r>
              <w:rPr>
                <w:color w:val="000000"/>
                <w:sz w:val="20"/>
                <w:szCs w:val="20"/>
              </w:rPr>
              <w:t xml:space="preserve">$20,000 </w:t>
            </w:r>
          </w:p>
        </w:tc>
      </w:tr>
      <w:tr w14:paraId="09F3B3B0"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2DDA5CD2" w14:textId="65410A3A">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2D27A40E" w14:textId="7F1A28B7">
            <w:pPr>
              <w:autoSpaceDE/>
              <w:autoSpaceDN/>
              <w:adjustRightInd/>
              <w:spacing w:line="240" w:lineRule="auto"/>
              <w:jc w:val="center"/>
              <w:rPr>
                <w:b/>
                <w:bCs/>
                <w:color w:val="000000"/>
                <w:sz w:val="20"/>
                <w:szCs w:val="20"/>
              </w:rPr>
            </w:pPr>
            <w:r>
              <w:rPr>
                <w:b/>
                <w:bCs/>
                <w:color w:val="000000"/>
                <w:sz w:val="20"/>
                <w:szCs w:val="20"/>
              </w:rPr>
              <w:t xml:space="preserve">$53,000 </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64CD76AA" w14:textId="221F33B8">
            <w:pPr>
              <w:autoSpaceDE/>
              <w:autoSpaceDN/>
              <w:adjustRightInd/>
              <w:spacing w:line="240" w:lineRule="auto"/>
              <w:jc w:val="center"/>
              <w:rPr>
                <w:b/>
                <w:bCs/>
                <w:color w:val="000000"/>
                <w:sz w:val="20"/>
                <w:szCs w:val="20"/>
              </w:rPr>
            </w:pPr>
            <w:r>
              <w:rPr>
                <w:b/>
                <w:bCs/>
                <w:color w:val="000000"/>
                <w:sz w:val="20"/>
                <w:szCs w:val="20"/>
              </w:rPr>
              <w:t xml:space="preserve">$8,000 </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394E3FD5" w14:textId="299900E6">
            <w:pPr>
              <w:autoSpaceDE/>
              <w:autoSpaceDN/>
              <w:adjustRightInd/>
              <w:spacing w:line="240" w:lineRule="auto"/>
              <w:jc w:val="center"/>
              <w:rPr>
                <w:b/>
                <w:bCs/>
                <w:color w:val="000000"/>
                <w:sz w:val="20"/>
                <w:szCs w:val="20"/>
              </w:rPr>
            </w:pPr>
            <w:r>
              <w:rPr>
                <w:b/>
                <w:bCs/>
                <w:color w:val="000000"/>
                <w:sz w:val="20"/>
                <w:szCs w:val="20"/>
              </w:rPr>
              <w:t xml:space="preserve">$20,000 </w:t>
            </w:r>
          </w:p>
        </w:tc>
      </w:tr>
      <w:tr w14:paraId="4C349B3C"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31CACD59" w14:textId="193426B7">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 xml:space="preserve">53.815 Generally licensed reactor operator training, examination, and proficiency programs </w:t>
            </w:r>
          </w:p>
        </w:tc>
      </w:tr>
      <w:tr w14:paraId="3CF0F184" w14:textId="77777777" w:rsidTr="00702278">
        <w:tblPrEx>
          <w:tblW w:w="5356" w:type="pct"/>
          <w:tblInd w:w="-10" w:type="dxa"/>
          <w:tblLayout w:type="fixed"/>
          <w:tblLook w:val="04A0"/>
        </w:tblPrEx>
        <w:trPr>
          <w:trHeight w:val="26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261719D4" w14:textId="6DC43A50">
            <w:pPr>
              <w:autoSpaceDE/>
              <w:autoSpaceDN/>
              <w:adjustRightInd/>
              <w:spacing w:line="240" w:lineRule="auto"/>
              <w:jc w:val="center"/>
              <w:rPr>
                <w:rFonts w:eastAsia="Times New Roman"/>
                <w:color w:val="000000"/>
                <w:sz w:val="20"/>
                <w:szCs w:val="20"/>
              </w:rPr>
            </w:pPr>
            <w:r>
              <w:rPr>
                <w:color w:val="000000"/>
                <w:sz w:val="20"/>
                <w:szCs w:val="20"/>
              </w:rPr>
              <w:t>2031-2091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5F469582" w14:textId="555CB211">
            <w:pPr>
              <w:autoSpaceDE/>
              <w:autoSpaceDN/>
              <w:adjustRightInd/>
              <w:spacing w:line="240" w:lineRule="auto"/>
              <w:rPr>
                <w:color w:val="000000"/>
                <w:sz w:val="20"/>
                <w:szCs w:val="20"/>
              </w:rPr>
            </w:pPr>
            <w:r>
              <w:rPr>
                <w:color w:val="000000"/>
                <w:sz w:val="20"/>
                <w:szCs w:val="20"/>
              </w:rPr>
              <w:t>Review Simplified Programs for GLROs</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31E27E9C" w14:textId="6028212D">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591FED1A" w14:textId="7E8D9482">
            <w:pPr>
              <w:autoSpaceDE/>
              <w:autoSpaceDN/>
              <w:adjustRightInd/>
              <w:spacing w:line="240" w:lineRule="auto"/>
              <w:jc w:val="center"/>
              <w:rPr>
                <w:color w:val="000000"/>
                <w:sz w:val="20"/>
                <w:szCs w:val="20"/>
              </w:rPr>
            </w:pPr>
            <w:r>
              <w:rPr>
                <w:color w:val="000000"/>
                <w:sz w:val="20"/>
                <w:szCs w:val="20"/>
              </w:rPr>
              <w:t>284</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38D7F4C2" w14:textId="1BFE0933">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4FD5890C" w14:textId="7BB39FFF">
            <w:pPr>
              <w:autoSpaceDE/>
              <w:autoSpaceDN/>
              <w:adjustRightInd/>
              <w:spacing w:line="240" w:lineRule="auto"/>
              <w:jc w:val="center"/>
              <w:rPr>
                <w:color w:val="000000"/>
                <w:sz w:val="20"/>
                <w:szCs w:val="20"/>
              </w:rPr>
            </w:pPr>
            <w:r>
              <w:rPr>
                <w:color w:val="000000"/>
                <w:sz w:val="20"/>
                <w:szCs w:val="20"/>
              </w:rPr>
              <w:t xml:space="preserve">$2,638,000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4DF771A4" w14:textId="350DFBDD">
            <w:pPr>
              <w:autoSpaceDE/>
              <w:autoSpaceDN/>
              <w:adjustRightInd/>
              <w:spacing w:line="240" w:lineRule="auto"/>
              <w:jc w:val="center"/>
              <w:rPr>
                <w:color w:val="000000"/>
                <w:sz w:val="20"/>
                <w:szCs w:val="20"/>
              </w:rPr>
            </w:pPr>
            <w:r>
              <w:rPr>
                <w:color w:val="000000"/>
                <w:sz w:val="20"/>
                <w:szCs w:val="20"/>
              </w:rPr>
              <w:t xml:space="preserve">$405,000 </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28CF8A14" w14:textId="74841B6F">
            <w:pPr>
              <w:autoSpaceDE/>
              <w:autoSpaceDN/>
              <w:adjustRightInd/>
              <w:spacing w:line="240" w:lineRule="auto"/>
              <w:jc w:val="center"/>
              <w:rPr>
                <w:color w:val="000000"/>
                <w:sz w:val="20"/>
                <w:szCs w:val="20"/>
              </w:rPr>
            </w:pPr>
            <w:r>
              <w:rPr>
                <w:color w:val="000000"/>
                <w:sz w:val="20"/>
                <w:szCs w:val="20"/>
              </w:rPr>
              <w:t xml:space="preserve">$1,008,000 </w:t>
            </w:r>
          </w:p>
        </w:tc>
      </w:tr>
      <w:tr w14:paraId="782F3757"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auto"/>
            </w:tcBorders>
            <w:shd w:val="clear" w:color="auto" w:fill="auto"/>
            <w:noWrap/>
            <w:vAlign w:val="center"/>
          </w:tcPr>
          <w:p w:rsidR="00C4070A" w:rsidRPr="00955F01" w:rsidP="00C4070A" w14:paraId="0F3A29C3" w14:textId="466B01AA">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4070A" w:rsidP="00C4070A" w14:paraId="4560D044" w14:textId="0B1D5C7A">
            <w:pPr>
              <w:autoSpaceDE/>
              <w:autoSpaceDN/>
              <w:adjustRightInd/>
              <w:spacing w:line="240" w:lineRule="auto"/>
              <w:jc w:val="center"/>
              <w:rPr>
                <w:b/>
                <w:bCs/>
                <w:color w:val="000000"/>
                <w:sz w:val="20"/>
                <w:szCs w:val="20"/>
              </w:rPr>
            </w:pPr>
            <w:r>
              <w:rPr>
                <w:b/>
                <w:bCs/>
                <w:color w:val="000000"/>
                <w:sz w:val="20"/>
                <w:szCs w:val="20"/>
              </w:rPr>
              <w:t xml:space="preserve">$2,638,000 </w:t>
            </w:r>
          </w:p>
        </w:tc>
        <w:tc>
          <w:tcPr>
            <w:tcW w:w="650" w:type="pct"/>
            <w:tcBorders>
              <w:top w:val="single" w:sz="4" w:space="0" w:color="auto"/>
              <w:left w:val="nil"/>
              <w:bottom w:val="single" w:sz="4" w:space="0" w:color="auto"/>
              <w:right w:val="single" w:sz="4" w:space="0" w:color="auto"/>
            </w:tcBorders>
            <w:shd w:val="clear" w:color="auto" w:fill="auto"/>
            <w:noWrap/>
            <w:vAlign w:val="bottom"/>
          </w:tcPr>
          <w:p w:rsidR="00C4070A" w:rsidP="00C4070A" w14:paraId="2E22A3E9" w14:textId="00715E36">
            <w:pPr>
              <w:autoSpaceDE/>
              <w:autoSpaceDN/>
              <w:adjustRightInd/>
              <w:spacing w:line="240" w:lineRule="auto"/>
              <w:jc w:val="center"/>
              <w:rPr>
                <w:b/>
                <w:bCs/>
                <w:color w:val="000000"/>
                <w:sz w:val="20"/>
                <w:szCs w:val="20"/>
              </w:rPr>
            </w:pPr>
            <w:r>
              <w:rPr>
                <w:b/>
                <w:bCs/>
                <w:color w:val="000000"/>
                <w:sz w:val="20"/>
                <w:szCs w:val="20"/>
              </w:rPr>
              <w:t xml:space="preserve">$405,000 </w:t>
            </w:r>
          </w:p>
        </w:tc>
        <w:tc>
          <w:tcPr>
            <w:tcW w:w="678" w:type="pct"/>
            <w:tcBorders>
              <w:top w:val="single" w:sz="4" w:space="0" w:color="auto"/>
              <w:left w:val="nil"/>
              <w:bottom w:val="single" w:sz="4" w:space="0" w:color="auto"/>
              <w:right w:val="single" w:sz="8" w:space="0" w:color="auto"/>
            </w:tcBorders>
            <w:shd w:val="clear" w:color="auto" w:fill="auto"/>
            <w:noWrap/>
            <w:vAlign w:val="bottom"/>
          </w:tcPr>
          <w:p w:rsidR="00C4070A" w:rsidP="00C4070A" w14:paraId="01F6E802" w14:textId="1837DF56">
            <w:pPr>
              <w:autoSpaceDE/>
              <w:autoSpaceDN/>
              <w:adjustRightInd/>
              <w:spacing w:line="240" w:lineRule="auto"/>
              <w:jc w:val="center"/>
              <w:rPr>
                <w:b/>
                <w:bCs/>
                <w:color w:val="000000"/>
                <w:sz w:val="20"/>
                <w:szCs w:val="20"/>
              </w:rPr>
            </w:pPr>
            <w:r>
              <w:rPr>
                <w:b/>
                <w:bCs/>
                <w:color w:val="000000"/>
                <w:sz w:val="20"/>
                <w:szCs w:val="20"/>
              </w:rPr>
              <w:t xml:space="preserve">$1,008,000 </w:t>
            </w:r>
          </w:p>
        </w:tc>
      </w:tr>
      <w:tr w14:paraId="14F46654" w14:textId="77777777" w:rsidTr="00B5728C">
        <w:tblPrEx>
          <w:tblW w:w="5356" w:type="pct"/>
          <w:tblInd w:w="-10" w:type="dxa"/>
          <w:tblLayout w:type="fixed"/>
          <w:tblLook w:val="04A0"/>
        </w:tblPrEx>
        <w:trPr>
          <w:trHeight w:val="290"/>
        </w:trPr>
        <w:tc>
          <w:tcPr>
            <w:tcW w:w="5000" w:type="pct"/>
            <w:gridSpan w:val="8"/>
            <w:tcBorders>
              <w:top w:val="single" w:sz="4"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0BC4B8DB" w14:textId="327FB60B">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53.850(c) Radiation protection</w:t>
            </w:r>
          </w:p>
        </w:tc>
      </w:tr>
      <w:tr w14:paraId="6A95203D" w14:textId="77777777" w:rsidTr="00702278">
        <w:tblPrEx>
          <w:tblW w:w="5356" w:type="pct"/>
          <w:tblInd w:w="-10" w:type="dxa"/>
          <w:tblLayout w:type="fixed"/>
          <w:tblLook w:val="04A0"/>
        </w:tblPrEx>
        <w:trPr>
          <w:trHeight w:val="26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5D73C836" w14:textId="68779421">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3DD4A9CB" w14:textId="5FFDDA71">
            <w:pPr>
              <w:autoSpaceDE/>
              <w:autoSpaceDN/>
              <w:adjustRightInd/>
              <w:spacing w:line="240" w:lineRule="auto"/>
              <w:rPr>
                <w:color w:val="000000"/>
                <w:sz w:val="20"/>
                <w:szCs w:val="20"/>
              </w:rPr>
            </w:pPr>
            <w:r>
              <w:rPr>
                <w:color w:val="000000"/>
                <w:sz w:val="20"/>
                <w:szCs w:val="20"/>
              </w:rPr>
              <w:t>Review Process Control Program</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228292FC" w14:textId="28B2162A">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064D96E8" w14:textId="53091F6D">
            <w:pPr>
              <w:autoSpaceDE/>
              <w:autoSpaceDN/>
              <w:adjustRightInd/>
              <w:spacing w:line="240" w:lineRule="auto"/>
              <w:jc w:val="center"/>
              <w:rPr>
                <w:color w:val="000000"/>
                <w:sz w:val="20"/>
                <w:szCs w:val="20"/>
              </w:rPr>
            </w:pPr>
            <w:r>
              <w:rPr>
                <w:color w:val="000000"/>
                <w:sz w:val="20"/>
                <w:szCs w:val="20"/>
              </w:rPr>
              <w:t>435</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69A2EF16" w14:textId="4E7AAD29">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2ABB10A9" w14:textId="5351E718">
            <w:pPr>
              <w:autoSpaceDE/>
              <w:autoSpaceDN/>
              <w:adjustRightInd/>
              <w:spacing w:line="240" w:lineRule="auto"/>
              <w:jc w:val="center"/>
              <w:rPr>
                <w:color w:val="000000"/>
                <w:sz w:val="20"/>
                <w:szCs w:val="20"/>
              </w:rPr>
            </w:pPr>
            <w:r>
              <w:rPr>
                <w:color w:val="000000"/>
                <w:sz w:val="20"/>
                <w:szCs w:val="20"/>
              </w:rPr>
              <w:t>($3,969,000)</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657AEBEC" w14:textId="081B5E76">
            <w:pPr>
              <w:autoSpaceDE/>
              <w:autoSpaceDN/>
              <w:adjustRightInd/>
              <w:spacing w:line="240" w:lineRule="auto"/>
              <w:jc w:val="center"/>
              <w:rPr>
                <w:color w:val="000000"/>
                <w:sz w:val="20"/>
                <w:szCs w:val="20"/>
              </w:rPr>
            </w:pPr>
            <w:r>
              <w:rPr>
                <w:color w:val="000000"/>
                <w:sz w:val="20"/>
                <w:szCs w:val="20"/>
              </w:rPr>
              <w:t>($505,000)</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37B9B658" w14:textId="1D038712">
            <w:pPr>
              <w:autoSpaceDE/>
              <w:autoSpaceDN/>
              <w:adjustRightInd/>
              <w:spacing w:line="240" w:lineRule="auto"/>
              <w:jc w:val="center"/>
              <w:rPr>
                <w:color w:val="000000"/>
                <w:sz w:val="20"/>
                <w:szCs w:val="20"/>
              </w:rPr>
            </w:pPr>
            <w:r>
              <w:rPr>
                <w:color w:val="000000"/>
                <w:sz w:val="20"/>
                <w:szCs w:val="20"/>
              </w:rPr>
              <w:t>($1,403,000)</w:t>
            </w:r>
          </w:p>
        </w:tc>
      </w:tr>
      <w:tr w14:paraId="425484B5"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2F2C2C97" w14:textId="3F73F370">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4CB761DD" w14:textId="2B618BD7">
            <w:pPr>
              <w:autoSpaceDE/>
              <w:autoSpaceDN/>
              <w:adjustRightInd/>
              <w:spacing w:line="240" w:lineRule="auto"/>
              <w:jc w:val="center"/>
              <w:rPr>
                <w:b/>
                <w:bCs/>
                <w:color w:val="000000"/>
                <w:sz w:val="20"/>
                <w:szCs w:val="20"/>
              </w:rPr>
            </w:pPr>
            <w:r>
              <w:rPr>
                <w:b/>
                <w:bCs/>
                <w:color w:val="000000"/>
                <w:sz w:val="20"/>
                <w:szCs w:val="20"/>
              </w:rPr>
              <w:t>($3,969,000)</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3232404A" w14:textId="583E89D3">
            <w:pPr>
              <w:autoSpaceDE/>
              <w:autoSpaceDN/>
              <w:adjustRightInd/>
              <w:spacing w:line="240" w:lineRule="auto"/>
              <w:jc w:val="center"/>
              <w:rPr>
                <w:b/>
                <w:bCs/>
                <w:color w:val="000000"/>
                <w:sz w:val="20"/>
                <w:szCs w:val="20"/>
              </w:rPr>
            </w:pPr>
            <w:r>
              <w:rPr>
                <w:b/>
                <w:bCs/>
                <w:color w:val="000000"/>
                <w:sz w:val="20"/>
                <w:szCs w:val="20"/>
              </w:rPr>
              <w:t>($505,000)</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4CD92B07" w14:textId="723A51DE">
            <w:pPr>
              <w:autoSpaceDE/>
              <w:autoSpaceDN/>
              <w:adjustRightInd/>
              <w:spacing w:line="240" w:lineRule="auto"/>
              <w:jc w:val="center"/>
              <w:rPr>
                <w:b/>
                <w:bCs/>
                <w:color w:val="000000"/>
                <w:sz w:val="20"/>
                <w:szCs w:val="20"/>
              </w:rPr>
            </w:pPr>
            <w:r>
              <w:rPr>
                <w:b/>
                <w:bCs/>
                <w:color w:val="000000"/>
                <w:sz w:val="20"/>
                <w:szCs w:val="20"/>
              </w:rPr>
              <w:t>($1,403,000)</w:t>
            </w:r>
          </w:p>
        </w:tc>
      </w:tr>
      <w:tr w14:paraId="1F7B4824"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62A2ED6D" w14:textId="4263B945">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53.860 Security programs</w:t>
            </w:r>
          </w:p>
        </w:tc>
      </w:tr>
      <w:tr w14:paraId="77A4D6AF"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41ABCC9F" w14:textId="06C75D38">
            <w:pPr>
              <w:autoSpaceDE/>
              <w:autoSpaceDN/>
              <w:adjustRightInd/>
              <w:spacing w:line="240" w:lineRule="auto"/>
              <w:jc w:val="center"/>
              <w:rPr>
                <w:rFonts w:eastAsia="Times New Roman"/>
                <w:color w:val="000000"/>
                <w:sz w:val="20"/>
                <w:szCs w:val="20"/>
              </w:rPr>
            </w:pPr>
            <w:r>
              <w:rPr>
                <w:color w:val="000000"/>
                <w:sz w:val="20"/>
                <w:szCs w:val="20"/>
              </w:rPr>
              <w:t>2028</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76D5C028" w14:textId="1869D21C">
            <w:pPr>
              <w:autoSpaceDE/>
              <w:autoSpaceDN/>
              <w:adjustRightInd/>
              <w:spacing w:line="240" w:lineRule="auto"/>
              <w:rPr>
                <w:color w:val="000000"/>
                <w:sz w:val="20"/>
                <w:szCs w:val="20"/>
              </w:rPr>
            </w:pPr>
            <w:r>
              <w:rPr>
                <w:color w:val="000000"/>
                <w:sz w:val="20"/>
                <w:szCs w:val="20"/>
              </w:rPr>
              <w:t>Averted Exemption Request Review</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0139BAEB" w14:textId="2EAE400F">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1EC46A91" w14:textId="6DDC48A7">
            <w:pPr>
              <w:autoSpaceDE/>
              <w:autoSpaceDN/>
              <w:adjustRightInd/>
              <w:spacing w:line="240" w:lineRule="auto"/>
              <w:jc w:val="center"/>
              <w:rPr>
                <w:color w:val="000000"/>
                <w:sz w:val="20"/>
                <w:szCs w:val="20"/>
              </w:rPr>
            </w:pPr>
            <w:r>
              <w:rPr>
                <w:color w:val="000000"/>
                <w:sz w:val="20"/>
                <w:szCs w:val="20"/>
              </w:rPr>
              <w:t>193</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7039020F" w14:textId="294FD5F5">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5610E66E" w14:textId="76CFDCB6">
            <w:pPr>
              <w:autoSpaceDE/>
              <w:autoSpaceDN/>
              <w:adjustRightInd/>
              <w:spacing w:line="240" w:lineRule="auto"/>
              <w:jc w:val="center"/>
              <w:rPr>
                <w:color w:val="000000"/>
                <w:sz w:val="20"/>
                <w:szCs w:val="20"/>
              </w:rPr>
            </w:pPr>
            <w:r>
              <w:rPr>
                <w:color w:val="000000"/>
                <w:sz w:val="20"/>
                <w:szCs w:val="20"/>
              </w:rPr>
              <w:t xml:space="preserve">$29,000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6164FE9F" w14:textId="1F53219D">
            <w:pPr>
              <w:autoSpaceDE/>
              <w:autoSpaceDN/>
              <w:adjustRightInd/>
              <w:spacing w:line="240" w:lineRule="auto"/>
              <w:jc w:val="center"/>
              <w:rPr>
                <w:color w:val="000000"/>
                <w:sz w:val="20"/>
                <w:szCs w:val="20"/>
              </w:rPr>
            </w:pPr>
            <w:r>
              <w:rPr>
                <w:color w:val="000000"/>
                <w:sz w:val="20"/>
                <w:szCs w:val="20"/>
              </w:rPr>
              <w:t xml:space="preserve">$21,000 </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7A8912D8" w14:textId="533D424D">
            <w:pPr>
              <w:autoSpaceDE/>
              <w:autoSpaceDN/>
              <w:adjustRightInd/>
              <w:spacing w:line="240" w:lineRule="auto"/>
              <w:jc w:val="center"/>
              <w:rPr>
                <w:color w:val="000000"/>
                <w:sz w:val="20"/>
                <w:szCs w:val="20"/>
              </w:rPr>
            </w:pPr>
            <w:r>
              <w:rPr>
                <w:color w:val="000000"/>
                <w:sz w:val="20"/>
                <w:szCs w:val="20"/>
              </w:rPr>
              <w:t xml:space="preserve">$25,000 </w:t>
            </w:r>
          </w:p>
        </w:tc>
      </w:tr>
      <w:tr w14:paraId="607CD440"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56CC8C44" w14:textId="2FE78041">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002DF8D4" w14:textId="70255BA3">
            <w:pPr>
              <w:autoSpaceDE/>
              <w:autoSpaceDN/>
              <w:adjustRightInd/>
              <w:spacing w:line="240" w:lineRule="auto"/>
              <w:jc w:val="center"/>
              <w:rPr>
                <w:b/>
                <w:bCs/>
                <w:color w:val="000000"/>
                <w:sz w:val="20"/>
                <w:szCs w:val="20"/>
              </w:rPr>
            </w:pPr>
            <w:r>
              <w:rPr>
                <w:b/>
                <w:bCs/>
                <w:color w:val="000000"/>
                <w:sz w:val="20"/>
                <w:szCs w:val="20"/>
              </w:rPr>
              <w:t xml:space="preserve">$29,000 </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7EAF949C" w14:textId="643969FC">
            <w:pPr>
              <w:autoSpaceDE/>
              <w:autoSpaceDN/>
              <w:adjustRightInd/>
              <w:spacing w:line="240" w:lineRule="auto"/>
              <w:jc w:val="center"/>
              <w:rPr>
                <w:b/>
                <w:bCs/>
                <w:color w:val="000000"/>
                <w:sz w:val="20"/>
                <w:szCs w:val="20"/>
              </w:rPr>
            </w:pPr>
            <w:r>
              <w:rPr>
                <w:b/>
                <w:bCs/>
                <w:color w:val="000000"/>
                <w:sz w:val="20"/>
                <w:szCs w:val="20"/>
              </w:rPr>
              <w:t xml:space="preserve">$21,000 </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30E51C56" w14:textId="09A3C670">
            <w:pPr>
              <w:autoSpaceDE/>
              <w:autoSpaceDN/>
              <w:adjustRightInd/>
              <w:spacing w:line="240" w:lineRule="auto"/>
              <w:jc w:val="center"/>
              <w:rPr>
                <w:b/>
                <w:bCs/>
                <w:color w:val="000000"/>
                <w:sz w:val="20"/>
                <w:szCs w:val="20"/>
              </w:rPr>
            </w:pPr>
            <w:r>
              <w:rPr>
                <w:b/>
                <w:bCs/>
                <w:color w:val="000000"/>
                <w:sz w:val="20"/>
                <w:szCs w:val="20"/>
              </w:rPr>
              <w:t xml:space="preserve">$25,000 </w:t>
            </w:r>
          </w:p>
        </w:tc>
      </w:tr>
      <w:tr w14:paraId="3496FE82"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40C7305C" w14:textId="07A299B4">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53.870 Integrity assessment program</w:t>
            </w:r>
            <w:r>
              <w:rPr>
                <w:rFonts w:ascii="Calibri" w:eastAsia="Times New Roman" w:hAnsi="Calibri" w:cs="Calibri"/>
                <w:b/>
                <w:bCs/>
                <w:color w:val="000000"/>
              </w:rPr>
              <w:t>s</w:t>
            </w:r>
          </w:p>
        </w:tc>
      </w:tr>
      <w:tr w14:paraId="00659223"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46BF32DB" w14:textId="03EF4A90">
            <w:pPr>
              <w:autoSpaceDE/>
              <w:autoSpaceDN/>
              <w:adjustRightInd/>
              <w:spacing w:line="240" w:lineRule="auto"/>
              <w:jc w:val="center"/>
              <w:rPr>
                <w:rFonts w:eastAsia="Times New Roman"/>
                <w:color w:val="000000"/>
                <w:sz w:val="20"/>
                <w:szCs w:val="20"/>
              </w:rPr>
            </w:pPr>
            <w:r>
              <w:rPr>
                <w:color w:val="000000"/>
                <w:sz w:val="20"/>
                <w:szCs w:val="20"/>
              </w:rPr>
              <w:t>2031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300ED519" w14:textId="55E64BC6">
            <w:pPr>
              <w:autoSpaceDE/>
              <w:autoSpaceDN/>
              <w:adjustRightInd/>
              <w:spacing w:line="240" w:lineRule="auto"/>
              <w:rPr>
                <w:color w:val="000000"/>
                <w:sz w:val="20"/>
                <w:szCs w:val="20"/>
              </w:rPr>
            </w:pPr>
            <w:r>
              <w:rPr>
                <w:color w:val="000000"/>
                <w:sz w:val="20"/>
                <w:szCs w:val="20"/>
              </w:rPr>
              <w:t>Initial Review of Integrity Assessment Program</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4411FC3E" w14:textId="7EF5D087">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0106C067" w14:textId="374DD6EF">
            <w:pPr>
              <w:autoSpaceDE/>
              <w:autoSpaceDN/>
              <w:adjustRightInd/>
              <w:spacing w:line="240" w:lineRule="auto"/>
              <w:jc w:val="center"/>
              <w:rPr>
                <w:color w:val="000000"/>
                <w:sz w:val="20"/>
                <w:szCs w:val="20"/>
              </w:rPr>
            </w:pPr>
            <w:r>
              <w:rPr>
                <w:color w:val="000000"/>
                <w:sz w:val="20"/>
                <w:szCs w:val="20"/>
              </w:rPr>
              <w:t>340</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7B0FD5C7" w14:textId="0E0C2452">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29893380" w14:textId="02DA2580">
            <w:pPr>
              <w:autoSpaceDE/>
              <w:autoSpaceDN/>
              <w:adjustRightInd/>
              <w:spacing w:line="240" w:lineRule="auto"/>
              <w:jc w:val="center"/>
              <w:rPr>
                <w:color w:val="000000"/>
                <w:sz w:val="20"/>
                <w:szCs w:val="20"/>
              </w:rPr>
            </w:pPr>
            <w:r>
              <w:rPr>
                <w:color w:val="000000"/>
                <w:sz w:val="20"/>
                <w:szCs w:val="20"/>
              </w:rPr>
              <w:t>($52,000)</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0F896C6D" w14:textId="05DD4C76">
            <w:pPr>
              <w:autoSpaceDE/>
              <w:autoSpaceDN/>
              <w:adjustRightInd/>
              <w:spacing w:line="240" w:lineRule="auto"/>
              <w:jc w:val="center"/>
              <w:rPr>
                <w:color w:val="000000"/>
                <w:sz w:val="20"/>
                <w:szCs w:val="20"/>
              </w:rPr>
            </w:pPr>
            <w:r>
              <w:rPr>
                <w:color w:val="000000"/>
                <w:sz w:val="20"/>
                <w:szCs w:val="20"/>
              </w:rPr>
              <w:t>($30,000)</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26114A8C" w14:textId="15CAFDC0">
            <w:pPr>
              <w:autoSpaceDE/>
              <w:autoSpaceDN/>
              <w:adjustRightInd/>
              <w:spacing w:line="240" w:lineRule="auto"/>
              <w:jc w:val="center"/>
              <w:rPr>
                <w:color w:val="000000"/>
                <w:sz w:val="20"/>
                <w:szCs w:val="20"/>
              </w:rPr>
            </w:pPr>
            <w:r>
              <w:rPr>
                <w:color w:val="000000"/>
                <w:sz w:val="20"/>
                <w:szCs w:val="20"/>
              </w:rPr>
              <w:t>($41,000)</w:t>
            </w:r>
          </w:p>
        </w:tc>
      </w:tr>
      <w:tr w14:paraId="27337553"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60974E2E" w14:textId="7C28B4E2">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279F1E84" w14:textId="27755FAC">
            <w:pPr>
              <w:autoSpaceDE/>
              <w:autoSpaceDN/>
              <w:adjustRightInd/>
              <w:spacing w:line="240" w:lineRule="auto"/>
              <w:jc w:val="center"/>
              <w:rPr>
                <w:b/>
                <w:bCs/>
                <w:color w:val="000000"/>
                <w:sz w:val="20"/>
                <w:szCs w:val="20"/>
              </w:rPr>
            </w:pPr>
            <w:r>
              <w:rPr>
                <w:b/>
                <w:bCs/>
                <w:color w:val="000000"/>
                <w:sz w:val="20"/>
                <w:szCs w:val="20"/>
              </w:rPr>
              <w:t>($52,000)</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1E6285B2" w14:textId="5CE4052A">
            <w:pPr>
              <w:autoSpaceDE/>
              <w:autoSpaceDN/>
              <w:adjustRightInd/>
              <w:spacing w:line="240" w:lineRule="auto"/>
              <w:jc w:val="center"/>
              <w:rPr>
                <w:b/>
                <w:bCs/>
                <w:color w:val="000000"/>
                <w:sz w:val="20"/>
                <w:szCs w:val="20"/>
              </w:rPr>
            </w:pPr>
            <w:r>
              <w:rPr>
                <w:b/>
                <w:bCs/>
                <w:color w:val="000000"/>
                <w:sz w:val="20"/>
                <w:szCs w:val="20"/>
              </w:rPr>
              <w:t>($30,000)</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44AFCC0A" w14:textId="32A6FCE1">
            <w:pPr>
              <w:autoSpaceDE/>
              <w:autoSpaceDN/>
              <w:adjustRightInd/>
              <w:spacing w:line="240" w:lineRule="auto"/>
              <w:jc w:val="center"/>
              <w:rPr>
                <w:b/>
                <w:bCs/>
                <w:color w:val="000000"/>
                <w:sz w:val="20"/>
                <w:szCs w:val="20"/>
              </w:rPr>
            </w:pPr>
            <w:r>
              <w:rPr>
                <w:b/>
                <w:bCs/>
                <w:color w:val="000000"/>
                <w:sz w:val="20"/>
                <w:szCs w:val="20"/>
              </w:rPr>
              <w:t>($41,000)</w:t>
            </w:r>
          </w:p>
        </w:tc>
      </w:tr>
      <w:tr w14:paraId="367BD4A7"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336FCBC0" w14:textId="4B401303">
            <w:pPr>
              <w:autoSpaceDE/>
              <w:autoSpaceDN/>
              <w:adjustRightInd/>
              <w:spacing w:line="240" w:lineRule="auto"/>
              <w:jc w:val="center"/>
              <w:rPr>
                <w:rFonts w:eastAsia="Times New Roman"/>
                <w:color w:val="000000"/>
                <w:sz w:val="20"/>
                <w:szCs w:val="20"/>
              </w:rPr>
            </w:pPr>
            <w:r>
              <w:rPr>
                <w:color w:val="000000"/>
                <w:sz w:val="20"/>
                <w:szCs w:val="20"/>
              </w:rPr>
              <w:t>2032-2091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62E86691" w14:textId="71FAADC6">
            <w:pPr>
              <w:autoSpaceDE/>
              <w:autoSpaceDN/>
              <w:adjustRightInd/>
              <w:spacing w:line="240" w:lineRule="auto"/>
              <w:rPr>
                <w:color w:val="000000"/>
                <w:sz w:val="20"/>
                <w:szCs w:val="20"/>
              </w:rPr>
            </w:pPr>
            <w:r>
              <w:rPr>
                <w:color w:val="000000"/>
                <w:sz w:val="20"/>
                <w:szCs w:val="20"/>
              </w:rPr>
              <w:t>Review Integrity Assessment Program Annually</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08B3BAC2" w14:textId="38E968E3">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721059D3" w14:textId="6D698BED">
            <w:pPr>
              <w:autoSpaceDE/>
              <w:autoSpaceDN/>
              <w:adjustRightInd/>
              <w:spacing w:line="240" w:lineRule="auto"/>
              <w:jc w:val="center"/>
              <w:rPr>
                <w:color w:val="000000"/>
                <w:sz w:val="20"/>
                <w:szCs w:val="20"/>
              </w:rPr>
            </w:pPr>
            <w:r>
              <w:rPr>
                <w:color w:val="000000"/>
                <w:sz w:val="20"/>
                <w:szCs w:val="20"/>
              </w:rPr>
              <w:t>91</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7852DA14" w14:textId="74263AAB">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1D8516CC" w14:textId="79A5B77E">
            <w:pPr>
              <w:autoSpaceDE/>
              <w:autoSpaceDN/>
              <w:adjustRightInd/>
              <w:spacing w:line="240" w:lineRule="auto"/>
              <w:jc w:val="center"/>
              <w:rPr>
                <w:color w:val="000000"/>
                <w:sz w:val="20"/>
                <w:szCs w:val="20"/>
              </w:rPr>
            </w:pPr>
            <w:r>
              <w:rPr>
                <w:color w:val="000000"/>
                <w:sz w:val="20"/>
                <w:szCs w:val="20"/>
              </w:rPr>
              <w:t>($827,000)</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15C84862" w14:textId="657D42E6">
            <w:pPr>
              <w:autoSpaceDE/>
              <w:autoSpaceDN/>
              <w:adjustRightInd/>
              <w:spacing w:line="240" w:lineRule="auto"/>
              <w:jc w:val="center"/>
              <w:rPr>
                <w:color w:val="000000"/>
                <w:sz w:val="20"/>
                <w:szCs w:val="20"/>
              </w:rPr>
            </w:pPr>
            <w:r>
              <w:rPr>
                <w:color w:val="000000"/>
                <w:sz w:val="20"/>
                <w:szCs w:val="20"/>
              </w:rPr>
              <w:t>($105,000)</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3F8D9AE3" w14:textId="117C6193">
            <w:pPr>
              <w:autoSpaceDE/>
              <w:autoSpaceDN/>
              <w:adjustRightInd/>
              <w:spacing w:line="240" w:lineRule="auto"/>
              <w:jc w:val="center"/>
              <w:rPr>
                <w:color w:val="000000"/>
                <w:sz w:val="20"/>
                <w:szCs w:val="20"/>
              </w:rPr>
            </w:pPr>
            <w:r>
              <w:rPr>
                <w:color w:val="000000"/>
                <w:sz w:val="20"/>
                <w:szCs w:val="20"/>
              </w:rPr>
              <w:t>($292,000)</w:t>
            </w:r>
          </w:p>
        </w:tc>
      </w:tr>
      <w:tr w14:paraId="4E7EE119"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5B330B56" w14:textId="748E5C49">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5046D422" w14:textId="6BB80D15">
            <w:pPr>
              <w:autoSpaceDE/>
              <w:autoSpaceDN/>
              <w:adjustRightInd/>
              <w:spacing w:line="240" w:lineRule="auto"/>
              <w:jc w:val="center"/>
              <w:rPr>
                <w:b/>
                <w:bCs/>
                <w:color w:val="000000"/>
                <w:sz w:val="20"/>
                <w:szCs w:val="20"/>
              </w:rPr>
            </w:pPr>
            <w:r>
              <w:rPr>
                <w:b/>
                <w:bCs/>
                <w:color w:val="000000"/>
                <w:sz w:val="20"/>
                <w:szCs w:val="20"/>
              </w:rPr>
              <w:t>($827,000)</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4844F9C9" w14:textId="0EDABFD0">
            <w:pPr>
              <w:autoSpaceDE/>
              <w:autoSpaceDN/>
              <w:adjustRightInd/>
              <w:spacing w:line="240" w:lineRule="auto"/>
              <w:jc w:val="center"/>
              <w:rPr>
                <w:b/>
                <w:bCs/>
                <w:color w:val="000000"/>
                <w:sz w:val="20"/>
                <w:szCs w:val="20"/>
              </w:rPr>
            </w:pPr>
            <w:r>
              <w:rPr>
                <w:b/>
                <w:bCs/>
                <w:color w:val="000000"/>
                <w:sz w:val="20"/>
                <w:szCs w:val="20"/>
              </w:rPr>
              <w:t>($105,000)</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192F8145" w14:textId="78FD58AA">
            <w:pPr>
              <w:autoSpaceDE/>
              <w:autoSpaceDN/>
              <w:adjustRightInd/>
              <w:spacing w:line="240" w:lineRule="auto"/>
              <w:jc w:val="center"/>
              <w:rPr>
                <w:b/>
                <w:bCs/>
                <w:color w:val="000000"/>
                <w:sz w:val="20"/>
                <w:szCs w:val="20"/>
              </w:rPr>
            </w:pPr>
            <w:r>
              <w:rPr>
                <w:b/>
                <w:bCs/>
                <w:color w:val="000000"/>
                <w:sz w:val="20"/>
                <w:szCs w:val="20"/>
              </w:rPr>
              <w:t>($292,000)</w:t>
            </w:r>
          </w:p>
        </w:tc>
      </w:tr>
      <w:tr w14:paraId="4BA9D0CB" w14:textId="77777777" w:rsidTr="00B5728C">
        <w:tblPrEx>
          <w:tblW w:w="5356" w:type="pct"/>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shd w:val="clear" w:color="auto" w:fill="auto"/>
            <w:noWrap/>
            <w:vAlign w:val="bottom"/>
          </w:tcPr>
          <w:p w:rsidR="00C4070A" w:rsidRPr="00955F01" w:rsidP="00C4070A" w14:paraId="2BE357BE" w14:textId="2A3F6440">
            <w:pPr>
              <w:autoSpaceDE/>
              <w:autoSpaceDN/>
              <w:adjustRightInd/>
              <w:spacing w:line="240" w:lineRule="auto"/>
              <w:rPr>
                <w:rFonts w:ascii="Calibri" w:eastAsia="Times New Roman" w:hAnsi="Calibri" w:cs="Calibri"/>
                <w:b/>
                <w:bCs/>
                <w:color w:val="000000"/>
              </w:rPr>
            </w:pPr>
            <w:r w:rsidRPr="00955F01">
              <w:rPr>
                <w:rFonts w:ascii="Calibri" w:eastAsia="Times New Roman" w:hAnsi="Calibri" w:cs="Calibri"/>
                <w:b/>
                <w:bCs/>
                <w:color w:val="000000"/>
              </w:rPr>
              <w:t>53.440(k) Initiating events and accident analysis—chemical hazards</w:t>
            </w:r>
          </w:p>
        </w:tc>
      </w:tr>
      <w:tr w14:paraId="2DD440EF" w14:textId="77777777" w:rsidTr="00702278">
        <w:tblPrEx>
          <w:tblW w:w="5356" w:type="pct"/>
          <w:tblInd w:w="-10" w:type="dxa"/>
          <w:tblLayout w:type="fixed"/>
          <w:tblLook w:val="04A0"/>
        </w:tblPrEx>
        <w:trPr>
          <w:trHeight w:val="290"/>
        </w:trPr>
        <w:tc>
          <w:tcPr>
            <w:tcW w:w="780" w:type="pct"/>
            <w:tcBorders>
              <w:top w:val="nil"/>
              <w:left w:val="single" w:sz="8" w:space="0" w:color="auto"/>
              <w:bottom w:val="single" w:sz="4" w:space="0" w:color="auto"/>
              <w:right w:val="single" w:sz="4" w:space="0" w:color="auto"/>
            </w:tcBorders>
            <w:shd w:val="clear" w:color="auto" w:fill="auto"/>
            <w:noWrap/>
            <w:vAlign w:val="center"/>
          </w:tcPr>
          <w:p w:rsidR="00C4070A" w:rsidRPr="00955F01" w:rsidP="00C4070A" w14:paraId="7F19F11F" w14:textId="5CF5B3B4">
            <w:pPr>
              <w:autoSpaceDE/>
              <w:autoSpaceDN/>
              <w:adjustRightInd/>
              <w:spacing w:line="240" w:lineRule="auto"/>
              <w:jc w:val="center"/>
              <w:rPr>
                <w:rFonts w:eastAsia="Times New Roman"/>
                <w:color w:val="000000"/>
                <w:sz w:val="20"/>
                <w:szCs w:val="20"/>
              </w:rPr>
            </w:pPr>
            <w:r>
              <w:rPr>
                <w:color w:val="000000"/>
                <w:sz w:val="20"/>
                <w:szCs w:val="20"/>
              </w:rPr>
              <w:t>2031</w:t>
            </w:r>
          </w:p>
        </w:tc>
        <w:tc>
          <w:tcPr>
            <w:tcW w:w="1006" w:type="pct"/>
            <w:tcBorders>
              <w:top w:val="nil"/>
              <w:left w:val="nil"/>
              <w:bottom w:val="single" w:sz="4" w:space="0" w:color="auto"/>
              <w:right w:val="single" w:sz="4" w:space="0" w:color="auto"/>
            </w:tcBorders>
            <w:shd w:val="clear" w:color="auto" w:fill="auto"/>
            <w:noWrap/>
            <w:vAlign w:val="center"/>
          </w:tcPr>
          <w:p w:rsidR="00C4070A" w:rsidP="00C4070A" w14:paraId="214428F3" w14:textId="23B43068">
            <w:pPr>
              <w:autoSpaceDE/>
              <w:autoSpaceDN/>
              <w:adjustRightInd/>
              <w:spacing w:line="240" w:lineRule="auto"/>
              <w:rPr>
                <w:color w:val="000000"/>
                <w:sz w:val="20"/>
                <w:szCs w:val="20"/>
              </w:rPr>
            </w:pPr>
            <w:r>
              <w:rPr>
                <w:color w:val="000000"/>
                <w:sz w:val="20"/>
                <w:szCs w:val="20"/>
              </w:rPr>
              <w:t>Review Chemical Hazard Analysis</w:t>
            </w:r>
          </w:p>
        </w:tc>
        <w:tc>
          <w:tcPr>
            <w:tcW w:w="487" w:type="pct"/>
            <w:tcBorders>
              <w:top w:val="nil"/>
              <w:left w:val="nil"/>
              <w:bottom w:val="single" w:sz="4" w:space="0" w:color="auto"/>
              <w:right w:val="single" w:sz="4" w:space="0" w:color="auto"/>
            </w:tcBorders>
            <w:shd w:val="clear" w:color="auto" w:fill="auto"/>
            <w:noWrap/>
            <w:vAlign w:val="center"/>
          </w:tcPr>
          <w:p w:rsidR="00C4070A" w:rsidP="00C4070A" w14:paraId="4EE3C153" w14:textId="52B1CADD">
            <w:pPr>
              <w:autoSpaceDE/>
              <w:autoSpaceDN/>
              <w:adjustRightInd/>
              <w:spacing w:line="240" w:lineRule="auto"/>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vAlign w:val="center"/>
          </w:tcPr>
          <w:p w:rsidR="00C4070A" w:rsidP="00C4070A" w14:paraId="127C7F32" w14:textId="09C06C43">
            <w:pPr>
              <w:autoSpaceDE/>
              <w:autoSpaceDN/>
              <w:adjustRightInd/>
              <w:spacing w:line="240" w:lineRule="auto"/>
              <w:jc w:val="center"/>
              <w:rPr>
                <w:color w:val="000000"/>
                <w:sz w:val="20"/>
                <w:szCs w:val="20"/>
              </w:rPr>
            </w:pPr>
            <w:r>
              <w:rPr>
                <w:color w:val="000000"/>
                <w:sz w:val="20"/>
                <w:szCs w:val="20"/>
              </w:rPr>
              <w:t>453</w:t>
            </w:r>
          </w:p>
        </w:tc>
        <w:tc>
          <w:tcPr>
            <w:tcW w:w="359" w:type="pct"/>
            <w:tcBorders>
              <w:top w:val="nil"/>
              <w:left w:val="nil"/>
              <w:bottom w:val="single" w:sz="4" w:space="0" w:color="auto"/>
              <w:right w:val="single" w:sz="4" w:space="0" w:color="auto"/>
            </w:tcBorders>
            <w:shd w:val="clear" w:color="auto" w:fill="auto"/>
            <w:vAlign w:val="center"/>
          </w:tcPr>
          <w:p w:rsidR="00C4070A" w:rsidP="00C4070A" w14:paraId="4D28662C" w14:textId="58FBF308">
            <w:pPr>
              <w:autoSpaceDE/>
              <w:autoSpaceDN/>
              <w:adjustRightInd/>
              <w:spacing w:line="240" w:lineRule="auto"/>
              <w:jc w:val="center"/>
              <w:rPr>
                <w:color w:val="000000"/>
                <w:sz w:val="20"/>
                <w:szCs w:val="20"/>
              </w:rPr>
            </w:pPr>
            <w:r>
              <w:rPr>
                <w:color w:val="000000"/>
                <w:sz w:val="20"/>
                <w:szCs w:val="20"/>
              </w:rPr>
              <w:t xml:space="preserve">$152 </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21E48AFD" w14:textId="54A7504C">
            <w:pPr>
              <w:autoSpaceDE/>
              <w:autoSpaceDN/>
              <w:adjustRightInd/>
              <w:spacing w:line="240" w:lineRule="auto"/>
              <w:jc w:val="center"/>
              <w:rPr>
                <w:color w:val="000000"/>
                <w:sz w:val="20"/>
                <w:szCs w:val="20"/>
              </w:rPr>
            </w:pPr>
            <w:r>
              <w:rPr>
                <w:color w:val="000000"/>
                <w:sz w:val="20"/>
                <w:szCs w:val="20"/>
              </w:rPr>
              <w:t>($69,000)</w:t>
            </w:r>
          </w:p>
        </w:tc>
        <w:tc>
          <w:tcPr>
            <w:tcW w:w="650" w:type="pct"/>
            <w:tcBorders>
              <w:top w:val="nil"/>
              <w:left w:val="nil"/>
              <w:bottom w:val="single" w:sz="4" w:space="0" w:color="auto"/>
              <w:right w:val="single" w:sz="4" w:space="0" w:color="auto"/>
            </w:tcBorders>
            <w:shd w:val="clear" w:color="auto" w:fill="auto"/>
            <w:noWrap/>
            <w:vAlign w:val="center"/>
          </w:tcPr>
          <w:p w:rsidR="00C4070A" w:rsidP="00C4070A" w14:paraId="57B4E00E" w14:textId="31C05E02">
            <w:pPr>
              <w:autoSpaceDE/>
              <w:autoSpaceDN/>
              <w:adjustRightInd/>
              <w:spacing w:line="240" w:lineRule="auto"/>
              <w:jc w:val="center"/>
              <w:rPr>
                <w:color w:val="000000"/>
                <w:sz w:val="20"/>
                <w:szCs w:val="20"/>
              </w:rPr>
            </w:pPr>
            <w:r>
              <w:rPr>
                <w:color w:val="000000"/>
                <w:sz w:val="20"/>
                <w:szCs w:val="20"/>
              </w:rPr>
              <w:t>($40,000)</w:t>
            </w:r>
          </w:p>
        </w:tc>
        <w:tc>
          <w:tcPr>
            <w:tcW w:w="678" w:type="pct"/>
            <w:tcBorders>
              <w:top w:val="nil"/>
              <w:left w:val="nil"/>
              <w:bottom w:val="single" w:sz="4" w:space="0" w:color="auto"/>
              <w:right w:val="single" w:sz="8" w:space="0" w:color="auto"/>
            </w:tcBorders>
            <w:shd w:val="clear" w:color="auto" w:fill="auto"/>
            <w:noWrap/>
            <w:vAlign w:val="center"/>
          </w:tcPr>
          <w:p w:rsidR="00C4070A" w:rsidP="00C4070A" w14:paraId="51045240" w14:textId="3BE349DE">
            <w:pPr>
              <w:autoSpaceDE/>
              <w:autoSpaceDN/>
              <w:adjustRightInd/>
              <w:spacing w:line="240" w:lineRule="auto"/>
              <w:jc w:val="center"/>
              <w:rPr>
                <w:color w:val="000000"/>
                <w:sz w:val="20"/>
                <w:szCs w:val="20"/>
              </w:rPr>
            </w:pPr>
            <w:r>
              <w:rPr>
                <w:color w:val="000000"/>
                <w:sz w:val="20"/>
                <w:szCs w:val="20"/>
              </w:rPr>
              <w:t>($54,000)</w:t>
            </w:r>
          </w:p>
        </w:tc>
      </w:tr>
      <w:tr w14:paraId="327F3F50" w14:textId="77777777" w:rsidTr="00702278">
        <w:tblPrEx>
          <w:tblW w:w="5356" w:type="pct"/>
          <w:tblInd w:w="-10" w:type="dxa"/>
          <w:tblLayout w:type="fixed"/>
          <w:tblLook w:val="04A0"/>
        </w:tblPrEx>
        <w:trPr>
          <w:trHeight w:val="300"/>
        </w:trPr>
        <w:tc>
          <w:tcPr>
            <w:tcW w:w="3022" w:type="pct"/>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C4070A" w:rsidRPr="00955F01" w:rsidP="00C4070A" w14:paraId="11FB0B3E" w14:textId="56ACA419">
            <w:pPr>
              <w:autoSpaceDE/>
              <w:autoSpaceDN/>
              <w:adjustRightInd/>
              <w:spacing w:line="240" w:lineRule="auto"/>
              <w:jc w:val="right"/>
              <w:rPr>
                <w:rFonts w:eastAsia="Times New Roman"/>
                <w:b/>
                <w:bCs/>
                <w:color w:val="000000"/>
                <w:sz w:val="20"/>
                <w:szCs w:val="20"/>
              </w:rPr>
            </w:pPr>
            <w:r w:rsidRPr="00955F01">
              <w:rPr>
                <w:rFonts w:eastAsia="Times New Roman"/>
                <w:b/>
                <w:bCs/>
                <w:color w:val="000000"/>
                <w:sz w:val="20"/>
                <w:szCs w:val="20"/>
              </w:rPr>
              <w:t>Net Benefit (Cost) Total</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66EB15A6" w14:textId="1995AD02">
            <w:pPr>
              <w:autoSpaceDE/>
              <w:autoSpaceDN/>
              <w:adjustRightInd/>
              <w:spacing w:line="240" w:lineRule="auto"/>
              <w:jc w:val="center"/>
              <w:rPr>
                <w:b/>
                <w:bCs/>
                <w:color w:val="000000"/>
                <w:sz w:val="20"/>
                <w:szCs w:val="20"/>
              </w:rPr>
            </w:pPr>
            <w:r>
              <w:rPr>
                <w:b/>
                <w:bCs/>
                <w:color w:val="000000"/>
                <w:sz w:val="20"/>
                <w:szCs w:val="20"/>
              </w:rPr>
              <w:t>($69,000)</w:t>
            </w:r>
          </w:p>
        </w:tc>
        <w:tc>
          <w:tcPr>
            <w:tcW w:w="650" w:type="pct"/>
            <w:tcBorders>
              <w:top w:val="nil"/>
              <w:left w:val="nil"/>
              <w:bottom w:val="single" w:sz="8" w:space="0" w:color="auto"/>
              <w:right w:val="single" w:sz="4" w:space="0" w:color="auto"/>
            </w:tcBorders>
            <w:shd w:val="clear" w:color="auto" w:fill="auto"/>
            <w:noWrap/>
            <w:vAlign w:val="bottom"/>
          </w:tcPr>
          <w:p w:rsidR="00C4070A" w:rsidP="00C4070A" w14:paraId="63AA701F" w14:textId="1E1AD3A9">
            <w:pPr>
              <w:autoSpaceDE/>
              <w:autoSpaceDN/>
              <w:adjustRightInd/>
              <w:spacing w:line="240" w:lineRule="auto"/>
              <w:jc w:val="center"/>
              <w:rPr>
                <w:b/>
                <w:bCs/>
                <w:color w:val="000000"/>
                <w:sz w:val="20"/>
                <w:szCs w:val="20"/>
              </w:rPr>
            </w:pPr>
            <w:r>
              <w:rPr>
                <w:b/>
                <w:bCs/>
                <w:color w:val="000000"/>
                <w:sz w:val="20"/>
                <w:szCs w:val="20"/>
              </w:rPr>
              <w:t>($40,000)</w:t>
            </w:r>
          </w:p>
        </w:tc>
        <w:tc>
          <w:tcPr>
            <w:tcW w:w="678" w:type="pct"/>
            <w:tcBorders>
              <w:top w:val="nil"/>
              <w:left w:val="nil"/>
              <w:bottom w:val="single" w:sz="8" w:space="0" w:color="auto"/>
              <w:right w:val="single" w:sz="8" w:space="0" w:color="auto"/>
            </w:tcBorders>
            <w:shd w:val="clear" w:color="auto" w:fill="auto"/>
            <w:noWrap/>
            <w:vAlign w:val="bottom"/>
          </w:tcPr>
          <w:p w:rsidR="00C4070A" w:rsidP="00C4070A" w14:paraId="1C9C47E8" w14:textId="0636BB23">
            <w:pPr>
              <w:autoSpaceDE/>
              <w:autoSpaceDN/>
              <w:adjustRightInd/>
              <w:spacing w:line="240" w:lineRule="auto"/>
              <w:jc w:val="center"/>
              <w:rPr>
                <w:b/>
                <w:bCs/>
                <w:color w:val="000000"/>
                <w:sz w:val="20"/>
                <w:szCs w:val="20"/>
              </w:rPr>
            </w:pPr>
            <w:r>
              <w:rPr>
                <w:b/>
                <w:bCs/>
                <w:color w:val="000000"/>
                <w:sz w:val="20"/>
                <w:szCs w:val="20"/>
              </w:rPr>
              <w:t>($54,000)</w:t>
            </w:r>
          </w:p>
        </w:tc>
      </w:tr>
    </w:tbl>
    <w:p w:rsidR="00BD0CD1" w:rsidRPr="00955F01" w:rsidP="00F94A89" w14:paraId="58F80F20" w14:textId="77777777">
      <w:pPr>
        <w:autoSpaceDE/>
        <w:autoSpaceDN/>
        <w:adjustRightInd/>
        <w:rPr>
          <w:rFonts w:eastAsia="Times New Roman"/>
          <w:color w:val="auto"/>
        </w:rPr>
        <w:sectPr w:rsidSect="005674A3">
          <w:footerReference w:type="default" r:id="rId27"/>
          <w:pgSz w:w="15840" w:h="12240" w:orient="landscape"/>
          <w:pgMar w:top="1440" w:right="1440" w:bottom="1440" w:left="1440" w:header="720" w:footer="720" w:gutter="0"/>
          <w:pgNumType w:start="1"/>
          <w:cols w:space="720"/>
          <w:docGrid w:linePitch="360"/>
        </w:sectPr>
      </w:pPr>
    </w:p>
    <w:p w:rsidR="001731DD" w:rsidRPr="00955F01" w:rsidP="00777DD6" w14:paraId="01078D8E" w14:textId="79FFDC7A">
      <w:pPr>
        <w:pStyle w:val="Heading1"/>
        <w:spacing w:before="0" w:line="240" w:lineRule="auto"/>
        <w:jc w:val="center"/>
      </w:pPr>
      <w:bookmarkStart w:id="409" w:name="_Toc119496418"/>
      <w:bookmarkStart w:id="410" w:name="_Toc170470400"/>
      <w:bookmarkStart w:id="411" w:name="_Toc170209739"/>
      <w:r w:rsidRPr="00955F01">
        <w:t>APPENDIX C</w:t>
      </w:r>
      <w:r w:rsidRPr="00955F01" w:rsidR="00C47659">
        <w:br/>
      </w:r>
      <w:r w:rsidRPr="00955F01">
        <w:t>NEW AND MODIFIED REQUIREMENTS</w:t>
      </w:r>
      <w:r w:rsidRPr="00955F01" w:rsidR="00643951">
        <w:t xml:space="preserve"> IN PROPOSED RULE LANGUAGE</w:t>
      </w:r>
      <w:bookmarkEnd w:id="409"/>
      <w:bookmarkEnd w:id="410"/>
      <w:bookmarkEnd w:id="411"/>
    </w:p>
    <w:p w:rsidR="00C47659" w:rsidRPr="00955F01" w:rsidP="00C47659" w14:paraId="6A2AF0B4" w14:textId="77777777"/>
    <w:tbl>
      <w:tblPr>
        <w:tblStyle w:val="TableGrid"/>
        <w:tblpPr w:leftFromText="180" w:rightFromText="180" w:vertAnchor="text" w:tblpXSpec="center" w:tblpY="1"/>
        <w:tblOverlap w:val="never"/>
        <w:tblW w:w="8290" w:type="dxa"/>
        <w:jc w:val="center"/>
        <w:tblLayout w:type="fixed"/>
        <w:tblLook w:val="04A0"/>
      </w:tblPr>
      <w:tblGrid>
        <w:gridCol w:w="1715"/>
        <w:gridCol w:w="1620"/>
        <w:gridCol w:w="1530"/>
        <w:gridCol w:w="3425"/>
      </w:tblGrid>
      <w:tr w14:paraId="178065E8" w14:textId="77777777" w:rsidTr="000F7B9B">
        <w:tblPrEx>
          <w:tblW w:w="8290" w:type="dxa"/>
          <w:jc w:val="center"/>
          <w:tblLayout w:type="fixed"/>
          <w:tblLook w:val="04A0"/>
        </w:tblPrEx>
        <w:trPr>
          <w:tblHeader/>
          <w:jc w:val="center"/>
        </w:trPr>
        <w:tc>
          <w:tcPr>
            <w:tcW w:w="1715" w:type="dxa"/>
          </w:tcPr>
          <w:p w:rsidR="00FE5CFC" w:rsidRPr="00955F01" w:rsidP="000F7B9B" w14:paraId="160FACDF" w14:textId="6BD88BE8">
            <w:pPr>
              <w:jc w:val="center"/>
              <w:rPr>
                <w:b/>
                <w:bCs/>
              </w:rPr>
            </w:pPr>
            <w:r w:rsidRPr="00955F01">
              <w:rPr>
                <w:b/>
                <w:bCs/>
              </w:rPr>
              <w:t>Regulatory Paragraph</w:t>
            </w:r>
            <w:r w:rsidRPr="00955F01">
              <w:rPr>
                <w:b/>
                <w:bCs/>
                <w:vertAlign w:val="superscript"/>
              </w:rPr>
              <w:t>(a)</w:t>
            </w:r>
          </w:p>
        </w:tc>
        <w:tc>
          <w:tcPr>
            <w:tcW w:w="1620" w:type="dxa"/>
          </w:tcPr>
          <w:p w:rsidR="00FE5CFC" w:rsidRPr="00955F01" w:rsidP="000F7B9B" w14:paraId="72679FA8" w14:textId="3E103D66">
            <w:pPr>
              <w:jc w:val="center"/>
              <w:rPr>
                <w:b/>
                <w:bCs/>
              </w:rPr>
            </w:pPr>
            <w:r w:rsidRPr="00955F01">
              <w:rPr>
                <w:b/>
                <w:bCs/>
              </w:rPr>
              <w:t>Description</w:t>
            </w:r>
            <w:r w:rsidRPr="00955F01">
              <w:rPr>
                <w:b/>
                <w:bCs/>
                <w:vertAlign w:val="superscript"/>
              </w:rPr>
              <w:t>(a)</w:t>
            </w:r>
          </w:p>
        </w:tc>
        <w:tc>
          <w:tcPr>
            <w:tcW w:w="1530" w:type="dxa"/>
          </w:tcPr>
          <w:p w:rsidR="00FE5CFC" w:rsidRPr="00955F01" w:rsidP="000F7B9B" w14:paraId="0C64D629" w14:textId="77777777">
            <w:pPr>
              <w:jc w:val="center"/>
              <w:rPr>
                <w:b/>
                <w:bCs/>
              </w:rPr>
            </w:pPr>
            <w:r w:rsidRPr="00955F01">
              <w:rPr>
                <w:b/>
                <w:bCs/>
              </w:rPr>
              <w:t>Incremental Effect</w:t>
            </w:r>
          </w:p>
        </w:tc>
        <w:tc>
          <w:tcPr>
            <w:tcW w:w="3425" w:type="dxa"/>
          </w:tcPr>
          <w:p w:rsidR="00FE5CFC" w:rsidRPr="00955F01" w:rsidP="000F7B9B" w14:paraId="1378AC8D" w14:textId="77777777">
            <w:pPr>
              <w:jc w:val="center"/>
              <w:rPr>
                <w:b/>
                <w:bCs/>
              </w:rPr>
            </w:pPr>
            <w:r w:rsidRPr="00955F01">
              <w:rPr>
                <w:b/>
                <w:bCs/>
              </w:rPr>
              <w:t>Explanation</w:t>
            </w:r>
            <w:r w:rsidRPr="00955F01">
              <w:rPr>
                <w:b/>
                <w:bCs/>
                <w:vertAlign w:val="superscript"/>
              </w:rPr>
              <w:t>(a)</w:t>
            </w:r>
          </w:p>
        </w:tc>
      </w:tr>
      <w:tr w14:paraId="07D2922A" w14:textId="77777777" w:rsidTr="000F7B9B">
        <w:tblPrEx>
          <w:tblW w:w="8290" w:type="dxa"/>
          <w:jc w:val="center"/>
          <w:tblLayout w:type="fixed"/>
          <w:tblLook w:val="04A0"/>
        </w:tblPrEx>
        <w:trPr>
          <w:jc w:val="center"/>
        </w:trPr>
        <w:tc>
          <w:tcPr>
            <w:tcW w:w="1715" w:type="dxa"/>
          </w:tcPr>
          <w:p w:rsidR="00FE5CFC" w:rsidRPr="00955F01" w:rsidP="000F7B9B" w14:paraId="696FE26A" w14:textId="5677F095">
            <w:pPr>
              <w:rPr>
                <w:sz w:val="20"/>
                <w:szCs w:val="20"/>
              </w:rPr>
            </w:pPr>
            <w:r w:rsidRPr="00F94A89">
              <w:t>26.3 Scope</w:t>
            </w:r>
          </w:p>
        </w:tc>
        <w:tc>
          <w:tcPr>
            <w:tcW w:w="1620" w:type="dxa"/>
          </w:tcPr>
          <w:p w:rsidR="00FE5CFC" w:rsidRPr="00955F01" w:rsidP="000F7B9B" w14:paraId="044DE1BD" w14:textId="5255792B">
            <w:pPr>
              <w:rPr>
                <w:sz w:val="20"/>
                <w:szCs w:val="20"/>
              </w:rPr>
            </w:pPr>
            <w:r w:rsidRPr="00F94A89">
              <w:t>Describes the NRC licensees subject to Part 26</w:t>
            </w:r>
          </w:p>
        </w:tc>
        <w:tc>
          <w:tcPr>
            <w:tcW w:w="1530" w:type="dxa"/>
          </w:tcPr>
          <w:p w:rsidR="00FE5CFC" w:rsidRPr="00955F01" w:rsidP="000F7B9B" w14:paraId="3AD9D259" w14:textId="341635D2">
            <w:pPr>
              <w:rPr>
                <w:sz w:val="20"/>
                <w:szCs w:val="20"/>
              </w:rPr>
            </w:pPr>
            <w:r w:rsidRPr="00F94A89">
              <w:t>None</w:t>
            </w:r>
          </w:p>
        </w:tc>
        <w:tc>
          <w:tcPr>
            <w:tcW w:w="3425" w:type="dxa"/>
          </w:tcPr>
          <w:p w:rsidR="00FE5CFC" w:rsidRPr="00955F01" w:rsidP="000F7B9B" w14:paraId="51676D22" w14:textId="531B92E7">
            <w:pPr>
              <w:rPr>
                <w:sz w:val="20"/>
                <w:szCs w:val="20"/>
              </w:rPr>
            </w:pPr>
            <w:r w:rsidRPr="00F94A89">
              <w:t>Applicability, not requirements</w:t>
            </w:r>
          </w:p>
        </w:tc>
      </w:tr>
      <w:tr w14:paraId="317FF8E5" w14:textId="77777777" w:rsidTr="000F7B9B">
        <w:tblPrEx>
          <w:tblW w:w="8290" w:type="dxa"/>
          <w:jc w:val="center"/>
          <w:tblLayout w:type="fixed"/>
          <w:tblLook w:val="04A0"/>
        </w:tblPrEx>
        <w:trPr>
          <w:jc w:val="center"/>
        </w:trPr>
        <w:tc>
          <w:tcPr>
            <w:tcW w:w="1715" w:type="dxa"/>
          </w:tcPr>
          <w:p w:rsidR="00FE5CFC" w:rsidRPr="00955F01" w:rsidP="000F7B9B" w14:paraId="1DA30481" w14:textId="11E6311D">
            <w:pPr>
              <w:rPr>
                <w:sz w:val="20"/>
                <w:szCs w:val="20"/>
              </w:rPr>
            </w:pPr>
            <w:r w:rsidRPr="00F94A89">
              <w:t>26.4 FFD program applicability to categories of individuals</w:t>
            </w:r>
          </w:p>
        </w:tc>
        <w:tc>
          <w:tcPr>
            <w:tcW w:w="1620" w:type="dxa"/>
          </w:tcPr>
          <w:p w:rsidR="00FE5CFC" w:rsidRPr="00955F01" w:rsidP="000F7B9B" w14:paraId="11F09CB6" w14:textId="46F6F2A3">
            <w:pPr>
              <w:rPr>
                <w:sz w:val="20"/>
                <w:szCs w:val="20"/>
              </w:rPr>
            </w:pPr>
            <w:r w:rsidRPr="00F94A89">
              <w:t>Requires that individuals with certain duties, responsibilities, and access be subject to Part 26</w:t>
            </w:r>
          </w:p>
        </w:tc>
        <w:tc>
          <w:tcPr>
            <w:tcW w:w="1530" w:type="dxa"/>
          </w:tcPr>
          <w:p w:rsidR="00FE5CFC" w:rsidRPr="00955F01" w:rsidP="000F7B9B" w14:paraId="56B8AF68" w14:textId="0AC72D89">
            <w:pPr>
              <w:rPr>
                <w:sz w:val="20"/>
                <w:szCs w:val="20"/>
              </w:rPr>
            </w:pPr>
            <w:r w:rsidRPr="00F94A89">
              <w:t>None</w:t>
            </w:r>
          </w:p>
        </w:tc>
        <w:tc>
          <w:tcPr>
            <w:tcW w:w="3425" w:type="dxa"/>
          </w:tcPr>
          <w:p w:rsidR="00FE5CFC" w:rsidRPr="00955F01" w:rsidP="000F7B9B" w14:paraId="062E18F4" w14:textId="162A9DD7">
            <w:pPr>
              <w:rPr>
                <w:sz w:val="20"/>
                <w:szCs w:val="20"/>
              </w:rPr>
            </w:pPr>
            <w:r w:rsidRPr="00F94A89">
              <w:t>Applicability, matches existing requirements with editorial changes</w:t>
            </w:r>
          </w:p>
        </w:tc>
      </w:tr>
      <w:tr w14:paraId="3544C089" w14:textId="77777777" w:rsidTr="000F7B9B">
        <w:tblPrEx>
          <w:tblW w:w="8290" w:type="dxa"/>
          <w:jc w:val="center"/>
          <w:tblLayout w:type="fixed"/>
          <w:tblLook w:val="04A0"/>
        </w:tblPrEx>
        <w:trPr>
          <w:jc w:val="center"/>
        </w:trPr>
        <w:tc>
          <w:tcPr>
            <w:tcW w:w="1715" w:type="dxa"/>
          </w:tcPr>
          <w:p w:rsidR="00FE5CFC" w:rsidRPr="00955F01" w:rsidP="000F7B9B" w14:paraId="5B01DD21" w14:textId="25EB6758">
            <w:pPr>
              <w:rPr>
                <w:sz w:val="20"/>
                <w:szCs w:val="20"/>
              </w:rPr>
            </w:pPr>
            <w:r w:rsidRPr="00F94A89">
              <w:t>26.5 Definitions</w:t>
            </w:r>
          </w:p>
        </w:tc>
        <w:tc>
          <w:tcPr>
            <w:tcW w:w="1620" w:type="dxa"/>
          </w:tcPr>
          <w:p w:rsidR="00FE5CFC" w:rsidRPr="00955F01" w:rsidP="000F7B9B" w14:paraId="718D1F77" w14:textId="52E872DC">
            <w:pPr>
              <w:rPr>
                <w:sz w:val="20"/>
                <w:szCs w:val="20"/>
              </w:rPr>
            </w:pPr>
            <w:r w:rsidRPr="00F94A89">
              <w:t>Adds new and revises definitions of oral fluid testing</w:t>
            </w:r>
          </w:p>
        </w:tc>
        <w:tc>
          <w:tcPr>
            <w:tcW w:w="1530" w:type="dxa"/>
          </w:tcPr>
          <w:p w:rsidR="00FE5CFC" w:rsidRPr="00955F01" w:rsidP="000F7B9B" w14:paraId="4DFD0853" w14:textId="3A8B3E3C">
            <w:pPr>
              <w:rPr>
                <w:sz w:val="20"/>
                <w:szCs w:val="20"/>
              </w:rPr>
            </w:pPr>
            <w:r w:rsidRPr="00F94A89">
              <w:t>None</w:t>
            </w:r>
          </w:p>
        </w:tc>
        <w:tc>
          <w:tcPr>
            <w:tcW w:w="3425" w:type="dxa"/>
          </w:tcPr>
          <w:p w:rsidR="00FE5CFC" w:rsidRPr="00955F01" w:rsidP="000F7B9B" w14:paraId="7F3527CC" w14:textId="0ADF553F">
            <w:pPr>
              <w:rPr>
                <w:sz w:val="20"/>
                <w:szCs w:val="20"/>
              </w:rPr>
            </w:pPr>
            <w:r w:rsidRPr="00F94A89">
              <w:t>Costs captured in procedure and training requirements</w:t>
            </w:r>
          </w:p>
        </w:tc>
      </w:tr>
      <w:tr w14:paraId="11335184" w14:textId="77777777" w:rsidTr="000F7B9B">
        <w:tblPrEx>
          <w:tblW w:w="8290" w:type="dxa"/>
          <w:jc w:val="center"/>
          <w:tblLayout w:type="fixed"/>
          <w:tblLook w:val="04A0"/>
        </w:tblPrEx>
        <w:trPr>
          <w:jc w:val="center"/>
        </w:trPr>
        <w:tc>
          <w:tcPr>
            <w:tcW w:w="1715" w:type="dxa"/>
          </w:tcPr>
          <w:p w:rsidR="00FE5CFC" w:rsidRPr="00955F01" w:rsidP="000F7B9B" w14:paraId="3D1AC9BA" w14:textId="1425151A">
            <w:pPr>
              <w:rPr>
                <w:sz w:val="20"/>
                <w:szCs w:val="20"/>
              </w:rPr>
            </w:pPr>
            <w:r w:rsidRPr="00F94A89">
              <w:t>26.21 FFD program</w:t>
            </w:r>
          </w:p>
        </w:tc>
        <w:tc>
          <w:tcPr>
            <w:tcW w:w="1620" w:type="dxa"/>
          </w:tcPr>
          <w:p w:rsidR="00FE5CFC" w:rsidRPr="00955F01" w:rsidP="000F7B9B" w14:paraId="47B9BAAA" w14:textId="6DA75112">
            <w:pPr>
              <w:rPr>
                <w:sz w:val="20"/>
                <w:szCs w:val="20"/>
              </w:rPr>
            </w:pPr>
            <w:r w:rsidRPr="00F94A89">
              <w:t>Describes the NRC licensees and individuals subject to Subpart B of Part 26</w:t>
            </w:r>
          </w:p>
        </w:tc>
        <w:tc>
          <w:tcPr>
            <w:tcW w:w="1530" w:type="dxa"/>
          </w:tcPr>
          <w:p w:rsidR="00FE5CFC" w:rsidRPr="00955F01" w:rsidP="000F7B9B" w14:paraId="3B3ADA49" w14:textId="46DE1C72">
            <w:pPr>
              <w:rPr>
                <w:sz w:val="20"/>
                <w:szCs w:val="20"/>
              </w:rPr>
            </w:pPr>
            <w:r w:rsidRPr="00F94A89">
              <w:t>None</w:t>
            </w:r>
          </w:p>
        </w:tc>
        <w:tc>
          <w:tcPr>
            <w:tcW w:w="3425" w:type="dxa"/>
          </w:tcPr>
          <w:p w:rsidR="00FE5CFC" w:rsidRPr="00955F01" w:rsidP="000F7B9B" w14:paraId="5BD4E3C8" w14:textId="51F61376">
            <w:pPr>
              <w:rPr>
                <w:sz w:val="20"/>
                <w:szCs w:val="20"/>
              </w:rPr>
            </w:pPr>
            <w:r w:rsidRPr="00F94A89">
              <w:t>Applicability, matches existing requirements</w:t>
            </w:r>
          </w:p>
        </w:tc>
      </w:tr>
      <w:tr w14:paraId="20AE6B6C" w14:textId="77777777" w:rsidTr="000F7B9B">
        <w:tblPrEx>
          <w:tblW w:w="8290" w:type="dxa"/>
          <w:jc w:val="center"/>
          <w:tblLayout w:type="fixed"/>
          <w:tblLook w:val="04A0"/>
        </w:tblPrEx>
        <w:trPr>
          <w:jc w:val="center"/>
        </w:trPr>
        <w:tc>
          <w:tcPr>
            <w:tcW w:w="1715" w:type="dxa"/>
          </w:tcPr>
          <w:p w:rsidR="00FE5CFC" w:rsidRPr="00955F01" w:rsidP="000F7B9B" w14:paraId="224A31AA" w14:textId="1CA27A91">
            <w:pPr>
              <w:rPr>
                <w:sz w:val="20"/>
                <w:szCs w:val="20"/>
              </w:rPr>
            </w:pPr>
            <w:r w:rsidRPr="00F94A89">
              <w:t>26.51 Applicability</w:t>
            </w:r>
          </w:p>
        </w:tc>
        <w:tc>
          <w:tcPr>
            <w:tcW w:w="1620" w:type="dxa"/>
          </w:tcPr>
          <w:p w:rsidR="00FE5CFC" w:rsidRPr="00955F01" w:rsidP="000F7B9B" w14:paraId="1360168F" w14:textId="4A8D74F3">
            <w:pPr>
              <w:rPr>
                <w:sz w:val="20"/>
                <w:szCs w:val="20"/>
              </w:rPr>
            </w:pPr>
            <w:r w:rsidRPr="00F94A89">
              <w:t>Describes the NRC licensees and individuals subject to Subpart C, “Granting and Maintaining Authorization,” of Part</w:t>
            </w:r>
            <w:r w:rsidRPr="006450CE">
              <w:t xml:space="preserve"> </w:t>
            </w:r>
            <w:r w:rsidRPr="00F94A89">
              <w:t>26</w:t>
            </w:r>
          </w:p>
        </w:tc>
        <w:tc>
          <w:tcPr>
            <w:tcW w:w="1530" w:type="dxa"/>
          </w:tcPr>
          <w:p w:rsidR="00FE5CFC" w:rsidRPr="00955F01" w:rsidP="000F7B9B" w14:paraId="684E3095" w14:textId="2FCC7ADA">
            <w:pPr>
              <w:rPr>
                <w:sz w:val="20"/>
                <w:szCs w:val="20"/>
              </w:rPr>
            </w:pPr>
            <w:r w:rsidRPr="00F94A89">
              <w:t>None</w:t>
            </w:r>
          </w:p>
        </w:tc>
        <w:tc>
          <w:tcPr>
            <w:tcW w:w="3425" w:type="dxa"/>
          </w:tcPr>
          <w:p w:rsidR="00FE5CFC" w:rsidRPr="00955F01" w:rsidP="000F7B9B" w14:paraId="1AAAACA8" w14:textId="5C70B198">
            <w:pPr>
              <w:rPr>
                <w:sz w:val="20"/>
                <w:szCs w:val="20"/>
              </w:rPr>
            </w:pPr>
            <w:r w:rsidRPr="00F94A89">
              <w:t>Equivalent to current requirements</w:t>
            </w:r>
          </w:p>
        </w:tc>
      </w:tr>
      <w:tr w14:paraId="5E684BD3" w14:textId="77777777" w:rsidTr="000F7B9B">
        <w:tblPrEx>
          <w:tblW w:w="8290" w:type="dxa"/>
          <w:jc w:val="center"/>
          <w:tblLayout w:type="fixed"/>
          <w:tblLook w:val="04A0"/>
        </w:tblPrEx>
        <w:trPr>
          <w:jc w:val="center"/>
        </w:trPr>
        <w:tc>
          <w:tcPr>
            <w:tcW w:w="1715" w:type="dxa"/>
          </w:tcPr>
          <w:p w:rsidR="00FE5CFC" w:rsidRPr="00955F01" w:rsidP="000F7B9B" w14:paraId="00C17931" w14:textId="1A478202">
            <w:pPr>
              <w:rPr>
                <w:sz w:val="20"/>
                <w:szCs w:val="20"/>
              </w:rPr>
            </w:pPr>
            <w:r w:rsidRPr="00F94A89">
              <w:t>26.53 General provisions</w:t>
            </w:r>
          </w:p>
        </w:tc>
        <w:tc>
          <w:tcPr>
            <w:tcW w:w="1620" w:type="dxa"/>
          </w:tcPr>
          <w:p w:rsidR="00FE5CFC" w:rsidRPr="00955F01" w:rsidP="000F7B9B" w14:paraId="1952F27E" w14:textId="3B55DB18">
            <w:pPr>
              <w:rPr>
                <w:sz w:val="20"/>
                <w:szCs w:val="20"/>
              </w:rPr>
            </w:pPr>
            <w:r w:rsidRPr="00F94A89">
              <w:t>Makes provisions of Subpart C of Part</w:t>
            </w:r>
            <w:r w:rsidRPr="006450CE">
              <w:t xml:space="preserve"> </w:t>
            </w:r>
            <w:r w:rsidRPr="00F94A89">
              <w:t>26 applicable to Part</w:t>
            </w:r>
            <w:r w:rsidRPr="006450CE">
              <w:t xml:space="preserve"> </w:t>
            </w:r>
            <w:r w:rsidRPr="00F94A89">
              <w:t>53 licensees</w:t>
            </w:r>
          </w:p>
        </w:tc>
        <w:tc>
          <w:tcPr>
            <w:tcW w:w="1530" w:type="dxa"/>
          </w:tcPr>
          <w:p w:rsidR="00FE5CFC" w:rsidRPr="00955F01" w:rsidP="000F7B9B" w14:paraId="1E2D8D44" w14:textId="48D58416">
            <w:pPr>
              <w:rPr>
                <w:sz w:val="20"/>
                <w:szCs w:val="20"/>
              </w:rPr>
            </w:pPr>
            <w:r w:rsidRPr="00F94A89">
              <w:t>None</w:t>
            </w:r>
          </w:p>
        </w:tc>
        <w:tc>
          <w:tcPr>
            <w:tcW w:w="3425" w:type="dxa"/>
          </w:tcPr>
          <w:p w:rsidR="00FE5CFC" w:rsidRPr="00955F01" w:rsidP="000F7B9B" w14:paraId="54911F3D" w14:textId="423924D9">
            <w:pPr>
              <w:rPr>
                <w:sz w:val="20"/>
                <w:szCs w:val="20"/>
              </w:rPr>
            </w:pPr>
            <w:r w:rsidRPr="00F94A89">
              <w:t>Equivalent to current requirements</w:t>
            </w:r>
          </w:p>
        </w:tc>
      </w:tr>
      <w:tr w14:paraId="32D4B61D" w14:textId="77777777" w:rsidTr="000F7B9B">
        <w:tblPrEx>
          <w:tblW w:w="8290" w:type="dxa"/>
          <w:jc w:val="center"/>
          <w:tblLayout w:type="fixed"/>
          <w:tblLook w:val="04A0"/>
        </w:tblPrEx>
        <w:trPr>
          <w:jc w:val="center"/>
        </w:trPr>
        <w:tc>
          <w:tcPr>
            <w:tcW w:w="1715" w:type="dxa"/>
          </w:tcPr>
          <w:p w:rsidR="00FE5CFC" w:rsidRPr="00955F01" w:rsidP="000F7B9B" w14:paraId="2B69EB24" w14:textId="3E15E40A">
            <w:pPr>
              <w:rPr>
                <w:sz w:val="20"/>
                <w:szCs w:val="20"/>
              </w:rPr>
            </w:pPr>
            <w:r w:rsidRPr="00F94A89">
              <w:t>26.63 Suitable inquiry</w:t>
            </w:r>
          </w:p>
        </w:tc>
        <w:tc>
          <w:tcPr>
            <w:tcW w:w="1620" w:type="dxa"/>
          </w:tcPr>
          <w:p w:rsidR="00FE5CFC" w:rsidRPr="00955F01" w:rsidP="000F7B9B" w14:paraId="196E90F5" w14:textId="68DA3291">
            <w:pPr>
              <w:rPr>
                <w:sz w:val="20"/>
                <w:szCs w:val="20"/>
              </w:rPr>
            </w:pPr>
            <w:r w:rsidRPr="00F94A89">
              <w:t xml:space="preserve">Details requirements for a </w:t>
            </w:r>
            <w:r w:rsidRPr="00F94A89">
              <w:t>licensee’s review of an individual’s background</w:t>
            </w:r>
          </w:p>
        </w:tc>
        <w:tc>
          <w:tcPr>
            <w:tcW w:w="1530" w:type="dxa"/>
          </w:tcPr>
          <w:p w:rsidR="00FE5CFC" w:rsidRPr="00955F01" w:rsidP="000F7B9B" w14:paraId="41BBC86B" w14:textId="15D2C3D6">
            <w:pPr>
              <w:rPr>
                <w:sz w:val="20"/>
                <w:szCs w:val="20"/>
              </w:rPr>
            </w:pPr>
            <w:r w:rsidRPr="00F94A89">
              <w:t>None</w:t>
            </w:r>
          </w:p>
        </w:tc>
        <w:tc>
          <w:tcPr>
            <w:tcW w:w="3425" w:type="dxa"/>
          </w:tcPr>
          <w:p w:rsidR="00FE5CFC" w:rsidRPr="00955F01" w:rsidP="000F7B9B" w14:paraId="5C047A4D" w14:textId="51AFB671">
            <w:pPr>
              <w:rPr>
                <w:sz w:val="20"/>
                <w:szCs w:val="20"/>
              </w:rPr>
            </w:pPr>
            <w:r w:rsidRPr="00F94A89">
              <w:t>Equivalent to current requirements</w:t>
            </w:r>
          </w:p>
        </w:tc>
      </w:tr>
      <w:tr w14:paraId="17B4CA54" w14:textId="77777777" w:rsidTr="000F7B9B">
        <w:tblPrEx>
          <w:tblW w:w="8290" w:type="dxa"/>
          <w:jc w:val="center"/>
          <w:tblLayout w:type="fixed"/>
          <w:tblLook w:val="04A0"/>
        </w:tblPrEx>
        <w:trPr>
          <w:jc w:val="center"/>
        </w:trPr>
        <w:tc>
          <w:tcPr>
            <w:tcW w:w="1715" w:type="dxa"/>
          </w:tcPr>
          <w:p w:rsidR="00FE5CFC" w:rsidRPr="00955F01" w:rsidP="000F7B9B" w14:paraId="385B84C0" w14:textId="09185294">
            <w:pPr>
              <w:rPr>
                <w:sz w:val="20"/>
                <w:szCs w:val="20"/>
              </w:rPr>
            </w:pPr>
            <w:r w:rsidRPr="00F94A89">
              <w:t>26.73 Applicability</w:t>
            </w:r>
          </w:p>
        </w:tc>
        <w:tc>
          <w:tcPr>
            <w:tcW w:w="1620" w:type="dxa"/>
          </w:tcPr>
          <w:p w:rsidR="00FE5CFC" w:rsidRPr="00955F01" w:rsidP="000F7B9B" w14:paraId="2A00897A" w14:textId="67C306E0">
            <w:pPr>
              <w:rPr>
                <w:sz w:val="20"/>
                <w:szCs w:val="20"/>
              </w:rPr>
            </w:pPr>
            <w:r w:rsidRPr="00F94A89">
              <w:t>Describes the NRC licensees and individuals subject to Subpart D, “Management Actions and Sanctions to Be Imposed,” of Part</w:t>
            </w:r>
            <w:r w:rsidRPr="006450CE">
              <w:t xml:space="preserve"> </w:t>
            </w:r>
            <w:r w:rsidRPr="00F94A89">
              <w:t>26</w:t>
            </w:r>
          </w:p>
        </w:tc>
        <w:tc>
          <w:tcPr>
            <w:tcW w:w="1530" w:type="dxa"/>
          </w:tcPr>
          <w:p w:rsidR="00FE5CFC" w:rsidRPr="00955F01" w:rsidP="000F7B9B" w14:paraId="71A6CAFC" w14:textId="6B73D390">
            <w:pPr>
              <w:rPr>
                <w:sz w:val="20"/>
                <w:szCs w:val="20"/>
              </w:rPr>
            </w:pPr>
            <w:r w:rsidRPr="00F94A89">
              <w:t>None</w:t>
            </w:r>
          </w:p>
        </w:tc>
        <w:tc>
          <w:tcPr>
            <w:tcW w:w="3425" w:type="dxa"/>
          </w:tcPr>
          <w:p w:rsidR="00FE5CFC" w:rsidRPr="00955F01" w:rsidP="000F7B9B" w14:paraId="26C61232" w14:textId="55882E1A">
            <w:pPr>
              <w:rPr>
                <w:sz w:val="20"/>
                <w:szCs w:val="20"/>
              </w:rPr>
            </w:pPr>
            <w:r w:rsidRPr="00F94A89">
              <w:t>Applicability, matches existing requirements</w:t>
            </w:r>
          </w:p>
        </w:tc>
      </w:tr>
      <w:tr w14:paraId="407831E8" w14:textId="77777777" w:rsidTr="000F7B9B">
        <w:tblPrEx>
          <w:tblW w:w="8290" w:type="dxa"/>
          <w:jc w:val="center"/>
          <w:tblLayout w:type="fixed"/>
          <w:tblLook w:val="04A0"/>
        </w:tblPrEx>
        <w:trPr>
          <w:jc w:val="center"/>
        </w:trPr>
        <w:tc>
          <w:tcPr>
            <w:tcW w:w="1715" w:type="dxa"/>
          </w:tcPr>
          <w:p w:rsidR="00FE5CFC" w:rsidRPr="00955F01" w:rsidP="000F7B9B" w14:paraId="02890737" w14:textId="71FBB115">
            <w:pPr>
              <w:rPr>
                <w:sz w:val="20"/>
                <w:szCs w:val="20"/>
              </w:rPr>
            </w:pPr>
            <w:r w:rsidRPr="00F94A89">
              <w:t>26.81 Purpose and applicability</w:t>
            </w:r>
          </w:p>
        </w:tc>
        <w:tc>
          <w:tcPr>
            <w:tcW w:w="1620" w:type="dxa"/>
          </w:tcPr>
          <w:p w:rsidR="00FE5CFC" w:rsidRPr="00955F01" w:rsidP="000F7B9B" w14:paraId="5DE66D8B" w14:textId="5FC570E2">
            <w:pPr>
              <w:rPr>
                <w:sz w:val="20"/>
                <w:szCs w:val="20"/>
              </w:rPr>
            </w:pPr>
            <w:r w:rsidRPr="00F94A89">
              <w:t>Describes the NRC licensees and individuals subject to Subpart E, “Collecting Specimens for Testing,” of Part 26</w:t>
            </w:r>
          </w:p>
        </w:tc>
        <w:tc>
          <w:tcPr>
            <w:tcW w:w="1530" w:type="dxa"/>
          </w:tcPr>
          <w:p w:rsidR="00FE5CFC" w:rsidRPr="00955F01" w:rsidP="000F7B9B" w14:paraId="6C055FE9" w14:textId="34886A7D">
            <w:pPr>
              <w:rPr>
                <w:sz w:val="20"/>
                <w:szCs w:val="20"/>
              </w:rPr>
            </w:pPr>
            <w:r w:rsidRPr="00F94A89">
              <w:t>None</w:t>
            </w:r>
          </w:p>
        </w:tc>
        <w:tc>
          <w:tcPr>
            <w:tcW w:w="3425" w:type="dxa"/>
          </w:tcPr>
          <w:p w:rsidR="00FE5CFC" w:rsidRPr="00955F01" w:rsidP="000F7B9B" w14:paraId="253D6C80" w14:textId="706A15D3">
            <w:pPr>
              <w:rPr>
                <w:sz w:val="20"/>
                <w:szCs w:val="20"/>
              </w:rPr>
            </w:pPr>
            <w:r w:rsidRPr="00F94A89">
              <w:t>Applicability, matches existing requirements</w:t>
            </w:r>
          </w:p>
        </w:tc>
      </w:tr>
      <w:tr w14:paraId="1AE79287" w14:textId="77777777" w:rsidTr="000F7B9B">
        <w:tblPrEx>
          <w:tblW w:w="8290" w:type="dxa"/>
          <w:jc w:val="center"/>
          <w:tblLayout w:type="fixed"/>
          <w:tblLook w:val="04A0"/>
        </w:tblPrEx>
        <w:trPr>
          <w:jc w:val="center"/>
        </w:trPr>
        <w:tc>
          <w:tcPr>
            <w:tcW w:w="1715" w:type="dxa"/>
          </w:tcPr>
          <w:p w:rsidR="00FE5CFC" w:rsidRPr="00955F01" w:rsidP="000F7B9B" w14:paraId="76F5AF14" w14:textId="55D13246">
            <w:pPr>
              <w:rPr>
                <w:sz w:val="20"/>
                <w:szCs w:val="20"/>
              </w:rPr>
            </w:pPr>
            <w:r w:rsidRPr="00F94A89">
              <w:t>26.201 Applicability</w:t>
            </w:r>
          </w:p>
        </w:tc>
        <w:tc>
          <w:tcPr>
            <w:tcW w:w="1620" w:type="dxa"/>
          </w:tcPr>
          <w:p w:rsidR="00FE5CFC" w:rsidRPr="00955F01" w:rsidP="000F7B9B" w14:paraId="4A4A776B" w14:textId="3FEBB370">
            <w:pPr>
              <w:rPr>
                <w:sz w:val="20"/>
                <w:szCs w:val="20"/>
              </w:rPr>
            </w:pPr>
            <w:r w:rsidRPr="00F94A89">
              <w:t>Describes the NRC licensees and individuals subject to Subpart</w:t>
            </w:r>
            <w:r w:rsidRPr="006450CE">
              <w:t xml:space="preserve"> </w:t>
            </w:r>
            <w:r w:rsidRPr="00F94A89">
              <w:t>I, “Managing Fatigue,” of Part 26</w:t>
            </w:r>
          </w:p>
        </w:tc>
        <w:tc>
          <w:tcPr>
            <w:tcW w:w="1530" w:type="dxa"/>
          </w:tcPr>
          <w:p w:rsidR="00FE5CFC" w:rsidRPr="00955F01" w:rsidP="000F7B9B" w14:paraId="25D4261B" w14:textId="0EA277D5">
            <w:pPr>
              <w:rPr>
                <w:sz w:val="20"/>
                <w:szCs w:val="20"/>
              </w:rPr>
            </w:pPr>
            <w:r w:rsidRPr="00F94A89">
              <w:t>Reduced costs</w:t>
            </w:r>
          </w:p>
        </w:tc>
        <w:tc>
          <w:tcPr>
            <w:tcW w:w="3425" w:type="dxa"/>
          </w:tcPr>
          <w:p w:rsidR="00FE5CFC" w:rsidRPr="00955F01" w:rsidP="000F7B9B" w14:paraId="56C6924E" w14:textId="09DBD43D">
            <w:pPr>
              <w:rPr>
                <w:sz w:val="20"/>
                <w:szCs w:val="20"/>
              </w:rPr>
            </w:pPr>
            <w:r w:rsidRPr="00F94A89">
              <w:t>Averted exemption request due to codifying revised requirement</w:t>
            </w:r>
          </w:p>
        </w:tc>
      </w:tr>
      <w:tr w14:paraId="386D8D3E" w14:textId="77777777" w:rsidTr="000F7B9B">
        <w:tblPrEx>
          <w:tblW w:w="8290" w:type="dxa"/>
          <w:jc w:val="center"/>
          <w:tblLayout w:type="fixed"/>
          <w:tblLook w:val="04A0"/>
        </w:tblPrEx>
        <w:trPr>
          <w:jc w:val="center"/>
        </w:trPr>
        <w:tc>
          <w:tcPr>
            <w:tcW w:w="1715" w:type="dxa"/>
          </w:tcPr>
          <w:p w:rsidR="00FE5CFC" w:rsidRPr="00955F01" w:rsidP="000F7B9B" w14:paraId="6293039C" w14:textId="660D4305">
            <w:pPr>
              <w:rPr>
                <w:sz w:val="20"/>
                <w:szCs w:val="20"/>
              </w:rPr>
            </w:pPr>
            <w:r w:rsidRPr="00F94A89">
              <w:t>26.202 General provisions for facilities licensed under Part 53</w:t>
            </w:r>
          </w:p>
        </w:tc>
        <w:tc>
          <w:tcPr>
            <w:tcW w:w="1620" w:type="dxa"/>
          </w:tcPr>
          <w:p w:rsidR="00FE5CFC" w:rsidRPr="00955F01" w:rsidP="000F7B9B" w14:paraId="3CFE6405" w14:textId="25D115AC">
            <w:pPr>
              <w:rPr>
                <w:sz w:val="20"/>
                <w:szCs w:val="20"/>
              </w:rPr>
            </w:pPr>
            <w:r w:rsidRPr="00F94A89">
              <w:t>Delineates several general requirements for Part 53 licensees</w:t>
            </w:r>
          </w:p>
        </w:tc>
        <w:tc>
          <w:tcPr>
            <w:tcW w:w="1530" w:type="dxa"/>
          </w:tcPr>
          <w:p w:rsidR="00FE5CFC" w:rsidRPr="00955F01" w:rsidP="000F7B9B" w14:paraId="064FE052" w14:textId="61392ED0">
            <w:pPr>
              <w:rPr>
                <w:sz w:val="20"/>
                <w:szCs w:val="20"/>
              </w:rPr>
            </w:pPr>
            <w:r w:rsidRPr="00F94A89">
              <w:t>Reduced costs</w:t>
            </w:r>
          </w:p>
        </w:tc>
        <w:tc>
          <w:tcPr>
            <w:tcW w:w="3425" w:type="dxa"/>
          </w:tcPr>
          <w:p w:rsidR="00FE5CFC" w:rsidRPr="00955F01" w:rsidP="000F7B9B" w14:paraId="415D6EB9" w14:textId="69C5DEC4">
            <w:pPr>
              <w:rPr>
                <w:sz w:val="20"/>
                <w:szCs w:val="20"/>
              </w:rPr>
            </w:pPr>
            <w:r w:rsidRPr="00F94A89">
              <w:t>Averted exemption request due to codifying revised requirement</w:t>
            </w:r>
          </w:p>
        </w:tc>
      </w:tr>
      <w:tr w14:paraId="5DA53337" w14:textId="77777777" w:rsidTr="000F7B9B">
        <w:tblPrEx>
          <w:tblW w:w="8290" w:type="dxa"/>
          <w:jc w:val="center"/>
          <w:tblLayout w:type="fixed"/>
          <w:tblLook w:val="04A0"/>
        </w:tblPrEx>
        <w:trPr>
          <w:jc w:val="center"/>
        </w:trPr>
        <w:tc>
          <w:tcPr>
            <w:tcW w:w="1715" w:type="dxa"/>
          </w:tcPr>
          <w:p w:rsidR="00FE5CFC" w:rsidRPr="00955F01" w:rsidP="000F7B9B" w14:paraId="1D5E2D2D" w14:textId="041BF824">
            <w:pPr>
              <w:rPr>
                <w:sz w:val="20"/>
                <w:szCs w:val="20"/>
              </w:rPr>
            </w:pPr>
            <w:r w:rsidRPr="00F94A89">
              <w:t>26.205 Work hours</w:t>
            </w:r>
          </w:p>
        </w:tc>
        <w:tc>
          <w:tcPr>
            <w:tcW w:w="1620" w:type="dxa"/>
          </w:tcPr>
          <w:p w:rsidR="00FE5CFC" w:rsidRPr="00955F01" w:rsidP="000F7B9B" w14:paraId="40F7D431" w14:textId="400B3C51">
            <w:pPr>
              <w:rPr>
                <w:sz w:val="20"/>
                <w:szCs w:val="20"/>
              </w:rPr>
            </w:pPr>
            <w:r w:rsidRPr="00F94A89">
              <w:t>Establishes limits for working hours for employees</w:t>
            </w:r>
          </w:p>
        </w:tc>
        <w:tc>
          <w:tcPr>
            <w:tcW w:w="1530" w:type="dxa"/>
          </w:tcPr>
          <w:p w:rsidR="00FE5CFC" w:rsidRPr="00955F01" w:rsidP="000F7B9B" w14:paraId="7E942228" w14:textId="0A15D4F5">
            <w:pPr>
              <w:rPr>
                <w:sz w:val="20"/>
                <w:szCs w:val="20"/>
              </w:rPr>
            </w:pPr>
            <w:r w:rsidRPr="00F94A89">
              <w:t>Reduced costs</w:t>
            </w:r>
          </w:p>
        </w:tc>
        <w:tc>
          <w:tcPr>
            <w:tcW w:w="3425" w:type="dxa"/>
          </w:tcPr>
          <w:p w:rsidR="00FE5CFC" w:rsidRPr="00955F01" w:rsidP="000F7B9B" w14:paraId="13EF47E1" w14:textId="02977334">
            <w:pPr>
              <w:rPr>
                <w:sz w:val="20"/>
                <w:szCs w:val="20"/>
              </w:rPr>
            </w:pPr>
            <w:r w:rsidRPr="00F94A89">
              <w:t>Averted exemption request due to codifying revised requirement</w:t>
            </w:r>
          </w:p>
        </w:tc>
      </w:tr>
      <w:tr w14:paraId="5059DD4F" w14:textId="77777777" w:rsidTr="000F7B9B">
        <w:tblPrEx>
          <w:tblW w:w="8290" w:type="dxa"/>
          <w:jc w:val="center"/>
          <w:tblLayout w:type="fixed"/>
          <w:tblLook w:val="04A0"/>
        </w:tblPrEx>
        <w:trPr>
          <w:jc w:val="center"/>
        </w:trPr>
        <w:tc>
          <w:tcPr>
            <w:tcW w:w="1715" w:type="dxa"/>
          </w:tcPr>
          <w:p w:rsidR="00FE5CFC" w:rsidRPr="00955F01" w:rsidP="000F7B9B" w14:paraId="209B2D6F" w14:textId="23642990">
            <w:pPr>
              <w:rPr>
                <w:sz w:val="20"/>
                <w:szCs w:val="20"/>
              </w:rPr>
            </w:pPr>
            <w:r w:rsidRPr="00F94A89">
              <w:t>26.207 Waivers and exemptions</w:t>
            </w:r>
          </w:p>
        </w:tc>
        <w:tc>
          <w:tcPr>
            <w:tcW w:w="1620" w:type="dxa"/>
          </w:tcPr>
          <w:p w:rsidR="00FE5CFC" w:rsidRPr="00955F01" w:rsidP="000F7B9B" w14:paraId="7C2ABA8F" w14:textId="549B4FC5">
            <w:pPr>
              <w:rPr>
                <w:sz w:val="20"/>
                <w:szCs w:val="20"/>
              </w:rPr>
            </w:pPr>
            <w:r w:rsidRPr="00F94A89">
              <w:t xml:space="preserve">Establishes the process for requesting </w:t>
            </w:r>
            <w:r w:rsidRPr="00F94A89">
              <w:t>waivers and exemptions</w:t>
            </w:r>
          </w:p>
        </w:tc>
        <w:tc>
          <w:tcPr>
            <w:tcW w:w="1530" w:type="dxa"/>
          </w:tcPr>
          <w:p w:rsidR="00FE5CFC" w:rsidRPr="00955F01" w:rsidP="000F7B9B" w14:paraId="0E440BD8" w14:textId="65501AAF">
            <w:pPr>
              <w:rPr>
                <w:sz w:val="20"/>
                <w:szCs w:val="20"/>
              </w:rPr>
            </w:pPr>
            <w:r w:rsidRPr="00F94A89">
              <w:t>Reduced costs</w:t>
            </w:r>
          </w:p>
        </w:tc>
        <w:tc>
          <w:tcPr>
            <w:tcW w:w="3425" w:type="dxa"/>
          </w:tcPr>
          <w:p w:rsidR="00FE5CFC" w:rsidRPr="00955F01" w:rsidP="000F7B9B" w14:paraId="638715BD" w14:textId="4D1C9320">
            <w:pPr>
              <w:rPr>
                <w:sz w:val="20"/>
                <w:szCs w:val="20"/>
              </w:rPr>
            </w:pPr>
            <w:r w:rsidRPr="00F94A89">
              <w:t>Averted exemption request due to codifying revised requirement</w:t>
            </w:r>
          </w:p>
        </w:tc>
      </w:tr>
      <w:tr w14:paraId="1F70E43B" w14:textId="77777777" w:rsidTr="000F7B9B">
        <w:tblPrEx>
          <w:tblW w:w="8290" w:type="dxa"/>
          <w:jc w:val="center"/>
          <w:tblLayout w:type="fixed"/>
          <w:tblLook w:val="04A0"/>
        </w:tblPrEx>
        <w:trPr>
          <w:jc w:val="center"/>
        </w:trPr>
        <w:tc>
          <w:tcPr>
            <w:tcW w:w="1715" w:type="dxa"/>
          </w:tcPr>
          <w:p w:rsidR="00FE5CFC" w:rsidRPr="00955F01" w:rsidP="000F7B9B" w14:paraId="6F97AD4D" w14:textId="60244117">
            <w:pPr>
              <w:rPr>
                <w:sz w:val="20"/>
                <w:szCs w:val="20"/>
              </w:rPr>
            </w:pPr>
            <w:r w:rsidRPr="00F94A89">
              <w:t>26.211 Fatigue assessments</w:t>
            </w:r>
          </w:p>
        </w:tc>
        <w:tc>
          <w:tcPr>
            <w:tcW w:w="1620" w:type="dxa"/>
          </w:tcPr>
          <w:p w:rsidR="00FE5CFC" w:rsidRPr="00955F01" w:rsidP="000F7B9B" w14:paraId="28E059E3" w14:textId="69E1FBC6">
            <w:pPr>
              <w:rPr>
                <w:sz w:val="20"/>
                <w:szCs w:val="20"/>
              </w:rPr>
            </w:pPr>
            <w:r w:rsidRPr="00F94A89">
              <w:t>Describes how to assess worker fatigue</w:t>
            </w:r>
          </w:p>
        </w:tc>
        <w:tc>
          <w:tcPr>
            <w:tcW w:w="1530" w:type="dxa"/>
          </w:tcPr>
          <w:p w:rsidR="00FE5CFC" w:rsidRPr="00955F01" w:rsidP="000F7B9B" w14:paraId="41E51722" w14:textId="1D84D4C4">
            <w:pPr>
              <w:rPr>
                <w:sz w:val="20"/>
                <w:szCs w:val="20"/>
              </w:rPr>
            </w:pPr>
            <w:r w:rsidRPr="00F94A89">
              <w:t>Reduced costs</w:t>
            </w:r>
          </w:p>
        </w:tc>
        <w:tc>
          <w:tcPr>
            <w:tcW w:w="3425" w:type="dxa"/>
          </w:tcPr>
          <w:p w:rsidR="00FE5CFC" w:rsidRPr="00955F01" w:rsidP="000F7B9B" w14:paraId="0CB539A3" w14:textId="0BE32405">
            <w:pPr>
              <w:rPr>
                <w:sz w:val="20"/>
                <w:szCs w:val="20"/>
              </w:rPr>
            </w:pPr>
            <w:r w:rsidRPr="00F94A89">
              <w:t>Averted exemption request due to codifying revised requirement</w:t>
            </w:r>
          </w:p>
        </w:tc>
      </w:tr>
      <w:tr w14:paraId="4226547F" w14:textId="77777777" w:rsidTr="000F7B9B">
        <w:tblPrEx>
          <w:tblW w:w="8290" w:type="dxa"/>
          <w:jc w:val="center"/>
          <w:tblLayout w:type="fixed"/>
          <w:tblLook w:val="04A0"/>
        </w:tblPrEx>
        <w:trPr>
          <w:jc w:val="center"/>
        </w:trPr>
        <w:tc>
          <w:tcPr>
            <w:tcW w:w="1715" w:type="dxa"/>
          </w:tcPr>
          <w:p w:rsidR="00FE5CFC" w:rsidRPr="00955F01" w:rsidP="000F7B9B" w14:paraId="489B40A3" w14:textId="51A77207">
            <w:pPr>
              <w:rPr>
                <w:sz w:val="20"/>
                <w:szCs w:val="20"/>
              </w:rPr>
            </w:pPr>
            <w:r w:rsidRPr="00F94A89">
              <w:t>26.601 Applicability</w:t>
            </w:r>
          </w:p>
        </w:tc>
        <w:tc>
          <w:tcPr>
            <w:tcW w:w="1620" w:type="dxa"/>
          </w:tcPr>
          <w:p w:rsidR="00FE5CFC" w:rsidRPr="00955F01" w:rsidP="000F7B9B" w14:paraId="070B7766" w14:textId="1FCE6118">
            <w:pPr>
              <w:rPr>
                <w:sz w:val="20"/>
                <w:szCs w:val="20"/>
              </w:rPr>
            </w:pPr>
            <w:r w:rsidRPr="00F94A89">
              <w:t>Describes the applicability of Part 26, Subpart M</w:t>
            </w:r>
          </w:p>
        </w:tc>
        <w:tc>
          <w:tcPr>
            <w:tcW w:w="1530" w:type="dxa"/>
          </w:tcPr>
          <w:p w:rsidR="00FE5CFC" w:rsidRPr="00955F01" w:rsidP="000F7B9B" w14:paraId="5DF030C9" w14:textId="4B6F946F">
            <w:pPr>
              <w:rPr>
                <w:sz w:val="20"/>
                <w:szCs w:val="20"/>
              </w:rPr>
            </w:pPr>
            <w:r w:rsidRPr="00F94A89">
              <w:t>None</w:t>
            </w:r>
          </w:p>
        </w:tc>
        <w:tc>
          <w:tcPr>
            <w:tcW w:w="3425" w:type="dxa"/>
          </w:tcPr>
          <w:p w:rsidR="00FE5CFC" w:rsidRPr="00955F01" w:rsidP="000F7B9B" w14:paraId="628C79B7" w14:textId="504FB763">
            <w:pPr>
              <w:rPr>
                <w:sz w:val="20"/>
                <w:szCs w:val="20"/>
              </w:rPr>
            </w:pPr>
            <w:r w:rsidRPr="00F94A89">
              <w:t>Applicability, equivalent requirements to those in Part</w:t>
            </w:r>
            <w:r w:rsidRPr="006450CE">
              <w:t xml:space="preserve"> </w:t>
            </w:r>
            <w:r w:rsidRPr="00F94A89">
              <w:t>26, Subpart K</w:t>
            </w:r>
          </w:p>
        </w:tc>
      </w:tr>
      <w:tr w14:paraId="6697A74C" w14:textId="77777777" w:rsidTr="000F7B9B">
        <w:tblPrEx>
          <w:tblW w:w="8290" w:type="dxa"/>
          <w:jc w:val="center"/>
          <w:tblLayout w:type="fixed"/>
          <w:tblLook w:val="04A0"/>
        </w:tblPrEx>
        <w:trPr>
          <w:jc w:val="center"/>
        </w:trPr>
        <w:tc>
          <w:tcPr>
            <w:tcW w:w="1715" w:type="dxa"/>
          </w:tcPr>
          <w:p w:rsidR="00FE5CFC" w:rsidRPr="00955F01" w:rsidP="000F7B9B" w14:paraId="183DA586" w14:textId="4D76F7FE">
            <w:pPr>
              <w:rPr>
                <w:sz w:val="20"/>
                <w:szCs w:val="20"/>
              </w:rPr>
            </w:pPr>
            <w:r w:rsidRPr="00F94A89">
              <w:t>26.603 General provisions</w:t>
            </w:r>
          </w:p>
        </w:tc>
        <w:tc>
          <w:tcPr>
            <w:tcW w:w="1620" w:type="dxa"/>
          </w:tcPr>
          <w:p w:rsidR="00FE5CFC" w:rsidRPr="00955F01" w:rsidP="000F7B9B" w14:paraId="1003B856" w14:textId="68149FDE">
            <w:pPr>
              <w:rPr>
                <w:sz w:val="20"/>
                <w:szCs w:val="20"/>
              </w:rPr>
            </w:pPr>
            <w:r w:rsidRPr="00F94A89">
              <w:t>States that licensees and other entities under Part 53 may implement the requirements in Subpart M</w:t>
            </w:r>
          </w:p>
        </w:tc>
        <w:tc>
          <w:tcPr>
            <w:tcW w:w="1530" w:type="dxa"/>
          </w:tcPr>
          <w:p w:rsidR="00FE5CFC" w:rsidRPr="00955F01" w:rsidP="000F7B9B" w14:paraId="79C3669F" w14:textId="7A45E442">
            <w:pPr>
              <w:rPr>
                <w:sz w:val="20"/>
                <w:szCs w:val="20"/>
              </w:rPr>
            </w:pPr>
            <w:r w:rsidRPr="00F94A89">
              <w:t>None</w:t>
            </w:r>
          </w:p>
        </w:tc>
        <w:tc>
          <w:tcPr>
            <w:tcW w:w="3425" w:type="dxa"/>
          </w:tcPr>
          <w:p w:rsidR="00FE5CFC" w:rsidRPr="00955F01" w:rsidP="000F7B9B" w14:paraId="5844E87B" w14:textId="6652A54C">
            <w:pPr>
              <w:rPr>
                <w:sz w:val="20"/>
                <w:szCs w:val="20"/>
              </w:rPr>
            </w:pPr>
            <w:r w:rsidRPr="00F94A89">
              <w:t>Applicability, equivalent to 26.401</w:t>
            </w:r>
          </w:p>
        </w:tc>
      </w:tr>
      <w:tr w14:paraId="5C4F3449" w14:textId="77777777" w:rsidTr="000F7B9B">
        <w:tblPrEx>
          <w:tblW w:w="8290" w:type="dxa"/>
          <w:jc w:val="center"/>
          <w:tblLayout w:type="fixed"/>
          <w:tblLook w:val="04A0"/>
        </w:tblPrEx>
        <w:trPr>
          <w:jc w:val="center"/>
        </w:trPr>
        <w:tc>
          <w:tcPr>
            <w:tcW w:w="1715" w:type="dxa"/>
          </w:tcPr>
          <w:p w:rsidR="00FE5CFC" w:rsidRPr="00955F01" w:rsidP="000F7B9B" w14:paraId="2E1FB2D9" w14:textId="01C5C26B">
            <w:pPr>
              <w:rPr>
                <w:sz w:val="20"/>
                <w:szCs w:val="20"/>
              </w:rPr>
            </w:pPr>
            <w:r w:rsidRPr="00F94A89">
              <w:t>26.603(a) FFD program description</w:t>
            </w:r>
          </w:p>
        </w:tc>
        <w:tc>
          <w:tcPr>
            <w:tcW w:w="1620" w:type="dxa"/>
          </w:tcPr>
          <w:p w:rsidR="00FE5CFC" w:rsidRPr="00955F01" w:rsidP="000F7B9B" w14:paraId="111CFBDD" w14:textId="1AC03B4B">
            <w:pPr>
              <w:rPr>
                <w:sz w:val="20"/>
                <w:szCs w:val="20"/>
              </w:rPr>
            </w:pPr>
            <w:r w:rsidRPr="00F94A89">
              <w:t>Describes the FFD program</w:t>
            </w:r>
          </w:p>
        </w:tc>
        <w:tc>
          <w:tcPr>
            <w:tcW w:w="1530" w:type="dxa"/>
          </w:tcPr>
          <w:p w:rsidR="00FE5CFC" w:rsidRPr="00955F01" w:rsidP="000F7B9B" w14:paraId="1FF6F646" w14:textId="5BAF7D78">
            <w:pPr>
              <w:rPr>
                <w:sz w:val="20"/>
                <w:szCs w:val="20"/>
              </w:rPr>
            </w:pPr>
            <w:r w:rsidRPr="00F94A89">
              <w:t>None</w:t>
            </w:r>
          </w:p>
        </w:tc>
        <w:tc>
          <w:tcPr>
            <w:tcW w:w="3425" w:type="dxa"/>
          </w:tcPr>
          <w:p w:rsidR="00FE5CFC" w:rsidRPr="00955F01" w:rsidP="000F7B9B" w14:paraId="60529C9E" w14:textId="766D5189">
            <w:pPr>
              <w:rPr>
                <w:sz w:val="20"/>
                <w:szCs w:val="20"/>
              </w:rPr>
            </w:pPr>
            <w:r w:rsidRPr="00F94A89">
              <w:t>Equivalent to 26.401(b)</w:t>
            </w:r>
          </w:p>
        </w:tc>
      </w:tr>
      <w:tr w14:paraId="6C944A42" w14:textId="77777777" w:rsidTr="000F7B9B">
        <w:tblPrEx>
          <w:tblW w:w="8290" w:type="dxa"/>
          <w:jc w:val="center"/>
          <w:tblLayout w:type="fixed"/>
          <w:tblLook w:val="04A0"/>
        </w:tblPrEx>
        <w:trPr>
          <w:jc w:val="center"/>
        </w:trPr>
        <w:tc>
          <w:tcPr>
            <w:tcW w:w="1715" w:type="dxa"/>
          </w:tcPr>
          <w:p w:rsidR="00FE5CFC" w:rsidRPr="00955F01" w:rsidP="000F7B9B" w14:paraId="0E628AC4" w14:textId="10A6FF39">
            <w:pPr>
              <w:rPr>
                <w:sz w:val="20"/>
                <w:szCs w:val="20"/>
              </w:rPr>
            </w:pPr>
            <w:r w:rsidRPr="00F94A89">
              <w:t>26.603(b) FFD program implementation and availability</w:t>
            </w:r>
          </w:p>
        </w:tc>
        <w:tc>
          <w:tcPr>
            <w:tcW w:w="1620" w:type="dxa"/>
          </w:tcPr>
          <w:p w:rsidR="00FE5CFC" w:rsidRPr="00955F01" w:rsidP="000F7B9B" w14:paraId="75723D5E" w14:textId="7199EF57">
            <w:pPr>
              <w:rPr>
                <w:sz w:val="20"/>
                <w:szCs w:val="20"/>
              </w:rPr>
            </w:pPr>
            <w:r w:rsidRPr="00F94A89">
              <w:t>Describes how to implement the FFD program</w:t>
            </w:r>
          </w:p>
        </w:tc>
        <w:tc>
          <w:tcPr>
            <w:tcW w:w="1530" w:type="dxa"/>
          </w:tcPr>
          <w:p w:rsidR="00FE5CFC" w:rsidRPr="00955F01" w:rsidP="000F7B9B" w14:paraId="3AA939E2" w14:textId="397FE14E">
            <w:pPr>
              <w:rPr>
                <w:sz w:val="20"/>
                <w:szCs w:val="20"/>
              </w:rPr>
            </w:pPr>
            <w:r w:rsidRPr="00F94A89">
              <w:t>None</w:t>
            </w:r>
          </w:p>
        </w:tc>
        <w:tc>
          <w:tcPr>
            <w:tcW w:w="3425" w:type="dxa"/>
          </w:tcPr>
          <w:p w:rsidR="00FE5CFC" w:rsidRPr="00955F01" w:rsidP="000F7B9B" w14:paraId="091E5AF6" w14:textId="79F33B2F">
            <w:pPr>
              <w:rPr>
                <w:sz w:val="20"/>
                <w:szCs w:val="20"/>
              </w:rPr>
            </w:pPr>
            <w:r w:rsidRPr="00F94A89">
              <w:t>Equivalent to 26.3 and 26.401(a) and (b)</w:t>
            </w:r>
          </w:p>
        </w:tc>
      </w:tr>
      <w:tr w14:paraId="367C3626" w14:textId="77777777" w:rsidTr="000F7B9B">
        <w:tblPrEx>
          <w:tblW w:w="8290" w:type="dxa"/>
          <w:jc w:val="center"/>
          <w:tblLayout w:type="fixed"/>
          <w:tblLook w:val="04A0"/>
        </w:tblPrEx>
        <w:trPr>
          <w:jc w:val="center"/>
        </w:trPr>
        <w:tc>
          <w:tcPr>
            <w:tcW w:w="1715" w:type="dxa"/>
          </w:tcPr>
          <w:p w:rsidR="00FE5CFC" w:rsidRPr="00955F01" w:rsidP="000F7B9B" w14:paraId="47F973B8" w14:textId="40F479DA">
            <w:pPr>
              <w:rPr>
                <w:sz w:val="20"/>
                <w:szCs w:val="20"/>
              </w:rPr>
            </w:pPr>
            <w:r w:rsidRPr="00F94A89">
              <w:t>26.603(c) Criterion and analysis for an FFD program</w:t>
            </w:r>
          </w:p>
        </w:tc>
        <w:tc>
          <w:tcPr>
            <w:tcW w:w="1620" w:type="dxa"/>
          </w:tcPr>
          <w:p w:rsidR="00FE5CFC" w:rsidRPr="00955F01" w:rsidP="000F7B9B" w14:paraId="47D92DC3" w14:textId="7DF366C7">
            <w:pPr>
              <w:rPr>
                <w:sz w:val="20"/>
                <w:szCs w:val="20"/>
              </w:rPr>
            </w:pPr>
            <w:r w:rsidRPr="00F94A89">
              <w:t>Provides analysis requirements and criterion for FFD programs</w:t>
            </w:r>
          </w:p>
        </w:tc>
        <w:tc>
          <w:tcPr>
            <w:tcW w:w="1530" w:type="dxa"/>
          </w:tcPr>
          <w:p w:rsidR="00FE5CFC" w:rsidRPr="00955F01" w:rsidP="000F7B9B" w14:paraId="71BD7C76" w14:textId="7DBAD52D">
            <w:pPr>
              <w:rPr>
                <w:sz w:val="20"/>
                <w:szCs w:val="20"/>
              </w:rPr>
            </w:pPr>
            <w:r w:rsidRPr="00F94A89">
              <w:t>Increased costs</w:t>
            </w:r>
          </w:p>
        </w:tc>
        <w:tc>
          <w:tcPr>
            <w:tcW w:w="3425" w:type="dxa"/>
          </w:tcPr>
          <w:p w:rsidR="00FE5CFC" w:rsidRPr="00955F01" w:rsidP="000F7B9B" w14:paraId="0D5CA6EB" w14:textId="03912D57">
            <w:pPr>
              <w:rPr>
                <w:sz w:val="20"/>
                <w:szCs w:val="20"/>
              </w:rPr>
            </w:pPr>
            <w:r w:rsidRPr="00F94A89">
              <w:t>Codifies requirement to contract with backup lab leading to additional costs</w:t>
            </w:r>
          </w:p>
        </w:tc>
      </w:tr>
      <w:tr w14:paraId="11F6F6E0" w14:textId="77777777" w:rsidTr="000F7B9B">
        <w:tblPrEx>
          <w:tblW w:w="8290" w:type="dxa"/>
          <w:jc w:val="center"/>
          <w:tblLayout w:type="fixed"/>
          <w:tblLook w:val="04A0"/>
        </w:tblPrEx>
        <w:trPr>
          <w:jc w:val="center"/>
        </w:trPr>
        <w:tc>
          <w:tcPr>
            <w:tcW w:w="1715" w:type="dxa"/>
          </w:tcPr>
          <w:p w:rsidR="00FE5CFC" w:rsidRPr="00955F01" w:rsidP="000F7B9B" w14:paraId="78558030" w14:textId="54E36755">
            <w:pPr>
              <w:rPr>
                <w:sz w:val="20"/>
                <w:szCs w:val="20"/>
              </w:rPr>
            </w:pPr>
            <w:r w:rsidRPr="00F94A89">
              <w:t>26.603(d) FFD performance monitoring and review</w:t>
            </w:r>
          </w:p>
        </w:tc>
        <w:tc>
          <w:tcPr>
            <w:tcW w:w="1620" w:type="dxa"/>
          </w:tcPr>
          <w:p w:rsidR="00FE5CFC" w:rsidRPr="00955F01" w:rsidP="000F7B9B" w14:paraId="0323988B" w14:textId="330010B4">
            <w:pPr>
              <w:rPr>
                <w:sz w:val="20"/>
                <w:szCs w:val="20"/>
              </w:rPr>
            </w:pPr>
            <w:r w:rsidRPr="00F94A89">
              <w:t>Contains requirements to review and monitor performance of FFD program</w:t>
            </w:r>
          </w:p>
        </w:tc>
        <w:tc>
          <w:tcPr>
            <w:tcW w:w="1530" w:type="dxa"/>
          </w:tcPr>
          <w:p w:rsidR="00FE5CFC" w:rsidRPr="00955F01" w:rsidP="000F7B9B" w14:paraId="079FBD94" w14:textId="248DA7A7">
            <w:pPr>
              <w:rPr>
                <w:sz w:val="20"/>
                <w:szCs w:val="20"/>
              </w:rPr>
            </w:pPr>
            <w:r w:rsidRPr="00F94A89">
              <w:t>Increased costs</w:t>
            </w:r>
          </w:p>
        </w:tc>
        <w:tc>
          <w:tcPr>
            <w:tcW w:w="3425" w:type="dxa"/>
          </w:tcPr>
          <w:p w:rsidR="00FE5CFC" w:rsidRPr="00955F01" w:rsidP="000F7B9B" w14:paraId="16388946" w14:textId="69657879">
            <w:pPr>
              <w:rPr>
                <w:sz w:val="20"/>
                <w:szCs w:val="20"/>
              </w:rPr>
            </w:pPr>
            <w:r w:rsidRPr="00F94A89">
              <w:t>New program leads to additional costs</w:t>
            </w:r>
          </w:p>
        </w:tc>
      </w:tr>
      <w:tr w14:paraId="11A3A65C" w14:textId="77777777" w:rsidTr="000F7B9B">
        <w:tblPrEx>
          <w:tblW w:w="8290" w:type="dxa"/>
          <w:jc w:val="center"/>
          <w:tblLayout w:type="fixed"/>
          <w:tblLook w:val="04A0"/>
        </w:tblPrEx>
        <w:trPr>
          <w:jc w:val="center"/>
        </w:trPr>
        <w:tc>
          <w:tcPr>
            <w:tcW w:w="1715" w:type="dxa"/>
          </w:tcPr>
          <w:p w:rsidR="00FE5CFC" w:rsidRPr="00955F01" w:rsidP="000F7B9B" w14:paraId="502AD75B" w14:textId="44AEFFB7">
            <w:pPr>
              <w:rPr>
                <w:sz w:val="20"/>
                <w:szCs w:val="20"/>
              </w:rPr>
            </w:pPr>
            <w:r w:rsidRPr="00F94A89">
              <w:t>26.603(e) FFD program change control</w:t>
            </w:r>
          </w:p>
        </w:tc>
        <w:tc>
          <w:tcPr>
            <w:tcW w:w="1620" w:type="dxa"/>
          </w:tcPr>
          <w:p w:rsidR="00FE5CFC" w:rsidRPr="00955F01" w:rsidP="000F7B9B" w14:paraId="16949F05" w14:textId="0894F1B7">
            <w:pPr>
              <w:rPr>
                <w:sz w:val="20"/>
                <w:szCs w:val="20"/>
              </w:rPr>
            </w:pPr>
            <w:r w:rsidRPr="00F94A89">
              <w:t>Provides requirements for changing aspects of an FFD program</w:t>
            </w:r>
          </w:p>
        </w:tc>
        <w:tc>
          <w:tcPr>
            <w:tcW w:w="1530" w:type="dxa"/>
          </w:tcPr>
          <w:p w:rsidR="00FE5CFC" w:rsidRPr="00955F01" w:rsidP="000F7B9B" w14:paraId="5EA537F0" w14:textId="5509B1FA">
            <w:pPr>
              <w:rPr>
                <w:sz w:val="20"/>
                <w:szCs w:val="20"/>
              </w:rPr>
            </w:pPr>
            <w:r w:rsidRPr="00F94A89">
              <w:t>None</w:t>
            </w:r>
          </w:p>
        </w:tc>
        <w:tc>
          <w:tcPr>
            <w:tcW w:w="3425" w:type="dxa"/>
          </w:tcPr>
          <w:p w:rsidR="00FE5CFC" w:rsidRPr="00955F01" w:rsidP="000F7B9B" w14:paraId="035FEA14" w14:textId="6FFD9C02">
            <w:pPr>
              <w:rPr>
                <w:sz w:val="20"/>
                <w:szCs w:val="20"/>
              </w:rPr>
            </w:pPr>
            <w:r w:rsidRPr="00F94A89">
              <w:t>Equivalent requirements to 50.54(p), 50.54(q), 26.137(f), 26.713(d), 26.713(g)</w:t>
            </w:r>
          </w:p>
        </w:tc>
      </w:tr>
      <w:tr w14:paraId="66D2D103" w14:textId="77777777" w:rsidTr="000F7B9B">
        <w:tblPrEx>
          <w:tblW w:w="8290" w:type="dxa"/>
          <w:jc w:val="center"/>
          <w:tblLayout w:type="fixed"/>
          <w:tblLook w:val="04A0"/>
        </w:tblPrEx>
        <w:trPr>
          <w:jc w:val="center"/>
        </w:trPr>
        <w:tc>
          <w:tcPr>
            <w:tcW w:w="1715" w:type="dxa"/>
          </w:tcPr>
          <w:p w:rsidR="00FE5CFC" w:rsidRPr="00955F01" w:rsidP="000F7B9B" w14:paraId="66C0510B" w14:textId="1D3B39CB">
            <w:pPr>
              <w:rPr>
                <w:sz w:val="20"/>
                <w:szCs w:val="20"/>
              </w:rPr>
            </w:pPr>
            <w:r w:rsidRPr="00F94A89">
              <w:t xml:space="preserve">26.604 FFD program requirements for facilities that satisfy the </w:t>
            </w:r>
            <w:r w:rsidRPr="00F94A89">
              <w:t>§</w:t>
            </w:r>
            <w:r w:rsidRPr="006450CE">
              <w:t xml:space="preserve"> </w:t>
            </w:r>
            <w:r w:rsidRPr="00F94A89">
              <w:t>26.603(c) criterion</w:t>
            </w:r>
          </w:p>
        </w:tc>
        <w:tc>
          <w:tcPr>
            <w:tcW w:w="1620" w:type="dxa"/>
          </w:tcPr>
          <w:p w:rsidR="00FE5CFC" w:rsidRPr="00955F01" w:rsidP="000F7B9B" w14:paraId="7AF20C60" w14:textId="3F097384">
            <w:pPr>
              <w:rPr>
                <w:sz w:val="20"/>
                <w:szCs w:val="20"/>
              </w:rPr>
            </w:pPr>
            <w:r w:rsidRPr="00F94A89">
              <w:t xml:space="preserve">Allows licensees that meet the new FFD criterion to avoid certain </w:t>
            </w:r>
            <w:r w:rsidRPr="00F94A89">
              <w:t>program requirements</w:t>
            </w:r>
          </w:p>
        </w:tc>
        <w:tc>
          <w:tcPr>
            <w:tcW w:w="1530" w:type="dxa"/>
          </w:tcPr>
          <w:p w:rsidR="00FE5CFC" w:rsidRPr="00955F01" w:rsidP="000F7B9B" w14:paraId="32D1C8F8" w14:textId="68A1627F">
            <w:pPr>
              <w:rPr>
                <w:sz w:val="20"/>
                <w:szCs w:val="20"/>
              </w:rPr>
            </w:pPr>
            <w:r w:rsidRPr="00F94A89">
              <w:t>Decreased costs</w:t>
            </w:r>
          </w:p>
        </w:tc>
        <w:tc>
          <w:tcPr>
            <w:tcW w:w="3425" w:type="dxa"/>
          </w:tcPr>
          <w:p w:rsidR="00FE5CFC" w:rsidRPr="00955F01" w:rsidP="000F7B9B" w14:paraId="3517A2F1" w14:textId="0424D8A6">
            <w:pPr>
              <w:rPr>
                <w:sz w:val="20"/>
                <w:szCs w:val="20"/>
              </w:rPr>
            </w:pPr>
            <w:r w:rsidRPr="00F94A89">
              <w:t>Equivalent to Part 26, Subpart</w:t>
            </w:r>
            <w:r w:rsidRPr="006450CE">
              <w:t xml:space="preserve"> </w:t>
            </w:r>
            <w:r w:rsidRPr="00F94A89">
              <w:t>K, without Drug &amp; Alcohol testing</w:t>
            </w:r>
          </w:p>
        </w:tc>
      </w:tr>
      <w:tr w14:paraId="1216FA3F" w14:textId="77777777" w:rsidTr="000F7B9B">
        <w:tblPrEx>
          <w:tblW w:w="8290" w:type="dxa"/>
          <w:jc w:val="center"/>
          <w:tblLayout w:type="fixed"/>
          <w:tblLook w:val="04A0"/>
        </w:tblPrEx>
        <w:trPr>
          <w:jc w:val="center"/>
        </w:trPr>
        <w:tc>
          <w:tcPr>
            <w:tcW w:w="1715" w:type="dxa"/>
          </w:tcPr>
          <w:p w:rsidR="00FE5CFC" w:rsidRPr="00955F01" w:rsidP="000F7B9B" w14:paraId="3C2DB6F0" w14:textId="72B14C0F">
            <w:pPr>
              <w:rPr>
                <w:sz w:val="20"/>
                <w:szCs w:val="20"/>
              </w:rPr>
            </w:pPr>
            <w:r w:rsidRPr="00F94A89">
              <w:t xml:space="preserve">26.605 FFD program requirements for facilities that do not implement </w:t>
            </w:r>
            <w:r w:rsidRPr="006450CE">
              <w:t>§</w:t>
            </w:r>
            <w:r w:rsidR="000F7B9B">
              <w:t> </w:t>
            </w:r>
            <w:r w:rsidRPr="00F94A89">
              <w:t>26.604</w:t>
            </w:r>
          </w:p>
        </w:tc>
        <w:tc>
          <w:tcPr>
            <w:tcW w:w="1620" w:type="dxa"/>
          </w:tcPr>
          <w:p w:rsidR="00FE5CFC" w:rsidRPr="00955F01" w:rsidP="000F7B9B" w14:paraId="40CFE18A" w14:textId="575DDE6E">
            <w:pPr>
              <w:rPr>
                <w:sz w:val="20"/>
                <w:szCs w:val="20"/>
              </w:rPr>
            </w:pPr>
            <w:r w:rsidRPr="00F94A89">
              <w:t>Requires licensees that do not meet the new FFD criterion to use the full program requirements</w:t>
            </w:r>
          </w:p>
        </w:tc>
        <w:tc>
          <w:tcPr>
            <w:tcW w:w="1530" w:type="dxa"/>
          </w:tcPr>
          <w:p w:rsidR="00FE5CFC" w:rsidRPr="00955F01" w:rsidP="000F7B9B" w14:paraId="020C487F" w14:textId="472B18CC">
            <w:pPr>
              <w:rPr>
                <w:sz w:val="20"/>
                <w:szCs w:val="20"/>
              </w:rPr>
            </w:pPr>
            <w:r w:rsidRPr="00F94A89">
              <w:t>None</w:t>
            </w:r>
          </w:p>
        </w:tc>
        <w:tc>
          <w:tcPr>
            <w:tcW w:w="3425" w:type="dxa"/>
          </w:tcPr>
          <w:p w:rsidR="00FE5CFC" w:rsidRPr="00955F01" w:rsidP="000F7B9B" w14:paraId="2C45F00D" w14:textId="5B632718">
            <w:pPr>
              <w:rPr>
                <w:sz w:val="20"/>
                <w:szCs w:val="20"/>
              </w:rPr>
            </w:pPr>
            <w:r w:rsidRPr="00F94A89">
              <w:t>Applicability, not requirements</w:t>
            </w:r>
          </w:p>
        </w:tc>
      </w:tr>
      <w:tr w14:paraId="7F35A9CB" w14:textId="77777777" w:rsidTr="000F7B9B">
        <w:tblPrEx>
          <w:tblW w:w="8290" w:type="dxa"/>
          <w:jc w:val="center"/>
          <w:tblLayout w:type="fixed"/>
          <w:tblLook w:val="04A0"/>
        </w:tblPrEx>
        <w:trPr>
          <w:jc w:val="center"/>
        </w:trPr>
        <w:tc>
          <w:tcPr>
            <w:tcW w:w="1715" w:type="dxa"/>
          </w:tcPr>
          <w:p w:rsidR="00FE5CFC" w:rsidRPr="00955F01" w:rsidP="000F7B9B" w14:paraId="6AB2CF9F" w14:textId="71108D12">
            <w:pPr>
              <w:rPr>
                <w:sz w:val="20"/>
                <w:szCs w:val="20"/>
              </w:rPr>
            </w:pPr>
            <w:r w:rsidRPr="00F94A89">
              <w:t>26.605(a)</w:t>
            </w:r>
          </w:p>
        </w:tc>
        <w:tc>
          <w:tcPr>
            <w:tcW w:w="1620" w:type="dxa"/>
          </w:tcPr>
          <w:p w:rsidR="00FE5CFC" w:rsidRPr="00955F01" w:rsidP="000F7B9B" w14:paraId="68D3F08F" w14:textId="2300EFDD">
            <w:pPr>
              <w:rPr>
                <w:sz w:val="20"/>
                <w:szCs w:val="20"/>
              </w:rPr>
            </w:pPr>
            <w:r w:rsidRPr="00F94A89">
              <w:t>FFD program requirements for an ML or a licensee of a commercial reactor constructing its facility or electing not to implement 26.604</w:t>
            </w:r>
          </w:p>
        </w:tc>
        <w:tc>
          <w:tcPr>
            <w:tcW w:w="1530" w:type="dxa"/>
          </w:tcPr>
          <w:p w:rsidR="00FE5CFC" w:rsidRPr="00955F01" w:rsidP="000F7B9B" w14:paraId="25C08A13" w14:textId="75FEC2BB">
            <w:pPr>
              <w:rPr>
                <w:sz w:val="20"/>
                <w:szCs w:val="20"/>
              </w:rPr>
            </w:pPr>
            <w:r w:rsidRPr="00F94A89">
              <w:t>Decreased costs</w:t>
            </w:r>
          </w:p>
        </w:tc>
        <w:tc>
          <w:tcPr>
            <w:tcW w:w="3425" w:type="dxa"/>
          </w:tcPr>
          <w:p w:rsidR="00FE5CFC" w:rsidRPr="00955F01" w:rsidP="000F7B9B" w14:paraId="667DB27F" w14:textId="49816AC8">
            <w:pPr>
              <w:rPr>
                <w:sz w:val="20"/>
                <w:szCs w:val="20"/>
              </w:rPr>
            </w:pPr>
            <w:r w:rsidRPr="00F94A89">
              <w:t>Averted exemption request due to codifying revised requirement</w:t>
            </w:r>
          </w:p>
        </w:tc>
      </w:tr>
      <w:tr w14:paraId="6860096E" w14:textId="77777777" w:rsidTr="000F7B9B">
        <w:tblPrEx>
          <w:tblW w:w="8290" w:type="dxa"/>
          <w:jc w:val="center"/>
          <w:tblLayout w:type="fixed"/>
          <w:tblLook w:val="04A0"/>
        </w:tblPrEx>
        <w:trPr>
          <w:jc w:val="center"/>
        </w:trPr>
        <w:tc>
          <w:tcPr>
            <w:tcW w:w="1715" w:type="dxa"/>
          </w:tcPr>
          <w:p w:rsidR="00FE5CFC" w:rsidRPr="00955F01" w:rsidP="000F7B9B" w14:paraId="0235A6A7" w14:textId="2CDADC42">
            <w:pPr>
              <w:rPr>
                <w:sz w:val="20"/>
                <w:szCs w:val="20"/>
              </w:rPr>
            </w:pPr>
            <w:r w:rsidRPr="00F94A89">
              <w:t>26.605(b)</w:t>
            </w:r>
          </w:p>
        </w:tc>
        <w:tc>
          <w:tcPr>
            <w:tcW w:w="1620" w:type="dxa"/>
          </w:tcPr>
          <w:p w:rsidR="00FE5CFC" w:rsidRPr="00955F01" w:rsidP="000F7B9B" w14:paraId="5F46F82F" w14:textId="63409E46">
            <w:pPr>
              <w:rPr>
                <w:sz w:val="20"/>
                <w:szCs w:val="20"/>
              </w:rPr>
            </w:pPr>
            <w:r w:rsidRPr="00F94A89">
              <w:t>FFD program requirements for a licensee operating a commercial reactor</w:t>
            </w:r>
          </w:p>
        </w:tc>
        <w:tc>
          <w:tcPr>
            <w:tcW w:w="1530" w:type="dxa"/>
          </w:tcPr>
          <w:p w:rsidR="00FE5CFC" w:rsidRPr="00955F01" w:rsidP="000F7B9B" w14:paraId="40AC00AA" w14:textId="4104DC84">
            <w:pPr>
              <w:rPr>
                <w:sz w:val="20"/>
                <w:szCs w:val="20"/>
              </w:rPr>
            </w:pPr>
            <w:r w:rsidRPr="00F94A89">
              <w:t>Decreased costs</w:t>
            </w:r>
          </w:p>
        </w:tc>
        <w:tc>
          <w:tcPr>
            <w:tcW w:w="3425" w:type="dxa"/>
          </w:tcPr>
          <w:p w:rsidR="00FE5CFC" w:rsidRPr="00955F01" w:rsidP="000F7B9B" w14:paraId="21A23F38" w14:textId="728C7BCE">
            <w:pPr>
              <w:rPr>
                <w:sz w:val="20"/>
                <w:szCs w:val="20"/>
              </w:rPr>
            </w:pPr>
            <w:r w:rsidRPr="00F94A89">
              <w:t>Averted exemption request due to codifying revised requirement</w:t>
            </w:r>
          </w:p>
        </w:tc>
      </w:tr>
      <w:tr w14:paraId="40EB44B0" w14:textId="77777777" w:rsidTr="000F7B9B">
        <w:tblPrEx>
          <w:tblW w:w="8290" w:type="dxa"/>
          <w:jc w:val="center"/>
          <w:tblLayout w:type="fixed"/>
          <w:tblLook w:val="04A0"/>
        </w:tblPrEx>
        <w:trPr>
          <w:jc w:val="center"/>
        </w:trPr>
        <w:tc>
          <w:tcPr>
            <w:tcW w:w="1715" w:type="dxa"/>
          </w:tcPr>
          <w:p w:rsidR="00FE5CFC" w:rsidRPr="00955F01" w:rsidP="000F7B9B" w14:paraId="61AE2E6F" w14:textId="6A507AA6">
            <w:pPr>
              <w:rPr>
                <w:sz w:val="20"/>
                <w:szCs w:val="20"/>
              </w:rPr>
            </w:pPr>
            <w:r w:rsidRPr="00F94A89">
              <w:t>26.606 Written policy and procedures</w:t>
            </w:r>
          </w:p>
        </w:tc>
        <w:tc>
          <w:tcPr>
            <w:tcW w:w="1620" w:type="dxa"/>
          </w:tcPr>
          <w:p w:rsidR="00FE5CFC" w:rsidRPr="00955F01" w:rsidP="000F7B9B" w14:paraId="7238493D" w14:textId="252EAA2E">
            <w:pPr>
              <w:rPr>
                <w:sz w:val="20"/>
                <w:szCs w:val="20"/>
              </w:rPr>
            </w:pPr>
            <w:r w:rsidRPr="00F94A89">
              <w:t>Requires written FFD policy and procedures for licensees using Part</w:t>
            </w:r>
            <w:r w:rsidRPr="006450CE">
              <w:t xml:space="preserve"> </w:t>
            </w:r>
            <w:r w:rsidRPr="00F94A89">
              <w:t>53</w:t>
            </w:r>
          </w:p>
        </w:tc>
        <w:tc>
          <w:tcPr>
            <w:tcW w:w="1530" w:type="dxa"/>
          </w:tcPr>
          <w:p w:rsidR="00FE5CFC" w:rsidRPr="00955F01" w:rsidP="000F7B9B" w14:paraId="745E9F18" w14:textId="7EC3A9A6">
            <w:pPr>
              <w:rPr>
                <w:sz w:val="20"/>
                <w:szCs w:val="20"/>
              </w:rPr>
            </w:pPr>
            <w:r w:rsidRPr="00F94A89">
              <w:t>Decreased costs</w:t>
            </w:r>
          </w:p>
        </w:tc>
        <w:tc>
          <w:tcPr>
            <w:tcW w:w="3425" w:type="dxa"/>
          </w:tcPr>
          <w:p w:rsidR="00FE5CFC" w:rsidRPr="00955F01" w:rsidP="000F7B9B" w14:paraId="6D0A5852" w14:textId="335034CD">
            <w:pPr>
              <w:rPr>
                <w:sz w:val="20"/>
                <w:szCs w:val="20"/>
              </w:rPr>
            </w:pPr>
            <w:r w:rsidRPr="00F94A89">
              <w:t>Averted exemption request due to codifying revised requirement</w:t>
            </w:r>
          </w:p>
        </w:tc>
      </w:tr>
      <w:tr w14:paraId="70B22284" w14:textId="77777777" w:rsidTr="000F7B9B">
        <w:tblPrEx>
          <w:tblW w:w="8290" w:type="dxa"/>
          <w:jc w:val="center"/>
          <w:tblLayout w:type="fixed"/>
          <w:tblLook w:val="04A0"/>
        </w:tblPrEx>
        <w:trPr>
          <w:jc w:val="center"/>
        </w:trPr>
        <w:tc>
          <w:tcPr>
            <w:tcW w:w="1715" w:type="dxa"/>
          </w:tcPr>
          <w:p w:rsidR="00FE5CFC" w:rsidRPr="00955F01" w:rsidP="000F7B9B" w14:paraId="32AFA73D" w14:textId="39D3DC54">
            <w:pPr>
              <w:rPr>
                <w:sz w:val="20"/>
                <w:szCs w:val="20"/>
              </w:rPr>
            </w:pPr>
            <w:r w:rsidRPr="00F94A89">
              <w:t>26.607 Drug and alcohol testing</w:t>
            </w:r>
          </w:p>
        </w:tc>
        <w:tc>
          <w:tcPr>
            <w:tcW w:w="1620" w:type="dxa"/>
          </w:tcPr>
          <w:p w:rsidR="00FE5CFC" w:rsidRPr="00955F01" w:rsidP="000F7B9B" w14:paraId="17AFA6C1" w14:textId="0FB849ED">
            <w:pPr>
              <w:rPr>
                <w:sz w:val="20"/>
                <w:szCs w:val="20"/>
              </w:rPr>
            </w:pPr>
            <w:r w:rsidRPr="00F94A89">
              <w:t>Introductory paragraph to requirements</w:t>
            </w:r>
          </w:p>
        </w:tc>
        <w:tc>
          <w:tcPr>
            <w:tcW w:w="1530" w:type="dxa"/>
          </w:tcPr>
          <w:p w:rsidR="00FE5CFC" w:rsidRPr="00955F01" w:rsidP="000F7B9B" w14:paraId="489CFA8D" w14:textId="2BF8C08C">
            <w:pPr>
              <w:rPr>
                <w:sz w:val="20"/>
                <w:szCs w:val="20"/>
              </w:rPr>
            </w:pPr>
            <w:r w:rsidRPr="00F94A89">
              <w:t>None</w:t>
            </w:r>
          </w:p>
        </w:tc>
        <w:tc>
          <w:tcPr>
            <w:tcW w:w="3425" w:type="dxa"/>
          </w:tcPr>
          <w:p w:rsidR="00FE5CFC" w:rsidRPr="00955F01" w:rsidP="000F7B9B" w14:paraId="4944D527" w14:textId="00FF7E39">
            <w:pPr>
              <w:rPr>
                <w:sz w:val="20"/>
                <w:szCs w:val="20"/>
              </w:rPr>
            </w:pPr>
            <w:r w:rsidRPr="00F94A89">
              <w:t>Equivalent to 26.405</w:t>
            </w:r>
          </w:p>
        </w:tc>
      </w:tr>
      <w:tr w14:paraId="64670AFC" w14:textId="77777777" w:rsidTr="000F7B9B">
        <w:tblPrEx>
          <w:tblW w:w="8290" w:type="dxa"/>
          <w:jc w:val="center"/>
          <w:tblLayout w:type="fixed"/>
          <w:tblLook w:val="04A0"/>
        </w:tblPrEx>
        <w:trPr>
          <w:jc w:val="center"/>
        </w:trPr>
        <w:tc>
          <w:tcPr>
            <w:tcW w:w="1715" w:type="dxa"/>
          </w:tcPr>
          <w:p w:rsidR="00FE5CFC" w:rsidRPr="00955F01" w:rsidP="000F7B9B" w14:paraId="2D1B92E3" w14:textId="0A4364AE">
            <w:pPr>
              <w:rPr>
                <w:sz w:val="20"/>
                <w:szCs w:val="20"/>
              </w:rPr>
            </w:pPr>
            <w:r w:rsidRPr="00F94A89">
              <w:t>26.607(b)(1) Pre</w:t>
            </w:r>
            <w:r w:rsidRPr="006450CE">
              <w:t xml:space="preserve"> </w:t>
            </w:r>
            <w:r w:rsidRPr="00F94A89">
              <w:t>access testing</w:t>
            </w:r>
          </w:p>
        </w:tc>
        <w:tc>
          <w:tcPr>
            <w:tcW w:w="1620" w:type="dxa"/>
          </w:tcPr>
          <w:p w:rsidR="00FE5CFC" w:rsidRPr="00955F01" w:rsidP="000F7B9B" w14:paraId="15DEE48F" w14:textId="1D7209BC">
            <w:pPr>
              <w:rPr>
                <w:sz w:val="20"/>
                <w:szCs w:val="20"/>
              </w:rPr>
            </w:pPr>
            <w:r w:rsidRPr="00F94A89">
              <w:t>Requires signed consent and pre-access drug and alcohol test within 14 days of authorization</w:t>
            </w:r>
          </w:p>
        </w:tc>
        <w:tc>
          <w:tcPr>
            <w:tcW w:w="1530" w:type="dxa"/>
          </w:tcPr>
          <w:p w:rsidR="00FE5CFC" w:rsidRPr="00955F01" w:rsidP="000F7B9B" w14:paraId="22F3107A" w14:textId="3AEC235A">
            <w:pPr>
              <w:rPr>
                <w:sz w:val="20"/>
                <w:szCs w:val="20"/>
              </w:rPr>
            </w:pPr>
            <w:r w:rsidRPr="00F94A89">
              <w:t>None</w:t>
            </w:r>
          </w:p>
        </w:tc>
        <w:tc>
          <w:tcPr>
            <w:tcW w:w="3425" w:type="dxa"/>
          </w:tcPr>
          <w:p w:rsidR="00FE5CFC" w:rsidRPr="00955F01" w:rsidP="000F7B9B" w14:paraId="61CBD995" w14:textId="1014F410">
            <w:pPr>
              <w:rPr>
                <w:sz w:val="20"/>
                <w:szCs w:val="20"/>
              </w:rPr>
            </w:pPr>
            <w:r w:rsidRPr="00F94A89">
              <w:t>Equivalent to 26.405(c)(1)</w:t>
            </w:r>
          </w:p>
        </w:tc>
      </w:tr>
      <w:tr w14:paraId="48D02311" w14:textId="77777777" w:rsidTr="000F7B9B">
        <w:tblPrEx>
          <w:tblW w:w="8290" w:type="dxa"/>
          <w:jc w:val="center"/>
          <w:tblLayout w:type="fixed"/>
          <w:tblLook w:val="04A0"/>
        </w:tblPrEx>
        <w:trPr>
          <w:jc w:val="center"/>
        </w:trPr>
        <w:tc>
          <w:tcPr>
            <w:tcW w:w="1715" w:type="dxa"/>
          </w:tcPr>
          <w:p w:rsidR="00FE5CFC" w:rsidRPr="00955F01" w:rsidP="000F7B9B" w14:paraId="5E5D3BE4" w14:textId="520CAF9D">
            <w:pPr>
              <w:rPr>
                <w:sz w:val="20"/>
                <w:szCs w:val="20"/>
              </w:rPr>
            </w:pPr>
            <w:r w:rsidRPr="00F94A89">
              <w:t>26.607(b)(2)(v) Random testing</w:t>
            </w:r>
          </w:p>
        </w:tc>
        <w:tc>
          <w:tcPr>
            <w:tcW w:w="1620" w:type="dxa"/>
          </w:tcPr>
          <w:p w:rsidR="00FE5CFC" w:rsidRPr="00955F01" w:rsidP="000F7B9B" w14:paraId="39CF9024" w14:textId="4BBA0256">
            <w:pPr>
              <w:rPr>
                <w:sz w:val="20"/>
                <w:szCs w:val="20"/>
              </w:rPr>
            </w:pPr>
            <w:r w:rsidRPr="00F94A89">
              <w:t xml:space="preserve">Requires random sampling </w:t>
            </w:r>
            <w:r w:rsidRPr="00F94A89">
              <w:t>equal to at least 50% of employees annually</w:t>
            </w:r>
          </w:p>
        </w:tc>
        <w:tc>
          <w:tcPr>
            <w:tcW w:w="1530" w:type="dxa"/>
          </w:tcPr>
          <w:p w:rsidR="00FE5CFC" w:rsidRPr="00955F01" w:rsidP="000F7B9B" w14:paraId="6AD987A6" w14:textId="39F87116">
            <w:pPr>
              <w:rPr>
                <w:sz w:val="20"/>
                <w:szCs w:val="20"/>
              </w:rPr>
            </w:pPr>
            <w:r w:rsidRPr="00F94A89">
              <w:t>Small increase in costs</w:t>
            </w:r>
          </w:p>
        </w:tc>
        <w:tc>
          <w:tcPr>
            <w:tcW w:w="3425" w:type="dxa"/>
          </w:tcPr>
          <w:p w:rsidR="00FE5CFC" w:rsidRPr="00955F01" w:rsidP="000F7B9B" w14:paraId="3635CB97" w14:textId="0B173CA6">
            <w:pPr>
              <w:rPr>
                <w:sz w:val="20"/>
                <w:szCs w:val="20"/>
              </w:rPr>
            </w:pPr>
            <w:r w:rsidRPr="00F94A89">
              <w:t>Additional costs from randomization of selection process</w:t>
            </w:r>
          </w:p>
        </w:tc>
      </w:tr>
      <w:tr w14:paraId="195AABEE" w14:textId="77777777" w:rsidTr="000F7B9B">
        <w:tblPrEx>
          <w:tblW w:w="8290" w:type="dxa"/>
          <w:jc w:val="center"/>
          <w:tblLayout w:type="fixed"/>
          <w:tblLook w:val="04A0"/>
        </w:tblPrEx>
        <w:trPr>
          <w:jc w:val="center"/>
        </w:trPr>
        <w:tc>
          <w:tcPr>
            <w:tcW w:w="1715" w:type="dxa"/>
          </w:tcPr>
          <w:p w:rsidR="00FE5CFC" w:rsidRPr="00955F01" w:rsidP="000F7B9B" w14:paraId="2AA758A7" w14:textId="2F85E6CA">
            <w:pPr>
              <w:rPr>
                <w:sz w:val="20"/>
                <w:szCs w:val="20"/>
              </w:rPr>
            </w:pPr>
            <w:r w:rsidRPr="00F94A89">
              <w:t>26.607(c)(2)</w:t>
            </w:r>
          </w:p>
        </w:tc>
        <w:tc>
          <w:tcPr>
            <w:tcW w:w="1620" w:type="dxa"/>
          </w:tcPr>
          <w:p w:rsidR="00FE5CFC" w:rsidRPr="00955F01" w:rsidP="000F7B9B" w14:paraId="7100CEEA" w14:textId="3EF3AC53">
            <w:pPr>
              <w:rPr>
                <w:sz w:val="20"/>
                <w:szCs w:val="20"/>
              </w:rPr>
            </w:pPr>
            <w:r w:rsidRPr="00F94A89">
              <w:t>Requires elements of urine testing</w:t>
            </w:r>
          </w:p>
        </w:tc>
        <w:tc>
          <w:tcPr>
            <w:tcW w:w="1530" w:type="dxa"/>
          </w:tcPr>
          <w:p w:rsidR="00FE5CFC" w:rsidRPr="00955F01" w:rsidP="000F7B9B" w14:paraId="470ED574" w14:textId="2526B6EF">
            <w:pPr>
              <w:rPr>
                <w:sz w:val="20"/>
                <w:szCs w:val="20"/>
              </w:rPr>
            </w:pPr>
            <w:r w:rsidRPr="00F94A89">
              <w:t>None</w:t>
            </w:r>
          </w:p>
        </w:tc>
        <w:tc>
          <w:tcPr>
            <w:tcW w:w="3425" w:type="dxa"/>
          </w:tcPr>
          <w:p w:rsidR="00FE5CFC" w:rsidRPr="00955F01" w:rsidP="000F7B9B" w14:paraId="1F1F9317" w14:textId="5944ACF0">
            <w:pPr>
              <w:rPr>
                <w:sz w:val="20"/>
                <w:szCs w:val="20"/>
              </w:rPr>
            </w:pPr>
            <w:r w:rsidRPr="00F94A89">
              <w:t>Refers to multiple existing requirements elsewhere in Part 26</w:t>
            </w:r>
          </w:p>
        </w:tc>
      </w:tr>
      <w:tr w14:paraId="256A18F7" w14:textId="77777777" w:rsidTr="000F7B9B">
        <w:tblPrEx>
          <w:tblW w:w="8290" w:type="dxa"/>
          <w:jc w:val="center"/>
          <w:tblLayout w:type="fixed"/>
          <w:tblLook w:val="04A0"/>
        </w:tblPrEx>
        <w:trPr>
          <w:jc w:val="center"/>
        </w:trPr>
        <w:tc>
          <w:tcPr>
            <w:tcW w:w="1715" w:type="dxa"/>
          </w:tcPr>
          <w:p w:rsidR="00FE5CFC" w:rsidRPr="00955F01" w:rsidP="000F7B9B" w14:paraId="17F709BD" w14:textId="5C0C90CE">
            <w:pPr>
              <w:rPr>
                <w:sz w:val="20"/>
                <w:szCs w:val="20"/>
              </w:rPr>
            </w:pPr>
            <w:r w:rsidRPr="00F94A89">
              <w:t>26.607(c)(3)</w:t>
            </w:r>
          </w:p>
        </w:tc>
        <w:tc>
          <w:tcPr>
            <w:tcW w:w="1620" w:type="dxa"/>
          </w:tcPr>
          <w:p w:rsidR="00FE5CFC" w:rsidRPr="00955F01" w:rsidP="000F7B9B" w14:paraId="7B3D67E8" w14:textId="691C0BE5">
            <w:pPr>
              <w:rPr>
                <w:sz w:val="20"/>
                <w:szCs w:val="20"/>
              </w:rPr>
            </w:pPr>
            <w:r w:rsidRPr="00F94A89">
              <w:t>Requires alcohol testing</w:t>
            </w:r>
          </w:p>
        </w:tc>
        <w:tc>
          <w:tcPr>
            <w:tcW w:w="1530" w:type="dxa"/>
          </w:tcPr>
          <w:p w:rsidR="00FE5CFC" w:rsidRPr="00955F01" w:rsidP="000F7B9B" w14:paraId="7DC81DB9" w14:textId="740140F5">
            <w:pPr>
              <w:rPr>
                <w:sz w:val="20"/>
                <w:szCs w:val="20"/>
              </w:rPr>
            </w:pPr>
            <w:r w:rsidRPr="00F94A89">
              <w:t>None</w:t>
            </w:r>
          </w:p>
        </w:tc>
        <w:tc>
          <w:tcPr>
            <w:tcW w:w="3425" w:type="dxa"/>
          </w:tcPr>
          <w:p w:rsidR="00FE5CFC" w:rsidRPr="00955F01" w:rsidP="000F7B9B" w14:paraId="01293886" w14:textId="6F25DF00">
            <w:pPr>
              <w:rPr>
                <w:sz w:val="20"/>
                <w:szCs w:val="20"/>
              </w:rPr>
            </w:pPr>
            <w:r w:rsidRPr="00F94A89">
              <w:t>Refers to multiple existing requirements elsewhere in Part 26</w:t>
            </w:r>
          </w:p>
        </w:tc>
      </w:tr>
      <w:tr w14:paraId="26FAA2A9" w14:textId="77777777" w:rsidTr="000F7B9B">
        <w:tblPrEx>
          <w:tblW w:w="8290" w:type="dxa"/>
          <w:jc w:val="center"/>
          <w:tblLayout w:type="fixed"/>
          <w:tblLook w:val="04A0"/>
        </w:tblPrEx>
        <w:trPr>
          <w:jc w:val="center"/>
        </w:trPr>
        <w:tc>
          <w:tcPr>
            <w:tcW w:w="1715" w:type="dxa"/>
          </w:tcPr>
          <w:p w:rsidR="00FE5CFC" w:rsidRPr="00955F01" w:rsidP="000F7B9B" w14:paraId="7B55AA46" w14:textId="78D92BE0">
            <w:pPr>
              <w:rPr>
                <w:sz w:val="20"/>
                <w:szCs w:val="20"/>
              </w:rPr>
            </w:pPr>
            <w:r w:rsidRPr="00F94A89">
              <w:t>26.607(c)(4) Minimum requirements</w:t>
            </w:r>
          </w:p>
        </w:tc>
        <w:tc>
          <w:tcPr>
            <w:tcW w:w="1620" w:type="dxa"/>
          </w:tcPr>
          <w:p w:rsidR="00FE5CFC" w:rsidRPr="00955F01" w:rsidP="000F7B9B" w14:paraId="2072452E" w14:textId="567A2301">
            <w:pPr>
              <w:rPr>
                <w:sz w:val="20"/>
                <w:szCs w:val="20"/>
              </w:rPr>
            </w:pPr>
            <w:r w:rsidRPr="00F94A89">
              <w:t>Requires a primary and a backup laboratory certified by the U.S.</w:t>
            </w:r>
            <w:r w:rsidRPr="006450CE">
              <w:t xml:space="preserve"> </w:t>
            </w:r>
            <w:r w:rsidRPr="00F94A89">
              <w:t xml:space="preserve">Department of Health and Human Services </w:t>
            </w:r>
          </w:p>
        </w:tc>
        <w:tc>
          <w:tcPr>
            <w:tcW w:w="1530" w:type="dxa"/>
          </w:tcPr>
          <w:p w:rsidR="00FE5CFC" w:rsidRPr="00955F01" w:rsidP="000F7B9B" w14:paraId="5AD4B207" w14:textId="2F4021D3">
            <w:pPr>
              <w:rPr>
                <w:sz w:val="20"/>
                <w:szCs w:val="20"/>
              </w:rPr>
            </w:pPr>
            <w:r w:rsidRPr="00F94A89">
              <w:t>None</w:t>
            </w:r>
          </w:p>
        </w:tc>
        <w:tc>
          <w:tcPr>
            <w:tcW w:w="3425" w:type="dxa"/>
          </w:tcPr>
          <w:p w:rsidR="00FE5CFC" w:rsidRPr="00955F01" w:rsidP="000F7B9B" w14:paraId="2CBE98DA" w14:textId="4A5E623C">
            <w:pPr>
              <w:rPr>
                <w:sz w:val="20"/>
                <w:szCs w:val="20"/>
              </w:rPr>
            </w:pPr>
            <w:r w:rsidRPr="00F94A89">
              <w:t xml:space="preserve">Clarification of existing regulatory requirements </w:t>
            </w:r>
          </w:p>
        </w:tc>
      </w:tr>
      <w:tr w14:paraId="5C57E7F5" w14:textId="77777777" w:rsidTr="000F7B9B">
        <w:tblPrEx>
          <w:tblW w:w="8290" w:type="dxa"/>
          <w:jc w:val="center"/>
          <w:tblLayout w:type="fixed"/>
          <w:tblLook w:val="04A0"/>
        </w:tblPrEx>
        <w:trPr>
          <w:jc w:val="center"/>
        </w:trPr>
        <w:tc>
          <w:tcPr>
            <w:tcW w:w="1715" w:type="dxa"/>
          </w:tcPr>
          <w:p w:rsidR="00FE5CFC" w:rsidRPr="00955F01" w:rsidP="000F7B9B" w14:paraId="2428046E" w14:textId="610E84E7">
            <w:pPr>
              <w:rPr>
                <w:sz w:val="20"/>
                <w:szCs w:val="20"/>
              </w:rPr>
            </w:pPr>
            <w:r w:rsidRPr="00F94A89">
              <w:t>26.607(g) Oral fluid testing</w:t>
            </w:r>
          </w:p>
        </w:tc>
        <w:tc>
          <w:tcPr>
            <w:tcW w:w="1620" w:type="dxa"/>
          </w:tcPr>
          <w:p w:rsidR="00FE5CFC" w:rsidRPr="00955F01" w:rsidP="000F7B9B" w14:paraId="2E3EAD7A" w14:textId="050D72F4">
            <w:pPr>
              <w:rPr>
                <w:sz w:val="20"/>
                <w:szCs w:val="20"/>
              </w:rPr>
            </w:pPr>
            <w:r w:rsidRPr="00F94A89">
              <w:t>Establishes requirements for oral fluid testing, Food and Drug Administration premarket approval, and forensic toxicologist review</w:t>
            </w:r>
          </w:p>
        </w:tc>
        <w:tc>
          <w:tcPr>
            <w:tcW w:w="1530" w:type="dxa"/>
          </w:tcPr>
          <w:p w:rsidR="00FE5CFC" w:rsidRPr="00955F01" w:rsidP="000F7B9B" w14:paraId="35920008" w14:textId="6FFFB6BB">
            <w:pPr>
              <w:rPr>
                <w:sz w:val="20"/>
                <w:szCs w:val="20"/>
              </w:rPr>
            </w:pPr>
            <w:r w:rsidRPr="00F94A89">
              <w:t>Decreased costs</w:t>
            </w:r>
          </w:p>
        </w:tc>
        <w:tc>
          <w:tcPr>
            <w:tcW w:w="3425" w:type="dxa"/>
          </w:tcPr>
          <w:p w:rsidR="00FE5CFC" w:rsidRPr="00955F01" w:rsidP="000F7B9B" w14:paraId="3D17FD29" w14:textId="401217B3">
            <w:pPr>
              <w:rPr>
                <w:sz w:val="20"/>
                <w:szCs w:val="20"/>
              </w:rPr>
            </w:pPr>
            <w:r w:rsidRPr="00F94A89">
              <w:t>Averted exemption request due to codifying revised requirement</w:t>
            </w:r>
          </w:p>
        </w:tc>
      </w:tr>
      <w:tr w14:paraId="429BAA25" w14:textId="77777777" w:rsidTr="000F7B9B">
        <w:tblPrEx>
          <w:tblW w:w="8290" w:type="dxa"/>
          <w:jc w:val="center"/>
          <w:tblLayout w:type="fixed"/>
          <w:tblLook w:val="04A0"/>
        </w:tblPrEx>
        <w:trPr>
          <w:jc w:val="center"/>
        </w:trPr>
        <w:tc>
          <w:tcPr>
            <w:tcW w:w="1715" w:type="dxa"/>
          </w:tcPr>
          <w:p w:rsidR="00FE5CFC" w:rsidRPr="00955F01" w:rsidP="000F7B9B" w14:paraId="19068928" w14:textId="2C37F960">
            <w:pPr>
              <w:rPr>
                <w:sz w:val="20"/>
                <w:szCs w:val="20"/>
              </w:rPr>
            </w:pPr>
            <w:r w:rsidRPr="00F94A89">
              <w:t>26.607(h) Point of collection testing and assessment</w:t>
            </w:r>
          </w:p>
        </w:tc>
        <w:tc>
          <w:tcPr>
            <w:tcW w:w="1620" w:type="dxa"/>
          </w:tcPr>
          <w:p w:rsidR="00FE5CFC" w:rsidRPr="00955F01" w:rsidP="000F7B9B" w14:paraId="2AC892E2" w14:textId="7A66B083">
            <w:pPr>
              <w:rPr>
                <w:sz w:val="20"/>
                <w:szCs w:val="20"/>
              </w:rPr>
            </w:pPr>
            <w:r w:rsidRPr="00F94A89">
              <w:t>Details requirements for forensic toxicologist review</w:t>
            </w:r>
          </w:p>
        </w:tc>
        <w:tc>
          <w:tcPr>
            <w:tcW w:w="1530" w:type="dxa"/>
          </w:tcPr>
          <w:p w:rsidR="00FE5CFC" w:rsidRPr="00955F01" w:rsidP="000F7B9B" w14:paraId="6BB7A949" w14:textId="508E8D39">
            <w:pPr>
              <w:rPr>
                <w:sz w:val="20"/>
                <w:szCs w:val="20"/>
              </w:rPr>
            </w:pPr>
            <w:r w:rsidRPr="00F94A89">
              <w:t>Decreased costs</w:t>
            </w:r>
          </w:p>
        </w:tc>
        <w:tc>
          <w:tcPr>
            <w:tcW w:w="3425" w:type="dxa"/>
          </w:tcPr>
          <w:p w:rsidR="00FE5CFC" w:rsidRPr="00955F01" w:rsidP="000F7B9B" w14:paraId="7FE656C4" w14:textId="07CC9276">
            <w:pPr>
              <w:rPr>
                <w:sz w:val="20"/>
                <w:szCs w:val="20"/>
              </w:rPr>
            </w:pPr>
            <w:r w:rsidRPr="00F94A89">
              <w:t>Averted exemption request due to codifying revised requirement</w:t>
            </w:r>
          </w:p>
        </w:tc>
      </w:tr>
      <w:tr w14:paraId="14B7FD86" w14:textId="77777777" w:rsidTr="000F7B9B">
        <w:tblPrEx>
          <w:tblW w:w="8290" w:type="dxa"/>
          <w:jc w:val="center"/>
          <w:tblLayout w:type="fixed"/>
          <w:tblLook w:val="04A0"/>
        </w:tblPrEx>
        <w:trPr>
          <w:jc w:val="center"/>
        </w:trPr>
        <w:tc>
          <w:tcPr>
            <w:tcW w:w="1715" w:type="dxa"/>
          </w:tcPr>
          <w:p w:rsidR="00FE5CFC" w:rsidRPr="00955F01" w:rsidP="000F7B9B" w14:paraId="7C62D313" w14:textId="0C8B63FB">
            <w:pPr>
              <w:rPr>
                <w:sz w:val="20"/>
                <w:szCs w:val="20"/>
              </w:rPr>
            </w:pPr>
            <w:r w:rsidRPr="00F94A89">
              <w:t>26.607(i) Hair testing</w:t>
            </w:r>
          </w:p>
        </w:tc>
        <w:tc>
          <w:tcPr>
            <w:tcW w:w="1620" w:type="dxa"/>
          </w:tcPr>
          <w:p w:rsidR="00FE5CFC" w:rsidRPr="00955F01" w:rsidP="000F7B9B" w14:paraId="76488BCA" w14:textId="5A875153">
            <w:pPr>
              <w:rPr>
                <w:sz w:val="20"/>
                <w:szCs w:val="20"/>
              </w:rPr>
            </w:pPr>
            <w:r w:rsidRPr="00F94A89">
              <w:t>Describes how to conduct drug screening with hair specimens</w:t>
            </w:r>
          </w:p>
        </w:tc>
        <w:tc>
          <w:tcPr>
            <w:tcW w:w="1530" w:type="dxa"/>
          </w:tcPr>
          <w:p w:rsidR="00FE5CFC" w:rsidRPr="00955F01" w:rsidP="000F7B9B" w14:paraId="5827C961" w14:textId="1447BF63">
            <w:pPr>
              <w:rPr>
                <w:sz w:val="20"/>
                <w:szCs w:val="20"/>
              </w:rPr>
            </w:pPr>
            <w:r w:rsidRPr="00F94A89">
              <w:t>None</w:t>
            </w:r>
          </w:p>
        </w:tc>
        <w:tc>
          <w:tcPr>
            <w:tcW w:w="3425" w:type="dxa"/>
          </w:tcPr>
          <w:p w:rsidR="00FE5CFC" w:rsidRPr="00955F01" w:rsidP="000F7B9B" w14:paraId="096577F7" w14:textId="1F85F177">
            <w:pPr>
              <w:rPr>
                <w:sz w:val="20"/>
                <w:szCs w:val="20"/>
              </w:rPr>
            </w:pPr>
            <w:r w:rsidRPr="00F94A89">
              <w:t>Added regulatory flexibility</w:t>
            </w:r>
          </w:p>
        </w:tc>
      </w:tr>
      <w:tr w14:paraId="515B2DBF" w14:textId="77777777" w:rsidTr="000F7B9B">
        <w:tblPrEx>
          <w:tblW w:w="8290" w:type="dxa"/>
          <w:jc w:val="center"/>
          <w:tblLayout w:type="fixed"/>
          <w:tblLook w:val="04A0"/>
        </w:tblPrEx>
        <w:trPr>
          <w:jc w:val="center"/>
        </w:trPr>
        <w:tc>
          <w:tcPr>
            <w:tcW w:w="1715" w:type="dxa"/>
          </w:tcPr>
          <w:p w:rsidR="00FE5CFC" w:rsidRPr="00955F01" w:rsidP="000F7B9B" w14:paraId="32264EFA" w14:textId="6F475545">
            <w:pPr>
              <w:rPr>
                <w:sz w:val="20"/>
                <w:szCs w:val="20"/>
              </w:rPr>
            </w:pPr>
            <w:r w:rsidRPr="00F94A89">
              <w:t>26.607(j) Portal area screening</w:t>
            </w:r>
          </w:p>
        </w:tc>
        <w:tc>
          <w:tcPr>
            <w:tcW w:w="1620" w:type="dxa"/>
          </w:tcPr>
          <w:p w:rsidR="00FE5CFC" w:rsidRPr="00955F01" w:rsidP="000F7B9B" w14:paraId="02B0AD42" w14:textId="1E9F1F65">
            <w:pPr>
              <w:rPr>
                <w:sz w:val="20"/>
                <w:szCs w:val="20"/>
              </w:rPr>
            </w:pPr>
            <w:r w:rsidRPr="00F94A89">
              <w:t>Describes how to conduct portal area drug and alcohol screening</w:t>
            </w:r>
          </w:p>
        </w:tc>
        <w:tc>
          <w:tcPr>
            <w:tcW w:w="1530" w:type="dxa"/>
          </w:tcPr>
          <w:p w:rsidR="00FE5CFC" w:rsidRPr="00955F01" w:rsidP="000F7B9B" w14:paraId="4EF367AF" w14:textId="59842BC0">
            <w:pPr>
              <w:rPr>
                <w:sz w:val="20"/>
                <w:szCs w:val="20"/>
              </w:rPr>
            </w:pPr>
            <w:r w:rsidRPr="00F94A89">
              <w:t>None</w:t>
            </w:r>
          </w:p>
        </w:tc>
        <w:tc>
          <w:tcPr>
            <w:tcW w:w="3425" w:type="dxa"/>
          </w:tcPr>
          <w:p w:rsidR="00FE5CFC" w:rsidRPr="00955F01" w:rsidP="000F7B9B" w14:paraId="6ADD92F2" w14:textId="3E8F3838">
            <w:pPr>
              <w:rPr>
                <w:sz w:val="20"/>
                <w:szCs w:val="20"/>
              </w:rPr>
            </w:pPr>
            <w:r w:rsidRPr="00F94A89">
              <w:t>Added regulatory flexibility</w:t>
            </w:r>
          </w:p>
        </w:tc>
      </w:tr>
      <w:tr w14:paraId="602E095B" w14:textId="77777777" w:rsidTr="000F7B9B">
        <w:tblPrEx>
          <w:tblW w:w="8290" w:type="dxa"/>
          <w:jc w:val="center"/>
          <w:tblLayout w:type="fixed"/>
          <w:tblLook w:val="04A0"/>
        </w:tblPrEx>
        <w:trPr>
          <w:jc w:val="center"/>
        </w:trPr>
        <w:tc>
          <w:tcPr>
            <w:tcW w:w="1715" w:type="dxa"/>
          </w:tcPr>
          <w:p w:rsidR="00FE5CFC" w:rsidRPr="00955F01" w:rsidP="000F7B9B" w14:paraId="66C33788" w14:textId="3DCA03BA">
            <w:pPr>
              <w:rPr>
                <w:sz w:val="20"/>
                <w:szCs w:val="20"/>
              </w:rPr>
            </w:pPr>
            <w:r w:rsidRPr="00F94A89">
              <w:t>26.607(k) Blood testing</w:t>
            </w:r>
          </w:p>
        </w:tc>
        <w:tc>
          <w:tcPr>
            <w:tcW w:w="1620" w:type="dxa"/>
          </w:tcPr>
          <w:p w:rsidR="00FE5CFC" w:rsidRPr="00955F01" w:rsidP="000F7B9B" w14:paraId="6A36447B" w14:textId="09FDCB51">
            <w:pPr>
              <w:rPr>
                <w:sz w:val="20"/>
                <w:szCs w:val="20"/>
              </w:rPr>
            </w:pPr>
            <w:r w:rsidRPr="00F94A89">
              <w:t>Describes how to test for drugs and alcohol with a blood sample</w:t>
            </w:r>
          </w:p>
        </w:tc>
        <w:tc>
          <w:tcPr>
            <w:tcW w:w="1530" w:type="dxa"/>
          </w:tcPr>
          <w:p w:rsidR="00FE5CFC" w:rsidRPr="00955F01" w:rsidP="000F7B9B" w14:paraId="3EEE07FD" w14:textId="686DA69C">
            <w:pPr>
              <w:rPr>
                <w:sz w:val="20"/>
                <w:szCs w:val="20"/>
              </w:rPr>
            </w:pPr>
            <w:r w:rsidRPr="00F94A89">
              <w:t>None</w:t>
            </w:r>
          </w:p>
        </w:tc>
        <w:tc>
          <w:tcPr>
            <w:tcW w:w="3425" w:type="dxa"/>
          </w:tcPr>
          <w:p w:rsidR="00FE5CFC" w:rsidRPr="00955F01" w:rsidP="000F7B9B" w14:paraId="4CB53E90" w14:textId="519D93C0">
            <w:pPr>
              <w:rPr>
                <w:sz w:val="20"/>
                <w:szCs w:val="20"/>
              </w:rPr>
            </w:pPr>
            <w:r w:rsidRPr="00F94A89">
              <w:t>Added regulatory flexibility</w:t>
            </w:r>
          </w:p>
        </w:tc>
      </w:tr>
      <w:tr w14:paraId="62E2FBC4" w14:textId="77777777" w:rsidTr="000F7B9B">
        <w:tblPrEx>
          <w:tblW w:w="8290" w:type="dxa"/>
          <w:jc w:val="center"/>
          <w:tblLayout w:type="fixed"/>
          <w:tblLook w:val="04A0"/>
        </w:tblPrEx>
        <w:trPr>
          <w:jc w:val="center"/>
        </w:trPr>
        <w:tc>
          <w:tcPr>
            <w:tcW w:w="1715" w:type="dxa"/>
          </w:tcPr>
          <w:p w:rsidR="00FE5CFC" w:rsidRPr="00955F01" w:rsidP="000F7B9B" w14:paraId="1B1A198E" w14:textId="269DB542">
            <w:pPr>
              <w:rPr>
                <w:sz w:val="20"/>
                <w:szCs w:val="20"/>
              </w:rPr>
            </w:pPr>
            <w:r w:rsidRPr="00F94A89">
              <w:t>26.607(l) Custody-and</w:t>
            </w:r>
            <w:r w:rsidRPr="006450CE">
              <w:t xml:space="preserve"> </w:t>
            </w:r>
            <w:r w:rsidRPr="00F94A89">
              <w:t>control form</w:t>
            </w:r>
          </w:p>
        </w:tc>
        <w:tc>
          <w:tcPr>
            <w:tcW w:w="1620" w:type="dxa"/>
          </w:tcPr>
          <w:p w:rsidR="00FE5CFC" w:rsidRPr="00955F01" w:rsidP="000F7B9B" w14:paraId="535321BE" w14:textId="17973C94">
            <w:pPr>
              <w:rPr>
                <w:sz w:val="20"/>
                <w:szCs w:val="20"/>
              </w:rPr>
            </w:pPr>
            <w:r w:rsidRPr="00F94A89">
              <w:t>Requires a custody and control form when using a point of collection testing and assessment devices for drug and alcohol testing</w:t>
            </w:r>
          </w:p>
        </w:tc>
        <w:tc>
          <w:tcPr>
            <w:tcW w:w="1530" w:type="dxa"/>
          </w:tcPr>
          <w:p w:rsidR="00FE5CFC" w:rsidRPr="00955F01" w:rsidP="000F7B9B" w14:paraId="374268F7" w14:textId="1FFBA800">
            <w:pPr>
              <w:rPr>
                <w:sz w:val="20"/>
                <w:szCs w:val="20"/>
              </w:rPr>
            </w:pPr>
            <w:r w:rsidRPr="00F94A89">
              <w:t>Small increase in costs</w:t>
            </w:r>
          </w:p>
        </w:tc>
        <w:tc>
          <w:tcPr>
            <w:tcW w:w="3425" w:type="dxa"/>
          </w:tcPr>
          <w:p w:rsidR="00FE5CFC" w:rsidRPr="00955F01" w:rsidP="000F7B9B" w14:paraId="09C197A3" w14:textId="1468BE40">
            <w:pPr>
              <w:rPr>
                <w:sz w:val="20"/>
                <w:szCs w:val="20"/>
              </w:rPr>
            </w:pPr>
            <w:r w:rsidRPr="00F94A89">
              <w:t>Requirement for additional form increases costs</w:t>
            </w:r>
          </w:p>
        </w:tc>
      </w:tr>
      <w:tr w14:paraId="0A872CB0" w14:textId="77777777" w:rsidTr="000F7B9B">
        <w:tblPrEx>
          <w:tblW w:w="8290" w:type="dxa"/>
          <w:jc w:val="center"/>
          <w:tblLayout w:type="fixed"/>
          <w:tblLook w:val="04A0"/>
        </w:tblPrEx>
        <w:trPr>
          <w:jc w:val="center"/>
        </w:trPr>
        <w:tc>
          <w:tcPr>
            <w:tcW w:w="1715" w:type="dxa"/>
          </w:tcPr>
          <w:p w:rsidR="00FE5CFC" w:rsidRPr="00955F01" w:rsidP="000F7B9B" w14:paraId="3A3341BD" w14:textId="60AC1F9E">
            <w:pPr>
              <w:rPr>
                <w:sz w:val="20"/>
                <w:szCs w:val="20"/>
              </w:rPr>
            </w:pPr>
            <w:r w:rsidRPr="00F94A89">
              <w:t>26.607(m)(1) Medical Review Officer</w:t>
            </w:r>
          </w:p>
        </w:tc>
        <w:tc>
          <w:tcPr>
            <w:tcW w:w="1620" w:type="dxa"/>
          </w:tcPr>
          <w:p w:rsidR="00FE5CFC" w:rsidRPr="00955F01" w:rsidP="000F7B9B" w14:paraId="5B6DBE42" w14:textId="4645CC7C">
            <w:pPr>
              <w:rPr>
                <w:sz w:val="20"/>
                <w:szCs w:val="20"/>
              </w:rPr>
            </w:pPr>
            <w:r w:rsidRPr="00F94A89">
              <w:t>Requires MRO to review positive, adulterated, substituted, and diluted samples</w:t>
            </w:r>
          </w:p>
        </w:tc>
        <w:tc>
          <w:tcPr>
            <w:tcW w:w="1530" w:type="dxa"/>
          </w:tcPr>
          <w:p w:rsidR="00FE5CFC" w:rsidRPr="00955F01" w:rsidP="000F7B9B" w14:paraId="1C28D893" w14:textId="7EC293F3">
            <w:pPr>
              <w:rPr>
                <w:sz w:val="20"/>
                <w:szCs w:val="20"/>
              </w:rPr>
            </w:pPr>
            <w:r w:rsidRPr="00F94A89">
              <w:t>None</w:t>
            </w:r>
          </w:p>
        </w:tc>
        <w:tc>
          <w:tcPr>
            <w:tcW w:w="3425" w:type="dxa"/>
          </w:tcPr>
          <w:p w:rsidR="00FE5CFC" w:rsidRPr="00955F01" w:rsidP="000F7B9B" w14:paraId="660936C6" w14:textId="09B2C87E">
            <w:pPr>
              <w:rPr>
                <w:sz w:val="20"/>
                <w:szCs w:val="20"/>
              </w:rPr>
            </w:pPr>
            <w:r w:rsidRPr="00F94A89">
              <w:t>Matches existing requirements</w:t>
            </w:r>
          </w:p>
        </w:tc>
      </w:tr>
      <w:tr w14:paraId="4813E8F0" w14:textId="77777777" w:rsidTr="000F7B9B">
        <w:tblPrEx>
          <w:tblW w:w="8290" w:type="dxa"/>
          <w:jc w:val="center"/>
          <w:tblLayout w:type="fixed"/>
          <w:tblLook w:val="04A0"/>
        </w:tblPrEx>
        <w:trPr>
          <w:jc w:val="center"/>
        </w:trPr>
        <w:tc>
          <w:tcPr>
            <w:tcW w:w="1715" w:type="dxa"/>
          </w:tcPr>
          <w:p w:rsidR="00FE5CFC" w:rsidRPr="00955F01" w:rsidP="000F7B9B" w14:paraId="2B0E4C8A" w14:textId="78A91270">
            <w:pPr>
              <w:rPr>
                <w:sz w:val="20"/>
                <w:szCs w:val="20"/>
              </w:rPr>
            </w:pPr>
            <w:r w:rsidRPr="00F94A89">
              <w:t>26.607(m)(2) Medical Review Officer</w:t>
            </w:r>
          </w:p>
        </w:tc>
        <w:tc>
          <w:tcPr>
            <w:tcW w:w="1620" w:type="dxa"/>
          </w:tcPr>
          <w:p w:rsidR="00FE5CFC" w:rsidRPr="00955F01" w:rsidP="000F7B9B" w14:paraId="5E9B1E93" w14:textId="09353C91">
            <w:pPr>
              <w:rPr>
                <w:sz w:val="20"/>
                <w:szCs w:val="20"/>
              </w:rPr>
            </w:pPr>
            <w:r w:rsidRPr="00F94A89">
              <w:t>Requirement for MRO initial training</w:t>
            </w:r>
          </w:p>
        </w:tc>
        <w:tc>
          <w:tcPr>
            <w:tcW w:w="1530" w:type="dxa"/>
          </w:tcPr>
          <w:p w:rsidR="00FE5CFC" w:rsidRPr="00955F01" w:rsidP="000F7B9B" w14:paraId="7FF0E270" w14:textId="5A612D1D">
            <w:pPr>
              <w:rPr>
                <w:sz w:val="20"/>
                <w:szCs w:val="20"/>
              </w:rPr>
            </w:pPr>
            <w:r w:rsidRPr="00F94A89">
              <w:t>Slightly increased costs</w:t>
            </w:r>
          </w:p>
        </w:tc>
        <w:tc>
          <w:tcPr>
            <w:tcW w:w="3425" w:type="dxa"/>
          </w:tcPr>
          <w:p w:rsidR="00FE5CFC" w:rsidRPr="00955F01" w:rsidP="000F7B9B" w14:paraId="572BD840" w14:textId="5D0C9257">
            <w:pPr>
              <w:rPr>
                <w:sz w:val="20"/>
                <w:szCs w:val="20"/>
              </w:rPr>
            </w:pPr>
            <w:r w:rsidRPr="00F94A89">
              <w:t>Training requirement moved to construction instead of operation; very small impact, treated qualitatively</w:t>
            </w:r>
          </w:p>
        </w:tc>
      </w:tr>
      <w:tr w14:paraId="59F3DB0D" w14:textId="77777777" w:rsidTr="000F7B9B">
        <w:tblPrEx>
          <w:tblW w:w="8290" w:type="dxa"/>
          <w:jc w:val="center"/>
          <w:tblLayout w:type="fixed"/>
          <w:tblLook w:val="04A0"/>
        </w:tblPrEx>
        <w:trPr>
          <w:jc w:val="center"/>
        </w:trPr>
        <w:tc>
          <w:tcPr>
            <w:tcW w:w="1715" w:type="dxa"/>
          </w:tcPr>
          <w:p w:rsidR="00FE5CFC" w:rsidRPr="00955F01" w:rsidP="000F7B9B" w14:paraId="1F28B727" w14:textId="13C85315">
            <w:pPr>
              <w:rPr>
                <w:sz w:val="20"/>
                <w:szCs w:val="20"/>
              </w:rPr>
            </w:pPr>
            <w:r w:rsidRPr="00F94A89">
              <w:t>26.607(m)(3) Medical Review Officer</w:t>
            </w:r>
          </w:p>
        </w:tc>
        <w:tc>
          <w:tcPr>
            <w:tcW w:w="1620" w:type="dxa"/>
          </w:tcPr>
          <w:p w:rsidR="00FE5CFC" w:rsidRPr="00955F01" w:rsidP="000F7B9B" w14:paraId="780720A4" w14:textId="07281756">
            <w:pPr>
              <w:rPr>
                <w:sz w:val="20"/>
                <w:szCs w:val="20"/>
              </w:rPr>
            </w:pPr>
            <w:r w:rsidRPr="00F94A89">
              <w:t>Requires triennial MRO training</w:t>
            </w:r>
          </w:p>
        </w:tc>
        <w:tc>
          <w:tcPr>
            <w:tcW w:w="1530" w:type="dxa"/>
          </w:tcPr>
          <w:p w:rsidR="00FE5CFC" w:rsidRPr="00955F01" w:rsidP="000F7B9B" w14:paraId="447C2CBD" w14:textId="2813F564">
            <w:pPr>
              <w:rPr>
                <w:sz w:val="20"/>
                <w:szCs w:val="20"/>
              </w:rPr>
            </w:pPr>
            <w:r w:rsidRPr="00F94A89">
              <w:t>None</w:t>
            </w:r>
          </w:p>
        </w:tc>
        <w:tc>
          <w:tcPr>
            <w:tcW w:w="3425" w:type="dxa"/>
          </w:tcPr>
          <w:p w:rsidR="00FE5CFC" w:rsidRPr="00955F01" w:rsidP="000F7B9B" w14:paraId="6ACD1D8F" w14:textId="20B9CB2E">
            <w:pPr>
              <w:rPr>
                <w:sz w:val="20"/>
                <w:szCs w:val="20"/>
              </w:rPr>
            </w:pPr>
            <w:r w:rsidRPr="00F94A89">
              <w:t>Matches existing requirements</w:t>
            </w:r>
          </w:p>
        </w:tc>
      </w:tr>
      <w:tr w14:paraId="63EC0189" w14:textId="77777777" w:rsidTr="000F7B9B">
        <w:tblPrEx>
          <w:tblW w:w="8290" w:type="dxa"/>
          <w:jc w:val="center"/>
          <w:tblLayout w:type="fixed"/>
          <w:tblLook w:val="04A0"/>
        </w:tblPrEx>
        <w:trPr>
          <w:jc w:val="center"/>
        </w:trPr>
        <w:tc>
          <w:tcPr>
            <w:tcW w:w="1715" w:type="dxa"/>
          </w:tcPr>
          <w:p w:rsidR="00FE5CFC" w:rsidRPr="00955F01" w:rsidP="000F7B9B" w14:paraId="33CD487F" w14:textId="2FAC0E21">
            <w:pPr>
              <w:rPr>
                <w:sz w:val="20"/>
                <w:szCs w:val="20"/>
              </w:rPr>
            </w:pPr>
            <w:r w:rsidRPr="00F94A89">
              <w:t>26.607(m)(4) Medical Review Officer</w:t>
            </w:r>
          </w:p>
        </w:tc>
        <w:tc>
          <w:tcPr>
            <w:tcW w:w="1620" w:type="dxa"/>
          </w:tcPr>
          <w:p w:rsidR="00FE5CFC" w:rsidRPr="00955F01" w:rsidP="000F7B9B" w14:paraId="65630B79" w14:textId="76A6E6FF">
            <w:pPr>
              <w:rPr>
                <w:sz w:val="20"/>
                <w:szCs w:val="20"/>
              </w:rPr>
            </w:pPr>
            <w:r w:rsidRPr="00F94A89">
              <w:t xml:space="preserve">Clarifies that the MRO does not need to review an electronic breathalyzer test to confirm positive result and describes how to determine whether a specimen is positive </w:t>
            </w:r>
          </w:p>
        </w:tc>
        <w:tc>
          <w:tcPr>
            <w:tcW w:w="1530" w:type="dxa"/>
          </w:tcPr>
          <w:p w:rsidR="00FE5CFC" w:rsidRPr="00955F01" w:rsidP="000F7B9B" w14:paraId="23BC0AE8" w14:textId="7BF8AAC3">
            <w:pPr>
              <w:rPr>
                <w:sz w:val="20"/>
                <w:szCs w:val="20"/>
              </w:rPr>
            </w:pPr>
            <w:r w:rsidRPr="00F94A89">
              <w:t>Decreased costs</w:t>
            </w:r>
          </w:p>
        </w:tc>
        <w:tc>
          <w:tcPr>
            <w:tcW w:w="3425" w:type="dxa"/>
          </w:tcPr>
          <w:p w:rsidR="00FE5CFC" w:rsidRPr="00955F01" w:rsidP="000F7B9B" w14:paraId="7FFB39F9" w14:textId="0DBBEADC">
            <w:pPr>
              <w:rPr>
                <w:sz w:val="20"/>
                <w:szCs w:val="20"/>
              </w:rPr>
            </w:pPr>
            <w:r w:rsidRPr="00F94A89">
              <w:t>Averted exemption request due to codifying revised requirement</w:t>
            </w:r>
          </w:p>
        </w:tc>
      </w:tr>
      <w:tr w14:paraId="64693DA8" w14:textId="77777777" w:rsidTr="000F7B9B">
        <w:tblPrEx>
          <w:tblW w:w="8290" w:type="dxa"/>
          <w:jc w:val="center"/>
          <w:tblLayout w:type="fixed"/>
          <w:tblLook w:val="04A0"/>
        </w:tblPrEx>
        <w:trPr>
          <w:jc w:val="center"/>
        </w:trPr>
        <w:tc>
          <w:tcPr>
            <w:tcW w:w="1715" w:type="dxa"/>
          </w:tcPr>
          <w:p w:rsidR="00FE5CFC" w:rsidRPr="00955F01" w:rsidP="000F7B9B" w14:paraId="5F490394" w14:textId="5F924EFF">
            <w:pPr>
              <w:rPr>
                <w:sz w:val="20"/>
                <w:szCs w:val="20"/>
              </w:rPr>
            </w:pPr>
            <w:r w:rsidRPr="00F94A89">
              <w:t>26.608 FFD program training</w:t>
            </w:r>
          </w:p>
        </w:tc>
        <w:tc>
          <w:tcPr>
            <w:tcW w:w="1620" w:type="dxa"/>
          </w:tcPr>
          <w:p w:rsidR="00FE5CFC" w:rsidRPr="00955F01" w:rsidP="000F7B9B" w14:paraId="0F1B24E7" w14:textId="0B3F5AEE">
            <w:pPr>
              <w:rPr>
                <w:sz w:val="20"/>
                <w:szCs w:val="20"/>
              </w:rPr>
            </w:pPr>
            <w:r w:rsidRPr="00F94A89">
              <w:t>Establishes FFD training requirements for Part</w:t>
            </w:r>
            <w:r w:rsidRPr="006450CE">
              <w:t xml:space="preserve"> </w:t>
            </w:r>
            <w:r w:rsidRPr="00F94A89">
              <w:t>53 licensees</w:t>
            </w:r>
          </w:p>
        </w:tc>
        <w:tc>
          <w:tcPr>
            <w:tcW w:w="1530" w:type="dxa"/>
          </w:tcPr>
          <w:p w:rsidR="00FE5CFC" w:rsidRPr="00955F01" w:rsidP="000F7B9B" w14:paraId="1F63671F" w14:textId="534A07EB">
            <w:pPr>
              <w:rPr>
                <w:sz w:val="20"/>
                <w:szCs w:val="20"/>
              </w:rPr>
            </w:pPr>
            <w:r w:rsidRPr="00F94A89">
              <w:t>Increased costs</w:t>
            </w:r>
          </w:p>
        </w:tc>
        <w:tc>
          <w:tcPr>
            <w:tcW w:w="3425" w:type="dxa"/>
          </w:tcPr>
          <w:p w:rsidR="00FE5CFC" w:rsidRPr="00955F01" w:rsidP="000F7B9B" w14:paraId="4377C264" w14:textId="5A1EA98C">
            <w:pPr>
              <w:rPr>
                <w:sz w:val="20"/>
                <w:szCs w:val="20"/>
              </w:rPr>
            </w:pPr>
            <w:r w:rsidRPr="00F94A89">
              <w:t>New requirement for FFD training programs during construction instead of only at operation</w:t>
            </w:r>
          </w:p>
        </w:tc>
      </w:tr>
      <w:tr w14:paraId="3490664B" w14:textId="77777777" w:rsidTr="000F7B9B">
        <w:tblPrEx>
          <w:tblW w:w="8290" w:type="dxa"/>
          <w:jc w:val="center"/>
          <w:tblLayout w:type="fixed"/>
          <w:tblLook w:val="04A0"/>
        </w:tblPrEx>
        <w:trPr>
          <w:jc w:val="center"/>
        </w:trPr>
        <w:tc>
          <w:tcPr>
            <w:tcW w:w="1715" w:type="dxa"/>
          </w:tcPr>
          <w:p w:rsidR="00FE5CFC" w:rsidRPr="00955F01" w:rsidP="000F7B9B" w14:paraId="2DD912A5" w14:textId="7870B1CF">
            <w:pPr>
              <w:rPr>
                <w:sz w:val="20"/>
                <w:szCs w:val="20"/>
              </w:rPr>
            </w:pPr>
            <w:r w:rsidRPr="00F94A89">
              <w:t>26.609 Behavioral observation</w:t>
            </w:r>
          </w:p>
        </w:tc>
        <w:tc>
          <w:tcPr>
            <w:tcW w:w="1620" w:type="dxa"/>
          </w:tcPr>
          <w:p w:rsidR="00FE5CFC" w:rsidRPr="00955F01" w:rsidP="000F7B9B" w14:paraId="7BAD025A" w14:textId="16623CC0">
            <w:pPr>
              <w:rPr>
                <w:sz w:val="20"/>
                <w:szCs w:val="20"/>
              </w:rPr>
            </w:pPr>
            <w:r w:rsidRPr="00F94A89">
              <w:t>Delineates behavioral observation program requirements</w:t>
            </w:r>
          </w:p>
        </w:tc>
        <w:tc>
          <w:tcPr>
            <w:tcW w:w="1530" w:type="dxa"/>
          </w:tcPr>
          <w:p w:rsidR="00FE5CFC" w:rsidRPr="00955F01" w:rsidP="000F7B9B" w14:paraId="374042AA" w14:textId="51C1509D">
            <w:pPr>
              <w:rPr>
                <w:sz w:val="20"/>
                <w:szCs w:val="20"/>
              </w:rPr>
            </w:pPr>
            <w:r w:rsidRPr="00F94A89">
              <w:t>None</w:t>
            </w:r>
          </w:p>
        </w:tc>
        <w:tc>
          <w:tcPr>
            <w:tcW w:w="3425" w:type="dxa"/>
          </w:tcPr>
          <w:p w:rsidR="00FE5CFC" w:rsidRPr="00955F01" w:rsidP="000F7B9B" w14:paraId="374A32EC" w14:textId="003E8017">
            <w:pPr>
              <w:rPr>
                <w:sz w:val="20"/>
                <w:szCs w:val="20"/>
              </w:rPr>
            </w:pPr>
            <w:r w:rsidRPr="00F94A89">
              <w:t>Equivalent to 26.407 and 26.33</w:t>
            </w:r>
          </w:p>
        </w:tc>
      </w:tr>
      <w:tr w14:paraId="4020C1A1" w14:textId="77777777" w:rsidTr="000F7B9B">
        <w:tblPrEx>
          <w:tblW w:w="8290" w:type="dxa"/>
          <w:jc w:val="center"/>
          <w:tblLayout w:type="fixed"/>
          <w:tblLook w:val="04A0"/>
        </w:tblPrEx>
        <w:trPr>
          <w:jc w:val="center"/>
        </w:trPr>
        <w:tc>
          <w:tcPr>
            <w:tcW w:w="1715" w:type="dxa"/>
          </w:tcPr>
          <w:p w:rsidR="00FE5CFC" w:rsidRPr="00955F01" w:rsidP="000F7B9B" w14:paraId="023BBF68" w14:textId="2926848E">
            <w:pPr>
              <w:rPr>
                <w:sz w:val="20"/>
                <w:szCs w:val="20"/>
              </w:rPr>
            </w:pPr>
            <w:r w:rsidRPr="00F94A89">
              <w:t>26.609(c) BOP [behavioral observation program] requirement</w:t>
            </w:r>
          </w:p>
        </w:tc>
        <w:tc>
          <w:tcPr>
            <w:tcW w:w="1620" w:type="dxa"/>
          </w:tcPr>
          <w:p w:rsidR="00FE5CFC" w:rsidRPr="00955F01" w:rsidP="000F7B9B" w14:paraId="492AB83F" w14:textId="45B81786">
            <w:pPr>
              <w:rPr>
                <w:sz w:val="20"/>
                <w:szCs w:val="20"/>
              </w:rPr>
            </w:pPr>
            <w:r w:rsidRPr="00F94A89">
              <w:t>Requires that behavioral observation be performed and allows audio/video technologies</w:t>
            </w:r>
          </w:p>
        </w:tc>
        <w:tc>
          <w:tcPr>
            <w:tcW w:w="1530" w:type="dxa"/>
          </w:tcPr>
          <w:p w:rsidR="00FE5CFC" w:rsidRPr="00955F01" w:rsidP="000F7B9B" w14:paraId="06EB1CF6" w14:textId="426B44A6">
            <w:pPr>
              <w:rPr>
                <w:sz w:val="20"/>
                <w:szCs w:val="20"/>
              </w:rPr>
            </w:pPr>
            <w:r w:rsidRPr="00F94A89">
              <w:t>None</w:t>
            </w:r>
          </w:p>
        </w:tc>
        <w:tc>
          <w:tcPr>
            <w:tcW w:w="3425" w:type="dxa"/>
          </w:tcPr>
          <w:p w:rsidR="00FE5CFC" w:rsidRPr="00955F01" w:rsidP="000F7B9B" w14:paraId="04C2CC35" w14:textId="28356D65">
            <w:pPr>
              <w:rPr>
                <w:sz w:val="20"/>
                <w:szCs w:val="20"/>
              </w:rPr>
            </w:pPr>
            <w:r w:rsidRPr="00F94A89">
              <w:t>Equivalent to 73.55(e)(7)(i)(C)</w:t>
            </w:r>
          </w:p>
        </w:tc>
      </w:tr>
      <w:tr w14:paraId="75C0AC4E" w14:textId="77777777" w:rsidTr="000F7B9B">
        <w:tblPrEx>
          <w:tblW w:w="8290" w:type="dxa"/>
          <w:jc w:val="center"/>
          <w:tblLayout w:type="fixed"/>
          <w:tblLook w:val="04A0"/>
        </w:tblPrEx>
        <w:trPr>
          <w:jc w:val="center"/>
        </w:trPr>
        <w:tc>
          <w:tcPr>
            <w:tcW w:w="1715" w:type="dxa"/>
          </w:tcPr>
          <w:p w:rsidR="00FE5CFC" w:rsidRPr="00955F01" w:rsidP="000F7B9B" w14:paraId="7BA7E562" w14:textId="71F43604">
            <w:pPr>
              <w:rPr>
                <w:sz w:val="20"/>
                <w:szCs w:val="20"/>
              </w:rPr>
            </w:pPr>
            <w:r w:rsidRPr="00F94A89">
              <w:t>26.609(d) Video and audio capture</w:t>
            </w:r>
          </w:p>
        </w:tc>
        <w:tc>
          <w:tcPr>
            <w:tcW w:w="1620" w:type="dxa"/>
          </w:tcPr>
          <w:p w:rsidR="00FE5CFC" w:rsidRPr="00955F01" w:rsidP="000F7B9B" w14:paraId="7317D9AF" w14:textId="40C9284C">
            <w:pPr>
              <w:rPr>
                <w:sz w:val="20"/>
                <w:szCs w:val="20"/>
              </w:rPr>
            </w:pPr>
            <w:r w:rsidRPr="00F94A89">
              <w:t>Requirements for live video and audio streaming and capture</w:t>
            </w:r>
          </w:p>
        </w:tc>
        <w:tc>
          <w:tcPr>
            <w:tcW w:w="1530" w:type="dxa"/>
          </w:tcPr>
          <w:p w:rsidR="00FE5CFC" w:rsidRPr="00955F01" w:rsidP="000F7B9B" w14:paraId="7506FCCA" w14:textId="001BB45E">
            <w:pPr>
              <w:rPr>
                <w:sz w:val="20"/>
                <w:szCs w:val="20"/>
              </w:rPr>
            </w:pPr>
            <w:r w:rsidRPr="00F94A89">
              <w:t>Increased costs</w:t>
            </w:r>
          </w:p>
        </w:tc>
        <w:tc>
          <w:tcPr>
            <w:tcW w:w="3425" w:type="dxa"/>
          </w:tcPr>
          <w:p w:rsidR="00FE5CFC" w:rsidRPr="00955F01" w:rsidP="000F7B9B" w14:paraId="281CD914" w14:textId="41E33BF0">
            <w:pPr>
              <w:rPr>
                <w:sz w:val="20"/>
                <w:szCs w:val="20"/>
              </w:rPr>
            </w:pPr>
            <w:r w:rsidRPr="00F94A89">
              <w:t>New requirement</w:t>
            </w:r>
          </w:p>
        </w:tc>
      </w:tr>
      <w:tr w14:paraId="37BCF41E" w14:textId="77777777" w:rsidTr="000F7B9B">
        <w:tblPrEx>
          <w:tblW w:w="8290" w:type="dxa"/>
          <w:jc w:val="center"/>
          <w:tblLayout w:type="fixed"/>
          <w:tblLook w:val="04A0"/>
        </w:tblPrEx>
        <w:trPr>
          <w:jc w:val="center"/>
        </w:trPr>
        <w:tc>
          <w:tcPr>
            <w:tcW w:w="1715" w:type="dxa"/>
          </w:tcPr>
          <w:p w:rsidR="00FE5CFC" w:rsidRPr="00955F01" w:rsidP="000F7B9B" w14:paraId="213241D9" w14:textId="3ACB8F01">
            <w:pPr>
              <w:rPr>
                <w:sz w:val="20"/>
                <w:szCs w:val="20"/>
              </w:rPr>
            </w:pPr>
            <w:r w:rsidRPr="00F94A89">
              <w:t>26.610 Sanctions</w:t>
            </w:r>
          </w:p>
        </w:tc>
        <w:tc>
          <w:tcPr>
            <w:tcW w:w="1620" w:type="dxa"/>
          </w:tcPr>
          <w:p w:rsidR="00FE5CFC" w:rsidRPr="00955F01" w:rsidP="000F7B9B" w14:paraId="2014F514" w14:textId="2E39DDA0">
            <w:pPr>
              <w:rPr>
                <w:sz w:val="20"/>
                <w:szCs w:val="20"/>
              </w:rPr>
            </w:pPr>
            <w:r w:rsidRPr="00F94A89">
              <w:t>Requires sanctions for FFD policy violations</w:t>
            </w:r>
          </w:p>
        </w:tc>
        <w:tc>
          <w:tcPr>
            <w:tcW w:w="1530" w:type="dxa"/>
          </w:tcPr>
          <w:p w:rsidR="00FE5CFC" w:rsidRPr="00955F01" w:rsidP="000F7B9B" w14:paraId="5F0AD289" w14:textId="7CF808CE">
            <w:pPr>
              <w:rPr>
                <w:sz w:val="20"/>
                <w:szCs w:val="20"/>
              </w:rPr>
            </w:pPr>
            <w:r w:rsidRPr="00F94A89">
              <w:t>None</w:t>
            </w:r>
          </w:p>
        </w:tc>
        <w:tc>
          <w:tcPr>
            <w:tcW w:w="3425" w:type="dxa"/>
          </w:tcPr>
          <w:p w:rsidR="00FE5CFC" w:rsidRPr="00955F01" w:rsidP="000F7B9B" w14:paraId="3D3BBC8B" w14:textId="5276C431">
            <w:pPr>
              <w:rPr>
                <w:sz w:val="20"/>
                <w:szCs w:val="20"/>
              </w:rPr>
            </w:pPr>
            <w:r w:rsidRPr="00F94A89">
              <w:t>Equivalent to 26.409 and 26.75</w:t>
            </w:r>
          </w:p>
        </w:tc>
      </w:tr>
      <w:tr w14:paraId="57A10DD3" w14:textId="77777777" w:rsidTr="000F7B9B">
        <w:tblPrEx>
          <w:tblW w:w="8290" w:type="dxa"/>
          <w:jc w:val="center"/>
          <w:tblLayout w:type="fixed"/>
          <w:tblLook w:val="04A0"/>
        </w:tblPrEx>
        <w:trPr>
          <w:jc w:val="center"/>
        </w:trPr>
        <w:tc>
          <w:tcPr>
            <w:tcW w:w="1715" w:type="dxa"/>
          </w:tcPr>
          <w:p w:rsidR="00FE5CFC" w:rsidRPr="00955F01" w:rsidP="000F7B9B" w14:paraId="515C4379" w14:textId="1A0E5DC1">
            <w:pPr>
              <w:rPr>
                <w:sz w:val="20"/>
                <w:szCs w:val="20"/>
              </w:rPr>
            </w:pPr>
            <w:r w:rsidRPr="00F94A89">
              <w:t>26.611 Protection of information</w:t>
            </w:r>
          </w:p>
        </w:tc>
        <w:tc>
          <w:tcPr>
            <w:tcW w:w="1620" w:type="dxa"/>
          </w:tcPr>
          <w:p w:rsidR="00FE5CFC" w:rsidRPr="00955F01" w:rsidP="000F7B9B" w14:paraId="5B954E73" w14:textId="342F70FB">
            <w:pPr>
              <w:rPr>
                <w:sz w:val="20"/>
                <w:szCs w:val="20"/>
              </w:rPr>
            </w:pPr>
            <w:r w:rsidRPr="00F94A89">
              <w:t>Requires system to protect personal information and signed consent to FFD program</w:t>
            </w:r>
          </w:p>
        </w:tc>
        <w:tc>
          <w:tcPr>
            <w:tcW w:w="1530" w:type="dxa"/>
          </w:tcPr>
          <w:p w:rsidR="00FE5CFC" w:rsidRPr="00955F01" w:rsidP="000F7B9B" w14:paraId="09EF7549" w14:textId="1B0E2C0C">
            <w:pPr>
              <w:rPr>
                <w:sz w:val="20"/>
                <w:szCs w:val="20"/>
              </w:rPr>
            </w:pPr>
            <w:r w:rsidRPr="00F94A89">
              <w:t>None</w:t>
            </w:r>
          </w:p>
        </w:tc>
        <w:tc>
          <w:tcPr>
            <w:tcW w:w="3425" w:type="dxa"/>
          </w:tcPr>
          <w:p w:rsidR="00FE5CFC" w:rsidRPr="00955F01" w:rsidP="000F7B9B" w14:paraId="42732D63" w14:textId="09BC7A31">
            <w:pPr>
              <w:rPr>
                <w:sz w:val="20"/>
                <w:szCs w:val="20"/>
              </w:rPr>
            </w:pPr>
            <w:r w:rsidRPr="00F94A89">
              <w:t>Equivalent to 26.411 and 26.37</w:t>
            </w:r>
          </w:p>
        </w:tc>
      </w:tr>
      <w:tr w14:paraId="716EF89A" w14:textId="77777777" w:rsidTr="000F7B9B">
        <w:tblPrEx>
          <w:tblW w:w="8290" w:type="dxa"/>
          <w:jc w:val="center"/>
          <w:tblLayout w:type="fixed"/>
          <w:tblLook w:val="04A0"/>
        </w:tblPrEx>
        <w:trPr>
          <w:jc w:val="center"/>
        </w:trPr>
        <w:tc>
          <w:tcPr>
            <w:tcW w:w="1715" w:type="dxa"/>
          </w:tcPr>
          <w:p w:rsidR="00FE5CFC" w:rsidRPr="00955F01" w:rsidP="000F7B9B" w14:paraId="7AE4434A" w14:textId="3ADBAC4E">
            <w:pPr>
              <w:rPr>
                <w:sz w:val="20"/>
                <w:szCs w:val="20"/>
              </w:rPr>
            </w:pPr>
            <w:r w:rsidRPr="00F94A89">
              <w:t>26.613 Appeals process</w:t>
            </w:r>
          </w:p>
        </w:tc>
        <w:tc>
          <w:tcPr>
            <w:tcW w:w="1620" w:type="dxa"/>
          </w:tcPr>
          <w:p w:rsidR="00FE5CFC" w:rsidRPr="00955F01" w:rsidP="000F7B9B" w14:paraId="21F65536" w14:textId="186DF252">
            <w:pPr>
              <w:rPr>
                <w:sz w:val="20"/>
                <w:szCs w:val="20"/>
              </w:rPr>
            </w:pPr>
            <w:r w:rsidRPr="00F94A89">
              <w:t>Requires procedure for appeals process for FFD determinations</w:t>
            </w:r>
          </w:p>
        </w:tc>
        <w:tc>
          <w:tcPr>
            <w:tcW w:w="1530" w:type="dxa"/>
          </w:tcPr>
          <w:p w:rsidR="00FE5CFC" w:rsidRPr="00955F01" w:rsidP="000F7B9B" w14:paraId="022FBEAE" w14:textId="4CF6004A">
            <w:pPr>
              <w:rPr>
                <w:sz w:val="20"/>
                <w:szCs w:val="20"/>
              </w:rPr>
            </w:pPr>
            <w:r w:rsidRPr="00F94A89">
              <w:t>None</w:t>
            </w:r>
          </w:p>
        </w:tc>
        <w:tc>
          <w:tcPr>
            <w:tcW w:w="3425" w:type="dxa"/>
          </w:tcPr>
          <w:p w:rsidR="00FE5CFC" w:rsidRPr="00955F01" w:rsidP="000F7B9B" w14:paraId="7CB2C650" w14:textId="1476022F">
            <w:pPr>
              <w:rPr>
                <w:sz w:val="20"/>
                <w:szCs w:val="20"/>
              </w:rPr>
            </w:pPr>
            <w:r w:rsidRPr="00F94A89">
              <w:t>Equivalent to 26.39</w:t>
            </w:r>
          </w:p>
        </w:tc>
      </w:tr>
      <w:tr w14:paraId="36D3F107" w14:textId="77777777" w:rsidTr="000F7B9B">
        <w:tblPrEx>
          <w:tblW w:w="8290" w:type="dxa"/>
          <w:jc w:val="center"/>
          <w:tblLayout w:type="fixed"/>
          <w:tblLook w:val="04A0"/>
        </w:tblPrEx>
        <w:trPr>
          <w:jc w:val="center"/>
        </w:trPr>
        <w:tc>
          <w:tcPr>
            <w:tcW w:w="1715" w:type="dxa"/>
          </w:tcPr>
          <w:p w:rsidR="00FE5CFC" w:rsidRPr="00955F01" w:rsidP="000F7B9B" w14:paraId="55C0922C" w14:textId="0E4483A8">
            <w:pPr>
              <w:rPr>
                <w:sz w:val="20"/>
                <w:szCs w:val="20"/>
              </w:rPr>
            </w:pPr>
            <w:r w:rsidRPr="00F94A89">
              <w:t>26.615 Audits</w:t>
            </w:r>
          </w:p>
        </w:tc>
        <w:tc>
          <w:tcPr>
            <w:tcW w:w="1620" w:type="dxa"/>
          </w:tcPr>
          <w:p w:rsidR="00FE5CFC" w:rsidRPr="00955F01" w:rsidP="000F7B9B" w14:paraId="57B49453" w14:textId="757B7674">
            <w:pPr>
              <w:rPr>
                <w:sz w:val="20"/>
                <w:szCs w:val="20"/>
              </w:rPr>
            </w:pPr>
            <w:r w:rsidRPr="00F94A89">
              <w:t>Requires audits of FFD program and frequency</w:t>
            </w:r>
          </w:p>
        </w:tc>
        <w:tc>
          <w:tcPr>
            <w:tcW w:w="1530" w:type="dxa"/>
          </w:tcPr>
          <w:p w:rsidR="00FE5CFC" w:rsidRPr="00955F01" w:rsidP="000F7B9B" w14:paraId="45AB1509" w14:textId="1C7C49B6">
            <w:pPr>
              <w:rPr>
                <w:sz w:val="20"/>
                <w:szCs w:val="20"/>
              </w:rPr>
            </w:pPr>
            <w:r w:rsidRPr="00F94A89">
              <w:t>None</w:t>
            </w:r>
          </w:p>
        </w:tc>
        <w:tc>
          <w:tcPr>
            <w:tcW w:w="3425" w:type="dxa"/>
          </w:tcPr>
          <w:p w:rsidR="00FE5CFC" w:rsidRPr="00955F01" w:rsidP="000F7B9B" w14:paraId="4F52CECA" w14:textId="67249179">
            <w:pPr>
              <w:rPr>
                <w:sz w:val="20"/>
                <w:szCs w:val="20"/>
              </w:rPr>
            </w:pPr>
            <w:r w:rsidRPr="00F94A89">
              <w:t>Equivalent to 26.415 and 26.41</w:t>
            </w:r>
          </w:p>
        </w:tc>
      </w:tr>
      <w:tr w14:paraId="2723925E" w14:textId="77777777" w:rsidTr="000F7B9B">
        <w:tblPrEx>
          <w:tblW w:w="8290" w:type="dxa"/>
          <w:jc w:val="center"/>
          <w:tblLayout w:type="fixed"/>
          <w:tblLook w:val="04A0"/>
        </w:tblPrEx>
        <w:trPr>
          <w:jc w:val="center"/>
        </w:trPr>
        <w:tc>
          <w:tcPr>
            <w:tcW w:w="1715" w:type="dxa"/>
          </w:tcPr>
          <w:p w:rsidR="00FE5CFC" w:rsidRPr="00955F01" w:rsidP="000F7B9B" w14:paraId="516B01C0" w14:textId="3BAA66AA">
            <w:pPr>
              <w:rPr>
                <w:sz w:val="20"/>
                <w:szCs w:val="20"/>
              </w:rPr>
            </w:pPr>
            <w:r w:rsidRPr="00F94A89">
              <w:t>26.617 Recordkeeping and reporting</w:t>
            </w:r>
          </w:p>
        </w:tc>
        <w:tc>
          <w:tcPr>
            <w:tcW w:w="1620" w:type="dxa"/>
          </w:tcPr>
          <w:p w:rsidR="00FE5CFC" w:rsidRPr="00955F01" w:rsidP="000F7B9B" w14:paraId="112F0270" w14:textId="133167AC">
            <w:pPr>
              <w:rPr>
                <w:sz w:val="20"/>
                <w:szCs w:val="20"/>
              </w:rPr>
            </w:pPr>
            <w:r w:rsidRPr="00F94A89">
              <w:t xml:space="preserve">Requires recordkeeping and reporting </w:t>
            </w:r>
            <w:r w:rsidRPr="00F94A89">
              <w:t>to the NRC of program performance and individual violations</w:t>
            </w:r>
          </w:p>
        </w:tc>
        <w:tc>
          <w:tcPr>
            <w:tcW w:w="1530" w:type="dxa"/>
          </w:tcPr>
          <w:p w:rsidR="00FE5CFC" w:rsidRPr="00955F01" w:rsidP="000F7B9B" w14:paraId="537D3470" w14:textId="6962DD3E">
            <w:pPr>
              <w:rPr>
                <w:sz w:val="20"/>
                <w:szCs w:val="20"/>
              </w:rPr>
            </w:pPr>
            <w:r w:rsidRPr="00F94A89">
              <w:t>None</w:t>
            </w:r>
          </w:p>
        </w:tc>
        <w:tc>
          <w:tcPr>
            <w:tcW w:w="3425" w:type="dxa"/>
          </w:tcPr>
          <w:p w:rsidR="00FE5CFC" w:rsidRPr="00955F01" w:rsidP="000F7B9B" w14:paraId="05519DE8" w14:textId="10CE705D">
            <w:pPr>
              <w:rPr>
                <w:sz w:val="20"/>
                <w:szCs w:val="20"/>
              </w:rPr>
            </w:pPr>
            <w:r w:rsidRPr="00F94A89">
              <w:t>Equivalent to 26.417 and Subpart N</w:t>
            </w:r>
          </w:p>
        </w:tc>
      </w:tr>
      <w:tr w14:paraId="00FE5012" w14:textId="77777777" w:rsidTr="000F7B9B">
        <w:tblPrEx>
          <w:tblW w:w="8290" w:type="dxa"/>
          <w:jc w:val="center"/>
          <w:tblLayout w:type="fixed"/>
          <w:tblLook w:val="04A0"/>
        </w:tblPrEx>
        <w:trPr>
          <w:jc w:val="center"/>
        </w:trPr>
        <w:tc>
          <w:tcPr>
            <w:tcW w:w="1715" w:type="dxa"/>
          </w:tcPr>
          <w:p w:rsidR="00FE5CFC" w:rsidRPr="00955F01" w:rsidP="000F7B9B" w14:paraId="104D0D02" w14:textId="13099F86">
            <w:pPr>
              <w:rPr>
                <w:sz w:val="20"/>
                <w:szCs w:val="20"/>
              </w:rPr>
            </w:pPr>
            <w:r w:rsidRPr="00F94A89">
              <w:t>26.617(h)(4)(ii)</w:t>
            </w:r>
          </w:p>
        </w:tc>
        <w:tc>
          <w:tcPr>
            <w:tcW w:w="1620" w:type="dxa"/>
          </w:tcPr>
          <w:p w:rsidR="00FE5CFC" w:rsidRPr="00955F01" w:rsidP="000F7B9B" w14:paraId="76F8C197" w14:textId="73398E86">
            <w:pPr>
              <w:rPr>
                <w:sz w:val="20"/>
                <w:szCs w:val="20"/>
              </w:rPr>
            </w:pPr>
            <w:r w:rsidRPr="00F94A89">
              <w:t>Requires a determination of fitness for impairment</w:t>
            </w:r>
          </w:p>
        </w:tc>
        <w:tc>
          <w:tcPr>
            <w:tcW w:w="1530" w:type="dxa"/>
          </w:tcPr>
          <w:p w:rsidR="00FE5CFC" w:rsidRPr="00955F01" w:rsidP="000F7B9B" w14:paraId="4027C314" w14:textId="021DA963">
            <w:pPr>
              <w:rPr>
                <w:sz w:val="20"/>
                <w:szCs w:val="20"/>
              </w:rPr>
            </w:pPr>
            <w:r w:rsidRPr="00F94A89">
              <w:t>None</w:t>
            </w:r>
          </w:p>
        </w:tc>
        <w:tc>
          <w:tcPr>
            <w:tcW w:w="3425" w:type="dxa"/>
          </w:tcPr>
          <w:p w:rsidR="00FE5CFC" w:rsidRPr="00955F01" w:rsidP="000F7B9B" w14:paraId="5073AE9B" w14:textId="46F7F46F">
            <w:pPr>
              <w:rPr>
                <w:sz w:val="20"/>
                <w:szCs w:val="20"/>
              </w:rPr>
            </w:pPr>
            <w:r w:rsidRPr="00F94A89">
              <w:t>References 26.189</w:t>
            </w:r>
          </w:p>
        </w:tc>
      </w:tr>
      <w:tr w14:paraId="22AB410E" w14:textId="77777777" w:rsidTr="000F7B9B">
        <w:tblPrEx>
          <w:tblW w:w="8290" w:type="dxa"/>
          <w:jc w:val="center"/>
          <w:tblLayout w:type="fixed"/>
          <w:tblLook w:val="04A0"/>
        </w:tblPrEx>
        <w:trPr>
          <w:jc w:val="center"/>
        </w:trPr>
        <w:tc>
          <w:tcPr>
            <w:tcW w:w="1715" w:type="dxa"/>
          </w:tcPr>
          <w:p w:rsidR="00FE5CFC" w:rsidRPr="00955F01" w:rsidP="000F7B9B" w14:paraId="724F8012" w14:textId="2AD85EDB">
            <w:pPr>
              <w:rPr>
                <w:sz w:val="20"/>
                <w:szCs w:val="20"/>
              </w:rPr>
            </w:pPr>
            <w:r w:rsidRPr="00F94A89">
              <w:t>26.619 Suitability and fitness determinations</w:t>
            </w:r>
          </w:p>
        </w:tc>
        <w:tc>
          <w:tcPr>
            <w:tcW w:w="1620" w:type="dxa"/>
          </w:tcPr>
          <w:p w:rsidR="00FE5CFC" w:rsidRPr="00955F01" w:rsidP="000F7B9B" w14:paraId="6EF129D3" w14:textId="49BBB453">
            <w:pPr>
              <w:rPr>
                <w:sz w:val="20"/>
                <w:szCs w:val="20"/>
              </w:rPr>
            </w:pPr>
            <w:r w:rsidRPr="00F94A89">
              <w:t>Requires licensees to evaluate personnel for suitability to perform duties requiring them to be subject to FFD programs</w:t>
            </w:r>
          </w:p>
        </w:tc>
        <w:tc>
          <w:tcPr>
            <w:tcW w:w="1530" w:type="dxa"/>
          </w:tcPr>
          <w:p w:rsidR="00FE5CFC" w:rsidRPr="00955F01" w:rsidP="000F7B9B" w14:paraId="34DE6416" w14:textId="4101B9E8">
            <w:pPr>
              <w:rPr>
                <w:sz w:val="20"/>
                <w:szCs w:val="20"/>
              </w:rPr>
            </w:pPr>
            <w:r w:rsidRPr="00F94A89">
              <w:t>None</w:t>
            </w:r>
          </w:p>
        </w:tc>
        <w:tc>
          <w:tcPr>
            <w:tcW w:w="3425" w:type="dxa"/>
          </w:tcPr>
          <w:p w:rsidR="00FE5CFC" w:rsidRPr="00955F01" w:rsidP="000F7B9B" w14:paraId="52B27124" w14:textId="7A45C661">
            <w:pPr>
              <w:rPr>
                <w:sz w:val="20"/>
                <w:szCs w:val="20"/>
              </w:rPr>
            </w:pPr>
            <w:r w:rsidRPr="00F94A89">
              <w:t>Equivalent to 26.419 and Subpart H</w:t>
            </w:r>
          </w:p>
        </w:tc>
      </w:tr>
      <w:tr w14:paraId="3A928BCD" w14:textId="77777777" w:rsidTr="000F7B9B">
        <w:tblPrEx>
          <w:tblW w:w="8290" w:type="dxa"/>
          <w:jc w:val="center"/>
          <w:tblLayout w:type="fixed"/>
          <w:tblLook w:val="04A0"/>
        </w:tblPrEx>
        <w:trPr>
          <w:jc w:val="center"/>
        </w:trPr>
        <w:tc>
          <w:tcPr>
            <w:tcW w:w="1715" w:type="dxa"/>
          </w:tcPr>
          <w:p w:rsidR="00FE5CFC" w:rsidRPr="00955F01" w:rsidP="000F7B9B" w14:paraId="4AD2AD3D" w14:textId="47E3E1CD">
            <w:pPr>
              <w:rPr>
                <w:sz w:val="20"/>
                <w:szCs w:val="20"/>
              </w:rPr>
            </w:pPr>
            <w:r w:rsidRPr="00F94A89">
              <w:t>26.709 Applicability</w:t>
            </w:r>
          </w:p>
        </w:tc>
        <w:tc>
          <w:tcPr>
            <w:tcW w:w="1620" w:type="dxa"/>
          </w:tcPr>
          <w:p w:rsidR="00FE5CFC" w:rsidRPr="00955F01" w:rsidP="000F7B9B" w14:paraId="0F4CE1CB" w14:textId="0C5A50BD">
            <w:pPr>
              <w:rPr>
                <w:sz w:val="20"/>
                <w:szCs w:val="20"/>
              </w:rPr>
            </w:pPr>
            <w:r w:rsidRPr="00F94A89">
              <w:t>Requires Subpart N for licensees that do not implement Subpart M</w:t>
            </w:r>
          </w:p>
        </w:tc>
        <w:tc>
          <w:tcPr>
            <w:tcW w:w="1530" w:type="dxa"/>
          </w:tcPr>
          <w:p w:rsidR="00FE5CFC" w:rsidRPr="00955F01" w:rsidP="000F7B9B" w14:paraId="137EDA0D" w14:textId="7FD81F46">
            <w:pPr>
              <w:rPr>
                <w:sz w:val="20"/>
                <w:szCs w:val="20"/>
              </w:rPr>
            </w:pPr>
            <w:r w:rsidRPr="00F94A89">
              <w:t>None</w:t>
            </w:r>
          </w:p>
        </w:tc>
        <w:tc>
          <w:tcPr>
            <w:tcW w:w="3425" w:type="dxa"/>
          </w:tcPr>
          <w:p w:rsidR="00FE5CFC" w:rsidRPr="00955F01" w:rsidP="000F7B9B" w14:paraId="047FEC22" w14:textId="2134BE9C">
            <w:pPr>
              <w:rPr>
                <w:sz w:val="20"/>
                <w:szCs w:val="20"/>
              </w:rPr>
            </w:pPr>
            <w:r w:rsidRPr="00F94A89">
              <w:t>Equivalent to 26.3</w:t>
            </w:r>
          </w:p>
        </w:tc>
      </w:tr>
      <w:tr w14:paraId="6EEE5422" w14:textId="77777777" w:rsidTr="000F7B9B">
        <w:tblPrEx>
          <w:tblW w:w="8290" w:type="dxa"/>
          <w:jc w:val="center"/>
          <w:tblLayout w:type="fixed"/>
          <w:tblLook w:val="04A0"/>
        </w:tblPrEx>
        <w:trPr>
          <w:jc w:val="center"/>
        </w:trPr>
        <w:tc>
          <w:tcPr>
            <w:tcW w:w="1715" w:type="dxa"/>
          </w:tcPr>
          <w:p w:rsidR="00FE5CFC" w:rsidRPr="00955F01" w:rsidP="000F7B9B" w14:paraId="50E8A288" w14:textId="1BE83B06">
            <w:pPr>
              <w:rPr>
                <w:sz w:val="20"/>
                <w:szCs w:val="20"/>
              </w:rPr>
            </w:pPr>
            <w:r w:rsidRPr="00F94A89">
              <w:t>26.711 General provisions</w:t>
            </w:r>
          </w:p>
        </w:tc>
        <w:tc>
          <w:tcPr>
            <w:tcW w:w="1620" w:type="dxa"/>
          </w:tcPr>
          <w:p w:rsidR="00FE5CFC" w:rsidRPr="00955F01" w:rsidP="000F7B9B" w14:paraId="07B01D7E" w14:textId="372D1971">
            <w:pPr>
              <w:rPr>
                <w:sz w:val="20"/>
                <w:szCs w:val="20"/>
              </w:rPr>
            </w:pPr>
            <w:r w:rsidRPr="00F94A89">
              <w:t>Requires general provisions of Subpart N</w:t>
            </w:r>
          </w:p>
        </w:tc>
        <w:tc>
          <w:tcPr>
            <w:tcW w:w="1530" w:type="dxa"/>
          </w:tcPr>
          <w:p w:rsidR="00FE5CFC" w:rsidRPr="00955F01" w:rsidP="000F7B9B" w14:paraId="0A681556" w14:textId="5835C9BC">
            <w:pPr>
              <w:rPr>
                <w:sz w:val="20"/>
                <w:szCs w:val="20"/>
              </w:rPr>
            </w:pPr>
            <w:r w:rsidRPr="00F94A89">
              <w:t>None</w:t>
            </w:r>
          </w:p>
        </w:tc>
        <w:tc>
          <w:tcPr>
            <w:tcW w:w="3425" w:type="dxa"/>
          </w:tcPr>
          <w:p w:rsidR="00FE5CFC" w:rsidRPr="00955F01" w:rsidP="000F7B9B" w14:paraId="56073E50" w14:textId="2289084A">
            <w:pPr>
              <w:rPr>
                <w:sz w:val="20"/>
                <w:szCs w:val="20"/>
              </w:rPr>
            </w:pPr>
            <w:r w:rsidRPr="00F94A89">
              <w:t>Equivalent to 26.3</w:t>
            </w:r>
          </w:p>
        </w:tc>
      </w:tr>
      <w:tr w14:paraId="4ABDD01A" w14:textId="77777777" w:rsidTr="000F7B9B">
        <w:tblPrEx>
          <w:tblW w:w="8290" w:type="dxa"/>
          <w:jc w:val="center"/>
          <w:tblLayout w:type="fixed"/>
          <w:tblLook w:val="04A0"/>
        </w:tblPrEx>
        <w:trPr>
          <w:jc w:val="center"/>
        </w:trPr>
        <w:tc>
          <w:tcPr>
            <w:tcW w:w="1715" w:type="dxa"/>
          </w:tcPr>
          <w:p w:rsidR="00FE5CFC" w:rsidRPr="00955F01" w:rsidP="000F7B9B" w14:paraId="56BCA41C" w14:textId="40506A82">
            <w:pPr>
              <w:rPr>
                <w:sz w:val="20"/>
                <w:szCs w:val="20"/>
              </w:rPr>
            </w:pPr>
            <w:r w:rsidRPr="00F94A89">
              <w:t>26.713 Recordkeeping requirements for licensees and other entities</w:t>
            </w:r>
          </w:p>
        </w:tc>
        <w:tc>
          <w:tcPr>
            <w:tcW w:w="1620" w:type="dxa"/>
          </w:tcPr>
          <w:p w:rsidR="00FE5CFC" w:rsidRPr="00955F01" w:rsidP="000F7B9B" w14:paraId="1DF0BC43" w14:textId="6812E3A7">
            <w:pPr>
              <w:rPr>
                <w:sz w:val="20"/>
                <w:szCs w:val="20"/>
              </w:rPr>
            </w:pPr>
            <w:r w:rsidRPr="00F94A89">
              <w:t>Establishes recordkeeping requirements for licensees and other entities</w:t>
            </w:r>
          </w:p>
        </w:tc>
        <w:tc>
          <w:tcPr>
            <w:tcW w:w="1530" w:type="dxa"/>
          </w:tcPr>
          <w:p w:rsidR="00FE5CFC" w:rsidRPr="00955F01" w:rsidP="000F7B9B" w14:paraId="37731402" w14:textId="37B4631F">
            <w:pPr>
              <w:rPr>
                <w:sz w:val="20"/>
                <w:szCs w:val="20"/>
              </w:rPr>
            </w:pPr>
            <w:r w:rsidRPr="00F94A89">
              <w:t>None</w:t>
            </w:r>
          </w:p>
        </w:tc>
        <w:tc>
          <w:tcPr>
            <w:tcW w:w="3425" w:type="dxa"/>
          </w:tcPr>
          <w:p w:rsidR="00FE5CFC" w:rsidRPr="00955F01" w:rsidP="000F7B9B" w14:paraId="54D35702" w14:textId="1E4B73DB">
            <w:pPr>
              <w:rPr>
                <w:sz w:val="20"/>
                <w:szCs w:val="20"/>
              </w:rPr>
            </w:pPr>
            <w:r w:rsidRPr="00F94A89">
              <w:t>Equivalent to existing requirements</w:t>
            </w:r>
          </w:p>
        </w:tc>
      </w:tr>
      <w:tr w14:paraId="7294B820" w14:textId="77777777" w:rsidTr="000F7B9B">
        <w:tblPrEx>
          <w:tblW w:w="8290" w:type="dxa"/>
          <w:jc w:val="center"/>
          <w:tblLayout w:type="fixed"/>
          <w:tblLook w:val="04A0"/>
        </w:tblPrEx>
        <w:trPr>
          <w:jc w:val="center"/>
        </w:trPr>
        <w:tc>
          <w:tcPr>
            <w:tcW w:w="1715" w:type="dxa"/>
          </w:tcPr>
          <w:p w:rsidR="00FE5CFC" w:rsidRPr="00955F01" w:rsidP="000F7B9B" w14:paraId="2190A312" w14:textId="5CE87E56">
            <w:pPr>
              <w:rPr>
                <w:sz w:val="20"/>
                <w:szCs w:val="20"/>
              </w:rPr>
            </w:pPr>
            <w:r w:rsidRPr="00F94A89">
              <w:t>26.825 Criminal penalties</w:t>
            </w:r>
          </w:p>
        </w:tc>
        <w:tc>
          <w:tcPr>
            <w:tcW w:w="1620" w:type="dxa"/>
          </w:tcPr>
          <w:p w:rsidR="00FE5CFC" w:rsidRPr="00955F01" w:rsidP="000F7B9B" w14:paraId="44CCBECF" w14:textId="7B99C84C">
            <w:pPr>
              <w:rPr>
                <w:sz w:val="20"/>
                <w:szCs w:val="20"/>
              </w:rPr>
            </w:pPr>
            <w:r w:rsidRPr="00F94A89">
              <w:t>States that the NRC may issue criminal penalties</w:t>
            </w:r>
          </w:p>
        </w:tc>
        <w:tc>
          <w:tcPr>
            <w:tcW w:w="1530" w:type="dxa"/>
          </w:tcPr>
          <w:p w:rsidR="00FE5CFC" w:rsidRPr="00955F01" w:rsidP="000F7B9B" w14:paraId="7DC0D9CC" w14:textId="55A60D76">
            <w:pPr>
              <w:rPr>
                <w:sz w:val="20"/>
                <w:szCs w:val="20"/>
              </w:rPr>
            </w:pPr>
            <w:r w:rsidRPr="00F94A89">
              <w:t>None</w:t>
            </w:r>
          </w:p>
        </w:tc>
        <w:tc>
          <w:tcPr>
            <w:tcW w:w="3425" w:type="dxa"/>
          </w:tcPr>
          <w:p w:rsidR="00FE5CFC" w:rsidRPr="00955F01" w:rsidP="000F7B9B" w14:paraId="6A7055B4" w14:textId="5E5F3976">
            <w:pPr>
              <w:rPr>
                <w:sz w:val="20"/>
                <w:szCs w:val="20"/>
              </w:rPr>
            </w:pPr>
            <w:r w:rsidRPr="00F94A89">
              <w:t>Equivalent to Subpart O</w:t>
            </w:r>
          </w:p>
        </w:tc>
      </w:tr>
      <w:tr w14:paraId="1E1F5EA4" w14:textId="77777777" w:rsidTr="000F7B9B">
        <w:tblPrEx>
          <w:tblW w:w="8290" w:type="dxa"/>
          <w:jc w:val="center"/>
          <w:tblLayout w:type="fixed"/>
          <w:tblLook w:val="04A0"/>
        </w:tblPrEx>
        <w:trPr>
          <w:jc w:val="center"/>
        </w:trPr>
        <w:tc>
          <w:tcPr>
            <w:tcW w:w="1715" w:type="dxa"/>
          </w:tcPr>
          <w:p w:rsidR="00FE5CFC" w:rsidRPr="00EB57E3" w:rsidP="000F7B9B" w14:paraId="1207FFAE" w14:textId="50BD5A3F">
            <w:r w:rsidRPr="00EB57E3">
              <w:t>53.220 Safety criteria for licensing</w:t>
            </w:r>
            <w:r w:rsidRPr="00EB57E3">
              <w:noBreakHyphen/>
              <w:t>basis events other than design</w:t>
            </w:r>
            <w:r w:rsidRPr="00EB57E3">
              <w:noBreakHyphen/>
              <w:t>basis accidents</w:t>
            </w:r>
          </w:p>
        </w:tc>
        <w:tc>
          <w:tcPr>
            <w:tcW w:w="1620" w:type="dxa"/>
          </w:tcPr>
          <w:p w:rsidR="00FE5CFC" w:rsidRPr="00EB57E3" w:rsidP="000F7B9B" w14:paraId="57E85ED2" w14:textId="163BCA2D">
            <w:r w:rsidRPr="00EB57E3">
              <w:t xml:space="preserve">Provides safety criteria for licensing-basis events other than design-basis accidents to </w:t>
            </w:r>
            <w:r w:rsidRPr="00EB57E3">
              <w:t>address cumulative risk to individuals</w:t>
            </w:r>
          </w:p>
        </w:tc>
        <w:tc>
          <w:tcPr>
            <w:tcW w:w="1530" w:type="dxa"/>
          </w:tcPr>
          <w:p w:rsidR="00FE5CFC" w:rsidRPr="00EB57E3" w:rsidP="000F7B9B" w14:paraId="088A895E" w14:textId="77777777">
            <w:r w:rsidRPr="00EB57E3">
              <w:t>None</w:t>
            </w:r>
          </w:p>
        </w:tc>
        <w:tc>
          <w:tcPr>
            <w:tcW w:w="3425" w:type="dxa"/>
          </w:tcPr>
          <w:p w:rsidR="00FE5CFC" w:rsidRPr="00EB57E3" w:rsidP="000F7B9B" w14:paraId="45C47DEA" w14:textId="77777777">
            <w:r w:rsidRPr="00EB57E3">
              <w:t>These requirements were made available through LMP, RG 1.233</w:t>
            </w:r>
          </w:p>
        </w:tc>
      </w:tr>
      <w:tr w14:paraId="486B9EAE" w14:textId="77777777" w:rsidTr="000F7B9B">
        <w:tblPrEx>
          <w:tblW w:w="8290" w:type="dxa"/>
          <w:jc w:val="center"/>
          <w:tblLayout w:type="fixed"/>
          <w:tblLook w:val="04A0"/>
        </w:tblPrEx>
        <w:trPr>
          <w:jc w:val="center"/>
        </w:trPr>
        <w:tc>
          <w:tcPr>
            <w:tcW w:w="1715" w:type="dxa"/>
          </w:tcPr>
          <w:p w:rsidR="00FE5CFC" w:rsidRPr="00EB57E3" w:rsidP="000F7B9B" w14:paraId="70D72781" w14:textId="77777777">
            <w:r w:rsidRPr="00EB57E3">
              <w:t>53.230 Safety functions</w:t>
            </w:r>
          </w:p>
        </w:tc>
        <w:tc>
          <w:tcPr>
            <w:tcW w:w="1620" w:type="dxa"/>
          </w:tcPr>
          <w:p w:rsidR="00FE5CFC" w:rsidRPr="00EB57E3" w:rsidP="000F7B9B" w14:paraId="0913840A" w14:textId="77777777">
            <w:r w:rsidRPr="00EB57E3">
              <w:t>Defines primary and additional safety functions needed to ensure safety criteria are met</w:t>
            </w:r>
          </w:p>
        </w:tc>
        <w:tc>
          <w:tcPr>
            <w:tcW w:w="1530" w:type="dxa"/>
          </w:tcPr>
          <w:p w:rsidR="00FE5CFC" w:rsidRPr="00EB57E3" w:rsidP="000F7B9B" w14:paraId="4CBD36FE" w14:textId="77777777">
            <w:r w:rsidRPr="00EB57E3">
              <w:t>None</w:t>
            </w:r>
          </w:p>
        </w:tc>
        <w:tc>
          <w:tcPr>
            <w:tcW w:w="3425" w:type="dxa"/>
          </w:tcPr>
          <w:p w:rsidR="00FE5CFC" w:rsidRPr="00EB57E3" w:rsidP="000F7B9B" w14:paraId="11F3936E" w14:textId="77777777">
            <w:r w:rsidRPr="00EB57E3">
              <w:t>These requirements were made available through LMP, RG 1.233</w:t>
            </w:r>
          </w:p>
        </w:tc>
      </w:tr>
      <w:tr w14:paraId="5039FDD3" w14:textId="77777777" w:rsidTr="000F7B9B">
        <w:tblPrEx>
          <w:tblW w:w="8290" w:type="dxa"/>
          <w:jc w:val="center"/>
          <w:tblLayout w:type="fixed"/>
          <w:tblLook w:val="04A0"/>
        </w:tblPrEx>
        <w:trPr>
          <w:jc w:val="center"/>
        </w:trPr>
        <w:tc>
          <w:tcPr>
            <w:tcW w:w="1715" w:type="dxa"/>
          </w:tcPr>
          <w:p w:rsidR="00FE5CFC" w:rsidRPr="00EB57E3" w:rsidP="000F7B9B" w14:paraId="702FDAC8" w14:textId="0EC7EFDA">
            <w:r w:rsidRPr="00EB57E3">
              <w:t>53.240 Licensing-basis events</w:t>
            </w:r>
          </w:p>
        </w:tc>
        <w:tc>
          <w:tcPr>
            <w:tcW w:w="1620" w:type="dxa"/>
          </w:tcPr>
          <w:p w:rsidR="00FE5CFC" w:rsidRPr="00EB57E3" w:rsidP="000F7B9B" w14:paraId="76E92217" w14:textId="274926F5">
            <w:r w:rsidRPr="00EB57E3">
              <w:t>Provides requirements for identifying and addressing licensing-basis events</w:t>
            </w:r>
          </w:p>
        </w:tc>
        <w:tc>
          <w:tcPr>
            <w:tcW w:w="1530" w:type="dxa"/>
          </w:tcPr>
          <w:p w:rsidR="00FE5CFC" w:rsidRPr="00EB57E3" w:rsidP="000F7B9B" w14:paraId="68CDBADF" w14:textId="77777777">
            <w:r w:rsidRPr="00EB57E3">
              <w:t>None</w:t>
            </w:r>
          </w:p>
        </w:tc>
        <w:tc>
          <w:tcPr>
            <w:tcW w:w="3425" w:type="dxa"/>
          </w:tcPr>
          <w:p w:rsidR="00FE5CFC" w:rsidRPr="00EB57E3" w:rsidP="000F7B9B" w14:paraId="3786FA38" w14:textId="77777777">
            <w:r w:rsidRPr="00EB57E3">
              <w:t>These requirements were made available through LMP, RG 1.233</w:t>
            </w:r>
          </w:p>
        </w:tc>
      </w:tr>
      <w:tr w14:paraId="4033E6FE" w14:textId="77777777" w:rsidTr="000F7B9B">
        <w:tblPrEx>
          <w:tblW w:w="8290" w:type="dxa"/>
          <w:jc w:val="center"/>
          <w:tblLayout w:type="fixed"/>
          <w:tblLook w:val="04A0"/>
        </w:tblPrEx>
        <w:trPr>
          <w:jc w:val="center"/>
        </w:trPr>
        <w:tc>
          <w:tcPr>
            <w:tcW w:w="1715" w:type="dxa"/>
          </w:tcPr>
          <w:p w:rsidR="00FE5CFC" w:rsidRPr="00EB57E3" w:rsidP="000F7B9B" w14:paraId="260B9D91" w14:textId="77777777">
            <w:r w:rsidRPr="00EB57E3">
              <w:t>53.250 Defense in depth</w:t>
            </w:r>
          </w:p>
        </w:tc>
        <w:tc>
          <w:tcPr>
            <w:tcW w:w="1620" w:type="dxa"/>
          </w:tcPr>
          <w:p w:rsidR="00FE5CFC" w:rsidRPr="00EB57E3" w:rsidP="000F7B9B" w14:paraId="26A882D8" w14:textId="77777777">
            <w:r w:rsidRPr="00EB57E3">
              <w:t>Provides requirements for protection via defense in depth to address uncertainties</w:t>
            </w:r>
          </w:p>
        </w:tc>
        <w:tc>
          <w:tcPr>
            <w:tcW w:w="1530" w:type="dxa"/>
          </w:tcPr>
          <w:p w:rsidR="00FE5CFC" w:rsidRPr="00EB57E3" w:rsidP="000F7B9B" w14:paraId="29B050AB" w14:textId="77777777">
            <w:r w:rsidRPr="00EB57E3">
              <w:t>None</w:t>
            </w:r>
          </w:p>
        </w:tc>
        <w:tc>
          <w:tcPr>
            <w:tcW w:w="3425" w:type="dxa"/>
          </w:tcPr>
          <w:p w:rsidR="00FE5CFC" w:rsidRPr="00EB57E3" w:rsidP="000F7B9B" w14:paraId="6C136C70" w14:textId="77777777">
            <w:r w:rsidRPr="00EB57E3">
              <w:t>These requirements were made available through LMP, RG 1.233</w:t>
            </w:r>
          </w:p>
        </w:tc>
      </w:tr>
      <w:tr w14:paraId="19FD44E3" w14:textId="77777777" w:rsidTr="000F7B9B">
        <w:tblPrEx>
          <w:tblW w:w="8290" w:type="dxa"/>
          <w:jc w:val="center"/>
          <w:tblLayout w:type="fixed"/>
          <w:tblLook w:val="04A0"/>
        </w:tblPrEx>
        <w:trPr>
          <w:jc w:val="center"/>
        </w:trPr>
        <w:tc>
          <w:tcPr>
            <w:tcW w:w="1715" w:type="dxa"/>
          </w:tcPr>
          <w:p w:rsidR="00FE5CFC" w:rsidRPr="00EB57E3" w:rsidP="000F7B9B" w14:paraId="60A5AD83" w14:textId="3C6857A6">
            <w:r w:rsidRPr="00EB57E3">
              <w:t>53.400 Design features for licensing-basis events</w:t>
            </w:r>
          </w:p>
        </w:tc>
        <w:tc>
          <w:tcPr>
            <w:tcW w:w="1620" w:type="dxa"/>
          </w:tcPr>
          <w:p w:rsidR="00FE5CFC" w:rsidRPr="00EB57E3" w:rsidP="000F7B9B" w14:paraId="4EFE7326" w14:textId="09F7628F">
            <w:r w:rsidRPr="00EB57E3">
              <w:t>Introductory paragraph explaining the goal of design features to address licensing-basis events</w:t>
            </w:r>
          </w:p>
        </w:tc>
        <w:tc>
          <w:tcPr>
            <w:tcW w:w="1530" w:type="dxa"/>
          </w:tcPr>
          <w:p w:rsidR="00FE5CFC" w:rsidRPr="00EB57E3" w:rsidP="000F7B9B" w14:paraId="12945C9D" w14:textId="77777777">
            <w:r w:rsidRPr="00EB57E3">
              <w:t>None</w:t>
            </w:r>
          </w:p>
        </w:tc>
        <w:tc>
          <w:tcPr>
            <w:tcW w:w="3425" w:type="dxa"/>
          </w:tcPr>
          <w:p w:rsidR="00FE5CFC" w:rsidRPr="00EB57E3" w:rsidP="000F7B9B" w14:paraId="60B1A469" w14:textId="77777777">
            <w:r w:rsidRPr="00EB57E3">
              <w:t>These requirements were made available through LMP, RG 1.233</w:t>
            </w:r>
          </w:p>
        </w:tc>
      </w:tr>
      <w:tr w14:paraId="21AE594F" w14:textId="77777777" w:rsidTr="000F7B9B">
        <w:tblPrEx>
          <w:tblW w:w="8290" w:type="dxa"/>
          <w:jc w:val="center"/>
          <w:tblLayout w:type="fixed"/>
          <w:tblLook w:val="04A0"/>
        </w:tblPrEx>
        <w:trPr>
          <w:jc w:val="center"/>
        </w:trPr>
        <w:tc>
          <w:tcPr>
            <w:tcW w:w="1715" w:type="dxa"/>
          </w:tcPr>
          <w:p w:rsidR="00FE5CFC" w:rsidRPr="00EB57E3" w:rsidP="000F7B9B" w14:paraId="095C0E7C" w14:textId="728CC6F6">
            <w:r w:rsidRPr="00EB57E3">
              <w:t>53.410 Functional design criteria for design-basis accidents</w:t>
            </w:r>
          </w:p>
        </w:tc>
        <w:tc>
          <w:tcPr>
            <w:tcW w:w="1620" w:type="dxa"/>
          </w:tcPr>
          <w:p w:rsidR="00FE5CFC" w:rsidRPr="00EB57E3" w:rsidP="000F7B9B" w14:paraId="2BA46651" w14:textId="1DB9C25B">
            <w:r w:rsidRPr="00EB57E3">
              <w:t xml:space="preserve">Provides requirements for design features specifically regarding design-basis accidents </w:t>
            </w:r>
          </w:p>
        </w:tc>
        <w:tc>
          <w:tcPr>
            <w:tcW w:w="1530" w:type="dxa"/>
          </w:tcPr>
          <w:p w:rsidR="00FE5CFC" w:rsidRPr="00EB57E3" w:rsidP="000F7B9B" w14:paraId="5CF5FEE6" w14:textId="77777777">
            <w:r w:rsidRPr="00EB57E3">
              <w:t>None</w:t>
            </w:r>
          </w:p>
        </w:tc>
        <w:tc>
          <w:tcPr>
            <w:tcW w:w="3425" w:type="dxa"/>
          </w:tcPr>
          <w:p w:rsidR="00FE5CFC" w:rsidRPr="00EB57E3" w:rsidP="000F7B9B" w14:paraId="6440B6B6" w14:textId="77777777">
            <w:r w:rsidRPr="00EB57E3">
              <w:t>These requirements were made available through LMP, RG 1.233</w:t>
            </w:r>
          </w:p>
        </w:tc>
      </w:tr>
      <w:tr w14:paraId="710D1D8C" w14:textId="77777777" w:rsidTr="000F7B9B">
        <w:tblPrEx>
          <w:tblW w:w="8290" w:type="dxa"/>
          <w:jc w:val="center"/>
          <w:tblLayout w:type="fixed"/>
          <w:tblLook w:val="04A0"/>
        </w:tblPrEx>
        <w:trPr>
          <w:jc w:val="center"/>
        </w:trPr>
        <w:tc>
          <w:tcPr>
            <w:tcW w:w="1715" w:type="dxa"/>
          </w:tcPr>
          <w:p w:rsidR="00FE5CFC" w:rsidRPr="00EB57E3" w:rsidP="000F7B9B" w14:paraId="28910D55" w14:textId="18194BF5">
            <w:r w:rsidRPr="00EB57E3">
              <w:t xml:space="preserve">53.420 Functional design criteria for licensing-basis events </w:t>
            </w:r>
            <w:r w:rsidRPr="00EB57E3">
              <w:t>other than design-basis accidents</w:t>
            </w:r>
          </w:p>
        </w:tc>
        <w:tc>
          <w:tcPr>
            <w:tcW w:w="1620" w:type="dxa"/>
          </w:tcPr>
          <w:p w:rsidR="00FE5CFC" w:rsidRPr="00EB57E3" w:rsidP="000F7B9B" w14:paraId="5FB93365" w14:textId="1D83BCAA">
            <w:r w:rsidRPr="00EB57E3">
              <w:t xml:space="preserve">Provides requirements for design features specifically </w:t>
            </w:r>
            <w:r w:rsidRPr="00EB57E3">
              <w:t>regarding other licensing-basis events</w:t>
            </w:r>
          </w:p>
        </w:tc>
        <w:tc>
          <w:tcPr>
            <w:tcW w:w="1530" w:type="dxa"/>
          </w:tcPr>
          <w:p w:rsidR="00FE5CFC" w:rsidRPr="00EB57E3" w:rsidP="000F7B9B" w14:paraId="5EF58866" w14:textId="77777777">
            <w:r w:rsidRPr="00EB57E3">
              <w:t>None</w:t>
            </w:r>
          </w:p>
        </w:tc>
        <w:tc>
          <w:tcPr>
            <w:tcW w:w="3425" w:type="dxa"/>
          </w:tcPr>
          <w:p w:rsidR="00FE5CFC" w:rsidRPr="00EB57E3" w:rsidP="000F7B9B" w14:paraId="0C7EA1AD" w14:textId="77777777">
            <w:r w:rsidRPr="00EB57E3">
              <w:t>These requirements were made available through LMP, RG 1.233</w:t>
            </w:r>
          </w:p>
        </w:tc>
      </w:tr>
      <w:tr w14:paraId="35EC6D2F" w14:textId="77777777" w:rsidTr="000F7B9B">
        <w:tblPrEx>
          <w:tblW w:w="8290" w:type="dxa"/>
          <w:jc w:val="center"/>
          <w:tblLayout w:type="fixed"/>
          <w:tblLook w:val="04A0"/>
        </w:tblPrEx>
        <w:trPr>
          <w:jc w:val="center"/>
        </w:trPr>
        <w:tc>
          <w:tcPr>
            <w:tcW w:w="1715" w:type="dxa"/>
          </w:tcPr>
          <w:p w:rsidR="00FE5CFC" w:rsidRPr="00EB57E3" w:rsidP="000F7B9B" w14:paraId="128717CB" w14:textId="5BC05E07">
            <w:r w:rsidRPr="00EB57E3">
              <w:t>53.425 Design features and functional design criteria for normal operations</w:t>
            </w:r>
          </w:p>
        </w:tc>
        <w:tc>
          <w:tcPr>
            <w:tcW w:w="1620" w:type="dxa"/>
          </w:tcPr>
          <w:p w:rsidR="00FE5CFC" w:rsidRPr="00EB57E3" w:rsidP="000F7B9B" w14:paraId="63A876B3" w14:textId="34F5E7F5">
            <w:r w:rsidRPr="00EB57E3">
              <w:t>Provides requirements to keep public doses in accordance with Part 20 during normal operations</w:t>
            </w:r>
          </w:p>
        </w:tc>
        <w:tc>
          <w:tcPr>
            <w:tcW w:w="1530" w:type="dxa"/>
          </w:tcPr>
          <w:p w:rsidR="00FE5CFC" w:rsidRPr="00EB57E3" w:rsidP="000F7B9B" w14:paraId="50DE9475" w14:textId="1A2BDCC7">
            <w:r w:rsidRPr="00EB57E3">
              <w:t>None</w:t>
            </w:r>
          </w:p>
        </w:tc>
        <w:tc>
          <w:tcPr>
            <w:tcW w:w="3425" w:type="dxa"/>
          </w:tcPr>
          <w:p w:rsidR="00FE5CFC" w:rsidRPr="00EB57E3" w:rsidP="000F7B9B" w14:paraId="05F227C5" w14:textId="58D07FF6">
            <w:r w:rsidRPr="00EB57E3">
              <w:t>Equivalent requirements to Part 20</w:t>
            </w:r>
          </w:p>
        </w:tc>
      </w:tr>
      <w:tr w14:paraId="66CC5029" w14:textId="77777777" w:rsidTr="000F7B9B">
        <w:tblPrEx>
          <w:tblW w:w="8290" w:type="dxa"/>
          <w:jc w:val="center"/>
          <w:tblLayout w:type="fixed"/>
          <w:tblLook w:val="04A0"/>
        </w:tblPrEx>
        <w:trPr>
          <w:jc w:val="center"/>
        </w:trPr>
        <w:tc>
          <w:tcPr>
            <w:tcW w:w="1715" w:type="dxa"/>
          </w:tcPr>
          <w:p w:rsidR="00FE5CFC" w:rsidRPr="00EB57E3" w:rsidP="000F7B9B" w14:paraId="1B0EAF2D" w14:textId="1D643BE6">
            <w:r w:rsidRPr="00EB57E3">
              <w:t>53.430 Design features and functional design criteria for protection of plant workers</w:t>
            </w:r>
          </w:p>
        </w:tc>
        <w:tc>
          <w:tcPr>
            <w:tcW w:w="1620" w:type="dxa"/>
          </w:tcPr>
          <w:p w:rsidR="00FE5CFC" w:rsidRPr="00EB57E3" w:rsidP="000F7B9B" w14:paraId="1D63008E" w14:textId="51C9F807">
            <w:r w:rsidRPr="00EB57E3">
              <w:t>Provides requirements to keep plant worker doses in accordance with Part 20</w:t>
            </w:r>
          </w:p>
        </w:tc>
        <w:tc>
          <w:tcPr>
            <w:tcW w:w="1530" w:type="dxa"/>
          </w:tcPr>
          <w:p w:rsidR="00FE5CFC" w:rsidRPr="00EB57E3" w:rsidP="000F7B9B" w14:paraId="7A190BB1" w14:textId="3350D53E">
            <w:r w:rsidRPr="00EB57E3">
              <w:t>None</w:t>
            </w:r>
          </w:p>
        </w:tc>
        <w:tc>
          <w:tcPr>
            <w:tcW w:w="3425" w:type="dxa"/>
          </w:tcPr>
          <w:p w:rsidR="00FE5CFC" w:rsidRPr="00EB57E3" w:rsidP="000F7B9B" w14:paraId="2DE289C7" w14:textId="4C3D0174">
            <w:r w:rsidRPr="00EB57E3">
              <w:t>Equivalent requirements to Part 20</w:t>
            </w:r>
          </w:p>
        </w:tc>
      </w:tr>
      <w:tr w14:paraId="24B5709B" w14:textId="77777777" w:rsidTr="000F7B9B">
        <w:tblPrEx>
          <w:tblW w:w="8290" w:type="dxa"/>
          <w:jc w:val="center"/>
          <w:tblLayout w:type="fixed"/>
          <w:tblLook w:val="04A0"/>
        </w:tblPrEx>
        <w:trPr>
          <w:jc w:val="center"/>
        </w:trPr>
        <w:tc>
          <w:tcPr>
            <w:tcW w:w="1715" w:type="dxa"/>
          </w:tcPr>
          <w:p w:rsidR="00FE5CFC" w:rsidRPr="00F94A89" w:rsidP="000F7B9B" w14:paraId="05377AAE" w14:textId="24636FB7">
            <w:r w:rsidRPr="00F94A89">
              <w:t>53.440(c) Design requirements—Materials qualification</w:t>
            </w:r>
          </w:p>
        </w:tc>
        <w:tc>
          <w:tcPr>
            <w:tcW w:w="1620" w:type="dxa"/>
          </w:tcPr>
          <w:p w:rsidR="00FE5CFC" w:rsidRPr="00F94A89" w:rsidP="000F7B9B" w14:paraId="3C6A280C" w14:textId="77777777">
            <w:r w:rsidRPr="00F94A89">
              <w:t>Requires material qualification requirements for SSCs</w:t>
            </w:r>
          </w:p>
        </w:tc>
        <w:tc>
          <w:tcPr>
            <w:tcW w:w="1530" w:type="dxa"/>
          </w:tcPr>
          <w:p w:rsidR="00FE5CFC" w:rsidRPr="00F94A89" w:rsidP="000F7B9B" w14:paraId="4F8F2F19" w14:textId="77777777">
            <w:r w:rsidRPr="00F94A89">
              <w:t>None</w:t>
            </w:r>
          </w:p>
        </w:tc>
        <w:tc>
          <w:tcPr>
            <w:tcW w:w="3425" w:type="dxa"/>
          </w:tcPr>
          <w:p w:rsidR="00FE5CFC" w:rsidRPr="00F94A89" w:rsidP="000F7B9B" w14:paraId="430EAAA6" w14:textId="06D8D6EA">
            <w:r w:rsidRPr="00F94A89">
              <w:t>Equivalent requirements to 50.49, 50.55a, and Appendix B to 10 CFR Part 50</w:t>
            </w:r>
          </w:p>
        </w:tc>
      </w:tr>
      <w:tr w14:paraId="2727A013" w14:textId="77777777" w:rsidTr="000F7B9B">
        <w:tblPrEx>
          <w:tblW w:w="8290" w:type="dxa"/>
          <w:jc w:val="center"/>
          <w:tblLayout w:type="fixed"/>
          <w:tblLook w:val="04A0"/>
        </w:tblPrEx>
        <w:trPr>
          <w:jc w:val="center"/>
        </w:trPr>
        <w:tc>
          <w:tcPr>
            <w:tcW w:w="1715" w:type="dxa"/>
          </w:tcPr>
          <w:p w:rsidR="00FE5CFC" w:rsidRPr="00F94A89" w:rsidP="000F7B9B" w14:paraId="2739A3C4" w14:textId="73C0097E">
            <w:r w:rsidRPr="00F94A89">
              <w:t>53.440(d) Design requirements—Degradation mechanisms</w:t>
            </w:r>
          </w:p>
        </w:tc>
        <w:tc>
          <w:tcPr>
            <w:tcW w:w="1620" w:type="dxa"/>
          </w:tcPr>
          <w:p w:rsidR="00FE5CFC" w:rsidRPr="00F94A89" w:rsidP="000F7B9B" w14:paraId="694C5118" w14:textId="77777777">
            <w:r w:rsidRPr="00F94A89">
              <w:t>Requires evaluation of possible degradation mechanisms of SSCs</w:t>
            </w:r>
          </w:p>
        </w:tc>
        <w:tc>
          <w:tcPr>
            <w:tcW w:w="1530" w:type="dxa"/>
          </w:tcPr>
          <w:p w:rsidR="00FE5CFC" w:rsidRPr="00F94A89" w:rsidP="000F7B9B" w14:paraId="2FCFFD15" w14:textId="77777777">
            <w:r w:rsidRPr="00F94A89">
              <w:t>None</w:t>
            </w:r>
          </w:p>
        </w:tc>
        <w:tc>
          <w:tcPr>
            <w:tcW w:w="3425" w:type="dxa"/>
          </w:tcPr>
          <w:p w:rsidR="00FE5CFC" w:rsidRPr="00F94A89" w:rsidP="000F7B9B" w14:paraId="592CCFAA" w14:textId="11E5552D">
            <w:r w:rsidRPr="00F94A89">
              <w:t>Equivalent requirements to 50.34(a) and (b), 52.17, 52.47, 52.79, 52.137, 52.157, and 50.55a</w:t>
            </w:r>
          </w:p>
        </w:tc>
      </w:tr>
      <w:tr w14:paraId="6D1A9192" w14:textId="77777777" w:rsidTr="000F7B9B">
        <w:tblPrEx>
          <w:tblW w:w="8290" w:type="dxa"/>
          <w:jc w:val="center"/>
          <w:tblLayout w:type="fixed"/>
          <w:tblLook w:val="04A0"/>
        </w:tblPrEx>
        <w:trPr>
          <w:jc w:val="center"/>
        </w:trPr>
        <w:tc>
          <w:tcPr>
            <w:tcW w:w="1715" w:type="dxa"/>
          </w:tcPr>
          <w:p w:rsidR="00FE5CFC" w:rsidRPr="00F94A89" w:rsidP="000F7B9B" w14:paraId="20E7D2D5" w14:textId="293917EB">
            <w:r w:rsidRPr="00F94A89">
              <w:t>53.440(e) Design requirements—Fire protection</w:t>
            </w:r>
          </w:p>
        </w:tc>
        <w:tc>
          <w:tcPr>
            <w:tcW w:w="1620" w:type="dxa"/>
          </w:tcPr>
          <w:p w:rsidR="00FE5CFC" w:rsidRPr="00F94A89" w:rsidP="000F7B9B" w14:paraId="788FE987" w14:textId="5541D483">
            <w:r w:rsidRPr="00F94A89">
              <w:t>Requires that SSCs be designed and located to minimize the probability of fires and explosions</w:t>
            </w:r>
          </w:p>
        </w:tc>
        <w:tc>
          <w:tcPr>
            <w:tcW w:w="1530" w:type="dxa"/>
          </w:tcPr>
          <w:p w:rsidR="00FE5CFC" w:rsidRPr="00F94A89" w:rsidP="000F7B9B" w14:paraId="43FECA11" w14:textId="77777777">
            <w:r w:rsidRPr="00F94A89">
              <w:t>None</w:t>
            </w:r>
          </w:p>
        </w:tc>
        <w:tc>
          <w:tcPr>
            <w:tcW w:w="3425" w:type="dxa"/>
          </w:tcPr>
          <w:p w:rsidR="00FE5CFC" w:rsidRPr="00F94A89" w:rsidP="000F7B9B" w14:paraId="209AC8EB" w14:textId="77777777">
            <w:r w:rsidRPr="00F94A89">
              <w:t>Costs captured in content of application requirements</w:t>
            </w:r>
          </w:p>
        </w:tc>
      </w:tr>
      <w:tr w14:paraId="7BB8C42E" w14:textId="77777777" w:rsidTr="000F7B9B">
        <w:tblPrEx>
          <w:tblW w:w="8290" w:type="dxa"/>
          <w:jc w:val="center"/>
          <w:tblLayout w:type="fixed"/>
          <w:tblLook w:val="04A0"/>
        </w:tblPrEx>
        <w:trPr>
          <w:jc w:val="center"/>
        </w:trPr>
        <w:tc>
          <w:tcPr>
            <w:tcW w:w="1715" w:type="dxa"/>
          </w:tcPr>
          <w:p w:rsidR="00FE5CFC" w:rsidRPr="00F94A89" w:rsidP="000F7B9B" w14:paraId="18560630" w14:textId="0E5750A4">
            <w:r w:rsidRPr="00F94A89">
              <w:t>53.440(f) Design requirements—Safety and security interface</w:t>
            </w:r>
          </w:p>
        </w:tc>
        <w:tc>
          <w:tcPr>
            <w:tcW w:w="1620" w:type="dxa"/>
          </w:tcPr>
          <w:p w:rsidR="00FE5CFC" w:rsidRPr="00F94A89" w:rsidP="000F7B9B" w14:paraId="37382E43" w14:textId="76C8D8B0">
            <w:r w:rsidRPr="00F94A89">
              <w:t xml:space="preserve">Requires that safety and security be considered together in the design process </w:t>
            </w:r>
          </w:p>
        </w:tc>
        <w:tc>
          <w:tcPr>
            <w:tcW w:w="1530" w:type="dxa"/>
          </w:tcPr>
          <w:p w:rsidR="00FE5CFC" w:rsidRPr="00F94A89" w:rsidP="000F7B9B" w14:paraId="01539D7B" w14:textId="77777777">
            <w:r w:rsidRPr="00F94A89">
              <w:t>Increased costs</w:t>
            </w:r>
          </w:p>
        </w:tc>
        <w:tc>
          <w:tcPr>
            <w:tcW w:w="3425" w:type="dxa"/>
          </w:tcPr>
          <w:p w:rsidR="00FE5CFC" w:rsidRPr="00F94A89" w:rsidP="000F7B9B" w14:paraId="7FCD22B0" w14:textId="77777777">
            <w:r w:rsidRPr="00F94A89">
              <w:t>Not a current requirement, though it is NRC policy</w:t>
            </w:r>
          </w:p>
        </w:tc>
      </w:tr>
      <w:tr w14:paraId="0982B488" w14:textId="77777777" w:rsidTr="000F7B9B">
        <w:tblPrEx>
          <w:tblW w:w="8290" w:type="dxa"/>
          <w:jc w:val="center"/>
          <w:tblLayout w:type="fixed"/>
          <w:tblLook w:val="04A0"/>
        </w:tblPrEx>
        <w:trPr>
          <w:jc w:val="center"/>
        </w:trPr>
        <w:tc>
          <w:tcPr>
            <w:tcW w:w="1715" w:type="dxa"/>
          </w:tcPr>
          <w:p w:rsidR="00FE5CFC" w:rsidRPr="00F94A89" w:rsidP="000F7B9B" w14:paraId="2AC04085" w14:textId="46BD54E2">
            <w:r w:rsidRPr="00F94A89">
              <w:t>53.440(i) Design requirements</w:t>
            </w:r>
            <w:r w:rsidRPr="00F94A89">
              <w:t>—Radioactive material sources</w:t>
            </w:r>
          </w:p>
        </w:tc>
        <w:tc>
          <w:tcPr>
            <w:tcW w:w="1620" w:type="dxa"/>
          </w:tcPr>
          <w:p w:rsidR="00FE5CFC" w:rsidRPr="00F94A89" w:rsidP="000F7B9B" w14:paraId="2C77F679" w14:textId="77777777">
            <w:r w:rsidRPr="00F94A89">
              <w:t xml:space="preserve">Requires the consideration of all </w:t>
            </w:r>
            <w:r w:rsidRPr="00F94A89">
              <w:t>radioactive material sources in design</w:t>
            </w:r>
          </w:p>
        </w:tc>
        <w:tc>
          <w:tcPr>
            <w:tcW w:w="1530" w:type="dxa"/>
          </w:tcPr>
          <w:p w:rsidR="00FE5CFC" w:rsidRPr="00F94A89" w:rsidP="000F7B9B" w14:paraId="113756BA" w14:textId="77777777">
            <w:r w:rsidRPr="00F94A89">
              <w:t>None</w:t>
            </w:r>
          </w:p>
        </w:tc>
        <w:tc>
          <w:tcPr>
            <w:tcW w:w="3425" w:type="dxa"/>
          </w:tcPr>
          <w:p w:rsidR="00FE5CFC" w:rsidRPr="00F94A89" w:rsidP="000F7B9B" w14:paraId="1306DE16" w14:textId="686E2982">
            <w:r w:rsidRPr="00F94A89">
              <w:t>These requirements made available through LMP, RG 1.233</w:t>
            </w:r>
          </w:p>
        </w:tc>
      </w:tr>
      <w:tr w14:paraId="0142306B" w14:textId="77777777" w:rsidTr="000F7B9B">
        <w:tblPrEx>
          <w:tblW w:w="8290" w:type="dxa"/>
          <w:jc w:val="center"/>
          <w:tblLayout w:type="fixed"/>
          <w:tblLook w:val="04A0"/>
        </w:tblPrEx>
        <w:trPr>
          <w:jc w:val="center"/>
        </w:trPr>
        <w:tc>
          <w:tcPr>
            <w:tcW w:w="1715" w:type="dxa"/>
          </w:tcPr>
          <w:p w:rsidR="00FE5CFC" w:rsidRPr="00F94A89" w:rsidP="000F7B9B" w14:paraId="2363341E" w14:textId="653B3E09">
            <w:r w:rsidRPr="00F94A89">
              <w:t>53.440(m) Design requirements—Criticality monitoring</w:t>
            </w:r>
          </w:p>
        </w:tc>
        <w:tc>
          <w:tcPr>
            <w:tcW w:w="1620" w:type="dxa"/>
          </w:tcPr>
          <w:p w:rsidR="00FE5CFC" w:rsidRPr="00F94A89" w:rsidP="000F7B9B" w14:paraId="2FD32FDA" w14:textId="77777777">
            <w:r w:rsidRPr="00F94A89">
              <w:t>Establishes requirements for providing means to detect criticality accidents</w:t>
            </w:r>
          </w:p>
        </w:tc>
        <w:tc>
          <w:tcPr>
            <w:tcW w:w="1530" w:type="dxa"/>
          </w:tcPr>
          <w:p w:rsidR="00FE5CFC" w:rsidRPr="00F94A89" w:rsidP="000F7B9B" w14:paraId="53DF8693" w14:textId="77777777">
            <w:r w:rsidRPr="00F94A89">
              <w:t>None</w:t>
            </w:r>
          </w:p>
        </w:tc>
        <w:tc>
          <w:tcPr>
            <w:tcW w:w="3425" w:type="dxa"/>
          </w:tcPr>
          <w:p w:rsidR="00FE5CFC" w:rsidRPr="00F94A89" w:rsidP="000F7B9B" w14:paraId="413AA113" w14:textId="77777777">
            <w:r w:rsidRPr="00F94A89">
              <w:t>Equivalent to 50.68</w:t>
            </w:r>
          </w:p>
        </w:tc>
      </w:tr>
      <w:tr w14:paraId="1423A216" w14:textId="77777777" w:rsidTr="000F7B9B">
        <w:tblPrEx>
          <w:tblW w:w="8290" w:type="dxa"/>
          <w:jc w:val="center"/>
          <w:tblLayout w:type="fixed"/>
          <w:tblLook w:val="04A0"/>
        </w:tblPrEx>
        <w:trPr>
          <w:jc w:val="center"/>
        </w:trPr>
        <w:tc>
          <w:tcPr>
            <w:tcW w:w="1715" w:type="dxa"/>
          </w:tcPr>
          <w:p w:rsidR="00FE5CFC" w:rsidRPr="00F94A89" w:rsidP="000F7B9B" w14:paraId="65470812" w14:textId="2CC7C8FF">
            <w:r w:rsidRPr="00F94A89">
              <w:t>53.440(n) Design requirements—Human factors</w:t>
            </w:r>
          </w:p>
        </w:tc>
        <w:tc>
          <w:tcPr>
            <w:tcW w:w="1620" w:type="dxa"/>
          </w:tcPr>
          <w:p w:rsidR="00FE5CFC" w:rsidRPr="00F94A89" w:rsidP="000F7B9B" w14:paraId="710D7799" w14:textId="77777777">
            <w:r w:rsidRPr="00F94A89">
              <w:t>Requires state-of-the-art human factors principles in design</w:t>
            </w:r>
          </w:p>
        </w:tc>
        <w:tc>
          <w:tcPr>
            <w:tcW w:w="1530" w:type="dxa"/>
          </w:tcPr>
          <w:p w:rsidR="00FE5CFC" w:rsidRPr="00F94A89" w:rsidP="000F7B9B" w14:paraId="2CB2195A" w14:textId="77777777">
            <w:r w:rsidRPr="00F94A89">
              <w:t>None</w:t>
            </w:r>
          </w:p>
        </w:tc>
        <w:tc>
          <w:tcPr>
            <w:tcW w:w="3425" w:type="dxa"/>
          </w:tcPr>
          <w:p w:rsidR="00FE5CFC" w:rsidRPr="00F94A89" w:rsidP="000F7B9B" w14:paraId="47835368" w14:textId="77777777">
            <w:r w:rsidRPr="00F94A89">
              <w:t>Equivalent to 50.34(f)(2)(iii)</w:t>
            </w:r>
          </w:p>
        </w:tc>
      </w:tr>
      <w:tr w14:paraId="11AFC568" w14:textId="77777777" w:rsidTr="000F7B9B">
        <w:tblPrEx>
          <w:tblW w:w="8290" w:type="dxa"/>
          <w:jc w:val="center"/>
          <w:tblLayout w:type="fixed"/>
          <w:tblLook w:val="04A0"/>
        </w:tblPrEx>
        <w:trPr>
          <w:jc w:val="center"/>
        </w:trPr>
        <w:tc>
          <w:tcPr>
            <w:tcW w:w="1715" w:type="dxa"/>
          </w:tcPr>
          <w:p w:rsidR="00FE5CFC" w:rsidRPr="00F94A89" w:rsidP="000F7B9B" w14:paraId="4FAF7BFC" w14:textId="77777777">
            <w:r w:rsidRPr="00F94A89">
              <w:t>53.450 Analysis requirements</w:t>
            </w:r>
          </w:p>
        </w:tc>
        <w:tc>
          <w:tcPr>
            <w:tcW w:w="1620" w:type="dxa"/>
          </w:tcPr>
          <w:p w:rsidR="00FE5CFC" w:rsidRPr="00F94A89" w:rsidP="000F7B9B" w14:paraId="1A3453BB" w14:textId="07769D6E">
            <w:r w:rsidRPr="00F94A89">
              <w:t>Requires a PRA in combination with other generally accepted approaches for the analysis of the plant</w:t>
            </w:r>
          </w:p>
        </w:tc>
        <w:tc>
          <w:tcPr>
            <w:tcW w:w="1530" w:type="dxa"/>
          </w:tcPr>
          <w:p w:rsidR="00FE5CFC" w:rsidRPr="00F94A89" w:rsidP="000F7B9B" w14:paraId="647CF6F6" w14:textId="77777777">
            <w:r w:rsidRPr="00F94A89">
              <w:t>None</w:t>
            </w:r>
          </w:p>
        </w:tc>
        <w:tc>
          <w:tcPr>
            <w:tcW w:w="3425" w:type="dxa"/>
          </w:tcPr>
          <w:p w:rsidR="00FE5CFC" w:rsidRPr="00F94A89" w:rsidP="000F7B9B" w14:paraId="291B26E4" w14:textId="6C8240AD">
            <w:r w:rsidRPr="00F94A89">
              <w:t>These requirements made available through LMP, RG 1.233</w:t>
            </w:r>
          </w:p>
        </w:tc>
      </w:tr>
      <w:tr w14:paraId="5EA7AFAE" w14:textId="77777777" w:rsidTr="000F7B9B">
        <w:tblPrEx>
          <w:tblW w:w="8290" w:type="dxa"/>
          <w:jc w:val="center"/>
          <w:tblLayout w:type="fixed"/>
          <w:tblLook w:val="04A0"/>
        </w:tblPrEx>
        <w:trPr>
          <w:jc w:val="center"/>
        </w:trPr>
        <w:tc>
          <w:tcPr>
            <w:tcW w:w="1715" w:type="dxa"/>
          </w:tcPr>
          <w:p w:rsidR="00FE5CFC" w:rsidRPr="00EB57E3" w:rsidP="000F7B9B" w14:paraId="4D4EFD7D" w14:textId="3201EF32">
            <w:r w:rsidRPr="00EB57E3">
              <w:t>53.460 Safety categorization and special treatment</w:t>
            </w:r>
            <w:r w:rsidRPr="00EB57E3" w:rsidR="0078030D">
              <w:t>s</w:t>
            </w:r>
          </w:p>
        </w:tc>
        <w:tc>
          <w:tcPr>
            <w:tcW w:w="1620" w:type="dxa"/>
          </w:tcPr>
          <w:p w:rsidR="00FE5CFC" w:rsidRPr="00EB57E3" w:rsidP="000F7B9B" w14:paraId="6A5F7D0C" w14:textId="77777777">
            <w:r w:rsidRPr="00EB57E3">
              <w:t>Requires that SSCs be categorized according to safety significance and defines categories</w:t>
            </w:r>
          </w:p>
        </w:tc>
        <w:tc>
          <w:tcPr>
            <w:tcW w:w="1530" w:type="dxa"/>
          </w:tcPr>
          <w:p w:rsidR="00FE5CFC" w:rsidRPr="00EB57E3" w:rsidP="000F7B9B" w14:paraId="6C4D30FD" w14:textId="77777777">
            <w:r w:rsidRPr="00EB57E3">
              <w:t>None</w:t>
            </w:r>
          </w:p>
        </w:tc>
        <w:tc>
          <w:tcPr>
            <w:tcW w:w="3425" w:type="dxa"/>
          </w:tcPr>
          <w:p w:rsidR="00FE5CFC" w:rsidRPr="00EB57E3" w:rsidP="000F7B9B" w14:paraId="685D4EDF" w14:textId="5BF82422">
            <w:r w:rsidRPr="00EB57E3">
              <w:t>These requirements made available through LMP, RG 1.233</w:t>
            </w:r>
          </w:p>
        </w:tc>
      </w:tr>
      <w:tr w14:paraId="4859C641" w14:textId="77777777" w:rsidTr="000F7B9B">
        <w:tblPrEx>
          <w:tblW w:w="8290" w:type="dxa"/>
          <w:jc w:val="center"/>
          <w:tblLayout w:type="fixed"/>
          <w:tblLook w:val="04A0"/>
        </w:tblPrEx>
        <w:trPr>
          <w:jc w:val="center"/>
        </w:trPr>
        <w:tc>
          <w:tcPr>
            <w:tcW w:w="1715" w:type="dxa"/>
          </w:tcPr>
          <w:p w:rsidR="00FE5CFC" w:rsidRPr="00EB57E3" w:rsidP="000F7B9B" w14:paraId="6FDD11A4" w14:textId="4D0AAC69">
            <w:r w:rsidRPr="00EB57E3">
              <w:t>53.470 Maintaining analytical safety margins used to justify operational flexibilities</w:t>
            </w:r>
          </w:p>
        </w:tc>
        <w:tc>
          <w:tcPr>
            <w:tcW w:w="1620" w:type="dxa"/>
          </w:tcPr>
          <w:p w:rsidR="00FE5CFC" w:rsidRPr="00EB57E3" w:rsidP="000F7B9B" w14:paraId="0EFAAA3B" w14:textId="77777777">
            <w:r w:rsidRPr="00EB57E3">
              <w:t>Provides ability for licensees to establish more restrictive criteria to achieve operational flexibility</w:t>
            </w:r>
          </w:p>
        </w:tc>
        <w:tc>
          <w:tcPr>
            <w:tcW w:w="1530" w:type="dxa"/>
          </w:tcPr>
          <w:p w:rsidR="00FE5CFC" w:rsidRPr="00EB57E3" w:rsidP="000F7B9B" w14:paraId="41615168" w14:textId="77777777">
            <w:r w:rsidRPr="00EB57E3">
              <w:t>None</w:t>
            </w:r>
          </w:p>
        </w:tc>
        <w:tc>
          <w:tcPr>
            <w:tcW w:w="3425" w:type="dxa"/>
          </w:tcPr>
          <w:p w:rsidR="00FE5CFC" w:rsidRPr="00EB57E3" w:rsidP="000F7B9B" w14:paraId="4D7CD08E" w14:textId="598F0CC8">
            <w:r w:rsidRPr="00EB57E3">
              <w:t>These requirements made available through LMP, RG 1.233</w:t>
            </w:r>
          </w:p>
        </w:tc>
      </w:tr>
      <w:tr w14:paraId="4EE796D4" w14:textId="77777777" w:rsidTr="000F7B9B">
        <w:tblPrEx>
          <w:tblW w:w="8290" w:type="dxa"/>
          <w:jc w:val="center"/>
          <w:tblLayout w:type="fixed"/>
          <w:tblLook w:val="04A0"/>
        </w:tblPrEx>
        <w:trPr>
          <w:jc w:val="center"/>
        </w:trPr>
        <w:tc>
          <w:tcPr>
            <w:tcW w:w="1715" w:type="dxa"/>
          </w:tcPr>
          <w:p w:rsidR="00FE5CFC" w:rsidRPr="00EB57E3" w:rsidP="000F7B9B" w14:paraId="1E085210" w14:textId="5FEA4C17">
            <w:r w:rsidRPr="00EB57E3">
              <w:t>53.480 Earthquake engineering</w:t>
            </w:r>
          </w:p>
        </w:tc>
        <w:tc>
          <w:tcPr>
            <w:tcW w:w="1620" w:type="dxa"/>
          </w:tcPr>
          <w:p w:rsidR="00FE5CFC" w:rsidRPr="00EB57E3" w:rsidP="000F7B9B" w14:paraId="4040F319" w14:textId="3A75FCBA">
            <w:r w:rsidRPr="00EB57E3">
              <w:t xml:space="preserve">Requires that certain SSCs be able to </w:t>
            </w:r>
            <w:r w:rsidRPr="00EB57E3">
              <w:t>withstand the effects of earthquakes without loss of safety function</w:t>
            </w:r>
          </w:p>
        </w:tc>
        <w:tc>
          <w:tcPr>
            <w:tcW w:w="1530" w:type="dxa"/>
          </w:tcPr>
          <w:p w:rsidR="00FE5CFC" w:rsidRPr="00EB57E3" w:rsidP="000F7B9B" w14:paraId="16BAE445" w14:textId="77777777">
            <w:r w:rsidRPr="00EB57E3">
              <w:t>Reduced costs</w:t>
            </w:r>
          </w:p>
        </w:tc>
        <w:tc>
          <w:tcPr>
            <w:tcW w:w="3425" w:type="dxa"/>
          </w:tcPr>
          <w:p w:rsidR="00FE5CFC" w:rsidRPr="00EB57E3" w:rsidP="000F7B9B" w14:paraId="1AD3EAE8" w14:textId="50BEA5AE">
            <w:r w:rsidRPr="00EB57E3">
              <w:t>Greater flexibility with a risk-informed seismic approach along with guidance</w:t>
            </w:r>
          </w:p>
        </w:tc>
      </w:tr>
      <w:tr w14:paraId="5898C81F" w14:textId="77777777" w:rsidTr="000F7B9B">
        <w:tblPrEx>
          <w:tblW w:w="8290" w:type="dxa"/>
          <w:jc w:val="center"/>
          <w:tblLayout w:type="fixed"/>
          <w:tblLook w:val="04A0"/>
        </w:tblPrEx>
        <w:trPr>
          <w:jc w:val="center"/>
        </w:trPr>
        <w:tc>
          <w:tcPr>
            <w:tcW w:w="1715" w:type="dxa"/>
          </w:tcPr>
          <w:p w:rsidR="00FE5CFC" w:rsidRPr="00EB57E3" w:rsidP="000F7B9B" w14:paraId="72EDDDC5" w14:textId="77777777">
            <w:r w:rsidRPr="00EB57E3">
              <w:t>53.510 External hazards</w:t>
            </w:r>
          </w:p>
        </w:tc>
        <w:tc>
          <w:tcPr>
            <w:tcW w:w="1620" w:type="dxa"/>
          </w:tcPr>
          <w:p w:rsidR="00FE5CFC" w:rsidRPr="00EB57E3" w:rsidP="000F7B9B" w14:paraId="2A61BB10" w14:textId="07801C2D">
            <w:r w:rsidRPr="00EB57E3">
              <w:t>Provides requirements for withstanding natural phenomena and human-related hazards up to design</w:t>
            </w:r>
            <w:r w:rsidRPr="00EB57E3">
              <w:noBreakHyphen/>
              <w:t>basis external hazard levels</w:t>
            </w:r>
          </w:p>
        </w:tc>
        <w:tc>
          <w:tcPr>
            <w:tcW w:w="1530" w:type="dxa"/>
          </w:tcPr>
          <w:p w:rsidR="00FE5CFC" w:rsidRPr="00EB57E3" w:rsidP="000F7B9B" w14:paraId="02522F41" w14:textId="77777777">
            <w:r w:rsidRPr="00EB57E3">
              <w:t>None</w:t>
            </w:r>
          </w:p>
        </w:tc>
        <w:tc>
          <w:tcPr>
            <w:tcW w:w="3425" w:type="dxa"/>
          </w:tcPr>
          <w:p w:rsidR="00FE5CFC" w:rsidRPr="00EB57E3" w:rsidP="000F7B9B" w14:paraId="25EB8D4F" w14:textId="77777777">
            <w:r w:rsidRPr="00EB57E3">
              <w:t>Costs captured in content of application requirements</w:t>
            </w:r>
          </w:p>
        </w:tc>
      </w:tr>
      <w:tr w14:paraId="484DCE42" w14:textId="77777777" w:rsidTr="000F7B9B">
        <w:tblPrEx>
          <w:tblW w:w="8290" w:type="dxa"/>
          <w:jc w:val="center"/>
          <w:tblLayout w:type="fixed"/>
          <w:tblLook w:val="04A0"/>
        </w:tblPrEx>
        <w:trPr>
          <w:jc w:val="center"/>
        </w:trPr>
        <w:tc>
          <w:tcPr>
            <w:tcW w:w="1715" w:type="dxa"/>
          </w:tcPr>
          <w:p w:rsidR="00FE5CFC" w:rsidRPr="00EB57E3" w:rsidP="000F7B9B" w14:paraId="1F0AC94A" w14:textId="77777777">
            <w:r w:rsidRPr="00EB57E3">
              <w:t>53.700 Operational objectives</w:t>
            </w:r>
          </w:p>
        </w:tc>
        <w:tc>
          <w:tcPr>
            <w:tcW w:w="1620" w:type="dxa"/>
          </w:tcPr>
          <w:p w:rsidR="00FE5CFC" w:rsidRPr="00EB57E3" w:rsidP="000F7B9B" w14:paraId="7BD8DD71" w14:textId="77777777">
            <w:r w:rsidRPr="00EB57E3">
              <w:t>Provides overview of operational objectives</w:t>
            </w:r>
          </w:p>
        </w:tc>
        <w:tc>
          <w:tcPr>
            <w:tcW w:w="1530" w:type="dxa"/>
          </w:tcPr>
          <w:p w:rsidR="00FE5CFC" w:rsidRPr="00EB57E3" w:rsidP="000F7B9B" w14:paraId="49B435C8" w14:textId="77777777">
            <w:r w:rsidRPr="00EB57E3">
              <w:t>None</w:t>
            </w:r>
          </w:p>
        </w:tc>
        <w:tc>
          <w:tcPr>
            <w:tcW w:w="3425" w:type="dxa"/>
          </w:tcPr>
          <w:p w:rsidR="00FE5CFC" w:rsidRPr="00EB57E3" w:rsidP="000F7B9B" w14:paraId="21800BB4" w14:textId="77777777">
            <w:r w:rsidRPr="00EB57E3">
              <w:t>Contains no requirements</w:t>
            </w:r>
          </w:p>
        </w:tc>
      </w:tr>
      <w:tr w14:paraId="3797B7D2" w14:textId="77777777" w:rsidTr="000F7B9B">
        <w:tblPrEx>
          <w:tblW w:w="8290" w:type="dxa"/>
          <w:jc w:val="center"/>
          <w:tblLayout w:type="fixed"/>
          <w:tblLook w:val="04A0"/>
        </w:tblPrEx>
        <w:trPr>
          <w:jc w:val="center"/>
        </w:trPr>
        <w:tc>
          <w:tcPr>
            <w:tcW w:w="1715" w:type="dxa"/>
          </w:tcPr>
          <w:p w:rsidR="00FE5CFC" w:rsidRPr="00EB57E3" w:rsidP="000F7B9B" w14:paraId="3B953FFE" w14:textId="58C5AC22">
            <w:r w:rsidRPr="00EB57E3">
              <w:t>53.710 Maintaining capabilities and availability of SSCs</w:t>
            </w:r>
          </w:p>
        </w:tc>
        <w:tc>
          <w:tcPr>
            <w:tcW w:w="1620" w:type="dxa"/>
          </w:tcPr>
          <w:p w:rsidR="00FE5CFC" w:rsidRPr="00EB57E3" w:rsidP="000F7B9B" w14:paraId="67C4D401" w14:textId="14783FA9">
            <w:r w:rsidRPr="00EB57E3">
              <w:t>Requirements for safety-related and non</w:t>
            </w:r>
            <w:r w:rsidRPr="00EB57E3">
              <w:noBreakHyphen/>
              <w:t>safety-related SSCs</w:t>
            </w:r>
          </w:p>
        </w:tc>
        <w:tc>
          <w:tcPr>
            <w:tcW w:w="1530" w:type="dxa"/>
          </w:tcPr>
          <w:p w:rsidR="00FE5CFC" w:rsidRPr="00EB57E3" w:rsidP="000F7B9B" w14:paraId="05061750" w14:textId="77777777">
            <w:r w:rsidRPr="00EB57E3">
              <w:t>None</w:t>
            </w:r>
          </w:p>
        </w:tc>
        <w:tc>
          <w:tcPr>
            <w:tcW w:w="3425" w:type="dxa"/>
          </w:tcPr>
          <w:p w:rsidR="00FE5CFC" w:rsidRPr="00EB57E3" w:rsidP="000F7B9B" w14:paraId="55B90F95" w14:textId="642EFF73">
            <w:r w:rsidRPr="00EB57E3">
              <w:t>These requirements made available through LMP, RG 1.233</w:t>
            </w:r>
          </w:p>
        </w:tc>
      </w:tr>
      <w:tr w14:paraId="30FC2F93" w14:textId="77777777" w:rsidTr="000F7B9B">
        <w:tblPrEx>
          <w:tblW w:w="8290" w:type="dxa"/>
          <w:jc w:val="center"/>
          <w:tblLayout w:type="fixed"/>
          <w:tblLook w:val="04A0"/>
        </w:tblPrEx>
        <w:trPr>
          <w:jc w:val="center"/>
        </w:trPr>
        <w:tc>
          <w:tcPr>
            <w:tcW w:w="1715" w:type="dxa"/>
          </w:tcPr>
          <w:p w:rsidR="00FE5CFC" w:rsidRPr="00EB57E3" w:rsidP="000F7B9B" w14:paraId="40A5303F" w14:textId="7A0ABC6F">
            <w:r w:rsidRPr="00EB57E3">
              <w:t>53.715 Maintenance, repair, and inspection programs</w:t>
            </w:r>
          </w:p>
        </w:tc>
        <w:tc>
          <w:tcPr>
            <w:tcW w:w="1620" w:type="dxa"/>
          </w:tcPr>
          <w:p w:rsidR="00FE5CFC" w:rsidRPr="00EB57E3" w:rsidP="000F7B9B" w14:paraId="1C38AE4A" w14:textId="77777777">
            <w:r w:rsidRPr="00EB57E3">
              <w:t>Requires development and implementation of program for maintenance, repair, and inspection</w:t>
            </w:r>
          </w:p>
        </w:tc>
        <w:tc>
          <w:tcPr>
            <w:tcW w:w="1530" w:type="dxa"/>
          </w:tcPr>
          <w:p w:rsidR="00FE5CFC" w:rsidRPr="00EB57E3" w:rsidP="000F7B9B" w14:paraId="458318B6" w14:textId="77777777">
            <w:r w:rsidRPr="00EB57E3">
              <w:t>None</w:t>
            </w:r>
          </w:p>
        </w:tc>
        <w:tc>
          <w:tcPr>
            <w:tcW w:w="3425" w:type="dxa"/>
          </w:tcPr>
          <w:p w:rsidR="00FE5CFC" w:rsidRPr="00EB57E3" w:rsidP="000F7B9B" w14:paraId="5157D110" w14:textId="77777777">
            <w:r w:rsidRPr="00EB57E3">
              <w:t>Equivalent to 50.65, with some conforming changes</w:t>
            </w:r>
          </w:p>
        </w:tc>
      </w:tr>
      <w:tr w14:paraId="2B9D06FB" w14:textId="77777777" w:rsidTr="000F7B9B">
        <w:tblPrEx>
          <w:tblW w:w="8290" w:type="dxa"/>
          <w:jc w:val="center"/>
          <w:tblLayout w:type="fixed"/>
          <w:tblLook w:val="04A0"/>
        </w:tblPrEx>
        <w:trPr>
          <w:jc w:val="center"/>
        </w:trPr>
        <w:tc>
          <w:tcPr>
            <w:tcW w:w="1715" w:type="dxa"/>
          </w:tcPr>
          <w:p w:rsidR="00FE5CFC" w:rsidRPr="00F94A89" w:rsidP="000F7B9B" w14:paraId="7E1E63F8" w14:textId="607580A9">
            <w:r w:rsidRPr="00F94A89">
              <w:t>53.1146 Contents of applications for ESPs; technical information</w:t>
            </w:r>
          </w:p>
        </w:tc>
        <w:tc>
          <w:tcPr>
            <w:tcW w:w="1620" w:type="dxa"/>
          </w:tcPr>
          <w:p w:rsidR="00FE5CFC" w:rsidRPr="00F94A89" w:rsidP="000F7B9B" w14:paraId="6EEE1F7F" w14:textId="77777777">
            <w:r w:rsidRPr="00F94A89">
              <w:t>Provides technical requirements for applications for ESPs</w:t>
            </w:r>
          </w:p>
        </w:tc>
        <w:tc>
          <w:tcPr>
            <w:tcW w:w="1530" w:type="dxa"/>
          </w:tcPr>
          <w:p w:rsidR="00FE5CFC" w:rsidRPr="00F94A89" w:rsidP="000F7B9B" w14:paraId="403B3576" w14:textId="77777777">
            <w:r w:rsidRPr="00F94A89">
              <w:t>Reduced costs</w:t>
            </w:r>
          </w:p>
        </w:tc>
        <w:tc>
          <w:tcPr>
            <w:tcW w:w="3425" w:type="dxa"/>
          </w:tcPr>
          <w:p w:rsidR="00FE5CFC" w:rsidRPr="00F94A89" w:rsidP="000F7B9B" w14:paraId="3A7EC01E" w14:textId="77777777">
            <w:r w:rsidRPr="00F94A89">
              <w:t>Use of PRA in leading role and reduction of FSAR information</w:t>
            </w:r>
          </w:p>
        </w:tc>
      </w:tr>
      <w:tr w14:paraId="163F1E2D" w14:textId="77777777" w:rsidTr="000F7B9B">
        <w:tblPrEx>
          <w:tblW w:w="8290" w:type="dxa"/>
          <w:jc w:val="center"/>
          <w:tblLayout w:type="fixed"/>
          <w:tblLook w:val="04A0"/>
        </w:tblPrEx>
        <w:trPr>
          <w:jc w:val="center"/>
        </w:trPr>
        <w:tc>
          <w:tcPr>
            <w:tcW w:w="1715" w:type="dxa"/>
          </w:tcPr>
          <w:p w:rsidR="00FE5CFC" w:rsidRPr="00F94A89" w:rsidP="000F7B9B" w14:paraId="1E437A2F" w14:textId="28FAF819">
            <w:r w:rsidRPr="00F94A89">
              <w:t>53.1209 Contents of applications for SDAs; technical information</w:t>
            </w:r>
          </w:p>
        </w:tc>
        <w:tc>
          <w:tcPr>
            <w:tcW w:w="1620" w:type="dxa"/>
          </w:tcPr>
          <w:p w:rsidR="00FE5CFC" w:rsidRPr="00F94A89" w:rsidP="000F7B9B" w14:paraId="1DB31F3D" w14:textId="77777777">
            <w:r w:rsidRPr="00F94A89">
              <w:t>Provides technical requirements for applications for SDAs</w:t>
            </w:r>
          </w:p>
        </w:tc>
        <w:tc>
          <w:tcPr>
            <w:tcW w:w="1530" w:type="dxa"/>
          </w:tcPr>
          <w:p w:rsidR="00FE5CFC" w:rsidRPr="00F94A89" w:rsidP="000F7B9B" w14:paraId="7BC2298B" w14:textId="77777777">
            <w:r w:rsidRPr="00F94A89">
              <w:t>Reduced costs</w:t>
            </w:r>
          </w:p>
        </w:tc>
        <w:tc>
          <w:tcPr>
            <w:tcW w:w="3425" w:type="dxa"/>
          </w:tcPr>
          <w:p w:rsidR="00FE5CFC" w:rsidRPr="00F94A89" w:rsidP="000F7B9B" w14:paraId="62C0B726" w14:textId="77777777">
            <w:r w:rsidRPr="00F94A89">
              <w:t>Use of PRA in leading role and reduction of FSAR information</w:t>
            </w:r>
          </w:p>
        </w:tc>
      </w:tr>
      <w:tr w14:paraId="748D6EDB" w14:textId="77777777" w:rsidTr="000F7B9B">
        <w:tblPrEx>
          <w:tblW w:w="8290" w:type="dxa"/>
          <w:jc w:val="center"/>
          <w:tblLayout w:type="fixed"/>
          <w:tblLook w:val="04A0"/>
        </w:tblPrEx>
        <w:trPr>
          <w:jc w:val="center"/>
        </w:trPr>
        <w:tc>
          <w:tcPr>
            <w:tcW w:w="1715" w:type="dxa"/>
          </w:tcPr>
          <w:p w:rsidR="00FE5CFC" w:rsidRPr="00F94A89" w:rsidP="000F7B9B" w14:paraId="45B17718" w14:textId="33350366">
            <w:r w:rsidRPr="00F94A89">
              <w:t xml:space="preserve">53.1239 Contents of applications for DCs; technical information </w:t>
            </w:r>
          </w:p>
        </w:tc>
        <w:tc>
          <w:tcPr>
            <w:tcW w:w="1620" w:type="dxa"/>
          </w:tcPr>
          <w:p w:rsidR="00FE5CFC" w:rsidRPr="00F94A89" w:rsidP="000F7B9B" w14:paraId="4432A47E" w14:textId="77777777">
            <w:r w:rsidRPr="00F94A89">
              <w:t>Provides technical requirements for applications for DCs</w:t>
            </w:r>
          </w:p>
        </w:tc>
        <w:tc>
          <w:tcPr>
            <w:tcW w:w="1530" w:type="dxa"/>
          </w:tcPr>
          <w:p w:rsidR="00FE5CFC" w:rsidRPr="00F94A89" w:rsidP="000F7B9B" w14:paraId="65DD4844" w14:textId="77777777">
            <w:r w:rsidRPr="00F94A89">
              <w:t>Reduced costs</w:t>
            </w:r>
          </w:p>
        </w:tc>
        <w:tc>
          <w:tcPr>
            <w:tcW w:w="3425" w:type="dxa"/>
          </w:tcPr>
          <w:p w:rsidR="00FE5CFC" w:rsidRPr="00F94A89" w:rsidP="000F7B9B" w14:paraId="752A5861" w14:textId="77777777">
            <w:r w:rsidRPr="00F94A89">
              <w:t>Use of PRA in leading role and reduction of FSAR information</w:t>
            </w:r>
          </w:p>
        </w:tc>
      </w:tr>
      <w:tr w14:paraId="68BEC074" w14:textId="77777777" w:rsidTr="000F7B9B">
        <w:tblPrEx>
          <w:tblW w:w="8290" w:type="dxa"/>
          <w:jc w:val="center"/>
          <w:tblLayout w:type="fixed"/>
          <w:tblLook w:val="04A0"/>
        </w:tblPrEx>
        <w:trPr>
          <w:jc w:val="center"/>
        </w:trPr>
        <w:tc>
          <w:tcPr>
            <w:tcW w:w="1715" w:type="dxa"/>
          </w:tcPr>
          <w:p w:rsidR="00FE5CFC" w:rsidRPr="00F94A89" w:rsidP="000F7B9B" w14:paraId="459AE6A8" w14:textId="77777777">
            <w:r w:rsidRPr="00F94A89">
              <w:t>53.1279 Contents of applications for manufacturing licenses; technical information</w:t>
            </w:r>
          </w:p>
        </w:tc>
        <w:tc>
          <w:tcPr>
            <w:tcW w:w="1620" w:type="dxa"/>
          </w:tcPr>
          <w:p w:rsidR="00FE5CFC" w:rsidRPr="00F94A89" w:rsidP="000F7B9B" w14:paraId="628FA25B" w14:textId="77777777">
            <w:r w:rsidRPr="00F94A89">
              <w:t>Provides technical requirements for applications for manufacturing licenses</w:t>
            </w:r>
          </w:p>
        </w:tc>
        <w:tc>
          <w:tcPr>
            <w:tcW w:w="1530" w:type="dxa"/>
          </w:tcPr>
          <w:p w:rsidR="00FE5CFC" w:rsidRPr="00F94A89" w:rsidP="000F7B9B" w14:paraId="3B546968" w14:textId="77777777">
            <w:r w:rsidRPr="00F94A89">
              <w:t>Reduced costs</w:t>
            </w:r>
          </w:p>
        </w:tc>
        <w:tc>
          <w:tcPr>
            <w:tcW w:w="3425" w:type="dxa"/>
          </w:tcPr>
          <w:p w:rsidR="00FE5CFC" w:rsidRPr="00F94A89" w:rsidP="000F7B9B" w14:paraId="305C8749" w14:textId="5C438195">
            <w:r w:rsidRPr="00F94A89">
              <w:t>Use of PRA in leading role and reduction of FSAR information</w:t>
            </w:r>
          </w:p>
        </w:tc>
      </w:tr>
      <w:tr w14:paraId="7F97D38A" w14:textId="77777777" w:rsidTr="000F7B9B">
        <w:tblPrEx>
          <w:tblW w:w="8290" w:type="dxa"/>
          <w:jc w:val="center"/>
          <w:tblLayout w:type="fixed"/>
          <w:tblLook w:val="04A0"/>
        </w:tblPrEx>
        <w:trPr>
          <w:jc w:val="center"/>
        </w:trPr>
        <w:tc>
          <w:tcPr>
            <w:tcW w:w="1715" w:type="dxa"/>
          </w:tcPr>
          <w:p w:rsidR="00FE5CFC" w:rsidRPr="00F94A89" w:rsidP="000F7B9B" w14:paraId="4415969D" w14:textId="77777777">
            <w:r w:rsidRPr="00F94A89">
              <w:t>53.1309 Contents of applications for construction permits; technical information</w:t>
            </w:r>
          </w:p>
        </w:tc>
        <w:tc>
          <w:tcPr>
            <w:tcW w:w="1620" w:type="dxa"/>
          </w:tcPr>
          <w:p w:rsidR="00FE5CFC" w:rsidRPr="00F94A89" w:rsidP="000F7B9B" w14:paraId="0B3FDDFB" w14:textId="77777777">
            <w:r w:rsidRPr="00F94A89">
              <w:t>Provides technical requirements for applications for construction permits</w:t>
            </w:r>
          </w:p>
        </w:tc>
        <w:tc>
          <w:tcPr>
            <w:tcW w:w="1530" w:type="dxa"/>
          </w:tcPr>
          <w:p w:rsidR="00FE5CFC" w:rsidRPr="00F94A89" w:rsidP="000F7B9B" w14:paraId="2C338A9A" w14:textId="77777777">
            <w:r w:rsidRPr="00F94A89">
              <w:t>Reduced costs</w:t>
            </w:r>
          </w:p>
        </w:tc>
        <w:tc>
          <w:tcPr>
            <w:tcW w:w="3425" w:type="dxa"/>
          </w:tcPr>
          <w:p w:rsidR="00FE5CFC" w:rsidRPr="00F94A89" w:rsidP="000F7B9B" w14:paraId="5058F40F" w14:textId="77777777">
            <w:r w:rsidRPr="00F94A89">
              <w:t>Use of PRA in leading role and reduction of FSAR information</w:t>
            </w:r>
          </w:p>
        </w:tc>
      </w:tr>
      <w:tr w14:paraId="0FE2B9EC" w14:textId="77777777" w:rsidTr="000F7B9B">
        <w:tblPrEx>
          <w:tblW w:w="8290" w:type="dxa"/>
          <w:jc w:val="center"/>
          <w:tblLayout w:type="fixed"/>
          <w:tblLook w:val="04A0"/>
        </w:tblPrEx>
        <w:trPr>
          <w:jc w:val="center"/>
        </w:trPr>
        <w:tc>
          <w:tcPr>
            <w:tcW w:w="1715" w:type="dxa"/>
          </w:tcPr>
          <w:p w:rsidR="00FE5CFC" w:rsidRPr="00F94A89" w:rsidP="000F7B9B" w14:paraId="269EA794" w14:textId="77777777">
            <w:r w:rsidRPr="00F94A89">
              <w:t>53.1369 Contents of applications for operating licenses; technical information</w:t>
            </w:r>
          </w:p>
        </w:tc>
        <w:tc>
          <w:tcPr>
            <w:tcW w:w="1620" w:type="dxa"/>
          </w:tcPr>
          <w:p w:rsidR="00FE5CFC" w:rsidRPr="00F94A89" w:rsidP="000F7B9B" w14:paraId="2F8FAA37" w14:textId="77777777">
            <w:r w:rsidRPr="00F94A89">
              <w:t>Provides technical requirements for applications for operating licenses</w:t>
            </w:r>
          </w:p>
        </w:tc>
        <w:tc>
          <w:tcPr>
            <w:tcW w:w="1530" w:type="dxa"/>
          </w:tcPr>
          <w:p w:rsidR="00FE5CFC" w:rsidRPr="00F94A89" w:rsidP="000F7B9B" w14:paraId="3581C477" w14:textId="77777777">
            <w:r w:rsidRPr="00F94A89">
              <w:t>Reduced costs</w:t>
            </w:r>
          </w:p>
        </w:tc>
        <w:tc>
          <w:tcPr>
            <w:tcW w:w="3425" w:type="dxa"/>
          </w:tcPr>
          <w:p w:rsidR="00FE5CFC" w:rsidRPr="00F94A89" w:rsidP="000F7B9B" w14:paraId="4E5AE3D1" w14:textId="77777777">
            <w:r w:rsidRPr="00F94A89">
              <w:t>Use of PRA in leading role and reduction of FSAR information</w:t>
            </w:r>
          </w:p>
        </w:tc>
      </w:tr>
      <w:tr w14:paraId="2F3BA846" w14:textId="77777777" w:rsidTr="000F7B9B">
        <w:tblPrEx>
          <w:tblW w:w="8290" w:type="dxa"/>
          <w:jc w:val="center"/>
          <w:tblLayout w:type="fixed"/>
          <w:tblLook w:val="04A0"/>
        </w:tblPrEx>
        <w:trPr>
          <w:jc w:val="center"/>
        </w:trPr>
        <w:tc>
          <w:tcPr>
            <w:tcW w:w="1715" w:type="dxa"/>
          </w:tcPr>
          <w:p w:rsidR="00FE5CFC" w:rsidRPr="00F94A89" w:rsidP="000F7B9B" w14:paraId="002ADCFC" w14:textId="77777777">
            <w:r w:rsidRPr="00F94A89">
              <w:t>53.1416 Contents of applications for combined licenses; technical information</w:t>
            </w:r>
          </w:p>
        </w:tc>
        <w:tc>
          <w:tcPr>
            <w:tcW w:w="1620" w:type="dxa"/>
          </w:tcPr>
          <w:p w:rsidR="00FE5CFC" w:rsidRPr="00F94A89" w:rsidP="000F7B9B" w14:paraId="076C5816" w14:textId="77777777">
            <w:r w:rsidRPr="00F94A89">
              <w:t>Provides technical requirements for applications for combined licenses</w:t>
            </w:r>
          </w:p>
        </w:tc>
        <w:tc>
          <w:tcPr>
            <w:tcW w:w="1530" w:type="dxa"/>
          </w:tcPr>
          <w:p w:rsidR="00FE5CFC" w:rsidRPr="00F94A89" w:rsidP="000F7B9B" w14:paraId="627C01BC" w14:textId="77777777">
            <w:r w:rsidRPr="00F94A89">
              <w:t>Reduced costs</w:t>
            </w:r>
          </w:p>
        </w:tc>
        <w:tc>
          <w:tcPr>
            <w:tcW w:w="3425" w:type="dxa"/>
          </w:tcPr>
          <w:p w:rsidR="00FE5CFC" w:rsidRPr="00F94A89" w:rsidP="000F7B9B" w14:paraId="4A5B64ED" w14:textId="77777777">
            <w:r w:rsidRPr="00F94A89">
              <w:t>Use of PRA in leading role and reduction of FSAR information</w:t>
            </w:r>
          </w:p>
        </w:tc>
      </w:tr>
      <w:tr w14:paraId="757594C1" w14:textId="77777777" w:rsidTr="000F7B9B">
        <w:tblPrEx>
          <w:tblW w:w="8290" w:type="dxa"/>
          <w:jc w:val="center"/>
          <w:tblLayout w:type="fixed"/>
          <w:tblLook w:val="04A0"/>
        </w:tblPrEx>
        <w:trPr>
          <w:trHeight w:val="1358"/>
          <w:jc w:val="center"/>
        </w:trPr>
        <w:tc>
          <w:tcPr>
            <w:tcW w:w="1715" w:type="dxa"/>
          </w:tcPr>
          <w:p w:rsidR="00FE5CFC" w:rsidRPr="00F94A89" w:rsidP="000F7B9B" w14:paraId="5EA6166A" w14:textId="099C2BE4">
            <w:r w:rsidRPr="00F94A89">
              <w:t>53.1540 Updating licensing</w:t>
            </w:r>
            <w:r w:rsidRPr="00F94A89">
              <w:noBreakHyphen/>
              <w:t>basis information and determining the need for NRC approval</w:t>
            </w:r>
          </w:p>
        </w:tc>
        <w:tc>
          <w:tcPr>
            <w:tcW w:w="1620" w:type="dxa"/>
          </w:tcPr>
          <w:p w:rsidR="00FE5CFC" w:rsidRPr="00F94A89" w:rsidP="000F7B9B" w14:paraId="24B6CB22" w14:textId="054FCA5B">
            <w:r w:rsidRPr="00F94A89">
              <w:t>Establishes requirements for updating licensing</w:t>
            </w:r>
            <w:r w:rsidRPr="00F94A89">
              <w:noBreakHyphen/>
              <w:t>basis information and determining the need for NRC approval</w:t>
            </w:r>
          </w:p>
        </w:tc>
        <w:tc>
          <w:tcPr>
            <w:tcW w:w="1530" w:type="dxa"/>
          </w:tcPr>
          <w:p w:rsidR="00FE5CFC" w:rsidRPr="00F94A89" w:rsidP="000F7B9B" w14:paraId="139B9D0A" w14:textId="77777777">
            <w:r w:rsidRPr="00F94A89">
              <w:t>Reduced costs</w:t>
            </w:r>
          </w:p>
        </w:tc>
        <w:tc>
          <w:tcPr>
            <w:tcW w:w="3425" w:type="dxa"/>
          </w:tcPr>
          <w:p w:rsidR="00FE5CFC" w:rsidRPr="00F94A89" w:rsidP="000F7B9B" w14:paraId="53E43943" w14:textId="77777777">
            <w:r w:rsidRPr="00F94A89">
              <w:t>Enhanced use of PRA in assessing plant changes</w:t>
            </w:r>
          </w:p>
        </w:tc>
      </w:tr>
      <w:tr w14:paraId="1682EBFF" w14:textId="77777777" w:rsidTr="000F7B9B">
        <w:tblPrEx>
          <w:tblW w:w="8290" w:type="dxa"/>
          <w:jc w:val="center"/>
          <w:tblLayout w:type="fixed"/>
          <w:tblLook w:val="04A0"/>
        </w:tblPrEx>
        <w:trPr>
          <w:jc w:val="center"/>
        </w:trPr>
        <w:tc>
          <w:tcPr>
            <w:tcW w:w="1715" w:type="dxa"/>
          </w:tcPr>
          <w:p w:rsidR="00FE5CFC" w:rsidRPr="00F94A89" w:rsidP="000F7B9B" w14:paraId="26586085" w14:textId="261BB2FF">
            <w:r w:rsidRPr="00F94A89">
              <w:t xml:space="preserve">53.1550(a) Evaluating changes to </w:t>
            </w:r>
            <w:r w:rsidRPr="00F94A89">
              <w:t>facility as described in FSARs</w:t>
            </w:r>
          </w:p>
        </w:tc>
        <w:tc>
          <w:tcPr>
            <w:tcW w:w="1620" w:type="dxa"/>
          </w:tcPr>
          <w:p w:rsidR="00FE5CFC" w:rsidRPr="00F94A89" w:rsidP="000F7B9B" w14:paraId="277B8D68" w14:textId="77777777">
            <w:r w:rsidRPr="00F94A89">
              <w:t xml:space="preserve">Provides requirements under which a </w:t>
            </w:r>
            <w:r w:rsidRPr="00F94A89">
              <w:t>licensee may make changes without obtaining a license amendment</w:t>
            </w:r>
          </w:p>
        </w:tc>
        <w:tc>
          <w:tcPr>
            <w:tcW w:w="1530" w:type="dxa"/>
          </w:tcPr>
          <w:p w:rsidR="00FE5CFC" w:rsidRPr="00F94A89" w:rsidP="000F7B9B" w14:paraId="49ECA65F" w14:textId="77777777">
            <w:r w:rsidRPr="00F94A89">
              <w:t>Reduced costs</w:t>
            </w:r>
          </w:p>
        </w:tc>
        <w:tc>
          <w:tcPr>
            <w:tcW w:w="3425" w:type="dxa"/>
          </w:tcPr>
          <w:p w:rsidR="00FE5CFC" w:rsidRPr="00F94A89" w:rsidP="000F7B9B" w14:paraId="16B77151" w14:textId="3CE6DDAD">
            <w:r w:rsidRPr="00F94A89">
              <w:t xml:space="preserve">Use of PRA would provide specific metrics that lead to NRC </w:t>
            </w:r>
            <w:r w:rsidRPr="00F94A89">
              <w:t>approval as opposed to having to make a determination</w:t>
            </w:r>
          </w:p>
        </w:tc>
      </w:tr>
      <w:tr w14:paraId="1F8B0A7D" w14:textId="77777777" w:rsidTr="000F7B9B">
        <w:tblPrEx>
          <w:tblW w:w="8290" w:type="dxa"/>
          <w:jc w:val="center"/>
          <w:tblLayout w:type="fixed"/>
          <w:tblLook w:val="04A0"/>
        </w:tblPrEx>
        <w:trPr>
          <w:jc w:val="center"/>
        </w:trPr>
        <w:tc>
          <w:tcPr>
            <w:tcW w:w="1715" w:type="dxa"/>
          </w:tcPr>
          <w:p w:rsidR="00FE5CFC" w:rsidRPr="00F94A89" w:rsidP="000F7B9B" w14:paraId="36E8B470" w14:textId="77777777">
            <w:r w:rsidRPr="00F94A89">
              <w:t>53.1630 Immediate notification requirements for operating commercial nuclear plants</w:t>
            </w:r>
          </w:p>
        </w:tc>
        <w:tc>
          <w:tcPr>
            <w:tcW w:w="1620" w:type="dxa"/>
          </w:tcPr>
          <w:p w:rsidR="00FE5CFC" w:rsidRPr="00F94A89" w:rsidP="000F7B9B" w14:paraId="185EFD03" w14:textId="77777777">
            <w:r w:rsidRPr="00F94A89">
              <w:t>Provides requirements for notification of the NRC Operating Center via the Emergency Notification System</w:t>
            </w:r>
          </w:p>
        </w:tc>
        <w:tc>
          <w:tcPr>
            <w:tcW w:w="1530" w:type="dxa"/>
          </w:tcPr>
          <w:p w:rsidR="00FE5CFC" w:rsidRPr="00F94A89" w:rsidP="000F7B9B" w14:paraId="0F1D2B24" w14:textId="77777777">
            <w:r w:rsidRPr="00F94A89">
              <w:t>None</w:t>
            </w:r>
          </w:p>
        </w:tc>
        <w:tc>
          <w:tcPr>
            <w:tcW w:w="3425" w:type="dxa"/>
          </w:tcPr>
          <w:p w:rsidR="00FE5CFC" w:rsidRPr="00F94A89" w:rsidP="000F7B9B" w14:paraId="6D0CCFC1" w14:textId="77777777">
            <w:r w:rsidRPr="00F94A89">
              <w:t>Equivalent to 50.72</w:t>
            </w:r>
          </w:p>
        </w:tc>
      </w:tr>
      <w:tr w14:paraId="3E3FF76C" w14:textId="77777777" w:rsidTr="000F7B9B">
        <w:tblPrEx>
          <w:tblW w:w="8290" w:type="dxa"/>
          <w:jc w:val="center"/>
          <w:tblLayout w:type="fixed"/>
          <w:tblLook w:val="04A0"/>
        </w:tblPrEx>
        <w:trPr>
          <w:jc w:val="center"/>
        </w:trPr>
        <w:tc>
          <w:tcPr>
            <w:tcW w:w="1715" w:type="dxa"/>
          </w:tcPr>
          <w:p w:rsidR="00FE5CFC" w:rsidRPr="00F94A89" w:rsidP="000F7B9B" w14:paraId="0229D2BE" w14:textId="38EB1A37">
            <w:r w:rsidRPr="00F94A89">
              <w:t>53.1640 Licensee event report system</w:t>
            </w:r>
          </w:p>
        </w:tc>
        <w:tc>
          <w:tcPr>
            <w:tcW w:w="1620" w:type="dxa"/>
          </w:tcPr>
          <w:p w:rsidR="00FE5CFC" w:rsidRPr="00F94A89" w:rsidP="000F7B9B" w14:paraId="198671B5" w14:textId="77777777">
            <w:r w:rsidRPr="00F94A89">
              <w:t>Defines reportable events and requires licensee event report submittal</w:t>
            </w:r>
          </w:p>
        </w:tc>
        <w:tc>
          <w:tcPr>
            <w:tcW w:w="1530" w:type="dxa"/>
          </w:tcPr>
          <w:p w:rsidR="00FE5CFC" w:rsidRPr="00F94A89" w:rsidP="000F7B9B" w14:paraId="55C4E673" w14:textId="77777777">
            <w:r w:rsidRPr="00F94A89">
              <w:t>None</w:t>
            </w:r>
          </w:p>
        </w:tc>
        <w:tc>
          <w:tcPr>
            <w:tcW w:w="3425" w:type="dxa"/>
          </w:tcPr>
          <w:p w:rsidR="00FE5CFC" w:rsidRPr="00F94A89" w:rsidP="000F7B9B" w14:paraId="7DC9B55F" w14:textId="77777777">
            <w:r w:rsidRPr="00F94A89">
              <w:t>Equivalent to 50.73</w:t>
            </w:r>
          </w:p>
        </w:tc>
      </w:tr>
      <w:tr w14:paraId="19A57CE3" w14:textId="77777777" w:rsidTr="000F7B9B">
        <w:tblPrEx>
          <w:tblW w:w="8290" w:type="dxa"/>
          <w:jc w:val="center"/>
          <w:tblLayout w:type="fixed"/>
          <w:tblLook w:val="04A0"/>
        </w:tblPrEx>
        <w:trPr>
          <w:jc w:val="center"/>
        </w:trPr>
        <w:tc>
          <w:tcPr>
            <w:tcW w:w="1715" w:type="dxa"/>
          </w:tcPr>
          <w:p w:rsidR="00FE5CFC" w:rsidRPr="00EB57E3" w:rsidP="000F7B9B" w14:paraId="39A5CECC" w14:textId="5C063F74">
            <w:r w:rsidRPr="00EB57E3">
              <w:t>53.600 Construction and manufacturing—scope and purpose</w:t>
            </w:r>
          </w:p>
        </w:tc>
        <w:tc>
          <w:tcPr>
            <w:tcW w:w="1620" w:type="dxa"/>
          </w:tcPr>
          <w:p w:rsidR="00FE5CFC" w:rsidRPr="00EB57E3" w:rsidP="000F7B9B" w14:paraId="28FB300B" w14:textId="77777777">
            <w:r w:rsidRPr="00EB57E3">
              <w:t>Establishes the overall construction and manufacturing requirements</w:t>
            </w:r>
          </w:p>
        </w:tc>
        <w:tc>
          <w:tcPr>
            <w:tcW w:w="1530" w:type="dxa"/>
          </w:tcPr>
          <w:p w:rsidR="00FE5CFC" w:rsidRPr="00EB57E3" w:rsidP="000F7B9B" w14:paraId="476ED7DC" w14:textId="77777777">
            <w:r w:rsidRPr="00EB57E3">
              <w:t>None</w:t>
            </w:r>
          </w:p>
        </w:tc>
        <w:tc>
          <w:tcPr>
            <w:tcW w:w="3425" w:type="dxa"/>
          </w:tcPr>
          <w:p w:rsidR="00FE5CFC" w:rsidRPr="00EB57E3" w:rsidP="000F7B9B" w14:paraId="025BDFCD" w14:textId="77777777">
            <w:r w:rsidRPr="00EB57E3">
              <w:t>Does not contain requirements</w:t>
            </w:r>
          </w:p>
        </w:tc>
      </w:tr>
      <w:tr w14:paraId="45EDD164" w14:textId="77777777" w:rsidTr="000F7B9B">
        <w:tblPrEx>
          <w:tblW w:w="8290" w:type="dxa"/>
          <w:jc w:val="center"/>
          <w:tblLayout w:type="fixed"/>
          <w:tblLook w:val="04A0"/>
        </w:tblPrEx>
        <w:trPr>
          <w:jc w:val="center"/>
        </w:trPr>
        <w:tc>
          <w:tcPr>
            <w:tcW w:w="1715" w:type="dxa"/>
          </w:tcPr>
          <w:p w:rsidR="00FE5CFC" w:rsidRPr="00EB57E3" w:rsidP="000F7B9B" w14:paraId="41181755" w14:textId="76BD3814">
            <w:r w:rsidRPr="00EB57E3">
              <w:t>53.620(a) Manufacturing—management and control</w:t>
            </w:r>
          </w:p>
        </w:tc>
        <w:tc>
          <w:tcPr>
            <w:tcW w:w="1620" w:type="dxa"/>
          </w:tcPr>
          <w:p w:rsidR="00FE5CFC" w:rsidRPr="00EB57E3" w:rsidP="000F7B9B" w14:paraId="5443FC82" w14:textId="77777777">
            <w:r w:rsidRPr="00EB57E3">
              <w:t>Requires specific activities to manage and control manufacturing activities</w:t>
            </w:r>
          </w:p>
        </w:tc>
        <w:tc>
          <w:tcPr>
            <w:tcW w:w="1530" w:type="dxa"/>
          </w:tcPr>
          <w:p w:rsidR="00FE5CFC" w:rsidRPr="00EB57E3" w:rsidP="000F7B9B" w14:paraId="4F3ADEE4" w14:textId="77777777">
            <w:r w:rsidRPr="00EB57E3">
              <w:t>None</w:t>
            </w:r>
          </w:p>
        </w:tc>
        <w:tc>
          <w:tcPr>
            <w:tcW w:w="3425" w:type="dxa"/>
          </w:tcPr>
          <w:p w:rsidR="00FE5CFC" w:rsidRPr="00EB57E3" w:rsidP="000F7B9B" w14:paraId="2085BE9A" w14:textId="77777777">
            <w:r w:rsidRPr="00EB57E3">
              <w:t>Equivalent to 52.157(a)(26) and (a)(29)</w:t>
            </w:r>
          </w:p>
        </w:tc>
      </w:tr>
      <w:tr w14:paraId="7ECDBC43" w14:textId="77777777" w:rsidTr="000F7B9B">
        <w:tblPrEx>
          <w:tblW w:w="8290" w:type="dxa"/>
          <w:jc w:val="center"/>
          <w:tblLayout w:type="fixed"/>
          <w:tblLook w:val="04A0"/>
        </w:tblPrEx>
        <w:trPr>
          <w:jc w:val="center"/>
        </w:trPr>
        <w:tc>
          <w:tcPr>
            <w:tcW w:w="1715" w:type="dxa"/>
          </w:tcPr>
          <w:p w:rsidR="00FE5CFC" w:rsidRPr="00EB57E3" w:rsidP="000F7B9B" w14:paraId="025B7EE1" w14:textId="541D4988">
            <w:r w:rsidRPr="00EB57E3">
              <w:t>53.620(b) Manufacturing—manufacturing activities</w:t>
            </w:r>
          </w:p>
        </w:tc>
        <w:tc>
          <w:tcPr>
            <w:tcW w:w="1620" w:type="dxa"/>
          </w:tcPr>
          <w:p w:rsidR="00FE5CFC" w:rsidRPr="00EB57E3" w:rsidP="000F7B9B" w14:paraId="0B1F3976" w14:textId="77777777">
            <w:r w:rsidRPr="00EB57E3">
              <w:t>Details requirements for executing manufacturing processes following receipt of ML</w:t>
            </w:r>
          </w:p>
        </w:tc>
        <w:tc>
          <w:tcPr>
            <w:tcW w:w="1530" w:type="dxa"/>
          </w:tcPr>
          <w:p w:rsidR="00FE5CFC" w:rsidRPr="00EB57E3" w:rsidP="000F7B9B" w14:paraId="47EC0E6E" w14:textId="77777777">
            <w:r w:rsidRPr="00EB57E3">
              <w:t>None</w:t>
            </w:r>
          </w:p>
        </w:tc>
        <w:tc>
          <w:tcPr>
            <w:tcW w:w="3425" w:type="dxa"/>
          </w:tcPr>
          <w:p w:rsidR="00FE5CFC" w:rsidRPr="00EB57E3" w:rsidP="000F7B9B" w14:paraId="45F26306" w14:textId="77777777">
            <w:r w:rsidRPr="00EB57E3">
              <w:t>Equivalent to 52.157(a)(17) and 52.158</w:t>
            </w:r>
          </w:p>
        </w:tc>
      </w:tr>
      <w:tr w14:paraId="1C259206" w14:textId="77777777" w:rsidTr="000F7B9B">
        <w:tblPrEx>
          <w:tblW w:w="8290" w:type="dxa"/>
          <w:jc w:val="center"/>
          <w:tblLayout w:type="fixed"/>
          <w:tblLook w:val="04A0"/>
        </w:tblPrEx>
        <w:trPr>
          <w:jc w:val="center"/>
        </w:trPr>
        <w:tc>
          <w:tcPr>
            <w:tcW w:w="1715" w:type="dxa"/>
          </w:tcPr>
          <w:p w:rsidR="003F2CC5" w:rsidRPr="00EB57E3" w:rsidP="000F7B9B" w14:paraId="472F8AD9" w14:textId="1A162978">
            <w:r>
              <w:t>53.620(c)</w:t>
            </w:r>
            <w:r w:rsidR="009424DE">
              <w:t xml:space="preserve"> </w:t>
            </w:r>
            <w:r w:rsidR="004778B2">
              <w:t>Control of radioactive ma</w:t>
            </w:r>
            <w:r w:rsidR="002A53F2">
              <w:t>terials</w:t>
            </w:r>
          </w:p>
        </w:tc>
        <w:tc>
          <w:tcPr>
            <w:tcW w:w="1620" w:type="dxa"/>
          </w:tcPr>
          <w:p w:rsidR="003F2CC5" w:rsidRPr="00EB57E3" w:rsidP="000F7B9B" w14:paraId="05EE87B8" w14:textId="5D84ED43">
            <w:r>
              <w:t xml:space="preserve">Establishes requirements for </w:t>
            </w:r>
            <w:r w:rsidR="00875CE5">
              <w:t>the control of radioactive materials</w:t>
            </w:r>
            <w:r w:rsidR="001E2232">
              <w:t xml:space="preserve"> for </w:t>
            </w:r>
            <w:r w:rsidR="001E2232">
              <w:t>ML holders</w:t>
            </w:r>
            <w:r w:rsidR="002A4A87">
              <w:t xml:space="preserve"> planning to possess and use </w:t>
            </w:r>
            <w:r w:rsidR="0054109C">
              <w:t>such materials as part of the manufacturing process.</w:t>
            </w:r>
          </w:p>
        </w:tc>
        <w:tc>
          <w:tcPr>
            <w:tcW w:w="1530" w:type="dxa"/>
          </w:tcPr>
          <w:p w:rsidR="003F2CC5" w:rsidRPr="00EB57E3" w:rsidP="000F7B9B" w14:paraId="2AD94C00" w14:textId="4E80F80B">
            <w:r>
              <w:t>None</w:t>
            </w:r>
          </w:p>
        </w:tc>
        <w:tc>
          <w:tcPr>
            <w:tcW w:w="3425" w:type="dxa"/>
          </w:tcPr>
          <w:p w:rsidR="003F2CC5" w:rsidRPr="00EB57E3" w:rsidP="000F7B9B" w14:paraId="6D4571A4" w14:textId="0D953B96">
            <w:r>
              <w:t xml:space="preserve">Equivalent to </w:t>
            </w:r>
            <w:r w:rsidR="00833003">
              <w:t>requirements in Parts 30, 40, and 70</w:t>
            </w:r>
            <w:r w:rsidR="00D978D2">
              <w:t xml:space="preserve"> for control of radioactive materials.</w:t>
            </w:r>
          </w:p>
        </w:tc>
      </w:tr>
      <w:tr w14:paraId="317BF92D" w14:textId="77777777" w:rsidTr="000F7B9B">
        <w:tblPrEx>
          <w:tblW w:w="8290" w:type="dxa"/>
          <w:jc w:val="center"/>
          <w:tblLayout w:type="fixed"/>
          <w:tblLook w:val="04A0"/>
        </w:tblPrEx>
        <w:trPr>
          <w:jc w:val="center"/>
        </w:trPr>
        <w:tc>
          <w:tcPr>
            <w:tcW w:w="1715" w:type="dxa"/>
          </w:tcPr>
          <w:p w:rsidR="003F2CC5" w:rsidP="000F7B9B" w14:paraId="4C7C97F0" w14:textId="27F42C0F">
            <w:r>
              <w:t>53.620(d)</w:t>
            </w:r>
            <w:r w:rsidR="00CE729B">
              <w:t xml:space="preserve"> Fuel loading</w:t>
            </w:r>
          </w:p>
        </w:tc>
        <w:tc>
          <w:tcPr>
            <w:tcW w:w="1620" w:type="dxa"/>
          </w:tcPr>
          <w:p w:rsidR="003F2CC5" w:rsidRPr="00EB57E3" w:rsidP="000F7B9B" w14:paraId="62DDBB4F" w14:textId="66EE18ED">
            <w:r>
              <w:t>Establishes requirements for fuel loading for manufactured reactors</w:t>
            </w:r>
          </w:p>
        </w:tc>
        <w:tc>
          <w:tcPr>
            <w:tcW w:w="1530" w:type="dxa"/>
          </w:tcPr>
          <w:p w:rsidR="003F2CC5" w:rsidRPr="00EB57E3" w:rsidP="000F7B9B" w14:paraId="6F67BFD4" w14:textId="748F9046">
            <w:r>
              <w:t>None</w:t>
            </w:r>
          </w:p>
        </w:tc>
        <w:tc>
          <w:tcPr>
            <w:tcW w:w="3425" w:type="dxa"/>
          </w:tcPr>
          <w:p w:rsidR="003F2CC5" w:rsidRPr="00EB57E3" w:rsidP="000F7B9B" w14:paraId="7A372B10" w14:textId="3ABC0CAE">
            <w:r>
              <w:t>The benefits of these provisions are equal to or exceed the costs of a case-by-case approval process that would be necessary under current regulations</w:t>
            </w:r>
            <w:r w:rsidR="007014C1">
              <w:t xml:space="preserve"> and historical </w:t>
            </w:r>
            <w:r w:rsidR="00A00DA6">
              <w:t>position</w:t>
            </w:r>
          </w:p>
        </w:tc>
      </w:tr>
      <w:tr w14:paraId="272C7D7A" w14:textId="77777777" w:rsidTr="000F7B9B">
        <w:tblPrEx>
          <w:tblW w:w="8290" w:type="dxa"/>
          <w:jc w:val="center"/>
          <w:tblLayout w:type="fixed"/>
          <w:tblLook w:val="04A0"/>
        </w:tblPrEx>
        <w:trPr>
          <w:jc w:val="center"/>
        </w:trPr>
        <w:tc>
          <w:tcPr>
            <w:tcW w:w="1715" w:type="dxa"/>
          </w:tcPr>
          <w:p w:rsidR="00FE5CFC" w:rsidRPr="00EB57E3" w:rsidP="000F7B9B" w14:paraId="636BE8EC" w14:textId="27D1D520">
            <w:r w:rsidRPr="00EB57E3">
              <w:t>and 53.620(e)(3) Manufacturing —transportation</w:t>
            </w:r>
          </w:p>
        </w:tc>
        <w:tc>
          <w:tcPr>
            <w:tcW w:w="1620" w:type="dxa"/>
          </w:tcPr>
          <w:p w:rsidR="00FE5CFC" w:rsidRPr="00EB57E3" w:rsidP="000F7B9B" w14:paraId="3DD3A184" w14:textId="3D999B2B">
            <w:r w:rsidRPr="00EB57E3">
              <w:t>Establishes procedure requirements for transportation of a manufactured reactor or major portions thereof</w:t>
            </w:r>
          </w:p>
        </w:tc>
        <w:tc>
          <w:tcPr>
            <w:tcW w:w="1530" w:type="dxa"/>
          </w:tcPr>
          <w:p w:rsidR="00FE5CFC" w:rsidRPr="00EB57E3" w:rsidP="000F7B9B" w14:paraId="7AE8217C" w14:textId="16D5B4A7">
            <w:r w:rsidRPr="00EB57E3">
              <w:t>None</w:t>
            </w:r>
          </w:p>
        </w:tc>
        <w:tc>
          <w:tcPr>
            <w:tcW w:w="3425" w:type="dxa"/>
          </w:tcPr>
          <w:p w:rsidR="00FE5CFC" w:rsidRPr="00EB57E3" w:rsidP="000F7B9B" w14:paraId="36599EC3" w14:textId="1A532E39">
            <w:r w:rsidRPr="00EB57E3">
              <w:t>This analysis assumes that a procedure would have been developed and this paragraph simply codifies that requirement</w:t>
            </w:r>
          </w:p>
        </w:tc>
      </w:tr>
      <w:tr w14:paraId="3260F538" w14:textId="77777777" w:rsidTr="000F7B9B">
        <w:tblPrEx>
          <w:tblW w:w="8290" w:type="dxa"/>
          <w:jc w:val="center"/>
          <w:tblLayout w:type="fixed"/>
          <w:tblLook w:val="04A0"/>
        </w:tblPrEx>
        <w:trPr>
          <w:jc w:val="center"/>
        </w:trPr>
        <w:tc>
          <w:tcPr>
            <w:tcW w:w="1715" w:type="dxa"/>
          </w:tcPr>
          <w:p w:rsidR="00FE5CFC" w:rsidRPr="00EB57E3" w:rsidP="000F7B9B" w14:paraId="6E443C7E" w14:textId="37E9EC3B">
            <w:r w:rsidRPr="00EB57E3">
              <w:t>53.620(f) Manufacturing—acceptance and installation at the site</w:t>
            </w:r>
          </w:p>
        </w:tc>
        <w:tc>
          <w:tcPr>
            <w:tcW w:w="1620" w:type="dxa"/>
          </w:tcPr>
          <w:p w:rsidR="00FE5CFC" w:rsidRPr="00EB57E3" w:rsidP="000F7B9B" w14:paraId="4AD1940D" w14:textId="332D2A37">
            <w:r w:rsidRPr="00EB57E3">
              <w:t>Requires a verification process for a reactor to be installed at a site</w:t>
            </w:r>
          </w:p>
        </w:tc>
        <w:tc>
          <w:tcPr>
            <w:tcW w:w="1530" w:type="dxa"/>
          </w:tcPr>
          <w:p w:rsidR="00FE5CFC" w:rsidRPr="00EB57E3" w:rsidP="000F7B9B" w14:paraId="65298E50" w14:textId="66B94549">
            <w:r w:rsidRPr="00EB57E3">
              <w:t>None</w:t>
            </w:r>
          </w:p>
        </w:tc>
        <w:tc>
          <w:tcPr>
            <w:tcW w:w="3425" w:type="dxa"/>
          </w:tcPr>
          <w:p w:rsidR="00FE5CFC" w:rsidRPr="00EB57E3" w:rsidP="000F7B9B" w14:paraId="064579DE" w14:textId="6CA40265">
            <w:r w:rsidRPr="00EB57E3">
              <w:t>This requirement reflects how the NRC staff expects the process would work under the current regulations</w:t>
            </w:r>
          </w:p>
        </w:tc>
      </w:tr>
      <w:tr w14:paraId="7655410D" w14:textId="77777777" w:rsidTr="000F7B9B">
        <w:tblPrEx>
          <w:tblW w:w="8290" w:type="dxa"/>
          <w:jc w:val="center"/>
          <w:tblLayout w:type="fixed"/>
          <w:tblLook w:val="04A0"/>
        </w:tblPrEx>
        <w:trPr>
          <w:jc w:val="center"/>
        </w:trPr>
        <w:tc>
          <w:tcPr>
            <w:tcW w:w="1715" w:type="dxa"/>
          </w:tcPr>
          <w:p w:rsidR="00FE5CFC" w:rsidRPr="00EB57E3" w:rsidP="000F7B9B" w14:paraId="03940732" w14:textId="77777777">
            <w:r w:rsidRPr="00EB57E3">
              <w:t>53.730 Defining, fulfilling, and maintaining the role of personnel in ensuring safe operations</w:t>
            </w:r>
          </w:p>
        </w:tc>
        <w:tc>
          <w:tcPr>
            <w:tcW w:w="1620" w:type="dxa"/>
          </w:tcPr>
          <w:p w:rsidR="00FE5CFC" w:rsidRPr="00EB57E3" w:rsidP="000F7B9B" w14:paraId="60E4B31F" w14:textId="77777777">
            <w:r w:rsidRPr="00EB57E3">
              <w:t>Details requirements for personnel measures to enable safe operation of the plant</w:t>
            </w:r>
          </w:p>
        </w:tc>
        <w:tc>
          <w:tcPr>
            <w:tcW w:w="1530" w:type="dxa"/>
          </w:tcPr>
          <w:p w:rsidR="00FE5CFC" w:rsidRPr="00EB57E3" w:rsidP="000F7B9B" w14:paraId="40B8A1AD" w14:textId="77777777">
            <w:r w:rsidRPr="00EB57E3">
              <w:t>Small increase in costs</w:t>
            </w:r>
          </w:p>
        </w:tc>
        <w:tc>
          <w:tcPr>
            <w:tcW w:w="3425" w:type="dxa"/>
          </w:tcPr>
          <w:p w:rsidR="00FE5CFC" w:rsidRPr="00EB57E3" w:rsidP="000F7B9B" w14:paraId="061F3587" w14:textId="77777777">
            <w:r w:rsidRPr="00EB57E3">
              <w:t>Cost increase from proposing examination program and staffing plan; captured in content of applications costs</w:t>
            </w:r>
          </w:p>
        </w:tc>
      </w:tr>
      <w:tr w14:paraId="7A5E3428" w14:textId="77777777" w:rsidTr="000F7B9B">
        <w:tblPrEx>
          <w:tblW w:w="8290" w:type="dxa"/>
          <w:jc w:val="center"/>
          <w:tblLayout w:type="fixed"/>
          <w:tblLook w:val="04A0"/>
        </w:tblPrEx>
        <w:trPr>
          <w:jc w:val="center"/>
        </w:trPr>
        <w:tc>
          <w:tcPr>
            <w:tcW w:w="1715" w:type="dxa"/>
          </w:tcPr>
          <w:p w:rsidR="00FE5CFC" w:rsidRPr="00EB57E3" w:rsidP="000F7B9B" w14:paraId="7C63D7B6" w14:textId="162DB88A">
            <w:r w:rsidRPr="00EB57E3">
              <w:t>53.740 Facility licensee requirements—general</w:t>
            </w:r>
          </w:p>
        </w:tc>
        <w:tc>
          <w:tcPr>
            <w:tcW w:w="1620" w:type="dxa"/>
          </w:tcPr>
          <w:p w:rsidR="00FE5CFC" w:rsidRPr="00EB57E3" w:rsidP="000F7B9B" w14:paraId="1D5760A6" w14:textId="77777777">
            <w:r w:rsidRPr="00EB57E3">
              <w:t>Contains licensee requirements for plant operators and controls</w:t>
            </w:r>
          </w:p>
        </w:tc>
        <w:tc>
          <w:tcPr>
            <w:tcW w:w="1530" w:type="dxa"/>
          </w:tcPr>
          <w:p w:rsidR="00FE5CFC" w:rsidRPr="00EB57E3" w:rsidP="000F7B9B" w14:paraId="3C2379C6" w14:textId="77777777">
            <w:r w:rsidRPr="00EB57E3">
              <w:t>None</w:t>
            </w:r>
          </w:p>
        </w:tc>
        <w:tc>
          <w:tcPr>
            <w:tcW w:w="3425" w:type="dxa"/>
          </w:tcPr>
          <w:p w:rsidR="00FE5CFC" w:rsidRPr="00EB57E3" w:rsidP="000F7B9B" w14:paraId="380386FC" w14:textId="77777777">
            <w:r w:rsidRPr="00EB57E3">
              <w:t>Equivalent to 50.54(i), 50.54(l), 50.54(j), 50.54(m)(2)(iv), 50.54(x), and 50.54(y)</w:t>
            </w:r>
          </w:p>
        </w:tc>
      </w:tr>
      <w:tr w14:paraId="3F972508" w14:textId="77777777" w:rsidTr="000F7B9B">
        <w:tblPrEx>
          <w:tblW w:w="8290" w:type="dxa"/>
          <w:jc w:val="center"/>
          <w:tblLayout w:type="fixed"/>
          <w:tblLook w:val="04A0"/>
        </w:tblPrEx>
        <w:trPr>
          <w:jc w:val="center"/>
        </w:trPr>
        <w:tc>
          <w:tcPr>
            <w:tcW w:w="1715" w:type="dxa"/>
          </w:tcPr>
          <w:p w:rsidR="00FE5CFC" w:rsidRPr="00EB57E3" w:rsidP="000F7B9B" w14:paraId="2C1E9A80" w14:textId="77777777">
            <w:r w:rsidRPr="00EB57E3">
              <w:t xml:space="preserve">53.780 Training, examination, </w:t>
            </w:r>
            <w:r w:rsidRPr="00EB57E3">
              <w:t>and proficiency program</w:t>
            </w:r>
          </w:p>
        </w:tc>
        <w:tc>
          <w:tcPr>
            <w:tcW w:w="1620" w:type="dxa"/>
          </w:tcPr>
          <w:p w:rsidR="00FE5CFC" w:rsidRPr="00EB57E3" w:rsidP="000F7B9B" w14:paraId="2D19EDAD" w14:textId="77777777">
            <w:r w:rsidRPr="00EB57E3">
              <w:t>Details requirements for the program</w:t>
            </w:r>
          </w:p>
        </w:tc>
        <w:tc>
          <w:tcPr>
            <w:tcW w:w="1530" w:type="dxa"/>
          </w:tcPr>
          <w:p w:rsidR="00FE5CFC" w:rsidRPr="00EB57E3" w:rsidP="000F7B9B" w14:paraId="56BFE322" w14:textId="77777777">
            <w:r w:rsidRPr="00EB57E3">
              <w:t>Reduced costs</w:t>
            </w:r>
          </w:p>
        </w:tc>
        <w:tc>
          <w:tcPr>
            <w:tcW w:w="3425" w:type="dxa"/>
          </w:tcPr>
          <w:p w:rsidR="00FE5CFC" w:rsidRPr="00EB57E3" w:rsidP="000F7B9B" w14:paraId="1A796EAA" w14:textId="77777777">
            <w:r w:rsidRPr="00EB57E3">
              <w:t>Simplified and streamlined program requirements</w:t>
            </w:r>
          </w:p>
        </w:tc>
      </w:tr>
      <w:tr w14:paraId="56543CD0" w14:textId="77777777" w:rsidTr="000F7B9B">
        <w:tblPrEx>
          <w:tblW w:w="8290" w:type="dxa"/>
          <w:jc w:val="center"/>
          <w:tblLayout w:type="fixed"/>
          <w:tblLook w:val="04A0"/>
        </w:tblPrEx>
        <w:trPr>
          <w:jc w:val="center"/>
        </w:trPr>
        <w:tc>
          <w:tcPr>
            <w:tcW w:w="1715" w:type="dxa"/>
          </w:tcPr>
          <w:p w:rsidR="00FE5CFC" w:rsidRPr="00EB57E3" w:rsidP="000F7B9B" w14:paraId="24E0705C" w14:textId="34D78B50">
            <w:r w:rsidRPr="00EB57E3">
              <w:t>53.800 Facility licensees for self-reliant-mitigation facilities</w:t>
            </w:r>
          </w:p>
        </w:tc>
        <w:tc>
          <w:tcPr>
            <w:tcW w:w="1620" w:type="dxa"/>
          </w:tcPr>
          <w:p w:rsidR="00FE5CFC" w:rsidRPr="00EB57E3" w:rsidP="000F7B9B" w14:paraId="514350A3" w14:textId="77777777">
            <w:r w:rsidRPr="00EB57E3">
              <w:t>Provides alternative requirements for and defines a self-reliant mitigation class</w:t>
            </w:r>
          </w:p>
        </w:tc>
        <w:tc>
          <w:tcPr>
            <w:tcW w:w="1530" w:type="dxa"/>
          </w:tcPr>
          <w:p w:rsidR="00FE5CFC" w:rsidRPr="00EB57E3" w:rsidP="000F7B9B" w14:paraId="1E79678A" w14:textId="77777777">
            <w:r w:rsidRPr="00EB57E3">
              <w:t>Increased costs</w:t>
            </w:r>
          </w:p>
        </w:tc>
        <w:tc>
          <w:tcPr>
            <w:tcW w:w="3425" w:type="dxa"/>
          </w:tcPr>
          <w:p w:rsidR="00FE5CFC" w:rsidRPr="00EB57E3" w:rsidP="000F7B9B" w14:paraId="3285E94F" w14:textId="71192993">
            <w:r w:rsidRPr="00EB57E3">
              <w:t>Additional requirements to be able to have generally licensed reactor operators (GLROs); costs captured in contents of applications costs</w:t>
            </w:r>
          </w:p>
        </w:tc>
      </w:tr>
      <w:tr w14:paraId="62CE1FF4" w14:textId="77777777" w:rsidTr="000F7B9B">
        <w:tblPrEx>
          <w:tblW w:w="8290" w:type="dxa"/>
          <w:jc w:val="center"/>
          <w:tblLayout w:type="fixed"/>
          <w:tblLook w:val="04A0"/>
        </w:tblPrEx>
        <w:trPr>
          <w:jc w:val="center"/>
        </w:trPr>
        <w:tc>
          <w:tcPr>
            <w:tcW w:w="1715" w:type="dxa"/>
          </w:tcPr>
          <w:p w:rsidR="00FE5CFC" w:rsidRPr="00EB57E3" w:rsidP="000F7B9B" w14:paraId="3E64184F" w14:textId="44B2AAC0">
            <w:r w:rsidRPr="00EB57E3">
              <w:t>53.805 Facility licensee requirements related to GLROs</w:t>
            </w:r>
          </w:p>
        </w:tc>
        <w:tc>
          <w:tcPr>
            <w:tcW w:w="1620" w:type="dxa"/>
          </w:tcPr>
          <w:p w:rsidR="00FE5CFC" w:rsidRPr="00EB57E3" w:rsidP="000F7B9B" w14:paraId="21055476" w14:textId="345D3932">
            <w:r w:rsidRPr="00EB57E3">
              <w:t xml:space="preserve">Provides requirements to facility licensees that have GLROs </w:t>
            </w:r>
          </w:p>
        </w:tc>
        <w:tc>
          <w:tcPr>
            <w:tcW w:w="1530" w:type="dxa"/>
          </w:tcPr>
          <w:p w:rsidR="00FE5CFC" w:rsidRPr="00EB57E3" w:rsidP="000F7B9B" w14:paraId="6485EA76" w14:textId="77777777">
            <w:r w:rsidRPr="00EB57E3">
              <w:t>Small increase in costs</w:t>
            </w:r>
          </w:p>
        </w:tc>
        <w:tc>
          <w:tcPr>
            <w:tcW w:w="3425" w:type="dxa"/>
          </w:tcPr>
          <w:p w:rsidR="00FE5CFC" w:rsidRPr="00EB57E3" w:rsidP="000F7B9B" w14:paraId="0080A888" w14:textId="6E517AD0">
            <w:r w:rsidRPr="00EB57E3">
              <w:t>New annual reporting requirement of the names of all GLROs</w:t>
            </w:r>
          </w:p>
        </w:tc>
      </w:tr>
      <w:tr w14:paraId="0F48F81C" w14:textId="77777777" w:rsidTr="000F7B9B">
        <w:tblPrEx>
          <w:tblW w:w="8290" w:type="dxa"/>
          <w:jc w:val="center"/>
          <w:tblLayout w:type="fixed"/>
          <w:tblLook w:val="04A0"/>
        </w:tblPrEx>
        <w:trPr>
          <w:jc w:val="center"/>
        </w:trPr>
        <w:tc>
          <w:tcPr>
            <w:tcW w:w="1715" w:type="dxa"/>
          </w:tcPr>
          <w:p w:rsidR="00FE5CFC" w:rsidRPr="00EB57E3" w:rsidP="000F7B9B" w14:paraId="34E1154D" w14:textId="4A8E3973">
            <w:r w:rsidRPr="00EB57E3">
              <w:t>53.810 GLROs</w:t>
            </w:r>
          </w:p>
        </w:tc>
        <w:tc>
          <w:tcPr>
            <w:tcW w:w="1620" w:type="dxa"/>
          </w:tcPr>
          <w:p w:rsidR="00FE5CFC" w:rsidRPr="00EB57E3" w:rsidP="000F7B9B" w14:paraId="39FB008B" w14:textId="77777777">
            <w:r w:rsidRPr="00EB57E3">
              <w:t>Details requirements for a general license and GLROs</w:t>
            </w:r>
          </w:p>
        </w:tc>
        <w:tc>
          <w:tcPr>
            <w:tcW w:w="1530" w:type="dxa"/>
          </w:tcPr>
          <w:p w:rsidR="00FE5CFC" w:rsidRPr="00EB57E3" w:rsidP="000F7B9B" w14:paraId="6D50989A" w14:textId="77777777">
            <w:r w:rsidRPr="00EB57E3">
              <w:t>Reduced costs</w:t>
            </w:r>
          </w:p>
        </w:tc>
        <w:tc>
          <w:tcPr>
            <w:tcW w:w="3425" w:type="dxa"/>
          </w:tcPr>
          <w:p w:rsidR="00FE5CFC" w:rsidRPr="00EB57E3" w:rsidP="000F7B9B" w14:paraId="47FB506B" w14:textId="77777777">
            <w:r w:rsidRPr="00EB57E3">
              <w:t>Simplified and eliminated requirements when creating GLRO</w:t>
            </w:r>
          </w:p>
        </w:tc>
      </w:tr>
      <w:tr w14:paraId="30D6F758" w14:textId="77777777" w:rsidTr="000F7B9B">
        <w:tblPrEx>
          <w:tblW w:w="8290" w:type="dxa"/>
          <w:jc w:val="center"/>
          <w:tblLayout w:type="fixed"/>
          <w:tblLook w:val="04A0"/>
        </w:tblPrEx>
        <w:trPr>
          <w:jc w:val="center"/>
        </w:trPr>
        <w:tc>
          <w:tcPr>
            <w:tcW w:w="1715" w:type="dxa"/>
          </w:tcPr>
          <w:p w:rsidR="00FE5CFC" w:rsidRPr="00EB57E3" w:rsidP="000F7B9B" w14:paraId="58E343E6" w14:textId="01795822">
            <w:r w:rsidRPr="00EB57E3">
              <w:t>53.815 GLRO training, examination, and proficiency programs</w:t>
            </w:r>
          </w:p>
        </w:tc>
        <w:tc>
          <w:tcPr>
            <w:tcW w:w="1620" w:type="dxa"/>
          </w:tcPr>
          <w:p w:rsidR="00FE5CFC" w:rsidRPr="00EB57E3" w:rsidP="000F7B9B" w14:paraId="21B0B7D5" w14:textId="77777777">
            <w:r w:rsidRPr="00EB57E3">
              <w:t>Describes the applicability and requirements of the GLRO program</w:t>
            </w:r>
          </w:p>
        </w:tc>
        <w:tc>
          <w:tcPr>
            <w:tcW w:w="1530" w:type="dxa"/>
          </w:tcPr>
          <w:p w:rsidR="00FE5CFC" w:rsidRPr="00EB57E3" w:rsidP="000F7B9B" w14:paraId="138921BA" w14:textId="77777777">
            <w:r w:rsidRPr="00EB57E3">
              <w:t>Reduced costs</w:t>
            </w:r>
          </w:p>
        </w:tc>
        <w:tc>
          <w:tcPr>
            <w:tcW w:w="3425" w:type="dxa"/>
          </w:tcPr>
          <w:p w:rsidR="00FE5CFC" w:rsidRPr="00EB57E3" w:rsidP="000F7B9B" w14:paraId="0EDF8AA8" w14:textId="77777777">
            <w:r w:rsidRPr="00EB57E3">
              <w:t>Simplified and eliminated requirements when creating GLRO</w:t>
            </w:r>
          </w:p>
        </w:tc>
      </w:tr>
      <w:tr w14:paraId="655226EE" w14:textId="77777777" w:rsidTr="000F7B9B">
        <w:tblPrEx>
          <w:tblW w:w="8290" w:type="dxa"/>
          <w:jc w:val="center"/>
          <w:tblLayout w:type="fixed"/>
          <w:tblLook w:val="04A0"/>
        </w:tblPrEx>
        <w:trPr>
          <w:jc w:val="center"/>
        </w:trPr>
        <w:tc>
          <w:tcPr>
            <w:tcW w:w="1715" w:type="dxa"/>
          </w:tcPr>
          <w:p w:rsidR="00FE5CFC" w:rsidRPr="00EB57E3" w:rsidP="000F7B9B" w14:paraId="2581DD3D" w14:textId="2E5EADA1">
            <w:r w:rsidRPr="00EB57E3">
              <w:t>53.820 Cessation of individual applicability</w:t>
            </w:r>
          </w:p>
        </w:tc>
        <w:tc>
          <w:tcPr>
            <w:tcW w:w="1620" w:type="dxa"/>
          </w:tcPr>
          <w:p w:rsidR="00FE5CFC" w:rsidRPr="00EB57E3" w:rsidP="000F7B9B" w14:paraId="021129EE" w14:textId="77777777">
            <w:r w:rsidRPr="00EB57E3">
              <w:t>Delineates when a general license expires</w:t>
            </w:r>
          </w:p>
        </w:tc>
        <w:tc>
          <w:tcPr>
            <w:tcW w:w="1530" w:type="dxa"/>
          </w:tcPr>
          <w:p w:rsidR="00FE5CFC" w:rsidRPr="00EB57E3" w:rsidP="000F7B9B" w14:paraId="67824ED9" w14:textId="77777777">
            <w:r w:rsidRPr="00EB57E3">
              <w:t>None</w:t>
            </w:r>
          </w:p>
        </w:tc>
        <w:tc>
          <w:tcPr>
            <w:tcW w:w="3425" w:type="dxa"/>
          </w:tcPr>
          <w:p w:rsidR="00FE5CFC" w:rsidRPr="00EB57E3" w:rsidP="000F7B9B" w14:paraId="0D17CE4D" w14:textId="77777777">
            <w:r w:rsidRPr="00EB57E3">
              <w:t>No change in requirements</w:t>
            </w:r>
          </w:p>
        </w:tc>
      </w:tr>
      <w:tr w14:paraId="007686A4" w14:textId="77777777" w:rsidTr="000F7B9B">
        <w:tblPrEx>
          <w:tblW w:w="8290" w:type="dxa"/>
          <w:jc w:val="center"/>
          <w:tblLayout w:type="fixed"/>
          <w:tblLook w:val="04A0"/>
        </w:tblPrEx>
        <w:trPr>
          <w:jc w:val="center"/>
        </w:trPr>
        <w:tc>
          <w:tcPr>
            <w:tcW w:w="1715" w:type="dxa"/>
          </w:tcPr>
          <w:p w:rsidR="00FE5CFC" w:rsidRPr="00EB57E3" w:rsidP="000F7B9B" w14:paraId="3CF244BD" w14:textId="24186632">
            <w:r w:rsidRPr="00EB57E3">
              <w:t>53.845 Programs</w:t>
            </w:r>
          </w:p>
        </w:tc>
        <w:tc>
          <w:tcPr>
            <w:tcW w:w="1620" w:type="dxa"/>
          </w:tcPr>
          <w:p w:rsidR="00FE5CFC" w:rsidRPr="00EB57E3" w:rsidP="000F7B9B" w14:paraId="3543E991" w14:textId="77777777">
            <w:r w:rsidRPr="00EB57E3">
              <w:t>General requirement for licensees to have various types of programs</w:t>
            </w:r>
          </w:p>
        </w:tc>
        <w:tc>
          <w:tcPr>
            <w:tcW w:w="1530" w:type="dxa"/>
          </w:tcPr>
          <w:p w:rsidR="00FE5CFC" w:rsidRPr="00EB57E3" w:rsidP="000F7B9B" w14:paraId="09643087" w14:textId="77777777">
            <w:r w:rsidRPr="00EB57E3">
              <w:t>None</w:t>
            </w:r>
          </w:p>
        </w:tc>
        <w:tc>
          <w:tcPr>
            <w:tcW w:w="3425" w:type="dxa"/>
          </w:tcPr>
          <w:p w:rsidR="00FE5CFC" w:rsidRPr="00EB57E3" w:rsidP="000F7B9B" w14:paraId="63A65E24" w14:textId="4008DCDF">
            <w:r w:rsidRPr="00EB57E3">
              <w:t>Specific requirements are elsewhere in 10 CFR Part 53</w:t>
            </w:r>
          </w:p>
        </w:tc>
      </w:tr>
      <w:tr w14:paraId="6E8E87B9" w14:textId="77777777" w:rsidTr="000F7B9B">
        <w:tblPrEx>
          <w:tblW w:w="8290" w:type="dxa"/>
          <w:jc w:val="center"/>
          <w:tblLayout w:type="fixed"/>
          <w:tblLook w:val="04A0"/>
        </w:tblPrEx>
        <w:trPr>
          <w:jc w:val="center"/>
        </w:trPr>
        <w:tc>
          <w:tcPr>
            <w:tcW w:w="1715" w:type="dxa"/>
          </w:tcPr>
          <w:p w:rsidR="00FE5CFC" w:rsidRPr="00EB57E3" w:rsidP="000F7B9B" w14:paraId="55666B2F" w14:textId="5715445C">
            <w:r w:rsidRPr="00EB57E3">
              <w:t>53.850(a) Radiation protection</w:t>
            </w:r>
          </w:p>
        </w:tc>
        <w:tc>
          <w:tcPr>
            <w:tcW w:w="1620" w:type="dxa"/>
          </w:tcPr>
          <w:p w:rsidR="00FE5CFC" w:rsidRPr="00EB57E3" w:rsidP="000F7B9B" w14:paraId="552AD2E6" w14:textId="77777777">
            <w:r w:rsidRPr="00EB57E3">
              <w:t>Requires OL and COL holders to establish a radiation protection program</w:t>
            </w:r>
          </w:p>
        </w:tc>
        <w:tc>
          <w:tcPr>
            <w:tcW w:w="1530" w:type="dxa"/>
          </w:tcPr>
          <w:p w:rsidR="00FE5CFC" w:rsidRPr="00EB57E3" w:rsidP="000F7B9B" w14:paraId="66E99FD0" w14:textId="77777777">
            <w:r w:rsidRPr="00EB57E3">
              <w:t>None</w:t>
            </w:r>
          </w:p>
        </w:tc>
        <w:tc>
          <w:tcPr>
            <w:tcW w:w="3425" w:type="dxa"/>
          </w:tcPr>
          <w:p w:rsidR="00FE5CFC" w:rsidRPr="00EB57E3" w:rsidP="000F7B9B" w14:paraId="2BA4DBBC" w14:textId="77777777">
            <w:r w:rsidRPr="00EB57E3">
              <w:t>Equivalent to 20.1101</w:t>
            </w:r>
          </w:p>
        </w:tc>
      </w:tr>
      <w:tr w14:paraId="2A85D497" w14:textId="77777777" w:rsidTr="000F7B9B">
        <w:tblPrEx>
          <w:tblW w:w="8290" w:type="dxa"/>
          <w:jc w:val="center"/>
          <w:tblLayout w:type="fixed"/>
          <w:tblLook w:val="04A0"/>
        </w:tblPrEx>
        <w:trPr>
          <w:jc w:val="center"/>
        </w:trPr>
        <w:tc>
          <w:tcPr>
            <w:tcW w:w="1715" w:type="dxa"/>
          </w:tcPr>
          <w:p w:rsidR="00FE5CFC" w:rsidRPr="00EB57E3" w:rsidP="000F7B9B" w14:paraId="40C37200" w14:textId="65EC601A">
            <w:r w:rsidRPr="00EB57E3">
              <w:t>53.850(b) Radiation protection</w:t>
            </w:r>
          </w:p>
        </w:tc>
        <w:tc>
          <w:tcPr>
            <w:tcW w:w="1620" w:type="dxa"/>
          </w:tcPr>
          <w:p w:rsidR="00FE5CFC" w:rsidRPr="00EB57E3" w:rsidP="000F7B9B" w14:paraId="24F948F0" w14:textId="77777777">
            <w:r w:rsidRPr="00EB57E3">
              <w:t xml:space="preserve">Requires OL and COL holders to establish a </w:t>
            </w:r>
            <w:r w:rsidRPr="00EB57E3">
              <w:t>program to control effluents and minimize public dose</w:t>
            </w:r>
          </w:p>
        </w:tc>
        <w:tc>
          <w:tcPr>
            <w:tcW w:w="1530" w:type="dxa"/>
          </w:tcPr>
          <w:p w:rsidR="00FE5CFC" w:rsidRPr="00EB57E3" w:rsidP="000F7B9B" w14:paraId="0A6FD7FD" w14:textId="77777777">
            <w:r w:rsidRPr="00EB57E3">
              <w:t>Reduced costs</w:t>
            </w:r>
          </w:p>
        </w:tc>
        <w:tc>
          <w:tcPr>
            <w:tcW w:w="3425" w:type="dxa"/>
          </w:tcPr>
          <w:p w:rsidR="00FE5CFC" w:rsidRPr="00EB57E3" w:rsidP="000F7B9B" w14:paraId="7FBDAC3E" w14:textId="77777777">
            <w:r w:rsidRPr="00EB57E3">
              <w:t>Similar to 50.36a without requirement for effluent-related technical specifications</w:t>
            </w:r>
          </w:p>
        </w:tc>
      </w:tr>
      <w:tr w14:paraId="73940D63" w14:textId="77777777" w:rsidTr="000F7B9B">
        <w:tblPrEx>
          <w:tblW w:w="8290" w:type="dxa"/>
          <w:jc w:val="center"/>
          <w:tblLayout w:type="fixed"/>
          <w:tblLook w:val="04A0"/>
        </w:tblPrEx>
        <w:trPr>
          <w:jc w:val="center"/>
        </w:trPr>
        <w:tc>
          <w:tcPr>
            <w:tcW w:w="1715" w:type="dxa"/>
          </w:tcPr>
          <w:p w:rsidR="00FE5CFC" w:rsidRPr="00EB57E3" w:rsidP="000F7B9B" w14:paraId="143D6CB0" w14:textId="382FA7C1">
            <w:r w:rsidRPr="00EB57E3">
              <w:t>53.850(c) Radiation protection</w:t>
            </w:r>
          </w:p>
        </w:tc>
        <w:tc>
          <w:tcPr>
            <w:tcW w:w="1620" w:type="dxa"/>
          </w:tcPr>
          <w:p w:rsidR="00FE5CFC" w:rsidRPr="00EB57E3" w:rsidP="000F7B9B" w14:paraId="137F62E6" w14:textId="074E6107">
            <w:r w:rsidRPr="00EB57E3">
              <w:t>Requires OL and COL holders to establish a process control program</w:t>
            </w:r>
          </w:p>
        </w:tc>
        <w:tc>
          <w:tcPr>
            <w:tcW w:w="1530" w:type="dxa"/>
          </w:tcPr>
          <w:p w:rsidR="00FE5CFC" w:rsidRPr="00EB57E3" w:rsidP="000F7B9B" w14:paraId="1901C58F" w14:textId="77777777">
            <w:r w:rsidRPr="00EB57E3">
              <w:t>Increased costs</w:t>
            </w:r>
          </w:p>
        </w:tc>
        <w:tc>
          <w:tcPr>
            <w:tcW w:w="3425" w:type="dxa"/>
          </w:tcPr>
          <w:p w:rsidR="00FE5CFC" w:rsidRPr="00EB57E3" w:rsidP="000F7B9B" w14:paraId="7404B4AC" w14:textId="77777777">
            <w:r w:rsidRPr="00EB57E3">
              <w:t>Similar to 50.36a except adds requirements from standard technical specifications</w:t>
            </w:r>
          </w:p>
        </w:tc>
      </w:tr>
      <w:tr w14:paraId="4F598E69" w14:textId="77777777" w:rsidTr="000F7B9B">
        <w:tblPrEx>
          <w:tblW w:w="8290" w:type="dxa"/>
          <w:jc w:val="center"/>
          <w:tblLayout w:type="fixed"/>
          <w:tblLook w:val="04A0"/>
        </w:tblPrEx>
        <w:trPr>
          <w:jc w:val="center"/>
        </w:trPr>
        <w:tc>
          <w:tcPr>
            <w:tcW w:w="1715" w:type="dxa"/>
          </w:tcPr>
          <w:p w:rsidR="00FE5CFC" w:rsidRPr="00EB57E3" w:rsidP="000F7B9B" w14:paraId="547245E3" w14:textId="17435695">
            <w:r w:rsidRPr="00EB57E3">
              <w:t>53.855 Emergency preparedness</w:t>
            </w:r>
          </w:p>
        </w:tc>
        <w:tc>
          <w:tcPr>
            <w:tcW w:w="1620" w:type="dxa"/>
          </w:tcPr>
          <w:p w:rsidR="00FE5CFC" w:rsidRPr="00EB57E3" w:rsidP="000F7B9B" w14:paraId="3EEFF1A1" w14:textId="7E788E14">
            <w:r w:rsidRPr="00EB57E3">
              <w:t>Requires OL and COL holders to have an emergency response plan</w:t>
            </w:r>
          </w:p>
        </w:tc>
        <w:tc>
          <w:tcPr>
            <w:tcW w:w="1530" w:type="dxa"/>
          </w:tcPr>
          <w:p w:rsidR="00FE5CFC" w:rsidRPr="00EB57E3" w:rsidP="000F7B9B" w14:paraId="16157100" w14:textId="77777777">
            <w:r w:rsidRPr="00EB57E3">
              <w:t>None</w:t>
            </w:r>
          </w:p>
        </w:tc>
        <w:tc>
          <w:tcPr>
            <w:tcW w:w="3425" w:type="dxa"/>
          </w:tcPr>
          <w:p w:rsidR="00FE5CFC" w:rsidRPr="00EB57E3" w:rsidP="000F7B9B" w14:paraId="4F9CD9BA" w14:textId="58BECC9C">
            <w:r w:rsidRPr="00EB57E3">
              <w:t xml:space="preserve">Equivalent to </w:t>
            </w:r>
            <w:r w:rsidR="00D6389F">
              <w:t xml:space="preserve">50.47 and </w:t>
            </w:r>
            <w:r w:rsidRPr="00EB57E3">
              <w:t>Appendix E to Part 50</w:t>
            </w:r>
            <w:r w:rsidR="008D2D57">
              <w:t xml:space="preserve"> or 50.160</w:t>
            </w:r>
          </w:p>
        </w:tc>
      </w:tr>
      <w:tr w14:paraId="57D44080" w14:textId="77777777" w:rsidTr="000F7B9B">
        <w:tblPrEx>
          <w:tblW w:w="8290" w:type="dxa"/>
          <w:jc w:val="center"/>
          <w:tblLayout w:type="fixed"/>
          <w:tblLook w:val="04A0"/>
        </w:tblPrEx>
        <w:trPr>
          <w:jc w:val="center"/>
        </w:trPr>
        <w:tc>
          <w:tcPr>
            <w:tcW w:w="1715" w:type="dxa"/>
          </w:tcPr>
          <w:p w:rsidR="00FE5CFC" w:rsidRPr="00EB57E3" w:rsidP="000F7B9B" w14:paraId="0E9FE252" w14:textId="0D5D3FD7">
            <w:r w:rsidRPr="00EB57E3">
              <w:t>53.860(a)(2)(i) and (ii) Security programs</w:t>
            </w:r>
          </w:p>
        </w:tc>
        <w:tc>
          <w:tcPr>
            <w:tcW w:w="1620" w:type="dxa"/>
          </w:tcPr>
          <w:p w:rsidR="00FE5CFC" w:rsidRPr="00EB57E3" w:rsidP="000F7B9B" w14:paraId="26BA0BA7" w14:textId="06C9BF81">
            <w:r w:rsidRPr="00EB57E3">
              <w:t>Details requirements for physical protection, fitness for duty, access authorization, cybersecurity, and information security programs</w:t>
            </w:r>
          </w:p>
        </w:tc>
        <w:tc>
          <w:tcPr>
            <w:tcW w:w="1530" w:type="dxa"/>
          </w:tcPr>
          <w:p w:rsidR="00FE5CFC" w:rsidRPr="00EB57E3" w:rsidP="000F7B9B" w14:paraId="4A5DD16C" w14:textId="77777777">
            <w:r w:rsidRPr="00EB57E3">
              <w:t>Reduced costs</w:t>
            </w:r>
          </w:p>
        </w:tc>
        <w:tc>
          <w:tcPr>
            <w:tcW w:w="3425" w:type="dxa"/>
          </w:tcPr>
          <w:p w:rsidR="00FE5CFC" w:rsidRPr="00EB57E3" w:rsidP="000F7B9B" w14:paraId="0C37E837" w14:textId="5E0698E7">
            <w:r w:rsidRPr="00EB57E3">
              <w:t>Removes need for exemption from requirement to protect against the design</w:t>
            </w:r>
            <w:r w:rsidRPr="00EB57E3">
              <w:noBreakHyphen/>
              <w:t>basis threat</w:t>
            </w:r>
          </w:p>
        </w:tc>
      </w:tr>
      <w:tr w14:paraId="75A34330" w14:textId="77777777" w:rsidTr="000F7B9B">
        <w:tblPrEx>
          <w:tblW w:w="8290" w:type="dxa"/>
          <w:jc w:val="center"/>
          <w:tblLayout w:type="fixed"/>
          <w:tblLook w:val="04A0"/>
        </w:tblPrEx>
        <w:trPr>
          <w:jc w:val="center"/>
        </w:trPr>
        <w:tc>
          <w:tcPr>
            <w:tcW w:w="1715" w:type="dxa"/>
          </w:tcPr>
          <w:p w:rsidR="00FE5CFC" w:rsidRPr="00EB57E3" w:rsidP="000F7B9B" w14:paraId="1F06EC76" w14:textId="4D66C6F0">
            <w:r w:rsidRPr="00EB57E3">
              <w:t>53.860(b), (c), (d), and (e) Security programs</w:t>
            </w:r>
          </w:p>
        </w:tc>
        <w:tc>
          <w:tcPr>
            <w:tcW w:w="1620" w:type="dxa"/>
          </w:tcPr>
          <w:p w:rsidR="00FE5CFC" w:rsidRPr="00EB57E3" w:rsidP="000F7B9B" w14:paraId="67AA35F1" w14:textId="268D7383">
            <w:r w:rsidRPr="00EB57E3">
              <w:t>Contains requirements for physical protection, fitness for duty, access authorization, cybersecurity, and information security programs</w:t>
            </w:r>
          </w:p>
        </w:tc>
        <w:tc>
          <w:tcPr>
            <w:tcW w:w="1530" w:type="dxa"/>
          </w:tcPr>
          <w:p w:rsidR="00FE5CFC" w:rsidRPr="00EB57E3" w:rsidP="000F7B9B" w14:paraId="07E45EE8" w14:textId="77777777">
            <w:r w:rsidRPr="00EB57E3">
              <w:t>None</w:t>
            </w:r>
          </w:p>
        </w:tc>
        <w:tc>
          <w:tcPr>
            <w:tcW w:w="3425" w:type="dxa"/>
          </w:tcPr>
          <w:p w:rsidR="00FE5CFC" w:rsidRPr="00EB57E3" w:rsidP="000F7B9B" w14:paraId="5F19A386" w14:textId="13254280">
            <w:r w:rsidRPr="00EB57E3">
              <w:t>This language points to 10 CFR Part 26 and 73.55, 73.54, 73.56</w:t>
            </w:r>
          </w:p>
        </w:tc>
      </w:tr>
      <w:tr w14:paraId="22B1AE24" w14:textId="77777777" w:rsidTr="000F7B9B">
        <w:tblPrEx>
          <w:tblW w:w="8290" w:type="dxa"/>
          <w:jc w:val="center"/>
          <w:tblLayout w:type="fixed"/>
          <w:tblLook w:val="04A0"/>
        </w:tblPrEx>
        <w:trPr>
          <w:jc w:val="center"/>
        </w:trPr>
        <w:tc>
          <w:tcPr>
            <w:tcW w:w="1715" w:type="dxa"/>
          </w:tcPr>
          <w:p w:rsidR="00FE5CFC" w:rsidRPr="00EB57E3" w:rsidP="000F7B9B" w14:paraId="51C70027" w14:textId="7AEAC8FD">
            <w:r w:rsidRPr="00EB57E3">
              <w:t>53.865 Quality assurance</w:t>
            </w:r>
          </w:p>
        </w:tc>
        <w:tc>
          <w:tcPr>
            <w:tcW w:w="1620" w:type="dxa"/>
          </w:tcPr>
          <w:p w:rsidR="00FE5CFC" w:rsidRPr="00EB57E3" w:rsidP="000F7B9B" w14:paraId="5A5DAF3C" w14:textId="1AFAB7E8">
            <w:r w:rsidRPr="00EB57E3">
              <w:t xml:space="preserve">Requires a quality assurance program in accordance </w:t>
            </w:r>
            <w:r w:rsidRPr="00EB57E3">
              <w:t>with appendix B of Part 50</w:t>
            </w:r>
          </w:p>
        </w:tc>
        <w:tc>
          <w:tcPr>
            <w:tcW w:w="1530" w:type="dxa"/>
          </w:tcPr>
          <w:p w:rsidR="00FE5CFC" w:rsidRPr="00EB57E3" w:rsidP="000F7B9B" w14:paraId="57186D2F" w14:textId="77777777">
            <w:r w:rsidRPr="00EB57E3">
              <w:t>None</w:t>
            </w:r>
          </w:p>
        </w:tc>
        <w:tc>
          <w:tcPr>
            <w:tcW w:w="3425" w:type="dxa"/>
          </w:tcPr>
          <w:p w:rsidR="00FE5CFC" w:rsidRPr="00EB57E3" w:rsidP="000F7B9B" w14:paraId="5F217C7D" w14:textId="1F6DF994">
            <w:r w:rsidRPr="00EB57E3">
              <w:t>Refers to Appendix B to Part 50</w:t>
            </w:r>
          </w:p>
        </w:tc>
      </w:tr>
      <w:tr w14:paraId="5A60E210" w14:textId="77777777" w:rsidTr="000F7B9B">
        <w:tblPrEx>
          <w:tblW w:w="8290" w:type="dxa"/>
          <w:jc w:val="center"/>
          <w:tblLayout w:type="fixed"/>
          <w:tblLook w:val="04A0"/>
        </w:tblPrEx>
        <w:trPr>
          <w:jc w:val="center"/>
        </w:trPr>
        <w:tc>
          <w:tcPr>
            <w:tcW w:w="1715" w:type="dxa"/>
          </w:tcPr>
          <w:p w:rsidR="00FE5CFC" w:rsidRPr="00EB57E3" w:rsidP="000F7B9B" w14:paraId="5D678D51" w14:textId="590C6261">
            <w:r w:rsidRPr="00EB57E3">
              <w:t>53.910 Procedures and guidelines</w:t>
            </w:r>
          </w:p>
        </w:tc>
        <w:tc>
          <w:tcPr>
            <w:tcW w:w="1620" w:type="dxa"/>
          </w:tcPr>
          <w:p w:rsidR="00FE5CFC" w:rsidRPr="00EB57E3" w:rsidP="000F7B9B" w14:paraId="68A544B9" w14:textId="4EE48F67">
            <w:r w:rsidRPr="00EB57E3">
              <w:t>Details requirements for developing, implementing, and maintaining procedures and guidelines</w:t>
            </w:r>
          </w:p>
        </w:tc>
        <w:tc>
          <w:tcPr>
            <w:tcW w:w="1530" w:type="dxa"/>
          </w:tcPr>
          <w:p w:rsidR="00FE5CFC" w:rsidRPr="00EB57E3" w:rsidP="000F7B9B" w14:paraId="274A676B" w14:textId="77777777">
            <w:r w:rsidRPr="00EB57E3">
              <w:t>None</w:t>
            </w:r>
          </w:p>
        </w:tc>
        <w:tc>
          <w:tcPr>
            <w:tcW w:w="3425" w:type="dxa"/>
          </w:tcPr>
          <w:p w:rsidR="00FE5CFC" w:rsidRPr="00EB57E3" w:rsidP="000F7B9B" w14:paraId="6C6E3129" w14:textId="52C67A79">
            <w:r w:rsidRPr="00EB57E3">
              <w:t>Equivalent to administrative controls section of Part 50 and Part 52 technical specifications</w:t>
            </w:r>
          </w:p>
        </w:tc>
      </w:tr>
      <w:tr w14:paraId="5C099E8A" w14:textId="77777777" w:rsidTr="000F7B9B">
        <w:tblPrEx>
          <w:tblW w:w="8290" w:type="dxa"/>
          <w:jc w:val="center"/>
          <w:tblLayout w:type="fixed"/>
          <w:tblLook w:val="04A0"/>
        </w:tblPrEx>
        <w:trPr>
          <w:jc w:val="center"/>
        </w:trPr>
        <w:tc>
          <w:tcPr>
            <w:tcW w:w="1715" w:type="dxa"/>
          </w:tcPr>
          <w:p w:rsidR="00FE5CFC" w:rsidRPr="00EB57E3" w:rsidP="000F7B9B" w14:paraId="4D7C72C5" w14:textId="4B27053E">
            <w:r w:rsidRPr="00EB57E3">
              <w:t>53.870 Integrity assessment program</w:t>
            </w:r>
            <w:r w:rsidRPr="00EB57E3" w:rsidR="00936BEF">
              <w:t>s</w:t>
            </w:r>
          </w:p>
        </w:tc>
        <w:tc>
          <w:tcPr>
            <w:tcW w:w="1620" w:type="dxa"/>
          </w:tcPr>
          <w:p w:rsidR="00FE5CFC" w:rsidRPr="00EB57E3" w:rsidP="000F7B9B" w14:paraId="3A4BDC96" w14:textId="77777777">
            <w:r w:rsidRPr="00EB57E3">
              <w:t xml:space="preserve">Contains requirements for </w:t>
            </w:r>
            <w:r w:rsidRPr="00EB57E3">
              <w:t>actively assessing possible degradation of SSCs from the effects of aging, fatigue, and environmental conditions</w:t>
            </w:r>
          </w:p>
        </w:tc>
        <w:tc>
          <w:tcPr>
            <w:tcW w:w="1530" w:type="dxa"/>
          </w:tcPr>
          <w:p w:rsidR="00FE5CFC" w:rsidRPr="00EB57E3" w:rsidP="000F7B9B" w14:paraId="0B5A4B59" w14:textId="77777777">
            <w:r w:rsidRPr="00EB57E3">
              <w:t>Increased costs</w:t>
            </w:r>
          </w:p>
        </w:tc>
        <w:tc>
          <w:tcPr>
            <w:tcW w:w="3425" w:type="dxa"/>
          </w:tcPr>
          <w:p w:rsidR="00FE5CFC" w:rsidRPr="00EB57E3" w:rsidP="000F7B9B" w14:paraId="22095B8B" w14:textId="77777777">
            <w:r w:rsidRPr="00EB57E3">
              <w:t>New program requires assessing aging management of SSCs and corrective actions</w:t>
            </w:r>
          </w:p>
        </w:tc>
      </w:tr>
      <w:tr w14:paraId="649286A4" w14:textId="77777777" w:rsidTr="000F7B9B">
        <w:tblPrEx>
          <w:tblW w:w="8290" w:type="dxa"/>
          <w:jc w:val="center"/>
          <w:tblLayout w:type="fixed"/>
          <w:tblLook w:val="04A0"/>
        </w:tblPrEx>
        <w:trPr>
          <w:jc w:val="center"/>
        </w:trPr>
        <w:tc>
          <w:tcPr>
            <w:tcW w:w="1715" w:type="dxa"/>
          </w:tcPr>
          <w:p w:rsidR="00FE5CFC" w:rsidRPr="00EB57E3" w:rsidP="000F7B9B" w14:paraId="3060B256" w14:textId="33010BD8">
            <w:r w:rsidRPr="00EB57E3">
              <w:t xml:space="preserve">53.1020 Cost estimates for decommissioning </w:t>
            </w:r>
          </w:p>
        </w:tc>
        <w:tc>
          <w:tcPr>
            <w:tcW w:w="1620" w:type="dxa"/>
          </w:tcPr>
          <w:p w:rsidR="00FE5CFC" w:rsidRPr="00EB57E3" w:rsidP="000F7B9B" w14:paraId="08A65B19" w14:textId="7B51D9D7">
            <w:r w:rsidRPr="00EB57E3">
              <w:t>Requires site-specific decommissioning fund cost estimates</w:t>
            </w:r>
          </w:p>
        </w:tc>
        <w:tc>
          <w:tcPr>
            <w:tcW w:w="1530" w:type="dxa"/>
          </w:tcPr>
          <w:p w:rsidR="00FE5CFC" w:rsidRPr="00EB57E3" w:rsidP="000F7B9B" w14:paraId="710176FD" w14:textId="77777777">
            <w:r w:rsidRPr="00EB57E3">
              <w:t>None</w:t>
            </w:r>
          </w:p>
        </w:tc>
        <w:tc>
          <w:tcPr>
            <w:tcW w:w="3425" w:type="dxa"/>
          </w:tcPr>
          <w:p w:rsidR="00FE5CFC" w:rsidRPr="00EB57E3" w:rsidP="000F7B9B" w14:paraId="603ECEDB" w14:textId="77777777">
            <w:r w:rsidRPr="00EB57E3">
              <w:t>Equivalent to 50.75(c)</w:t>
            </w:r>
          </w:p>
        </w:tc>
      </w:tr>
      <w:tr w14:paraId="30EF1605" w14:textId="77777777" w:rsidTr="000F7B9B">
        <w:tblPrEx>
          <w:tblW w:w="8290" w:type="dxa"/>
          <w:jc w:val="center"/>
          <w:tblLayout w:type="fixed"/>
          <w:tblLook w:val="04A0"/>
        </w:tblPrEx>
        <w:trPr>
          <w:jc w:val="center"/>
        </w:trPr>
        <w:tc>
          <w:tcPr>
            <w:tcW w:w="1715" w:type="dxa"/>
          </w:tcPr>
          <w:p w:rsidR="00FE5CFC" w:rsidRPr="00EB57E3" w:rsidP="000F7B9B" w14:paraId="26BF684F" w14:textId="32A1F318">
            <w:r w:rsidRPr="00EB57E3">
              <w:t>53.440(k) Initiating events and accident analysis—chemical hazards</w:t>
            </w:r>
          </w:p>
        </w:tc>
        <w:tc>
          <w:tcPr>
            <w:tcW w:w="1620" w:type="dxa"/>
          </w:tcPr>
          <w:p w:rsidR="00FE5CFC" w:rsidRPr="00EB57E3" w:rsidP="000F7B9B" w14:paraId="181160CA" w14:textId="77777777">
            <w:r w:rsidRPr="00EB57E3">
              <w:t>Requires design to achieve a low risk of permanent injury to the public from chemical hazards</w:t>
            </w:r>
          </w:p>
        </w:tc>
        <w:tc>
          <w:tcPr>
            <w:tcW w:w="1530" w:type="dxa"/>
          </w:tcPr>
          <w:p w:rsidR="00FE5CFC" w:rsidRPr="00EB57E3" w:rsidP="000F7B9B" w14:paraId="6DBAE0CC" w14:textId="77777777">
            <w:r w:rsidRPr="00EB57E3">
              <w:t>Increased costs</w:t>
            </w:r>
          </w:p>
        </w:tc>
        <w:tc>
          <w:tcPr>
            <w:tcW w:w="3425" w:type="dxa"/>
          </w:tcPr>
          <w:p w:rsidR="00FE5CFC" w:rsidRPr="00EB57E3" w:rsidP="000F7B9B" w14:paraId="354EF3E3" w14:textId="77777777">
            <w:r w:rsidRPr="00EB57E3">
              <w:t>Licensees would potentially need to research and test materials and coolants that have limited operating experience</w:t>
            </w:r>
          </w:p>
        </w:tc>
      </w:tr>
      <w:tr w14:paraId="3679ED5B" w14:textId="77777777" w:rsidTr="000F7B9B">
        <w:tblPrEx>
          <w:tblW w:w="8290" w:type="dxa"/>
          <w:jc w:val="center"/>
          <w:tblLayout w:type="fixed"/>
          <w:tblLook w:val="04A0"/>
        </w:tblPrEx>
        <w:trPr>
          <w:jc w:val="center"/>
        </w:trPr>
        <w:tc>
          <w:tcPr>
            <w:tcW w:w="1715" w:type="dxa"/>
          </w:tcPr>
          <w:p w:rsidR="00FE5CFC" w:rsidRPr="00EB57E3" w:rsidP="000F7B9B" w14:paraId="4B390B6C" w14:textId="09F7AB40">
            <w:r w:rsidRPr="00EB57E3">
              <w:t>53.1282 Contents of applications for manufacturing licenses; other application content</w:t>
            </w:r>
          </w:p>
        </w:tc>
        <w:tc>
          <w:tcPr>
            <w:tcW w:w="1620" w:type="dxa"/>
          </w:tcPr>
          <w:p w:rsidR="00FE5CFC" w:rsidRPr="00EB57E3" w:rsidP="000F7B9B" w14:paraId="6677FCC2" w14:textId="77777777">
            <w:r w:rsidRPr="00EB57E3">
              <w:t>Contains additional requirements for ML applications</w:t>
            </w:r>
          </w:p>
        </w:tc>
        <w:tc>
          <w:tcPr>
            <w:tcW w:w="1530" w:type="dxa"/>
          </w:tcPr>
          <w:p w:rsidR="00FE5CFC" w:rsidRPr="00EB57E3" w:rsidP="000F7B9B" w14:paraId="2428861B" w14:textId="77777777">
            <w:r w:rsidRPr="00EB57E3">
              <w:t>None</w:t>
            </w:r>
          </w:p>
        </w:tc>
        <w:tc>
          <w:tcPr>
            <w:tcW w:w="3425" w:type="dxa"/>
          </w:tcPr>
          <w:p w:rsidR="00FE5CFC" w:rsidRPr="00EB57E3" w:rsidP="000F7B9B" w14:paraId="41AD754D" w14:textId="77777777">
            <w:r w:rsidRPr="00EB57E3">
              <w:t>Equivalent to 52.158</w:t>
            </w:r>
          </w:p>
        </w:tc>
      </w:tr>
      <w:tr w14:paraId="68868C21" w14:textId="77777777" w:rsidTr="000F7B9B">
        <w:tblPrEx>
          <w:tblW w:w="8290" w:type="dxa"/>
          <w:jc w:val="center"/>
          <w:tblLayout w:type="fixed"/>
          <w:tblLook w:val="04A0"/>
        </w:tblPrEx>
        <w:trPr>
          <w:jc w:val="center"/>
        </w:trPr>
        <w:tc>
          <w:tcPr>
            <w:tcW w:w="1715" w:type="dxa"/>
          </w:tcPr>
          <w:p w:rsidR="00FE5CFC" w:rsidRPr="00EB57E3" w:rsidP="000F7B9B" w14:paraId="7C01EBB8" w14:textId="7D716D52">
            <w:r w:rsidRPr="00EB57E3">
              <w:t xml:space="preserve">53.1348 Termination of </w:t>
            </w:r>
            <w:r w:rsidRPr="00EB57E3">
              <w:t>construction permits</w:t>
            </w:r>
          </w:p>
        </w:tc>
        <w:tc>
          <w:tcPr>
            <w:tcW w:w="1620" w:type="dxa"/>
          </w:tcPr>
          <w:p w:rsidR="00FE5CFC" w:rsidRPr="00EB57E3" w:rsidP="000F7B9B" w14:paraId="70BCEADA" w14:textId="77777777">
            <w:r w:rsidRPr="00EB57E3">
              <w:t xml:space="preserve">Requires notification within 30 days </w:t>
            </w:r>
            <w:r w:rsidRPr="00EB57E3">
              <w:t>upon deciding to permanently cease construction</w:t>
            </w:r>
          </w:p>
        </w:tc>
        <w:tc>
          <w:tcPr>
            <w:tcW w:w="1530" w:type="dxa"/>
          </w:tcPr>
          <w:p w:rsidR="00FE5CFC" w:rsidRPr="00EB57E3" w:rsidP="000F7B9B" w14:paraId="1A8A9486" w14:textId="77777777">
            <w:r w:rsidRPr="00EB57E3">
              <w:t>None</w:t>
            </w:r>
          </w:p>
        </w:tc>
        <w:tc>
          <w:tcPr>
            <w:tcW w:w="3425" w:type="dxa"/>
          </w:tcPr>
          <w:p w:rsidR="00FE5CFC" w:rsidRPr="00EB57E3" w:rsidP="000F7B9B" w14:paraId="51709EBD" w14:textId="77777777">
            <w:r w:rsidRPr="00EB57E3">
              <w:t>Equivalent to 52.3(b)(8) and 52.110(a)(1)</w:t>
            </w:r>
          </w:p>
        </w:tc>
      </w:tr>
      <w:tr w14:paraId="64E1F3A8" w14:textId="77777777" w:rsidTr="000F7B9B">
        <w:tblPrEx>
          <w:tblW w:w="8290" w:type="dxa"/>
          <w:jc w:val="center"/>
          <w:tblLayout w:type="fixed"/>
          <w:tblLook w:val="04A0"/>
        </w:tblPrEx>
        <w:trPr>
          <w:jc w:val="center"/>
        </w:trPr>
        <w:tc>
          <w:tcPr>
            <w:tcW w:w="1715" w:type="dxa"/>
          </w:tcPr>
          <w:p w:rsidR="00FE5CFC" w:rsidRPr="00EB57E3" w:rsidP="000F7B9B" w14:paraId="71C4EAAA" w14:textId="037BD00A">
            <w:r w:rsidRPr="00EB57E3">
              <w:t>53.1535(b) Amendments during construction</w:t>
            </w:r>
          </w:p>
        </w:tc>
        <w:tc>
          <w:tcPr>
            <w:tcW w:w="1620" w:type="dxa"/>
          </w:tcPr>
          <w:p w:rsidR="00FE5CFC" w:rsidRPr="00EB57E3" w:rsidP="000F7B9B" w14:paraId="2A6B76DE" w14:textId="1669B311">
            <w:r w:rsidRPr="00EB57E3">
              <w:t>Directs COL holders to regulations for requesting amendments within 45 days of beginning construction</w:t>
            </w:r>
          </w:p>
        </w:tc>
        <w:tc>
          <w:tcPr>
            <w:tcW w:w="1530" w:type="dxa"/>
          </w:tcPr>
          <w:p w:rsidR="00FE5CFC" w:rsidRPr="00EB57E3" w:rsidP="000F7B9B" w14:paraId="77BBE6E8" w14:textId="77777777">
            <w:r w:rsidRPr="00EB57E3">
              <w:t>None</w:t>
            </w:r>
          </w:p>
        </w:tc>
        <w:tc>
          <w:tcPr>
            <w:tcW w:w="3425" w:type="dxa"/>
          </w:tcPr>
          <w:p w:rsidR="00FE5CFC" w:rsidRPr="00EB57E3" w:rsidP="000F7B9B" w14:paraId="7E963E53" w14:textId="77777777">
            <w:r w:rsidRPr="00EB57E3">
              <w:t>Equivalent to 50.35(b)</w:t>
            </w:r>
          </w:p>
        </w:tc>
      </w:tr>
      <w:tr w14:paraId="0716AE5F" w14:textId="77777777" w:rsidTr="000F7B9B">
        <w:tblPrEx>
          <w:tblW w:w="8290" w:type="dxa"/>
          <w:jc w:val="center"/>
          <w:tblLayout w:type="fixed"/>
          <w:tblLook w:val="04A0"/>
        </w:tblPrEx>
        <w:trPr>
          <w:jc w:val="center"/>
        </w:trPr>
        <w:tc>
          <w:tcPr>
            <w:tcW w:w="1715" w:type="dxa"/>
          </w:tcPr>
          <w:p w:rsidR="00FE5CFC" w:rsidRPr="00EB57E3" w:rsidP="000F7B9B" w14:paraId="71212521" w14:textId="3FE8BCD1">
            <w:r w:rsidRPr="00EB57E3">
              <w:t>53.1545(a) Updating FSARs</w:t>
            </w:r>
          </w:p>
        </w:tc>
        <w:tc>
          <w:tcPr>
            <w:tcW w:w="1620" w:type="dxa"/>
          </w:tcPr>
          <w:p w:rsidR="00FE5CFC" w:rsidRPr="00EB57E3" w:rsidP="000F7B9B" w14:paraId="1F9A45F9" w14:textId="5DBF46F5">
            <w:r w:rsidRPr="00EB57E3">
              <w:t>Provides requirements for updating FSARs, frequency, and inclusions</w:t>
            </w:r>
          </w:p>
        </w:tc>
        <w:tc>
          <w:tcPr>
            <w:tcW w:w="1530" w:type="dxa"/>
          </w:tcPr>
          <w:p w:rsidR="00FE5CFC" w:rsidRPr="00EB57E3" w:rsidP="000F7B9B" w14:paraId="7C7B12FB" w14:textId="77777777">
            <w:r w:rsidRPr="00EB57E3">
              <w:t>None</w:t>
            </w:r>
          </w:p>
        </w:tc>
        <w:tc>
          <w:tcPr>
            <w:tcW w:w="3425" w:type="dxa"/>
          </w:tcPr>
          <w:p w:rsidR="00FE5CFC" w:rsidRPr="00EB57E3" w:rsidP="000F7B9B" w14:paraId="189429DC" w14:textId="77777777">
            <w:r w:rsidRPr="00EB57E3">
              <w:t>Equivalent to 50.71(e)</w:t>
            </w:r>
          </w:p>
        </w:tc>
      </w:tr>
      <w:tr w14:paraId="4FC43FFD" w14:textId="77777777" w:rsidTr="000F7B9B">
        <w:tblPrEx>
          <w:tblW w:w="8290" w:type="dxa"/>
          <w:jc w:val="center"/>
          <w:tblLayout w:type="fixed"/>
          <w:tblLook w:val="04A0"/>
        </w:tblPrEx>
        <w:trPr>
          <w:jc w:val="center"/>
        </w:trPr>
        <w:tc>
          <w:tcPr>
            <w:tcW w:w="1715" w:type="dxa"/>
          </w:tcPr>
          <w:p w:rsidR="00FE5CFC" w:rsidRPr="00EB57E3" w:rsidP="000F7B9B" w14:paraId="1746AF3A" w14:textId="5EA065B5">
            <w:r w:rsidRPr="00EB57E3">
              <w:t>53.1595 Renewal</w:t>
            </w:r>
          </w:p>
        </w:tc>
        <w:tc>
          <w:tcPr>
            <w:tcW w:w="1620" w:type="dxa"/>
          </w:tcPr>
          <w:p w:rsidR="00FE5CFC" w:rsidRPr="00EB57E3" w:rsidP="000F7B9B" w14:paraId="0DBD0EB4" w14:textId="77777777">
            <w:r w:rsidRPr="00EB57E3">
              <w:t>Allows for renewal of licenses</w:t>
            </w:r>
          </w:p>
        </w:tc>
        <w:tc>
          <w:tcPr>
            <w:tcW w:w="1530" w:type="dxa"/>
          </w:tcPr>
          <w:p w:rsidR="00FE5CFC" w:rsidRPr="00EB57E3" w:rsidP="000F7B9B" w14:paraId="28E9BF92" w14:textId="77777777">
            <w:r w:rsidRPr="00EB57E3">
              <w:t>None</w:t>
            </w:r>
          </w:p>
        </w:tc>
        <w:tc>
          <w:tcPr>
            <w:tcW w:w="3425" w:type="dxa"/>
          </w:tcPr>
          <w:p w:rsidR="00FE5CFC" w:rsidRPr="00EB57E3" w:rsidP="000F7B9B" w14:paraId="2A671603" w14:textId="0AE99A06">
            <w:r w:rsidRPr="00EB57E3">
              <w:t>Equivalent to Part 54</w:t>
            </w:r>
          </w:p>
        </w:tc>
      </w:tr>
      <w:tr w14:paraId="56B022F0" w14:textId="77777777" w:rsidTr="000F7B9B">
        <w:tblPrEx>
          <w:tblW w:w="8290" w:type="dxa"/>
          <w:jc w:val="center"/>
          <w:tblLayout w:type="fixed"/>
          <w:tblLook w:val="04A0"/>
        </w:tblPrEx>
        <w:trPr>
          <w:jc w:val="center"/>
        </w:trPr>
        <w:tc>
          <w:tcPr>
            <w:tcW w:w="1715" w:type="dxa"/>
          </w:tcPr>
          <w:p w:rsidR="00FE5CFC" w:rsidRPr="00EB57E3" w:rsidP="000F7B9B" w14:paraId="0BAEB3B5" w14:textId="4A6AAB0B">
            <w:r w:rsidRPr="00EB57E3">
              <w:t>53.1720 Insurance required to stabilize and decontaminate plant following an accident</w:t>
            </w:r>
          </w:p>
        </w:tc>
        <w:tc>
          <w:tcPr>
            <w:tcW w:w="1620" w:type="dxa"/>
          </w:tcPr>
          <w:p w:rsidR="00FE5CFC" w:rsidRPr="00EB57E3" w:rsidP="000F7B9B" w14:paraId="4830E4A5" w14:textId="77777777">
            <w:r w:rsidRPr="00EB57E3">
              <w:t>Delineates requirements for decontamination insurance</w:t>
            </w:r>
          </w:p>
        </w:tc>
        <w:tc>
          <w:tcPr>
            <w:tcW w:w="1530" w:type="dxa"/>
          </w:tcPr>
          <w:p w:rsidR="00FE5CFC" w:rsidRPr="00EB57E3" w:rsidP="000F7B9B" w14:paraId="16C06922" w14:textId="77777777">
            <w:r w:rsidRPr="00EB57E3">
              <w:t>None</w:t>
            </w:r>
          </w:p>
        </w:tc>
        <w:tc>
          <w:tcPr>
            <w:tcW w:w="3425" w:type="dxa"/>
          </w:tcPr>
          <w:p w:rsidR="00FE5CFC" w:rsidRPr="00EB57E3" w:rsidP="000F7B9B" w14:paraId="6E8DF2FF" w14:textId="77777777">
            <w:r w:rsidRPr="00EB57E3">
              <w:t>Equivalent to 50.54(w)</w:t>
            </w:r>
          </w:p>
        </w:tc>
      </w:tr>
      <w:tr w14:paraId="1C55229C" w14:textId="77777777" w:rsidTr="000F7B9B">
        <w:tblPrEx>
          <w:tblW w:w="8290" w:type="dxa"/>
          <w:jc w:val="center"/>
          <w:tblLayout w:type="fixed"/>
          <w:tblLook w:val="04A0"/>
        </w:tblPrEx>
        <w:trPr>
          <w:jc w:val="center"/>
        </w:trPr>
        <w:tc>
          <w:tcPr>
            <w:tcW w:w="1715" w:type="dxa"/>
          </w:tcPr>
          <w:p w:rsidR="00FE5CFC" w:rsidRPr="00F94A89" w:rsidP="000F7B9B" w14:paraId="71F74A08" w14:textId="6999F290">
            <w:r w:rsidRPr="00F94A89">
              <w:t>73.100 Technology</w:t>
            </w:r>
            <w:r w:rsidRPr="00F94A89">
              <w:noBreakHyphen/>
            </w:r>
            <w:r w:rsidRPr="00F94A89">
              <w:br/>
              <w:t>inclusive requirements for physical protection of licensed activities at commercial nuclear plants against radiological sabotage</w:t>
            </w:r>
          </w:p>
        </w:tc>
        <w:tc>
          <w:tcPr>
            <w:tcW w:w="1620" w:type="dxa"/>
          </w:tcPr>
          <w:p w:rsidR="00FE5CFC" w:rsidRPr="00F94A89" w:rsidP="000F7B9B" w14:paraId="36E006F3" w14:textId="77777777">
            <w:r w:rsidRPr="00F94A89">
              <w:t>Requires security plans for licensees and details their elements</w:t>
            </w:r>
          </w:p>
        </w:tc>
        <w:tc>
          <w:tcPr>
            <w:tcW w:w="1530" w:type="dxa"/>
          </w:tcPr>
          <w:p w:rsidR="00FE5CFC" w:rsidRPr="00F94A89" w:rsidP="000F7B9B" w14:paraId="4B775D70" w14:textId="77777777">
            <w:r w:rsidRPr="00F94A89">
              <w:t>None</w:t>
            </w:r>
          </w:p>
        </w:tc>
        <w:tc>
          <w:tcPr>
            <w:tcW w:w="3425" w:type="dxa"/>
          </w:tcPr>
          <w:p w:rsidR="00FE5CFC" w:rsidRPr="00F94A89" w:rsidP="000F7B9B" w14:paraId="3D485E44" w14:textId="77777777">
            <w:r w:rsidRPr="00F94A89">
              <w:t>Equivalent to 73.55</w:t>
            </w:r>
          </w:p>
        </w:tc>
      </w:tr>
      <w:tr w14:paraId="36B91917" w14:textId="77777777" w:rsidTr="000F7B9B">
        <w:tblPrEx>
          <w:tblW w:w="8290" w:type="dxa"/>
          <w:jc w:val="center"/>
          <w:tblLayout w:type="fixed"/>
          <w:tblLook w:val="04A0"/>
        </w:tblPrEx>
        <w:trPr>
          <w:jc w:val="center"/>
        </w:trPr>
        <w:tc>
          <w:tcPr>
            <w:tcW w:w="1715" w:type="dxa"/>
          </w:tcPr>
          <w:p w:rsidR="00FE5CFC" w:rsidRPr="00F94A89" w:rsidP="000F7B9B" w14:paraId="491A5959" w14:textId="69A87AB4">
            <w:r w:rsidRPr="00F94A89">
              <w:t xml:space="preserve">73.110 Technology-inclusive requirements for protection of digital </w:t>
            </w:r>
            <w:r w:rsidRPr="00F94A89">
              <w:t>computer and communication systems and networks</w:t>
            </w:r>
          </w:p>
        </w:tc>
        <w:tc>
          <w:tcPr>
            <w:tcW w:w="1620" w:type="dxa"/>
          </w:tcPr>
          <w:p w:rsidR="00FE5CFC" w:rsidRPr="00F94A89" w:rsidP="000F7B9B" w14:paraId="12E2809A" w14:textId="695DF894">
            <w:r w:rsidRPr="00F94A89">
              <w:t xml:space="preserve">Requirements for a cybersecurity program to protect assets </w:t>
            </w:r>
            <w:r w:rsidRPr="00F94A89">
              <w:t>similar to 73.54</w:t>
            </w:r>
          </w:p>
        </w:tc>
        <w:tc>
          <w:tcPr>
            <w:tcW w:w="1530" w:type="dxa"/>
          </w:tcPr>
          <w:p w:rsidR="00FE5CFC" w:rsidRPr="00F94A89" w:rsidP="000F7B9B" w14:paraId="166C628C" w14:textId="0E9FE6EA">
            <w:r w:rsidRPr="00F94A89">
              <w:t>Decreased costs</w:t>
            </w:r>
          </w:p>
        </w:tc>
        <w:tc>
          <w:tcPr>
            <w:tcW w:w="3425" w:type="dxa"/>
          </w:tcPr>
          <w:p w:rsidR="00FE5CFC" w:rsidRPr="00F94A89" w:rsidP="000F7B9B" w14:paraId="570D5D17" w14:textId="408EB1AB">
            <w:r w:rsidRPr="00F94A89">
              <w:t>Additional analyses during development of cybersecurity plan resulting in a significant reduction in number of assets to protect</w:t>
            </w:r>
          </w:p>
        </w:tc>
      </w:tr>
      <w:tr w14:paraId="439C125D" w14:textId="77777777" w:rsidTr="000F7B9B">
        <w:tblPrEx>
          <w:tblW w:w="8290" w:type="dxa"/>
          <w:jc w:val="center"/>
          <w:tblLayout w:type="fixed"/>
          <w:tblLook w:val="04A0"/>
        </w:tblPrEx>
        <w:trPr>
          <w:jc w:val="center"/>
        </w:trPr>
        <w:tc>
          <w:tcPr>
            <w:tcW w:w="1715" w:type="dxa"/>
          </w:tcPr>
          <w:p w:rsidR="00FE5CFC" w:rsidRPr="00F94A89" w:rsidP="000F7B9B" w14:paraId="22679D73" w14:textId="003E9580">
            <w:r w:rsidRPr="00F94A89">
              <w:t>73.120 Access authorization program for commercial nuclear plants</w:t>
            </w:r>
          </w:p>
        </w:tc>
        <w:tc>
          <w:tcPr>
            <w:tcW w:w="1620" w:type="dxa"/>
          </w:tcPr>
          <w:p w:rsidR="00FE5CFC" w:rsidRPr="00F94A89" w:rsidP="000F7B9B" w14:paraId="7C100031" w14:textId="77777777">
            <w:r w:rsidRPr="00F94A89">
              <w:t xml:space="preserve">Requires applicant to establish an access authorization program </w:t>
            </w:r>
          </w:p>
        </w:tc>
        <w:tc>
          <w:tcPr>
            <w:tcW w:w="1530" w:type="dxa"/>
          </w:tcPr>
          <w:p w:rsidR="00FE5CFC" w:rsidRPr="00F94A89" w:rsidP="000F7B9B" w14:paraId="0CE45994" w14:textId="77777777">
            <w:r w:rsidRPr="00F94A89">
              <w:t>None</w:t>
            </w:r>
          </w:p>
        </w:tc>
        <w:tc>
          <w:tcPr>
            <w:tcW w:w="3425" w:type="dxa"/>
          </w:tcPr>
          <w:p w:rsidR="00FE5CFC" w:rsidRPr="00F94A89" w:rsidP="000F7B9B" w14:paraId="2F4D4D52" w14:textId="1EBF9CC0">
            <w:r w:rsidRPr="00F94A89">
              <w:t>Equivalent to requirements for research and test reactors and Part 37</w:t>
            </w:r>
          </w:p>
        </w:tc>
      </w:tr>
    </w:tbl>
    <w:p w:rsidR="006B21A7" w:rsidRPr="00955F01" w:rsidP="00DB76FF" w14:paraId="5FB959AE" w14:textId="16BFC82C">
      <w:pPr>
        <w:spacing w:line="240" w:lineRule="auto"/>
        <w:ind w:left="720" w:hanging="720"/>
        <w:rPr>
          <w:sz w:val="18"/>
        </w:rPr>
      </w:pPr>
      <w:r>
        <w:rPr>
          <w:vertAlign w:val="superscript"/>
        </w:rPr>
        <w:br w:type="textWrapping" w:clear="all"/>
      </w:r>
      <w:r w:rsidRPr="00955F01">
        <w:rPr>
          <w:vertAlign w:val="superscript"/>
        </w:rPr>
        <w:t>(a)</w:t>
      </w:r>
      <w:r w:rsidRPr="00955F01">
        <w:rPr>
          <w:sz w:val="18"/>
        </w:rPr>
        <w:t xml:space="preserve">Paragraph references are all to </w:t>
      </w:r>
      <w:r w:rsidRPr="00955F01" w:rsidR="00DD4132">
        <w:rPr>
          <w:sz w:val="18"/>
          <w:szCs w:val="18"/>
        </w:rPr>
        <w:t>Title </w:t>
      </w:r>
      <w:r w:rsidRPr="00955F01">
        <w:rPr>
          <w:sz w:val="18"/>
        </w:rPr>
        <w:t xml:space="preserve">10 </w:t>
      </w:r>
      <w:r w:rsidRPr="00955F01" w:rsidR="00DD4132">
        <w:rPr>
          <w:sz w:val="18"/>
          <w:szCs w:val="18"/>
        </w:rPr>
        <w:t xml:space="preserve">of the </w:t>
      </w:r>
      <w:r w:rsidRPr="00955F01" w:rsidR="00DD4132">
        <w:rPr>
          <w:i/>
          <w:iCs/>
          <w:sz w:val="18"/>
          <w:szCs w:val="18"/>
        </w:rPr>
        <w:t>Code of Federal Regulations</w:t>
      </w:r>
      <w:r w:rsidRPr="00955F01" w:rsidR="00DD4132">
        <w:rPr>
          <w:sz w:val="18"/>
          <w:szCs w:val="18"/>
        </w:rPr>
        <w:t xml:space="preserve"> (10 </w:t>
      </w:r>
      <w:r w:rsidRPr="00955F01">
        <w:rPr>
          <w:sz w:val="18"/>
        </w:rPr>
        <w:t>CFR</w:t>
      </w:r>
      <w:r w:rsidRPr="00955F01" w:rsidR="00DD4132">
        <w:rPr>
          <w:sz w:val="18"/>
          <w:szCs w:val="18"/>
        </w:rPr>
        <w:t>)</w:t>
      </w:r>
      <w:r w:rsidRPr="00955F01">
        <w:rPr>
          <w:sz w:val="18"/>
        </w:rPr>
        <w:t xml:space="preserve"> (e.g</w:t>
      </w:r>
      <w:r w:rsidRPr="00955F01">
        <w:rPr>
          <w:sz w:val="18"/>
          <w:szCs w:val="18"/>
        </w:rPr>
        <w:t>.</w:t>
      </w:r>
      <w:r w:rsidRPr="00955F01" w:rsidR="00DD4132">
        <w:rPr>
          <w:sz w:val="18"/>
          <w:szCs w:val="18"/>
        </w:rPr>
        <w:t>,</w:t>
      </w:r>
      <w:r w:rsidRPr="00955F01">
        <w:rPr>
          <w:sz w:val="18"/>
        </w:rPr>
        <w:t xml:space="preserve"> 73.120 means 10 CFR 73.120</w:t>
      </w:r>
      <w:r w:rsidRPr="00955F01" w:rsidR="00DD4132">
        <w:rPr>
          <w:sz w:val="18"/>
          <w:szCs w:val="18"/>
        </w:rPr>
        <w:t>)</w:t>
      </w:r>
      <w:r w:rsidRPr="00955F01">
        <w:rPr>
          <w:sz w:val="18"/>
          <w:szCs w:val="18"/>
        </w:rPr>
        <w:t>.</w:t>
      </w:r>
    </w:p>
    <w:p w:rsidR="00BD0CD1" w:rsidRPr="00955F01" w:rsidP="00CA74E3" w14:paraId="47CE44D1" w14:textId="77777777">
      <w:pPr>
        <w:spacing w:line="240" w:lineRule="auto"/>
        <w:ind w:left="1166" w:hanging="1166"/>
        <w:rPr>
          <w:color w:val="auto"/>
          <w:sz w:val="18"/>
        </w:rPr>
      </w:pPr>
    </w:p>
    <w:p w:rsidR="00217365" w:rsidRPr="00955F01" w:rsidP="00CA74E3" w14:paraId="27D62A32" w14:textId="77777777">
      <w:pPr>
        <w:spacing w:line="240" w:lineRule="auto"/>
        <w:ind w:left="1166" w:hanging="1166"/>
        <w:rPr>
          <w:rFonts w:eastAsia="Times New Roman"/>
          <w:color w:val="auto"/>
        </w:rPr>
      </w:pPr>
    </w:p>
    <w:p w:rsidR="00217365" w:rsidRPr="00955F01" w:rsidP="00CA74E3" w14:paraId="2EE0DE99" w14:textId="77777777">
      <w:pPr>
        <w:spacing w:line="240" w:lineRule="auto"/>
        <w:ind w:left="1166" w:hanging="1166"/>
        <w:rPr>
          <w:rFonts w:eastAsia="Times New Roman"/>
          <w:color w:val="auto"/>
        </w:rPr>
      </w:pPr>
    </w:p>
    <w:p w:rsidR="00BD0CD1" w:rsidRPr="00955F01" w:rsidP="00CA74E3" w14:paraId="6D159B81" w14:textId="77777777">
      <w:pPr>
        <w:spacing w:line="240" w:lineRule="auto"/>
        <w:ind w:left="1166" w:hanging="1166"/>
        <w:rPr>
          <w:rFonts w:eastAsia="Times New Roman"/>
          <w:color w:val="auto"/>
        </w:rPr>
      </w:pPr>
    </w:p>
    <w:p w:rsidR="00CA74E3" w:rsidRPr="00955F01" w:rsidP="009E7BB5" w14:paraId="404A2629" w14:textId="310B98A0">
      <w:pPr>
        <w:spacing w:line="240" w:lineRule="auto"/>
        <w:rPr>
          <w:sz w:val="16"/>
          <w:szCs w:val="16"/>
        </w:rPr>
      </w:pPr>
    </w:p>
    <w:sectPr w:rsidSect="005674A3">
      <w:footerReference w:type="default" r:id="rI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CD" w14:paraId="225322F5" w14:textId="74229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B26532" w:rsidP="00B26532" w14:paraId="0BD74E3B" w14:textId="77777777">
    <w:pPr>
      <w:tabs>
        <w:tab w:val="center" w:pos="6480"/>
        <w:tab w:val="right" w:pos="9360"/>
      </w:tabs>
      <w:jc w:val="center"/>
    </w:pPr>
    <w:r w:rsidRPr="00B26532">
      <w:t>A</w:t>
    </w:r>
    <w:r w:rsidRPr="00B26532">
      <w:noBreakHyphen/>
      <w:t>1</w:t>
    </w:r>
  </w:p>
  <w:p w:rsidR="009A14E2" w14:paraId="02683D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892A3E" w:rsidP="00F44845" w14:paraId="58808D46" w14:textId="266343C2">
    <w:pPr>
      <w:pStyle w:val="Footer"/>
      <w:tabs>
        <w:tab w:val="clear" w:pos="4680"/>
        <w:tab w:val="center" w:pos="6480"/>
      </w:tabs>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E87" w:rsidRPr="00892A3E" w:rsidP="00F44845" w14:paraId="2068667B" w14:textId="6A17A4F7">
    <w:pPr>
      <w:pStyle w:val="Footer"/>
      <w:tabs>
        <w:tab w:val="clear" w:pos="4680"/>
        <w:tab w:val="center" w:pos="6480"/>
      </w:tabs>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892A3E" w:rsidP="00F44845" w14:paraId="3C7866CB" w14:textId="7C33EDD6">
    <w:pPr>
      <w:pStyle w:val="Footer"/>
      <w:tabs>
        <w:tab w:val="clear" w:pos="4680"/>
        <w:tab w:val="center" w:pos="6480"/>
      </w:tabs>
      <w:jc w:val="center"/>
    </w:pPr>
    <w:r>
      <w:t>A-</w:t>
    </w:r>
    <w:r w:rsidR="00260E6D">
      <w:fldChar w:fldCharType="begin"/>
    </w:r>
    <w:r w:rsidR="00260E6D">
      <w:instrText xml:space="preserve"> PAGE   \* MERGEFORMAT </w:instrText>
    </w:r>
    <w:r w:rsidR="00260E6D">
      <w:fldChar w:fldCharType="separate"/>
    </w:r>
    <w:r w:rsidR="00260E6D">
      <w:rPr>
        <w:noProof/>
      </w:rPr>
      <w:t>1</w:t>
    </w:r>
    <w:r w:rsidR="00260E6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E0375B" w:rsidP="00E0375B" w14:paraId="40C93F41" w14:textId="265917EB">
    <w:pPr>
      <w:pStyle w:val="Footer"/>
      <w:tabs>
        <w:tab w:val="clear" w:pos="4680"/>
        <w:tab w:val="center" w:pos="6480"/>
      </w:tabs>
      <w:jc w:val="center"/>
    </w:pPr>
    <w:r>
      <w:t>B-</w:t>
    </w:r>
    <w:r w:rsidR="00E0375B">
      <w:fldChar w:fldCharType="begin"/>
    </w:r>
    <w:r w:rsidR="00E0375B">
      <w:instrText xml:space="preserve"> PAGE   \* MERGEFORMAT </w:instrText>
    </w:r>
    <w:r w:rsidR="00E0375B">
      <w:fldChar w:fldCharType="separate"/>
    </w:r>
    <w:r w:rsidR="00E0375B">
      <w:t>67</w:t>
    </w:r>
    <w:r w:rsidR="00E0375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595" w:rsidRPr="00E0375B" w:rsidP="00A829A1" w14:paraId="0F75DDE5" w14:textId="1128C7F5">
    <w:pPr>
      <w:pStyle w:val="Footer"/>
      <w:tabs>
        <w:tab w:val="clear" w:pos="4680"/>
        <w:tab w:val="center" w:pos="6480"/>
      </w:tabs>
      <w:jc w:val="center"/>
    </w:pPr>
    <w:r>
      <w:t>C-</w:t>
    </w:r>
    <w:r>
      <w:fldChar w:fldCharType="begin"/>
    </w:r>
    <w:r>
      <w:instrText xml:space="preserve"> PAGE   \* MERGEFORMAT </w:instrText>
    </w:r>
    <w:r>
      <w:fldChar w:fldCharType="separate"/>
    </w:r>
    <w:r>
      <w:t>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24E6" w:rsidP="00891C71" w14:paraId="35A097E9" w14:textId="77777777">
      <w:r>
        <w:separator/>
      </w:r>
    </w:p>
  </w:footnote>
  <w:footnote w:type="continuationSeparator" w:id="1">
    <w:p w:rsidR="000824E6" w:rsidP="00891C71" w14:paraId="61DEDADC" w14:textId="77777777">
      <w:r>
        <w:continuationSeparator/>
      </w:r>
    </w:p>
  </w:footnote>
  <w:footnote w:type="continuationNotice" w:id="2">
    <w:p w:rsidR="000824E6" w:rsidP="00891C71" w14:paraId="516BEBB6" w14:textId="77777777"/>
  </w:footnote>
  <w:footnote w:id="3">
    <w:p w:rsidR="009A14E2" w:rsidP="00C45BD7" w14:paraId="1B375626" w14:textId="1C748C13">
      <w:pPr>
        <w:pStyle w:val="FootnoteText"/>
        <w:spacing w:line="240" w:lineRule="auto"/>
        <w:ind w:left="180" w:hanging="180"/>
        <w:rPr>
          <w:sz w:val="18"/>
          <w:szCs w:val="18"/>
        </w:rPr>
      </w:pPr>
      <w:r w:rsidRPr="00A05161">
        <w:rPr>
          <w:rStyle w:val="FootnoteReference"/>
          <w:sz w:val="18"/>
          <w:szCs w:val="18"/>
          <w:vertAlign w:val="superscript"/>
        </w:rPr>
        <w:footnoteRef/>
      </w:r>
      <w:r w:rsidRPr="00A05161">
        <w:rPr>
          <w:rStyle w:val="FootnoteReference"/>
          <w:sz w:val="18"/>
          <w:szCs w:val="18"/>
          <w:vertAlign w:val="superscript"/>
        </w:rPr>
        <w:t xml:space="preserve"> </w:t>
      </w:r>
      <w:r>
        <w:rPr>
          <w:sz w:val="18"/>
          <w:szCs w:val="18"/>
          <w:vertAlign w:val="superscript"/>
        </w:rPr>
        <w:tab/>
      </w:r>
      <w:r w:rsidRPr="00A05161">
        <w:rPr>
          <w:sz w:val="18"/>
          <w:szCs w:val="18"/>
        </w:rPr>
        <w:t>The</w:t>
      </w:r>
      <w:r w:rsidRPr="00A05161">
        <w:rPr>
          <w:i/>
          <w:sz w:val="18"/>
          <w:szCs w:val="18"/>
        </w:rPr>
        <w:t xml:space="preserve"> </w:t>
      </w:r>
      <w:r w:rsidRPr="005B50DA">
        <w:rPr>
          <w:sz w:val="18"/>
          <w:szCs w:val="18"/>
        </w:rPr>
        <w:t>“</w:t>
      </w:r>
      <w:r w:rsidRPr="00581806">
        <w:rPr>
          <w:sz w:val="18"/>
          <w:szCs w:val="18"/>
        </w:rPr>
        <w:t>social rate of time preference discounting concept</w:t>
      </w:r>
      <w:r>
        <w:rPr>
          <w:sz w:val="18"/>
          <w:szCs w:val="18"/>
        </w:rPr>
        <w:t>”</w:t>
      </w:r>
      <w:r w:rsidRPr="00A05161">
        <w:rPr>
          <w:sz w:val="18"/>
          <w:szCs w:val="18"/>
        </w:rPr>
        <w:t xml:space="preserve"> refers to the rate at which society is willing to postpone a marginal unit of current consumption in exchange for more future consumption.</w:t>
      </w:r>
    </w:p>
    <w:p w:rsidR="009A14E2" w:rsidRPr="004D3CDD" w:rsidP="00EB0EA6" w14:paraId="3E2E8779" w14:textId="77777777">
      <w:pPr>
        <w:pStyle w:val="FootnoteText"/>
        <w:ind w:left="720" w:hanging="720"/>
        <w:rPr>
          <w:sz w:val="18"/>
          <w:szCs w:val="18"/>
        </w:rPr>
      </w:pPr>
    </w:p>
  </w:footnote>
  <w:footnote w:id="4">
    <w:p w:rsidR="009A14E2" w:rsidRPr="005B50DA" w:rsidP="00C45BD7" w14:paraId="34F0B50A" w14:textId="1FAA5631">
      <w:pPr>
        <w:pStyle w:val="FootnoteText"/>
        <w:spacing w:line="240" w:lineRule="auto"/>
        <w:ind w:left="180" w:hanging="180"/>
        <w:rPr>
          <w:sz w:val="18"/>
          <w:szCs w:val="18"/>
        </w:rPr>
      </w:pPr>
      <w:r w:rsidRPr="00AA2F30">
        <w:rPr>
          <w:rStyle w:val="FootnoteReference"/>
          <w:sz w:val="18"/>
          <w:szCs w:val="18"/>
          <w:vertAlign w:val="superscript"/>
        </w:rPr>
        <w:footnoteRef/>
      </w:r>
      <w:r w:rsidRPr="005B50DA">
        <w:rPr>
          <w:sz w:val="18"/>
          <w:szCs w:val="18"/>
        </w:rPr>
        <w:t xml:space="preserve"> </w:t>
      </w:r>
      <w:r w:rsidRPr="005B50DA">
        <w:rPr>
          <w:sz w:val="18"/>
          <w:szCs w:val="18"/>
        </w:rPr>
        <w:tab/>
        <w:t xml:space="preserve">“Opportunity cost” represents what is foregone by undertaking a given action. If the applicant or licensee personnel were not engaged in producing exemption requests, they would be engaged in other work activities. </w:t>
      </w:r>
      <w:r w:rsidRPr="00AD3DA5">
        <w:rPr>
          <w:sz w:val="18"/>
          <w:szCs w:val="18"/>
        </w:rPr>
        <w:t>Throughout the analysis, the</w:t>
      </w:r>
      <w:r w:rsidRPr="005B50DA">
        <w:rPr>
          <w:sz w:val="18"/>
          <w:szCs w:val="18"/>
        </w:rPr>
        <w:t xml:space="preserve"> NRC estimates the opportunity cost of performing these incremental tasks as the industry personnel’s pay for the designated unit of time.</w:t>
      </w:r>
    </w:p>
    <w:p w:rsidR="009A14E2" w:rsidRPr="005A6A7A" w:rsidP="009404F9" w14:paraId="115E142E" w14:textId="77777777">
      <w:pPr>
        <w:pStyle w:val="FootnoteText"/>
        <w:ind w:left="360" w:hanging="360"/>
        <w:rPr>
          <w:sz w:val="18"/>
          <w:szCs w:val="18"/>
        </w:rPr>
      </w:pPr>
    </w:p>
  </w:footnote>
  <w:footnote w:id="5">
    <w:p w:rsidR="00E40CB3" w:rsidRPr="00150095" w:rsidP="00C45BD7" w14:paraId="267840E3" w14:textId="51C7C4F4">
      <w:pPr>
        <w:spacing w:line="240" w:lineRule="auto"/>
        <w:ind w:left="180" w:hanging="18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 differ from those developed under the NRC’s license fee recovery program (10 CFR</w:t>
      </w:r>
      <w:r w:rsidRPr="00AD3DA5">
        <w:rPr>
          <w:sz w:val="18"/>
          <w:szCs w:val="18"/>
        </w:rPr>
        <w:t> </w:t>
      </w:r>
      <w:r w:rsidRPr="00DC08A0">
        <w:rPr>
          <w:sz w:val="18"/>
        </w:rPr>
        <w:t>Part</w:t>
      </w:r>
      <w:r w:rsidRPr="00AD3DA5">
        <w:rPr>
          <w:sz w:val="18"/>
          <w:szCs w:val="18"/>
        </w:rPr>
        <w:t> </w:t>
      </w:r>
      <w:r w:rsidRPr="00DC08A0">
        <w:rPr>
          <w:sz w:val="18"/>
        </w:rPr>
        <w:t>170</w:t>
      </w:r>
      <w:r w:rsidRPr="00AD3DA5">
        <w:rPr>
          <w:sz w:val="18"/>
          <w:szCs w:val="18"/>
        </w:rPr>
        <w:t>, “Fees for Facilities, Materials, Import and Export Licenses, and Other Regulatory Services under the Atomic Energy Act of 1954, as Amended”).</w:t>
      </w:r>
      <w:r>
        <w:rPr>
          <w:sz w:val="18"/>
        </w:rPr>
        <w:t xml:space="preserve"> </w:t>
      </w:r>
      <w:r w:rsidRPr="00DC08A0">
        <w:rPr>
          <w:sz w:val="18"/>
        </w:rPr>
        <w:t>NRC labor rates for fee recovery purposes are designed for full</w:t>
      </w:r>
      <w:r w:rsidRPr="00AD3DA5">
        <w:rPr>
          <w:sz w:val="18"/>
          <w:szCs w:val="18"/>
        </w:rPr>
        <w:t>-</w:t>
      </w:r>
      <w:r w:rsidRPr="00DC08A0">
        <w:rPr>
          <w:sz w:val="18"/>
        </w:rPr>
        <w:t xml:space="preserve">cost recovery of the services rendered and </w:t>
      </w:r>
      <w:r>
        <w:rPr>
          <w:sz w:val="18"/>
        </w:rPr>
        <w:t>thus</w:t>
      </w:r>
      <w:r w:rsidRPr="00DC08A0">
        <w:rPr>
          <w:sz w:val="18"/>
        </w:rPr>
        <w:t xml:space="preserve"> include </w:t>
      </w:r>
      <w:r w:rsidRPr="00F726B7">
        <w:rPr>
          <w:sz w:val="18"/>
        </w:rPr>
        <w:t>non</w:t>
      </w:r>
      <w:r w:rsidR="00E72155">
        <w:rPr>
          <w:sz w:val="18"/>
        </w:rPr>
        <w:t>-</w:t>
      </w:r>
      <w:r w:rsidRPr="00F726B7">
        <w:rPr>
          <w:sz w:val="18"/>
        </w:rPr>
        <w:t>incremental</w:t>
      </w:r>
      <w:r w:rsidRPr="00DC08A0">
        <w:rPr>
          <w:sz w:val="18"/>
        </w:rPr>
        <w:t xml:space="preserve"> costs (e.g.,</w:t>
      </w:r>
      <w:r w:rsidRPr="00AD3DA5">
        <w:rPr>
          <w:sz w:val="18"/>
          <w:szCs w:val="18"/>
        </w:rPr>
        <w:t> </w:t>
      </w:r>
      <w:r w:rsidRPr="00DC08A0">
        <w:rPr>
          <w:sz w:val="18"/>
        </w:rPr>
        <w:t>overhead, administrative, and logistical support costs).</w:t>
      </w:r>
    </w:p>
    <w:p w:rsidR="00E40CB3" w:rsidRPr="00150095" w:rsidP="00E40CB3" w14:paraId="6E5E1589" w14:textId="77777777">
      <w:pPr>
        <w:rPr>
          <w:sz w:val="20"/>
          <w:szCs w:val="18"/>
        </w:rPr>
      </w:pPr>
    </w:p>
  </w:footnote>
  <w:footnote w:id="6">
    <w:p w:rsidR="009A14E2" w:rsidP="00C45BD7" w14:paraId="1A62F6EF" w14:textId="2E14B61E">
      <w:pPr>
        <w:pStyle w:val="FootnoteText"/>
        <w:spacing w:line="240" w:lineRule="auto"/>
        <w:ind w:left="180" w:hanging="180"/>
        <w:rPr>
          <w:sz w:val="18"/>
        </w:rPr>
      </w:pPr>
      <w:r w:rsidRPr="009634AB">
        <w:rPr>
          <w:rStyle w:val="FootnoteReference"/>
          <w:sz w:val="18"/>
          <w:szCs w:val="18"/>
          <w:vertAlign w:val="superscript"/>
        </w:rPr>
        <w:footnoteRef/>
      </w:r>
      <w:r w:rsidRPr="00DC08A0">
        <w:rPr>
          <w:sz w:val="18"/>
          <w:vertAlign w:val="superscript"/>
        </w:rPr>
        <w:t xml:space="preserve"> </w:t>
      </w:r>
      <w:r w:rsidRPr="00DC08A0">
        <w:rPr>
          <w:sz w:val="18"/>
          <w:vertAlign w:val="superscript"/>
        </w:rPr>
        <w:tab/>
      </w:r>
      <w:r w:rsidRPr="00DC08A0">
        <w:rPr>
          <w:sz w:val="18"/>
        </w:rPr>
        <w:t xml:space="preserve">An </w:t>
      </w:r>
      <w:r>
        <w:rPr>
          <w:sz w:val="18"/>
        </w:rPr>
        <w:t>“</w:t>
      </w:r>
      <w:r w:rsidRPr="00581806">
        <w:rPr>
          <w:sz w:val="18"/>
        </w:rPr>
        <w:t>ex ante cost-benefit analysis</w:t>
      </w:r>
      <w:r>
        <w:rPr>
          <w:sz w:val="18"/>
        </w:rPr>
        <w:t>”</w:t>
      </w:r>
      <w:r w:rsidRPr="00DC08A0">
        <w:rPr>
          <w:sz w:val="18"/>
        </w:rPr>
        <w:t xml:space="preserve"> is prepared before </w:t>
      </w:r>
      <w:r>
        <w:rPr>
          <w:sz w:val="18"/>
        </w:rPr>
        <w:t xml:space="preserve">the implementation of </w:t>
      </w:r>
      <w:r w:rsidRPr="00DC08A0">
        <w:rPr>
          <w:sz w:val="18"/>
        </w:rPr>
        <w:t xml:space="preserve">a policy, program, or alternative and can assist in </w:t>
      </w:r>
      <w:r w:rsidR="00350D1E">
        <w:rPr>
          <w:sz w:val="18"/>
        </w:rPr>
        <w:t>deciding</w:t>
      </w:r>
      <w:r w:rsidRPr="00DC08A0">
        <w:rPr>
          <w:sz w:val="18"/>
        </w:rPr>
        <w:t xml:space="preserve"> whether </w:t>
      </w:r>
      <w:r w:rsidR="00350D1E">
        <w:rPr>
          <w:sz w:val="18"/>
        </w:rPr>
        <w:t xml:space="preserve">to allocate </w:t>
      </w:r>
      <w:r w:rsidRPr="00DC08A0">
        <w:rPr>
          <w:sz w:val="18"/>
        </w:rPr>
        <w:t>resources to that alternative.</w:t>
      </w:r>
    </w:p>
    <w:p w:rsidR="009A14E2" w:rsidRPr="00DC08A0" w:rsidP="00581806" w14:paraId="01FDC0EE" w14:textId="77777777">
      <w:pPr>
        <w:pStyle w:val="FootnoteText"/>
        <w:ind w:left="720" w:hanging="720"/>
        <w:rPr>
          <w:sz w:val="18"/>
        </w:rPr>
      </w:pPr>
    </w:p>
  </w:footnote>
  <w:footnote w:id="7">
    <w:p w:rsidR="009A14E2" w:rsidRPr="00581806" w:rsidP="00C45BD7" w14:paraId="60B4FA55" w14:textId="222D6FFF">
      <w:pPr>
        <w:pStyle w:val="FootnoteText"/>
        <w:spacing w:line="240" w:lineRule="auto"/>
        <w:ind w:left="180" w:hanging="180"/>
        <w:rPr>
          <w:sz w:val="18"/>
          <w:szCs w:val="18"/>
        </w:rPr>
      </w:pPr>
      <w:r w:rsidRPr="00581806">
        <w:rPr>
          <w:rStyle w:val="FootnoteReference"/>
          <w:sz w:val="18"/>
          <w:szCs w:val="18"/>
          <w:vertAlign w:val="superscript"/>
        </w:rPr>
        <w:footnoteRef/>
      </w:r>
      <w:r w:rsidRPr="00581806">
        <w:rPr>
          <w:sz w:val="18"/>
          <w:szCs w:val="18"/>
        </w:rPr>
        <w:t xml:space="preserve"> </w:t>
      </w:r>
      <w:r w:rsidRPr="00581806">
        <w:rPr>
          <w:sz w:val="18"/>
          <w:szCs w:val="18"/>
        </w:rPr>
        <w:tab/>
        <w:t xml:space="preserve">The </w:t>
      </w:r>
      <w:r>
        <w:rPr>
          <w:sz w:val="18"/>
          <w:szCs w:val="18"/>
        </w:rPr>
        <w:t xml:space="preserve">NRC considered the </w:t>
      </w:r>
      <w:r w:rsidRPr="00581806">
        <w:rPr>
          <w:sz w:val="18"/>
          <w:szCs w:val="18"/>
        </w:rPr>
        <w:t xml:space="preserve">incremental impact of the </w:t>
      </w:r>
      <w:r>
        <w:rPr>
          <w:sz w:val="18"/>
          <w:szCs w:val="18"/>
        </w:rPr>
        <w:t>proposed</w:t>
      </w:r>
      <w:r w:rsidRPr="00581806">
        <w:rPr>
          <w:sz w:val="18"/>
          <w:szCs w:val="18"/>
        </w:rPr>
        <w:t xml:space="preserve"> rule for other entities</w:t>
      </w:r>
      <w:r>
        <w:rPr>
          <w:sz w:val="18"/>
          <w:szCs w:val="18"/>
        </w:rPr>
        <w:t>,</w:t>
      </w:r>
      <w:r w:rsidRPr="00581806">
        <w:rPr>
          <w:sz w:val="18"/>
          <w:szCs w:val="18"/>
        </w:rPr>
        <w:t xml:space="preserve"> including </w:t>
      </w:r>
      <w:r>
        <w:rPr>
          <w:sz w:val="18"/>
          <w:szCs w:val="18"/>
        </w:rPr>
        <w:t xml:space="preserve">Tribal, </w:t>
      </w:r>
      <w:r w:rsidRPr="00581806">
        <w:rPr>
          <w:sz w:val="18"/>
          <w:szCs w:val="18"/>
        </w:rPr>
        <w:t>State,</w:t>
      </w:r>
      <w:r>
        <w:rPr>
          <w:sz w:val="18"/>
          <w:szCs w:val="18"/>
        </w:rPr>
        <w:t xml:space="preserve"> and</w:t>
      </w:r>
      <w:r w:rsidRPr="00581806">
        <w:rPr>
          <w:sz w:val="18"/>
          <w:szCs w:val="18"/>
        </w:rPr>
        <w:t xml:space="preserve"> local</w:t>
      </w:r>
      <w:r>
        <w:rPr>
          <w:sz w:val="18"/>
          <w:szCs w:val="18"/>
        </w:rPr>
        <w:t xml:space="preserve"> </w:t>
      </w:r>
      <w:r w:rsidRPr="00581806">
        <w:rPr>
          <w:sz w:val="18"/>
          <w:szCs w:val="18"/>
        </w:rPr>
        <w:t>government organizations</w:t>
      </w:r>
      <w:r>
        <w:rPr>
          <w:sz w:val="18"/>
          <w:szCs w:val="18"/>
        </w:rPr>
        <w:t>,</w:t>
      </w:r>
      <w:r w:rsidRPr="00581806">
        <w:rPr>
          <w:sz w:val="18"/>
          <w:szCs w:val="18"/>
        </w:rPr>
        <w:t xml:space="preserve"> </w:t>
      </w:r>
      <w:r>
        <w:rPr>
          <w:sz w:val="18"/>
          <w:szCs w:val="18"/>
        </w:rPr>
        <w:t>but it</w:t>
      </w:r>
      <w:r w:rsidRPr="00581806">
        <w:rPr>
          <w:sz w:val="18"/>
          <w:szCs w:val="18"/>
        </w:rPr>
        <w:t xml:space="preserve"> </w:t>
      </w:r>
      <w:r>
        <w:rPr>
          <w:sz w:val="18"/>
          <w:szCs w:val="18"/>
        </w:rPr>
        <w:t>does</w:t>
      </w:r>
      <w:r w:rsidRPr="00581806">
        <w:rPr>
          <w:sz w:val="18"/>
          <w:szCs w:val="18"/>
        </w:rPr>
        <w:t xml:space="preserve"> not expect</w:t>
      </w:r>
      <w:r>
        <w:rPr>
          <w:sz w:val="18"/>
          <w:szCs w:val="18"/>
        </w:rPr>
        <w:t xml:space="preserve"> such entities</w:t>
      </w:r>
      <w:r w:rsidRPr="00581806">
        <w:rPr>
          <w:sz w:val="18"/>
          <w:szCs w:val="18"/>
        </w:rPr>
        <w:t xml:space="preserve"> to </w:t>
      </w:r>
      <w:r w:rsidR="00AA694A">
        <w:rPr>
          <w:sz w:val="18"/>
          <w:szCs w:val="18"/>
        </w:rPr>
        <w:t>experience incremental costs or averted costs compared to the regulatory baseline</w:t>
      </w:r>
      <w:r w:rsidRPr="00581806">
        <w:rPr>
          <w:sz w:val="18"/>
          <w:szCs w:val="18"/>
        </w:rPr>
        <w:t>.</w:t>
      </w:r>
    </w:p>
  </w:footnote>
  <w:footnote w:id="8">
    <w:p w:rsidR="009A14E2" w:rsidP="00C45BD7" w14:paraId="60B01BFC" w14:textId="62E584DB">
      <w:pPr>
        <w:pStyle w:val="FootnoteText"/>
        <w:ind w:left="180" w:hanging="180"/>
        <w:rPr>
          <w:sz w:val="18"/>
        </w:rPr>
      </w:pPr>
      <w:r w:rsidRPr="00DC08A0">
        <w:rPr>
          <w:rStyle w:val="FootnoteReference"/>
          <w:sz w:val="18"/>
          <w:vertAlign w:val="superscript"/>
        </w:rPr>
        <w:footnoteRef/>
      </w:r>
      <w:r w:rsidRPr="00DC08A0">
        <w:rPr>
          <w:sz w:val="18"/>
        </w:rPr>
        <w:t xml:space="preserve"> </w:t>
      </w:r>
      <w:r w:rsidRPr="00DC08A0">
        <w:rPr>
          <w:sz w:val="18"/>
        </w:rPr>
        <w:tab/>
        <w:t xml:space="preserve">Information about </w:t>
      </w:r>
      <w:r>
        <w:rPr>
          <w:sz w:val="18"/>
        </w:rPr>
        <w:t>the @Risk</w:t>
      </w:r>
      <w:r w:rsidRPr="00DC08A0">
        <w:rPr>
          <w:sz w:val="18"/>
        </w:rPr>
        <w:t xml:space="preserve"> software is available at </w:t>
      </w:r>
      <w:hyperlink r:id="rId1" w:history="1">
        <w:r w:rsidRPr="00945E3D">
          <w:rPr>
            <w:rStyle w:val="Hyperlink"/>
            <w:sz w:val="18"/>
            <w:szCs w:val="18"/>
          </w:rPr>
          <w:t>http://</w:t>
        </w:r>
        <w:r w:rsidRPr="00DC08A0">
          <w:rPr>
            <w:rStyle w:val="Hyperlink"/>
            <w:sz w:val="18"/>
          </w:rPr>
          <w:t>www.palisade.com</w:t>
        </w:r>
      </w:hyperlink>
      <w:r w:rsidRPr="00DC08A0">
        <w:rPr>
          <w:sz w:val="18"/>
        </w:rPr>
        <w:t>.</w:t>
      </w:r>
    </w:p>
    <w:p w:rsidR="009A14E2" w:rsidRPr="005A6A7A" w:rsidP="000F46FC" w14:paraId="1A26AFBC" w14:textId="77777777">
      <w:pPr>
        <w:pStyle w:val="FootnoteText"/>
        <w:ind w:left="720" w:hanging="720"/>
        <w:rPr>
          <w:sz w:val="16"/>
          <w:szCs w:val="16"/>
        </w:rPr>
      </w:pPr>
    </w:p>
  </w:footnote>
  <w:footnote w:id="9">
    <w:p w:rsidR="009A14E2" w:rsidRPr="00DC08A0" w:rsidP="00C45BD7" w14:paraId="1D93E117" w14:textId="7E56CA47">
      <w:pPr>
        <w:pStyle w:val="FootnoteText"/>
        <w:spacing w:line="240" w:lineRule="auto"/>
        <w:ind w:left="180" w:hanging="18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 xml:space="preserve">. The shape parameter is calculated from the </w:t>
      </w:r>
      <w:r w:rsidRPr="00863247">
        <w:rPr>
          <w:sz w:val="18"/>
        </w:rPr>
        <w:t>defined “</w:t>
      </w:r>
      <w:r w:rsidRPr="00581806">
        <w:rPr>
          <w:sz w:val="18"/>
        </w:rPr>
        <w:t xml:space="preserve">most likely” </w:t>
      </w:r>
      <w:r w:rsidRPr="00863247">
        <w:rPr>
          <w:sz w:val="18"/>
        </w:rPr>
        <w:t>value</w:t>
      </w:r>
      <w:r w:rsidRPr="00DC08A0">
        <w:rPr>
          <w:sz w:val="18"/>
        </w:rPr>
        <w:t>.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w:t>
      </w:r>
      <w:r>
        <w:rPr>
          <w:sz w:val="18"/>
        </w:rPr>
        <w:t xml:space="preserve"> because</w:t>
      </w:r>
      <w:r w:rsidRPr="00DC08A0">
        <w:rPr>
          <w:sz w:val="18"/>
        </w:rPr>
        <w:t xml:space="preserve"> the smooth shape of the curve places less emphasis in the direction of skew. Similar to the triangular distribution, the PERT distribution is bounded on both sides and</w:t>
      </w:r>
      <w:r>
        <w:rPr>
          <w:sz w:val="18"/>
        </w:rPr>
        <w:t>,</w:t>
      </w:r>
      <w:r w:rsidRPr="00DC08A0">
        <w:rPr>
          <w:sz w:val="18"/>
        </w:rPr>
        <w:t xml:space="preserve"> therefore</w:t>
      </w:r>
      <w:r>
        <w:rPr>
          <w:sz w:val="18"/>
        </w:rPr>
        <w:t>,</w:t>
      </w:r>
      <w:r w:rsidRPr="00DC08A0">
        <w:rPr>
          <w:sz w:val="18"/>
        </w:rPr>
        <w:t xml:space="preserve"> may not be adequate for some modeling purposes </w:t>
      </w:r>
      <w:r>
        <w:rPr>
          <w:rFonts w:cs="Arial"/>
          <w:sz w:val="18"/>
          <w:szCs w:val="18"/>
        </w:rPr>
        <w:t>if</w:t>
      </w:r>
      <w:r w:rsidRPr="00DC08A0">
        <w:rPr>
          <w:sz w:val="18"/>
        </w:rPr>
        <w:t xml:space="preserve"> </w:t>
      </w:r>
      <w:r>
        <w:rPr>
          <w:sz w:val="18"/>
        </w:rPr>
        <w:t xml:space="preserve">the </w:t>
      </w:r>
      <w:r w:rsidRPr="00DC08A0">
        <w:rPr>
          <w:sz w:val="18"/>
        </w:rPr>
        <w:t>capture</w:t>
      </w:r>
      <w:r>
        <w:rPr>
          <w:sz w:val="18"/>
        </w:rPr>
        <w:t xml:space="preserve"> of</w:t>
      </w:r>
      <w:r w:rsidRPr="00DC08A0">
        <w:rPr>
          <w:sz w:val="18"/>
        </w:rPr>
        <w:t xml:space="preserve"> tail or extreme events</w:t>
      </w:r>
      <w:r>
        <w:rPr>
          <w:sz w:val="18"/>
        </w:rPr>
        <w:t xml:space="preserve"> is desired</w:t>
      </w:r>
      <w:r w:rsidRPr="00DC08A0">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E325C9" w:rsidP="00891C71" w14:paraId="10F780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26DEA"/>
    <w:multiLevelType w:val="hybridMultilevel"/>
    <w:tmpl w:val="02361526"/>
    <w:lvl w:ilvl="0">
      <w:start w:val="1"/>
      <w:numFmt w:val="decimal"/>
      <w:lvlText w:val="%1."/>
      <w:lvlJc w:val="left"/>
      <w:pPr>
        <w:ind w:left="120" w:hanging="428"/>
      </w:pPr>
      <w:rPr>
        <w:rFonts w:ascii="Arial" w:eastAsia="Arial" w:hAnsi="Arial" w:cs="Arial" w:hint="default"/>
        <w:spacing w:val="-1"/>
        <w:w w:val="98"/>
        <w:sz w:val="22"/>
        <w:szCs w:val="22"/>
      </w:rPr>
    </w:lvl>
    <w:lvl w:ilvl="1">
      <w:start w:val="0"/>
      <w:numFmt w:val="bullet"/>
      <w:lvlText w:val="•"/>
      <w:lvlJc w:val="left"/>
      <w:pPr>
        <w:ind w:left="1074" w:hanging="428"/>
      </w:pPr>
      <w:rPr>
        <w:rFonts w:hint="default"/>
      </w:rPr>
    </w:lvl>
    <w:lvl w:ilvl="2">
      <w:start w:val="0"/>
      <w:numFmt w:val="bullet"/>
      <w:lvlText w:val="•"/>
      <w:lvlJc w:val="left"/>
      <w:pPr>
        <w:ind w:left="2028" w:hanging="428"/>
      </w:pPr>
      <w:rPr>
        <w:rFonts w:hint="default"/>
      </w:rPr>
    </w:lvl>
    <w:lvl w:ilvl="3">
      <w:start w:val="0"/>
      <w:numFmt w:val="bullet"/>
      <w:lvlText w:val="•"/>
      <w:lvlJc w:val="left"/>
      <w:pPr>
        <w:ind w:left="2982" w:hanging="428"/>
      </w:pPr>
      <w:rPr>
        <w:rFonts w:hint="default"/>
      </w:rPr>
    </w:lvl>
    <w:lvl w:ilvl="4">
      <w:start w:val="0"/>
      <w:numFmt w:val="bullet"/>
      <w:lvlText w:val="•"/>
      <w:lvlJc w:val="left"/>
      <w:pPr>
        <w:ind w:left="3936" w:hanging="428"/>
      </w:pPr>
      <w:rPr>
        <w:rFonts w:hint="default"/>
      </w:rPr>
    </w:lvl>
    <w:lvl w:ilvl="5">
      <w:start w:val="0"/>
      <w:numFmt w:val="bullet"/>
      <w:lvlText w:val="•"/>
      <w:lvlJc w:val="left"/>
      <w:pPr>
        <w:ind w:left="4890" w:hanging="428"/>
      </w:pPr>
      <w:rPr>
        <w:rFonts w:hint="default"/>
      </w:rPr>
    </w:lvl>
    <w:lvl w:ilvl="6">
      <w:start w:val="0"/>
      <w:numFmt w:val="bullet"/>
      <w:lvlText w:val="•"/>
      <w:lvlJc w:val="left"/>
      <w:pPr>
        <w:ind w:left="5844" w:hanging="428"/>
      </w:pPr>
      <w:rPr>
        <w:rFonts w:hint="default"/>
      </w:rPr>
    </w:lvl>
    <w:lvl w:ilvl="7">
      <w:start w:val="0"/>
      <w:numFmt w:val="bullet"/>
      <w:lvlText w:val="•"/>
      <w:lvlJc w:val="left"/>
      <w:pPr>
        <w:ind w:left="6798" w:hanging="428"/>
      </w:pPr>
      <w:rPr>
        <w:rFonts w:hint="default"/>
      </w:rPr>
    </w:lvl>
    <w:lvl w:ilvl="8">
      <w:start w:val="0"/>
      <w:numFmt w:val="bullet"/>
      <w:lvlText w:val="•"/>
      <w:lvlJc w:val="left"/>
      <w:pPr>
        <w:ind w:left="7752" w:hanging="428"/>
      </w:pPr>
      <w:rPr>
        <w:rFonts w:hint="default"/>
      </w:rPr>
    </w:lvl>
  </w:abstractNum>
  <w:abstractNum w:abstractNumId="2">
    <w:nsid w:val="06995456"/>
    <w:multiLevelType w:val="multilevel"/>
    <w:tmpl w:val="8500B7E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AE155D"/>
    <w:multiLevelType w:val="hybridMultilevel"/>
    <w:tmpl w:val="8EBE7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80DD8"/>
    <w:multiLevelType w:val="multilevel"/>
    <w:tmpl w:val="9AFE96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F514DB"/>
    <w:multiLevelType w:val="hybridMultilevel"/>
    <w:tmpl w:val="9780A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8F2C35"/>
    <w:multiLevelType w:val="hybridMultilevel"/>
    <w:tmpl w:val="745E94EA"/>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B40835"/>
    <w:multiLevelType w:val="hybridMultilevel"/>
    <w:tmpl w:val="84B0C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AE4C09"/>
    <w:multiLevelType w:val="hybridMultilevel"/>
    <w:tmpl w:val="122C9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D10DA1"/>
    <w:multiLevelType w:val="hybridMultilevel"/>
    <w:tmpl w:val="F7E012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1370284"/>
    <w:multiLevelType w:val="hybridMultilevel"/>
    <w:tmpl w:val="6C48777A"/>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2054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D01F8E"/>
    <w:multiLevelType w:val="hybridMultilevel"/>
    <w:tmpl w:val="657E0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692D54"/>
    <w:multiLevelType w:val="hybridMultilevel"/>
    <w:tmpl w:val="36769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A56B0"/>
    <w:multiLevelType w:val="hybridMultilevel"/>
    <w:tmpl w:val="D0CA50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041122"/>
    <w:multiLevelType w:val="hybridMultilevel"/>
    <w:tmpl w:val="E02EF6C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hAnsi="Arial" w:eastAsiaTheme="minorHAnsi"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48A51A4"/>
    <w:multiLevelType w:val="hybridMultilevel"/>
    <w:tmpl w:val="3F5C360A"/>
    <w:lvl w:ilvl="0">
      <w:start w:val="1"/>
      <w:numFmt w:val="bullet"/>
      <w:lvlText w:val=""/>
      <w:lvlJc w:val="left"/>
      <w:pPr>
        <w:tabs>
          <w:tab w:val="num" w:pos="720"/>
        </w:tabs>
        <w:ind w:left="720" w:hanging="360"/>
      </w:pPr>
      <w:rPr>
        <w:rFonts w:ascii="Symbol" w:hAnsi="Symbol"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4F84CFC"/>
    <w:multiLevelType w:val="hybridMultilevel"/>
    <w:tmpl w:val="355C7CE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59F5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F95607"/>
    <w:multiLevelType w:val="hybridMultilevel"/>
    <w:tmpl w:val="2D381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684020"/>
    <w:multiLevelType w:val="hybridMultilevel"/>
    <w:tmpl w:val="B5F4C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6B42CE"/>
    <w:multiLevelType w:val="hybridMultilevel"/>
    <w:tmpl w:val="51D012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3042725"/>
    <w:multiLevelType w:val="hybridMultilevel"/>
    <w:tmpl w:val="CB4A512E"/>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43E44A1B"/>
    <w:multiLevelType w:val="hybridMultilevel"/>
    <w:tmpl w:val="42B6A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DD660F"/>
    <w:multiLevelType w:val="hybridMultilevel"/>
    <w:tmpl w:val="90CE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E2498"/>
    <w:multiLevelType w:val="hybridMultilevel"/>
    <w:tmpl w:val="073AB9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A765937"/>
    <w:multiLevelType w:val="hybridMultilevel"/>
    <w:tmpl w:val="CB3C7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BF241D7"/>
    <w:multiLevelType w:val="hybridMultilevel"/>
    <w:tmpl w:val="3E8282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0C563E4"/>
    <w:multiLevelType w:val="hybridMultilevel"/>
    <w:tmpl w:val="E954B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1778F7"/>
    <w:multiLevelType w:val="hybridMultilevel"/>
    <w:tmpl w:val="29889968"/>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CA05A4"/>
    <w:multiLevelType w:val="hybridMultilevel"/>
    <w:tmpl w:val="F9B2B122"/>
    <w:lvl w:ilvl="0">
      <w:start w:val="10"/>
      <w:numFmt w:val="bullet"/>
      <w:lvlText w:val="-"/>
      <w:lvlJc w:val="left"/>
      <w:pPr>
        <w:ind w:left="720" w:hanging="360"/>
      </w:pPr>
      <w:rPr>
        <w:rFonts w:ascii="Arial" w:hAnsi="Arial" w:eastAsiaTheme="minorHAnsi" w:cs="Aria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AA78EE"/>
    <w:multiLevelType w:val="hybridMultilevel"/>
    <w:tmpl w:val="445CC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5A10D5"/>
    <w:multiLevelType w:val="hybridMultilevel"/>
    <w:tmpl w:val="F392E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CC35E9"/>
    <w:multiLevelType w:val="hybridMultilevel"/>
    <w:tmpl w:val="BEB6EADC"/>
    <w:lvl w:ilvl="0">
      <w:start w:val="1"/>
      <w:numFmt w:val="decimal"/>
      <w:lvlText w:val="(%1)"/>
      <w:lvlJc w:val="left"/>
      <w:pPr>
        <w:tabs>
          <w:tab w:val="num" w:pos="720"/>
        </w:tabs>
        <w:ind w:left="720" w:hanging="360"/>
      </w:pPr>
      <w:rPr>
        <w:rFonts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0FD1B63"/>
    <w:multiLevelType w:val="multilevel"/>
    <w:tmpl w:val="3628F7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nsid w:val="62942366"/>
    <w:multiLevelType w:val="hybridMultilevel"/>
    <w:tmpl w:val="4E0EF7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E772DD"/>
    <w:multiLevelType w:val="hybridMultilevel"/>
    <w:tmpl w:val="8EFE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E74622"/>
    <w:multiLevelType w:val="hybridMultilevel"/>
    <w:tmpl w:val="B78C0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005BC6"/>
    <w:multiLevelType w:val="hybridMultilevel"/>
    <w:tmpl w:val="F3140F92"/>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0B7E12"/>
    <w:multiLevelType w:val="hybridMultilevel"/>
    <w:tmpl w:val="94643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B0ADB"/>
    <w:multiLevelType w:val="hybridMultilevel"/>
    <w:tmpl w:val="671E8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3B32A0"/>
    <w:multiLevelType w:val="hybridMultilevel"/>
    <w:tmpl w:val="D0E0C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A76BC5"/>
    <w:multiLevelType w:val="hybridMultilevel"/>
    <w:tmpl w:val="16E83AFA"/>
    <w:lvl w:ilvl="0">
      <w:start w:val="1"/>
      <w:numFmt w:val="decimal"/>
      <w:lvlText w:val="(%1)"/>
      <w:lvlJc w:val="left"/>
      <w:pPr>
        <w:ind w:left="720" w:hanging="360"/>
      </w:pPr>
      <w:rPr>
        <w:rFonts w:hint="default"/>
        <w:u w:val="none"/>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B164F0"/>
    <w:multiLevelType w:val="hybridMultilevel"/>
    <w:tmpl w:val="0684431C"/>
    <w:lvl w:ilvl="0">
      <w:start w:val="2"/>
      <w:numFmt w:val="bullet"/>
      <w:lvlText w:val="-"/>
      <w:lvlJc w:val="left"/>
      <w:pPr>
        <w:ind w:left="420" w:hanging="360"/>
      </w:pPr>
      <w:rPr>
        <w:rFonts w:ascii="Arial" w:hAnsi="Arial" w:eastAsiaTheme="minorHAnsi"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16cid:durableId="572010121">
    <w:abstractNumId w:val="27"/>
  </w:num>
  <w:num w:numId="2" w16cid:durableId="2030599090">
    <w:abstractNumId w:val="15"/>
  </w:num>
  <w:num w:numId="3" w16cid:durableId="1440222181">
    <w:abstractNumId w:val="16"/>
  </w:num>
  <w:num w:numId="4" w16cid:durableId="1333023341">
    <w:abstractNumId w:val="33"/>
  </w:num>
  <w:num w:numId="5" w16cid:durableId="712123402">
    <w:abstractNumId w:val="8"/>
  </w:num>
  <w:num w:numId="6" w16cid:durableId="876695806">
    <w:abstractNumId w:val="34"/>
  </w:num>
  <w:num w:numId="7" w16cid:durableId="1107308068">
    <w:abstractNumId w:val="37"/>
  </w:num>
  <w:num w:numId="8" w16cid:durableId="1374235198">
    <w:abstractNumId w:val="23"/>
  </w:num>
  <w:num w:numId="9" w16cid:durableId="1998219227">
    <w:abstractNumId w:val="14"/>
  </w:num>
  <w:num w:numId="10" w16cid:durableId="530849357">
    <w:abstractNumId w:val="26"/>
  </w:num>
  <w:num w:numId="11" w16cid:durableId="1690793140">
    <w:abstractNumId w:val="5"/>
  </w:num>
  <w:num w:numId="12" w16cid:durableId="399209391">
    <w:abstractNumId w:val="36"/>
  </w:num>
  <w:num w:numId="13" w16cid:durableId="955526300">
    <w:abstractNumId w:val="2"/>
  </w:num>
  <w:num w:numId="14" w16cid:durableId="297224202">
    <w:abstractNumId w:val="39"/>
  </w:num>
  <w:num w:numId="15" w16cid:durableId="2120635909">
    <w:abstractNumId w:val="41"/>
  </w:num>
  <w:num w:numId="16" w16cid:durableId="2055806702">
    <w:abstractNumId w:val="35"/>
  </w:num>
  <w:num w:numId="17" w16cid:durableId="1084569253">
    <w:abstractNumId w:val="13"/>
  </w:num>
  <w:num w:numId="18" w16cid:durableId="1301887132">
    <w:abstractNumId w:val="42"/>
  </w:num>
  <w:num w:numId="19" w16cid:durableId="565721544">
    <w:abstractNumId w:val="17"/>
  </w:num>
  <w:num w:numId="20" w16cid:durableId="1864393613">
    <w:abstractNumId w:val="31"/>
  </w:num>
  <w:num w:numId="21" w16cid:durableId="326635862">
    <w:abstractNumId w:val="32"/>
  </w:num>
  <w:num w:numId="22" w16cid:durableId="538594697">
    <w:abstractNumId w:val="3"/>
  </w:num>
  <w:num w:numId="23" w16cid:durableId="915168200">
    <w:abstractNumId w:val="12"/>
  </w:num>
  <w:num w:numId="24" w16cid:durableId="185485162">
    <w:abstractNumId w:val="20"/>
  </w:num>
  <w:num w:numId="25" w16cid:durableId="967315477">
    <w:abstractNumId w:val="24"/>
  </w:num>
  <w:num w:numId="26" w16cid:durableId="886725408">
    <w:abstractNumId w:val="19"/>
  </w:num>
  <w:num w:numId="27" w16cid:durableId="1274483236">
    <w:abstractNumId w:val="40"/>
  </w:num>
  <w:num w:numId="28" w16cid:durableId="1927690596">
    <w:abstractNumId w:val="38"/>
  </w:num>
  <w:num w:numId="29" w16cid:durableId="121001421">
    <w:abstractNumId w:val="6"/>
  </w:num>
  <w:num w:numId="30" w16cid:durableId="654182151">
    <w:abstractNumId w:val="10"/>
  </w:num>
  <w:num w:numId="31" w16cid:durableId="1311597374">
    <w:abstractNumId w:val="43"/>
  </w:num>
  <w:num w:numId="32" w16cid:durableId="2068795570">
    <w:abstractNumId w:val="30"/>
  </w:num>
  <w:num w:numId="33" w16cid:durableId="1391150300">
    <w:abstractNumId w:val="22"/>
  </w:num>
  <w:num w:numId="34" w16cid:durableId="848446091">
    <w:abstractNumId w:val="18"/>
  </w:num>
  <w:num w:numId="35" w16cid:durableId="176817578">
    <w:abstractNumId w:val="7"/>
  </w:num>
  <w:num w:numId="36" w16cid:durableId="1699116420">
    <w:abstractNumId w:val="9"/>
  </w:num>
  <w:num w:numId="37" w16cid:durableId="398594954">
    <w:abstractNumId w:val="21"/>
  </w:num>
  <w:num w:numId="38" w16cid:durableId="480344267">
    <w:abstractNumId w:val="28"/>
  </w:num>
  <w:num w:numId="39" w16cid:durableId="1714689185">
    <w:abstractNumId w:val="11"/>
  </w:num>
  <w:num w:numId="40" w16cid:durableId="219638449">
    <w:abstractNumId w:val="25"/>
  </w:num>
  <w:num w:numId="41" w16cid:durableId="875121482">
    <w:abstractNumId w:val="1"/>
  </w:num>
  <w:num w:numId="42" w16cid:durableId="525950118">
    <w:abstractNumId w:val="29"/>
  </w:num>
  <w:num w:numId="43" w16cid:durableId="127651982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defaultTabStop w:val="144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0FA"/>
    <w:rsid w:val="0000038A"/>
    <w:rsid w:val="00000874"/>
    <w:rsid w:val="00000BAA"/>
    <w:rsid w:val="00000D58"/>
    <w:rsid w:val="00000F88"/>
    <w:rsid w:val="00000FB1"/>
    <w:rsid w:val="000012A5"/>
    <w:rsid w:val="00001488"/>
    <w:rsid w:val="000014A9"/>
    <w:rsid w:val="00001690"/>
    <w:rsid w:val="000016AA"/>
    <w:rsid w:val="000017D7"/>
    <w:rsid w:val="00001983"/>
    <w:rsid w:val="00001A4B"/>
    <w:rsid w:val="00001AC8"/>
    <w:rsid w:val="00001F5D"/>
    <w:rsid w:val="0000202C"/>
    <w:rsid w:val="000028E0"/>
    <w:rsid w:val="00002BF7"/>
    <w:rsid w:val="00002FD5"/>
    <w:rsid w:val="000030AD"/>
    <w:rsid w:val="000031E8"/>
    <w:rsid w:val="00003363"/>
    <w:rsid w:val="000033FF"/>
    <w:rsid w:val="00003469"/>
    <w:rsid w:val="000037D9"/>
    <w:rsid w:val="00003805"/>
    <w:rsid w:val="0000387E"/>
    <w:rsid w:val="00003A5B"/>
    <w:rsid w:val="00003A8B"/>
    <w:rsid w:val="00003BB1"/>
    <w:rsid w:val="00003D0D"/>
    <w:rsid w:val="00003D39"/>
    <w:rsid w:val="00003F95"/>
    <w:rsid w:val="000044FF"/>
    <w:rsid w:val="00004B7A"/>
    <w:rsid w:val="00004BAB"/>
    <w:rsid w:val="00004F76"/>
    <w:rsid w:val="000050E6"/>
    <w:rsid w:val="000052F0"/>
    <w:rsid w:val="00005423"/>
    <w:rsid w:val="00005450"/>
    <w:rsid w:val="000055BB"/>
    <w:rsid w:val="00005734"/>
    <w:rsid w:val="00005826"/>
    <w:rsid w:val="00005BC3"/>
    <w:rsid w:val="00005F22"/>
    <w:rsid w:val="0000602B"/>
    <w:rsid w:val="0000654B"/>
    <w:rsid w:val="00006558"/>
    <w:rsid w:val="000065C6"/>
    <w:rsid w:val="00006B7F"/>
    <w:rsid w:val="00006BCA"/>
    <w:rsid w:val="00006CCD"/>
    <w:rsid w:val="00006DF8"/>
    <w:rsid w:val="00006FEF"/>
    <w:rsid w:val="00006FFA"/>
    <w:rsid w:val="0000744B"/>
    <w:rsid w:val="00007662"/>
    <w:rsid w:val="000076D4"/>
    <w:rsid w:val="0000774F"/>
    <w:rsid w:val="0000788D"/>
    <w:rsid w:val="00007C58"/>
    <w:rsid w:val="00007D33"/>
    <w:rsid w:val="0001063B"/>
    <w:rsid w:val="000108A0"/>
    <w:rsid w:val="000108B4"/>
    <w:rsid w:val="00010AC6"/>
    <w:rsid w:val="00010D88"/>
    <w:rsid w:val="00010FD9"/>
    <w:rsid w:val="000114AA"/>
    <w:rsid w:val="000116A7"/>
    <w:rsid w:val="000116AC"/>
    <w:rsid w:val="0001192A"/>
    <w:rsid w:val="00011A59"/>
    <w:rsid w:val="00011B00"/>
    <w:rsid w:val="00011B17"/>
    <w:rsid w:val="00011CBD"/>
    <w:rsid w:val="00011D6D"/>
    <w:rsid w:val="00011E22"/>
    <w:rsid w:val="00011F01"/>
    <w:rsid w:val="0001200A"/>
    <w:rsid w:val="0001203A"/>
    <w:rsid w:val="00012308"/>
    <w:rsid w:val="0001236B"/>
    <w:rsid w:val="00012442"/>
    <w:rsid w:val="00012A52"/>
    <w:rsid w:val="00012A56"/>
    <w:rsid w:val="00012BC5"/>
    <w:rsid w:val="00012BCD"/>
    <w:rsid w:val="00012C3C"/>
    <w:rsid w:val="00012EB5"/>
    <w:rsid w:val="00013148"/>
    <w:rsid w:val="0001314C"/>
    <w:rsid w:val="0001329C"/>
    <w:rsid w:val="000136A5"/>
    <w:rsid w:val="000138D9"/>
    <w:rsid w:val="00013F7F"/>
    <w:rsid w:val="00013FC1"/>
    <w:rsid w:val="000145C8"/>
    <w:rsid w:val="0001473B"/>
    <w:rsid w:val="00014D8C"/>
    <w:rsid w:val="0001503F"/>
    <w:rsid w:val="00015056"/>
    <w:rsid w:val="0001537D"/>
    <w:rsid w:val="0001567D"/>
    <w:rsid w:val="0001579F"/>
    <w:rsid w:val="00015A1B"/>
    <w:rsid w:val="00015B1D"/>
    <w:rsid w:val="00015DAB"/>
    <w:rsid w:val="0001606E"/>
    <w:rsid w:val="000160D4"/>
    <w:rsid w:val="00016356"/>
    <w:rsid w:val="000165AD"/>
    <w:rsid w:val="0001687C"/>
    <w:rsid w:val="000169A9"/>
    <w:rsid w:val="00016CEC"/>
    <w:rsid w:val="0001727B"/>
    <w:rsid w:val="0001745F"/>
    <w:rsid w:val="000174B4"/>
    <w:rsid w:val="00017883"/>
    <w:rsid w:val="0001790C"/>
    <w:rsid w:val="00017918"/>
    <w:rsid w:val="00017B01"/>
    <w:rsid w:val="00017B30"/>
    <w:rsid w:val="0002034B"/>
    <w:rsid w:val="000205B5"/>
    <w:rsid w:val="00020716"/>
    <w:rsid w:val="000208ED"/>
    <w:rsid w:val="00020AFB"/>
    <w:rsid w:val="00021004"/>
    <w:rsid w:val="00021480"/>
    <w:rsid w:val="000214CC"/>
    <w:rsid w:val="0002193D"/>
    <w:rsid w:val="00021BE3"/>
    <w:rsid w:val="00021C93"/>
    <w:rsid w:val="00021C94"/>
    <w:rsid w:val="00021DBF"/>
    <w:rsid w:val="00021F0D"/>
    <w:rsid w:val="00022327"/>
    <w:rsid w:val="0002278C"/>
    <w:rsid w:val="000228D4"/>
    <w:rsid w:val="00022F90"/>
    <w:rsid w:val="0002303A"/>
    <w:rsid w:val="000230ED"/>
    <w:rsid w:val="00023626"/>
    <w:rsid w:val="00023C98"/>
    <w:rsid w:val="00023D2F"/>
    <w:rsid w:val="000241FB"/>
    <w:rsid w:val="00024216"/>
    <w:rsid w:val="000242E5"/>
    <w:rsid w:val="00024321"/>
    <w:rsid w:val="00024352"/>
    <w:rsid w:val="000244DF"/>
    <w:rsid w:val="00024512"/>
    <w:rsid w:val="00024B2C"/>
    <w:rsid w:val="00024BDB"/>
    <w:rsid w:val="00024FBA"/>
    <w:rsid w:val="000250DC"/>
    <w:rsid w:val="0002510E"/>
    <w:rsid w:val="0002536B"/>
    <w:rsid w:val="0002547F"/>
    <w:rsid w:val="0002549F"/>
    <w:rsid w:val="000256EB"/>
    <w:rsid w:val="00025CCF"/>
    <w:rsid w:val="000261D1"/>
    <w:rsid w:val="00026C07"/>
    <w:rsid w:val="00026D71"/>
    <w:rsid w:val="00026F21"/>
    <w:rsid w:val="00026FF4"/>
    <w:rsid w:val="00027007"/>
    <w:rsid w:val="00027274"/>
    <w:rsid w:val="000272F3"/>
    <w:rsid w:val="00027897"/>
    <w:rsid w:val="00027A8A"/>
    <w:rsid w:val="00027AC8"/>
    <w:rsid w:val="00027B74"/>
    <w:rsid w:val="00027C17"/>
    <w:rsid w:val="00027E02"/>
    <w:rsid w:val="00027FEA"/>
    <w:rsid w:val="0003007E"/>
    <w:rsid w:val="000302EA"/>
    <w:rsid w:val="0003050D"/>
    <w:rsid w:val="00030C66"/>
    <w:rsid w:val="00030D65"/>
    <w:rsid w:val="00030FA5"/>
    <w:rsid w:val="00031046"/>
    <w:rsid w:val="000310AF"/>
    <w:rsid w:val="000310EB"/>
    <w:rsid w:val="0003112C"/>
    <w:rsid w:val="0003137F"/>
    <w:rsid w:val="000314BD"/>
    <w:rsid w:val="0003161E"/>
    <w:rsid w:val="000318F9"/>
    <w:rsid w:val="00031AF5"/>
    <w:rsid w:val="00031F80"/>
    <w:rsid w:val="00032072"/>
    <w:rsid w:val="00032075"/>
    <w:rsid w:val="0003212E"/>
    <w:rsid w:val="0003224A"/>
    <w:rsid w:val="00032365"/>
    <w:rsid w:val="000325CD"/>
    <w:rsid w:val="0003278B"/>
    <w:rsid w:val="00032998"/>
    <w:rsid w:val="00032AF1"/>
    <w:rsid w:val="00032DBE"/>
    <w:rsid w:val="00032F27"/>
    <w:rsid w:val="00033097"/>
    <w:rsid w:val="0003325C"/>
    <w:rsid w:val="000336BB"/>
    <w:rsid w:val="0003382B"/>
    <w:rsid w:val="00033A7E"/>
    <w:rsid w:val="00033D22"/>
    <w:rsid w:val="00033D25"/>
    <w:rsid w:val="000340D8"/>
    <w:rsid w:val="0003427C"/>
    <w:rsid w:val="00034707"/>
    <w:rsid w:val="000347C4"/>
    <w:rsid w:val="000349C8"/>
    <w:rsid w:val="00034E37"/>
    <w:rsid w:val="0003576C"/>
    <w:rsid w:val="000359B4"/>
    <w:rsid w:val="000359C1"/>
    <w:rsid w:val="00035A2D"/>
    <w:rsid w:val="00035E43"/>
    <w:rsid w:val="000367F4"/>
    <w:rsid w:val="00036847"/>
    <w:rsid w:val="00036C43"/>
    <w:rsid w:val="00036EF9"/>
    <w:rsid w:val="00037351"/>
    <w:rsid w:val="0003752F"/>
    <w:rsid w:val="000376F7"/>
    <w:rsid w:val="000377A4"/>
    <w:rsid w:val="00037A0C"/>
    <w:rsid w:val="00037BCE"/>
    <w:rsid w:val="00037C87"/>
    <w:rsid w:val="00037E4D"/>
    <w:rsid w:val="00037EA5"/>
    <w:rsid w:val="00040019"/>
    <w:rsid w:val="0004011B"/>
    <w:rsid w:val="000401BE"/>
    <w:rsid w:val="000402E5"/>
    <w:rsid w:val="000403F9"/>
    <w:rsid w:val="000404E8"/>
    <w:rsid w:val="000406C8"/>
    <w:rsid w:val="00040906"/>
    <w:rsid w:val="00040A0C"/>
    <w:rsid w:val="00040B70"/>
    <w:rsid w:val="00040CD2"/>
    <w:rsid w:val="00041A9C"/>
    <w:rsid w:val="00041AC1"/>
    <w:rsid w:val="00042070"/>
    <w:rsid w:val="0004271E"/>
    <w:rsid w:val="00042CE3"/>
    <w:rsid w:val="00043220"/>
    <w:rsid w:val="00043443"/>
    <w:rsid w:val="000434E5"/>
    <w:rsid w:val="00043586"/>
    <w:rsid w:val="000435F9"/>
    <w:rsid w:val="000438AA"/>
    <w:rsid w:val="000439F2"/>
    <w:rsid w:val="00043AC8"/>
    <w:rsid w:val="00043B27"/>
    <w:rsid w:val="000440C3"/>
    <w:rsid w:val="00044329"/>
    <w:rsid w:val="00044A1B"/>
    <w:rsid w:val="00044A9D"/>
    <w:rsid w:val="00044B76"/>
    <w:rsid w:val="0004501C"/>
    <w:rsid w:val="000451D3"/>
    <w:rsid w:val="000452D0"/>
    <w:rsid w:val="000456DB"/>
    <w:rsid w:val="0004590F"/>
    <w:rsid w:val="000459E3"/>
    <w:rsid w:val="00045A22"/>
    <w:rsid w:val="00045CB8"/>
    <w:rsid w:val="00045F75"/>
    <w:rsid w:val="00046097"/>
    <w:rsid w:val="00046165"/>
    <w:rsid w:val="0004650B"/>
    <w:rsid w:val="000467A9"/>
    <w:rsid w:val="00046CC2"/>
    <w:rsid w:val="00046DF2"/>
    <w:rsid w:val="00047050"/>
    <w:rsid w:val="000475B8"/>
    <w:rsid w:val="00047665"/>
    <w:rsid w:val="00047B03"/>
    <w:rsid w:val="00047DBD"/>
    <w:rsid w:val="0005001D"/>
    <w:rsid w:val="00050174"/>
    <w:rsid w:val="000504A6"/>
    <w:rsid w:val="000504AE"/>
    <w:rsid w:val="000505ED"/>
    <w:rsid w:val="00050BC1"/>
    <w:rsid w:val="00050C01"/>
    <w:rsid w:val="00050E01"/>
    <w:rsid w:val="00050E6D"/>
    <w:rsid w:val="00050F30"/>
    <w:rsid w:val="00051274"/>
    <w:rsid w:val="000513AD"/>
    <w:rsid w:val="000513C0"/>
    <w:rsid w:val="000515DA"/>
    <w:rsid w:val="00051A03"/>
    <w:rsid w:val="00052049"/>
    <w:rsid w:val="00052431"/>
    <w:rsid w:val="0005271C"/>
    <w:rsid w:val="000528AA"/>
    <w:rsid w:val="00052927"/>
    <w:rsid w:val="00052DA5"/>
    <w:rsid w:val="00052FCC"/>
    <w:rsid w:val="000530D1"/>
    <w:rsid w:val="000532BC"/>
    <w:rsid w:val="0005367C"/>
    <w:rsid w:val="00053D9F"/>
    <w:rsid w:val="00053DAD"/>
    <w:rsid w:val="00053E11"/>
    <w:rsid w:val="00053EA7"/>
    <w:rsid w:val="00053ED3"/>
    <w:rsid w:val="00053EDD"/>
    <w:rsid w:val="00053FFB"/>
    <w:rsid w:val="000542BF"/>
    <w:rsid w:val="000542C0"/>
    <w:rsid w:val="000544CB"/>
    <w:rsid w:val="0005480A"/>
    <w:rsid w:val="00054C58"/>
    <w:rsid w:val="00054E67"/>
    <w:rsid w:val="0005588F"/>
    <w:rsid w:val="000558B8"/>
    <w:rsid w:val="000558D4"/>
    <w:rsid w:val="0005594E"/>
    <w:rsid w:val="00055985"/>
    <w:rsid w:val="00055996"/>
    <w:rsid w:val="000559A9"/>
    <w:rsid w:val="00055D69"/>
    <w:rsid w:val="00055E2B"/>
    <w:rsid w:val="0005606B"/>
    <w:rsid w:val="00056097"/>
    <w:rsid w:val="0005609A"/>
    <w:rsid w:val="00056257"/>
    <w:rsid w:val="0005636B"/>
    <w:rsid w:val="000566C4"/>
    <w:rsid w:val="0005677C"/>
    <w:rsid w:val="00056A9A"/>
    <w:rsid w:val="000570E4"/>
    <w:rsid w:val="0005756E"/>
    <w:rsid w:val="0005771B"/>
    <w:rsid w:val="00057933"/>
    <w:rsid w:val="0005797B"/>
    <w:rsid w:val="00057FC9"/>
    <w:rsid w:val="0006018D"/>
    <w:rsid w:val="000601E7"/>
    <w:rsid w:val="0006023C"/>
    <w:rsid w:val="000602D8"/>
    <w:rsid w:val="000602E8"/>
    <w:rsid w:val="0006056C"/>
    <w:rsid w:val="0006058F"/>
    <w:rsid w:val="0006070B"/>
    <w:rsid w:val="00060DC5"/>
    <w:rsid w:val="00060EEB"/>
    <w:rsid w:val="00060FFF"/>
    <w:rsid w:val="000613FB"/>
    <w:rsid w:val="00061601"/>
    <w:rsid w:val="00061786"/>
    <w:rsid w:val="00061924"/>
    <w:rsid w:val="00061A09"/>
    <w:rsid w:val="00061C6D"/>
    <w:rsid w:val="00061C74"/>
    <w:rsid w:val="00061C8B"/>
    <w:rsid w:val="00061D35"/>
    <w:rsid w:val="00062231"/>
    <w:rsid w:val="00062260"/>
    <w:rsid w:val="00062458"/>
    <w:rsid w:val="000626A8"/>
    <w:rsid w:val="000629CB"/>
    <w:rsid w:val="00062A4F"/>
    <w:rsid w:val="00062F62"/>
    <w:rsid w:val="000638B2"/>
    <w:rsid w:val="000641F5"/>
    <w:rsid w:val="0006447E"/>
    <w:rsid w:val="000646B2"/>
    <w:rsid w:val="00064736"/>
    <w:rsid w:val="000649CD"/>
    <w:rsid w:val="00064A43"/>
    <w:rsid w:val="00064B41"/>
    <w:rsid w:val="00064B6B"/>
    <w:rsid w:val="00064CAF"/>
    <w:rsid w:val="00064D04"/>
    <w:rsid w:val="00064E3D"/>
    <w:rsid w:val="0006502B"/>
    <w:rsid w:val="0006503E"/>
    <w:rsid w:val="0006517A"/>
    <w:rsid w:val="000659D1"/>
    <w:rsid w:val="00065B9B"/>
    <w:rsid w:val="00065C91"/>
    <w:rsid w:val="0006606C"/>
    <w:rsid w:val="000660CF"/>
    <w:rsid w:val="0006615D"/>
    <w:rsid w:val="000661AE"/>
    <w:rsid w:val="00066237"/>
    <w:rsid w:val="000664E2"/>
    <w:rsid w:val="000665FF"/>
    <w:rsid w:val="00066AB9"/>
    <w:rsid w:val="00066AD8"/>
    <w:rsid w:val="00066EC7"/>
    <w:rsid w:val="0006711D"/>
    <w:rsid w:val="00067317"/>
    <w:rsid w:val="00067557"/>
    <w:rsid w:val="00067677"/>
    <w:rsid w:val="00067985"/>
    <w:rsid w:val="00067C3D"/>
    <w:rsid w:val="00067C94"/>
    <w:rsid w:val="00067EC4"/>
    <w:rsid w:val="000701B2"/>
    <w:rsid w:val="00070231"/>
    <w:rsid w:val="0007023A"/>
    <w:rsid w:val="00070477"/>
    <w:rsid w:val="000706A3"/>
    <w:rsid w:val="000706D3"/>
    <w:rsid w:val="000707DA"/>
    <w:rsid w:val="0007088D"/>
    <w:rsid w:val="00070D62"/>
    <w:rsid w:val="0007105A"/>
    <w:rsid w:val="00071061"/>
    <w:rsid w:val="0007118D"/>
    <w:rsid w:val="00071408"/>
    <w:rsid w:val="00071504"/>
    <w:rsid w:val="000715B0"/>
    <w:rsid w:val="000716AA"/>
    <w:rsid w:val="00071C30"/>
    <w:rsid w:val="00071C8A"/>
    <w:rsid w:val="00071D96"/>
    <w:rsid w:val="00072267"/>
    <w:rsid w:val="00072580"/>
    <w:rsid w:val="00072891"/>
    <w:rsid w:val="000728AD"/>
    <w:rsid w:val="00072B4D"/>
    <w:rsid w:val="00072BD7"/>
    <w:rsid w:val="00073348"/>
    <w:rsid w:val="00073384"/>
    <w:rsid w:val="00073452"/>
    <w:rsid w:val="00073803"/>
    <w:rsid w:val="000738F6"/>
    <w:rsid w:val="000739C9"/>
    <w:rsid w:val="00073A07"/>
    <w:rsid w:val="00073A6E"/>
    <w:rsid w:val="00073C17"/>
    <w:rsid w:val="000740E5"/>
    <w:rsid w:val="00074210"/>
    <w:rsid w:val="00074388"/>
    <w:rsid w:val="000745C1"/>
    <w:rsid w:val="000746B2"/>
    <w:rsid w:val="000748E9"/>
    <w:rsid w:val="000750C7"/>
    <w:rsid w:val="00075193"/>
    <w:rsid w:val="0007521A"/>
    <w:rsid w:val="0007524E"/>
    <w:rsid w:val="000753AE"/>
    <w:rsid w:val="0007558B"/>
    <w:rsid w:val="00075634"/>
    <w:rsid w:val="00075ACC"/>
    <w:rsid w:val="00075D18"/>
    <w:rsid w:val="00075D57"/>
    <w:rsid w:val="00076154"/>
    <w:rsid w:val="000763A2"/>
    <w:rsid w:val="000766C9"/>
    <w:rsid w:val="000767DE"/>
    <w:rsid w:val="00076939"/>
    <w:rsid w:val="00076994"/>
    <w:rsid w:val="00076B28"/>
    <w:rsid w:val="00076C56"/>
    <w:rsid w:val="00076CCE"/>
    <w:rsid w:val="00076D31"/>
    <w:rsid w:val="00076EE0"/>
    <w:rsid w:val="00076F03"/>
    <w:rsid w:val="00077016"/>
    <w:rsid w:val="000770B7"/>
    <w:rsid w:val="000773FB"/>
    <w:rsid w:val="000779B6"/>
    <w:rsid w:val="00077D2F"/>
    <w:rsid w:val="00077F39"/>
    <w:rsid w:val="00077F8F"/>
    <w:rsid w:val="0008000C"/>
    <w:rsid w:val="00080183"/>
    <w:rsid w:val="000803A7"/>
    <w:rsid w:val="000803E7"/>
    <w:rsid w:val="00080804"/>
    <w:rsid w:val="000808FD"/>
    <w:rsid w:val="00081223"/>
    <w:rsid w:val="000814B2"/>
    <w:rsid w:val="00081571"/>
    <w:rsid w:val="000818DB"/>
    <w:rsid w:val="00081ACF"/>
    <w:rsid w:val="00081DC3"/>
    <w:rsid w:val="00081F70"/>
    <w:rsid w:val="00082153"/>
    <w:rsid w:val="000824E6"/>
    <w:rsid w:val="0008253E"/>
    <w:rsid w:val="00082639"/>
    <w:rsid w:val="0008268D"/>
    <w:rsid w:val="00082708"/>
    <w:rsid w:val="00082CE9"/>
    <w:rsid w:val="00082E12"/>
    <w:rsid w:val="00082F42"/>
    <w:rsid w:val="000833A9"/>
    <w:rsid w:val="000835E5"/>
    <w:rsid w:val="000837A6"/>
    <w:rsid w:val="000839B9"/>
    <w:rsid w:val="00083BF5"/>
    <w:rsid w:val="00083D04"/>
    <w:rsid w:val="00083FCA"/>
    <w:rsid w:val="0008406F"/>
    <w:rsid w:val="00084258"/>
    <w:rsid w:val="000844CC"/>
    <w:rsid w:val="00084640"/>
    <w:rsid w:val="00084D82"/>
    <w:rsid w:val="00085190"/>
    <w:rsid w:val="000851CB"/>
    <w:rsid w:val="00085219"/>
    <w:rsid w:val="00085469"/>
    <w:rsid w:val="0008548E"/>
    <w:rsid w:val="000854EF"/>
    <w:rsid w:val="00085789"/>
    <w:rsid w:val="0008579E"/>
    <w:rsid w:val="000857AD"/>
    <w:rsid w:val="00085CA0"/>
    <w:rsid w:val="0008609B"/>
    <w:rsid w:val="0008614B"/>
    <w:rsid w:val="000861BC"/>
    <w:rsid w:val="0008641A"/>
    <w:rsid w:val="00086629"/>
    <w:rsid w:val="000868C2"/>
    <w:rsid w:val="000869EE"/>
    <w:rsid w:val="00086D07"/>
    <w:rsid w:val="00086D82"/>
    <w:rsid w:val="00086DF0"/>
    <w:rsid w:val="00086FB8"/>
    <w:rsid w:val="0008720B"/>
    <w:rsid w:val="00087216"/>
    <w:rsid w:val="0008766C"/>
    <w:rsid w:val="000878CC"/>
    <w:rsid w:val="00087E7C"/>
    <w:rsid w:val="000904E5"/>
    <w:rsid w:val="000906EE"/>
    <w:rsid w:val="000906F1"/>
    <w:rsid w:val="0009111A"/>
    <w:rsid w:val="00091295"/>
    <w:rsid w:val="000917E3"/>
    <w:rsid w:val="00091821"/>
    <w:rsid w:val="00091889"/>
    <w:rsid w:val="00091CDF"/>
    <w:rsid w:val="00091DEC"/>
    <w:rsid w:val="00091F19"/>
    <w:rsid w:val="00091FD9"/>
    <w:rsid w:val="0009209A"/>
    <w:rsid w:val="00092667"/>
    <w:rsid w:val="000926D2"/>
    <w:rsid w:val="0009297A"/>
    <w:rsid w:val="00092B00"/>
    <w:rsid w:val="00092D1F"/>
    <w:rsid w:val="00093165"/>
    <w:rsid w:val="0009368D"/>
    <w:rsid w:val="00093C2F"/>
    <w:rsid w:val="00093C96"/>
    <w:rsid w:val="00093EA7"/>
    <w:rsid w:val="00094295"/>
    <w:rsid w:val="000946E2"/>
    <w:rsid w:val="00095271"/>
    <w:rsid w:val="00095290"/>
    <w:rsid w:val="000958E6"/>
    <w:rsid w:val="00095A33"/>
    <w:rsid w:val="00095A50"/>
    <w:rsid w:val="00095B11"/>
    <w:rsid w:val="00095B84"/>
    <w:rsid w:val="00095D29"/>
    <w:rsid w:val="00095EEA"/>
    <w:rsid w:val="000960CB"/>
    <w:rsid w:val="0009613A"/>
    <w:rsid w:val="00096178"/>
    <w:rsid w:val="000963B3"/>
    <w:rsid w:val="00096851"/>
    <w:rsid w:val="000969F2"/>
    <w:rsid w:val="00097572"/>
    <w:rsid w:val="0009763E"/>
    <w:rsid w:val="00097A3A"/>
    <w:rsid w:val="00097ADE"/>
    <w:rsid w:val="00097B7B"/>
    <w:rsid w:val="00097C53"/>
    <w:rsid w:val="00097C55"/>
    <w:rsid w:val="000A013F"/>
    <w:rsid w:val="000A02D7"/>
    <w:rsid w:val="000A0311"/>
    <w:rsid w:val="000A0317"/>
    <w:rsid w:val="000A060A"/>
    <w:rsid w:val="000A073E"/>
    <w:rsid w:val="000A084B"/>
    <w:rsid w:val="000A08BD"/>
    <w:rsid w:val="000A08F0"/>
    <w:rsid w:val="000A098F"/>
    <w:rsid w:val="000A0E03"/>
    <w:rsid w:val="000A10C6"/>
    <w:rsid w:val="000A145A"/>
    <w:rsid w:val="000A18E1"/>
    <w:rsid w:val="000A1A44"/>
    <w:rsid w:val="000A1F7B"/>
    <w:rsid w:val="000A1FB9"/>
    <w:rsid w:val="000A21EB"/>
    <w:rsid w:val="000A223A"/>
    <w:rsid w:val="000A2854"/>
    <w:rsid w:val="000A295C"/>
    <w:rsid w:val="000A2E85"/>
    <w:rsid w:val="000A2F15"/>
    <w:rsid w:val="000A3336"/>
    <w:rsid w:val="000A33AF"/>
    <w:rsid w:val="000A3617"/>
    <w:rsid w:val="000A36B0"/>
    <w:rsid w:val="000A3709"/>
    <w:rsid w:val="000A3753"/>
    <w:rsid w:val="000A37AA"/>
    <w:rsid w:val="000A38CC"/>
    <w:rsid w:val="000A397E"/>
    <w:rsid w:val="000A3B8C"/>
    <w:rsid w:val="000A3CB4"/>
    <w:rsid w:val="000A3CBE"/>
    <w:rsid w:val="000A3D9E"/>
    <w:rsid w:val="000A3E57"/>
    <w:rsid w:val="000A3EBF"/>
    <w:rsid w:val="000A4086"/>
    <w:rsid w:val="000A40D3"/>
    <w:rsid w:val="000A42B7"/>
    <w:rsid w:val="000A43F3"/>
    <w:rsid w:val="000A4C67"/>
    <w:rsid w:val="000A5248"/>
    <w:rsid w:val="000A52E2"/>
    <w:rsid w:val="000A542F"/>
    <w:rsid w:val="000A5913"/>
    <w:rsid w:val="000A59F8"/>
    <w:rsid w:val="000A5B4F"/>
    <w:rsid w:val="000A5CE8"/>
    <w:rsid w:val="000A5D2B"/>
    <w:rsid w:val="000A5E75"/>
    <w:rsid w:val="000A603A"/>
    <w:rsid w:val="000A607C"/>
    <w:rsid w:val="000A617F"/>
    <w:rsid w:val="000A63A4"/>
    <w:rsid w:val="000A64EE"/>
    <w:rsid w:val="000A68BA"/>
    <w:rsid w:val="000A6BDB"/>
    <w:rsid w:val="000A6D7D"/>
    <w:rsid w:val="000A6E38"/>
    <w:rsid w:val="000A726E"/>
    <w:rsid w:val="000A78D3"/>
    <w:rsid w:val="000B004C"/>
    <w:rsid w:val="000B0208"/>
    <w:rsid w:val="000B0227"/>
    <w:rsid w:val="000B022F"/>
    <w:rsid w:val="000B0444"/>
    <w:rsid w:val="000B095B"/>
    <w:rsid w:val="000B0A8F"/>
    <w:rsid w:val="000B0B63"/>
    <w:rsid w:val="000B0C7C"/>
    <w:rsid w:val="000B0CEB"/>
    <w:rsid w:val="000B1089"/>
    <w:rsid w:val="000B111E"/>
    <w:rsid w:val="000B127E"/>
    <w:rsid w:val="000B18F3"/>
    <w:rsid w:val="000B190E"/>
    <w:rsid w:val="000B1BDF"/>
    <w:rsid w:val="000B1CE9"/>
    <w:rsid w:val="000B1D07"/>
    <w:rsid w:val="000B1DE5"/>
    <w:rsid w:val="000B2709"/>
    <w:rsid w:val="000B2BBB"/>
    <w:rsid w:val="000B2E12"/>
    <w:rsid w:val="000B2FC8"/>
    <w:rsid w:val="000B3198"/>
    <w:rsid w:val="000B31CC"/>
    <w:rsid w:val="000B3284"/>
    <w:rsid w:val="000B3399"/>
    <w:rsid w:val="000B378E"/>
    <w:rsid w:val="000B3B2C"/>
    <w:rsid w:val="000B3B5F"/>
    <w:rsid w:val="000B3B90"/>
    <w:rsid w:val="000B42A6"/>
    <w:rsid w:val="000B4310"/>
    <w:rsid w:val="000B44B2"/>
    <w:rsid w:val="000B4884"/>
    <w:rsid w:val="000B496A"/>
    <w:rsid w:val="000B4B6B"/>
    <w:rsid w:val="000B4EC0"/>
    <w:rsid w:val="000B530B"/>
    <w:rsid w:val="000B53EE"/>
    <w:rsid w:val="000B5931"/>
    <w:rsid w:val="000B5B7A"/>
    <w:rsid w:val="000B60A3"/>
    <w:rsid w:val="000B6269"/>
    <w:rsid w:val="000B6507"/>
    <w:rsid w:val="000B6A86"/>
    <w:rsid w:val="000B6E7F"/>
    <w:rsid w:val="000B6ECA"/>
    <w:rsid w:val="000B6FD3"/>
    <w:rsid w:val="000B7328"/>
    <w:rsid w:val="000B762A"/>
    <w:rsid w:val="000B7F93"/>
    <w:rsid w:val="000C026C"/>
    <w:rsid w:val="000C037B"/>
    <w:rsid w:val="000C0640"/>
    <w:rsid w:val="000C0CF8"/>
    <w:rsid w:val="000C0EAA"/>
    <w:rsid w:val="000C1588"/>
    <w:rsid w:val="000C1722"/>
    <w:rsid w:val="000C1738"/>
    <w:rsid w:val="000C19A6"/>
    <w:rsid w:val="000C1A3E"/>
    <w:rsid w:val="000C1B50"/>
    <w:rsid w:val="000C1EDA"/>
    <w:rsid w:val="000C1FF8"/>
    <w:rsid w:val="000C2102"/>
    <w:rsid w:val="000C2286"/>
    <w:rsid w:val="000C23CF"/>
    <w:rsid w:val="000C252A"/>
    <w:rsid w:val="000C2734"/>
    <w:rsid w:val="000C2751"/>
    <w:rsid w:val="000C2CB7"/>
    <w:rsid w:val="000C312E"/>
    <w:rsid w:val="000C3160"/>
    <w:rsid w:val="000C31A9"/>
    <w:rsid w:val="000C370F"/>
    <w:rsid w:val="000C37C3"/>
    <w:rsid w:val="000C381F"/>
    <w:rsid w:val="000C38A5"/>
    <w:rsid w:val="000C38EC"/>
    <w:rsid w:val="000C3C8A"/>
    <w:rsid w:val="000C47F9"/>
    <w:rsid w:val="000C482E"/>
    <w:rsid w:val="000C49B7"/>
    <w:rsid w:val="000C4DB1"/>
    <w:rsid w:val="000C4E75"/>
    <w:rsid w:val="000C4E8B"/>
    <w:rsid w:val="000C4EAF"/>
    <w:rsid w:val="000C50B5"/>
    <w:rsid w:val="000C50D8"/>
    <w:rsid w:val="000C52AD"/>
    <w:rsid w:val="000C5636"/>
    <w:rsid w:val="000C57C8"/>
    <w:rsid w:val="000C5914"/>
    <w:rsid w:val="000C59CA"/>
    <w:rsid w:val="000C5AC1"/>
    <w:rsid w:val="000C5CDA"/>
    <w:rsid w:val="000C5F59"/>
    <w:rsid w:val="000C64E4"/>
    <w:rsid w:val="000C6822"/>
    <w:rsid w:val="000C6B1A"/>
    <w:rsid w:val="000C6BAC"/>
    <w:rsid w:val="000C7776"/>
    <w:rsid w:val="000C78A5"/>
    <w:rsid w:val="000C7B9F"/>
    <w:rsid w:val="000C7E7C"/>
    <w:rsid w:val="000C7EDA"/>
    <w:rsid w:val="000C7F90"/>
    <w:rsid w:val="000D018A"/>
    <w:rsid w:val="000D0413"/>
    <w:rsid w:val="000D065D"/>
    <w:rsid w:val="000D069A"/>
    <w:rsid w:val="000D06D7"/>
    <w:rsid w:val="000D0ED7"/>
    <w:rsid w:val="000D137E"/>
    <w:rsid w:val="000D1728"/>
    <w:rsid w:val="000D198E"/>
    <w:rsid w:val="000D1A13"/>
    <w:rsid w:val="000D1C6A"/>
    <w:rsid w:val="000D1FAF"/>
    <w:rsid w:val="000D1FB0"/>
    <w:rsid w:val="000D2192"/>
    <w:rsid w:val="000D2565"/>
    <w:rsid w:val="000D2618"/>
    <w:rsid w:val="000D2676"/>
    <w:rsid w:val="000D2775"/>
    <w:rsid w:val="000D2CD5"/>
    <w:rsid w:val="000D2ECC"/>
    <w:rsid w:val="000D2F06"/>
    <w:rsid w:val="000D33F4"/>
    <w:rsid w:val="000D368E"/>
    <w:rsid w:val="000D374F"/>
    <w:rsid w:val="000D38AA"/>
    <w:rsid w:val="000D3A41"/>
    <w:rsid w:val="000D3E2D"/>
    <w:rsid w:val="000D3EBC"/>
    <w:rsid w:val="000D40B9"/>
    <w:rsid w:val="000D42AA"/>
    <w:rsid w:val="000D4825"/>
    <w:rsid w:val="000D4BF7"/>
    <w:rsid w:val="000D4C28"/>
    <w:rsid w:val="000D4DF7"/>
    <w:rsid w:val="000D4F75"/>
    <w:rsid w:val="000D528C"/>
    <w:rsid w:val="000D5459"/>
    <w:rsid w:val="000D59DC"/>
    <w:rsid w:val="000D5BC1"/>
    <w:rsid w:val="000D5CB5"/>
    <w:rsid w:val="000D5E7B"/>
    <w:rsid w:val="000D60D5"/>
    <w:rsid w:val="000D627A"/>
    <w:rsid w:val="000D634B"/>
    <w:rsid w:val="000D6607"/>
    <w:rsid w:val="000D699D"/>
    <w:rsid w:val="000D6B1C"/>
    <w:rsid w:val="000D6C1A"/>
    <w:rsid w:val="000D6DE6"/>
    <w:rsid w:val="000D6E89"/>
    <w:rsid w:val="000D73A4"/>
    <w:rsid w:val="000D74AA"/>
    <w:rsid w:val="000D7621"/>
    <w:rsid w:val="000D7AB7"/>
    <w:rsid w:val="000D7CB1"/>
    <w:rsid w:val="000D7FB9"/>
    <w:rsid w:val="000E01DE"/>
    <w:rsid w:val="000E0711"/>
    <w:rsid w:val="000E0F36"/>
    <w:rsid w:val="000E1181"/>
    <w:rsid w:val="000E11FA"/>
    <w:rsid w:val="000E1294"/>
    <w:rsid w:val="000E1B5A"/>
    <w:rsid w:val="000E2175"/>
    <w:rsid w:val="000E22E1"/>
    <w:rsid w:val="000E236F"/>
    <w:rsid w:val="000E2446"/>
    <w:rsid w:val="000E25E0"/>
    <w:rsid w:val="000E2705"/>
    <w:rsid w:val="000E2735"/>
    <w:rsid w:val="000E2A0A"/>
    <w:rsid w:val="000E2E9F"/>
    <w:rsid w:val="000E2F56"/>
    <w:rsid w:val="000E3083"/>
    <w:rsid w:val="000E31EF"/>
    <w:rsid w:val="000E3315"/>
    <w:rsid w:val="000E3680"/>
    <w:rsid w:val="000E3E65"/>
    <w:rsid w:val="000E3F33"/>
    <w:rsid w:val="000E3F4A"/>
    <w:rsid w:val="000E4127"/>
    <w:rsid w:val="000E44ED"/>
    <w:rsid w:val="000E494C"/>
    <w:rsid w:val="000E4B69"/>
    <w:rsid w:val="000E4D20"/>
    <w:rsid w:val="000E552F"/>
    <w:rsid w:val="000E5543"/>
    <w:rsid w:val="000E5687"/>
    <w:rsid w:val="000E59F1"/>
    <w:rsid w:val="000E5A70"/>
    <w:rsid w:val="000E5C78"/>
    <w:rsid w:val="000E5E72"/>
    <w:rsid w:val="000E5F5A"/>
    <w:rsid w:val="000E5FB2"/>
    <w:rsid w:val="000E5FED"/>
    <w:rsid w:val="000E640B"/>
    <w:rsid w:val="000E64DA"/>
    <w:rsid w:val="000E65E2"/>
    <w:rsid w:val="000E66DB"/>
    <w:rsid w:val="000E6D3D"/>
    <w:rsid w:val="000E6D46"/>
    <w:rsid w:val="000E6F09"/>
    <w:rsid w:val="000E7177"/>
    <w:rsid w:val="000E7477"/>
    <w:rsid w:val="000E7481"/>
    <w:rsid w:val="000E7509"/>
    <w:rsid w:val="000E76F3"/>
    <w:rsid w:val="000E7844"/>
    <w:rsid w:val="000E7A40"/>
    <w:rsid w:val="000E7C60"/>
    <w:rsid w:val="000E7ED9"/>
    <w:rsid w:val="000F03AF"/>
    <w:rsid w:val="000F0443"/>
    <w:rsid w:val="000F06CA"/>
    <w:rsid w:val="000F08F0"/>
    <w:rsid w:val="000F0A70"/>
    <w:rsid w:val="000F0B44"/>
    <w:rsid w:val="000F0E32"/>
    <w:rsid w:val="000F0E64"/>
    <w:rsid w:val="000F0F6D"/>
    <w:rsid w:val="000F121D"/>
    <w:rsid w:val="000F1887"/>
    <w:rsid w:val="000F1E13"/>
    <w:rsid w:val="000F22EB"/>
    <w:rsid w:val="000F2355"/>
    <w:rsid w:val="000F2A3D"/>
    <w:rsid w:val="000F30DF"/>
    <w:rsid w:val="000F3D38"/>
    <w:rsid w:val="000F3D67"/>
    <w:rsid w:val="000F3E5E"/>
    <w:rsid w:val="000F4042"/>
    <w:rsid w:val="000F4162"/>
    <w:rsid w:val="000F4172"/>
    <w:rsid w:val="000F4295"/>
    <w:rsid w:val="000F4643"/>
    <w:rsid w:val="000F46FC"/>
    <w:rsid w:val="000F485E"/>
    <w:rsid w:val="000F4B06"/>
    <w:rsid w:val="000F4C19"/>
    <w:rsid w:val="000F5249"/>
    <w:rsid w:val="000F52CF"/>
    <w:rsid w:val="000F550F"/>
    <w:rsid w:val="000F56FF"/>
    <w:rsid w:val="000F5820"/>
    <w:rsid w:val="000F5942"/>
    <w:rsid w:val="000F62ED"/>
    <w:rsid w:val="000F63EC"/>
    <w:rsid w:val="000F64D1"/>
    <w:rsid w:val="000F69FB"/>
    <w:rsid w:val="000F6A91"/>
    <w:rsid w:val="000F6CA3"/>
    <w:rsid w:val="000F734F"/>
    <w:rsid w:val="000F73E9"/>
    <w:rsid w:val="000F75A3"/>
    <w:rsid w:val="000F75CF"/>
    <w:rsid w:val="000F76CD"/>
    <w:rsid w:val="000F7728"/>
    <w:rsid w:val="000F7786"/>
    <w:rsid w:val="000F799D"/>
    <w:rsid w:val="000F7B32"/>
    <w:rsid w:val="000F7B9B"/>
    <w:rsid w:val="000F7E3C"/>
    <w:rsid w:val="00100099"/>
    <w:rsid w:val="0010013E"/>
    <w:rsid w:val="00100284"/>
    <w:rsid w:val="001003CD"/>
    <w:rsid w:val="00100435"/>
    <w:rsid w:val="001005D3"/>
    <w:rsid w:val="0010077C"/>
    <w:rsid w:val="001009DC"/>
    <w:rsid w:val="00101045"/>
    <w:rsid w:val="00101132"/>
    <w:rsid w:val="001011AB"/>
    <w:rsid w:val="001011DE"/>
    <w:rsid w:val="00101239"/>
    <w:rsid w:val="0010123B"/>
    <w:rsid w:val="001012DE"/>
    <w:rsid w:val="001013FE"/>
    <w:rsid w:val="001015F7"/>
    <w:rsid w:val="0010186D"/>
    <w:rsid w:val="00101F18"/>
    <w:rsid w:val="00102070"/>
    <w:rsid w:val="0010221F"/>
    <w:rsid w:val="0010222A"/>
    <w:rsid w:val="001022B0"/>
    <w:rsid w:val="00102926"/>
    <w:rsid w:val="00102C3E"/>
    <w:rsid w:val="00102E92"/>
    <w:rsid w:val="00103067"/>
    <w:rsid w:val="001032AE"/>
    <w:rsid w:val="00103319"/>
    <w:rsid w:val="0010387F"/>
    <w:rsid w:val="00103A69"/>
    <w:rsid w:val="00103D64"/>
    <w:rsid w:val="0010533C"/>
    <w:rsid w:val="001053EF"/>
    <w:rsid w:val="00105EEF"/>
    <w:rsid w:val="00106835"/>
    <w:rsid w:val="00106A02"/>
    <w:rsid w:val="00106CA0"/>
    <w:rsid w:val="00106CC2"/>
    <w:rsid w:val="00106E1A"/>
    <w:rsid w:val="00106FCB"/>
    <w:rsid w:val="00107097"/>
    <w:rsid w:val="0010721A"/>
    <w:rsid w:val="00107471"/>
    <w:rsid w:val="0010747F"/>
    <w:rsid w:val="0010748D"/>
    <w:rsid w:val="00107A00"/>
    <w:rsid w:val="00107D0F"/>
    <w:rsid w:val="00107EA6"/>
    <w:rsid w:val="00110198"/>
    <w:rsid w:val="001105AE"/>
    <w:rsid w:val="00110C40"/>
    <w:rsid w:val="00110CB4"/>
    <w:rsid w:val="00110CE0"/>
    <w:rsid w:val="00110E02"/>
    <w:rsid w:val="00110E7F"/>
    <w:rsid w:val="0011107F"/>
    <w:rsid w:val="00111189"/>
    <w:rsid w:val="0011174C"/>
    <w:rsid w:val="001117A4"/>
    <w:rsid w:val="00111F1A"/>
    <w:rsid w:val="00112038"/>
    <w:rsid w:val="001127CC"/>
    <w:rsid w:val="00112A0E"/>
    <w:rsid w:val="00112C0D"/>
    <w:rsid w:val="0011378A"/>
    <w:rsid w:val="00113D1A"/>
    <w:rsid w:val="00113EBC"/>
    <w:rsid w:val="00113F96"/>
    <w:rsid w:val="0011481F"/>
    <w:rsid w:val="00114A5C"/>
    <w:rsid w:val="00114AD8"/>
    <w:rsid w:val="00114BF1"/>
    <w:rsid w:val="00114D41"/>
    <w:rsid w:val="00114E52"/>
    <w:rsid w:val="00114E9F"/>
    <w:rsid w:val="001153A5"/>
    <w:rsid w:val="0011542E"/>
    <w:rsid w:val="00115734"/>
    <w:rsid w:val="0011592E"/>
    <w:rsid w:val="00115983"/>
    <w:rsid w:val="001161AB"/>
    <w:rsid w:val="001162B8"/>
    <w:rsid w:val="001166EC"/>
    <w:rsid w:val="0011680D"/>
    <w:rsid w:val="00116BF2"/>
    <w:rsid w:val="00116FA0"/>
    <w:rsid w:val="00117242"/>
    <w:rsid w:val="001173AC"/>
    <w:rsid w:val="001174E7"/>
    <w:rsid w:val="00117645"/>
    <w:rsid w:val="00117680"/>
    <w:rsid w:val="00117D20"/>
    <w:rsid w:val="00117F22"/>
    <w:rsid w:val="00117F96"/>
    <w:rsid w:val="0012020C"/>
    <w:rsid w:val="0012054F"/>
    <w:rsid w:val="00120B2E"/>
    <w:rsid w:val="00120B83"/>
    <w:rsid w:val="0012164D"/>
    <w:rsid w:val="00121A86"/>
    <w:rsid w:val="00121C20"/>
    <w:rsid w:val="00122280"/>
    <w:rsid w:val="00122323"/>
    <w:rsid w:val="0012255B"/>
    <w:rsid w:val="00122601"/>
    <w:rsid w:val="00122659"/>
    <w:rsid w:val="00122A8F"/>
    <w:rsid w:val="00122D26"/>
    <w:rsid w:val="00123462"/>
    <w:rsid w:val="0012348B"/>
    <w:rsid w:val="001236ED"/>
    <w:rsid w:val="0012381E"/>
    <w:rsid w:val="00123A30"/>
    <w:rsid w:val="00123AA7"/>
    <w:rsid w:val="00123B56"/>
    <w:rsid w:val="00123F91"/>
    <w:rsid w:val="001240AE"/>
    <w:rsid w:val="001244A7"/>
    <w:rsid w:val="001245DE"/>
    <w:rsid w:val="00124716"/>
    <w:rsid w:val="00124809"/>
    <w:rsid w:val="00124C19"/>
    <w:rsid w:val="00124D1E"/>
    <w:rsid w:val="00124D6C"/>
    <w:rsid w:val="00125082"/>
    <w:rsid w:val="001250CA"/>
    <w:rsid w:val="001254A2"/>
    <w:rsid w:val="0012556A"/>
    <w:rsid w:val="00125733"/>
    <w:rsid w:val="001257DC"/>
    <w:rsid w:val="00125BCB"/>
    <w:rsid w:val="00125C24"/>
    <w:rsid w:val="00126026"/>
    <w:rsid w:val="001265E9"/>
    <w:rsid w:val="0012666C"/>
    <w:rsid w:val="001266C0"/>
    <w:rsid w:val="0012695A"/>
    <w:rsid w:val="00126983"/>
    <w:rsid w:val="00126A3A"/>
    <w:rsid w:val="00126BFD"/>
    <w:rsid w:val="00126C92"/>
    <w:rsid w:val="00126D3D"/>
    <w:rsid w:val="00126E5A"/>
    <w:rsid w:val="00127013"/>
    <w:rsid w:val="0012701A"/>
    <w:rsid w:val="00127251"/>
    <w:rsid w:val="001273D7"/>
    <w:rsid w:val="001274F4"/>
    <w:rsid w:val="0012767B"/>
    <w:rsid w:val="0012786B"/>
    <w:rsid w:val="00127A24"/>
    <w:rsid w:val="00127E0F"/>
    <w:rsid w:val="0013002E"/>
    <w:rsid w:val="00130089"/>
    <w:rsid w:val="001301AE"/>
    <w:rsid w:val="001306BB"/>
    <w:rsid w:val="001306C7"/>
    <w:rsid w:val="0013073C"/>
    <w:rsid w:val="001307BF"/>
    <w:rsid w:val="0013083C"/>
    <w:rsid w:val="001308B5"/>
    <w:rsid w:val="00130A6E"/>
    <w:rsid w:val="00130ADB"/>
    <w:rsid w:val="00130CA8"/>
    <w:rsid w:val="00130D6A"/>
    <w:rsid w:val="001310ED"/>
    <w:rsid w:val="00131193"/>
    <w:rsid w:val="00131596"/>
    <w:rsid w:val="00131DBD"/>
    <w:rsid w:val="00132082"/>
    <w:rsid w:val="0013210F"/>
    <w:rsid w:val="0013238C"/>
    <w:rsid w:val="00132BCE"/>
    <w:rsid w:val="00132F5E"/>
    <w:rsid w:val="00132F98"/>
    <w:rsid w:val="00133009"/>
    <w:rsid w:val="001331A4"/>
    <w:rsid w:val="00133476"/>
    <w:rsid w:val="001334D6"/>
    <w:rsid w:val="001335A6"/>
    <w:rsid w:val="00133BDA"/>
    <w:rsid w:val="00133CF2"/>
    <w:rsid w:val="00133F29"/>
    <w:rsid w:val="00133FA3"/>
    <w:rsid w:val="0013409C"/>
    <w:rsid w:val="0013477E"/>
    <w:rsid w:val="00134C06"/>
    <w:rsid w:val="00134EA1"/>
    <w:rsid w:val="0013502B"/>
    <w:rsid w:val="00135204"/>
    <w:rsid w:val="0013555E"/>
    <w:rsid w:val="001357C3"/>
    <w:rsid w:val="00135820"/>
    <w:rsid w:val="00135880"/>
    <w:rsid w:val="00135C30"/>
    <w:rsid w:val="00135C3D"/>
    <w:rsid w:val="00135CA3"/>
    <w:rsid w:val="00135E78"/>
    <w:rsid w:val="00135EC4"/>
    <w:rsid w:val="0013625D"/>
    <w:rsid w:val="001365E4"/>
    <w:rsid w:val="00136964"/>
    <w:rsid w:val="00137074"/>
    <w:rsid w:val="00137089"/>
    <w:rsid w:val="001370CD"/>
    <w:rsid w:val="00137189"/>
    <w:rsid w:val="0013734C"/>
    <w:rsid w:val="001375FE"/>
    <w:rsid w:val="001378FC"/>
    <w:rsid w:val="001405C5"/>
    <w:rsid w:val="001408A9"/>
    <w:rsid w:val="00140914"/>
    <w:rsid w:val="001409F9"/>
    <w:rsid w:val="001409FC"/>
    <w:rsid w:val="00140A50"/>
    <w:rsid w:val="00140D1C"/>
    <w:rsid w:val="00140FB0"/>
    <w:rsid w:val="001412B1"/>
    <w:rsid w:val="00141464"/>
    <w:rsid w:val="0014152C"/>
    <w:rsid w:val="00141646"/>
    <w:rsid w:val="001418D1"/>
    <w:rsid w:val="00141B3E"/>
    <w:rsid w:val="00141FA3"/>
    <w:rsid w:val="001421E6"/>
    <w:rsid w:val="00142478"/>
    <w:rsid w:val="001424A8"/>
    <w:rsid w:val="001427AB"/>
    <w:rsid w:val="00142B4F"/>
    <w:rsid w:val="00142C3C"/>
    <w:rsid w:val="00142CAD"/>
    <w:rsid w:val="00142CAE"/>
    <w:rsid w:val="00142EEB"/>
    <w:rsid w:val="0014335D"/>
    <w:rsid w:val="001436A3"/>
    <w:rsid w:val="00143EE2"/>
    <w:rsid w:val="00144202"/>
    <w:rsid w:val="001444E3"/>
    <w:rsid w:val="001446CB"/>
    <w:rsid w:val="00144B91"/>
    <w:rsid w:val="00144C17"/>
    <w:rsid w:val="00145066"/>
    <w:rsid w:val="0014513E"/>
    <w:rsid w:val="001451D3"/>
    <w:rsid w:val="001453D3"/>
    <w:rsid w:val="00145413"/>
    <w:rsid w:val="001457DF"/>
    <w:rsid w:val="00145846"/>
    <w:rsid w:val="001458E8"/>
    <w:rsid w:val="001459A0"/>
    <w:rsid w:val="00146215"/>
    <w:rsid w:val="0014628A"/>
    <w:rsid w:val="00146405"/>
    <w:rsid w:val="00146B8F"/>
    <w:rsid w:val="00146F83"/>
    <w:rsid w:val="00146FE6"/>
    <w:rsid w:val="001470A3"/>
    <w:rsid w:val="00147160"/>
    <w:rsid w:val="001474AD"/>
    <w:rsid w:val="00147832"/>
    <w:rsid w:val="00147C82"/>
    <w:rsid w:val="00147C8A"/>
    <w:rsid w:val="00147EF3"/>
    <w:rsid w:val="00147FE8"/>
    <w:rsid w:val="00150095"/>
    <w:rsid w:val="00150285"/>
    <w:rsid w:val="001508B0"/>
    <w:rsid w:val="00150944"/>
    <w:rsid w:val="00150F9C"/>
    <w:rsid w:val="00151190"/>
    <w:rsid w:val="00151505"/>
    <w:rsid w:val="00151509"/>
    <w:rsid w:val="0015185A"/>
    <w:rsid w:val="00151BA7"/>
    <w:rsid w:val="00151C09"/>
    <w:rsid w:val="00151F26"/>
    <w:rsid w:val="001520E9"/>
    <w:rsid w:val="00152604"/>
    <w:rsid w:val="001526DD"/>
    <w:rsid w:val="00152FE4"/>
    <w:rsid w:val="001533B5"/>
    <w:rsid w:val="00153449"/>
    <w:rsid w:val="00153514"/>
    <w:rsid w:val="00153652"/>
    <w:rsid w:val="001539F2"/>
    <w:rsid w:val="00153AC8"/>
    <w:rsid w:val="00153BA2"/>
    <w:rsid w:val="00153E94"/>
    <w:rsid w:val="00154037"/>
    <w:rsid w:val="00154052"/>
    <w:rsid w:val="00154075"/>
    <w:rsid w:val="00154176"/>
    <w:rsid w:val="001541EC"/>
    <w:rsid w:val="00154461"/>
    <w:rsid w:val="00154570"/>
    <w:rsid w:val="00154672"/>
    <w:rsid w:val="00154B9A"/>
    <w:rsid w:val="00154F21"/>
    <w:rsid w:val="001553EB"/>
    <w:rsid w:val="0015552A"/>
    <w:rsid w:val="00155842"/>
    <w:rsid w:val="0015585C"/>
    <w:rsid w:val="00155A1C"/>
    <w:rsid w:val="00155ED7"/>
    <w:rsid w:val="00156098"/>
    <w:rsid w:val="001560E5"/>
    <w:rsid w:val="001560FF"/>
    <w:rsid w:val="001562C1"/>
    <w:rsid w:val="00156373"/>
    <w:rsid w:val="0015654E"/>
    <w:rsid w:val="001566A1"/>
    <w:rsid w:val="00156956"/>
    <w:rsid w:val="00156D99"/>
    <w:rsid w:val="00156DCD"/>
    <w:rsid w:val="00156E16"/>
    <w:rsid w:val="001579FE"/>
    <w:rsid w:val="00157A63"/>
    <w:rsid w:val="00157CDC"/>
    <w:rsid w:val="0016009F"/>
    <w:rsid w:val="00160410"/>
    <w:rsid w:val="00160432"/>
    <w:rsid w:val="001604E3"/>
    <w:rsid w:val="001608A4"/>
    <w:rsid w:val="001608CA"/>
    <w:rsid w:val="00160AE1"/>
    <w:rsid w:val="00160B80"/>
    <w:rsid w:val="00160F30"/>
    <w:rsid w:val="001612E5"/>
    <w:rsid w:val="00161646"/>
    <w:rsid w:val="00161B78"/>
    <w:rsid w:val="00161C2A"/>
    <w:rsid w:val="00161E46"/>
    <w:rsid w:val="00161FDA"/>
    <w:rsid w:val="001623A1"/>
    <w:rsid w:val="0016247F"/>
    <w:rsid w:val="00162718"/>
    <w:rsid w:val="001627DE"/>
    <w:rsid w:val="00162907"/>
    <w:rsid w:val="00162AB6"/>
    <w:rsid w:val="00162C7C"/>
    <w:rsid w:val="00162C82"/>
    <w:rsid w:val="00163018"/>
    <w:rsid w:val="00163164"/>
    <w:rsid w:val="00163951"/>
    <w:rsid w:val="001640E4"/>
    <w:rsid w:val="001641FA"/>
    <w:rsid w:val="0016422A"/>
    <w:rsid w:val="0016425A"/>
    <w:rsid w:val="00164568"/>
    <w:rsid w:val="00164CF8"/>
    <w:rsid w:val="00164F66"/>
    <w:rsid w:val="0016521C"/>
    <w:rsid w:val="00165233"/>
    <w:rsid w:val="00165552"/>
    <w:rsid w:val="001657B4"/>
    <w:rsid w:val="00165CF8"/>
    <w:rsid w:val="00165F14"/>
    <w:rsid w:val="00165F34"/>
    <w:rsid w:val="001660CE"/>
    <w:rsid w:val="0016668A"/>
    <w:rsid w:val="00166731"/>
    <w:rsid w:val="001667C5"/>
    <w:rsid w:val="00166AD1"/>
    <w:rsid w:val="00166ADD"/>
    <w:rsid w:val="00166B2B"/>
    <w:rsid w:val="00166BF6"/>
    <w:rsid w:val="00166C74"/>
    <w:rsid w:val="00167003"/>
    <w:rsid w:val="0016703E"/>
    <w:rsid w:val="0016723D"/>
    <w:rsid w:val="001677D8"/>
    <w:rsid w:val="00167A66"/>
    <w:rsid w:val="00167C41"/>
    <w:rsid w:val="00167E4A"/>
    <w:rsid w:val="00167FBA"/>
    <w:rsid w:val="001700C5"/>
    <w:rsid w:val="001705D9"/>
    <w:rsid w:val="001706E3"/>
    <w:rsid w:val="00170DD5"/>
    <w:rsid w:val="00171162"/>
    <w:rsid w:val="0017135D"/>
    <w:rsid w:val="00171643"/>
    <w:rsid w:val="00171A02"/>
    <w:rsid w:val="00171FE6"/>
    <w:rsid w:val="001725D0"/>
    <w:rsid w:val="0017279E"/>
    <w:rsid w:val="00172983"/>
    <w:rsid w:val="00172BB6"/>
    <w:rsid w:val="00172E3D"/>
    <w:rsid w:val="00173124"/>
    <w:rsid w:val="001731DD"/>
    <w:rsid w:val="001738B8"/>
    <w:rsid w:val="00173A9B"/>
    <w:rsid w:val="00173C69"/>
    <w:rsid w:val="00173E34"/>
    <w:rsid w:val="00173E69"/>
    <w:rsid w:val="00173FCE"/>
    <w:rsid w:val="001740A1"/>
    <w:rsid w:val="0017412A"/>
    <w:rsid w:val="00174626"/>
    <w:rsid w:val="001749CF"/>
    <w:rsid w:val="00174D88"/>
    <w:rsid w:val="0017577D"/>
    <w:rsid w:val="001757E6"/>
    <w:rsid w:val="001759FC"/>
    <w:rsid w:val="00175C74"/>
    <w:rsid w:val="00175C81"/>
    <w:rsid w:val="00175F59"/>
    <w:rsid w:val="00175FB9"/>
    <w:rsid w:val="00176183"/>
    <w:rsid w:val="0017650A"/>
    <w:rsid w:val="001766DA"/>
    <w:rsid w:val="001769FC"/>
    <w:rsid w:val="00176E25"/>
    <w:rsid w:val="00177034"/>
    <w:rsid w:val="00177822"/>
    <w:rsid w:val="00177ABE"/>
    <w:rsid w:val="00177BEA"/>
    <w:rsid w:val="00177F60"/>
    <w:rsid w:val="001800EA"/>
    <w:rsid w:val="001803D7"/>
    <w:rsid w:val="001803D8"/>
    <w:rsid w:val="001804B0"/>
    <w:rsid w:val="00180515"/>
    <w:rsid w:val="00180616"/>
    <w:rsid w:val="00180750"/>
    <w:rsid w:val="00180C5E"/>
    <w:rsid w:val="001811B8"/>
    <w:rsid w:val="00181488"/>
    <w:rsid w:val="0018149A"/>
    <w:rsid w:val="001814F6"/>
    <w:rsid w:val="0018150B"/>
    <w:rsid w:val="0018161F"/>
    <w:rsid w:val="00181639"/>
    <w:rsid w:val="001816A5"/>
    <w:rsid w:val="00181A59"/>
    <w:rsid w:val="00181DF1"/>
    <w:rsid w:val="001824D4"/>
    <w:rsid w:val="001828DD"/>
    <w:rsid w:val="00182996"/>
    <w:rsid w:val="00182A6D"/>
    <w:rsid w:val="00182B55"/>
    <w:rsid w:val="00182B63"/>
    <w:rsid w:val="00183025"/>
    <w:rsid w:val="0018303B"/>
    <w:rsid w:val="00183242"/>
    <w:rsid w:val="001832D1"/>
    <w:rsid w:val="00183634"/>
    <w:rsid w:val="00183A8E"/>
    <w:rsid w:val="00183AAD"/>
    <w:rsid w:val="00183D15"/>
    <w:rsid w:val="001840F8"/>
    <w:rsid w:val="00184153"/>
    <w:rsid w:val="001841D1"/>
    <w:rsid w:val="001846DF"/>
    <w:rsid w:val="001847B5"/>
    <w:rsid w:val="001848E8"/>
    <w:rsid w:val="00184D57"/>
    <w:rsid w:val="00184DDC"/>
    <w:rsid w:val="001851D5"/>
    <w:rsid w:val="001852E6"/>
    <w:rsid w:val="001852F9"/>
    <w:rsid w:val="00185BB7"/>
    <w:rsid w:val="00185C67"/>
    <w:rsid w:val="00185E0A"/>
    <w:rsid w:val="001860CC"/>
    <w:rsid w:val="0018625A"/>
    <w:rsid w:val="0018627D"/>
    <w:rsid w:val="00186358"/>
    <w:rsid w:val="001868C6"/>
    <w:rsid w:val="001869BE"/>
    <w:rsid w:val="001869FC"/>
    <w:rsid w:val="00186E6B"/>
    <w:rsid w:val="00186F47"/>
    <w:rsid w:val="00186F94"/>
    <w:rsid w:val="001874E2"/>
    <w:rsid w:val="001875C4"/>
    <w:rsid w:val="00187729"/>
    <w:rsid w:val="00187A0B"/>
    <w:rsid w:val="00187B25"/>
    <w:rsid w:val="00187BD5"/>
    <w:rsid w:val="00187DAA"/>
    <w:rsid w:val="00187FBA"/>
    <w:rsid w:val="001901DE"/>
    <w:rsid w:val="0019071C"/>
    <w:rsid w:val="00190867"/>
    <w:rsid w:val="0019095F"/>
    <w:rsid w:val="00190D6B"/>
    <w:rsid w:val="00190F33"/>
    <w:rsid w:val="00190F4A"/>
    <w:rsid w:val="00190FD1"/>
    <w:rsid w:val="001910EA"/>
    <w:rsid w:val="00191133"/>
    <w:rsid w:val="00191552"/>
    <w:rsid w:val="0019176D"/>
    <w:rsid w:val="00191BD9"/>
    <w:rsid w:val="00192132"/>
    <w:rsid w:val="0019215D"/>
    <w:rsid w:val="00192B55"/>
    <w:rsid w:val="00192C92"/>
    <w:rsid w:val="00192D29"/>
    <w:rsid w:val="00192DA7"/>
    <w:rsid w:val="00192F27"/>
    <w:rsid w:val="00192F5A"/>
    <w:rsid w:val="00193009"/>
    <w:rsid w:val="0019367E"/>
    <w:rsid w:val="0019370C"/>
    <w:rsid w:val="00193942"/>
    <w:rsid w:val="00193A71"/>
    <w:rsid w:val="0019445C"/>
    <w:rsid w:val="0019493F"/>
    <w:rsid w:val="00194950"/>
    <w:rsid w:val="0019497A"/>
    <w:rsid w:val="00194BBC"/>
    <w:rsid w:val="00194BEC"/>
    <w:rsid w:val="00194BF8"/>
    <w:rsid w:val="0019532A"/>
    <w:rsid w:val="001953CE"/>
    <w:rsid w:val="001957D3"/>
    <w:rsid w:val="00195A7A"/>
    <w:rsid w:val="00195DE0"/>
    <w:rsid w:val="00195E5E"/>
    <w:rsid w:val="00195F19"/>
    <w:rsid w:val="00195F76"/>
    <w:rsid w:val="00196283"/>
    <w:rsid w:val="00196658"/>
    <w:rsid w:val="00196889"/>
    <w:rsid w:val="0019697C"/>
    <w:rsid w:val="00196AF5"/>
    <w:rsid w:val="00196BA9"/>
    <w:rsid w:val="00196BDD"/>
    <w:rsid w:val="00196F43"/>
    <w:rsid w:val="00197055"/>
    <w:rsid w:val="001977C0"/>
    <w:rsid w:val="0019789F"/>
    <w:rsid w:val="001978F3"/>
    <w:rsid w:val="00197D23"/>
    <w:rsid w:val="00197DCD"/>
    <w:rsid w:val="00197EA9"/>
    <w:rsid w:val="00197F48"/>
    <w:rsid w:val="001A045C"/>
    <w:rsid w:val="001A0644"/>
    <w:rsid w:val="001A087F"/>
    <w:rsid w:val="001A08AF"/>
    <w:rsid w:val="001A0998"/>
    <w:rsid w:val="001A0BB8"/>
    <w:rsid w:val="001A0BC6"/>
    <w:rsid w:val="001A0C34"/>
    <w:rsid w:val="001A0CC6"/>
    <w:rsid w:val="001A0F61"/>
    <w:rsid w:val="001A1405"/>
    <w:rsid w:val="001A148E"/>
    <w:rsid w:val="001A166F"/>
    <w:rsid w:val="001A1889"/>
    <w:rsid w:val="001A1A14"/>
    <w:rsid w:val="001A1A49"/>
    <w:rsid w:val="001A1D57"/>
    <w:rsid w:val="001A1F84"/>
    <w:rsid w:val="001A227C"/>
    <w:rsid w:val="001A245B"/>
    <w:rsid w:val="001A277F"/>
    <w:rsid w:val="001A27C5"/>
    <w:rsid w:val="001A27EB"/>
    <w:rsid w:val="001A2846"/>
    <w:rsid w:val="001A2A52"/>
    <w:rsid w:val="001A2AC7"/>
    <w:rsid w:val="001A2CA4"/>
    <w:rsid w:val="001A2CF2"/>
    <w:rsid w:val="001A2D2E"/>
    <w:rsid w:val="001A2E9F"/>
    <w:rsid w:val="001A35F6"/>
    <w:rsid w:val="001A3807"/>
    <w:rsid w:val="001A396D"/>
    <w:rsid w:val="001A39CF"/>
    <w:rsid w:val="001A3D54"/>
    <w:rsid w:val="001A41F4"/>
    <w:rsid w:val="001A42E6"/>
    <w:rsid w:val="001A42FE"/>
    <w:rsid w:val="001A44EF"/>
    <w:rsid w:val="001A451F"/>
    <w:rsid w:val="001A4AB8"/>
    <w:rsid w:val="001A4ACF"/>
    <w:rsid w:val="001A4BEA"/>
    <w:rsid w:val="001A516E"/>
    <w:rsid w:val="001A55C2"/>
    <w:rsid w:val="001A5801"/>
    <w:rsid w:val="001A58DB"/>
    <w:rsid w:val="001A5A00"/>
    <w:rsid w:val="001A5AE5"/>
    <w:rsid w:val="001A5D65"/>
    <w:rsid w:val="001A5E46"/>
    <w:rsid w:val="001A60EC"/>
    <w:rsid w:val="001A60FC"/>
    <w:rsid w:val="001A65CB"/>
    <w:rsid w:val="001A6806"/>
    <w:rsid w:val="001A69FF"/>
    <w:rsid w:val="001A6CC4"/>
    <w:rsid w:val="001A70E7"/>
    <w:rsid w:val="001A720F"/>
    <w:rsid w:val="001A72A5"/>
    <w:rsid w:val="001A7431"/>
    <w:rsid w:val="001A7549"/>
    <w:rsid w:val="001A768A"/>
    <w:rsid w:val="001A77C7"/>
    <w:rsid w:val="001A7897"/>
    <w:rsid w:val="001A7A44"/>
    <w:rsid w:val="001A7B6A"/>
    <w:rsid w:val="001A7E70"/>
    <w:rsid w:val="001B0244"/>
    <w:rsid w:val="001B03AB"/>
    <w:rsid w:val="001B04DB"/>
    <w:rsid w:val="001B04FD"/>
    <w:rsid w:val="001B05BB"/>
    <w:rsid w:val="001B08AE"/>
    <w:rsid w:val="001B0991"/>
    <w:rsid w:val="001B0BB0"/>
    <w:rsid w:val="001B0C27"/>
    <w:rsid w:val="001B0E32"/>
    <w:rsid w:val="001B124F"/>
    <w:rsid w:val="001B1643"/>
    <w:rsid w:val="001B1649"/>
    <w:rsid w:val="001B18E4"/>
    <w:rsid w:val="001B1E85"/>
    <w:rsid w:val="001B1F0A"/>
    <w:rsid w:val="001B2159"/>
    <w:rsid w:val="001B2224"/>
    <w:rsid w:val="001B2CE8"/>
    <w:rsid w:val="001B2EEA"/>
    <w:rsid w:val="001B324A"/>
    <w:rsid w:val="001B3434"/>
    <w:rsid w:val="001B3582"/>
    <w:rsid w:val="001B38D8"/>
    <w:rsid w:val="001B3E93"/>
    <w:rsid w:val="001B3EB2"/>
    <w:rsid w:val="001B4134"/>
    <w:rsid w:val="001B43D8"/>
    <w:rsid w:val="001B45EB"/>
    <w:rsid w:val="001B468B"/>
    <w:rsid w:val="001B47CF"/>
    <w:rsid w:val="001B4A15"/>
    <w:rsid w:val="001B4AA4"/>
    <w:rsid w:val="001B4BB9"/>
    <w:rsid w:val="001B4C1E"/>
    <w:rsid w:val="001B50E0"/>
    <w:rsid w:val="001B579B"/>
    <w:rsid w:val="001B58A4"/>
    <w:rsid w:val="001B6104"/>
    <w:rsid w:val="001B61F7"/>
    <w:rsid w:val="001B6244"/>
    <w:rsid w:val="001B66F7"/>
    <w:rsid w:val="001B6C85"/>
    <w:rsid w:val="001B6DAD"/>
    <w:rsid w:val="001B6E94"/>
    <w:rsid w:val="001B6F4D"/>
    <w:rsid w:val="001B7081"/>
    <w:rsid w:val="001B7693"/>
    <w:rsid w:val="001B7A1C"/>
    <w:rsid w:val="001B7F8F"/>
    <w:rsid w:val="001C0034"/>
    <w:rsid w:val="001C00CE"/>
    <w:rsid w:val="001C04D1"/>
    <w:rsid w:val="001C1647"/>
    <w:rsid w:val="001C1669"/>
    <w:rsid w:val="001C1A3E"/>
    <w:rsid w:val="001C1B27"/>
    <w:rsid w:val="001C1B99"/>
    <w:rsid w:val="001C1EB3"/>
    <w:rsid w:val="001C1F48"/>
    <w:rsid w:val="001C22C4"/>
    <w:rsid w:val="001C2372"/>
    <w:rsid w:val="001C2615"/>
    <w:rsid w:val="001C27B6"/>
    <w:rsid w:val="001C28CF"/>
    <w:rsid w:val="001C2BA9"/>
    <w:rsid w:val="001C2D4A"/>
    <w:rsid w:val="001C2E2E"/>
    <w:rsid w:val="001C3B9D"/>
    <w:rsid w:val="001C3C2C"/>
    <w:rsid w:val="001C3FDA"/>
    <w:rsid w:val="001C4234"/>
    <w:rsid w:val="001C43F2"/>
    <w:rsid w:val="001C44CF"/>
    <w:rsid w:val="001C4999"/>
    <w:rsid w:val="001C4A8F"/>
    <w:rsid w:val="001C4B09"/>
    <w:rsid w:val="001C4B1B"/>
    <w:rsid w:val="001C4BCD"/>
    <w:rsid w:val="001C4BFE"/>
    <w:rsid w:val="001C4D4D"/>
    <w:rsid w:val="001C4DF5"/>
    <w:rsid w:val="001C4F0A"/>
    <w:rsid w:val="001C4F3E"/>
    <w:rsid w:val="001C518B"/>
    <w:rsid w:val="001C5258"/>
    <w:rsid w:val="001C53A4"/>
    <w:rsid w:val="001C5655"/>
    <w:rsid w:val="001C57C6"/>
    <w:rsid w:val="001C5B22"/>
    <w:rsid w:val="001C5B83"/>
    <w:rsid w:val="001C5CA5"/>
    <w:rsid w:val="001C5D54"/>
    <w:rsid w:val="001C5D93"/>
    <w:rsid w:val="001C5E05"/>
    <w:rsid w:val="001C5F85"/>
    <w:rsid w:val="001C5FA2"/>
    <w:rsid w:val="001C61A5"/>
    <w:rsid w:val="001C667C"/>
    <w:rsid w:val="001C6899"/>
    <w:rsid w:val="001C69A1"/>
    <w:rsid w:val="001C6A76"/>
    <w:rsid w:val="001C6B9C"/>
    <w:rsid w:val="001C6C0E"/>
    <w:rsid w:val="001C6D83"/>
    <w:rsid w:val="001C6E6B"/>
    <w:rsid w:val="001C6EC9"/>
    <w:rsid w:val="001C70AC"/>
    <w:rsid w:val="001C711E"/>
    <w:rsid w:val="001C7569"/>
    <w:rsid w:val="001C76EB"/>
    <w:rsid w:val="001C78E9"/>
    <w:rsid w:val="001C7AA1"/>
    <w:rsid w:val="001C7E8F"/>
    <w:rsid w:val="001C7F6B"/>
    <w:rsid w:val="001D0820"/>
    <w:rsid w:val="001D0878"/>
    <w:rsid w:val="001D095F"/>
    <w:rsid w:val="001D0967"/>
    <w:rsid w:val="001D09E8"/>
    <w:rsid w:val="001D0A62"/>
    <w:rsid w:val="001D0C0C"/>
    <w:rsid w:val="001D0D5C"/>
    <w:rsid w:val="001D0E65"/>
    <w:rsid w:val="001D0EAE"/>
    <w:rsid w:val="001D1986"/>
    <w:rsid w:val="001D1AFA"/>
    <w:rsid w:val="001D1B28"/>
    <w:rsid w:val="001D1C48"/>
    <w:rsid w:val="001D1CCD"/>
    <w:rsid w:val="001D1DC9"/>
    <w:rsid w:val="001D21BF"/>
    <w:rsid w:val="001D2258"/>
    <w:rsid w:val="001D27E1"/>
    <w:rsid w:val="001D2F45"/>
    <w:rsid w:val="001D30D8"/>
    <w:rsid w:val="001D3133"/>
    <w:rsid w:val="001D3315"/>
    <w:rsid w:val="001D34DD"/>
    <w:rsid w:val="001D395F"/>
    <w:rsid w:val="001D3BD6"/>
    <w:rsid w:val="001D3D08"/>
    <w:rsid w:val="001D4218"/>
    <w:rsid w:val="001D437C"/>
    <w:rsid w:val="001D44C7"/>
    <w:rsid w:val="001D47A7"/>
    <w:rsid w:val="001D48B9"/>
    <w:rsid w:val="001D495F"/>
    <w:rsid w:val="001D49CC"/>
    <w:rsid w:val="001D4C5A"/>
    <w:rsid w:val="001D5158"/>
    <w:rsid w:val="001D523A"/>
    <w:rsid w:val="001D52B9"/>
    <w:rsid w:val="001D5457"/>
    <w:rsid w:val="001D55E2"/>
    <w:rsid w:val="001D582D"/>
    <w:rsid w:val="001D5AC0"/>
    <w:rsid w:val="001D5B20"/>
    <w:rsid w:val="001D5B22"/>
    <w:rsid w:val="001D5BCE"/>
    <w:rsid w:val="001D5EE8"/>
    <w:rsid w:val="001D5F83"/>
    <w:rsid w:val="001D609E"/>
    <w:rsid w:val="001D618F"/>
    <w:rsid w:val="001D662F"/>
    <w:rsid w:val="001D66F2"/>
    <w:rsid w:val="001D689B"/>
    <w:rsid w:val="001D6AA6"/>
    <w:rsid w:val="001D6F63"/>
    <w:rsid w:val="001D7100"/>
    <w:rsid w:val="001D7149"/>
    <w:rsid w:val="001D71EB"/>
    <w:rsid w:val="001D726F"/>
    <w:rsid w:val="001D73A4"/>
    <w:rsid w:val="001D77BB"/>
    <w:rsid w:val="001D780D"/>
    <w:rsid w:val="001D784F"/>
    <w:rsid w:val="001D7879"/>
    <w:rsid w:val="001D78AC"/>
    <w:rsid w:val="001D7954"/>
    <w:rsid w:val="001D7DC6"/>
    <w:rsid w:val="001D7FF2"/>
    <w:rsid w:val="001E043A"/>
    <w:rsid w:val="001E0559"/>
    <w:rsid w:val="001E088D"/>
    <w:rsid w:val="001E08AF"/>
    <w:rsid w:val="001E09C0"/>
    <w:rsid w:val="001E10BE"/>
    <w:rsid w:val="001E1288"/>
    <w:rsid w:val="001E1901"/>
    <w:rsid w:val="001E194E"/>
    <w:rsid w:val="001E2232"/>
    <w:rsid w:val="001E232F"/>
    <w:rsid w:val="001E2434"/>
    <w:rsid w:val="001E291E"/>
    <w:rsid w:val="001E2A93"/>
    <w:rsid w:val="001E2AC7"/>
    <w:rsid w:val="001E2AFC"/>
    <w:rsid w:val="001E2D2A"/>
    <w:rsid w:val="001E2F9D"/>
    <w:rsid w:val="001E34E4"/>
    <w:rsid w:val="001E3726"/>
    <w:rsid w:val="001E3B0A"/>
    <w:rsid w:val="001E3B41"/>
    <w:rsid w:val="001E3BD3"/>
    <w:rsid w:val="001E3D97"/>
    <w:rsid w:val="001E3EA1"/>
    <w:rsid w:val="001E3EF7"/>
    <w:rsid w:val="001E4182"/>
    <w:rsid w:val="001E41FB"/>
    <w:rsid w:val="001E43D6"/>
    <w:rsid w:val="001E4A15"/>
    <w:rsid w:val="001E4DF4"/>
    <w:rsid w:val="001E4E1F"/>
    <w:rsid w:val="001E4E99"/>
    <w:rsid w:val="001E4F06"/>
    <w:rsid w:val="001E501A"/>
    <w:rsid w:val="001E50EA"/>
    <w:rsid w:val="001E539B"/>
    <w:rsid w:val="001E5422"/>
    <w:rsid w:val="001E543B"/>
    <w:rsid w:val="001E57EE"/>
    <w:rsid w:val="001E596F"/>
    <w:rsid w:val="001E59AE"/>
    <w:rsid w:val="001E5A45"/>
    <w:rsid w:val="001E5B56"/>
    <w:rsid w:val="001E5CF0"/>
    <w:rsid w:val="001E5D84"/>
    <w:rsid w:val="001E5DBB"/>
    <w:rsid w:val="001E5E15"/>
    <w:rsid w:val="001E6527"/>
    <w:rsid w:val="001E6628"/>
    <w:rsid w:val="001E6658"/>
    <w:rsid w:val="001E67E1"/>
    <w:rsid w:val="001E6822"/>
    <w:rsid w:val="001E68F5"/>
    <w:rsid w:val="001E7018"/>
    <w:rsid w:val="001E7689"/>
    <w:rsid w:val="001E7ACD"/>
    <w:rsid w:val="001F03F1"/>
    <w:rsid w:val="001F054D"/>
    <w:rsid w:val="001F0860"/>
    <w:rsid w:val="001F0898"/>
    <w:rsid w:val="001F0EE3"/>
    <w:rsid w:val="001F12D5"/>
    <w:rsid w:val="001F1B24"/>
    <w:rsid w:val="001F1E06"/>
    <w:rsid w:val="001F1EA0"/>
    <w:rsid w:val="001F1EE0"/>
    <w:rsid w:val="001F21B9"/>
    <w:rsid w:val="001F249F"/>
    <w:rsid w:val="001F2717"/>
    <w:rsid w:val="001F28FB"/>
    <w:rsid w:val="001F2AFA"/>
    <w:rsid w:val="001F2C76"/>
    <w:rsid w:val="001F2CC7"/>
    <w:rsid w:val="001F3011"/>
    <w:rsid w:val="001F306A"/>
    <w:rsid w:val="001F32CC"/>
    <w:rsid w:val="001F39CC"/>
    <w:rsid w:val="001F3A4E"/>
    <w:rsid w:val="001F3BB3"/>
    <w:rsid w:val="001F3CEC"/>
    <w:rsid w:val="001F3F50"/>
    <w:rsid w:val="001F3F81"/>
    <w:rsid w:val="001F4055"/>
    <w:rsid w:val="001F40FA"/>
    <w:rsid w:val="001F4537"/>
    <w:rsid w:val="001F4B87"/>
    <w:rsid w:val="001F4E44"/>
    <w:rsid w:val="001F4FDD"/>
    <w:rsid w:val="001F523D"/>
    <w:rsid w:val="001F52BF"/>
    <w:rsid w:val="001F5535"/>
    <w:rsid w:val="001F581E"/>
    <w:rsid w:val="001F5836"/>
    <w:rsid w:val="001F585B"/>
    <w:rsid w:val="001F5C7D"/>
    <w:rsid w:val="001F5D62"/>
    <w:rsid w:val="001F5DE8"/>
    <w:rsid w:val="001F64F5"/>
    <w:rsid w:val="001F694D"/>
    <w:rsid w:val="001F6A2A"/>
    <w:rsid w:val="001F70F4"/>
    <w:rsid w:val="001F7117"/>
    <w:rsid w:val="001F7120"/>
    <w:rsid w:val="001F71BF"/>
    <w:rsid w:val="001F77C2"/>
    <w:rsid w:val="001F7842"/>
    <w:rsid w:val="001F7A09"/>
    <w:rsid w:val="001F7D69"/>
    <w:rsid w:val="00200334"/>
    <w:rsid w:val="00200349"/>
    <w:rsid w:val="002004CF"/>
    <w:rsid w:val="0020079E"/>
    <w:rsid w:val="00200889"/>
    <w:rsid w:val="00200AEC"/>
    <w:rsid w:val="00200EA0"/>
    <w:rsid w:val="00200FD8"/>
    <w:rsid w:val="0020196C"/>
    <w:rsid w:val="00201A4E"/>
    <w:rsid w:val="00201A9F"/>
    <w:rsid w:val="00201F8F"/>
    <w:rsid w:val="0020228A"/>
    <w:rsid w:val="00202306"/>
    <w:rsid w:val="002023B7"/>
    <w:rsid w:val="00202527"/>
    <w:rsid w:val="00202711"/>
    <w:rsid w:val="00202C4B"/>
    <w:rsid w:val="00202CAF"/>
    <w:rsid w:val="00202CEA"/>
    <w:rsid w:val="002030BF"/>
    <w:rsid w:val="002031E2"/>
    <w:rsid w:val="002032F1"/>
    <w:rsid w:val="00203382"/>
    <w:rsid w:val="00203399"/>
    <w:rsid w:val="00203441"/>
    <w:rsid w:val="00203792"/>
    <w:rsid w:val="00203A52"/>
    <w:rsid w:val="00203A8C"/>
    <w:rsid w:val="00203B37"/>
    <w:rsid w:val="00203DAA"/>
    <w:rsid w:val="00203EDB"/>
    <w:rsid w:val="00203FB8"/>
    <w:rsid w:val="002040DD"/>
    <w:rsid w:val="00204198"/>
    <w:rsid w:val="002044CA"/>
    <w:rsid w:val="00204596"/>
    <w:rsid w:val="00204998"/>
    <w:rsid w:val="00204B17"/>
    <w:rsid w:val="00204B85"/>
    <w:rsid w:val="00205036"/>
    <w:rsid w:val="00205186"/>
    <w:rsid w:val="002059F9"/>
    <w:rsid w:val="00206184"/>
    <w:rsid w:val="00206262"/>
    <w:rsid w:val="002062A4"/>
    <w:rsid w:val="00206411"/>
    <w:rsid w:val="002064FF"/>
    <w:rsid w:val="0020667E"/>
    <w:rsid w:val="00206D4D"/>
    <w:rsid w:val="00206D80"/>
    <w:rsid w:val="00206E8C"/>
    <w:rsid w:val="00206FA1"/>
    <w:rsid w:val="002071BC"/>
    <w:rsid w:val="00207254"/>
    <w:rsid w:val="0020737A"/>
    <w:rsid w:val="002073B7"/>
    <w:rsid w:val="0020752A"/>
    <w:rsid w:val="00207804"/>
    <w:rsid w:val="002078C0"/>
    <w:rsid w:val="00207AB8"/>
    <w:rsid w:val="00210173"/>
    <w:rsid w:val="00210318"/>
    <w:rsid w:val="002103DD"/>
    <w:rsid w:val="00210608"/>
    <w:rsid w:val="00211718"/>
    <w:rsid w:val="00211814"/>
    <w:rsid w:val="00211BD5"/>
    <w:rsid w:val="00211D8D"/>
    <w:rsid w:val="00211D94"/>
    <w:rsid w:val="00211FF3"/>
    <w:rsid w:val="002121E0"/>
    <w:rsid w:val="0021221E"/>
    <w:rsid w:val="0021224F"/>
    <w:rsid w:val="00212A12"/>
    <w:rsid w:val="00212AF7"/>
    <w:rsid w:val="00212E0F"/>
    <w:rsid w:val="00212F37"/>
    <w:rsid w:val="0021323E"/>
    <w:rsid w:val="00213760"/>
    <w:rsid w:val="002139FE"/>
    <w:rsid w:val="00213A68"/>
    <w:rsid w:val="00213B44"/>
    <w:rsid w:val="00213B71"/>
    <w:rsid w:val="00213CA0"/>
    <w:rsid w:val="00213D84"/>
    <w:rsid w:val="00213E1A"/>
    <w:rsid w:val="00213E53"/>
    <w:rsid w:val="002142CC"/>
    <w:rsid w:val="002143F8"/>
    <w:rsid w:val="0021448A"/>
    <w:rsid w:val="00214575"/>
    <w:rsid w:val="00214A15"/>
    <w:rsid w:val="00214C65"/>
    <w:rsid w:val="00214FC7"/>
    <w:rsid w:val="0021539B"/>
    <w:rsid w:val="002156E1"/>
    <w:rsid w:val="0021576A"/>
    <w:rsid w:val="002161B6"/>
    <w:rsid w:val="002163EE"/>
    <w:rsid w:val="00216606"/>
    <w:rsid w:val="00216802"/>
    <w:rsid w:val="00216830"/>
    <w:rsid w:val="00216894"/>
    <w:rsid w:val="00216B94"/>
    <w:rsid w:val="00216D45"/>
    <w:rsid w:val="00217365"/>
    <w:rsid w:val="00217D07"/>
    <w:rsid w:val="00217D1E"/>
    <w:rsid w:val="00217DE1"/>
    <w:rsid w:val="00220198"/>
    <w:rsid w:val="00220219"/>
    <w:rsid w:val="0022036F"/>
    <w:rsid w:val="0022045A"/>
    <w:rsid w:val="00220794"/>
    <w:rsid w:val="00220AE5"/>
    <w:rsid w:val="00220C15"/>
    <w:rsid w:val="00221178"/>
    <w:rsid w:val="002217B1"/>
    <w:rsid w:val="002219B4"/>
    <w:rsid w:val="00221BD6"/>
    <w:rsid w:val="00221C0D"/>
    <w:rsid w:val="00222185"/>
    <w:rsid w:val="0022238B"/>
    <w:rsid w:val="002223D2"/>
    <w:rsid w:val="00222699"/>
    <w:rsid w:val="00222C4E"/>
    <w:rsid w:val="00222C80"/>
    <w:rsid w:val="00222E1C"/>
    <w:rsid w:val="002233B7"/>
    <w:rsid w:val="00223422"/>
    <w:rsid w:val="0022342B"/>
    <w:rsid w:val="002235CE"/>
    <w:rsid w:val="00223AEE"/>
    <w:rsid w:val="00223BAA"/>
    <w:rsid w:val="00223D85"/>
    <w:rsid w:val="00223DF5"/>
    <w:rsid w:val="002241AB"/>
    <w:rsid w:val="0022443A"/>
    <w:rsid w:val="002248A2"/>
    <w:rsid w:val="002249D1"/>
    <w:rsid w:val="00224ADF"/>
    <w:rsid w:val="00224C08"/>
    <w:rsid w:val="00224C42"/>
    <w:rsid w:val="00224D94"/>
    <w:rsid w:val="00224EA7"/>
    <w:rsid w:val="00224FA6"/>
    <w:rsid w:val="00225239"/>
    <w:rsid w:val="002256D5"/>
    <w:rsid w:val="00225A2F"/>
    <w:rsid w:val="00225CE1"/>
    <w:rsid w:val="00225CFA"/>
    <w:rsid w:val="00226576"/>
    <w:rsid w:val="0022671D"/>
    <w:rsid w:val="002267D1"/>
    <w:rsid w:val="00226BE7"/>
    <w:rsid w:val="00226CFD"/>
    <w:rsid w:val="00227368"/>
    <w:rsid w:val="00227606"/>
    <w:rsid w:val="00227801"/>
    <w:rsid w:val="00227989"/>
    <w:rsid w:val="00227A19"/>
    <w:rsid w:val="00227A3A"/>
    <w:rsid w:val="00227B0D"/>
    <w:rsid w:val="00227CC1"/>
    <w:rsid w:val="00227FE7"/>
    <w:rsid w:val="00230102"/>
    <w:rsid w:val="002303B1"/>
    <w:rsid w:val="00230472"/>
    <w:rsid w:val="002305AA"/>
    <w:rsid w:val="00230659"/>
    <w:rsid w:val="0023099B"/>
    <w:rsid w:val="00230A14"/>
    <w:rsid w:val="00230DB1"/>
    <w:rsid w:val="00231094"/>
    <w:rsid w:val="00231210"/>
    <w:rsid w:val="00231221"/>
    <w:rsid w:val="0023122B"/>
    <w:rsid w:val="0023148A"/>
    <w:rsid w:val="002315CA"/>
    <w:rsid w:val="00231C2A"/>
    <w:rsid w:val="00231C96"/>
    <w:rsid w:val="00231D0D"/>
    <w:rsid w:val="00231F96"/>
    <w:rsid w:val="00232320"/>
    <w:rsid w:val="0023240E"/>
    <w:rsid w:val="00232589"/>
    <w:rsid w:val="002327B4"/>
    <w:rsid w:val="00232DB7"/>
    <w:rsid w:val="00232F7F"/>
    <w:rsid w:val="0023322A"/>
    <w:rsid w:val="0023343E"/>
    <w:rsid w:val="00233BC5"/>
    <w:rsid w:val="00233F90"/>
    <w:rsid w:val="00234060"/>
    <w:rsid w:val="0023413E"/>
    <w:rsid w:val="002341D1"/>
    <w:rsid w:val="0023422C"/>
    <w:rsid w:val="0023466E"/>
    <w:rsid w:val="00235092"/>
    <w:rsid w:val="0023567C"/>
    <w:rsid w:val="00235921"/>
    <w:rsid w:val="002359BB"/>
    <w:rsid w:val="00235A29"/>
    <w:rsid w:val="00235A3F"/>
    <w:rsid w:val="00235B12"/>
    <w:rsid w:val="00235DF9"/>
    <w:rsid w:val="00235F5A"/>
    <w:rsid w:val="002360E8"/>
    <w:rsid w:val="00236103"/>
    <w:rsid w:val="00236422"/>
    <w:rsid w:val="00236961"/>
    <w:rsid w:val="00236B88"/>
    <w:rsid w:val="00236EB8"/>
    <w:rsid w:val="002375AD"/>
    <w:rsid w:val="00237676"/>
    <w:rsid w:val="0024042B"/>
    <w:rsid w:val="00240618"/>
    <w:rsid w:val="002406AA"/>
    <w:rsid w:val="002406AF"/>
    <w:rsid w:val="0024071A"/>
    <w:rsid w:val="00240930"/>
    <w:rsid w:val="00240B4D"/>
    <w:rsid w:val="00240B64"/>
    <w:rsid w:val="00240D3F"/>
    <w:rsid w:val="00240EED"/>
    <w:rsid w:val="00240F2C"/>
    <w:rsid w:val="00241026"/>
    <w:rsid w:val="00241353"/>
    <w:rsid w:val="002413F3"/>
    <w:rsid w:val="00241986"/>
    <w:rsid w:val="00241B3F"/>
    <w:rsid w:val="00241E55"/>
    <w:rsid w:val="00241FE7"/>
    <w:rsid w:val="00242034"/>
    <w:rsid w:val="002420CC"/>
    <w:rsid w:val="00242A25"/>
    <w:rsid w:val="00242B47"/>
    <w:rsid w:val="00242FA0"/>
    <w:rsid w:val="0024357E"/>
    <w:rsid w:val="00243EAB"/>
    <w:rsid w:val="0024444C"/>
    <w:rsid w:val="002449E9"/>
    <w:rsid w:val="00244A39"/>
    <w:rsid w:val="00244CAB"/>
    <w:rsid w:val="00244F96"/>
    <w:rsid w:val="002451C3"/>
    <w:rsid w:val="002453F3"/>
    <w:rsid w:val="00245840"/>
    <w:rsid w:val="00245927"/>
    <w:rsid w:val="00245994"/>
    <w:rsid w:val="00245C32"/>
    <w:rsid w:val="002461AD"/>
    <w:rsid w:val="002463EC"/>
    <w:rsid w:val="002467EC"/>
    <w:rsid w:val="00246DF6"/>
    <w:rsid w:val="00246EA4"/>
    <w:rsid w:val="00246F13"/>
    <w:rsid w:val="00246F4A"/>
    <w:rsid w:val="00247235"/>
    <w:rsid w:val="0024786E"/>
    <w:rsid w:val="0024792A"/>
    <w:rsid w:val="00247B50"/>
    <w:rsid w:val="00247D98"/>
    <w:rsid w:val="00247DB0"/>
    <w:rsid w:val="00247EDC"/>
    <w:rsid w:val="002500B2"/>
    <w:rsid w:val="0025025D"/>
    <w:rsid w:val="002507A6"/>
    <w:rsid w:val="00250822"/>
    <w:rsid w:val="00250CFF"/>
    <w:rsid w:val="00250D13"/>
    <w:rsid w:val="00251347"/>
    <w:rsid w:val="00251487"/>
    <w:rsid w:val="00251B0F"/>
    <w:rsid w:val="00251B8C"/>
    <w:rsid w:val="00252050"/>
    <w:rsid w:val="0025213E"/>
    <w:rsid w:val="0025227B"/>
    <w:rsid w:val="002525C0"/>
    <w:rsid w:val="00252647"/>
    <w:rsid w:val="00252926"/>
    <w:rsid w:val="00252B69"/>
    <w:rsid w:val="00252C42"/>
    <w:rsid w:val="002531F4"/>
    <w:rsid w:val="00253681"/>
    <w:rsid w:val="002537D0"/>
    <w:rsid w:val="00253A02"/>
    <w:rsid w:val="0025459E"/>
    <w:rsid w:val="0025476C"/>
    <w:rsid w:val="00254849"/>
    <w:rsid w:val="00254D1E"/>
    <w:rsid w:val="00255407"/>
    <w:rsid w:val="0025551B"/>
    <w:rsid w:val="00255538"/>
    <w:rsid w:val="00255801"/>
    <w:rsid w:val="00255C31"/>
    <w:rsid w:val="00255C86"/>
    <w:rsid w:val="00255D42"/>
    <w:rsid w:val="00255F54"/>
    <w:rsid w:val="00255FE2"/>
    <w:rsid w:val="002563E0"/>
    <w:rsid w:val="00256568"/>
    <w:rsid w:val="00256574"/>
    <w:rsid w:val="002567C2"/>
    <w:rsid w:val="002569A4"/>
    <w:rsid w:val="00256DB8"/>
    <w:rsid w:val="00256EC1"/>
    <w:rsid w:val="00256F70"/>
    <w:rsid w:val="00256FEC"/>
    <w:rsid w:val="00257211"/>
    <w:rsid w:val="0025725B"/>
    <w:rsid w:val="00257449"/>
    <w:rsid w:val="002576A2"/>
    <w:rsid w:val="002576FC"/>
    <w:rsid w:val="002577D3"/>
    <w:rsid w:val="00257DD2"/>
    <w:rsid w:val="00257FF0"/>
    <w:rsid w:val="0026003C"/>
    <w:rsid w:val="0026010C"/>
    <w:rsid w:val="002602BE"/>
    <w:rsid w:val="002608B5"/>
    <w:rsid w:val="00260943"/>
    <w:rsid w:val="00260951"/>
    <w:rsid w:val="0026098F"/>
    <w:rsid w:val="00260B5C"/>
    <w:rsid w:val="00260D19"/>
    <w:rsid w:val="00260E27"/>
    <w:rsid w:val="00260E6D"/>
    <w:rsid w:val="00260F33"/>
    <w:rsid w:val="002610A3"/>
    <w:rsid w:val="002614E1"/>
    <w:rsid w:val="00261514"/>
    <w:rsid w:val="00261557"/>
    <w:rsid w:val="002618DC"/>
    <w:rsid w:val="00261D66"/>
    <w:rsid w:val="00262374"/>
    <w:rsid w:val="0026265B"/>
    <w:rsid w:val="002628EE"/>
    <w:rsid w:val="0026295A"/>
    <w:rsid w:val="002629A9"/>
    <w:rsid w:val="00262A83"/>
    <w:rsid w:val="00262AE1"/>
    <w:rsid w:val="00262C94"/>
    <w:rsid w:val="002630CA"/>
    <w:rsid w:val="0026367C"/>
    <w:rsid w:val="002637CF"/>
    <w:rsid w:val="002639C9"/>
    <w:rsid w:val="00263C5D"/>
    <w:rsid w:val="00263D1C"/>
    <w:rsid w:val="00263E26"/>
    <w:rsid w:val="00264488"/>
    <w:rsid w:val="00264880"/>
    <w:rsid w:val="00264914"/>
    <w:rsid w:val="00264F68"/>
    <w:rsid w:val="00265131"/>
    <w:rsid w:val="0026539C"/>
    <w:rsid w:val="002654D3"/>
    <w:rsid w:val="0026556F"/>
    <w:rsid w:val="0026559A"/>
    <w:rsid w:val="00265920"/>
    <w:rsid w:val="00265BD9"/>
    <w:rsid w:val="00265EAB"/>
    <w:rsid w:val="00266402"/>
    <w:rsid w:val="00266659"/>
    <w:rsid w:val="00266967"/>
    <w:rsid w:val="002670EA"/>
    <w:rsid w:val="002670FD"/>
    <w:rsid w:val="002676DC"/>
    <w:rsid w:val="00267883"/>
    <w:rsid w:val="00267BFA"/>
    <w:rsid w:val="00267C35"/>
    <w:rsid w:val="00267CF0"/>
    <w:rsid w:val="00267EF6"/>
    <w:rsid w:val="00270331"/>
    <w:rsid w:val="0027038B"/>
    <w:rsid w:val="00270651"/>
    <w:rsid w:val="0027076A"/>
    <w:rsid w:val="002708D5"/>
    <w:rsid w:val="00270A41"/>
    <w:rsid w:val="00270AB3"/>
    <w:rsid w:val="00270BD1"/>
    <w:rsid w:val="00270C85"/>
    <w:rsid w:val="00270DD5"/>
    <w:rsid w:val="00270F4C"/>
    <w:rsid w:val="00270F5D"/>
    <w:rsid w:val="00270F6D"/>
    <w:rsid w:val="0027108A"/>
    <w:rsid w:val="002711EE"/>
    <w:rsid w:val="0027151D"/>
    <w:rsid w:val="002715BD"/>
    <w:rsid w:val="00271789"/>
    <w:rsid w:val="00271C78"/>
    <w:rsid w:val="00271D57"/>
    <w:rsid w:val="00271D65"/>
    <w:rsid w:val="00271F41"/>
    <w:rsid w:val="0027265A"/>
    <w:rsid w:val="002729E0"/>
    <w:rsid w:val="00272C7E"/>
    <w:rsid w:val="00273051"/>
    <w:rsid w:val="002730AD"/>
    <w:rsid w:val="002732D8"/>
    <w:rsid w:val="0027345D"/>
    <w:rsid w:val="00273513"/>
    <w:rsid w:val="00273771"/>
    <w:rsid w:val="002738B6"/>
    <w:rsid w:val="00273CB4"/>
    <w:rsid w:val="00273CCB"/>
    <w:rsid w:val="002740CC"/>
    <w:rsid w:val="002741B4"/>
    <w:rsid w:val="00274490"/>
    <w:rsid w:val="002749F6"/>
    <w:rsid w:val="00274BC4"/>
    <w:rsid w:val="00274CCB"/>
    <w:rsid w:val="00274D54"/>
    <w:rsid w:val="00274FE6"/>
    <w:rsid w:val="00275155"/>
    <w:rsid w:val="00275290"/>
    <w:rsid w:val="00275818"/>
    <w:rsid w:val="002759F2"/>
    <w:rsid w:val="00275D52"/>
    <w:rsid w:val="00275D77"/>
    <w:rsid w:val="0027632E"/>
    <w:rsid w:val="00276497"/>
    <w:rsid w:val="00276783"/>
    <w:rsid w:val="00276B1F"/>
    <w:rsid w:val="00276ED1"/>
    <w:rsid w:val="00277393"/>
    <w:rsid w:val="00277888"/>
    <w:rsid w:val="00277C03"/>
    <w:rsid w:val="00277CEC"/>
    <w:rsid w:val="00277EE3"/>
    <w:rsid w:val="002802C6"/>
    <w:rsid w:val="00280450"/>
    <w:rsid w:val="00280540"/>
    <w:rsid w:val="002807E0"/>
    <w:rsid w:val="0028089E"/>
    <w:rsid w:val="00280AA8"/>
    <w:rsid w:val="00280B22"/>
    <w:rsid w:val="00280E71"/>
    <w:rsid w:val="00280E8B"/>
    <w:rsid w:val="002812A3"/>
    <w:rsid w:val="002812CB"/>
    <w:rsid w:val="00281369"/>
    <w:rsid w:val="00281398"/>
    <w:rsid w:val="002816A7"/>
    <w:rsid w:val="00281837"/>
    <w:rsid w:val="00281994"/>
    <w:rsid w:val="00281D62"/>
    <w:rsid w:val="00282054"/>
    <w:rsid w:val="00282083"/>
    <w:rsid w:val="0028208D"/>
    <w:rsid w:val="0028271D"/>
    <w:rsid w:val="00282881"/>
    <w:rsid w:val="002828CB"/>
    <w:rsid w:val="0028294D"/>
    <w:rsid w:val="00282B18"/>
    <w:rsid w:val="00282B8C"/>
    <w:rsid w:val="00282E3E"/>
    <w:rsid w:val="00282EAA"/>
    <w:rsid w:val="00282F43"/>
    <w:rsid w:val="00282FC4"/>
    <w:rsid w:val="00282FE8"/>
    <w:rsid w:val="0028306A"/>
    <w:rsid w:val="00283144"/>
    <w:rsid w:val="00283575"/>
    <w:rsid w:val="0028363D"/>
    <w:rsid w:val="002836A5"/>
    <w:rsid w:val="0028373C"/>
    <w:rsid w:val="0028388D"/>
    <w:rsid w:val="00284039"/>
    <w:rsid w:val="002847D8"/>
    <w:rsid w:val="00284898"/>
    <w:rsid w:val="00284B6F"/>
    <w:rsid w:val="00284BED"/>
    <w:rsid w:val="00284CAE"/>
    <w:rsid w:val="00284F76"/>
    <w:rsid w:val="00284FAF"/>
    <w:rsid w:val="00285021"/>
    <w:rsid w:val="00285246"/>
    <w:rsid w:val="0028530D"/>
    <w:rsid w:val="002853DB"/>
    <w:rsid w:val="00285BAF"/>
    <w:rsid w:val="00285C12"/>
    <w:rsid w:val="00285C39"/>
    <w:rsid w:val="00285E20"/>
    <w:rsid w:val="00286244"/>
    <w:rsid w:val="00286692"/>
    <w:rsid w:val="0028676E"/>
    <w:rsid w:val="00286CFF"/>
    <w:rsid w:val="00286DD9"/>
    <w:rsid w:val="00286FFF"/>
    <w:rsid w:val="0028745E"/>
    <w:rsid w:val="002877D6"/>
    <w:rsid w:val="002878DB"/>
    <w:rsid w:val="00287A02"/>
    <w:rsid w:val="00287BA6"/>
    <w:rsid w:val="00287D89"/>
    <w:rsid w:val="00287E98"/>
    <w:rsid w:val="00287EC7"/>
    <w:rsid w:val="00290217"/>
    <w:rsid w:val="00290415"/>
    <w:rsid w:val="00290629"/>
    <w:rsid w:val="002907E7"/>
    <w:rsid w:val="00290920"/>
    <w:rsid w:val="00290AF7"/>
    <w:rsid w:val="00290E17"/>
    <w:rsid w:val="00290FAB"/>
    <w:rsid w:val="0029166F"/>
    <w:rsid w:val="00291A05"/>
    <w:rsid w:val="00291AB7"/>
    <w:rsid w:val="00292129"/>
    <w:rsid w:val="00292389"/>
    <w:rsid w:val="00292480"/>
    <w:rsid w:val="00292A2B"/>
    <w:rsid w:val="00292D77"/>
    <w:rsid w:val="00292E37"/>
    <w:rsid w:val="00292EFB"/>
    <w:rsid w:val="00293075"/>
    <w:rsid w:val="0029318E"/>
    <w:rsid w:val="00293422"/>
    <w:rsid w:val="002939AB"/>
    <w:rsid w:val="00293A42"/>
    <w:rsid w:val="00293A85"/>
    <w:rsid w:val="00293B51"/>
    <w:rsid w:val="00293C7B"/>
    <w:rsid w:val="00294034"/>
    <w:rsid w:val="0029419F"/>
    <w:rsid w:val="002946CB"/>
    <w:rsid w:val="0029475A"/>
    <w:rsid w:val="002947DD"/>
    <w:rsid w:val="00294930"/>
    <w:rsid w:val="00294AD2"/>
    <w:rsid w:val="00294B39"/>
    <w:rsid w:val="00294C4D"/>
    <w:rsid w:val="00294CDC"/>
    <w:rsid w:val="00294FAA"/>
    <w:rsid w:val="00295027"/>
    <w:rsid w:val="002950C6"/>
    <w:rsid w:val="002952DD"/>
    <w:rsid w:val="0029549A"/>
    <w:rsid w:val="00295618"/>
    <w:rsid w:val="00295808"/>
    <w:rsid w:val="00295837"/>
    <w:rsid w:val="002962F3"/>
    <w:rsid w:val="00296451"/>
    <w:rsid w:val="00296597"/>
    <w:rsid w:val="0029683F"/>
    <w:rsid w:val="00296A02"/>
    <w:rsid w:val="00296AAD"/>
    <w:rsid w:val="00296AFD"/>
    <w:rsid w:val="00296BE6"/>
    <w:rsid w:val="00296C27"/>
    <w:rsid w:val="00296CBD"/>
    <w:rsid w:val="00296DB6"/>
    <w:rsid w:val="00296F74"/>
    <w:rsid w:val="002977A5"/>
    <w:rsid w:val="00297A2D"/>
    <w:rsid w:val="00297FE6"/>
    <w:rsid w:val="002A039F"/>
    <w:rsid w:val="002A07AC"/>
    <w:rsid w:val="002A08CC"/>
    <w:rsid w:val="002A09D4"/>
    <w:rsid w:val="002A0A2C"/>
    <w:rsid w:val="002A0C10"/>
    <w:rsid w:val="002A1319"/>
    <w:rsid w:val="002A15B9"/>
    <w:rsid w:val="002A18AB"/>
    <w:rsid w:val="002A208D"/>
    <w:rsid w:val="002A21BC"/>
    <w:rsid w:val="002A27A3"/>
    <w:rsid w:val="002A2A0C"/>
    <w:rsid w:val="002A2A2C"/>
    <w:rsid w:val="002A2BEE"/>
    <w:rsid w:val="002A2D18"/>
    <w:rsid w:val="002A301E"/>
    <w:rsid w:val="002A323E"/>
    <w:rsid w:val="002A33DD"/>
    <w:rsid w:val="002A3407"/>
    <w:rsid w:val="002A352B"/>
    <w:rsid w:val="002A3634"/>
    <w:rsid w:val="002A3A76"/>
    <w:rsid w:val="002A3D1D"/>
    <w:rsid w:val="002A3DC9"/>
    <w:rsid w:val="002A3FD1"/>
    <w:rsid w:val="002A4137"/>
    <w:rsid w:val="002A4504"/>
    <w:rsid w:val="002A473F"/>
    <w:rsid w:val="002A4A87"/>
    <w:rsid w:val="002A4C47"/>
    <w:rsid w:val="002A50BD"/>
    <w:rsid w:val="002A53F2"/>
    <w:rsid w:val="002A540C"/>
    <w:rsid w:val="002A5844"/>
    <w:rsid w:val="002A5945"/>
    <w:rsid w:val="002A5A64"/>
    <w:rsid w:val="002A5A6B"/>
    <w:rsid w:val="002A5E19"/>
    <w:rsid w:val="002A647A"/>
    <w:rsid w:val="002A6A4E"/>
    <w:rsid w:val="002A6A97"/>
    <w:rsid w:val="002A6B3D"/>
    <w:rsid w:val="002A6E02"/>
    <w:rsid w:val="002A70CD"/>
    <w:rsid w:val="002A72F3"/>
    <w:rsid w:val="002A735F"/>
    <w:rsid w:val="002A745E"/>
    <w:rsid w:val="002A7C9A"/>
    <w:rsid w:val="002B0397"/>
    <w:rsid w:val="002B03DB"/>
    <w:rsid w:val="002B07FB"/>
    <w:rsid w:val="002B08D4"/>
    <w:rsid w:val="002B0954"/>
    <w:rsid w:val="002B0DB7"/>
    <w:rsid w:val="002B0EC2"/>
    <w:rsid w:val="002B1795"/>
    <w:rsid w:val="002B1BA7"/>
    <w:rsid w:val="002B1D36"/>
    <w:rsid w:val="002B22B4"/>
    <w:rsid w:val="002B2304"/>
    <w:rsid w:val="002B23D3"/>
    <w:rsid w:val="002B253B"/>
    <w:rsid w:val="002B25BF"/>
    <w:rsid w:val="002B2B07"/>
    <w:rsid w:val="002B2B3C"/>
    <w:rsid w:val="002B2C87"/>
    <w:rsid w:val="002B3140"/>
    <w:rsid w:val="002B31C2"/>
    <w:rsid w:val="002B33A4"/>
    <w:rsid w:val="002B35BB"/>
    <w:rsid w:val="002B397B"/>
    <w:rsid w:val="002B3A8A"/>
    <w:rsid w:val="002B40F1"/>
    <w:rsid w:val="002B4276"/>
    <w:rsid w:val="002B435B"/>
    <w:rsid w:val="002B4719"/>
    <w:rsid w:val="002B4A8A"/>
    <w:rsid w:val="002B4BE6"/>
    <w:rsid w:val="002B504E"/>
    <w:rsid w:val="002B5314"/>
    <w:rsid w:val="002B589A"/>
    <w:rsid w:val="002B5DB0"/>
    <w:rsid w:val="002B6208"/>
    <w:rsid w:val="002B6218"/>
    <w:rsid w:val="002B63AB"/>
    <w:rsid w:val="002B646A"/>
    <w:rsid w:val="002B65A2"/>
    <w:rsid w:val="002B6655"/>
    <w:rsid w:val="002B66E6"/>
    <w:rsid w:val="002B693A"/>
    <w:rsid w:val="002B6A94"/>
    <w:rsid w:val="002B6B50"/>
    <w:rsid w:val="002B72FD"/>
    <w:rsid w:val="002B7348"/>
    <w:rsid w:val="002B75C7"/>
    <w:rsid w:val="002B796E"/>
    <w:rsid w:val="002B798C"/>
    <w:rsid w:val="002B7A39"/>
    <w:rsid w:val="002B7B55"/>
    <w:rsid w:val="002B7B61"/>
    <w:rsid w:val="002B7B86"/>
    <w:rsid w:val="002B7BED"/>
    <w:rsid w:val="002B7D2E"/>
    <w:rsid w:val="002B7EA7"/>
    <w:rsid w:val="002C0035"/>
    <w:rsid w:val="002C0059"/>
    <w:rsid w:val="002C0118"/>
    <w:rsid w:val="002C01BF"/>
    <w:rsid w:val="002C045F"/>
    <w:rsid w:val="002C0464"/>
    <w:rsid w:val="002C05F5"/>
    <w:rsid w:val="002C0AF9"/>
    <w:rsid w:val="002C0D30"/>
    <w:rsid w:val="002C0DC4"/>
    <w:rsid w:val="002C0FE1"/>
    <w:rsid w:val="002C1018"/>
    <w:rsid w:val="002C13CC"/>
    <w:rsid w:val="002C1EE8"/>
    <w:rsid w:val="002C1F1C"/>
    <w:rsid w:val="002C1FB8"/>
    <w:rsid w:val="002C1FCF"/>
    <w:rsid w:val="002C31E3"/>
    <w:rsid w:val="002C33FD"/>
    <w:rsid w:val="002C38D1"/>
    <w:rsid w:val="002C3962"/>
    <w:rsid w:val="002C3F00"/>
    <w:rsid w:val="002C408C"/>
    <w:rsid w:val="002C4091"/>
    <w:rsid w:val="002C41DB"/>
    <w:rsid w:val="002C4389"/>
    <w:rsid w:val="002C4532"/>
    <w:rsid w:val="002C466C"/>
    <w:rsid w:val="002C4779"/>
    <w:rsid w:val="002C480F"/>
    <w:rsid w:val="002C4EAA"/>
    <w:rsid w:val="002C4F1B"/>
    <w:rsid w:val="002C50A4"/>
    <w:rsid w:val="002C5234"/>
    <w:rsid w:val="002C5253"/>
    <w:rsid w:val="002C53DD"/>
    <w:rsid w:val="002C542B"/>
    <w:rsid w:val="002C565D"/>
    <w:rsid w:val="002C5B68"/>
    <w:rsid w:val="002C5D91"/>
    <w:rsid w:val="002C60F0"/>
    <w:rsid w:val="002C6516"/>
    <w:rsid w:val="002C6551"/>
    <w:rsid w:val="002C68BF"/>
    <w:rsid w:val="002C6DB1"/>
    <w:rsid w:val="002C6ECC"/>
    <w:rsid w:val="002C7437"/>
    <w:rsid w:val="002C777D"/>
    <w:rsid w:val="002C77B1"/>
    <w:rsid w:val="002C7A01"/>
    <w:rsid w:val="002C7BFE"/>
    <w:rsid w:val="002C7F03"/>
    <w:rsid w:val="002C7F0A"/>
    <w:rsid w:val="002D00DC"/>
    <w:rsid w:val="002D019C"/>
    <w:rsid w:val="002D0604"/>
    <w:rsid w:val="002D0B05"/>
    <w:rsid w:val="002D0B8E"/>
    <w:rsid w:val="002D0CE5"/>
    <w:rsid w:val="002D107A"/>
    <w:rsid w:val="002D1080"/>
    <w:rsid w:val="002D120E"/>
    <w:rsid w:val="002D13AF"/>
    <w:rsid w:val="002D1517"/>
    <w:rsid w:val="002D1CC4"/>
    <w:rsid w:val="002D1D03"/>
    <w:rsid w:val="002D225C"/>
    <w:rsid w:val="002D259D"/>
    <w:rsid w:val="002D278B"/>
    <w:rsid w:val="002D3027"/>
    <w:rsid w:val="002D313E"/>
    <w:rsid w:val="002D319D"/>
    <w:rsid w:val="002D3552"/>
    <w:rsid w:val="002D3971"/>
    <w:rsid w:val="002D3D1F"/>
    <w:rsid w:val="002D3F98"/>
    <w:rsid w:val="002D42BA"/>
    <w:rsid w:val="002D4443"/>
    <w:rsid w:val="002D475A"/>
    <w:rsid w:val="002D4B99"/>
    <w:rsid w:val="002D4DC4"/>
    <w:rsid w:val="002D4F32"/>
    <w:rsid w:val="002D4FF5"/>
    <w:rsid w:val="002D4FFF"/>
    <w:rsid w:val="002D5264"/>
    <w:rsid w:val="002D53A7"/>
    <w:rsid w:val="002D543D"/>
    <w:rsid w:val="002D582E"/>
    <w:rsid w:val="002D58CA"/>
    <w:rsid w:val="002D592C"/>
    <w:rsid w:val="002D5A7B"/>
    <w:rsid w:val="002D6049"/>
    <w:rsid w:val="002D638C"/>
    <w:rsid w:val="002D6497"/>
    <w:rsid w:val="002D6670"/>
    <w:rsid w:val="002D6678"/>
    <w:rsid w:val="002D69BC"/>
    <w:rsid w:val="002D69C7"/>
    <w:rsid w:val="002D6A44"/>
    <w:rsid w:val="002D6A4E"/>
    <w:rsid w:val="002D6C95"/>
    <w:rsid w:val="002D6CA2"/>
    <w:rsid w:val="002D6E95"/>
    <w:rsid w:val="002D7195"/>
    <w:rsid w:val="002D71E2"/>
    <w:rsid w:val="002D7205"/>
    <w:rsid w:val="002D7395"/>
    <w:rsid w:val="002D7611"/>
    <w:rsid w:val="002D7965"/>
    <w:rsid w:val="002D7CE2"/>
    <w:rsid w:val="002D7D51"/>
    <w:rsid w:val="002D7D89"/>
    <w:rsid w:val="002E0141"/>
    <w:rsid w:val="002E0216"/>
    <w:rsid w:val="002E0229"/>
    <w:rsid w:val="002E0237"/>
    <w:rsid w:val="002E06F5"/>
    <w:rsid w:val="002E0989"/>
    <w:rsid w:val="002E0B24"/>
    <w:rsid w:val="002E0C00"/>
    <w:rsid w:val="002E0C8F"/>
    <w:rsid w:val="002E0F73"/>
    <w:rsid w:val="002E1236"/>
    <w:rsid w:val="002E14C7"/>
    <w:rsid w:val="002E1549"/>
    <w:rsid w:val="002E18B0"/>
    <w:rsid w:val="002E1FDA"/>
    <w:rsid w:val="002E1FEF"/>
    <w:rsid w:val="002E23D9"/>
    <w:rsid w:val="002E24DD"/>
    <w:rsid w:val="002E255C"/>
    <w:rsid w:val="002E283B"/>
    <w:rsid w:val="002E2C5D"/>
    <w:rsid w:val="002E2E8C"/>
    <w:rsid w:val="002E346C"/>
    <w:rsid w:val="002E35A6"/>
    <w:rsid w:val="002E388D"/>
    <w:rsid w:val="002E3CCC"/>
    <w:rsid w:val="002E3DFC"/>
    <w:rsid w:val="002E3FE4"/>
    <w:rsid w:val="002E4052"/>
    <w:rsid w:val="002E424B"/>
    <w:rsid w:val="002E42AC"/>
    <w:rsid w:val="002E4395"/>
    <w:rsid w:val="002E4494"/>
    <w:rsid w:val="002E4693"/>
    <w:rsid w:val="002E4856"/>
    <w:rsid w:val="002E4A0B"/>
    <w:rsid w:val="002E4C2A"/>
    <w:rsid w:val="002E518D"/>
    <w:rsid w:val="002E5698"/>
    <w:rsid w:val="002E5825"/>
    <w:rsid w:val="002E5876"/>
    <w:rsid w:val="002E587B"/>
    <w:rsid w:val="002E59EA"/>
    <w:rsid w:val="002E5A3B"/>
    <w:rsid w:val="002E5B36"/>
    <w:rsid w:val="002E5B89"/>
    <w:rsid w:val="002E5CAA"/>
    <w:rsid w:val="002E5DD3"/>
    <w:rsid w:val="002E5E1D"/>
    <w:rsid w:val="002E5FE6"/>
    <w:rsid w:val="002E603A"/>
    <w:rsid w:val="002E609F"/>
    <w:rsid w:val="002E61E4"/>
    <w:rsid w:val="002E64B2"/>
    <w:rsid w:val="002E6525"/>
    <w:rsid w:val="002E6BB3"/>
    <w:rsid w:val="002E761D"/>
    <w:rsid w:val="002E7F3E"/>
    <w:rsid w:val="002F01D7"/>
    <w:rsid w:val="002F0214"/>
    <w:rsid w:val="002F051F"/>
    <w:rsid w:val="002F05DC"/>
    <w:rsid w:val="002F0727"/>
    <w:rsid w:val="002F0774"/>
    <w:rsid w:val="002F0843"/>
    <w:rsid w:val="002F0953"/>
    <w:rsid w:val="002F0B62"/>
    <w:rsid w:val="002F0F69"/>
    <w:rsid w:val="002F0FFD"/>
    <w:rsid w:val="002F125A"/>
    <w:rsid w:val="002F134C"/>
    <w:rsid w:val="002F137F"/>
    <w:rsid w:val="002F148D"/>
    <w:rsid w:val="002F16E8"/>
    <w:rsid w:val="002F1800"/>
    <w:rsid w:val="002F1951"/>
    <w:rsid w:val="002F1E4C"/>
    <w:rsid w:val="002F1F55"/>
    <w:rsid w:val="002F2246"/>
    <w:rsid w:val="002F2270"/>
    <w:rsid w:val="002F2A70"/>
    <w:rsid w:val="002F2EC7"/>
    <w:rsid w:val="002F3200"/>
    <w:rsid w:val="002F3338"/>
    <w:rsid w:val="002F3483"/>
    <w:rsid w:val="002F3563"/>
    <w:rsid w:val="002F36F6"/>
    <w:rsid w:val="002F3842"/>
    <w:rsid w:val="002F3E78"/>
    <w:rsid w:val="002F4030"/>
    <w:rsid w:val="002F4083"/>
    <w:rsid w:val="002F43E3"/>
    <w:rsid w:val="002F458D"/>
    <w:rsid w:val="002F4D8D"/>
    <w:rsid w:val="002F4E31"/>
    <w:rsid w:val="002F4E75"/>
    <w:rsid w:val="002F50CE"/>
    <w:rsid w:val="002F5684"/>
    <w:rsid w:val="002F5858"/>
    <w:rsid w:val="002F588F"/>
    <w:rsid w:val="002F5CD0"/>
    <w:rsid w:val="002F5D33"/>
    <w:rsid w:val="002F61AF"/>
    <w:rsid w:val="002F627C"/>
    <w:rsid w:val="002F63A4"/>
    <w:rsid w:val="002F63E3"/>
    <w:rsid w:val="002F689F"/>
    <w:rsid w:val="002F6E38"/>
    <w:rsid w:val="002F6F7A"/>
    <w:rsid w:val="002F737F"/>
    <w:rsid w:val="002F73AC"/>
    <w:rsid w:val="002F753B"/>
    <w:rsid w:val="002F76BF"/>
    <w:rsid w:val="002F7A04"/>
    <w:rsid w:val="003002BA"/>
    <w:rsid w:val="0030034A"/>
    <w:rsid w:val="00300506"/>
    <w:rsid w:val="0030075A"/>
    <w:rsid w:val="00300DE1"/>
    <w:rsid w:val="0030112C"/>
    <w:rsid w:val="00301133"/>
    <w:rsid w:val="00301365"/>
    <w:rsid w:val="00301396"/>
    <w:rsid w:val="00301420"/>
    <w:rsid w:val="003015AC"/>
    <w:rsid w:val="003015D9"/>
    <w:rsid w:val="00301814"/>
    <w:rsid w:val="003019F8"/>
    <w:rsid w:val="00301AF2"/>
    <w:rsid w:val="00301D97"/>
    <w:rsid w:val="00302304"/>
    <w:rsid w:val="003027FA"/>
    <w:rsid w:val="00302ACB"/>
    <w:rsid w:val="00302C00"/>
    <w:rsid w:val="00302F3F"/>
    <w:rsid w:val="00303126"/>
    <w:rsid w:val="00303270"/>
    <w:rsid w:val="003034A3"/>
    <w:rsid w:val="0030369D"/>
    <w:rsid w:val="00303938"/>
    <w:rsid w:val="00303AED"/>
    <w:rsid w:val="00304382"/>
    <w:rsid w:val="00304483"/>
    <w:rsid w:val="003044E2"/>
    <w:rsid w:val="00304509"/>
    <w:rsid w:val="003046AB"/>
    <w:rsid w:val="00304849"/>
    <w:rsid w:val="00304A56"/>
    <w:rsid w:val="00304B31"/>
    <w:rsid w:val="00304F61"/>
    <w:rsid w:val="0030502B"/>
    <w:rsid w:val="00305090"/>
    <w:rsid w:val="003056CA"/>
    <w:rsid w:val="00305A3A"/>
    <w:rsid w:val="00305AE8"/>
    <w:rsid w:val="00305BC9"/>
    <w:rsid w:val="00305E50"/>
    <w:rsid w:val="00305F28"/>
    <w:rsid w:val="00306051"/>
    <w:rsid w:val="0030606F"/>
    <w:rsid w:val="00306445"/>
    <w:rsid w:val="00306546"/>
    <w:rsid w:val="00306755"/>
    <w:rsid w:val="0030682B"/>
    <w:rsid w:val="0030687B"/>
    <w:rsid w:val="00306C9E"/>
    <w:rsid w:val="00306F6A"/>
    <w:rsid w:val="003070AC"/>
    <w:rsid w:val="0030714F"/>
    <w:rsid w:val="00307230"/>
    <w:rsid w:val="0030728E"/>
    <w:rsid w:val="0030771F"/>
    <w:rsid w:val="003078DE"/>
    <w:rsid w:val="003106CC"/>
    <w:rsid w:val="0031089A"/>
    <w:rsid w:val="00310AC8"/>
    <w:rsid w:val="00310BF3"/>
    <w:rsid w:val="00310C8B"/>
    <w:rsid w:val="00310D12"/>
    <w:rsid w:val="0031113C"/>
    <w:rsid w:val="00311587"/>
    <w:rsid w:val="003116A2"/>
    <w:rsid w:val="003117C7"/>
    <w:rsid w:val="003117E3"/>
    <w:rsid w:val="00311A9F"/>
    <w:rsid w:val="00312020"/>
    <w:rsid w:val="00312282"/>
    <w:rsid w:val="00312491"/>
    <w:rsid w:val="0031262F"/>
    <w:rsid w:val="003127FF"/>
    <w:rsid w:val="003128E2"/>
    <w:rsid w:val="003129FC"/>
    <w:rsid w:val="00312A73"/>
    <w:rsid w:val="00312B6D"/>
    <w:rsid w:val="00312C9A"/>
    <w:rsid w:val="00312E6F"/>
    <w:rsid w:val="003130E5"/>
    <w:rsid w:val="003130F9"/>
    <w:rsid w:val="00313792"/>
    <w:rsid w:val="00313B74"/>
    <w:rsid w:val="00313F59"/>
    <w:rsid w:val="00314135"/>
    <w:rsid w:val="0031414C"/>
    <w:rsid w:val="0031468D"/>
    <w:rsid w:val="003148E8"/>
    <w:rsid w:val="00314B89"/>
    <w:rsid w:val="00314D36"/>
    <w:rsid w:val="00314DFC"/>
    <w:rsid w:val="003153AB"/>
    <w:rsid w:val="0031598B"/>
    <w:rsid w:val="00315E20"/>
    <w:rsid w:val="00315E2A"/>
    <w:rsid w:val="0031640C"/>
    <w:rsid w:val="00316BCD"/>
    <w:rsid w:val="003170B5"/>
    <w:rsid w:val="003172B4"/>
    <w:rsid w:val="00317389"/>
    <w:rsid w:val="003173A1"/>
    <w:rsid w:val="00317AB6"/>
    <w:rsid w:val="00317ACC"/>
    <w:rsid w:val="00317B76"/>
    <w:rsid w:val="00317B84"/>
    <w:rsid w:val="003203BC"/>
    <w:rsid w:val="00320456"/>
    <w:rsid w:val="003204AB"/>
    <w:rsid w:val="00320BB4"/>
    <w:rsid w:val="00320D1D"/>
    <w:rsid w:val="00320E78"/>
    <w:rsid w:val="00320FB4"/>
    <w:rsid w:val="00321165"/>
    <w:rsid w:val="0032150A"/>
    <w:rsid w:val="00321586"/>
    <w:rsid w:val="00321697"/>
    <w:rsid w:val="0032174A"/>
    <w:rsid w:val="00321A03"/>
    <w:rsid w:val="00321AFF"/>
    <w:rsid w:val="00321B2C"/>
    <w:rsid w:val="00321D05"/>
    <w:rsid w:val="00321ED6"/>
    <w:rsid w:val="00321FD9"/>
    <w:rsid w:val="0032202C"/>
    <w:rsid w:val="00322375"/>
    <w:rsid w:val="00322AD5"/>
    <w:rsid w:val="00322FB7"/>
    <w:rsid w:val="00323279"/>
    <w:rsid w:val="0032332C"/>
    <w:rsid w:val="00323359"/>
    <w:rsid w:val="00323360"/>
    <w:rsid w:val="00323506"/>
    <w:rsid w:val="00323710"/>
    <w:rsid w:val="00323A1C"/>
    <w:rsid w:val="00323B58"/>
    <w:rsid w:val="00323D61"/>
    <w:rsid w:val="003242EF"/>
    <w:rsid w:val="0032439D"/>
    <w:rsid w:val="003246A4"/>
    <w:rsid w:val="00324ADA"/>
    <w:rsid w:val="00324B2D"/>
    <w:rsid w:val="00324F1B"/>
    <w:rsid w:val="003253EA"/>
    <w:rsid w:val="003254D4"/>
    <w:rsid w:val="00325570"/>
    <w:rsid w:val="00325571"/>
    <w:rsid w:val="00325690"/>
    <w:rsid w:val="00325A54"/>
    <w:rsid w:val="00325CE7"/>
    <w:rsid w:val="00325DB5"/>
    <w:rsid w:val="00325DE3"/>
    <w:rsid w:val="00325FB6"/>
    <w:rsid w:val="0032631D"/>
    <w:rsid w:val="00326D79"/>
    <w:rsid w:val="00326DB9"/>
    <w:rsid w:val="00327487"/>
    <w:rsid w:val="00327550"/>
    <w:rsid w:val="00327596"/>
    <w:rsid w:val="0032776B"/>
    <w:rsid w:val="00327BF3"/>
    <w:rsid w:val="00327C49"/>
    <w:rsid w:val="0033025E"/>
    <w:rsid w:val="00330260"/>
    <w:rsid w:val="0033044D"/>
    <w:rsid w:val="00330774"/>
    <w:rsid w:val="0033088D"/>
    <w:rsid w:val="00330900"/>
    <w:rsid w:val="00330DA3"/>
    <w:rsid w:val="00330DBD"/>
    <w:rsid w:val="003313AA"/>
    <w:rsid w:val="003317AA"/>
    <w:rsid w:val="003317FF"/>
    <w:rsid w:val="00331907"/>
    <w:rsid w:val="00331B37"/>
    <w:rsid w:val="00331CD2"/>
    <w:rsid w:val="00332513"/>
    <w:rsid w:val="003327E2"/>
    <w:rsid w:val="003328EC"/>
    <w:rsid w:val="00333032"/>
    <w:rsid w:val="003330D2"/>
    <w:rsid w:val="003331EC"/>
    <w:rsid w:val="00333323"/>
    <w:rsid w:val="0033392A"/>
    <w:rsid w:val="00333982"/>
    <w:rsid w:val="00333B0E"/>
    <w:rsid w:val="00333EE6"/>
    <w:rsid w:val="003340EC"/>
    <w:rsid w:val="003340EE"/>
    <w:rsid w:val="003342D3"/>
    <w:rsid w:val="00334389"/>
    <w:rsid w:val="00334400"/>
    <w:rsid w:val="0033445E"/>
    <w:rsid w:val="0033460C"/>
    <w:rsid w:val="00334687"/>
    <w:rsid w:val="00334E1A"/>
    <w:rsid w:val="0033507B"/>
    <w:rsid w:val="00335166"/>
    <w:rsid w:val="0033518C"/>
    <w:rsid w:val="003351D8"/>
    <w:rsid w:val="0033566B"/>
    <w:rsid w:val="00335B8C"/>
    <w:rsid w:val="00335CA1"/>
    <w:rsid w:val="00335CF9"/>
    <w:rsid w:val="00335EC4"/>
    <w:rsid w:val="00335FC0"/>
    <w:rsid w:val="0033611C"/>
    <w:rsid w:val="00336622"/>
    <w:rsid w:val="00336936"/>
    <w:rsid w:val="00336A29"/>
    <w:rsid w:val="00336AA9"/>
    <w:rsid w:val="00336BAC"/>
    <w:rsid w:val="00336CBE"/>
    <w:rsid w:val="00336F41"/>
    <w:rsid w:val="003370E2"/>
    <w:rsid w:val="003374C8"/>
    <w:rsid w:val="0033792E"/>
    <w:rsid w:val="00337983"/>
    <w:rsid w:val="00337985"/>
    <w:rsid w:val="00337A82"/>
    <w:rsid w:val="00337C4E"/>
    <w:rsid w:val="00337CB2"/>
    <w:rsid w:val="00337E11"/>
    <w:rsid w:val="00337EA6"/>
    <w:rsid w:val="00337F51"/>
    <w:rsid w:val="00337FBA"/>
    <w:rsid w:val="00337FCA"/>
    <w:rsid w:val="0034059A"/>
    <w:rsid w:val="003406FD"/>
    <w:rsid w:val="00340721"/>
    <w:rsid w:val="0034075A"/>
    <w:rsid w:val="00340812"/>
    <w:rsid w:val="00340880"/>
    <w:rsid w:val="00340966"/>
    <w:rsid w:val="00340B9F"/>
    <w:rsid w:val="00340BF8"/>
    <w:rsid w:val="00340ECC"/>
    <w:rsid w:val="003410D1"/>
    <w:rsid w:val="003412FC"/>
    <w:rsid w:val="00341C83"/>
    <w:rsid w:val="00341F5A"/>
    <w:rsid w:val="00341F9C"/>
    <w:rsid w:val="00342061"/>
    <w:rsid w:val="00342365"/>
    <w:rsid w:val="0034282B"/>
    <w:rsid w:val="00342B5C"/>
    <w:rsid w:val="00342B95"/>
    <w:rsid w:val="00342D05"/>
    <w:rsid w:val="00342F2B"/>
    <w:rsid w:val="0034319E"/>
    <w:rsid w:val="00343683"/>
    <w:rsid w:val="0034383F"/>
    <w:rsid w:val="00343BD6"/>
    <w:rsid w:val="00343C0A"/>
    <w:rsid w:val="00343EE7"/>
    <w:rsid w:val="00343FC8"/>
    <w:rsid w:val="0034427B"/>
    <w:rsid w:val="003446B2"/>
    <w:rsid w:val="003448CB"/>
    <w:rsid w:val="00344BBC"/>
    <w:rsid w:val="00344F9B"/>
    <w:rsid w:val="00345029"/>
    <w:rsid w:val="003450ED"/>
    <w:rsid w:val="00345216"/>
    <w:rsid w:val="003453D8"/>
    <w:rsid w:val="00345528"/>
    <w:rsid w:val="003455E6"/>
    <w:rsid w:val="003459CF"/>
    <w:rsid w:val="00345AB3"/>
    <w:rsid w:val="00345C81"/>
    <w:rsid w:val="00345FC9"/>
    <w:rsid w:val="00346438"/>
    <w:rsid w:val="00346650"/>
    <w:rsid w:val="0034690C"/>
    <w:rsid w:val="003469D0"/>
    <w:rsid w:val="00346C17"/>
    <w:rsid w:val="00346CDC"/>
    <w:rsid w:val="00346FFB"/>
    <w:rsid w:val="003471EE"/>
    <w:rsid w:val="00347368"/>
    <w:rsid w:val="00347AF0"/>
    <w:rsid w:val="00347D1F"/>
    <w:rsid w:val="00347D92"/>
    <w:rsid w:val="00350143"/>
    <w:rsid w:val="003503CA"/>
    <w:rsid w:val="00350B28"/>
    <w:rsid w:val="00350D1E"/>
    <w:rsid w:val="00350E2B"/>
    <w:rsid w:val="00350EB4"/>
    <w:rsid w:val="00350F17"/>
    <w:rsid w:val="00350FB6"/>
    <w:rsid w:val="003512BF"/>
    <w:rsid w:val="0035152A"/>
    <w:rsid w:val="00351AA4"/>
    <w:rsid w:val="00351BF2"/>
    <w:rsid w:val="00351F15"/>
    <w:rsid w:val="00352092"/>
    <w:rsid w:val="003523A7"/>
    <w:rsid w:val="00352506"/>
    <w:rsid w:val="003526D8"/>
    <w:rsid w:val="00352802"/>
    <w:rsid w:val="00352849"/>
    <w:rsid w:val="0035294A"/>
    <w:rsid w:val="00352DA6"/>
    <w:rsid w:val="00352DE8"/>
    <w:rsid w:val="00352DF0"/>
    <w:rsid w:val="00352E5D"/>
    <w:rsid w:val="00352F57"/>
    <w:rsid w:val="00353124"/>
    <w:rsid w:val="003531AE"/>
    <w:rsid w:val="003532D8"/>
    <w:rsid w:val="003532DE"/>
    <w:rsid w:val="00353416"/>
    <w:rsid w:val="0035447D"/>
    <w:rsid w:val="00354504"/>
    <w:rsid w:val="00354675"/>
    <w:rsid w:val="00354888"/>
    <w:rsid w:val="00354B7C"/>
    <w:rsid w:val="00354C23"/>
    <w:rsid w:val="00354D8F"/>
    <w:rsid w:val="00354DC5"/>
    <w:rsid w:val="0035574C"/>
    <w:rsid w:val="003559B8"/>
    <w:rsid w:val="00355A9E"/>
    <w:rsid w:val="00355EA0"/>
    <w:rsid w:val="00356125"/>
    <w:rsid w:val="003562B3"/>
    <w:rsid w:val="00356443"/>
    <w:rsid w:val="00356810"/>
    <w:rsid w:val="00356C0D"/>
    <w:rsid w:val="00356C46"/>
    <w:rsid w:val="00356C50"/>
    <w:rsid w:val="00356E9D"/>
    <w:rsid w:val="00357030"/>
    <w:rsid w:val="003570AB"/>
    <w:rsid w:val="0035739D"/>
    <w:rsid w:val="00357635"/>
    <w:rsid w:val="00357754"/>
    <w:rsid w:val="003578A7"/>
    <w:rsid w:val="003602BC"/>
    <w:rsid w:val="00360379"/>
    <w:rsid w:val="003603C2"/>
    <w:rsid w:val="0036052C"/>
    <w:rsid w:val="0036071F"/>
    <w:rsid w:val="0036086F"/>
    <w:rsid w:val="00360C7F"/>
    <w:rsid w:val="0036104D"/>
    <w:rsid w:val="003610F4"/>
    <w:rsid w:val="0036130B"/>
    <w:rsid w:val="00361341"/>
    <w:rsid w:val="00361377"/>
    <w:rsid w:val="003615A1"/>
    <w:rsid w:val="003615ED"/>
    <w:rsid w:val="003617D8"/>
    <w:rsid w:val="00361882"/>
    <w:rsid w:val="00361C29"/>
    <w:rsid w:val="00361D28"/>
    <w:rsid w:val="00361ED1"/>
    <w:rsid w:val="00361FB7"/>
    <w:rsid w:val="00362077"/>
    <w:rsid w:val="003623CF"/>
    <w:rsid w:val="0036248C"/>
    <w:rsid w:val="00362627"/>
    <w:rsid w:val="003627E6"/>
    <w:rsid w:val="00363051"/>
    <w:rsid w:val="003630A9"/>
    <w:rsid w:val="00363360"/>
    <w:rsid w:val="00363503"/>
    <w:rsid w:val="00363548"/>
    <w:rsid w:val="00363758"/>
    <w:rsid w:val="00363D39"/>
    <w:rsid w:val="00363EBE"/>
    <w:rsid w:val="00363F0E"/>
    <w:rsid w:val="00363FDE"/>
    <w:rsid w:val="003640A9"/>
    <w:rsid w:val="00364536"/>
    <w:rsid w:val="003647EF"/>
    <w:rsid w:val="0036509D"/>
    <w:rsid w:val="003652F9"/>
    <w:rsid w:val="003657E7"/>
    <w:rsid w:val="0036585B"/>
    <w:rsid w:val="0036597D"/>
    <w:rsid w:val="00365B4B"/>
    <w:rsid w:val="00365C95"/>
    <w:rsid w:val="00365DEB"/>
    <w:rsid w:val="00365EE8"/>
    <w:rsid w:val="003660CD"/>
    <w:rsid w:val="00366668"/>
    <w:rsid w:val="00366787"/>
    <w:rsid w:val="003668E5"/>
    <w:rsid w:val="00366AB6"/>
    <w:rsid w:val="00366B20"/>
    <w:rsid w:val="00366B3F"/>
    <w:rsid w:val="00366B87"/>
    <w:rsid w:val="00366B90"/>
    <w:rsid w:val="00366C04"/>
    <w:rsid w:val="00366E1D"/>
    <w:rsid w:val="00366E34"/>
    <w:rsid w:val="0036748E"/>
    <w:rsid w:val="0036766A"/>
    <w:rsid w:val="003678FE"/>
    <w:rsid w:val="00367993"/>
    <w:rsid w:val="0036799F"/>
    <w:rsid w:val="00367AAA"/>
    <w:rsid w:val="00367B74"/>
    <w:rsid w:val="00367DF7"/>
    <w:rsid w:val="00367E86"/>
    <w:rsid w:val="00370514"/>
    <w:rsid w:val="00370724"/>
    <w:rsid w:val="003707D3"/>
    <w:rsid w:val="003709CF"/>
    <w:rsid w:val="00370A63"/>
    <w:rsid w:val="00370B4E"/>
    <w:rsid w:val="00370EAF"/>
    <w:rsid w:val="0037130A"/>
    <w:rsid w:val="00371399"/>
    <w:rsid w:val="003713CB"/>
    <w:rsid w:val="00371968"/>
    <w:rsid w:val="00371A27"/>
    <w:rsid w:val="00372690"/>
    <w:rsid w:val="0037281A"/>
    <w:rsid w:val="00372ADF"/>
    <w:rsid w:val="00372D2B"/>
    <w:rsid w:val="00372FAD"/>
    <w:rsid w:val="00372FC3"/>
    <w:rsid w:val="003732EB"/>
    <w:rsid w:val="0037364D"/>
    <w:rsid w:val="003736EC"/>
    <w:rsid w:val="00373881"/>
    <w:rsid w:val="00373EF4"/>
    <w:rsid w:val="003742BE"/>
    <w:rsid w:val="00374629"/>
    <w:rsid w:val="00374766"/>
    <w:rsid w:val="00374AB7"/>
    <w:rsid w:val="00374B05"/>
    <w:rsid w:val="0037524C"/>
    <w:rsid w:val="00375492"/>
    <w:rsid w:val="0037563B"/>
    <w:rsid w:val="003759FF"/>
    <w:rsid w:val="00375C94"/>
    <w:rsid w:val="00375FA1"/>
    <w:rsid w:val="003760E8"/>
    <w:rsid w:val="00376890"/>
    <w:rsid w:val="00376A37"/>
    <w:rsid w:val="00376AC1"/>
    <w:rsid w:val="00376B6A"/>
    <w:rsid w:val="00377171"/>
    <w:rsid w:val="0037748E"/>
    <w:rsid w:val="003774AA"/>
    <w:rsid w:val="0037783F"/>
    <w:rsid w:val="00377D9F"/>
    <w:rsid w:val="0038001E"/>
    <w:rsid w:val="003802DE"/>
    <w:rsid w:val="003803FB"/>
    <w:rsid w:val="003807FB"/>
    <w:rsid w:val="00380A0A"/>
    <w:rsid w:val="00380AEA"/>
    <w:rsid w:val="00380C8C"/>
    <w:rsid w:val="00380FD6"/>
    <w:rsid w:val="003812CE"/>
    <w:rsid w:val="0038147B"/>
    <w:rsid w:val="00381505"/>
    <w:rsid w:val="0038159B"/>
    <w:rsid w:val="00381613"/>
    <w:rsid w:val="003816C0"/>
    <w:rsid w:val="00381BF1"/>
    <w:rsid w:val="00381C70"/>
    <w:rsid w:val="0038233E"/>
    <w:rsid w:val="0038255F"/>
    <w:rsid w:val="00382786"/>
    <w:rsid w:val="0038283E"/>
    <w:rsid w:val="00382D74"/>
    <w:rsid w:val="00382DEE"/>
    <w:rsid w:val="00382F3A"/>
    <w:rsid w:val="003832F0"/>
    <w:rsid w:val="0038377A"/>
    <w:rsid w:val="0038393A"/>
    <w:rsid w:val="0038418D"/>
    <w:rsid w:val="003842AD"/>
    <w:rsid w:val="003843B8"/>
    <w:rsid w:val="00384727"/>
    <w:rsid w:val="00384A92"/>
    <w:rsid w:val="00384D3F"/>
    <w:rsid w:val="00385362"/>
    <w:rsid w:val="00385584"/>
    <w:rsid w:val="00385744"/>
    <w:rsid w:val="00385A83"/>
    <w:rsid w:val="00385AD0"/>
    <w:rsid w:val="00385D3A"/>
    <w:rsid w:val="00385F37"/>
    <w:rsid w:val="00385F43"/>
    <w:rsid w:val="003860BC"/>
    <w:rsid w:val="0038610D"/>
    <w:rsid w:val="003863FE"/>
    <w:rsid w:val="00386A06"/>
    <w:rsid w:val="00386DD7"/>
    <w:rsid w:val="00386FA3"/>
    <w:rsid w:val="003870D0"/>
    <w:rsid w:val="003873BF"/>
    <w:rsid w:val="00387526"/>
    <w:rsid w:val="00387694"/>
    <w:rsid w:val="0038776F"/>
    <w:rsid w:val="003877A8"/>
    <w:rsid w:val="003877FE"/>
    <w:rsid w:val="0038796A"/>
    <w:rsid w:val="003903E4"/>
    <w:rsid w:val="00390610"/>
    <w:rsid w:val="00390669"/>
    <w:rsid w:val="00390959"/>
    <w:rsid w:val="00390A76"/>
    <w:rsid w:val="003912FB"/>
    <w:rsid w:val="00391668"/>
    <w:rsid w:val="00392E51"/>
    <w:rsid w:val="00392FD8"/>
    <w:rsid w:val="00393121"/>
    <w:rsid w:val="003931D3"/>
    <w:rsid w:val="003933DC"/>
    <w:rsid w:val="00393663"/>
    <w:rsid w:val="00393797"/>
    <w:rsid w:val="003937F1"/>
    <w:rsid w:val="00393853"/>
    <w:rsid w:val="00393A06"/>
    <w:rsid w:val="00393A1C"/>
    <w:rsid w:val="00393A3E"/>
    <w:rsid w:val="00393B8B"/>
    <w:rsid w:val="00393DDF"/>
    <w:rsid w:val="00393E6F"/>
    <w:rsid w:val="00393F1B"/>
    <w:rsid w:val="00394291"/>
    <w:rsid w:val="003942DB"/>
    <w:rsid w:val="00394373"/>
    <w:rsid w:val="003943E7"/>
    <w:rsid w:val="003945A3"/>
    <w:rsid w:val="00394694"/>
    <w:rsid w:val="0039498F"/>
    <w:rsid w:val="003949A1"/>
    <w:rsid w:val="0039594D"/>
    <w:rsid w:val="00395A07"/>
    <w:rsid w:val="00395C85"/>
    <w:rsid w:val="00395F48"/>
    <w:rsid w:val="003962A0"/>
    <w:rsid w:val="003968C2"/>
    <w:rsid w:val="00396A89"/>
    <w:rsid w:val="00396CCE"/>
    <w:rsid w:val="003971A5"/>
    <w:rsid w:val="00397510"/>
    <w:rsid w:val="003979D8"/>
    <w:rsid w:val="00397A1C"/>
    <w:rsid w:val="00397AE8"/>
    <w:rsid w:val="00397D38"/>
    <w:rsid w:val="00397D79"/>
    <w:rsid w:val="00397E52"/>
    <w:rsid w:val="00397ED7"/>
    <w:rsid w:val="00397FF1"/>
    <w:rsid w:val="003A0022"/>
    <w:rsid w:val="003A015E"/>
    <w:rsid w:val="003A0512"/>
    <w:rsid w:val="003A0D86"/>
    <w:rsid w:val="003A1C36"/>
    <w:rsid w:val="003A1D00"/>
    <w:rsid w:val="003A238D"/>
    <w:rsid w:val="003A23A7"/>
    <w:rsid w:val="003A2F6F"/>
    <w:rsid w:val="003A2FC8"/>
    <w:rsid w:val="003A38B3"/>
    <w:rsid w:val="003A3C6D"/>
    <w:rsid w:val="003A3FB1"/>
    <w:rsid w:val="003A4009"/>
    <w:rsid w:val="003A41E2"/>
    <w:rsid w:val="003A4209"/>
    <w:rsid w:val="003A4351"/>
    <w:rsid w:val="003A48ED"/>
    <w:rsid w:val="003A49B4"/>
    <w:rsid w:val="003A4BB2"/>
    <w:rsid w:val="003A4BF3"/>
    <w:rsid w:val="003A4C6F"/>
    <w:rsid w:val="003A4DBB"/>
    <w:rsid w:val="003A4DFF"/>
    <w:rsid w:val="003A51FA"/>
    <w:rsid w:val="003A5314"/>
    <w:rsid w:val="003A54E9"/>
    <w:rsid w:val="003A5788"/>
    <w:rsid w:val="003A59BA"/>
    <w:rsid w:val="003A5A75"/>
    <w:rsid w:val="003A5CDC"/>
    <w:rsid w:val="003A607A"/>
    <w:rsid w:val="003A61DA"/>
    <w:rsid w:val="003A6288"/>
    <w:rsid w:val="003A628A"/>
    <w:rsid w:val="003A62D8"/>
    <w:rsid w:val="003A675D"/>
    <w:rsid w:val="003A67AE"/>
    <w:rsid w:val="003A693C"/>
    <w:rsid w:val="003A69FB"/>
    <w:rsid w:val="003A6B17"/>
    <w:rsid w:val="003A6C57"/>
    <w:rsid w:val="003A6DF1"/>
    <w:rsid w:val="003A6F78"/>
    <w:rsid w:val="003A6F7C"/>
    <w:rsid w:val="003A75F5"/>
    <w:rsid w:val="003A7722"/>
    <w:rsid w:val="003A7A91"/>
    <w:rsid w:val="003A7C80"/>
    <w:rsid w:val="003A7D2A"/>
    <w:rsid w:val="003A7DF5"/>
    <w:rsid w:val="003A7EB9"/>
    <w:rsid w:val="003B01CC"/>
    <w:rsid w:val="003B0392"/>
    <w:rsid w:val="003B05A8"/>
    <w:rsid w:val="003B05CB"/>
    <w:rsid w:val="003B0856"/>
    <w:rsid w:val="003B08D4"/>
    <w:rsid w:val="003B0B82"/>
    <w:rsid w:val="003B0C4A"/>
    <w:rsid w:val="003B0DAA"/>
    <w:rsid w:val="003B11AB"/>
    <w:rsid w:val="003B1906"/>
    <w:rsid w:val="003B1DB3"/>
    <w:rsid w:val="003B1E3A"/>
    <w:rsid w:val="003B2802"/>
    <w:rsid w:val="003B2AEE"/>
    <w:rsid w:val="003B3567"/>
    <w:rsid w:val="003B3677"/>
    <w:rsid w:val="003B36AC"/>
    <w:rsid w:val="003B3DCB"/>
    <w:rsid w:val="003B3FBB"/>
    <w:rsid w:val="003B41CC"/>
    <w:rsid w:val="003B42E9"/>
    <w:rsid w:val="003B4526"/>
    <w:rsid w:val="003B46F4"/>
    <w:rsid w:val="003B473A"/>
    <w:rsid w:val="003B49A7"/>
    <w:rsid w:val="003B49F0"/>
    <w:rsid w:val="003B4AF1"/>
    <w:rsid w:val="003B4B77"/>
    <w:rsid w:val="003B4B9E"/>
    <w:rsid w:val="003B4CB6"/>
    <w:rsid w:val="003B4ECE"/>
    <w:rsid w:val="003B5226"/>
    <w:rsid w:val="003B54FA"/>
    <w:rsid w:val="003B5814"/>
    <w:rsid w:val="003B5C85"/>
    <w:rsid w:val="003B60E4"/>
    <w:rsid w:val="003B614B"/>
    <w:rsid w:val="003B63A1"/>
    <w:rsid w:val="003B6811"/>
    <w:rsid w:val="003B7115"/>
    <w:rsid w:val="003B717C"/>
    <w:rsid w:val="003B73ED"/>
    <w:rsid w:val="003B75D9"/>
    <w:rsid w:val="003B7665"/>
    <w:rsid w:val="003B78B5"/>
    <w:rsid w:val="003B79AD"/>
    <w:rsid w:val="003B79FF"/>
    <w:rsid w:val="003B7F90"/>
    <w:rsid w:val="003C00BF"/>
    <w:rsid w:val="003C0429"/>
    <w:rsid w:val="003C04A1"/>
    <w:rsid w:val="003C0506"/>
    <w:rsid w:val="003C066E"/>
    <w:rsid w:val="003C0692"/>
    <w:rsid w:val="003C0B0B"/>
    <w:rsid w:val="003C0DA8"/>
    <w:rsid w:val="003C0EAA"/>
    <w:rsid w:val="003C10DC"/>
    <w:rsid w:val="003C10E3"/>
    <w:rsid w:val="003C1304"/>
    <w:rsid w:val="003C1334"/>
    <w:rsid w:val="003C1458"/>
    <w:rsid w:val="003C1725"/>
    <w:rsid w:val="003C19A1"/>
    <w:rsid w:val="003C1E75"/>
    <w:rsid w:val="003C2378"/>
    <w:rsid w:val="003C2755"/>
    <w:rsid w:val="003C2C42"/>
    <w:rsid w:val="003C2CEA"/>
    <w:rsid w:val="003C30B4"/>
    <w:rsid w:val="003C32A3"/>
    <w:rsid w:val="003C32A4"/>
    <w:rsid w:val="003C33B5"/>
    <w:rsid w:val="003C3902"/>
    <w:rsid w:val="003C39F5"/>
    <w:rsid w:val="003C3A04"/>
    <w:rsid w:val="003C3E3A"/>
    <w:rsid w:val="003C4001"/>
    <w:rsid w:val="003C43E9"/>
    <w:rsid w:val="003C4675"/>
    <w:rsid w:val="003C4C97"/>
    <w:rsid w:val="003C510D"/>
    <w:rsid w:val="003C52FF"/>
    <w:rsid w:val="003C5409"/>
    <w:rsid w:val="003C5B99"/>
    <w:rsid w:val="003C5CC4"/>
    <w:rsid w:val="003C5E9A"/>
    <w:rsid w:val="003C606F"/>
    <w:rsid w:val="003C6468"/>
    <w:rsid w:val="003C6777"/>
    <w:rsid w:val="003C68C7"/>
    <w:rsid w:val="003C6B11"/>
    <w:rsid w:val="003C6DAA"/>
    <w:rsid w:val="003C6F07"/>
    <w:rsid w:val="003C6F4E"/>
    <w:rsid w:val="003C7062"/>
    <w:rsid w:val="003D01BF"/>
    <w:rsid w:val="003D0256"/>
    <w:rsid w:val="003D033F"/>
    <w:rsid w:val="003D05F3"/>
    <w:rsid w:val="003D06B8"/>
    <w:rsid w:val="003D06C6"/>
    <w:rsid w:val="003D0BE5"/>
    <w:rsid w:val="003D1055"/>
    <w:rsid w:val="003D1125"/>
    <w:rsid w:val="003D11C4"/>
    <w:rsid w:val="003D1400"/>
    <w:rsid w:val="003D1E6A"/>
    <w:rsid w:val="003D1E7A"/>
    <w:rsid w:val="003D23C2"/>
    <w:rsid w:val="003D23F1"/>
    <w:rsid w:val="003D253B"/>
    <w:rsid w:val="003D2621"/>
    <w:rsid w:val="003D2689"/>
    <w:rsid w:val="003D27B2"/>
    <w:rsid w:val="003D27C0"/>
    <w:rsid w:val="003D27DE"/>
    <w:rsid w:val="003D2A05"/>
    <w:rsid w:val="003D2A84"/>
    <w:rsid w:val="003D2AF3"/>
    <w:rsid w:val="003D2D26"/>
    <w:rsid w:val="003D2F6E"/>
    <w:rsid w:val="003D32AF"/>
    <w:rsid w:val="003D334F"/>
    <w:rsid w:val="003D3565"/>
    <w:rsid w:val="003D38F4"/>
    <w:rsid w:val="003D3976"/>
    <w:rsid w:val="003D3BFE"/>
    <w:rsid w:val="003D3C70"/>
    <w:rsid w:val="003D3D9B"/>
    <w:rsid w:val="003D402D"/>
    <w:rsid w:val="003D4781"/>
    <w:rsid w:val="003D4801"/>
    <w:rsid w:val="003D4B90"/>
    <w:rsid w:val="003D4CDB"/>
    <w:rsid w:val="003D4F55"/>
    <w:rsid w:val="003D5037"/>
    <w:rsid w:val="003D51EA"/>
    <w:rsid w:val="003D53E3"/>
    <w:rsid w:val="003D56EA"/>
    <w:rsid w:val="003D59AA"/>
    <w:rsid w:val="003D5D53"/>
    <w:rsid w:val="003D5D76"/>
    <w:rsid w:val="003D5E55"/>
    <w:rsid w:val="003D60A8"/>
    <w:rsid w:val="003D63C8"/>
    <w:rsid w:val="003D6471"/>
    <w:rsid w:val="003D657E"/>
    <w:rsid w:val="003D6749"/>
    <w:rsid w:val="003D6950"/>
    <w:rsid w:val="003D69AE"/>
    <w:rsid w:val="003D6A19"/>
    <w:rsid w:val="003D6A7F"/>
    <w:rsid w:val="003D6B7D"/>
    <w:rsid w:val="003D6CAC"/>
    <w:rsid w:val="003D7346"/>
    <w:rsid w:val="003D743F"/>
    <w:rsid w:val="003D771A"/>
    <w:rsid w:val="003D774B"/>
    <w:rsid w:val="003D7811"/>
    <w:rsid w:val="003D7B3A"/>
    <w:rsid w:val="003D7BDF"/>
    <w:rsid w:val="003D7C6A"/>
    <w:rsid w:val="003E0170"/>
    <w:rsid w:val="003E0336"/>
    <w:rsid w:val="003E0733"/>
    <w:rsid w:val="003E1056"/>
    <w:rsid w:val="003E11B7"/>
    <w:rsid w:val="003E12C1"/>
    <w:rsid w:val="003E14A9"/>
    <w:rsid w:val="003E1811"/>
    <w:rsid w:val="003E1987"/>
    <w:rsid w:val="003E1B2D"/>
    <w:rsid w:val="003E1CE3"/>
    <w:rsid w:val="003E2163"/>
    <w:rsid w:val="003E243C"/>
    <w:rsid w:val="003E28A6"/>
    <w:rsid w:val="003E28DB"/>
    <w:rsid w:val="003E2BB4"/>
    <w:rsid w:val="003E31DA"/>
    <w:rsid w:val="003E321D"/>
    <w:rsid w:val="003E385B"/>
    <w:rsid w:val="003E3887"/>
    <w:rsid w:val="003E3BDF"/>
    <w:rsid w:val="003E3C14"/>
    <w:rsid w:val="003E40D2"/>
    <w:rsid w:val="003E412E"/>
    <w:rsid w:val="003E416F"/>
    <w:rsid w:val="003E42A3"/>
    <w:rsid w:val="003E4714"/>
    <w:rsid w:val="003E498A"/>
    <w:rsid w:val="003E4AC5"/>
    <w:rsid w:val="003E501D"/>
    <w:rsid w:val="003E5275"/>
    <w:rsid w:val="003E5461"/>
    <w:rsid w:val="003E560A"/>
    <w:rsid w:val="003E56A9"/>
    <w:rsid w:val="003E57BE"/>
    <w:rsid w:val="003E58BA"/>
    <w:rsid w:val="003E5E76"/>
    <w:rsid w:val="003E6083"/>
    <w:rsid w:val="003E6111"/>
    <w:rsid w:val="003E61B3"/>
    <w:rsid w:val="003E62DE"/>
    <w:rsid w:val="003E63EC"/>
    <w:rsid w:val="003E6513"/>
    <w:rsid w:val="003E658D"/>
    <w:rsid w:val="003E67B3"/>
    <w:rsid w:val="003E6967"/>
    <w:rsid w:val="003E6BD8"/>
    <w:rsid w:val="003E6CD0"/>
    <w:rsid w:val="003E6CE3"/>
    <w:rsid w:val="003E7159"/>
    <w:rsid w:val="003E742C"/>
    <w:rsid w:val="003E79B4"/>
    <w:rsid w:val="003E7ABB"/>
    <w:rsid w:val="003E7BF3"/>
    <w:rsid w:val="003E7FBE"/>
    <w:rsid w:val="003F00D8"/>
    <w:rsid w:val="003F01A2"/>
    <w:rsid w:val="003F02ED"/>
    <w:rsid w:val="003F031C"/>
    <w:rsid w:val="003F03D5"/>
    <w:rsid w:val="003F070B"/>
    <w:rsid w:val="003F079C"/>
    <w:rsid w:val="003F0C38"/>
    <w:rsid w:val="003F0D53"/>
    <w:rsid w:val="003F0E33"/>
    <w:rsid w:val="003F0FC2"/>
    <w:rsid w:val="003F0FFE"/>
    <w:rsid w:val="003F1421"/>
    <w:rsid w:val="003F14DD"/>
    <w:rsid w:val="003F18F2"/>
    <w:rsid w:val="003F1BF6"/>
    <w:rsid w:val="003F1D5F"/>
    <w:rsid w:val="003F2538"/>
    <w:rsid w:val="003F26CE"/>
    <w:rsid w:val="003F29D4"/>
    <w:rsid w:val="003F2B4F"/>
    <w:rsid w:val="003F2C47"/>
    <w:rsid w:val="003F2CC5"/>
    <w:rsid w:val="003F30A1"/>
    <w:rsid w:val="003F33C2"/>
    <w:rsid w:val="003F3B9B"/>
    <w:rsid w:val="003F3BDD"/>
    <w:rsid w:val="003F3FA6"/>
    <w:rsid w:val="003F400D"/>
    <w:rsid w:val="003F4A11"/>
    <w:rsid w:val="003F4AA9"/>
    <w:rsid w:val="003F4BB0"/>
    <w:rsid w:val="003F4E39"/>
    <w:rsid w:val="003F4E43"/>
    <w:rsid w:val="003F4E4E"/>
    <w:rsid w:val="003F50C3"/>
    <w:rsid w:val="003F5139"/>
    <w:rsid w:val="003F53B9"/>
    <w:rsid w:val="003F549B"/>
    <w:rsid w:val="003F5574"/>
    <w:rsid w:val="003F55D5"/>
    <w:rsid w:val="003F5725"/>
    <w:rsid w:val="003F577B"/>
    <w:rsid w:val="003F5905"/>
    <w:rsid w:val="003F5A68"/>
    <w:rsid w:val="003F5C47"/>
    <w:rsid w:val="003F5C48"/>
    <w:rsid w:val="003F5EC6"/>
    <w:rsid w:val="003F6183"/>
    <w:rsid w:val="003F653C"/>
    <w:rsid w:val="003F654F"/>
    <w:rsid w:val="003F6625"/>
    <w:rsid w:val="003F6883"/>
    <w:rsid w:val="003F6CA0"/>
    <w:rsid w:val="003F7185"/>
    <w:rsid w:val="003F72AE"/>
    <w:rsid w:val="003F74D2"/>
    <w:rsid w:val="003F7B36"/>
    <w:rsid w:val="003F7FF5"/>
    <w:rsid w:val="0040020F"/>
    <w:rsid w:val="00400521"/>
    <w:rsid w:val="004007A8"/>
    <w:rsid w:val="004007D8"/>
    <w:rsid w:val="00400923"/>
    <w:rsid w:val="004009A4"/>
    <w:rsid w:val="00400B02"/>
    <w:rsid w:val="00400CEA"/>
    <w:rsid w:val="004012EE"/>
    <w:rsid w:val="00401776"/>
    <w:rsid w:val="00401D77"/>
    <w:rsid w:val="00401D84"/>
    <w:rsid w:val="00401F4B"/>
    <w:rsid w:val="00401F50"/>
    <w:rsid w:val="00401F9B"/>
    <w:rsid w:val="0040214F"/>
    <w:rsid w:val="0040215C"/>
    <w:rsid w:val="0040229B"/>
    <w:rsid w:val="004024AA"/>
    <w:rsid w:val="00402670"/>
    <w:rsid w:val="004028BB"/>
    <w:rsid w:val="00402E5A"/>
    <w:rsid w:val="00402EE8"/>
    <w:rsid w:val="0040319F"/>
    <w:rsid w:val="0040333A"/>
    <w:rsid w:val="004033C4"/>
    <w:rsid w:val="004034F0"/>
    <w:rsid w:val="0040412A"/>
    <w:rsid w:val="00404259"/>
    <w:rsid w:val="00404493"/>
    <w:rsid w:val="00404AD7"/>
    <w:rsid w:val="00404B7D"/>
    <w:rsid w:val="00404C18"/>
    <w:rsid w:val="00404E3A"/>
    <w:rsid w:val="00404EED"/>
    <w:rsid w:val="00404F3E"/>
    <w:rsid w:val="00405038"/>
    <w:rsid w:val="00405427"/>
    <w:rsid w:val="004055DD"/>
    <w:rsid w:val="004057D3"/>
    <w:rsid w:val="00405F7A"/>
    <w:rsid w:val="00406311"/>
    <w:rsid w:val="00406500"/>
    <w:rsid w:val="0040665F"/>
    <w:rsid w:val="0040679E"/>
    <w:rsid w:val="00406BF5"/>
    <w:rsid w:val="00406D1A"/>
    <w:rsid w:val="00407066"/>
    <w:rsid w:val="00407435"/>
    <w:rsid w:val="004077DA"/>
    <w:rsid w:val="004079E0"/>
    <w:rsid w:val="004101D1"/>
    <w:rsid w:val="004104AC"/>
    <w:rsid w:val="0041067D"/>
    <w:rsid w:val="004108A7"/>
    <w:rsid w:val="00410CAE"/>
    <w:rsid w:val="00410DE4"/>
    <w:rsid w:val="00410E5F"/>
    <w:rsid w:val="00410F5F"/>
    <w:rsid w:val="004110AF"/>
    <w:rsid w:val="00411728"/>
    <w:rsid w:val="00411BA0"/>
    <w:rsid w:val="00411D50"/>
    <w:rsid w:val="0041217D"/>
    <w:rsid w:val="0041240B"/>
    <w:rsid w:val="00412424"/>
    <w:rsid w:val="00412708"/>
    <w:rsid w:val="00412819"/>
    <w:rsid w:val="004129A7"/>
    <w:rsid w:val="00412B91"/>
    <w:rsid w:val="00412BB2"/>
    <w:rsid w:val="00412C0C"/>
    <w:rsid w:val="00412E69"/>
    <w:rsid w:val="00413259"/>
    <w:rsid w:val="00413366"/>
    <w:rsid w:val="0041339C"/>
    <w:rsid w:val="004133B0"/>
    <w:rsid w:val="004133DC"/>
    <w:rsid w:val="004135BE"/>
    <w:rsid w:val="0041374B"/>
    <w:rsid w:val="004139CC"/>
    <w:rsid w:val="004142A4"/>
    <w:rsid w:val="00414795"/>
    <w:rsid w:val="00414AEE"/>
    <w:rsid w:val="00414C50"/>
    <w:rsid w:val="004150FE"/>
    <w:rsid w:val="0041527B"/>
    <w:rsid w:val="004153BB"/>
    <w:rsid w:val="00415455"/>
    <w:rsid w:val="00415535"/>
    <w:rsid w:val="00415712"/>
    <w:rsid w:val="0041573D"/>
    <w:rsid w:val="0041586A"/>
    <w:rsid w:val="0041591D"/>
    <w:rsid w:val="00415A06"/>
    <w:rsid w:val="00415B08"/>
    <w:rsid w:val="00415D32"/>
    <w:rsid w:val="00416275"/>
    <w:rsid w:val="004164BC"/>
    <w:rsid w:val="004164DD"/>
    <w:rsid w:val="004167A3"/>
    <w:rsid w:val="004168D2"/>
    <w:rsid w:val="004169F0"/>
    <w:rsid w:val="00416C45"/>
    <w:rsid w:val="00416EDC"/>
    <w:rsid w:val="00416F31"/>
    <w:rsid w:val="0041722C"/>
    <w:rsid w:val="0041725B"/>
    <w:rsid w:val="00417375"/>
    <w:rsid w:val="00417403"/>
    <w:rsid w:val="00417544"/>
    <w:rsid w:val="004175CA"/>
    <w:rsid w:val="004175EF"/>
    <w:rsid w:val="00417713"/>
    <w:rsid w:val="00417923"/>
    <w:rsid w:val="00417A97"/>
    <w:rsid w:val="00417BFC"/>
    <w:rsid w:val="004200C8"/>
    <w:rsid w:val="0042022A"/>
    <w:rsid w:val="00420665"/>
    <w:rsid w:val="00420D0A"/>
    <w:rsid w:val="00420D99"/>
    <w:rsid w:val="00420FB6"/>
    <w:rsid w:val="00420FC8"/>
    <w:rsid w:val="004210FB"/>
    <w:rsid w:val="0042138C"/>
    <w:rsid w:val="00421406"/>
    <w:rsid w:val="00421B43"/>
    <w:rsid w:val="00421D3F"/>
    <w:rsid w:val="00421E75"/>
    <w:rsid w:val="00422014"/>
    <w:rsid w:val="00422207"/>
    <w:rsid w:val="0042244C"/>
    <w:rsid w:val="004224C9"/>
    <w:rsid w:val="004229E3"/>
    <w:rsid w:val="00422ADB"/>
    <w:rsid w:val="00423038"/>
    <w:rsid w:val="00423198"/>
    <w:rsid w:val="0042332D"/>
    <w:rsid w:val="004234D9"/>
    <w:rsid w:val="004236F4"/>
    <w:rsid w:val="004237A3"/>
    <w:rsid w:val="004237D4"/>
    <w:rsid w:val="00423928"/>
    <w:rsid w:val="004239F9"/>
    <w:rsid w:val="00423E8E"/>
    <w:rsid w:val="00424717"/>
    <w:rsid w:val="00424821"/>
    <w:rsid w:val="00424A38"/>
    <w:rsid w:val="00424ACF"/>
    <w:rsid w:val="00424BF6"/>
    <w:rsid w:val="00424F3A"/>
    <w:rsid w:val="00425249"/>
    <w:rsid w:val="00425754"/>
    <w:rsid w:val="00425920"/>
    <w:rsid w:val="00425CED"/>
    <w:rsid w:val="00425DC7"/>
    <w:rsid w:val="00425DE1"/>
    <w:rsid w:val="004260CC"/>
    <w:rsid w:val="004265D4"/>
    <w:rsid w:val="004269F1"/>
    <w:rsid w:val="00426F1B"/>
    <w:rsid w:val="0042718B"/>
    <w:rsid w:val="004271EE"/>
    <w:rsid w:val="004275DB"/>
    <w:rsid w:val="00427861"/>
    <w:rsid w:val="004278A7"/>
    <w:rsid w:val="00427A53"/>
    <w:rsid w:val="00427BE1"/>
    <w:rsid w:val="00427C34"/>
    <w:rsid w:val="00427E04"/>
    <w:rsid w:val="00427E16"/>
    <w:rsid w:val="00427FEB"/>
    <w:rsid w:val="0043027B"/>
    <w:rsid w:val="004304B1"/>
    <w:rsid w:val="0043086D"/>
    <w:rsid w:val="00430CA5"/>
    <w:rsid w:val="0043184B"/>
    <w:rsid w:val="00431AAB"/>
    <w:rsid w:val="00431AEE"/>
    <w:rsid w:val="00431B09"/>
    <w:rsid w:val="00431BB1"/>
    <w:rsid w:val="00431C77"/>
    <w:rsid w:val="00431F38"/>
    <w:rsid w:val="00431FC3"/>
    <w:rsid w:val="0043211C"/>
    <w:rsid w:val="0043243E"/>
    <w:rsid w:val="004324B2"/>
    <w:rsid w:val="004324D4"/>
    <w:rsid w:val="00432AD2"/>
    <w:rsid w:val="004330A0"/>
    <w:rsid w:val="0043325D"/>
    <w:rsid w:val="004332B9"/>
    <w:rsid w:val="00433836"/>
    <w:rsid w:val="00433D10"/>
    <w:rsid w:val="00433E59"/>
    <w:rsid w:val="00433FDC"/>
    <w:rsid w:val="004343B7"/>
    <w:rsid w:val="004347A8"/>
    <w:rsid w:val="0043482A"/>
    <w:rsid w:val="00434950"/>
    <w:rsid w:val="004349BE"/>
    <w:rsid w:val="00434A48"/>
    <w:rsid w:val="00434A62"/>
    <w:rsid w:val="00434B08"/>
    <w:rsid w:val="00434CCA"/>
    <w:rsid w:val="004353A0"/>
    <w:rsid w:val="004355AE"/>
    <w:rsid w:val="00435AD2"/>
    <w:rsid w:val="00435BF8"/>
    <w:rsid w:val="00435CA8"/>
    <w:rsid w:val="00435CAB"/>
    <w:rsid w:val="0043602B"/>
    <w:rsid w:val="004362DA"/>
    <w:rsid w:val="004365DE"/>
    <w:rsid w:val="00436781"/>
    <w:rsid w:val="004368A3"/>
    <w:rsid w:val="00436930"/>
    <w:rsid w:val="00436946"/>
    <w:rsid w:val="00436A71"/>
    <w:rsid w:val="00436B12"/>
    <w:rsid w:val="00436CB5"/>
    <w:rsid w:val="004371B9"/>
    <w:rsid w:val="00437221"/>
    <w:rsid w:val="004372FC"/>
    <w:rsid w:val="004373BD"/>
    <w:rsid w:val="00437456"/>
    <w:rsid w:val="0043789C"/>
    <w:rsid w:val="00437B1F"/>
    <w:rsid w:val="00437BB9"/>
    <w:rsid w:val="00437C04"/>
    <w:rsid w:val="00437C3E"/>
    <w:rsid w:val="00437DE9"/>
    <w:rsid w:val="00440108"/>
    <w:rsid w:val="0044017B"/>
    <w:rsid w:val="0044044E"/>
    <w:rsid w:val="00440558"/>
    <w:rsid w:val="00440564"/>
    <w:rsid w:val="00440834"/>
    <w:rsid w:val="00440A5B"/>
    <w:rsid w:val="0044123B"/>
    <w:rsid w:val="004412E8"/>
    <w:rsid w:val="00441367"/>
    <w:rsid w:val="0044152D"/>
    <w:rsid w:val="00441756"/>
    <w:rsid w:val="00441B26"/>
    <w:rsid w:val="00441B53"/>
    <w:rsid w:val="00441DB0"/>
    <w:rsid w:val="00441FB5"/>
    <w:rsid w:val="004426C8"/>
    <w:rsid w:val="00442818"/>
    <w:rsid w:val="00442835"/>
    <w:rsid w:val="00442D3A"/>
    <w:rsid w:val="00442E22"/>
    <w:rsid w:val="00442F64"/>
    <w:rsid w:val="00443184"/>
    <w:rsid w:val="00443268"/>
    <w:rsid w:val="004432E0"/>
    <w:rsid w:val="004435CC"/>
    <w:rsid w:val="004436B6"/>
    <w:rsid w:val="004437CF"/>
    <w:rsid w:val="00443A36"/>
    <w:rsid w:val="00443BB8"/>
    <w:rsid w:val="00443D1B"/>
    <w:rsid w:val="00443DE4"/>
    <w:rsid w:val="00443EC6"/>
    <w:rsid w:val="004445C8"/>
    <w:rsid w:val="0044467C"/>
    <w:rsid w:val="00444690"/>
    <w:rsid w:val="00445147"/>
    <w:rsid w:val="00445295"/>
    <w:rsid w:val="00445371"/>
    <w:rsid w:val="0044547C"/>
    <w:rsid w:val="00445484"/>
    <w:rsid w:val="00445630"/>
    <w:rsid w:val="004456C4"/>
    <w:rsid w:val="00445730"/>
    <w:rsid w:val="0044582A"/>
    <w:rsid w:val="004458E4"/>
    <w:rsid w:val="00445A04"/>
    <w:rsid w:val="00445A94"/>
    <w:rsid w:val="00445B4E"/>
    <w:rsid w:val="00446127"/>
    <w:rsid w:val="0044691E"/>
    <w:rsid w:val="00446C8C"/>
    <w:rsid w:val="00446F63"/>
    <w:rsid w:val="00447275"/>
    <w:rsid w:val="0044731B"/>
    <w:rsid w:val="0044733F"/>
    <w:rsid w:val="004474A6"/>
    <w:rsid w:val="004477C1"/>
    <w:rsid w:val="0044780B"/>
    <w:rsid w:val="00447852"/>
    <w:rsid w:val="00447891"/>
    <w:rsid w:val="00447970"/>
    <w:rsid w:val="00447D23"/>
    <w:rsid w:val="004500BF"/>
    <w:rsid w:val="004500F2"/>
    <w:rsid w:val="00450346"/>
    <w:rsid w:val="004503AB"/>
    <w:rsid w:val="004507B1"/>
    <w:rsid w:val="004508E2"/>
    <w:rsid w:val="0045095A"/>
    <w:rsid w:val="00450A3D"/>
    <w:rsid w:val="00450BE0"/>
    <w:rsid w:val="00451069"/>
    <w:rsid w:val="00451324"/>
    <w:rsid w:val="004513FA"/>
    <w:rsid w:val="0045158E"/>
    <w:rsid w:val="004515FC"/>
    <w:rsid w:val="00451893"/>
    <w:rsid w:val="0045195E"/>
    <w:rsid w:val="00451DE0"/>
    <w:rsid w:val="00452296"/>
    <w:rsid w:val="004524F4"/>
    <w:rsid w:val="00452814"/>
    <w:rsid w:val="00452A7A"/>
    <w:rsid w:val="00452D7A"/>
    <w:rsid w:val="004530FE"/>
    <w:rsid w:val="00453579"/>
    <w:rsid w:val="004535CA"/>
    <w:rsid w:val="004536EC"/>
    <w:rsid w:val="004537DC"/>
    <w:rsid w:val="00453A02"/>
    <w:rsid w:val="00453A7E"/>
    <w:rsid w:val="00453BEA"/>
    <w:rsid w:val="00453C30"/>
    <w:rsid w:val="00453C7E"/>
    <w:rsid w:val="00453EA9"/>
    <w:rsid w:val="004541AD"/>
    <w:rsid w:val="00454236"/>
    <w:rsid w:val="00454267"/>
    <w:rsid w:val="00454768"/>
    <w:rsid w:val="004549B2"/>
    <w:rsid w:val="00454AA4"/>
    <w:rsid w:val="00454C8F"/>
    <w:rsid w:val="00454E6A"/>
    <w:rsid w:val="00455070"/>
    <w:rsid w:val="0045519B"/>
    <w:rsid w:val="004554BD"/>
    <w:rsid w:val="004555B0"/>
    <w:rsid w:val="004556DF"/>
    <w:rsid w:val="00455736"/>
    <w:rsid w:val="004558F6"/>
    <w:rsid w:val="00455A6A"/>
    <w:rsid w:val="00455B56"/>
    <w:rsid w:val="00455E78"/>
    <w:rsid w:val="00455EA0"/>
    <w:rsid w:val="00455ECB"/>
    <w:rsid w:val="00455F18"/>
    <w:rsid w:val="00455FD9"/>
    <w:rsid w:val="00456165"/>
    <w:rsid w:val="00456393"/>
    <w:rsid w:val="00456777"/>
    <w:rsid w:val="004567A7"/>
    <w:rsid w:val="00456C9F"/>
    <w:rsid w:val="00456EE7"/>
    <w:rsid w:val="00457255"/>
    <w:rsid w:val="004575BE"/>
    <w:rsid w:val="00457B3C"/>
    <w:rsid w:val="00457E38"/>
    <w:rsid w:val="004600D6"/>
    <w:rsid w:val="004601B0"/>
    <w:rsid w:val="00460287"/>
    <w:rsid w:val="0046080A"/>
    <w:rsid w:val="0046099A"/>
    <w:rsid w:val="004609B4"/>
    <w:rsid w:val="00460A0A"/>
    <w:rsid w:val="00460CA4"/>
    <w:rsid w:val="0046127F"/>
    <w:rsid w:val="00461295"/>
    <w:rsid w:val="004613FF"/>
    <w:rsid w:val="00461629"/>
    <w:rsid w:val="00461825"/>
    <w:rsid w:val="004618AE"/>
    <w:rsid w:val="004618D6"/>
    <w:rsid w:val="0046194A"/>
    <w:rsid w:val="00462156"/>
    <w:rsid w:val="00462424"/>
    <w:rsid w:val="00462456"/>
    <w:rsid w:val="004625BA"/>
    <w:rsid w:val="00462DFC"/>
    <w:rsid w:val="00462EC8"/>
    <w:rsid w:val="00462F21"/>
    <w:rsid w:val="00463549"/>
    <w:rsid w:val="0046359F"/>
    <w:rsid w:val="00463620"/>
    <w:rsid w:val="00463724"/>
    <w:rsid w:val="004637DA"/>
    <w:rsid w:val="00463835"/>
    <w:rsid w:val="00463A82"/>
    <w:rsid w:val="00463A83"/>
    <w:rsid w:val="00463AFA"/>
    <w:rsid w:val="00463C45"/>
    <w:rsid w:val="00463D1D"/>
    <w:rsid w:val="004641B7"/>
    <w:rsid w:val="004645B5"/>
    <w:rsid w:val="00464A3E"/>
    <w:rsid w:val="00464D8D"/>
    <w:rsid w:val="0046507B"/>
    <w:rsid w:val="004654AA"/>
    <w:rsid w:val="00465542"/>
    <w:rsid w:val="004656C5"/>
    <w:rsid w:val="00465868"/>
    <w:rsid w:val="004658E5"/>
    <w:rsid w:val="004659EE"/>
    <w:rsid w:val="004659FF"/>
    <w:rsid w:val="004661DA"/>
    <w:rsid w:val="00466524"/>
    <w:rsid w:val="0046694A"/>
    <w:rsid w:val="0046699E"/>
    <w:rsid w:val="00466D18"/>
    <w:rsid w:val="00466E1F"/>
    <w:rsid w:val="004670B7"/>
    <w:rsid w:val="0046726F"/>
    <w:rsid w:val="0046736F"/>
    <w:rsid w:val="004678FD"/>
    <w:rsid w:val="00467A38"/>
    <w:rsid w:val="00467A83"/>
    <w:rsid w:val="00467C32"/>
    <w:rsid w:val="00467D71"/>
    <w:rsid w:val="00467E20"/>
    <w:rsid w:val="00467E4E"/>
    <w:rsid w:val="00467EA3"/>
    <w:rsid w:val="00467F21"/>
    <w:rsid w:val="004701F4"/>
    <w:rsid w:val="0047022F"/>
    <w:rsid w:val="004702F0"/>
    <w:rsid w:val="0047043C"/>
    <w:rsid w:val="004704E8"/>
    <w:rsid w:val="00470FA5"/>
    <w:rsid w:val="004710F2"/>
    <w:rsid w:val="00471126"/>
    <w:rsid w:val="0047127B"/>
    <w:rsid w:val="0047160E"/>
    <w:rsid w:val="00471705"/>
    <w:rsid w:val="00471FBB"/>
    <w:rsid w:val="0047200C"/>
    <w:rsid w:val="0047211C"/>
    <w:rsid w:val="004722DD"/>
    <w:rsid w:val="0047231E"/>
    <w:rsid w:val="00472401"/>
    <w:rsid w:val="0047241C"/>
    <w:rsid w:val="00472577"/>
    <w:rsid w:val="00472636"/>
    <w:rsid w:val="00472778"/>
    <w:rsid w:val="00472C81"/>
    <w:rsid w:val="0047302C"/>
    <w:rsid w:val="00473046"/>
    <w:rsid w:val="00473286"/>
    <w:rsid w:val="004735FA"/>
    <w:rsid w:val="00473628"/>
    <w:rsid w:val="00473641"/>
    <w:rsid w:val="004737BB"/>
    <w:rsid w:val="004738A5"/>
    <w:rsid w:val="0047396C"/>
    <w:rsid w:val="004743FF"/>
    <w:rsid w:val="004746D0"/>
    <w:rsid w:val="00474876"/>
    <w:rsid w:val="00474C15"/>
    <w:rsid w:val="00474C2B"/>
    <w:rsid w:val="00474E3F"/>
    <w:rsid w:val="00475071"/>
    <w:rsid w:val="00475164"/>
    <w:rsid w:val="00475380"/>
    <w:rsid w:val="00475509"/>
    <w:rsid w:val="004755FE"/>
    <w:rsid w:val="0047573B"/>
    <w:rsid w:val="00475A7A"/>
    <w:rsid w:val="00475A7F"/>
    <w:rsid w:val="00475B30"/>
    <w:rsid w:val="00475D67"/>
    <w:rsid w:val="0047693D"/>
    <w:rsid w:val="00476B25"/>
    <w:rsid w:val="00476E1E"/>
    <w:rsid w:val="00476E39"/>
    <w:rsid w:val="00476F03"/>
    <w:rsid w:val="0047704D"/>
    <w:rsid w:val="00477373"/>
    <w:rsid w:val="004774C6"/>
    <w:rsid w:val="00477773"/>
    <w:rsid w:val="004778B2"/>
    <w:rsid w:val="00477E5A"/>
    <w:rsid w:val="00480025"/>
    <w:rsid w:val="00480193"/>
    <w:rsid w:val="00480472"/>
    <w:rsid w:val="0048073D"/>
    <w:rsid w:val="004807B6"/>
    <w:rsid w:val="004807B8"/>
    <w:rsid w:val="00480844"/>
    <w:rsid w:val="00480881"/>
    <w:rsid w:val="0048089E"/>
    <w:rsid w:val="00480925"/>
    <w:rsid w:val="00480BB7"/>
    <w:rsid w:val="00480FA5"/>
    <w:rsid w:val="0048111C"/>
    <w:rsid w:val="004812B2"/>
    <w:rsid w:val="00481588"/>
    <w:rsid w:val="00481730"/>
    <w:rsid w:val="004818A4"/>
    <w:rsid w:val="004819A6"/>
    <w:rsid w:val="00481A2B"/>
    <w:rsid w:val="00481BE6"/>
    <w:rsid w:val="00481D08"/>
    <w:rsid w:val="00481DA7"/>
    <w:rsid w:val="00482457"/>
    <w:rsid w:val="00482A7F"/>
    <w:rsid w:val="00482C1D"/>
    <w:rsid w:val="00482CA4"/>
    <w:rsid w:val="00482F0E"/>
    <w:rsid w:val="00482F7D"/>
    <w:rsid w:val="00482F9C"/>
    <w:rsid w:val="00483066"/>
    <w:rsid w:val="0048319F"/>
    <w:rsid w:val="00483301"/>
    <w:rsid w:val="004834FE"/>
    <w:rsid w:val="004835A9"/>
    <w:rsid w:val="0048375D"/>
    <w:rsid w:val="0048387C"/>
    <w:rsid w:val="00483971"/>
    <w:rsid w:val="00483D08"/>
    <w:rsid w:val="004841BF"/>
    <w:rsid w:val="004842A5"/>
    <w:rsid w:val="004844F7"/>
    <w:rsid w:val="004846D2"/>
    <w:rsid w:val="004846E5"/>
    <w:rsid w:val="00484739"/>
    <w:rsid w:val="00484889"/>
    <w:rsid w:val="004848C3"/>
    <w:rsid w:val="0048497E"/>
    <w:rsid w:val="004849CA"/>
    <w:rsid w:val="004854CD"/>
    <w:rsid w:val="00485CEA"/>
    <w:rsid w:val="00486044"/>
    <w:rsid w:val="004863E3"/>
    <w:rsid w:val="00486577"/>
    <w:rsid w:val="004867A7"/>
    <w:rsid w:val="00486A1B"/>
    <w:rsid w:val="00486A51"/>
    <w:rsid w:val="00486F82"/>
    <w:rsid w:val="004873D2"/>
    <w:rsid w:val="0048744C"/>
    <w:rsid w:val="00487573"/>
    <w:rsid w:val="004875FE"/>
    <w:rsid w:val="00487958"/>
    <w:rsid w:val="004879CE"/>
    <w:rsid w:val="004879EB"/>
    <w:rsid w:val="00487A42"/>
    <w:rsid w:val="00487AE7"/>
    <w:rsid w:val="00487C54"/>
    <w:rsid w:val="004900E3"/>
    <w:rsid w:val="004902C1"/>
    <w:rsid w:val="004904D0"/>
    <w:rsid w:val="004906B3"/>
    <w:rsid w:val="00490B50"/>
    <w:rsid w:val="00490EB7"/>
    <w:rsid w:val="00490F13"/>
    <w:rsid w:val="00490F3D"/>
    <w:rsid w:val="004910C3"/>
    <w:rsid w:val="004910C5"/>
    <w:rsid w:val="00491429"/>
    <w:rsid w:val="0049158E"/>
    <w:rsid w:val="0049183C"/>
    <w:rsid w:val="004918C3"/>
    <w:rsid w:val="00491EC1"/>
    <w:rsid w:val="00492330"/>
    <w:rsid w:val="004925AF"/>
    <w:rsid w:val="00492841"/>
    <w:rsid w:val="00492A0D"/>
    <w:rsid w:val="00493035"/>
    <w:rsid w:val="004930A1"/>
    <w:rsid w:val="00493D68"/>
    <w:rsid w:val="00493DBB"/>
    <w:rsid w:val="004941BA"/>
    <w:rsid w:val="00494489"/>
    <w:rsid w:val="0049484B"/>
    <w:rsid w:val="00494934"/>
    <w:rsid w:val="00494DEA"/>
    <w:rsid w:val="00494DFE"/>
    <w:rsid w:val="00494E84"/>
    <w:rsid w:val="00494F5F"/>
    <w:rsid w:val="004950B9"/>
    <w:rsid w:val="00495417"/>
    <w:rsid w:val="004955E3"/>
    <w:rsid w:val="00495601"/>
    <w:rsid w:val="0049588F"/>
    <w:rsid w:val="004959A4"/>
    <w:rsid w:val="00495B6F"/>
    <w:rsid w:val="00495D4B"/>
    <w:rsid w:val="00495DC8"/>
    <w:rsid w:val="0049609E"/>
    <w:rsid w:val="0049681B"/>
    <w:rsid w:val="00496A48"/>
    <w:rsid w:val="004971A5"/>
    <w:rsid w:val="00497264"/>
    <w:rsid w:val="004972BC"/>
    <w:rsid w:val="0049753E"/>
    <w:rsid w:val="0049765F"/>
    <w:rsid w:val="004976AF"/>
    <w:rsid w:val="004976D7"/>
    <w:rsid w:val="004977DA"/>
    <w:rsid w:val="0049788E"/>
    <w:rsid w:val="00497B5D"/>
    <w:rsid w:val="00497DC9"/>
    <w:rsid w:val="004A05DF"/>
    <w:rsid w:val="004A088A"/>
    <w:rsid w:val="004A0891"/>
    <w:rsid w:val="004A0955"/>
    <w:rsid w:val="004A0AC1"/>
    <w:rsid w:val="004A0BB6"/>
    <w:rsid w:val="004A0D5A"/>
    <w:rsid w:val="004A11F4"/>
    <w:rsid w:val="004A13A9"/>
    <w:rsid w:val="004A1831"/>
    <w:rsid w:val="004A1A6F"/>
    <w:rsid w:val="004A1DCB"/>
    <w:rsid w:val="004A2367"/>
    <w:rsid w:val="004A240F"/>
    <w:rsid w:val="004A274C"/>
    <w:rsid w:val="004A2795"/>
    <w:rsid w:val="004A289C"/>
    <w:rsid w:val="004A2BBD"/>
    <w:rsid w:val="004A2E43"/>
    <w:rsid w:val="004A34D2"/>
    <w:rsid w:val="004A35A4"/>
    <w:rsid w:val="004A35A7"/>
    <w:rsid w:val="004A3B4B"/>
    <w:rsid w:val="004A3BE9"/>
    <w:rsid w:val="004A3E06"/>
    <w:rsid w:val="004A3FFA"/>
    <w:rsid w:val="004A40BB"/>
    <w:rsid w:val="004A4722"/>
    <w:rsid w:val="004A4746"/>
    <w:rsid w:val="004A4AB4"/>
    <w:rsid w:val="004A5012"/>
    <w:rsid w:val="004A51D2"/>
    <w:rsid w:val="004A5387"/>
    <w:rsid w:val="004A539C"/>
    <w:rsid w:val="004A55A6"/>
    <w:rsid w:val="004A5699"/>
    <w:rsid w:val="004A57D3"/>
    <w:rsid w:val="004A5A16"/>
    <w:rsid w:val="004A5A59"/>
    <w:rsid w:val="004A6157"/>
    <w:rsid w:val="004A6477"/>
    <w:rsid w:val="004A65EF"/>
    <w:rsid w:val="004A6821"/>
    <w:rsid w:val="004A68B8"/>
    <w:rsid w:val="004A68EF"/>
    <w:rsid w:val="004A6ABD"/>
    <w:rsid w:val="004A6BF9"/>
    <w:rsid w:val="004A6D7C"/>
    <w:rsid w:val="004A7016"/>
    <w:rsid w:val="004A74F3"/>
    <w:rsid w:val="004A7726"/>
    <w:rsid w:val="004A7A81"/>
    <w:rsid w:val="004A7AAD"/>
    <w:rsid w:val="004A7AC7"/>
    <w:rsid w:val="004A7CC5"/>
    <w:rsid w:val="004A7CF5"/>
    <w:rsid w:val="004A7D72"/>
    <w:rsid w:val="004A7E69"/>
    <w:rsid w:val="004B084A"/>
    <w:rsid w:val="004B0A79"/>
    <w:rsid w:val="004B0AB2"/>
    <w:rsid w:val="004B0D03"/>
    <w:rsid w:val="004B0D91"/>
    <w:rsid w:val="004B1138"/>
    <w:rsid w:val="004B15AA"/>
    <w:rsid w:val="004B182E"/>
    <w:rsid w:val="004B188B"/>
    <w:rsid w:val="004B18BA"/>
    <w:rsid w:val="004B1D9E"/>
    <w:rsid w:val="004B1FB3"/>
    <w:rsid w:val="004B1FD7"/>
    <w:rsid w:val="004B21E4"/>
    <w:rsid w:val="004B2582"/>
    <w:rsid w:val="004B27B9"/>
    <w:rsid w:val="004B2A57"/>
    <w:rsid w:val="004B2B84"/>
    <w:rsid w:val="004B2DDA"/>
    <w:rsid w:val="004B2DEC"/>
    <w:rsid w:val="004B30E3"/>
    <w:rsid w:val="004B3139"/>
    <w:rsid w:val="004B313F"/>
    <w:rsid w:val="004B3206"/>
    <w:rsid w:val="004B33AA"/>
    <w:rsid w:val="004B3496"/>
    <w:rsid w:val="004B36AE"/>
    <w:rsid w:val="004B377A"/>
    <w:rsid w:val="004B4250"/>
    <w:rsid w:val="004B4502"/>
    <w:rsid w:val="004B45C9"/>
    <w:rsid w:val="004B464A"/>
    <w:rsid w:val="004B4897"/>
    <w:rsid w:val="004B4BCF"/>
    <w:rsid w:val="004B4D25"/>
    <w:rsid w:val="004B4F88"/>
    <w:rsid w:val="004B4FA9"/>
    <w:rsid w:val="004B552A"/>
    <w:rsid w:val="004B5605"/>
    <w:rsid w:val="004B5873"/>
    <w:rsid w:val="004B5954"/>
    <w:rsid w:val="004B5AA0"/>
    <w:rsid w:val="004B5BBD"/>
    <w:rsid w:val="004B5D71"/>
    <w:rsid w:val="004B5E54"/>
    <w:rsid w:val="004B5F17"/>
    <w:rsid w:val="004B6022"/>
    <w:rsid w:val="004B62E5"/>
    <w:rsid w:val="004B6588"/>
    <w:rsid w:val="004B65EB"/>
    <w:rsid w:val="004B69A9"/>
    <w:rsid w:val="004B69D6"/>
    <w:rsid w:val="004B6B18"/>
    <w:rsid w:val="004B6BBE"/>
    <w:rsid w:val="004B6F3C"/>
    <w:rsid w:val="004B72FF"/>
    <w:rsid w:val="004B7457"/>
    <w:rsid w:val="004B7750"/>
    <w:rsid w:val="004B7A27"/>
    <w:rsid w:val="004B7B9B"/>
    <w:rsid w:val="004C0379"/>
    <w:rsid w:val="004C07FB"/>
    <w:rsid w:val="004C0899"/>
    <w:rsid w:val="004C0EB9"/>
    <w:rsid w:val="004C0F0F"/>
    <w:rsid w:val="004C1183"/>
    <w:rsid w:val="004C1583"/>
    <w:rsid w:val="004C15D2"/>
    <w:rsid w:val="004C1CF3"/>
    <w:rsid w:val="004C1D30"/>
    <w:rsid w:val="004C1F99"/>
    <w:rsid w:val="004C1F9F"/>
    <w:rsid w:val="004C22BB"/>
    <w:rsid w:val="004C27F3"/>
    <w:rsid w:val="004C282D"/>
    <w:rsid w:val="004C2963"/>
    <w:rsid w:val="004C2BD7"/>
    <w:rsid w:val="004C2C32"/>
    <w:rsid w:val="004C2EA2"/>
    <w:rsid w:val="004C3239"/>
    <w:rsid w:val="004C34C6"/>
    <w:rsid w:val="004C356B"/>
    <w:rsid w:val="004C391C"/>
    <w:rsid w:val="004C3B30"/>
    <w:rsid w:val="004C4301"/>
    <w:rsid w:val="004C4312"/>
    <w:rsid w:val="004C45A5"/>
    <w:rsid w:val="004C46AC"/>
    <w:rsid w:val="004C496F"/>
    <w:rsid w:val="004C4B9D"/>
    <w:rsid w:val="004C4BA3"/>
    <w:rsid w:val="004C4D26"/>
    <w:rsid w:val="004C4EB0"/>
    <w:rsid w:val="004C50A5"/>
    <w:rsid w:val="004C50DC"/>
    <w:rsid w:val="004C5261"/>
    <w:rsid w:val="004C556C"/>
    <w:rsid w:val="004C56F3"/>
    <w:rsid w:val="004C5871"/>
    <w:rsid w:val="004C58A9"/>
    <w:rsid w:val="004C590E"/>
    <w:rsid w:val="004C5C57"/>
    <w:rsid w:val="004C5D10"/>
    <w:rsid w:val="004C5F84"/>
    <w:rsid w:val="004C604E"/>
    <w:rsid w:val="004C6672"/>
    <w:rsid w:val="004C6674"/>
    <w:rsid w:val="004C697A"/>
    <w:rsid w:val="004C6CC8"/>
    <w:rsid w:val="004C6F98"/>
    <w:rsid w:val="004C6FC5"/>
    <w:rsid w:val="004C711C"/>
    <w:rsid w:val="004C7407"/>
    <w:rsid w:val="004C7421"/>
    <w:rsid w:val="004C7560"/>
    <w:rsid w:val="004C7658"/>
    <w:rsid w:val="004C783B"/>
    <w:rsid w:val="004C78DD"/>
    <w:rsid w:val="004C798A"/>
    <w:rsid w:val="004D029A"/>
    <w:rsid w:val="004D03E8"/>
    <w:rsid w:val="004D077E"/>
    <w:rsid w:val="004D0C3A"/>
    <w:rsid w:val="004D0C5B"/>
    <w:rsid w:val="004D0C91"/>
    <w:rsid w:val="004D0CA3"/>
    <w:rsid w:val="004D1009"/>
    <w:rsid w:val="004D119D"/>
    <w:rsid w:val="004D1436"/>
    <w:rsid w:val="004D18DB"/>
    <w:rsid w:val="004D201C"/>
    <w:rsid w:val="004D20EB"/>
    <w:rsid w:val="004D2238"/>
    <w:rsid w:val="004D279F"/>
    <w:rsid w:val="004D295D"/>
    <w:rsid w:val="004D2B90"/>
    <w:rsid w:val="004D2BB0"/>
    <w:rsid w:val="004D2CA9"/>
    <w:rsid w:val="004D357A"/>
    <w:rsid w:val="004D3BE5"/>
    <w:rsid w:val="004D3CDD"/>
    <w:rsid w:val="004D401D"/>
    <w:rsid w:val="004D4143"/>
    <w:rsid w:val="004D4171"/>
    <w:rsid w:val="004D4510"/>
    <w:rsid w:val="004D4BB5"/>
    <w:rsid w:val="004D5054"/>
    <w:rsid w:val="004D508C"/>
    <w:rsid w:val="004D52EC"/>
    <w:rsid w:val="004D5429"/>
    <w:rsid w:val="004D54A1"/>
    <w:rsid w:val="004D57EC"/>
    <w:rsid w:val="004D5804"/>
    <w:rsid w:val="004D5812"/>
    <w:rsid w:val="004D5822"/>
    <w:rsid w:val="004D5837"/>
    <w:rsid w:val="004D5891"/>
    <w:rsid w:val="004D58E8"/>
    <w:rsid w:val="004D58F3"/>
    <w:rsid w:val="004D5A6A"/>
    <w:rsid w:val="004D5AD9"/>
    <w:rsid w:val="004D5CC9"/>
    <w:rsid w:val="004D5D2D"/>
    <w:rsid w:val="004D5D41"/>
    <w:rsid w:val="004D5EF1"/>
    <w:rsid w:val="004D640E"/>
    <w:rsid w:val="004D66E7"/>
    <w:rsid w:val="004D7128"/>
    <w:rsid w:val="004D7295"/>
    <w:rsid w:val="004D7425"/>
    <w:rsid w:val="004D752B"/>
    <w:rsid w:val="004D7AC2"/>
    <w:rsid w:val="004D7B91"/>
    <w:rsid w:val="004D7BDD"/>
    <w:rsid w:val="004D7E8D"/>
    <w:rsid w:val="004D7ED3"/>
    <w:rsid w:val="004D7EF0"/>
    <w:rsid w:val="004E02A3"/>
    <w:rsid w:val="004E02E3"/>
    <w:rsid w:val="004E0501"/>
    <w:rsid w:val="004E0659"/>
    <w:rsid w:val="004E06C3"/>
    <w:rsid w:val="004E0CCA"/>
    <w:rsid w:val="004E10C9"/>
    <w:rsid w:val="004E12BD"/>
    <w:rsid w:val="004E1488"/>
    <w:rsid w:val="004E1521"/>
    <w:rsid w:val="004E162A"/>
    <w:rsid w:val="004E165A"/>
    <w:rsid w:val="004E183C"/>
    <w:rsid w:val="004E1878"/>
    <w:rsid w:val="004E1E87"/>
    <w:rsid w:val="004E20FE"/>
    <w:rsid w:val="004E21DE"/>
    <w:rsid w:val="004E2378"/>
    <w:rsid w:val="004E24A2"/>
    <w:rsid w:val="004E24BD"/>
    <w:rsid w:val="004E2604"/>
    <w:rsid w:val="004E278D"/>
    <w:rsid w:val="004E2BEE"/>
    <w:rsid w:val="004E3265"/>
    <w:rsid w:val="004E36F9"/>
    <w:rsid w:val="004E3734"/>
    <w:rsid w:val="004E377C"/>
    <w:rsid w:val="004E3E04"/>
    <w:rsid w:val="004E3EA0"/>
    <w:rsid w:val="004E4014"/>
    <w:rsid w:val="004E41B6"/>
    <w:rsid w:val="004E42E6"/>
    <w:rsid w:val="004E444E"/>
    <w:rsid w:val="004E4555"/>
    <w:rsid w:val="004E45C9"/>
    <w:rsid w:val="004E4A8A"/>
    <w:rsid w:val="004E4DE4"/>
    <w:rsid w:val="004E4F41"/>
    <w:rsid w:val="004E5CCC"/>
    <w:rsid w:val="004E62F4"/>
    <w:rsid w:val="004E6378"/>
    <w:rsid w:val="004E6842"/>
    <w:rsid w:val="004E6BF3"/>
    <w:rsid w:val="004E6C2A"/>
    <w:rsid w:val="004E6EA6"/>
    <w:rsid w:val="004E6F2D"/>
    <w:rsid w:val="004E757D"/>
    <w:rsid w:val="004E779D"/>
    <w:rsid w:val="004E7A30"/>
    <w:rsid w:val="004E7A40"/>
    <w:rsid w:val="004E7A90"/>
    <w:rsid w:val="004E7AA8"/>
    <w:rsid w:val="004E7B60"/>
    <w:rsid w:val="004E7E8F"/>
    <w:rsid w:val="004E7F3B"/>
    <w:rsid w:val="004E7F5E"/>
    <w:rsid w:val="004E7FAE"/>
    <w:rsid w:val="004F001D"/>
    <w:rsid w:val="004F0651"/>
    <w:rsid w:val="004F0766"/>
    <w:rsid w:val="004F078E"/>
    <w:rsid w:val="004F09C2"/>
    <w:rsid w:val="004F0BB4"/>
    <w:rsid w:val="004F0C35"/>
    <w:rsid w:val="004F0DDD"/>
    <w:rsid w:val="004F1485"/>
    <w:rsid w:val="004F17FB"/>
    <w:rsid w:val="004F1848"/>
    <w:rsid w:val="004F1BDB"/>
    <w:rsid w:val="004F1F16"/>
    <w:rsid w:val="004F2142"/>
    <w:rsid w:val="004F2272"/>
    <w:rsid w:val="004F2356"/>
    <w:rsid w:val="004F2C3F"/>
    <w:rsid w:val="004F2D84"/>
    <w:rsid w:val="004F2E2E"/>
    <w:rsid w:val="004F34E7"/>
    <w:rsid w:val="004F380E"/>
    <w:rsid w:val="004F388D"/>
    <w:rsid w:val="004F3B4A"/>
    <w:rsid w:val="004F3C21"/>
    <w:rsid w:val="004F3F09"/>
    <w:rsid w:val="004F3F0D"/>
    <w:rsid w:val="004F3F15"/>
    <w:rsid w:val="004F429F"/>
    <w:rsid w:val="004F42BC"/>
    <w:rsid w:val="004F459B"/>
    <w:rsid w:val="004F4607"/>
    <w:rsid w:val="004F463A"/>
    <w:rsid w:val="004F4688"/>
    <w:rsid w:val="004F48BC"/>
    <w:rsid w:val="004F4D60"/>
    <w:rsid w:val="004F4FF5"/>
    <w:rsid w:val="004F5830"/>
    <w:rsid w:val="004F5844"/>
    <w:rsid w:val="004F591D"/>
    <w:rsid w:val="004F5AEB"/>
    <w:rsid w:val="004F5BB2"/>
    <w:rsid w:val="004F5F01"/>
    <w:rsid w:val="004F61E6"/>
    <w:rsid w:val="004F64F5"/>
    <w:rsid w:val="004F6556"/>
    <w:rsid w:val="004F6855"/>
    <w:rsid w:val="004F685B"/>
    <w:rsid w:val="004F687E"/>
    <w:rsid w:val="004F691D"/>
    <w:rsid w:val="004F6965"/>
    <w:rsid w:val="004F6B8B"/>
    <w:rsid w:val="004F6E4B"/>
    <w:rsid w:val="004F7002"/>
    <w:rsid w:val="004F7148"/>
    <w:rsid w:val="004F738C"/>
    <w:rsid w:val="004F752D"/>
    <w:rsid w:val="004F762D"/>
    <w:rsid w:val="004F779E"/>
    <w:rsid w:val="004F7A20"/>
    <w:rsid w:val="004F7A3E"/>
    <w:rsid w:val="004F7A52"/>
    <w:rsid w:val="004F7B19"/>
    <w:rsid w:val="00500171"/>
    <w:rsid w:val="0050071B"/>
    <w:rsid w:val="00500AE8"/>
    <w:rsid w:val="00500B0A"/>
    <w:rsid w:val="00500BBD"/>
    <w:rsid w:val="005010D7"/>
    <w:rsid w:val="005012D7"/>
    <w:rsid w:val="005012EC"/>
    <w:rsid w:val="005015B8"/>
    <w:rsid w:val="005016D6"/>
    <w:rsid w:val="00501DE2"/>
    <w:rsid w:val="00501E70"/>
    <w:rsid w:val="00502160"/>
    <w:rsid w:val="00502299"/>
    <w:rsid w:val="0050245C"/>
    <w:rsid w:val="00502747"/>
    <w:rsid w:val="00502900"/>
    <w:rsid w:val="00502914"/>
    <w:rsid w:val="00502993"/>
    <w:rsid w:val="00502E9C"/>
    <w:rsid w:val="005031ED"/>
    <w:rsid w:val="005039B1"/>
    <w:rsid w:val="00503D2C"/>
    <w:rsid w:val="00503FB3"/>
    <w:rsid w:val="005042B5"/>
    <w:rsid w:val="005043C6"/>
    <w:rsid w:val="0050464F"/>
    <w:rsid w:val="00504B1C"/>
    <w:rsid w:val="00504CCC"/>
    <w:rsid w:val="005052BB"/>
    <w:rsid w:val="00505598"/>
    <w:rsid w:val="0050572C"/>
    <w:rsid w:val="005057E1"/>
    <w:rsid w:val="00505A98"/>
    <w:rsid w:val="00505BC1"/>
    <w:rsid w:val="00505E41"/>
    <w:rsid w:val="005064F1"/>
    <w:rsid w:val="0050672C"/>
    <w:rsid w:val="0050681B"/>
    <w:rsid w:val="005068CB"/>
    <w:rsid w:val="005069CA"/>
    <w:rsid w:val="00506AAA"/>
    <w:rsid w:val="00506B16"/>
    <w:rsid w:val="00506D46"/>
    <w:rsid w:val="005076D8"/>
    <w:rsid w:val="00507834"/>
    <w:rsid w:val="0050783F"/>
    <w:rsid w:val="005078E8"/>
    <w:rsid w:val="0050795F"/>
    <w:rsid w:val="0051044E"/>
    <w:rsid w:val="0051051A"/>
    <w:rsid w:val="0051061F"/>
    <w:rsid w:val="005107EF"/>
    <w:rsid w:val="005108AD"/>
    <w:rsid w:val="00510A91"/>
    <w:rsid w:val="00510AB1"/>
    <w:rsid w:val="00510BE7"/>
    <w:rsid w:val="00510D52"/>
    <w:rsid w:val="00510D98"/>
    <w:rsid w:val="00510DA1"/>
    <w:rsid w:val="0051135B"/>
    <w:rsid w:val="005116A4"/>
    <w:rsid w:val="00511855"/>
    <w:rsid w:val="0051209E"/>
    <w:rsid w:val="005120CB"/>
    <w:rsid w:val="0051263B"/>
    <w:rsid w:val="00512697"/>
    <w:rsid w:val="005129BF"/>
    <w:rsid w:val="005129F2"/>
    <w:rsid w:val="00512B1B"/>
    <w:rsid w:val="00512FAE"/>
    <w:rsid w:val="00513043"/>
    <w:rsid w:val="00513268"/>
    <w:rsid w:val="005132AA"/>
    <w:rsid w:val="0051340E"/>
    <w:rsid w:val="005136FA"/>
    <w:rsid w:val="00513C39"/>
    <w:rsid w:val="00514287"/>
    <w:rsid w:val="00514AC5"/>
    <w:rsid w:val="00514C3C"/>
    <w:rsid w:val="00514CD7"/>
    <w:rsid w:val="00515259"/>
    <w:rsid w:val="005152AF"/>
    <w:rsid w:val="00515487"/>
    <w:rsid w:val="00515ED1"/>
    <w:rsid w:val="005163E2"/>
    <w:rsid w:val="005165DC"/>
    <w:rsid w:val="00516995"/>
    <w:rsid w:val="00516E0A"/>
    <w:rsid w:val="00517049"/>
    <w:rsid w:val="0051720F"/>
    <w:rsid w:val="00517428"/>
    <w:rsid w:val="0051747A"/>
    <w:rsid w:val="00517498"/>
    <w:rsid w:val="00517721"/>
    <w:rsid w:val="0051795D"/>
    <w:rsid w:val="00517A03"/>
    <w:rsid w:val="00517BAE"/>
    <w:rsid w:val="00517C0E"/>
    <w:rsid w:val="00517D61"/>
    <w:rsid w:val="00517E36"/>
    <w:rsid w:val="00517E7D"/>
    <w:rsid w:val="0052033C"/>
    <w:rsid w:val="00520358"/>
    <w:rsid w:val="00520389"/>
    <w:rsid w:val="00520408"/>
    <w:rsid w:val="00520413"/>
    <w:rsid w:val="0052049D"/>
    <w:rsid w:val="0052082A"/>
    <w:rsid w:val="00520A20"/>
    <w:rsid w:val="00520C2B"/>
    <w:rsid w:val="00521063"/>
    <w:rsid w:val="005214CF"/>
    <w:rsid w:val="005214D0"/>
    <w:rsid w:val="00521779"/>
    <w:rsid w:val="00521894"/>
    <w:rsid w:val="00521AB4"/>
    <w:rsid w:val="00521D7F"/>
    <w:rsid w:val="00521E86"/>
    <w:rsid w:val="00522736"/>
    <w:rsid w:val="00522875"/>
    <w:rsid w:val="00522963"/>
    <w:rsid w:val="00522A2C"/>
    <w:rsid w:val="005230FC"/>
    <w:rsid w:val="00523812"/>
    <w:rsid w:val="00523925"/>
    <w:rsid w:val="00523C69"/>
    <w:rsid w:val="00523E29"/>
    <w:rsid w:val="00523EAE"/>
    <w:rsid w:val="0052437D"/>
    <w:rsid w:val="00524383"/>
    <w:rsid w:val="005243E7"/>
    <w:rsid w:val="005244D4"/>
    <w:rsid w:val="005245BD"/>
    <w:rsid w:val="0052492F"/>
    <w:rsid w:val="00524A19"/>
    <w:rsid w:val="00524A3B"/>
    <w:rsid w:val="00524B74"/>
    <w:rsid w:val="00524C66"/>
    <w:rsid w:val="00524DA9"/>
    <w:rsid w:val="00524FE5"/>
    <w:rsid w:val="0052543B"/>
    <w:rsid w:val="005257C3"/>
    <w:rsid w:val="00525B1C"/>
    <w:rsid w:val="00525B3B"/>
    <w:rsid w:val="005264E2"/>
    <w:rsid w:val="0052651F"/>
    <w:rsid w:val="00526798"/>
    <w:rsid w:val="0052698D"/>
    <w:rsid w:val="00526BCB"/>
    <w:rsid w:val="0052715B"/>
    <w:rsid w:val="0052730D"/>
    <w:rsid w:val="0052731A"/>
    <w:rsid w:val="005273CD"/>
    <w:rsid w:val="00527529"/>
    <w:rsid w:val="00527553"/>
    <w:rsid w:val="00527D6C"/>
    <w:rsid w:val="00527D77"/>
    <w:rsid w:val="00527FB5"/>
    <w:rsid w:val="005304E6"/>
    <w:rsid w:val="0053067C"/>
    <w:rsid w:val="00530734"/>
    <w:rsid w:val="00530744"/>
    <w:rsid w:val="005307EA"/>
    <w:rsid w:val="005307FF"/>
    <w:rsid w:val="00530A66"/>
    <w:rsid w:val="00530BD9"/>
    <w:rsid w:val="00530E99"/>
    <w:rsid w:val="005311C0"/>
    <w:rsid w:val="00531209"/>
    <w:rsid w:val="0053139A"/>
    <w:rsid w:val="005313EE"/>
    <w:rsid w:val="00531862"/>
    <w:rsid w:val="00531A99"/>
    <w:rsid w:val="00531C1D"/>
    <w:rsid w:val="00531E99"/>
    <w:rsid w:val="00532069"/>
    <w:rsid w:val="00532121"/>
    <w:rsid w:val="0053306E"/>
    <w:rsid w:val="0053311E"/>
    <w:rsid w:val="00533137"/>
    <w:rsid w:val="00533357"/>
    <w:rsid w:val="00533753"/>
    <w:rsid w:val="00533758"/>
    <w:rsid w:val="005337FF"/>
    <w:rsid w:val="005339DE"/>
    <w:rsid w:val="005344B4"/>
    <w:rsid w:val="00534523"/>
    <w:rsid w:val="005346FA"/>
    <w:rsid w:val="0053471E"/>
    <w:rsid w:val="005349A0"/>
    <w:rsid w:val="00534C8D"/>
    <w:rsid w:val="00534CC7"/>
    <w:rsid w:val="00534CDD"/>
    <w:rsid w:val="00534DF3"/>
    <w:rsid w:val="00534E65"/>
    <w:rsid w:val="00535099"/>
    <w:rsid w:val="005351AE"/>
    <w:rsid w:val="00535210"/>
    <w:rsid w:val="00535370"/>
    <w:rsid w:val="00535C6C"/>
    <w:rsid w:val="00535F44"/>
    <w:rsid w:val="005362C8"/>
    <w:rsid w:val="005365DF"/>
    <w:rsid w:val="00536677"/>
    <w:rsid w:val="0053682D"/>
    <w:rsid w:val="005368AE"/>
    <w:rsid w:val="00536A5F"/>
    <w:rsid w:val="00536B75"/>
    <w:rsid w:val="0053704F"/>
    <w:rsid w:val="005372D1"/>
    <w:rsid w:val="0053749F"/>
    <w:rsid w:val="005375E2"/>
    <w:rsid w:val="005377AB"/>
    <w:rsid w:val="00537819"/>
    <w:rsid w:val="00537854"/>
    <w:rsid w:val="00537868"/>
    <w:rsid w:val="00537B63"/>
    <w:rsid w:val="00537CFB"/>
    <w:rsid w:val="005403E6"/>
    <w:rsid w:val="005404E8"/>
    <w:rsid w:val="00540979"/>
    <w:rsid w:val="0054100E"/>
    <w:rsid w:val="00541026"/>
    <w:rsid w:val="0054109C"/>
    <w:rsid w:val="00541CC2"/>
    <w:rsid w:val="005421A4"/>
    <w:rsid w:val="00542286"/>
    <w:rsid w:val="005428F8"/>
    <w:rsid w:val="005429C2"/>
    <w:rsid w:val="00542A48"/>
    <w:rsid w:val="00542A69"/>
    <w:rsid w:val="00542A7B"/>
    <w:rsid w:val="0054316A"/>
    <w:rsid w:val="005436B0"/>
    <w:rsid w:val="005436BC"/>
    <w:rsid w:val="00543DB5"/>
    <w:rsid w:val="005440AF"/>
    <w:rsid w:val="0054415A"/>
    <w:rsid w:val="00544813"/>
    <w:rsid w:val="00544AA7"/>
    <w:rsid w:val="00544C78"/>
    <w:rsid w:val="00544CDC"/>
    <w:rsid w:val="00544DC5"/>
    <w:rsid w:val="00544F7A"/>
    <w:rsid w:val="00545993"/>
    <w:rsid w:val="00545DD1"/>
    <w:rsid w:val="00545F9D"/>
    <w:rsid w:val="00545FC2"/>
    <w:rsid w:val="005460A6"/>
    <w:rsid w:val="00546293"/>
    <w:rsid w:val="00546324"/>
    <w:rsid w:val="0054670F"/>
    <w:rsid w:val="00546916"/>
    <w:rsid w:val="00546940"/>
    <w:rsid w:val="00546A1E"/>
    <w:rsid w:val="00546D02"/>
    <w:rsid w:val="00547113"/>
    <w:rsid w:val="00547280"/>
    <w:rsid w:val="005474C8"/>
    <w:rsid w:val="0054765F"/>
    <w:rsid w:val="005477C2"/>
    <w:rsid w:val="00547B5E"/>
    <w:rsid w:val="00547FEF"/>
    <w:rsid w:val="0055009A"/>
    <w:rsid w:val="00550507"/>
    <w:rsid w:val="0055085A"/>
    <w:rsid w:val="00550B71"/>
    <w:rsid w:val="00550D04"/>
    <w:rsid w:val="00550DDE"/>
    <w:rsid w:val="0055109E"/>
    <w:rsid w:val="005511E1"/>
    <w:rsid w:val="005514D9"/>
    <w:rsid w:val="005515EB"/>
    <w:rsid w:val="00551830"/>
    <w:rsid w:val="00551B1B"/>
    <w:rsid w:val="00551DAE"/>
    <w:rsid w:val="00551EB0"/>
    <w:rsid w:val="005524F2"/>
    <w:rsid w:val="00552937"/>
    <w:rsid w:val="0055293B"/>
    <w:rsid w:val="00553024"/>
    <w:rsid w:val="00553028"/>
    <w:rsid w:val="005532E3"/>
    <w:rsid w:val="00553B80"/>
    <w:rsid w:val="00553E3E"/>
    <w:rsid w:val="00553F08"/>
    <w:rsid w:val="00553F42"/>
    <w:rsid w:val="00554067"/>
    <w:rsid w:val="00554554"/>
    <w:rsid w:val="00555217"/>
    <w:rsid w:val="00555455"/>
    <w:rsid w:val="0055557B"/>
    <w:rsid w:val="005555E4"/>
    <w:rsid w:val="0055571B"/>
    <w:rsid w:val="00555816"/>
    <w:rsid w:val="00555A5D"/>
    <w:rsid w:val="00555B4D"/>
    <w:rsid w:val="00555DCD"/>
    <w:rsid w:val="00555F7A"/>
    <w:rsid w:val="005564A8"/>
    <w:rsid w:val="005566A7"/>
    <w:rsid w:val="00556760"/>
    <w:rsid w:val="00556CEA"/>
    <w:rsid w:val="00556CED"/>
    <w:rsid w:val="005572EC"/>
    <w:rsid w:val="005575D6"/>
    <w:rsid w:val="00557A7D"/>
    <w:rsid w:val="00557B51"/>
    <w:rsid w:val="00557D6A"/>
    <w:rsid w:val="00557FC2"/>
    <w:rsid w:val="00560118"/>
    <w:rsid w:val="00560620"/>
    <w:rsid w:val="00560D1E"/>
    <w:rsid w:val="00560E7E"/>
    <w:rsid w:val="005616C9"/>
    <w:rsid w:val="0056179B"/>
    <w:rsid w:val="005617D5"/>
    <w:rsid w:val="005619C1"/>
    <w:rsid w:val="00561EE6"/>
    <w:rsid w:val="00561F60"/>
    <w:rsid w:val="00562194"/>
    <w:rsid w:val="0056236C"/>
    <w:rsid w:val="0056247C"/>
    <w:rsid w:val="00562512"/>
    <w:rsid w:val="005626E5"/>
    <w:rsid w:val="00562AC3"/>
    <w:rsid w:val="00562B00"/>
    <w:rsid w:val="00562DBC"/>
    <w:rsid w:val="00563095"/>
    <w:rsid w:val="005637A8"/>
    <w:rsid w:val="00563E7B"/>
    <w:rsid w:val="00563EB5"/>
    <w:rsid w:val="005640EE"/>
    <w:rsid w:val="0056415B"/>
    <w:rsid w:val="00564179"/>
    <w:rsid w:val="0056426E"/>
    <w:rsid w:val="00564371"/>
    <w:rsid w:val="0056458D"/>
    <w:rsid w:val="00564919"/>
    <w:rsid w:val="00564A6B"/>
    <w:rsid w:val="00564B35"/>
    <w:rsid w:val="00564BFB"/>
    <w:rsid w:val="00564FC5"/>
    <w:rsid w:val="0056508E"/>
    <w:rsid w:val="0056576F"/>
    <w:rsid w:val="00565806"/>
    <w:rsid w:val="005659AD"/>
    <w:rsid w:val="00565A64"/>
    <w:rsid w:val="00566637"/>
    <w:rsid w:val="0056667C"/>
    <w:rsid w:val="00566858"/>
    <w:rsid w:val="00566EEC"/>
    <w:rsid w:val="0056726B"/>
    <w:rsid w:val="005672EB"/>
    <w:rsid w:val="005672F1"/>
    <w:rsid w:val="00567368"/>
    <w:rsid w:val="005674A3"/>
    <w:rsid w:val="005678E7"/>
    <w:rsid w:val="00567C1D"/>
    <w:rsid w:val="00567E94"/>
    <w:rsid w:val="00567F7C"/>
    <w:rsid w:val="00570530"/>
    <w:rsid w:val="005705D0"/>
    <w:rsid w:val="005708B0"/>
    <w:rsid w:val="00570A66"/>
    <w:rsid w:val="00570FF8"/>
    <w:rsid w:val="00570FFF"/>
    <w:rsid w:val="00571175"/>
    <w:rsid w:val="00571320"/>
    <w:rsid w:val="0057135C"/>
    <w:rsid w:val="0057180C"/>
    <w:rsid w:val="005720E7"/>
    <w:rsid w:val="00572242"/>
    <w:rsid w:val="0057264E"/>
    <w:rsid w:val="00572802"/>
    <w:rsid w:val="00572861"/>
    <w:rsid w:val="00572906"/>
    <w:rsid w:val="00572A69"/>
    <w:rsid w:val="00572BC6"/>
    <w:rsid w:val="00572D14"/>
    <w:rsid w:val="00572E9C"/>
    <w:rsid w:val="005732E3"/>
    <w:rsid w:val="005732FD"/>
    <w:rsid w:val="00573527"/>
    <w:rsid w:val="0057371A"/>
    <w:rsid w:val="00573A1C"/>
    <w:rsid w:val="00573A93"/>
    <w:rsid w:val="00573B15"/>
    <w:rsid w:val="00574044"/>
    <w:rsid w:val="0057405B"/>
    <w:rsid w:val="00574391"/>
    <w:rsid w:val="00574656"/>
    <w:rsid w:val="005747CB"/>
    <w:rsid w:val="00574835"/>
    <w:rsid w:val="0057492B"/>
    <w:rsid w:val="00574F02"/>
    <w:rsid w:val="0057508E"/>
    <w:rsid w:val="0057511D"/>
    <w:rsid w:val="0057537D"/>
    <w:rsid w:val="00575417"/>
    <w:rsid w:val="0057546A"/>
    <w:rsid w:val="00575800"/>
    <w:rsid w:val="00575941"/>
    <w:rsid w:val="005759DE"/>
    <w:rsid w:val="00575A94"/>
    <w:rsid w:val="0057619F"/>
    <w:rsid w:val="0057652C"/>
    <w:rsid w:val="00576853"/>
    <w:rsid w:val="005769F1"/>
    <w:rsid w:val="00576AAB"/>
    <w:rsid w:val="00576FA2"/>
    <w:rsid w:val="00576FBA"/>
    <w:rsid w:val="00577091"/>
    <w:rsid w:val="00577134"/>
    <w:rsid w:val="00577208"/>
    <w:rsid w:val="0057737E"/>
    <w:rsid w:val="00577578"/>
    <w:rsid w:val="00577DBB"/>
    <w:rsid w:val="00577F10"/>
    <w:rsid w:val="00580140"/>
    <w:rsid w:val="005806CD"/>
    <w:rsid w:val="005807A0"/>
    <w:rsid w:val="005809B2"/>
    <w:rsid w:val="00580CAF"/>
    <w:rsid w:val="00580D3E"/>
    <w:rsid w:val="00580D71"/>
    <w:rsid w:val="00580F5E"/>
    <w:rsid w:val="00581026"/>
    <w:rsid w:val="00581289"/>
    <w:rsid w:val="005814CB"/>
    <w:rsid w:val="00581806"/>
    <w:rsid w:val="00581906"/>
    <w:rsid w:val="00581B18"/>
    <w:rsid w:val="00581B3F"/>
    <w:rsid w:val="00581B97"/>
    <w:rsid w:val="00581D32"/>
    <w:rsid w:val="00582374"/>
    <w:rsid w:val="005824FF"/>
    <w:rsid w:val="00582558"/>
    <w:rsid w:val="0058258A"/>
    <w:rsid w:val="005828F5"/>
    <w:rsid w:val="00582C72"/>
    <w:rsid w:val="00582F65"/>
    <w:rsid w:val="00582FD9"/>
    <w:rsid w:val="00583356"/>
    <w:rsid w:val="005839C7"/>
    <w:rsid w:val="00583B1C"/>
    <w:rsid w:val="00583CC9"/>
    <w:rsid w:val="00583E4B"/>
    <w:rsid w:val="005840EC"/>
    <w:rsid w:val="0058412D"/>
    <w:rsid w:val="005842A4"/>
    <w:rsid w:val="00584469"/>
    <w:rsid w:val="00584998"/>
    <w:rsid w:val="00584D24"/>
    <w:rsid w:val="00584F72"/>
    <w:rsid w:val="00584FCC"/>
    <w:rsid w:val="00585102"/>
    <w:rsid w:val="005852EE"/>
    <w:rsid w:val="00585458"/>
    <w:rsid w:val="00585808"/>
    <w:rsid w:val="00585BBD"/>
    <w:rsid w:val="00585D45"/>
    <w:rsid w:val="00585E19"/>
    <w:rsid w:val="00585E5B"/>
    <w:rsid w:val="00586031"/>
    <w:rsid w:val="0058610C"/>
    <w:rsid w:val="00586355"/>
    <w:rsid w:val="005864A0"/>
    <w:rsid w:val="0058672C"/>
    <w:rsid w:val="00586869"/>
    <w:rsid w:val="00586A60"/>
    <w:rsid w:val="00586B53"/>
    <w:rsid w:val="00586BBF"/>
    <w:rsid w:val="00586D8F"/>
    <w:rsid w:val="00586F03"/>
    <w:rsid w:val="0058705E"/>
    <w:rsid w:val="005874E2"/>
    <w:rsid w:val="005877EB"/>
    <w:rsid w:val="00587A0B"/>
    <w:rsid w:val="00587AFA"/>
    <w:rsid w:val="00587C9F"/>
    <w:rsid w:val="00587F31"/>
    <w:rsid w:val="005902D2"/>
    <w:rsid w:val="00590541"/>
    <w:rsid w:val="00590B53"/>
    <w:rsid w:val="00590DC6"/>
    <w:rsid w:val="005910FF"/>
    <w:rsid w:val="00591110"/>
    <w:rsid w:val="0059113E"/>
    <w:rsid w:val="00591780"/>
    <w:rsid w:val="00591A6D"/>
    <w:rsid w:val="00591F87"/>
    <w:rsid w:val="005920E6"/>
    <w:rsid w:val="0059218F"/>
    <w:rsid w:val="00592390"/>
    <w:rsid w:val="00592631"/>
    <w:rsid w:val="0059268F"/>
    <w:rsid w:val="00592704"/>
    <w:rsid w:val="00592A2D"/>
    <w:rsid w:val="00592C3A"/>
    <w:rsid w:val="00592F4D"/>
    <w:rsid w:val="00592FF7"/>
    <w:rsid w:val="0059365A"/>
    <w:rsid w:val="0059397A"/>
    <w:rsid w:val="00593DAF"/>
    <w:rsid w:val="00593DCE"/>
    <w:rsid w:val="005941E9"/>
    <w:rsid w:val="00594361"/>
    <w:rsid w:val="0059446B"/>
    <w:rsid w:val="00594683"/>
    <w:rsid w:val="0059491B"/>
    <w:rsid w:val="005949C6"/>
    <w:rsid w:val="00594C3D"/>
    <w:rsid w:val="00594C56"/>
    <w:rsid w:val="00594D5C"/>
    <w:rsid w:val="00595009"/>
    <w:rsid w:val="00595255"/>
    <w:rsid w:val="005953BF"/>
    <w:rsid w:val="0059548B"/>
    <w:rsid w:val="00595887"/>
    <w:rsid w:val="0059592A"/>
    <w:rsid w:val="00595C57"/>
    <w:rsid w:val="00596140"/>
    <w:rsid w:val="0059639B"/>
    <w:rsid w:val="005964D7"/>
    <w:rsid w:val="005971A3"/>
    <w:rsid w:val="0059755F"/>
    <w:rsid w:val="00597951"/>
    <w:rsid w:val="00597A5F"/>
    <w:rsid w:val="00597C77"/>
    <w:rsid w:val="00597C7E"/>
    <w:rsid w:val="005A0008"/>
    <w:rsid w:val="005A0088"/>
    <w:rsid w:val="005A046A"/>
    <w:rsid w:val="005A047F"/>
    <w:rsid w:val="005A0903"/>
    <w:rsid w:val="005A0FA6"/>
    <w:rsid w:val="005A1098"/>
    <w:rsid w:val="005A11DB"/>
    <w:rsid w:val="005A121A"/>
    <w:rsid w:val="005A1652"/>
    <w:rsid w:val="005A17C9"/>
    <w:rsid w:val="005A1AB8"/>
    <w:rsid w:val="005A1C73"/>
    <w:rsid w:val="005A1D08"/>
    <w:rsid w:val="005A1DF9"/>
    <w:rsid w:val="005A217F"/>
    <w:rsid w:val="005A235D"/>
    <w:rsid w:val="005A2380"/>
    <w:rsid w:val="005A242F"/>
    <w:rsid w:val="005A2515"/>
    <w:rsid w:val="005A2852"/>
    <w:rsid w:val="005A2898"/>
    <w:rsid w:val="005A2AF8"/>
    <w:rsid w:val="005A2D79"/>
    <w:rsid w:val="005A2E0F"/>
    <w:rsid w:val="005A3162"/>
    <w:rsid w:val="005A3320"/>
    <w:rsid w:val="005A3349"/>
    <w:rsid w:val="005A340F"/>
    <w:rsid w:val="005A350A"/>
    <w:rsid w:val="005A38EA"/>
    <w:rsid w:val="005A4801"/>
    <w:rsid w:val="005A4B0F"/>
    <w:rsid w:val="005A4CEC"/>
    <w:rsid w:val="005A53F5"/>
    <w:rsid w:val="005A586C"/>
    <w:rsid w:val="005A5973"/>
    <w:rsid w:val="005A5AA8"/>
    <w:rsid w:val="005A5F4F"/>
    <w:rsid w:val="005A5F93"/>
    <w:rsid w:val="005A615C"/>
    <w:rsid w:val="005A65D1"/>
    <w:rsid w:val="005A682C"/>
    <w:rsid w:val="005A6A7A"/>
    <w:rsid w:val="005A6DD4"/>
    <w:rsid w:val="005A6F3E"/>
    <w:rsid w:val="005A7086"/>
    <w:rsid w:val="005A7B14"/>
    <w:rsid w:val="005A7B51"/>
    <w:rsid w:val="005B051F"/>
    <w:rsid w:val="005B103F"/>
    <w:rsid w:val="005B1445"/>
    <w:rsid w:val="005B1553"/>
    <w:rsid w:val="005B1775"/>
    <w:rsid w:val="005B1C57"/>
    <w:rsid w:val="005B1F0E"/>
    <w:rsid w:val="005B210C"/>
    <w:rsid w:val="005B2121"/>
    <w:rsid w:val="005B23E7"/>
    <w:rsid w:val="005B25C9"/>
    <w:rsid w:val="005B29CB"/>
    <w:rsid w:val="005B2A7A"/>
    <w:rsid w:val="005B2FC2"/>
    <w:rsid w:val="005B30F1"/>
    <w:rsid w:val="005B3391"/>
    <w:rsid w:val="005B36B9"/>
    <w:rsid w:val="005B3CC7"/>
    <w:rsid w:val="005B3D4A"/>
    <w:rsid w:val="005B432A"/>
    <w:rsid w:val="005B4913"/>
    <w:rsid w:val="005B49E8"/>
    <w:rsid w:val="005B4DCB"/>
    <w:rsid w:val="005B4E83"/>
    <w:rsid w:val="005B4EF3"/>
    <w:rsid w:val="005B50DA"/>
    <w:rsid w:val="005B522E"/>
    <w:rsid w:val="005B53BD"/>
    <w:rsid w:val="005B550E"/>
    <w:rsid w:val="005B5525"/>
    <w:rsid w:val="005B55A5"/>
    <w:rsid w:val="005B55F9"/>
    <w:rsid w:val="005B5600"/>
    <w:rsid w:val="005B58E2"/>
    <w:rsid w:val="005B58FF"/>
    <w:rsid w:val="005B5ACC"/>
    <w:rsid w:val="005B5B0C"/>
    <w:rsid w:val="005B5C45"/>
    <w:rsid w:val="005B5DE1"/>
    <w:rsid w:val="005B5EE8"/>
    <w:rsid w:val="005B61C5"/>
    <w:rsid w:val="005B624D"/>
    <w:rsid w:val="005B665C"/>
    <w:rsid w:val="005B706B"/>
    <w:rsid w:val="005B7455"/>
    <w:rsid w:val="005B7991"/>
    <w:rsid w:val="005B7E9C"/>
    <w:rsid w:val="005B7FA5"/>
    <w:rsid w:val="005C009F"/>
    <w:rsid w:val="005C00C2"/>
    <w:rsid w:val="005C0423"/>
    <w:rsid w:val="005C055B"/>
    <w:rsid w:val="005C057E"/>
    <w:rsid w:val="005C0857"/>
    <w:rsid w:val="005C08B7"/>
    <w:rsid w:val="005C08DA"/>
    <w:rsid w:val="005C0B1D"/>
    <w:rsid w:val="005C0D7E"/>
    <w:rsid w:val="005C101D"/>
    <w:rsid w:val="005C1028"/>
    <w:rsid w:val="005C13DF"/>
    <w:rsid w:val="005C1495"/>
    <w:rsid w:val="005C1702"/>
    <w:rsid w:val="005C1C72"/>
    <w:rsid w:val="005C1F2F"/>
    <w:rsid w:val="005C20A3"/>
    <w:rsid w:val="005C20B0"/>
    <w:rsid w:val="005C2349"/>
    <w:rsid w:val="005C251E"/>
    <w:rsid w:val="005C25F8"/>
    <w:rsid w:val="005C2807"/>
    <w:rsid w:val="005C29E0"/>
    <w:rsid w:val="005C2EF2"/>
    <w:rsid w:val="005C3103"/>
    <w:rsid w:val="005C33FC"/>
    <w:rsid w:val="005C356F"/>
    <w:rsid w:val="005C3A87"/>
    <w:rsid w:val="005C3CC8"/>
    <w:rsid w:val="005C3DD4"/>
    <w:rsid w:val="005C3ED2"/>
    <w:rsid w:val="005C4A58"/>
    <w:rsid w:val="005C4D38"/>
    <w:rsid w:val="005C54AB"/>
    <w:rsid w:val="005C5586"/>
    <w:rsid w:val="005C5B8F"/>
    <w:rsid w:val="005C5C49"/>
    <w:rsid w:val="005C5D25"/>
    <w:rsid w:val="005C5D37"/>
    <w:rsid w:val="005C5E20"/>
    <w:rsid w:val="005C5E97"/>
    <w:rsid w:val="005C5EB7"/>
    <w:rsid w:val="005C5EF4"/>
    <w:rsid w:val="005C6742"/>
    <w:rsid w:val="005C686B"/>
    <w:rsid w:val="005C6C70"/>
    <w:rsid w:val="005C6CA6"/>
    <w:rsid w:val="005C6D9E"/>
    <w:rsid w:val="005C6FFB"/>
    <w:rsid w:val="005C704D"/>
    <w:rsid w:val="005C70AF"/>
    <w:rsid w:val="005C71E7"/>
    <w:rsid w:val="005C7698"/>
    <w:rsid w:val="005C793C"/>
    <w:rsid w:val="005C7AA2"/>
    <w:rsid w:val="005C7B5A"/>
    <w:rsid w:val="005C7B9A"/>
    <w:rsid w:val="005D004D"/>
    <w:rsid w:val="005D01B3"/>
    <w:rsid w:val="005D01D9"/>
    <w:rsid w:val="005D05A2"/>
    <w:rsid w:val="005D09C0"/>
    <w:rsid w:val="005D0BD3"/>
    <w:rsid w:val="005D0C30"/>
    <w:rsid w:val="005D0CCF"/>
    <w:rsid w:val="005D0DB7"/>
    <w:rsid w:val="005D1495"/>
    <w:rsid w:val="005D1939"/>
    <w:rsid w:val="005D1C93"/>
    <w:rsid w:val="005D1CDB"/>
    <w:rsid w:val="005D1DB4"/>
    <w:rsid w:val="005D2056"/>
    <w:rsid w:val="005D23DA"/>
    <w:rsid w:val="005D2645"/>
    <w:rsid w:val="005D270A"/>
    <w:rsid w:val="005D28F2"/>
    <w:rsid w:val="005D2A12"/>
    <w:rsid w:val="005D2CD7"/>
    <w:rsid w:val="005D3196"/>
    <w:rsid w:val="005D32A5"/>
    <w:rsid w:val="005D331E"/>
    <w:rsid w:val="005D343B"/>
    <w:rsid w:val="005D3590"/>
    <w:rsid w:val="005D3899"/>
    <w:rsid w:val="005D3B08"/>
    <w:rsid w:val="005D3D45"/>
    <w:rsid w:val="005D3F15"/>
    <w:rsid w:val="005D3F54"/>
    <w:rsid w:val="005D3FB8"/>
    <w:rsid w:val="005D41FF"/>
    <w:rsid w:val="005D4542"/>
    <w:rsid w:val="005D45B6"/>
    <w:rsid w:val="005D465B"/>
    <w:rsid w:val="005D46EB"/>
    <w:rsid w:val="005D48F8"/>
    <w:rsid w:val="005D490E"/>
    <w:rsid w:val="005D4D7A"/>
    <w:rsid w:val="005D4D86"/>
    <w:rsid w:val="005D4FE7"/>
    <w:rsid w:val="005D5B0A"/>
    <w:rsid w:val="005D5E4E"/>
    <w:rsid w:val="005D5EA1"/>
    <w:rsid w:val="005D5F92"/>
    <w:rsid w:val="005D610E"/>
    <w:rsid w:val="005D6809"/>
    <w:rsid w:val="005D7123"/>
    <w:rsid w:val="005D74D5"/>
    <w:rsid w:val="005D7625"/>
    <w:rsid w:val="005D770C"/>
    <w:rsid w:val="005D7768"/>
    <w:rsid w:val="005D797E"/>
    <w:rsid w:val="005D7F9A"/>
    <w:rsid w:val="005E0302"/>
    <w:rsid w:val="005E0819"/>
    <w:rsid w:val="005E08AD"/>
    <w:rsid w:val="005E093F"/>
    <w:rsid w:val="005E098C"/>
    <w:rsid w:val="005E0C20"/>
    <w:rsid w:val="005E0D3C"/>
    <w:rsid w:val="005E0D43"/>
    <w:rsid w:val="005E107A"/>
    <w:rsid w:val="005E1163"/>
    <w:rsid w:val="005E116D"/>
    <w:rsid w:val="005E11FE"/>
    <w:rsid w:val="005E1212"/>
    <w:rsid w:val="005E16A4"/>
    <w:rsid w:val="005E2184"/>
    <w:rsid w:val="005E24D1"/>
    <w:rsid w:val="005E25CF"/>
    <w:rsid w:val="005E275E"/>
    <w:rsid w:val="005E325F"/>
    <w:rsid w:val="005E334F"/>
    <w:rsid w:val="005E3475"/>
    <w:rsid w:val="005E3790"/>
    <w:rsid w:val="005E388B"/>
    <w:rsid w:val="005E3B8F"/>
    <w:rsid w:val="005E3C3D"/>
    <w:rsid w:val="005E3C6E"/>
    <w:rsid w:val="005E4042"/>
    <w:rsid w:val="005E43E6"/>
    <w:rsid w:val="005E49DC"/>
    <w:rsid w:val="005E4FE3"/>
    <w:rsid w:val="005E557D"/>
    <w:rsid w:val="005E5660"/>
    <w:rsid w:val="005E5865"/>
    <w:rsid w:val="005E58CF"/>
    <w:rsid w:val="005E5ADD"/>
    <w:rsid w:val="005E5B9F"/>
    <w:rsid w:val="005E6066"/>
    <w:rsid w:val="005E6092"/>
    <w:rsid w:val="005E61B8"/>
    <w:rsid w:val="005E6493"/>
    <w:rsid w:val="005E669C"/>
    <w:rsid w:val="005E66B4"/>
    <w:rsid w:val="005E6879"/>
    <w:rsid w:val="005E6984"/>
    <w:rsid w:val="005E69D7"/>
    <w:rsid w:val="005E6A92"/>
    <w:rsid w:val="005E6D48"/>
    <w:rsid w:val="005E6E1B"/>
    <w:rsid w:val="005E7100"/>
    <w:rsid w:val="005E71D7"/>
    <w:rsid w:val="005E7604"/>
    <w:rsid w:val="005E77E4"/>
    <w:rsid w:val="005E7E9C"/>
    <w:rsid w:val="005F016D"/>
    <w:rsid w:val="005F0448"/>
    <w:rsid w:val="005F05DF"/>
    <w:rsid w:val="005F05F1"/>
    <w:rsid w:val="005F0887"/>
    <w:rsid w:val="005F0BEF"/>
    <w:rsid w:val="005F0C72"/>
    <w:rsid w:val="005F123C"/>
    <w:rsid w:val="005F12C9"/>
    <w:rsid w:val="005F158D"/>
    <w:rsid w:val="005F1AE0"/>
    <w:rsid w:val="005F1B3B"/>
    <w:rsid w:val="005F1BAA"/>
    <w:rsid w:val="005F1C08"/>
    <w:rsid w:val="005F1EC2"/>
    <w:rsid w:val="005F2045"/>
    <w:rsid w:val="005F233C"/>
    <w:rsid w:val="005F2356"/>
    <w:rsid w:val="005F26FE"/>
    <w:rsid w:val="005F2738"/>
    <w:rsid w:val="005F2751"/>
    <w:rsid w:val="005F2C06"/>
    <w:rsid w:val="005F2CE6"/>
    <w:rsid w:val="005F33AD"/>
    <w:rsid w:val="005F349E"/>
    <w:rsid w:val="005F355A"/>
    <w:rsid w:val="005F3663"/>
    <w:rsid w:val="005F3726"/>
    <w:rsid w:val="005F3794"/>
    <w:rsid w:val="005F37F3"/>
    <w:rsid w:val="005F37F6"/>
    <w:rsid w:val="005F38E8"/>
    <w:rsid w:val="005F3B55"/>
    <w:rsid w:val="005F3BDF"/>
    <w:rsid w:val="005F3CD4"/>
    <w:rsid w:val="005F3D56"/>
    <w:rsid w:val="005F4157"/>
    <w:rsid w:val="005F418B"/>
    <w:rsid w:val="005F4215"/>
    <w:rsid w:val="005F4677"/>
    <w:rsid w:val="005F48A4"/>
    <w:rsid w:val="005F4911"/>
    <w:rsid w:val="005F4AD5"/>
    <w:rsid w:val="005F4B8F"/>
    <w:rsid w:val="005F4C5A"/>
    <w:rsid w:val="005F4FFF"/>
    <w:rsid w:val="005F53CA"/>
    <w:rsid w:val="005F58B2"/>
    <w:rsid w:val="005F596E"/>
    <w:rsid w:val="005F5997"/>
    <w:rsid w:val="005F5B52"/>
    <w:rsid w:val="005F5DD0"/>
    <w:rsid w:val="005F5EE0"/>
    <w:rsid w:val="005F6657"/>
    <w:rsid w:val="005F6A0C"/>
    <w:rsid w:val="005F6E87"/>
    <w:rsid w:val="005F7153"/>
    <w:rsid w:val="005F716D"/>
    <w:rsid w:val="005F7283"/>
    <w:rsid w:val="005F744B"/>
    <w:rsid w:val="005F74D9"/>
    <w:rsid w:val="005F751C"/>
    <w:rsid w:val="005F7618"/>
    <w:rsid w:val="005F77B4"/>
    <w:rsid w:val="005F7881"/>
    <w:rsid w:val="005F7A7D"/>
    <w:rsid w:val="005F7B00"/>
    <w:rsid w:val="005F7CDF"/>
    <w:rsid w:val="005F7D31"/>
    <w:rsid w:val="0060006A"/>
    <w:rsid w:val="0060014B"/>
    <w:rsid w:val="006002A7"/>
    <w:rsid w:val="00600361"/>
    <w:rsid w:val="006003AF"/>
    <w:rsid w:val="0060052F"/>
    <w:rsid w:val="00600CD0"/>
    <w:rsid w:val="00600E0E"/>
    <w:rsid w:val="00601319"/>
    <w:rsid w:val="0060176E"/>
    <w:rsid w:val="00601BBD"/>
    <w:rsid w:val="006020C1"/>
    <w:rsid w:val="00602145"/>
    <w:rsid w:val="00602180"/>
    <w:rsid w:val="00602498"/>
    <w:rsid w:val="0060257C"/>
    <w:rsid w:val="006026DC"/>
    <w:rsid w:val="006029FB"/>
    <w:rsid w:val="00602C4C"/>
    <w:rsid w:val="00602F32"/>
    <w:rsid w:val="00602FD7"/>
    <w:rsid w:val="00603112"/>
    <w:rsid w:val="00603382"/>
    <w:rsid w:val="006033CD"/>
    <w:rsid w:val="00603451"/>
    <w:rsid w:val="006034D6"/>
    <w:rsid w:val="00603568"/>
    <w:rsid w:val="00603594"/>
    <w:rsid w:val="006035FA"/>
    <w:rsid w:val="0060375E"/>
    <w:rsid w:val="0060390B"/>
    <w:rsid w:val="00603A97"/>
    <w:rsid w:val="00603F48"/>
    <w:rsid w:val="006040ED"/>
    <w:rsid w:val="006041A9"/>
    <w:rsid w:val="00604651"/>
    <w:rsid w:val="00604747"/>
    <w:rsid w:val="00604756"/>
    <w:rsid w:val="00604937"/>
    <w:rsid w:val="00604A32"/>
    <w:rsid w:val="00604B89"/>
    <w:rsid w:val="00604FD0"/>
    <w:rsid w:val="006050AF"/>
    <w:rsid w:val="00605499"/>
    <w:rsid w:val="006056EF"/>
    <w:rsid w:val="00605CDD"/>
    <w:rsid w:val="00606320"/>
    <w:rsid w:val="006066F3"/>
    <w:rsid w:val="006067E3"/>
    <w:rsid w:val="00606971"/>
    <w:rsid w:val="00606B37"/>
    <w:rsid w:val="00606E84"/>
    <w:rsid w:val="00606F6C"/>
    <w:rsid w:val="00607366"/>
    <w:rsid w:val="00607AC6"/>
    <w:rsid w:val="00607E57"/>
    <w:rsid w:val="00610147"/>
    <w:rsid w:val="00610153"/>
    <w:rsid w:val="006102F1"/>
    <w:rsid w:val="00610397"/>
    <w:rsid w:val="006103D5"/>
    <w:rsid w:val="006104B4"/>
    <w:rsid w:val="006106D3"/>
    <w:rsid w:val="006107E7"/>
    <w:rsid w:val="0061092B"/>
    <w:rsid w:val="00610C09"/>
    <w:rsid w:val="0061147E"/>
    <w:rsid w:val="00611502"/>
    <w:rsid w:val="00611703"/>
    <w:rsid w:val="0061181D"/>
    <w:rsid w:val="00611936"/>
    <w:rsid w:val="00611D3E"/>
    <w:rsid w:val="00612384"/>
    <w:rsid w:val="00612CDE"/>
    <w:rsid w:val="00613198"/>
    <w:rsid w:val="0061342A"/>
    <w:rsid w:val="006138F8"/>
    <w:rsid w:val="00613AFF"/>
    <w:rsid w:val="00613B8E"/>
    <w:rsid w:val="00613CFF"/>
    <w:rsid w:val="00613E42"/>
    <w:rsid w:val="00613FF5"/>
    <w:rsid w:val="00614175"/>
    <w:rsid w:val="00614354"/>
    <w:rsid w:val="00614695"/>
    <w:rsid w:val="006149AA"/>
    <w:rsid w:val="00614AB9"/>
    <w:rsid w:val="00614D1A"/>
    <w:rsid w:val="006156E1"/>
    <w:rsid w:val="00615798"/>
    <w:rsid w:val="00615A51"/>
    <w:rsid w:val="00615B30"/>
    <w:rsid w:val="00615E61"/>
    <w:rsid w:val="00616115"/>
    <w:rsid w:val="006162AB"/>
    <w:rsid w:val="006164A8"/>
    <w:rsid w:val="0061653E"/>
    <w:rsid w:val="006167E9"/>
    <w:rsid w:val="00616E65"/>
    <w:rsid w:val="00617102"/>
    <w:rsid w:val="0061725C"/>
    <w:rsid w:val="006177CC"/>
    <w:rsid w:val="0061780E"/>
    <w:rsid w:val="00617950"/>
    <w:rsid w:val="00617A64"/>
    <w:rsid w:val="00617A9E"/>
    <w:rsid w:val="00617AE3"/>
    <w:rsid w:val="00617BD8"/>
    <w:rsid w:val="00617CDD"/>
    <w:rsid w:val="00617F11"/>
    <w:rsid w:val="00617F43"/>
    <w:rsid w:val="00617F48"/>
    <w:rsid w:val="006202F9"/>
    <w:rsid w:val="00620ED3"/>
    <w:rsid w:val="006211D7"/>
    <w:rsid w:val="00621509"/>
    <w:rsid w:val="006217E7"/>
    <w:rsid w:val="00621EBB"/>
    <w:rsid w:val="00621F3B"/>
    <w:rsid w:val="00621F89"/>
    <w:rsid w:val="006225B7"/>
    <w:rsid w:val="00622604"/>
    <w:rsid w:val="006227EE"/>
    <w:rsid w:val="00622B32"/>
    <w:rsid w:val="006231FE"/>
    <w:rsid w:val="00623316"/>
    <w:rsid w:val="0062360E"/>
    <w:rsid w:val="0062365D"/>
    <w:rsid w:val="006238A4"/>
    <w:rsid w:val="00623D59"/>
    <w:rsid w:val="00623E72"/>
    <w:rsid w:val="00623F79"/>
    <w:rsid w:val="0062454C"/>
    <w:rsid w:val="006249F2"/>
    <w:rsid w:val="00624C95"/>
    <w:rsid w:val="00624DD3"/>
    <w:rsid w:val="00624E96"/>
    <w:rsid w:val="00624F07"/>
    <w:rsid w:val="00625054"/>
    <w:rsid w:val="00625149"/>
    <w:rsid w:val="00625242"/>
    <w:rsid w:val="00625534"/>
    <w:rsid w:val="006256E7"/>
    <w:rsid w:val="006258D2"/>
    <w:rsid w:val="00625A79"/>
    <w:rsid w:val="00625B8A"/>
    <w:rsid w:val="0062613D"/>
    <w:rsid w:val="006261F7"/>
    <w:rsid w:val="0062638C"/>
    <w:rsid w:val="006263E7"/>
    <w:rsid w:val="0062646E"/>
    <w:rsid w:val="0062650E"/>
    <w:rsid w:val="006265A4"/>
    <w:rsid w:val="006266FB"/>
    <w:rsid w:val="006267E2"/>
    <w:rsid w:val="0062692E"/>
    <w:rsid w:val="00626B3D"/>
    <w:rsid w:val="00626DBB"/>
    <w:rsid w:val="00626E6A"/>
    <w:rsid w:val="00626F33"/>
    <w:rsid w:val="00626FCB"/>
    <w:rsid w:val="00627044"/>
    <w:rsid w:val="0062709D"/>
    <w:rsid w:val="006271EE"/>
    <w:rsid w:val="0062729B"/>
    <w:rsid w:val="00627485"/>
    <w:rsid w:val="006275C0"/>
    <w:rsid w:val="00627D19"/>
    <w:rsid w:val="00627D44"/>
    <w:rsid w:val="00630054"/>
    <w:rsid w:val="006300F7"/>
    <w:rsid w:val="0063026C"/>
    <w:rsid w:val="00630447"/>
    <w:rsid w:val="006305D8"/>
    <w:rsid w:val="0063081E"/>
    <w:rsid w:val="0063092E"/>
    <w:rsid w:val="00630A33"/>
    <w:rsid w:val="00630A61"/>
    <w:rsid w:val="00630BE7"/>
    <w:rsid w:val="00630F76"/>
    <w:rsid w:val="0063124A"/>
    <w:rsid w:val="00631394"/>
    <w:rsid w:val="006313C3"/>
    <w:rsid w:val="006317C4"/>
    <w:rsid w:val="006318B7"/>
    <w:rsid w:val="006318C8"/>
    <w:rsid w:val="00631BD2"/>
    <w:rsid w:val="0063213E"/>
    <w:rsid w:val="006321E1"/>
    <w:rsid w:val="0063254E"/>
    <w:rsid w:val="0063267E"/>
    <w:rsid w:val="006327EB"/>
    <w:rsid w:val="00632A0F"/>
    <w:rsid w:val="00632E3A"/>
    <w:rsid w:val="00632FB5"/>
    <w:rsid w:val="00632FB7"/>
    <w:rsid w:val="00633160"/>
    <w:rsid w:val="0063343E"/>
    <w:rsid w:val="00633974"/>
    <w:rsid w:val="00633C4F"/>
    <w:rsid w:val="00633C8A"/>
    <w:rsid w:val="00633F0A"/>
    <w:rsid w:val="00633F2F"/>
    <w:rsid w:val="00634734"/>
    <w:rsid w:val="00634765"/>
    <w:rsid w:val="006349C2"/>
    <w:rsid w:val="00634D62"/>
    <w:rsid w:val="00634E3D"/>
    <w:rsid w:val="006350CA"/>
    <w:rsid w:val="00635245"/>
    <w:rsid w:val="006358B4"/>
    <w:rsid w:val="006359E8"/>
    <w:rsid w:val="00635BD4"/>
    <w:rsid w:val="00635FFC"/>
    <w:rsid w:val="0063627B"/>
    <w:rsid w:val="00636352"/>
    <w:rsid w:val="00636481"/>
    <w:rsid w:val="0063652C"/>
    <w:rsid w:val="00636611"/>
    <w:rsid w:val="00636691"/>
    <w:rsid w:val="00636A2F"/>
    <w:rsid w:val="00636A7A"/>
    <w:rsid w:val="00636B49"/>
    <w:rsid w:val="00636F26"/>
    <w:rsid w:val="006371C5"/>
    <w:rsid w:val="0063727A"/>
    <w:rsid w:val="00637437"/>
    <w:rsid w:val="00637523"/>
    <w:rsid w:val="0063754C"/>
    <w:rsid w:val="006375B9"/>
    <w:rsid w:val="00637619"/>
    <w:rsid w:val="006378B5"/>
    <w:rsid w:val="00637A50"/>
    <w:rsid w:val="00640267"/>
    <w:rsid w:val="0064030B"/>
    <w:rsid w:val="0064032D"/>
    <w:rsid w:val="006403C6"/>
    <w:rsid w:val="00640494"/>
    <w:rsid w:val="00640581"/>
    <w:rsid w:val="006405F2"/>
    <w:rsid w:val="00640729"/>
    <w:rsid w:val="0064095D"/>
    <w:rsid w:val="00640A8E"/>
    <w:rsid w:val="00640BEC"/>
    <w:rsid w:val="00640E53"/>
    <w:rsid w:val="00640E5C"/>
    <w:rsid w:val="0064147B"/>
    <w:rsid w:val="006419E1"/>
    <w:rsid w:val="00641BA6"/>
    <w:rsid w:val="00641C80"/>
    <w:rsid w:val="00641D99"/>
    <w:rsid w:val="00642790"/>
    <w:rsid w:val="0064286D"/>
    <w:rsid w:val="00642BFD"/>
    <w:rsid w:val="00642E21"/>
    <w:rsid w:val="00642FD4"/>
    <w:rsid w:val="006430D4"/>
    <w:rsid w:val="006431A8"/>
    <w:rsid w:val="00643258"/>
    <w:rsid w:val="006432A6"/>
    <w:rsid w:val="00643359"/>
    <w:rsid w:val="0064336F"/>
    <w:rsid w:val="00643378"/>
    <w:rsid w:val="006437E9"/>
    <w:rsid w:val="00643951"/>
    <w:rsid w:val="006439E7"/>
    <w:rsid w:val="00643DCF"/>
    <w:rsid w:val="00643EC6"/>
    <w:rsid w:val="0064414B"/>
    <w:rsid w:val="0064424A"/>
    <w:rsid w:val="006442F2"/>
    <w:rsid w:val="006446A9"/>
    <w:rsid w:val="0064480E"/>
    <w:rsid w:val="00644D5F"/>
    <w:rsid w:val="00644E87"/>
    <w:rsid w:val="00644EA8"/>
    <w:rsid w:val="00644EC8"/>
    <w:rsid w:val="00644F8F"/>
    <w:rsid w:val="00645050"/>
    <w:rsid w:val="006450CE"/>
    <w:rsid w:val="006452C6"/>
    <w:rsid w:val="006452E7"/>
    <w:rsid w:val="0064580F"/>
    <w:rsid w:val="0064596A"/>
    <w:rsid w:val="00645AEC"/>
    <w:rsid w:val="00645AEF"/>
    <w:rsid w:val="00645DCB"/>
    <w:rsid w:val="00646114"/>
    <w:rsid w:val="00646411"/>
    <w:rsid w:val="0064644C"/>
    <w:rsid w:val="00646882"/>
    <w:rsid w:val="006469BF"/>
    <w:rsid w:val="00646A8A"/>
    <w:rsid w:val="00646D59"/>
    <w:rsid w:val="00646F72"/>
    <w:rsid w:val="00647015"/>
    <w:rsid w:val="006470F8"/>
    <w:rsid w:val="0064724E"/>
    <w:rsid w:val="006476C5"/>
    <w:rsid w:val="00647792"/>
    <w:rsid w:val="00647838"/>
    <w:rsid w:val="00647840"/>
    <w:rsid w:val="00647A14"/>
    <w:rsid w:val="00647DE2"/>
    <w:rsid w:val="00650565"/>
    <w:rsid w:val="0065056E"/>
    <w:rsid w:val="00650A55"/>
    <w:rsid w:val="00651580"/>
    <w:rsid w:val="0065164F"/>
    <w:rsid w:val="006516C5"/>
    <w:rsid w:val="006516C9"/>
    <w:rsid w:val="006516D1"/>
    <w:rsid w:val="0065173C"/>
    <w:rsid w:val="0065194A"/>
    <w:rsid w:val="00651FCA"/>
    <w:rsid w:val="00651FD0"/>
    <w:rsid w:val="0065221A"/>
    <w:rsid w:val="00652394"/>
    <w:rsid w:val="0065252F"/>
    <w:rsid w:val="00652A64"/>
    <w:rsid w:val="00652BE2"/>
    <w:rsid w:val="00652C89"/>
    <w:rsid w:val="00653093"/>
    <w:rsid w:val="006530B6"/>
    <w:rsid w:val="006530BC"/>
    <w:rsid w:val="00653191"/>
    <w:rsid w:val="0065333E"/>
    <w:rsid w:val="00653426"/>
    <w:rsid w:val="006536BE"/>
    <w:rsid w:val="00653959"/>
    <w:rsid w:val="00653CD0"/>
    <w:rsid w:val="00653F6D"/>
    <w:rsid w:val="0065422C"/>
    <w:rsid w:val="006543BD"/>
    <w:rsid w:val="00654649"/>
    <w:rsid w:val="006547EC"/>
    <w:rsid w:val="00654BC2"/>
    <w:rsid w:val="00654F71"/>
    <w:rsid w:val="00654FB3"/>
    <w:rsid w:val="0065548C"/>
    <w:rsid w:val="0065555D"/>
    <w:rsid w:val="006559AD"/>
    <w:rsid w:val="00655C0C"/>
    <w:rsid w:val="00655FE3"/>
    <w:rsid w:val="006563D0"/>
    <w:rsid w:val="00656444"/>
    <w:rsid w:val="0065656E"/>
    <w:rsid w:val="00656596"/>
    <w:rsid w:val="0065680E"/>
    <w:rsid w:val="006568C4"/>
    <w:rsid w:val="00656A49"/>
    <w:rsid w:val="00656AF9"/>
    <w:rsid w:val="00656B23"/>
    <w:rsid w:val="00656B43"/>
    <w:rsid w:val="00656E0C"/>
    <w:rsid w:val="006571D2"/>
    <w:rsid w:val="00657575"/>
    <w:rsid w:val="00657DD8"/>
    <w:rsid w:val="0066004C"/>
    <w:rsid w:val="00660303"/>
    <w:rsid w:val="006603C4"/>
    <w:rsid w:val="00660F82"/>
    <w:rsid w:val="00661124"/>
    <w:rsid w:val="006612EC"/>
    <w:rsid w:val="00661523"/>
    <w:rsid w:val="00661909"/>
    <w:rsid w:val="00661A6C"/>
    <w:rsid w:val="00661B2E"/>
    <w:rsid w:val="00661B99"/>
    <w:rsid w:val="00661BBE"/>
    <w:rsid w:val="00661BC7"/>
    <w:rsid w:val="00661EF2"/>
    <w:rsid w:val="00661FE6"/>
    <w:rsid w:val="006624D1"/>
    <w:rsid w:val="006624DA"/>
    <w:rsid w:val="00662645"/>
    <w:rsid w:val="00662796"/>
    <w:rsid w:val="00662859"/>
    <w:rsid w:val="00662C0B"/>
    <w:rsid w:val="0066320D"/>
    <w:rsid w:val="00663354"/>
    <w:rsid w:val="00663497"/>
    <w:rsid w:val="006637BC"/>
    <w:rsid w:val="00663950"/>
    <w:rsid w:val="006639CF"/>
    <w:rsid w:val="00663CF0"/>
    <w:rsid w:val="006641B6"/>
    <w:rsid w:val="00664211"/>
    <w:rsid w:val="006647D4"/>
    <w:rsid w:val="00664F4A"/>
    <w:rsid w:val="00664FA2"/>
    <w:rsid w:val="0066509A"/>
    <w:rsid w:val="00665505"/>
    <w:rsid w:val="00665654"/>
    <w:rsid w:val="00665A18"/>
    <w:rsid w:val="00665DC6"/>
    <w:rsid w:val="00666063"/>
    <w:rsid w:val="00666148"/>
    <w:rsid w:val="00666301"/>
    <w:rsid w:val="00666455"/>
    <w:rsid w:val="00666513"/>
    <w:rsid w:val="006668F0"/>
    <w:rsid w:val="00666DF8"/>
    <w:rsid w:val="006672A7"/>
    <w:rsid w:val="0066736E"/>
    <w:rsid w:val="00667607"/>
    <w:rsid w:val="00667766"/>
    <w:rsid w:val="00667854"/>
    <w:rsid w:val="006678C9"/>
    <w:rsid w:val="00667F55"/>
    <w:rsid w:val="00667FC5"/>
    <w:rsid w:val="00667FF6"/>
    <w:rsid w:val="006700E8"/>
    <w:rsid w:val="0067039B"/>
    <w:rsid w:val="006708AA"/>
    <w:rsid w:val="006708FD"/>
    <w:rsid w:val="006709F8"/>
    <w:rsid w:val="00670B1A"/>
    <w:rsid w:val="00670B37"/>
    <w:rsid w:val="00670D0C"/>
    <w:rsid w:val="006710F7"/>
    <w:rsid w:val="0067121C"/>
    <w:rsid w:val="006715B9"/>
    <w:rsid w:val="0067180F"/>
    <w:rsid w:val="006718C4"/>
    <w:rsid w:val="00671979"/>
    <w:rsid w:val="006719D2"/>
    <w:rsid w:val="00671AE3"/>
    <w:rsid w:val="00671E67"/>
    <w:rsid w:val="00671EC4"/>
    <w:rsid w:val="0067210B"/>
    <w:rsid w:val="006723F0"/>
    <w:rsid w:val="006724A8"/>
    <w:rsid w:val="00672743"/>
    <w:rsid w:val="00672811"/>
    <w:rsid w:val="00672827"/>
    <w:rsid w:val="00672D2C"/>
    <w:rsid w:val="00672D92"/>
    <w:rsid w:val="006731A9"/>
    <w:rsid w:val="00673234"/>
    <w:rsid w:val="006735CC"/>
    <w:rsid w:val="0067364D"/>
    <w:rsid w:val="0067375C"/>
    <w:rsid w:val="00673779"/>
    <w:rsid w:val="00673800"/>
    <w:rsid w:val="00673BC8"/>
    <w:rsid w:val="00674335"/>
    <w:rsid w:val="0067456F"/>
    <w:rsid w:val="0067457E"/>
    <w:rsid w:val="006746A7"/>
    <w:rsid w:val="00674823"/>
    <w:rsid w:val="00674CD5"/>
    <w:rsid w:val="0067547C"/>
    <w:rsid w:val="006756F1"/>
    <w:rsid w:val="006758A7"/>
    <w:rsid w:val="00675B08"/>
    <w:rsid w:val="00675BDC"/>
    <w:rsid w:val="00675F75"/>
    <w:rsid w:val="006762DD"/>
    <w:rsid w:val="00676382"/>
    <w:rsid w:val="00676946"/>
    <w:rsid w:val="006769DC"/>
    <w:rsid w:val="00677000"/>
    <w:rsid w:val="00680284"/>
    <w:rsid w:val="006803E5"/>
    <w:rsid w:val="00680704"/>
    <w:rsid w:val="00680771"/>
    <w:rsid w:val="006807B7"/>
    <w:rsid w:val="006807DD"/>
    <w:rsid w:val="006808C0"/>
    <w:rsid w:val="00680F8D"/>
    <w:rsid w:val="00680FF0"/>
    <w:rsid w:val="006810C1"/>
    <w:rsid w:val="006812B9"/>
    <w:rsid w:val="006817F2"/>
    <w:rsid w:val="006818A8"/>
    <w:rsid w:val="00681D4B"/>
    <w:rsid w:val="00681DEC"/>
    <w:rsid w:val="00682710"/>
    <w:rsid w:val="00682875"/>
    <w:rsid w:val="006828E6"/>
    <w:rsid w:val="00682D62"/>
    <w:rsid w:val="006835A1"/>
    <w:rsid w:val="006835F7"/>
    <w:rsid w:val="0068360A"/>
    <w:rsid w:val="0068388F"/>
    <w:rsid w:val="00683D80"/>
    <w:rsid w:val="00683E95"/>
    <w:rsid w:val="00684031"/>
    <w:rsid w:val="00684421"/>
    <w:rsid w:val="006844CC"/>
    <w:rsid w:val="00684686"/>
    <w:rsid w:val="00684903"/>
    <w:rsid w:val="00684A20"/>
    <w:rsid w:val="00684BE5"/>
    <w:rsid w:val="00684F59"/>
    <w:rsid w:val="00685946"/>
    <w:rsid w:val="00685A47"/>
    <w:rsid w:val="00685A66"/>
    <w:rsid w:val="00685EA4"/>
    <w:rsid w:val="00685F8E"/>
    <w:rsid w:val="0068606D"/>
    <w:rsid w:val="00686286"/>
    <w:rsid w:val="006864A2"/>
    <w:rsid w:val="00686567"/>
    <w:rsid w:val="00686635"/>
    <w:rsid w:val="006866B1"/>
    <w:rsid w:val="00686709"/>
    <w:rsid w:val="00686945"/>
    <w:rsid w:val="00686CDB"/>
    <w:rsid w:val="00686CDD"/>
    <w:rsid w:val="00686F1B"/>
    <w:rsid w:val="00687536"/>
    <w:rsid w:val="00687775"/>
    <w:rsid w:val="00687946"/>
    <w:rsid w:val="00687FAC"/>
    <w:rsid w:val="006900D1"/>
    <w:rsid w:val="006902B6"/>
    <w:rsid w:val="00690653"/>
    <w:rsid w:val="00690667"/>
    <w:rsid w:val="0069067B"/>
    <w:rsid w:val="006906A0"/>
    <w:rsid w:val="0069078F"/>
    <w:rsid w:val="00690794"/>
    <w:rsid w:val="00690EF1"/>
    <w:rsid w:val="00690FB7"/>
    <w:rsid w:val="0069105C"/>
    <w:rsid w:val="0069157B"/>
    <w:rsid w:val="0069157C"/>
    <w:rsid w:val="006915CB"/>
    <w:rsid w:val="0069166A"/>
    <w:rsid w:val="00691CED"/>
    <w:rsid w:val="006921D2"/>
    <w:rsid w:val="00692353"/>
    <w:rsid w:val="0069249F"/>
    <w:rsid w:val="00692858"/>
    <w:rsid w:val="00692A73"/>
    <w:rsid w:val="00692CFD"/>
    <w:rsid w:val="00692DEA"/>
    <w:rsid w:val="00692FB8"/>
    <w:rsid w:val="00693022"/>
    <w:rsid w:val="006932EC"/>
    <w:rsid w:val="0069333D"/>
    <w:rsid w:val="00693497"/>
    <w:rsid w:val="006934F3"/>
    <w:rsid w:val="0069393C"/>
    <w:rsid w:val="006939DE"/>
    <w:rsid w:val="00693A47"/>
    <w:rsid w:val="00693A61"/>
    <w:rsid w:val="00693ADA"/>
    <w:rsid w:val="00693CBF"/>
    <w:rsid w:val="006946EB"/>
    <w:rsid w:val="00694AC9"/>
    <w:rsid w:val="00694BE3"/>
    <w:rsid w:val="00694D5A"/>
    <w:rsid w:val="00694E09"/>
    <w:rsid w:val="0069509F"/>
    <w:rsid w:val="00695281"/>
    <w:rsid w:val="00695782"/>
    <w:rsid w:val="006957B8"/>
    <w:rsid w:val="006957CF"/>
    <w:rsid w:val="006959A2"/>
    <w:rsid w:val="00695C17"/>
    <w:rsid w:val="00695CD6"/>
    <w:rsid w:val="00695DB9"/>
    <w:rsid w:val="0069606C"/>
    <w:rsid w:val="00696348"/>
    <w:rsid w:val="0069634F"/>
    <w:rsid w:val="006963A8"/>
    <w:rsid w:val="00696487"/>
    <w:rsid w:val="006964AD"/>
    <w:rsid w:val="00696539"/>
    <w:rsid w:val="00696705"/>
    <w:rsid w:val="00696DF0"/>
    <w:rsid w:val="00696E0F"/>
    <w:rsid w:val="00696FA9"/>
    <w:rsid w:val="0069717A"/>
    <w:rsid w:val="006973AA"/>
    <w:rsid w:val="00697794"/>
    <w:rsid w:val="0069779D"/>
    <w:rsid w:val="006979FC"/>
    <w:rsid w:val="00697D61"/>
    <w:rsid w:val="006A0073"/>
    <w:rsid w:val="006A0A25"/>
    <w:rsid w:val="006A0BAD"/>
    <w:rsid w:val="006A1161"/>
    <w:rsid w:val="006A1164"/>
    <w:rsid w:val="006A17CA"/>
    <w:rsid w:val="006A1883"/>
    <w:rsid w:val="006A1B7A"/>
    <w:rsid w:val="006A1CC1"/>
    <w:rsid w:val="006A2E66"/>
    <w:rsid w:val="006A2E82"/>
    <w:rsid w:val="006A30E4"/>
    <w:rsid w:val="006A3136"/>
    <w:rsid w:val="006A324B"/>
    <w:rsid w:val="006A3288"/>
    <w:rsid w:val="006A3606"/>
    <w:rsid w:val="006A366E"/>
    <w:rsid w:val="006A3B95"/>
    <w:rsid w:val="006A3CDE"/>
    <w:rsid w:val="006A4007"/>
    <w:rsid w:val="006A4574"/>
    <w:rsid w:val="006A4794"/>
    <w:rsid w:val="006A48E0"/>
    <w:rsid w:val="006A4969"/>
    <w:rsid w:val="006A5133"/>
    <w:rsid w:val="006A51A7"/>
    <w:rsid w:val="006A5598"/>
    <w:rsid w:val="006A58A2"/>
    <w:rsid w:val="006A59A1"/>
    <w:rsid w:val="006A5AB6"/>
    <w:rsid w:val="006A5D5D"/>
    <w:rsid w:val="006A5EB4"/>
    <w:rsid w:val="006A6258"/>
    <w:rsid w:val="006A6312"/>
    <w:rsid w:val="006A6399"/>
    <w:rsid w:val="006A652F"/>
    <w:rsid w:val="006A6750"/>
    <w:rsid w:val="006A6787"/>
    <w:rsid w:val="006A67DB"/>
    <w:rsid w:val="006A68C3"/>
    <w:rsid w:val="006A69C2"/>
    <w:rsid w:val="006A6A1C"/>
    <w:rsid w:val="006A6A6E"/>
    <w:rsid w:val="006A6A7F"/>
    <w:rsid w:val="006A6BF5"/>
    <w:rsid w:val="006A7CD5"/>
    <w:rsid w:val="006B03C5"/>
    <w:rsid w:val="006B03F6"/>
    <w:rsid w:val="006B03F7"/>
    <w:rsid w:val="006B04FA"/>
    <w:rsid w:val="006B0843"/>
    <w:rsid w:val="006B08E5"/>
    <w:rsid w:val="006B08ED"/>
    <w:rsid w:val="006B0987"/>
    <w:rsid w:val="006B09C5"/>
    <w:rsid w:val="006B0F1C"/>
    <w:rsid w:val="006B1119"/>
    <w:rsid w:val="006B124E"/>
    <w:rsid w:val="006B1A45"/>
    <w:rsid w:val="006B1A92"/>
    <w:rsid w:val="006B1A9F"/>
    <w:rsid w:val="006B1B04"/>
    <w:rsid w:val="006B21A7"/>
    <w:rsid w:val="006B223D"/>
    <w:rsid w:val="006B226E"/>
    <w:rsid w:val="006B227B"/>
    <w:rsid w:val="006B27DA"/>
    <w:rsid w:val="006B2889"/>
    <w:rsid w:val="006B29C7"/>
    <w:rsid w:val="006B2D53"/>
    <w:rsid w:val="006B2D6F"/>
    <w:rsid w:val="006B3222"/>
    <w:rsid w:val="006B3326"/>
    <w:rsid w:val="006B3363"/>
    <w:rsid w:val="006B33BF"/>
    <w:rsid w:val="006B378D"/>
    <w:rsid w:val="006B391D"/>
    <w:rsid w:val="006B3A4B"/>
    <w:rsid w:val="006B3B7C"/>
    <w:rsid w:val="006B3DE9"/>
    <w:rsid w:val="006B3E91"/>
    <w:rsid w:val="006B4568"/>
    <w:rsid w:val="006B45EE"/>
    <w:rsid w:val="006B4621"/>
    <w:rsid w:val="006B4640"/>
    <w:rsid w:val="006B46C5"/>
    <w:rsid w:val="006B4CCD"/>
    <w:rsid w:val="006B4D75"/>
    <w:rsid w:val="006B4E27"/>
    <w:rsid w:val="006B4F2E"/>
    <w:rsid w:val="006B5045"/>
    <w:rsid w:val="006B50F1"/>
    <w:rsid w:val="006B55C8"/>
    <w:rsid w:val="006B5BDB"/>
    <w:rsid w:val="006B5C17"/>
    <w:rsid w:val="006B5CE2"/>
    <w:rsid w:val="006B5D15"/>
    <w:rsid w:val="006B5DB8"/>
    <w:rsid w:val="006B601C"/>
    <w:rsid w:val="006B60E6"/>
    <w:rsid w:val="006B6637"/>
    <w:rsid w:val="006B6A99"/>
    <w:rsid w:val="006B6E5C"/>
    <w:rsid w:val="006B6FB9"/>
    <w:rsid w:val="006B7158"/>
    <w:rsid w:val="006B73C8"/>
    <w:rsid w:val="006B7659"/>
    <w:rsid w:val="006B766E"/>
    <w:rsid w:val="006B76AF"/>
    <w:rsid w:val="006B78C7"/>
    <w:rsid w:val="006B7B28"/>
    <w:rsid w:val="006B7DD7"/>
    <w:rsid w:val="006B7FF5"/>
    <w:rsid w:val="006C035A"/>
    <w:rsid w:val="006C06C6"/>
    <w:rsid w:val="006C10F3"/>
    <w:rsid w:val="006C11AF"/>
    <w:rsid w:val="006C12E3"/>
    <w:rsid w:val="006C1561"/>
    <w:rsid w:val="006C1692"/>
    <w:rsid w:val="006C16A4"/>
    <w:rsid w:val="006C1F52"/>
    <w:rsid w:val="006C27F6"/>
    <w:rsid w:val="006C2A47"/>
    <w:rsid w:val="006C2A4C"/>
    <w:rsid w:val="006C2EE8"/>
    <w:rsid w:val="006C3184"/>
    <w:rsid w:val="006C3429"/>
    <w:rsid w:val="006C357D"/>
    <w:rsid w:val="006C35F3"/>
    <w:rsid w:val="006C3F3B"/>
    <w:rsid w:val="006C3FEC"/>
    <w:rsid w:val="006C4234"/>
    <w:rsid w:val="006C43C9"/>
    <w:rsid w:val="006C4813"/>
    <w:rsid w:val="006C48F4"/>
    <w:rsid w:val="006C4A6A"/>
    <w:rsid w:val="006C4BD7"/>
    <w:rsid w:val="006C4C11"/>
    <w:rsid w:val="006C4C36"/>
    <w:rsid w:val="006C5176"/>
    <w:rsid w:val="006C5537"/>
    <w:rsid w:val="006C561A"/>
    <w:rsid w:val="006C566E"/>
    <w:rsid w:val="006C5671"/>
    <w:rsid w:val="006C5924"/>
    <w:rsid w:val="006C5CB7"/>
    <w:rsid w:val="006C5D6E"/>
    <w:rsid w:val="006C603B"/>
    <w:rsid w:val="006C6073"/>
    <w:rsid w:val="006C60EF"/>
    <w:rsid w:val="006C6392"/>
    <w:rsid w:val="006C65DF"/>
    <w:rsid w:val="006C67F4"/>
    <w:rsid w:val="006C680D"/>
    <w:rsid w:val="006C693D"/>
    <w:rsid w:val="006C6CF7"/>
    <w:rsid w:val="006C6E08"/>
    <w:rsid w:val="006C7111"/>
    <w:rsid w:val="006C731B"/>
    <w:rsid w:val="006C73C3"/>
    <w:rsid w:val="006C7505"/>
    <w:rsid w:val="006C7A73"/>
    <w:rsid w:val="006C7BDF"/>
    <w:rsid w:val="006C7CA6"/>
    <w:rsid w:val="006C7D89"/>
    <w:rsid w:val="006C7FC2"/>
    <w:rsid w:val="006D015C"/>
    <w:rsid w:val="006D09C9"/>
    <w:rsid w:val="006D0A08"/>
    <w:rsid w:val="006D0FC1"/>
    <w:rsid w:val="006D1189"/>
    <w:rsid w:val="006D1746"/>
    <w:rsid w:val="006D187F"/>
    <w:rsid w:val="006D198E"/>
    <w:rsid w:val="006D1D56"/>
    <w:rsid w:val="006D1ECA"/>
    <w:rsid w:val="006D1F5D"/>
    <w:rsid w:val="006D20E7"/>
    <w:rsid w:val="006D2102"/>
    <w:rsid w:val="006D2247"/>
    <w:rsid w:val="006D23ED"/>
    <w:rsid w:val="006D2468"/>
    <w:rsid w:val="006D26F5"/>
    <w:rsid w:val="006D2833"/>
    <w:rsid w:val="006D2907"/>
    <w:rsid w:val="006D299C"/>
    <w:rsid w:val="006D29F2"/>
    <w:rsid w:val="006D2D8E"/>
    <w:rsid w:val="006D3366"/>
    <w:rsid w:val="006D33A5"/>
    <w:rsid w:val="006D3623"/>
    <w:rsid w:val="006D36C2"/>
    <w:rsid w:val="006D3B25"/>
    <w:rsid w:val="006D3CE0"/>
    <w:rsid w:val="006D3D5B"/>
    <w:rsid w:val="006D3E10"/>
    <w:rsid w:val="006D3E6C"/>
    <w:rsid w:val="006D40B8"/>
    <w:rsid w:val="006D40BC"/>
    <w:rsid w:val="006D42E0"/>
    <w:rsid w:val="006D43FC"/>
    <w:rsid w:val="006D44D2"/>
    <w:rsid w:val="006D4618"/>
    <w:rsid w:val="006D481D"/>
    <w:rsid w:val="006D4BC0"/>
    <w:rsid w:val="006D5073"/>
    <w:rsid w:val="006D511B"/>
    <w:rsid w:val="006D5367"/>
    <w:rsid w:val="006D5425"/>
    <w:rsid w:val="006D55E5"/>
    <w:rsid w:val="006D5702"/>
    <w:rsid w:val="006D58DB"/>
    <w:rsid w:val="006D5997"/>
    <w:rsid w:val="006D5A3E"/>
    <w:rsid w:val="006D5AFD"/>
    <w:rsid w:val="006D5E59"/>
    <w:rsid w:val="006D6248"/>
    <w:rsid w:val="006D66F2"/>
    <w:rsid w:val="006D6902"/>
    <w:rsid w:val="006D6A60"/>
    <w:rsid w:val="006D6BF3"/>
    <w:rsid w:val="006D6DAA"/>
    <w:rsid w:val="006D715B"/>
    <w:rsid w:val="006D7632"/>
    <w:rsid w:val="006D784E"/>
    <w:rsid w:val="006D7948"/>
    <w:rsid w:val="006D7ABA"/>
    <w:rsid w:val="006D7B94"/>
    <w:rsid w:val="006D7CDE"/>
    <w:rsid w:val="006D7E13"/>
    <w:rsid w:val="006E00FB"/>
    <w:rsid w:val="006E0234"/>
    <w:rsid w:val="006E025C"/>
    <w:rsid w:val="006E028E"/>
    <w:rsid w:val="006E061E"/>
    <w:rsid w:val="006E0781"/>
    <w:rsid w:val="006E086F"/>
    <w:rsid w:val="006E0C8B"/>
    <w:rsid w:val="006E0D37"/>
    <w:rsid w:val="006E0D66"/>
    <w:rsid w:val="006E0E2F"/>
    <w:rsid w:val="006E146C"/>
    <w:rsid w:val="006E1917"/>
    <w:rsid w:val="006E19D6"/>
    <w:rsid w:val="006E1A31"/>
    <w:rsid w:val="006E1DC5"/>
    <w:rsid w:val="006E2094"/>
    <w:rsid w:val="006E20AA"/>
    <w:rsid w:val="006E2726"/>
    <w:rsid w:val="006E2840"/>
    <w:rsid w:val="006E29EA"/>
    <w:rsid w:val="006E2B64"/>
    <w:rsid w:val="006E2F36"/>
    <w:rsid w:val="006E301A"/>
    <w:rsid w:val="006E3067"/>
    <w:rsid w:val="006E371F"/>
    <w:rsid w:val="006E3729"/>
    <w:rsid w:val="006E37A9"/>
    <w:rsid w:val="006E3AD5"/>
    <w:rsid w:val="006E3B2F"/>
    <w:rsid w:val="006E3D9B"/>
    <w:rsid w:val="006E3F67"/>
    <w:rsid w:val="006E417B"/>
    <w:rsid w:val="006E4297"/>
    <w:rsid w:val="006E457A"/>
    <w:rsid w:val="006E4691"/>
    <w:rsid w:val="006E49F3"/>
    <w:rsid w:val="006E4AF7"/>
    <w:rsid w:val="006E4C95"/>
    <w:rsid w:val="006E4E62"/>
    <w:rsid w:val="006E4FEC"/>
    <w:rsid w:val="006E519D"/>
    <w:rsid w:val="006E5316"/>
    <w:rsid w:val="006E53F3"/>
    <w:rsid w:val="006E5409"/>
    <w:rsid w:val="006E5607"/>
    <w:rsid w:val="006E5687"/>
    <w:rsid w:val="006E58D3"/>
    <w:rsid w:val="006E5B44"/>
    <w:rsid w:val="006E5BF6"/>
    <w:rsid w:val="006E5C95"/>
    <w:rsid w:val="006E6365"/>
    <w:rsid w:val="006E6A1C"/>
    <w:rsid w:val="006E6A72"/>
    <w:rsid w:val="006E6C1D"/>
    <w:rsid w:val="006E6D40"/>
    <w:rsid w:val="006E6D75"/>
    <w:rsid w:val="006E6FBE"/>
    <w:rsid w:val="006E70C6"/>
    <w:rsid w:val="006E7103"/>
    <w:rsid w:val="006E7737"/>
    <w:rsid w:val="006E79CC"/>
    <w:rsid w:val="006E7E62"/>
    <w:rsid w:val="006F0047"/>
    <w:rsid w:val="006F00C8"/>
    <w:rsid w:val="006F050D"/>
    <w:rsid w:val="006F0888"/>
    <w:rsid w:val="006F0D64"/>
    <w:rsid w:val="006F0E66"/>
    <w:rsid w:val="006F1021"/>
    <w:rsid w:val="006F12A7"/>
    <w:rsid w:val="006F13EB"/>
    <w:rsid w:val="006F1583"/>
    <w:rsid w:val="006F174D"/>
    <w:rsid w:val="006F1763"/>
    <w:rsid w:val="006F19D6"/>
    <w:rsid w:val="006F1C0E"/>
    <w:rsid w:val="006F1F03"/>
    <w:rsid w:val="006F1FF6"/>
    <w:rsid w:val="006F20AD"/>
    <w:rsid w:val="006F21AC"/>
    <w:rsid w:val="006F21C4"/>
    <w:rsid w:val="006F265D"/>
    <w:rsid w:val="006F2993"/>
    <w:rsid w:val="006F2E14"/>
    <w:rsid w:val="006F2F6D"/>
    <w:rsid w:val="006F31E0"/>
    <w:rsid w:val="006F3295"/>
    <w:rsid w:val="006F32B2"/>
    <w:rsid w:val="006F3A71"/>
    <w:rsid w:val="006F3D2D"/>
    <w:rsid w:val="006F3D4F"/>
    <w:rsid w:val="006F3F12"/>
    <w:rsid w:val="006F466C"/>
    <w:rsid w:val="006F467E"/>
    <w:rsid w:val="006F4815"/>
    <w:rsid w:val="006F4BE5"/>
    <w:rsid w:val="006F4FE2"/>
    <w:rsid w:val="006F50EC"/>
    <w:rsid w:val="006F530B"/>
    <w:rsid w:val="006F5489"/>
    <w:rsid w:val="006F5922"/>
    <w:rsid w:val="006F5C9B"/>
    <w:rsid w:val="006F5FB4"/>
    <w:rsid w:val="006F61CD"/>
    <w:rsid w:val="006F6310"/>
    <w:rsid w:val="006F6484"/>
    <w:rsid w:val="006F6CEB"/>
    <w:rsid w:val="006F6E1F"/>
    <w:rsid w:val="006F6FA8"/>
    <w:rsid w:val="006F7525"/>
    <w:rsid w:val="006F75ED"/>
    <w:rsid w:val="006F7974"/>
    <w:rsid w:val="006F7AC1"/>
    <w:rsid w:val="006F7B38"/>
    <w:rsid w:val="006F7BFB"/>
    <w:rsid w:val="006F7EF8"/>
    <w:rsid w:val="006F7F01"/>
    <w:rsid w:val="006F7F5C"/>
    <w:rsid w:val="00700245"/>
    <w:rsid w:val="007002B4"/>
    <w:rsid w:val="00700379"/>
    <w:rsid w:val="00700A73"/>
    <w:rsid w:val="00700B31"/>
    <w:rsid w:val="00700F94"/>
    <w:rsid w:val="0070106A"/>
    <w:rsid w:val="007011E0"/>
    <w:rsid w:val="00701252"/>
    <w:rsid w:val="007014C1"/>
    <w:rsid w:val="00701535"/>
    <w:rsid w:val="00701584"/>
    <w:rsid w:val="007016DD"/>
    <w:rsid w:val="00701BA6"/>
    <w:rsid w:val="00701FE0"/>
    <w:rsid w:val="00702089"/>
    <w:rsid w:val="00702101"/>
    <w:rsid w:val="00702278"/>
    <w:rsid w:val="0070259F"/>
    <w:rsid w:val="007028AC"/>
    <w:rsid w:val="00703009"/>
    <w:rsid w:val="007030EB"/>
    <w:rsid w:val="007031FE"/>
    <w:rsid w:val="007036D3"/>
    <w:rsid w:val="007039F0"/>
    <w:rsid w:val="00703B68"/>
    <w:rsid w:val="00703BBC"/>
    <w:rsid w:val="00703C3A"/>
    <w:rsid w:val="00703D02"/>
    <w:rsid w:val="00703D73"/>
    <w:rsid w:val="00703DC4"/>
    <w:rsid w:val="00703E81"/>
    <w:rsid w:val="00703F00"/>
    <w:rsid w:val="007041B8"/>
    <w:rsid w:val="007045B5"/>
    <w:rsid w:val="007046FC"/>
    <w:rsid w:val="0070474A"/>
    <w:rsid w:val="00704FE4"/>
    <w:rsid w:val="0070504F"/>
    <w:rsid w:val="00705266"/>
    <w:rsid w:val="007057A3"/>
    <w:rsid w:val="00705872"/>
    <w:rsid w:val="007059AE"/>
    <w:rsid w:val="00705AF8"/>
    <w:rsid w:val="00705B81"/>
    <w:rsid w:val="00705D1A"/>
    <w:rsid w:val="00705DA7"/>
    <w:rsid w:val="00705F8B"/>
    <w:rsid w:val="00706008"/>
    <w:rsid w:val="0070654A"/>
    <w:rsid w:val="0070660E"/>
    <w:rsid w:val="00706921"/>
    <w:rsid w:val="00706973"/>
    <w:rsid w:val="00706A0E"/>
    <w:rsid w:val="00706A66"/>
    <w:rsid w:val="00706C40"/>
    <w:rsid w:val="00706C4B"/>
    <w:rsid w:val="00706C8A"/>
    <w:rsid w:val="00706C8B"/>
    <w:rsid w:val="00706F4D"/>
    <w:rsid w:val="00706F90"/>
    <w:rsid w:val="0070735F"/>
    <w:rsid w:val="007077AC"/>
    <w:rsid w:val="007077E5"/>
    <w:rsid w:val="007077EB"/>
    <w:rsid w:val="00707A50"/>
    <w:rsid w:val="00707B6A"/>
    <w:rsid w:val="00707BF5"/>
    <w:rsid w:val="00707D02"/>
    <w:rsid w:val="0071018C"/>
    <w:rsid w:val="007103B5"/>
    <w:rsid w:val="00710C2F"/>
    <w:rsid w:val="00710C6F"/>
    <w:rsid w:val="00710E7B"/>
    <w:rsid w:val="00710E7C"/>
    <w:rsid w:val="00710F6C"/>
    <w:rsid w:val="007110F9"/>
    <w:rsid w:val="0071129F"/>
    <w:rsid w:val="0071177C"/>
    <w:rsid w:val="007118F6"/>
    <w:rsid w:val="0071233E"/>
    <w:rsid w:val="007129F0"/>
    <w:rsid w:val="00712C85"/>
    <w:rsid w:val="00713160"/>
    <w:rsid w:val="0071323B"/>
    <w:rsid w:val="00713346"/>
    <w:rsid w:val="007134CC"/>
    <w:rsid w:val="007134E5"/>
    <w:rsid w:val="0071370E"/>
    <w:rsid w:val="007138E5"/>
    <w:rsid w:val="00713B2A"/>
    <w:rsid w:val="00713B6B"/>
    <w:rsid w:val="00713B9A"/>
    <w:rsid w:val="00713C1C"/>
    <w:rsid w:val="00713DD0"/>
    <w:rsid w:val="00714326"/>
    <w:rsid w:val="00714A8C"/>
    <w:rsid w:val="00714BFC"/>
    <w:rsid w:val="00714C4A"/>
    <w:rsid w:val="00714CF3"/>
    <w:rsid w:val="00714DF8"/>
    <w:rsid w:val="00714FB0"/>
    <w:rsid w:val="00715163"/>
    <w:rsid w:val="00715212"/>
    <w:rsid w:val="007152B9"/>
    <w:rsid w:val="007152C1"/>
    <w:rsid w:val="007155A5"/>
    <w:rsid w:val="007157F0"/>
    <w:rsid w:val="007157F3"/>
    <w:rsid w:val="007158DB"/>
    <w:rsid w:val="00715AF7"/>
    <w:rsid w:val="007164D2"/>
    <w:rsid w:val="007165DC"/>
    <w:rsid w:val="0071680F"/>
    <w:rsid w:val="0071699B"/>
    <w:rsid w:val="00716B22"/>
    <w:rsid w:val="00716BB5"/>
    <w:rsid w:val="00716C36"/>
    <w:rsid w:val="0071722D"/>
    <w:rsid w:val="0071768C"/>
    <w:rsid w:val="007178DA"/>
    <w:rsid w:val="00717CA0"/>
    <w:rsid w:val="00717F6F"/>
    <w:rsid w:val="007200C1"/>
    <w:rsid w:val="007201D0"/>
    <w:rsid w:val="00720573"/>
    <w:rsid w:val="007205E9"/>
    <w:rsid w:val="00720C86"/>
    <w:rsid w:val="0072144C"/>
    <w:rsid w:val="0072188F"/>
    <w:rsid w:val="0072226F"/>
    <w:rsid w:val="007223F2"/>
    <w:rsid w:val="007228BB"/>
    <w:rsid w:val="00722C7B"/>
    <w:rsid w:val="00722D9D"/>
    <w:rsid w:val="00722E91"/>
    <w:rsid w:val="0072300F"/>
    <w:rsid w:val="0072342B"/>
    <w:rsid w:val="007237BF"/>
    <w:rsid w:val="00723B06"/>
    <w:rsid w:val="00723BE1"/>
    <w:rsid w:val="00723D57"/>
    <w:rsid w:val="00723E64"/>
    <w:rsid w:val="00723EAC"/>
    <w:rsid w:val="00724183"/>
    <w:rsid w:val="007242E1"/>
    <w:rsid w:val="00724404"/>
    <w:rsid w:val="00724B35"/>
    <w:rsid w:val="00725123"/>
    <w:rsid w:val="0072545D"/>
    <w:rsid w:val="00725A12"/>
    <w:rsid w:val="00725E34"/>
    <w:rsid w:val="00726088"/>
    <w:rsid w:val="00726398"/>
    <w:rsid w:val="0072697C"/>
    <w:rsid w:val="00726A5E"/>
    <w:rsid w:val="00726BE0"/>
    <w:rsid w:val="00726CA9"/>
    <w:rsid w:val="00726F20"/>
    <w:rsid w:val="0072717E"/>
    <w:rsid w:val="007271B1"/>
    <w:rsid w:val="00727314"/>
    <w:rsid w:val="00727561"/>
    <w:rsid w:val="00727841"/>
    <w:rsid w:val="00727DA1"/>
    <w:rsid w:val="00727E1D"/>
    <w:rsid w:val="007300F8"/>
    <w:rsid w:val="007304DE"/>
    <w:rsid w:val="0073097E"/>
    <w:rsid w:val="00730B34"/>
    <w:rsid w:val="00730EAA"/>
    <w:rsid w:val="007313C9"/>
    <w:rsid w:val="007314B0"/>
    <w:rsid w:val="007314DE"/>
    <w:rsid w:val="007317B3"/>
    <w:rsid w:val="007317C9"/>
    <w:rsid w:val="007318DD"/>
    <w:rsid w:val="00731AA1"/>
    <w:rsid w:val="00731BC6"/>
    <w:rsid w:val="00731EE3"/>
    <w:rsid w:val="0073207B"/>
    <w:rsid w:val="00732111"/>
    <w:rsid w:val="0073215C"/>
    <w:rsid w:val="00732285"/>
    <w:rsid w:val="00732789"/>
    <w:rsid w:val="007327C8"/>
    <w:rsid w:val="00732B15"/>
    <w:rsid w:val="00732E4B"/>
    <w:rsid w:val="00732F64"/>
    <w:rsid w:val="00733589"/>
    <w:rsid w:val="007339B2"/>
    <w:rsid w:val="00733C46"/>
    <w:rsid w:val="00734022"/>
    <w:rsid w:val="00734067"/>
    <w:rsid w:val="00734115"/>
    <w:rsid w:val="00734432"/>
    <w:rsid w:val="00734666"/>
    <w:rsid w:val="00734AC3"/>
    <w:rsid w:val="00734C5D"/>
    <w:rsid w:val="00734CE1"/>
    <w:rsid w:val="00734FD6"/>
    <w:rsid w:val="0073537E"/>
    <w:rsid w:val="00735548"/>
    <w:rsid w:val="00735583"/>
    <w:rsid w:val="007356F9"/>
    <w:rsid w:val="00735764"/>
    <w:rsid w:val="00735C15"/>
    <w:rsid w:val="00735C59"/>
    <w:rsid w:val="00735D9C"/>
    <w:rsid w:val="00735FB0"/>
    <w:rsid w:val="0073605C"/>
    <w:rsid w:val="00736259"/>
    <w:rsid w:val="007366B0"/>
    <w:rsid w:val="007366C2"/>
    <w:rsid w:val="007366FD"/>
    <w:rsid w:val="007367CF"/>
    <w:rsid w:val="0073688E"/>
    <w:rsid w:val="00736E94"/>
    <w:rsid w:val="007372E7"/>
    <w:rsid w:val="00737959"/>
    <w:rsid w:val="00737C00"/>
    <w:rsid w:val="00737F4F"/>
    <w:rsid w:val="00740407"/>
    <w:rsid w:val="0074045F"/>
    <w:rsid w:val="00740A40"/>
    <w:rsid w:val="00740CD2"/>
    <w:rsid w:val="00741450"/>
    <w:rsid w:val="007414DC"/>
    <w:rsid w:val="00741663"/>
    <w:rsid w:val="007417C1"/>
    <w:rsid w:val="00741833"/>
    <w:rsid w:val="00741892"/>
    <w:rsid w:val="00741B8F"/>
    <w:rsid w:val="00741C32"/>
    <w:rsid w:val="00741C66"/>
    <w:rsid w:val="007420D5"/>
    <w:rsid w:val="0074211C"/>
    <w:rsid w:val="007425A5"/>
    <w:rsid w:val="007425C2"/>
    <w:rsid w:val="00742D06"/>
    <w:rsid w:val="00742DD4"/>
    <w:rsid w:val="00742DE7"/>
    <w:rsid w:val="00743131"/>
    <w:rsid w:val="007437A0"/>
    <w:rsid w:val="007439D7"/>
    <w:rsid w:val="00743CAB"/>
    <w:rsid w:val="00743EE3"/>
    <w:rsid w:val="007442E5"/>
    <w:rsid w:val="0074448F"/>
    <w:rsid w:val="00744B71"/>
    <w:rsid w:val="00744D92"/>
    <w:rsid w:val="00744DCE"/>
    <w:rsid w:val="00744E33"/>
    <w:rsid w:val="00744EAB"/>
    <w:rsid w:val="00744EFC"/>
    <w:rsid w:val="007454C1"/>
    <w:rsid w:val="00745740"/>
    <w:rsid w:val="007458A9"/>
    <w:rsid w:val="0074598D"/>
    <w:rsid w:val="00745C57"/>
    <w:rsid w:val="00745DCD"/>
    <w:rsid w:val="00745EBE"/>
    <w:rsid w:val="00746FC6"/>
    <w:rsid w:val="00747193"/>
    <w:rsid w:val="007475B4"/>
    <w:rsid w:val="007477C5"/>
    <w:rsid w:val="0074781E"/>
    <w:rsid w:val="00747B96"/>
    <w:rsid w:val="00747C50"/>
    <w:rsid w:val="00747F0B"/>
    <w:rsid w:val="0075004E"/>
    <w:rsid w:val="0075009E"/>
    <w:rsid w:val="007503D4"/>
    <w:rsid w:val="00750404"/>
    <w:rsid w:val="0075051E"/>
    <w:rsid w:val="0075090D"/>
    <w:rsid w:val="00750CC1"/>
    <w:rsid w:val="00750D2D"/>
    <w:rsid w:val="00750DB7"/>
    <w:rsid w:val="00750F39"/>
    <w:rsid w:val="007510B0"/>
    <w:rsid w:val="007511B9"/>
    <w:rsid w:val="00751BC3"/>
    <w:rsid w:val="00751C88"/>
    <w:rsid w:val="00751F67"/>
    <w:rsid w:val="00752131"/>
    <w:rsid w:val="0075215F"/>
    <w:rsid w:val="007521D1"/>
    <w:rsid w:val="007522AF"/>
    <w:rsid w:val="00752334"/>
    <w:rsid w:val="00752501"/>
    <w:rsid w:val="007525BB"/>
    <w:rsid w:val="007528AA"/>
    <w:rsid w:val="00752983"/>
    <w:rsid w:val="00752A58"/>
    <w:rsid w:val="00752D5D"/>
    <w:rsid w:val="00752E1B"/>
    <w:rsid w:val="00753546"/>
    <w:rsid w:val="0075395D"/>
    <w:rsid w:val="0075402A"/>
    <w:rsid w:val="0075412D"/>
    <w:rsid w:val="0075422F"/>
    <w:rsid w:val="00754335"/>
    <w:rsid w:val="00754537"/>
    <w:rsid w:val="0075456E"/>
    <w:rsid w:val="00754585"/>
    <w:rsid w:val="00754922"/>
    <w:rsid w:val="00754DDF"/>
    <w:rsid w:val="0075547E"/>
    <w:rsid w:val="00755830"/>
    <w:rsid w:val="0075586C"/>
    <w:rsid w:val="00755928"/>
    <w:rsid w:val="007560D7"/>
    <w:rsid w:val="00756226"/>
    <w:rsid w:val="007562A0"/>
    <w:rsid w:val="0075644E"/>
    <w:rsid w:val="00756579"/>
    <w:rsid w:val="007565B7"/>
    <w:rsid w:val="00756788"/>
    <w:rsid w:val="007568C3"/>
    <w:rsid w:val="00756CA5"/>
    <w:rsid w:val="00756E8B"/>
    <w:rsid w:val="00757032"/>
    <w:rsid w:val="007571A9"/>
    <w:rsid w:val="0075726E"/>
    <w:rsid w:val="00757270"/>
    <w:rsid w:val="0075745B"/>
    <w:rsid w:val="00757878"/>
    <w:rsid w:val="00757C0D"/>
    <w:rsid w:val="00757D75"/>
    <w:rsid w:val="00757DE9"/>
    <w:rsid w:val="00757F8C"/>
    <w:rsid w:val="007600B0"/>
    <w:rsid w:val="007603BA"/>
    <w:rsid w:val="00760410"/>
    <w:rsid w:val="007608A6"/>
    <w:rsid w:val="0076095F"/>
    <w:rsid w:val="00760A59"/>
    <w:rsid w:val="00760BD0"/>
    <w:rsid w:val="00760C9E"/>
    <w:rsid w:val="00760E61"/>
    <w:rsid w:val="00760F86"/>
    <w:rsid w:val="00761056"/>
    <w:rsid w:val="007610C5"/>
    <w:rsid w:val="0076149B"/>
    <w:rsid w:val="0076167A"/>
    <w:rsid w:val="007616B7"/>
    <w:rsid w:val="00761715"/>
    <w:rsid w:val="00761AAD"/>
    <w:rsid w:val="00761AB8"/>
    <w:rsid w:val="00761F94"/>
    <w:rsid w:val="00762090"/>
    <w:rsid w:val="00762106"/>
    <w:rsid w:val="007622B2"/>
    <w:rsid w:val="007626B0"/>
    <w:rsid w:val="007627C9"/>
    <w:rsid w:val="0076281A"/>
    <w:rsid w:val="00762928"/>
    <w:rsid w:val="00762AAE"/>
    <w:rsid w:val="00762B59"/>
    <w:rsid w:val="00762C09"/>
    <w:rsid w:val="00762E0F"/>
    <w:rsid w:val="00762E5F"/>
    <w:rsid w:val="00762E6D"/>
    <w:rsid w:val="0076349B"/>
    <w:rsid w:val="00763547"/>
    <w:rsid w:val="00763971"/>
    <w:rsid w:val="00763B55"/>
    <w:rsid w:val="00763D01"/>
    <w:rsid w:val="00764119"/>
    <w:rsid w:val="007641A8"/>
    <w:rsid w:val="007642AA"/>
    <w:rsid w:val="00764422"/>
    <w:rsid w:val="00764737"/>
    <w:rsid w:val="00764745"/>
    <w:rsid w:val="00764756"/>
    <w:rsid w:val="007648A1"/>
    <w:rsid w:val="0076499B"/>
    <w:rsid w:val="00764D0F"/>
    <w:rsid w:val="00764D7B"/>
    <w:rsid w:val="00764DF1"/>
    <w:rsid w:val="007653D5"/>
    <w:rsid w:val="00765547"/>
    <w:rsid w:val="0076573F"/>
    <w:rsid w:val="0076579B"/>
    <w:rsid w:val="007659FE"/>
    <w:rsid w:val="00765EF0"/>
    <w:rsid w:val="00766757"/>
    <w:rsid w:val="00766814"/>
    <w:rsid w:val="0076690C"/>
    <w:rsid w:val="00766976"/>
    <w:rsid w:val="00766C8E"/>
    <w:rsid w:val="00766C9E"/>
    <w:rsid w:val="00767037"/>
    <w:rsid w:val="00767303"/>
    <w:rsid w:val="007673BF"/>
    <w:rsid w:val="00767715"/>
    <w:rsid w:val="0076776F"/>
    <w:rsid w:val="00767A18"/>
    <w:rsid w:val="00767B27"/>
    <w:rsid w:val="00767FEE"/>
    <w:rsid w:val="00770004"/>
    <w:rsid w:val="0077061E"/>
    <w:rsid w:val="0077082C"/>
    <w:rsid w:val="00770894"/>
    <w:rsid w:val="00770D73"/>
    <w:rsid w:val="007710A0"/>
    <w:rsid w:val="00771861"/>
    <w:rsid w:val="00771C08"/>
    <w:rsid w:val="00771C8F"/>
    <w:rsid w:val="00772132"/>
    <w:rsid w:val="00772197"/>
    <w:rsid w:val="007722EB"/>
    <w:rsid w:val="0077230A"/>
    <w:rsid w:val="007724D7"/>
    <w:rsid w:val="007724EF"/>
    <w:rsid w:val="00772575"/>
    <w:rsid w:val="00772808"/>
    <w:rsid w:val="00772824"/>
    <w:rsid w:val="007728D4"/>
    <w:rsid w:val="00772C49"/>
    <w:rsid w:val="00772D42"/>
    <w:rsid w:val="00772D54"/>
    <w:rsid w:val="00772F18"/>
    <w:rsid w:val="00772FBA"/>
    <w:rsid w:val="007736F1"/>
    <w:rsid w:val="00773805"/>
    <w:rsid w:val="00773950"/>
    <w:rsid w:val="007739E7"/>
    <w:rsid w:val="00773E7D"/>
    <w:rsid w:val="00773FA9"/>
    <w:rsid w:val="007746F3"/>
    <w:rsid w:val="007748DF"/>
    <w:rsid w:val="00774B40"/>
    <w:rsid w:val="00774CBF"/>
    <w:rsid w:val="00774D2D"/>
    <w:rsid w:val="00774D9D"/>
    <w:rsid w:val="00774DCC"/>
    <w:rsid w:val="00774FCD"/>
    <w:rsid w:val="00775037"/>
    <w:rsid w:val="007750C7"/>
    <w:rsid w:val="007752FE"/>
    <w:rsid w:val="00775497"/>
    <w:rsid w:val="0077559D"/>
    <w:rsid w:val="0077593D"/>
    <w:rsid w:val="00775FB4"/>
    <w:rsid w:val="0077602E"/>
    <w:rsid w:val="00776073"/>
    <w:rsid w:val="00776080"/>
    <w:rsid w:val="00776297"/>
    <w:rsid w:val="00776394"/>
    <w:rsid w:val="00776776"/>
    <w:rsid w:val="007769B4"/>
    <w:rsid w:val="00776B8B"/>
    <w:rsid w:val="00776E5D"/>
    <w:rsid w:val="00776E9C"/>
    <w:rsid w:val="00776EAB"/>
    <w:rsid w:val="007770AD"/>
    <w:rsid w:val="007771C8"/>
    <w:rsid w:val="00777727"/>
    <w:rsid w:val="0077773C"/>
    <w:rsid w:val="00777869"/>
    <w:rsid w:val="007778C7"/>
    <w:rsid w:val="00777955"/>
    <w:rsid w:val="00777AE8"/>
    <w:rsid w:val="00777DD6"/>
    <w:rsid w:val="00777F1A"/>
    <w:rsid w:val="00777F81"/>
    <w:rsid w:val="0078030D"/>
    <w:rsid w:val="007804BF"/>
    <w:rsid w:val="0078055A"/>
    <w:rsid w:val="00780782"/>
    <w:rsid w:val="00780A3E"/>
    <w:rsid w:val="00780F91"/>
    <w:rsid w:val="00781376"/>
    <w:rsid w:val="007815AB"/>
    <w:rsid w:val="0078170E"/>
    <w:rsid w:val="0078185A"/>
    <w:rsid w:val="007818BF"/>
    <w:rsid w:val="00781975"/>
    <w:rsid w:val="00781D28"/>
    <w:rsid w:val="00782231"/>
    <w:rsid w:val="00782571"/>
    <w:rsid w:val="00782874"/>
    <w:rsid w:val="00782B95"/>
    <w:rsid w:val="00782DBF"/>
    <w:rsid w:val="00782E23"/>
    <w:rsid w:val="00782F53"/>
    <w:rsid w:val="00783086"/>
    <w:rsid w:val="00783150"/>
    <w:rsid w:val="007835CC"/>
    <w:rsid w:val="00783768"/>
    <w:rsid w:val="00783780"/>
    <w:rsid w:val="00783B5B"/>
    <w:rsid w:val="00783D72"/>
    <w:rsid w:val="00783DDC"/>
    <w:rsid w:val="00783F2A"/>
    <w:rsid w:val="00783F4C"/>
    <w:rsid w:val="00784359"/>
    <w:rsid w:val="0078438F"/>
    <w:rsid w:val="00784871"/>
    <w:rsid w:val="00784894"/>
    <w:rsid w:val="007849F5"/>
    <w:rsid w:val="00784C0F"/>
    <w:rsid w:val="00784C3A"/>
    <w:rsid w:val="00784D85"/>
    <w:rsid w:val="00784DDC"/>
    <w:rsid w:val="0078520C"/>
    <w:rsid w:val="00785465"/>
    <w:rsid w:val="0078567E"/>
    <w:rsid w:val="00785A5E"/>
    <w:rsid w:val="00785A7C"/>
    <w:rsid w:val="00785D21"/>
    <w:rsid w:val="00785F0B"/>
    <w:rsid w:val="00785F4A"/>
    <w:rsid w:val="007860F8"/>
    <w:rsid w:val="007862AD"/>
    <w:rsid w:val="007868D3"/>
    <w:rsid w:val="007868FB"/>
    <w:rsid w:val="007869DB"/>
    <w:rsid w:val="00786ACB"/>
    <w:rsid w:val="0078734C"/>
    <w:rsid w:val="0078760A"/>
    <w:rsid w:val="007876A6"/>
    <w:rsid w:val="00787837"/>
    <w:rsid w:val="00787A80"/>
    <w:rsid w:val="00787E20"/>
    <w:rsid w:val="007906D4"/>
    <w:rsid w:val="00790B46"/>
    <w:rsid w:val="00790EBA"/>
    <w:rsid w:val="00790EE5"/>
    <w:rsid w:val="00790FD9"/>
    <w:rsid w:val="00791100"/>
    <w:rsid w:val="0079119B"/>
    <w:rsid w:val="007913F9"/>
    <w:rsid w:val="00791729"/>
    <w:rsid w:val="007919B1"/>
    <w:rsid w:val="00791BD3"/>
    <w:rsid w:val="00791F79"/>
    <w:rsid w:val="007921AB"/>
    <w:rsid w:val="00792276"/>
    <w:rsid w:val="007923E5"/>
    <w:rsid w:val="007923E9"/>
    <w:rsid w:val="00792404"/>
    <w:rsid w:val="00792429"/>
    <w:rsid w:val="0079249D"/>
    <w:rsid w:val="00792500"/>
    <w:rsid w:val="0079252B"/>
    <w:rsid w:val="00792585"/>
    <w:rsid w:val="00792C5A"/>
    <w:rsid w:val="00792DED"/>
    <w:rsid w:val="00792EAE"/>
    <w:rsid w:val="00792F56"/>
    <w:rsid w:val="00792F64"/>
    <w:rsid w:val="00793027"/>
    <w:rsid w:val="00793243"/>
    <w:rsid w:val="00793290"/>
    <w:rsid w:val="007933ED"/>
    <w:rsid w:val="007933EF"/>
    <w:rsid w:val="0079343C"/>
    <w:rsid w:val="0079364A"/>
    <w:rsid w:val="00793779"/>
    <w:rsid w:val="00793A92"/>
    <w:rsid w:val="00793B04"/>
    <w:rsid w:val="00793E69"/>
    <w:rsid w:val="00793EB6"/>
    <w:rsid w:val="00794261"/>
    <w:rsid w:val="007943EF"/>
    <w:rsid w:val="007944D2"/>
    <w:rsid w:val="0079477A"/>
    <w:rsid w:val="00794884"/>
    <w:rsid w:val="00794AAD"/>
    <w:rsid w:val="00794D1A"/>
    <w:rsid w:val="00794EA0"/>
    <w:rsid w:val="007955A5"/>
    <w:rsid w:val="0079594C"/>
    <w:rsid w:val="00795969"/>
    <w:rsid w:val="00795E7B"/>
    <w:rsid w:val="00796045"/>
    <w:rsid w:val="0079604C"/>
    <w:rsid w:val="0079626A"/>
    <w:rsid w:val="00796DF7"/>
    <w:rsid w:val="0079719E"/>
    <w:rsid w:val="007978E2"/>
    <w:rsid w:val="00797987"/>
    <w:rsid w:val="00797A5B"/>
    <w:rsid w:val="00797C1F"/>
    <w:rsid w:val="007A009A"/>
    <w:rsid w:val="007A0793"/>
    <w:rsid w:val="007A08BB"/>
    <w:rsid w:val="007A0C1C"/>
    <w:rsid w:val="007A0ED5"/>
    <w:rsid w:val="007A0F90"/>
    <w:rsid w:val="007A1103"/>
    <w:rsid w:val="007A13EF"/>
    <w:rsid w:val="007A1426"/>
    <w:rsid w:val="007A1D92"/>
    <w:rsid w:val="007A214A"/>
    <w:rsid w:val="007A21E1"/>
    <w:rsid w:val="007A236C"/>
    <w:rsid w:val="007A266F"/>
    <w:rsid w:val="007A2942"/>
    <w:rsid w:val="007A2A1B"/>
    <w:rsid w:val="007A2C56"/>
    <w:rsid w:val="007A2F2B"/>
    <w:rsid w:val="007A3036"/>
    <w:rsid w:val="007A323C"/>
    <w:rsid w:val="007A3251"/>
    <w:rsid w:val="007A3786"/>
    <w:rsid w:val="007A39B9"/>
    <w:rsid w:val="007A39CE"/>
    <w:rsid w:val="007A3AC8"/>
    <w:rsid w:val="007A3FAB"/>
    <w:rsid w:val="007A423A"/>
    <w:rsid w:val="007A43AC"/>
    <w:rsid w:val="007A4B6D"/>
    <w:rsid w:val="007A4BA6"/>
    <w:rsid w:val="007A4D16"/>
    <w:rsid w:val="007A4F31"/>
    <w:rsid w:val="007A5184"/>
    <w:rsid w:val="007A5336"/>
    <w:rsid w:val="007A58DD"/>
    <w:rsid w:val="007A5B4C"/>
    <w:rsid w:val="007A615A"/>
    <w:rsid w:val="007A638E"/>
    <w:rsid w:val="007A663C"/>
    <w:rsid w:val="007A6682"/>
    <w:rsid w:val="007A687B"/>
    <w:rsid w:val="007A6B33"/>
    <w:rsid w:val="007A6C9D"/>
    <w:rsid w:val="007A70A9"/>
    <w:rsid w:val="007A73DC"/>
    <w:rsid w:val="007A745A"/>
    <w:rsid w:val="007A7705"/>
    <w:rsid w:val="007A7802"/>
    <w:rsid w:val="007A7BBF"/>
    <w:rsid w:val="007A7C1E"/>
    <w:rsid w:val="007A7DE1"/>
    <w:rsid w:val="007B010F"/>
    <w:rsid w:val="007B0363"/>
    <w:rsid w:val="007B0388"/>
    <w:rsid w:val="007B0454"/>
    <w:rsid w:val="007B06F4"/>
    <w:rsid w:val="007B0E03"/>
    <w:rsid w:val="007B0F49"/>
    <w:rsid w:val="007B1476"/>
    <w:rsid w:val="007B1C22"/>
    <w:rsid w:val="007B20E0"/>
    <w:rsid w:val="007B20F0"/>
    <w:rsid w:val="007B227A"/>
    <w:rsid w:val="007B2747"/>
    <w:rsid w:val="007B2A64"/>
    <w:rsid w:val="007B2C29"/>
    <w:rsid w:val="007B2D7D"/>
    <w:rsid w:val="007B2E5D"/>
    <w:rsid w:val="007B2FD3"/>
    <w:rsid w:val="007B302A"/>
    <w:rsid w:val="007B305F"/>
    <w:rsid w:val="007B31DC"/>
    <w:rsid w:val="007B3786"/>
    <w:rsid w:val="007B37A3"/>
    <w:rsid w:val="007B3EA5"/>
    <w:rsid w:val="007B3F6F"/>
    <w:rsid w:val="007B4894"/>
    <w:rsid w:val="007B4C48"/>
    <w:rsid w:val="007B50B3"/>
    <w:rsid w:val="007B5102"/>
    <w:rsid w:val="007B53AB"/>
    <w:rsid w:val="007B55D5"/>
    <w:rsid w:val="007B5610"/>
    <w:rsid w:val="007B5FEB"/>
    <w:rsid w:val="007B600D"/>
    <w:rsid w:val="007B6099"/>
    <w:rsid w:val="007B6B01"/>
    <w:rsid w:val="007B6BDD"/>
    <w:rsid w:val="007B6C36"/>
    <w:rsid w:val="007B6D0F"/>
    <w:rsid w:val="007B6D18"/>
    <w:rsid w:val="007B6D46"/>
    <w:rsid w:val="007B72AC"/>
    <w:rsid w:val="007B75DE"/>
    <w:rsid w:val="007B76AB"/>
    <w:rsid w:val="007B779F"/>
    <w:rsid w:val="007B77DD"/>
    <w:rsid w:val="007B78C8"/>
    <w:rsid w:val="007B7DB6"/>
    <w:rsid w:val="007C04BD"/>
    <w:rsid w:val="007C06F8"/>
    <w:rsid w:val="007C095E"/>
    <w:rsid w:val="007C0CF7"/>
    <w:rsid w:val="007C0FFA"/>
    <w:rsid w:val="007C106A"/>
    <w:rsid w:val="007C11BF"/>
    <w:rsid w:val="007C147B"/>
    <w:rsid w:val="007C14E1"/>
    <w:rsid w:val="007C16F7"/>
    <w:rsid w:val="007C181F"/>
    <w:rsid w:val="007C19ED"/>
    <w:rsid w:val="007C1A14"/>
    <w:rsid w:val="007C1CE5"/>
    <w:rsid w:val="007C1DBC"/>
    <w:rsid w:val="007C1FEE"/>
    <w:rsid w:val="007C2063"/>
    <w:rsid w:val="007C2097"/>
    <w:rsid w:val="007C21E8"/>
    <w:rsid w:val="007C2423"/>
    <w:rsid w:val="007C2A28"/>
    <w:rsid w:val="007C2D1F"/>
    <w:rsid w:val="007C31BF"/>
    <w:rsid w:val="007C3413"/>
    <w:rsid w:val="007C357C"/>
    <w:rsid w:val="007C35B3"/>
    <w:rsid w:val="007C37AA"/>
    <w:rsid w:val="007C388D"/>
    <w:rsid w:val="007C3A80"/>
    <w:rsid w:val="007C3B88"/>
    <w:rsid w:val="007C4100"/>
    <w:rsid w:val="007C41F7"/>
    <w:rsid w:val="007C453D"/>
    <w:rsid w:val="007C459A"/>
    <w:rsid w:val="007C47F9"/>
    <w:rsid w:val="007C48B1"/>
    <w:rsid w:val="007C49B9"/>
    <w:rsid w:val="007C4ACD"/>
    <w:rsid w:val="007C4B3E"/>
    <w:rsid w:val="007C4D11"/>
    <w:rsid w:val="007C4EC8"/>
    <w:rsid w:val="007C4FF1"/>
    <w:rsid w:val="007C5200"/>
    <w:rsid w:val="007C5239"/>
    <w:rsid w:val="007C54B8"/>
    <w:rsid w:val="007C54F9"/>
    <w:rsid w:val="007C5CE4"/>
    <w:rsid w:val="007C5DB4"/>
    <w:rsid w:val="007C6240"/>
    <w:rsid w:val="007C696B"/>
    <w:rsid w:val="007C7159"/>
    <w:rsid w:val="007C7171"/>
    <w:rsid w:val="007C71E6"/>
    <w:rsid w:val="007C7289"/>
    <w:rsid w:val="007C7307"/>
    <w:rsid w:val="007C7548"/>
    <w:rsid w:val="007C7618"/>
    <w:rsid w:val="007C7949"/>
    <w:rsid w:val="007D0ACC"/>
    <w:rsid w:val="007D0AE6"/>
    <w:rsid w:val="007D0D6C"/>
    <w:rsid w:val="007D0FD7"/>
    <w:rsid w:val="007D120F"/>
    <w:rsid w:val="007D128A"/>
    <w:rsid w:val="007D1898"/>
    <w:rsid w:val="007D1A7A"/>
    <w:rsid w:val="007D1F5C"/>
    <w:rsid w:val="007D226E"/>
    <w:rsid w:val="007D2366"/>
    <w:rsid w:val="007D250A"/>
    <w:rsid w:val="007D26E4"/>
    <w:rsid w:val="007D27DE"/>
    <w:rsid w:val="007D28A4"/>
    <w:rsid w:val="007D2C41"/>
    <w:rsid w:val="007D2D21"/>
    <w:rsid w:val="007D2D84"/>
    <w:rsid w:val="007D32BD"/>
    <w:rsid w:val="007D33A1"/>
    <w:rsid w:val="007D34E8"/>
    <w:rsid w:val="007D3966"/>
    <w:rsid w:val="007D3AE7"/>
    <w:rsid w:val="007D3E67"/>
    <w:rsid w:val="007D415F"/>
    <w:rsid w:val="007D4408"/>
    <w:rsid w:val="007D4692"/>
    <w:rsid w:val="007D47F4"/>
    <w:rsid w:val="007D5048"/>
    <w:rsid w:val="007D515A"/>
    <w:rsid w:val="007D5447"/>
    <w:rsid w:val="007D558F"/>
    <w:rsid w:val="007D5634"/>
    <w:rsid w:val="007D56E5"/>
    <w:rsid w:val="007D57EF"/>
    <w:rsid w:val="007D580E"/>
    <w:rsid w:val="007D5D0A"/>
    <w:rsid w:val="007D5E0A"/>
    <w:rsid w:val="007D61CD"/>
    <w:rsid w:val="007D645D"/>
    <w:rsid w:val="007D65E9"/>
    <w:rsid w:val="007D6BD2"/>
    <w:rsid w:val="007D6C91"/>
    <w:rsid w:val="007D6F1E"/>
    <w:rsid w:val="007D716A"/>
    <w:rsid w:val="007D71EB"/>
    <w:rsid w:val="007D72E6"/>
    <w:rsid w:val="007D78D3"/>
    <w:rsid w:val="007D7A2B"/>
    <w:rsid w:val="007D7ADA"/>
    <w:rsid w:val="007D7BDF"/>
    <w:rsid w:val="007D7DAF"/>
    <w:rsid w:val="007D7FB8"/>
    <w:rsid w:val="007E0201"/>
    <w:rsid w:val="007E0218"/>
    <w:rsid w:val="007E030C"/>
    <w:rsid w:val="007E0530"/>
    <w:rsid w:val="007E0960"/>
    <w:rsid w:val="007E0B3D"/>
    <w:rsid w:val="007E0D23"/>
    <w:rsid w:val="007E0EB9"/>
    <w:rsid w:val="007E13A3"/>
    <w:rsid w:val="007E146C"/>
    <w:rsid w:val="007E1522"/>
    <w:rsid w:val="007E165B"/>
    <w:rsid w:val="007E1A34"/>
    <w:rsid w:val="007E1AD3"/>
    <w:rsid w:val="007E1FE0"/>
    <w:rsid w:val="007E20D5"/>
    <w:rsid w:val="007E21F2"/>
    <w:rsid w:val="007E23B4"/>
    <w:rsid w:val="007E249D"/>
    <w:rsid w:val="007E2861"/>
    <w:rsid w:val="007E2A08"/>
    <w:rsid w:val="007E2A82"/>
    <w:rsid w:val="007E2A8D"/>
    <w:rsid w:val="007E2B12"/>
    <w:rsid w:val="007E2D74"/>
    <w:rsid w:val="007E2EE4"/>
    <w:rsid w:val="007E2FA3"/>
    <w:rsid w:val="007E3082"/>
    <w:rsid w:val="007E34EB"/>
    <w:rsid w:val="007E3699"/>
    <w:rsid w:val="007E36D2"/>
    <w:rsid w:val="007E36DF"/>
    <w:rsid w:val="007E376E"/>
    <w:rsid w:val="007E37AB"/>
    <w:rsid w:val="007E3A32"/>
    <w:rsid w:val="007E3C0F"/>
    <w:rsid w:val="007E3E43"/>
    <w:rsid w:val="007E4058"/>
    <w:rsid w:val="007E418E"/>
    <w:rsid w:val="007E4365"/>
    <w:rsid w:val="007E478C"/>
    <w:rsid w:val="007E48E1"/>
    <w:rsid w:val="007E49F9"/>
    <w:rsid w:val="007E4A88"/>
    <w:rsid w:val="007E4AFF"/>
    <w:rsid w:val="007E4B88"/>
    <w:rsid w:val="007E4E2E"/>
    <w:rsid w:val="007E4E31"/>
    <w:rsid w:val="007E4F9E"/>
    <w:rsid w:val="007E4FAE"/>
    <w:rsid w:val="007E4FBC"/>
    <w:rsid w:val="007E5405"/>
    <w:rsid w:val="007E543B"/>
    <w:rsid w:val="007E555B"/>
    <w:rsid w:val="007E5A30"/>
    <w:rsid w:val="007E5BEC"/>
    <w:rsid w:val="007E61D7"/>
    <w:rsid w:val="007E66F1"/>
    <w:rsid w:val="007E6794"/>
    <w:rsid w:val="007E693E"/>
    <w:rsid w:val="007E69CB"/>
    <w:rsid w:val="007E6DF6"/>
    <w:rsid w:val="007E6E3A"/>
    <w:rsid w:val="007E6E69"/>
    <w:rsid w:val="007E701A"/>
    <w:rsid w:val="007E706E"/>
    <w:rsid w:val="007E72C1"/>
    <w:rsid w:val="007E798E"/>
    <w:rsid w:val="007E7A6F"/>
    <w:rsid w:val="007E7C44"/>
    <w:rsid w:val="007E7C5B"/>
    <w:rsid w:val="007E7E4F"/>
    <w:rsid w:val="007E7FDC"/>
    <w:rsid w:val="007F0530"/>
    <w:rsid w:val="007F05F9"/>
    <w:rsid w:val="007F0FD2"/>
    <w:rsid w:val="007F1384"/>
    <w:rsid w:val="007F1568"/>
    <w:rsid w:val="007F15F3"/>
    <w:rsid w:val="007F19FF"/>
    <w:rsid w:val="007F1B78"/>
    <w:rsid w:val="007F1E65"/>
    <w:rsid w:val="007F21DC"/>
    <w:rsid w:val="007F225C"/>
    <w:rsid w:val="007F236C"/>
    <w:rsid w:val="007F2373"/>
    <w:rsid w:val="007F24DC"/>
    <w:rsid w:val="007F2642"/>
    <w:rsid w:val="007F269F"/>
    <w:rsid w:val="007F26C7"/>
    <w:rsid w:val="007F277F"/>
    <w:rsid w:val="007F2817"/>
    <w:rsid w:val="007F2820"/>
    <w:rsid w:val="007F289F"/>
    <w:rsid w:val="007F2AF3"/>
    <w:rsid w:val="007F30F8"/>
    <w:rsid w:val="007F32C8"/>
    <w:rsid w:val="007F37B1"/>
    <w:rsid w:val="007F37BD"/>
    <w:rsid w:val="007F3CB8"/>
    <w:rsid w:val="007F3E32"/>
    <w:rsid w:val="007F3F7B"/>
    <w:rsid w:val="007F4183"/>
    <w:rsid w:val="007F422D"/>
    <w:rsid w:val="007F429A"/>
    <w:rsid w:val="007F4447"/>
    <w:rsid w:val="007F4473"/>
    <w:rsid w:val="007F45DB"/>
    <w:rsid w:val="007F4714"/>
    <w:rsid w:val="007F475C"/>
    <w:rsid w:val="007F4AC9"/>
    <w:rsid w:val="007F4D00"/>
    <w:rsid w:val="007F4F05"/>
    <w:rsid w:val="007F504F"/>
    <w:rsid w:val="007F5270"/>
    <w:rsid w:val="007F52D4"/>
    <w:rsid w:val="007F5CF5"/>
    <w:rsid w:val="007F5E92"/>
    <w:rsid w:val="007F6283"/>
    <w:rsid w:val="007F6353"/>
    <w:rsid w:val="007F638A"/>
    <w:rsid w:val="007F6452"/>
    <w:rsid w:val="007F647D"/>
    <w:rsid w:val="007F69F7"/>
    <w:rsid w:val="007F6A97"/>
    <w:rsid w:val="007F6D79"/>
    <w:rsid w:val="007F6F9A"/>
    <w:rsid w:val="007F7126"/>
    <w:rsid w:val="007F76B0"/>
    <w:rsid w:val="007F79BF"/>
    <w:rsid w:val="008000CA"/>
    <w:rsid w:val="008003B8"/>
    <w:rsid w:val="008009D7"/>
    <w:rsid w:val="00800B70"/>
    <w:rsid w:val="00800D78"/>
    <w:rsid w:val="00801033"/>
    <w:rsid w:val="0080108C"/>
    <w:rsid w:val="008013C7"/>
    <w:rsid w:val="0080147E"/>
    <w:rsid w:val="00801551"/>
    <w:rsid w:val="008015FB"/>
    <w:rsid w:val="008016E2"/>
    <w:rsid w:val="008018BC"/>
    <w:rsid w:val="00802299"/>
    <w:rsid w:val="0080230F"/>
    <w:rsid w:val="008023AA"/>
    <w:rsid w:val="00802431"/>
    <w:rsid w:val="008026A1"/>
    <w:rsid w:val="008026B1"/>
    <w:rsid w:val="00802882"/>
    <w:rsid w:val="008029EB"/>
    <w:rsid w:val="008029F0"/>
    <w:rsid w:val="00802A40"/>
    <w:rsid w:val="00802D27"/>
    <w:rsid w:val="00802E18"/>
    <w:rsid w:val="00802E49"/>
    <w:rsid w:val="00803046"/>
    <w:rsid w:val="008033A5"/>
    <w:rsid w:val="0080352D"/>
    <w:rsid w:val="0080361A"/>
    <w:rsid w:val="008038B9"/>
    <w:rsid w:val="00803922"/>
    <w:rsid w:val="00803925"/>
    <w:rsid w:val="008039C1"/>
    <w:rsid w:val="00803A3A"/>
    <w:rsid w:val="00803D18"/>
    <w:rsid w:val="00803F2F"/>
    <w:rsid w:val="00803F9D"/>
    <w:rsid w:val="00804592"/>
    <w:rsid w:val="00804AA5"/>
    <w:rsid w:val="00805073"/>
    <w:rsid w:val="008054FB"/>
    <w:rsid w:val="008060D0"/>
    <w:rsid w:val="008062BB"/>
    <w:rsid w:val="00806793"/>
    <w:rsid w:val="008069E0"/>
    <w:rsid w:val="00806A7E"/>
    <w:rsid w:val="00806B18"/>
    <w:rsid w:val="00806FE6"/>
    <w:rsid w:val="008075D0"/>
    <w:rsid w:val="00807658"/>
    <w:rsid w:val="008077C4"/>
    <w:rsid w:val="0080790B"/>
    <w:rsid w:val="00807986"/>
    <w:rsid w:val="00807BF4"/>
    <w:rsid w:val="00807D1B"/>
    <w:rsid w:val="00807D3D"/>
    <w:rsid w:val="0081005C"/>
    <w:rsid w:val="0081011F"/>
    <w:rsid w:val="00810498"/>
    <w:rsid w:val="008104CA"/>
    <w:rsid w:val="00810B70"/>
    <w:rsid w:val="00810C0A"/>
    <w:rsid w:val="008110A3"/>
    <w:rsid w:val="008112DE"/>
    <w:rsid w:val="00811464"/>
    <w:rsid w:val="00811798"/>
    <w:rsid w:val="008117B8"/>
    <w:rsid w:val="00811912"/>
    <w:rsid w:val="00811E07"/>
    <w:rsid w:val="00812418"/>
    <w:rsid w:val="0081251E"/>
    <w:rsid w:val="0081271C"/>
    <w:rsid w:val="00812777"/>
    <w:rsid w:val="00812BE1"/>
    <w:rsid w:val="00812CB3"/>
    <w:rsid w:val="00812DE9"/>
    <w:rsid w:val="00812F3C"/>
    <w:rsid w:val="00813225"/>
    <w:rsid w:val="00813367"/>
    <w:rsid w:val="008135AC"/>
    <w:rsid w:val="00813658"/>
    <w:rsid w:val="00813705"/>
    <w:rsid w:val="0081372A"/>
    <w:rsid w:val="0081395A"/>
    <w:rsid w:val="00813DD2"/>
    <w:rsid w:val="008140ED"/>
    <w:rsid w:val="00814215"/>
    <w:rsid w:val="0081438B"/>
    <w:rsid w:val="008143B7"/>
    <w:rsid w:val="008147DF"/>
    <w:rsid w:val="008148DE"/>
    <w:rsid w:val="008149A5"/>
    <w:rsid w:val="00814D18"/>
    <w:rsid w:val="00814D47"/>
    <w:rsid w:val="00814D93"/>
    <w:rsid w:val="008150D8"/>
    <w:rsid w:val="00815111"/>
    <w:rsid w:val="00815149"/>
    <w:rsid w:val="00815215"/>
    <w:rsid w:val="00815263"/>
    <w:rsid w:val="00815303"/>
    <w:rsid w:val="008155CC"/>
    <w:rsid w:val="008157CB"/>
    <w:rsid w:val="00815C0F"/>
    <w:rsid w:val="008161EA"/>
    <w:rsid w:val="0081633F"/>
    <w:rsid w:val="008169AB"/>
    <w:rsid w:val="00816A0D"/>
    <w:rsid w:val="00816B63"/>
    <w:rsid w:val="008174BA"/>
    <w:rsid w:val="00817508"/>
    <w:rsid w:val="00817648"/>
    <w:rsid w:val="008176A9"/>
    <w:rsid w:val="00817A32"/>
    <w:rsid w:val="00817AC0"/>
    <w:rsid w:val="00817CAB"/>
    <w:rsid w:val="00817EA5"/>
    <w:rsid w:val="00817FA4"/>
    <w:rsid w:val="008200B6"/>
    <w:rsid w:val="008205FC"/>
    <w:rsid w:val="008209B6"/>
    <w:rsid w:val="00820AC1"/>
    <w:rsid w:val="00820D31"/>
    <w:rsid w:val="00820E9A"/>
    <w:rsid w:val="00820FC9"/>
    <w:rsid w:val="008210F2"/>
    <w:rsid w:val="008211C7"/>
    <w:rsid w:val="00821409"/>
    <w:rsid w:val="0082154F"/>
    <w:rsid w:val="008216C4"/>
    <w:rsid w:val="00821750"/>
    <w:rsid w:val="0082178F"/>
    <w:rsid w:val="008219B8"/>
    <w:rsid w:val="00821A3D"/>
    <w:rsid w:val="00821C76"/>
    <w:rsid w:val="00821CD0"/>
    <w:rsid w:val="00822152"/>
    <w:rsid w:val="00822392"/>
    <w:rsid w:val="008223FD"/>
    <w:rsid w:val="008227A9"/>
    <w:rsid w:val="008227DF"/>
    <w:rsid w:val="00822AE8"/>
    <w:rsid w:val="00822B04"/>
    <w:rsid w:val="00822BB1"/>
    <w:rsid w:val="00822BC4"/>
    <w:rsid w:val="00822ECA"/>
    <w:rsid w:val="00822FA9"/>
    <w:rsid w:val="00823043"/>
    <w:rsid w:val="00823285"/>
    <w:rsid w:val="00823311"/>
    <w:rsid w:val="0082351E"/>
    <w:rsid w:val="00823764"/>
    <w:rsid w:val="00823EEB"/>
    <w:rsid w:val="00824753"/>
    <w:rsid w:val="008248DA"/>
    <w:rsid w:val="00824DD7"/>
    <w:rsid w:val="00825478"/>
    <w:rsid w:val="0082547F"/>
    <w:rsid w:val="008259FC"/>
    <w:rsid w:val="00825CE6"/>
    <w:rsid w:val="00825EC7"/>
    <w:rsid w:val="00825F6F"/>
    <w:rsid w:val="00825FB6"/>
    <w:rsid w:val="008261E9"/>
    <w:rsid w:val="0082690B"/>
    <w:rsid w:val="00826EA7"/>
    <w:rsid w:val="00827105"/>
    <w:rsid w:val="0082780A"/>
    <w:rsid w:val="00827849"/>
    <w:rsid w:val="008303AF"/>
    <w:rsid w:val="00830768"/>
    <w:rsid w:val="00830886"/>
    <w:rsid w:val="00830918"/>
    <w:rsid w:val="00830ACE"/>
    <w:rsid w:val="00830D24"/>
    <w:rsid w:val="00830D66"/>
    <w:rsid w:val="00831004"/>
    <w:rsid w:val="0083114D"/>
    <w:rsid w:val="0083188C"/>
    <w:rsid w:val="00831BF5"/>
    <w:rsid w:val="00831D50"/>
    <w:rsid w:val="00832003"/>
    <w:rsid w:val="0083209A"/>
    <w:rsid w:val="0083221B"/>
    <w:rsid w:val="00832286"/>
    <w:rsid w:val="008323C4"/>
    <w:rsid w:val="008325A0"/>
    <w:rsid w:val="00832DF7"/>
    <w:rsid w:val="00832F2C"/>
    <w:rsid w:val="00832F45"/>
    <w:rsid w:val="00832F64"/>
    <w:rsid w:val="00833003"/>
    <w:rsid w:val="008331D7"/>
    <w:rsid w:val="00833613"/>
    <w:rsid w:val="00833E6B"/>
    <w:rsid w:val="00833EB3"/>
    <w:rsid w:val="00833F68"/>
    <w:rsid w:val="0083421D"/>
    <w:rsid w:val="00834329"/>
    <w:rsid w:val="00834C4E"/>
    <w:rsid w:val="00834ECF"/>
    <w:rsid w:val="00834EE8"/>
    <w:rsid w:val="008350E1"/>
    <w:rsid w:val="0083535E"/>
    <w:rsid w:val="00835623"/>
    <w:rsid w:val="00835778"/>
    <w:rsid w:val="008357ED"/>
    <w:rsid w:val="00835BA2"/>
    <w:rsid w:val="00835C2C"/>
    <w:rsid w:val="00835CE9"/>
    <w:rsid w:val="00835E46"/>
    <w:rsid w:val="0083613A"/>
    <w:rsid w:val="00836517"/>
    <w:rsid w:val="008365D5"/>
    <w:rsid w:val="00836871"/>
    <w:rsid w:val="008368E5"/>
    <w:rsid w:val="00836940"/>
    <w:rsid w:val="00836C81"/>
    <w:rsid w:val="00837018"/>
    <w:rsid w:val="00837501"/>
    <w:rsid w:val="008375B6"/>
    <w:rsid w:val="008377D7"/>
    <w:rsid w:val="00837D71"/>
    <w:rsid w:val="00837FFE"/>
    <w:rsid w:val="0084016A"/>
    <w:rsid w:val="008402E3"/>
    <w:rsid w:val="00840CB6"/>
    <w:rsid w:val="00840FC6"/>
    <w:rsid w:val="008411B2"/>
    <w:rsid w:val="00841212"/>
    <w:rsid w:val="008412E4"/>
    <w:rsid w:val="008416EF"/>
    <w:rsid w:val="0084184F"/>
    <w:rsid w:val="008418CD"/>
    <w:rsid w:val="008418E3"/>
    <w:rsid w:val="00842019"/>
    <w:rsid w:val="00842489"/>
    <w:rsid w:val="0084273A"/>
    <w:rsid w:val="008427A8"/>
    <w:rsid w:val="00842853"/>
    <w:rsid w:val="00842971"/>
    <w:rsid w:val="00842B21"/>
    <w:rsid w:val="00843156"/>
    <w:rsid w:val="0084315B"/>
    <w:rsid w:val="008434A4"/>
    <w:rsid w:val="0084352E"/>
    <w:rsid w:val="0084371E"/>
    <w:rsid w:val="00843767"/>
    <w:rsid w:val="00843888"/>
    <w:rsid w:val="008438A2"/>
    <w:rsid w:val="00843A31"/>
    <w:rsid w:val="00843A7E"/>
    <w:rsid w:val="00843C79"/>
    <w:rsid w:val="008440DF"/>
    <w:rsid w:val="008440FA"/>
    <w:rsid w:val="008445DC"/>
    <w:rsid w:val="008447B8"/>
    <w:rsid w:val="0084497C"/>
    <w:rsid w:val="00844BB5"/>
    <w:rsid w:val="00844BFC"/>
    <w:rsid w:val="00845007"/>
    <w:rsid w:val="008451FD"/>
    <w:rsid w:val="00845737"/>
    <w:rsid w:val="00845819"/>
    <w:rsid w:val="00845876"/>
    <w:rsid w:val="00845CC0"/>
    <w:rsid w:val="00845DB4"/>
    <w:rsid w:val="00845E39"/>
    <w:rsid w:val="00845EB0"/>
    <w:rsid w:val="0084636B"/>
    <w:rsid w:val="0084672B"/>
    <w:rsid w:val="008467D5"/>
    <w:rsid w:val="00846871"/>
    <w:rsid w:val="00846A35"/>
    <w:rsid w:val="00846AD1"/>
    <w:rsid w:val="0084713A"/>
    <w:rsid w:val="008471CF"/>
    <w:rsid w:val="008472C3"/>
    <w:rsid w:val="00847620"/>
    <w:rsid w:val="00847661"/>
    <w:rsid w:val="00847CD1"/>
    <w:rsid w:val="00847E7F"/>
    <w:rsid w:val="00850155"/>
    <w:rsid w:val="0085093E"/>
    <w:rsid w:val="00850B4B"/>
    <w:rsid w:val="00850E45"/>
    <w:rsid w:val="00850EB3"/>
    <w:rsid w:val="00850EBD"/>
    <w:rsid w:val="00850F40"/>
    <w:rsid w:val="008511B9"/>
    <w:rsid w:val="00851277"/>
    <w:rsid w:val="0085173D"/>
    <w:rsid w:val="00851906"/>
    <w:rsid w:val="00851C5B"/>
    <w:rsid w:val="00851E0E"/>
    <w:rsid w:val="0085201A"/>
    <w:rsid w:val="008520B8"/>
    <w:rsid w:val="008524C7"/>
    <w:rsid w:val="00852A1B"/>
    <w:rsid w:val="00852FA1"/>
    <w:rsid w:val="008534DF"/>
    <w:rsid w:val="008536AD"/>
    <w:rsid w:val="00853885"/>
    <w:rsid w:val="0085399B"/>
    <w:rsid w:val="00853BCD"/>
    <w:rsid w:val="00853D40"/>
    <w:rsid w:val="0085441A"/>
    <w:rsid w:val="00854677"/>
    <w:rsid w:val="008546BD"/>
    <w:rsid w:val="0085472B"/>
    <w:rsid w:val="00854CDD"/>
    <w:rsid w:val="00854D39"/>
    <w:rsid w:val="008550B5"/>
    <w:rsid w:val="00855523"/>
    <w:rsid w:val="00855721"/>
    <w:rsid w:val="0085585F"/>
    <w:rsid w:val="00855905"/>
    <w:rsid w:val="00855E0D"/>
    <w:rsid w:val="00855EBB"/>
    <w:rsid w:val="00855F57"/>
    <w:rsid w:val="008564B6"/>
    <w:rsid w:val="008565DE"/>
    <w:rsid w:val="00856750"/>
    <w:rsid w:val="00856835"/>
    <w:rsid w:val="00856BF0"/>
    <w:rsid w:val="00856E3B"/>
    <w:rsid w:val="0085710D"/>
    <w:rsid w:val="0085721F"/>
    <w:rsid w:val="0085732D"/>
    <w:rsid w:val="008573C1"/>
    <w:rsid w:val="0085780C"/>
    <w:rsid w:val="00857B94"/>
    <w:rsid w:val="0086008B"/>
    <w:rsid w:val="0086018E"/>
    <w:rsid w:val="008602F6"/>
    <w:rsid w:val="008605D5"/>
    <w:rsid w:val="00860600"/>
    <w:rsid w:val="00860D33"/>
    <w:rsid w:val="00860D3D"/>
    <w:rsid w:val="00860DD1"/>
    <w:rsid w:val="00861085"/>
    <w:rsid w:val="008610F9"/>
    <w:rsid w:val="008612E4"/>
    <w:rsid w:val="00861570"/>
    <w:rsid w:val="00861595"/>
    <w:rsid w:val="0086184B"/>
    <w:rsid w:val="00861BFA"/>
    <w:rsid w:val="00861D3E"/>
    <w:rsid w:val="00861DB0"/>
    <w:rsid w:val="0086260F"/>
    <w:rsid w:val="00862A96"/>
    <w:rsid w:val="00862B66"/>
    <w:rsid w:val="008630A3"/>
    <w:rsid w:val="00863247"/>
    <w:rsid w:val="008632D4"/>
    <w:rsid w:val="00863317"/>
    <w:rsid w:val="008634D2"/>
    <w:rsid w:val="00863869"/>
    <w:rsid w:val="008639A3"/>
    <w:rsid w:val="00863CB6"/>
    <w:rsid w:val="00863F23"/>
    <w:rsid w:val="00864121"/>
    <w:rsid w:val="00864152"/>
    <w:rsid w:val="008647D0"/>
    <w:rsid w:val="0086485E"/>
    <w:rsid w:val="008648E5"/>
    <w:rsid w:val="00864964"/>
    <w:rsid w:val="00864A8E"/>
    <w:rsid w:val="00864BF7"/>
    <w:rsid w:val="00864D64"/>
    <w:rsid w:val="00864E98"/>
    <w:rsid w:val="00865499"/>
    <w:rsid w:val="008656E6"/>
    <w:rsid w:val="00865897"/>
    <w:rsid w:val="00865EBF"/>
    <w:rsid w:val="008661D9"/>
    <w:rsid w:val="008667DB"/>
    <w:rsid w:val="008668C6"/>
    <w:rsid w:val="008669FB"/>
    <w:rsid w:val="00866C6E"/>
    <w:rsid w:val="00866DD7"/>
    <w:rsid w:val="00866EF9"/>
    <w:rsid w:val="00866F5C"/>
    <w:rsid w:val="00867172"/>
    <w:rsid w:val="008672E4"/>
    <w:rsid w:val="0086733C"/>
    <w:rsid w:val="008677B7"/>
    <w:rsid w:val="008678CD"/>
    <w:rsid w:val="00867974"/>
    <w:rsid w:val="00867A07"/>
    <w:rsid w:val="00867A1D"/>
    <w:rsid w:val="00867AB6"/>
    <w:rsid w:val="00867B2D"/>
    <w:rsid w:val="00867D3F"/>
    <w:rsid w:val="00867EF9"/>
    <w:rsid w:val="00867F19"/>
    <w:rsid w:val="0087005A"/>
    <w:rsid w:val="008700D2"/>
    <w:rsid w:val="00870293"/>
    <w:rsid w:val="008702E1"/>
    <w:rsid w:val="0087043F"/>
    <w:rsid w:val="00870863"/>
    <w:rsid w:val="00870B40"/>
    <w:rsid w:val="00870FC4"/>
    <w:rsid w:val="00871872"/>
    <w:rsid w:val="008719F1"/>
    <w:rsid w:val="00871B96"/>
    <w:rsid w:val="00871B9F"/>
    <w:rsid w:val="00871D79"/>
    <w:rsid w:val="008724EF"/>
    <w:rsid w:val="0087265A"/>
    <w:rsid w:val="00872A34"/>
    <w:rsid w:val="00872AC3"/>
    <w:rsid w:val="00872EF2"/>
    <w:rsid w:val="00872F16"/>
    <w:rsid w:val="00873082"/>
    <w:rsid w:val="008730C6"/>
    <w:rsid w:val="00873204"/>
    <w:rsid w:val="008733CC"/>
    <w:rsid w:val="0087381B"/>
    <w:rsid w:val="008739A4"/>
    <w:rsid w:val="00873D5C"/>
    <w:rsid w:val="00874014"/>
    <w:rsid w:val="00874325"/>
    <w:rsid w:val="008743A2"/>
    <w:rsid w:val="008743AD"/>
    <w:rsid w:val="00874836"/>
    <w:rsid w:val="00874CF1"/>
    <w:rsid w:val="00874D76"/>
    <w:rsid w:val="00874DF3"/>
    <w:rsid w:val="00874EB2"/>
    <w:rsid w:val="00874F08"/>
    <w:rsid w:val="00875029"/>
    <w:rsid w:val="0087505B"/>
    <w:rsid w:val="008750E3"/>
    <w:rsid w:val="00875140"/>
    <w:rsid w:val="00875547"/>
    <w:rsid w:val="008759B3"/>
    <w:rsid w:val="00875A29"/>
    <w:rsid w:val="00875CDE"/>
    <w:rsid w:val="00875CE5"/>
    <w:rsid w:val="00875DB4"/>
    <w:rsid w:val="00875DDD"/>
    <w:rsid w:val="008760A5"/>
    <w:rsid w:val="008764DB"/>
    <w:rsid w:val="0087663D"/>
    <w:rsid w:val="008766EF"/>
    <w:rsid w:val="00876913"/>
    <w:rsid w:val="00876975"/>
    <w:rsid w:val="00876E45"/>
    <w:rsid w:val="00876F17"/>
    <w:rsid w:val="0087701D"/>
    <w:rsid w:val="008770F0"/>
    <w:rsid w:val="00877422"/>
    <w:rsid w:val="00877546"/>
    <w:rsid w:val="008775EA"/>
    <w:rsid w:val="008777E9"/>
    <w:rsid w:val="00877A99"/>
    <w:rsid w:val="00877C98"/>
    <w:rsid w:val="00880268"/>
    <w:rsid w:val="0088027F"/>
    <w:rsid w:val="00880291"/>
    <w:rsid w:val="008805FE"/>
    <w:rsid w:val="0088074C"/>
    <w:rsid w:val="00880958"/>
    <w:rsid w:val="008809AE"/>
    <w:rsid w:val="00880A37"/>
    <w:rsid w:val="00880AD4"/>
    <w:rsid w:val="00880B92"/>
    <w:rsid w:val="00880BB7"/>
    <w:rsid w:val="00880F4E"/>
    <w:rsid w:val="0088100D"/>
    <w:rsid w:val="00881230"/>
    <w:rsid w:val="00881356"/>
    <w:rsid w:val="00881624"/>
    <w:rsid w:val="008816C8"/>
    <w:rsid w:val="00881777"/>
    <w:rsid w:val="00881C9E"/>
    <w:rsid w:val="00881D95"/>
    <w:rsid w:val="00882190"/>
    <w:rsid w:val="00882840"/>
    <w:rsid w:val="00882A15"/>
    <w:rsid w:val="0088316D"/>
    <w:rsid w:val="008834F6"/>
    <w:rsid w:val="0088364E"/>
    <w:rsid w:val="00883693"/>
    <w:rsid w:val="0088374B"/>
    <w:rsid w:val="00884397"/>
    <w:rsid w:val="008843DC"/>
    <w:rsid w:val="008845B8"/>
    <w:rsid w:val="00884624"/>
    <w:rsid w:val="00884674"/>
    <w:rsid w:val="0088486A"/>
    <w:rsid w:val="00884BE2"/>
    <w:rsid w:val="00884C08"/>
    <w:rsid w:val="00884D15"/>
    <w:rsid w:val="00885098"/>
    <w:rsid w:val="0088541D"/>
    <w:rsid w:val="008854CF"/>
    <w:rsid w:val="0088553C"/>
    <w:rsid w:val="00885AFB"/>
    <w:rsid w:val="00886551"/>
    <w:rsid w:val="00886A35"/>
    <w:rsid w:val="00886B20"/>
    <w:rsid w:val="00886EC8"/>
    <w:rsid w:val="0088713B"/>
    <w:rsid w:val="00887524"/>
    <w:rsid w:val="0088757E"/>
    <w:rsid w:val="008876D3"/>
    <w:rsid w:val="00887750"/>
    <w:rsid w:val="00887772"/>
    <w:rsid w:val="00887809"/>
    <w:rsid w:val="00887892"/>
    <w:rsid w:val="00887F7F"/>
    <w:rsid w:val="00890227"/>
    <w:rsid w:val="00890506"/>
    <w:rsid w:val="00890644"/>
    <w:rsid w:val="0089076D"/>
    <w:rsid w:val="00890B9F"/>
    <w:rsid w:val="0089106D"/>
    <w:rsid w:val="008910C3"/>
    <w:rsid w:val="00891704"/>
    <w:rsid w:val="00891B29"/>
    <w:rsid w:val="00891C71"/>
    <w:rsid w:val="00891E06"/>
    <w:rsid w:val="00891FAA"/>
    <w:rsid w:val="0089201A"/>
    <w:rsid w:val="008920A5"/>
    <w:rsid w:val="0089212C"/>
    <w:rsid w:val="00892155"/>
    <w:rsid w:val="008921E3"/>
    <w:rsid w:val="00892726"/>
    <w:rsid w:val="0089273D"/>
    <w:rsid w:val="00892833"/>
    <w:rsid w:val="00892A3E"/>
    <w:rsid w:val="0089315E"/>
    <w:rsid w:val="008933FC"/>
    <w:rsid w:val="0089351C"/>
    <w:rsid w:val="00893556"/>
    <w:rsid w:val="0089360A"/>
    <w:rsid w:val="008937DE"/>
    <w:rsid w:val="00893DE2"/>
    <w:rsid w:val="00893E98"/>
    <w:rsid w:val="00893FC6"/>
    <w:rsid w:val="00894286"/>
    <w:rsid w:val="00894539"/>
    <w:rsid w:val="00894546"/>
    <w:rsid w:val="00894913"/>
    <w:rsid w:val="00894C43"/>
    <w:rsid w:val="00894F38"/>
    <w:rsid w:val="008951A8"/>
    <w:rsid w:val="008955C7"/>
    <w:rsid w:val="00895D40"/>
    <w:rsid w:val="00895EEC"/>
    <w:rsid w:val="0089614A"/>
    <w:rsid w:val="0089657A"/>
    <w:rsid w:val="00896906"/>
    <w:rsid w:val="00896BA4"/>
    <w:rsid w:val="00896C48"/>
    <w:rsid w:val="00896E99"/>
    <w:rsid w:val="00896FF1"/>
    <w:rsid w:val="00897185"/>
    <w:rsid w:val="008976FB"/>
    <w:rsid w:val="00897A7A"/>
    <w:rsid w:val="00897B39"/>
    <w:rsid w:val="00897B6A"/>
    <w:rsid w:val="00897C56"/>
    <w:rsid w:val="00897E6F"/>
    <w:rsid w:val="00897FDB"/>
    <w:rsid w:val="008A036A"/>
    <w:rsid w:val="008A06B4"/>
    <w:rsid w:val="008A08F5"/>
    <w:rsid w:val="008A0AFC"/>
    <w:rsid w:val="008A1158"/>
    <w:rsid w:val="008A11AC"/>
    <w:rsid w:val="008A12E1"/>
    <w:rsid w:val="008A142C"/>
    <w:rsid w:val="008A1911"/>
    <w:rsid w:val="008A1AB9"/>
    <w:rsid w:val="008A1B29"/>
    <w:rsid w:val="008A1B61"/>
    <w:rsid w:val="008A1CBD"/>
    <w:rsid w:val="008A1F94"/>
    <w:rsid w:val="008A2362"/>
    <w:rsid w:val="008A2399"/>
    <w:rsid w:val="008A2900"/>
    <w:rsid w:val="008A2CB8"/>
    <w:rsid w:val="008A2D48"/>
    <w:rsid w:val="008A3592"/>
    <w:rsid w:val="008A36F6"/>
    <w:rsid w:val="008A3917"/>
    <w:rsid w:val="008A398C"/>
    <w:rsid w:val="008A3B09"/>
    <w:rsid w:val="008A3E99"/>
    <w:rsid w:val="008A3F59"/>
    <w:rsid w:val="008A426A"/>
    <w:rsid w:val="008A42D7"/>
    <w:rsid w:val="008A475C"/>
    <w:rsid w:val="008A4A44"/>
    <w:rsid w:val="008A4D91"/>
    <w:rsid w:val="008A4F1E"/>
    <w:rsid w:val="008A519E"/>
    <w:rsid w:val="008A51F6"/>
    <w:rsid w:val="008A5B17"/>
    <w:rsid w:val="008A5CB3"/>
    <w:rsid w:val="008A5CB6"/>
    <w:rsid w:val="008A6771"/>
    <w:rsid w:val="008A6A34"/>
    <w:rsid w:val="008A6B73"/>
    <w:rsid w:val="008A6D52"/>
    <w:rsid w:val="008A7008"/>
    <w:rsid w:val="008A7148"/>
    <w:rsid w:val="008A7402"/>
    <w:rsid w:val="008A75A0"/>
    <w:rsid w:val="008A7657"/>
    <w:rsid w:val="008A76C0"/>
    <w:rsid w:val="008A76F3"/>
    <w:rsid w:val="008A7770"/>
    <w:rsid w:val="008A7907"/>
    <w:rsid w:val="008A7F68"/>
    <w:rsid w:val="008A7F73"/>
    <w:rsid w:val="008B0037"/>
    <w:rsid w:val="008B0137"/>
    <w:rsid w:val="008B0361"/>
    <w:rsid w:val="008B03BD"/>
    <w:rsid w:val="008B04A9"/>
    <w:rsid w:val="008B06D9"/>
    <w:rsid w:val="008B0A3C"/>
    <w:rsid w:val="008B0E25"/>
    <w:rsid w:val="008B1047"/>
    <w:rsid w:val="008B1086"/>
    <w:rsid w:val="008B10A6"/>
    <w:rsid w:val="008B1408"/>
    <w:rsid w:val="008B14ED"/>
    <w:rsid w:val="008B1591"/>
    <w:rsid w:val="008B1BA7"/>
    <w:rsid w:val="008B1D65"/>
    <w:rsid w:val="008B2366"/>
    <w:rsid w:val="008B29F4"/>
    <w:rsid w:val="008B2C9A"/>
    <w:rsid w:val="008B2DEF"/>
    <w:rsid w:val="008B2DF8"/>
    <w:rsid w:val="008B2EE7"/>
    <w:rsid w:val="008B3068"/>
    <w:rsid w:val="008B31E9"/>
    <w:rsid w:val="008B3389"/>
    <w:rsid w:val="008B34AE"/>
    <w:rsid w:val="008B354F"/>
    <w:rsid w:val="008B3580"/>
    <w:rsid w:val="008B3E41"/>
    <w:rsid w:val="008B3F2D"/>
    <w:rsid w:val="008B41C0"/>
    <w:rsid w:val="008B42FE"/>
    <w:rsid w:val="008B43F2"/>
    <w:rsid w:val="008B44A6"/>
    <w:rsid w:val="008B4B03"/>
    <w:rsid w:val="008B5029"/>
    <w:rsid w:val="008B5570"/>
    <w:rsid w:val="008B56F3"/>
    <w:rsid w:val="008B5AA4"/>
    <w:rsid w:val="008B5DA8"/>
    <w:rsid w:val="008B5FAD"/>
    <w:rsid w:val="008B5FE9"/>
    <w:rsid w:val="008B614F"/>
    <w:rsid w:val="008B624D"/>
    <w:rsid w:val="008B659E"/>
    <w:rsid w:val="008B65E8"/>
    <w:rsid w:val="008B684F"/>
    <w:rsid w:val="008B6AFB"/>
    <w:rsid w:val="008B7436"/>
    <w:rsid w:val="008B770C"/>
    <w:rsid w:val="008B7A92"/>
    <w:rsid w:val="008B7C91"/>
    <w:rsid w:val="008B7D6B"/>
    <w:rsid w:val="008B7DF7"/>
    <w:rsid w:val="008B7E53"/>
    <w:rsid w:val="008B7E76"/>
    <w:rsid w:val="008B7EE8"/>
    <w:rsid w:val="008B7F2D"/>
    <w:rsid w:val="008B7FA0"/>
    <w:rsid w:val="008C00CE"/>
    <w:rsid w:val="008C0555"/>
    <w:rsid w:val="008C09FB"/>
    <w:rsid w:val="008C0B8A"/>
    <w:rsid w:val="008C118F"/>
    <w:rsid w:val="008C1190"/>
    <w:rsid w:val="008C11A5"/>
    <w:rsid w:val="008C2334"/>
    <w:rsid w:val="008C239E"/>
    <w:rsid w:val="008C24C4"/>
    <w:rsid w:val="008C2947"/>
    <w:rsid w:val="008C2C94"/>
    <w:rsid w:val="008C2FA5"/>
    <w:rsid w:val="008C3067"/>
    <w:rsid w:val="008C31CA"/>
    <w:rsid w:val="008C3265"/>
    <w:rsid w:val="008C3411"/>
    <w:rsid w:val="008C3648"/>
    <w:rsid w:val="008C36F9"/>
    <w:rsid w:val="008C3854"/>
    <w:rsid w:val="008C3B56"/>
    <w:rsid w:val="008C3C12"/>
    <w:rsid w:val="008C4938"/>
    <w:rsid w:val="008C49A4"/>
    <w:rsid w:val="008C4AB8"/>
    <w:rsid w:val="008C5449"/>
    <w:rsid w:val="008C58D7"/>
    <w:rsid w:val="008C5AB2"/>
    <w:rsid w:val="008C6193"/>
    <w:rsid w:val="008C6328"/>
    <w:rsid w:val="008C64DF"/>
    <w:rsid w:val="008C6A2C"/>
    <w:rsid w:val="008C73A9"/>
    <w:rsid w:val="008C7556"/>
    <w:rsid w:val="008C7825"/>
    <w:rsid w:val="008C7A1F"/>
    <w:rsid w:val="008C7C7D"/>
    <w:rsid w:val="008C7CC8"/>
    <w:rsid w:val="008D03DC"/>
    <w:rsid w:val="008D04FB"/>
    <w:rsid w:val="008D0844"/>
    <w:rsid w:val="008D0F80"/>
    <w:rsid w:val="008D143E"/>
    <w:rsid w:val="008D1A27"/>
    <w:rsid w:val="008D1AAF"/>
    <w:rsid w:val="008D1CC4"/>
    <w:rsid w:val="008D1D45"/>
    <w:rsid w:val="008D2007"/>
    <w:rsid w:val="008D2185"/>
    <w:rsid w:val="008D2292"/>
    <w:rsid w:val="008D23F5"/>
    <w:rsid w:val="008D2641"/>
    <w:rsid w:val="008D2821"/>
    <w:rsid w:val="008D2905"/>
    <w:rsid w:val="008D2A12"/>
    <w:rsid w:val="008D2D57"/>
    <w:rsid w:val="008D315F"/>
    <w:rsid w:val="008D35C2"/>
    <w:rsid w:val="008D4092"/>
    <w:rsid w:val="008D41AA"/>
    <w:rsid w:val="008D4255"/>
    <w:rsid w:val="008D433A"/>
    <w:rsid w:val="008D468D"/>
    <w:rsid w:val="008D4706"/>
    <w:rsid w:val="008D47C5"/>
    <w:rsid w:val="008D4BB9"/>
    <w:rsid w:val="008D4F33"/>
    <w:rsid w:val="008D500F"/>
    <w:rsid w:val="008D542F"/>
    <w:rsid w:val="008D556D"/>
    <w:rsid w:val="008D590D"/>
    <w:rsid w:val="008D5BFC"/>
    <w:rsid w:val="008D5CC4"/>
    <w:rsid w:val="008D5E03"/>
    <w:rsid w:val="008D6443"/>
    <w:rsid w:val="008D66AA"/>
    <w:rsid w:val="008D66F4"/>
    <w:rsid w:val="008D69A5"/>
    <w:rsid w:val="008D6DAD"/>
    <w:rsid w:val="008D71CC"/>
    <w:rsid w:val="008D73CA"/>
    <w:rsid w:val="008D789E"/>
    <w:rsid w:val="008D7971"/>
    <w:rsid w:val="008D79C3"/>
    <w:rsid w:val="008D7AF2"/>
    <w:rsid w:val="008E000A"/>
    <w:rsid w:val="008E00DC"/>
    <w:rsid w:val="008E01A1"/>
    <w:rsid w:val="008E0BD2"/>
    <w:rsid w:val="008E0CE7"/>
    <w:rsid w:val="008E0E61"/>
    <w:rsid w:val="008E128D"/>
    <w:rsid w:val="008E12B1"/>
    <w:rsid w:val="008E12C0"/>
    <w:rsid w:val="008E13AF"/>
    <w:rsid w:val="008E13B4"/>
    <w:rsid w:val="008E16AF"/>
    <w:rsid w:val="008E1B24"/>
    <w:rsid w:val="008E1D2B"/>
    <w:rsid w:val="008E2466"/>
    <w:rsid w:val="008E3334"/>
    <w:rsid w:val="008E334B"/>
    <w:rsid w:val="008E34D6"/>
    <w:rsid w:val="008E34DB"/>
    <w:rsid w:val="008E3537"/>
    <w:rsid w:val="008E372C"/>
    <w:rsid w:val="008E3C8C"/>
    <w:rsid w:val="008E3D25"/>
    <w:rsid w:val="008E3D2F"/>
    <w:rsid w:val="008E406F"/>
    <w:rsid w:val="008E42D6"/>
    <w:rsid w:val="008E43CA"/>
    <w:rsid w:val="008E447B"/>
    <w:rsid w:val="008E4880"/>
    <w:rsid w:val="008E48F8"/>
    <w:rsid w:val="008E49A5"/>
    <w:rsid w:val="008E49F9"/>
    <w:rsid w:val="008E4B4D"/>
    <w:rsid w:val="008E4EA8"/>
    <w:rsid w:val="008E5206"/>
    <w:rsid w:val="008E5312"/>
    <w:rsid w:val="008E565A"/>
    <w:rsid w:val="008E58B9"/>
    <w:rsid w:val="008E590A"/>
    <w:rsid w:val="008E5A51"/>
    <w:rsid w:val="008E655E"/>
    <w:rsid w:val="008E663E"/>
    <w:rsid w:val="008E6647"/>
    <w:rsid w:val="008E6B23"/>
    <w:rsid w:val="008E6B92"/>
    <w:rsid w:val="008E6D80"/>
    <w:rsid w:val="008E6FA2"/>
    <w:rsid w:val="008E74FC"/>
    <w:rsid w:val="008E7767"/>
    <w:rsid w:val="008E77A5"/>
    <w:rsid w:val="008E7A1D"/>
    <w:rsid w:val="008E7B18"/>
    <w:rsid w:val="008E7B29"/>
    <w:rsid w:val="008F02C4"/>
    <w:rsid w:val="008F03FD"/>
    <w:rsid w:val="008F093D"/>
    <w:rsid w:val="008F096A"/>
    <w:rsid w:val="008F09E7"/>
    <w:rsid w:val="008F0A84"/>
    <w:rsid w:val="008F0C89"/>
    <w:rsid w:val="008F0D91"/>
    <w:rsid w:val="008F0FE7"/>
    <w:rsid w:val="008F1191"/>
    <w:rsid w:val="008F11B2"/>
    <w:rsid w:val="008F148B"/>
    <w:rsid w:val="008F155B"/>
    <w:rsid w:val="008F18CD"/>
    <w:rsid w:val="008F1AC5"/>
    <w:rsid w:val="008F1BE3"/>
    <w:rsid w:val="008F1C33"/>
    <w:rsid w:val="008F1CE0"/>
    <w:rsid w:val="008F1E48"/>
    <w:rsid w:val="008F22FD"/>
    <w:rsid w:val="008F245D"/>
    <w:rsid w:val="008F2470"/>
    <w:rsid w:val="008F28A0"/>
    <w:rsid w:val="008F290F"/>
    <w:rsid w:val="008F2BBB"/>
    <w:rsid w:val="008F2E6B"/>
    <w:rsid w:val="008F2F18"/>
    <w:rsid w:val="008F31B5"/>
    <w:rsid w:val="008F3ABC"/>
    <w:rsid w:val="008F3BF4"/>
    <w:rsid w:val="008F3DA3"/>
    <w:rsid w:val="008F40BE"/>
    <w:rsid w:val="008F43C8"/>
    <w:rsid w:val="008F4470"/>
    <w:rsid w:val="008F4AE3"/>
    <w:rsid w:val="008F5084"/>
    <w:rsid w:val="008F5135"/>
    <w:rsid w:val="008F5463"/>
    <w:rsid w:val="008F5648"/>
    <w:rsid w:val="008F567E"/>
    <w:rsid w:val="008F5751"/>
    <w:rsid w:val="008F5F4C"/>
    <w:rsid w:val="008F6105"/>
    <w:rsid w:val="008F64F1"/>
    <w:rsid w:val="008F6829"/>
    <w:rsid w:val="008F69B0"/>
    <w:rsid w:val="008F6C96"/>
    <w:rsid w:val="008F6E1E"/>
    <w:rsid w:val="008F6F3C"/>
    <w:rsid w:val="008F71AC"/>
    <w:rsid w:val="008F7622"/>
    <w:rsid w:val="008F771B"/>
    <w:rsid w:val="008F7A3C"/>
    <w:rsid w:val="008F7B00"/>
    <w:rsid w:val="008F7BC1"/>
    <w:rsid w:val="008F7F7A"/>
    <w:rsid w:val="009003BF"/>
    <w:rsid w:val="009006C6"/>
    <w:rsid w:val="009008BD"/>
    <w:rsid w:val="009009AC"/>
    <w:rsid w:val="00900BDC"/>
    <w:rsid w:val="00900E22"/>
    <w:rsid w:val="00900F4B"/>
    <w:rsid w:val="00901157"/>
    <w:rsid w:val="009015C8"/>
    <w:rsid w:val="009015F6"/>
    <w:rsid w:val="009017F5"/>
    <w:rsid w:val="00901946"/>
    <w:rsid w:val="00901A17"/>
    <w:rsid w:val="00901B0A"/>
    <w:rsid w:val="009029B5"/>
    <w:rsid w:val="00902AE4"/>
    <w:rsid w:val="00902AEF"/>
    <w:rsid w:val="00902BE6"/>
    <w:rsid w:val="00902C71"/>
    <w:rsid w:val="00902D0F"/>
    <w:rsid w:val="00902F8F"/>
    <w:rsid w:val="0090323B"/>
    <w:rsid w:val="009032FF"/>
    <w:rsid w:val="009037B6"/>
    <w:rsid w:val="009038C1"/>
    <w:rsid w:val="009038CB"/>
    <w:rsid w:val="00903C6B"/>
    <w:rsid w:val="00903D93"/>
    <w:rsid w:val="00903DC1"/>
    <w:rsid w:val="0090400D"/>
    <w:rsid w:val="0090402C"/>
    <w:rsid w:val="00904037"/>
    <w:rsid w:val="00904073"/>
    <w:rsid w:val="00904083"/>
    <w:rsid w:val="00904474"/>
    <w:rsid w:val="0090471C"/>
    <w:rsid w:val="00904C0E"/>
    <w:rsid w:val="00904C43"/>
    <w:rsid w:val="00904D26"/>
    <w:rsid w:val="00904E69"/>
    <w:rsid w:val="00905111"/>
    <w:rsid w:val="009054D2"/>
    <w:rsid w:val="009057D2"/>
    <w:rsid w:val="00905B4A"/>
    <w:rsid w:val="0090618B"/>
    <w:rsid w:val="009061DB"/>
    <w:rsid w:val="009067DD"/>
    <w:rsid w:val="00906A80"/>
    <w:rsid w:val="00906ABA"/>
    <w:rsid w:val="00906B37"/>
    <w:rsid w:val="00906CE2"/>
    <w:rsid w:val="00906E8D"/>
    <w:rsid w:val="00906EEE"/>
    <w:rsid w:val="00906EF6"/>
    <w:rsid w:val="00906EFF"/>
    <w:rsid w:val="00907598"/>
    <w:rsid w:val="00907658"/>
    <w:rsid w:val="0090768C"/>
    <w:rsid w:val="009076D9"/>
    <w:rsid w:val="0090773E"/>
    <w:rsid w:val="0090798A"/>
    <w:rsid w:val="00907B2D"/>
    <w:rsid w:val="009100E0"/>
    <w:rsid w:val="009102DC"/>
    <w:rsid w:val="009103BB"/>
    <w:rsid w:val="00910736"/>
    <w:rsid w:val="009107FF"/>
    <w:rsid w:val="00910C94"/>
    <w:rsid w:val="00910E37"/>
    <w:rsid w:val="009110F1"/>
    <w:rsid w:val="00911272"/>
    <w:rsid w:val="009114DB"/>
    <w:rsid w:val="009115FA"/>
    <w:rsid w:val="00911727"/>
    <w:rsid w:val="009119EA"/>
    <w:rsid w:val="00911F99"/>
    <w:rsid w:val="009123C4"/>
    <w:rsid w:val="0091243D"/>
    <w:rsid w:val="009127AA"/>
    <w:rsid w:val="009128E1"/>
    <w:rsid w:val="009129D4"/>
    <w:rsid w:val="00912C6C"/>
    <w:rsid w:val="00912CA5"/>
    <w:rsid w:val="00912DBB"/>
    <w:rsid w:val="00913125"/>
    <w:rsid w:val="00913808"/>
    <w:rsid w:val="009139E6"/>
    <w:rsid w:val="00913B54"/>
    <w:rsid w:val="009142D6"/>
    <w:rsid w:val="009149DA"/>
    <w:rsid w:val="00914F11"/>
    <w:rsid w:val="009150AE"/>
    <w:rsid w:val="009153B5"/>
    <w:rsid w:val="0091594E"/>
    <w:rsid w:val="00915FB8"/>
    <w:rsid w:val="00916023"/>
    <w:rsid w:val="00916127"/>
    <w:rsid w:val="00916462"/>
    <w:rsid w:val="0091661C"/>
    <w:rsid w:val="009168C9"/>
    <w:rsid w:val="00916979"/>
    <w:rsid w:val="0091699C"/>
    <w:rsid w:val="00916CD4"/>
    <w:rsid w:val="0091780E"/>
    <w:rsid w:val="0091787E"/>
    <w:rsid w:val="00917C68"/>
    <w:rsid w:val="00917D76"/>
    <w:rsid w:val="00920152"/>
    <w:rsid w:val="0092027D"/>
    <w:rsid w:val="0092075C"/>
    <w:rsid w:val="00920931"/>
    <w:rsid w:val="00920D03"/>
    <w:rsid w:val="00920E24"/>
    <w:rsid w:val="009211D9"/>
    <w:rsid w:val="00921332"/>
    <w:rsid w:val="0092139A"/>
    <w:rsid w:val="009214C5"/>
    <w:rsid w:val="009216A3"/>
    <w:rsid w:val="009220C7"/>
    <w:rsid w:val="00922206"/>
    <w:rsid w:val="00922467"/>
    <w:rsid w:val="00922ADE"/>
    <w:rsid w:val="00922BEF"/>
    <w:rsid w:val="009230B6"/>
    <w:rsid w:val="0092334E"/>
    <w:rsid w:val="00923568"/>
    <w:rsid w:val="00923591"/>
    <w:rsid w:val="0092368A"/>
    <w:rsid w:val="009236EE"/>
    <w:rsid w:val="00923782"/>
    <w:rsid w:val="00923BE0"/>
    <w:rsid w:val="00923CF7"/>
    <w:rsid w:val="00923D3B"/>
    <w:rsid w:val="00923E08"/>
    <w:rsid w:val="0092406C"/>
    <w:rsid w:val="00924089"/>
    <w:rsid w:val="009240CE"/>
    <w:rsid w:val="00924CA4"/>
    <w:rsid w:val="00924E06"/>
    <w:rsid w:val="0092502C"/>
    <w:rsid w:val="0092512F"/>
    <w:rsid w:val="0092564B"/>
    <w:rsid w:val="009258B1"/>
    <w:rsid w:val="009258EA"/>
    <w:rsid w:val="00925BDD"/>
    <w:rsid w:val="00926369"/>
    <w:rsid w:val="0092694F"/>
    <w:rsid w:val="00926CB9"/>
    <w:rsid w:val="00926CEA"/>
    <w:rsid w:val="00926F0E"/>
    <w:rsid w:val="00927024"/>
    <w:rsid w:val="009270EE"/>
    <w:rsid w:val="00927250"/>
    <w:rsid w:val="0092727E"/>
    <w:rsid w:val="00927320"/>
    <w:rsid w:val="00927359"/>
    <w:rsid w:val="009273E6"/>
    <w:rsid w:val="009275F3"/>
    <w:rsid w:val="00927C06"/>
    <w:rsid w:val="00927D86"/>
    <w:rsid w:val="00927D96"/>
    <w:rsid w:val="009301A0"/>
    <w:rsid w:val="0093024E"/>
    <w:rsid w:val="0093039B"/>
    <w:rsid w:val="009304D5"/>
    <w:rsid w:val="00930660"/>
    <w:rsid w:val="009309F5"/>
    <w:rsid w:val="00930AF6"/>
    <w:rsid w:val="00930E8C"/>
    <w:rsid w:val="009310F0"/>
    <w:rsid w:val="0093125A"/>
    <w:rsid w:val="0093143D"/>
    <w:rsid w:val="00931502"/>
    <w:rsid w:val="00931759"/>
    <w:rsid w:val="00931B95"/>
    <w:rsid w:val="00931EB7"/>
    <w:rsid w:val="00931F83"/>
    <w:rsid w:val="009320C1"/>
    <w:rsid w:val="0093242D"/>
    <w:rsid w:val="00932861"/>
    <w:rsid w:val="00932E59"/>
    <w:rsid w:val="00932F8A"/>
    <w:rsid w:val="009330C0"/>
    <w:rsid w:val="0093366F"/>
    <w:rsid w:val="0093367F"/>
    <w:rsid w:val="0093386F"/>
    <w:rsid w:val="00933D51"/>
    <w:rsid w:val="0093426B"/>
    <w:rsid w:val="0093428B"/>
    <w:rsid w:val="009346B3"/>
    <w:rsid w:val="009347B6"/>
    <w:rsid w:val="009347E3"/>
    <w:rsid w:val="00934936"/>
    <w:rsid w:val="00934DE8"/>
    <w:rsid w:val="00934EDD"/>
    <w:rsid w:val="00935432"/>
    <w:rsid w:val="00935482"/>
    <w:rsid w:val="00935827"/>
    <w:rsid w:val="0093589F"/>
    <w:rsid w:val="00935D30"/>
    <w:rsid w:val="00935E39"/>
    <w:rsid w:val="009360E5"/>
    <w:rsid w:val="0093639B"/>
    <w:rsid w:val="009363DE"/>
    <w:rsid w:val="0093640B"/>
    <w:rsid w:val="009367C2"/>
    <w:rsid w:val="00936BEF"/>
    <w:rsid w:val="00936C72"/>
    <w:rsid w:val="00937030"/>
    <w:rsid w:val="009370AD"/>
    <w:rsid w:val="009371C7"/>
    <w:rsid w:val="00937498"/>
    <w:rsid w:val="00937660"/>
    <w:rsid w:val="009376E9"/>
    <w:rsid w:val="0093773A"/>
    <w:rsid w:val="00937BE7"/>
    <w:rsid w:val="00937ECE"/>
    <w:rsid w:val="00937FB6"/>
    <w:rsid w:val="00940344"/>
    <w:rsid w:val="009404DF"/>
    <w:rsid w:val="009404F9"/>
    <w:rsid w:val="009409BA"/>
    <w:rsid w:val="0094119E"/>
    <w:rsid w:val="009419F9"/>
    <w:rsid w:val="009421E3"/>
    <w:rsid w:val="00942379"/>
    <w:rsid w:val="009424DE"/>
    <w:rsid w:val="009426EF"/>
    <w:rsid w:val="0094295A"/>
    <w:rsid w:val="00942A7E"/>
    <w:rsid w:val="00942EE6"/>
    <w:rsid w:val="00942F1E"/>
    <w:rsid w:val="009431CD"/>
    <w:rsid w:val="00943231"/>
    <w:rsid w:val="009432D6"/>
    <w:rsid w:val="0094345D"/>
    <w:rsid w:val="009434AA"/>
    <w:rsid w:val="009436AE"/>
    <w:rsid w:val="009439D1"/>
    <w:rsid w:val="0094412E"/>
    <w:rsid w:val="009441D4"/>
    <w:rsid w:val="0094455A"/>
    <w:rsid w:val="00944653"/>
    <w:rsid w:val="009446B7"/>
    <w:rsid w:val="00944904"/>
    <w:rsid w:val="00945129"/>
    <w:rsid w:val="00945774"/>
    <w:rsid w:val="00945AB7"/>
    <w:rsid w:val="00945E3D"/>
    <w:rsid w:val="00945E88"/>
    <w:rsid w:val="0094621D"/>
    <w:rsid w:val="009464D2"/>
    <w:rsid w:val="009464ED"/>
    <w:rsid w:val="00946674"/>
    <w:rsid w:val="00946709"/>
    <w:rsid w:val="0094682D"/>
    <w:rsid w:val="009468E2"/>
    <w:rsid w:val="00946A0F"/>
    <w:rsid w:val="00946A79"/>
    <w:rsid w:val="00946C78"/>
    <w:rsid w:val="009470D3"/>
    <w:rsid w:val="009472B9"/>
    <w:rsid w:val="00947321"/>
    <w:rsid w:val="009474C7"/>
    <w:rsid w:val="00947832"/>
    <w:rsid w:val="009478CF"/>
    <w:rsid w:val="00947B91"/>
    <w:rsid w:val="00947D4A"/>
    <w:rsid w:val="00947DC9"/>
    <w:rsid w:val="00947E81"/>
    <w:rsid w:val="00947F5D"/>
    <w:rsid w:val="009500A1"/>
    <w:rsid w:val="009501B6"/>
    <w:rsid w:val="009502F9"/>
    <w:rsid w:val="009506C6"/>
    <w:rsid w:val="009506DE"/>
    <w:rsid w:val="0095073E"/>
    <w:rsid w:val="00950BDB"/>
    <w:rsid w:val="00950CDF"/>
    <w:rsid w:val="00950CF5"/>
    <w:rsid w:val="00950E4B"/>
    <w:rsid w:val="0095101A"/>
    <w:rsid w:val="009512D3"/>
    <w:rsid w:val="00951354"/>
    <w:rsid w:val="00951899"/>
    <w:rsid w:val="009519E4"/>
    <w:rsid w:val="00951FF7"/>
    <w:rsid w:val="009521CF"/>
    <w:rsid w:val="00952424"/>
    <w:rsid w:val="0095249B"/>
    <w:rsid w:val="009524D7"/>
    <w:rsid w:val="0095271D"/>
    <w:rsid w:val="0095283D"/>
    <w:rsid w:val="00952DDB"/>
    <w:rsid w:val="009531B1"/>
    <w:rsid w:val="009531BA"/>
    <w:rsid w:val="00953727"/>
    <w:rsid w:val="00953749"/>
    <w:rsid w:val="009539C9"/>
    <w:rsid w:val="00953B3E"/>
    <w:rsid w:val="009541A7"/>
    <w:rsid w:val="0095473F"/>
    <w:rsid w:val="00954813"/>
    <w:rsid w:val="00954B8E"/>
    <w:rsid w:val="00954C14"/>
    <w:rsid w:val="00954C54"/>
    <w:rsid w:val="00954E2F"/>
    <w:rsid w:val="00954E69"/>
    <w:rsid w:val="00954EBE"/>
    <w:rsid w:val="00954F78"/>
    <w:rsid w:val="009550F7"/>
    <w:rsid w:val="00955183"/>
    <w:rsid w:val="00955266"/>
    <w:rsid w:val="00955360"/>
    <w:rsid w:val="0095537A"/>
    <w:rsid w:val="009554BB"/>
    <w:rsid w:val="00955681"/>
    <w:rsid w:val="009556B0"/>
    <w:rsid w:val="00955C4A"/>
    <w:rsid w:val="00955C6B"/>
    <w:rsid w:val="00955F01"/>
    <w:rsid w:val="009560C6"/>
    <w:rsid w:val="00956369"/>
    <w:rsid w:val="00956554"/>
    <w:rsid w:val="009567A9"/>
    <w:rsid w:val="00956A22"/>
    <w:rsid w:val="00956A7C"/>
    <w:rsid w:val="00956B17"/>
    <w:rsid w:val="00956B2C"/>
    <w:rsid w:val="0096014B"/>
    <w:rsid w:val="0096043D"/>
    <w:rsid w:val="009605B0"/>
    <w:rsid w:val="009607C4"/>
    <w:rsid w:val="00960A17"/>
    <w:rsid w:val="00960A59"/>
    <w:rsid w:val="00960E6E"/>
    <w:rsid w:val="00960ECE"/>
    <w:rsid w:val="0096100E"/>
    <w:rsid w:val="00961016"/>
    <w:rsid w:val="009610FF"/>
    <w:rsid w:val="0096139B"/>
    <w:rsid w:val="00961915"/>
    <w:rsid w:val="00961926"/>
    <w:rsid w:val="009619C4"/>
    <w:rsid w:val="00961A68"/>
    <w:rsid w:val="00961CB3"/>
    <w:rsid w:val="00961CF7"/>
    <w:rsid w:val="00961EA2"/>
    <w:rsid w:val="009622AA"/>
    <w:rsid w:val="00962578"/>
    <w:rsid w:val="009625A5"/>
    <w:rsid w:val="0096264D"/>
    <w:rsid w:val="00962B35"/>
    <w:rsid w:val="00962B4D"/>
    <w:rsid w:val="00962DC7"/>
    <w:rsid w:val="009630F6"/>
    <w:rsid w:val="009632D2"/>
    <w:rsid w:val="009634AB"/>
    <w:rsid w:val="00963711"/>
    <w:rsid w:val="00963958"/>
    <w:rsid w:val="00963C9B"/>
    <w:rsid w:val="00963D74"/>
    <w:rsid w:val="00963EB5"/>
    <w:rsid w:val="00963F1E"/>
    <w:rsid w:val="00964278"/>
    <w:rsid w:val="00964280"/>
    <w:rsid w:val="009644DD"/>
    <w:rsid w:val="009644F4"/>
    <w:rsid w:val="009647F9"/>
    <w:rsid w:val="009648DD"/>
    <w:rsid w:val="00964A7C"/>
    <w:rsid w:val="00964B97"/>
    <w:rsid w:val="00964BF5"/>
    <w:rsid w:val="00964DF1"/>
    <w:rsid w:val="00964FF5"/>
    <w:rsid w:val="00965081"/>
    <w:rsid w:val="009650B7"/>
    <w:rsid w:val="00965136"/>
    <w:rsid w:val="0096545A"/>
    <w:rsid w:val="009655B3"/>
    <w:rsid w:val="009657C6"/>
    <w:rsid w:val="00965890"/>
    <w:rsid w:val="00965992"/>
    <w:rsid w:val="00965AFF"/>
    <w:rsid w:val="00965C9E"/>
    <w:rsid w:val="00965DBE"/>
    <w:rsid w:val="009660A4"/>
    <w:rsid w:val="009661D5"/>
    <w:rsid w:val="00966438"/>
    <w:rsid w:val="00966584"/>
    <w:rsid w:val="009665A7"/>
    <w:rsid w:val="009665B9"/>
    <w:rsid w:val="00966815"/>
    <w:rsid w:val="00966967"/>
    <w:rsid w:val="00966A43"/>
    <w:rsid w:val="00966AA5"/>
    <w:rsid w:val="00966AAC"/>
    <w:rsid w:val="00966AEC"/>
    <w:rsid w:val="00966B0E"/>
    <w:rsid w:val="00966DD9"/>
    <w:rsid w:val="0096708B"/>
    <w:rsid w:val="00967426"/>
    <w:rsid w:val="00967451"/>
    <w:rsid w:val="00967626"/>
    <w:rsid w:val="009677D8"/>
    <w:rsid w:val="0096794A"/>
    <w:rsid w:val="0096795F"/>
    <w:rsid w:val="00967AB2"/>
    <w:rsid w:val="00967CAC"/>
    <w:rsid w:val="0097015D"/>
    <w:rsid w:val="009701B4"/>
    <w:rsid w:val="00970248"/>
    <w:rsid w:val="009705B5"/>
    <w:rsid w:val="009706CF"/>
    <w:rsid w:val="00970A00"/>
    <w:rsid w:val="00970EC2"/>
    <w:rsid w:val="009710FF"/>
    <w:rsid w:val="009713FD"/>
    <w:rsid w:val="0097187B"/>
    <w:rsid w:val="009718B5"/>
    <w:rsid w:val="00971A87"/>
    <w:rsid w:val="009721F1"/>
    <w:rsid w:val="00972228"/>
    <w:rsid w:val="009722E2"/>
    <w:rsid w:val="009723A1"/>
    <w:rsid w:val="009726A7"/>
    <w:rsid w:val="009726F9"/>
    <w:rsid w:val="00972A55"/>
    <w:rsid w:val="00972AEB"/>
    <w:rsid w:val="00972BE5"/>
    <w:rsid w:val="0097341F"/>
    <w:rsid w:val="009734A7"/>
    <w:rsid w:val="00973738"/>
    <w:rsid w:val="00973FBC"/>
    <w:rsid w:val="00974033"/>
    <w:rsid w:val="009743F7"/>
    <w:rsid w:val="00974938"/>
    <w:rsid w:val="00974959"/>
    <w:rsid w:val="00974C65"/>
    <w:rsid w:val="00974DFB"/>
    <w:rsid w:val="00975525"/>
    <w:rsid w:val="0097552F"/>
    <w:rsid w:val="0097556E"/>
    <w:rsid w:val="00975708"/>
    <w:rsid w:val="0097586A"/>
    <w:rsid w:val="00975B8A"/>
    <w:rsid w:val="00975BB7"/>
    <w:rsid w:val="00975D29"/>
    <w:rsid w:val="00976081"/>
    <w:rsid w:val="0097638B"/>
    <w:rsid w:val="00976754"/>
    <w:rsid w:val="0097675F"/>
    <w:rsid w:val="0097696F"/>
    <w:rsid w:val="00976A87"/>
    <w:rsid w:val="00976C15"/>
    <w:rsid w:val="00976D1C"/>
    <w:rsid w:val="009772A0"/>
    <w:rsid w:val="00977553"/>
    <w:rsid w:val="00977594"/>
    <w:rsid w:val="009775BC"/>
    <w:rsid w:val="00977ADF"/>
    <w:rsid w:val="00977C7F"/>
    <w:rsid w:val="00977FBD"/>
    <w:rsid w:val="009803C7"/>
    <w:rsid w:val="009804C9"/>
    <w:rsid w:val="009805FF"/>
    <w:rsid w:val="00980C17"/>
    <w:rsid w:val="00980EA5"/>
    <w:rsid w:val="00980EF9"/>
    <w:rsid w:val="00980F04"/>
    <w:rsid w:val="0098117D"/>
    <w:rsid w:val="009811F6"/>
    <w:rsid w:val="0098152B"/>
    <w:rsid w:val="009816BF"/>
    <w:rsid w:val="0098182B"/>
    <w:rsid w:val="00981A57"/>
    <w:rsid w:val="00981E37"/>
    <w:rsid w:val="00981E81"/>
    <w:rsid w:val="00981E9D"/>
    <w:rsid w:val="00981F6C"/>
    <w:rsid w:val="0098229A"/>
    <w:rsid w:val="0098229C"/>
    <w:rsid w:val="009829A4"/>
    <w:rsid w:val="009829EB"/>
    <w:rsid w:val="00982A7B"/>
    <w:rsid w:val="00982E3E"/>
    <w:rsid w:val="00982ECE"/>
    <w:rsid w:val="00983019"/>
    <w:rsid w:val="00983043"/>
    <w:rsid w:val="0098323D"/>
    <w:rsid w:val="00983586"/>
    <w:rsid w:val="0098377B"/>
    <w:rsid w:val="00983BC4"/>
    <w:rsid w:val="00983E08"/>
    <w:rsid w:val="00984191"/>
    <w:rsid w:val="0098429C"/>
    <w:rsid w:val="009847DD"/>
    <w:rsid w:val="009849FD"/>
    <w:rsid w:val="00984A36"/>
    <w:rsid w:val="00984C62"/>
    <w:rsid w:val="00984DB1"/>
    <w:rsid w:val="00985007"/>
    <w:rsid w:val="00985059"/>
    <w:rsid w:val="00985100"/>
    <w:rsid w:val="00985228"/>
    <w:rsid w:val="00985473"/>
    <w:rsid w:val="00985500"/>
    <w:rsid w:val="00985950"/>
    <w:rsid w:val="00985A20"/>
    <w:rsid w:val="00985A5C"/>
    <w:rsid w:val="00985EDF"/>
    <w:rsid w:val="009863C2"/>
    <w:rsid w:val="009866F3"/>
    <w:rsid w:val="00986750"/>
    <w:rsid w:val="00986937"/>
    <w:rsid w:val="00986B03"/>
    <w:rsid w:val="00986B40"/>
    <w:rsid w:val="00986C6C"/>
    <w:rsid w:val="00986ECB"/>
    <w:rsid w:val="00986F0B"/>
    <w:rsid w:val="00986F49"/>
    <w:rsid w:val="00986F5D"/>
    <w:rsid w:val="00986F70"/>
    <w:rsid w:val="00987052"/>
    <w:rsid w:val="0098713E"/>
    <w:rsid w:val="0098714B"/>
    <w:rsid w:val="00987238"/>
    <w:rsid w:val="009873C8"/>
    <w:rsid w:val="009875CB"/>
    <w:rsid w:val="009878B7"/>
    <w:rsid w:val="0098791C"/>
    <w:rsid w:val="0098792B"/>
    <w:rsid w:val="00987D26"/>
    <w:rsid w:val="00987E69"/>
    <w:rsid w:val="00990162"/>
    <w:rsid w:val="00990313"/>
    <w:rsid w:val="00990608"/>
    <w:rsid w:val="00990622"/>
    <w:rsid w:val="00990A0F"/>
    <w:rsid w:val="00990A9C"/>
    <w:rsid w:val="00990AE9"/>
    <w:rsid w:val="00990B11"/>
    <w:rsid w:val="00991087"/>
    <w:rsid w:val="0099129C"/>
    <w:rsid w:val="009916E1"/>
    <w:rsid w:val="009917A4"/>
    <w:rsid w:val="00991991"/>
    <w:rsid w:val="00991B3D"/>
    <w:rsid w:val="00991C7F"/>
    <w:rsid w:val="00992324"/>
    <w:rsid w:val="0099250A"/>
    <w:rsid w:val="009925D2"/>
    <w:rsid w:val="009928E3"/>
    <w:rsid w:val="00992BDB"/>
    <w:rsid w:val="00992BF6"/>
    <w:rsid w:val="00992DA9"/>
    <w:rsid w:val="00992FE2"/>
    <w:rsid w:val="009930EC"/>
    <w:rsid w:val="00993166"/>
    <w:rsid w:val="0099347A"/>
    <w:rsid w:val="009934A2"/>
    <w:rsid w:val="00993722"/>
    <w:rsid w:val="00993786"/>
    <w:rsid w:val="00993A24"/>
    <w:rsid w:val="00993A4B"/>
    <w:rsid w:val="00993A89"/>
    <w:rsid w:val="00993AF0"/>
    <w:rsid w:val="00993EED"/>
    <w:rsid w:val="009941C1"/>
    <w:rsid w:val="00994235"/>
    <w:rsid w:val="00994752"/>
    <w:rsid w:val="00994D5B"/>
    <w:rsid w:val="00995343"/>
    <w:rsid w:val="009954B8"/>
    <w:rsid w:val="009956EC"/>
    <w:rsid w:val="009958EE"/>
    <w:rsid w:val="00995AB7"/>
    <w:rsid w:val="00995AEB"/>
    <w:rsid w:val="00995DC3"/>
    <w:rsid w:val="009961C6"/>
    <w:rsid w:val="0099622F"/>
    <w:rsid w:val="00996274"/>
    <w:rsid w:val="009962E2"/>
    <w:rsid w:val="009966CA"/>
    <w:rsid w:val="00996859"/>
    <w:rsid w:val="00996B7B"/>
    <w:rsid w:val="00996E30"/>
    <w:rsid w:val="00996E46"/>
    <w:rsid w:val="00996F10"/>
    <w:rsid w:val="00997485"/>
    <w:rsid w:val="0099773A"/>
    <w:rsid w:val="009A003E"/>
    <w:rsid w:val="009A0315"/>
    <w:rsid w:val="009A047D"/>
    <w:rsid w:val="009A08E2"/>
    <w:rsid w:val="009A090F"/>
    <w:rsid w:val="009A0C67"/>
    <w:rsid w:val="009A0CA3"/>
    <w:rsid w:val="009A0F87"/>
    <w:rsid w:val="009A12A3"/>
    <w:rsid w:val="009A1356"/>
    <w:rsid w:val="009A149A"/>
    <w:rsid w:val="009A14E2"/>
    <w:rsid w:val="009A156A"/>
    <w:rsid w:val="009A1710"/>
    <w:rsid w:val="009A1CB4"/>
    <w:rsid w:val="009A1EA9"/>
    <w:rsid w:val="009A1EC0"/>
    <w:rsid w:val="009A1EDA"/>
    <w:rsid w:val="009A1F85"/>
    <w:rsid w:val="009A2864"/>
    <w:rsid w:val="009A2905"/>
    <w:rsid w:val="009A295E"/>
    <w:rsid w:val="009A2A18"/>
    <w:rsid w:val="009A306C"/>
    <w:rsid w:val="009A3331"/>
    <w:rsid w:val="009A3671"/>
    <w:rsid w:val="009A3755"/>
    <w:rsid w:val="009A38CE"/>
    <w:rsid w:val="009A3B98"/>
    <w:rsid w:val="009A3BB6"/>
    <w:rsid w:val="009A3C0B"/>
    <w:rsid w:val="009A40DD"/>
    <w:rsid w:val="009A40F3"/>
    <w:rsid w:val="009A4238"/>
    <w:rsid w:val="009A4255"/>
    <w:rsid w:val="009A4267"/>
    <w:rsid w:val="009A426E"/>
    <w:rsid w:val="009A4324"/>
    <w:rsid w:val="009A433F"/>
    <w:rsid w:val="009A45C1"/>
    <w:rsid w:val="009A4635"/>
    <w:rsid w:val="009A4675"/>
    <w:rsid w:val="009A473A"/>
    <w:rsid w:val="009A4856"/>
    <w:rsid w:val="009A4AD8"/>
    <w:rsid w:val="009A4B22"/>
    <w:rsid w:val="009A4BF7"/>
    <w:rsid w:val="009A4C42"/>
    <w:rsid w:val="009A4F86"/>
    <w:rsid w:val="009A50AA"/>
    <w:rsid w:val="009A516E"/>
    <w:rsid w:val="009A5903"/>
    <w:rsid w:val="009A5C66"/>
    <w:rsid w:val="009A5D4A"/>
    <w:rsid w:val="009A5DDF"/>
    <w:rsid w:val="009A5FE3"/>
    <w:rsid w:val="009A6116"/>
    <w:rsid w:val="009A6524"/>
    <w:rsid w:val="009A6AFA"/>
    <w:rsid w:val="009A6B2F"/>
    <w:rsid w:val="009A72AC"/>
    <w:rsid w:val="009A7E43"/>
    <w:rsid w:val="009B01CA"/>
    <w:rsid w:val="009B0276"/>
    <w:rsid w:val="009B03B5"/>
    <w:rsid w:val="009B049C"/>
    <w:rsid w:val="009B0631"/>
    <w:rsid w:val="009B0A81"/>
    <w:rsid w:val="009B0CF0"/>
    <w:rsid w:val="009B0E4A"/>
    <w:rsid w:val="009B0ECF"/>
    <w:rsid w:val="009B1181"/>
    <w:rsid w:val="009B1282"/>
    <w:rsid w:val="009B1571"/>
    <w:rsid w:val="009B15A0"/>
    <w:rsid w:val="009B17BC"/>
    <w:rsid w:val="009B17D0"/>
    <w:rsid w:val="009B1A68"/>
    <w:rsid w:val="009B1B5E"/>
    <w:rsid w:val="009B2064"/>
    <w:rsid w:val="009B248A"/>
    <w:rsid w:val="009B24DB"/>
    <w:rsid w:val="009B256B"/>
    <w:rsid w:val="009B25AE"/>
    <w:rsid w:val="009B2725"/>
    <w:rsid w:val="009B2BCB"/>
    <w:rsid w:val="009B2C92"/>
    <w:rsid w:val="009B2CCF"/>
    <w:rsid w:val="009B2F68"/>
    <w:rsid w:val="009B305D"/>
    <w:rsid w:val="009B315B"/>
    <w:rsid w:val="009B3502"/>
    <w:rsid w:val="009B449C"/>
    <w:rsid w:val="009B4AD2"/>
    <w:rsid w:val="009B4B08"/>
    <w:rsid w:val="009B4B14"/>
    <w:rsid w:val="009B4FEB"/>
    <w:rsid w:val="009B5255"/>
    <w:rsid w:val="009B579E"/>
    <w:rsid w:val="009B57AB"/>
    <w:rsid w:val="009B5A77"/>
    <w:rsid w:val="009B5E42"/>
    <w:rsid w:val="009B5E8E"/>
    <w:rsid w:val="009B5FA8"/>
    <w:rsid w:val="009B61E8"/>
    <w:rsid w:val="009B6338"/>
    <w:rsid w:val="009B63E3"/>
    <w:rsid w:val="009B6739"/>
    <w:rsid w:val="009B68C3"/>
    <w:rsid w:val="009B68D2"/>
    <w:rsid w:val="009B68ED"/>
    <w:rsid w:val="009B6B16"/>
    <w:rsid w:val="009B6CD8"/>
    <w:rsid w:val="009B6DB5"/>
    <w:rsid w:val="009B7181"/>
    <w:rsid w:val="009B732F"/>
    <w:rsid w:val="009B7901"/>
    <w:rsid w:val="009B7973"/>
    <w:rsid w:val="009B7978"/>
    <w:rsid w:val="009B79C3"/>
    <w:rsid w:val="009B7E26"/>
    <w:rsid w:val="009C0051"/>
    <w:rsid w:val="009C00E9"/>
    <w:rsid w:val="009C0656"/>
    <w:rsid w:val="009C06A8"/>
    <w:rsid w:val="009C08F4"/>
    <w:rsid w:val="009C0C19"/>
    <w:rsid w:val="009C110D"/>
    <w:rsid w:val="009C127F"/>
    <w:rsid w:val="009C1297"/>
    <w:rsid w:val="009C134F"/>
    <w:rsid w:val="009C161F"/>
    <w:rsid w:val="009C1BC1"/>
    <w:rsid w:val="009C1CF1"/>
    <w:rsid w:val="009C1DA1"/>
    <w:rsid w:val="009C1EA7"/>
    <w:rsid w:val="009C1F73"/>
    <w:rsid w:val="009C21F2"/>
    <w:rsid w:val="009C2528"/>
    <w:rsid w:val="009C26AF"/>
    <w:rsid w:val="009C2859"/>
    <w:rsid w:val="009C296A"/>
    <w:rsid w:val="009C2DD1"/>
    <w:rsid w:val="009C2FC3"/>
    <w:rsid w:val="009C2FF4"/>
    <w:rsid w:val="009C331E"/>
    <w:rsid w:val="009C371A"/>
    <w:rsid w:val="009C3996"/>
    <w:rsid w:val="009C4330"/>
    <w:rsid w:val="009C4682"/>
    <w:rsid w:val="009C4D1C"/>
    <w:rsid w:val="009C50B8"/>
    <w:rsid w:val="009C53D1"/>
    <w:rsid w:val="009C53DE"/>
    <w:rsid w:val="009C5601"/>
    <w:rsid w:val="009C5647"/>
    <w:rsid w:val="009C5A1C"/>
    <w:rsid w:val="009C5D95"/>
    <w:rsid w:val="009C6090"/>
    <w:rsid w:val="009C6232"/>
    <w:rsid w:val="009C6819"/>
    <w:rsid w:val="009C6926"/>
    <w:rsid w:val="009C6938"/>
    <w:rsid w:val="009C6EFF"/>
    <w:rsid w:val="009C713D"/>
    <w:rsid w:val="009C71EB"/>
    <w:rsid w:val="009C7485"/>
    <w:rsid w:val="009C7525"/>
    <w:rsid w:val="009C759C"/>
    <w:rsid w:val="009C76DF"/>
    <w:rsid w:val="009C7905"/>
    <w:rsid w:val="009C79BF"/>
    <w:rsid w:val="009C7C5B"/>
    <w:rsid w:val="009C7C70"/>
    <w:rsid w:val="009C7D38"/>
    <w:rsid w:val="009D0313"/>
    <w:rsid w:val="009D0356"/>
    <w:rsid w:val="009D0429"/>
    <w:rsid w:val="009D0536"/>
    <w:rsid w:val="009D05EA"/>
    <w:rsid w:val="009D06B3"/>
    <w:rsid w:val="009D07D7"/>
    <w:rsid w:val="009D0C20"/>
    <w:rsid w:val="009D0D7D"/>
    <w:rsid w:val="009D12A1"/>
    <w:rsid w:val="009D16FC"/>
    <w:rsid w:val="009D177F"/>
    <w:rsid w:val="009D1B0C"/>
    <w:rsid w:val="009D1BE5"/>
    <w:rsid w:val="009D1E21"/>
    <w:rsid w:val="009D1F09"/>
    <w:rsid w:val="009D21B9"/>
    <w:rsid w:val="009D24B4"/>
    <w:rsid w:val="009D25BE"/>
    <w:rsid w:val="009D3012"/>
    <w:rsid w:val="009D35D8"/>
    <w:rsid w:val="009D3674"/>
    <w:rsid w:val="009D3903"/>
    <w:rsid w:val="009D3AB1"/>
    <w:rsid w:val="009D3CE6"/>
    <w:rsid w:val="009D3CF6"/>
    <w:rsid w:val="009D472B"/>
    <w:rsid w:val="009D4A4F"/>
    <w:rsid w:val="009D4E5F"/>
    <w:rsid w:val="009D5020"/>
    <w:rsid w:val="009D518A"/>
    <w:rsid w:val="009D52B2"/>
    <w:rsid w:val="009D5466"/>
    <w:rsid w:val="009D5536"/>
    <w:rsid w:val="009D5C92"/>
    <w:rsid w:val="009D5EF8"/>
    <w:rsid w:val="009D5F70"/>
    <w:rsid w:val="009D6232"/>
    <w:rsid w:val="009D6308"/>
    <w:rsid w:val="009D6530"/>
    <w:rsid w:val="009D6775"/>
    <w:rsid w:val="009D6FA1"/>
    <w:rsid w:val="009D7219"/>
    <w:rsid w:val="009D7745"/>
    <w:rsid w:val="009D77F6"/>
    <w:rsid w:val="009D7946"/>
    <w:rsid w:val="009D7CC9"/>
    <w:rsid w:val="009E0FF1"/>
    <w:rsid w:val="009E14A9"/>
    <w:rsid w:val="009E153A"/>
    <w:rsid w:val="009E1AB6"/>
    <w:rsid w:val="009E1AEE"/>
    <w:rsid w:val="009E1B51"/>
    <w:rsid w:val="009E1E90"/>
    <w:rsid w:val="009E2247"/>
    <w:rsid w:val="009E2310"/>
    <w:rsid w:val="009E2327"/>
    <w:rsid w:val="009E2745"/>
    <w:rsid w:val="009E27AA"/>
    <w:rsid w:val="009E27CB"/>
    <w:rsid w:val="009E2845"/>
    <w:rsid w:val="009E2ACC"/>
    <w:rsid w:val="009E2C41"/>
    <w:rsid w:val="009E3084"/>
    <w:rsid w:val="009E30ED"/>
    <w:rsid w:val="009E312F"/>
    <w:rsid w:val="009E3212"/>
    <w:rsid w:val="009E32EC"/>
    <w:rsid w:val="009E394C"/>
    <w:rsid w:val="009E3DB2"/>
    <w:rsid w:val="009E3DCA"/>
    <w:rsid w:val="009E3EB2"/>
    <w:rsid w:val="009E3FCE"/>
    <w:rsid w:val="009E44A9"/>
    <w:rsid w:val="009E4663"/>
    <w:rsid w:val="009E486A"/>
    <w:rsid w:val="009E4921"/>
    <w:rsid w:val="009E4E0A"/>
    <w:rsid w:val="009E4F48"/>
    <w:rsid w:val="009E5A9F"/>
    <w:rsid w:val="009E5B50"/>
    <w:rsid w:val="009E5CF5"/>
    <w:rsid w:val="009E5CF8"/>
    <w:rsid w:val="009E5E28"/>
    <w:rsid w:val="009E60F0"/>
    <w:rsid w:val="009E6407"/>
    <w:rsid w:val="009E6781"/>
    <w:rsid w:val="009E6BF4"/>
    <w:rsid w:val="009E6C51"/>
    <w:rsid w:val="009E6C62"/>
    <w:rsid w:val="009E6FFC"/>
    <w:rsid w:val="009E7121"/>
    <w:rsid w:val="009E720A"/>
    <w:rsid w:val="009E72BC"/>
    <w:rsid w:val="009E74F1"/>
    <w:rsid w:val="009E790F"/>
    <w:rsid w:val="009E7BB5"/>
    <w:rsid w:val="009F014A"/>
    <w:rsid w:val="009F01B1"/>
    <w:rsid w:val="009F01DC"/>
    <w:rsid w:val="009F0264"/>
    <w:rsid w:val="009F0367"/>
    <w:rsid w:val="009F0698"/>
    <w:rsid w:val="009F07F0"/>
    <w:rsid w:val="009F0D26"/>
    <w:rsid w:val="009F0D2A"/>
    <w:rsid w:val="009F14C1"/>
    <w:rsid w:val="009F152C"/>
    <w:rsid w:val="009F1AD0"/>
    <w:rsid w:val="009F1F52"/>
    <w:rsid w:val="009F260B"/>
    <w:rsid w:val="009F28DB"/>
    <w:rsid w:val="009F28F4"/>
    <w:rsid w:val="009F29FC"/>
    <w:rsid w:val="009F2AFC"/>
    <w:rsid w:val="009F2B9A"/>
    <w:rsid w:val="009F2CB1"/>
    <w:rsid w:val="009F2E9E"/>
    <w:rsid w:val="009F2F99"/>
    <w:rsid w:val="009F3865"/>
    <w:rsid w:val="009F39A4"/>
    <w:rsid w:val="009F3B57"/>
    <w:rsid w:val="009F3E9C"/>
    <w:rsid w:val="009F433F"/>
    <w:rsid w:val="009F4396"/>
    <w:rsid w:val="009F43FB"/>
    <w:rsid w:val="009F48E0"/>
    <w:rsid w:val="009F4947"/>
    <w:rsid w:val="009F4982"/>
    <w:rsid w:val="009F4DE1"/>
    <w:rsid w:val="009F50B2"/>
    <w:rsid w:val="009F5442"/>
    <w:rsid w:val="009F544F"/>
    <w:rsid w:val="009F567E"/>
    <w:rsid w:val="009F59E6"/>
    <w:rsid w:val="009F59E8"/>
    <w:rsid w:val="009F5ABF"/>
    <w:rsid w:val="009F5BD0"/>
    <w:rsid w:val="009F5FBB"/>
    <w:rsid w:val="009F60E8"/>
    <w:rsid w:val="009F61BF"/>
    <w:rsid w:val="009F622C"/>
    <w:rsid w:val="009F6595"/>
    <w:rsid w:val="009F692D"/>
    <w:rsid w:val="009F6E8F"/>
    <w:rsid w:val="009F701F"/>
    <w:rsid w:val="009F70C1"/>
    <w:rsid w:val="009F73A2"/>
    <w:rsid w:val="009F74B6"/>
    <w:rsid w:val="009F76E7"/>
    <w:rsid w:val="009F7A6C"/>
    <w:rsid w:val="009F7E39"/>
    <w:rsid w:val="009F7F83"/>
    <w:rsid w:val="00A00191"/>
    <w:rsid w:val="00A0057B"/>
    <w:rsid w:val="00A0078A"/>
    <w:rsid w:val="00A00AC6"/>
    <w:rsid w:val="00A00DA6"/>
    <w:rsid w:val="00A00DE4"/>
    <w:rsid w:val="00A01128"/>
    <w:rsid w:val="00A01130"/>
    <w:rsid w:val="00A01167"/>
    <w:rsid w:val="00A012C1"/>
    <w:rsid w:val="00A01391"/>
    <w:rsid w:val="00A01414"/>
    <w:rsid w:val="00A016DF"/>
    <w:rsid w:val="00A01730"/>
    <w:rsid w:val="00A0202C"/>
    <w:rsid w:val="00A022E6"/>
    <w:rsid w:val="00A0238A"/>
    <w:rsid w:val="00A0257D"/>
    <w:rsid w:val="00A025B8"/>
    <w:rsid w:val="00A025C8"/>
    <w:rsid w:val="00A025DD"/>
    <w:rsid w:val="00A0287C"/>
    <w:rsid w:val="00A02A8B"/>
    <w:rsid w:val="00A02AB1"/>
    <w:rsid w:val="00A02AD6"/>
    <w:rsid w:val="00A02FC8"/>
    <w:rsid w:val="00A03041"/>
    <w:rsid w:val="00A0306D"/>
    <w:rsid w:val="00A030B2"/>
    <w:rsid w:val="00A030EA"/>
    <w:rsid w:val="00A030F5"/>
    <w:rsid w:val="00A03298"/>
    <w:rsid w:val="00A03829"/>
    <w:rsid w:val="00A0396B"/>
    <w:rsid w:val="00A03A32"/>
    <w:rsid w:val="00A03BB5"/>
    <w:rsid w:val="00A03C5F"/>
    <w:rsid w:val="00A03DDF"/>
    <w:rsid w:val="00A03F05"/>
    <w:rsid w:val="00A03FC2"/>
    <w:rsid w:val="00A044D2"/>
    <w:rsid w:val="00A04558"/>
    <w:rsid w:val="00A04B24"/>
    <w:rsid w:val="00A04BD1"/>
    <w:rsid w:val="00A04FC6"/>
    <w:rsid w:val="00A05161"/>
    <w:rsid w:val="00A0547D"/>
    <w:rsid w:val="00A05E8F"/>
    <w:rsid w:val="00A06218"/>
    <w:rsid w:val="00A0642F"/>
    <w:rsid w:val="00A06497"/>
    <w:rsid w:val="00A0676A"/>
    <w:rsid w:val="00A06E34"/>
    <w:rsid w:val="00A06F1B"/>
    <w:rsid w:val="00A07047"/>
    <w:rsid w:val="00A073DE"/>
    <w:rsid w:val="00A0755D"/>
    <w:rsid w:val="00A0780F"/>
    <w:rsid w:val="00A078E5"/>
    <w:rsid w:val="00A07C21"/>
    <w:rsid w:val="00A10272"/>
    <w:rsid w:val="00A10382"/>
    <w:rsid w:val="00A10793"/>
    <w:rsid w:val="00A10981"/>
    <w:rsid w:val="00A109C3"/>
    <w:rsid w:val="00A10CA2"/>
    <w:rsid w:val="00A10CA3"/>
    <w:rsid w:val="00A10D8D"/>
    <w:rsid w:val="00A10DD9"/>
    <w:rsid w:val="00A1114B"/>
    <w:rsid w:val="00A11332"/>
    <w:rsid w:val="00A114CB"/>
    <w:rsid w:val="00A1178E"/>
    <w:rsid w:val="00A11837"/>
    <w:rsid w:val="00A1194A"/>
    <w:rsid w:val="00A12126"/>
    <w:rsid w:val="00A121D8"/>
    <w:rsid w:val="00A1233B"/>
    <w:rsid w:val="00A12567"/>
    <w:rsid w:val="00A12822"/>
    <w:rsid w:val="00A12937"/>
    <w:rsid w:val="00A12B2C"/>
    <w:rsid w:val="00A12B44"/>
    <w:rsid w:val="00A12BB2"/>
    <w:rsid w:val="00A12BCF"/>
    <w:rsid w:val="00A12DDE"/>
    <w:rsid w:val="00A12EC3"/>
    <w:rsid w:val="00A1311B"/>
    <w:rsid w:val="00A13163"/>
    <w:rsid w:val="00A13358"/>
    <w:rsid w:val="00A1342D"/>
    <w:rsid w:val="00A1377E"/>
    <w:rsid w:val="00A13A43"/>
    <w:rsid w:val="00A13B02"/>
    <w:rsid w:val="00A13B6A"/>
    <w:rsid w:val="00A13C61"/>
    <w:rsid w:val="00A143EC"/>
    <w:rsid w:val="00A14482"/>
    <w:rsid w:val="00A145A8"/>
    <w:rsid w:val="00A1488A"/>
    <w:rsid w:val="00A149E6"/>
    <w:rsid w:val="00A14A68"/>
    <w:rsid w:val="00A14A71"/>
    <w:rsid w:val="00A14B46"/>
    <w:rsid w:val="00A1510B"/>
    <w:rsid w:val="00A15194"/>
    <w:rsid w:val="00A151B2"/>
    <w:rsid w:val="00A15291"/>
    <w:rsid w:val="00A152D2"/>
    <w:rsid w:val="00A15511"/>
    <w:rsid w:val="00A15591"/>
    <w:rsid w:val="00A157E3"/>
    <w:rsid w:val="00A15B07"/>
    <w:rsid w:val="00A15C08"/>
    <w:rsid w:val="00A15D2F"/>
    <w:rsid w:val="00A16036"/>
    <w:rsid w:val="00A16600"/>
    <w:rsid w:val="00A16648"/>
    <w:rsid w:val="00A168B5"/>
    <w:rsid w:val="00A16A8B"/>
    <w:rsid w:val="00A16E52"/>
    <w:rsid w:val="00A16F09"/>
    <w:rsid w:val="00A1707B"/>
    <w:rsid w:val="00A178C6"/>
    <w:rsid w:val="00A17961"/>
    <w:rsid w:val="00A17BC1"/>
    <w:rsid w:val="00A17FC0"/>
    <w:rsid w:val="00A20289"/>
    <w:rsid w:val="00A202CD"/>
    <w:rsid w:val="00A206BA"/>
    <w:rsid w:val="00A2072A"/>
    <w:rsid w:val="00A2096D"/>
    <w:rsid w:val="00A209E1"/>
    <w:rsid w:val="00A20AFD"/>
    <w:rsid w:val="00A20C61"/>
    <w:rsid w:val="00A20DD0"/>
    <w:rsid w:val="00A20E8F"/>
    <w:rsid w:val="00A20F60"/>
    <w:rsid w:val="00A21097"/>
    <w:rsid w:val="00A211B7"/>
    <w:rsid w:val="00A2147F"/>
    <w:rsid w:val="00A215F6"/>
    <w:rsid w:val="00A2165A"/>
    <w:rsid w:val="00A21D2A"/>
    <w:rsid w:val="00A21F12"/>
    <w:rsid w:val="00A21F6C"/>
    <w:rsid w:val="00A22051"/>
    <w:rsid w:val="00A220CC"/>
    <w:rsid w:val="00A221FE"/>
    <w:rsid w:val="00A224D5"/>
    <w:rsid w:val="00A2292C"/>
    <w:rsid w:val="00A229A3"/>
    <w:rsid w:val="00A22D8A"/>
    <w:rsid w:val="00A23328"/>
    <w:rsid w:val="00A23584"/>
    <w:rsid w:val="00A235F4"/>
    <w:rsid w:val="00A23993"/>
    <w:rsid w:val="00A2432C"/>
    <w:rsid w:val="00A2435A"/>
    <w:rsid w:val="00A24422"/>
    <w:rsid w:val="00A24484"/>
    <w:rsid w:val="00A2469D"/>
    <w:rsid w:val="00A247D4"/>
    <w:rsid w:val="00A24863"/>
    <w:rsid w:val="00A248B9"/>
    <w:rsid w:val="00A248BA"/>
    <w:rsid w:val="00A24998"/>
    <w:rsid w:val="00A24A77"/>
    <w:rsid w:val="00A24AC5"/>
    <w:rsid w:val="00A24C92"/>
    <w:rsid w:val="00A24D29"/>
    <w:rsid w:val="00A257A6"/>
    <w:rsid w:val="00A2589E"/>
    <w:rsid w:val="00A2602B"/>
    <w:rsid w:val="00A26479"/>
    <w:rsid w:val="00A26931"/>
    <w:rsid w:val="00A26A67"/>
    <w:rsid w:val="00A26D0E"/>
    <w:rsid w:val="00A26E5E"/>
    <w:rsid w:val="00A26F5C"/>
    <w:rsid w:val="00A271E2"/>
    <w:rsid w:val="00A272BE"/>
    <w:rsid w:val="00A27411"/>
    <w:rsid w:val="00A278EE"/>
    <w:rsid w:val="00A27989"/>
    <w:rsid w:val="00A300D0"/>
    <w:rsid w:val="00A303AD"/>
    <w:rsid w:val="00A3045B"/>
    <w:rsid w:val="00A30466"/>
    <w:rsid w:val="00A304BD"/>
    <w:rsid w:val="00A306DE"/>
    <w:rsid w:val="00A30936"/>
    <w:rsid w:val="00A30A4D"/>
    <w:rsid w:val="00A30C48"/>
    <w:rsid w:val="00A317BD"/>
    <w:rsid w:val="00A317F0"/>
    <w:rsid w:val="00A31815"/>
    <w:rsid w:val="00A31832"/>
    <w:rsid w:val="00A31C88"/>
    <w:rsid w:val="00A31D6D"/>
    <w:rsid w:val="00A31DA8"/>
    <w:rsid w:val="00A31F90"/>
    <w:rsid w:val="00A3209C"/>
    <w:rsid w:val="00A324EC"/>
    <w:rsid w:val="00A3257E"/>
    <w:rsid w:val="00A325C9"/>
    <w:rsid w:val="00A3262E"/>
    <w:rsid w:val="00A32688"/>
    <w:rsid w:val="00A326B4"/>
    <w:rsid w:val="00A3284C"/>
    <w:rsid w:val="00A32E1F"/>
    <w:rsid w:val="00A3312E"/>
    <w:rsid w:val="00A3317B"/>
    <w:rsid w:val="00A3325D"/>
    <w:rsid w:val="00A336C3"/>
    <w:rsid w:val="00A3389D"/>
    <w:rsid w:val="00A33B18"/>
    <w:rsid w:val="00A33EAB"/>
    <w:rsid w:val="00A3429A"/>
    <w:rsid w:val="00A343E4"/>
    <w:rsid w:val="00A344D6"/>
    <w:rsid w:val="00A345CF"/>
    <w:rsid w:val="00A34836"/>
    <w:rsid w:val="00A34D5C"/>
    <w:rsid w:val="00A35224"/>
    <w:rsid w:val="00A354A2"/>
    <w:rsid w:val="00A3570F"/>
    <w:rsid w:val="00A358B1"/>
    <w:rsid w:val="00A35912"/>
    <w:rsid w:val="00A359E1"/>
    <w:rsid w:val="00A35C38"/>
    <w:rsid w:val="00A35CBA"/>
    <w:rsid w:val="00A35EE5"/>
    <w:rsid w:val="00A36421"/>
    <w:rsid w:val="00A36A5D"/>
    <w:rsid w:val="00A36A86"/>
    <w:rsid w:val="00A36BFF"/>
    <w:rsid w:val="00A36C28"/>
    <w:rsid w:val="00A372A7"/>
    <w:rsid w:val="00A3769A"/>
    <w:rsid w:val="00A376AC"/>
    <w:rsid w:val="00A37B2E"/>
    <w:rsid w:val="00A37E51"/>
    <w:rsid w:val="00A40075"/>
    <w:rsid w:val="00A40315"/>
    <w:rsid w:val="00A406A3"/>
    <w:rsid w:val="00A40892"/>
    <w:rsid w:val="00A40D91"/>
    <w:rsid w:val="00A40F4F"/>
    <w:rsid w:val="00A40FF1"/>
    <w:rsid w:val="00A41C8D"/>
    <w:rsid w:val="00A42043"/>
    <w:rsid w:val="00A4206E"/>
    <w:rsid w:val="00A42129"/>
    <w:rsid w:val="00A42137"/>
    <w:rsid w:val="00A428E5"/>
    <w:rsid w:val="00A428FE"/>
    <w:rsid w:val="00A42C6F"/>
    <w:rsid w:val="00A42DD8"/>
    <w:rsid w:val="00A433D7"/>
    <w:rsid w:val="00A4346C"/>
    <w:rsid w:val="00A4356B"/>
    <w:rsid w:val="00A4360C"/>
    <w:rsid w:val="00A43650"/>
    <w:rsid w:val="00A43BCD"/>
    <w:rsid w:val="00A43BDA"/>
    <w:rsid w:val="00A43C1A"/>
    <w:rsid w:val="00A440A6"/>
    <w:rsid w:val="00A44317"/>
    <w:rsid w:val="00A443C4"/>
    <w:rsid w:val="00A4454E"/>
    <w:rsid w:val="00A446F2"/>
    <w:rsid w:val="00A44997"/>
    <w:rsid w:val="00A44EEA"/>
    <w:rsid w:val="00A4506A"/>
    <w:rsid w:val="00A453C4"/>
    <w:rsid w:val="00A456D6"/>
    <w:rsid w:val="00A4595B"/>
    <w:rsid w:val="00A45E39"/>
    <w:rsid w:val="00A45FC7"/>
    <w:rsid w:val="00A46363"/>
    <w:rsid w:val="00A46704"/>
    <w:rsid w:val="00A46A2D"/>
    <w:rsid w:val="00A46CFE"/>
    <w:rsid w:val="00A46DEB"/>
    <w:rsid w:val="00A47504"/>
    <w:rsid w:val="00A47705"/>
    <w:rsid w:val="00A47B84"/>
    <w:rsid w:val="00A47CD2"/>
    <w:rsid w:val="00A50293"/>
    <w:rsid w:val="00A5029C"/>
    <w:rsid w:val="00A502D1"/>
    <w:rsid w:val="00A5040B"/>
    <w:rsid w:val="00A506A8"/>
    <w:rsid w:val="00A507F2"/>
    <w:rsid w:val="00A50B62"/>
    <w:rsid w:val="00A50C07"/>
    <w:rsid w:val="00A50D2F"/>
    <w:rsid w:val="00A51032"/>
    <w:rsid w:val="00A51093"/>
    <w:rsid w:val="00A52288"/>
    <w:rsid w:val="00A5284B"/>
    <w:rsid w:val="00A5290D"/>
    <w:rsid w:val="00A52B70"/>
    <w:rsid w:val="00A52F47"/>
    <w:rsid w:val="00A5313B"/>
    <w:rsid w:val="00A533FB"/>
    <w:rsid w:val="00A534C1"/>
    <w:rsid w:val="00A5356C"/>
    <w:rsid w:val="00A53D6C"/>
    <w:rsid w:val="00A5403F"/>
    <w:rsid w:val="00A5461E"/>
    <w:rsid w:val="00A54625"/>
    <w:rsid w:val="00A54662"/>
    <w:rsid w:val="00A546EA"/>
    <w:rsid w:val="00A54975"/>
    <w:rsid w:val="00A54DBB"/>
    <w:rsid w:val="00A55292"/>
    <w:rsid w:val="00A552C1"/>
    <w:rsid w:val="00A554A5"/>
    <w:rsid w:val="00A55507"/>
    <w:rsid w:val="00A556F6"/>
    <w:rsid w:val="00A55A51"/>
    <w:rsid w:val="00A55C72"/>
    <w:rsid w:val="00A55F65"/>
    <w:rsid w:val="00A5607E"/>
    <w:rsid w:val="00A56277"/>
    <w:rsid w:val="00A56729"/>
    <w:rsid w:val="00A56A25"/>
    <w:rsid w:val="00A56E0A"/>
    <w:rsid w:val="00A5702C"/>
    <w:rsid w:val="00A57096"/>
    <w:rsid w:val="00A570A7"/>
    <w:rsid w:val="00A57104"/>
    <w:rsid w:val="00A57161"/>
    <w:rsid w:val="00A57343"/>
    <w:rsid w:val="00A5747B"/>
    <w:rsid w:val="00A576BE"/>
    <w:rsid w:val="00A57AE2"/>
    <w:rsid w:val="00A6028E"/>
    <w:rsid w:val="00A602CF"/>
    <w:rsid w:val="00A602D8"/>
    <w:rsid w:val="00A60911"/>
    <w:rsid w:val="00A60D40"/>
    <w:rsid w:val="00A60D87"/>
    <w:rsid w:val="00A60E5B"/>
    <w:rsid w:val="00A60F6C"/>
    <w:rsid w:val="00A610DC"/>
    <w:rsid w:val="00A610E5"/>
    <w:rsid w:val="00A61330"/>
    <w:rsid w:val="00A613FA"/>
    <w:rsid w:val="00A615FC"/>
    <w:rsid w:val="00A61AEC"/>
    <w:rsid w:val="00A61D03"/>
    <w:rsid w:val="00A62033"/>
    <w:rsid w:val="00A6239B"/>
    <w:rsid w:val="00A625AC"/>
    <w:rsid w:val="00A627EA"/>
    <w:rsid w:val="00A629EF"/>
    <w:rsid w:val="00A6337E"/>
    <w:rsid w:val="00A633C3"/>
    <w:rsid w:val="00A63675"/>
    <w:rsid w:val="00A63803"/>
    <w:rsid w:val="00A63874"/>
    <w:rsid w:val="00A63968"/>
    <w:rsid w:val="00A63C50"/>
    <w:rsid w:val="00A63D5F"/>
    <w:rsid w:val="00A64171"/>
    <w:rsid w:val="00A642D8"/>
    <w:rsid w:val="00A64337"/>
    <w:rsid w:val="00A64391"/>
    <w:rsid w:val="00A64394"/>
    <w:rsid w:val="00A64546"/>
    <w:rsid w:val="00A64652"/>
    <w:rsid w:val="00A64973"/>
    <w:rsid w:val="00A64E7C"/>
    <w:rsid w:val="00A64F11"/>
    <w:rsid w:val="00A6526B"/>
    <w:rsid w:val="00A65557"/>
    <w:rsid w:val="00A65710"/>
    <w:rsid w:val="00A657C7"/>
    <w:rsid w:val="00A65931"/>
    <w:rsid w:val="00A659C8"/>
    <w:rsid w:val="00A65AF7"/>
    <w:rsid w:val="00A65B4A"/>
    <w:rsid w:val="00A65D2F"/>
    <w:rsid w:val="00A66369"/>
    <w:rsid w:val="00A666E0"/>
    <w:rsid w:val="00A66718"/>
    <w:rsid w:val="00A670E0"/>
    <w:rsid w:val="00A672EB"/>
    <w:rsid w:val="00A675AE"/>
    <w:rsid w:val="00A67858"/>
    <w:rsid w:val="00A67B59"/>
    <w:rsid w:val="00A67F33"/>
    <w:rsid w:val="00A67F7B"/>
    <w:rsid w:val="00A70AA2"/>
    <w:rsid w:val="00A70AE9"/>
    <w:rsid w:val="00A70B30"/>
    <w:rsid w:val="00A70DDA"/>
    <w:rsid w:val="00A70F29"/>
    <w:rsid w:val="00A70FAA"/>
    <w:rsid w:val="00A70FE8"/>
    <w:rsid w:val="00A717DE"/>
    <w:rsid w:val="00A718E2"/>
    <w:rsid w:val="00A71C59"/>
    <w:rsid w:val="00A71D20"/>
    <w:rsid w:val="00A72469"/>
    <w:rsid w:val="00A72617"/>
    <w:rsid w:val="00A726A1"/>
    <w:rsid w:val="00A728FA"/>
    <w:rsid w:val="00A7323A"/>
    <w:rsid w:val="00A73304"/>
    <w:rsid w:val="00A73826"/>
    <w:rsid w:val="00A73D25"/>
    <w:rsid w:val="00A73FA4"/>
    <w:rsid w:val="00A742C7"/>
    <w:rsid w:val="00A74372"/>
    <w:rsid w:val="00A74802"/>
    <w:rsid w:val="00A74872"/>
    <w:rsid w:val="00A74A24"/>
    <w:rsid w:val="00A74C4D"/>
    <w:rsid w:val="00A74E74"/>
    <w:rsid w:val="00A74F02"/>
    <w:rsid w:val="00A7558E"/>
    <w:rsid w:val="00A758ED"/>
    <w:rsid w:val="00A75B61"/>
    <w:rsid w:val="00A75C4C"/>
    <w:rsid w:val="00A75D66"/>
    <w:rsid w:val="00A75DB3"/>
    <w:rsid w:val="00A76019"/>
    <w:rsid w:val="00A7617D"/>
    <w:rsid w:val="00A7629F"/>
    <w:rsid w:val="00A763EC"/>
    <w:rsid w:val="00A76478"/>
    <w:rsid w:val="00A7647A"/>
    <w:rsid w:val="00A7665C"/>
    <w:rsid w:val="00A7667B"/>
    <w:rsid w:val="00A76D4C"/>
    <w:rsid w:val="00A76E15"/>
    <w:rsid w:val="00A76F94"/>
    <w:rsid w:val="00A7714F"/>
    <w:rsid w:val="00A77154"/>
    <w:rsid w:val="00A774D0"/>
    <w:rsid w:val="00A77566"/>
    <w:rsid w:val="00A77714"/>
    <w:rsid w:val="00A77769"/>
    <w:rsid w:val="00A777F2"/>
    <w:rsid w:val="00A77A82"/>
    <w:rsid w:val="00A77F75"/>
    <w:rsid w:val="00A77F8B"/>
    <w:rsid w:val="00A8000D"/>
    <w:rsid w:val="00A80222"/>
    <w:rsid w:val="00A802BD"/>
    <w:rsid w:val="00A80512"/>
    <w:rsid w:val="00A80604"/>
    <w:rsid w:val="00A80EFC"/>
    <w:rsid w:val="00A810EA"/>
    <w:rsid w:val="00A811C4"/>
    <w:rsid w:val="00A81364"/>
    <w:rsid w:val="00A81BAF"/>
    <w:rsid w:val="00A82274"/>
    <w:rsid w:val="00A82389"/>
    <w:rsid w:val="00A82637"/>
    <w:rsid w:val="00A8289B"/>
    <w:rsid w:val="00A829A1"/>
    <w:rsid w:val="00A82A1D"/>
    <w:rsid w:val="00A82BB7"/>
    <w:rsid w:val="00A82C69"/>
    <w:rsid w:val="00A82F46"/>
    <w:rsid w:val="00A83017"/>
    <w:rsid w:val="00A830FA"/>
    <w:rsid w:val="00A83340"/>
    <w:rsid w:val="00A83451"/>
    <w:rsid w:val="00A8363D"/>
    <w:rsid w:val="00A837D0"/>
    <w:rsid w:val="00A83AED"/>
    <w:rsid w:val="00A83B60"/>
    <w:rsid w:val="00A83E4F"/>
    <w:rsid w:val="00A83E56"/>
    <w:rsid w:val="00A83E5B"/>
    <w:rsid w:val="00A83F93"/>
    <w:rsid w:val="00A8401E"/>
    <w:rsid w:val="00A840BD"/>
    <w:rsid w:val="00A842F0"/>
    <w:rsid w:val="00A84705"/>
    <w:rsid w:val="00A8470F"/>
    <w:rsid w:val="00A84AA9"/>
    <w:rsid w:val="00A85004"/>
    <w:rsid w:val="00A850A9"/>
    <w:rsid w:val="00A85193"/>
    <w:rsid w:val="00A858DE"/>
    <w:rsid w:val="00A858E2"/>
    <w:rsid w:val="00A85929"/>
    <w:rsid w:val="00A85AA1"/>
    <w:rsid w:val="00A85B44"/>
    <w:rsid w:val="00A85B89"/>
    <w:rsid w:val="00A85BFC"/>
    <w:rsid w:val="00A85CF4"/>
    <w:rsid w:val="00A85D08"/>
    <w:rsid w:val="00A86114"/>
    <w:rsid w:val="00A861C8"/>
    <w:rsid w:val="00A86B52"/>
    <w:rsid w:val="00A8748D"/>
    <w:rsid w:val="00A875A4"/>
    <w:rsid w:val="00A8780D"/>
    <w:rsid w:val="00A87874"/>
    <w:rsid w:val="00A87B42"/>
    <w:rsid w:val="00A87C41"/>
    <w:rsid w:val="00A87D63"/>
    <w:rsid w:val="00A87D98"/>
    <w:rsid w:val="00A90069"/>
    <w:rsid w:val="00A90784"/>
    <w:rsid w:val="00A90B3F"/>
    <w:rsid w:val="00A90C6D"/>
    <w:rsid w:val="00A91012"/>
    <w:rsid w:val="00A910C2"/>
    <w:rsid w:val="00A910FB"/>
    <w:rsid w:val="00A91117"/>
    <w:rsid w:val="00A91605"/>
    <w:rsid w:val="00A91834"/>
    <w:rsid w:val="00A91DE5"/>
    <w:rsid w:val="00A920B3"/>
    <w:rsid w:val="00A92133"/>
    <w:rsid w:val="00A92270"/>
    <w:rsid w:val="00A92A61"/>
    <w:rsid w:val="00A92AA8"/>
    <w:rsid w:val="00A92B49"/>
    <w:rsid w:val="00A92DB6"/>
    <w:rsid w:val="00A92E1B"/>
    <w:rsid w:val="00A93289"/>
    <w:rsid w:val="00A9348D"/>
    <w:rsid w:val="00A9354F"/>
    <w:rsid w:val="00A9356D"/>
    <w:rsid w:val="00A9361F"/>
    <w:rsid w:val="00A93706"/>
    <w:rsid w:val="00A938B0"/>
    <w:rsid w:val="00A938B4"/>
    <w:rsid w:val="00A93B92"/>
    <w:rsid w:val="00A93D27"/>
    <w:rsid w:val="00A93F09"/>
    <w:rsid w:val="00A93F29"/>
    <w:rsid w:val="00A93FDD"/>
    <w:rsid w:val="00A940BE"/>
    <w:rsid w:val="00A94106"/>
    <w:rsid w:val="00A9437B"/>
    <w:rsid w:val="00A9445D"/>
    <w:rsid w:val="00A94666"/>
    <w:rsid w:val="00A94801"/>
    <w:rsid w:val="00A949B2"/>
    <w:rsid w:val="00A949B7"/>
    <w:rsid w:val="00A94E6F"/>
    <w:rsid w:val="00A94F85"/>
    <w:rsid w:val="00A95375"/>
    <w:rsid w:val="00A95B41"/>
    <w:rsid w:val="00A95D54"/>
    <w:rsid w:val="00A95DAE"/>
    <w:rsid w:val="00A95ED2"/>
    <w:rsid w:val="00A96086"/>
    <w:rsid w:val="00A96492"/>
    <w:rsid w:val="00A9658A"/>
    <w:rsid w:val="00A965CC"/>
    <w:rsid w:val="00A9667B"/>
    <w:rsid w:val="00A9677E"/>
    <w:rsid w:val="00A96972"/>
    <w:rsid w:val="00A96BC6"/>
    <w:rsid w:val="00A96D78"/>
    <w:rsid w:val="00A96EF6"/>
    <w:rsid w:val="00A97132"/>
    <w:rsid w:val="00A972FF"/>
    <w:rsid w:val="00A97896"/>
    <w:rsid w:val="00A9791B"/>
    <w:rsid w:val="00A97B4B"/>
    <w:rsid w:val="00A97B91"/>
    <w:rsid w:val="00A97C0C"/>
    <w:rsid w:val="00A97D72"/>
    <w:rsid w:val="00AA010E"/>
    <w:rsid w:val="00AA01EF"/>
    <w:rsid w:val="00AA087E"/>
    <w:rsid w:val="00AA0A8C"/>
    <w:rsid w:val="00AA0C95"/>
    <w:rsid w:val="00AA0E30"/>
    <w:rsid w:val="00AA1216"/>
    <w:rsid w:val="00AA1897"/>
    <w:rsid w:val="00AA18F0"/>
    <w:rsid w:val="00AA1B40"/>
    <w:rsid w:val="00AA2DE8"/>
    <w:rsid w:val="00AA2F30"/>
    <w:rsid w:val="00AA3281"/>
    <w:rsid w:val="00AA3544"/>
    <w:rsid w:val="00AA3577"/>
    <w:rsid w:val="00AA36F7"/>
    <w:rsid w:val="00AA37D3"/>
    <w:rsid w:val="00AA3A67"/>
    <w:rsid w:val="00AA3C32"/>
    <w:rsid w:val="00AA3D2A"/>
    <w:rsid w:val="00AA3D7C"/>
    <w:rsid w:val="00AA3FCA"/>
    <w:rsid w:val="00AA479C"/>
    <w:rsid w:val="00AA48E3"/>
    <w:rsid w:val="00AA4945"/>
    <w:rsid w:val="00AA4CD3"/>
    <w:rsid w:val="00AA505D"/>
    <w:rsid w:val="00AA51E6"/>
    <w:rsid w:val="00AA536F"/>
    <w:rsid w:val="00AA54F1"/>
    <w:rsid w:val="00AA55FC"/>
    <w:rsid w:val="00AA6061"/>
    <w:rsid w:val="00AA6066"/>
    <w:rsid w:val="00AA654B"/>
    <w:rsid w:val="00AA694A"/>
    <w:rsid w:val="00AA6B83"/>
    <w:rsid w:val="00AA6C7F"/>
    <w:rsid w:val="00AA6D52"/>
    <w:rsid w:val="00AA6F19"/>
    <w:rsid w:val="00AA7390"/>
    <w:rsid w:val="00AA767E"/>
    <w:rsid w:val="00AA7773"/>
    <w:rsid w:val="00AA7B04"/>
    <w:rsid w:val="00AA7B2D"/>
    <w:rsid w:val="00AB02A0"/>
    <w:rsid w:val="00AB0551"/>
    <w:rsid w:val="00AB0647"/>
    <w:rsid w:val="00AB0736"/>
    <w:rsid w:val="00AB07D3"/>
    <w:rsid w:val="00AB0999"/>
    <w:rsid w:val="00AB0AEB"/>
    <w:rsid w:val="00AB0D78"/>
    <w:rsid w:val="00AB0E80"/>
    <w:rsid w:val="00AB0E8F"/>
    <w:rsid w:val="00AB125C"/>
    <w:rsid w:val="00AB14C7"/>
    <w:rsid w:val="00AB157A"/>
    <w:rsid w:val="00AB1604"/>
    <w:rsid w:val="00AB17DC"/>
    <w:rsid w:val="00AB1A6D"/>
    <w:rsid w:val="00AB209D"/>
    <w:rsid w:val="00AB22F2"/>
    <w:rsid w:val="00AB2536"/>
    <w:rsid w:val="00AB2685"/>
    <w:rsid w:val="00AB2CAB"/>
    <w:rsid w:val="00AB2F4B"/>
    <w:rsid w:val="00AB3291"/>
    <w:rsid w:val="00AB357E"/>
    <w:rsid w:val="00AB446A"/>
    <w:rsid w:val="00AB4543"/>
    <w:rsid w:val="00AB456E"/>
    <w:rsid w:val="00AB45FF"/>
    <w:rsid w:val="00AB482B"/>
    <w:rsid w:val="00AB49FA"/>
    <w:rsid w:val="00AB4BF3"/>
    <w:rsid w:val="00AB4E44"/>
    <w:rsid w:val="00AB4F22"/>
    <w:rsid w:val="00AB5345"/>
    <w:rsid w:val="00AB5584"/>
    <w:rsid w:val="00AB56F3"/>
    <w:rsid w:val="00AB5767"/>
    <w:rsid w:val="00AB576C"/>
    <w:rsid w:val="00AB5BD6"/>
    <w:rsid w:val="00AB5E33"/>
    <w:rsid w:val="00AB5EEF"/>
    <w:rsid w:val="00AB5EF1"/>
    <w:rsid w:val="00AB6712"/>
    <w:rsid w:val="00AB678D"/>
    <w:rsid w:val="00AB6B94"/>
    <w:rsid w:val="00AB6D1B"/>
    <w:rsid w:val="00AB77D0"/>
    <w:rsid w:val="00AB7B56"/>
    <w:rsid w:val="00AC017B"/>
    <w:rsid w:val="00AC01DA"/>
    <w:rsid w:val="00AC08F3"/>
    <w:rsid w:val="00AC0BA2"/>
    <w:rsid w:val="00AC0D7A"/>
    <w:rsid w:val="00AC0E27"/>
    <w:rsid w:val="00AC0E69"/>
    <w:rsid w:val="00AC0F88"/>
    <w:rsid w:val="00AC13C6"/>
    <w:rsid w:val="00AC1446"/>
    <w:rsid w:val="00AC15DA"/>
    <w:rsid w:val="00AC1638"/>
    <w:rsid w:val="00AC16B2"/>
    <w:rsid w:val="00AC17A6"/>
    <w:rsid w:val="00AC190B"/>
    <w:rsid w:val="00AC1BEC"/>
    <w:rsid w:val="00AC1E7C"/>
    <w:rsid w:val="00AC1EA2"/>
    <w:rsid w:val="00AC20D1"/>
    <w:rsid w:val="00AC2461"/>
    <w:rsid w:val="00AC2659"/>
    <w:rsid w:val="00AC28BB"/>
    <w:rsid w:val="00AC2ACB"/>
    <w:rsid w:val="00AC2C0B"/>
    <w:rsid w:val="00AC2F05"/>
    <w:rsid w:val="00AC3006"/>
    <w:rsid w:val="00AC30BF"/>
    <w:rsid w:val="00AC3229"/>
    <w:rsid w:val="00AC3516"/>
    <w:rsid w:val="00AC3C44"/>
    <w:rsid w:val="00AC3C8D"/>
    <w:rsid w:val="00AC3C97"/>
    <w:rsid w:val="00AC3DE7"/>
    <w:rsid w:val="00AC3EB1"/>
    <w:rsid w:val="00AC3FAA"/>
    <w:rsid w:val="00AC424C"/>
    <w:rsid w:val="00AC42A9"/>
    <w:rsid w:val="00AC4A0A"/>
    <w:rsid w:val="00AC4A68"/>
    <w:rsid w:val="00AC4B19"/>
    <w:rsid w:val="00AC4B48"/>
    <w:rsid w:val="00AC4D56"/>
    <w:rsid w:val="00AC4DEB"/>
    <w:rsid w:val="00AC4E97"/>
    <w:rsid w:val="00AC5044"/>
    <w:rsid w:val="00AC514A"/>
    <w:rsid w:val="00AC54BE"/>
    <w:rsid w:val="00AC5771"/>
    <w:rsid w:val="00AC5B35"/>
    <w:rsid w:val="00AC5BBB"/>
    <w:rsid w:val="00AC5BE6"/>
    <w:rsid w:val="00AC6318"/>
    <w:rsid w:val="00AC6393"/>
    <w:rsid w:val="00AC63B3"/>
    <w:rsid w:val="00AC6668"/>
    <w:rsid w:val="00AC6E0D"/>
    <w:rsid w:val="00AC6F28"/>
    <w:rsid w:val="00AC7590"/>
    <w:rsid w:val="00AC7BE3"/>
    <w:rsid w:val="00AC7D17"/>
    <w:rsid w:val="00AC7E2F"/>
    <w:rsid w:val="00AC7EF2"/>
    <w:rsid w:val="00AC7F15"/>
    <w:rsid w:val="00AD0083"/>
    <w:rsid w:val="00AD00D1"/>
    <w:rsid w:val="00AD0139"/>
    <w:rsid w:val="00AD033E"/>
    <w:rsid w:val="00AD042B"/>
    <w:rsid w:val="00AD0477"/>
    <w:rsid w:val="00AD05C1"/>
    <w:rsid w:val="00AD0670"/>
    <w:rsid w:val="00AD0757"/>
    <w:rsid w:val="00AD07C3"/>
    <w:rsid w:val="00AD09B7"/>
    <w:rsid w:val="00AD0D04"/>
    <w:rsid w:val="00AD1467"/>
    <w:rsid w:val="00AD14E9"/>
    <w:rsid w:val="00AD1665"/>
    <w:rsid w:val="00AD179D"/>
    <w:rsid w:val="00AD17AD"/>
    <w:rsid w:val="00AD1805"/>
    <w:rsid w:val="00AD18F4"/>
    <w:rsid w:val="00AD18FB"/>
    <w:rsid w:val="00AD1919"/>
    <w:rsid w:val="00AD194F"/>
    <w:rsid w:val="00AD211A"/>
    <w:rsid w:val="00AD2225"/>
    <w:rsid w:val="00AD24C3"/>
    <w:rsid w:val="00AD27B2"/>
    <w:rsid w:val="00AD290F"/>
    <w:rsid w:val="00AD2A54"/>
    <w:rsid w:val="00AD2BE5"/>
    <w:rsid w:val="00AD32E2"/>
    <w:rsid w:val="00AD3DA5"/>
    <w:rsid w:val="00AD41BF"/>
    <w:rsid w:val="00AD44D5"/>
    <w:rsid w:val="00AD4573"/>
    <w:rsid w:val="00AD4635"/>
    <w:rsid w:val="00AD466F"/>
    <w:rsid w:val="00AD46AB"/>
    <w:rsid w:val="00AD4705"/>
    <w:rsid w:val="00AD475B"/>
    <w:rsid w:val="00AD4947"/>
    <w:rsid w:val="00AD4DAE"/>
    <w:rsid w:val="00AD4ECB"/>
    <w:rsid w:val="00AD4FCA"/>
    <w:rsid w:val="00AD53CA"/>
    <w:rsid w:val="00AD550D"/>
    <w:rsid w:val="00AD5577"/>
    <w:rsid w:val="00AD57AD"/>
    <w:rsid w:val="00AD5930"/>
    <w:rsid w:val="00AD5D19"/>
    <w:rsid w:val="00AD5FD7"/>
    <w:rsid w:val="00AD6839"/>
    <w:rsid w:val="00AD69DF"/>
    <w:rsid w:val="00AD6AE0"/>
    <w:rsid w:val="00AD714D"/>
    <w:rsid w:val="00AD717E"/>
    <w:rsid w:val="00AD71A7"/>
    <w:rsid w:val="00AD7241"/>
    <w:rsid w:val="00AD7372"/>
    <w:rsid w:val="00AD74CA"/>
    <w:rsid w:val="00AD751C"/>
    <w:rsid w:val="00AD7823"/>
    <w:rsid w:val="00AD788A"/>
    <w:rsid w:val="00AD7CA9"/>
    <w:rsid w:val="00AE01E2"/>
    <w:rsid w:val="00AE04D2"/>
    <w:rsid w:val="00AE0754"/>
    <w:rsid w:val="00AE076C"/>
    <w:rsid w:val="00AE0A73"/>
    <w:rsid w:val="00AE0E4B"/>
    <w:rsid w:val="00AE0F91"/>
    <w:rsid w:val="00AE138B"/>
    <w:rsid w:val="00AE14C9"/>
    <w:rsid w:val="00AE1956"/>
    <w:rsid w:val="00AE1E94"/>
    <w:rsid w:val="00AE1FC4"/>
    <w:rsid w:val="00AE284D"/>
    <w:rsid w:val="00AE2850"/>
    <w:rsid w:val="00AE2868"/>
    <w:rsid w:val="00AE299E"/>
    <w:rsid w:val="00AE2ABF"/>
    <w:rsid w:val="00AE2C32"/>
    <w:rsid w:val="00AE313C"/>
    <w:rsid w:val="00AE3592"/>
    <w:rsid w:val="00AE35CA"/>
    <w:rsid w:val="00AE3AFC"/>
    <w:rsid w:val="00AE423F"/>
    <w:rsid w:val="00AE4257"/>
    <w:rsid w:val="00AE43A0"/>
    <w:rsid w:val="00AE447D"/>
    <w:rsid w:val="00AE48BC"/>
    <w:rsid w:val="00AE499C"/>
    <w:rsid w:val="00AE4D54"/>
    <w:rsid w:val="00AE4E06"/>
    <w:rsid w:val="00AE54B5"/>
    <w:rsid w:val="00AE5800"/>
    <w:rsid w:val="00AE5816"/>
    <w:rsid w:val="00AE59CA"/>
    <w:rsid w:val="00AE5A8C"/>
    <w:rsid w:val="00AE5F0C"/>
    <w:rsid w:val="00AE6442"/>
    <w:rsid w:val="00AE679B"/>
    <w:rsid w:val="00AE692B"/>
    <w:rsid w:val="00AE6F2A"/>
    <w:rsid w:val="00AE6F44"/>
    <w:rsid w:val="00AE6FE6"/>
    <w:rsid w:val="00AE731F"/>
    <w:rsid w:val="00AE7640"/>
    <w:rsid w:val="00AE776C"/>
    <w:rsid w:val="00AE780B"/>
    <w:rsid w:val="00AE780C"/>
    <w:rsid w:val="00AE7D72"/>
    <w:rsid w:val="00AF0385"/>
    <w:rsid w:val="00AF03A2"/>
    <w:rsid w:val="00AF03FD"/>
    <w:rsid w:val="00AF046A"/>
    <w:rsid w:val="00AF04A5"/>
    <w:rsid w:val="00AF0635"/>
    <w:rsid w:val="00AF092A"/>
    <w:rsid w:val="00AF0AE2"/>
    <w:rsid w:val="00AF0B0C"/>
    <w:rsid w:val="00AF1132"/>
    <w:rsid w:val="00AF12C1"/>
    <w:rsid w:val="00AF16EF"/>
    <w:rsid w:val="00AF1B9B"/>
    <w:rsid w:val="00AF1C02"/>
    <w:rsid w:val="00AF20FE"/>
    <w:rsid w:val="00AF2303"/>
    <w:rsid w:val="00AF2326"/>
    <w:rsid w:val="00AF244D"/>
    <w:rsid w:val="00AF277A"/>
    <w:rsid w:val="00AF29E7"/>
    <w:rsid w:val="00AF2F5B"/>
    <w:rsid w:val="00AF327F"/>
    <w:rsid w:val="00AF3347"/>
    <w:rsid w:val="00AF350D"/>
    <w:rsid w:val="00AF3526"/>
    <w:rsid w:val="00AF35BF"/>
    <w:rsid w:val="00AF3676"/>
    <w:rsid w:val="00AF3928"/>
    <w:rsid w:val="00AF3C10"/>
    <w:rsid w:val="00AF3D98"/>
    <w:rsid w:val="00AF3DDC"/>
    <w:rsid w:val="00AF3DE4"/>
    <w:rsid w:val="00AF3EDD"/>
    <w:rsid w:val="00AF4012"/>
    <w:rsid w:val="00AF43F8"/>
    <w:rsid w:val="00AF45FB"/>
    <w:rsid w:val="00AF4661"/>
    <w:rsid w:val="00AF4667"/>
    <w:rsid w:val="00AF4B54"/>
    <w:rsid w:val="00AF4FCB"/>
    <w:rsid w:val="00AF511E"/>
    <w:rsid w:val="00AF58C9"/>
    <w:rsid w:val="00AF58F5"/>
    <w:rsid w:val="00AF5BCD"/>
    <w:rsid w:val="00AF5D92"/>
    <w:rsid w:val="00AF5DA5"/>
    <w:rsid w:val="00AF5EA0"/>
    <w:rsid w:val="00AF5FA7"/>
    <w:rsid w:val="00AF669C"/>
    <w:rsid w:val="00AF680F"/>
    <w:rsid w:val="00AF691A"/>
    <w:rsid w:val="00AF69D2"/>
    <w:rsid w:val="00AF6ABD"/>
    <w:rsid w:val="00AF6CB3"/>
    <w:rsid w:val="00AF6DCD"/>
    <w:rsid w:val="00AF6F03"/>
    <w:rsid w:val="00AF6F95"/>
    <w:rsid w:val="00AF6FF1"/>
    <w:rsid w:val="00AF70FE"/>
    <w:rsid w:val="00AF7206"/>
    <w:rsid w:val="00AF72CD"/>
    <w:rsid w:val="00AF7365"/>
    <w:rsid w:val="00AF768B"/>
    <w:rsid w:val="00AF77E5"/>
    <w:rsid w:val="00AF78F5"/>
    <w:rsid w:val="00AF7AEE"/>
    <w:rsid w:val="00AF7B4F"/>
    <w:rsid w:val="00AF7C65"/>
    <w:rsid w:val="00AF7FD2"/>
    <w:rsid w:val="00B000BD"/>
    <w:rsid w:val="00B00272"/>
    <w:rsid w:val="00B0062A"/>
    <w:rsid w:val="00B00856"/>
    <w:rsid w:val="00B008BC"/>
    <w:rsid w:val="00B00A2B"/>
    <w:rsid w:val="00B00C5D"/>
    <w:rsid w:val="00B00DAC"/>
    <w:rsid w:val="00B00DC9"/>
    <w:rsid w:val="00B00E4F"/>
    <w:rsid w:val="00B01030"/>
    <w:rsid w:val="00B014A4"/>
    <w:rsid w:val="00B01D18"/>
    <w:rsid w:val="00B01F9F"/>
    <w:rsid w:val="00B02158"/>
    <w:rsid w:val="00B0256D"/>
    <w:rsid w:val="00B02653"/>
    <w:rsid w:val="00B02738"/>
    <w:rsid w:val="00B0322A"/>
    <w:rsid w:val="00B03406"/>
    <w:rsid w:val="00B034CB"/>
    <w:rsid w:val="00B036A7"/>
    <w:rsid w:val="00B03A12"/>
    <w:rsid w:val="00B03A53"/>
    <w:rsid w:val="00B03AA6"/>
    <w:rsid w:val="00B044E1"/>
    <w:rsid w:val="00B044F7"/>
    <w:rsid w:val="00B04519"/>
    <w:rsid w:val="00B04680"/>
    <w:rsid w:val="00B04728"/>
    <w:rsid w:val="00B047B3"/>
    <w:rsid w:val="00B04837"/>
    <w:rsid w:val="00B048CB"/>
    <w:rsid w:val="00B04C98"/>
    <w:rsid w:val="00B04CCC"/>
    <w:rsid w:val="00B04D87"/>
    <w:rsid w:val="00B04E35"/>
    <w:rsid w:val="00B050AD"/>
    <w:rsid w:val="00B05321"/>
    <w:rsid w:val="00B053D6"/>
    <w:rsid w:val="00B054D8"/>
    <w:rsid w:val="00B05778"/>
    <w:rsid w:val="00B05B18"/>
    <w:rsid w:val="00B05E07"/>
    <w:rsid w:val="00B05ED0"/>
    <w:rsid w:val="00B06472"/>
    <w:rsid w:val="00B06551"/>
    <w:rsid w:val="00B06937"/>
    <w:rsid w:val="00B06ED2"/>
    <w:rsid w:val="00B071E2"/>
    <w:rsid w:val="00B07D78"/>
    <w:rsid w:val="00B107A3"/>
    <w:rsid w:val="00B10AE6"/>
    <w:rsid w:val="00B10BE7"/>
    <w:rsid w:val="00B10CA4"/>
    <w:rsid w:val="00B1111B"/>
    <w:rsid w:val="00B112A7"/>
    <w:rsid w:val="00B11329"/>
    <w:rsid w:val="00B1153F"/>
    <w:rsid w:val="00B1161E"/>
    <w:rsid w:val="00B118D4"/>
    <w:rsid w:val="00B11999"/>
    <w:rsid w:val="00B11AC6"/>
    <w:rsid w:val="00B11B3A"/>
    <w:rsid w:val="00B11B8B"/>
    <w:rsid w:val="00B11D8B"/>
    <w:rsid w:val="00B11DF1"/>
    <w:rsid w:val="00B11F1B"/>
    <w:rsid w:val="00B11F82"/>
    <w:rsid w:val="00B121FB"/>
    <w:rsid w:val="00B1228C"/>
    <w:rsid w:val="00B12633"/>
    <w:rsid w:val="00B129D5"/>
    <w:rsid w:val="00B12BE7"/>
    <w:rsid w:val="00B12BE9"/>
    <w:rsid w:val="00B1331D"/>
    <w:rsid w:val="00B139BD"/>
    <w:rsid w:val="00B13B13"/>
    <w:rsid w:val="00B13C20"/>
    <w:rsid w:val="00B13D88"/>
    <w:rsid w:val="00B13DAC"/>
    <w:rsid w:val="00B13ECF"/>
    <w:rsid w:val="00B14531"/>
    <w:rsid w:val="00B146E3"/>
    <w:rsid w:val="00B1475D"/>
    <w:rsid w:val="00B147CD"/>
    <w:rsid w:val="00B148A2"/>
    <w:rsid w:val="00B14B33"/>
    <w:rsid w:val="00B14CFF"/>
    <w:rsid w:val="00B14D92"/>
    <w:rsid w:val="00B14EC9"/>
    <w:rsid w:val="00B14EFF"/>
    <w:rsid w:val="00B15103"/>
    <w:rsid w:val="00B1525C"/>
    <w:rsid w:val="00B15286"/>
    <w:rsid w:val="00B15855"/>
    <w:rsid w:val="00B15AB7"/>
    <w:rsid w:val="00B15BDF"/>
    <w:rsid w:val="00B15D65"/>
    <w:rsid w:val="00B15ED3"/>
    <w:rsid w:val="00B162E2"/>
    <w:rsid w:val="00B16698"/>
    <w:rsid w:val="00B16826"/>
    <w:rsid w:val="00B16E77"/>
    <w:rsid w:val="00B17357"/>
    <w:rsid w:val="00B173F3"/>
    <w:rsid w:val="00B17452"/>
    <w:rsid w:val="00B17501"/>
    <w:rsid w:val="00B176E5"/>
    <w:rsid w:val="00B177E2"/>
    <w:rsid w:val="00B17852"/>
    <w:rsid w:val="00B179A4"/>
    <w:rsid w:val="00B17F7F"/>
    <w:rsid w:val="00B17FB6"/>
    <w:rsid w:val="00B20614"/>
    <w:rsid w:val="00B2084C"/>
    <w:rsid w:val="00B2087F"/>
    <w:rsid w:val="00B20A8A"/>
    <w:rsid w:val="00B20CA9"/>
    <w:rsid w:val="00B20F3B"/>
    <w:rsid w:val="00B213A4"/>
    <w:rsid w:val="00B215CB"/>
    <w:rsid w:val="00B21635"/>
    <w:rsid w:val="00B2166A"/>
    <w:rsid w:val="00B21724"/>
    <w:rsid w:val="00B2177C"/>
    <w:rsid w:val="00B21854"/>
    <w:rsid w:val="00B2192C"/>
    <w:rsid w:val="00B21B3F"/>
    <w:rsid w:val="00B21B4A"/>
    <w:rsid w:val="00B22193"/>
    <w:rsid w:val="00B22269"/>
    <w:rsid w:val="00B22448"/>
    <w:rsid w:val="00B2260B"/>
    <w:rsid w:val="00B226A7"/>
    <w:rsid w:val="00B22949"/>
    <w:rsid w:val="00B22B32"/>
    <w:rsid w:val="00B22B62"/>
    <w:rsid w:val="00B22BB0"/>
    <w:rsid w:val="00B22CBA"/>
    <w:rsid w:val="00B22CCA"/>
    <w:rsid w:val="00B22E87"/>
    <w:rsid w:val="00B231FC"/>
    <w:rsid w:val="00B2372A"/>
    <w:rsid w:val="00B23883"/>
    <w:rsid w:val="00B23986"/>
    <w:rsid w:val="00B23B78"/>
    <w:rsid w:val="00B23C52"/>
    <w:rsid w:val="00B23D8F"/>
    <w:rsid w:val="00B23FC6"/>
    <w:rsid w:val="00B24029"/>
    <w:rsid w:val="00B244C5"/>
    <w:rsid w:val="00B24594"/>
    <w:rsid w:val="00B24889"/>
    <w:rsid w:val="00B248A7"/>
    <w:rsid w:val="00B24C4D"/>
    <w:rsid w:val="00B24CC5"/>
    <w:rsid w:val="00B24EAB"/>
    <w:rsid w:val="00B24F8D"/>
    <w:rsid w:val="00B2544B"/>
    <w:rsid w:val="00B2576F"/>
    <w:rsid w:val="00B257B3"/>
    <w:rsid w:val="00B25806"/>
    <w:rsid w:val="00B25861"/>
    <w:rsid w:val="00B25965"/>
    <w:rsid w:val="00B259B9"/>
    <w:rsid w:val="00B25C3E"/>
    <w:rsid w:val="00B25D49"/>
    <w:rsid w:val="00B26073"/>
    <w:rsid w:val="00B26532"/>
    <w:rsid w:val="00B26823"/>
    <w:rsid w:val="00B26A57"/>
    <w:rsid w:val="00B2752A"/>
    <w:rsid w:val="00B279F3"/>
    <w:rsid w:val="00B27B11"/>
    <w:rsid w:val="00B27FB8"/>
    <w:rsid w:val="00B30308"/>
    <w:rsid w:val="00B30AAE"/>
    <w:rsid w:val="00B30FFD"/>
    <w:rsid w:val="00B310D7"/>
    <w:rsid w:val="00B31348"/>
    <w:rsid w:val="00B31724"/>
    <w:rsid w:val="00B31B00"/>
    <w:rsid w:val="00B31C2D"/>
    <w:rsid w:val="00B3238F"/>
    <w:rsid w:val="00B323B7"/>
    <w:rsid w:val="00B326AD"/>
    <w:rsid w:val="00B32B4F"/>
    <w:rsid w:val="00B32D36"/>
    <w:rsid w:val="00B331C4"/>
    <w:rsid w:val="00B33217"/>
    <w:rsid w:val="00B33232"/>
    <w:rsid w:val="00B33377"/>
    <w:rsid w:val="00B338CA"/>
    <w:rsid w:val="00B33AEE"/>
    <w:rsid w:val="00B33B88"/>
    <w:rsid w:val="00B33BE2"/>
    <w:rsid w:val="00B3412D"/>
    <w:rsid w:val="00B343A3"/>
    <w:rsid w:val="00B34541"/>
    <w:rsid w:val="00B347A4"/>
    <w:rsid w:val="00B34B31"/>
    <w:rsid w:val="00B35045"/>
    <w:rsid w:val="00B35171"/>
    <w:rsid w:val="00B35636"/>
    <w:rsid w:val="00B35843"/>
    <w:rsid w:val="00B3597D"/>
    <w:rsid w:val="00B35A5D"/>
    <w:rsid w:val="00B35DE8"/>
    <w:rsid w:val="00B35FF8"/>
    <w:rsid w:val="00B36A17"/>
    <w:rsid w:val="00B36ADD"/>
    <w:rsid w:val="00B36DC9"/>
    <w:rsid w:val="00B36E23"/>
    <w:rsid w:val="00B3702C"/>
    <w:rsid w:val="00B371E7"/>
    <w:rsid w:val="00B377CD"/>
    <w:rsid w:val="00B377DB"/>
    <w:rsid w:val="00B378F3"/>
    <w:rsid w:val="00B37D5C"/>
    <w:rsid w:val="00B37ECE"/>
    <w:rsid w:val="00B37F7C"/>
    <w:rsid w:val="00B37FC8"/>
    <w:rsid w:val="00B40161"/>
    <w:rsid w:val="00B404B0"/>
    <w:rsid w:val="00B40A8A"/>
    <w:rsid w:val="00B41154"/>
    <w:rsid w:val="00B416CF"/>
    <w:rsid w:val="00B41BDB"/>
    <w:rsid w:val="00B41D5D"/>
    <w:rsid w:val="00B42244"/>
    <w:rsid w:val="00B42390"/>
    <w:rsid w:val="00B425ED"/>
    <w:rsid w:val="00B42604"/>
    <w:rsid w:val="00B4261F"/>
    <w:rsid w:val="00B426AA"/>
    <w:rsid w:val="00B426CB"/>
    <w:rsid w:val="00B42729"/>
    <w:rsid w:val="00B4272E"/>
    <w:rsid w:val="00B42A1A"/>
    <w:rsid w:val="00B42B2B"/>
    <w:rsid w:val="00B42BD8"/>
    <w:rsid w:val="00B42F28"/>
    <w:rsid w:val="00B430B5"/>
    <w:rsid w:val="00B4312D"/>
    <w:rsid w:val="00B43397"/>
    <w:rsid w:val="00B435D5"/>
    <w:rsid w:val="00B438BD"/>
    <w:rsid w:val="00B43B64"/>
    <w:rsid w:val="00B43D16"/>
    <w:rsid w:val="00B43DD9"/>
    <w:rsid w:val="00B43EDF"/>
    <w:rsid w:val="00B43F55"/>
    <w:rsid w:val="00B44092"/>
    <w:rsid w:val="00B444A8"/>
    <w:rsid w:val="00B44645"/>
    <w:rsid w:val="00B44833"/>
    <w:rsid w:val="00B44866"/>
    <w:rsid w:val="00B44A69"/>
    <w:rsid w:val="00B44C1A"/>
    <w:rsid w:val="00B44D13"/>
    <w:rsid w:val="00B44EDC"/>
    <w:rsid w:val="00B4515F"/>
    <w:rsid w:val="00B451C7"/>
    <w:rsid w:val="00B452C0"/>
    <w:rsid w:val="00B453EB"/>
    <w:rsid w:val="00B45547"/>
    <w:rsid w:val="00B45594"/>
    <w:rsid w:val="00B45C2C"/>
    <w:rsid w:val="00B45CC9"/>
    <w:rsid w:val="00B45F77"/>
    <w:rsid w:val="00B46138"/>
    <w:rsid w:val="00B466AA"/>
    <w:rsid w:val="00B46A66"/>
    <w:rsid w:val="00B46AEF"/>
    <w:rsid w:val="00B46C3A"/>
    <w:rsid w:val="00B46C42"/>
    <w:rsid w:val="00B46C58"/>
    <w:rsid w:val="00B472CA"/>
    <w:rsid w:val="00B4742A"/>
    <w:rsid w:val="00B476FE"/>
    <w:rsid w:val="00B4779D"/>
    <w:rsid w:val="00B477B3"/>
    <w:rsid w:val="00B47832"/>
    <w:rsid w:val="00B47BE4"/>
    <w:rsid w:val="00B47D62"/>
    <w:rsid w:val="00B47D8C"/>
    <w:rsid w:val="00B47EC7"/>
    <w:rsid w:val="00B503A1"/>
    <w:rsid w:val="00B50652"/>
    <w:rsid w:val="00B507B8"/>
    <w:rsid w:val="00B50822"/>
    <w:rsid w:val="00B50832"/>
    <w:rsid w:val="00B50FA7"/>
    <w:rsid w:val="00B5114D"/>
    <w:rsid w:val="00B512E8"/>
    <w:rsid w:val="00B51408"/>
    <w:rsid w:val="00B515CC"/>
    <w:rsid w:val="00B51D9E"/>
    <w:rsid w:val="00B51F1B"/>
    <w:rsid w:val="00B520F3"/>
    <w:rsid w:val="00B5214E"/>
    <w:rsid w:val="00B52345"/>
    <w:rsid w:val="00B523C6"/>
    <w:rsid w:val="00B52447"/>
    <w:rsid w:val="00B52597"/>
    <w:rsid w:val="00B52708"/>
    <w:rsid w:val="00B5279F"/>
    <w:rsid w:val="00B5293F"/>
    <w:rsid w:val="00B52D6C"/>
    <w:rsid w:val="00B52E49"/>
    <w:rsid w:val="00B530BC"/>
    <w:rsid w:val="00B5314A"/>
    <w:rsid w:val="00B533DD"/>
    <w:rsid w:val="00B534B5"/>
    <w:rsid w:val="00B5383C"/>
    <w:rsid w:val="00B53BCA"/>
    <w:rsid w:val="00B53CED"/>
    <w:rsid w:val="00B53DE7"/>
    <w:rsid w:val="00B54017"/>
    <w:rsid w:val="00B541A9"/>
    <w:rsid w:val="00B54257"/>
    <w:rsid w:val="00B54481"/>
    <w:rsid w:val="00B54656"/>
    <w:rsid w:val="00B54750"/>
    <w:rsid w:val="00B547A5"/>
    <w:rsid w:val="00B548A6"/>
    <w:rsid w:val="00B548CD"/>
    <w:rsid w:val="00B55754"/>
    <w:rsid w:val="00B55953"/>
    <w:rsid w:val="00B55ACC"/>
    <w:rsid w:val="00B55AF9"/>
    <w:rsid w:val="00B55B85"/>
    <w:rsid w:val="00B55E23"/>
    <w:rsid w:val="00B56A13"/>
    <w:rsid w:val="00B56A49"/>
    <w:rsid w:val="00B56D48"/>
    <w:rsid w:val="00B56D6D"/>
    <w:rsid w:val="00B56ECA"/>
    <w:rsid w:val="00B56F04"/>
    <w:rsid w:val="00B57049"/>
    <w:rsid w:val="00B5704F"/>
    <w:rsid w:val="00B5728C"/>
    <w:rsid w:val="00B572CF"/>
    <w:rsid w:val="00B57AC0"/>
    <w:rsid w:val="00B57BBB"/>
    <w:rsid w:val="00B57E0F"/>
    <w:rsid w:val="00B57E9E"/>
    <w:rsid w:val="00B600C5"/>
    <w:rsid w:val="00B6018A"/>
    <w:rsid w:val="00B602F5"/>
    <w:rsid w:val="00B60C42"/>
    <w:rsid w:val="00B60CAF"/>
    <w:rsid w:val="00B60D5F"/>
    <w:rsid w:val="00B60D64"/>
    <w:rsid w:val="00B61073"/>
    <w:rsid w:val="00B610BF"/>
    <w:rsid w:val="00B610F5"/>
    <w:rsid w:val="00B6114C"/>
    <w:rsid w:val="00B61505"/>
    <w:rsid w:val="00B61766"/>
    <w:rsid w:val="00B617C8"/>
    <w:rsid w:val="00B618FD"/>
    <w:rsid w:val="00B61ACC"/>
    <w:rsid w:val="00B61DEC"/>
    <w:rsid w:val="00B623C4"/>
    <w:rsid w:val="00B6275A"/>
    <w:rsid w:val="00B628D6"/>
    <w:rsid w:val="00B62BB4"/>
    <w:rsid w:val="00B62C2A"/>
    <w:rsid w:val="00B62C51"/>
    <w:rsid w:val="00B6335B"/>
    <w:rsid w:val="00B63565"/>
    <w:rsid w:val="00B635CB"/>
    <w:rsid w:val="00B63633"/>
    <w:rsid w:val="00B6365E"/>
    <w:rsid w:val="00B6372E"/>
    <w:rsid w:val="00B63F26"/>
    <w:rsid w:val="00B6402B"/>
    <w:rsid w:val="00B641E9"/>
    <w:rsid w:val="00B64B77"/>
    <w:rsid w:val="00B64D72"/>
    <w:rsid w:val="00B64F08"/>
    <w:rsid w:val="00B65336"/>
    <w:rsid w:val="00B65355"/>
    <w:rsid w:val="00B65500"/>
    <w:rsid w:val="00B657E8"/>
    <w:rsid w:val="00B65966"/>
    <w:rsid w:val="00B65C73"/>
    <w:rsid w:val="00B65C92"/>
    <w:rsid w:val="00B65D29"/>
    <w:rsid w:val="00B65EBE"/>
    <w:rsid w:val="00B66264"/>
    <w:rsid w:val="00B6663E"/>
    <w:rsid w:val="00B66809"/>
    <w:rsid w:val="00B66B7B"/>
    <w:rsid w:val="00B66C3C"/>
    <w:rsid w:val="00B66E21"/>
    <w:rsid w:val="00B66E6C"/>
    <w:rsid w:val="00B66FD2"/>
    <w:rsid w:val="00B670D1"/>
    <w:rsid w:val="00B67157"/>
    <w:rsid w:val="00B67188"/>
    <w:rsid w:val="00B6722C"/>
    <w:rsid w:val="00B67488"/>
    <w:rsid w:val="00B67571"/>
    <w:rsid w:val="00B677AB"/>
    <w:rsid w:val="00B679F3"/>
    <w:rsid w:val="00B67B55"/>
    <w:rsid w:val="00B67BC2"/>
    <w:rsid w:val="00B67D70"/>
    <w:rsid w:val="00B67FB7"/>
    <w:rsid w:val="00B7035E"/>
    <w:rsid w:val="00B706F0"/>
    <w:rsid w:val="00B7077D"/>
    <w:rsid w:val="00B7078C"/>
    <w:rsid w:val="00B70DEB"/>
    <w:rsid w:val="00B70EEC"/>
    <w:rsid w:val="00B710C6"/>
    <w:rsid w:val="00B71312"/>
    <w:rsid w:val="00B7143D"/>
    <w:rsid w:val="00B714A7"/>
    <w:rsid w:val="00B714D3"/>
    <w:rsid w:val="00B71548"/>
    <w:rsid w:val="00B71BB7"/>
    <w:rsid w:val="00B71C23"/>
    <w:rsid w:val="00B71F5F"/>
    <w:rsid w:val="00B71FC3"/>
    <w:rsid w:val="00B722CA"/>
    <w:rsid w:val="00B72781"/>
    <w:rsid w:val="00B7286B"/>
    <w:rsid w:val="00B72B87"/>
    <w:rsid w:val="00B72E98"/>
    <w:rsid w:val="00B737D4"/>
    <w:rsid w:val="00B73BFA"/>
    <w:rsid w:val="00B74066"/>
    <w:rsid w:val="00B740D6"/>
    <w:rsid w:val="00B74817"/>
    <w:rsid w:val="00B7485F"/>
    <w:rsid w:val="00B74C45"/>
    <w:rsid w:val="00B74DAD"/>
    <w:rsid w:val="00B74F7D"/>
    <w:rsid w:val="00B74F82"/>
    <w:rsid w:val="00B75246"/>
    <w:rsid w:val="00B75406"/>
    <w:rsid w:val="00B754FE"/>
    <w:rsid w:val="00B756B5"/>
    <w:rsid w:val="00B75D07"/>
    <w:rsid w:val="00B75D83"/>
    <w:rsid w:val="00B75F6B"/>
    <w:rsid w:val="00B7607E"/>
    <w:rsid w:val="00B76161"/>
    <w:rsid w:val="00B761B2"/>
    <w:rsid w:val="00B769ED"/>
    <w:rsid w:val="00B76A2F"/>
    <w:rsid w:val="00B76BFC"/>
    <w:rsid w:val="00B76ED7"/>
    <w:rsid w:val="00B77030"/>
    <w:rsid w:val="00B77228"/>
    <w:rsid w:val="00B77D01"/>
    <w:rsid w:val="00B77D2C"/>
    <w:rsid w:val="00B80478"/>
    <w:rsid w:val="00B80635"/>
    <w:rsid w:val="00B80883"/>
    <w:rsid w:val="00B80CE0"/>
    <w:rsid w:val="00B80E05"/>
    <w:rsid w:val="00B80F1F"/>
    <w:rsid w:val="00B81175"/>
    <w:rsid w:val="00B811F5"/>
    <w:rsid w:val="00B812DC"/>
    <w:rsid w:val="00B8203B"/>
    <w:rsid w:val="00B821FA"/>
    <w:rsid w:val="00B82271"/>
    <w:rsid w:val="00B824EF"/>
    <w:rsid w:val="00B82A9B"/>
    <w:rsid w:val="00B82BFF"/>
    <w:rsid w:val="00B82E71"/>
    <w:rsid w:val="00B8339E"/>
    <w:rsid w:val="00B83440"/>
    <w:rsid w:val="00B83490"/>
    <w:rsid w:val="00B835A0"/>
    <w:rsid w:val="00B835E1"/>
    <w:rsid w:val="00B8363A"/>
    <w:rsid w:val="00B83930"/>
    <w:rsid w:val="00B83BE9"/>
    <w:rsid w:val="00B83C9A"/>
    <w:rsid w:val="00B84047"/>
    <w:rsid w:val="00B84143"/>
    <w:rsid w:val="00B845CC"/>
    <w:rsid w:val="00B84767"/>
    <w:rsid w:val="00B849D4"/>
    <w:rsid w:val="00B84FCE"/>
    <w:rsid w:val="00B84FF8"/>
    <w:rsid w:val="00B8520B"/>
    <w:rsid w:val="00B8593C"/>
    <w:rsid w:val="00B859AA"/>
    <w:rsid w:val="00B85A16"/>
    <w:rsid w:val="00B85B77"/>
    <w:rsid w:val="00B85E10"/>
    <w:rsid w:val="00B85E76"/>
    <w:rsid w:val="00B85FC2"/>
    <w:rsid w:val="00B86339"/>
    <w:rsid w:val="00B8633B"/>
    <w:rsid w:val="00B864E1"/>
    <w:rsid w:val="00B869AF"/>
    <w:rsid w:val="00B86A4F"/>
    <w:rsid w:val="00B87C32"/>
    <w:rsid w:val="00B87CA8"/>
    <w:rsid w:val="00B87F1F"/>
    <w:rsid w:val="00B87F22"/>
    <w:rsid w:val="00B9064D"/>
    <w:rsid w:val="00B90697"/>
    <w:rsid w:val="00B90919"/>
    <w:rsid w:val="00B909E6"/>
    <w:rsid w:val="00B90E27"/>
    <w:rsid w:val="00B90F7A"/>
    <w:rsid w:val="00B91071"/>
    <w:rsid w:val="00B91323"/>
    <w:rsid w:val="00B91616"/>
    <w:rsid w:val="00B917B6"/>
    <w:rsid w:val="00B918DF"/>
    <w:rsid w:val="00B91CB6"/>
    <w:rsid w:val="00B91DC5"/>
    <w:rsid w:val="00B92651"/>
    <w:rsid w:val="00B92835"/>
    <w:rsid w:val="00B92948"/>
    <w:rsid w:val="00B92B00"/>
    <w:rsid w:val="00B92E2F"/>
    <w:rsid w:val="00B92E71"/>
    <w:rsid w:val="00B9304A"/>
    <w:rsid w:val="00B930F9"/>
    <w:rsid w:val="00B93167"/>
    <w:rsid w:val="00B931D2"/>
    <w:rsid w:val="00B93817"/>
    <w:rsid w:val="00B93944"/>
    <w:rsid w:val="00B93B01"/>
    <w:rsid w:val="00B93B04"/>
    <w:rsid w:val="00B93D50"/>
    <w:rsid w:val="00B93D90"/>
    <w:rsid w:val="00B93DBC"/>
    <w:rsid w:val="00B94023"/>
    <w:rsid w:val="00B9414B"/>
    <w:rsid w:val="00B9425B"/>
    <w:rsid w:val="00B9426D"/>
    <w:rsid w:val="00B944DC"/>
    <w:rsid w:val="00B947D2"/>
    <w:rsid w:val="00B948A6"/>
    <w:rsid w:val="00B948E4"/>
    <w:rsid w:val="00B9497A"/>
    <w:rsid w:val="00B94BAC"/>
    <w:rsid w:val="00B94D0B"/>
    <w:rsid w:val="00B94DAE"/>
    <w:rsid w:val="00B94F52"/>
    <w:rsid w:val="00B95335"/>
    <w:rsid w:val="00B95368"/>
    <w:rsid w:val="00B9586C"/>
    <w:rsid w:val="00B958BC"/>
    <w:rsid w:val="00B95A9C"/>
    <w:rsid w:val="00B95B9F"/>
    <w:rsid w:val="00B95F11"/>
    <w:rsid w:val="00B95FA7"/>
    <w:rsid w:val="00B9620D"/>
    <w:rsid w:val="00B965F5"/>
    <w:rsid w:val="00B9660A"/>
    <w:rsid w:val="00B9661D"/>
    <w:rsid w:val="00B967B9"/>
    <w:rsid w:val="00B967E8"/>
    <w:rsid w:val="00B967F2"/>
    <w:rsid w:val="00B96B5E"/>
    <w:rsid w:val="00B96B8A"/>
    <w:rsid w:val="00B96BB2"/>
    <w:rsid w:val="00B96BDD"/>
    <w:rsid w:val="00B96DD2"/>
    <w:rsid w:val="00B96F06"/>
    <w:rsid w:val="00B97391"/>
    <w:rsid w:val="00B97662"/>
    <w:rsid w:val="00B977FE"/>
    <w:rsid w:val="00B978E7"/>
    <w:rsid w:val="00B97BFE"/>
    <w:rsid w:val="00BA0164"/>
    <w:rsid w:val="00BA01DC"/>
    <w:rsid w:val="00BA0206"/>
    <w:rsid w:val="00BA021B"/>
    <w:rsid w:val="00BA0A5C"/>
    <w:rsid w:val="00BA0A65"/>
    <w:rsid w:val="00BA0B8D"/>
    <w:rsid w:val="00BA1201"/>
    <w:rsid w:val="00BA16EE"/>
    <w:rsid w:val="00BA18DA"/>
    <w:rsid w:val="00BA18DD"/>
    <w:rsid w:val="00BA1B5B"/>
    <w:rsid w:val="00BA1E49"/>
    <w:rsid w:val="00BA1F45"/>
    <w:rsid w:val="00BA2127"/>
    <w:rsid w:val="00BA22AA"/>
    <w:rsid w:val="00BA2328"/>
    <w:rsid w:val="00BA2625"/>
    <w:rsid w:val="00BA272A"/>
    <w:rsid w:val="00BA2746"/>
    <w:rsid w:val="00BA2853"/>
    <w:rsid w:val="00BA2C97"/>
    <w:rsid w:val="00BA3024"/>
    <w:rsid w:val="00BA33B7"/>
    <w:rsid w:val="00BA33D4"/>
    <w:rsid w:val="00BA37C7"/>
    <w:rsid w:val="00BA380E"/>
    <w:rsid w:val="00BA39DA"/>
    <w:rsid w:val="00BA3B33"/>
    <w:rsid w:val="00BA3C35"/>
    <w:rsid w:val="00BA402E"/>
    <w:rsid w:val="00BA41BC"/>
    <w:rsid w:val="00BA41D7"/>
    <w:rsid w:val="00BA457A"/>
    <w:rsid w:val="00BA4A0B"/>
    <w:rsid w:val="00BA4B38"/>
    <w:rsid w:val="00BA4BFA"/>
    <w:rsid w:val="00BA4CEA"/>
    <w:rsid w:val="00BA4E15"/>
    <w:rsid w:val="00BA500F"/>
    <w:rsid w:val="00BA5379"/>
    <w:rsid w:val="00BA5434"/>
    <w:rsid w:val="00BA56B4"/>
    <w:rsid w:val="00BA59A5"/>
    <w:rsid w:val="00BA59CA"/>
    <w:rsid w:val="00BA5A9A"/>
    <w:rsid w:val="00BA5BBD"/>
    <w:rsid w:val="00BA6242"/>
    <w:rsid w:val="00BA6473"/>
    <w:rsid w:val="00BA66CF"/>
    <w:rsid w:val="00BA6C8F"/>
    <w:rsid w:val="00BA6D14"/>
    <w:rsid w:val="00BA6E5E"/>
    <w:rsid w:val="00BA6EFE"/>
    <w:rsid w:val="00BA7094"/>
    <w:rsid w:val="00BA77A8"/>
    <w:rsid w:val="00BA7939"/>
    <w:rsid w:val="00BA7955"/>
    <w:rsid w:val="00BA7A1C"/>
    <w:rsid w:val="00BA7B1C"/>
    <w:rsid w:val="00BA7CB5"/>
    <w:rsid w:val="00BA7F23"/>
    <w:rsid w:val="00BB03A4"/>
    <w:rsid w:val="00BB0416"/>
    <w:rsid w:val="00BB0482"/>
    <w:rsid w:val="00BB0EA3"/>
    <w:rsid w:val="00BB144D"/>
    <w:rsid w:val="00BB16ED"/>
    <w:rsid w:val="00BB1EF4"/>
    <w:rsid w:val="00BB1F7C"/>
    <w:rsid w:val="00BB2688"/>
    <w:rsid w:val="00BB277D"/>
    <w:rsid w:val="00BB28E4"/>
    <w:rsid w:val="00BB2E50"/>
    <w:rsid w:val="00BB3062"/>
    <w:rsid w:val="00BB320F"/>
    <w:rsid w:val="00BB328C"/>
    <w:rsid w:val="00BB331B"/>
    <w:rsid w:val="00BB34A5"/>
    <w:rsid w:val="00BB36C7"/>
    <w:rsid w:val="00BB36DF"/>
    <w:rsid w:val="00BB3700"/>
    <w:rsid w:val="00BB3831"/>
    <w:rsid w:val="00BB3C3D"/>
    <w:rsid w:val="00BB3DAB"/>
    <w:rsid w:val="00BB40F6"/>
    <w:rsid w:val="00BB43B6"/>
    <w:rsid w:val="00BB44E8"/>
    <w:rsid w:val="00BB455E"/>
    <w:rsid w:val="00BB4763"/>
    <w:rsid w:val="00BB488E"/>
    <w:rsid w:val="00BB48A7"/>
    <w:rsid w:val="00BB4A0C"/>
    <w:rsid w:val="00BB5403"/>
    <w:rsid w:val="00BB542F"/>
    <w:rsid w:val="00BB54B2"/>
    <w:rsid w:val="00BB554F"/>
    <w:rsid w:val="00BB5A64"/>
    <w:rsid w:val="00BB5F8A"/>
    <w:rsid w:val="00BB5FC4"/>
    <w:rsid w:val="00BB6136"/>
    <w:rsid w:val="00BB639E"/>
    <w:rsid w:val="00BB6400"/>
    <w:rsid w:val="00BB733B"/>
    <w:rsid w:val="00BB77F4"/>
    <w:rsid w:val="00BB781C"/>
    <w:rsid w:val="00BB7C67"/>
    <w:rsid w:val="00BB7C91"/>
    <w:rsid w:val="00BB7CC0"/>
    <w:rsid w:val="00BB7E32"/>
    <w:rsid w:val="00BB7EC0"/>
    <w:rsid w:val="00BC0251"/>
    <w:rsid w:val="00BC02DC"/>
    <w:rsid w:val="00BC05FA"/>
    <w:rsid w:val="00BC09DD"/>
    <w:rsid w:val="00BC0BEB"/>
    <w:rsid w:val="00BC0FDB"/>
    <w:rsid w:val="00BC10E8"/>
    <w:rsid w:val="00BC135F"/>
    <w:rsid w:val="00BC1AA7"/>
    <w:rsid w:val="00BC1C3B"/>
    <w:rsid w:val="00BC1D01"/>
    <w:rsid w:val="00BC1F66"/>
    <w:rsid w:val="00BC1FA8"/>
    <w:rsid w:val="00BC246D"/>
    <w:rsid w:val="00BC2577"/>
    <w:rsid w:val="00BC2AA5"/>
    <w:rsid w:val="00BC2DB2"/>
    <w:rsid w:val="00BC2E2B"/>
    <w:rsid w:val="00BC2E49"/>
    <w:rsid w:val="00BC2F7C"/>
    <w:rsid w:val="00BC3111"/>
    <w:rsid w:val="00BC32B3"/>
    <w:rsid w:val="00BC33A8"/>
    <w:rsid w:val="00BC33F1"/>
    <w:rsid w:val="00BC3581"/>
    <w:rsid w:val="00BC3A6F"/>
    <w:rsid w:val="00BC3A84"/>
    <w:rsid w:val="00BC3B53"/>
    <w:rsid w:val="00BC3C90"/>
    <w:rsid w:val="00BC3E90"/>
    <w:rsid w:val="00BC3F63"/>
    <w:rsid w:val="00BC3FD4"/>
    <w:rsid w:val="00BC4417"/>
    <w:rsid w:val="00BC4968"/>
    <w:rsid w:val="00BC4A81"/>
    <w:rsid w:val="00BC4C1E"/>
    <w:rsid w:val="00BC4CA2"/>
    <w:rsid w:val="00BC4D80"/>
    <w:rsid w:val="00BC4DCC"/>
    <w:rsid w:val="00BC4E42"/>
    <w:rsid w:val="00BC513F"/>
    <w:rsid w:val="00BC5307"/>
    <w:rsid w:val="00BC54D6"/>
    <w:rsid w:val="00BC5598"/>
    <w:rsid w:val="00BC58A7"/>
    <w:rsid w:val="00BC5904"/>
    <w:rsid w:val="00BC59BE"/>
    <w:rsid w:val="00BC5BA2"/>
    <w:rsid w:val="00BC5D49"/>
    <w:rsid w:val="00BC5E4C"/>
    <w:rsid w:val="00BC60AF"/>
    <w:rsid w:val="00BC6193"/>
    <w:rsid w:val="00BC6515"/>
    <w:rsid w:val="00BC6917"/>
    <w:rsid w:val="00BC6B52"/>
    <w:rsid w:val="00BC6CCE"/>
    <w:rsid w:val="00BC6D4E"/>
    <w:rsid w:val="00BC6DAD"/>
    <w:rsid w:val="00BC6E82"/>
    <w:rsid w:val="00BC735B"/>
    <w:rsid w:val="00BC7414"/>
    <w:rsid w:val="00BC74D2"/>
    <w:rsid w:val="00BC75CF"/>
    <w:rsid w:val="00BC79E1"/>
    <w:rsid w:val="00BC7DE1"/>
    <w:rsid w:val="00BD0566"/>
    <w:rsid w:val="00BD06F8"/>
    <w:rsid w:val="00BD08B6"/>
    <w:rsid w:val="00BD0966"/>
    <w:rsid w:val="00BD0C1E"/>
    <w:rsid w:val="00BD0CD1"/>
    <w:rsid w:val="00BD179D"/>
    <w:rsid w:val="00BD1C09"/>
    <w:rsid w:val="00BD1C6F"/>
    <w:rsid w:val="00BD21FB"/>
    <w:rsid w:val="00BD25C5"/>
    <w:rsid w:val="00BD265E"/>
    <w:rsid w:val="00BD2C61"/>
    <w:rsid w:val="00BD2D36"/>
    <w:rsid w:val="00BD2E1C"/>
    <w:rsid w:val="00BD30FC"/>
    <w:rsid w:val="00BD3243"/>
    <w:rsid w:val="00BD3443"/>
    <w:rsid w:val="00BD3549"/>
    <w:rsid w:val="00BD378F"/>
    <w:rsid w:val="00BD38B2"/>
    <w:rsid w:val="00BD3BEB"/>
    <w:rsid w:val="00BD3C08"/>
    <w:rsid w:val="00BD3DBF"/>
    <w:rsid w:val="00BD3EC8"/>
    <w:rsid w:val="00BD4206"/>
    <w:rsid w:val="00BD42CC"/>
    <w:rsid w:val="00BD4398"/>
    <w:rsid w:val="00BD4468"/>
    <w:rsid w:val="00BD4520"/>
    <w:rsid w:val="00BD47F1"/>
    <w:rsid w:val="00BD48C7"/>
    <w:rsid w:val="00BD4A43"/>
    <w:rsid w:val="00BD4A5E"/>
    <w:rsid w:val="00BD4CC1"/>
    <w:rsid w:val="00BD521E"/>
    <w:rsid w:val="00BD5769"/>
    <w:rsid w:val="00BD584D"/>
    <w:rsid w:val="00BD5D02"/>
    <w:rsid w:val="00BD5D51"/>
    <w:rsid w:val="00BD5E27"/>
    <w:rsid w:val="00BD5F40"/>
    <w:rsid w:val="00BD608A"/>
    <w:rsid w:val="00BD6274"/>
    <w:rsid w:val="00BD62A1"/>
    <w:rsid w:val="00BD62B0"/>
    <w:rsid w:val="00BD69FF"/>
    <w:rsid w:val="00BD6E10"/>
    <w:rsid w:val="00BD710B"/>
    <w:rsid w:val="00BD71E7"/>
    <w:rsid w:val="00BD7372"/>
    <w:rsid w:val="00BD7398"/>
    <w:rsid w:val="00BD75C9"/>
    <w:rsid w:val="00BD7A6C"/>
    <w:rsid w:val="00BD7C11"/>
    <w:rsid w:val="00BD7E5D"/>
    <w:rsid w:val="00BE0493"/>
    <w:rsid w:val="00BE0637"/>
    <w:rsid w:val="00BE070A"/>
    <w:rsid w:val="00BE082B"/>
    <w:rsid w:val="00BE0CCE"/>
    <w:rsid w:val="00BE0E9F"/>
    <w:rsid w:val="00BE1319"/>
    <w:rsid w:val="00BE157B"/>
    <w:rsid w:val="00BE195A"/>
    <w:rsid w:val="00BE19DA"/>
    <w:rsid w:val="00BE1A4C"/>
    <w:rsid w:val="00BE1BFE"/>
    <w:rsid w:val="00BE1CAD"/>
    <w:rsid w:val="00BE207B"/>
    <w:rsid w:val="00BE2167"/>
    <w:rsid w:val="00BE220E"/>
    <w:rsid w:val="00BE225B"/>
    <w:rsid w:val="00BE26CC"/>
    <w:rsid w:val="00BE26E0"/>
    <w:rsid w:val="00BE2731"/>
    <w:rsid w:val="00BE2936"/>
    <w:rsid w:val="00BE2A4C"/>
    <w:rsid w:val="00BE2E7D"/>
    <w:rsid w:val="00BE347C"/>
    <w:rsid w:val="00BE36E9"/>
    <w:rsid w:val="00BE393D"/>
    <w:rsid w:val="00BE3AAD"/>
    <w:rsid w:val="00BE3BB5"/>
    <w:rsid w:val="00BE44D9"/>
    <w:rsid w:val="00BE4677"/>
    <w:rsid w:val="00BE4989"/>
    <w:rsid w:val="00BE4B24"/>
    <w:rsid w:val="00BE4CB0"/>
    <w:rsid w:val="00BE4D2E"/>
    <w:rsid w:val="00BE4D2F"/>
    <w:rsid w:val="00BE4F34"/>
    <w:rsid w:val="00BE5929"/>
    <w:rsid w:val="00BE5B15"/>
    <w:rsid w:val="00BE5F2F"/>
    <w:rsid w:val="00BE5F6F"/>
    <w:rsid w:val="00BE6297"/>
    <w:rsid w:val="00BE63EE"/>
    <w:rsid w:val="00BE64B8"/>
    <w:rsid w:val="00BE657A"/>
    <w:rsid w:val="00BE671A"/>
    <w:rsid w:val="00BE6887"/>
    <w:rsid w:val="00BE693E"/>
    <w:rsid w:val="00BE6C8F"/>
    <w:rsid w:val="00BE6D03"/>
    <w:rsid w:val="00BE6F7A"/>
    <w:rsid w:val="00BE6FA9"/>
    <w:rsid w:val="00BE71CB"/>
    <w:rsid w:val="00BE73DA"/>
    <w:rsid w:val="00BE7760"/>
    <w:rsid w:val="00BE77F7"/>
    <w:rsid w:val="00BE7862"/>
    <w:rsid w:val="00BE78E7"/>
    <w:rsid w:val="00BE7BF1"/>
    <w:rsid w:val="00BE7D2B"/>
    <w:rsid w:val="00BE7E2E"/>
    <w:rsid w:val="00BE7E40"/>
    <w:rsid w:val="00BE7E72"/>
    <w:rsid w:val="00BF037F"/>
    <w:rsid w:val="00BF041A"/>
    <w:rsid w:val="00BF0484"/>
    <w:rsid w:val="00BF0504"/>
    <w:rsid w:val="00BF08DB"/>
    <w:rsid w:val="00BF099A"/>
    <w:rsid w:val="00BF0FB9"/>
    <w:rsid w:val="00BF1283"/>
    <w:rsid w:val="00BF1343"/>
    <w:rsid w:val="00BF1C6F"/>
    <w:rsid w:val="00BF1F9D"/>
    <w:rsid w:val="00BF212C"/>
    <w:rsid w:val="00BF21C1"/>
    <w:rsid w:val="00BF225D"/>
    <w:rsid w:val="00BF23EB"/>
    <w:rsid w:val="00BF26E3"/>
    <w:rsid w:val="00BF27E8"/>
    <w:rsid w:val="00BF2809"/>
    <w:rsid w:val="00BF2FEA"/>
    <w:rsid w:val="00BF30D4"/>
    <w:rsid w:val="00BF3448"/>
    <w:rsid w:val="00BF34E8"/>
    <w:rsid w:val="00BF382C"/>
    <w:rsid w:val="00BF38AF"/>
    <w:rsid w:val="00BF390B"/>
    <w:rsid w:val="00BF3B25"/>
    <w:rsid w:val="00BF3B73"/>
    <w:rsid w:val="00BF3D78"/>
    <w:rsid w:val="00BF40A0"/>
    <w:rsid w:val="00BF447D"/>
    <w:rsid w:val="00BF45AB"/>
    <w:rsid w:val="00BF4FED"/>
    <w:rsid w:val="00BF561C"/>
    <w:rsid w:val="00BF5622"/>
    <w:rsid w:val="00BF57F5"/>
    <w:rsid w:val="00BF5888"/>
    <w:rsid w:val="00BF5C72"/>
    <w:rsid w:val="00BF5EEE"/>
    <w:rsid w:val="00BF60D9"/>
    <w:rsid w:val="00BF63F3"/>
    <w:rsid w:val="00BF65B2"/>
    <w:rsid w:val="00BF6623"/>
    <w:rsid w:val="00BF6832"/>
    <w:rsid w:val="00BF6C29"/>
    <w:rsid w:val="00BF6D41"/>
    <w:rsid w:val="00BF6DC9"/>
    <w:rsid w:val="00BF6F6D"/>
    <w:rsid w:val="00BF7126"/>
    <w:rsid w:val="00BF7164"/>
    <w:rsid w:val="00BF7342"/>
    <w:rsid w:val="00BF7370"/>
    <w:rsid w:val="00BF757F"/>
    <w:rsid w:val="00BF774B"/>
    <w:rsid w:val="00BF785B"/>
    <w:rsid w:val="00C001D5"/>
    <w:rsid w:val="00C006D9"/>
    <w:rsid w:val="00C007D9"/>
    <w:rsid w:val="00C00ADC"/>
    <w:rsid w:val="00C00B0E"/>
    <w:rsid w:val="00C00C5A"/>
    <w:rsid w:val="00C0102B"/>
    <w:rsid w:val="00C0147C"/>
    <w:rsid w:val="00C014C1"/>
    <w:rsid w:val="00C0172E"/>
    <w:rsid w:val="00C01ADD"/>
    <w:rsid w:val="00C01C10"/>
    <w:rsid w:val="00C01F89"/>
    <w:rsid w:val="00C01FA8"/>
    <w:rsid w:val="00C01FDB"/>
    <w:rsid w:val="00C02025"/>
    <w:rsid w:val="00C02173"/>
    <w:rsid w:val="00C0217E"/>
    <w:rsid w:val="00C02193"/>
    <w:rsid w:val="00C0227C"/>
    <w:rsid w:val="00C0260A"/>
    <w:rsid w:val="00C0263E"/>
    <w:rsid w:val="00C02888"/>
    <w:rsid w:val="00C028A2"/>
    <w:rsid w:val="00C0292A"/>
    <w:rsid w:val="00C02F0B"/>
    <w:rsid w:val="00C02F11"/>
    <w:rsid w:val="00C030C2"/>
    <w:rsid w:val="00C030F5"/>
    <w:rsid w:val="00C036A3"/>
    <w:rsid w:val="00C03964"/>
    <w:rsid w:val="00C03D99"/>
    <w:rsid w:val="00C03DFB"/>
    <w:rsid w:val="00C03EF2"/>
    <w:rsid w:val="00C03F6C"/>
    <w:rsid w:val="00C040A9"/>
    <w:rsid w:val="00C04386"/>
    <w:rsid w:val="00C0451D"/>
    <w:rsid w:val="00C04A7C"/>
    <w:rsid w:val="00C04B48"/>
    <w:rsid w:val="00C04BAD"/>
    <w:rsid w:val="00C04C03"/>
    <w:rsid w:val="00C051A8"/>
    <w:rsid w:val="00C0569B"/>
    <w:rsid w:val="00C056A0"/>
    <w:rsid w:val="00C05963"/>
    <w:rsid w:val="00C05CCB"/>
    <w:rsid w:val="00C05D50"/>
    <w:rsid w:val="00C05E20"/>
    <w:rsid w:val="00C05F92"/>
    <w:rsid w:val="00C066AF"/>
    <w:rsid w:val="00C06E43"/>
    <w:rsid w:val="00C070B8"/>
    <w:rsid w:val="00C07177"/>
    <w:rsid w:val="00C071E9"/>
    <w:rsid w:val="00C07541"/>
    <w:rsid w:val="00C076D1"/>
    <w:rsid w:val="00C077BF"/>
    <w:rsid w:val="00C07A98"/>
    <w:rsid w:val="00C07D95"/>
    <w:rsid w:val="00C07E5E"/>
    <w:rsid w:val="00C07FB0"/>
    <w:rsid w:val="00C108D5"/>
    <w:rsid w:val="00C10E01"/>
    <w:rsid w:val="00C11017"/>
    <w:rsid w:val="00C111B6"/>
    <w:rsid w:val="00C113E2"/>
    <w:rsid w:val="00C11548"/>
    <w:rsid w:val="00C118D5"/>
    <w:rsid w:val="00C119AA"/>
    <w:rsid w:val="00C11AE1"/>
    <w:rsid w:val="00C11DF6"/>
    <w:rsid w:val="00C120D9"/>
    <w:rsid w:val="00C12153"/>
    <w:rsid w:val="00C121D3"/>
    <w:rsid w:val="00C12319"/>
    <w:rsid w:val="00C12414"/>
    <w:rsid w:val="00C1265F"/>
    <w:rsid w:val="00C126AA"/>
    <w:rsid w:val="00C12B1B"/>
    <w:rsid w:val="00C12B24"/>
    <w:rsid w:val="00C12E4F"/>
    <w:rsid w:val="00C12EA3"/>
    <w:rsid w:val="00C12ECE"/>
    <w:rsid w:val="00C130BF"/>
    <w:rsid w:val="00C13110"/>
    <w:rsid w:val="00C13354"/>
    <w:rsid w:val="00C134CE"/>
    <w:rsid w:val="00C13633"/>
    <w:rsid w:val="00C13819"/>
    <w:rsid w:val="00C13886"/>
    <w:rsid w:val="00C13A8B"/>
    <w:rsid w:val="00C13D08"/>
    <w:rsid w:val="00C13D2C"/>
    <w:rsid w:val="00C13E2E"/>
    <w:rsid w:val="00C13EC6"/>
    <w:rsid w:val="00C142B6"/>
    <w:rsid w:val="00C14376"/>
    <w:rsid w:val="00C145DD"/>
    <w:rsid w:val="00C1465E"/>
    <w:rsid w:val="00C147E4"/>
    <w:rsid w:val="00C149D7"/>
    <w:rsid w:val="00C14AC4"/>
    <w:rsid w:val="00C14B7D"/>
    <w:rsid w:val="00C14F6B"/>
    <w:rsid w:val="00C150C6"/>
    <w:rsid w:val="00C15227"/>
    <w:rsid w:val="00C1566B"/>
    <w:rsid w:val="00C156D3"/>
    <w:rsid w:val="00C15805"/>
    <w:rsid w:val="00C1581B"/>
    <w:rsid w:val="00C158F4"/>
    <w:rsid w:val="00C159F6"/>
    <w:rsid w:val="00C15BBE"/>
    <w:rsid w:val="00C15BF2"/>
    <w:rsid w:val="00C15CA3"/>
    <w:rsid w:val="00C15FCE"/>
    <w:rsid w:val="00C169D5"/>
    <w:rsid w:val="00C16B15"/>
    <w:rsid w:val="00C16D54"/>
    <w:rsid w:val="00C16E79"/>
    <w:rsid w:val="00C1733B"/>
    <w:rsid w:val="00C174C0"/>
    <w:rsid w:val="00C17850"/>
    <w:rsid w:val="00C1798D"/>
    <w:rsid w:val="00C17A19"/>
    <w:rsid w:val="00C17A47"/>
    <w:rsid w:val="00C20033"/>
    <w:rsid w:val="00C20062"/>
    <w:rsid w:val="00C2011F"/>
    <w:rsid w:val="00C20336"/>
    <w:rsid w:val="00C20A0D"/>
    <w:rsid w:val="00C20A73"/>
    <w:rsid w:val="00C2112F"/>
    <w:rsid w:val="00C218A0"/>
    <w:rsid w:val="00C218DD"/>
    <w:rsid w:val="00C21C43"/>
    <w:rsid w:val="00C223F7"/>
    <w:rsid w:val="00C224CB"/>
    <w:rsid w:val="00C228C1"/>
    <w:rsid w:val="00C22DDC"/>
    <w:rsid w:val="00C23112"/>
    <w:rsid w:val="00C23246"/>
    <w:rsid w:val="00C23282"/>
    <w:rsid w:val="00C2357A"/>
    <w:rsid w:val="00C236A0"/>
    <w:rsid w:val="00C237CD"/>
    <w:rsid w:val="00C2382E"/>
    <w:rsid w:val="00C23B33"/>
    <w:rsid w:val="00C23E7C"/>
    <w:rsid w:val="00C23EEC"/>
    <w:rsid w:val="00C24011"/>
    <w:rsid w:val="00C24081"/>
    <w:rsid w:val="00C24206"/>
    <w:rsid w:val="00C2449B"/>
    <w:rsid w:val="00C24546"/>
    <w:rsid w:val="00C24587"/>
    <w:rsid w:val="00C2459D"/>
    <w:rsid w:val="00C2477A"/>
    <w:rsid w:val="00C24A41"/>
    <w:rsid w:val="00C252A1"/>
    <w:rsid w:val="00C253C2"/>
    <w:rsid w:val="00C255E5"/>
    <w:rsid w:val="00C257A9"/>
    <w:rsid w:val="00C25AE7"/>
    <w:rsid w:val="00C25B43"/>
    <w:rsid w:val="00C25D88"/>
    <w:rsid w:val="00C25F0E"/>
    <w:rsid w:val="00C25FA5"/>
    <w:rsid w:val="00C26161"/>
    <w:rsid w:val="00C26397"/>
    <w:rsid w:val="00C2648F"/>
    <w:rsid w:val="00C265F9"/>
    <w:rsid w:val="00C2685F"/>
    <w:rsid w:val="00C26CA1"/>
    <w:rsid w:val="00C26CD5"/>
    <w:rsid w:val="00C26FDF"/>
    <w:rsid w:val="00C271FE"/>
    <w:rsid w:val="00C27AB1"/>
    <w:rsid w:val="00C27BC1"/>
    <w:rsid w:val="00C27CCA"/>
    <w:rsid w:val="00C27D3A"/>
    <w:rsid w:val="00C27ECF"/>
    <w:rsid w:val="00C27EF6"/>
    <w:rsid w:val="00C30020"/>
    <w:rsid w:val="00C3019E"/>
    <w:rsid w:val="00C301BE"/>
    <w:rsid w:val="00C3032F"/>
    <w:rsid w:val="00C30A35"/>
    <w:rsid w:val="00C30C59"/>
    <w:rsid w:val="00C30EEC"/>
    <w:rsid w:val="00C30F7C"/>
    <w:rsid w:val="00C310B3"/>
    <w:rsid w:val="00C31882"/>
    <w:rsid w:val="00C31E44"/>
    <w:rsid w:val="00C31E4F"/>
    <w:rsid w:val="00C320EF"/>
    <w:rsid w:val="00C321BA"/>
    <w:rsid w:val="00C32387"/>
    <w:rsid w:val="00C3242F"/>
    <w:rsid w:val="00C32644"/>
    <w:rsid w:val="00C326B4"/>
    <w:rsid w:val="00C3285F"/>
    <w:rsid w:val="00C32C0C"/>
    <w:rsid w:val="00C32E3A"/>
    <w:rsid w:val="00C332FF"/>
    <w:rsid w:val="00C33463"/>
    <w:rsid w:val="00C3351A"/>
    <w:rsid w:val="00C3371F"/>
    <w:rsid w:val="00C3386F"/>
    <w:rsid w:val="00C33A78"/>
    <w:rsid w:val="00C34610"/>
    <w:rsid w:val="00C34635"/>
    <w:rsid w:val="00C34B50"/>
    <w:rsid w:val="00C34CD9"/>
    <w:rsid w:val="00C34E43"/>
    <w:rsid w:val="00C34FCF"/>
    <w:rsid w:val="00C34FD9"/>
    <w:rsid w:val="00C35324"/>
    <w:rsid w:val="00C356F6"/>
    <w:rsid w:val="00C3594D"/>
    <w:rsid w:val="00C35DA2"/>
    <w:rsid w:val="00C36377"/>
    <w:rsid w:val="00C3646E"/>
    <w:rsid w:val="00C36570"/>
    <w:rsid w:val="00C369B7"/>
    <w:rsid w:val="00C36CA8"/>
    <w:rsid w:val="00C36ED9"/>
    <w:rsid w:val="00C37366"/>
    <w:rsid w:val="00C376E3"/>
    <w:rsid w:val="00C37AA6"/>
    <w:rsid w:val="00C37CDA"/>
    <w:rsid w:val="00C37D3C"/>
    <w:rsid w:val="00C37FBB"/>
    <w:rsid w:val="00C40131"/>
    <w:rsid w:val="00C4029E"/>
    <w:rsid w:val="00C40424"/>
    <w:rsid w:val="00C404A3"/>
    <w:rsid w:val="00C404CD"/>
    <w:rsid w:val="00C40638"/>
    <w:rsid w:val="00C4070A"/>
    <w:rsid w:val="00C40946"/>
    <w:rsid w:val="00C4096B"/>
    <w:rsid w:val="00C40B51"/>
    <w:rsid w:val="00C40E56"/>
    <w:rsid w:val="00C40F8F"/>
    <w:rsid w:val="00C41057"/>
    <w:rsid w:val="00C412B9"/>
    <w:rsid w:val="00C4159E"/>
    <w:rsid w:val="00C418F8"/>
    <w:rsid w:val="00C419AC"/>
    <w:rsid w:val="00C41BE1"/>
    <w:rsid w:val="00C421B3"/>
    <w:rsid w:val="00C423B8"/>
    <w:rsid w:val="00C4249D"/>
    <w:rsid w:val="00C424F4"/>
    <w:rsid w:val="00C42555"/>
    <w:rsid w:val="00C4262B"/>
    <w:rsid w:val="00C42857"/>
    <w:rsid w:val="00C42A1B"/>
    <w:rsid w:val="00C42DCF"/>
    <w:rsid w:val="00C42F3A"/>
    <w:rsid w:val="00C431CB"/>
    <w:rsid w:val="00C433D4"/>
    <w:rsid w:val="00C434F9"/>
    <w:rsid w:val="00C435E6"/>
    <w:rsid w:val="00C43689"/>
    <w:rsid w:val="00C43B62"/>
    <w:rsid w:val="00C43C3D"/>
    <w:rsid w:val="00C43C53"/>
    <w:rsid w:val="00C4446C"/>
    <w:rsid w:val="00C446E1"/>
    <w:rsid w:val="00C44833"/>
    <w:rsid w:val="00C448A9"/>
    <w:rsid w:val="00C45223"/>
    <w:rsid w:val="00C45296"/>
    <w:rsid w:val="00C45551"/>
    <w:rsid w:val="00C455BB"/>
    <w:rsid w:val="00C45A5A"/>
    <w:rsid w:val="00C45A67"/>
    <w:rsid w:val="00C45A87"/>
    <w:rsid w:val="00C45BA1"/>
    <w:rsid w:val="00C45BD7"/>
    <w:rsid w:val="00C45DDB"/>
    <w:rsid w:val="00C45E9F"/>
    <w:rsid w:val="00C45F73"/>
    <w:rsid w:val="00C4600B"/>
    <w:rsid w:val="00C46035"/>
    <w:rsid w:val="00C460C2"/>
    <w:rsid w:val="00C46143"/>
    <w:rsid w:val="00C462A7"/>
    <w:rsid w:val="00C462B5"/>
    <w:rsid w:val="00C462D2"/>
    <w:rsid w:val="00C46353"/>
    <w:rsid w:val="00C465CB"/>
    <w:rsid w:val="00C46617"/>
    <w:rsid w:val="00C46691"/>
    <w:rsid w:val="00C46AAC"/>
    <w:rsid w:val="00C46D20"/>
    <w:rsid w:val="00C46F59"/>
    <w:rsid w:val="00C47659"/>
    <w:rsid w:val="00C47E7D"/>
    <w:rsid w:val="00C50042"/>
    <w:rsid w:val="00C50076"/>
    <w:rsid w:val="00C50155"/>
    <w:rsid w:val="00C5076E"/>
    <w:rsid w:val="00C50B57"/>
    <w:rsid w:val="00C50BCF"/>
    <w:rsid w:val="00C50CE8"/>
    <w:rsid w:val="00C50D69"/>
    <w:rsid w:val="00C5133F"/>
    <w:rsid w:val="00C51476"/>
    <w:rsid w:val="00C5170D"/>
    <w:rsid w:val="00C51B2F"/>
    <w:rsid w:val="00C51E52"/>
    <w:rsid w:val="00C5201A"/>
    <w:rsid w:val="00C522CA"/>
    <w:rsid w:val="00C522DD"/>
    <w:rsid w:val="00C523F0"/>
    <w:rsid w:val="00C5247B"/>
    <w:rsid w:val="00C52AF7"/>
    <w:rsid w:val="00C52CA0"/>
    <w:rsid w:val="00C53220"/>
    <w:rsid w:val="00C5343E"/>
    <w:rsid w:val="00C53758"/>
    <w:rsid w:val="00C53A7C"/>
    <w:rsid w:val="00C53B6B"/>
    <w:rsid w:val="00C53F01"/>
    <w:rsid w:val="00C53F3B"/>
    <w:rsid w:val="00C5413C"/>
    <w:rsid w:val="00C547C6"/>
    <w:rsid w:val="00C547FC"/>
    <w:rsid w:val="00C54878"/>
    <w:rsid w:val="00C54C65"/>
    <w:rsid w:val="00C54CEB"/>
    <w:rsid w:val="00C54CF0"/>
    <w:rsid w:val="00C5507D"/>
    <w:rsid w:val="00C5508D"/>
    <w:rsid w:val="00C550E8"/>
    <w:rsid w:val="00C5529D"/>
    <w:rsid w:val="00C55465"/>
    <w:rsid w:val="00C55732"/>
    <w:rsid w:val="00C55891"/>
    <w:rsid w:val="00C55CA9"/>
    <w:rsid w:val="00C55EAC"/>
    <w:rsid w:val="00C55EBE"/>
    <w:rsid w:val="00C56107"/>
    <w:rsid w:val="00C5614B"/>
    <w:rsid w:val="00C56621"/>
    <w:rsid w:val="00C567CD"/>
    <w:rsid w:val="00C56855"/>
    <w:rsid w:val="00C56D22"/>
    <w:rsid w:val="00C56D86"/>
    <w:rsid w:val="00C56DA8"/>
    <w:rsid w:val="00C56E4F"/>
    <w:rsid w:val="00C5706F"/>
    <w:rsid w:val="00C574BC"/>
    <w:rsid w:val="00C57610"/>
    <w:rsid w:val="00C57681"/>
    <w:rsid w:val="00C578F3"/>
    <w:rsid w:val="00C57B8A"/>
    <w:rsid w:val="00C57C0C"/>
    <w:rsid w:val="00C57D3D"/>
    <w:rsid w:val="00C606EF"/>
    <w:rsid w:val="00C60B1A"/>
    <w:rsid w:val="00C60CEB"/>
    <w:rsid w:val="00C60D86"/>
    <w:rsid w:val="00C60FFF"/>
    <w:rsid w:val="00C615E3"/>
    <w:rsid w:val="00C61892"/>
    <w:rsid w:val="00C61C16"/>
    <w:rsid w:val="00C61D5A"/>
    <w:rsid w:val="00C61DC4"/>
    <w:rsid w:val="00C6234C"/>
    <w:rsid w:val="00C62363"/>
    <w:rsid w:val="00C625DD"/>
    <w:rsid w:val="00C62662"/>
    <w:rsid w:val="00C62676"/>
    <w:rsid w:val="00C628AF"/>
    <w:rsid w:val="00C6295F"/>
    <w:rsid w:val="00C62A2D"/>
    <w:rsid w:val="00C62D01"/>
    <w:rsid w:val="00C62EB9"/>
    <w:rsid w:val="00C6347F"/>
    <w:rsid w:val="00C63968"/>
    <w:rsid w:val="00C63B63"/>
    <w:rsid w:val="00C63CCE"/>
    <w:rsid w:val="00C63E7B"/>
    <w:rsid w:val="00C642CC"/>
    <w:rsid w:val="00C64308"/>
    <w:rsid w:val="00C64821"/>
    <w:rsid w:val="00C64C4A"/>
    <w:rsid w:val="00C650F9"/>
    <w:rsid w:val="00C651FB"/>
    <w:rsid w:val="00C65427"/>
    <w:rsid w:val="00C65896"/>
    <w:rsid w:val="00C6599A"/>
    <w:rsid w:val="00C65CDC"/>
    <w:rsid w:val="00C65D40"/>
    <w:rsid w:val="00C65DCE"/>
    <w:rsid w:val="00C65E58"/>
    <w:rsid w:val="00C65F03"/>
    <w:rsid w:val="00C65FD0"/>
    <w:rsid w:val="00C664BE"/>
    <w:rsid w:val="00C66580"/>
    <w:rsid w:val="00C66610"/>
    <w:rsid w:val="00C6672F"/>
    <w:rsid w:val="00C671A8"/>
    <w:rsid w:val="00C67985"/>
    <w:rsid w:val="00C679DA"/>
    <w:rsid w:val="00C67A42"/>
    <w:rsid w:val="00C67A4A"/>
    <w:rsid w:val="00C67F71"/>
    <w:rsid w:val="00C70417"/>
    <w:rsid w:val="00C704C8"/>
    <w:rsid w:val="00C7075F"/>
    <w:rsid w:val="00C70A22"/>
    <w:rsid w:val="00C70B70"/>
    <w:rsid w:val="00C70F35"/>
    <w:rsid w:val="00C71748"/>
    <w:rsid w:val="00C7187B"/>
    <w:rsid w:val="00C718C7"/>
    <w:rsid w:val="00C71C03"/>
    <w:rsid w:val="00C71C9D"/>
    <w:rsid w:val="00C71D7B"/>
    <w:rsid w:val="00C71DA6"/>
    <w:rsid w:val="00C71E8D"/>
    <w:rsid w:val="00C72B9E"/>
    <w:rsid w:val="00C7305B"/>
    <w:rsid w:val="00C732E4"/>
    <w:rsid w:val="00C73366"/>
    <w:rsid w:val="00C74230"/>
    <w:rsid w:val="00C7430B"/>
    <w:rsid w:val="00C74368"/>
    <w:rsid w:val="00C743B3"/>
    <w:rsid w:val="00C747E4"/>
    <w:rsid w:val="00C7489B"/>
    <w:rsid w:val="00C74B0A"/>
    <w:rsid w:val="00C75354"/>
    <w:rsid w:val="00C753AA"/>
    <w:rsid w:val="00C756C5"/>
    <w:rsid w:val="00C757C5"/>
    <w:rsid w:val="00C7597F"/>
    <w:rsid w:val="00C75E2D"/>
    <w:rsid w:val="00C75EC0"/>
    <w:rsid w:val="00C75F84"/>
    <w:rsid w:val="00C761D9"/>
    <w:rsid w:val="00C761F6"/>
    <w:rsid w:val="00C76374"/>
    <w:rsid w:val="00C76724"/>
    <w:rsid w:val="00C769E7"/>
    <w:rsid w:val="00C76D8B"/>
    <w:rsid w:val="00C76E62"/>
    <w:rsid w:val="00C76EF3"/>
    <w:rsid w:val="00C76FE8"/>
    <w:rsid w:val="00C7762A"/>
    <w:rsid w:val="00C777FB"/>
    <w:rsid w:val="00C778A4"/>
    <w:rsid w:val="00C77AE3"/>
    <w:rsid w:val="00C80152"/>
    <w:rsid w:val="00C80243"/>
    <w:rsid w:val="00C80432"/>
    <w:rsid w:val="00C80520"/>
    <w:rsid w:val="00C80751"/>
    <w:rsid w:val="00C8093E"/>
    <w:rsid w:val="00C80B69"/>
    <w:rsid w:val="00C80EA6"/>
    <w:rsid w:val="00C811F9"/>
    <w:rsid w:val="00C815BE"/>
    <w:rsid w:val="00C818A5"/>
    <w:rsid w:val="00C819C2"/>
    <w:rsid w:val="00C81A59"/>
    <w:rsid w:val="00C81DA3"/>
    <w:rsid w:val="00C81DEB"/>
    <w:rsid w:val="00C81E24"/>
    <w:rsid w:val="00C81E78"/>
    <w:rsid w:val="00C82081"/>
    <w:rsid w:val="00C82280"/>
    <w:rsid w:val="00C823CB"/>
    <w:rsid w:val="00C82898"/>
    <w:rsid w:val="00C82C08"/>
    <w:rsid w:val="00C83378"/>
    <w:rsid w:val="00C834AF"/>
    <w:rsid w:val="00C837E6"/>
    <w:rsid w:val="00C837EF"/>
    <w:rsid w:val="00C8385A"/>
    <w:rsid w:val="00C83DB0"/>
    <w:rsid w:val="00C83FF0"/>
    <w:rsid w:val="00C84089"/>
    <w:rsid w:val="00C843DE"/>
    <w:rsid w:val="00C8444B"/>
    <w:rsid w:val="00C846B1"/>
    <w:rsid w:val="00C846FC"/>
    <w:rsid w:val="00C84EB3"/>
    <w:rsid w:val="00C85134"/>
    <w:rsid w:val="00C85307"/>
    <w:rsid w:val="00C8533A"/>
    <w:rsid w:val="00C85691"/>
    <w:rsid w:val="00C857FA"/>
    <w:rsid w:val="00C85FEA"/>
    <w:rsid w:val="00C86116"/>
    <w:rsid w:val="00C861CD"/>
    <w:rsid w:val="00C863F8"/>
    <w:rsid w:val="00C8647A"/>
    <w:rsid w:val="00C8654D"/>
    <w:rsid w:val="00C872C0"/>
    <w:rsid w:val="00C873FB"/>
    <w:rsid w:val="00C87518"/>
    <w:rsid w:val="00C87576"/>
    <w:rsid w:val="00C87625"/>
    <w:rsid w:val="00C87769"/>
    <w:rsid w:val="00C877F0"/>
    <w:rsid w:val="00C87B61"/>
    <w:rsid w:val="00C87FD5"/>
    <w:rsid w:val="00C903F1"/>
    <w:rsid w:val="00C90430"/>
    <w:rsid w:val="00C905BF"/>
    <w:rsid w:val="00C905F6"/>
    <w:rsid w:val="00C90A62"/>
    <w:rsid w:val="00C90BAF"/>
    <w:rsid w:val="00C90E2D"/>
    <w:rsid w:val="00C90EE5"/>
    <w:rsid w:val="00C911CA"/>
    <w:rsid w:val="00C917A5"/>
    <w:rsid w:val="00C917F4"/>
    <w:rsid w:val="00C91A35"/>
    <w:rsid w:val="00C92020"/>
    <w:rsid w:val="00C923B9"/>
    <w:rsid w:val="00C92476"/>
    <w:rsid w:val="00C925AC"/>
    <w:rsid w:val="00C92618"/>
    <w:rsid w:val="00C92643"/>
    <w:rsid w:val="00C926B7"/>
    <w:rsid w:val="00C92751"/>
    <w:rsid w:val="00C929A0"/>
    <w:rsid w:val="00C92BA6"/>
    <w:rsid w:val="00C92C20"/>
    <w:rsid w:val="00C92E77"/>
    <w:rsid w:val="00C92FBD"/>
    <w:rsid w:val="00C930E2"/>
    <w:rsid w:val="00C93324"/>
    <w:rsid w:val="00C93510"/>
    <w:rsid w:val="00C9382D"/>
    <w:rsid w:val="00C93983"/>
    <w:rsid w:val="00C939B2"/>
    <w:rsid w:val="00C93E00"/>
    <w:rsid w:val="00C93E25"/>
    <w:rsid w:val="00C942E9"/>
    <w:rsid w:val="00C9488A"/>
    <w:rsid w:val="00C949C6"/>
    <w:rsid w:val="00C94A65"/>
    <w:rsid w:val="00C94C71"/>
    <w:rsid w:val="00C94CD6"/>
    <w:rsid w:val="00C94D7F"/>
    <w:rsid w:val="00C94F60"/>
    <w:rsid w:val="00C95123"/>
    <w:rsid w:val="00C95575"/>
    <w:rsid w:val="00C95771"/>
    <w:rsid w:val="00C95889"/>
    <w:rsid w:val="00C95C6E"/>
    <w:rsid w:val="00C96142"/>
    <w:rsid w:val="00C963B9"/>
    <w:rsid w:val="00C96697"/>
    <w:rsid w:val="00C967C3"/>
    <w:rsid w:val="00C96920"/>
    <w:rsid w:val="00C96A96"/>
    <w:rsid w:val="00C96DFD"/>
    <w:rsid w:val="00C96F10"/>
    <w:rsid w:val="00C970AB"/>
    <w:rsid w:val="00C973D6"/>
    <w:rsid w:val="00C97449"/>
    <w:rsid w:val="00C9765F"/>
    <w:rsid w:val="00C97779"/>
    <w:rsid w:val="00C97BD4"/>
    <w:rsid w:val="00C97E0C"/>
    <w:rsid w:val="00CA01EA"/>
    <w:rsid w:val="00CA02D5"/>
    <w:rsid w:val="00CA07B4"/>
    <w:rsid w:val="00CA0B11"/>
    <w:rsid w:val="00CA1000"/>
    <w:rsid w:val="00CA1224"/>
    <w:rsid w:val="00CA141E"/>
    <w:rsid w:val="00CA16D2"/>
    <w:rsid w:val="00CA179C"/>
    <w:rsid w:val="00CA1B3D"/>
    <w:rsid w:val="00CA1F73"/>
    <w:rsid w:val="00CA2035"/>
    <w:rsid w:val="00CA224F"/>
    <w:rsid w:val="00CA232A"/>
    <w:rsid w:val="00CA2450"/>
    <w:rsid w:val="00CA280E"/>
    <w:rsid w:val="00CA2AF3"/>
    <w:rsid w:val="00CA2C4A"/>
    <w:rsid w:val="00CA2D70"/>
    <w:rsid w:val="00CA3290"/>
    <w:rsid w:val="00CA34C4"/>
    <w:rsid w:val="00CA34DB"/>
    <w:rsid w:val="00CA3593"/>
    <w:rsid w:val="00CA37A6"/>
    <w:rsid w:val="00CA37A8"/>
    <w:rsid w:val="00CA38B8"/>
    <w:rsid w:val="00CA3B71"/>
    <w:rsid w:val="00CA3BEB"/>
    <w:rsid w:val="00CA3F71"/>
    <w:rsid w:val="00CA3FCD"/>
    <w:rsid w:val="00CA4018"/>
    <w:rsid w:val="00CA408C"/>
    <w:rsid w:val="00CA40D6"/>
    <w:rsid w:val="00CA417C"/>
    <w:rsid w:val="00CA43FB"/>
    <w:rsid w:val="00CA4678"/>
    <w:rsid w:val="00CA46B7"/>
    <w:rsid w:val="00CA4745"/>
    <w:rsid w:val="00CA49DE"/>
    <w:rsid w:val="00CA4BF5"/>
    <w:rsid w:val="00CA4FB3"/>
    <w:rsid w:val="00CA5254"/>
    <w:rsid w:val="00CA52D8"/>
    <w:rsid w:val="00CA53E1"/>
    <w:rsid w:val="00CA5618"/>
    <w:rsid w:val="00CA59EC"/>
    <w:rsid w:val="00CA5B5F"/>
    <w:rsid w:val="00CA5D73"/>
    <w:rsid w:val="00CA5D8B"/>
    <w:rsid w:val="00CA5FD0"/>
    <w:rsid w:val="00CA6285"/>
    <w:rsid w:val="00CA6848"/>
    <w:rsid w:val="00CA69BC"/>
    <w:rsid w:val="00CA6BE9"/>
    <w:rsid w:val="00CA6E8E"/>
    <w:rsid w:val="00CA6FE5"/>
    <w:rsid w:val="00CA73DD"/>
    <w:rsid w:val="00CA74E3"/>
    <w:rsid w:val="00CA7A0E"/>
    <w:rsid w:val="00CA7BE6"/>
    <w:rsid w:val="00CA7C7A"/>
    <w:rsid w:val="00CA7DCF"/>
    <w:rsid w:val="00CA7FD8"/>
    <w:rsid w:val="00CB01EB"/>
    <w:rsid w:val="00CB0663"/>
    <w:rsid w:val="00CB0796"/>
    <w:rsid w:val="00CB0896"/>
    <w:rsid w:val="00CB093F"/>
    <w:rsid w:val="00CB0B12"/>
    <w:rsid w:val="00CB0F00"/>
    <w:rsid w:val="00CB128C"/>
    <w:rsid w:val="00CB1D18"/>
    <w:rsid w:val="00CB208F"/>
    <w:rsid w:val="00CB2585"/>
    <w:rsid w:val="00CB2894"/>
    <w:rsid w:val="00CB2BE0"/>
    <w:rsid w:val="00CB2E09"/>
    <w:rsid w:val="00CB3135"/>
    <w:rsid w:val="00CB3168"/>
    <w:rsid w:val="00CB3A10"/>
    <w:rsid w:val="00CB3A96"/>
    <w:rsid w:val="00CB3E03"/>
    <w:rsid w:val="00CB3E80"/>
    <w:rsid w:val="00CB3EEC"/>
    <w:rsid w:val="00CB4396"/>
    <w:rsid w:val="00CB4448"/>
    <w:rsid w:val="00CB466F"/>
    <w:rsid w:val="00CB49AF"/>
    <w:rsid w:val="00CB4BFB"/>
    <w:rsid w:val="00CB4C5C"/>
    <w:rsid w:val="00CB4D2E"/>
    <w:rsid w:val="00CB4E0F"/>
    <w:rsid w:val="00CB4E93"/>
    <w:rsid w:val="00CB4F67"/>
    <w:rsid w:val="00CB51C8"/>
    <w:rsid w:val="00CB547C"/>
    <w:rsid w:val="00CB566D"/>
    <w:rsid w:val="00CB5CFE"/>
    <w:rsid w:val="00CB5E01"/>
    <w:rsid w:val="00CB5F58"/>
    <w:rsid w:val="00CB617E"/>
    <w:rsid w:val="00CB61ED"/>
    <w:rsid w:val="00CB637A"/>
    <w:rsid w:val="00CB63B0"/>
    <w:rsid w:val="00CB6738"/>
    <w:rsid w:val="00CB6CE9"/>
    <w:rsid w:val="00CB6FC7"/>
    <w:rsid w:val="00CB72D5"/>
    <w:rsid w:val="00CB767F"/>
    <w:rsid w:val="00CB7C18"/>
    <w:rsid w:val="00CC022F"/>
    <w:rsid w:val="00CC02FA"/>
    <w:rsid w:val="00CC0499"/>
    <w:rsid w:val="00CC0F1E"/>
    <w:rsid w:val="00CC1164"/>
    <w:rsid w:val="00CC1507"/>
    <w:rsid w:val="00CC1549"/>
    <w:rsid w:val="00CC154E"/>
    <w:rsid w:val="00CC17AF"/>
    <w:rsid w:val="00CC1965"/>
    <w:rsid w:val="00CC19D1"/>
    <w:rsid w:val="00CC1B24"/>
    <w:rsid w:val="00CC2176"/>
    <w:rsid w:val="00CC2A84"/>
    <w:rsid w:val="00CC2B0B"/>
    <w:rsid w:val="00CC30A5"/>
    <w:rsid w:val="00CC31C2"/>
    <w:rsid w:val="00CC320C"/>
    <w:rsid w:val="00CC352E"/>
    <w:rsid w:val="00CC3BFD"/>
    <w:rsid w:val="00CC3C41"/>
    <w:rsid w:val="00CC3E88"/>
    <w:rsid w:val="00CC3F05"/>
    <w:rsid w:val="00CC40E5"/>
    <w:rsid w:val="00CC42EE"/>
    <w:rsid w:val="00CC432B"/>
    <w:rsid w:val="00CC4446"/>
    <w:rsid w:val="00CC4754"/>
    <w:rsid w:val="00CC4888"/>
    <w:rsid w:val="00CC4C16"/>
    <w:rsid w:val="00CC4C5A"/>
    <w:rsid w:val="00CC4C68"/>
    <w:rsid w:val="00CC4D00"/>
    <w:rsid w:val="00CC4D9A"/>
    <w:rsid w:val="00CC4EB9"/>
    <w:rsid w:val="00CC5150"/>
    <w:rsid w:val="00CC519E"/>
    <w:rsid w:val="00CC51CE"/>
    <w:rsid w:val="00CC5324"/>
    <w:rsid w:val="00CC5377"/>
    <w:rsid w:val="00CC5385"/>
    <w:rsid w:val="00CC5C69"/>
    <w:rsid w:val="00CC617B"/>
    <w:rsid w:val="00CC628D"/>
    <w:rsid w:val="00CC639C"/>
    <w:rsid w:val="00CC6401"/>
    <w:rsid w:val="00CC6529"/>
    <w:rsid w:val="00CC66E5"/>
    <w:rsid w:val="00CC6C9E"/>
    <w:rsid w:val="00CC735D"/>
    <w:rsid w:val="00CC736D"/>
    <w:rsid w:val="00CC7716"/>
    <w:rsid w:val="00CC7B53"/>
    <w:rsid w:val="00CD027E"/>
    <w:rsid w:val="00CD0698"/>
    <w:rsid w:val="00CD0C68"/>
    <w:rsid w:val="00CD0CD8"/>
    <w:rsid w:val="00CD0CFE"/>
    <w:rsid w:val="00CD1709"/>
    <w:rsid w:val="00CD1907"/>
    <w:rsid w:val="00CD1929"/>
    <w:rsid w:val="00CD1B13"/>
    <w:rsid w:val="00CD1E62"/>
    <w:rsid w:val="00CD1EC1"/>
    <w:rsid w:val="00CD225B"/>
    <w:rsid w:val="00CD2602"/>
    <w:rsid w:val="00CD26A6"/>
    <w:rsid w:val="00CD27AC"/>
    <w:rsid w:val="00CD2C32"/>
    <w:rsid w:val="00CD2E69"/>
    <w:rsid w:val="00CD2F5C"/>
    <w:rsid w:val="00CD30BA"/>
    <w:rsid w:val="00CD32EC"/>
    <w:rsid w:val="00CD34EB"/>
    <w:rsid w:val="00CD3751"/>
    <w:rsid w:val="00CD3CBA"/>
    <w:rsid w:val="00CD3D10"/>
    <w:rsid w:val="00CD3EE6"/>
    <w:rsid w:val="00CD4384"/>
    <w:rsid w:val="00CD44E0"/>
    <w:rsid w:val="00CD44E8"/>
    <w:rsid w:val="00CD48CD"/>
    <w:rsid w:val="00CD4B2F"/>
    <w:rsid w:val="00CD4B96"/>
    <w:rsid w:val="00CD4CF2"/>
    <w:rsid w:val="00CD4FA0"/>
    <w:rsid w:val="00CD541D"/>
    <w:rsid w:val="00CD5EF4"/>
    <w:rsid w:val="00CD6305"/>
    <w:rsid w:val="00CD69CA"/>
    <w:rsid w:val="00CD6B16"/>
    <w:rsid w:val="00CD6DBD"/>
    <w:rsid w:val="00CD70D5"/>
    <w:rsid w:val="00CD70F9"/>
    <w:rsid w:val="00CD75DC"/>
    <w:rsid w:val="00CD76C0"/>
    <w:rsid w:val="00CD7A7F"/>
    <w:rsid w:val="00CD7C5C"/>
    <w:rsid w:val="00CD7CBB"/>
    <w:rsid w:val="00CD7E4A"/>
    <w:rsid w:val="00CE01CA"/>
    <w:rsid w:val="00CE058E"/>
    <w:rsid w:val="00CE06F8"/>
    <w:rsid w:val="00CE0C2D"/>
    <w:rsid w:val="00CE10F0"/>
    <w:rsid w:val="00CE1364"/>
    <w:rsid w:val="00CE1610"/>
    <w:rsid w:val="00CE1718"/>
    <w:rsid w:val="00CE17ED"/>
    <w:rsid w:val="00CE182E"/>
    <w:rsid w:val="00CE1839"/>
    <w:rsid w:val="00CE1D34"/>
    <w:rsid w:val="00CE1E15"/>
    <w:rsid w:val="00CE213B"/>
    <w:rsid w:val="00CE2259"/>
    <w:rsid w:val="00CE2521"/>
    <w:rsid w:val="00CE2C92"/>
    <w:rsid w:val="00CE2CB7"/>
    <w:rsid w:val="00CE2D73"/>
    <w:rsid w:val="00CE3025"/>
    <w:rsid w:val="00CE3367"/>
    <w:rsid w:val="00CE336C"/>
    <w:rsid w:val="00CE3718"/>
    <w:rsid w:val="00CE3A33"/>
    <w:rsid w:val="00CE4059"/>
    <w:rsid w:val="00CE4322"/>
    <w:rsid w:val="00CE44EF"/>
    <w:rsid w:val="00CE4717"/>
    <w:rsid w:val="00CE4BA5"/>
    <w:rsid w:val="00CE4DE9"/>
    <w:rsid w:val="00CE4E85"/>
    <w:rsid w:val="00CE5025"/>
    <w:rsid w:val="00CE50C7"/>
    <w:rsid w:val="00CE5256"/>
    <w:rsid w:val="00CE5393"/>
    <w:rsid w:val="00CE592C"/>
    <w:rsid w:val="00CE664E"/>
    <w:rsid w:val="00CE6962"/>
    <w:rsid w:val="00CE6993"/>
    <w:rsid w:val="00CE6BC7"/>
    <w:rsid w:val="00CE6EE7"/>
    <w:rsid w:val="00CE70CB"/>
    <w:rsid w:val="00CE729B"/>
    <w:rsid w:val="00CE7505"/>
    <w:rsid w:val="00CE78E9"/>
    <w:rsid w:val="00CE7A19"/>
    <w:rsid w:val="00CE7B66"/>
    <w:rsid w:val="00CE7DEB"/>
    <w:rsid w:val="00CE7F6F"/>
    <w:rsid w:val="00CE7FE8"/>
    <w:rsid w:val="00CF05EE"/>
    <w:rsid w:val="00CF079B"/>
    <w:rsid w:val="00CF0DD4"/>
    <w:rsid w:val="00CF101B"/>
    <w:rsid w:val="00CF110F"/>
    <w:rsid w:val="00CF1125"/>
    <w:rsid w:val="00CF14E3"/>
    <w:rsid w:val="00CF1AFD"/>
    <w:rsid w:val="00CF201E"/>
    <w:rsid w:val="00CF20A0"/>
    <w:rsid w:val="00CF21AC"/>
    <w:rsid w:val="00CF224A"/>
    <w:rsid w:val="00CF22CE"/>
    <w:rsid w:val="00CF267E"/>
    <w:rsid w:val="00CF2804"/>
    <w:rsid w:val="00CF28F8"/>
    <w:rsid w:val="00CF2A82"/>
    <w:rsid w:val="00CF3221"/>
    <w:rsid w:val="00CF335D"/>
    <w:rsid w:val="00CF3AFF"/>
    <w:rsid w:val="00CF3B7F"/>
    <w:rsid w:val="00CF3BE2"/>
    <w:rsid w:val="00CF3C0E"/>
    <w:rsid w:val="00CF3D0F"/>
    <w:rsid w:val="00CF3D77"/>
    <w:rsid w:val="00CF413E"/>
    <w:rsid w:val="00CF4214"/>
    <w:rsid w:val="00CF4432"/>
    <w:rsid w:val="00CF4669"/>
    <w:rsid w:val="00CF4B1A"/>
    <w:rsid w:val="00CF4CAE"/>
    <w:rsid w:val="00CF4D08"/>
    <w:rsid w:val="00CF4EF5"/>
    <w:rsid w:val="00CF51E1"/>
    <w:rsid w:val="00CF5231"/>
    <w:rsid w:val="00CF5237"/>
    <w:rsid w:val="00CF52D2"/>
    <w:rsid w:val="00CF5482"/>
    <w:rsid w:val="00CF59B9"/>
    <w:rsid w:val="00CF5A10"/>
    <w:rsid w:val="00CF5E00"/>
    <w:rsid w:val="00CF5F40"/>
    <w:rsid w:val="00CF622C"/>
    <w:rsid w:val="00CF6C66"/>
    <w:rsid w:val="00CF7268"/>
    <w:rsid w:val="00CF7329"/>
    <w:rsid w:val="00CF7618"/>
    <w:rsid w:val="00CF772E"/>
    <w:rsid w:val="00CF794F"/>
    <w:rsid w:val="00CF7D03"/>
    <w:rsid w:val="00CF7D47"/>
    <w:rsid w:val="00CF7D89"/>
    <w:rsid w:val="00CF7FCF"/>
    <w:rsid w:val="00CF7FEB"/>
    <w:rsid w:val="00D004E1"/>
    <w:rsid w:val="00D00528"/>
    <w:rsid w:val="00D0090E"/>
    <w:rsid w:val="00D00978"/>
    <w:rsid w:val="00D01097"/>
    <w:rsid w:val="00D01141"/>
    <w:rsid w:val="00D013D2"/>
    <w:rsid w:val="00D01453"/>
    <w:rsid w:val="00D014ED"/>
    <w:rsid w:val="00D01711"/>
    <w:rsid w:val="00D01AAB"/>
    <w:rsid w:val="00D01C64"/>
    <w:rsid w:val="00D01C7A"/>
    <w:rsid w:val="00D01D80"/>
    <w:rsid w:val="00D020B8"/>
    <w:rsid w:val="00D0279D"/>
    <w:rsid w:val="00D02C82"/>
    <w:rsid w:val="00D02F65"/>
    <w:rsid w:val="00D02FA1"/>
    <w:rsid w:val="00D03127"/>
    <w:rsid w:val="00D0313A"/>
    <w:rsid w:val="00D03172"/>
    <w:rsid w:val="00D033B2"/>
    <w:rsid w:val="00D034EB"/>
    <w:rsid w:val="00D037E2"/>
    <w:rsid w:val="00D037F1"/>
    <w:rsid w:val="00D038FE"/>
    <w:rsid w:val="00D03B0E"/>
    <w:rsid w:val="00D041DE"/>
    <w:rsid w:val="00D0444B"/>
    <w:rsid w:val="00D0466B"/>
    <w:rsid w:val="00D04B6E"/>
    <w:rsid w:val="00D050C6"/>
    <w:rsid w:val="00D052A0"/>
    <w:rsid w:val="00D053E4"/>
    <w:rsid w:val="00D05422"/>
    <w:rsid w:val="00D057ED"/>
    <w:rsid w:val="00D05BC4"/>
    <w:rsid w:val="00D05F18"/>
    <w:rsid w:val="00D05F52"/>
    <w:rsid w:val="00D06099"/>
    <w:rsid w:val="00D061E0"/>
    <w:rsid w:val="00D0641C"/>
    <w:rsid w:val="00D0683A"/>
    <w:rsid w:val="00D06C81"/>
    <w:rsid w:val="00D06E86"/>
    <w:rsid w:val="00D07194"/>
    <w:rsid w:val="00D07319"/>
    <w:rsid w:val="00D07445"/>
    <w:rsid w:val="00D0751B"/>
    <w:rsid w:val="00D07DFA"/>
    <w:rsid w:val="00D07F0C"/>
    <w:rsid w:val="00D101C1"/>
    <w:rsid w:val="00D103EE"/>
    <w:rsid w:val="00D1052E"/>
    <w:rsid w:val="00D109C3"/>
    <w:rsid w:val="00D109D8"/>
    <w:rsid w:val="00D10B61"/>
    <w:rsid w:val="00D10E78"/>
    <w:rsid w:val="00D1127E"/>
    <w:rsid w:val="00D11595"/>
    <w:rsid w:val="00D115C0"/>
    <w:rsid w:val="00D115D5"/>
    <w:rsid w:val="00D1166B"/>
    <w:rsid w:val="00D116BB"/>
    <w:rsid w:val="00D11A03"/>
    <w:rsid w:val="00D11BE8"/>
    <w:rsid w:val="00D11DC4"/>
    <w:rsid w:val="00D11DDE"/>
    <w:rsid w:val="00D12448"/>
    <w:rsid w:val="00D12853"/>
    <w:rsid w:val="00D12A28"/>
    <w:rsid w:val="00D132AC"/>
    <w:rsid w:val="00D135E5"/>
    <w:rsid w:val="00D135E6"/>
    <w:rsid w:val="00D13873"/>
    <w:rsid w:val="00D13AAF"/>
    <w:rsid w:val="00D13B33"/>
    <w:rsid w:val="00D13B5D"/>
    <w:rsid w:val="00D13BCE"/>
    <w:rsid w:val="00D13C9D"/>
    <w:rsid w:val="00D13DF4"/>
    <w:rsid w:val="00D13F26"/>
    <w:rsid w:val="00D141DF"/>
    <w:rsid w:val="00D142F6"/>
    <w:rsid w:val="00D14478"/>
    <w:rsid w:val="00D146BB"/>
    <w:rsid w:val="00D14A37"/>
    <w:rsid w:val="00D156FD"/>
    <w:rsid w:val="00D1571D"/>
    <w:rsid w:val="00D157CC"/>
    <w:rsid w:val="00D15CA0"/>
    <w:rsid w:val="00D1623D"/>
    <w:rsid w:val="00D162A9"/>
    <w:rsid w:val="00D164AB"/>
    <w:rsid w:val="00D16812"/>
    <w:rsid w:val="00D1684B"/>
    <w:rsid w:val="00D16C85"/>
    <w:rsid w:val="00D170F1"/>
    <w:rsid w:val="00D176AF"/>
    <w:rsid w:val="00D176C5"/>
    <w:rsid w:val="00D17A30"/>
    <w:rsid w:val="00D17C9A"/>
    <w:rsid w:val="00D17D6A"/>
    <w:rsid w:val="00D17E6E"/>
    <w:rsid w:val="00D17F05"/>
    <w:rsid w:val="00D17F37"/>
    <w:rsid w:val="00D2065D"/>
    <w:rsid w:val="00D20912"/>
    <w:rsid w:val="00D20BA1"/>
    <w:rsid w:val="00D20BC2"/>
    <w:rsid w:val="00D20BDD"/>
    <w:rsid w:val="00D21213"/>
    <w:rsid w:val="00D2164F"/>
    <w:rsid w:val="00D21730"/>
    <w:rsid w:val="00D218C9"/>
    <w:rsid w:val="00D21961"/>
    <w:rsid w:val="00D21970"/>
    <w:rsid w:val="00D21A3F"/>
    <w:rsid w:val="00D21ADF"/>
    <w:rsid w:val="00D21B57"/>
    <w:rsid w:val="00D21C6A"/>
    <w:rsid w:val="00D21EC2"/>
    <w:rsid w:val="00D22086"/>
    <w:rsid w:val="00D2222D"/>
    <w:rsid w:val="00D22338"/>
    <w:rsid w:val="00D223B2"/>
    <w:rsid w:val="00D22434"/>
    <w:rsid w:val="00D2267B"/>
    <w:rsid w:val="00D22926"/>
    <w:rsid w:val="00D22A60"/>
    <w:rsid w:val="00D22A92"/>
    <w:rsid w:val="00D22C9D"/>
    <w:rsid w:val="00D22D45"/>
    <w:rsid w:val="00D23177"/>
    <w:rsid w:val="00D23256"/>
    <w:rsid w:val="00D232D0"/>
    <w:rsid w:val="00D232FE"/>
    <w:rsid w:val="00D23FAE"/>
    <w:rsid w:val="00D23FC6"/>
    <w:rsid w:val="00D240CE"/>
    <w:rsid w:val="00D2418E"/>
    <w:rsid w:val="00D244B5"/>
    <w:rsid w:val="00D24516"/>
    <w:rsid w:val="00D24655"/>
    <w:rsid w:val="00D247F1"/>
    <w:rsid w:val="00D24877"/>
    <w:rsid w:val="00D24C3B"/>
    <w:rsid w:val="00D25043"/>
    <w:rsid w:val="00D252E6"/>
    <w:rsid w:val="00D2560E"/>
    <w:rsid w:val="00D258BF"/>
    <w:rsid w:val="00D25914"/>
    <w:rsid w:val="00D259A3"/>
    <w:rsid w:val="00D25A30"/>
    <w:rsid w:val="00D25E1A"/>
    <w:rsid w:val="00D25E28"/>
    <w:rsid w:val="00D25E4F"/>
    <w:rsid w:val="00D262FA"/>
    <w:rsid w:val="00D267EF"/>
    <w:rsid w:val="00D26E0C"/>
    <w:rsid w:val="00D27203"/>
    <w:rsid w:val="00D276EF"/>
    <w:rsid w:val="00D27936"/>
    <w:rsid w:val="00D27ABD"/>
    <w:rsid w:val="00D27BAC"/>
    <w:rsid w:val="00D3038E"/>
    <w:rsid w:val="00D306C1"/>
    <w:rsid w:val="00D30C35"/>
    <w:rsid w:val="00D30C9D"/>
    <w:rsid w:val="00D30CA1"/>
    <w:rsid w:val="00D310E5"/>
    <w:rsid w:val="00D3117C"/>
    <w:rsid w:val="00D31336"/>
    <w:rsid w:val="00D317E8"/>
    <w:rsid w:val="00D31AC9"/>
    <w:rsid w:val="00D3212A"/>
    <w:rsid w:val="00D3212B"/>
    <w:rsid w:val="00D321D5"/>
    <w:rsid w:val="00D32777"/>
    <w:rsid w:val="00D328AE"/>
    <w:rsid w:val="00D32B36"/>
    <w:rsid w:val="00D32B9E"/>
    <w:rsid w:val="00D33468"/>
    <w:rsid w:val="00D336C0"/>
    <w:rsid w:val="00D33790"/>
    <w:rsid w:val="00D33B14"/>
    <w:rsid w:val="00D33E08"/>
    <w:rsid w:val="00D33FC4"/>
    <w:rsid w:val="00D345AA"/>
    <w:rsid w:val="00D34943"/>
    <w:rsid w:val="00D34F86"/>
    <w:rsid w:val="00D3501F"/>
    <w:rsid w:val="00D356BD"/>
    <w:rsid w:val="00D35CEB"/>
    <w:rsid w:val="00D36467"/>
    <w:rsid w:val="00D36A23"/>
    <w:rsid w:val="00D36CE3"/>
    <w:rsid w:val="00D36E86"/>
    <w:rsid w:val="00D371DD"/>
    <w:rsid w:val="00D3755A"/>
    <w:rsid w:val="00D375A9"/>
    <w:rsid w:val="00D37635"/>
    <w:rsid w:val="00D37772"/>
    <w:rsid w:val="00D379BE"/>
    <w:rsid w:val="00D37BA5"/>
    <w:rsid w:val="00D37D46"/>
    <w:rsid w:val="00D37DC8"/>
    <w:rsid w:val="00D37E5D"/>
    <w:rsid w:val="00D37F1D"/>
    <w:rsid w:val="00D37F57"/>
    <w:rsid w:val="00D40274"/>
    <w:rsid w:val="00D40293"/>
    <w:rsid w:val="00D402A1"/>
    <w:rsid w:val="00D40354"/>
    <w:rsid w:val="00D403E7"/>
    <w:rsid w:val="00D40B79"/>
    <w:rsid w:val="00D40CCA"/>
    <w:rsid w:val="00D40D97"/>
    <w:rsid w:val="00D40DF8"/>
    <w:rsid w:val="00D40EF1"/>
    <w:rsid w:val="00D413D9"/>
    <w:rsid w:val="00D41A7E"/>
    <w:rsid w:val="00D42084"/>
    <w:rsid w:val="00D42221"/>
    <w:rsid w:val="00D422F5"/>
    <w:rsid w:val="00D424F4"/>
    <w:rsid w:val="00D429CF"/>
    <w:rsid w:val="00D42D14"/>
    <w:rsid w:val="00D42F99"/>
    <w:rsid w:val="00D42FEF"/>
    <w:rsid w:val="00D430F0"/>
    <w:rsid w:val="00D432D7"/>
    <w:rsid w:val="00D4339B"/>
    <w:rsid w:val="00D43551"/>
    <w:rsid w:val="00D43590"/>
    <w:rsid w:val="00D43676"/>
    <w:rsid w:val="00D43727"/>
    <w:rsid w:val="00D43BAB"/>
    <w:rsid w:val="00D43CD4"/>
    <w:rsid w:val="00D43DC9"/>
    <w:rsid w:val="00D43DFE"/>
    <w:rsid w:val="00D44093"/>
    <w:rsid w:val="00D4424A"/>
    <w:rsid w:val="00D44475"/>
    <w:rsid w:val="00D44675"/>
    <w:rsid w:val="00D44914"/>
    <w:rsid w:val="00D44A8D"/>
    <w:rsid w:val="00D44B4D"/>
    <w:rsid w:val="00D44B9F"/>
    <w:rsid w:val="00D44ED0"/>
    <w:rsid w:val="00D4570F"/>
    <w:rsid w:val="00D457D5"/>
    <w:rsid w:val="00D45958"/>
    <w:rsid w:val="00D45B38"/>
    <w:rsid w:val="00D45BD2"/>
    <w:rsid w:val="00D461F8"/>
    <w:rsid w:val="00D4624B"/>
    <w:rsid w:val="00D46257"/>
    <w:rsid w:val="00D4639C"/>
    <w:rsid w:val="00D4683A"/>
    <w:rsid w:val="00D46841"/>
    <w:rsid w:val="00D469E6"/>
    <w:rsid w:val="00D46A92"/>
    <w:rsid w:val="00D46B74"/>
    <w:rsid w:val="00D46C93"/>
    <w:rsid w:val="00D46ED5"/>
    <w:rsid w:val="00D46FD2"/>
    <w:rsid w:val="00D47152"/>
    <w:rsid w:val="00D4717A"/>
    <w:rsid w:val="00D473F0"/>
    <w:rsid w:val="00D47636"/>
    <w:rsid w:val="00D476D4"/>
    <w:rsid w:val="00D47AFE"/>
    <w:rsid w:val="00D47BD8"/>
    <w:rsid w:val="00D50640"/>
    <w:rsid w:val="00D50740"/>
    <w:rsid w:val="00D5077D"/>
    <w:rsid w:val="00D507BE"/>
    <w:rsid w:val="00D50D35"/>
    <w:rsid w:val="00D50E31"/>
    <w:rsid w:val="00D5148B"/>
    <w:rsid w:val="00D51C36"/>
    <w:rsid w:val="00D51C5E"/>
    <w:rsid w:val="00D51C70"/>
    <w:rsid w:val="00D51F6E"/>
    <w:rsid w:val="00D52154"/>
    <w:rsid w:val="00D52296"/>
    <w:rsid w:val="00D522DE"/>
    <w:rsid w:val="00D52331"/>
    <w:rsid w:val="00D52332"/>
    <w:rsid w:val="00D52483"/>
    <w:rsid w:val="00D52569"/>
    <w:rsid w:val="00D52575"/>
    <w:rsid w:val="00D52855"/>
    <w:rsid w:val="00D52869"/>
    <w:rsid w:val="00D529A9"/>
    <w:rsid w:val="00D52F4C"/>
    <w:rsid w:val="00D53024"/>
    <w:rsid w:val="00D531AB"/>
    <w:rsid w:val="00D53208"/>
    <w:rsid w:val="00D53474"/>
    <w:rsid w:val="00D5360D"/>
    <w:rsid w:val="00D53C31"/>
    <w:rsid w:val="00D53D60"/>
    <w:rsid w:val="00D54719"/>
    <w:rsid w:val="00D547DE"/>
    <w:rsid w:val="00D54EB3"/>
    <w:rsid w:val="00D54FCA"/>
    <w:rsid w:val="00D5565C"/>
    <w:rsid w:val="00D55CCC"/>
    <w:rsid w:val="00D55F95"/>
    <w:rsid w:val="00D56340"/>
    <w:rsid w:val="00D56459"/>
    <w:rsid w:val="00D564FB"/>
    <w:rsid w:val="00D565D0"/>
    <w:rsid w:val="00D565E1"/>
    <w:rsid w:val="00D573AD"/>
    <w:rsid w:val="00D573D0"/>
    <w:rsid w:val="00D578B7"/>
    <w:rsid w:val="00D57A06"/>
    <w:rsid w:val="00D57C83"/>
    <w:rsid w:val="00D57D37"/>
    <w:rsid w:val="00D57EFF"/>
    <w:rsid w:val="00D60290"/>
    <w:rsid w:val="00D603F9"/>
    <w:rsid w:val="00D6040F"/>
    <w:rsid w:val="00D60607"/>
    <w:rsid w:val="00D60ACA"/>
    <w:rsid w:val="00D60B69"/>
    <w:rsid w:val="00D60C85"/>
    <w:rsid w:val="00D61274"/>
    <w:rsid w:val="00D61301"/>
    <w:rsid w:val="00D6141F"/>
    <w:rsid w:val="00D61587"/>
    <w:rsid w:val="00D616D5"/>
    <w:rsid w:val="00D61C43"/>
    <w:rsid w:val="00D62062"/>
    <w:rsid w:val="00D6211E"/>
    <w:rsid w:val="00D62A9B"/>
    <w:rsid w:val="00D62B4A"/>
    <w:rsid w:val="00D62CC2"/>
    <w:rsid w:val="00D62E4D"/>
    <w:rsid w:val="00D62EA6"/>
    <w:rsid w:val="00D63178"/>
    <w:rsid w:val="00D6345A"/>
    <w:rsid w:val="00D6389F"/>
    <w:rsid w:val="00D63978"/>
    <w:rsid w:val="00D63A1D"/>
    <w:rsid w:val="00D643BC"/>
    <w:rsid w:val="00D64A74"/>
    <w:rsid w:val="00D64BD5"/>
    <w:rsid w:val="00D64C0F"/>
    <w:rsid w:val="00D64C77"/>
    <w:rsid w:val="00D64D74"/>
    <w:rsid w:val="00D64D86"/>
    <w:rsid w:val="00D6513F"/>
    <w:rsid w:val="00D65307"/>
    <w:rsid w:val="00D65C3D"/>
    <w:rsid w:val="00D66201"/>
    <w:rsid w:val="00D6640B"/>
    <w:rsid w:val="00D66A50"/>
    <w:rsid w:val="00D66E38"/>
    <w:rsid w:val="00D67485"/>
    <w:rsid w:val="00D6754C"/>
    <w:rsid w:val="00D6792A"/>
    <w:rsid w:val="00D67A6D"/>
    <w:rsid w:val="00D67ABF"/>
    <w:rsid w:val="00D67B90"/>
    <w:rsid w:val="00D67D09"/>
    <w:rsid w:val="00D6E8E4"/>
    <w:rsid w:val="00D70322"/>
    <w:rsid w:val="00D706D3"/>
    <w:rsid w:val="00D709BA"/>
    <w:rsid w:val="00D70AA8"/>
    <w:rsid w:val="00D70CD5"/>
    <w:rsid w:val="00D70E3A"/>
    <w:rsid w:val="00D7106B"/>
    <w:rsid w:val="00D7167F"/>
    <w:rsid w:val="00D71784"/>
    <w:rsid w:val="00D71B0C"/>
    <w:rsid w:val="00D71B33"/>
    <w:rsid w:val="00D71B3D"/>
    <w:rsid w:val="00D71B89"/>
    <w:rsid w:val="00D71BF2"/>
    <w:rsid w:val="00D71D2D"/>
    <w:rsid w:val="00D7206C"/>
    <w:rsid w:val="00D720F9"/>
    <w:rsid w:val="00D72546"/>
    <w:rsid w:val="00D7276B"/>
    <w:rsid w:val="00D7299A"/>
    <w:rsid w:val="00D729F6"/>
    <w:rsid w:val="00D72A21"/>
    <w:rsid w:val="00D72EFF"/>
    <w:rsid w:val="00D72F3F"/>
    <w:rsid w:val="00D72F85"/>
    <w:rsid w:val="00D73712"/>
    <w:rsid w:val="00D7371D"/>
    <w:rsid w:val="00D738B5"/>
    <w:rsid w:val="00D73BBC"/>
    <w:rsid w:val="00D73BF1"/>
    <w:rsid w:val="00D73C01"/>
    <w:rsid w:val="00D74550"/>
    <w:rsid w:val="00D7475A"/>
    <w:rsid w:val="00D749A5"/>
    <w:rsid w:val="00D749CA"/>
    <w:rsid w:val="00D74CB4"/>
    <w:rsid w:val="00D74EBF"/>
    <w:rsid w:val="00D74F22"/>
    <w:rsid w:val="00D74F8D"/>
    <w:rsid w:val="00D75518"/>
    <w:rsid w:val="00D755F4"/>
    <w:rsid w:val="00D756C6"/>
    <w:rsid w:val="00D7577E"/>
    <w:rsid w:val="00D7578C"/>
    <w:rsid w:val="00D75D1F"/>
    <w:rsid w:val="00D75E3E"/>
    <w:rsid w:val="00D75EA0"/>
    <w:rsid w:val="00D76027"/>
    <w:rsid w:val="00D764F8"/>
    <w:rsid w:val="00D76839"/>
    <w:rsid w:val="00D76AFC"/>
    <w:rsid w:val="00D76C34"/>
    <w:rsid w:val="00D77066"/>
    <w:rsid w:val="00D770E4"/>
    <w:rsid w:val="00D775BD"/>
    <w:rsid w:val="00D77960"/>
    <w:rsid w:val="00D77D23"/>
    <w:rsid w:val="00D77E82"/>
    <w:rsid w:val="00D77FBC"/>
    <w:rsid w:val="00D804DC"/>
    <w:rsid w:val="00D8086C"/>
    <w:rsid w:val="00D809E7"/>
    <w:rsid w:val="00D809FD"/>
    <w:rsid w:val="00D80A88"/>
    <w:rsid w:val="00D80EA1"/>
    <w:rsid w:val="00D812DE"/>
    <w:rsid w:val="00D81451"/>
    <w:rsid w:val="00D81602"/>
    <w:rsid w:val="00D81710"/>
    <w:rsid w:val="00D81A0C"/>
    <w:rsid w:val="00D81BD3"/>
    <w:rsid w:val="00D81C0E"/>
    <w:rsid w:val="00D81CBF"/>
    <w:rsid w:val="00D81FA3"/>
    <w:rsid w:val="00D82029"/>
    <w:rsid w:val="00D820CC"/>
    <w:rsid w:val="00D8266D"/>
    <w:rsid w:val="00D8297C"/>
    <w:rsid w:val="00D82990"/>
    <w:rsid w:val="00D82D28"/>
    <w:rsid w:val="00D8306E"/>
    <w:rsid w:val="00D830CE"/>
    <w:rsid w:val="00D8327A"/>
    <w:rsid w:val="00D833D5"/>
    <w:rsid w:val="00D83439"/>
    <w:rsid w:val="00D83612"/>
    <w:rsid w:val="00D83727"/>
    <w:rsid w:val="00D8380B"/>
    <w:rsid w:val="00D83A74"/>
    <w:rsid w:val="00D83B6B"/>
    <w:rsid w:val="00D83D06"/>
    <w:rsid w:val="00D83E37"/>
    <w:rsid w:val="00D84752"/>
    <w:rsid w:val="00D84A2C"/>
    <w:rsid w:val="00D84B56"/>
    <w:rsid w:val="00D84C0E"/>
    <w:rsid w:val="00D84C69"/>
    <w:rsid w:val="00D84FDB"/>
    <w:rsid w:val="00D85212"/>
    <w:rsid w:val="00D85332"/>
    <w:rsid w:val="00D85381"/>
    <w:rsid w:val="00D8553D"/>
    <w:rsid w:val="00D8562B"/>
    <w:rsid w:val="00D8564C"/>
    <w:rsid w:val="00D85C3C"/>
    <w:rsid w:val="00D85D8E"/>
    <w:rsid w:val="00D85DB7"/>
    <w:rsid w:val="00D86149"/>
    <w:rsid w:val="00D865FB"/>
    <w:rsid w:val="00D86E5D"/>
    <w:rsid w:val="00D86F6E"/>
    <w:rsid w:val="00D86F73"/>
    <w:rsid w:val="00D87184"/>
    <w:rsid w:val="00D87482"/>
    <w:rsid w:val="00D8763A"/>
    <w:rsid w:val="00D87722"/>
    <w:rsid w:val="00D87AFC"/>
    <w:rsid w:val="00D87B2A"/>
    <w:rsid w:val="00D87D7E"/>
    <w:rsid w:val="00D87E15"/>
    <w:rsid w:val="00D87F85"/>
    <w:rsid w:val="00D909AC"/>
    <w:rsid w:val="00D90ED6"/>
    <w:rsid w:val="00D90FCB"/>
    <w:rsid w:val="00D910BF"/>
    <w:rsid w:val="00D91585"/>
    <w:rsid w:val="00D91C8C"/>
    <w:rsid w:val="00D9213B"/>
    <w:rsid w:val="00D921B4"/>
    <w:rsid w:val="00D92484"/>
    <w:rsid w:val="00D9261A"/>
    <w:rsid w:val="00D92721"/>
    <w:rsid w:val="00D92844"/>
    <w:rsid w:val="00D92B8C"/>
    <w:rsid w:val="00D92BB3"/>
    <w:rsid w:val="00D92ED8"/>
    <w:rsid w:val="00D92F45"/>
    <w:rsid w:val="00D93219"/>
    <w:rsid w:val="00D9335C"/>
    <w:rsid w:val="00D935C7"/>
    <w:rsid w:val="00D935D2"/>
    <w:rsid w:val="00D93661"/>
    <w:rsid w:val="00D937D4"/>
    <w:rsid w:val="00D93822"/>
    <w:rsid w:val="00D93881"/>
    <w:rsid w:val="00D9407D"/>
    <w:rsid w:val="00D9419A"/>
    <w:rsid w:val="00D94676"/>
    <w:rsid w:val="00D94823"/>
    <w:rsid w:val="00D948AE"/>
    <w:rsid w:val="00D949EB"/>
    <w:rsid w:val="00D94A1B"/>
    <w:rsid w:val="00D94BD0"/>
    <w:rsid w:val="00D94E72"/>
    <w:rsid w:val="00D951A6"/>
    <w:rsid w:val="00D952FB"/>
    <w:rsid w:val="00D95464"/>
    <w:rsid w:val="00D957E3"/>
    <w:rsid w:val="00D957FE"/>
    <w:rsid w:val="00D95953"/>
    <w:rsid w:val="00D95D97"/>
    <w:rsid w:val="00D95ECE"/>
    <w:rsid w:val="00D96721"/>
    <w:rsid w:val="00D9677C"/>
    <w:rsid w:val="00D96796"/>
    <w:rsid w:val="00D96DFA"/>
    <w:rsid w:val="00D96E7C"/>
    <w:rsid w:val="00D96F01"/>
    <w:rsid w:val="00D97258"/>
    <w:rsid w:val="00D972C6"/>
    <w:rsid w:val="00D97442"/>
    <w:rsid w:val="00D974D2"/>
    <w:rsid w:val="00D9754C"/>
    <w:rsid w:val="00D978D2"/>
    <w:rsid w:val="00D979D0"/>
    <w:rsid w:val="00D979D4"/>
    <w:rsid w:val="00D97AEE"/>
    <w:rsid w:val="00D97D2D"/>
    <w:rsid w:val="00DA004D"/>
    <w:rsid w:val="00DA00CB"/>
    <w:rsid w:val="00DA0252"/>
    <w:rsid w:val="00DA047E"/>
    <w:rsid w:val="00DA0493"/>
    <w:rsid w:val="00DA055F"/>
    <w:rsid w:val="00DA061A"/>
    <w:rsid w:val="00DA0BD9"/>
    <w:rsid w:val="00DA0C8D"/>
    <w:rsid w:val="00DA0F2F"/>
    <w:rsid w:val="00DA0FA4"/>
    <w:rsid w:val="00DA0FF3"/>
    <w:rsid w:val="00DA17A5"/>
    <w:rsid w:val="00DA18A1"/>
    <w:rsid w:val="00DA1A6B"/>
    <w:rsid w:val="00DA1E8D"/>
    <w:rsid w:val="00DA233A"/>
    <w:rsid w:val="00DA23A6"/>
    <w:rsid w:val="00DA24CB"/>
    <w:rsid w:val="00DA2723"/>
    <w:rsid w:val="00DA2B0D"/>
    <w:rsid w:val="00DA2B7A"/>
    <w:rsid w:val="00DA2CE6"/>
    <w:rsid w:val="00DA2D80"/>
    <w:rsid w:val="00DA3264"/>
    <w:rsid w:val="00DA33DF"/>
    <w:rsid w:val="00DA36FF"/>
    <w:rsid w:val="00DA3954"/>
    <w:rsid w:val="00DA3A45"/>
    <w:rsid w:val="00DA3B21"/>
    <w:rsid w:val="00DA3DBF"/>
    <w:rsid w:val="00DA3E07"/>
    <w:rsid w:val="00DA41D3"/>
    <w:rsid w:val="00DA421D"/>
    <w:rsid w:val="00DA428D"/>
    <w:rsid w:val="00DA4554"/>
    <w:rsid w:val="00DA4794"/>
    <w:rsid w:val="00DA4867"/>
    <w:rsid w:val="00DA4D27"/>
    <w:rsid w:val="00DA4DCC"/>
    <w:rsid w:val="00DA4FD1"/>
    <w:rsid w:val="00DA5025"/>
    <w:rsid w:val="00DA512B"/>
    <w:rsid w:val="00DA521E"/>
    <w:rsid w:val="00DA528E"/>
    <w:rsid w:val="00DA5561"/>
    <w:rsid w:val="00DA59C9"/>
    <w:rsid w:val="00DA5A33"/>
    <w:rsid w:val="00DA5A8F"/>
    <w:rsid w:val="00DA5D46"/>
    <w:rsid w:val="00DA5E6E"/>
    <w:rsid w:val="00DA5F69"/>
    <w:rsid w:val="00DA616D"/>
    <w:rsid w:val="00DA6392"/>
    <w:rsid w:val="00DA6648"/>
    <w:rsid w:val="00DA6871"/>
    <w:rsid w:val="00DA6987"/>
    <w:rsid w:val="00DA69CD"/>
    <w:rsid w:val="00DA6E0C"/>
    <w:rsid w:val="00DA6E43"/>
    <w:rsid w:val="00DA6F64"/>
    <w:rsid w:val="00DA7014"/>
    <w:rsid w:val="00DA7583"/>
    <w:rsid w:val="00DA7AE9"/>
    <w:rsid w:val="00DA7BC6"/>
    <w:rsid w:val="00DA7D13"/>
    <w:rsid w:val="00DA7F62"/>
    <w:rsid w:val="00DA7F71"/>
    <w:rsid w:val="00DB022D"/>
    <w:rsid w:val="00DB0783"/>
    <w:rsid w:val="00DB0CFD"/>
    <w:rsid w:val="00DB0D95"/>
    <w:rsid w:val="00DB0E28"/>
    <w:rsid w:val="00DB11B0"/>
    <w:rsid w:val="00DB1416"/>
    <w:rsid w:val="00DB1431"/>
    <w:rsid w:val="00DB1633"/>
    <w:rsid w:val="00DB1810"/>
    <w:rsid w:val="00DB1929"/>
    <w:rsid w:val="00DB199E"/>
    <w:rsid w:val="00DB1AFF"/>
    <w:rsid w:val="00DB1E5E"/>
    <w:rsid w:val="00DB1E9F"/>
    <w:rsid w:val="00DB1FB5"/>
    <w:rsid w:val="00DB2069"/>
    <w:rsid w:val="00DB264E"/>
    <w:rsid w:val="00DB290B"/>
    <w:rsid w:val="00DB2B7C"/>
    <w:rsid w:val="00DB2C11"/>
    <w:rsid w:val="00DB2D55"/>
    <w:rsid w:val="00DB2DC1"/>
    <w:rsid w:val="00DB2E04"/>
    <w:rsid w:val="00DB2FFC"/>
    <w:rsid w:val="00DB3074"/>
    <w:rsid w:val="00DB32C3"/>
    <w:rsid w:val="00DB3A27"/>
    <w:rsid w:val="00DB3C8C"/>
    <w:rsid w:val="00DB3E72"/>
    <w:rsid w:val="00DB4060"/>
    <w:rsid w:val="00DB4275"/>
    <w:rsid w:val="00DB429D"/>
    <w:rsid w:val="00DB4364"/>
    <w:rsid w:val="00DB4600"/>
    <w:rsid w:val="00DB46F7"/>
    <w:rsid w:val="00DB49F5"/>
    <w:rsid w:val="00DB49F8"/>
    <w:rsid w:val="00DB4B5C"/>
    <w:rsid w:val="00DB4D49"/>
    <w:rsid w:val="00DB4EA1"/>
    <w:rsid w:val="00DB52C4"/>
    <w:rsid w:val="00DB5482"/>
    <w:rsid w:val="00DB56E2"/>
    <w:rsid w:val="00DB57A0"/>
    <w:rsid w:val="00DB5879"/>
    <w:rsid w:val="00DB5CC5"/>
    <w:rsid w:val="00DB5DAC"/>
    <w:rsid w:val="00DB5DD8"/>
    <w:rsid w:val="00DB5E85"/>
    <w:rsid w:val="00DB6091"/>
    <w:rsid w:val="00DB624B"/>
    <w:rsid w:val="00DB641D"/>
    <w:rsid w:val="00DB6606"/>
    <w:rsid w:val="00DB66A1"/>
    <w:rsid w:val="00DB6D35"/>
    <w:rsid w:val="00DB74B2"/>
    <w:rsid w:val="00DB754E"/>
    <w:rsid w:val="00DB759B"/>
    <w:rsid w:val="00DB76FF"/>
    <w:rsid w:val="00DB777D"/>
    <w:rsid w:val="00DB787B"/>
    <w:rsid w:val="00DB78E1"/>
    <w:rsid w:val="00DB7919"/>
    <w:rsid w:val="00DB7E8E"/>
    <w:rsid w:val="00DC004F"/>
    <w:rsid w:val="00DC01B8"/>
    <w:rsid w:val="00DC0513"/>
    <w:rsid w:val="00DC0581"/>
    <w:rsid w:val="00DC08A0"/>
    <w:rsid w:val="00DC08FE"/>
    <w:rsid w:val="00DC11A6"/>
    <w:rsid w:val="00DC14D5"/>
    <w:rsid w:val="00DC16B1"/>
    <w:rsid w:val="00DC17F0"/>
    <w:rsid w:val="00DC1AEF"/>
    <w:rsid w:val="00DC1FFE"/>
    <w:rsid w:val="00DC2438"/>
    <w:rsid w:val="00DC250D"/>
    <w:rsid w:val="00DC2A1B"/>
    <w:rsid w:val="00DC2B5C"/>
    <w:rsid w:val="00DC3099"/>
    <w:rsid w:val="00DC337A"/>
    <w:rsid w:val="00DC350A"/>
    <w:rsid w:val="00DC36B6"/>
    <w:rsid w:val="00DC3742"/>
    <w:rsid w:val="00DC3CE0"/>
    <w:rsid w:val="00DC3D0F"/>
    <w:rsid w:val="00DC4286"/>
    <w:rsid w:val="00DC48A0"/>
    <w:rsid w:val="00DC4987"/>
    <w:rsid w:val="00DC498E"/>
    <w:rsid w:val="00DC4C81"/>
    <w:rsid w:val="00DC5315"/>
    <w:rsid w:val="00DC5881"/>
    <w:rsid w:val="00DC5965"/>
    <w:rsid w:val="00DC5A96"/>
    <w:rsid w:val="00DC5AC1"/>
    <w:rsid w:val="00DC5BDA"/>
    <w:rsid w:val="00DC5E1F"/>
    <w:rsid w:val="00DC5E8B"/>
    <w:rsid w:val="00DC6054"/>
    <w:rsid w:val="00DC64EE"/>
    <w:rsid w:val="00DC668D"/>
    <w:rsid w:val="00DC699A"/>
    <w:rsid w:val="00DC6B00"/>
    <w:rsid w:val="00DC6D2B"/>
    <w:rsid w:val="00DC700C"/>
    <w:rsid w:val="00DC7B2C"/>
    <w:rsid w:val="00DC7BF6"/>
    <w:rsid w:val="00DC7D31"/>
    <w:rsid w:val="00DC7D5F"/>
    <w:rsid w:val="00DC7EC9"/>
    <w:rsid w:val="00DD034E"/>
    <w:rsid w:val="00DD0376"/>
    <w:rsid w:val="00DD09C2"/>
    <w:rsid w:val="00DD0B74"/>
    <w:rsid w:val="00DD0E46"/>
    <w:rsid w:val="00DD0E82"/>
    <w:rsid w:val="00DD0F90"/>
    <w:rsid w:val="00DD116E"/>
    <w:rsid w:val="00DD1233"/>
    <w:rsid w:val="00DD1277"/>
    <w:rsid w:val="00DD141F"/>
    <w:rsid w:val="00DD1A24"/>
    <w:rsid w:val="00DD1ABF"/>
    <w:rsid w:val="00DD1BF6"/>
    <w:rsid w:val="00DD1C04"/>
    <w:rsid w:val="00DD2207"/>
    <w:rsid w:val="00DD255D"/>
    <w:rsid w:val="00DD2906"/>
    <w:rsid w:val="00DD2FE8"/>
    <w:rsid w:val="00DD3107"/>
    <w:rsid w:val="00DD3211"/>
    <w:rsid w:val="00DD32EC"/>
    <w:rsid w:val="00DD3900"/>
    <w:rsid w:val="00DD3E8E"/>
    <w:rsid w:val="00DD3ECA"/>
    <w:rsid w:val="00DD3ED2"/>
    <w:rsid w:val="00DD4098"/>
    <w:rsid w:val="00DD40F5"/>
    <w:rsid w:val="00DD4132"/>
    <w:rsid w:val="00DD42CC"/>
    <w:rsid w:val="00DD44F0"/>
    <w:rsid w:val="00DD45D1"/>
    <w:rsid w:val="00DD4E63"/>
    <w:rsid w:val="00DD56A6"/>
    <w:rsid w:val="00DD5B28"/>
    <w:rsid w:val="00DD5BCB"/>
    <w:rsid w:val="00DD5F39"/>
    <w:rsid w:val="00DD62C1"/>
    <w:rsid w:val="00DD6481"/>
    <w:rsid w:val="00DD6482"/>
    <w:rsid w:val="00DD64D7"/>
    <w:rsid w:val="00DD66FD"/>
    <w:rsid w:val="00DD6A18"/>
    <w:rsid w:val="00DD6D70"/>
    <w:rsid w:val="00DD7162"/>
    <w:rsid w:val="00DD727E"/>
    <w:rsid w:val="00DD730A"/>
    <w:rsid w:val="00DD734C"/>
    <w:rsid w:val="00DD74A7"/>
    <w:rsid w:val="00DD7639"/>
    <w:rsid w:val="00DD7667"/>
    <w:rsid w:val="00DD7707"/>
    <w:rsid w:val="00DD791D"/>
    <w:rsid w:val="00DD7966"/>
    <w:rsid w:val="00DD7A4E"/>
    <w:rsid w:val="00DD7C65"/>
    <w:rsid w:val="00DE03BC"/>
    <w:rsid w:val="00DE0560"/>
    <w:rsid w:val="00DE0731"/>
    <w:rsid w:val="00DE0D22"/>
    <w:rsid w:val="00DE0EC6"/>
    <w:rsid w:val="00DE158B"/>
    <w:rsid w:val="00DE165B"/>
    <w:rsid w:val="00DE17B2"/>
    <w:rsid w:val="00DE18ED"/>
    <w:rsid w:val="00DE1C4F"/>
    <w:rsid w:val="00DE1D1D"/>
    <w:rsid w:val="00DE1E4E"/>
    <w:rsid w:val="00DE1EDB"/>
    <w:rsid w:val="00DE2135"/>
    <w:rsid w:val="00DE266B"/>
    <w:rsid w:val="00DE26FA"/>
    <w:rsid w:val="00DE2B72"/>
    <w:rsid w:val="00DE2BA6"/>
    <w:rsid w:val="00DE3019"/>
    <w:rsid w:val="00DE302C"/>
    <w:rsid w:val="00DE33C1"/>
    <w:rsid w:val="00DE34F8"/>
    <w:rsid w:val="00DE35CF"/>
    <w:rsid w:val="00DE35D9"/>
    <w:rsid w:val="00DE3702"/>
    <w:rsid w:val="00DE37AC"/>
    <w:rsid w:val="00DE38FC"/>
    <w:rsid w:val="00DE3918"/>
    <w:rsid w:val="00DE3A91"/>
    <w:rsid w:val="00DE3E62"/>
    <w:rsid w:val="00DE4433"/>
    <w:rsid w:val="00DE4811"/>
    <w:rsid w:val="00DE4CF5"/>
    <w:rsid w:val="00DE52E7"/>
    <w:rsid w:val="00DE560A"/>
    <w:rsid w:val="00DE588A"/>
    <w:rsid w:val="00DE5970"/>
    <w:rsid w:val="00DE5B7C"/>
    <w:rsid w:val="00DE5BEB"/>
    <w:rsid w:val="00DE5FFE"/>
    <w:rsid w:val="00DE60EE"/>
    <w:rsid w:val="00DE6238"/>
    <w:rsid w:val="00DE6306"/>
    <w:rsid w:val="00DE653B"/>
    <w:rsid w:val="00DE6677"/>
    <w:rsid w:val="00DE6811"/>
    <w:rsid w:val="00DE68E7"/>
    <w:rsid w:val="00DE6AE6"/>
    <w:rsid w:val="00DE7032"/>
    <w:rsid w:val="00DE714A"/>
    <w:rsid w:val="00DE7231"/>
    <w:rsid w:val="00DE7458"/>
    <w:rsid w:val="00DE74F8"/>
    <w:rsid w:val="00DE759E"/>
    <w:rsid w:val="00DE75D0"/>
    <w:rsid w:val="00DE75EF"/>
    <w:rsid w:val="00DE7DB8"/>
    <w:rsid w:val="00DF02BE"/>
    <w:rsid w:val="00DF046D"/>
    <w:rsid w:val="00DF04C9"/>
    <w:rsid w:val="00DF0687"/>
    <w:rsid w:val="00DF0973"/>
    <w:rsid w:val="00DF0CDF"/>
    <w:rsid w:val="00DF0F9B"/>
    <w:rsid w:val="00DF13D3"/>
    <w:rsid w:val="00DF1765"/>
    <w:rsid w:val="00DF2048"/>
    <w:rsid w:val="00DF21F6"/>
    <w:rsid w:val="00DF2251"/>
    <w:rsid w:val="00DF234E"/>
    <w:rsid w:val="00DF26CF"/>
    <w:rsid w:val="00DF2971"/>
    <w:rsid w:val="00DF2D53"/>
    <w:rsid w:val="00DF2F1B"/>
    <w:rsid w:val="00DF3067"/>
    <w:rsid w:val="00DF312B"/>
    <w:rsid w:val="00DF3279"/>
    <w:rsid w:val="00DF35B0"/>
    <w:rsid w:val="00DF371F"/>
    <w:rsid w:val="00DF3825"/>
    <w:rsid w:val="00DF38A8"/>
    <w:rsid w:val="00DF3A90"/>
    <w:rsid w:val="00DF427A"/>
    <w:rsid w:val="00DF42E1"/>
    <w:rsid w:val="00DF432D"/>
    <w:rsid w:val="00DF4345"/>
    <w:rsid w:val="00DF4B6E"/>
    <w:rsid w:val="00DF4FD5"/>
    <w:rsid w:val="00DF5304"/>
    <w:rsid w:val="00DF5637"/>
    <w:rsid w:val="00DF57B5"/>
    <w:rsid w:val="00DF585E"/>
    <w:rsid w:val="00DF5B81"/>
    <w:rsid w:val="00DF5C6B"/>
    <w:rsid w:val="00DF5D16"/>
    <w:rsid w:val="00DF5F1A"/>
    <w:rsid w:val="00DF60DC"/>
    <w:rsid w:val="00DF67DA"/>
    <w:rsid w:val="00DF6A08"/>
    <w:rsid w:val="00DF6A20"/>
    <w:rsid w:val="00DF6D75"/>
    <w:rsid w:val="00DF6E1F"/>
    <w:rsid w:val="00DF6EF5"/>
    <w:rsid w:val="00DF71F9"/>
    <w:rsid w:val="00DF7634"/>
    <w:rsid w:val="00DF7639"/>
    <w:rsid w:val="00DF77E6"/>
    <w:rsid w:val="00DF77FB"/>
    <w:rsid w:val="00DF7A07"/>
    <w:rsid w:val="00DF7AA2"/>
    <w:rsid w:val="00DF7AB4"/>
    <w:rsid w:val="00DF7D06"/>
    <w:rsid w:val="00DF7D25"/>
    <w:rsid w:val="00DF7EFF"/>
    <w:rsid w:val="00E00B43"/>
    <w:rsid w:val="00E01045"/>
    <w:rsid w:val="00E0123D"/>
    <w:rsid w:val="00E0124D"/>
    <w:rsid w:val="00E0130D"/>
    <w:rsid w:val="00E01313"/>
    <w:rsid w:val="00E01416"/>
    <w:rsid w:val="00E0152D"/>
    <w:rsid w:val="00E01658"/>
    <w:rsid w:val="00E0188C"/>
    <w:rsid w:val="00E01BDF"/>
    <w:rsid w:val="00E01D17"/>
    <w:rsid w:val="00E01EF0"/>
    <w:rsid w:val="00E01F71"/>
    <w:rsid w:val="00E02064"/>
    <w:rsid w:val="00E02293"/>
    <w:rsid w:val="00E022C1"/>
    <w:rsid w:val="00E023EE"/>
    <w:rsid w:val="00E025CC"/>
    <w:rsid w:val="00E028D5"/>
    <w:rsid w:val="00E031B0"/>
    <w:rsid w:val="00E0375B"/>
    <w:rsid w:val="00E03972"/>
    <w:rsid w:val="00E03E20"/>
    <w:rsid w:val="00E03FF0"/>
    <w:rsid w:val="00E040BE"/>
    <w:rsid w:val="00E045FB"/>
    <w:rsid w:val="00E04E7D"/>
    <w:rsid w:val="00E05A1C"/>
    <w:rsid w:val="00E05A5C"/>
    <w:rsid w:val="00E05BE4"/>
    <w:rsid w:val="00E05C85"/>
    <w:rsid w:val="00E05F61"/>
    <w:rsid w:val="00E0611C"/>
    <w:rsid w:val="00E06148"/>
    <w:rsid w:val="00E06463"/>
    <w:rsid w:val="00E065F2"/>
    <w:rsid w:val="00E066A5"/>
    <w:rsid w:val="00E06792"/>
    <w:rsid w:val="00E06813"/>
    <w:rsid w:val="00E06CA5"/>
    <w:rsid w:val="00E06D2D"/>
    <w:rsid w:val="00E06FA4"/>
    <w:rsid w:val="00E07191"/>
    <w:rsid w:val="00E07208"/>
    <w:rsid w:val="00E07218"/>
    <w:rsid w:val="00E0736E"/>
    <w:rsid w:val="00E073F3"/>
    <w:rsid w:val="00E07501"/>
    <w:rsid w:val="00E07CA6"/>
    <w:rsid w:val="00E1002B"/>
    <w:rsid w:val="00E10046"/>
    <w:rsid w:val="00E10432"/>
    <w:rsid w:val="00E10448"/>
    <w:rsid w:val="00E10584"/>
    <w:rsid w:val="00E106AE"/>
    <w:rsid w:val="00E10A78"/>
    <w:rsid w:val="00E10B37"/>
    <w:rsid w:val="00E10B76"/>
    <w:rsid w:val="00E10EF7"/>
    <w:rsid w:val="00E11032"/>
    <w:rsid w:val="00E1125A"/>
    <w:rsid w:val="00E11607"/>
    <w:rsid w:val="00E116CD"/>
    <w:rsid w:val="00E11824"/>
    <w:rsid w:val="00E1193E"/>
    <w:rsid w:val="00E11970"/>
    <w:rsid w:val="00E11A55"/>
    <w:rsid w:val="00E11EF1"/>
    <w:rsid w:val="00E120C3"/>
    <w:rsid w:val="00E12345"/>
    <w:rsid w:val="00E124CA"/>
    <w:rsid w:val="00E1256C"/>
    <w:rsid w:val="00E128F0"/>
    <w:rsid w:val="00E12D04"/>
    <w:rsid w:val="00E12EE0"/>
    <w:rsid w:val="00E130F4"/>
    <w:rsid w:val="00E1388B"/>
    <w:rsid w:val="00E13962"/>
    <w:rsid w:val="00E139FA"/>
    <w:rsid w:val="00E13C6C"/>
    <w:rsid w:val="00E13E5B"/>
    <w:rsid w:val="00E13F77"/>
    <w:rsid w:val="00E1411B"/>
    <w:rsid w:val="00E14144"/>
    <w:rsid w:val="00E141AB"/>
    <w:rsid w:val="00E142C4"/>
    <w:rsid w:val="00E1442C"/>
    <w:rsid w:val="00E14538"/>
    <w:rsid w:val="00E14ADE"/>
    <w:rsid w:val="00E14B7C"/>
    <w:rsid w:val="00E14C10"/>
    <w:rsid w:val="00E1595F"/>
    <w:rsid w:val="00E15AEF"/>
    <w:rsid w:val="00E15C9D"/>
    <w:rsid w:val="00E15DDD"/>
    <w:rsid w:val="00E15E9E"/>
    <w:rsid w:val="00E162F1"/>
    <w:rsid w:val="00E164A2"/>
    <w:rsid w:val="00E16744"/>
    <w:rsid w:val="00E167FD"/>
    <w:rsid w:val="00E16A65"/>
    <w:rsid w:val="00E16B4E"/>
    <w:rsid w:val="00E16BB4"/>
    <w:rsid w:val="00E17121"/>
    <w:rsid w:val="00E17269"/>
    <w:rsid w:val="00E174E4"/>
    <w:rsid w:val="00E176D1"/>
    <w:rsid w:val="00E17838"/>
    <w:rsid w:val="00E178B7"/>
    <w:rsid w:val="00E17A3F"/>
    <w:rsid w:val="00E17D2A"/>
    <w:rsid w:val="00E17E04"/>
    <w:rsid w:val="00E17E5B"/>
    <w:rsid w:val="00E2009A"/>
    <w:rsid w:val="00E20143"/>
    <w:rsid w:val="00E20578"/>
    <w:rsid w:val="00E2057A"/>
    <w:rsid w:val="00E20612"/>
    <w:rsid w:val="00E2062F"/>
    <w:rsid w:val="00E20740"/>
    <w:rsid w:val="00E2084A"/>
    <w:rsid w:val="00E20F56"/>
    <w:rsid w:val="00E21004"/>
    <w:rsid w:val="00E21323"/>
    <w:rsid w:val="00E213AD"/>
    <w:rsid w:val="00E218A5"/>
    <w:rsid w:val="00E218F5"/>
    <w:rsid w:val="00E21951"/>
    <w:rsid w:val="00E21E49"/>
    <w:rsid w:val="00E21F9F"/>
    <w:rsid w:val="00E220CE"/>
    <w:rsid w:val="00E2214A"/>
    <w:rsid w:val="00E224C5"/>
    <w:rsid w:val="00E22771"/>
    <w:rsid w:val="00E22BA1"/>
    <w:rsid w:val="00E22EA6"/>
    <w:rsid w:val="00E231EA"/>
    <w:rsid w:val="00E23652"/>
    <w:rsid w:val="00E23882"/>
    <w:rsid w:val="00E23947"/>
    <w:rsid w:val="00E23CDB"/>
    <w:rsid w:val="00E23E03"/>
    <w:rsid w:val="00E24193"/>
    <w:rsid w:val="00E241E3"/>
    <w:rsid w:val="00E2430F"/>
    <w:rsid w:val="00E2436B"/>
    <w:rsid w:val="00E248B2"/>
    <w:rsid w:val="00E2492C"/>
    <w:rsid w:val="00E24B20"/>
    <w:rsid w:val="00E24EC7"/>
    <w:rsid w:val="00E2558E"/>
    <w:rsid w:val="00E256B2"/>
    <w:rsid w:val="00E258A4"/>
    <w:rsid w:val="00E25A7F"/>
    <w:rsid w:val="00E25B84"/>
    <w:rsid w:val="00E25CDB"/>
    <w:rsid w:val="00E25D47"/>
    <w:rsid w:val="00E25D9E"/>
    <w:rsid w:val="00E25E85"/>
    <w:rsid w:val="00E25F68"/>
    <w:rsid w:val="00E2609A"/>
    <w:rsid w:val="00E26565"/>
    <w:rsid w:val="00E26AB4"/>
    <w:rsid w:val="00E26BD5"/>
    <w:rsid w:val="00E26ED6"/>
    <w:rsid w:val="00E27164"/>
    <w:rsid w:val="00E27182"/>
    <w:rsid w:val="00E272DD"/>
    <w:rsid w:val="00E276BF"/>
    <w:rsid w:val="00E27842"/>
    <w:rsid w:val="00E27CC9"/>
    <w:rsid w:val="00E27D54"/>
    <w:rsid w:val="00E30169"/>
    <w:rsid w:val="00E302F2"/>
    <w:rsid w:val="00E30517"/>
    <w:rsid w:val="00E30554"/>
    <w:rsid w:val="00E305A1"/>
    <w:rsid w:val="00E305EF"/>
    <w:rsid w:val="00E30849"/>
    <w:rsid w:val="00E3089A"/>
    <w:rsid w:val="00E31089"/>
    <w:rsid w:val="00E3118A"/>
    <w:rsid w:val="00E3125D"/>
    <w:rsid w:val="00E314FB"/>
    <w:rsid w:val="00E317CF"/>
    <w:rsid w:val="00E32566"/>
    <w:rsid w:val="00E325C9"/>
    <w:rsid w:val="00E32810"/>
    <w:rsid w:val="00E32D4E"/>
    <w:rsid w:val="00E32DD5"/>
    <w:rsid w:val="00E32EE9"/>
    <w:rsid w:val="00E33379"/>
    <w:rsid w:val="00E334E4"/>
    <w:rsid w:val="00E336DB"/>
    <w:rsid w:val="00E33942"/>
    <w:rsid w:val="00E33AD2"/>
    <w:rsid w:val="00E33F88"/>
    <w:rsid w:val="00E34107"/>
    <w:rsid w:val="00E34168"/>
    <w:rsid w:val="00E34401"/>
    <w:rsid w:val="00E344E7"/>
    <w:rsid w:val="00E345CB"/>
    <w:rsid w:val="00E34CD8"/>
    <w:rsid w:val="00E35639"/>
    <w:rsid w:val="00E3567F"/>
    <w:rsid w:val="00E35B20"/>
    <w:rsid w:val="00E35C2D"/>
    <w:rsid w:val="00E35D2A"/>
    <w:rsid w:val="00E36093"/>
    <w:rsid w:val="00E3611E"/>
    <w:rsid w:val="00E36621"/>
    <w:rsid w:val="00E36914"/>
    <w:rsid w:val="00E36E3B"/>
    <w:rsid w:val="00E37653"/>
    <w:rsid w:val="00E37688"/>
    <w:rsid w:val="00E376EB"/>
    <w:rsid w:val="00E379C0"/>
    <w:rsid w:val="00E37BC3"/>
    <w:rsid w:val="00E40308"/>
    <w:rsid w:val="00E40591"/>
    <w:rsid w:val="00E40CB3"/>
    <w:rsid w:val="00E40D2D"/>
    <w:rsid w:val="00E40EF0"/>
    <w:rsid w:val="00E41299"/>
    <w:rsid w:val="00E41A9D"/>
    <w:rsid w:val="00E41B1C"/>
    <w:rsid w:val="00E4236A"/>
    <w:rsid w:val="00E42372"/>
    <w:rsid w:val="00E428CB"/>
    <w:rsid w:val="00E42AE3"/>
    <w:rsid w:val="00E42D4B"/>
    <w:rsid w:val="00E43156"/>
    <w:rsid w:val="00E43370"/>
    <w:rsid w:val="00E433A2"/>
    <w:rsid w:val="00E43406"/>
    <w:rsid w:val="00E43618"/>
    <w:rsid w:val="00E43690"/>
    <w:rsid w:val="00E43727"/>
    <w:rsid w:val="00E43A04"/>
    <w:rsid w:val="00E43AC5"/>
    <w:rsid w:val="00E43C01"/>
    <w:rsid w:val="00E43D15"/>
    <w:rsid w:val="00E43EB0"/>
    <w:rsid w:val="00E44006"/>
    <w:rsid w:val="00E4429F"/>
    <w:rsid w:val="00E44395"/>
    <w:rsid w:val="00E4454B"/>
    <w:rsid w:val="00E44BBE"/>
    <w:rsid w:val="00E44C0B"/>
    <w:rsid w:val="00E44C23"/>
    <w:rsid w:val="00E44C99"/>
    <w:rsid w:val="00E44CFD"/>
    <w:rsid w:val="00E45124"/>
    <w:rsid w:val="00E454AE"/>
    <w:rsid w:val="00E459AB"/>
    <w:rsid w:val="00E45C00"/>
    <w:rsid w:val="00E45EF0"/>
    <w:rsid w:val="00E45EF2"/>
    <w:rsid w:val="00E460D2"/>
    <w:rsid w:val="00E462B1"/>
    <w:rsid w:val="00E46330"/>
    <w:rsid w:val="00E46D3C"/>
    <w:rsid w:val="00E47248"/>
    <w:rsid w:val="00E4728F"/>
    <w:rsid w:val="00E4741B"/>
    <w:rsid w:val="00E4763F"/>
    <w:rsid w:val="00E47916"/>
    <w:rsid w:val="00E47AB1"/>
    <w:rsid w:val="00E47C43"/>
    <w:rsid w:val="00E5033E"/>
    <w:rsid w:val="00E5033F"/>
    <w:rsid w:val="00E504C0"/>
    <w:rsid w:val="00E50801"/>
    <w:rsid w:val="00E5080B"/>
    <w:rsid w:val="00E5097F"/>
    <w:rsid w:val="00E51637"/>
    <w:rsid w:val="00E51921"/>
    <w:rsid w:val="00E51B26"/>
    <w:rsid w:val="00E51D12"/>
    <w:rsid w:val="00E51ECE"/>
    <w:rsid w:val="00E51F1B"/>
    <w:rsid w:val="00E51F6A"/>
    <w:rsid w:val="00E5214C"/>
    <w:rsid w:val="00E52AEB"/>
    <w:rsid w:val="00E52C2C"/>
    <w:rsid w:val="00E530C1"/>
    <w:rsid w:val="00E5314B"/>
    <w:rsid w:val="00E533BF"/>
    <w:rsid w:val="00E53412"/>
    <w:rsid w:val="00E53689"/>
    <w:rsid w:val="00E5406E"/>
    <w:rsid w:val="00E541B6"/>
    <w:rsid w:val="00E5437B"/>
    <w:rsid w:val="00E54DDB"/>
    <w:rsid w:val="00E54E09"/>
    <w:rsid w:val="00E54EBF"/>
    <w:rsid w:val="00E54F32"/>
    <w:rsid w:val="00E54F7C"/>
    <w:rsid w:val="00E55015"/>
    <w:rsid w:val="00E55022"/>
    <w:rsid w:val="00E55D06"/>
    <w:rsid w:val="00E55E47"/>
    <w:rsid w:val="00E55F52"/>
    <w:rsid w:val="00E56060"/>
    <w:rsid w:val="00E56362"/>
    <w:rsid w:val="00E5651F"/>
    <w:rsid w:val="00E5657F"/>
    <w:rsid w:val="00E56733"/>
    <w:rsid w:val="00E56865"/>
    <w:rsid w:val="00E56AA2"/>
    <w:rsid w:val="00E56C1E"/>
    <w:rsid w:val="00E56E3B"/>
    <w:rsid w:val="00E573B8"/>
    <w:rsid w:val="00E57665"/>
    <w:rsid w:val="00E577B6"/>
    <w:rsid w:val="00E5788A"/>
    <w:rsid w:val="00E57F86"/>
    <w:rsid w:val="00E600FB"/>
    <w:rsid w:val="00E60102"/>
    <w:rsid w:val="00E60164"/>
    <w:rsid w:val="00E60305"/>
    <w:rsid w:val="00E6031A"/>
    <w:rsid w:val="00E6039B"/>
    <w:rsid w:val="00E603FD"/>
    <w:rsid w:val="00E60595"/>
    <w:rsid w:val="00E607A5"/>
    <w:rsid w:val="00E60975"/>
    <w:rsid w:val="00E60983"/>
    <w:rsid w:val="00E60A4F"/>
    <w:rsid w:val="00E60B3F"/>
    <w:rsid w:val="00E60D53"/>
    <w:rsid w:val="00E61002"/>
    <w:rsid w:val="00E6185C"/>
    <w:rsid w:val="00E61902"/>
    <w:rsid w:val="00E61D8E"/>
    <w:rsid w:val="00E61F16"/>
    <w:rsid w:val="00E61F23"/>
    <w:rsid w:val="00E6218B"/>
    <w:rsid w:val="00E621A6"/>
    <w:rsid w:val="00E621AE"/>
    <w:rsid w:val="00E621B5"/>
    <w:rsid w:val="00E62315"/>
    <w:rsid w:val="00E62349"/>
    <w:rsid w:val="00E6255E"/>
    <w:rsid w:val="00E626E7"/>
    <w:rsid w:val="00E62A54"/>
    <w:rsid w:val="00E62EC0"/>
    <w:rsid w:val="00E62FE2"/>
    <w:rsid w:val="00E63413"/>
    <w:rsid w:val="00E63973"/>
    <w:rsid w:val="00E63B8C"/>
    <w:rsid w:val="00E63CF4"/>
    <w:rsid w:val="00E63D54"/>
    <w:rsid w:val="00E64AF4"/>
    <w:rsid w:val="00E64BA1"/>
    <w:rsid w:val="00E64CD8"/>
    <w:rsid w:val="00E64E47"/>
    <w:rsid w:val="00E64EC1"/>
    <w:rsid w:val="00E64F63"/>
    <w:rsid w:val="00E65096"/>
    <w:rsid w:val="00E6526E"/>
    <w:rsid w:val="00E653DC"/>
    <w:rsid w:val="00E65D13"/>
    <w:rsid w:val="00E65FEC"/>
    <w:rsid w:val="00E660BE"/>
    <w:rsid w:val="00E660D0"/>
    <w:rsid w:val="00E662C8"/>
    <w:rsid w:val="00E6650C"/>
    <w:rsid w:val="00E66D19"/>
    <w:rsid w:val="00E66E23"/>
    <w:rsid w:val="00E6726A"/>
    <w:rsid w:val="00E676CC"/>
    <w:rsid w:val="00E67C82"/>
    <w:rsid w:val="00E67E1D"/>
    <w:rsid w:val="00E67FDB"/>
    <w:rsid w:val="00E7002A"/>
    <w:rsid w:val="00E7031B"/>
    <w:rsid w:val="00E704A1"/>
    <w:rsid w:val="00E708DC"/>
    <w:rsid w:val="00E70BB6"/>
    <w:rsid w:val="00E70F33"/>
    <w:rsid w:val="00E7160D"/>
    <w:rsid w:val="00E716F6"/>
    <w:rsid w:val="00E717FF"/>
    <w:rsid w:val="00E71852"/>
    <w:rsid w:val="00E7191A"/>
    <w:rsid w:val="00E71987"/>
    <w:rsid w:val="00E7206C"/>
    <w:rsid w:val="00E72155"/>
    <w:rsid w:val="00E7247A"/>
    <w:rsid w:val="00E72577"/>
    <w:rsid w:val="00E72AA1"/>
    <w:rsid w:val="00E72EA1"/>
    <w:rsid w:val="00E72F0B"/>
    <w:rsid w:val="00E736BB"/>
    <w:rsid w:val="00E7370E"/>
    <w:rsid w:val="00E739FF"/>
    <w:rsid w:val="00E73DC0"/>
    <w:rsid w:val="00E74233"/>
    <w:rsid w:val="00E74B75"/>
    <w:rsid w:val="00E74BD6"/>
    <w:rsid w:val="00E74D2D"/>
    <w:rsid w:val="00E74DA8"/>
    <w:rsid w:val="00E74DAF"/>
    <w:rsid w:val="00E74EF7"/>
    <w:rsid w:val="00E750E1"/>
    <w:rsid w:val="00E75222"/>
    <w:rsid w:val="00E75471"/>
    <w:rsid w:val="00E756BD"/>
    <w:rsid w:val="00E75A4B"/>
    <w:rsid w:val="00E75BA9"/>
    <w:rsid w:val="00E75F5B"/>
    <w:rsid w:val="00E7600C"/>
    <w:rsid w:val="00E7663B"/>
    <w:rsid w:val="00E76803"/>
    <w:rsid w:val="00E769A4"/>
    <w:rsid w:val="00E76A1B"/>
    <w:rsid w:val="00E76A72"/>
    <w:rsid w:val="00E76B10"/>
    <w:rsid w:val="00E76C52"/>
    <w:rsid w:val="00E76D19"/>
    <w:rsid w:val="00E76DD4"/>
    <w:rsid w:val="00E76EBB"/>
    <w:rsid w:val="00E76FDA"/>
    <w:rsid w:val="00E77364"/>
    <w:rsid w:val="00E776D2"/>
    <w:rsid w:val="00E77908"/>
    <w:rsid w:val="00E77A2D"/>
    <w:rsid w:val="00E77ED5"/>
    <w:rsid w:val="00E77F62"/>
    <w:rsid w:val="00E80034"/>
    <w:rsid w:val="00E80114"/>
    <w:rsid w:val="00E8019E"/>
    <w:rsid w:val="00E804A8"/>
    <w:rsid w:val="00E80858"/>
    <w:rsid w:val="00E80BBC"/>
    <w:rsid w:val="00E80F8D"/>
    <w:rsid w:val="00E81537"/>
    <w:rsid w:val="00E81618"/>
    <w:rsid w:val="00E816A1"/>
    <w:rsid w:val="00E818B5"/>
    <w:rsid w:val="00E81C05"/>
    <w:rsid w:val="00E81C0A"/>
    <w:rsid w:val="00E81DE7"/>
    <w:rsid w:val="00E82517"/>
    <w:rsid w:val="00E82B70"/>
    <w:rsid w:val="00E82DD2"/>
    <w:rsid w:val="00E82DED"/>
    <w:rsid w:val="00E83408"/>
    <w:rsid w:val="00E836AF"/>
    <w:rsid w:val="00E836B2"/>
    <w:rsid w:val="00E83A2F"/>
    <w:rsid w:val="00E83D1A"/>
    <w:rsid w:val="00E83DBD"/>
    <w:rsid w:val="00E83FAB"/>
    <w:rsid w:val="00E84057"/>
    <w:rsid w:val="00E840FE"/>
    <w:rsid w:val="00E8474E"/>
    <w:rsid w:val="00E849D9"/>
    <w:rsid w:val="00E8503E"/>
    <w:rsid w:val="00E852A4"/>
    <w:rsid w:val="00E858EB"/>
    <w:rsid w:val="00E85BFD"/>
    <w:rsid w:val="00E85C9E"/>
    <w:rsid w:val="00E85CEA"/>
    <w:rsid w:val="00E85D1C"/>
    <w:rsid w:val="00E85FA1"/>
    <w:rsid w:val="00E860D7"/>
    <w:rsid w:val="00E866FD"/>
    <w:rsid w:val="00E867AF"/>
    <w:rsid w:val="00E86828"/>
    <w:rsid w:val="00E869AE"/>
    <w:rsid w:val="00E86A42"/>
    <w:rsid w:val="00E871AF"/>
    <w:rsid w:val="00E87731"/>
    <w:rsid w:val="00E87764"/>
    <w:rsid w:val="00E87779"/>
    <w:rsid w:val="00E877AA"/>
    <w:rsid w:val="00E8793C"/>
    <w:rsid w:val="00E879A2"/>
    <w:rsid w:val="00E879AB"/>
    <w:rsid w:val="00E87A92"/>
    <w:rsid w:val="00E87D99"/>
    <w:rsid w:val="00E87E6C"/>
    <w:rsid w:val="00E87EA4"/>
    <w:rsid w:val="00E87EF7"/>
    <w:rsid w:val="00E87FE0"/>
    <w:rsid w:val="00E90106"/>
    <w:rsid w:val="00E90135"/>
    <w:rsid w:val="00E9015D"/>
    <w:rsid w:val="00E90174"/>
    <w:rsid w:val="00E901D8"/>
    <w:rsid w:val="00E903D2"/>
    <w:rsid w:val="00E903D6"/>
    <w:rsid w:val="00E9042F"/>
    <w:rsid w:val="00E9053D"/>
    <w:rsid w:val="00E9096F"/>
    <w:rsid w:val="00E90993"/>
    <w:rsid w:val="00E90B61"/>
    <w:rsid w:val="00E90DEB"/>
    <w:rsid w:val="00E91019"/>
    <w:rsid w:val="00E9130A"/>
    <w:rsid w:val="00E91467"/>
    <w:rsid w:val="00E9164B"/>
    <w:rsid w:val="00E91A3E"/>
    <w:rsid w:val="00E91ADA"/>
    <w:rsid w:val="00E9205E"/>
    <w:rsid w:val="00E926F1"/>
    <w:rsid w:val="00E92722"/>
    <w:rsid w:val="00E92A7E"/>
    <w:rsid w:val="00E92B77"/>
    <w:rsid w:val="00E930C2"/>
    <w:rsid w:val="00E93112"/>
    <w:rsid w:val="00E93128"/>
    <w:rsid w:val="00E931E6"/>
    <w:rsid w:val="00E93231"/>
    <w:rsid w:val="00E9325B"/>
    <w:rsid w:val="00E932B9"/>
    <w:rsid w:val="00E932E6"/>
    <w:rsid w:val="00E9331C"/>
    <w:rsid w:val="00E9346D"/>
    <w:rsid w:val="00E93751"/>
    <w:rsid w:val="00E9389C"/>
    <w:rsid w:val="00E93A34"/>
    <w:rsid w:val="00E93AB6"/>
    <w:rsid w:val="00E93CBE"/>
    <w:rsid w:val="00E93E7E"/>
    <w:rsid w:val="00E93FBF"/>
    <w:rsid w:val="00E94353"/>
    <w:rsid w:val="00E9445A"/>
    <w:rsid w:val="00E94693"/>
    <w:rsid w:val="00E946A2"/>
    <w:rsid w:val="00E947C1"/>
    <w:rsid w:val="00E9535C"/>
    <w:rsid w:val="00E954D3"/>
    <w:rsid w:val="00E955C4"/>
    <w:rsid w:val="00E956AE"/>
    <w:rsid w:val="00E95701"/>
    <w:rsid w:val="00E958CC"/>
    <w:rsid w:val="00E95CA0"/>
    <w:rsid w:val="00E95F85"/>
    <w:rsid w:val="00E960FD"/>
    <w:rsid w:val="00E96110"/>
    <w:rsid w:val="00E9634F"/>
    <w:rsid w:val="00E963A5"/>
    <w:rsid w:val="00E967F2"/>
    <w:rsid w:val="00E96B29"/>
    <w:rsid w:val="00E96BA6"/>
    <w:rsid w:val="00E96C6A"/>
    <w:rsid w:val="00E96EFC"/>
    <w:rsid w:val="00E96F70"/>
    <w:rsid w:val="00E96FE2"/>
    <w:rsid w:val="00E97484"/>
    <w:rsid w:val="00E976DB"/>
    <w:rsid w:val="00E979B7"/>
    <w:rsid w:val="00E97C5D"/>
    <w:rsid w:val="00E97CD2"/>
    <w:rsid w:val="00EA042E"/>
    <w:rsid w:val="00EA0759"/>
    <w:rsid w:val="00EA0986"/>
    <w:rsid w:val="00EA0DEA"/>
    <w:rsid w:val="00EA1029"/>
    <w:rsid w:val="00EA1963"/>
    <w:rsid w:val="00EA19B3"/>
    <w:rsid w:val="00EA1A08"/>
    <w:rsid w:val="00EA1B8D"/>
    <w:rsid w:val="00EA2099"/>
    <w:rsid w:val="00EA22BE"/>
    <w:rsid w:val="00EA286A"/>
    <w:rsid w:val="00EA28FF"/>
    <w:rsid w:val="00EA29C4"/>
    <w:rsid w:val="00EA2C24"/>
    <w:rsid w:val="00EA2CE5"/>
    <w:rsid w:val="00EA30F5"/>
    <w:rsid w:val="00EA3579"/>
    <w:rsid w:val="00EA3EDA"/>
    <w:rsid w:val="00EA3FBC"/>
    <w:rsid w:val="00EA40C1"/>
    <w:rsid w:val="00EA41DC"/>
    <w:rsid w:val="00EA428A"/>
    <w:rsid w:val="00EA4326"/>
    <w:rsid w:val="00EA442D"/>
    <w:rsid w:val="00EA44D0"/>
    <w:rsid w:val="00EA45D3"/>
    <w:rsid w:val="00EA47B2"/>
    <w:rsid w:val="00EA47C1"/>
    <w:rsid w:val="00EA485E"/>
    <w:rsid w:val="00EA49E9"/>
    <w:rsid w:val="00EA4E3B"/>
    <w:rsid w:val="00EA526F"/>
    <w:rsid w:val="00EA530F"/>
    <w:rsid w:val="00EA53DE"/>
    <w:rsid w:val="00EA54DD"/>
    <w:rsid w:val="00EA54EC"/>
    <w:rsid w:val="00EA57B8"/>
    <w:rsid w:val="00EA5A68"/>
    <w:rsid w:val="00EA5B4F"/>
    <w:rsid w:val="00EA6190"/>
    <w:rsid w:val="00EA62A3"/>
    <w:rsid w:val="00EA68CD"/>
    <w:rsid w:val="00EA6A61"/>
    <w:rsid w:val="00EA6ABC"/>
    <w:rsid w:val="00EA6EDD"/>
    <w:rsid w:val="00EA72E1"/>
    <w:rsid w:val="00EA7A80"/>
    <w:rsid w:val="00EA7B93"/>
    <w:rsid w:val="00EA7EFB"/>
    <w:rsid w:val="00EA7FD8"/>
    <w:rsid w:val="00EA7FDD"/>
    <w:rsid w:val="00EB0302"/>
    <w:rsid w:val="00EB0537"/>
    <w:rsid w:val="00EB0B2C"/>
    <w:rsid w:val="00EB0B99"/>
    <w:rsid w:val="00EB0E36"/>
    <w:rsid w:val="00EB0E61"/>
    <w:rsid w:val="00EB0EA6"/>
    <w:rsid w:val="00EB0F27"/>
    <w:rsid w:val="00EB1164"/>
    <w:rsid w:val="00EB1168"/>
    <w:rsid w:val="00EB1412"/>
    <w:rsid w:val="00EB1892"/>
    <w:rsid w:val="00EB1B47"/>
    <w:rsid w:val="00EB20D8"/>
    <w:rsid w:val="00EB2210"/>
    <w:rsid w:val="00EB2417"/>
    <w:rsid w:val="00EB266A"/>
    <w:rsid w:val="00EB2C7E"/>
    <w:rsid w:val="00EB2D41"/>
    <w:rsid w:val="00EB3011"/>
    <w:rsid w:val="00EB3061"/>
    <w:rsid w:val="00EB37D9"/>
    <w:rsid w:val="00EB3801"/>
    <w:rsid w:val="00EB382D"/>
    <w:rsid w:val="00EB38F4"/>
    <w:rsid w:val="00EB3B70"/>
    <w:rsid w:val="00EB3C03"/>
    <w:rsid w:val="00EB3DD7"/>
    <w:rsid w:val="00EB420F"/>
    <w:rsid w:val="00EB46EC"/>
    <w:rsid w:val="00EB4723"/>
    <w:rsid w:val="00EB4876"/>
    <w:rsid w:val="00EB4C7C"/>
    <w:rsid w:val="00EB4FC5"/>
    <w:rsid w:val="00EB5298"/>
    <w:rsid w:val="00EB5701"/>
    <w:rsid w:val="00EB57E3"/>
    <w:rsid w:val="00EB5965"/>
    <w:rsid w:val="00EB62A1"/>
    <w:rsid w:val="00EB641A"/>
    <w:rsid w:val="00EB650E"/>
    <w:rsid w:val="00EB6DBC"/>
    <w:rsid w:val="00EB6EB0"/>
    <w:rsid w:val="00EB6F39"/>
    <w:rsid w:val="00EB7136"/>
    <w:rsid w:val="00EB7525"/>
    <w:rsid w:val="00EB7775"/>
    <w:rsid w:val="00EB7CF8"/>
    <w:rsid w:val="00EB7FA7"/>
    <w:rsid w:val="00EC004F"/>
    <w:rsid w:val="00EC01EB"/>
    <w:rsid w:val="00EC059B"/>
    <w:rsid w:val="00EC068E"/>
    <w:rsid w:val="00EC0AD1"/>
    <w:rsid w:val="00EC0B7A"/>
    <w:rsid w:val="00EC1172"/>
    <w:rsid w:val="00EC1202"/>
    <w:rsid w:val="00EC12C4"/>
    <w:rsid w:val="00EC135B"/>
    <w:rsid w:val="00EC1375"/>
    <w:rsid w:val="00EC15E6"/>
    <w:rsid w:val="00EC166B"/>
    <w:rsid w:val="00EC1902"/>
    <w:rsid w:val="00EC194E"/>
    <w:rsid w:val="00EC1963"/>
    <w:rsid w:val="00EC1BF7"/>
    <w:rsid w:val="00EC1F63"/>
    <w:rsid w:val="00EC1FB7"/>
    <w:rsid w:val="00EC226F"/>
    <w:rsid w:val="00EC2657"/>
    <w:rsid w:val="00EC2BB0"/>
    <w:rsid w:val="00EC2CAF"/>
    <w:rsid w:val="00EC2DD9"/>
    <w:rsid w:val="00EC2EEB"/>
    <w:rsid w:val="00EC2F00"/>
    <w:rsid w:val="00EC2F73"/>
    <w:rsid w:val="00EC3099"/>
    <w:rsid w:val="00EC351E"/>
    <w:rsid w:val="00EC36EF"/>
    <w:rsid w:val="00EC3A42"/>
    <w:rsid w:val="00EC3B88"/>
    <w:rsid w:val="00EC3C08"/>
    <w:rsid w:val="00EC3DCB"/>
    <w:rsid w:val="00EC3F83"/>
    <w:rsid w:val="00EC3FB9"/>
    <w:rsid w:val="00EC4066"/>
    <w:rsid w:val="00EC4119"/>
    <w:rsid w:val="00EC42E1"/>
    <w:rsid w:val="00EC4306"/>
    <w:rsid w:val="00EC4472"/>
    <w:rsid w:val="00EC4954"/>
    <w:rsid w:val="00EC4FB0"/>
    <w:rsid w:val="00EC5097"/>
    <w:rsid w:val="00EC5166"/>
    <w:rsid w:val="00EC5528"/>
    <w:rsid w:val="00EC5750"/>
    <w:rsid w:val="00EC57AA"/>
    <w:rsid w:val="00EC585F"/>
    <w:rsid w:val="00EC5911"/>
    <w:rsid w:val="00EC5A30"/>
    <w:rsid w:val="00EC5C32"/>
    <w:rsid w:val="00EC66A2"/>
    <w:rsid w:val="00EC6703"/>
    <w:rsid w:val="00EC6AFB"/>
    <w:rsid w:val="00EC6D4C"/>
    <w:rsid w:val="00EC6E3D"/>
    <w:rsid w:val="00EC7206"/>
    <w:rsid w:val="00EC728B"/>
    <w:rsid w:val="00EC744F"/>
    <w:rsid w:val="00EC77CD"/>
    <w:rsid w:val="00EC78B7"/>
    <w:rsid w:val="00EC7977"/>
    <w:rsid w:val="00EC7CE5"/>
    <w:rsid w:val="00ED00C1"/>
    <w:rsid w:val="00ED0123"/>
    <w:rsid w:val="00ED03AC"/>
    <w:rsid w:val="00ED0E66"/>
    <w:rsid w:val="00ED10C2"/>
    <w:rsid w:val="00ED158B"/>
    <w:rsid w:val="00ED192D"/>
    <w:rsid w:val="00ED19E4"/>
    <w:rsid w:val="00ED1D0C"/>
    <w:rsid w:val="00ED1D86"/>
    <w:rsid w:val="00ED1E7A"/>
    <w:rsid w:val="00ED22E6"/>
    <w:rsid w:val="00ED2887"/>
    <w:rsid w:val="00ED315B"/>
    <w:rsid w:val="00ED31EE"/>
    <w:rsid w:val="00ED347D"/>
    <w:rsid w:val="00ED361E"/>
    <w:rsid w:val="00ED36DF"/>
    <w:rsid w:val="00ED374B"/>
    <w:rsid w:val="00ED37B3"/>
    <w:rsid w:val="00ED38DB"/>
    <w:rsid w:val="00ED3AE0"/>
    <w:rsid w:val="00ED3CC4"/>
    <w:rsid w:val="00ED3D06"/>
    <w:rsid w:val="00ED3FBD"/>
    <w:rsid w:val="00ED4391"/>
    <w:rsid w:val="00ED4590"/>
    <w:rsid w:val="00ED4FEA"/>
    <w:rsid w:val="00ED502D"/>
    <w:rsid w:val="00ED5030"/>
    <w:rsid w:val="00ED5133"/>
    <w:rsid w:val="00ED5281"/>
    <w:rsid w:val="00ED557E"/>
    <w:rsid w:val="00ED56FC"/>
    <w:rsid w:val="00ED574A"/>
    <w:rsid w:val="00ED5AD3"/>
    <w:rsid w:val="00ED5B0E"/>
    <w:rsid w:val="00ED5B87"/>
    <w:rsid w:val="00ED5C28"/>
    <w:rsid w:val="00ED5E8F"/>
    <w:rsid w:val="00ED651A"/>
    <w:rsid w:val="00ED69AE"/>
    <w:rsid w:val="00ED6C43"/>
    <w:rsid w:val="00ED6D35"/>
    <w:rsid w:val="00ED7370"/>
    <w:rsid w:val="00ED7485"/>
    <w:rsid w:val="00ED7656"/>
    <w:rsid w:val="00ED783E"/>
    <w:rsid w:val="00ED7925"/>
    <w:rsid w:val="00ED79EA"/>
    <w:rsid w:val="00ED7C40"/>
    <w:rsid w:val="00ED7F7F"/>
    <w:rsid w:val="00EE0431"/>
    <w:rsid w:val="00EE0456"/>
    <w:rsid w:val="00EE05BF"/>
    <w:rsid w:val="00EE0761"/>
    <w:rsid w:val="00EE0A43"/>
    <w:rsid w:val="00EE0EC8"/>
    <w:rsid w:val="00EE0F06"/>
    <w:rsid w:val="00EE111D"/>
    <w:rsid w:val="00EE1C9B"/>
    <w:rsid w:val="00EE1DC7"/>
    <w:rsid w:val="00EE2459"/>
    <w:rsid w:val="00EE2C2E"/>
    <w:rsid w:val="00EE2D97"/>
    <w:rsid w:val="00EE2ECB"/>
    <w:rsid w:val="00EE3412"/>
    <w:rsid w:val="00EE3571"/>
    <w:rsid w:val="00EE38E1"/>
    <w:rsid w:val="00EE3944"/>
    <w:rsid w:val="00EE3AF8"/>
    <w:rsid w:val="00EE3CF8"/>
    <w:rsid w:val="00EE42BE"/>
    <w:rsid w:val="00EE459D"/>
    <w:rsid w:val="00EE45B1"/>
    <w:rsid w:val="00EE483D"/>
    <w:rsid w:val="00EE4922"/>
    <w:rsid w:val="00EE4BD9"/>
    <w:rsid w:val="00EE4E7E"/>
    <w:rsid w:val="00EE53FC"/>
    <w:rsid w:val="00EE5514"/>
    <w:rsid w:val="00EE5A17"/>
    <w:rsid w:val="00EE5A7C"/>
    <w:rsid w:val="00EE5A94"/>
    <w:rsid w:val="00EE6485"/>
    <w:rsid w:val="00EE679F"/>
    <w:rsid w:val="00EE701D"/>
    <w:rsid w:val="00EE75D5"/>
    <w:rsid w:val="00EE766F"/>
    <w:rsid w:val="00EE77D0"/>
    <w:rsid w:val="00EE77FD"/>
    <w:rsid w:val="00EE799A"/>
    <w:rsid w:val="00EE7E25"/>
    <w:rsid w:val="00EF0120"/>
    <w:rsid w:val="00EF0416"/>
    <w:rsid w:val="00EF0C48"/>
    <w:rsid w:val="00EF0CB5"/>
    <w:rsid w:val="00EF0D6A"/>
    <w:rsid w:val="00EF0E35"/>
    <w:rsid w:val="00EF0EB8"/>
    <w:rsid w:val="00EF0F05"/>
    <w:rsid w:val="00EF1368"/>
    <w:rsid w:val="00EF14F4"/>
    <w:rsid w:val="00EF15B0"/>
    <w:rsid w:val="00EF173F"/>
    <w:rsid w:val="00EF17DF"/>
    <w:rsid w:val="00EF1922"/>
    <w:rsid w:val="00EF1C4A"/>
    <w:rsid w:val="00EF1CE9"/>
    <w:rsid w:val="00EF1D3B"/>
    <w:rsid w:val="00EF1E85"/>
    <w:rsid w:val="00EF1E8D"/>
    <w:rsid w:val="00EF1F1A"/>
    <w:rsid w:val="00EF22C3"/>
    <w:rsid w:val="00EF2371"/>
    <w:rsid w:val="00EF2684"/>
    <w:rsid w:val="00EF2A26"/>
    <w:rsid w:val="00EF2B4D"/>
    <w:rsid w:val="00EF327B"/>
    <w:rsid w:val="00EF3349"/>
    <w:rsid w:val="00EF3AE2"/>
    <w:rsid w:val="00EF3C12"/>
    <w:rsid w:val="00EF3F4A"/>
    <w:rsid w:val="00EF40DC"/>
    <w:rsid w:val="00EF43B5"/>
    <w:rsid w:val="00EF4760"/>
    <w:rsid w:val="00EF49AE"/>
    <w:rsid w:val="00EF49EB"/>
    <w:rsid w:val="00EF535C"/>
    <w:rsid w:val="00EF559C"/>
    <w:rsid w:val="00EF5622"/>
    <w:rsid w:val="00EF5A42"/>
    <w:rsid w:val="00EF5A55"/>
    <w:rsid w:val="00EF5BF4"/>
    <w:rsid w:val="00EF5E74"/>
    <w:rsid w:val="00EF6192"/>
    <w:rsid w:val="00EF61EB"/>
    <w:rsid w:val="00EF635F"/>
    <w:rsid w:val="00EF63D0"/>
    <w:rsid w:val="00EF6446"/>
    <w:rsid w:val="00EF64FE"/>
    <w:rsid w:val="00EF65E7"/>
    <w:rsid w:val="00EF6622"/>
    <w:rsid w:val="00EF672A"/>
    <w:rsid w:val="00EF673A"/>
    <w:rsid w:val="00EF685B"/>
    <w:rsid w:val="00EF68C3"/>
    <w:rsid w:val="00EF6993"/>
    <w:rsid w:val="00EF6EFF"/>
    <w:rsid w:val="00EF700C"/>
    <w:rsid w:val="00EF7032"/>
    <w:rsid w:val="00EF71BD"/>
    <w:rsid w:val="00EF7222"/>
    <w:rsid w:val="00EF730F"/>
    <w:rsid w:val="00EF754A"/>
    <w:rsid w:val="00EF7723"/>
    <w:rsid w:val="00EF77B9"/>
    <w:rsid w:val="00EF7826"/>
    <w:rsid w:val="00EF7B2B"/>
    <w:rsid w:val="00EF7B90"/>
    <w:rsid w:val="00EF7EF7"/>
    <w:rsid w:val="00F00028"/>
    <w:rsid w:val="00F000E1"/>
    <w:rsid w:val="00F00845"/>
    <w:rsid w:val="00F00925"/>
    <w:rsid w:val="00F00930"/>
    <w:rsid w:val="00F00B81"/>
    <w:rsid w:val="00F00D86"/>
    <w:rsid w:val="00F00E40"/>
    <w:rsid w:val="00F00E86"/>
    <w:rsid w:val="00F015BC"/>
    <w:rsid w:val="00F015E9"/>
    <w:rsid w:val="00F01811"/>
    <w:rsid w:val="00F01E3A"/>
    <w:rsid w:val="00F01FDA"/>
    <w:rsid w:val="00F02408"/>
    <w:rsid w:val="00F025BA"/>
    <w:rsid w:val="00F0260C"/>
    <w:rsid w:val="00F0282E"/>
    <w:rsid w:val="00F02A22"/>
    <w:rsid w:val="00F02D65"/>
    <w:rsid w:val="00F02D97"/>
    <w:rsid w:val="00F031EC"/>
    <w:rsid w:val="00F03548"/>
    <w:rsid w:val="00F03663"/>
    <w:rsid w:val="00F03730"/>
    <w:rsid w:val="00F03952"/>
    <w:rsid w:val="00F04306"/>
    <w:rsid w:val="00F0438D"/>
    <w:rsid w:val="00F04535"/>
    <w:rsid w:val="00F04636"/>
    <w:rsid w:val="00F04FC9"/>
    <w:rsid w:val="00F05192"/>
    <w:rsid w:val="00F0552C"/>
    <w:rsid w:val="00F05BED"/>
    <w:rsid w:val="00F05CAC"/>
    <w:rsid w:val="00F06168"/>
    <w:rsid w:val="00F062F1"/>
    <w:rsid w:val="00F06487"/>
    <w:rsid w:val="00F0650D"/>
    <w:rsid w:val="00F065CD"/>
    <w:rsid w:val="00F0661E"/>
    <w:rsid w:val="00F06641"/>
    <w:rsid w:val="00F06878"/>
    <w:rsid w:val="00F068FE"/>
    <w:rsid w:val="00F06D5B"/>
    <w:rsid w:val="00F06DCB"/>
    <w:rsid w:val="00F07382"/>
    <w:rsid w:val="00F073EE"/>
    <w:rsid w:val="00F0760F"/>
    <w:rsid w:val="00F07614"/>
    <w:rsid w:val="00F07831"/>
    <w:rsid w:val="00F0796E"/>
    <w:rsid w:val="00F079A2"/>
    <w:rsid w:val="00F07C87"/>
    <w:rsid w:val="00F101B2"/>
    <w:rsid w:val="00F1022E"/>
    <w:rsid w:val="00F10528"/>
    <w:rsid w:val="00F10695"/>
    <w:rsid w:val="00F109E0"/>
    <w:rsid w:val="00F10A48"/>
    <w:rsid w:val="00F10A4B"/>
    <w:rsid w:val="00F10BD1"/>
    <w:rsid w:val="00F10D17"/>
    <w:rsid w:val="00F119DF"/>
    <w:rsid w:val="00F11D79"/>
    <w:rsid w:val="00F1219B"/>
    <w:rsid w:val="00F12261"/>
    <w:rsid w:val="00F12673"/>
    <w:rsid w:val="00F12BBB"/>
    <w:rsid w:val="00F12C30"/>
    <w:rsid w:val="00F12F70"/>
    <w:rsid w:val="00F13184"/>
    <w:rsid w:val="00F133FA"/>
    <w:rsid w:val="00F13446"/>
    <w:rsid w:val="00F13869"/>
    <w:rsid w:val="00F13BFE"/>
    <w:rsid w:val="00F13C0C"/>
    <w:rsid w:val="00F13DAA"/>
    <w:rsid w:val="00F144A7"/>
    <w:rsid w:val="00F145C4"/>
    <w:rsid w:val="00F14688"/>
    <w:rsid w:val="00F14737"/>
    <w:rsid w:val="00F14782"/>
    <w:rsid w:val="00F14A99"/>
    <w:rsid w:val="00F14B37"/>
    <w:rsid w:val="00F14C47"/>
    <w:rsid w:val="00F14F63"/>
    <w:rsid w:val="00F151A6"/>
    <w:rsid w:val="00F1528E"/>
    <w:rsid w:val="00F1538E"/>
    <w:rsid w:val="00F15B58"/>
    <w:rsid w:val="00F15E5C"/>
    <w:rsid w:val="00F15E74"/>
    <w:rsid w:val="00F1683A"/>
    <w:rsid w:val="00F16926"/>
    <w:rsid w:val="00F16945"/>
    <w:rsid w:val="00F16A4F"/>
    <w:rsid w:val="00F16A6E"/>
    <w:rsid w:val="00F16AD4"/>
    <w:rsid w:val="00F16C07"/>
    <w:rsid w:val="00F16CD0"/>
    <w:rsid w:val="00F16D46"/>
    <w:rsid w:val="00F16E35"/>
    <w:rsid w:val="00F170AA"/>
    <w:rsid w:val="00F170AE"/>
    <w:rsid w:val="00F17471"/>
    <w:rsid w:val="00F1784A"/>
    <w:rsid w:val="00F17A94"/>
    <w:rsid w:val="00F17C8B"/>
    <w:rsid w:val="00F201B6"/>
    <w:rsid w:val="00F20573"/>
    <w:rsid w:val="00F206AB"/>
    <w:rsid w:val="00F20741"/>
    <w:rsid w:val="00F208A3"/>
    <w:rsid w:val="00F2133D"/>
    <w:rsid w:val="00F213A5"/>
    <w:rsid w:val="00F2147B"/>
    <w:rsid w:val="00F2148C"/>
    <w:rsid w:val="00F2165A"/>
    <w:rsid w:val="00F2177E"/>
    <w:rsid w:val="00F21C7B"/>
    <w:rsid w:val="00F21EB8"/>
    <w:rsid w:val="00F21EE1"/>
    <w:rsid w:val="00F22111"/>
    <w:rsid w:val="00F22895"/>
    <w:rsid w:val="00F229BB"/>
    <w:rsid w:val="00F22A2C"/>
    <w:rsid w:val="00F22B28"/>
    <w:rsid w:val="00F22DDE"/>
    <w:rsid w:val="00F2303B"/>
    <w:rsid w:val="00F23906"/>
    <w:rsid w:val="00F2395B"/>
    <w:rsid w:val="00F239A2"/>
    <w:rsid w:val="00F23B9B"/>
    <w:rsid w:val="00F23BD5"/>
    <w:rsid w:val="00F23CE3"/>
    <w:rsid w:val="00F23D98"/>
    <w:rsid w:val="00F23E38"/>
    <w:rsid w:val="00F241A1"/>
    <w:rsid w:val="00F2439B"/>
    <w:rsid w:val="00F24514"/>
    <w:rsid w:val="00F2464A"/>
    <w:rsid w:val="00F246A4"/>
    <w:rsid w:val="00F2473A"/>
    <w:rsid w:val="00F2482E"/>
    <w:rsid w:val="00F249B7"/>
    <w:rsid w:val="00F24B00"/>
    <w:rsid w:val="00F24BC6"/>
    <w:rsid w:val="00F24FB1"/>
    <w:rsid w:val="00F2502F"/>
    <w:rsid w:val="00F2533A"/>
    <w:rsid w:val="00F25538"/>
    <w:rsid w:val="00F25608"/>
    <w:rsid w:val="00F256AA"/>
    <w:rsid w:val="00F259B2"/>
    <w:rsid w:val="00F259D7"/>
    <w:rsid w:val="00F25CAD"/>
    <w:rsid w:val="00F26093"/>
    <w:rsid w:val="00F260B2"/>
    <w:rsid w:val="00F266EC"/>
    <w:rsid w:val="00F268A9"/>
    <w:rsid w:val="00F26AA0"/>
    <w:rsid w:val="00F26D0C"/>
    <w:rsid w:val="00F26DC2"/>
    <w:rsid w:val="00F26FFF"/>
    <w:rsid w:val="00F270D1"/>
    <w:rsid w:val="00F2714D"/>
    <w:rsid w:val="00F27194"/>
    <w:rsid w:val="00F271A3"/>
    <w:rsid w:val="00F27396"/>
    <w:rsid w:val="00F273E9"/>
    <w:rsid w:val="00F274B0"/>
    <w:rsid w:val="00F2789D"/>
    <w:rsid w:val="00F27DDB"/>
    <w:rsid w:val="00F27EE8"/>
    <w:rsid w:val="00F27F87"/>
    <w:rsid w:val="00F30369"/>
    <w:rsid w:val="00F308D7"/>
    <w:rsid w:val="00F30CAF"/>
    <w:rsid w:val="00F30DAB"/>
    <w:rsid w:val="00F319C7"/>
    <w:rsid w:val="00F31AC0"/>
    <w:rsid w:val="00F31B2F"/>
    <w:rsid w:val="00F31BEB"/>
    <w:rsid w:val="00F31FA4"/>
    <w:rsid w:val="00F32DFE"/>
    <w:rsid w:val="00F32E04"/>
    <w:rsid w:val="00F32EE0"/>
    <w:rsid w:val="00F3326B"/>
    <w:rsid w:val="00F335D6"/>
    <w:rsid w:val="00F3365A"/>
    <w:rsid w:val="00F33906"/>
    <w:rsid w:val="00F33A59"/>
    <w:rsid w:val="00F33BF4"/>
    <w:rsid w:val="00F33D35"/>
    <w:rsid w:val="00F3407F"/>
    <w:rsid w:val="00F34545"/>
    <w:rsid w:val="00F34720"/>
    <w:rsid w:val="00F348CB"/>
    <w:rsid w:val="00F3498C"/>
    <w:rsid w:val="00F34A65"/>
    <w:rsid w:val="00F34A91"/>
    <w:rsid w:val="00F34AFD"/>
    <w:rsid w:val="00F34D37"/>
    <w:rsid w:val="00F3501B"/>
    <w:rsid w:val="00F35020"/>
    <w:rsid w:val="00F35684"/>
    <w:rsid w:val="00F3572C"/>
    <w:rsid w:val="00F357C4"/>
    <w:rsid w:val="00F35B9F"/>
    <w:rsid w:val="00F35FC2"/>
    <w:rsid w:val="00F36236"/>
    <w:rsid w:val="00F36387"/>
    <w:rsid w:val="00F366EA"/>
    <w:rsid w:val="00F366EE"/>
    <w:rsid w:val="00F36CB3"/>
    <w:rsid w:val="00F36EEE"/>
    <w:rsid w:val="00F36F3C"/>
    <w:rsid w:val="00F3719B"/>
    <w:rsid w:val="00F376B1"/>
    <w:rsid w:val="00F37840"/>
    <w:rsid w:val="00F37B6A"/>
    <w:rsid w:val="00F37D26"/>
    <w:rsid w:val="00F37D2F"/>
    <w:rsid w:val="00F37F4B"/>
    <w:rsid w:val="00F40083"/>
    <w:rsid w:val="00F4023D"/>
    <w:rsid w:val="00F404AC"/>
    <w:rsid w:val="00F40800"/>
    <w:rsid w:val="00F40878"/>
    <w:rsid w:val="00F40B35"/>
    <w:rsid w:val="00F40B40"/>
    <w:rsid w:val="00F40C5B"/>
    <w:rsid w:val="00F40FC0"/>
    <w:rsid w:val="00F41185"/>
    <w:rsid w:val="00F411D3"/>
    <w:rsid w:val="00F4155F"/>
    <w:rsid w:val="00F41738"/>
    <w:rsid w:val="00F417F5"/>
    <w:rsid w:val="00F418D0"/>
    <w:rsid w:val="00F41E2F"/>
    <w:rsid w:val="00F42175"/>
    <w:rsid w:val="00F4224D"/>
    <w:rsid w:val="00F4236C"/>
    <w:rsid w:val="00F424A1"/>
    <w:rsid w:val="00F42514"/>
    <w:rsid w:val="00F426F4"/>
    <w:rsid w:val="00F42745"/>
    <w:rsid w:val="00F42E5A"/>
    <w:rsid w:val="00F4301F"/>
    <w:rsid w:val="00F43255"/>
    <w:rsid w:val="00F432B9"/>
    <w:rsid w:val="00F4362C"/>
    <w:rsid w:val="00F4362D"/>
    <w:rsid w:val="00F43B17"/>
    <w:rsid w:val="00F43BFB"/>
    <w:rsid w:val="00F43DAB"/>
    <w:rsid w:val="00F4407E"/>
    <w:rsid w:val="00F442E1"/>
    <w:rsid w:val="00F4436D"/>
    <w:rsid w:val="00F44845"/>
    <w:rsid w:val="00F44A1F"/>
    <w:rsid w:val="00F452AD"/>
    <w:rsid w:val="00F452FE"/>
    <w:rsid w:val="00F45E7A"/>
    <w:rsid w:val="00F46315"/>
    <w:rsid w:val="00F46996"/>
    <w:rsid w:val="00F46CC7"/>
    <w:rsid w:val="00F47029"/>
    <w:rsid w:val="00F471E2"/>
    <w:rsid w:val="00F47821"/>
    <w:rsid w:val="00F478BF"/>
    <w:rsid w:val="00F47919"/>
    <w:rsid w:val="00F47B32"/>
    <w:rsid w:val="00F50073"/>
    <w:rsid w:val="00F505C7"/>
    <w:rsid w:val="00F50622"/>
    <w:rsid w:val="00F50FD9"/>
    <w:rsid w:val="00F5105B"/>
    <w:rsid w:val="00F51183"/>
    <w:rsid w:val="00F51335"/>
    <w:rsid w:val="00F5172D"/>
    <w:rsid w:val="00F51889"/>
    <w:rsid w:val="00F5195B"/>
    <w:rsid w:val="00F51E82"/>
    <w:rsid w:val="00F52528"/>
    <w:rsid w:val="00F5255C"/>
    <w:rsid w:val="00F527D7"/>
    <w:rsid w:val="00F52988"/>
    <w:rsid w:val="00F52A7E"/>
    <w:rsid w:val="00F52D88"/>
    <w:rsid w:val="00F53565"/>
    <w:rsid w:val="00F536F2"/>
    <w:rsid w:val="00F53C3E"/>
    <w:rsid w:val="00F53F2B"/>
    <w:rsid w:val="00F541DF"/>
    <w:rsid w:val="00F542C6"/>
    <w:rsid w:val="00F54523"/>
    <w:rsid w:val="00F54836"/>
    <w:rsid w:val="00F54A13"/>
    <w:rsid w:val="00F54C4A"/>
    <w:rsid w:val="00F54C7D"/>
    <w:rsid w:val="00F54FB0"/>
    <w:rsid w:val="00F5541D"/>
    <w:rsid w:val="00F557AB"/>
    <w:rsid w:val="00F55903"/>
    <w:rsid w:val="00F5591F"/>
    <w:rsid w:val="00F55AF7"/>
    <w:rsid w:val="00F55ED7"/>
    <w:rsid w:val="00F55F8A"/>
    <w:rsid w:val="00F56066"/>
    <w:rsid w:val="00F5636F"/>
    <w:rsid w:val="00F567A9"/>
    <w:rsid w:val="00F56908"/>
    <w:rsid w:val="00F56953"/>
    <w:rsid w:val="00F56E86"/>
    <w:rsid w:val="00F57139"/>
    <w:rsid w:val="00F5733C"/>
    <w:rsid w:val="00F5746B"/>
    <w:rsid w:val="00F575AB"/>
    <w:rsid w:val="00F57784"/>
    <w:rsid w:val="00F578B6"/>
    <w:rsid w:val="00F5794B"/>
    <w:rsid w:val="00F57980"/>
    <w:rsid w:val="00F579FE"/>
    <w:rsid w:val="00F57C85"/>
    <w:rsid w:val="00F57DE4"/>
    <w:rsid w:val="00F6028A"/>
    <w:rsid w:val="00F603D8"/>
    <w:rsid w:val="00F604D7"/>
    <w:rsid w:val="00F60587"/>
    <w:rsid w:val="00F606E1"/>
    <w:rsid w:val="00F60963"/>
    <w:rsid w:val="00F60B57"/>
    <w:rsid w:val="00F60BF9"/>
    <w:rsid w:val="00F61527"/>
    <w:rsid w:val="00F61632"/>
    <w:rsid w:val="00F6165F"/>
    <w:rsid w:val="00F61918"/>
    <w:rsid w:val="00F61A67"/>
    <w:rsid w:val="00F61C74"/>
    <w:rsid w:val="00F61CAC"/>
    <w:rsid w:val="00F61ECA"/>
    <w:rsid w:val="00F62196"/>
    <w:rsid w:val="00F621B3"/>
    <w:rsid w:val="00F6262C"/>
    <w:rsid w:val="00F627E8"/>
    <w:rsid w:val="00F6286C"/>
    <w:rsid w:val="00F6318C"/>
    <w:rsid w:val="00F634D3"/>
    <w:rsid w:val="00F635CB"/>
    <w:rsid w:val="00F637A1"/>
    <w:rsid w:val="00F63843"/>
    <w:rsid w:val="00F638E2"/>
    <w:rsid w:val="00F63A1A"/>
    <w:rsid w:val="00F63A5E"/>
    <w:rsid w:val="00F63C6B"/>
    <w:rsid w:val="00F63CA6"/>
    <w:rsid w:val="00F645BB"/>
    <w:rsid w:val="00F64663"/>
    <w:rsid w:val="00F64B40"/>
    <w:rsid w:val="00F64C44"/>
    <w:rsid w:val="00F64C4E"/>
    <w:rsid w:val="00F64F0E"/>
    <w:rsid w:val="00F657B9"/>
    <w:rsid w:val="00F659FF"/>
    <w:rsid w:val="00F65CB2"/>
    <w:rsid w:val="00F65E50"/>
    <w:rsid w:val="00F66296"/>
    <w:rsid w:val="00F6658B"/>
    <w:rsid w:val="00F66973"/>
    <w:rsid w:val="00F66CCC"/>
    <w:rsid w:val="00F66E31"/>
    <w:rsid w:val="00F67196"/>
    <w:rsid w:val="00F674D1"/>
    <w:rsid w:val="00F6758A"/>
    <w:rsid w:val="00F67670"/>
    <w:rsid w:val="00F67768"/>
    <w:rsid w:val="00F679A0"/>
    <w:rsid w:val="00F67A9D"/>
    <w:rsid w:val="00F67BAE"/>
    <w:rsid w:val="00F67C09"/>
    <w:rsid w:val="00F67FDA"/>
    <w:rsid w:val="00F700D8"/>
    <w:rsid w:val="00F70323"/>
    <w:rsid w:val="00F709B1"/>
    <w:rsid w:val="00F70AD5"/>
    <w:rsid w:val="00F71235"/>
    <w:rsid w:val="00F71245"/>
    <w:rsid w:val="00F71414"/>
    <w:rsid w:val="00F715EC"/>
    <w:rsid w:val="00F71FCF"/>
    <w:rsid w:val="00F721BB"/>
    <w:rsid w:val="00F722BD"/>
    <w:rsid w:val="00F724E3"/>
    <w:rsid w:val="00F726B7"/>
    <w:rsid w:val="00F727F4"/>
    <w:rsid w:val="00F72816"/>
    <w:rsid w:val="00F72A94"/>
    <w:rsid w:val="00F72B1A"/>
    <w:rsid w:val="00F72B42"/>
    <w:rsid w:val="00F72B84"/>
    <w:rsid w:val="00F72BFA"/>
    <w:rsid w:val="00F72D55"/>
    <w:rsid w:val="00F72DA3"/>
    <w:rsid w:val="00F72EAD"/>
    <w:rsid w:val="00F72EE5"/>
    <w:rsid w:val="00F7309D"/>
    <w:rsid w:val="00F730E7"/>
    <w:rsid w:val="00F7310C"/>
    <w:rsid w:val="00F733CA"/>
    <w:rsid w:val="00F73417"/>
    <w:rsid w:val="00F735D9"/>
    <w:rsid w:val="00F73774"/>
    <w:rsid w:val="00F7385E"/>
    <w:rsid w:val="00F73C99"/>
    <w:rsid w:val="00F73D7D"/>
    <w:rsid w:val="00F74446"/>
    <w:rsid w:val="00F745CB"/>
    <w:rsid w:val="00F746FA"/>
    <w:rsid w:val="00F752BE"/>
    <w:rsid w:val="00F7547D"/>
    <w:rsid w:val="00F75A58"/>
    <w:rsid w:val="00F75B1A"/>
    <w:rsid w:val="00F75B4B"/>
    <w:rsid w:val="00F75C37"/>
    <w:rsid w:val="00F75D6A"/>
    <w:rsid w:val="00F75FD7"/>
    <w:rsid w:val="00F761E3"/>
    <w:rsid w:val="00F7641F"/>
    <w:rsid w:val="00F76557"/>
    <w:rsid w:val="00F76652"/>
    <w:rsid w:val="00F76A6C"/>
    <w:rsid w:val="00F76A99"/>
    <w:rsid w:val="00F76B0F"/>
    <w:rsid w:val="00F76F99"/>
    <w:rsid w:val="00F774EC"/>
    <w:rsid w:val="00F77649"/>
    <w:rsid w:val="00F7786F"/>
    <w:rsid w:val="00F77996"/>
    <w:rsid w:val="00F77C65"/>
    <w:rsid w:val="00F802FE"/>
    <w:rsid w:val="00F806E3"/>
    <w:rsid w:val="00F81026"/>
    <w:rsid w:val="00F811A5"/>
    <w:rsid w:val="00F81655"/>
    <w:rsid w:val="00F81CD4"/>
    <w:rsid w:val="00F81CEA"/>
    <w:rsid w:val="00F81D45"/>
    <w:rsid w:val="00F81E02"/>
    <w:rsid w:val="00F8215D"/>
    <w:rsid w:val="00F822CB"/>
    <w:rsid w:val="00F828DD"/>
    <w:rsid w:val="00F82AF9"/>
    <w:rsid w:val="00F83170"/>
    <w:rsid w:val="00F83203"/>
    <w:rsid w:val="00F8361A"/>
    <w:rsid w:val="00F83B9E"/>
    <w:rsid w:val="00F8420A"/>
    <w:rsid w:val="00F843BD"/>
    <w:rsid w:val="00F8455E"/>
    <w:rsid w:val="00F84614"/>
    <w:rsid w:val="00F84AB2"/>
    <w:rsid w:val="00F84BFC"/>
    <w:rsid w:val="00F84C4E"/>
    <w:rsid w:val="00F84EFE"/>
    <w:rsid w:val="00F84FD5"/>
    <w:rsid w:val="00F850C2"/>
    <w:rsid w:val="00F851CE"/>
    <w:rsid w:val="00F85388"/>
    <w:rsid w:val="00F85723"/>
    <w:rsid w:val="00F85C43"/>
    <w:rsid w:val="00F85C82"/>
    <w:rsid w:val="00F85FE9"/>
    <w:rsid w:val="00F86696"/>
    <w:rsid w:val="00F866AC"/>
    <w:rsid w:val="00F866D8"/>
    <w:rsid w:val="00F86944"/>
    <w:rsid w:val="00F86B4A"/>
    <w:rsid w:val="00F87002"/>
    <w:rsid w:val="00F870A5"/>
    <w:rsid w:val="00F8761D"/>
    <w:rsid w:val="00F8767D"/>
    <w:rsid w:val="00F87721"/>
    <w:rsid w:val="00F878A2"/>
    <w:rsid w:val="00F87A0A"/>
    <w:rsid w:val="00F87A16"/>
    <w:rsid w:val="00F87C96"/>
    <w:rsid w:val="00F87D99"/>
    <w:rsid w:val="00F87DCF"/>
    <w:rsid w:val="00F87E02"/>
    <w:rsid w:val="00F90424"/>
    <w:rsid w:val="00F90540"/>
    <w:rsid w:val="00F90597"/>
    <w:rsid w:val="00F90660"/>
    <w:rsid w:val="00F90745"/>
    <w:rsid w:val="00F90B91"/>
    <w:rsid w:val="00F90E32"/>
    <w:rsid w:val="00F90E79"/>
    <w:rsid w:val="00F91088"/>
    <w:rsid w:val="00F910B9"/>
    <w:rsid w:val="00F910D0"/>
    <w:rsid w:val="00F9118D"/>
    <w:rsid w:val="00F9150B"/>
    <w:rsid w:val="00F9170C"/>
    <w:rsid w:val="00F9180B"/>
    <w:rsid w:val="00F91829"/>
    <w:rsid w:val="00F91B77"/>
    <w:rsid w:val="00F91D45"/>
    <w:rsid w:val="00F91DCA"/>
    <w:rsid w:val="00F91E24"/>
    <w:rsid w:val="00F91F9F"/>
    <w:rsid w:val="00F92099"/>
    <w:rsid w:val="00F92768"/>
    <w:rsid w:val="00F9293F"/>
    <w:rsid w:val="00F92D8C"/>
    <w:rsid w:val="00F930E0"/>
    <w:rsid w:val="00F93171"/>
    <w:rsid w:val="00F93210"/>
    <w:rsid w:val="00F935D3"/>
    <w:rsid w:val="00F937C8"/>
    <w:rsid w:val="00F93B34"/>
    <w:rsid w:val="00F940B9"/>
    <w:rsid w:val="00F941A9"/>
    <w:rsid w:val="00F9468B"/>
    <w:rsid w:val="00F94A89"/>
    <w:rsid w:val="00F94CE6"/>
    <w:rsid w:val="00F94D9F"/>
    <w:rsid w:val="00F94E96"/>
    <w:rsid w:val="00F94F1B"/>
    <w:rsid w:val="00F9503F"/>
    <w:rsid w:val="00F9507D"/>
    <w:rsid w:val="00F95272"/>
    <w:rsid w:val="00F9541D"/>
    <w:rsid w:val="00F95712"/>
    <w:rsid w:val="00F958CF"/>
    <w:rsid w:val="00F95935"/>
    <w:rsid w:val="00F959F6"/>
    <w:rsid w:val="00F959FB"/>
    <w:rsid w:val="00F95C3D"/>
    <w:rsid w:val="00F95D9C"/>
    <w:rsid w:val="00F95E21"/>
    <w:rsid w:val="00F96020"/>
    <w:rsid w:val="00F9603D"/>
    <w:rsid w:val="00F962A8"/>
    <w:rsid w:val="00F96581"/>
    <w:rsid w:val="00F967E6"/>
    <w:rsid w:val="00F96824"/>
    <w:rsid w:val="00F9689C"/>
    <w:rsid w:val="00F96E0D"/>
    <w:rsid w:val="00F970D9"/>
    <w:rsid w:val="00F971DF"/>
    <w:rsid w:val="00F971F9"/>
    <w:rsid w:val="00F9724F"/>
    <w:rsid w:val="00F973D6"/>
    <w:rsid w:val="00F97439"/>
    <w:rsid w:val="00F978C4"/>
    <w:rsid w:val="00F97B79"/>
    <w:rsid w:val="00F97C5C"/>
    <w:rsid w:val="00F97FB4"/>
    <w:rsid w:val="00FA02E1"/>
    <w:rsid w:val="00FA0858"/>
    <w:rsid w:val="00FA0BAE"/>
    <w:rsid w:val="00FA0DFE"/>
    <w:rsid w:val="00FA100C"/>
    <w:rsid w:val="00FA1197"/>
    <w:rsid w:val="00FA1467"/>
    <w:rsid w:val="00FA17D9"/>
    <w:rsid w:val="00FA1BF7"/>
    <w:rsid w:val="00FA1D80"/>
    <w:rsid w:val="00FA1E4F"/>
    <w:rsid w:val="00FA1EC5"/>
    <w:rsid w:val="00FA1F73"/>
    <w:rsid w:val="00FA2286"/>
    <w:rsid w:val="00FA238A"/>
    <w:rsid w:val="00FA2560"/>
    <w:rsid w:val="00FA25CC"/>
    <w:rsid w:val="00FA25E6"/>
    <w:rsid w:val="00FA2668"/>
    <w:rsid w:val="00FA2670"/>
    <w:rsid w:val="00FA2734"/>
    <w:rsid w:val="00FA2749"/>
    <w:rsid w:val="00FA2759"/>
    <w:rsid w:val="00FA29F8"/>
    <w:rsid w:val="00FA2CA8"/>
    <w:rsid w:val="00FA2CF7"/>
    <w:rsid w:val="00FA2D35"/>
    <w:rsid w:val="00FA2FD8"/>
    <w:rsid w:val="00FA3346"/>
    <w:rsid w:val="00FA3464"/>
    <w:rsid w:val="00FA36AD"/>
    <w:rsid w:val="00FA3978"/>
    <w:rsid w:val="00FA3987"/>
    <w:rsid w:val="00FA3A02"/>
    <w:rsid w:val="00FA3C4A"/>
    <w:rsid w:val="00FA3EDD"/>
    <w:rsid w:val="00FA40E2"/>
    <w:rsid w:val="00FA4100"/>
    <w:rsid w:val="00FA4465"/>
    <w:rsid w:val="00FA44BC"/>
    <w:rsid w:val="00FA4B3F"/>
    <w:rsid w:val="00FA4E97"/>
    <w:rsid w:val="00FA57FA"/>
    <w:rsid w:val="00FA5B26"/>
    <w:rsid w:val="00FA5ECA"/>
    <w:rsid w:val="00FA5F97"/>
    <w:rsid w:val="00FA6175"/>
    <w:rsid w:val="00FA6327"/>
    <w:rsid w:val="00FA679D"/>
    <w:rsid w:val="00FA6AE1"/>
    <w:rsid w:val="00FA6D23"/>
    <w:rsid w:val="00FA7008"/>
    <w:rsid w:val="00FA71EB"/>
    <w:rsid w:val="00FA7432"/>
    <w:rsid w:val="00FA7536"/>
    <w:rsid w:val="00FA7B80"/>
    <w:rsid w:val="00FA7F67"/>
    <w:rsid w:val="00FA7FA1"/>
    <w:rsid w:val="00FB0127"/>
    <w:rsid w:val="00FB063E"/>
    <w:rsid w:val="00FB0798"/>
    <w:rsid w:val="00FB1398"/>
    <w:rsid w:val="00FB14C2"/>
    <w:rsid w:val="00FB173D"/>
    <w:rsid w:val="00FB1998"/>
    <w:rsid w:val="00FB19B7"/>
    <w:rsid w:val="00FB2286"/>
    <w:rsid w:val="00FB27F1"/>
    <w:rsid w:val="00FB29AF"/>
    <w:rsid w:val="00FB29DA"/>
    <w:rsid w:val="00FB29F6"/>
    <w:rsid w:val="00FB2AD4"/>
    <w:rsid w:val="00FB2FDB"/>
    <w:rsid w:val="00FB3013"/>
    <w:rsid w:val="00FB3164"/>
    <w:rsid w:val="00FB317E"/>
    <w:rsid w:val="00FB32BC"/>
    <w:rsid w:val="00FB336D"/>
    <w:rsid w:val="00FB346F"/>
    <w:rsid w:val="00FB36EA"/>
    <w:rsid w:val="00FB378D"/>
    <w:rsid w:val="00FB37CB"/>
    <w:rsid w:val="00FB387F"/>
    <w:rsid w:val="00FB38FB"/>
    <w:rsid w:val="00FB3914"/>
    <w:rsid w:val="00FB3B37"/>
    <w:rsid w:val="00FB3CC8"/>
    <w:rsid w:val="00FB3ECE"/>
    <w:rsid w:val="00FB3EE1"/>
    <w:rsid w:val="00FB3EE9"/>
    <w:rsid w:val="00FB3F2A"/>
    <w:rsid w:val="00FB4047"/>
    <w:rsid w:val="00FB42CC"/>
    <w:rsid w:val="00FB472A"/>
    <w:rsid w:val="00FB4732"/>
    <w:rsid w:val="00FB4ADE"/>
    <w:rsid w:val="00FB4CE4"/>
    <w:rsid w:val="00FB4EDC"/>
    <w:rsid w:val="00FB546B"/>
    <w:rsid w:val="00FB552B"/>
    <w:rsid w:val="00FB5681"/>
    <w:rsid w:val="00FB5811"/>
    <w:rsid w:val="00FB5B09"/>
    <w:rsid w:val="00FB5C22"/>
    <w:rsid w:val="00FB5E99"/>
    <w:rsid w:val="00FB5EC4"/>
    <w:rsid w:val="00FB62BB"/>
    <w:rsid w:val="00FB639F"/>
    <w:rsid w:val="00FB6442"/>
    <w:rsid w:val="00FB6804"/>
    <w:rsid w:val="00FB69CA"/>
    <w:rsid w:val="00FB6CCB"/>
    <w:rsid w:val="00FB6D07"/>
    <w:rsid w:val="00FB6DC3"/>
    <w:rsid w:val="00FB6F5B"/>
    <w:rsid w:val="00FB7038"/>
    <w:rsid w:val="00FB73B7"/>
    <w:rsid w:val="00FB7B91"/>
    <w:rsid w:val="00FB7D86"/>
    <w:rsid w:val="00FC0007"/>
    <w:rsid w:val="00FC0923"/>
    <w:rsid w:val="00FC0C59"/>
    <w:rsid w:val="00FC10D5"/>
    <w:rsid w:val="00FC14C2"/>
    <w:rsid w:val="00FC154C"/>
    <w:rsid w:val="00FC1552"/>
    <w:rsid w:val="00FC1B99"/>
    <w:rsid w:val="00FC1BCB"/>
    <w:rsid w:val="00FC20E4"/>
    <w:rsid w:val="00FC20FA"/>
    <w:rsid w:val="00FC2610"/>
    <w:rsid w:val="00FC290D"/>
    <w:rsid w:val="00FC2A78"/>
    <w:rsid w:val="00FC2C40"/>
    <w:rsid w:val="00FC2C70"/>
    <w:rsid w:val="00FC3564"/>
    <w:rsid w:val="00FC37CC"/>
    <w:rsid w:val="00FC395A"/>
    <w:rsid w:val="00FC39BE"/>
    <w:rsid w:val="00FC3B7D"/>
    <w:rsid w:val="00FC418F"/>
    <w:rsid w:val="00FC426E"/>
    <w:rsid w:val="00FC4731"/>
    <w:rsid w:val="00FC482F"/>
    <w:rsid w:val="00FC48BF"/>
    <w:rsid w:val="00FC49F9"/>
    <w:rsid w:val="00FC4E7A"/>
    <w:rsid w:val="00FC4EEE"/>
    <w:rsid w:val="00FC51F8"/>
    <w:rsid w:val="00FC5254"/>
    <w:rsid w:val="00FC53FD"/>
    <w:rsid w:val="00FC54EF"/>
    <w:rsid w:val="00FC5716"/>
    <w:rsid w:val="00FC583A"/>
    <w:rsid w:val="00FC5887"/>
    <w:rsid w:val="00FC5C06"/>
    <w:rsid w:val="00FC5C91"/>
    <w:rsid w:val="00FC5CC2"/>
    <w:rsid w:val="00FC6017"/>
    <w:rsid w:val="00FC6089"/>
    <w:rsid w:val="00FC63B1"/>
    <w:rsid w:val="00FC6749"/>
    <w:rsid w:val="00FC6792"/>
    <w:rsid w:val="00FC6B08"/>
    <w:rsid w:val="00FC6C21"/>
    <w:rsid w:val="00FC6E03"/>
    <w:rsid w:val="00FC735E"/>
    <w:rsid w:val="00FC736D"/>
    <w:rsid w:val="00FC7536"/>
    <w:rsid w:val="00FC7687"/>
    <w:rsid w:val="00FC7851"/>
    <w:rsid w:val="00FC7A98"/>
    <w:rsid w:val="00FC7C40"/>
    <w:rsid w:val="00FC7DB5"/>
    <w:rsid w:val="00FC7F4D"/>
    <w:rsid w:val="00FD0730"/>
    <w:rsid w:val="00FD0B69"/>
    <w:rsid w:val="00FD0BF8"/>
    <w:rsid w:val="00FD0FF5"/>
    <w:rsid w:val="00FD1056"/>
    <w:rsid w:val="00FD1107"/>
    <w:rsid w:val="00FD11DD"/>
    <w:rsid w:val="00FD145F"/>
    <w:rsid w:val="00FD1B6A"/>
    <w:rsid w:val="00FD1BFE"/>
    <w:rsid w:val="00FD1C54"/>
    <w:rsid w:val="00FD201B"/>
    <w:rsid w:val="00FD298E"/>
    <w:rsid w:val="00FD2AA7"/>
    <w:rsid w:val="00FD2BAB"/>
    <w:rsid w:val="00FD2E88"/>
    <w:rsid w:val="00FD33BD"/>
    <w:rsid w:val="00FD35E3"/>
    <w:rsid w:val="00FD3792"/>
    <w:rsid w:val="00FD3C83"/>
    <w:rsid w:val="00FD3DA7"/>
    <w:rsid w:val="00FD3E9A"/>
    <w:rsid w:val="00FD3FB4"/>
    <w:rsid w:val="00FD40F4"/>
    <w:rsid w:val="00FD44A3"/>
    <w:rsid w:val="00FD47C7"/>
    <w:rsid w:val="00FD4878"/>
    <w:rsid w:val="00FD4DE2"/>
    <w:rsid w:val="00FD4E2E"/>
    <w:rsid w:val="00FD5098"/>
    <w:rsid w:val="00FD5350"/>
    <w:rsid w:val="00FD5389"/>
    <w:rsid w:val="00FD5434"/>
    <w:rsid w:val="00FD549F"/>
    <w:rsid w:val="00FD5B95"/>
    <w:rsid w:val="00FD6075"/>
    <w:rsid w:val="00FD6230"/>
    <w:rsid w:val="00FD6234"/>
    <w:rsid w:val="00FD63D4"/>
    <w:rsid w:val="00FD663A"/>
    <w:rsid w:val="00FD6687"/>
    <w:rsid w:val="00FD6AE8"/>
    <w:rsid w:val="00FD6BD8"/>
    <w:rsid w:val="00FD7457"/>
    <w:rsid w:val="00FD7648"/>
    <w:rsid w:val="00FD781F"/>
    <w:rsid w:val="00FD7C4A"/>
    <w:rsid w:val="00FE01C3"/>
    <w:rsid w:val="00FE0449"/>
    <w:rsid w:val="00FE0535"/>
    <w:rsid w:val="00FE0579"/>
    <w:rsid w:val="00FE063F"/>
    <w:rsid w:val="00FE065D"/>
    <w:rsid w:val="00FE08F3"/>
    <w:rsid w:val="00FE0960"/>
    <w:rsid w:val="00FE0B15"/>
    <w:rsid w:val="00FE0CED"/>
    <w:rsid w:val="00FE0CF1"/>
    <w:rsid w:val="00FE1036"/>
    <w:rsid w:val="00FE10E3"/>
    <w:rsid w:val="00FE1936"/>
    <w:rsid w:val="00FE1E63"/>
    <w:rsid w:val="00FE2152"/>
    <w:rsid w:val="00FE23C3"/>
    <w:rsid w:val="00FE252F"/>
    <w:rsid w:val="00FE2707"/>
    <w:rsid w:val="00FE2A34"/>
    <w:rsid w:val="00FE2B70"/>
    <w:rsid w:val="00FE2F9C"/>
    <w:rsid w:val="00FE318E"/>
    <w:rsid w:val="00FE31A0"/>
    <w:rsid w:val="00FE3216"/>
    <w:rsid w:val="00FE32B3"/>
    <w:rsid w:val="00FE359C"/>
    <w:rsid w:val="00FE36B6"/>
    <w:rsid w:val="00FE3C2C"/>
    <w:rsid w:val="00FE3D78"/>
    <w:rsid w:val="00FE406C"/>
    <w:rsid w:val="00FE4276"/>
    <w:rsid w:val="00FE4672"/>
    <w:rsid w:val="00FE4807"/>
    <w:rsid w:val="00FE4B8C"/>
    <w:rsid w:val="00FE4C15"/>
    <w:rsid w:val="00FE4F3C"/>
    <w:rsid w:val="00FE5002"/>
    <w:rsid w:val="00FE5199"/>
    <w:rsid w:val="00FE53FD"/>
    <w:rsid w:val="00FE5515"/>
    <w:rsid w:val="00FE55B1"/>
    <w:rsid w:val="00FE57E7"/>
    <w:rsid w:val="00FE5AA5"/>
    <w:rsid w:val="00FE5CFC"/>
    <w:rsid w:val="00FE5F81"/>
    <w:rsid w:val="00FE60F8"/>
    <w:rsid w:val="00FE6645"/>
    <w:rsid w:val="00FE6E76"/>
    <w:rsid w:val="00FE7021"/>
    <w:rsid w:val="00FE72AA"/>
    <w:rsid w:val="00FE7439"/>
    <w:rsid w:val="00FE74B2"/>
    <w:rsid w:val="00FE74BF"/>
    <w:rsid w:val="00FE7503"/>
    <w:rsid w:val="00FE7554"/>
    <w:rsid w:val="00FE755A"/>
    <w:rsid w:val="00FE75F7"/>
    <w:rsid w:val="00FE7AF5"/>
    <w:rsid w:val="00FE7B2C"/>
    <w:rsid w:val="00FF0519"/>
    <w:rsid w:val="00FF05D1"/>
    <w:rsid w:val="00FF0834"/>
    <w:rsid w:val="00FF0969"/>
    <w:rsid w:val="00FF0AD3"/>
    <w:rsid w:val="00FF0B53"/>
    <w:rsid w:val="00FF0D9C"/>
    <w:rsid w:val="00FF11CE"/>
    <w:rsid w:val="00FF139D"/>
    <w:rsid w:val="00FF16F6"/>
    <w:rsid w:val="00FF175F"/>
    <w:rsid w:val="00FF1829"/>
    <w:rsid w:val="00FF1892"/>
    <w:rsid w:val="00FF197B"/>
    <w:rsid w:val="00FF1DE4"/>
    <w:rsid w:val="00FF20E9"/>
    <w:rsid w:val="00FF290C"/>
    <w:rsid w:val="00FF2D86"/>
    <w:rsid w:val="00FF2E41"/>
    <w:rsid w:val="00FF2F55"/>
    <w:rsid w:val="00FF38FD"/>
    <w:rsid w:val="00FF3A0D"/>
    <w:rsid w:val="00FF3A71"/>
    <w:rsid w:val="00FF3C88"/>
    <w:rsid w:val="00FF4106"/>
    <w:rsid w:val="00FF422F"/>
    <w:rsid w:val="00FF4435"/>
    <w:rsid w:val="00FF45E3"/>
    <w:rsid w:val="00FF4A48"/>
    <w:rsid w:val="00FF4B53"/>
    <w:rsid w:val="00FF4B82"/>
    <w:rsid w:val="00FF4CDD"/>
    <w:rsid w:val="00FF4DF3"/>
    <w:rsid w:val="00FF4EE4"/>
    <w:rsid w:val="00FF525E"/>
    <w:rsid w:val="00FF5405"/>
    <w:rsid w:val="00FF558A"/>
    <w:rsid w:val="00FF577D"/>
    <w:rsid w:val="00FF5A0D"/>
    <w:rsid w:val="00FF5A58"/>
    <w:rsid w:val="00FF5BE8"/>
    <w:rsid w:val="00FF5E00"/>
    <w:rsid w:val="00FF62A2"/>
    <w:rsid w:val="00FF62C3"/>
    <w:rsid w:val="00FF65CA"/>
    <w:rsid w:val="00FF66E1"/>
    <w:rsid w:val="00FF66EF"/>
    <w:rsid w:val="00FF6765"/>
    <w:rsid w:val="00FF6988"/>
    <w:rsid w:val="00FF6AFA"/>
    <w:rsid w:val="00FF6B58"/>
    <w:rsid w:val="00FF6FF0"/>
    <w:rsid w:val="00FF7193"/>
    <w:rsid w:val="00FF734E"/>
    <w:rsid w:val="00FF73B5"/>
    <w:rsid w:val="00FF7477"/>
    <w:rsid w:val="00FF7544"/>
    <w:rsid w:val="00FF75DC"/>
    <w:rsid w:val="00FF77A9"/>
    <w:rsid w:val="00FF78A7"/>
    <w:rsid w:val="00FF7B3F"/>
    <w:rsid w:val="0106E54A"/>
    <w:rsid w:val="01411D02"/>
    <w:rsid w:val="0145643B"/>
    <w:rsid w:val="01967A02"/>
    <w:rsid w:val="01B9B0A6"/>
    <w:rsid w:val="01FD9FA4"/>
    <w:rsid w:val="02174006"/>
    <w:rsid w:val="021A9E43"/>
    <w:rsid w:val="022BFBE2"/>
    <w:rsid w:val="022C4D76"/>
    <w:rsid w:val="023E010E"/>
    <w:rsid w:val="0240CCF4"/>
    <w:rsid w:val="029E204C"/>
    <w:rsid w:val="02AA6FBB"/>
    <w:rsid w:val="02DF4C54"/>
    <w:rsid w:val="02E5DCA6"/>
    <w:rsid w:val="02F4925F"/>
    <w:rsid w:val="02F561E7"/>
    <w:rsid w:val="02FE473D"/>
    <w:rsid w:val="033D02C5"/>
    <w:rsid w:val="034B24FB"/>
    <w:rsid w:val="0351AB85"/>
    <w:rsid w:val="03AC457F"/>
    <w:rsid w:val="042E2C13"/>
    <w:rsid w:val="043BE1D3"/>
    <w:rsid w:val="043DD78F"/>
    <w:rsid w:val="04411695"/>
    <w:rsid w:val="048C61DE"/>
    <w:rsid w:val="04A63857"/>
    <w:rsid w:val="04BEB193"/>
    <w:rsid w:val="04BFC7E6"/>
    <w:rsid w:val="04C28C8D"/>
    <w:rsid w:val="04D11846"/>
    <w:rsid w:val="04E1F9A9"/>
    <w:rsid w:val="05245CAE"/>
    <w:rsid w:val="054AE9ED"/>
    <w:rsid w:val="0568E4D3"/>
    <w:rsid w:val="057BBFF6"/>
    <w:rsid w:val="0583EDB3"/>
    <w:rsid w:val="058EBE2D"/>
    <w:rsid w:val="0604584F"/>
    <w:rsid w:val="06089E4E"/>
    <w:rsid w:val="06410D4A"/>
    <w:rsid w:val="06417D10"/>
    <w:rsid w:val="06708931"/>
    <w:rsid w:val="0683B352"/>
    <w:rsid w:val="0696BD4E"/>
    <w:rsid w:val="06E45631"/>
    <w:rsid w:val="06ED48BA"/>
    <w:rsid w:val="07000FBE"/>
    <w:rsid w:val="0738E108"/>
    <w:rsid w:val="078502C2"/>
    <w:rsid w:val="07A2EEE1"/>
    <w:rsid w:val="07B6090B"/>
    <w:rsid w:val="07E089CF"/>
    <w:rsid w:val="08204B6F"/>
    <w:rsid w:val="086F44DD"/>
    <w:rsid w:val="08D32DA9"/>
    <w:rsid w:val="091F48BE"/>
    <w:rsid w:val="0926F913"/>
    <w:rsid w:val="093BF9A5"/>
    <w:rsid w:val="094C98A2"/>
    <w:rsid w:val="098AD908"/>
    <w:rsid w:val="09BF470C"/>
    <w:rsid w:val="09CDEC6C"/>
    <w:rsid w:val="0A1C621A"/>
    <w:rsid w:val="0A82C788"/>
    <w:rsid w:val="0ABFE27D"/>
    <w:rsid w:val="0AC3B107"/>
    <w:rsid w:val="0AC61DB1"/>
    <w:rsid w:val="0B0065CE"/>
    <w:rsid w:val="0B06B18C"/>
    <w:rsid w:val="0B2952E6"/>
    <w:rsid w:val="0B354FEC"/>
    <w:rsid w:val="0B41D844"/>
    <w:rsid w:val="0B9DB849"/>
    <w:rsid w:val="0BB5B419"/>
    <w:rsid w:val="0BB841A3"/>
    <w:rsid w:val="0BC11343"/>
    <w:rsid w:val="0BC876CA"/>
    <w:rsid w:val="0BDE0E78"/>
    <w:rsid w:val="0BF65BDA"/>
    <w:rsid w:val="0C0AF5CC"/>
    <w:rsid w:val="0C417FC0"/>
    <w:rsid w:val="0C553FD3"/>
    <w:rsid w:val="0C65C881"/>
    <w:rsid w:val="0C804122"/>
    <w:rsid w:val="0C80EDC9"/>
    <w:rsid w:val="0C889240"/>
    <w:rsid w:val="0C9A9FC4"/>
    <w:rsid w:val="0CB9FD67"/>
    <w:rsid w:val="0CE1E91A"/>
    <w:rsid w:val="0CE42046"/>
    <w:rsid w:val="0CE61D40"/>
    <w:rsid w:val="0CE625AA"/>
    <w:rsid w:val="0D2266FF"/>
    <w:rsid w:val="0D22A600"/>
    <w:rsid w:val="0D5DC73F"/>
    <w:rsid w:val="0D64D295"/>
    <w:rsid w:val="0DBF2457"/>
    <w:rsid w:val="0DFBC3EC"/>
    <w:rsid w:val="0E153AC8"/>
    <w:rsid w:val="0E3DD0CB"/>
    <w:rsid w:val="0E42B84F"/>
    <w:rsid w:val="0E60893D"/>
    <w:rsid w:val="0EA113AC"/>
    <w:rsid w:val="0EB5CD7B"/>
    <w:rsid w:val="0EC2EFF1"/>
    <w:rsid w:val="0EE8C58C"/>
    <w:rsid w:val="0EEA7E0B"/>
    <w:rsid w:val="0F45CEDE"/>
    <w:rsid w:val="0F90E1E3"/>
    <w:rsid w:val="0FA0BD71"/>
    <w:rsid w:val="0FFED7DC"/>
    <w:rsid w:val="100AAD6F"/>
    <w:rsid w:val="101275B4"/>
    <w:rsid w:val="1021599F"/>
    <w:rsid w:val="10399201"/>
    <w:rsid w:val="10442785"/>
    <w:rsid w:val="10529D95"/>
    <w:rsid w:val="10871108"/>
    <w:rsid w:val="10916B36"/>
    <w:rsid w:val="10BE2BBB"/>
    <w:rsid w:val="10DD656E"/>
    <w:rsid w:val="10E134BC"/>
    <w:rsid w:val="10F1D29F"/>
    <w:rsid w:val="10F38C3D"/>
    <w:rsid w:val="1117FAF2"/>
    <w:rsid w:val="1144993A"/>
    <w:rsid w:val="118737E6"/>
    <w:rsid w:val="11EF7B5D"/>
    <w:rsid w:val="124007DC"/>
    <w:rsid w:val="1245DB8F"/>
    <w:rsid w:val="12552E9B"/>
    <w:rsid w:val="12672911"/>
    <w:rsid w:val="1267FC1A"/>
    <w:rsid w:val="126B8112"/>
    <w:rsid w:val="12771806"/>
    <w:rsid w:val="129F80E3"/>
    <w:rsid w:val="12A06923"/>
    <w:rsid w:val="12A2777F"/>
    <w:rsid w:val="12C3EE8E"/>
    <w:rsid w:val="12C8D529"/>
    <w:rsid w:val="12FB2593"/>
    <w:rsid w:val="13045D94"/>
    <w:rsid w:val="1332951F"/>
    <w:rsid w:val="13598CFD"/>
    <w:rsid w:val="13828C9B"/>
    <w:rsid w:val="13A384AB"/>
    <w:rsid w:val="13B4D568"/>
    <w:rsid w:val="13B9D2C5"/>
    <w:rsid w:val="13BECFEE"/>
    <w:rsid w:val="13D5A296"/>
    <w:rsid w:val="13F5DE1F"/>
    <w:rsid w:val="1424BCE5"/>
    <w:rsid w:val="1449F552"/>
    <w:rsid w:val="147B4623"/>
    <w:rsid w:val="149884E9"/>
    <w:rsid w:val="14DC0E49"/>
    <w:rsid w:val="15059CC6"/>
    <w:rsid w:val="15410DDF"/>
    <w:rsid w:val="1579FDEC"/>
    <w:rsid w:val="157A6385"/>
    <w:rsid w:val="15AB2DDC"/>
    <w:rsid w:val="15AEE527"/>
    <w:rsid w:val="15BAF9F3"/>
    <w:rsid w:val="15C5C3DF"/>
    <w:rsid w:val="15F332D3"/>
    <w:rsid w:val="15FC2674"/>
    <w:rsid w:val="15FCB661"/>
    <w:rsid w:val="16B3CF8B"/>
    <w:rsid w:val="16D74367"/>
    <w:rsid w:val="16EE81A0"/>
    <w:rsid w:val="170AC9CC"/>
    <w:rsid w:val="172351BF"/>
    <w:rsid w:val="17400446"/>
    <w:rsid w:val="1763DFAA"/>
    <w:rsid w:val="17860013"/>
    <w:rsid w:val="178812C8"/>
    <w:rsid w:val="17F4E731"/>
    <w:rsid w:val="18748BF4"/>
    <w:rsid w:val="187F6C87"/>
    <w:rsid w:val="18EE1F70"/>
    <w:rsid w:val="19061D33"/>
    <w:rsid w:val="191301ED"/>
    <w:rsid w:val="19241D6E"/>
    <w:rsid w:val="194E283E"/>
    <w:rsid w:val="19794A36"/>
    <w:rsid w:val="1981E533"/>
    <w:rsid w:val="1A42B379"/>
    <w:rsid w:val="1B2AB734"/>
    <w:rsid w:val="1B3611C7"/>
    <w:rsid w:val="1BC05E02"/>
    <w:rsid w:val="1BD39999"/>
    <w:rsid w:val="1C5567C4"/>
    <w:rsid w:val="1C9B0B5E"/>
    <w:rsid w:val="1CA10E96"/>
    <w:rsid w:val="1CB5FFD7"/>
    <w:rsid w:val="1CF475B9"/>
    <w:rsid w:val="1D0D9181"/>
    <w:rsid w:val="1D15DF80"/>
    <w:rsid w:val="1D336572"/>
    <w:rsid w:val="1D399073"/>
    <w:rsid w:val="1D3B2104"/>
    <w:rsid w:val="1D706F02"/>
    <w:rsid w:val="1DA1D5A9"/>
    <w:rsid w:val="1DBC5A39"/>
    <w:rsid w:val="1DFF18FD"/>
    <w:rsid w:val="1E045B32"/>
    <w:rsid w:val="1E28F78F"/>
    <w:rsid w:val="1E50A072"/>
    <w:rsid w:val="1E7A74D5"/>
    <w:rsid w:val="1EB972AF"/>
    <w:rsid w:val="1EBE6C9E"/>
    <w:rsid w:val="1EEACC6B"/>
    <w:rsid w:val="1F03809F"/>
    <w:rsid w:val="1F140BFF"/>
    <w:rsid w:val="1F19E525"/>
    <w:rsid w:val="1F3DC03D"/>
    <w:rsid w:val="1F8D2694"/>
    <w:rsid w:val="1FA0D1D0"/>
    <w:rsid w:val="1FD6FB40"/>
    <w:rsid w:val="1FD81AC7"/>
    <w:rsid w:val="1FFE72EE"/>
    <w:rsid w:val="201B0E4F"/>
    <w:rsid w:val="20283627"/>
    <w:rsid w:val="2037BD5C"/>
    <w:rsid w:val="2045E5AE"/>
    <w:rsid w:val="20529F6D"/>
    <w:rsid w:val="2072B193"/>
    <w:rsid w:val="2074F013"/>
    <w:rsid w:val="20A60BBE"/>
    <w:rsid w:val="21395472"/>
    <w:rsid w:val="214FD208"/>
    <w:rsid w:val="2150B034"/>
    <w:rsid w:val="21636BC8"/>
    <w:rsid w:val="21637E27"/>
    <w:rsid w:val="219A2B16"/>
    <w:rsid w:val="21CE238B"/>
    <w:rsid w:val="21E66F8F"/>
    <w:rsid w:val="220D4F06"/>
    <w:rsid w:val="22786DB4"/>
    <w:rsid w:val="228DCDC9"/>
    <w:rsid w:val="229E378B"/>
    <w:rsid w:val="22EF1AE1"/>
    <w:rsid w:val="2310480F"/>
    <w:rsid w:val="23166862"/>
    <w:rsid w:val="2336326E"/>
    <w:rsid w:val="2339AD1D"/>
    <w:rsid w:val="236C88CF"/>
    <w:rsid w:val="23897580"/>
    <w:rsid w:val="23D2FC9F"/>
    <w:rsid w:val="23DAD97A"/>
    <w:rsid w:val="23F748F9"/>
    <w:rsid w:val="242B567D"/>
    <w:rsid w:val="243CD078"/>
    <w:rsid w:val="24585374"/>
    <w:rsid w:val="24D4C840"/>
    <w:rsid w:val="24E2482B"/>
    <w:rsid w:val="24E3DC61"/>
    <w:rsid w:val="24F6558A"/>
    <w:rsid w:val="2501C87A"/>
    <w:rsid w:val="257B6C54"/>
    <w:rsid w:val="25969B26"/>
    <w:rsid w:val="25C9AEE9"/>
    <w:rsid w:val="25D21272"/>
    <w:rsid w:val="261D7669"/>
    <w:rsid w:val="263B156A"/>
    <w:rsid w:val="2648E6B0"/>
    <w:rsid w:val="26706C8D"/>
    <w:rsid w:val="2671BF2F"/>
    <w:rsid w:val="2677D521"/>
    <w:rsid w:val="268BF964"/>
    <w:rsid w:val="26C9367D"/>
    <w:rsid w:val="26E6CE88"/>
    <w:rsid w:val="27356B83"/>
    <w:rsid w:val="2737F988"/>
    <w:rsid w:val="27609FAD"/>
    <w:rsid w:val="27809677"/>
    <w:rsid w:val="279EC4D9"/>
    <w:rsid w:val="27A51E22"/>
    <w:rsid w:val="27CD14BA"/>
    <w:rsid w:val="283187A9"/>
    <w:rsid w:val="283CC79D"/>
    <w:rsid w:val="283DF163"/>
    <w:rsid w:val="2851D719"/>
    <w:rsid w:val="286C51C8"/>
    <w:rsid w:val="287A3531"/>
    <w:rsid w:val="28847B3B"/>
    <w:rsid w:val="2896EAFB"/>
    <w:rsid w:val="28D00A52"/>
    <w:rsid w:val="28E6D481"/>
    <w:rsid w:val="28F30164"/>
    <w:rsid w:val="28F442D0"/>
    <w:rsid w:val="28F81045"/>
    <w:rsid w:val="295FC02D"/>
    <w:rsid w:val="29EFAB60"/>
    <w:rsid w:val="29F5783B"/>
    <w:rsid w:val="2A2D1D9F"/>
    <w:rsid w:val="2A5C3325"/>
    <w:rsid w:val="2A68A87B"/>
    <w:rsid w:val="2A729B0D"/>
    <w:rsid w:val="2A7D6B11"/>
    <w:rsid w:val="2A859347"/>
    <w:rsid w:val="2A893064"/>
    <w:rsid w:val="2A8CFD0F"/>
    <w:rsid w:val="2AA1F7AB"/>
    <w:rsid w:val="2AB99B19"/>
    <w:rsid w:val="2ACC7105"/>
    <w:rsid w:val="2AE2B5C7"/>
    <w:rsid w:val="2B0D9F85"/>
    <w:rsid w:val="2B3FD657"/>
    <w:rsid w:val="2B47711A"/>
    <w:rsid w:val="2B7419CC"/>
    <w:rsid w:val="2BC0D20A"/>
    <w:rsid w:val="2BC93D14"/>
    <w:rsid w:val="2BE94CD6"/>
    <w:rsid w:val="2BF3D7CA"/>
    <w:rsid w:val="2C64682B"/>
    <w:rsid w:val="2C826B94"/>
    <w:rsid w:val="2CCFA406"/>
    <w:rsid w:val="2D094E91"/>
    <w:rsid w:val="2D354C83"/>
    <w:rsid w:val="2DBDF358"/>
    <w:rsid w:val="2DD43875"/>
    <w:rsid w:val="2DDFFCF9"/>
    <w:rsid w:val="2DF6629F"/>
    <w:rsid w:val="2DF6B706"/>
    <w:rsid w:val="2E1025F1"/>
    <w:rsid w:val="2E2D363A"/>
    <w:rsid w:val="2E352884"/>
    <w:rsid w:val="2E9D4260"/>
    <w:rsid w:val="2E9EEB91"/>
    <w:rsid w:val="2EA4A047"/>
    <w:rsid w:val="2F133B52"/>
    <w:rsid w:val="2F1524B9"/>
    <w:rsid w:val="2F163895"/>
    <w:rsid w:val="2F4DC770"/>
    <w:rsid w:val="2F5F9FE0"/>
    <w:rsid w:val="2F93CC73"/>
    <w:rsid w:val="2F9AE424"/>
    <w:rsid w:val="2F9FFF91"/>
    <w:rsid w:val="2FC65C0C"/>
    <w:rsid w:val="2FE23B7D"/>
    <w:rsid w:val="30301F66"/>
    <w:rsid w:val="30438AC3"/>
    <w:rsid w:val="305E61D8"/>
    <w:rsid w:val="30D770AE"/>
    <w:rsid w:val="3112984D"/>
    <w:rsid w:val="318195C0"/>
    <w:rsid w:val="31A20DFC"/>
    <w:rsid w:val="32602F27"/>
    <w:rsid w:val="3275999A"/>
    <w:rsid w:val="3283421D"/>
    <w:rsid w:val="328B3EA4"/>
    <w:rsid w:val="32DBB5A7"/>
    <w:rsid w:val="32E25859"/>
    <w:rsid w:val="32F53A07"/>
    <w:rsid w:val="32F809A6"/>
    <w:rsid w:val="3313E183"/>
    <w:rsid w:val="333FE49D"/>
    <w:rsid w:val="3343E8B0"/>
    <w:rsid w:val="334C3CDF"/>
    <w:rsid w:val="3372A646"/>
    <w:rsid w:val="337B78AB"/>
    <w:rsid w:val="3392B5ED"/>
    <w:rsid w:val="33956932"/>
    <w:rsid w:val="33B4E0B6"/>
    <w:rsid w:val="341A4CCB"/>
    <w:rsid w:val="34286CDA"/>
    <w:rsid w:val="342AC450"/>
    <w:rsid w:val="34698F86"/>
    <w:rsid w:val="347A0558"/>
    <w:rsid w:val="34A92762"/>
    <w:rsid w:val="34B8F368"/>
    <w:rsid w:val="34C99A15"/>
    <w:rsid w:val="34CEFDD8"/>
    <w:rsid w:val="350EE397"/>
    <w:rsid w:val="3514AA42"/>
    <w:rsid w:val="354F399B"/>
    <w:rsid w:val="355A4C19"/>
    <w:rsid w:val="358239E4"/>
    <w:rsid w:val="36480EA0"/>
    <w:rsid w:val="367B6504"/>
    <w:rsid w:val="368927A2"/>
    <w:rsid w:val="36BAA1F5"/>
    <w:rsid w:val="36C20EB6"/>
    <w:rsid w:val="36D85F49"/>
    <w:rsid w:val="36DFE9BA"/>
    <w:rsid w:val="3706864C"/>
    <w:rsid w:val="37B82532"/>
    <w:rsid w:val="37DE6829"/>
    <w:rsid w:val="38464525"/>
    <w:rsid w:val="3863640C"/>
    <w:rsid w:val="389521D8"/>
    <w:rsid w:val="38AFE327"/>
    <w:rsid w:val="38F42D2E"/>
    <w:rsid w:val="3934992E"/>
    <w:rsid w:val="3955F04C"/>
    <w:rsid w:val="399F5337"/>
    <w:rsid w:val="39BBA32A"/>
    <w:rsid w:val="39BC55F6"/>
    <w:rsid w:val="39E4A84D"/>
    <w:rsid w:val="39F0B851"/>
    <w:rsid w:val="3A61927F"/>
    <w:rsid w:val="3A6B120A"/>
    <w:rsid w:val="3A6B5A1C"/>
    <w:rsid w:val="3A76616E"/>
    <w:rsid w:val="3A8AAAC5"/>
    <w:rsid w:val="3AD99D17"/>
    <w:rsid w:val="3AEC0773"/>
    <w:rsid w:val="3B5510E1"/>
    <w:rsid w:val="3B7FC87E"/>
    <w:rsid w:val="3BC8F9BA"/>
    <w:rsid w:val="3BDD4D89"/>
    <w:rsid w:val="3BEF1852"/>
    <w:rsid w:val="3BF67DD6"/>
    <w:rsid w:val="3C1B8B47"/>
    <w:rsid w:val="3C339CEE"/>
    <w:rsid w:val="3C877BC5"/>
    <w:rsid w:val="3CC6DCBF"/>
    <w:rsid w:val="3CCD82D9"/>
    <w:rsid w:val="3CE11690"/>
    <w:rsid w:val="3CE59761"/>
    <w:rsid w:val="3CEB8E47"/>
    <w:rsid w:val="3D59E986"/>
    <w:rsid w:val="3D5DDAB7"/>
    <w:rsid w:val="3D977C35"/>
    <w:rsid w:val="3DCEA82C"/>
    <w:rsid w:val="3DFCB341"/>
    <w:rsid w:val="3E05467F"/>
    <w:rsid w:val="3E0BDA96"/>
    <w:rsid w:val="3E257DB8"/>
    <w:rsid w:val="3E641F13"/>
    <w:rsid w:val="3E97F7D9"/>
    <w:rsid w:val="3EBE8B46"/>
    <w:rsid w:val="3ED7CC86"/>
    <w:rsid w:val="3EFF3B04"/>
    <w:rsid w:val="3F326870"/>
    <w:rsid w:val="3F51F770"/>
    <w:rsid w:val="3FADAE00"/>
    <w:rsid w:val="3FD06DBF"/>
    <w:rsid w:val="3FD28878"/>
    <w:rsid w:val="3FDE89B6"/>
    <w:rsid w:val="3FF2ED4D"/>
    <w:rsid w:val="4049CED2"/>
    <w:rsid w:val="405E126B"/>
    <w:rsid w:val="4065AE62"/>
    <w:rsid w:val="407B20B1"/>
    <w:rsid w:val="40854C12"/>
    <w:rsid w:val="408D529F"/>
    <w:rsid w:val="4101C7CC"/>
    <w:rsid w:val="4111E243"/>
    <w:rsid w:val="416B53BB"/>
    <w:rsid w:val="417EBD77"/>
    <w:rsid w:val="417FB231"/>
    <w:rsid w:val="41A4DA6A"/>
    <w:rsid w:val="41A970B7"/>
    <w:rsid w:val="4208F705"/>
    <w:rsid w:val="42199AE0"/>
    <w:rsid w:val="423D56EA"/>
    <w:rsid w:val="426B84FA"/>
    <w:rsid w:val="429F82B1"/>
    <w:rsid w:val="435F38DF"/>
    <w:rsid w:val="43F69B4E"/>
    <w:rsid w:val="440DF6C5"/>
    <w:rsid w:val="443692E3"/>
    <w:rsid w:val="449288EF"/>
    <w:rsid w:val="44DDD580"/>
    <w:rsid w:val="4503869E"/>
    <w:rsid w:val="451FA19B"/>
    <w:rsid w:val="452AC462"/>
    <w:rsid w:val="4532AEBB"/>
    <w:rsid w:val="45377D96"/>
    <w:rsid w:val="45A68760"/>
    <w:rsid w:val="45B23ED5"/>
    <w:rsid w:val="45B8174B"/>
    <w:rsid w:val="45BF3B1C"/>
    <w:rsid w:val="45F18741"/>
    <w:rsid w:val="460087EE"/>
    <w:rsid w:val="460ABD70"/>
    <w:rsid w:val="46123782"/>
    <w:rsid w:val="46296557"/>
    <w:rsid w:val="462E9A3E"/>
    <w:rsid w:val="46364A82"/>
    <w:rsid w:val="46419405"/>
    <w:rsid w:val="46B41513"/>
    <w:rsid w:val="4781E0CF"/>
    <w:rsid w:val="47B372EA"/>
    <w:rsid w:val="47B5539A"/>
    <w:rsid w:val="47DF7F4D"/>
    <w:rsid w:val="4804B631"/>
    <w:rsid w:val="48423734"/>
    <w:rsid w:val="484858E8"/>
    <w:rsid w:val="484B2167"/>
    <w:rsid w:val="485C798C"/>
    <w:rsid w:val="4869C0FD"/>
    <w:rsid w:val="487BA9C3"/>
    <w:rsid w:val="49476FA5"/>
    <w:rsid w:val="496D9244"/>
    <w:rsid w:val="49DA1A3A"/>
    <w:rsid w:val="49F3AAF8"/>
    <w:rsid w:val="49FBB9C4"/>
    <w:rsid w:val="4A0FDF29"/>
    <w:rsid w:val="4A16DE63"/>
    <w:rsid w:val="4A3D27F2"/>
    <w:rsid w:val="4A532686"/>
    <w:rsid w:val="4A6A733B"/>
    <w:rsid w:val="4AC3B0E8"/>
    <w:rsid w:val="4AD8F3A3"/>
    <w:rsid w:val="4AFC6170"/>
    <w:rsid w:val="4B0F6DB0"/>
    <w:rsid w:val="4B1A4D2B"/>
    <w:rsid w:val="4B323852"/>
    <w:rsid w:val="4B3636A7"/>
    <w:rsid w:val="4B605A05"/>
    <w:rsid w:val="4C018F94"/>
    <w:rsid w:val="4C1142DF"/>
    <w:rsid w:val="4C144CBB"/>
    <w:rsid w:val="4C4C2603"/>
    <w:rsid w:val="4C7759A9"/>
    <w:rsid w:val="4CE12AC7"/>
    <w:rsid w:val="4D453A62"/>
    <w:rsid w:val="4D5AE588"/>
    <w:rsid w:val="4D5D3AC5"/>
    <w:rsid w:val="4D78DE23"/>
    <w:rsid w:val="4D7C9433"/>
    <w:rsid w:val="4DA2C637"/>
    <w:rsid w:val="4DD5ED5D"/>
    <w:rsid w:val="4E1197E5"/>
    <w:rsid w:val="4E2EF9C8"/>
    <w:rsid w:val="4E34455A"/>
    <w:rsid w:val="4E3EC2AB"/>
    <w:rsid w:val="4E51ECB0"/>
    <w:rsid w:val="4E6BFAF7"/>
    <w:rsid w:val="4E82252C"/>
    <w:rsid w:val="4E85DFCE"/>
    <w:rsid w:val="4ED77459"/>
    <w:rsid w:val="4EF004E6"/>
    <w:rsid w:val="4EFF15D7"/>
    <w:rsid w:val="4F40D6A5"/>
    <w:rsid w:val="4F4713DE"/>
    <w:rsid w:val="4F5DDC58"/>
    <w:rsid w:val="4F705596"/>
    <w:rsid w:val="4F7D2B39"/>
    <w:rsid w:val="4F8BDF20"/>
    <w:rsid w:val="4F91D502"/>
    <w:rsid w:val="4F9497D8"/>
    <w:rsid w:val="4F977631"/>
    <w:rsid w:val="501AE455"/>
    <w:rsid w:val="503692CE"/>
    <w:rsid w:val="50858939"/>
    <w:rsid w:val="50DD1F0A"/>
    <w:rsid w:val="50E816FC"/>
    <w:rsid w:val="50F456D7"/>
    <w:rsid w:val="51079FC9"/>
    <w:rsid w:val="510C8764"/>
    <w:rsid w:val="5111B356"/>
    <w:rsid w:val="51142B89"/>
    <w:rsid w:val="5166D1FE"/>
    <w:rsid w:val="517B7BE0"/>
    <w:rsid w:val="519154D0"/>
    <w:rsid w:val="51998988"/>
    <w:rsid w:val="51B174A0"/>
    <w:rsid w:val="51E3B4D4"/>
    <w:rsid w:val="526BE08A"/>
    <w:rsid w:val="52816233"/>
    <w:rsid w:val="52874B40"/>
    <w:rsid w:val="52B6C131"/>
    <w:rsid w:val="52BD18BB"/>
    <w:rsid w:val="52CBE47C"/>
    <w:rsid w:val="52E70AFF"/>
    <w:rsid w:val="52E94B74"/>
    <w:rsid w:val="5301193C"/>
    <w:rsid w:val="53082F33"/>
    <w:rsid w:val="5327793B"/>
    <w:rsid w:val="53345BAC"/>
    <w:rsid w:val="5336CC03"/>
    <w:rsid w:val="53489C91"/>
    <w:rsid w:val="5359238B"/>
    <w:rsid w:val="53646001"/>
    <w:rsid w:val="5369864F"/>
    <w:rsid w:val="5390A346"/>
    <w:rsid w:val="53B0743C"/>
    <w:rsid w:val="53DE660F"/>
    <w:rsid w:val="540305D9"/>
    <w:rsid w:val="54115017"/>
    <w:rsid w:val="54371E4E"/>
    <w:rsid w:val="5449F57D"/>
    <w:rsid w:val="54641EF3"/>
    <w:rsid w:val="5484E566"/>
    <w:rsid w:val="54C53377"/>
    <w:rsid w:val="54E477D3"/>
    <w:rsid w:val="54EA010D"/>
    <w:rsid w:val="5529BDC8"/>
    <w:rsid w:val="55557554"/>
    <w:rsid w:val="557FECBC"/>
    <w:rsid w:val="5594E797"/>
    <w:rsid w:val="559639D4"/>
    <w:rsid w:val="55DAF74E"/>
    <w:rsid w:val="55FCC8EF"/>
    <w:rsid w:val="5623F629"/>
    <w:rsid w:val="562CF5C1"/>
    <w:rsid w:val="5655180C"/>
    <w:rsid w:val="56899835"/>
    <w:rsid w:val="56BFC3B8"/>
    <w:rsid w:val="56C9772C"/>
    <w:rsid w:val="56D32869"/>
    <w:rsid w:val="56E7BBD2"/>
    <w:rsid w:val="576D5C12"/>
    <w:rsid w:val="578D4034"/>
    <w:rsid w:val="57E732DE"/>
    <w:rsid w:val="57F676DC"/>
    <w:rsid w:val="57F824FA"/>
    <w:rsid w:val="580699F5"/>
    <w:rsid w:val="583BDC2B"/>
    <w:rsid w:val="586E12D0"/>
    <w:rsid w:val="58D95350"/>
    <w:rsid w:val="58E6F36D"/>
    <w:rsid w:val="58EA64A7"/>
    <w:rsid w:val="59B1821F"/>
    <w:rsid w:val="59C63994"/>
    <w:rsid w:val="59DC6C99"/>
    <w:rsid w:val="5A3A9271"/>
    <w:rsid w:val="5A4B082D"/>
    <w:rsid w:val="5A6D69A4"/>
    <w:rsid w:val="5A7317F2"/>
    <w:rsid w:val="5A74895B"/>
    <w:rsid w:val="5A816AC3"/>
    <w:rsid w:val="5A8D07A8"/>
    <w:rsid w:val="5B03F0EA"/>
    <w:rsid w:val="5B6871B8"/>
    <w:rsid w:val="5B6F540B"/>
    <w:rsid w:val="5B7E0ADE"/>
    <w:rsid w:val="5B9DB010"/>
    <w:rsid w:val="5BB690B9"/>
    <w:rsid w:val="5BDA575A"/>
    <w:rsid w:val="5BFA0B7C"/>
    <w:rsid w:val="5C06DA4A"/>
    <w:rsid w:val="5C2DC699"/>
    <w:rsid w:val="5C3D9543"/>
    <w:rsid w:val="5C4A2505"/>
    <w:rsid w:val="5CA9A394"/>
    <w:rsid w:val="5CC5EC4B"/>
    <w:rsid w:val="5D5CF220"/>
    <w:rsid w:val="5D6A4DE8"/>
    <w:rsid w:val="5D6A9EF5"/>
    <w:rsid w:val="5DD9710B"/>
    <w:rsid w:val="5DF9F02D"/>
    <w:rsid w:val="5E3FA397"/>
    <w:rsid w:val="5E8895E2"/>
    <w:rsid w:val="5ED28A5A"/>
    <w:rsid w:val="5F425506"/>
    <w:rsid w:val="5F6795CB"/>
    <w:rsid w:val="5F7AE434"/>
    <w:rsid w:val="5F841619"/>
    <w:rsid w:val="5FAB5F5D"/>
    <w:rsid w:val="5FAD45AA"/>
    <w:rsid w:val="5FB568CF"/>
    <w:rsid w:val="5FC7F3EF"/>
    <w:rsid w:val="600475D6"/>
    <w:rsid w:val="604FADC0"/>
    <w:rsid w:val="6052DE15"/>
    <w:rsid w:val="60B4A37D"/>
    <w:rsid w:val="611111CD"/>
    <w:rsid w:val="613E0553"/>
    <w:rsid w:val="61487339"/>
    <w:rsid w:val="615874FB"/>
    <w:rsid w:val="6184801E"/>
    <w:rsid w:val="61B4C1B6"/>
    <w:rsid w:val="61EE4CEB"/>
    <w:rsid w:val="620CB5E4"/>
    <w:rsid w:val="623069FB"/>
    <w:rsid w:val="62581260"/>
    <w:rsid w:val="62798719"/>
    <w:rsid w:val="62969D50"/>
    <w:rsid w:val="62A203F4"/>
    <w:rsid w:val="62A44D2C"/>
    <w:rsid w:val="62A6DD51"/>
    <w:rsid w:val="62AB71E2"/>
    <w:rsid w:val="62AC88CD"/>
    <w:rsid w:val="62DEEC7A"/>
    <w:rsid w:val="62DF0150"/>
    <w:rsid w:val="62E480D9"/>
    <w:rsid w:val="62F75703"/>
    <w:rsid w:val="630752AB"/>
    <w:rsid w:val="630BDCD1"/>
    <w:rsid w:val="631E3642"/>
    <w:rsid w:val="63484E18"/>
    <w:rsid w:val="6350601E"/>
    <w:rsid w:val="63596731"/>
    <w:rsid w:val="63639D40"/>
    <w:rsid w:val="6380F0C0"/>
    <w:rsid w:val="63881701"/>
    <w:rsid w:val="63F0C957"/>
    <w:rsid w:val="640C3280"/>
    <w:rsid w:val="641C9FFD"/>
    <w:rsid w:val="6425C9C7"/>
    <w:rsid w:val="644A1450"/>
    <w:rsid w:val="648BCB0E"/>
    <w:rsid w:val="64C508EE"/>
    <w:rsid w:val="64D2EDF6"/>
    <w:rsid w:val="64FBD6E7"/>
    <w:rsid w:val="6517381E"/>
    <w:rsid w:val="6561B84F"/>
    <w:rsid w:val="656B2F16"/>
    <w:rsid w:val="65A58170"/>
    <w:rsid w:val="65D6F62F"/>
    <w:rsid w:val="65D8C2A3"/>
    <w:rsid w:val="660D2581"/>
    <w:rsid w:val="662E00A4"/>
    <w:rsid w:val="664A91A8"/>
    <w:rsid w:val="667EB00B"/>
    <w:rsid w:val="668C490B"/>
    <w:rsid w:val="668C8505"/>
    <w:rsid w:val="669A2D54"/>
    <w:rsid w:val="66A4BDCA"/>
    <w:rsid w:val="66BCAC3A"/>
    <w:rsid w:val="67307497"/>
    <w:rsid w:val="6743F210"/>
    <w:rsid w:val="67703FD9"/>
    <w:rsid w:val="6773AC28"/>
    <w:rsid w:val="67A01CFC"/>
    <w:rsid w:val="67BC3019"/>
    <w:rsid w:val="67C2FBA4"/>
    <w:rsid w:val="67D06CCD"/>
    <w:rsid w:val="67FEEF0C"/>
    <w:rsid w:val="681E91DE"/>
    <w:rsid w:val="684131EF"/>
    <w:rsid w:val="6842F002"/>
    <w:rsid w:val="6870F12B"/>
    <w:rsid w:val="68884D88"/>
    <w:rsid w:val="689FB750"/>
    <w:rsid w:val="68DEC12A"/>
    <w:rsid w:val="68E19949"/>
    <w:rsid w:val="68E6CE26"/>
    <w:rsid w:val="68F488BB"/>
    <w:rsid w:val="691902BA"/>
    <w:rsid w:val="692B181E"/>
    <w:rsid w:val="694BE0E9"/>
    <w:rsid w:val="6959E8D1"/>
    <w:rsid w:val="69712458"/>
    <w:rsid w:val="698906F5"/>
    <w:rsid w:val="69985F60"/>
    <w:rsid w:val="69AC2BE5"/>
    <w:rsid w:val="6A0E029B"/>
    <w:rsid w:val="6A4D38B4"/>
    <w:rsid w:val="6A9AA435"/>
    <w:rsid w:val="6AA4D695"/>
    <w:rsid w:val="6AB0CC13"/>
    <w:rsid w:val="6ABA63BC"/>
    <w:rsid w:val="6ADA1E7A"/>
    <w:rsid w:val="6AE6C5B7"/>
    <w:rsid w:val="6B0B86CC"/>
    <w:rsid w:val="6B3E302A"/>
    <w:rsid w:val="6B79C7FC"/>
    <w:rsid w:val="6B8B1B4E"/>
    <w:rsid w:val="6B94B2E1"/>
    <w:rsid w:val="6BCBB3F9"/>
    <w:rsid w:val="6BEEABDD"/>
    <w:rsid w:val="6C05D216"/>
    <w:rsid w:val="6C0D3766"/>
    <w:rsid w:val="6C195202"/>
    <w:rsid w:val="6C1D5C86"/>
    <w:rsid w:val="6C3AC530"/>
    <w:rsid w:val="6C52C32A"/>
    <w:rsid w:val="6C8E7718"/>
    <w:rsid w:val="6CB451A5"/>
    <w:rsid w:val="6CF474C2"/>
    <w:rsid w:val="6D52B87F"/>
    <w:rsid w:val="6D5B696B"/>
    <w:rsid w:val="6D65C799"/>
    <w:rsid w:val="6D66A411"/>
    <w:rsid w:val="6DABE4C3"/>
    <w:rsid w:val="6DC43AD9"/>
    <w:rsid w:val="6DCFED3C"/>
    <w:rsid w:val="6E0CF33F"/>
    <w:rsid w:val="6E2AFEFD"/>
    <w:rsid w:val="6E3874CC"/>
    <w:rsid w:val="6E9EDF5E"/>
    <w:rsid w:val="6EB749D1"/>
    <w:rsid w:val="6F6723F1"/>
    <w:rsid w:val="6F71A1E0"/>
    <w:rsid w:val="6F79F78E"/>
    <w:rsid w:val="6FD58708"/>
    <w:rsid w:val="70345E28"/>
    <w:rsid w:val="7054966D"/>
    <w:rsid w:val="7070AFD9"/>
    <w:rsid w:val="70FAFBEE"/>
    <w:rsid w:val="7110F202"/>
    <w:rsid w:val="716C9296"/>
    <w:rsid w:val="71810E9C"/>
    <w:rsid w:val="71B765EC"/>
    <w:rsid w:val="71C48485"/>
    <w:rsid w:val="71CB9BE6"/>
    <w:rsid w:val="71D7035E"/>
    <w:rsid w:val="72582643"/>
    <w:rsid w:val="727D12EA"/>
    <w:rsid w:val="72A215E6"/>
    <w:rsid w:val="72F05FE4"/>
    <w:rsid w:val="7326AD96"/>
    <w:rsid w:val="7343845C"/>
    <w:rsid w:val="739A5F6C"/>
    <w:rsid w:val="73BA8517"/>
    <w:rsid w:val="73BD54B0"/>
    <w:rsid w:val="73FB2862"/>
    <w:rsid w:val="74278531"/>
    <w:rsid w:val="7431CC65"/>
    <w:rsid w:val="7456FB1F"/>
    <w:rsid w:val="747AC100"/>
    <w:rsid w:val="74AC27DE"/>
    <w:rsid w:val="74E2C77B"/>
    <w:rsid w:val="752458D6"/>
    <w:rsid w:val="755A74E7"/>
    <w:rsid w:val="758AB2E5"/>
    <w:rsid w:val="75980242"/>
    <w:rsid w:val="75AEF328"/>
    <w:rsid w:val="75C43B0A"/>
    <w:rsid w:val="75D4313B"/>
    <w:rsid w:val="75D8B31F"/>
    <w:rsid w:val="75FE68D8"/>
    <w:rsid w:val="760658DE"/>
    <w:rsid w:val="76813811"/>
    <w:rsid w:val="76C4064C"/>
    <w:rsid w:val="76E8F556"/>
    <w:rsid w:val="772BB560"/>
    <w:rsid w:val="77698C38"/>
    <w:rsid w:val="776DDF8E"/>
    <w:rsid w:val="77DB90CE"/>
    <w:rsid w:val="77E08602"/>
    <w:rsid w:val="77E0CADF"/>
    <w:rsid w:val="78021058"/>
    <w:rsid w:val="781BB745"/>
    <w:rsid w:val="7822C1E2"/>
    <w:rsid w:val="78306129"/>
    <w:rsid w:val="786F25E9"/>
    <w:rsid w:val="7875EC2D"/>
    <w:rsid w:val="78F6317D"/>
    <w:rsid w:val="79314DA5"/>
    <w:rsid w:val="79A99827"/>
    <w:rsid w:val="79B72CB4"/>
    <w:rsid w:val="79B7EF13"/>
    <w:rsid w:val="79BE37E2"/>
    <w:rsid w:val="79BEFFBF"/>
    <w:rsid w:val="7A046AE4"/>
    <w:rsid w:val="7A57443B"/>
    <w:rsid w:val="7AA0510D"/>
    <w:rsid w:val="7AD623AF"/>
    <w:rsid w:val="7AF481FE"/>
    <w:rsid w:val="7B02FB53"/>
    <w:rsid w:val="7B27FAD4"/>
    <w:rsid w:val="7B3EA961"/>
    <w:rsid w:val="7B8CCA58"/>
    <w:rsid w:val="7B9E5F4B"/>
    <w:rsid w:val="7BED63A4"/>
    <w:rsid w:val="7BEE6E50"/>
    <w:rsid w:val="7C000B46"/>
    <w:rsid w:val="7C2BAFE5"/>
    <w:rsid w:val="7C6DB868"/>
    <w:rsid w:val="7C91CB0D"/>
    <w:rsid w:val="7D06B796"/>
    <w:rsid w:val="7D38B0BE"/>
    <w:rsid w:val="7D4EA947"/>
    <w:rsid w:val="7D548FB6"/>
    <w:rsid w:val="7D8C874E"/>
    <w:rsid w:val="7DCE4EB3"/>
    <w:rsid w:val="7DE5E71D"/>
    <w:rsid w:val="7E2096CC"/>
    <w:rsid w:val="7E2ABC5C"/>
    <w:rsid w:val="7E70F877"/>
    <w:rsid w:val="7E7F0A1D"/>
    <w:rsid w:val="7EA1DAA0"/>
    <w:rsid w:val="7EBC0273"/>
    <w:rsid w:val="7ED130D6"/>
    <w:rsid w:val="7ED2A52E"/>
    <w:rsid w:val="7F5328A6"/>
    <w:rsid w:val="7F73D43B"/>
    <w:rsid w:val="7F78EC34"/>
    <w:rsid w:val="7F800990"/>
    <w:rsid w:val="7F97AB07"/>
    <w:rsid w:val="7FAB81A5"/>
    <w:rsid w:val="7FACE548"/>
    <w:rsid w:val="7FB67C5B"/>
    <w:rsid w:val="7FDE4539"/>
    <w:rsid w:val="7FE3F0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97F1D"/>
  <w15:docId w15:val="{F0FA44F2-3EFD-445F-BDDE-989E8BD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36"/>
    <w:pPr>
      <w:autoSpaceDE w:val="0"/>
      <w:autoSpaceDN w:val="0"/>
      <w:adjustRightInd w:val="0"/>
    </w:pPr>
    <w:rPr>
      <w:color w:val="000000" w:themeColor="text1"/>
    </w:rPr>
  </w:style>
  <w:style w:type="paragraph" w:styleId="Heading1">
    <w:name w:val="heading 1"/>
    <w:basedOn w:val="Normal"/>
    <w:next w:val="Normal"/>
    <w:link w:val="Heading1Char"/>
    <w:uiPriority w:val="9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iPriority w:val="99"/>
    <w:unhideWhenUsed/>
    <w:rsid w:val="00AF5D92"/>
    <w:rPr>
      <w:rFonts w:eastAsia="Times New Roman" w:cs="Times New Roman"/>
      <w:sz w:val="20"/>
      <w:szCs w:val="20"/>
    </w:rPr>
  </w:style>
  <w:style w:type="character" w:customStyle="1" w:styleId="FootnoteTextChar">
    <w:name w:val="Footnote Text Char"/>
    <w:basedOn w:val="DefaultParagraphFont"/>
    <w:link w:val="FootnoteText"/>
    <w:uiPriority w:val="99"/>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uiPriority w:val="99"/>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242034"/>
    <w:pPr>
      <w:tabs>
        <w:tab w:val="left" w:pos="720"/>
        <w:tab w:val="left" w:pos="1440"/>
        <w:tab w:val="right" w:leader="dot" w:pos="8990"/>
      </w:tabs>
      <w:spacing w:before="220" w:line="240" w:lineRule="auto"/>
      <w:ind w:left="1800" w:hanging="1440"/>
    </w:pPr>
    <w:rPr>
      <w:rFonts w:eastAsia="Times New Roman" w:cs="Times New Roman"/>
      <w:noProof/>
    </w:rPr>
  </w:style>
  <w:style w:type="paragraph" w:styleId="TOC2">
    <w:name w:val="toc 2"/>
    <w:basedOn w:val="Normal"/>
    <w:next w:val="Normal"/>
    <w:autoRedefine/>
    <w:uiPriority w:val="39"/>
    <w:rsid w:val="004E1E87"/>
    <w:pPr>
      <w:tabs>
        <w:tab w:val="left" w:pos="180"/>
        <w:tab w:val="left" w:pos="1440"/>
        <w:tab w:val="right" w:leader="dot" w:pos="8990"/>
      </w:tabs>
      <w:ind w:left="2160" w:hanging="180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B43EDF"/>
    <w:pPr>
      <w:tabs>
        <w:tab w:val="left" w:pos="720"/>
        <w:tab w:val="left" w:pos="1440"/>
        <w:tab w:val="left" w:pos="1530"/>
        <w:tab w:val="right" w:leader="dot" w:pos="8990"/>
      </w:tabs>
      <w:spacing w:after="40"/>
      <w:ind w:left="1440" w:hanging="108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hAnsi="Arial" w:eastAsiaTheme="minorHAnsi"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714C4A"/>
    <w:pPr>
      <w:spacing w:line="240" w:lineRule="auto"/>
    </w:pPr>
    <w:rPr>
      <w:szCs w:val="24"/>
    </w:rPr>
  </w:style>
  <w:style w:type="paragraph" w:customStyle="1" w:styleId="p1">
    <w:name w:val="p1"/>
    <w:basedOn w:val="Normal"/>
    <w:rsid w:val="001D495F"/>
    <w:pPr>
      <w:autoSpaceDE/>
      <w:autoSpaceDN/>
      <w:adjustRightInd/>
      <w:spacing w:line="240" w:lineRule="auto"/>
    </w:pPr>
    <w:rPr>
      <w:color w:val="auto"/>
      <w:sz w:val="17"/>
      <w:szCs w:val="17"/>
    </w:rPr>
  </w:style>
  <w:style w:type="character" w:customStyle="1" w:styleId="UnresolvedMention1">
    <w:name w:val="Unresolved Mention1"/>
    <w:basedOn w:val="DefaultParagraphFont"/>
    <w:uiPriority w:val="99"/>
    <w:semiHidden/>
    <w:unhideWhenUsed/>
    <w:rsid w:val="00C861CD"/>
    <w:rPr>
      <w:color w:val="808080"/>
      <w:shd w:val="clear" w:color="auto" w:fill="E6E6E6"/>
    </w:rPr>
  </w:style>
  <w:style w:type="table" w:customStyle="1" w:styleId="TableGrid1">
    <w:name w:val="Table Grid1"/>
    <w:basedOn w:val="TableNormal"/>
    <w:next w:val="TableGrid"/>
    <w:uiPriority w:val="59"/>
    <w:rsid w:val="00CA74E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D034E"/>
    <w:rPr>
      <w:color w:val="605E5C"/>
      <w:shd w:val="clear" w:color="auto" w:fill="E1DFDD"/>
    </w:rPr>
  </w:style>
  <w:style w:type="character" w:styleId="Mention">
    <w:name w:val="Mention"/>
    <w:basedOn w:val="DefaultParagraphFont"/>
    <w:uiPriority w:val="99"/>
    <w:unhideWhenUsed/>
    <w:rsid w:val="0057508E"/>
    <w:rPr>
      <w:color w:val="2B579A"/>
      <w:shd w:val="clear" w:color="auto" w:fill="E1DFDD"/>
    </w:rPr>
  </w:style>
  <w:style w:type="paragraph" w:styleId="BodyText">
    <w:name w:val="Body Text"/>
    <w:basedOn w:val="Normal"/>
    <w:link w:val="BodyTextChar"/>
    <w:uiPriority w:val="1"/>
    <w:qFormat/>
    <w:rsid w:val="00942EE6"/>
    <w:pPr>
      <w:widowControl w:val="0"/>
      <w:adjustRightInd/>
      <w:spacing w:line="240" w:lineRule="auto"/>
    </w:pPr>
    <w:rPr>
      <w:rFonts w:eastAsia="Arial"/>
      <w:color w:val="auto"/>
    </w:rPr>
  </w:style>
  <w:style w:type="character" w:customStyle="1" w:styleId="BodyTextChar">
    <w:name w:val="Body Text Char"/>
    <w:basedOn w:val="DefaultParagraphFont"/>
    <w:link w:val="BodyText"/>
    <w:uiPriority w:val="1"/>
    <w:rsid w:val="00942EE6"/>
    <w:rPr>
      <w:rFonts w:eastAsia="Arial"/>
    </w:rPr>
  </w:style>
  <w:style w:type="paragraph" w:customStyle="1" w:styleId="Style1">
    <w:name w:val="Style1"/>
    <w:basedOn w:val="Normal"/>
    <w:link w:val="Style1Char"/>
    <w:qFormat/>
    <w:rsid w:val="00794EA0"/>
    <w:pPr>
      <w:shd w:val="clear" w:color="auto" w:fill="DDE8FF"/>
      <w:autoSpaceDE/>
      <w:autoSpaceDN/>
      <w:adjustRightInd/>
      <w:spacing w:line="240" w:lineRule="auto"/>
    </w:pPr>
    <w:rPr>
      <w:rFonts w:ascii="Times New Roman" w:eastAsia="Times New Roman" w:hAnsi="Times New Roman" w:cs="Times New Roman"/>
      <w:b/>
      <w:bCs/>
      <w:color w:val="auto"/>
      <w:sz w:val="24"/>
      <w:szCs w:val="24"/>
    </w:rPr>
  </w:style>
  <w:style w:type="character" w:customStyle="1" w:styleId="Style1Char">
    <w:name w:val="Style1 Char"/>
    <w:basedOn w:val="DefaultParagraphFont"/>
    <w:link w:val="Style1"/>
    <w:rsid w:val="00794EA0"/>
    <w:rPr>
      <w:rFonts w:ascii="Times New Roman" w:eastAsia="Times New Roman" w:hAnsi="Times New Roman" w:cs="Times New Roman"/>
      <w:b/>
      <w:bCs/>
      <w:sz w:val="24"/>
      <w:szCs w:val="24"/>
      <w:shd w:val="clear" w:color="auto" w:fill="DDE8FF"/>
    </w:rPr>
  </w:style>
  <w:style w:type="paragraph" w:customStyle="1" w:styleId="Style4">
    <w:name w:val="Style4"/>
    <w:basedOn w:val="Normal"/>
    <w:link w:val="Style4Char"/>
    <w:qFormat/>
    <w:rsid w:val="005069CA"/>
    <w:pPr>
      <w:autoSpaceDE/>
      <w:autoSpaceDN/>
      <w:adjustRightInd/>
      <w:spacing w:line="240" w:lineRule="auto"/>
      <w:jc w:val="center"/>
      <w:outlineLvl w:val="0"/>
    </w:pPr>
    <w:rPr>
      <w:rFonts w:ascii="Times New Roman" w:eastAsia="Times New Roman" w:hAnsi="Times New Roman" w:cs="Times New Roman"/>
      <w:b/>
      <w:color w:val="auto"/>
      <w:sz w:val="26"/>
      <w:szCs w:val="26"/>
    </w:rPr>
  </w:style>
  <w:style w:type="character" w:customStyle="1" w:styleId="Style4Char">
    <w:name w:val="Style4 Char"/>
    <w:basedOn w:val="DefaultParagraphFont"/>
    <w:link w:val="Style4"/>
    <w:rsid w:val="005069CA"/>
    <w:rPr>
      <w:rFonts w:ascii="Times New Roman" w:eastAsia="Times New Roman" w:hAnsi="Times New Roman" w:cs="Times New Roman"/>
      <w:b/>
      <w:sz w:val="26"/>
      <w:szCs w:val="26"/>
    </w:rPr>
  </w:style>
  <w:style w:type="paragraph" w:customStyle="1" w:styleId="msonormal">
    <w:name w:val="msonormal"/>
    <w:basedOn w:val="Normal"/>
    <w:rsid w:val="00F16C07"/>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5">
    <w:name w:val="font5"/>
    <w:basedOn w:val="Normal"/>
    <w:rsid w:val="00F16C07"/>
    <w:pPr>
      <w:autoSpaceDE/>
      <w:autoSpaceDN/>
      <w:adjustRightInd/>
      <w:spacing w:before="100" w:beforeAutospacing="1" w:after="100" w:afterAutospacing="1" w:line="240" w:lineRule="auto"/>
    </w:pPr>
    <w:rPr>
      <w:rFonts w:eastAsia="Times New Roman"/>
      <w:b/>
      <w:bCs/>
      <w:color w:val="000000"/>
      <w:sz w:val="24"/>
      <w:szCs w:val="24"/>
    </w:rPr>
  </w:style>
  <w:style w:type="paragraph" w:customStyle="1" w:styleId="font6">
    <w:name w:val="font6"/>
    <w:basedOn w:val="Normal"/>
    <w:rsid w:val="00F16C07"/>
    <w:pPr>
      <w:autoSpaceDE/>
      <w:autoSpaceDN/>
      <w:adjustRightInd/>
      <w:spacing w:before="100" w:beforeAutospacing="1" w:after="100" w:afterAutospacing="1" w:line="240" w:lineRule="auto"/>
    </w:pPr>
    <w:rPr>
      <w:rFonts w:eastAsia="Times New Roman"/>
      <w:b/>
      <w:bCs/>
      <w:color w:val="FF0000"/>
      <w:sz w:val="24"/>
      <w:szCs w:val="24"/>
    </w:rPr>
  </w:style>
  <w:style w:type="paragraph" w:customStyle="1" w:styleId="font7">
    <w:name w:val="font7"/>
    <w:basedOn w:val="Normal"/>
    <w:rsid w:val="00F16C07"/>
    <w:pPr>
      <w:autoSpaceDE/>
      <w:autoSpaceDN/>
      <w:adjustRightInd/>
      <w:spacing w:before="100" w:beforeAutospacing="1" w:after="100" w:afterAutospacing="1" w:line="240" w:lineRule="auto"/>
    </w:pPr>
    <w:rPr>
      <w:rFonts w:eastAsia="Times New Roman"/>
      <w:b/>
      <w:bCs/>
      <w:color w:val="auto"/>
      <w:sz w:val="24"/>
      <w:szCs w:val="24"/>
    </w:rPr>
  </w:style>
  <w:style w:type="paragraph" w:customStyle="1" w:styleId="xl109">
    <w:name w:val="xl109"/>
    <w:basedOn w:val="Normal"/>
    <w:rsid w:val="00F16C07"/>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eastAsia="Times New Roman"/>
      <w:b/>
      <w:bCs/>
      <w:color w:val="auto"/>
      <w:sz w:val="24"/>
      <w:szCs w:val="24"/>
    </w:rPr>
  </w:style>
  <w:style w:type="paragraph" w:customStyle="1" w:styleId="xl110">
    <w:name w:val="xl110"/>
    <w:basedOn w:val="Normal"/>
    <w:rsid w:val="00F16C07"/>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eastAsia="Times New Roman"/>
      <w:b/>
      <w:bCs/>
      <w:color w:val="auto"/>
      <w:sz w:val="24"/>
      <w:szCs w:val="24"/>
    </w:rPr>
  </w:style>
  <w:style w:type="paragraph" w:customStyle="1" w:styleId="xl111">
    <w:name w:val="xl111"/>
    <w:basedOn w:val="Normal"/>
    <w:rsid w:val="00F16C07"/>
    <w:pPr>
      <w:pBdr>
        <w:top w:val="single" w:sz="8" w:space="0" w:color="auto"/>
        <w:left w:val="single" w:sz="4" w:space="0" w:color="auto"/>
        <w:right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4"/>
      <w:szCs w:val="24"/>
    </w:rPr>
  </w:style>
  <w:style w:type="paragraph" w:customStyle="1" w:styleId="xl112">
    <w:name w:val="xl112"/>
    <w:basedOn w:val="Normal"/>
    <w:rsid w:val="00F16C07"/>
    <w:pPr>
      <w:pBdr>
        <w:left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13">
    <w:name w:val="xl113"/>
    <w:basedOn w:val="Normal"/>
    <w:rsid w:val="00F16C0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4">
    <w:name w:val="xl114"/>
    <w:basedOn w:val="Normal"/>
    <w:rsid w:val="00F16C07"/>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b/>
      <w:bCs/>
      <w:color w:val="auto"/>
      <w:sz w:val="20"/>
      <w:szCs w:val="20"/>
    </w:rPr>
  </w:style>
  <w:style w:type="paragraph" w:customStyle="1" w:styleId="xl115">
    <w:name w:val="xl115"/>
    <w:basedOn w:val="Normal"/>
    <w:rsid w:val="00F16C07"/>
    <w:pPr>
      <w:pBdr>
        <w:top w:val="single" w:sz="8" w:space="0" w:color="auto"/>
        <w:left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4"/>
      <w:szCs w:val="24"/>
    </w:rPr>
  </w:style>
  <w:style w:type="paragraph" w:customStyle="1" w:styleId="xl116">
    <w:name w:val="xl116"/>
    <w:basedOn w:val="Normal"/>
    <w:rsid w:val="00F16C07"/>
    <w:pPr>
      <w:pBdr>
        <w:top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8"/>
      <w:szCs w:val="28"/>
    </w:rPr>
  </w:style>
  <w:style w:type="paragraph" w:customStyle="1" w:styleId="xl117">
    <w:name w:val="xl117"/>
    <w:basedOn w:val="Normal"/>
    <w:rsid w:val="00F16C07"/>
    <w:pPr>
      <w:pBdr>
        <w:top w:val="single" w:sz="8"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eastAsia="Times New Roman"/>
      <w:b/>
      <w:bCs/>
      <w:color w:val="auto"/>
      <w:sz w:val="28"/>
      <w:szCs w:val="28"/>
    </w:rPr>
  </w:style>
  <w:style w:type="paragraph" w:customStyle="1" w:styleId="xl118">
    <w:name w:val="xl118"/>
    <w:basedOn w:val="Normal"/>
    <w:rsid w:val="00F16C07"/>
    <w:pPr>
      <w:pBdr>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19">
    <w:name w:val="xl119"/>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0">
    <w:name w:val="xl120"/>
    <w:basedOn w:val="Normal"/>
    <w:rsid w:val="00F16C0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1">
    <w:name w:val="xl121"/>
    <w:basedOn w:val="Normal"/>
    <w:rsid w:val="00F16C0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2">
    <w:name w:val="xl122"/>
    <w:basedOn w:val="Normal"/>
    <w:rsid w:val="00F16C07"/>
    <w:pPr>
      <w:pBdr>
        <w:top w:val="single" w:sz="8" w:space="0" w:color="auto"/>
        <w:left w:val="single" w:sz="8" w:space="0" w:color="auto"/>
        <w:bottom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8"/>
      <w:szCs w:val="28"/>
    </w:rPr>
  </w:style>
  <w:style w:type="paragraph" w:customStyle="1" w:styleId="xl123">
    <w:name w:val="xl123"/>
    <w:basedOn w:val="Normal"/>
    <w:rsid w:val="00F16C07"/>
    <w:pPr>
      <w:pBdr>
        <w:top w:val="single" w:sz="8" w:space="0" w:color="auto"/>
        <w:bottom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8"/>
      <w:szCs w:val="28"/>
    </w:rPr>
  </w:style>
  <w:style w:type="paragraph" w:customStyle="1" w:styleId="xl124">
    <w:name w:val="xl124"/>
    <w:basedOn w:val="Normal"/>
    <w:rsid w:val="00F16C07"/>
    <w:pPr>
      <w:pBdr>
        <w:top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8"/>
      <w:szCs w:val="28"/>
    </w:rPr>
  </w:style>
  <w:style w:type="paragraph" w:customStyle="1" w:styleId="xl125">
    <w:name w:val="xl125"/>
    <w:basedOn w:val="Normal"/>
    <w:rsid w:val="00F16C07"/>
    <w:pPr>
      <w:pBdr>
        <w:top w:val="single" w:sz="4" w:space="0" w:color="auto"/>
        <w:left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6">
    <w:name w:val="xl126"/>
    <w:basedOn w:val="Normal"/>
    <w:rsid w:val="00F16C07"/>
    <w:pPr>
      <w:pBdr>
        <w:top w:val="single" w:sz="4"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7">
    <w:name w:val="xl127"/>
    <w:basedOn w:val="Normal"/>
    <w:rsid w:val="00F16C07"/>
    <w:pPr>
      <w:pBdr>
        <w:top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8">
    <w:name w:val="xl128"/>
    <w:basedOn w:val="Normal"/>
    <w:rsid w:val="00F16C07"/>
    <w:pPr>
      <w:pBdr>
        <w:left w:val="single" w:sz="8" w:space="31" w:color="auto"/>
        <w:bottom w:val="single" w:sz="4" w:space="0" w:color="auto"/>
        <w:right w:val="single" w:sz="4" w:space="0" w:color="auto"/>
      </w:pBdr>
      <w:autoSpaceDE/>
      <w:autoSpaceDN/>
      <w:adjustRightInd/>
      <w:spacing w:before="100" w:beforeAutospacing="1" w:after="100" w:afterAutospacing="1" w:line="240" w:lineRule="auto"/>
      <w:ind w:firstLine="300" w:firstLineChars="300"/>
      <w:textAlignment w:val="center"/>
    </w:pPr>
    <w:rPr>
      <w:rFonts w:eastAsia="Times New Roman"/>
      <w:color w:val="auto"/>
      <w:sz w:val="20"/>
      <w:szCs w:val="20"/>
    </w:rPr>
  </w:style>
  <w:style w:type="paragraph" w:customStyle="1" w:styleId="xl129">
    <w:name w:val="xl129"/>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0">
    <w:name w:val="xl130"/>
    <w:basedOn w:val="Normal"/>
    <w:rsid w:val="00F16C07"/>
    <w:pPr>
      <w:pBdr>
        <w:left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b/>
      <w:bCs/>
      <w:color w:val="auto"/>
      <w:sz w:val="20"/>
      <w:szCs w:val="20"/>
    </w:rPr>
  </w:style>
  <w:style w:type="paragraph" w:customStyle="1" w:styleId="xl131">
    <w:name w:val="xl131"/>
    <w:basedOn w:val="Normal"/>
    <w:rsid w:val="00F16C0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2">
    <w:name w:val="xl132"/>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3">
    <w:name w:val="xl133"/>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4">
    <w:name w:val="xl134"/>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5">
    <w:name w:val="xl135"/>
    <w:basedOn w:val="Normal"/>
    <w:rsid w:val="00F16C07"/>
    <w:pPr>
      <w:pBdr>
        <w:left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6">
    <w:name w:val="xl136"/>
    <w:basedOn w:val="Normal"/>
    <w:rsid w:val="00F16C07"/>
    <w:pPr>
      <w:pBdr>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7">
    <w:name w:val="xl137"/>
    <w:basedOn w:val="Normal"/>
    <w:rsid w:val="00F16C07"/>
    <w:pPr>
      <w:pBdr>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8">
    <w:name w:val="xl138"/>
    <w:basedOn w:val="Normal"/>
    <w:rsid w:val="00F16C07"/>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9">
    <w:name w:val="xl139"/>
    <w:basedOn w:val="Normal"/>
    <w:rsid w:val="00F16C07"/>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40">
    <w:name w:val="xl140"/>
    <w:basedOn w:val="Normal"/>
    <w:rsid w:val="00F16C07"/>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141">
    <w:name w:val="xl141"/>
    <w:basedOn w:val="Normal"/>
    <w:rsid w:val="00F16C0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000000"/>
      <w:sz w:val="24"/>
      <w:szCs w:val="24"/>
    </w:rPr>
  </w:style>
  <w:style w:type="paragraph" w:customStyle="1" w:styleId="xl142">
    <w:name w:val="xl142"/>
    <w:basedOn w:val="Normal"/>
    <w:rsid w:val="00F16C07"/>
    <w:pPr>
      <w:pBdr>
        <w:top w:val="single" w:sz="4" w:space="0" w:color="auto"/>
        <w:left w:val="single" w:sz="8" w:space="31" w:color="auto"/>
        <w:bottom w:val="single" w:sz="8" w:space="0" w:color="auto"/>
        <w:right w:val="single" w:sz="4" w:space="0" w:color="auto"/>
      </w:pBdr>
      <w:autoSpaceDE/>
      <w:autoSpaceDN/>
      <w:adjustRightInd/>
      <w:spacing w:before="100" w:beforeAutospacing="1" w:after="100" w:afterAutospacing="1" w:line="240" w:lineRule="auto"/>
      <w:ind w:firstLine="300" w:firstLineChars="300"/>
      <w:textAlignment w:val="center"/>
    </w:pPr>
    <w:rPr>
      <w:rFonts w:eastAsia="Times New Roman"/>
      <w:color w:val="auto"/>
      <w:sz w:val="20"/>
      <w:szCs w:val="20"/>
    </w:rPr>
  </w:style>
  <w:style w:type="paragraph" w:customStyle="1" w:styleId="xl143">
    <w:name w:val="xl143"/>
    <w:basedOn w:val="Normal"/>
    <w:rsid w:val="00F16C07"/>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character" w:customStyle="1" w:styleId="normaltextrun">
    <w:name w:val="normaltextrun"/>
    <w:basedOn w:val="DefaultParagraphFont"/>
    <w:rsid w:val="00ED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2.emf"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hyperlink" Target="http://www.bls.gov" TargetMode="External" /><Relationship Id="rId17" Type="http://schemas.openxmlformats.org/officeDocument/2006/relationships/image" Target="media/image3.emf" /><Relationship Id="rId18" Type="http://schemas.openxmlformats.org/officeDocument/2006/relationships/image" Target="media/image4.emf" /><Relationship Id="rId19" Type="http://schemas.openxmlformats.org/officeDocument/2006/relationships/image" Target="media/image5.emf" /><Relationship Id="rId2" Type="http://schemas.openxmlformats.org/officeDocument/2006/relationships/settings" Target="settings.xml" /><Relationship Id="rId20" Type="http://schemas.openxmlformats.org/officeDocument/2006/relationships/image" Target="media/image6.emf" /><Relationship Id="rId21" Type="http://schemas.openxmlformats.org/officeDocument/2006/relationships/image" Target="media/image7.emf" /><Relationship Id="rId22" Type="http://schemas.openxmlformats.org/officeDocument/2006/relationships/image" Target="media/image8.emf" /><Relationship Id="rId23" Type="http://schemas.openxmlformats.org/officeDocument/2006/relationships/image" Target="media/image9.emf" /><Relationship Id="rId24" Type="http://schemas.openxmlformats.org/officeDocument/2006/relationships/image" Target="media/image10.emf" /><Relationship Id="rId25" Type="http://schemas.openxmlformats.org/officeDocument/2006/relationships/footer" Target="footer4.xml" /><Relationship Id="rId26" Type="http://schemas.openxmlformats.org/officeDocument/2006/relationships/footer" Target="footer5.xml" /><Relationship Id="rId27" Type="http://schemas.openxmlformats.org/officeDocument/2006/relationships/footer" Target="footer6.xml" /><Relationship Id="rId28" Type="http://schemas.openxmlformats.org/officeDocument/2006/relationships/footer" Target="footer7.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palis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Bob Beall</DisplayName>
        <AccountId>256</AccountId>
        <AccountType/>
      </UserInfo>
      <UserInfo>
        <DisplayName>Kristopher Thieneman</DisplayName>
        <AccountId>13</AccountId>
        <AccountType/>
      </UserInfo>
      <UserInfo>
        <DisplayName>Glenna Lappert-Jones</DisplayName>
        <AccountId>242</AccountId>
        <AccountType/>
      </UserInfo>
      <UserInfo>
        <DisplayName>Manjula Gunasekera</DisplayName>
        <AccountId>21</AccountId>
        <AccountType/>
      </UserInfo>
      <UserInfo>
        <DisplayName>Marcia Henley</DisplayName>
        <AccountId>369</AccountId>
        <AccountType/>
      </UserInfo>
      <UserInfo>
        <DisplayName>Munira Ghneim</DisplayName>
        <AccountId>10</AccountId>
        <AccountType/>
      </UserInfo>
      <UserInfo>
        <DisplayName>Wesley Brunson</DisplayName>
        <AccountId>14</AccountId>
        <AccountType/>
      </UserInfo>
      <UserInfo>
        <DisplayName>Christopher Regan</DisplayName>
        <AccountId>181</AccountId>
        <AccountType/>
      </UserInfo>
      <UserInfo>
        <DisplayName>Ilka Berrios</DisplayName>
        <AccountId>129</AccountId>
        <AccountType/>
      </UserInfo>
      <UserInfo>
        <DisplayName>Andrea Veil</DisplayName>
        <AccountId>132</AccountId>
        <AccountType/>
      </UserInfo>
      <UserInfo>
        <DisplayName>Chris Miller</DisplayName>
        <AccountId>146</AccountId>
        <AccountType/>
      </UserInfo>
      <UserInfo>
        <DisplayName>Christina England (She/Her)</DisplayName>
        <AccountId>88</AccountId>
        <AccountType/>
      </UserInfo>
      <UserInfo>
        <DisplayName>Cindy Bladey</DisplayName>
        <AccountId>67</AccountId>
        <AccountType/>
      </UserInfo>
      <UserInfo>
        <DisplayName>Craig Erlanger</DisplayName>
        <AccountId>98</AccountId>
        <AccountType/>
      </UserInfo>
      <UserInfo>
        <DisplayName>David Cullison</DisplayName>
        <AccountId>68</AccountId>
        <AccountType/>
      </UserInfo>
      <UserInfo>
        <DisplayName>Dennis Andrukat</DisplayName>
        <AccountId>240</AccountId>
        <AccountType/>
      </UserInfo>
      <UserInfo>
        <DisplayName>Howard Benowitz</DisplayName>
        <AccountId>435</AccountId>
        <AccountType/>
      </UserInfo>
      <UserInfo>
        <DisplayName>James Maltese</DisplayName>
        <AccountId>339</AccountId>
        <AccountType/>
      </UserInfo>
      <UserInfo>
        <DisplayName>Jay Dougherty</DisplayName>
        <AccountId>70</AccountId>
        <AccountType/>
      </UserInfo>
      <UserInfo>
        <DisplayName>Jill Shepherd</DisplayName>
        <AccountId>78</AccountId>
        <AccountType/>
      </UserInfo>
      <UserInfo>
        <DisplayName>John Lubinski (He/Him/His)</DisplayName>
        <AccountId>73</AccountId>
        <AccountType/>
      </UserInfo>
      <UserInfo>
        <DisplayName>John McKirgan</DisplayName>
        <AccountId>104</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Kenneth Erwin</DisplayName>
        <AccountId>138</AccountId>
        <AccountType/>
      </UserInfo>
      <UserInfo>
        <DisplayName>Louise Lund</DisplayName>
        <AccountId>316</AccountId>
        <AccountType/>
      </UserInfo>
      <UserInfo>
        <DisplayName>Mary Spencer</DisplayName>
        <AccountId>338</AccountId>
        <AccountType/>
      </UserInfo>
      <UserInfo>
        <DisplayName>Maxwell Smith</DisplayName>
        <AccountId>321</AccountId>
        <AccountType/>
      </UserInfo>
      <UserInfo>
        <DisplayName>Meraj Rahimi</DisplayName>
        <AccountId>92</AccountId>
        <AccountType/>
      </UserInfo>
      <UserInfo>
        <DisplayName>Mike King</DisplayName>
        <AccountId>221</AccountId>
        <AccountType/>
      </UserInfo>
      <UserInfo>
        <DisplayName>Mirela Gavrilas</DisplayName>
        <AccountId>215</AccountId>
        <AccountType/>
      </UserInfo>
      <UserInfo>
        <DisplayName>Mohamed Shams</DisplayName>
        <AccountId>147</AccountId>
        <AccountType/>
      </UserInfo>
      <UserInfo>
        <DisplayName>Raymond Furstenau</DisplayName>
        <AccountId>217</AccountId>
        <AccountType/>
      </UserInfo>
      <UserInfo>
        <DisplayName>Recasha Mitchell</DisplayName>
        <AccountId>214</AccountId>
        <AccountType/>
      </UserInfo>
      <UserInfo>
        <DisplayName>Robert Lewis (He/Him)</DisplayName>
        <AccountId>253</AccountId>
        <AccountType/>
      </UserInfo>
      <UserInfo>
        <DisplayName>Robert Roche-Rivera</DisplayName>
        <AccountId>237</AccountId>
        <AccountType/>
      </UserInfo>
      <UserInfo>
        <DisplayName>Robert Taylor</DisplayName>
        <AccountId>410</AccountId>
        <AccountType/>
      </UserInfo>
      <UserInfo>
        <DisplayName>Russell Allwein</DisplayName>
        <AccountId>66</AccountId>
        <AccountType/>
      </UserInfo>
      <UserInfo>
        <DisplayName>Sandra Rodriguez</DisplayName>
        <AccountId>24</AccountId>
        <AccountType/>
      </UserInfo>
      <UserInfo>
        <DisplayName>Sharon Bennett</DisplayName>
        <AccountId>324</AccountId>
        <AccountType/>
      </UserInfo>
      <UserInfo>
        <DisplayName>Sherry Titherington</DisplayName>
        <AccountId>286</AccountId>
        <AccountType/>
      </UserInfo>
      <UserInfo>
        <DisplayName>Sylvia Woods (She/Her)</DisplayName>
        <AccountId>57</AccountId>
        <AccountType/>
      </UserInfo>
      <UserInfo>
        <DisplayName>Tony Bowers</DisplayName>
        <AccountId>434</AccountId>
        <AccountType/>
      </UserInfo>
      <UserInfo>
        <DisplayName>Yessie Correa</DisplayName>
        <AccountId>218</AccountId>
        <AccountType/>
      </UserInfo>
      <UserInfo>
        <DisplayName>Elaine Nowaczek-Foreman</DisplayName>
        <AccountId>27</AccountId>
        <AccountType/>
      </UserInfo>
      <UserInfo>
        <DisplayName>Vanessa Cox</DisplayName>
        <AccountId>119</AccountId>
        <AccountType/>
      </UserInfo>
      <UserInfo>
        <DisplayName>SharingLinks.84dd873e-c5d2-4fca-b7c9-86b02b58fe83.OrganizationView.aa6ab731-ae9e-43ea-a94f-f8174dfdba14</DisplayName>
        <AccountId>585</AccountId>
        <AccountType/>
      </UserInfo>
      <UserInfo>
        <DisplayName>Donald Palmrose</DisplayName>
        <AccountId>702</AccountId>
        <AccountType/>
      </UserInfo>
      <UserInfo>
        <DisplayName>Aaron Sanders</DisplayName>
        <AccountId>1507</AccountId>
        <AccountType/>
      </UserInfo>
      <UserInfo>
        <DisplayName>James Anderson (He/Him)</DisplayName>
        <AccountId>1900</AccountId>
        <AccountType/>
      </UserInfo>
      <UserInfo>
        <DisplayName>Charles Teal</DisplayName>
        <AccountId>4155</AccountId>
        <AccountType/>
      </UserInfo>
      <UserInfo>
        <DisplayName>Michael Spencer</DisplayName>
        <AccountId>3389</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PSAHWWDYY62W-2118705730-3081</_dlc_DocId>
    <_dlc_DocIdUrl xmlns="c9b6adfd-9c5d-4148-937b-682eaa5895dd">
      <Url>https://usnrc.sharepoint.com/teams/NMSS-10-CFR-Part-53/_layouts/15/DocIdRedir.aspx?ID=PSAHWWDYY62W-2118705730-3081</Url>
      <Description>PSAHWWDYY62W-2118705730-3081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2.xml><?xml version="1.0" encoding="utf-8"?>
<ds:datastoreItem xmlns:ds="http://schemas.openxmlformats.org/officeDocument/2006/customXml" ds:itemID="{EBE9F509-9398-4FED-9938-8B74DC4845A9}">
  <ds:schemaRefs>
    <ds:schemaRef ds:uri="d9b4661f-d05d-44be-be37-336063cd22de"/>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0a83c9e0-df05-4927-a4a8-84caf07c5f1e"/>
    <ds:schemaRef ds:uri="http://schemas.microsoft.com/office/2006/metadata/properties"/>
    <ds:schemaRef ds:uri="c9b6adfd-9c5d-4148-937b-682eaa5895dd"/>
    <ds:schemaRef ds:uri="c2549668-3175-44bb-ba4d-73dfdb8be4d2"/>
  </ds:schemaRefs>
</ds:datastoreItem>
</file>

<file path=customXml/itemProps3.xml><?xml version="1.0" encoding="utf-8"?>
<ds:datastoreItem xmlns:ds="http://schemas.openxmlformats.org/officeDocument/2006/customXml" ds:itemID="{1A4A3ABD-2887-4745-BA2C-16B1EDA4940A}">
  <ds:schemaRefs>
    <ds:schemaRef ds:uri="http://schemas.openxmlformats.org/officeDocument/2006/bibliography"/>
  </ds:schemaRefs>
</ds:datastoreItem>
</file>

<file path=customXml/itemProps4.xml><?xml version="1.0" encoding="utf-8"?>
<ds:datastoreItem xmlns:ds="http://schemas.openxmlformats.org/officeDocument/2006/customXml" ds:itemID="{9CBE3330-C438-4E6F-BD81-FC1DCED1D8DB}">
  <ds:schemaRefs>
    <ds:schemaRef ds:uri="http://schemas.microsoft.com/sharepoint/events"/>
  </ds:schemaRefs>
</ds:datastoreItem>
</file>

<file path=customXml/itemProps5.xml><?xml version="1.0" encoding="utf-8"?>
<ds:datastoreItem xmlns:ds="http://schemas.openxmlformats.org/officeDocument/2006/customXml" ds:itemID="{2764A0C9-44AC-4B34-B7CD-DCB4E46D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10</TotalTime>
  <Pages>87</Pages>
  <Words>23940</Words>
  <Characters>136464</Characters>
  <Application>Microsoft Office Word</Application>
  <DocSecurity>0</DocSecurity>
  <Lines>1137</Lines>
  <Paragraphs>320</Paragraphs>
  <ScaleCrop>false</ScaleCrop>
  <Company>Nuclear Regulatory Commission</Company>
  <LinksUpToDate>false</LinksUpToDate>
  <CharactersWithSpaces>160084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creator>Sanders, Aaron</dc:creator>
  <cp:lastModifiedBy>Bob Beall</cp:lastModifiedBy>
  <cp:revision>3</cp:revision>
  <cp:lastPrinted>2022-11-26T05:37:00Z</cp:lastPrinted>
  <dcterms:created xsi:type="dcterms:W3CDTF">2024-10-21T18:03:00Z</dcterms:created>
  <dcterms:modified xsi:type="dcterms:W3CDTF">2024-10-21T18:11:00Z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MediaServiceImageTags">
    <vt:lpwstr/>
  </property>
  <property fmtid="{D5CDD505-2E9C-101B-9397-08002B2CF9AE}" pid="4" name="_dlc_DocIdItemGuid">
    <vt:lpwstr>1b3c6a01-e7fc-4ec1-a003-c414484c411f</vt:lpwstr>
  </property>
</Properties>
</file>