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153" w:rsidP="00E73393" w14:paraId="044B9C4D" w14:textId="243AA81E">
      <w:r>
        <w:rPr>
          <w:color w:val="000000"/>
          <w:shd w:val="clear" w:color="auto" w:fill="FFFFFF"/>
        </w:rPr>
        <w:br/>
      </w:r>
      <w:r w:rsidRPr="00CE5EB9">
        <w:rPr>
          <w:rFonts w:ascii="Times New Roman" w:hAnsi="Times New Roman" w:cs="Times New Roman"/>
          <w:noProof/>
        </w:rPr>
        <w:drawing>
          <wp:inline distT="0" distB="0" distL="0" distR="0">
            <wp:extent cx="4571864" cy="1299209"/>
            <wp:effectExtent l="0" t="0" r="0" b="0"/>
            <wp:docPr id="1" name="image1.jpeg" descr="Diagram,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iagram, text&#10;&#10;Description automatically generated with medium confidenc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571864" cy="1299209"/>
                    </a:xfrm>
                    <a:prstGeom prst="rect">
                      <a:avLst/>
                    </a:prstGeom>
                  </pic:spPr>
                </pic:pic>
              </a:graphicData>
            </a:graphic>
          </wp:inline>
        </w:drawing>
      </w:r>
    </w:p>
    <w:p w:rsidR="00E9337C" w:rsidRPr="00CE5EB9" w:rsidP="00E73393" w14:paraId="6C03348D" w14:textId="77777777">
      <w:pPr>
        <w:rPr>
          <w:rFonts w:ascii="Times New Roman" w:eastAsia="Times New Roman" w:hAnsi="Times New Roman" w:cs="Times New Roman"/>
        </w:rPr>
      </w:pPr>
    </w:p>
    <w:p w:rsidR="00E9337C" w:rsidRPr="00CE5EB9" w:rsidP="00E73393" w14:paraId="52040832" w14:textId="77777777">
      <w:pPr>
        <w:rPr>
          <w:rFonts w:ascii="Times New Roman" w:eastAsia="Times New Roman" w:hAnsi="Times New Roman" w:cs="Times New Roman"/>
        </w:rPr>
      </w:pPr>
    </w:p>
    <w:p w:rsidR="00E9337C" w:rsidRPr="00CE5EB9" w:rsidP="00E73393" w14:paraId="7FBB537B" w14:textId="77777777">
      <w:pPr>
        <w:spacing w:before="7"/>
        <w:rPr>
          <w:rFonts w:ascii="Times New Roman" w:eastAsia="Times New Roman" w:hAnsi="Times New Roman" w:cs="Times New Roman"/>
        </w:rPr>
      </w:pPr>
    </w:p>
    <w:p w:rsidR="00E9337C" w:rsidRPr="00CE5EB9" w:rsidP="00E73393" w14:paraId="507E9669" w14:textId="77777777">
      <w:pPr>
        <w:rPr>
          <w:rFonts w:ascii="Times New Roman" w:eastAsia="Arial" w:hAnsi="Times New Roman" w:cs="Times New Roman"/>
          <w:b/>
          <w:bCs/>
        </w:rPr>
      </w:pPr>
    </w:p>
    <w:p w:rsidR="00E9337C" w:rsidRPr="00CE5EB9" w:rsidP="00E73393" w14:paraId="235D1662" w14:textId="77777777">
      <w:pPr>
        <w:jc w:val="center"/>
        <w:rPr>
          <w:rFonts w:ascii="Times New Roman" w:hAnsi="Times New Roman" w:cs="Times New Roman"/>
          <w:b/>
        </w:rPr>
      </w:pPr>
    </w:p>
    <w:p w:rsidR="00E9337C" w:rsidRPr="00204793" w:rsidP="00E73393" w14:paraId="6F7B863B" w14:textId="000B68D4">
      <w:pPr>
        <w:jc w:val="center"/>
        <w:rPr>
          <w:rFonts w:eastAsia="Arial" w:cs="Arial"/>
          <w:sz w:val="32"/>
          <w:szCs w:val="32"/>
        </w:rPr>
      </w:pPr>
      <w:r w:rsidRPr="00204793">
        <w:rPr>
          <w:rFonts w:cs="Arial"/>
          <w:b/>
          <w:sz w:val="32"/>
          <w:szCs w:val="32"/>
        </w:rPr>
        <w:t>D</w:t>
      </w:r>
      <w:r w:rsidR="00464075">
        <w:rPr>
          <w:rFonts w:cs="Arial"/>
          <w:b/>
          <w:sz w:val="32"/>
          <w:szCs w:val="32"/>
        </w:rPr>
        <w:t>RO</w:t>
      </w:r>
      <w:r w:rsidRPr="00204793">
        <w:rPr>
          <w:rFonts w:cs="Arial"/>
          <w:b/>
          <w:sz w:val="32"/>
          <w:szCs w:val="32"/>
        </w:rPr>
        <w:t>-ISG-</w:t>
      </w:r>
      <w:r w:rsidR="00464075">
        <w:rPr>
          <w:rFonts w:cs="Arial"/>
          <w:b/>
          <w:sz w:val="32"/>
          <w:szCs w:val="32"/>
        </w:rPr>
        <w:t>2023</w:t>
      </w:r>
      <w:r w:rsidRPr="00204793">
        <w:rPr>
          <w:rFonts w:cs="Arial"/>
          <w:b/>
          <w:sz w:val="32"/>
          <w:szCs w:val="32"/>
        </w:rPr>
        <w:t>-</w:t>
      </w:r>
      <w:r w:rsidR="00464075">
        <w:rPr>
          <w:rFonts w:cs="Arial"/>
          <w:b/>
          <w:sz w:val="32"/>
          <w:szCs w:val="32"/>
        </w:rPr>
        <w:t>01</w:t>
      </w:r>
      <w:r w:rsidR="00B85703">
        <w:rPr>
          <w:rFonts w:cs="Arial"/>
          <w:b/>
          <w:sz w:val="32"/>
          <w:szCs w:val="32"/>
        </w:rPr>
        <w:t xml:space="preserve"> </w:t>
      </w:r>
    </w:p>
    <w:p w:rsidR="00E9337C" w:rsidRPr="00204793" w:rsidP="00E73393" w14:paraId="63F6EF3D" w14:textId="77777777">
      <w:pPr>
        <w:jc w:val="center"/>
        <w:rPr>
          <w:rFonts w:cs="Arial"/>
          <w:b/>
          <w:sz w:val="32"/>
          <w:szCs w:val="32"/>
        </w:rPr>
      </w:pPr>
    </w:p>
    <w:p w:rsidR="00E9337C" w:rsidRPr="00204793" w:rsidP="00E73393" w14:paraId="1344E263" w14:textId="430EC9AD">
      <w:pPr>
        <w:jc w:val="center"/>
        <w:rPr>
          <w:rFonts w:eastAsia="Arial" w:cs="Arial"/>
          <w:sz w:val="32"/>
          <w:szCs w:val="32"/>
        </w:rPr>
      </w:pPr>
      <w:bookmarkStart w:id="0" w:name="_Hlk86216782"/>
      <w:r w:rsidRPr="00204793">
        <w:rPr>
          <w:rFonts w:cs="Arial"/>
          <w:b/>
          <w:sz w:val="32"/>
          <w:szCs w:val="32"/>
        </w:rPr>
        <w:t>Operator Licensing Program</w:t>
      </w:r>
      <w:r w:rsidRPr="00204793" w:rsidR="00F95624">
        <w:rPr>
          <w:rFonts w:cs="Arial"/>
          <w:b/>
          <w:sz w:val="32"/>
          <w:szCs w:val="32"/>
        </w:rPr>
        <w:t>s</w:t>
      </w:r>
    </w:p>
    <w:bookmarkEnd w:id="0"/>
    <w:p w:rsidR="00E9337C" w:rsidRPr="00204793" w:rsidP="00E73393" w14:paraId="54ADA0AB" w14:textId="77777777">
      <w:pPr>
        <w:rPr>
          <w:rFonts w:eastAsia="Arial" w:cs="Arial"/>
          <w:b/>
          <w:sz w:val="32"/>
          <w:szCs w:val="32"/>
        </w:rPr>
      </w:pPr>
    </w:p>
    <w:p w:rsidR="00E9337C" w:rsidRPr="00DE05C7" w:rsidP="002D1460" w14:paraId="23F99C82" w14:textId="0E842C9D">
      <w:pPr>
        <w:jc w:val="center"/>
        <w:rPr>
          <w:b/>
          <w:sz w:val="32"/>
        </w:rPr>
      </w:pPr>
      <w:r>
        <w:rPr>
          <w:rFonts w:cs="Arial"/>
          <w:b/>
          <w:sz w:val="32"/>
          <w:szCs w:val="32"/>
        </w:rPr>
        <w:t xml:space="preserve">Draft </w:t>
      </w:r>
      <w:r w:rsidRPr="00204793">
        <w:rPr>
          <w:rFonts w:cs="Arial"/>
          <w:b/>
          <w:sz w:val="32"/>
          <w:szCs w:val="32"/>
        </w:rPr>
        <w:t>Interim</w:t>
      </w:r>
      <w:r w:rsidRPr="00204793">
        <w:rPr>
          <w:rFonts w:cs="Arial"/>
          <w:b/>
          <w:spacing w:val="-15"/>
          <w:sz w:val="32"/>
          <w:szCs w:val="32"/>
        </w:rPr>
        <w:t xml:space="preserve"> </w:t>
      </w:r>
      <w:r w:rsidRPr="00204793">
        <w:rPr>
          <w:rFonts w:cs="Arial"/>
          <w:b/>
          <w:sz w:val="32"/>
          <w:szCs w:val="32"/>
        </w:rPr>
        <w:t>Staff</w:t>
      </w:r>
      <w:r w:rsidRPr="00204793">
        <w:rPr>
          <w:rFonts w:cs="Arial"/>
          <w:b/>
          <w:spacing w:val="-14"/>
          <w:sz w:val="32"/>
          <w:szCs w:val="32"/>
        </w:rPr>
        <w:t xml:space="preserve"> </w:t>
      </w:r>
      <w:r w:rsidRPr="00204793">
        <w:rPr>
          <w:rFonts w:cs="Arial"/>
          <w:b/>
          <w:sz w:val="32"/>
          <w:szCs w:val="32"/>
        </w:rPr>
        <w:t>Guidance</w:t>
      </w:r>
    </w:p>
    <w:p w:rsidR="00DC3D5F" w:rsidRPr="00DE05C7" w:rsidP="002D1460" w14:paraId="7FB030E3" w14:textId="77777777">
      <w:pPr>
        <w:jc w:val="center"/>
        <w:rPr>
          <w:b/>
          <w:sz w:val="32"/>
        </w:rPr>
      </w:pPr>
    </w:p>
    <w:p w:rsidR="00DC3D5F" w:rsidRPr="00204793" w:rsidP="002D1460" w14:paraId="04351612" w14:textId="5F713A89">
      <w:pPr>
        <w:jc w:val="center"/>
        <w:rPr>
          <w:rFonts w:eastAsia="Arial" w:cs="Arial"/>
          <w:sz w:val="32"/>
          <w:szCs w:val="32"/>
        </w:rPr>
      </w:pPr>
      <w:r>
        <w:rPr>
          <w:rFonts w:cs="Arial"/>
          <w:b/>
          <w:sz w:val="32"/>
          <w:szCs w:val="32"/>
        </w:rPr>
        <w:t>10 CFR Part 53</w:t>
      </w:r>
    </w:p>
    <w:p w:rsidR="00E9337C" w:rsidRPr="00204793" w:rsidP="002D1460" w14:paraId="39F5FFA5" w14:textId="77777777">
      <w:pPr>
        <w:jc w:val="center"/>
        <w:rPr>
          <w:rFonts w:cs="Arial"/>
          <w:i/>
          <w:sz w:val="32"/>
          <w:szCs w:val="32"/>
        </w:rPr>
      </w:pPr>
    </w:p>
    <w:p w:rsidR="00E9337C" w:rsidRPr="00204793" w:rsidP="002D1460" w14:paraId="2D5D1D4E" w14:textId="77777777">
      <w:pPr>
        <w:jc w:val="center"/>
        <w:rPr>
          <w:rFonts w:cs="Arial"/>
          <w:i/>
          <w:sz w:val="32"/>
          <w:szCs w:val="32"/>
        </w:rPr>
      </w:pPr>
    </w:p>
    <w:p w:rsidR="00E9337C" w:rsidRPr="00204793" w:rsidP="00E73393" w14:paraId="683A144C" w14:textId="5AA3DD45">
      <w:pPr>
        <w:jc w:val="center"/>
        <w:rPr>
          <w:rFonts w:eastAsia="Arial" w:cs="Arial"/>
          <w:sz w:val="32"/>
          <w:szCs w:val="32"/>
        </w:rPr>
      </w:pPr>
      <w:r>
        <w:rPr>
          <w:rFonts w:cs="Arial"/>
          <w:b/>
          <w:sz w:val="32"/>
          <w:szCs w:val="32"/>
        </w:rPr>
        <w:t>October</w:t>
      </w:r>
      <w:r w:rsidR="00DD50D0">
        <w:rPr>
          <w:rFonts w:cs="Arial"/>
          <w:b/>
          <w:sz w:val="32"/>
          <w:szCs w:val="32"/>
        </w:rPr>
        <w:t xml:space="preserve"> </w:t>
      </w:r>
      <w:r>
        <w:rPr>
          <w:rFonts w:cs="Arial"/>
          <w:b/>
          <w:sz w:val="32"/>
          <w:szCs w:val="32"/>
        </w:rPr>
        <w:t>2024</w:t>
      </w:r>
    </w:p>
    <w:p w:rsidR="00E9337C" w:rsidRPr="00204793" w:rsidP="00E73393" w14:paraId="17299515" w14:textId="77777777">
      <w:pPr>
        <w:rPr>
          <w:rFonts w:eastAsia="Arial" w:cs="Arial"/>
          <w:sz w:val="32"/>
          <w:szCs w:val="32"/>
        </w:rPr>
      </w:pPr>
    </w:p>
    <w:p w:rsidR="00E9337C" w:rsidRPr="00204793" w:rsidP="00E73393" w14:paraId="31490891" w14:textId="77777777">
      <w:pPr>
        <w:rPr>
          <w:rFonts w:eastAsia="Arial" w:cs="Arial"/>
        </w:rPr>
      </w:pPr>
    </w:p>
    <w:p w:rsidR="00E9337C" w:rsidRPr="00204793" w:rsidP="00E73393" w14:paraId="59DA7685" w14:textId="77777777">
      <w:pPr>
        <w:rPr>
          <w:rFonts w:eastAsia="Arial" w:cs="Arial"/>
        </w:rPr>
      </w:pPr>
    </w:p>
    <w:p w:rsidR="00E9337C" w:rsidRPr="00204793" w:rsidP="00E73393" w14:paraId="2D01AFF9" w14:textId="77777777">
      <w:pPr>
        <w:rPr>
          <w:rFonts w:eastAsia="Arial" w:cs="Arial"/>
        </w:rPr>
      </w:pPr>
    </w:p>
    <w:p w:rsidR="00E9337C" w:rsidRPr="00204793" w:rsidP="00E73393" w14:paraId="34C8AD43" w14:textId="77777777">
      <w:pPr>
        <w:rPr>
          <w:rFonts w:eastAsia="Arial" w:cs="Arial"/>
        </w:rPr>
      </w:pPr>
    </w:p>
    <w:p w:rsidR="00E9337C" w:rsidRPr="00204793" w:rsidP="00E73393" w14:paraId="11ABB9F6" w14:textId="77777777">
      <w:pPr>
        <w:rPr>
          <w:rFonts w:eastAsia="Arial" w:cs="Arial"/>
        </w:rPr>
      </w:pPr>
    </w:p>
    <w:p w:rsidR="00E9337C" w:rsidRPr="00204793" w:rsidP="00E73393" w14:paraId="0409C4F3" w14:textId="77777777">
      <w:pPr>
        <w:rPr>
          <w:rFonts w:eastAsia="Arial" w:cs="Arial"/>
        </w:rPr>
      </w:pPr>
    </w:p>
    <w:p w:rsidR="00E9337C" w:rsidRPr="00CC4250" w:rsidP="002D1460" w14:paraId="45D7346E" w14:textId="4087F968">
      <w:pPr>
        <w:rPr>
          <w:rFonts w:cs="Arial"/>
        </w:rPr>
      </w:pPr>
    </w:p>
    <w:p w:rsidR="00880816" w:rsidP="00E73393" w14:paraId="2397BCBC" w14:textId="77777777">
      <w:pPr>
        <w:rPr>
          <w:rFonts w:cs="Arial"/>
        </w:rPr>
        <w:sectPr w:rsidSect="00675648">
          <w:footerReference w:type="default" r:id="rId11"/>
          <w:pgSz w:w="12240" w:h="15840"/>
          <w:pgMar w:top="1440" w:right="1440" w:bottom="1440" w:left="1440" w:header="720" w:footer="720" w:gutter="0"/>
          <w:pgNumType w:start="1"/>
          <w:cols w:space="720"/>
          <w:docGrid w:linePitch="299"/>
        </w:sectPr>
      </w:pPr>
    </w:p>
    <w:p w:rsidR="00E9337C" w:rsidRPr="00204793" w:rsidP="00E73393" w14:paraId="265CC777" w14:textId="08ED78AF">
      <w:pPr>
        <w:spacing w:before="229"/>
        <w:jc w:val="center"/>
        <w:rPr>
          <w:rFonts w:cs="Arial"/>
          <w:b/>
          <w:sz w:val="24"/>
          <w:szCs w:val="24"/>
        </w:rPr>
      </w:pPr>
      <w:r>
        <w:rPr>
          <w:rFonts w:cs="Arial"/>
          <w:b/>
          <w:caps/>
          <w:sz w:val="24"/>
          <w:szCs w:val="24"/>
        </w:rPr>
        <w:t xml:space="preserve">DRAFT </w:t>
      </w:r>
      <w:r w:rsidRPr="00204793">
        <w:rPr>
          <w:rFonts w:cs="Arial"/>
          <w:b/>
          <w:caps/>
          <w:sz w:val="24"/>
          <w:szCs w:val="24"/>
        </w:rPr>
        <w:t>Interim Staff Guidance</w:t>
      </w:r>
      <w:r w:rsidRPr="00204793">
        <w:rPr>
          <w:rFonts w:cs="Arial"/>
          <w:b/>
          <w:sz w:val="24"/>
          <w:szCs w:val="24"/>
        </w:rPr>
        <w:t xml:space="preserve"> </w:t>
      </w:r>
    </w:p>
    <w:p w:rsidR="00E9337C" w:rsidRPr="00696AEE" w:rsidP="00E73393" w14:paraId="19C17869" w14:textId="2D38DBFB">
      <w:pPr>
        <w:spacing w:before="229"/>
        <w:jc w:val="center"/>
        <w:rPr>
          <w:b/>
          <w:sz w:val="24"/>
        </w:rPr>
      </w:pPr>
      <w:r w:rsidRPr="00696AEE">
        <w:rPr>
          <w:b/>
          <w:sz w:val="24"/>
        </w:rPr>
        <w:t xml:space="preserve">Operator Licensing </w:t>
      </w:r>
      <w:r w:rsidRPr="00291FDE">
        <w:rPr>
          <w:rFonts w:cs="Arial"/>
          <w:b/>
          <w:sz w:val="24"/>
          <w:szCs w:val="24"/>
        </w:rPr>
        <w:t>Program</w:t>
      </w:r>
      <w:r w:rsidR="00291FDE">
        <w:rPr>
          <w:rFonts w:cs="Arial"/>
          <w:b/>
          <w:sz w:val="24"/>
          <w:szCs w:val="24"/>
        </w:rPr>
        <w:t>s</w:t>
      </w:r>
    </w:p>
    <w:p w:rsidR="00DC3D5F" w:rsidRPr="0004582B" w:rsidP="00E73393" w14:paraId="0923873D" w14:textId="5DDEB7FD">
      <w:pPr>
        <w:spacing w:before="229"/>
        <w:jc w:val="center"/>
        <w:rPr>
          <w:rFonts w:cs="Arial"/>
          <w:b/>
          <w:sz w:val="24"/>
          <w:szCs w:val="24"/>
        </w:rPr>
      </w:pPr>
      <w:r>
        <w:rPr>
          <w:rFonts w:cs="Arial"/>
          <w:b/>
          <w:sz w:val="24"/>
          <w:szCs w:val="24"/>
        </w:rPr>
        <w:t>10 CFR Part 53</w:t>
      </w:r>
    </w:p>
    <w:p w:rsidR="00E9337C" w:rsidRPr="00204793" w:rsidP="00E73393" w14:paraId="2E3526DE" w14:textId="3199FBFC">
      <w:pPr>
        <w:spacing w:before="229"/>
        <w:jc w:val="center"/>
        <w:rPr>
          <w:rFonts w:eastAsia="Arial" w:cs="Arial"/>
          <w:sz w:val="24"/>
          <w:szCs w:val="24"/>
        </w:rPr>
      </w:pPr>
      <w:r w:rsidRPr="00204793">
        <w:rPr>
          <w:rFonts w:cs="Arial"/>
          <w:b/>
          <w:sz w:val="24"/>
          <w:szCs w:val="24"/>
        </w:rPr>
        <w:t>D</w:t>
      </w:r>
      <w:r w:rsidR="00EA62C7">
        <w:rPr>
          <w:rFonts w:cs="Arial"/>
          <w:b/>
          <w:sz w:val="24"/>
          <w:szCs w:val="24"/>
        </w:rPr>
        <w:t>RO-</w:t>
      </w:r>
      <w:r w:rsidRPr="00204793">
        <w:rPr>
          <w:rFonts w:cs="Arial"/>
          <w:b/>
          <w:sz w:val="24"/>
          <w:szCs w:val="24"/>
        </w:rPr>
        <w:t>ISG-</w:t>
      </w:r>
      <w:r w:rsidR="00EA62C7">
        <w:rPr>
          <w:rFonts w:cs="Arial"/>
          <w:b/>
          <w:sz w:val="24"/>
          <w:szCs w:val="24"/>
        </w:rPr>
        <w:t>2023</w:t>
      </w:r>
      <w:r w:rsidRPr="00204793">
        <w:rPr>
          <w:rFonts w:cs="Arial"/>
          <w:b/>
          <w:sz w:val="24"/>
          <w:szCs w:val="24"/>
        </w:rPr>
        <w:t>-</w:t>
      </w:r>
      <w:r w:rsidR="00EA62C7">
        <w:rPr>
          <w:rFonts w:cs="Arial"/>
          <w:b/>
          <w:sz w:val="24"/>
          <w:szCs w:val="24"/>
        </w:rPr>
        <w:t>01</w:t>
      </w:r>
    </w:p>
    <w:p w:rsidR="00E9337C" w:rsidRPr="00204793" w:rsidP="00E73393" w14:paraId="4820DA81" w14:textId="77777777">
      <w:pPr>
        <w:rPr>
          <w:rFonts w:eastAsia="Arial" w:cs="Arial"/>
        </w:rPr>
      </w:pPr>
    </w:p>
    <w:p w:rsidR="00E9337C" w:rsidRPr="00204793" w:rsidP="00E73393" w14:paraId="2F6B681F" w14:textId="77777777">
      <w:pPr>
        <w:rPr>
          <w:rFonts w:eastAsia="Arial" w:cs="Arial"/>
        </w:rPr>
      </w:pPr>
    </w:p>
    <w:p w:rsidR="00E9337C" w:rsidRPr="005C7DAE" w:rsidP="005C7DAE" w14:paraId="46863E42" w14:textId="6C733DB9">
      <w:pPr>
        <w:pStyle w:val="Heading1"/>
      </w:pPr>
      <w:r w:rsidRPr="005C7DAE">
        <w:t>PURPOSE</w:t>
      </w:r>
    </w:p>
    <w:p w:rsidR="00E9337C" w:rsidRPr="00204793" w:rsidP="00E73393" w14:paraId="270F5161" w14:textId="77777777">
      <w:pPr>
        <w:rPr>
          <w:rFonts w:eastAsia="Arial" w:cs="Arial"/>
          <w:b/>
        </w:rPr>
      </w:pPr>
    </w:p>
    <w:p w:rsidR="00E9337C" w:rsidRPr="00204793" w:rsidP="00E73393" w14:paraId="11B1C331" w14:textId="62BE6C7D">
      <w:pPr>
        <w:pStyle w:val="BodyText"/>
        <w:ind w:left="0"/>
        <w:rPr>
          <w:rFonts w:cs="Arial"/>
          <w:color w:val="000000"/>
        </w:rPr>
      </w:pPr>
      <w:r w:rsidRPr="00204793">
        <w:rPr>
          <w:rFonts w:cs="Arial"/>
        </w:rPr>
        <w:t>The</w:t>
      </w:r>
      <w:r w:rsidRPr="00204793">
        <w:rPr>
          <w:rFonts w:cs="Arial"/>
          <w:spacing w:val="-7"/>
        </w:rPr>
        <w:t xml:space="preserve"> </w:t>
      </w:r>
      <w:r w:rsidRPr="00204793">
        <w:rPr>
          <w:rFonts w:cs="Arial"/>
        </w:rPr>
        <w:t>U.S.</w:t>
      </w:r>
      <w:r w:rsidRPr="00204793">
        <w:rPr>
          <w:rFonts w:cs="Arial"/>
          <w:spacing w:val="-7"/>
        </w:rPr>
        <w:t xml:space="preserve"> </w:t>
      </w:r>
      <w:r w:rsidRPr="00204793">
        <w:rPr>
          <w:rFonts w:cs="Arial"/>
        </w:rPr>
        <w:t>Nuclear</w:t>
      </w:r>
      <w:r w:rsidRPr="00204793">
        <w:rPr>
          <w:rFonts w:cs="Arial"/>
          <w:spacing w:val="-7"/>
        </w:rPr>
        <w:t xml:space="preserve"> </w:t>
      </w:r>
      <w:r w:rsidRPr="00204793">
        <w:rPr>
          <w:rFonts w:cs="Arial"/>
        </w:rPr>
        <w:t>Regulatory</w:t>
      </w:r>
      <w:r w:rsidRPr="00204793">
        <w:rPr>
          <w:rFonts w:cs="Arial"/>
          <w:spacing w:val="-7"/>
        </w:rPr>
        <w:t xml:space="preserve"> </w:t>
      </w:r>
      <w:r w:rsidRPr="00204793">
        <w:rPr>
          <w:rFonts w:cs="Arial"/>
        </w:rPr>
        <w:t>Commission</w:t>
      </w:r>
      <w:r w:rsidRPr="00204793">
        <w:rPr>
          <w:rFonts w:cs="Arial"/>
          <w:spacing w:val="-7"/>
        </w:rPr>
        <w:t xml:space="preserve"> </w:t>
      </w:r>
      <w:r w:rsidRPr="00204793">
        <w:rPr>
          <w:rFonts w:cs="Arial"/>
        </w:rPr>
        <w:t>(NRC)</w:t>
      </w:r>
      <w:r w:rsidRPr="00204793">
        <w:rPr>
          <w:rFonts w:cs="Arial"/>
          <w:spacing w:val="-6"/>
        </w:rPr>
        <w:t xml:space="preserve"> </w:t>
      </w:r>
      <w:r w:rsidRPr="00204793">
        <w:rPr>
          <w:rFonts w:cs="Arial"/>
        </w:rPr>
        <w:t>staff</w:t>
      </w:r>
      <w:r w:rsidRPr="00204793">
        <w:rPr>
          <w:rFonts w:cs="Arial"/>
          <w:spacing w:val="-7"/>
        </w:rPr>
        <w:t xml:space="preserve"> </w:t>
      </w:r>
      <w:r w:rsidRPr="00204793">
        <w:rPr>
          <w:rFonts w:cs="Arial"/>
        </w:rPr>
        <w:t>is</w:t>
      </w:r>
      <w:r w:rsidRPr="00204793">
        <w:rPr>
          <w:rFonts w:cs="Arial"/>
          <w:spacing w:val="-7"/>
        </w:rPr>
        <w:t xml:space="preserve"> </w:t>
      </w:r>
      <w:r w:rsidRPr="00204793">
        <w:rPr>
          <w:rFonts w:cs="Arial"/>
        </w:rPr>
        <w:t>providing</w:t>
      </w:r>
      <w:r w:rsidRPr="00204793">
        <w:rPr>
          <w:rFonts w:cs="Arial"/>
          <w:spacing w:val="-7"/>
        </w:rPr>
        <w:t xml:space="preserve"> </w:t>
      </w:r>
      <w:r w:rsidRPr="00204793">
        <w:rPr>
          <w:rFonts w:cs="Arial"/>
        </w:rPr>
        <w:t>this</w:t>
      </w:r>
      <w:r w:rsidRPr="00204793">
        <w:rPr>
          <w:rFonts w:cs="Arial"/>
          <w:spacing w:val="-7"/>
        </w:rPr>
        <w:t xml:space="preserve"> </w:t>
      </w:r>
      <w:r w:rsidRPr="00204793">
        <w:rPr>
          <w:rFonts w:cs="Arial"/>
        </w:rPr>
        <w:t>interim</w:t>
      </w:r>
      <w:r w:rsidRPr="00204793">
        <w:rPr>
          <w:rFonts w:cs="Arial"/>
          <w:spacing w:val="22"/>
          <w:w w:val="99"/>
        </w:rPr>
        <w:t xml:space="preserve"> </w:t>
      </w:r>
      <w:r w:rsidRPr="00204793">
        <w:rPr>
          <w:rFonts w:cs="Arial"/>
        </w:rPr>
        <w:t>staff</w:t>
      </w:r>
      <w:r w:rsidRPr="00204793">
        <w:rPr>
          <w:rFonts w:cs="Arial"/>
          <w:spacing w:val="-7"/>
        </w:rPr>
        <w:t xml:space="preserve"> </w:t>
      </w:r>
      <w:r w:rsidRPr="00204793">
        <w:rPr>
          <w:rFonts w:cs="Arial"/>
          <w:spacing w:val="-1"/>
        </w:rPr>
        <w:t>guidance</w:t>
      </w:r>
      <w:r w:rsidRPr="00204793">
        <w:rPr>
          <w:rFonts w:cs="Arial"/>
          <w:spacing w:val="-6"/>
        </w:rPr>
        <w:t xml:space="preserve"> </w:t>
      </w:r>
      <w:r w:rsidRPr="00204793">
        <w:rPr>
          <w:rFonts w:cs="Arial"/>
        </w:rPr>
        <w:t>(ISG)</w:t>
      </w:r>
      <w:r w:rsidRPr="00204793">
        <w:rPr>
          <w:rFonts w:cs="Arial"/>
          <w:spacing w:val="-6"/>
        </w:rPr>
        <w:t xml:space="preserve"> </w:t>
      </w:r>
      <w:r w:rsidRPr="00204793">
        <w:rPr>
          <w:rFonts w:cs="Arial"/>
        </w:rPr>
        <w:t>to</w:t>
      </w:r>
      <w:r w:rsidRPr="00204793">
        <w:rPr>
          <w:rFonts w:cs="Arial"/>
          <w:spacing w:val="-7"/>
        </w:rPr>
        <w:t xml:space="preserve"> </w:t>
      </w:r>
      <w:r w:rsidRPr="00204793">
        <w:rPr>
          <w:rFonts w:cs="Arial"/>
        </w:rPr>
        <w:t xml:space="preserve">facilitate </w:t>
      </w:r>
      <w:r w:rsidR="00774A7D">
        <w:rPr>
          <w:rFonts w:cs="Arial"/>
        </w:rPr>
        <w:t xml:space="preserve">staff </w:t>
      </w:r>
      <w:r w:rsidRPr="00204793">
        <w:rPr>
          <w:rFonts w:cs="Arial"/>
          <w:color w:val="000000"/>
        </w:rPr>
        <w:t xml:space="preserve">reviews of applications </w:t>
      </w:r>
      <w:r w:rsidR="00491535">
        <w:rPr>
          <w:rFonts w:cs="Arial"/>
          <w:color w:val="000000"/>
        </w:rPr>
        <w:t xml:space="preserve">for </w:t>
      </w:r>
      <w:r w:rsidR="006B2B3D">
        <w:rPr>
          <w:rFonts w:cs="Arial"/>
          <w:color w:val="000000"/>
        </w:rPr>
        <w:t xml:space="preserve">an </w:t>
      </w:r>
      <w:r w:rsidRPr="00204793">
        <w:rPr>
          <w:rFonts w:cs="Arial"/>
          <w:color w:val="000000"/>
        </w:rPr>
        <w:t>operating license (OL)</w:t>
      </w:r>
      <w:r w:rsidR="006B2B3D">
        <w:rPr>
          <w:rFonts w:cs="Arial"/>
          <w:color w:val="000000"/>
        </w:rPr>
        <w:t xml:space="preserve"> </w:t>
      </w:r>
      <w:r w:rsidRPr="00204793">
        <w:rPr>
          <w:rFonts w:cs="Arial"/>
          <w:color w:val="000000"/>
        </w:rPr>
        <w:t xml:space="preserve">or combined license (COL) under Title 10 of the </w:t>
      </w:r>
      <w:r w:rsidRPr="136AF5FA">
        <w:rPr>
          <w:rFonts w:cs="Arial"/>
          <w:i/>
          <w:iCs/>
          <w:color w:val="000000"/>
        </w:rPr>
        <w:t>Code of Federal Regulations</w:t>
      </w:r>
      <w:r w:rsidRPr="00204793">
        <w:rPr>
          <w:rFonts w:cs="Arial"/>
          <w:color w:val="000000"/>
        </w:rPr>
        <w:t xml:space="preserve"> (10 CFR) Part 53, “Risk</w:t>
      </w:r>
      <w:r w:rsidR="00A407AE">
        <w:rPr>
          <w:rFonts w:cs="Arial"/>
          <w:color w:val="000000"/>
        </w:rPr>
        <w:noBreakHyphen/>
        <w:t>I</w:t>
      </w:r>
      <w:r w:rsidRPr="00204793">
        <w:rPr>
          <w:rFonts w:cs="Arial"/>
          <w:color w:val="000000"/>
        </w:rPr>
        <w:t>nformed, Technology</w:t>
      </w:r>
      <w:r w:rsidR="00194739">
        <w:rPr>
          <w:rFonts w:cs="Arial"/>
          <w:color w:val="000000"/>
        </w:rPr>
        <w:noBreakHyphen/>
      </w:r>
      <w:r w:rsidRPr="00204793">
        <w:rPr>
          <w:rFonts w:cs="Arial"/>
          <w:color w:val="000000"/>
        </w:rPr>
        <w:t xml:space="preserve">Inclusive Regulatory Framework for </w:t>
      </w:r>
      <w:r w:rsidRPr="71042C8B" w:rsidR="00A04BBF">
        <w:rPr>
          <w:rFonts w:cs="Arial"/>
          <w:color w:val="000000" w:themeColor="text1"/>
        </w:rPr>
        <w:t>Commercial Nuclear Plants</w:t>
      </w:r>
      <w:r w:rsidR="007B43D2">
        <w:rPr>
          <w:rFonts w:cs="Arial"/>
          <w:color w:val="000000" w:themeColor="text1"/>
        </w:rPr>
        <w:t>.</w:t>
      </w:r>
      <w:r w:rsidRPr="00204793">
        <w:rPr>
          <w:rFonts w:cs="Arial"/>
          <w:color w:val="000000"/>
        </w:rPr>
        <w:t>”</w:t>
      </w:r>
      <w:r w:rsidR="00DC3D5F">
        <w:rPr>
          <w:rFonts w:cs="Arial"/>
          <w:color w:val="000000"/>
        </w:rPr>
        <w:t xml:space="preserve"> (Part 53).</w:t>
      </w:r>
      <w:r w:rsidRPr="00204793">
        <w:rPr>
          <w:rFonts w:cs="Arial"/>
          <w:color w:val="000000"/>
        </w:rPr>
        <w:t xml:space="preserve"> The guidance in this ISG supports the </w:t>
      </w:r>
      <w:r w:rsidR="00AA2422">
        <w:rPr>
          <w:rFonts w:cs="Arial"/>
          <w:color w:val="000000"/>
        </w:rPr>
        <w:t>staff</w:t>
      </w:r>
      <w:r w:rsidR="005920D9">
        <w:rPr>
          <w:rFonts w:cs="Arial"/>
          <w:color w:val="000000"/>
        </w:rPr>
        <w:t xml:space="preserve"> </w:t>
      </w:r>
      <w:r w:rsidR="00047061">
        <w:rPr>
          <w:rFonts w:cs="Arial"/>
          <w:color w:val="000000"/>
        </w:rPr>
        <w:t>review</w:t>
      </w:r>
      <w:r w:rsidRPr="00204793" w:rsidR="00047061">
        <w:rPr>
          <w:rFonts w:cs="Arial"/>
          <w:color w:val="000000"/>
        </w:rPr>
        <w:t xml:space="preserve"> </w:t>
      </w:r>
      <w:r w:rsidRPr="00204793">
        <w:rPr>
          <w:rFonts w:cs="Arial"/>
          <w:color w:val="000000"/>
        </w:rPr>
        <w:t xml:space="preserve">of the portion of </w:t>
      </w:r>
      <w:r w:rsidR="0081336C">
        <w:rPr>
          <w:rFonts w:cs="Arial"/>
          <w:color w:val="000000" w:themeColor="text1"/>
        </w:rPr>
        <w:t>such</w:t>
      </w:r>
      <w:r w:rsidRPr="00204793">
        <w:rPr>
          <w:rFonts w:cs="Arial"/>
          <w:color w:val="000000"/>
        </w:rPr>
        <w:t xml:space="preserve"> application</w:t>
      </w:r>
      <w:r w:rsidR="0081336C">
        <w:rPr>
          <w:rFonts w:cs="Arial"/>
          <w:color w:val="000000"/>
        </w:rPr>
        <w:t>s</w:t>
      </w:r>
      <w:r w:rsidRPr="00204793">
        <w:rPr>
          <w:rFonts w:cs="Arial"/>
          <w:color w:val="000000"/>
        </w:rPr>
        <w:t xml:space="preserve"> </w:t>
      </w:r>
      <w:r w:rsidR="00562B83">
        <w:rPr>
          <w:rFonts w:cs="Arial"/>
          <w:color w:val="000000"/>
        </w:rPr>
        <w:t>related to</w:t>
      </w:r>
      <w:r w:rsidR="0003122C">
        <w:rPr>
          <w:rFonts w:cs="Arial"/>
          <w:color w:val="000000"/>
        </w:rPr>
        <w:t xml:space="preserve"> the</w:t>
      </w:r>
      <w:r w:rsidRPr="00204793">
        <w:rPr>
          <w:rFonts w:cs="Arial"/>
          <w:color w:val="000000"/>
        </w:rPr>
        <w:t xml:space="preserve"> operator licensing </w:t>
      </w:r>
      <w:r w:rsidR="00DD72D0">
        <w:rPr>
          <w:rFonts w:cs="Arial"/>
          <w:color w:val="000000"/>
        </w:rPr>
        <w:t xml:space="preserve">examination </w:t>
      </w:r>
      <w:r w:rsidRPr="00204793">
        <w:rPr>
          <w:rFonts w:cs="Arial"/>
          <w:color w:val="000000"/>
        </w:rPr>
        <w:t>program.</w:t>
      </w:r>
      <w:r w:rsidR="00FA7368">
        <w:rPr>
          <w:rFonts w:cs="Arial"/>
          <w:color w:val="000000"/>
        </w:rPr>
        <w:t xml:space="preserve"> </w:t>
      </w:r>
      <w:r w:rsidR="00B65E45">
        <w:rPr>
          <w:rFonts w:cs="Arial"/>
          <w:color w:val="000000"/>
        </w:rPr>
        <w:t>T</w:t>
      </w:r>
      <w:r w:rsidR="00FA7368">
        <w:rPr>
          <w:rFonts w:cs="Arial"/>
          <w:color w:val="000000"/>
        </w:rPr>
        <w:t xml:space="preserve">his ISG provides guidance for reviews of examination programs </w:t>
      </w:r>
      <w:r w:rsidR="008A093E">
        <w:rPr>
          <w:rFonts w:cs="Arial"/>
          <w:color w:val="000000"/>
        </w:rPr>
        <w:t xml:space="preserve">that are tailored to the specific role of operating personnel at </w:t>
      </w:r>
      <w:r w:rsidR="00F842F7">
        <w:rPr>
          <w:rFonts w:cs="Arial"/>
          <w:color w:val="000000"/>
        </w:rPr>
        <w:t xml:space="preserve">commercial </w:t>
      </w:r>
      <w:r w:rsidR="009A15D4">
        <w:rPr>
          <w:rFonts w:cs="Arial"/>
          <w:color w:val="000000"/>
        </w:rPr>
        <w:t xml:space="preserve">nuclear plants other than </w:t>
      </w:r>
      <w:r w:rsidR="00372A3F">
        <w:rPr>
          <w:rFonts w:cs="Arial"/>
          <w:color w:val="000000"/>
        </w:rPr>
        <w:t>research and test reactors (RTRs)</w:t>
      </w:r>
      <w:r w:rsidR="009A15D4">
        <w:rPr>
          <w:rFonts w:cs="Arial"/>
          <w:color w:val="000000"/>
        </w:rPr>
        <w:t xml:space="preserve">. </w:t>
      </w:r>
      <w:r w:rsidR="00B65E45">
        <w:rPr>
          <w:rFonts w:cs="Arial"/>
          <w:color w:val="000000"/>
        </w:rPr>
        <w:t xml:space="preserve">Specifically, it </w:t>
      </w:r>
      <w:r w:rsidRPr="00B65E45" w:rsidR="00B65E45">
        <w:rPr>
          <w:rFonts w:cs="Arial"/>
          <w:color w:val="000000"/>
        </w:rPr>
        <w:t xml:space="preserve">addresses the review and approval of both initial and requalification examination programs for senior reactor operators (SROs), reactor operators (ROs), and generally licensed reactor operators (GLROs), as provided for by the proposed </w:t>
      </w:r>
      <w:r w:rsidRPr="000A232F" w:rsidR="00B65E45">
        <w:rPr>
          <w:rFonts w:cs="Arial"/>
          <w:color w:val="000000"/>
        </w:rPr>
        <w:t xml:space="preserve">requirements </w:t>
      </w:r>
      <w:r w:rsidRPr="00C7537D" w:rsidR="00B65E45">
        <w:rPr>
          <w:rFonts w:cs="Arial"/>
          <w:color w:val="000000"/>
        </w:rPr>
        <w:t xml:space="preserve">in </w:t>
      </w:r>
      <w:r w:rsidR="00C7537D">
        <w:rPr>
          <w:rFonts w:cs="Arial"/>
          <w:color w:val="000000"/>
        </w:rPr>
        <w:t>S</w:t>
      </w:r>
      <w:r w:rsidRPr="00C7537D" w:rsidR="00B65E45">
        <w:rPr>
          <w:rFonts w:cs="Arial"/>
          <w:color w:val="000000"/>
        </w:rPr>
        <w:t>ubpart</w:t>
      </w:r>
      <w:r w:rsidRPr="00B65E45" w:rsidR="00B65E45">
        <w:rPr>
          <w:rFonts w:cs="Arial"/>
          <w:color w:val="000000"/>
        </w:rPr>
        <w:t xml:space="preserve"> F</w:t>
      </w:r>
      <w:r w:rsidR="004618CF">
        <w:rPr>
          <w:rFonts w:cs="Arial"/>
          <w:color w:val="000000"/>
        </w:rPr>
        <w:t xml:space="preserve">, </w:t>
      </w:r>
      <w:r w:rsidR="002A26B6">
        <w:rPr>
          <w:rFonts w:cs="Arial"/>
          <w:color w:val="000000"/>
        </w:rPr>
        <w:t>“</w:t>
      </w:r>
      <w:r w:rsidRPr="004618CF" w:rsidR="004618CF">
        <w:rPr>
          <w:rFonts w:cs="Arial"/>
          <w:color w:val="000000"/>
        </w:rPr>
        <w:t>Requirements for Operation</w:t>
      </w:r>
      <w:r w:rsidR="004618CF">
        <w:rPr>
          <w:rFonts w:cs="Arial"/>
          <w:color w:val="000000"/>
        </w:rPr>
        <w:t>,</w:t>
      </w:r>
      <w:r w:rsidR="002A26B6">
        <w:rPr>
          <w:rFonts w:cs="Arial"/>
          <w:color w:val="000000"/>
        </w:rPr>
        <w:t>”</w:t>
      </w:r>
      <w:r w:rsidRPr="00B65E45" w:rsidR="00B65E45">
        <w:rPr>
          <w:rFonts w:cs="Arial"/>
          <w:color w:val="000000"/>
        </w:rPr>
        <w:t xml:space="preserve"> of Part</w:t>
      </w:r>
      <w:r w:rsidR="00B0380A">
        <w:rPr>
          <w:rFonts w:cs="Arial"/>
          <w:color w:val="000000"/>
        </w:rPr>
        <w:t> </w:t>
      </w:r>
      <w:r w:rsidRPr="00B65E45" w:rsidR="00B65E45">
        <w:rPr>
          <w:rFonts w:cs="Arial"/>
          <w:color w:val="000000"/>
        </w:rPr>
        <w:t xml:space="preserve">53. This ISG also addresses proficiency programs for SROs and ROs under proposed Part 53. </w:t>
      </w:r>
      <w:r w:rsidR="00FA076D">
        <w:rPr>
          <w:rFonts w:cs="Arial"/>
          <w:color w:val="000000"/>
        </w:rPr>
        <w:t>Because</w:t>
      </w:r>
      <w:r w:rsidRPr="00B65E45" w:rsidR="00B65E45">
        <w:rPr>
          <w:rFonts w:cs="Arial"/>
          <w:color w:val="000000"/>
        </w:rPr>
        <w:t xml:space="preserve"> operator licensing programs </w:t>
      </w:r>
      <w:r w:rsidR="00DC3D5F">
        <w:rPr>
          <w:rFonts w:cs="Arial"/>
          <w:color w:val="000000"/>
        </w:rPr>
        <w:t>might</w:t>
      </w:r>
      <w:r w:rsidR="00FA076D">
        <w:rPr>
          <w:rFonts w:cs="Arial"/>
          <w:color w:val="000000"/>
        </w:rPr>
        <w:t xml:space="preserve"> need to</w:t>
      </w:r>
      <w:r w:rsidRPr="00B65E45" w:rsidR="00B65E45">
        <w:rPr>
          <w:rFonts w:cs="Arial"/>
          <w:color w:val="000000"/>
        </w:rPr>
        <w:t xml:space="preserve"> begin in advance of facility licensing, this guidance is written to address both the applicants for and holders of facility OLs and COLs under proposed Part</w:t>
      </w:r>
      <w:r w:rsidR="00DC3D5F">
        <w:rPr>
          <w:rFonts w:cs="Arial"/>
          <w:color w:val="000000"/>
        </w:rPr>
        <w:t> </w:t>
      </w:r>
      <w:r w:rsidRPr="00B65E45" w:rsidR="00B65E45">
        <w:rPr>
          <w:rFonts w:cs="Arial"/>
          <w:color w:val="000000"/>
        </w:rPr>
        <w:t>53; these are referred to as “applicants” and “licensees</w:t>
      </w:r>
      <w:r w:rsidR="00853609">
        <w:rPr>
          <w:rFonts w:cs="Arial"/>
          <w:color w:val="000000"/>
        </w:rPr>
        <w:t>,</w:t>
      </w:r>
      <w:r w:rsidRPr="00B65E45" w:rsidR="00B65E45">
        <w:rPr>
          <w:rFonts w:cs="Arial"/>
          <w:color w:val="000000"/>
        </w:rPr>
        <w:t>”</w:t>
      </w:r>
      <w:r w:rsidR="00853609">
        <w:rPr>
          <w:rFonts w:cs="Arial"/>
          <w:color w:val="000000"/>
        </w:rPr>
        <w:t xml:space="preserve"> respectively,</w:t>
      </w:r>
      <w:r w:rsidRPr="00B65E45" w:rsidR="00B65E45">
        <w:rPr>
          <w:rFonts w:cs="Arial"/>
          <w:color w:val="000000"/>
        </w:rPr>
        <w:t xml:space="preserve"> throughout this document for the sake of brevity.</w:t>
      </w:r>
    </w:p>
    <w:p w:rsidR="00E9337C" w:rsidRPr="00204793" w:rsidP="00E73393" w14:paraId="6B99F72E" w14:textId="77777777">
      <w:pPr>
        <w:pStyle w:val="BodyText"/>
        <w:rPr>
          <w:rFonts w:cs="Arial"/>
          <w:color w:val="000000"/>
        </w:rPr>
      </w:pPr>
    </w:p>
    <w:p w:rsidR="00BD5503" w:rsidP="00E73393" w14:paraId="45B79493" w14:textId="6F943037">
      <w:pPr>
        <w:rPr>
          <w:rFonts w:cs="Arial"/>
          <w:color w:val="000000" w:themeColor="text1"/>
        </w:rPr>
      </w:pPr>
      <w:r w:rsidRPr="00D06567">
        <w:rPr>
          <w:rFonts w:cs="Arial"/>
          <w:color w:val="000000" w:themeColor="text1"/>
        </w:rPr>
        <w:t xml:space="preserve">This guidance </w:t>
      </w:r>
      <w:r w:rsidRPr="00D06567" w:rsidR="00AF72E9">
        <w:rPr>
          <w:rFonts w:cs="Arial"/>
          <w:color w:val="000000" w:themeColor="text1"/>
        </w:rPr>
        <w:t>may also faci</w:t>
      </w:r>
      <w:r w:rsidRPr="00D06567" w:rsidR="00D91438">
        <w:rPr>
          <w:rFonts w:cs="Arial"/>
          <w:color w:val="000000" w:themeColor="text1"/>
        </w:rPr>
        <w:t xml:space="preserve">litate the NRC staff review of </w:t>
      </w:r>
      <w:r w:rsidR="006F46BD">
        <w:rPr>
          <w:rFonts w:cs="Arial"/>
          <w:color w:val="000000" w:themeColor="text1"/>
        </w:rPr>
        <w:t xml:space="preserve">OL </w:t>
      </w:r>
      <w:r w:rsidRPr="00352C24" w:rsidR="0081311B">
        <w:rPr>
          <w:rFonts w:cs="Arial"/>
          <w:color w:val="000000" w:themeColor="text1"/>
        </w:rPr>
        <w:t xml:space="preserve">applications for </w:t>
      </w:r>
      <w:r w:rsidRPr="00352C24" w:rsidR="006213FD">
        <w:rPr>
          <w:rFonts w:cs="Arial"/>
          <w:color w:val="000000" w:themeColor="text1"/>
        </w:rPr>
        <w:t>non-large light</w:t>
      </w:r>
      <w:r w:rsidRPr="00352C24" w:rsidR="0081311B">
        <w:rPr>
          <w:rFonts w:cs="Arial"/>
          <w:color w:val="000000" w:themeColor="text1"/>
        </w:rPr>
        <w:noBreakHyphen/>
      </w:r>
      <w:r w:rsidRPr="00352C24" w:rsidR="006213FD">
        <w:rPr>
          <w:rFonts w:cs="Arial"/>
          <w:color w:val="000000" w:themeColor="text1"/>
        </w:rPr>
        <w:t>water</w:t>
      </w:r>
      <w:r w:rsidRPr="00352C24" w:rsidR="00664904">
        <w:rPr>
          <w:rFonts w:cs="Arial"/>
          <w:color w:val="000000" w:themeColor="text1"/>
        </w:rPr>
        <w:t xml:space="preserve"> </w:t>
      </w:r>
      <w:r w:rsidRPr="00352C24" w:rsidR="00561B0F">
        <w:rPr>
          <w:rFonts w:cs="Arial"/>
          <w:color w:val="000000" w:themeColor="text1"/>
        </w:rPr>
        <w:t>power</w:t>
      </w:r>
      <w:r w:rsidRPr="00352C24" w:rsidR="00561B0F">
        <w:rPr>
          <w:rFonts w:cs="Arial"/>
          <w:color w:val="000000" w:themeColor="text1"/>
        </w:rPr>
        <w:t xml:space="preserve"> </w:t>
      </w:r>
      <w:r w:rsidRPr="00352C24" w:rsidR="006213FD">
        <w:rPr>
          <w:rFonts w:cs="Arial"/>
          <w:color w:val="000000" w:themeColor="text1"/>
        </w:rPr>
        <w:t>reactor</w:t>
      </w:r>
      <w:r w:rsidRPr="00352C24" w:rsidR="004F03DC">
        <w:rPr>
          <w:rFonts w:cs="Arial"/>
          <w:color w:val="000000" w:themeColor="text1"/>
        </w:rPr>
        <w:t>s</w:t>
      </w:r>
      <w:r w:rsidRPr="00352C24">
        <w:rPr>
          <w:rFonts w:cs="Arial"/>
          <w:color w:val="000000" w:themeColor="text1"/>
        </w:rPr>
        <w:t xml:space="preserve"> </w:t>
      </w:r>
      <w:r w:rsidR="00352C24">
        <w:rPr>
          <w:rFonts w:cs="Arial"/>
          <w:color w:val="000000" w:themeColor="text1"/>
        </w:rPr>
        <w:t xml:space="preserve">(non-LLWRs) </w:t>
      </w:r>
      <w:r w:rsidRPr="00352C24">
        <w:rPr>
          <w:rFonts w:cs="Arial"/>
          <w:color w:val="000000" w:themeColor="text1"/>
        </w:rPr>
        <w:t>under 10 CFR Part 50, “Domestic Licensing of</w:t>
      </w:r>
      <w:r w:rsidRPr="00204793">
        <w:rPr>
          <w:rFonts w:cs="Arial"/>
          <w:color w:val="000000" w:themeColor="text1"/>
        </w:rPr>
        <w:t xml:space="preserve"> Production and Utilization Facilities</w:t>
      </w:r>
      <w:r w:rsidR="00C66A63">
        <w:rPr>
          <w:rFonts w:cs="Arial"/>
          <w:color w:val="000000" w:themeColor="text1"/>
        </w:rPr>
        <w:t>,</w:t>
      </w:r>
      <w:r w:rsidRPr="00204793">
        <w:rPr>
          <w:rFonts w:cs="Arial"/>
          <w:color w:val="000000" w:themeColor="text1"/>
        </w:rPr>
        <w:t xml:space="preserve">” or </w:t>
      </w:r>
      <w:r w:rsidR="00372DBA">
        <w:rPr>
          <w:rFonts w:cs="Arial"/>
          <w:color w:val="000000" w:themeColor="text1"/>
        </w:rPr>
        <w:t xml:space="preserve">of </w:t>
      </w:r>
      <w:r w:rsidRPr="00204793">
        <w:rPr>
          <w:rFonts w:cs="Arial"/>
          <w:color w:val="000000" w:themeColor="text1"/>
        </w:rPr>
        <w:t>COL</w:t>
      </w:r>
      <w:r w:rsidR="00372DBA">
        <w:rPr>
          <w:rFonts w:cs="Arial"/>
          <w:color w:val="000000" w:themeColor="text1"/>
        </w:rPr>
        <w:t xml:space="preserve"> applications</w:t>
      </w:r>
      <w:r w:rsidR="004156C1">
        <w:rPr>
          <w:rFonts w:cs="Arial"/>
          <w:color w:val="000000" w:themeColor="text1"/>
        </w:rPr>
        <w:t xml:space="preserve"> for non</w:t>
      </w:r>
      <w:r w:rsidR="004156C1">
        <w:rPr>
          <w:rFonts w:cs="Arial"/>
          <w:color w:val="000000" w:themeColor="text1"/>
        </w:rPr>
        <w:noBreakHyphen/>
        <w:t>LLWRs</w:t>
      </w:r>
      <w:r>
        <w:rPr>
          <w:rFonts w:cs="Arial"/>
          <w:color w:val="000000" w:themeColor="text1"/>
        </w:rPr>
        <w:t xml:space="preserve"> </w:t>
      </w:r>
      <w:r w:rsidRPr="00204793">
        <w:rPr>
          <w:rFonts w:cs="Arial"/>
          <w:color w:val="000000" w:themeColor="text1"/>
        </w:rPr>
        <w:t>under 10 CFR Part 52, “Licenses, Certifications, and Approvals for Nuclear Power Plants</w:t>
      </w:r>
      <w:r w:rsidR="00992CC3">
        <w:rPr>
          <w:rFonts w:cs="Arial"/>
          <w:color w:val="000000" w:themeColor="text1"/>
        </w:rPr>
        <w:t>,</w:t>
      </w:r>
      <w:r w:rsidRPr="00204793">
        <w:rPr>
          <w:rFonts w:cs="Arial"/>
          <w:color w:val="000000" w:themeColor="text1"/>
        </w:rPr>
        <w:t>”</w:t>
      </w:r>
      <w:r w:rsidR="001A48C9">
        <w:rPr>
          <w:rFonts w:cs="Arial"/>
          <w:color w:val="000000" w:themeColor="text1"/>
        </w:rPr>
        <w:t xml:space="preserve"> as appropriate to the design challenges posed by new or novel facility designs.</w:t>
      </w:r>
      <w:r w:rsidR="00422995">
        <w:rPr>
          <w:rFonts w:cs="Arial"/>
          <w:color w:val="000000" w:themeColor="text1"/>
        </w:rPr>
        <w:t xml:space="preserve"> </w:t>
      </w:r>
      <w:r w:rsidR="00E9416D">
        <w:rPr>
          <w:rFonts w:cs="Arial"/>
          <w:color w:val="000000" w:themeColor="text1"/>
        </w:rPr>
        <w:t>Establishing such an operator licensing examination program</w:t>
      </w:r>
      <w:r w:rsidR="007B43D2">
        <w:rPr>
          <w:rFonts w:cs="Arial"/>
          <w:color w:val="000000" w:themeColor="text1"/>
        </w:rPr>
        <w:t xml:space="preserve"> </w:t>
      </w:r>
      <w:r w:rsidRPr="00204793">
        <w:rPr>
          <w:rFonts w:cs="Arial"/>
          <w:color w:val="000000" w:themeColor="text1"/>
        </w:rPr>
        <w:t>may require</w:t>
      </w:r>
      <w:r w:rsidRPr="00204793" w:rsidR="006F526E">
        <w:rPr>
          <w:rFonts w:cs="Arial"/>
          <w:color w:val="000000" w:themeColor="text1"/>
        </w:rPr>
        <w:t xml:space="preserve"> </w:t>
      </w:r>
      <w:r w:rsidR="00FF2BAF">
        <w:rPr>
          <w:rFonts w:cs="Arial"/>
          <w:color w:val="000000" w:themeColor="text1"/>
        </w:rPr>
        <w:t xml:space="preserve">the applicant to request </w:t>
      </w:r>
      <w:r w:rsidRPr="00204793">
        <w:rPr>
          <w:rFonts w:cs="Arial"/>
          <w:color w:val="000000" w:themeColor="text1"/>
        </w:rPr>
        <w:t>exemptions</w:t>
      </w:r>
      <w:r w:rsidR="002D6E14">
        <w:rPr>
          <w:rFonts w:cs="Arial"/>
          <w:color w:val="000000" w:themeColor="text1"/>
        </w:rPr>
        <w:t xml:space="preserve"> </w:t>
      </w:r>
      <w:r w:rsidRPr="00204793">
        <w:rPr>
          <w:rFonts w:cs="Arial"/>
          <w:color w:val="000000" w:themeColor="text1"/>
        </w:rPr>
        <w:t xml:space="preserve">from </w:t>
      </w:r>
      <w:r w:rsidR="00C00A31">
        <w:rPr>
          <w:rFonts w:cs="Arial"/>
          <w:color w:val="000000" w:themeColor="text1"/>
        </w:rPr>
        <w:t xml:space="preserve">certain </w:t>
      </w:r>
      <w:r w:rsidRPr="00204793">
        <w:rPr>
          <w:rFonts w:cs="Arial"/>
          <w:color w:val="000000" w:themeColor="text1"/>
        </w:rPr>
        <w:t xml:space="preserve">requirements of </w:t>
      </w:r>
      <w:r w:rsidR="0082140B">
        <w:rPr>
          <w:rFonts w:cs="Arial"/>
          <w:color w:val="000000" w:themeColor="text1"/>
        </w:rPr>
        <w:t>10</w:t>
      </w:r>
      <w:r w:rsidR="00B44A80">
        <w:rPr>
          <w:rFonts w:cs="Arial"/>
          <w:color w:val="000000" w:themeColor="text1"/>
        </w:rPr>
        <w:t> </w:t>
      </w:r>
      <w:r w:rsidR="0082140B">
        <w:rPr>
          <w:rFonts w:cs="Arial"/>
          <w:color w:val="000000" w:themeColor="text1"/>
        </w:rPr>
        <w:t>CFR</w:t>
      </w:r>
      <w:r w:rsidR="00B44A80">
        <w:rPr>
          <w:rFonts w:cs="Arial"/>
          <w:color w:val="000000" w:themeColor="text1"/>
        </w:rPr>
        <w:t> </w:t>
      </w:r>
      <w:r w:rsidR="00BE2008">
        <w:rPr>
          <w:rFonts w:cs="Arial"/>
          <w:color w:val="000000" w:themeColor="text1"/>
        </w:rPr>
        <w:t>Part</w:t>
      </w:r>
      <w:r w:rsidR="00B44A80">
        <w:rPr>
          <w:rFonts w:cs="Arial"/>
          <w:color w:val="000000" w:themeColor="text1"/>
        </w:rPr>
        <w:t> </w:t>
      </w:r>
      <w:r w:rsidRPr="00204793">
        <w:rPr>
          <w:rFonts w:cs="Arial"/>
          <w:color w:val="000000" w:themeColor="text1"/>
        </w:rPr>
        <w:t>50</w:t>
      </w:r>
      <w:r w:rsidR="00BE2008">
        <w:rPr>
          <w:rFonts w:cs="Arial"/>
          <w:color w:val="000000" w:themeColor="text1"/>
        </w:rPr>
        <w:t xml:space="preserve">, </w:t>
      </w:r>
      <w:r w:rsidR="00012A11">
        <w:rPr>
          <w:rFonts w:cs="Arial"/>
          <w:color w:val="000000" w:themeColor="text1"/>
        </w:rPr>
        <w:t>10 CFR </w:t>
      </w:r>
      <w:r w:rsidR="00BE2008">
        <w:rPr>
          <w:rFonts w:cs="Arial"/>
          <w:color w:val="000000" w:themeColor="text1"/>
        </w:rPr>
        <w:t>Part</w:t>
      </w:r>
      <w:r w:rsidR="00B44A80">
        <w:rPr>
          <w:rFonts w:cs="Arial"/>
          <w:color w:val="000000" w:themeColor="text1"/>
        </w:rPr>
        <w:t> </w:t>
      </w:r>
      <w:r w:rsidRPr="00204793">
        <w:rPr>
          <w:rFonts w:cs="Arial"/>
          <w:color w:val="000000" w:themeColor="text1"/>
        </w:rPr>
        <w:t>52, or</w:t>
      </w:r>
      <w:r w:rsidR="005E2A79">
        <w:rPr>
          <w:rFonts w:cs="Arial"/>
          <w:color w:val="000000" w:themeColor="text1"/>
        </w:rPr>
        <w:t xml:space="preserve"> </w:t>
      </w:r>
      <w:r w:rsidR="00012A11">
        <w:rPr>
          <w:rFonts w:cs="Arial"/>
          <w:color w:val="000000" w:themeColor="text1"/>
        </w:rPr>
        <w:t>10 CFR </w:t>
      </w:r>
      <w:r w:rsidRPr="00204793">
        <w:rPr>
          <w:rFonts w:cs="Arial"/>
          <w:color w:val="000000" w:themeColor="text1"/>
        </w:rPr>
        <w:t>Part</w:t>
      </w:r>
      <w:r w:rsidR="00F75DF2">
        <w:rPr>
          <w:rFonts w:cs="Arial"/>
          <w:color w:val="000000" w:themeColor="text1"/>
        </w:rPr>
        <w:t> </w:t>
      </w:r>
      <w:r w:rsidRPr="00204793">
        <w:rPr>
          <w:rFonts w:cs="Arial"/>
          <w:color w:val="000000" w:themeColor="text1"/>
        </w:rPr>
        <w:t xml:space="preserve">55, </w:t>
      </w:r>
      <w:r w:rsidR="009C4947">
        <w:rPr>
          <w:rFonts w:cs="Arial"/>
          <w:color w:val="000000" w:themeColor="text1"/>
        </w:rPr>
        <w:t>“</w:t>
      </w:r>
      <w:r w:rsidRPr="00204793">
        <w:rPr>
          <w:rFonts w:cs="Arial"/>
          <w:color w:val="000000" w:themeColor="text1"/>
        </w:rPr>
        <w:t>Operators’ Licenses</w:t>
      </w:r>
      <w:r w:rsidR="00F75DF2">
        <w:rPr>
          <w:rFonts w:cs="Arial"/>
          <w:color w:val="000000" w:themeColor="text1"/>
        </w:rPr>
        <w:t>,”</w:t>
      </w:r>
      <w:r w:rsidR="002D6E14">
        <w:rPr>
          <w:rFonts w:cs="Arial"/>
          <w:color w:val="000000" w:themeColor="text1"/>
        </w:rPr>
        <w:t xml:space="preserve"> that the staff would then need to review</w:t>
      </w:r>
      <w:r w:rsidR="00184146">
        <w:rPr>
          <w:rFonts w:cs="Arial"/>
          <w:color w:val="000000" w:themeColor="text1"/>
        </w:rPr>
        <w:t xml:space="preserve"> against the applicable exemption criteria of </w:t>
      </w:r>
      <w:r w:rsidR="00B44A80">
        <w:rPr>
          <w:rFonts w:cs="Arial"/>
          <w:color w:val="000000" w:themeColor="text1"/>
        </w:rPr>
        <w:t>10 CFR </w:t>
      </w:r>
      <w:r w:rsidR="00184146">
        <w:rPr>
          <w:rFonts w:cs="Arial"/>
          <w:color w:val="000000" w:themeColor="text1"/>
        </w:rPr>
        <w:t>55.11</w:t>
      </w:r>
      <w:r w:rsidR="00B44A80">
        <w:rPr>
          <w:rFonts w:cs="Arial"/>
          <w:color w:val="000000" w:themeColor="text1"/>
        </w:rPr>
        <w:t>, “</w:t>
      </w:r>
      <w:r w:rsidR="00E32AF0">
        <w:rPr>
          <w:rFonts w:cs="Arial"/>
          <w:color w:val="000000" w:themeColor="text1"/>
        </w:rPr>
        <w:t>Specific exemptions</w:t>
      </w:r>
      <w:r w:rsidR="008A4478">
        <w:rPr>
          <w:rFonts w:cs="Arial"/>
          <w:color w:val="000000" w:themeColor="text1"/>
        </w:rPr>
        <w:t>.</w:t>
      </w:r>
      <w:r w:rsidR="00E32AF0">
        <w:rPr>
          <w:rFonts w:cs="Arial"/>
          <w:color w:val="000000" w:themeColor="text1"/>
        </w:rPr>
        <w:t>”</w:t>
      </w:r>
      <w:r w:rsidR="00B65E45">
        <w:t xml:space="preserve"> </w:t>
      </w:r>
      <w:r w:rsidR="00B65E45">
        <w:rPr>
          <w:rFonts w:cs="Arial"/>
          <w:color w:val="000000" w:themeColor="text1"/>
        </w:rPr>
        <w:t>T</w:t>
      </w:r>
      <w:r w:rsidRPr="00B65E45" w:rsidR="00B65E45">
        <w:rPr>
          <w:rFonts w:cs="Arial"/>
          <w:color w:val="000000" w:themeColor="text1"/>
        </w:rPr>
        <w:t xml:space="preserve">he NRC staff would use the guidance in this draft ISG to inform its consideration of </w:t>
      </w:r>
      <w:r w:rsidR="00907E99">
        <w:rPr>
          <w:rFonts w:cs="Arial"/>
          <w:color w:val="000000" w:themeColor="text1"/>
        </w:rPr>
        <w:t>(1) </w:t>
      </w:r>
      <w:r w:rsidRPr="00B65E45" w:rsidR="00B65E45">
        <w:rPr>
          <w:rFonts w:cs="Arial"/>
          <w:color w:val="000000" w:themeColor="text1"/>
        </w:rPr>
        <w:t xml:space="preserve">requests </w:t>
      </w:r>
      <w:r w:rsidR="000F4F71">
        <w:rPr>
          <w:rFonts w:cs="Arial"/>
          <w:color w:val="000000" w:themeColor="text1"/>
        </w:rPr>
        <w:t xml:space="preserve">by </w:t>
      </w:r>
      <w:r w:rsidR="00012A11">
        <w:rPr>
          <w:rFonts w:cs="Arial"/>
          <w:color w:val="000000" w:themeColor="text1"/>
        </w:rPr>
        <w:t>10 CFR </w:t>
      </w:r>
      <w:r w:rsidRPr="00B65E45" w:rsidR="000F4F71">
        <w:rPr>
          <w:rFonts w:cs="Arial"/>
          <w:color w:val="000000" w:themeColor="text1"/>
        </w:rPr>
        <w:t xml:space="preserve">Part 50 and </w:t>
      </w:r>
      <w:r w:rsidR="00012A11">
        <w:rPr>
          <w:rFonts w:cs="Arial"/>
          <w:color w:val="000000" w:themeColor="text1"/>
        </w:rPr>
        <w:t>10 CFR </w:t>
      </w:r>
      <w:r w:rsidRPr="00B65E45" w:rsidR="000F4F71">
        <w:rPr>
          <w:rFonts w:cs="Arial"/>
          <w:color w:val="000000" w:themeColor="text1"/>
        </w:rPr>
        <w:t>Part</w:t>
      </w:r>
      <w:r w:rsidR="00537631">
        <w:rPr>
          <w:rFonts w:cs="Arial"/>
          <w:color w:val="000000" w:themeColor="text1"/>
        </w:rPr>
        <w:t> </w:t>
      </w:r>
      <w:r w:rsidRPr="00B65E45" w:rsidR="000F4F71">
        <w:rPr>
          <w:rFonts w:cs="Arial"/>
          <w:color w:val="000000" w:themeColor="text1"/>
        </w:rPr>
        <w:t xml:space="preserve">52 applicants and licensees </w:t>
      </w:r>
      <w:r w:rsidRPr="00B65E45" w:rsidR="00B65E45">
        <w:rPr>
          <w:rFonts w:cs="Arial"/>
          <w:color w:val="000000" w:themeColor="text1"/>
        </w:rPr>
        <w:t xml:space="preserve">for exemptions from </w:t>
      </w:r>
      <w:r w:rsidR="000F4F71">
        <w:rPr>
          <w:rFonts w:cs="Arial"/>
          <w:color w:val="000000" w:themeColor="text1"/>
        </w:rPr>
        <w:t xml:space="preserve">the requirements in </w:t>
      </w:r>
      <w:r w:rsidR="00012A11">
        <w:rPr>
          <w:rFonts w:cs="Arial"/>
          <w:color w:val="000000" w:themeColor="text1"/>
        </w:rPr>
        <w:t>10 CFR </w:t>
      </w:r>
      <w:r w:rsidRPr="00B65E45" w:rsidR="00B65E45">
        <w:rPr>
          <w:rFonts w:cs="Arial"/>
          <w:color w:val="000000" w:themeColor="text1"/>
        </w:rPr>
        <w:t xml:space="preserve">Parts 50, 52, and 55 or </w:t>
      </w:r>
      <w:r w:rsidR="00907E99">
        <w:rPr>
          <w:rFonts w:cs="Arial"/>
          <w:color w:val="000000" w:themeColor="text1"/>
        </w:rPr>
        <w:t>(2) </w:t>
      </w:r>
      <w:r w:rsidRPr="00B65E45" w:rsidR="00B65E45">
        <w:rPr>
          <w:rFonts w:cs="Arial"/>
          <w:color w:val="000000" w:themeColor="text1"/>
        </w:rPr>
        <w:t xml:space="preserve">for proposals </w:t>
      </w:r>
      <w:r w:rsidR="0007014E">
        <w:rPr>
          <w:rFonts w:cs="Arial"/>
          <w:color w:val="000000" w:themeColor="text1"/>
        </w:rPr>
        <w:t>to</w:t>
      </w:r>
      <w:r w:rsidRPr="00B65E45" w:rsidR="00B65E45">
        <w:rPr>
          <w:rFonts w:cs="Arial"/>
          <w:color w:val="000000" w:themeColor="text1"/>
        </w:rPr>
        <w:t xml:space="preserve"> us</w:t>
      </w:r>
      <w:r w:rsidR="0007014E">
        <w:rPr>
          <w:rFonts w:cs="Arial"/>
          <w:color w:val="000000" w:themeColor="text1"/>
        </w:rPr>
        <w:t>e</w:t>
      </w:r>
      <w:r w:rsidRPr="00B65E45" w:rsidR="00B65E45">
        <w:rPr>
          <w:rFonts w:cs="Arial"/>
          <w:color w:val="000000" w:themeColor="text1"/>
        </w:rPr>
        <w:t xml:space="preserve"> alternative methods to those </w:t>
      </w:r>
      <w:r w:rsidRPr="00225EC8" w:rsidR="00B65E45">
        <w:rPr>
          <w:rFonts w:cs="Arial"/>
          <w:color w:val="000000" w:themeColor="text1"/>
        </w:rPr>
        <w:t>described in NUREG</w:t>
      </w:r>
      <w:r w:rsidRPr="00264E62" w:rsidR="00340CFA">
        <w:rPr>
          <w:rFonts w:cs="Arial"/>
          <w:color w:val="000000" w:themeColor="text1"/>
        </w:rPr>
        <w:noBreakHyphen/>
      </w:r>
      <w:r w:rsidRPr="00225EC8" w:rsidR="00B65E45">
        <w:rPr>
          <w:rFonts w:cs="Arial"/>
          <w:color w:val="000000" w:themeColor="text1"/>
        </w:rPr>
        <w:t>1021</w:t>
      </w:r>
      <w:r w:rsidRPr="00225EC8" w:rsidR="00296897">
        <w:rPr>
          <w:rFonts w:cs="Arial"/>
          <w:color w:val="000000" w:themeColor="text1"/>
        </w:rPr>
        <w:t>, “</w:t>
      </w:r>
      <w:r w:rsidRPr="00225EC8" w:rsidR="00A21E87">
        <w:rPr>
          <w:rFonts w:cs="Arial"/>
          <w:color w:val="000000" w:themeColor="text1"/>
        </w:rPr>
        <w:t>Operator Licensing Examination Standards for Power Reactors</w:t>
      </w:r>
      <w:r w:rsidRPr="00225EC8" w:rsidR="00D32BD3">
        <w:rPr>
          <w:rFonts w:cs="Arial"/>
          <w:color w:val="000000" w:themeColor="text1"/>
        </w:rPr>
        <w:t>,”</w:t>
      </w:r>
      <w:r w:rsidRPr="00225EC8" w:rsidR="00B65E45">
        <w:rPr>
          <w:rFonts w:cs="Arial"/>
          <w:color w:val="000000" w:themeColor="text1"/>
        </w:rPr>
        <w:t xml:space="preserve"> or NUREG-1478</w:t>
      </w:r>
      <w:r w:rsidRPr="00225EC8" w:rsidR="00D32BD3">
        <w:rPr>
          <w:rFonts w:cs="Arial"/>
          <w:color w:val="000000" w:themeColor="text1"/>
        </w:rPr>
        <w:t>, “Operator Licensing Examiner Standards for Research and Test Reactor</w:t>
      </w:r>
      <w:r w:rsidRPr="00225EC8" w:rsidR="00014E88">
        <w:rPr>
          <w:rFonts w:cs="Arial"/>
          <w:color w:val="000000" w:themeColor="text1"/>
        </w:rPr>
        <w:t>s</w:t>
      </w:r>
      <w:r w:rsidRPr="00225EC8" w:rsidR="00D32BD3">
        <w:rPr>
          <w:rFonts w:cs="Arial"/>
          <w:color w:val="000000" w:themeColor="text1"/>
        </w:rPr>
        <w:t>,”</w:t>
      </w:r>
      <w:r w:rsidRPr="00225EC8" w:rsidR="00B65E45">
        <w:rPr>
          <w:rFonts w:cs="Arial"/>
          <w:color w:val="000000" w:themeColor="text1"/>
        </w:rPr>
        <w:t xml:space="preserve"> by applicants and licensees</w:t>
      </w:r>
      <w:r w:rsidRPr="00B65E45" w:rsidR="00B65E45">
        <w:rPr>
          <w:rFonts w:cs="Arial"/>
          <w:color w:val="000000" w:themeColor="text1"/>
        </w:rPr>
        <w:t xml:space="preserve"> under </w:t>
      </w:r>
      <w:r w:rsidR="00012A11">
        <w:rPr>
          <w:rFonts w:cs="Arial"/>
          <w:color w:val="000000" w:themeColor="text1"/>
        </w:rPr>
        <w:t>10 CFR </w:t>
      </w:r>
      <w:r w:rsidRPr="00B65E45" w:rsidR="00B65E45">
        <w:rPr>
          <w:rFonts w:cs="Arial"/>
          <w:color w:val="000000" w:themeColor="text1"/>
        </w:rPr>
        <w:t xml:space="preserve">Part 50 or </w:t>
      </w:r>
      <w:r w:rsidR="00012A11">
        <w:rPr>
          <w:rFonts w:cs="Arial"/>
          <w:color w:val="000000" w:themeColor="text1"/>
        </w:rPr>
        <w:t>10 CFR Part </w:t>
      </w:r>
      <w:r w:rsidRPr="00B65E45" w:rsidR="00B65E45">
        <w:rPr>
          <w:rFonts w:cs="Arial"/>
          <w:color w:val="000000" w:themeColor="text1"/>
        </w:rPr>
        <w:t>52.</w:t>
      </w:r>
    </w:p>
    <w:p w:rsidR="00E9337C" w:rsidRPr="005C7DAE" w:rsidP="005C7DAE" w14:paraId="15A9676F" w14:textId="489289FE">
      <w:pPr>
        <w:pStyle w:val="Heading1"/>
      </w:pPr>
      <w:r w:rsidRPr="005C7DAE">
        <w:t xml:space="preserve">BACKGROUND </w:t>
      </w:r>
    </w:p>
    <w:p w:rsidR="00E9337C" w:rsidRPr="00204793" w:rsidP="00E73393" w14:paraId="1EF1BD81" w14:textId="77777777">
      <w:pPr>
        <w:rPr>
          <w:rFonts w:eastAsia="Arial" w:cs="Arial"/>
        </w:rPr>
      </w:pPr>
    </w:p>
    <w:p w:rsidR="00E9337C" w:rsidRPr="00204793" w:rsidP="00E73393" w14:paraId="02D513A5" w14:textId="7ABE02C7">
      <w:pPr>
        <w:autoSpaceDE w:val="0"/>
        <w:autoSpaceDN w:val="0"/>
        <w:adjustRightInd w:val="0"/>
        <w:rPr>
          <w:rFonts w:cs="Arial"/>
        </w:rPr>
      </w:pPr>
      <w:r w:rsidRPr="00204793">
        <w:rPr>
          <w:rFonts w:cs="Arial"/>
        </w:rPr>
        <w:t>The Part 53 regulation is under development</w:t>
      </w:r>
      <w:r w:rsidR="002B733D">
        <w:rPr>
          <w:rFonts w:cs="Arial"/>
        </w:rPr>
        <w:t>; therefore</w:t>
      </w:r>
      <w:r w:rsidRPr="00204793">
        <w:rPr>
          <w:rFonts w:cs="Arial"/>
        </w:rPr>
        <w:t xml:space="preserve">, the guidance in this </w:t>
      </w:r>
      <w:r w:rsidR="000C6D4D">
        <w:rPr>
          <w:rFonts w:cs="Arial"/>
        </w:rPr>
        <w:t>ISG</w:t>
      </w:r>
      <w:r w:rsidRPr="00204793" w:rsidR="000C6D4D">
        <w:rPr>
          <w:rFonts w:cs="Arial"/>
        </w:rPr>
        <w:t xml:space="preserve"> </w:t>
      </w:r>
      <w:r w:rsidRPr="00204793">
        <w:rPr>
          <w:rFonts w:cs="Arial"/>
        </w:rPr>
        <w:t>is subject to change based on the outcome of that rulemaking.</w:t>
      </w:r>
      <w:r w:rsidR="007B43D2">
        <w:rPr>
          <w:rFonts w:cs="Arial"/>
        </w:rPr>
        <w:t xml:space="preserve"> </w:t>
      </w:r>
      <w:r w:rsidRPr="00204793">
        <w:rPr>
          <w:rFonts w:cs="Arial"/>
        </w:rPr>
        <w:t xml:space="preserve">Key documents related to the </w:t>
      </w:r>
      <w:r w:rsidRPr="00096B52">
        <w:rPr>
          <w:rFonts w:cs="Arial"/>
        </w:rPr>
        <w:t>Part</w:t>
      </w:r>
      <w:r w:rsidRPr="00096B52" w:rsidR="00AA2C85">
        <w:rPr>
          <w:rFonts w:cs="Arial"/>
        </w:rPr>
        <w:t> </w:t>
      </w:r>
      <w:r w:rsidRPr="00096B52">
        <w:rPr>
          <w:rFonts w:cs="Arial"/>
        </w:rPr>
        <w:t xml:space="preserve">53 </w:t>
      </w:r>
      <w:r w:rsidRPr="00096B52">
        <w:rPr>
          <w:rFonts w:cs="Arial"/>
        </w:rPr>
        <w:t>rulemaking, including proposed rule language and stakeholder comments, can be found at Regulations.gov under Docket ID NRC-2019-0062.</w:t>
      </w:r>
    </w:p>
    <w:p w:rsidR="00E9337C" w:rsidRPr="005C7DAE" w:rsidP="005C7DAE" w14:paraId="435F5EAF" w14:textId="003EA33F">
      <w:pPr>
        <w:pStyle w:val="Heading1"/>
      </w:pPr>
      <w:r w:rsidRPr="005C7DAE">
        <w:t xml:space="preserve">RATIONALE </w:t>
      </w:r>
    </w:p>
    <w:p w:rsidR="00E9337C" w:rsidRPr="00204793" w:rsidP="004A2566" w14:paraId="3CC02CD4" w14:textId="77777777">
      <w:pPr>
        <w:pStyle w:val="BodyText"/>
        <w:ind w:left="0"/>
        <w:rPr>
          <w:rFonts w:cs="Arial"/>
          <w:b/>
          <w:i/>
          <w:caps/>
        </w:rPr>
      </w:pPr>
    </w:p>
    <w:p w:rsidR="00C57ACF" w:rsidP="136AF5FA" w14:paraId="759FEF96" w14:textId="6178A4D0">
      <w:pPr>
        <w:pStyle w:val="BodyText"/>
        <w:ind w:left="0"/>
        <w:rPr>
          <w:rFonts w:eastAsia="Calibri" w:cs="Arial"/>
          <w:i/>
          <w:iCs/>
        </w:rPr>
      </w:pPr>
      <w:r w:rsidRPr="00204793">
        <w:rPr>
          <w:rFonts w:cs="Arial"/>
        </w:rPr>
        <w:t xml:space="preserve">This ISG </w:t>
      </w:r>
      <w:r w:rsidR="00C56F28">
        <w:rPr>
          <w:rFonts w:cs="Arial"/>
        </w:rPr>
        <w:t>was</w:t>
      </w:r>
      <w:r w:rsidRPr="00204793">
        <w:rPr>
          <w:rFonts w:cs="Arial"/>
        </w:rPr>
        <w:t xml:space="preserve"> developed to meet near</w:t>
      </w:r>
      <w:r w:rsidR="00AA2C85">
        <w:rPr>
          <w:rFonts w:cs="Arial"/>
        </w:rPr>
        <w:noBreakHyphen/>
      </w:r>
      <w:r w:rsidRPr="00204793">
        <w:rPr>
          <w:rFonts w:cs="Arial"/>
        </w:rPr>
        <w:t xml:space="preserve">term guidance needs to support </w:t>
      </w:r>
      <w:r w:rsidR="004E480F">
        <w:rPr>
          <w:rFonts w:cs="Arial"/>
        </w:rPr>
        <w:t>the NRC staff</w:t>
      </w:r>
      <w:r w:rsidR="007372FE">
        <w:rPr>
          <w:rFonts w:cs="Arial"/>
        </w:rPr>
        <w:t>’s</w:t>
      </w:r>
      <w:r w:rsidR="004E480F">
        <w:rPr>
          <w:rFonts w:cs="Arial"/>
        </w:rPr>
        <w:t xml:space="preserve"> review of </w:t>
      </w:r>
      <w:r w:rsidR="000F559B">
        <w:rPr>
          <w:rFonts w:cs="Arial"/>
        </w:rPr>
        <w:t xml:space="preserve">commercial nuclear plant </w:t>
      </w:r>
      <w:r w:rsidRPr="00204793">
        <w:rPr>
          <w:rFonts w:cs="Arial"/>
        </w:rPr>
        <w:t>applications</w:t>
      </w:r>
      <w:r w:rsidR="00EB6EB0">
        <w:rPr>
          <w:rFonts w:cs="Arial"/>
        </w:rPr>
        <w:t xml:space="preserve"> with respect to</w:t>
      </w:r>
      <w:r w:rsidR="00F721C3">
        <w:rPr>
          <w:rFonts w:cs="Arial"/>
        </w:rPr>
        <w:t xml:space="preserve"> </w:t>
      </w:r>
      <w:r w:rsidR="0084627C">
        <w:rPr>
          <w:rFonts w:cs="Arial"/>
        </w:rPr>
        <w:t>r</w:t>
      </w:r>
      <w:r w:rsidRPr="0084627C" w:rsidR="0084627C">
        <w:rPr>
          <w:rFonts w:cs="Arial"/>
        </w:rPr>
        <w:t>isk</w:t>
      </w:r>
      <w:r w:rsidR="00F61AB7">
        <w:rPr>
          <w:rFonts w:cs="Arial"/>
        </w:rPr>
        <w:noBreakHyphen/>
      </w:r>
      <w:r w:rsidRPr="0084627C" w:rsidR="0084627C">
        <w:rPr>
          <w:rFonts w:cs="Arial"/>
        </w:rPr>
        <w:t xml:space="preserve">informed, </w:t>
      </w:r>
      <w:r w:rsidR="0084627C">
        <w:rPr>
          <w:rFonts w:cs="Arial"/>
        </w:rPr>
        <w:t>t</w:t>
      </w:r>
      <w:r w:rsidRPr="0084627C" w:rsidR="0084627C">
        <w:rPr>
          <w:rFonts w:cs="Arial"/>
        </w:rPr>
        <w:t>echnology</w:t>
      </w:r>
      <w:r w:rsidR="00F61AB7">
        <w:rPr>
          <w:rFonts w:cs="Arial"/>
        </w:rPr>
        <w:noBreakHyphen/>
      </w:r>
      <w:r w:rsidR="0084627C">
        <w:rPr>
          <w:rFonts w:cs="Arial"/>
        </w:rPr>
        <w:t>i</w:t>
      </w:r>
      <w:r w:rsidRPr="0084627C" w:rsidR="0084627C">
        <w:rPr>
          <w:rFonts w:cs="Arial"/>
        </w:rPr>
        <w:t xml:space="preserve">nclusive </w:t>
      </w:r>
      <w:r w:rsidRPr="00EB6EB0" w:rsidR="00EB6EB0">
        <w:rPr>
          <w:rFonts w:cs="Arial"/>
        </w:rPr>
        <w:t>operator licensing examination program</w:t>
      </w:r>
      <w:r w:rsidR="007B4199">
        <w:rPr>
          <w:rFonts w:cs="Arial"/>
        </w:rPr>
        <w:t>s</w:t>
      </w:r>
      <w:r w:rsidRPr="00204793">
        <w:rPr>
          <w:rFonts w:cs="Arial"/>
        </w:rPr>
        <w:t xml:space="preserve">. </w:t>
      </w:r>
      <w:r w:rsidRPr="00204793">
        <w:rPr>
          <w:rFonts w:eastAsia="Calibri" w:cs="Arial"/>
        </w:rPr>
        <w:t xml:space="preserve">NUREG-1021 </w:t>
      </w:r>
      <w:r w:rsidR="001E579B">
        <w:rPr>
          <w:rFonts w:eastAsia="Calibri" w:cs="Arial"/>
        </w:rPr>
        <w:t>implement</w:t>
      </w:r>
      <w:r w:rsidR="006C56BC">
        <w:rPr>
          <w:rFonts w:eastAsia="Calibri" w:cs="Arial"/>
        </w:rPr>
        <w:t>s</w:t>
      </w:r>
      <w:r w:rsidRPr="00204793" w:rsidR="001E579B">
        <w:rPr>
          <w:rFonts w:eastAsia="Calibri" w:cs="Arial"/>
        </w:rPr>
        <w:t xml:space="preserve"> </w:t>
      </w:r>
      <w:r w:rsidR="00F57761">
        <w:rPr>
          <w:rFonts w:eastAsia="Calibri" w:cs="Arial"/>
        </w:rPr>
        <w:t>o</w:t>
      </w:r>
      <w:r w:rsidRPr="00204793" w:rsidR="00F57761">
        <w:rPr>
          <w:rFonts w:eastAsia="Calibri" w:cs="Arial"/>
        </w:rPr>
        <w:t xml:space="preserve">perator </w:t>
      </w:r>
      <w:r w:rsidR="00F57761">
        <w:rPr>
          <w:rFonts w:eastAsia="Calibri" w:cs="Arial"/>
        </w:rPr>
        <w:t>l</w:t>
      </w:r>
      <w:r w:rsidRPr="00204793" w:rsidR="00F57761">
        <w:rPr>
          <w:rFonts w:eastAsia="Calibri" w:cs="Arial"/>
        </w:rPr>
        <w:t xml:space="preserve">icensing </w:t>
      </w:r>
      <w:r w:rsidRPr="00204793">
        <w:rPr>
          <w:rFonts w:eastAsia="Calibri" w:cs="Arial"/>
        </w:rPr>
        <w:t>standards and regulations as specified in 10 CFR 55.40</w:t>
      </w:r>
      <w:r w:rsidR="00D5182D">
        <w:rPr>
          <w:rFonts w:eastAsia="Calibri" w:cs="Arial"/>
        </w:rPr>
        <w:t>, “Implementation,”</w:t>
      </w:r>
      <w:r w:rsidRPr="00204793">
        <w:rPr>
          <w:rFonts w:eastAsia="Calibri" w:cs="Arial"/>
        </w:rPr>
        <w:t xml:space="preserve"> for </w:t>
      </w:r>
      <w:r w:rsidR="00D5182D">
        <w:rPr>
          <w:rFonts w:eastAsia="Calibri" w:cs="Arial"/>
        </w:rPr>
        <w:t>large light</w:t>
      </w:r>
      <w:r w:rsidR="00D5182D">
        <w:rPr>
          <w:rFonts w:eastAsia="Calibri" w:cs="Arial"/>
        </w:rPr>
        <w:noBreakHyphen/>
        <w:t>water reactor (</w:t>
      </w:r>
      <w:r w:rsidR="00254525">
        <w:rPr>
          <w:rFonts w:eastAsia="Calibri" w:cs="Arial"/>
        </w:rPr>
        <w:t>LLWR</w:t>
      </w:r>
      <w:r w:rsidR="00D5182D">
        <w:rPr>
          <w:rFonts w:eastAsia="Calibri" w:cs="Arial"/>
        </w:rPr>
        <w:t>)</w:t>
      </w:r>
      <w:r w:rsidR="00254525">
        <w:rPr>
          <w:rFonts w:eastAsia="Calibri" w:cs="Arial"/>
        </w:rPr>
        <w:t xml:space="preserve"> </w:t>
      </w:r>
      <w:r w:rsidRPr="00204793">
        <w:rPr>
          <w:rFonts w:eastAsia="Calibri" w:cs="Arial"/>
        </w:rPr>
        <w:t>designs. NUREG</w:t>
      </w:r>
      <w:r w:rsidR="00F57761">
        <w:rPr>
          <w:rFonts w:eastAsia="Calibri" w:cs="Arial"/>
        </w:rPr>
        <w:noBreakHyphen/>
      </w:r>
      <w:r w:rsidR="00AC0029">
        <w:rPr>
          <w:rFonts w:eastAsia="Calibri" w:cs="Arial"/>
        </w:rPr>
        <w:t>1021</w:t>
      </w:r>
      <w:r w:rsidRPr="00204793">
        <w:rPr>
          <w:rFonts w:eastAsia="Calibri" w:cs="Arial"/>
        </w:rPr>
        <w:t xml:space="preserve"> was designed </w:t>
      </w:r>
      <w:r w:rsidR="0082443C">
        <w:rPr>
          <w:rFonts w:eastAsia="Calibri" w:cs="Arial"/>
        </w:rPr>
        <w:t xml:space="preserve">to be used </w:t>
      </w:r>
      <w:r w:rsidRPr="00204793">
        <w:rPr>
          <w:rFonts w:eastAsia="Calibri" w:cs="Arial"/>
        </w:rPr>
        <w:t>for developing</w:t>
      </w:r>
      <w:r w:rsidR="00672730">
        <w:rPr>
          <w:rFonts w:eastAsia="Calibri" w:cs="Arial"/>
        </w:rPr>
        <w:t xml:space="preserve"> initial</w:t>
      </w:r>
      <w:r w:rsidRPr="00204793">
        <w:rPr>
          <w:rFonts w:eastAsia="Calibri" w:cs="Arial"/>
        </w:rPr>
        <w:t xml:space="preserve"> operator licensing examinations </w:t>
      </w:r>
      <w:r w:rsidR="00DF0EEA">
        <w:rPr>
          <w:rFonts w:eastAsia="Calibri" w:cs="Arial"/>
        </w:rPr>
        <w:t xml:space="preserve">in conjunction </w:t>
      </w:r>
      <w:r>
        <w:rPr>
          <w:rFonts w:eastAsia="Calibri" w:cs="Arial"/>
        </w:rPr>
        <w:t>with</w:t>
      </w:r>
      <w:r w:rsidRPr="00204793">
        <w:rPr>
          <w:rFonts w:eastAsia="Calibri" w:cs="Arial"/>
        </w:rPr>
        <w:t xml:space="preserve"> the applicable </w:t>
      </w:r>
      <w:r w:rsidR="00356B36">
        <w:rPr>
          <w:rFonts w:eastAsia="Calibri" w:cs="Arial"/>
        </w:rPr>
        <w:t xml:space="preserve">NUREG-series </w:t>
      </w:r>
      <w:r w:rsidRPr="00204793">
        <w:rPr>
          <w:rFonts w:eastAsia="Calibri" w:cs="Arial"/>
        </w:rPr>
        <w:t xml:space="preserve">knowledge and ability catalogs. </w:t>
      </w:r>
      <w:r w:rsidR="002270F9">
        <w:rPr>
          <w:rFonts w:eastAsia="Calibri" w:cs="Arial"/>
        </w:rPr>
        <w:t>Similarly, NUREG</w:t>
      </w:r>
      <w:r w:rsidR="00646031">
        <w:rPr>
          <w:rFonts w:eastAsia="Calibri" w:cs="Arial"/>
        </w:rPr>
        <w:noBreakHyphen/>
      </w:r>
      <w:r w:rsidR="004F0BE9">
        <w:rPr>
          <w:rFonts w:eastAsia="Calibri" w:cs="Arial"/>
        </w:rPr>
        <w:t>1</w:t>
      </w:r>
      <w:r>
        <w:rPr>
          <w:rFonts w:eastAsia="Calibri" w:cs="Arial"/>
        </w:rPr>
        <w:t>4</w:t>
      </w:r>
      <w:r w:rsidR="004F0BE9">
        <w:rPr>
          <w:rFonts w:eastAsia="Calibri" w:cs="Arial"/>
        </w:rPr>
        <w:t>78</w:t>
      </w:r>
      <w:r w:rsidR="00A041A3">
        <w:rPr>
          <w:rFonts w:eastAsia="Calibri" w:cs="Arial"/>
        </w:rPr>
        <w:t xml:space="preserve"> </w:t>
      </w:r>
      <w:r w:rsidR="00D0279E">
        <w:rPr>
          <w:rFonts w:eastAsia="Calibri" w:cs="Arial"/>
        </w:rPr>
        <w:t>implements operator licensing standards and regulations for research and test reactors.</w:t>
      </w:r>
      <w:r w:rsidR="00DD5BE9">
        <w:rPr>
          <w:rFonts w:eastAsia="Calibri" w:cs="Arial"/>
        </w:rPr>
        <w:t xml:space="preserve"> </w:t>
      </w:r>
      <w:r>
        <w:rPr>
          <w:rFonts w:eastAsia="Calibri" w:cs="Arial"/>
        </w:rPr>
        <w:t>T</w:t>
      </w:r>
      <w:r w:rsidRPr="00204793" w:rsidR="00B2315D">
        <w:rPr>
          <w:rFonts w:cs="Arial"/>
        </w:rPr>
        <w:t>he</w:t>
      </w:r>
      <w:r w:rsidR="002F2199">
        <w:rPr>
          <w:rFonts w:cs="Arial"/>
        </w:rPr>
        <w:t xml:space="preserve"> examination </w:t>
      </w:r>
      <w:r w:rsidR="00964E43">
        <w:rPr>
          <w:rFonts w:cs="Arial"/>
        </w:rPr>
        <w:t xml:space="preserve">methods and </w:t>
      </w:r>
      <w:r w:rsidR="002F2199">
        <w:rPr>
          <w:rFonts w:cs="Arial"/>
        </w:rPr>
        <w:t xml:space="preserve">procedures described in these </w:t>
      </w:r>
      <w:r w:rsidR="00234C24">
        <w:rPr>
          <w:rFonts w:cs="Arial"/>
        </w:rPr>
        <w:t xml:space="preserve">documents </w:t>
      </w:r>
      <w:r w:rsidR="005A37C3">
        <w:rPr>
          <w:rFonts w:cs="Arial"/>
        </w:rPr>
        <w:t>are</w:t>
      </w:r>
      <w:r w:rsidR="007C58BD">
        <w:rPr>
          <w:rFonts w:cs="Arial"/>
        </w:rPr>
        <w:t xml:space="preserve"> based </w:t>
      </w:r>
      <w:r w:rsidR="00C17FEA">
        <w:rPr>
          <w:rFonts w:cs="Arial"/>
        </w:rPr>
        <w:t xml:space="preserve">largely </w:t>
      </w:r>
      <w:r w:rsidRPr="00E92996" w:rsidR="007C58BD">
        <w:rPr>
          <w:rFonts w:cs="Arial"/>
        </w:rPr>
        <w:t>on the jobs and tasks</w:t>
      </w:r>
      <w:r w:rsidRPr="00E92996" w:rsidR="005A37C3">
        <w:rPr>
          <w:rFonts w:cs="Arial"/>
        </w:rPr>
        <w:t xml:space="preserve"> that are</w:t>
      </w:r>
      <w:r w:rsidRPr="00E92996" w:rsidR="007C58BD">
        <w:rPr>
          <w:rFonts w:cs="Arial"/>
        </w:rPr>
        <w:t xml:space="preserve"> </w:t>
      </w:r>
      <w:r w:rsidRPr="00E92996">
        <w:rPr>
          <w:rFonts w:cs="Arial"/>
        </w:rPr>
        <w:t xml:space="preserve">performed by </w:t>
      </w:r>
      <w:r w:rsidRPr="00E92996" w:rsidR="007C58BD">
        <w:rPr>
          <w:rFonts w:cs="Arial"/>
        </w:rPr>
        <w:t>personnel at</w:t>
      </w:r>
      <w:r w:rsidRPr="00E92996" w:rsidR="00B626A8">
        <w:rPr>
          <w:rFonts w:eastAsia="Calibri" w:cs="Arial"/>
        </w:rPr>
        <w:t xml:space="preserve"> </w:t>
      </w:r>
      <w:r w:rsidRPr="00E92996" w:rsidR="00372A3F">
        <w:rPr>
          <w:rFonts w:eastAsia="Calibri" w:cs="Arial"/>
        </w:rPr>
        <w:t xml:space="preserve">operating </w:t>
      </w:r>
      <w:r w:rsidRPr="00E92996" w:rsidR="00B73030">
        <w:rPr>
          <w:rFonts w:eastAsia="Calibri" w:cs="Arial"/>
        </w:rPr>
        <w:t>LLWR</w:t>
      </w:r>
      <w:r w:rsidRPr="00E92996" w:rsidR="007C58BD">
        <w:rPr>
          <w:rFonts w:eastAsia="Calibri" w:cs="Arial"/>
        </w:rPr>
        <w:t>s</w:t>
      </w:r>
      <w:r w:rsidRPr="00E92996">
        <w:rPr>
          <w:rFonts w:eastAsia="Calibri" w:cs="Arial"/>
        </w:rPr>
        <w:t xml:space="preserve"> and RTRs</w:t>
      </w:r>
      <w:r w:rsidRPr="00E92996" w:rsidR="00964E43">
        <w:rPr>
          <w:rFonts w:eastAsia="Calibri" w:cs="Arial"/>
        </w:rPr>
        <w:t xml:space="preserve"> </w:t>
      </w:r>
      <w:r w:rsidRPr="00E92996" w:rsidR="00C17FEA">
        <w:rPr>
          <w:rFonts w:eastAsia="Calibri" w:cs="Arial"/>
        </w:rPr>
        <w:t xml:space="preserve">and the </w:t>
      </w:r>
      <w:r w:rsidRPr="00E92996" w:rsidR="00DA337F">
        <w:rPr>
          <w:rFonts w:eastAsia="Calibri" w:cs="Arial"/>
        </w:rPr>
        <w:t>concepts of operations and staffing models for these facilities.</w:t>
      </w:r>
    </w:p>
    <w:p w:rsidR="00C57ACF" w:rsidP="004A2566" w14:paraId="55B532E8" w14:textId="77777777">
      <w:pPr>
        <w:pStyle w:val="BodyText"/>
        <w:ind w:left="0"/>
        <w:rPr>
          <w:rFonts w:eastAsia="Calibri" w:cs="Arial"/>
          <w:i/>
        </w:rPr>
      </w:pPr>
    </w:p>
    <w:p w:rsidR="004C6CE4" w:rsidP="004A2566" w14:paraId="1249059D" w14:textId="33303D0D">
      <w:pPr>
        <w:pStyle w:val="BodyText"/>
        <w:ind w:left="0"/>
        <w:rPr>
          <w:rFonts w:cs="Arial"/>
          <w:i/>
        </w:rPr>
      </w:pPr>
      <w:r>
        <w:rPr>
          <w:rFonts w:cs="Arial"/>
        </w:rPr>
        <w:t>C</w:t>
      </w:r>
      <w:r w:rsidR="000F559B">
        <w:rPr>
          <w:rFonts w:cs="Arial"/>
        </w:rPr>
        <w:t xml:space="preserve">ommercial </w:t>
      </w:r>
      <w:bookmarkStart w:id="1" w:name="_Hlk114113921"/>
      <w:r w:rsidR="000F559B">
        <w:rPr>
          <w:rFonts w:cs="Arial"/>
        </w:rPr>
        <w:t xml:space="preserve">nuclear plants </w:t>
      </w:r>
      <w:r w:rsidR="006141A9">
        <w:rPr>
          <w:rFonts w:cs="Arial"/>
        </w:rPr>
        <w:t xml:space="preserve">that would be </w:t>
      </w:r>
      <w:r w:rsidR="000F559B">
        <w:rPr>
          <w:rFonts w:cs="Arial"/>
        </w:rPr>
        <w:t>licensed under</w:t>
      </w:r>
      <w:r w:rsidR="00463B26">
        <w:rPr>
          <w:rFonts w:cs="Arial"/>
        </w:rPr>
        <w:t xml:space="preserve"> proposed</w:t>
      </w:r>
      <w:r w:rsidR="000F559B">
        <w:rPr>
          <w:rFonts w:cs="Arial"/>
        </w:rPr>
        <w:t xml:space="preserve"> Part </w:t>
      </w:r>
      <w:r w:rsidR="00E1333D">
        <w:rPr>
          <w:rFonts w:cs="Arial"/>
        </w:rPr>
        <w:t>53</w:t>
      </w:r>
      <w:r w:rsidR="00992C4F">
        <w:rPr>
          <w:rFonts w:cs="Arial"/>
        </w:rPr>
        <w:t xml:space="preserve"> </w:t>
      </w:r>
      <w:bookmarkEnd w:id="1"/>
      <w:r w:rsidR="00992C4F">
        <w:rPr>
          <w:rFonts w:cs="Arial"/>
        </w:rPr>
        <w:t xml:space="preserve">will likely use different technologies </w:t>
      </w:r>
      <w:r w:rsidR="00A22EAB">
        <w:rPr>
          <w:rFonts w:cs="Arial"/>
        </w:rPr>
        <w:t xml:space="preserve">and employ different operating and staffing models </w:t>
      </w:r>
      <w:r w:rsidR="00C24445">
        <w:rPr>
          <w:rFonts w:cs="Arial"/>
        </w:rPr>
        <w:t>than</w:t>
      </w:r>
      <w:r w:rsidR="00992C4F">
        <w:rPr>
          <w:rFonts w:cs="Arial"/>
        </w:rPr>
        <w:t xml:space="preserve"> LLWRs</w:t>
      </w:r>
      <w:r w:rsidR="00A22EAB">
        <w:rPr>
          <w:rFonts w:cs="Arial"/>
        </w:rPr>
        <w:t>. T</w:t>
      </w:r>
      <w:r>
        <w:rPr>
          <w:rFonts w:cs="Arial"/>
        </w:rPr>
        <w:t xml:space="preserve">herefore, </w:t>
      </w:r>
      <w:r w:rsidR="009774DB">
        <w:rPr>
          <w:rFonts w:cs="Arial"/>
        </w:rPr>
        <w:t xml:space="preserve">the NRC staff anticipates that </w:t>
      </w:r>
      <w:r w:rsidR="00992C4F">
        <w:rPr>
          <w:rFonts w:cs="Arial"/>
        </w:rPr>
        <w:t xml:space="preserve">the </w:t>
      </w:r>
      <w:r>
        <w:rPr>
          <w:rFonts w:cs="Arial"/>
        </w:rPr>
        <w:t>jobs</w:t>
      </w:r>
      <w:r w:rsidR="007704C7">
        <w:rPr>
          <w:rFonts w:cs="Arial"/>
        </w:rPr>
        <w:t xml:space="preserve"> and tasks performed by </w:t>
      </w:r>
      <w:r w:rsidR="00992C4F">
        <w:rPr>
          <w:rFonts w:cs="Arial"/>
        </w:rPr>
        <w:t xml:space="preserve">operating </w:t>
      </w:r>
      <w:r w:rsidRPr="001A67E3" w:rsidR="00992C4F">
        <w:rPr>
          <w:rFonts w:cs="Arial"/>
        </w:rPr>
        <w:t xml:space="preserve">personnel at these plants </w:t>
      </w:r>
      <w:r w:rsidR="009774DB">
        <w:rPr>
          <w:rFonts w:cs="Arial"/>
        </w:rPr>
        <w:t>will</w:t>
      </w:r>
      <w:r w:rsidRPr="001A67E3" w:rsidR="00992C4F">
        <w:rPr>
          <w:rFonts w:cs="Arial"/>
        </w:rPr>
        <w:t xml:space="preserve"> differ</w:t>
      </w:r>
      <w:r w:rsidR="009774DB">
        <w:rPr>
          <w:rFonts w:cs="Arial"/>
        </w:rPr>
        <w:t xml:space="preserve"> from those</w:t>
      </w:r>
      <w:r w:rsidRPr="001A67E3" w:rsidR="00992C4F">
        <w:rPr>
          <w:rFonts w:cs="Arial"/>
        </w:rPr>
        <w:t xml:space="preserve"> </w:t>
      </w:r>
      <w:r w:rsidRPr="001A67E3" w:rsidR="00A22EAB">
        <w:rPr>
          <w:rFonts w:cs="Arial"/>
        </w:rPr>
        <w:t xml:space="preserve">for operating personnel at </w:t>
      </w:r>
      <w:r w:rsidRPr="001A67E3" w:rsidR="00CC7FAF">
        <w:rPr>
          <w:rFonts w:cs="Arial"/>
        </w:rPr>
        <w:t>LLWRs</w:t>
      </w:r>
      <w:r w:rsidRPr="001A67E3" w:rsidR="00A22EAB">
        <w:rPr>
          <w:rFonts w:cs="Arial"/>
        </w:rPr>
        <w:t xml:space="preserve"> and RTRs</w:t>
      </w:r>
      <w:r w:rsidRPr="001A67E3" w:rsidR="00CC7FAF">
        <w:rPr>
          <w:rFonts w:cs="Arial"/>
        </w:rPr>
        <w:t xml:space="preserve">. </w:t>
      </w:r>
      <w:r w:rsidRPr="001A67E3" w:rsidR="00AB12EA">
        <w:rPr>
          <w:rFonts w:cs="Arial"/>
        </w:rPr>
        <w:t xml:space="preserve">As </w:t>
      </w:r>
      <w:r w:rsidR="00CF4AE6">
        <w:rPr>
          <w:rFonts w:cs="Arial"/>
        </w:rPr>
        <w:t>a result</w:t>
      </w:r>
      <w:r w:rsidRPr="001A67E3" w:rsidR="00AB12EA">
        <w:rPr>
          <w:rFonts w:cs="Arial"/>
        </w:rPr>
        <w:t>,</w:t>
      </w:r>
      <w:r w:rsidRPr="001A67E3" w:rsidR="00266807">
        <w:rPr>
          <w:rFonts w:cs="Arial"/>
        </w:rPr>
        <w:t xml:space="preserve"> the</w:t>
      </w:r>
      <w:r w:rsidR="00266807">
        <w:rPr>
          <w:rFonts w:cs="Arial"/>
        </w:rPr>
        <w:t xml:space="preserve"> </w:t>
      </w:r>
      <w:r w:rsidR="00820C28">
        <w:rPr>
          <w:rFonts w:cs="Arial"/>
        </w:rPr>
        <w:t>knowledge, skills, and abilities</w:t>
      </w:r>
      <w:r w:rsidR="00A73F31">
        <w:rPr>
          <w:rFonts w:cs="Arial"/>
        </w:rPr>
        <w:t xml:space="preserve"> (KSAs)</w:t>
      </w:r>
      <w:r w:rsidR="00145BE5">
        <w:rPr>
          <w:rFonts w:cs="Arial"/>
        </w:rPr>
        <w:t xml:space="preserve"> </w:t>
      </w:r>
      <w:r w:rsidR="00282B81">
        <w:rPr>
          <w:rFonts w:cs="Arial"/>
        </w:rPr>
        <w:t xml:space="preserve">that </w:t>
      </w:r>
      <w:r w:rsidR="00145BE5">
        <w:rPr>
          <w:rFonts w:cs="Arial"/>
        </w:rPr>
        <w:t>operating personnel at nuclear plants licensed under proposed Part</w:t>
      </w:r>
      <w:r w:rsidR="00AD2FC1">
        <w:rPr>
          <w:rFonts w:cs="Arial"/>
        </w:rPr>
        <w:t> </w:t>
      </w:r>
      <w:r w:rsidR="00145BE5">
        <w:rPr>
          <w:rFonts w:cs="Arial"/>
        </w:rPr>
        <w:t>53 will need to perform their duties</w:t>
      </w:r>
      <w:r w:rsidR="00A746B5">
        <w:rPr>
          <w:rFonts w:cs="Arial"/>
        </w:rPr>
        <w:t xml:space="preserve"> and the examination methods </w:t>
      </w:r>
      <w:r w:rsidR="00FA7368">
        <w:rPr>
          <w:rFonts w:cs="Arial"/>
        </w:rPr>
        <w:t>needed to evaluate</w:t>
      </w:r>
      <w:r w:rsidR="00531BEC">
        <w:rPr>
          <w:rFonts w:cs="Arial"/>
        </w:rPr>
        <w:t xml:space="preserve"> th</w:t>
      </w:r>
      <w:r w:rsidR="00145BE5">
        <w:rPr>
          <w:rFonts w:cs="Arial"/>
        </w:rPr>
        <w:t>ose</w:t>
      </w:r>
      <w:r w:rsidR="00531BEC">
        <w:rPr>
          <w:rFonts w:cs="Arial"/>
        </w:rPr>
        <w:t xml:space="preserve"> </w:t>
      </w:r>
      <w:r w:rsidR="007F26DA">
        <w:rPr>
          <w:rFonts w:cs="Arial"/>
        </w:rPr>
        <w:t>KSAs</w:t>
      </w:r>
      <w:r w:rsidR="00531BEC">
        <w:rPr>
          <w:rFonts w:cs="Arial"/>
        </w:rPr>
        <w:t xml:space="preserve"> </w:t>
      </w:r>
      <w:r w:rsidR="00AB12EA">
        <w:rPr>
          <w:rFonts w:cs="Arial"/>
        </w:rPr>
        <w:t>are</w:t>
      </w:r>
      <w:r w:rsidR="006908EA">
        <w:rPr>
          <w:rFonts w:cs="Arial"/>
        </w:rPr>
        <w:t xml:space="preserve"> also expected to differ </w:t>
      </w:r>
      <w:r w:rsidR="007F26DA">
        <w:rPr>
          <w:rFonts w:cs="Arial"/>
        </w:rPr>
        <w:t>from</w:t>
      </w:r>
      <w:r w:rsidR="006908EA">
        <w:rPr>
          <w:rFonts w:cs="Arial"/>
        </w:rPr>
        <w:t xml:space="preserve"> those in NUREG</w:t>
      </w:r>
      <w:r w:rsidR="0049346C">
        <w:rPr>
          <w:rFonts w:cs="Arial"/>
        </w:rPr>
        <w:noBreakHyphen/>
      </w:r>
      <w:r w:rsidR="006908EA">
        <w:rPr>
          <w:rFonts w:cs="Arial"/>
        </w:rPr>
        <w:t>1021 and NUREG</w:t>
      </w:r>
      <w:r w:rsidR="0049346C">
        <w:rPr>
          <w:rFonts w:cs="Arial"/>
        </w:rPr>
        <w:noBreakHyphen/>
      </w:r>
      <w:r w:rsidR="006908EA">
        <w:rPr>
          <w:rFonts w:cs="Arial"/>
        </w:rPr>
        <w:t xml:space="preserve">1478. </w:t>
      </w:r>
      <w:r>
        <w:rPr>
          <w:rFonts w:cs="Arial"/>
        </w:rPr>
        <w:t xml:space="preserve">For example, </w:t>
      </w:r>
      <w:r w:rsidR="009774DB">
        <w:rPr>
          <w:rFonts w:cs="Arial"/>
        </w:rPr>
        <w:t>the staff anticipates</w:t>
      </w:r>
      <w:r>
        <w:rPr>
          <w:rFonts w:cs="Arial"/>
        </w:rPr>
        <w:t xml:space="preserve"> that examination programs developed for </w:t>
      </w:r>
      <w:r w:rsidR="001363AF">
        <w:rPr>
          <w:rFonts w:cs="Arial"/>
        </w:rPr>
        <w:t xml:space="preserve">commercial </w:t>
      </w:r>
      <w:r>
        <w:rPr>
          <w:rFonts w:cs="Arial"/>
        </w:rPr>
        <w:t xml:space="preserve">nuclear plants licensed under proposed Part 53 would be of smaller scope and format </w:t>
      </w:r>
      <w:r w:rsidR="00EE3545">
        <w:rPr>
          <w:rFonts w:cs="Arial"/>
        </w:rPr>
        <w:t>than</w:t>
      </w:r>
      <w:r>
        <w:rPr>
          <w:rFonts w:cs="Arial"/>
        </w:rPr>
        <w:t xml:space="preserve"> those in NUREG-1021 or NUREG-1478</w:t>
      </w:r>
      <w:r w:rsidR="00EE3545">
        <w:rPr>
          <w:rFonts w:cs="Arial"/>
        </w:rPr>
        <w:t>,</w:t>
      </w:r>
      <w:r>
        <w:rPr>
          <w:rFonts w:cs="Arial"/>
        </w:rPr>
        <w:t xml:space="preserve"> given the expected reduced reliance on operating personnel to maintain safe plant operations at these facilities. </w:t>
      </w:r>
    </w:p>
    <w:p w:rsidR="004C6CE4" w:rsidRPr="004A2566" w:rsidP="004A2566" w14:paraId="1EF9A791" w14:textId="77777777">
      <w:pPr>
        <w:pStyle w:val="BodyText"/>
        <w:ind w:left="0"/>
        <w:rPr>
          <w:rFonts w:cs="Arial"/>
          <w:color w:val="000000" w:themeColor="text1"/>
        </w:rPr>
      </w:pPr>
    </w:p>
    <w:p w:rsidR="009C7A76" w:rsidP="004A2566" w14:paraId="67E595E0" w14:textId="39F9F2E3">
      <w:pPr>
        <w:pStyle w:val="BodyText"/>
        <w:ind w:left="0"/>
        <w:rPr>
          <w:rFonts w:cs="Arial"/>
        </w:rPr>
      </w:pPr>
      <w:r w:rsidRPr="36713942">
        <w:rPr>
          <w:rFonts w:cs="Arial"/>
        </w:rPr>
        <w:t xml:space="preserve">As a result, the staff determined that </w:t>
      </w:r>
      <w:r w:rsidRPr="36713942" w:rsidR="007D1785">
        <w:rPr>
          <w:rFonts w:cs="Arial"/>
        </w:rPr>
        <w:t>the</w:t>
      </w:r>
      <w:r w:rsidRPr="36713942">
        <w:rPr>
          <w:rFonts w:cs="Arial"/>
        </w:rPr>
        <w:t xml:space="preserve"> </w:t>
      </w:r>
      <w:r w:rsidRPr="36713942" w:rsidR="007D1785">
        <w:rPr>
          <w:rFonts w:cs="Arial"/>
        </w:rPr>
        <w:t>existing</w:t>
      </w:r>
      <w:r w:rsidRPr="36713942" w:rsidR="00DA337F">
        <w:rPr>
          <w:rFonts w:cs="Arial"/>
        </w:rPr>
        <w:t xml:space="preserve"> examination guidelines</w:t>
      </w:r>
      <w:r w:rsidRPr="36713942">
        <w:rPr>
          <w:rFonts w:cs="Arial"/>
        </w:rPr>
        <w:t xml:space="preserve"> </w:t>
      </w:r>
      <w:r w:rsidRPr="36713942" w:rsidR="00DA337F">
        <w:rPr>
          <w:rFonts w:cs="Arial"/>
        </w:rPr>
        <w:t xml:space="preserve">could not </w:t>
      </w:r>
      <w:r w:rsidRPr="36713942" w:rsidR="005A5AF1">
        <w:rPr>
          <w:rFonts w:cs="Arial"/>
        </w:rPr>
        <w:t>be applied at</w:t>
      </w:r>
      <w:r w:rsidR="00DA337F">
        <w:t xml:space="preserve"> </w:t>
      </w:r>
      <w:r w:rsidRPr="36713942" w:rsidR="00DA337F">
        <w:rPr>
          <w:rFonts w:cs="Arial"/>
        </w:rPr>
        <w:t>nuclear plants that would be licensed under proposed Part 53</w:t>
      </w:r>
      <w:r w:rsidRPr="36713942" w:rsidR="005A5AF1">
        <w:rPr>
          <w:rFonts w:cs="Arial"/>
        </w:rPr>
        <w:t xml:space="preserve"> without exemptions </w:t>
      </w:r>
      <w:r w:rsidRPr="36713942" w:rsidR="00635335">
        <w:rPr>
          <w:rFonts w:cs="Arial"/>
        </w:rPr>
        <w:t xml:space="preserve">and substantial deviations from the </w:t>
      </w:r>
      <w:r w:rsidRPr="36713942" w:rsidR="00CA24F8">
        <w:rPr>
          <w:rFonts w:cs="Arial"/>
        </w:rPr>
        <w:t>guidance in NUREG-1021 and NUREG-1478</w:t>
      </w:r>
      <w:r w:rsidRPr="36713942" w:rsidR="00635335">
        <w:rPr>
          <w:rFonts w:cs="Arial"/>
        </w:rPr>
        <w:t xml:space="preserve">. </w:t>
      </w:r>
      <w:r w:rsidRPr="36713942" w:rsidR="00CA24F8">
        <w:rPr>
          <w:rFonts w:cs="Arial"/>
        </w:rPr>
        <w:t>To ensure regulatory</w:t>
      </w:r>
      <w:r w:rsidRPr="36713942" w:rsidR="00635335">
        <w:rPr>
          <w:rFonts w:cs="Arial"/>
        </w:rPr>
        <w:t xml:space="preserve"> clarity and efficienc</w:t>
      </w:r>
      <w:r w:rsidRPr="36713942" w:rsidR="00DD3C93">
        <w:rPr>
          <w:rFonts w:cs="Arial"/>
        </w:rPr>
        <w:t xml:space="preserve">y, the staff determined that </w:t>
      </w:r>
      <w:r w:rsidRPr="36713942" w:rsidR="0022201B">
        <w:rPr>
          <w:rFonts w:cs="Arial"/>
        </w:rPr>
        <w:t>new guidance</w:t>
      </w:r>
      <w:r w:rsidRPr="36713942" w:rsidR="00DD3C93">
        <w:rPr>
          <w:rFonts w:cs="Arial"/>
        </w:rPr>
        <w:t xml:space="preserve"> </w:t>
      </w:r>
      <w:r w:rsidR="00DC3EDA">
        <w:rPr>
          <w:rFonts w:cs="Arial"/>
        </w:rPr>
        <w:t xml:space="preserve">is </w:t>
      </w:r>
      <w:r w:rsidRPr="36713942" w:rsidR="00DD3C93">
        <w:rPr>
          <w:rFonts w:cs="Arial"/>
        </w:rPr>
        <w:t xml:space="preserve">needed </w:t>
      </w:r>
      <w:r w:rsidR="00DC3EDA">
        <w:rPr>
          <w:rFonts w:cs="Arial"/>
        </w:rPr>
        <w:t>that</w:t>
      </w:r>
      <w:r w:rsidRPr="36713942" w:rsidR="00AD2CF1">
        <w:rPr>
          <w:rFonts w:cs="Arial"/>
        </w:rPr>
        <w:t xml:space="preserve"> account</w:t>
      </w:r>
      <w:r w:rsidR="00DC3EDA">
        <w:rPr>
          <w:rFonts w:cs="Arial"/>
        </w:rPr>
        <w:t>s</w:t>
      </w:r>
      <w:r w:rsidRPr="36713942" w:rsidR="00AD2CF1">
        <w:rPr>
          <w:rFonts w:cs="Arial"/>
        </w:rPr>
        <w:t xml:space="preserve"> for the wide range of technologies</w:t>
      </w:r>
      <w:r w:rsidRPr="36713942" w:rsidR="0022201B">
        <w:rPr>
          <w:rFonts w:cs="Arial"/>
        </w:rPr>
        <w:t>, operating concepts, and staffing models</w:t>
      </w:r>
      <w:r w:rsidRPr="36713942" w:rsidR="00AD2CF1">
        <w:rPr>
          <w:rFonts w:cs="Arial"/>
        </w:rPr>
        <w:t xml:space="preserve"> expected to be employed at </w:t>
      </w:r>
      <w:r w:rsidRPr="36713942" w:rsidR="0022201B">
        <w:rPr>
          <w:rFonts w:cs="Arial"/>
        </w:rPr>
        <w:t xml:space="preserve">non-LLWR </w:t>
      </w:r>
      <w:r w:rsidRPr="36713942" w:rsidR="00AD2CF1">
        <w:rPr>
          <w:rFonts w:cs="Arial"/>
        </w:rPr>
        <w:t xml:space="preserve">plants that would be licensed under proposed Part 53 or </w:t>
      </w:r>
      <w:r w:rsidR="009774DB">
        <w:rPr>
          <w:rFonts w:cs="Arial"/>
        </w:rPr>
        <w:t>10 CFR </w:t>
      </w:r>
      <w:r w:rsidRPr="36713942" w:rsidR="00AD2CF1">
        <w:rPr>
          <w:rFonts w:cs="Arial"/>
        </w:rPr>
        <w:t>Part</w:t>
      </w:r>
      <w:r w:rsidR="009774DB">
        <w:rPr>
          <w:rFonts w:cs="Arial"/>
        </w:rPr>
        <w:t> </w:t>
      </w:r>
      <w:r w:rsidRPr="36713942" w:rsidR="00AD2CF1">
        <w:rPr>
          <w:rFonts w:cs="Arial"/>
        </w:rPr>
        <w:t xml:space="preserve">50 or </w:t>
      </w:r>
      <w:r w:rsidR="009774DB">
        <w:rPr>
          <w:rFonts w:cs="Arial"/>
        </w:rPr>
        <w:t>10 CFR Part </w:t>
      </w:r>
      <w:r w:rsidRPr="36713942" w:rsidR="00AD2CF1">
        <w:rPr>
          <w:rFonts w:cs="Arial"/>
        </w:rPr>
        <w:t xml:space="preserve">52. The </w:t>
      </w:r>
      <w:r w:rsidRPr="36713942" w:rsidR="00692578">
        <w:rPr>
          <w:rFonts w:cs="Arial"/>
        </w:rPr>
        <w:t>staff</w:t>
      </w:r>
      <w:r>
        <w:rPr>
          <w:rFonts w:cs="Arial"/>
        </w:rPr>
        <w:t xml:space="preserve"> had two</w:t>
      </w:r>
      <w:r w:rsidRPr="36713942" w:rsidR="00692578">
        <w:rPr>
          <w:rFonts w:cs="Arial"/>
        </w:rPr>
        <w:t xml:space="preserve"> goals in </w:t>
      </w:r>
      <w:r w:rsidRPr="000965DB" w:rsidR="00692578">
        <w:rPr>
          <w:rFonts w:cs="Arial"/>
        </w:rPr>
        <w:t>develop</w:t>
      </w:r>
      <w:r w:rsidRPr="000965DB" w:rsidR="00E75527">
        <w:rPr>
          <w:rFonts w:cs="Arial"/>
        </w:rPr>
        <w:t>ing</w:t>
      </w:r>
      <w:r w:rsidRPr="000965DB" w:rsidR="00692578">
        <w:rPr>
          <w:rFonts w:cs="Arial"/>
        </w:rPr>
        <w:t xml:space="preserve"> the alternative</w:t>
      </w:r>
      <w:r w:rsidR="000965DB">
        <w:rPr>
          <w:rFonts w:cs="Arial"/>
        </w:rPr>
        <w:t xml:space="preserve"> guidelines</w:t>
      </w:r>
      <w:r w:rsidRPr="000965DB">
        <w:rPr>
          <w:rFonts w:cs="Arial"/>
        </w:rPr>
        <w:t>:</w:t>
      </w:r>
    </w:p>
    <w:p w:rsidR="009C7A76" w:rsidP="004A2566" w14:paraId="65094381" w14:textId="77777777">
      <w:pPr>
        <w:pStyle w:val="BodyText"/>
        <w:ind w:left="0"/>
        <w:rPr>
          <w:rFonts w:cs="Arial"/>
        </w:rPr>
      </w:pPr>
    </w:p>
    <w:p w:rsidR="009C7A76" w:rsidP="00B545C6" w14:paraId="3EC36DB0" w14:textId="1BBEC0D6">
      <w:pPr>
        <w:pStyle w:val="BodyText"/>
        <w:numPr>
          <w:ilvl w:val="0"/>
          <w:numId w:val="43"/>
        </w:numPr>
        <w:spacing w:after="220"/>
        <w:ind w:hanging="720"/>
        <w:rPr>
          <w:rFonts w:cs="Arial"/>
        </w:rPr>
      </w:pPr>
      <w:r>
        <w:rPr>
          <w:rFonts w:cs="Arial"/>
        </w:rPr>
        <w:t>E</w:t>
      </w:r>
      <w:r w:rsidRPr="36713942" w:rsidR="00DD722F">
        <w:rPr>
          <w:rFonts w:cs="Arial"/>
        </w:rPr>
        <w:t>nable</w:t>
      </w:r>
      <w:r w:rsidRPr="36713942" w:rsidR="00692578">
        <w:rPr>
          <w:rFonts w:cs="Arial"/>
        </w:rPr>
        <w:t xml:space="preserve"> applicants and licensees to leverage the results of human factors engineering design activities, such as job and task analysis, to </w:t>
      </w:r>
      <w:r w:rsidRPr="36713942" w:rsidR="00F878AD">
        <w:rPr>
          <w:rFonts w:cs="Arial"/>
        </w:rPr>
        <w:t xml:space="preserve">identify the </w:t>
      </w:r>
      <w:r w:rsidR="007F26DA">
        <w:rPr>
          <w:rFonts w:cs="Arial"/>
        </w:rPr>
        <w:t>KSAs</w:t>
      </w:r>
      <w:r w:rsidRPr="36713942" w:rsidR="00F878AD">
        <w:rPr>
          <w:rFonts w:cs="Arial"/>
        </w:rPr>
        <w:t xml:space="preserve"> operating personnel need to have </w:t>
      </w:r>
      <w:r w:rsidRPr="36713942" w:rsidR="00DD722F">
        <w:rPr>
          <w:rFonts w:cs="Arial"/>
        </w:rPr>
        <w:t>at their facility</w:t>
      </w:r>
      <w:r w:rsidR="00713F1F">
        <w:rPr>
          <w:rFonts w:cs="Arial"/>
        </w:rPr>
        <w:t xml:space="preserve"> (or faci</w:t>
      </w:r>
      <w:r w:rsidR="0060087B">
        <w:rPr>
          <w:rFonts w:cs="Arial"/>
        </w:rPr>
        <w:t>lities)</w:t>
      </w:r>
      <w:r w:rsidR="00856878">
        <w:rPr>
          <w:rFonts w:cs="Arial"/>
        </w:rPr>
        <w:t xml:space="preserve"> </w:t>
      </w:r>
      <w:r w:rsidRPr="36713942" w:rsidR="000E4569">
        <w:rPr>
          <w:rFonts w:cs="Arial"/>
        </w:rPr>
        <w:t xml:space="preserve">and </w:t>
      </w:r>
      <w:r w:rsidR="00C56D8B">
        <w:rPr>
          <w:rFonts w:cs="Arial"/>
        </w:rPr>
        <w:t xml:space="preserve">to </w:t>
      </w:r>
      <w:r w:rsidRPr="36713942" w:rsidR="000E4569">
        <w:rPr>
          <w:rFonts w:cs="Arial"/>
        </w:rPr>
        <w:t>use that as the basis for developing examination standards for licensing competent operating personnel</w:t>
      </w:r>
      <w:r w:rsidR="00D60FD9">
        <w:rPr>
          <w:rFonts w:cs="Arial"/>
        </w:rPr>
        <w:t>.</w:t>
      </w:r>
    </w:p>
    <w:p w:rsidR="00F87DB7" w:rsidP="00856878" w14:paraId="21638E79" w14:textId="77CFAD05">
      <w:pPr>
        <w:pStyle w:val="BodyText"/>
        <w:numPr>
          <w:ilvl w:val="0"/>
          <w:numId w:val="43"/>
        </w:numPr>
        <w:ind w:hanging="720"/>
        <w:rPr>
          <w:rFonts w:cs="Arial"/>
          <w:i/>
          <w:iCs/>
        </w:rPr>
      </w:pPr>
      <w:r>
        <w:rPr>
          <w:rFonts w:cs="Arial"/>
        </w:rPr>
        <w:t>E</w:t>
      </w:r>
      <w:r w:rsidRPr="36713942" w:rsidR="000E4569">
        <w:rPr>
          <w:rFonts w:cs="Arial"/>
        </w:rPr>
        <w:t>stablish reliable guidelines for examination program development</w:t>
      </w:r>
      <w:r w:rsidRPr="36713942" w:rsidR="0045793F">
        <w:rPr>
          <w:rFonts w:cs="Arial"/>
        </w:rPr>
        <w:t xml:space="preserve"> at these plants that </w:t>
      </w:r>
      <w:r w:rsidR="00D100C5">
        <w:rPr>
          <w:rFonts w:cs="Arial"/>
        </w:rPr>
        <w:t>are</w:t>
      </w:r>
      <w:r w:rsidRPr="36713942" w:rsidR="00D100C5">
        <w:rPr>
          <w:rFonts w:cs="Arial"/>
        </w:rPr>
        <w:t xml:space="preserve"> </w:t>
      </w:r>
      <w:r w:rsidRPr="36713942" w:rsidR="0045793F">
        <w:rPr>
          <w:rFonts w:cs="Arial"/>
        </w:rPr>
        <w:t xml:space="preserve">based on the best available knowledge from research </w:t>
      </w:r>
      <w:r w:rsidRPr="36713942" w:rsidR="00B86BFA">
        <w:rPr>
          <w:rFonts w:cs="Arial"/>
        </w:rPr>
        <w:t>and expertise on the measurement of knowledge and abilities</w:t>
      </w:r>
      <w:r>
        <w:rPr>
          <w:rFonts w:cs="Arial"/>
        </w:rPr>
        <w:t>.</w:t>
      </w:r>
    </w:p>
    <w:p w:rsidR="00F87DB7" w:rsidP="004A2566" w14:paraId="3BA362D9" w14:textId="77777777">
      <w:pPr>
        <w:pStyle w:val="BodyText"/>
        <w:ind w:left="0"/>
        <w:rPr>
          <w:rFonts w:cs="Arial"/>
          <w:i/>
        </w:rPr>
      </w:pPr>
    </w:p>
    <w:p w:rsidR="003D0857" w:rsidRPr="00856878" w:rsidP="004A2566" w14:paraId="64215881" w14:textId="086B9DDF">
      <w:pPr>
        <w:pStyle w:val="BodyText"/>
        <w:ind w:left="0"/>
      </w:pPr>
      <w:r>
        <w:rPr>
          <w:rFonts w:cs="Arial"/>
        </w:rPr>
        <w:t>As discussed in this ISG, a</w:t>
      </w:r>
      <w:r w:rsidR="00FD0DFC">
        <w:rPr>
          <w:rFonts w:cs="Arial"/>
        </w:rPr>
        <w:t xml:space="preserve">pplicants </w:t>
      </w:r>
      <w:r w:rsidR="00D46157">
        <w:rPr>
          <w:rFonts w:cs="Arial"/>
        </w:rPr>
        <w:t>and</w:t>
      </w:r>
      <w:r w:rsidR="00FD0DFC">
        <w:rPr>
          <w:rFonts w:cs="Arial"/>
        </w:rPr>
        <w:t xml:space="preserve"> licensees </w:t>
      </w:r>
      <w:r>
        <w:rPr>
          <w:rFonts w:cs="Arial"/>
        </w:rPr>
        <w:t>will be able to</w:t>
      </w:r>
      <w:r w:rsidR="00FD0DFC">
        <w:rPr>
          <w:rFonts w:cs="Arial"/>
        </w:rPr>
        <w:t xml:space="preserve"> propose </w:t>
      </w:r>
      <w:r w:rsidR="009D3AFF">
        <w:rPr>
          <w:rFonts w:cs="Arial"/>
        </w:rPr>
        <w:t>an examination program for licensing personnel at their facilit</w:t>
      </w:r>
      <w:r>
        <w:rPr>
          <w:rFonts w:cs="Arial"/>
        </w:rPr>
        <w:t>y</w:t>
      </w:r>
      <w:r w:rsidR="003850DC">
        <w:rPr>
          <w:rFonts w:cs="Arial"/>
        </w:rPr>
        <w:t xml:space="preserve"> </w:t>
      </w:r>
      <w:r w:rsidR="004D6A58">
        <w:rPr>
          <w:rFonts w:cs="Arial"/>
        </w:rPr>
        <w:t xml:space="preserve">that is </w:t>
      </w:r>
      <w:r w:rsidR="009D3AFF">
        <w:rPr>
          <w:rFonts w:cs="Arial"/>
        </w:rPr>
        <w:t>based on</w:t>
      </w:r>
      <w:r w:rsidR="004D6A58">
        <w:rPr>
          <w:rFonts w:cs="Arial"/>
        </w:rPr>
        <w:t xml:space="preserve"> or tailored to</w:t>
      </w:r>
      <w:r w:rsidR="009D3AFF">
        <w:rPr>
          <w:rFonts w:cs="Arial"/>
        </w:rPr>
        <w:t xml:space="preserve"> the role of operating personnel at </w:t>
      </w:r>
      <w:r>
        <w:rPr>
          <w:rFonts w:cs="Arial"/>
        </w:rPr>
        <w:t xml:space="preserve">their </w:t>
      </w:r>
      <w:r w:rsidR="00D100C5">
        <w:rPr>
          <w:rFonts w:cs="Arial"/>
        </w:rPr>
        <w:t xml:space="preserve">own </w:t>
      </w:r>
      <w:r>
        <w:rPr>
          <w:rFonts w:cs="Arial"/>
        </w:rPr>
        <w:t>facility</w:t>
      </w:r>
      <w:r w:rsidR="00FA7368">
        <w:rPr>
          <w:rFonts w:cs="Arial"/>
        </w:rPr>
        <w:t>, in lieu of using examination methods that were developed for LLWRs</w:t>
      </w:r>
      <w:r w:rsidR="0022201B">
        <w:rPr>
          <w:rFonts w:cs="Arial"/>
        </w:rPr>
        <w:t xml:space="preserve">. </w:t>
      </w:r>
      <w:r w:rsidR="008736C9">
        <w:rPr>
          <w:rFonts w:cs="Arial"/>
        </w:rPr>
        <w:t xml:space="preserve">This ISG </w:t>
      </w:r>
      <w:r w:rsidR="00761B4A">
        <w:rPr>
          <w:rFonts w:cs="Arial"/>
        </w:rPr>
        <w:t>offers</w:t>
      </w:r>
      <w:r w:rsidR="008736C9">
        <w:rPr>
          <w:rFonts w:cs="Arial"/>
        </w:rPr>
        <w:t xml:space="preserve"> guidance for the NRC staff to review the adequacy of </w:t>
      </w:r>
      <w:r w:rsidRPr="527D9EC9" w:rsidR="00AE2B8B">
        <w:rPr>
          <w:rFonts w:cs="Arial"/>
        </w:rPr>
        <w:t>examination</w:t>
      </w:r>
      <w:r w:rsidR="008736C9">
        <w:rPr>
          <w:rFonts w:cs="Arial"/>
        </w:rPr>
        <w:t xml:space="preserve"> programs for </w:t>
      </w:r>
      <w:r w:rsidR="00B439E9">
        <w:rPr>
          <w:rFonts w:cs="Arial"/>
        </w:rPr>
        <w:t xml:space="preserve">verifying the competency of </w:t>
      </w:r>
      <w:r w:rsidR="00C60CBB">
        <w:rPr>
          <w:rFonts w:cs="Arial"/>
        </w:rPr>
        <w:t xml:space="preserve">operating personnel licensed under </w:t>
      </w:r>
      <w:r w:rsidR="00707F5A">
        <w:rPr>
          <w:rFonts w:cs="Arial"/>
        </w:rPr>
        <w:t>them</w:t>
      </w:r>
      <w:r w:rsidR="00C60CBB">
        <w:rPr>
          <w:rFonts w:cs="Arial"/>
        </w:rPr>
        <w:t>.</w:t>
      </w:r>
      <w:r w:rsidRPr="527D9EC9" w:rsidR="00AE2B8B">
        <w:rPr>
          <w:rFonts w:cs="Arial"/>
        </w:rPr>
        <w:t xml:space="preserve"> The NRC staff also recognizes that licensees and applicants may scope their </w:t>
      </w:r>
      <w:r w:rsidRPr="527D9EC9" w:rsidR="00A35506">
        <w:rPr>
          <w:rFonts w:cs="Arial"/>
        </w:rPr>
        <w:t>proposed examination programs to reflect the guidance in this ISG.</w:t>
      </w:r>
    </w:p>
    <w:p w:rsidR="00E9337C" w:rsidRPr="005C7DAE" w:rsidP="005C7DAE" w14:paraId="1183850B" w14:textId="7C7A03B6">
      <w:pPr>
        <w:pStyle w:val="Heading1"/>
      </w:pPr>
      <w:r w:rsidRPr="005C7DAE">
        <w:t xml:space="preserve">APPLICABILITY </w:t>
      </w:r>
    </w:p>
    <w:p w:rsidR="00E9337C" w:rsidRPr="00204793" w:rsidP="004A2566" w14:paraId="7D93AC7E" w14:textId="77777777">
      <w:pPr>
        <w:pStyle w:val="BodyText"/>
        <w:ind w:left="0"/>
        <w:rPr>
          <w:rFonts w:cs="Arial"/>
        </w:rPr>
      </w:pPr>
    </w:p>
    <w:p w:rsidR="00E9337C" w:rsidRPr="00856878" w:rsidP="0004582B" w14:paraId="386E42C0" w14:textId="7B53C961">
      <w:pPr>
        <w:pStyle w:val="BodyText"/>
        <w:ind w:left="0"/>
      </w:pPr>
      <w:bookmarkStart w:id="2" w:name="_Hlk108807761"/>
      <w:r w:rsidRPr="00204793">
        <w:rPr>
          <w:rFonts w:cs="Arial"/>
        </w:rPr>
        <w:t>This</w:t>
      </w:r>
      <w:r w:rsidRPr="00204793">
        <w:rPr>
          <w:rFonts w:cs="Arial"/>
          <w:color w:val="000000" w:themeColor="text1"/>
        </w:rPr>
        <w:t xml:space="preserve"> ISG </w:t>
      </w:r>
      <w:r w:rsidR="0080490A">
        <w:rPr>
          <w:rFonts w:cs="Arial"/>
          <w:color w:val="000000" w:themeColor="text1"/>
        </w:rPr>
        <w:t>would be</w:t>
      </w:r>
      <w:r w:rsidRPr="00204793">
        <w:rPr>
          <w:rFonts w:cs="Arial"/>
          <w:color w:val="000000" w:themeColor="text1"/>
        </w:rPr>
        <w:t xml:space="preserve"> applicable </w:t>
      </w:r>
      <w:r w:rsidR="00CA417C">
        <w:rPr>
          <w:rFonts w:cs="Arial"/>
          <w:color w:val="000000" w:themeColor="text1"/>
        </w:rPr>
        <w:t>(1) </w:t>
      </w:r>
      <w:r w:rsidRPr="00204793">
        <w:rPr>
          <w:rFonts w:cs="Arial"/>
          <w:color w:val="000000" w:themeColor="text1"/>
        </w:rPr>
        <w:t xml:space="preserve">to </w:t>
      </w:r>
      <w:r w:rsidRPr="00204793" w:rsidR="00826950">
        <w:rPr>
          <w:rFonts w:cs="Arial"/>
          <w:color w:val="000000" w:themeColor="text1"/>
        </w:rPr>
        <w:t xml:space="preserve">all </w:t>
      </w:r>
      <w:r w:rsidRPr="00204793" w:rsidR="0048713F">
        <w:rPr>
          <w:rFonts w:cs="Arial"/>
          <w:color w:val="000000" w:themeColor="text1"/>
        </w:rPr>
        <w:t>operator licensing examination programs</w:t>
      </w:r>
      <w:r w:rsidRPr="527D9EC9" w:rsidR="00FA06F5">
        <w:rPr>
          <w:rFonts w:cs="Arial"/>
          <w:color w:val="000000" w:themeColor="text1"/>
        </w:rPr>
        <w:t>,</w:t>
      </w:r>
      <w:r w:rsidR="00BC0255">
        <w:rPr>
          <w:rFonts w:cs="Arial"/>
          <w:color w:val="000000" w:themeColor="text1"/>
        </w:rPr>
        <w:t xml:space="preserve"> and changes to those programs</w:t>
      </w:r>
      <w:r w:rsidRPr="527D9EC9" w:rsidR="00FA06F5">
        <w:rPr>
          <w:rFonts w:cs="Arial"/>
          <w:color w:val="000000" w:themeColor="text1"/>
        </w:rPr>
        <w:t>,</w:t>
      </w:r>
      <w:r w:rsidRPr="00204793" w:rsidR="0048713F">
        <w:rPr>
          <w:rFonts w:cs="Arial"/>
          <w:color w:val="000000" w:themeColor="text1"/>
        </w:rPr>
        <w:t xml:space="preserve"> submitted as part of </w:t>
      </w:r>
      <w:r w:rsidRPr="00204793" w:rsidR="00826950">
        <w:rPr>
          <w:rFonts w:cs="Arial"/>
          <w:color w:val="000000" w:themeColor="text1"/>
        </w:rPr>
        <w:t>appli</w:t>
      </w:r>
      <w:r w:rsidRPr="00204793" w:rsidR="00D81ABD">
        <w:rPr>
          <w:rFonts w:cs="Arial"/>
          <w:color w:val="000000" w:themeColor="text1"/>
        </w:rPr>
        <w:t xml:space="preserve">cations </w:t>
      </w:r>
      <w:r w:rsidRPr="00204793" w:rsidR="00826950">
        <w:rPr>
          <w:rFonts w:cs="Arial"/>
          <w:color w:val="000000" w:themeColor="text1"/>
        </w:rPr>
        <w:t xml:space="preserve">for </w:t>
      </w:r>
      <w:r w:rsidR="003658EF">
        <w:rPr>
          <w:rFonts w:cs="Arial"/>
          <w:color w:val="000000" w:themeColor="text1"/>
        </w:rPr>
        <w:t>OLs</w:t>
      </w:r>
      <w:r w:rsidRPr="00204793" w:rsidR="00453FA4">
        <w:rPr>
          <w:rFonts w:cs="Arial"/>
          <w:color w:val="000000" w:themeColor="text1"/>
        </w:rPr>
        <w:t xml:space="preserve"> and </w:t>
      </w:r>
      <w:r w:rsidR="003658EF">
        <w:rPr>
          <w:rFonts w:cs="Arial"/>
          <w:color w:val="000000" w:themeColor="text1"/>
        </w:rPr>
        <w:t>COLs</w:t>
      </w:r>
      <w:r w:rsidRPr="00204793" w:rsidR="00453FA4">
        <w:rPr>
          <w:rFonts w:cs="Arial"/>
          <w:color w:val="000000" w:themeColor="text1"/>
        </w:rPr>
        <w:t xml:space="preserve"> </w:t>
      </w:r>
      <w:r w:rsidRPr="00204793">
        <w:rPr>
          <w:rFonts w:cs="Arial"/>
          <w:color w:val="000000" w:themeColor="text1"/>
        </w:rPr>
        <w:t>under Part 53</w:t>
      </w:r>
      <w:r w:rsidR="00EF20AF">
        <w:rPr>
          <w:rFonts w:cs="Arial"/>
          <w:color w:val="000000" w:themeColor="text1"/>
        </w:rPr>
        <w:t xml:space="preserve"> and </w:t>
      </w:r>
      <w:r w:rsidR="00CA417C">
        <w:rPr>
          <w:rFonts w:cs="Arial"/>
          <w:color w:val="000000" w:themeColor="text1"/>
        </w:rPr>
        <w:t>(2) </w:t>
      </w:r>
      <w:r w:rsidR="00EF20AF">
        <w:rPr>
          <w:rFonts w:cs="Arial"/>
          <w:color w:val="000000" w:themeColor="text1"/>
        </w:rPr>
        <w:t xml:space="preserve">to support the staff’s review of exemptions to </w:t>
      </w:r>
      <w:r w:rsidR="00012B62">
        <w:rPr>
          <w:rFonts w:cs="Arial"/>
          <w:color w:val="000000" w:themeColor="text1"/>
        </w:rPr>
        <w:t>10 CFR </w:t>
      </w:r>
      <w:r w:rsidR="00EF20AF">
        <w:rPr>
          <w:rFonts w:cs="Arial"/>
          <w:color w:val="000000" w:themeColor="text1"/>
        </w:rPr>
        <w:t xml:space="preserve">Part 55 for </w:t>
      </w:r>
      <w:r w:rsidR="00BC0255">
        <w:rPr>
          <w:rFonts w:cs="Arial"/>
          <w:color w:val="000000" w:themeColor="text1"/>
        </w:rPr>
        <w:t xml:space="preserve">operator licensing examination programs for OL and COL </w:t>
      </w:r>
      <w:r w:rsidR="00096F54">
        <w:rPr>
          <w:rFonts w:cs="Arial"/>
          <w:color w:val="000000" w:themeColor="text1"/>
        </w:rPr>
        <w:t xml:space="preserve">applications </w:t>
      </w:r>
      <w:r w:rsidR="00BC0255">
        <w:rPr>
          <w:rFonts w:cs="Arial"/>
          <w:color w:val="000000" w:themeColor="text1"/>
        </w:rPr>
        <w:t xml:space="preserve">under </w:t>
      </w:r>
      <w:r w:rsidR="00012B62">
        <w:rPr>
          <w:rFonts w:cs="Arial"/>
          <w:color w:val="000000" w:themeColor="text1"/>
        </w:rPr>
        <w:t>10 CFR </w:t>
      </w:r>
      <w:r w:rsidR="00BC0255">
        <w:rPr>
          <w:rFonts w:cs="Arial"/>
          <w:color w:val="000000" w:themeColor="text1"/>
        </w:rPr>
        <w:t xml:space="preserve">Part 50 or </w:t>
      </w:r>
      <w:r w:rsidR="00012B62">
        <w:rPr>
          <w:rFonts w:cs="Arial"/>
          <w:color w:val="000000" w:themeColor="text1"/>
        </w:rPr>
        <w:t>10 CFR Part </w:t>
      </w:r>
      <w:r w:rsidR="00BC0255">
        <w:rPr>
          <w:rFonts w:cs="Arial"/>
          <w:color w:val="000000" w:themeColor="text1"/>
        </w:rPr>
        <w:t>52</w:t>
      </w:r>
      <w:r w:rsidRPr="00204793">
        <w:rPr>
          <w:rFonts w:cs="Arial"/>
          <w:color w:val="000000" w:themeColor="text1"/>
        </w:rPr>
        <w:t>.</w:t>
      </w:r>
      <w:r w:rsidRPr="00204793" w:rsidR="00D81ABD">
        <w:rPr>
          <w:rFonts w:cs="Arial"/>
          <w:color w:val="000000" w:themeColor="text1"/>
        </w:rPr>
        <w:t xml:space="preserve"> </w:t>
      </w:r>
    </w:p>
    <w:bookmarkEnd w:id="2"/>
    <w:p w:rsidR="00E9337C" w:rsidRPr="005C7DAE" w:rsidP="005C7DAE" w14:paraId="790380EF" w14:textId="38C38CD4">
      <w:pPr>
        <w:pStyle w:val="Heading1"/>
      </w:pPr>
      <w:r w:rsidRPr="005C7DAE">
        <w:t xml:space="preserve">GUIDANCE </w:t>
      </w:r>
    </w:p>
    <w:p w:rsidR="00E9337C" w:rsidRPr="00204793" w:rsidP="00E73393" w14:paraId="16765214" w14:textId="77777777">
      <w:pPr>
        <w:pStyle w:val="BodyText"/>
        <w:ind w:left="0"/>
        <w:rPr>
          <w:rFonts w:cs="Arial"/>
        </w:rPr>
      </w:pPr>
    </w:p>
    <w:p w:rsidR="00E9337C" w:rsidRPr="00204793" w:rsidP="00E73393" w14:paraId="13EF7BD8" w14:textId="7092C46F">
      <w:pPr>
        <w:rPr>
          <w:rFonts w:cs="Arial"/>
          <w:b/>
        </w:rPr>
      </w:pPr>
      <w:r w:rsidRPr="0014396D">
        <w:rPr>
          <w:rFonts w:cs="Arial"/>
          <w:b/>
        </w:rPr>
        <w:t>1.0</w:t>
      </w:r>
      <w:r w:rsidRPr="0014396D" w:rsidR="00CB32CB">
        <w:rPr>
          <w:rFonts w:cs="Arial"/>
          <w:b/>
        </w:rPr>
        <w:tab/>
      </w:r>
      <w:r w:rsidRPr="0014396D" w:rsidR="006D7B64">
        <w:rPr>
          <w:rFonts w:cs="Arial"/>
          <w:b/>
        </w:rPr>
        <w:t xml:space="preserve">Development of a </w:t>
      </w:r>
      <w:r w:rsidRPr="0014396D" w:rsidR="00CA6702">
        <w:rPr>
          <w:rFonts w:eastAsia="Calibri" w:cs="Arial"/>
          <w:b/>
        </w:rPr>
        <w:t>Knowledge, Skills</w:t>
      </w:r>
      <w:r w:rsidRPr="0014396D" w:rsidR="00F27376">
        <w:rPr>
          <w:rFonts w:eastAsia="Calibri" w:cs="Arial"/>
          <w:b/>
          <w:bCs/>
        </w:rPr>
        <w:t>,</w:t>
      </w:r>
      <w:r w:rsidRPr="0014396D" w:rsidR="00CA6702">
        <w:rPr>
          <w:rFonts w:eastAsia="Calibri" w:cs="Arial"/>
          <w:b/>
        </w:rPr>
        <w:t xml:space="preserve"> and Abilities </w:t>
      </w:r>
      <w:r w:rsidRPr="0014396D" w:rsidR="00D16F16">
        <w:rPr>
          <w:rFonts w:cs="Arial"/>
          <w:b/>
        </w:rPr>
        <w:t>List</w:t>
      </w:r>
    </w:p>
    <w:p w:rsidR="00D16F16" w:rsidRPr="00CC4250" w:rsidP="00E73393" w14:paraId="574F1385" w14:textId="0FACCC75">
      <w:pPr>
        <w:rPr>
          <w:rFonts w:cs="Arial"/>
        </w:rPr>
      </w:pPr>
    </w:p>
    <w:p w:rsidR="00CD79A5" w:rsidRPr="00CD79A5" w:rsidP="00E73393" w14:paraId="18228A93" w14:textId="32161DB9">
      <w:pPr>
        <w:spacing w:after="160"/>
        <w:rPr>
          <w:rFonts w:eastAsia="Times New Roman" w:cs="Arial"/>
        </w:rPr>
      </w:pPr>
      <w:r w:rsidRPr="36713942">
        <w:rPr>
          <w:rFonts w:eastAsia="Calibri" w:cs="Arial"/>
        </w:rPr>
        <w:t>The NRC staff should ensure that a</w:t>
      </w:r>
      <w:r w:rsidRPr="36713942" w:rsidR="00E901BB">
        <w:rPr>
          <w:rFonts w:eastAsia="Calibri" w:cs="Arial"/>
        </w:rPr>
        <w:t xml:space="preserve">pplicants </w:t>
      </w:r>
      <w:r w:rsidRPr="36713942" w:rsidR="00574B74">
        <w:rPr>
          <w:rFonts w:eastAsia="Calibri" w:cs="Arial"/>
        </w:rPr>
        <w:t xml:space="preserve">for </w:t>
      </w:r>
      <w:r w:rsidRPr="36713942" w:rsidR="003D0CD1">
        <w:rPr>
          <w:rFonts w:eastAsia="Calibri" w:cs="Arial"/>
        </w:rPr>
        <w:t>or</w:t>
      </w:r>
      <w:r w:rsidRPr="36713942" w:rsidR="00AD1A96">
        <w:rPr>
          <w:rFonts w:eastAsia="Calibri" w:cs="Arial"/>
        </w:rPr>
        <w:t xml:space="preserve"> holders of </w:t>
      </w:r>
      <w:r w:rsidRPr="36713942" w:rsidR="00574B74">
        <w:rPr>
          <w:rFonts w:eastAsia="Calibri" w:cs="Arial"/>
        </w:rPr>
        <w:t>a</w:t>
      </w:r>
      <w:r w:rsidRPr="36713942" w:rsidR="00AD1A96">
        <w:rPr>
          <w:rFonts w:eastAsia="Calibri" w:cs="Arial"/>
        </w:rPr>
        <w:t>n</w:t>
      </w:r>
      <w:r w:rsidRPr="36713942" w:rsidR="00574B74">
        <w:rPr>
          <w:rFonts w:eastAsia="Calibri" w:cs="Arial"/>
        </w:rPr>
        <w:t xml:space="preserve"> </w:t>
      </w:r>
      <w:r w:rsidRPr="36713942" w:rsidR="00AD1A96">
        <w:rPr>
          <w:rFonts w:eastAsia="Calibri" w:cs="Arial"/>
        </w:rPr>
        <w:t>OL or COL</w:t>
      </w:r>
      <w:r w:rsidRPr="36713942" w:rsidR="00D16F16">
        <w:rPr>
          <w:rFonts w:eastAsia="Calibri" w:cs="Arial"/>
        </w:rPr>
        <w:t xml:space="preserve"> under Part</w:t>
      </w:r>
      <w:r w:rsidR="00426F3A">
        <w:rPr>
          <w:rFonts w:eastAsia="Calibri" w:cs="Arial"/>
        </w:rPr>
        <w:t> </w:t>
      </w:r>
      <w:r w:rsidRPr="36713942" w:rsidR="00D16F16">
        <w:rPr>
          <w:rFonts w:eastAsia="Calibri" w:cs="Arial"/>
        </w:rPr>
        <w:t>53 develop a design- or site-specific KSA list</w:t>
      </w:r>
      <w:r w:rsidR="00C05320">
        <w:rPr>
          <w:rFonts w:eastAsia="Calibri" w:cs="Arial"/>
        </w:rPr>
        <w:t>, or both,</w:t>
      </w:r>
      <w:r w:rsidRPr="36713942" w:rsidR="00665990">
        <w:rPr>
          <w:rFonts w:eastAsia="Calibri" w:cs="Arial"/>
        </w:rPr>
        <w:t xml:space="preserve"> </w:t>
      </w:r>
      <w:r w:rsidRPr="36713942" w:rsidR="00D16F16">
        <w:rPr>
          <w:rFonts w:eastAsia="Calibri" w:cs="Arial"/>
        </w:rPr>
        <w:t xml:space="preserve">using a </w:t>
      </w:r>
      <w:r w:rsidRPr="36713942" w:rsidR="00AC4F55">
        <w:rPr>
          <w:rFonts w:eastAsia="Calibri" w:cs="Arial"/>
        </w:rPr>
        <w:t>s</w:t>
      </w:r>
      <w:r w:rsidRPr="36713942" w:rsidR="00D16F16">
        <w:rPr>
          <w:rFonts w:eastAsia="Calibri" w:cs="Arial"/>
        </w:rPr>
        <w:t>ystem</w:t>
      </w:r>
      <w:r w:rsidRPr="36713942" w:rsidR="00900AC7">
        <w:rPr>
          <w:rFonts w:eastAsia="Calibri" w:cs="Arial"/>
        </w:rPr>
        <w:t>s</w:t>
      </w:r>
      <w:r w:rsidRPr="36713942" w:rsidR="00D16F16">
        <w:rPr>
          <w:rFonts w:eastAsia="Calibri" w:cs="Arial"/>
        </w:rPr>
        <w:t xml:space="preserve"> </w:t>
      </w:r>
      <w:r w:rsidRPr="36713942" w:rsidR="00AC4F55">
        <w:rPr>
          <w:rFonts w:eastAsia="Calibri" w:cs="Arial"/>
        </w:rPr>
        <w:t xml:space="preserve">approach </w:t>
      </w:r>
      <w:r w:rsidRPr="36713942" w:rsidR="00D16F16">
        <w:rPr>
          <w:rFonts w:eastAsia="Calibri" w:cs="Arial"/>
        </w:rPr>
        <w:t xml:space="preserve">to </w:t>
      </w:r>
      <w:r w:rsidRPr="36713942" w:rsidR="00AC4F55">
        <w:rPr>
          <w:rFonts w:eastAsia="Calibri" w:cs="Arial"/>
        </w:rPr>
        <w:t xml:space="preserve">training </w:t>
      </w:r>
      <w:r w:rsidRPr="36713942" w:rsidR="00D16F16">
        <w:rPr>
          <w:rFonts w:eastAsia="Calibri" w:cs="Arial"/>
        </w:rPr>
        <w:t>(SAT) process</w:t>
      </w:r>
      <w:r w:rsidRPr="36713942" w:rsidR="007B2294">
        <w:rPr>
          <w:rFonts w:eastAsia="Calibri" w:cs="Arial"/>
        </w:rPr>
        <w:t xml:space="preserve"> as described in </w:t>
      </w:r>
      <w:r w:rsidRPr="36713942" w:rsidR="00B02FB2">
        <w:rPr>
          <w:rFonts w:eastAsia="Calibri" w:cs="Arial"/>
        </w:rPr>
        <w:t>10 CFR</w:t>
      </w:r>
      <w:r w:rsidR="000D4DEC">
        <w:rPr>
          <w:rFonts w:eastAsia="Calibri" w:cs="Arial"/>
        </w:rPr>
        <w:t> </w:t>
      </w:r>
      <w:r w:rsidRPr="36713942" w:rsidR="007B2294">
        <w:rPr>
          <w:rFonts w:eastAsia="Calibri" w:cs="Arial"/>
        </w:rPr>
        <w:t>53.725(</w:t>
      </w:r>
      <w:r w:rsidRPr="1654538B" w:rsidR="28B0B519">
        <w:rPr>
          <w:rFonts w:eastAsia="Calibri" w:cs="Arial"/>
        </w:rPr>
        <w:t>c</w:t>
      </w:r>
      <w:r w:rsidRPr="36713942" w:rsidR="007B2294">
        <w:rPr>
          <w:rFonts w:eastAsia="Calibri" w:cs="Arial"/>
        </w:rPr>
        <w:t xml:space="preserve">) </w:t>
      </w:r>
      <w:r w:rsidRPr="36713942" w:rsidR="00B02FB2">
        <w:rPr>
          <w:rFonts w:eastAsia="Calibri" w:cs="Arial"/>
        </w:rPr>
        <w:t xml:space="preserve">and </w:t>
      </w:r>
      <w:r w:rsidR="000D4DEC">
        <w:rPr>
          <w:rFonts w:eastAsia="Calibri" w:cs="Arial"/>
        </w:rPr>
        <w:t>10 CFR </w:t>
      </w:r>
      <w:r w:rsidRPr="36713942" w:rsidR="00B02FB2">
        <w:rPr>
          <w:rFonts w:eastAsia="Calibri" w:cs="Arial"/>
        </w:rPr>
        <w:t>55.4</w:t>
      </w:r>
      <w:r w:rsidR="0040356E">
        <w:rPr>
          <w:rFonts w:eastAsia="Calibri" w:cs="Arial"/>
        </w:rPr>
        <w:t>, “Definitions</w:t>
      </w:r>
      <w:r w:rsidRPr="36713942" w:rsidR="00D16F16">
        <w:rPr>
          <w:rFonts w:eastAsia="Calibri" w:cs="Arial"/>
        </w:rPr>
        <w:t>.</w:t>
      </w:r>
      <w:r w:rsidR="0040356E">
        <w:rPr>
          <w:rFonts w:eastAsia="Calibri" w:cs="Arial"/>
        </w:rPr>
        <w:t>”</w:t>
      </w:r>
      <w:r w:rsidRPr="36713942" w:rsidR="00D16F16">
        <w:rPr>
          <w:rFonts w:eastAsia="Calibri" w:cs="Arial"/>
        </w:rPr>
        <w:t xml:space="preserve"> </w:t>
      </w:r>
      <w:r w:rsidRPr="36713942" w:rsidR="00937BEA">
        <w:rPr>
          <w:rFonts w:eastAsia="Calibri" w:cs="Arial"/>
        </w:rPr>
        <w:t>Th</w:t>
      </w:r>
      <w:r w:rsidRPr="36713942" w:rsidR="00222DC7">
        <w:rPr>
          <w:rFonts w:eastAsia="Calibri" w:cs="Arial"/>
        </w:rPr>
        <w:t>e s</w:t>
      </w:r>
      <w:r w:rsidRPr="36713942" w:rsidR="00937BEA">
        <w:rPr>
          <w:rFonts w:eastAsia="Calibri" w:cs="Arial"/>
        </w:rPr>
        <w:t>taff should ensure that</w:t>
      </w:r>
      <w:r w:rsidRPr="36713942" w:rsidR="00D16F16">
        <w:rPr>
          <w:rFonts w:eastAsia="Calibri" w:cs="Arial"/>
        </w:rPr>
        <w:t xml:space="preserve"> </w:t>
      </w:r>
      <w:r w:rsidRPr="36713942" w:rsidR="00A953D8">
        <w:rPr>
          <w:rFonts w:eastAsia="Calibri" w:cs="Arial"/>
        </w:rPr>
        <w:t>the applicant or licensee</w:t>
      </w:r>
      <w:r w:rsidRPr="36713942" w:rsidR="002C2822">
        <w:rPr>
          <w:rFonts w:eastAsia="Calibri" w:cs="Arial"/>
        </w:rPr>
        <w:t xml:space="preserve"> </w:t>
      </w:r>
      <w:r w:rsidRPr="36713942" w:rsidR="00D16F16">
        <w:rPr>
          <w:rFonts w:eastAsia="Calibri" w:cs="Arial"/>
        </w:rPr>
        <w:t>include</w:t>
      </w:r>
      <w:r w:rsidRPr="36713942" w:rsidR="00937BEA">
        <w:rPr>
          <w:rFonts w:eastAsia="Calibri" w:cs="Arial"/>
        </w:rPr>
        <w:t>s</w:t>
      </w:r>
      <w:r w:rsidRPr="36713942" w:rsidR="00D16F16">
        <w:rPr>
          <w:rFonts w:eastAsia="Calibri" w:cs="Arial"/>
        </w:rPr>
        <w:t xml:space="preserve"> all aspects of job performance</w:t>
      </w:r>
      <w:r w:rsidR="00B61AD5">
        <w:rPr>
          <w:rFonts w:eastAsia="Calibri" w:cs="Arial"/>
        </w:rPr>
        <w:t>—</w:t>
      </w:r>
      <w:r w:rsidRPr="36713942" w:rsidR="00D16F16">
        <w:rPr>
          <w:rFonts w:eastAsia="Calibri" w:cs="Arial"/>
        </w:rPr>
        <w:t xml:space="preserve">including but not limited to tasks important to safe plant operation and </w:t>
      </w:r>
      <w:r w:rsidRPr="36713942" w:rsidR="00D0778B">
        <w:rPr>
          <w:rFonts w:eastAsia="Calibri" w:cs="Arial"/>
        </w:rPr>
        <w:t>the fundamentals of plant operations</w:t>
      </w:r>
      <w:r w:rsidR="00B61AD5">
        <w:rPr>
          <w:rFonts w:eastAsia="Calibri" w:cs="Arial"/>
        </w:rPr>
        <w:t>—</w:t>
      </w:r>
      <w:r w:rsidR="00F14F47">
        <w:rPr>
          <w:rFonts w:eastAsia="Calibri" w:cs="Arial"/>
        </w:rPr>
        <w:t>in the job and task analysis</w:t>
      </w:r>
      <w:r w:rsidRPr="36713942" w:rsidR="002C2822">
        <w:rPr>
          <w:rFonts w:eastAsia="Calibri" w:cs="Arial"/>
        </w:rPr>
        <w:t xml:space="preserve"> of the licensed operator training program </w:t>
      </w:r>
      <w:r w:rsidRPr="36713942" w:rsidR="00937BEA">
        <w:rPr>
          <w:rFonts w:eastAsia="Calibri" w:cs="Arial"/>
        </w:rPr>
        <w:t xml:space="preserve">required </w:t>
      </w:r>
      <w:r w:rsidR="00013F2B">
        <w:rPr>
          <w:rFonts w:eastAsia="Calibri" w:cs="Arial"/>
        </w:rPr>
        <w:t>for</w:t>
      </w:r>
      <w:r w:rsidRPr="36713942" w:rsidR="00937BEA">
        <w:rPr>
          <w:rFonts w:eastAsia="Calibri" w:cs="Arial"/>
        </w:rPr>
        <w:t xml:space="preserve"> an </w:t>
      </w:r>
      <w:r w:rsidRPr="36713942" w:rsidR="00EA4698">
        <w:rPr>
          <w:rFonts w:eastAsia="Calibri" w:cs="Arial"/>
        </w:rPr>
        <w:t>SAT-based training program</w:t>
      </w:r>
      <w:r w:rsidRPr="36713942" w:rsidR="00D16F16">
        <w:rPr>
          <w:rFonts w:eastAsia="Times New Roman" w:cs="Arial"/>
        </w:rPr>
        <w:t xml:space="preserve">. </w:t>
      </w:r>
      <w:r w:rsidR="00E62684">
        <w:rPr>
          <w:rFonts w:eastAsia="Times New Roman" w:cs="Arial"/>
        </w:rPr>
        <w:t xml:space="preserve">The </w:t>
      </w:r>
      <w:r w:rsidRPr="36713942" w:rsidR="00D16F16">
        <w:rPr>
          <w:rFonts w:eastAsia="Times New Roman" w:cs="Arial"/>
        </w:rPr>
        <w:t xml:space="preserve">NRC </w:t>
      </w:r>
      <w:r w:rsidR="00E62684">
        <w:rPr>
          <w:rFonts w:eastAsia="Times New Roman" w:cs="Arial"/>
        </w:rPr>
        <w:t xml:space="preserve">gives </w:t>
      </w:r>
      <w:r w:rsidRPr="36713942" w:rsidR="00D16F16">
        <w:rPr>
          <w:rFonts w:eastAsia="Times New Roman" w:cs="Arial"/>
        </w:rPr>
        <w:t xml:space="preserve">guidance on KSA list development in </w:t>
      </w:r>
      <w:bookmarkStart w:id="3" w:name="_Hlk108815258"/>
      <w:r w:rsidRPr="36713942">
        <w:rPr>
          <w:rFonts w:eastAsia="Times New Roman" w:cs="Arial"/>
        </w:rPr>
        <w:t>D</w:t>
      </w:r>
      <w:r w:rsidRPr="36713942" w:rsidR="190D160A">
        <w:rPr>
          <w:rFonts w:eastAsia="Times New Roman" w:cs="Arial"/>
        </w:rPr>
        <w:t>RO</w:t>
      </w:r>
      <w:r w:rsidR="00C05320">
        <w:rPr>
          <w:rFonts w:eastAsia="Times New Roman" w:cs="Arial"/>
        </w:rPr>
        <w:noBreakHyphen/>
      </w:r>
      <w:r w:rsidRPr="36713942" w:rsidR="46D00E67">
        <w:rPr>
          <w:rFonts w:eastAsia="Times New Roman" w:cs="Arial"/>
        </w:rPr>
        <w:t>ISG-2023-04</w:t>
      </w:r>
      <w:r w:rsidRPr="36713942">
        <w:rPr>
          <w:rFonts w:eastAsia="Times New Roman" w:cs="Arial"/>
        </w:rPr>
        <w:t>,</w:t>
      </w:r>
      <w:r w:rsidRPr="36713942" w:rsidR="00A866BF">
        <w:rPr>
          <w:rFonts w:eastAsia="Times New Roman" w:cs="Arial"/>
        </w:rPr>
        <w:t xml:space="preserve"> “</w:t>
      </w:r>
      <w:r w:rsidRPr="36713942" w:rsidR="00A42033">
        <w:rPr>
          <w:rFonts w:eastAsia="Times New Roman" w:cs="Arial"/>
        </w:rPr>
        <w:t>Facility Training Programs</w:t>
      </w:r>
      <w:r w:rsidRPr="36713942" w:rsidR="009A15D4">
        <w:rPr>
          <w:rFonts w:eastAsia="Times New Roman" w:cs="Arial"/>
        </w:rPr>
        <w:t>,”</w:t>
      </w:r>
      <w:bookmarkEnd w:id="3"/>
      <w:r w:rsidRPr="36713942" w:rsidR="009A15D4">
        <w:rPr>
          <w:rFonts w:eastAsia="Times New Roman" w:cs="Arial"/>
        </w:rPr>
        <w:t xml:space="preserve"> and NUREG-0711</w:t>
      </w:r>
      <w:r w:rsidR="002B21F4">
        <w:rPr>
          <w:rFonts w:eastAsia="Times New Roman" w:cs="Arial"/>
        </w:rPr>
        <w:t xml:space="preserve">, </w:t>
      </w:r>
      <w:r w:rsidR="0063332F">
        <w:rPr>
          <w:rFonts w:eastAsia="Times New Roman" w:cs="Arial"/>
        </w:rPr>
        <w:t xml:space="preserve">Revision 3, </w:t>
      </w:r>
      <w:r w:rsidR="002B21F4">
        <w:rPr>
          <w:rFonts w:eastAsia="Times New Roman" w:cs="Arial"/>
        </w:rPr>
        <w:t xml:space="preserve">“Human Factors Engineering Program Review Model,” issued </w:t>
      </w:r>
      <w:r w:rsidR="0063332F">
        <w:rPr>
          <w:rFonts w:eastAsia="Times New Roman" w:cs="Arial"/>
        </w:rPr>
        <w:t>November 2012</w:t>
      </w:r>
      <w:r w:rsidRPr="36713942" w:rsidR="009A15D4">
        <w:rPr>
          <w:rFonts w:eastAsia="Times New Roman" w:cs="Arial"/>
        </w:rPr>
        <w:t>.</w:t>
      </w:r>
    </w:p>
    <w:p w:rsidR="00D16F16" w:rsidRPr="00204793" w:rsidP="00E73393" w14:paraId="54EA66A9" w14:textId="463B6857">
      <w:pPr>
        <w:spacing w:after="160"/>
        <w:rPr>
          <w:rFonts w:eastAsia="Times New Roman" w:cs="Arial"/>
        </w:rPr>
      </w:pPr>
      <w:r w:rsidRPr="36713942">
        <w:rPr>
          <w:rFonts w:eastAsia="Times New Roman" w:cs="Arial"/>
        </w:rPr>
        <w:t>The NRC s</w:t>
      </w:r>
      <w:r w:rsidRPr="36713942" w:rsidR="00903EC8">
        <w:rPr>
          <w:rFonts w:eastAsia="Times New Roman" w:cs="Arial"/>
        </w:rPr>
        <w:t xml:space="preserve">taff should ensure that </w:t>
      </w:r>
      <w:r w:rsidRPr="36713942">
        <w:rPr>
          <w:rFonts w:eastAsia="Times New Roman" w:cs="Arial"/>
        </w:rPr>
        <w:t xml:space="preserve">the </w:t>
      </w:r>
      <w:bookmarkStart w:id="4" w:name="_Hlk108813254"/>
      <w:r w:rsidRPr="36713942" w:rsidR="00404852">
        <w:rPr>
          <w:rFonts w:eastAsia="Calibri" w:cs="Arial"/>
        </w:rPr>
        <w:t xml:space="preserve">applicant or </w:t>
      </w:r>
      <w:bookmarkEnd w:id="4"/>
      <w:r w:rsidRPr="36713942">
        <w:rPr>
          <w:rFonts w:eastAsia="Calibri" w:cs="Arial"/>
        </w:rPr>
        <w:t>licensee</w:t>
      </w:r>
      <w:r w:rsidRPr="36713942">
        <w:rPr>
          <w:rFonts w:eastAsia="Times New Roman" w:cs="Arial"/>
        </w:rPr>
        <w:t xml:space="preserve"> screen</w:t>
      </w:r>
      <w:r w:rsidRPr="36713942" w:rsidR="00F32F7A">
        <w:rPr>
          <w:rFonts w:eastAsia="Times New Roman" w:cs="Arial"/>
        </w:rPr>
        <w:t>s</w:t>
      </w:r>
      <w:r w:rsidRPr="36713942">
        <w:rPr>
          <w:rFonts w:eastAsia="Times New Roman" w:cs="Arial"/>
        </w:rPr>
        <w:t xml:space="preserve"> the KSA list to identify those tasks and associated KSAs important to safe plant operation </w:t>
      </w:r>
      <w:r w:rsidRPr="36713942" w:rsidR="00BC2A70">
        <w:rPr>
          <w:rFonts w:eastAsia="Times New Roman" w:cs="Arial"/>
        </w:rPr>
        <w:t xml:space="preserve">(as defined in section 1.3 of </w:t>
      </w:r>
      <w:r w:rsidRPr="36713942" w:rsidR="1BCA7C05">
        <w:rPr>
          <w:rFonts w:eastAsia="Times New Roman" w:cs="Arial"/>
        </w:rPr>
        <w:t>DRO</w:t>
      </w:r>
      <w:r w:rsidR="00950590">
        <w:rPr>
          <w:rFonts w:eastAsia="Times New Roman" w:cs="Arial"/>
        </w:rPr>
        <w:noBreakHyphen/>
      </w:r>
      <w:r w:rsidRPr="36713942" w:rsidR="1BCA7C05">
        <w:rPr>
          <w:rFonts w:eastAsia="Times New Roman" w:cs="Arial"/>
        </w:rPr>
        <w:t>ISG-2023-04</w:t>
      </w:r>
      <w:r w:rsidRPr="36713942" w:rsidR="00BC2A70">
        <w:rPr>
          <w:rFonts w:eastAsia="Times New Roman" w:cs="Arial"/>
        </w:rPr>
        <w:t xml:space="preserve">) </w:t>
      </w:r>
      <w:r w:rsidRPr="36713942">
        <w:rPr>
          <w:rFonts w:eastAsia="Times New Roman" w:cs="Arial"/>
        </w:rPr>
        <w:t xml:space="preserve">and tasks related to the foundational theory of plant operations. </w:t>
      </w:r>
    </w:p>
    <w:p w:rsidR="00D16F16" w:rsidRPr="00204793" w:rsidP="00E73393" w14:paraId="3F7157A2" w14:textId="3E54F0F2">
      <w:pPr>
        <w:spacing w:after="160"/>
        <w:rPr>
          <w:rFonts w:eastAsia="Times New Roman" w:cs="Arial"/>
        </w:rPr>
      </w:pPr>
      <w:r>
        <w:rPr>
          <w:rFonts w:eastAsia="Times New Roman" w:cs="Arial"/>
        </w:rPr>
        <w:t>A</w:t>
      </w:r>
      <w:r w:rsidR="006538BF">
        <w:rPr>
          <w:rFonts w:eastAsia="Times New Roman" w:cs="Arial"/>
        </w:rPr>
        <w:t>pplicants and l</w:t>
      </w:r>
      <w:r w:rsidR="00B668FA">
        <w:rPr>
          <w:rFonts w:eastAsia="Times New Roman" w:cs="Arial"/>
        </w:rPr>
        <w:t>icensees may perform a</w:t>
      </w:r>
      <w:r w:rsidRPr="00204793">
        <w:rPr>
          <w:rFonts w:eastAsia="Times New Roman" w:cs="Arial"/>
        </w:rPr>
        <w:t xml:space="preserve"> criticality analysis </w:t>
      </w:r>
      <w:r w:rsidR="0042326C">
        <w:rPr>
          <w:rFonts w:eastAsia="Times New Roman" w:cs="Arial"/>
        </w:rPr>
        <w:t xml:space="preserve">(discussed in the </w:t>
      </w:r>
      <w:r w:rsidR="00800424">
        <w:rPr>
          <w:rFonts w:eastAsia="Times New Roman" w:cs="Arial"/>
        </w:rPr>
        <w:t>next</w:t>
      </w:r>
      <w:r w:rsidR="0042326C">
        <w:rPr>
          <w:rFonts w:eastAsia="Times New Roman" w:cs="Arial"/>
        </w:rPr>
        <w:t xml:space="preserve"> </w:t>
      </w:r>
      <w:r w:rsidR="00950590">
        <w:rPr>
          <w:rFonts w:eastAsia="Times New Roman" w:cs="Arial"/>
        </w:rPr>
        <w:t>section</w:t>
      </w:r>
      <w:r w:rsidRPr="00CA78F3" w:rsidR="0042326C">
        <w:rPr>
          <w:rFonts w:eastAsia="Times New Roman" w:cs="Arial"/>
        </w:rPr>
        <w:t xml:space="preserve">) </w:t>
      </w:r>
      <w:r w:rsidRPr="00CA78F3">
        <w:rPr>
          <w:rFonts w:eastAsia="Times New Roman" w:cs="Arial"/>
        </w:rPr>
        <w:t>to</w:t>
      </w:r>
      <w:r w:rsidRPr="00204793">
        <w:rPr>
          <w:rFonts w:eastAsia="Times New Roman" w:cs="Arial"/>
        </w:rPr>
        <w:t xml:space="preserve"> determine which KSA</w:t>
      </w:r>
      <w:r w:rsidR="00A72A97">
        <w:rPr>
          <w:rFonts w:eastAsia="Times New Roman" w:cs="Arial"/>
        </w:rPr>
        <w:t>s</w:t>
      </w:r>
      <w:r w:rsidRPr="00204793">
        <w:rPr>
          <w:rFonts w:eastAsia="Times New Roman" w:cs="Arial"/>
        </w:rPr>
        <w:t xml:space="preserve"> </w:t>
      </w:r>
      <w:r w:rsidR="003D6A63">
        <w:rPr>
          <w:rFonts w:eastAsia="Times New Roman" w:cs="Arial"/>
        </w:rPr>
        <w:t xml:space="preserve">require testing </w:t>
      </w:r>
      <w:r w:rsidR="002E1FB7">
        <w:rPr>
          <w:rFonts w:eastAsia="Times New Roman" w:cs="Arial"/>
        </w:rPr>
        <w:t>in</w:t>
      </w:r>
      <w:r w:rsidR="008D1941">
        <w:rPr>
          <w:rFonts w:eastAsia="Times New Roman" w:cs="Arial"/>
        </w:rPr>
        <w:t xml:space="preserve"> the</w:t>
      </w:r>
      <w:r w:rsidRPr="00204793">
        <w:rPr>
          <w:rFonts w:eastAsia="Times New Roman" w:cs="Arial"/>
        </w:rPr>
        <w:t xml:space="preserve"> licensing examinations. </w:t>
      </w:r>
      <w:r w:rsidRPr="00204793" w:rsidR="003C1C02">
        <w:rPr>
          <w:rFonts w:eastAsia="Times New Roman" w:cs="Arial"/>
        </w:rPr>
        <w:t xml:space="preserve">Other types of analyses may </w:t>
      </w:r>
      <w:r w:rsidR="00840AB2">
        <w:rPr>
          <w:rFonts w:eastAsia="Times New Roman" w:cs="Arial"/>
        </w:rPr>
        <w:t xml:space="preserve">also </w:t>
      </w:r>
      <w:r w:rsidRPr="00204793" w:rsidR="003C1C02">
        <w:rPr>
          <w:rFonts w:eastAsia="Times New Roman" w:cs="Arial"/>
        </w:rPr>
        <w:t>be used.</w:t>
      </w:r>
      <w:r w:rsidRPr="00204793" w:rsidR="003C1C02">
        <w:rPr>
          <w:rFonts w:eastAsia="Times New Roman" w:cs="Arial"/>
        </w:rPr>
        <w:t xml:space="preserve"> </w:t>
      </w:r>
      <w:r w:rsidRPr="00204793">
        <w:rPr>
          <w:rFonts w:eastAsia="Times New Roman" w:cs="Arial"/>
        </w:rPr>
        <w:t xml:space="preserve">Alternatively, deterministic criteria may be used to determine which KSAs </w:t>
      </w:r>
      <w:r w:rsidRPr="005532F8">
        <w:rPr>
          <w:rFonts w:eastAsia="Times New Roman" w:cs="Arial"/>
        </w:rPr>
        <w:t xml:space="preserve">require testing </w:t>
      </w:r>
      <w:r w:rsidRPr="005532F8" w:rsidR="002E1FB7">
        <w:rPr>
          <w:rFonts w:eastAsia="Times New Roman" w:cs="Arial"/>
        </w:rPr>
        <w:t>i</w:t>
      </w:r>
      <w:r w:rsidRPr="005532F8">
        <w:rPr>
          <w:rFonts w:eastAsia="Times New Roman" w:cs="Arial"/>
        </w:rPr>
        <w:t xml:space="preserve">n licensing </w:t>
      </w:r>
      <w:r w:rsidRPr="005532F8">
        <w:rPr>
          <w:rFonts w:eastAsia="Times New Roman" w:cs="Arial"/>
        </w:rPr>
        <w:t>examinations</w:t>
      </w:r>
      <w:r w:rsidRPr="005532F8">
        <w:rPr>
          <w:rFonts w:eastAsia="Times New Roman" w:cs="Arial"/>
        </w:rPr>
        <w:t>.</w:t>
      </w:r>
      <w:r w:rsidRPr="005532F8" w:rsidR="00F231EA">
        <w:rPr>
          <w:rFonts w:eastAsia="Calibri" w:cs="Arial"/>
        </w:rPr>
        <w:t xml:space="preserve"> If the applicant or licensee use</w:t>
      </w:r>
      <w:r w:rsidRPr="005532F8" w:rsidR="00C87B9C">
        <w:rPr>
          <w:rFonts w:eastAsia="Calibri" w:cs="Arial"/>
        </w:rPr>
        <w:t>s</w:t>
      </w:r>
      <w:r w:rsidRPr="005532F8" w:rsidR="00F231EA">
        <w:rPr>
          <w:rFonts w:eastAsia="Calibri" w:cs="Arial"/>
        </w:rPr>
        <w:t xml:space="preserve"> cutoff values (e.g.,</w:t>
      </w:r>
      <w:r w:rsidRPr="005532F8" w:rsidR="000E6171">
        <w:rPr>
          <w:rFonts w:eastAsia="Calibri" w:cs="Arial"/>
        </w:rPr>
        <w:t> </w:t>
      </w:r>
      <w:r w:rsidRPr="005532F8" w:rsidR="00754A6D">
        <w:rPr>
          <w:rFonts w:eastAsia="Calibri" w:cs="Arial"/>
        </w:rPr>
        <w:t>subject</w:t>
      </w:r>
      <w:r w:rsidR="005532F8">
        <w:rPr>
          <w:rFonts w:eastAsia="Calibri" w:cs="Arial"/>
        </w:rPr>
        <w:noBreakHyphen/>
      </w:r>
      <w:r w:rsidRPr="005532F8" w:rsidR="00754A6D">
        <w:rPr>
          <w:rFonts w:eastAsia="Calibri" w:cs="Arial"/>
        </w:rPr>
        <w:t>matter expert (</w:t>
      </w:r>
      <w:r w:rsidRPr="005532F8" w:rsidR="00F231EA">
        <w:rPr>
          <w:rFonts w:eastAsia="Calibri" w:cs="Arial"/>
        </w:rPr>
        <w:t>SME</w:t>
      </w:r>
      <w:r w:rsidRPr="005532F8" w:rsidR="00754A6D">
        <w:rPr>
          <w:rFonts w:eastAsia="Calibri" w:cs="Arial"/>
        </w:rPr>
        <w:t>)</w:t>
      </w:r>
      <w:r w:rsidRPr="005532F8" w:rsidR="00F231EA">
        <w:rPr>
          <w:rFonts w:eastAsia="Calibri" w:cs="Arial"/>
        </w:rPr>
        <w:t xml:space="preserve"> ratings) for </w:t>
      </w:r>
      <w:r w:rsidRPr="005532F8" w:rsidR="00B74636">
        <w:rPr>
          <w:rFonts w:eastAsia="Calibri" w:cs="Arial"/>
        </w:rPr>
        <w:t xml:space="preserve">the </w:t>
      </w:r>
      <w:r w:rsidRPr="005532F8" w:rsidR="00F231EA">
        <w:rPr>
          <w:rFonts w:eastAsia="Calibri" w:cs="Arial"/>
        </w:rPr>
        <w:t>inclusion</w:t>
      </w:r>
      <w:r w:rsidRPr="005532F8" w:rsidR="00F01CDD">
        <w:rPr>
          <w:rFonts w:eastAsia="Calibri" w:cs="Arial"/>
        </w:rPr>
        <w:t xml:space="preserve"> or </w:t>
      </w:r>
      <w:r w:rsidRPr="005532F8" w:rsidR="00F231EA">
        <w:rPr>
          <w:rFonts w:eastAsia="Calibri" w:cs="Arial"/>
        </w:rPr>
        <w:t xml:space="preserve">exclusion of KSAs, the basis for that methodology should be </w:t>
      </w:r>
      <w:r w:rsidRPr="005532F8" w:rsidR="00945D9B">
        <w:rPr>
          <w:rFonts w:eastAsia="Calibri" w:cs="Arial"/>
        </w:rPr>
        <w:t>documented</w:t>
      </w:r>
      <w:r w:rsidRPr="005532F8" w:rsidR="00F231EA">
        <w:rPr>
          <w:rFonts w:eastAsia="Calibri" w:cs="Arial"/>
        </w:rPr>
        <w:t>, along</w:t>
      </w:r>
      <w:r w:rsidRPr="00062DAF" w:rsidR="00F231EA">
        <w:rPr>
          <w:rFonts w:eastAsia="Calibri" w:cs="Arial"/>
        </w:rPr>
        <w:t xml:space="preserve"> with a list of excluded KSAs. </w:t>
      </w:r>
      <w:r w:rsidR="00343A2E">
        <w:rPr>
          <w:rFonts w:eastAsia="Calibri" w:cs="Arial"/>
        </w:rPr>
        <w:t>Figure</w:t>
      </w:r>
      <w:r w:rsidR="002E785E">
        <w:rPr>
          <w:rFonts w:eastAsia="Calibri" w:cs="Arial"/>
        </w:rPr>
        <w:t> </w:t>
      </w:r>
      <w:r w:rsidR="00343A2E">
        <w:rPr>
          <w:rFonts w:eastAsia="Calibri" w:cs="Arial"/>
        </w:rPr>
        <w:t>1.0 depict</w:t>
      </w:r>
      <w:r w:rsidR="00B80B73">
        <w:rPr>
          <w:rFonts w:eastAsia="Calibri" w:cs="Arial"/>
        </w:rPr>
        <w:t>s</w:t>
      </w:r>
      <w:r w:rsidR="00343A2E">
        <w:rPr>
          <w:rFonts w:eastAsia="Calibri" w:cs="Arial"/>
        </w:rPr>
        <w:t xml:space="preserve"> the expected steps in KSA list development for examination programs, including those performed as part of the separate training program.</w:t>
      </w:r>
    </w:p>
    <w:p w:rsidR="00D16F16" w:rsidRPr="00204793" w:rsidP="00E73393" w14:paraId="1DB89014" w14:textId="0B4E6E12">
      <w:pPr>
        <w:spacing w:after="160"/>
        <w:rPr>
          <w:rFonts w:eastAsia="Times New Roman" w:cs="Arial"/>
          <w:u w:val="single"/>
        </w:rPr>
      </w:pPr>
      <w:r w:rsidRPr="00204793">
        <w:rPr>
          <w:rFonts w:eastAsia="Times New Roman" w:cs="Arial"/>
          <w:i/>
          <w:u w:val="single"/>
        </w:rPr>
        <w:t>Criticality Analysis</w:t>
      </w:r>
    </w:p>
    <w:p w:rsidR="00D16F16" w:rsidP="00E73393" w14:paraId="5AE1575E" w14:textId="6165F57F">
      <w:pPr>
        <w:spacing w:after="160"/>
        <w:rPr>
          <w:rFonts w:eastAsia="Times New Roman" w:cs="Arial"/>
        </w:rPr>
      </w:pPr>
      <w:r w:rsidRPr="00204793">
        <w:rPr>
          <w:rFonts w:eastAsia="Times New Roman" w:cs="Arial"/>
        </w:rPr>
        <w:t xml:space="preserve">A criticality analysis </w:t>
      </w:r>
      <w:r w:rsidRPr="527D9EC9">
        <w:rPr>
          <w:rFonts w:eastAsia="Times New Roman" w:cs="Arial"/>
        </w:rPr>
        <w:t>determin</w:t>
      </w:r>
      <w:r w:rsidRPr="527D9EC9" w:rsidR="00FB2A36">
        <w:rPr>
          <w:rFonts w:eastAsia="Times New Roman" w:cs="Arial"/>
        </w:rPr>
        <w:t>es</w:t>
      </w:r>
      <w:r w:rsidRPr="00204793">
        <w:rPr>
          <w:rFonts w:eastAsia="Times New Roman" w:cs="Arial"/>
        </w:rPr>
        <w:t xml:space="preserve"> the essential tasks related to doing a job that require assessment for operator </w:t>
      </w:r>
      <w:r w:rsidRPr="004150F1">
        <w:rPr>
          <w:rFonts w:eastAsia="Times New Roman" w:cs="Arial"/>
        </w:rPr>
        <w:t>licensing</w:t>
      </w:r>
      <w:r w:rsidRPr="00545977">
        <w:rPr>
          <w:rFonts w:eastAsia="Times New Roman" w:cs="Arial"/>
        </w:rPr>
        <w:t xml:space="preserve">. </w:t>
      </w:r>
      <w:r w:rsidRPr="00204793">
        <w:rPr>
          <w:rFonts w:eastAsia="Times New Roman" w:cs="Arial"/>
        </w:rPr>
        <w:t xml:space="preserve">Tasks that are essential are more important to be assessed for operator licensing. </w:t>
      </w:r>
      <w:r w:rsidRPr="00177557">
        <w:rPr>
          <w:rFonts w:eastAsia="Times New Roman" w:cs="Arial"/>
        </w:rPr>
        <w:t xml:space="preserve">This analysis </w:t>
      </w:r>
      <w:r w:rsidRPr="00177557" w:rsidR="0076472B">
        <w:rPr>
          <w:rFonts w:eastAsia="Times New Roman" w:cs="Arial"/>
        </w:rPr>
        <w:t>is</w:t>
      </w:r>
      <w:r w:rsidRPr="00177557">
        <w:rPr>
          <w:rFonts w:eastAsia="Times New Roman" w:cs="Arial"/>
        </w:rPr>
        <w:t xml:space="preserve"> a useful input to the examination development step of </w:t>
      </w:r>
      <w:r w:rsidR="00123A12">
        <w:rPr>
          <w:rFonts w:eastAsia="Times New Roman" w:cs="Arial"/>
        </w:rPr>
        <w:t xml:space="preserve">determining the </w:t>
      </w:r>
      <w:r w:rsidRPr="00177557">
        <w:rPr>
          <w:rFonts w:eastAsia="Times New Roman" w:cs="Arial"/>
        </w:rPr>
        <w:t>content specification for each examination type</w:t>
      </w:r>
      <w:r w:rsidRPr="00177557" w:rsidR="00AA388B">
        <w:rPr>
          <w:rFonts w:eastAsia="Times New Roman" w:cs="Arial"/>
        </w:rPr>
        <w:t xml:space="preserve"> (</w:t>
      </w:r>
      <w:r w:rsidRPr="00177557">
        <w:rPr>
          <w:rFonts w:eastAsia="Times New Roman" w:cs="Arial"/>
        </w:rPr>
        <w:t>discussed later in this document</w:t>
      </w:r>
      <w:r w:rsidRPr="00177557" w:rsidR="00AA388B">
        <w:rPr>
          <w:rFonts w:eastAsia="Times New Roman" w:cs="Arial"/>
        </w:rPr>
        <w:t>)</w:t>
      </w:r>
      <w:r w:rsidRPr="00177557">
        <w:rPr>
          <w:rFonts w:eastAsia="Times New Roman" w:cs="Arial"/>
        </w:rPr>
        <w:t xml:space="preserve"> that determines which KSAs will</w:t>
      </w:r>
      <w:r w:rsidRPr="00204793">
        <w:rPr>
          <w:rFonts w:eastAsia="Times New Roman" w:cs="Arial"/>
        </w:rPr>
        <w:t xml:space="preserve"> be included in a specific examination</w:t>
      </w:r>
      <w:r w:rsidR="00470EC0">
        <w:rPr>
          <w:rFonts w:eastAsia="Times New Roman" w:cs="Arial"/>
        </w:rPr>
        <w:t xml:space="preserve"> type</w:t>
      </w:r>
      <w:r w:rsidRPr="00204793">
        <w:rPr>
          <w:rFonts w:eastAsia="Times New Roman" w:cs="Arial"/>
        </w:rPr>
        <w:t>.</w:t>
      </w:r>
      <w:r w:rsidRPr="00204793">
        <w:rPr>
          <w:rFonts w:eastAsia="Times New Roman" w:cs="Arial"/>
        </w:rPr>
        <w:t xml:space="preserve"> </w:t>
      </w:r>
      <w:r w:rsidR="00B37E51">
        <w:rPr>
          <w:rFonts w:eastAsia="Times New Roman" w:cs="Arial"/>
        </w:rPr>
        <w:t>In</w:t>
      </w:r>
      <w:r w:rsidR="009F1986">
        <w:rPr>
          <w:rFonts w:eastAsia="Times New Roman" w:cs="Arial"/>
        </w:rPr>
        <w:t xml:space="preserve"> the c</w:t>
      </w:r>
      <w:r w:rsidR="008B7253">
        <w:rPr>
          <w:rFonts w:eastAsia="Times New Roman" w:cs="Arial"/>
        </w:rPr>
        <w:t>riticality</w:t>
      </w:r>
      <w:r w:rsidRPr="00204793">
        <w:rPr>
          <w:rFonts w:eastAsia="Times New Roman" w:cs="Arial"/>
        </w:rPr>
        <w:t xml:space="preserve"> analysis</w:t>
      </w:r>
      <w:r w:rsidR="009F1986">
        <w:rPr>
          <w:rFonts w:eastAsia="Times New Roman" w:cs="Arial"/>
        </w:rPr>
        <w:t>,</w:t>
      </w:r>
      <w:r w:rsidRPr="00204793">
        <w:rPr>
          <w:rFonts w:eastAsia="Times New Roman" w:cs="Arial"/>
        </w:rPr>
        <w:t xml:space="preserve"> </w:t>
      </w:r>
      <w:r w:rsidR="00E47488">
        <w:rPr>
          <w:rFonts w:eastAsia="Times New Roman" w:cs="Arial"/>
        </w:rPr>
        <w:t>SMEs</w:t>
      </w:r>
      <w:r w:rsidRPr="00204793" w:rsidR="00E47488">
        <w:rPr>
          <w:rFonts w:eastAsia="Times New Roman" w:cs="Arial"/>
        </w:rPr>
        <w:t xml:space="preserve"> </w:t>
      </w:r>
      <w:r w:rsidRPr="00204793">
        <w:rPr>
          <w:rFonts w:eastAsia="Times New Roman" w:cs="Arial"/>
        </w:rPr>
        <w:t xml:space="preserve">consider </w:t>
      </w:r>
      <w:r w:rsidR="00325B76">
        <w:rPr>
          <w:rFonts w:eastAsia="Times New Roman" w:cs="Arial"/>
        </w:rPr>
        <w:t xml:space="preserve">factors such as </w:t>
      </w:r>
      <w:r w:rsidRPr="00204793">
        <w:rPr>
          <w:rFonts w:eastAsia="Times New Roman" w:cs="Arial"/>
        </w:rPr>
        <w:t xml:space="preserve">how frequently each task is done, the difficulty of each task, the importance of the tasks, </w:t>
      </w:r>
      <w:r w:rsidR="00325B76">
        <w:rPr>
          <w:rFonts w:eastAsia="Times New Roman" w:cs="Arial"/>
        </w:rPr>
        <w:t xml:space="preserve">and the </w:t>
      </w:r>
      <w:r w:rsidRPr="00204793">
        <w:rPr>
          <w:rFonts w:eastAsia="Times New Roman" w:cs="Arial"/>
        </w:rPr>
        <w:t>risk involved.</w:t>
      </w:r>
      <w:r w:rsidRPr="00204793">
        <w:rPr>
          <w:rFonts w:eastAsia="Times New Roman" w:cs="Arial"/>
        </w:rPr>
        <w:t xml:space="preserve"> </w:t>
      </w:r>
      <w:r w:rsidRPr="00204793">
        <w:rPr>
          <w:rFonts w:eastAsia="Times New Roman" w:cs="Arial"/>
        </w:rPr>
        <w:t>A</w:t>
      </w:r>
      <w:r w:rsidR="006E2407">
        <w:rPr>
          <w:rFonts w:eastAsia="Times New Roman" w:cs="Arial"/>
        </w:rPr>
        <w:t>n acceptable</w:t>
      </w:r>
      <w:r w:rsidRPr="00204793">
        <w:rPr>
          <w:rFonts w:eastAsia="Times New Roman" w:cs="Arial"/>
        </w:rPr>
        <w:t xml:space="preserve"> approach is to obtain </w:t>
      </w:r>
      <w:r w:rsidR="00A01CD5">
        <w:rPr>
          <w:rFonts w:eastAsia="Times New Roman" w:cs="Arial"/>
        </w:rPr>
        <w:t>SME</w:t>
      </w:r>
      <w:r w:rsidRPr="00204793" w:rsidR="00A01CD5">
        <w:rPr>
          <w:rFonts w:eastAsia="Times New Roman" w:cs="Arial"/>
        </w:rPr>
        <w:t xml:space="preserve"> </w:t>
      </w:r>
      <w:r w:rsidRPr="00204793">
        <w:rPr>
          <w:rFonts w:eastAsia="Times New Roman" w:cs="Arial"/>
        </w:rPr>
        <w:t xml:space="preserve">ratings on the tasks using Likert rating scales. A Likert </w:t>
      </w:r>
      <w:r w:rsidR="006E2407">
        <w:rPr>
          <w:rFonts w:eastAsia="Times New Roman" w:cs="Arial"/>
        </w:rPr>
        <w:t xml:space="preserve">rating </w:t>
      </w:r>
      <w:r w:rsidRPr="00204793">
        <w:rPr>
          <w:rFonts w:eastAsia="Times New Roman" w:cs="Arial"/>
        </w:rPr>
        <w:t>scale is a numeric scale (typical</w:t>
      </w:r>
      <w:r w:rsidR="00531C85">
        <w:rPr>
          <w:rFonts w:eastAsia="Times New Roman" w:cs="Arial"/>
        </w:rPr>
        <w:t>ly</w:t>
      </w:r>
      <w:r w:rsidRPr="00204793">
        <w:rPr>
          <w:rFonts w:eastAsia="Times New Roman" w:cs="Arial"/>
        </w:rPr>
        <w:t xml:space="preserve"> </w:t>
      </w:r>
      <w:r w:rsidR="002D7E50">
        <w:rPr>
          <w:rFonts w:eastAsia="Times New Roman" w:cs="Arial"/>
        </w:rPr>
        <w:t>five</w:t>
      </w:r>
      <w:r w:rsidRPr="00204793">
        <w:rPr>
          <w:rFonts w:eastAsia="Times New Roman" w:cs="Arial"/>
        </w:rPr>
        <w:t xml:space="preserve"> or </w:t>
      </w:r>
      <w:r w:rsidR="002D7E50">
        <w:rPr>
          <w:rFonts w:eastAsia="Times New Roman" w:cs="Arial"/>
        </w:rPr>
        <w:t>seven</w:t>
      </w:r>
      <w:r w:rsidRPr="00204793">
        <w:rPr>
          <w:rFonts w:eastAsia="Times New Roman" w:cs="Arial"/>
        </w:rPr>
        <w:t xml:space="preserve"> points) </w:t>
      </w:r>
      <w:r w:rsidR="00CF2C21">
        <w:rPr>
          <w:rFonts w:eastAsia="Times New Roman" w:cs="Arial"/>
        </w:rPr>
        <w:t>that</w:t>
      </w:r>
      <w:r w:rsidRPr="00204793" w:rsidR="00CF2C21">
        <w:rPr>
          <w:rFonts w:eastAsia="Times New Roman" w:cs="Arial"/>
        </w:rPr>
        <w:t xml:space="preserve"> </w:t>
      </w:r>
      <w:r w:rsidRPr="00204793">
        <w:rPr>
          <w:rFonts w:eastAsia="Times New Roman" w:cs="Arial"/>
        </w:rPr>
        <w:t xml:space="preserve">allows the individual to </w:t>
      </w:r>
      <w:r w:rsidR="00361104">
        <w:rPr>
          <w:rFonts w:eastAsia="Times New Roman" w:cs="Arial"/>
        </w:rPr>
        <w:t xml:space="preserve">gauge </w:t>
      </w:r>
      <w:r w:rsidR="00361458">
        <w:rPr>
          <w:rFonts w:eastAsia="Times New Roman" w:cs="Arial"/>
        </w:rPr>
        <w:t xml:space="preserve">to what extent </w:t>
      </w:r>
      <w:r w:rsidRPr="00204793">
        <w:rPr>
          <w:rFonts w:eastAsia="Times New Roman" w:cs="Arial"/>
        </w:rPr>
        <w:t xml:space="preserve">they agree or disagree with a statement. </w:t>
      </w:r>
      <w:r w:rsidR="00076909">
        <w:rPr>
          <w:rFonts w:eastAsia="Times New Roman" w:cs="Arial"/>
        </w:rPr>
        <w:t>For a</w:t>
      </w:r>
      <w:r w:rsidRPr="00204793">
        <w:rPr>
          <w:rFonts w:eastAsia="Times New Roman" w:cs="Arial"/>
        </w:rPr>
        <w:t xml:space="preserve"> criticality analysis, raters may judge importance (e.g.,</w:t>
      </w:r>
      <w:r w:rsidR="00CA463D">
        <w:rPr>
          <w:rFonts w:eastAsia="Times New Roman" w:cs="Arial"/>
        </w:rPr>
        <w:t> </w:t>
      </w:r>
      <w:r w:rsidRPr="00204793">
        <w:rPr>
          <w:rFonts w:eastAsia="Times New Roman" w:cs="Arial"/>
        </w:rPr>
        <w:t>low versus high importance), frequency of use (e.g.,</w:t>
      </w:r>
      <w:r w:rsidR="00CA463D">
        <w:rPr>
          <w:rFonts w:eastAsia="Times New Roman" w:cs="Arial"/>
        </w:rPr>
        <w:t> </w:t>
      </w:r>
      <w:r w:rsidRPr="00204793">
        <w:rPr>
          <w:rFonts w:eastAsia="Times New Roman" w:cs="Arial"/>
        </w:rPr>
        <w:t>low to high frequency)</w:t>
      </w:r>
      <w:r w:rsidR="00EF047F">
        <w:rPr>
          <w:rFonts w:eastAsia="Times New Roman" w:cs="Arial"/>
        </w:rPr>
        <w:t>,</w:t>
      </w:r>
      <w:r w:rsidRPr="00204793">
        <w:rPr>
          <w:rFonts w:eastAsia="Times New Roman" w:cs="Arial"/>
        </w:rPr>
        <w:t xml:space="preserve"> and so forth. </w:t>
      </w:r>
      <w:r w:rsidR="00FC1E9A">
        <w:rPr>
          <w:rFonts w:eastAsia="Times New Roman" w:cs="Arial"/>
        </w:rPr>
        <w:t>The NRC s</w:t>
      </w:r>
      <w:r w:rsidR="008B2FEA">
        <w:rPr>
          <w:rFonts w:eastAsia="Times New Roman" w:cs="Arial"/>
        </w:rPr>
        <w:t>taff should ensure that, o</w:t>
      </w:r>
      <w:r w:rsidRPr="00204793">
        <w:rPr>
          <w:rFonts w:eastAsia="Times New Roman" w:cs="Arial"/>
        </w:rPr>
        <w:t xml:space="preserve">nce the data </w:t>
      </w:r>
      <w:r w:rsidR="003F2E52">
        <w:rPr>
          <w:rFonts w:eastAsia="Times New Roman" w:cs="Arial"/>
        </w:rPr>
        <w:t>are</w:t>
      </w:r>
      <w:r w:rsidRPr="00204793">
        <w:rPr>
          <w:rFonts w:eastAsia="Times New Roman" w:cs="Arial"/>
        </w:rPr>
        <w:t xml:space="preserve"> collected, the </w:t>
      </w:r>
      <w:r w:rsidR="00A7276C">
        <w:rPr>
          <w:rFonts w:eastAsia="Times New Roman" w:cs="Arial"/>
        </w:rPr>
        <w:t>applicant or licensee</w:t>
      </w:r>
      <w:r w:rsidRPr="00204793">
        <w:rPr>
          <w:rFonts w:eastAsia="Times New Roman" w:cs="Arial"/>
        </w:rPr>
        <w:t xml:space="preserve"> </w:t>
      </w:r>
      <w:r w:rsidR="008B2FEA">
        <w:rPr>
          <w:rFonts w:eastAsia="Times New Roman" w:cs="Arial"/>
        </w:rPr>
        <w:t xml:space="preserve">has </w:t>
      </w:r>
      <w:r w:rsidRPr="00204793">
        <w:rPr>
          <w:rFonts w:eastAsia="Times New Roman" w:cs="Arial"/>
        </w:rPr>
        <w:t>compile</w:t>
      </w:r>
      <w:r w:rsidR="008B2FEA">
        <w:rPr>
          <w:rFonts w:eastAsia="Times New Roman" w:cs="Arial"/>
        </w:rPr>
        <w:t>d</w:t>
      </w:r>
      <w:r w:rsidRPr="00204793">
        <w:rPr>
          <w:rFonts w:eastAsia="Times New Roman" w:cs="Arial"/>
        </w:rPr>
        <w:t xml:space="preserve"> the data in a criticality matrix </w:t>
      </w:r>
      <w:r w:rsidR="00C30EC0">
        <w:rPr>
          <w:rFonts w:eastAsia="Times New Roman" w:cs="Arial"/>
        </w:rPr>
        <w:t>that</w:t>
      </w:r>
      <w:r w:rsidRPr="00204793" w:rsidR="00C30EC0">
        <w:rPr>
          <w:rFonts w:eastAsia="Times New Roman" w:cs="Arial"/>
        </w:rPr>
        <w:t xml:space="preserve"> </w:t>
      </w:r>
      <w:r w:rsidRPr="00204793">
        <w:rPr>
          <w:rFonts w:eastAsia="Times New Roman" w:cs="Arial"/>
        </w:rPr>
        <w:t>displays the list of tasks and their ratings for each factor.</w:t>
      </w:r>
    </w:p>
    <w:p w:rsidR="0003543F" w:rsidP="0003543F" w14:paraId="216CDD39" w14:textId="2CD34576">
      <w:pPr>
        <w:keepNext/>
        <w:keepLines/>
        <w:rPr>
          <w:rFonts w:eastAsia="Times New Roman" w:cs="Arial"/>
          <w:b/>
          <w:u w:val="single"/>
        </w:rPr>
      </w:pPr>
      <w:r w:rsidRPr="008B1C12">
        <w:rPr>
          <w:rFonts w:eastAsia="Times New Roman" w:cs="Arial"/>
          <w:b/>
          <w:u w:val="single"/>
        </w:rPr>
        <w:t>Acceptance Criteri</w:t>
      </w:r>
      <w:r w:rsidR="00562361">
        <w:rPr>
          <w:rFonts w:eastAsia="Times New Roman" w:cs="Arial"/>
          <w:b/>
          <w:u w:val="single"/>
        </w:rPr>
        <w:t>on</w:t>
      </w:r>
      <w:r w:rsidRPr="00675F3A">
        <w:rPr>
          <w:b/>
        </w:rPr>
        <w:t>:</w:t>
      </w:r>
    </w:p>
    <w:p w:rsidR="0003543F" w:rsidRPr="00675F3A" w:rsidP="00DE05C7" w14:paraId="686FA407" w14:textId="77777777">
      <w:pPr>
        <w:keepNext/>
      </w:pPr>
    </w:p>
    <w:p w:rsidR="0003543F" w:rsidRPr="00204793" w:rsidP="00675F3A" w14:paraId="15DD17F9" w14:textId="61424C38">
      <w:pPr>
        <w:spacing w:after="220"/>
        <w:rPr>
          <w:rFonts w:eastAsia="Times New Roman" w:cs="Arial"/>
        </w:rPr>
      </w:pPr>
      <w:r>
        <w:rPr>
          <w:rFonts w:eastAsia="Times New Roman" w:cs="Arial"/>
        </w:rPr>
        <w:t xml:space="preserve">The NRC staff should </w:t>
      </w:r>
      <w:r w:rsidRPr="003573D9">
        <w:rPr>
          <w:rFonts w:eastAsia="Times New Roman" w:cs="Arial"/>
        </w:rPr>
        <w:t>ensure that</w:t>
      </w:r>
      <w:r w:rsidRPr="003573D9" w:rsidR="00253EF5">
        <w:rPr>
          <w:rFonts w:eastAsia="Times New Roman" w:cs="Arial"/>
        </w:rPr>
        <w:t xml:space="preserve">, </w:t>
      </w:r>
      <w:r w:rsidRPr="003573D9" w:rsidR="00831195">
        <w:rPr>
          <w:rFonts w:eastAsia="Times New Roman" w:cs="Arial"/>
        </w:rPr>
        <w:t>if a criticality analysis is performed</w:t>
      </w:r>
      <w:r w:rsidRPr="003573D9" w:rsidR="00253EF5">
        <w:rPr>
          <w:rFonts w:eastAsia="Times New Roman" w:cs="Arial"/>
        </w:rPr>
        <w:t>, the</w:t>
      </w:r>
      <w:r w:rsidR="00253EF5">
        <w:rPr>
          <w:rFonts w:eastAsia="Times New Roman" w:cs="Arial"/>
        </w:rPr>
        <w:t xml:space="preserve"> applicant or licensee compiles the data in a criticality matrix displaying the list of tasks and </w:t>
      </w:r>
      <w:r w:rsidR="0047181A">
        <w:rPr>
          <w:rFonts w:eastAsia="Times New Roman" w:cs="Arial"/>
        </w:rPr>
        <w:t>their</w:t>
      </w:r>
      <w:r w:rsidR="00253EF5">
        <w:rPr>
          <w:rFonts w:eastAsia="Times New Roman" w:cs="Arial"/>
        </w:rPr>
        <w:t xml:space="preserve"> ratings for each factor</w:t>
      </w:r>
      <w:r w:rsidR="00831195">
        <w:rPr>
          <w:rFonts w:eastAsia="Times New Roman" w:cs="Arial"/>
        </w:rPr>
        <w:t xml:space="preserve"> [Criterion 1.1]</w:t>
      </w:r>
      <w:r w:rsidR="00516582">
        <w:rPr>
          <w:rFonts w:eastAsia="Times New Roman" w:cs="Arial"/>
        </w:rPr>
        <w:t>.</w:t>
      </w:r>
    </w:p>
    <w:p w:rsidR="003C1C02" w:rsidRPr="00204793" w:rsidP="00675F3A" w14:paraId="6E3169CC" w14:textId="539EBB6B">
      <w:pPr>
        <w:spacing w:after="220"/>
        <w:rPr>
          <w:rFonts w:eastAsia="Times New Roman" w:cs="Arial"/>
          <w:u w:val="single"/>
        </w:rPr>
      </w:pPr>
      <w:r w:rsidRPr="00204793">
        <w:rPr>
          <w:rFonts w:eastAsia="Times New Roman" w:cs="Arial"/>
          <w:i/>
          <w:u w:val="single"/>
        </w:rPr>
        <w:t xml:space="preserve">Expected KSA </w:t>
      </w:r>
      <w:r w:rsidR="005E6617">
        <w:rPr>
          <w:rFonts w:eastAsia="Times New Roman" w:cs="Arial"/>
          <w:i/>
          <w:u w:val="single"/>
        </w:rPr>
        <w:t xml:space="preserve">List </w:t>
      </w:r>
      <w:r w:rsidRPr="00204793">
        <w:rPr>
          <w:rFonts w:eastAsia="Times New Roman" w:cs="Arial"/>
          <w:i/>
          <w:u w:val="single"/>
        </w:rPr>
        <w:t>Coverage</w:t>
      </w:r>
    </w:p>
    <w:p w:rsidR="00470903" w:rsidRPr="00D132E4" w:rsidP="00675F3A" w14:paraId="76B686DB" w14:textId="057B6F36">
      <w:pPr>
        <w:spacing w:after="220"/>
        <w:rPr>
          <w:rFonts w:eastAsia="Times New Roman" w:cs="Arial"/>
        </w:rPr>
      </w:pPr>
      <w:r w:rsidRPr="00351208">
        <w:rPr>
          <w:rFonts w:eastAsia="Times New Roman" w:cs="Arial"/>
        </w:rPr>
        <w:t xml:space="preserve">The </w:t>
      </w:r>
      <w:r w:rsidRPr="00351208" w:rsidR="00112E73">
        <w:rPr>
          <w:rFonts w:eastAsia="Times New Roman" w:cs="Arial"/>
        </w:rPr>
        <w:t>NRC staff should ensure that t</w:t>
      </w:r>
      <w:r w:rsidRPr="00351208">
        <w:rPr>
          <w:rFonts w:eastAsia="Times New Roman" w:cs="Arial"/>
        </w:rPr>
        <w:t>he KSA list that result</w:t>
      </w:r>
      <w:r w:rsidRPr="00351208" w:rsidR="009C1CA4">
        <w:rPr>
          <w:rFonts w:eastAsia="Times New Roman" w:cs="Arial"/>
        </w:rPr>
        <w:t>s</w:t>
      </w:r>
      <w:r w:rsidRPr="00351208">
        <w:rPr>
          <w:rFonts w:eastAsia="Times New Roman" w:cs="Arial"/>
        </w:rPr>
        <w:t xml:space="preserve"> from the task analysis </w:t>
      </w:r>
      <w:r w:rsidR="00924EC1">
        <w:rPr>
          <w:rFonts w:eastAsia="Times New Roman" w:cs="Arial"/>
        </w:rPr>
        <w:t>in accordance with</w:t>
      </w:r>
      <w:r w:rsidRPr="00351208" w:rsidR="005B7B13">
        <w:rPr>
          <w:rFonts w:eastAsia="Times New Roman" w:cs="Arial"/>
        </w:rPr>
        <w:t xml:space="preserve"> </w:t>
      </w:r>
      <w:r w:rsidRPr="00351208" w:rsidR="00E44ABC">
        <w:rPr>
          <w:rFonts w:eastAsia="Times New Roman" w:cs="Arial"/>
        </w:rPr>
        <w:t>D</w:t>
      </w:r>
      <w:r w:rsidRPr="00351208" w:rsidR="6F46FA55">
        <w:rPr>
          <w:rFonts w:eastAsia="Times New Roman" w:cs="Arial"/>
        </w:rPr>
        <w:t>RO</w:t>
      </w:r>
      <w:r w:rsidRPr="00351208" w:rsidR="00F82A0E">
        <w:rPr>
          <w:rFonts w:eastAsia="Times New Roman" w:cs="Arial"/>
        </w:rPr>
        <w:noBreakHyphen/>
      </w:r>
      <w:r w:rsidRPr="00351208" w:rsidR="6F46FA55">
        <w:rPr>
          <w:rFonts w:eastAsia="Times New Roman" w:cs="Arial"/>
        </w:rPr>
        <w:t>ISG</w:t>
      </w:r>
      <w:r w:rsidRPr="00351208" w:rsidR="00F82A0E">
        <w:rPr>
          <w:rFonts w:eastAsia="Times New Roman" w:cs="Arial"/>
        </w:rPr>
        <w:noBreakHyphen/>
      </w:r>
      <w:r w:rsidRPr="00351208" w:rsidR="6F46FA55">
        <w:rPr>
          <w:rFonts w:eastAsia="Times New Roman" w:cs="Arial"/>
        </w:rPr>
        <w:t>2023-</w:t>
      </w:r>
      <w:r w:rsidRPr="36713942" w:rsidR="6F46FA55">
        <w:rPr>
          <w:rFonts w:eastAsia="Times New Roman" w:cs="Arial"/>
        </w:rPr>
        <w:t>04</w:t>
      </w:r>
      <w:r w:rsidR="00873DF7">
        <w:rPr>
          <w:rFonts w:eastAsia="Times New Roman" w:cs="Arial"/>
        </w:rPr>
        <w:t xml:space="preserve"> </w:t>
      </w:r>
      <w:r w:rsidRPr="36713942" w:rsidR="00F15058">
        <w:rPr>
          <w:rFonts w:eastAsia="Times New Roman" w:cs="Arial"/>
        </w:rPr>
        <w:t>at</w:t>
      </w:r>
      <w:r w:rsidRPr="00351208" w:rsidR="00F15058">
        <w:rPr>
          <w:rFonts w:eastAsia="Times New Roman" w:cs="Arial"/>
        </w:rPr>
        <w:t xml:space="preserve"> minimum</w:t>
      </w:r>
      <w:r w:rsidRPr="00351208">
        <w:rPr>
          <w:rFonts w:eastAsia="Times New Roman" w:cs="Arial"/>
        </w:rPr>
        <w:t xml:space="preserve"> reflect</w:t>
      </w:r>
      <w:r w:rsidRPr="00351208" w:rsidR="00C63AF3">
        <w:rPr>
          <w:rFonts w:eastAsia="Times New Roman" w:cs="Arial"/>
        </w:rPr>
        <w:t>s</w:t>
      </w:r>
      <w:r w:rsidRPr="00351208" w:rsidR="009025DC">
        <w:rPr>
          <w:rFonts w:eastAsia="Times New Roman" w:cs="Arial"/>
        </w:rPr>
        <w:t xml:space="preserve"> </w:t>
      </w:r>
      <w:r w:rsidRPr="00351208" w:rsidR="00850966">
        <w:rPr>
          <w:rFonts w:eastAsia="Times New Roman" w:cs="Arial"/>
        </w:rPr>
        <w:t xml:space="preserve">the </w:t>
      </w:r>
      <w:r w:rsidRPr="00351208" w:rsidR="00DD2351">
        <w:rPr>
          <w:rFonts w:eastAsia="Times New Roman" w:cs="Arial"/>
        </w:rPr>
        <w:t xml:space="preserve">knowledge, plant design, </w:t>
      </w:r>
      <w:r w:rsidRPr="00351208">
        <w:rPr>
          <w:rFonts w:eastAsia="Times New Roman" w:cs="Arial"/>
        </w:rPr>
        <w:t>operator actions,</w:t>
      </w:r>
      <w:r w:rsidRPr="36713942">
        <w:rPr>
          <w:rFonts w:eastAsia="Times New Roman" w:cs="Arial"/>
        </w:rPr>
        <w:t xml:space="preserve"> administrative </w:t>
      </w:r>
      <w:r w:rsidRPr="36713942" w:rsidR="004857F4">
        <w:rPr>
          <w:rFonts w:eastAsia="Times New Roman" w:cs="Arial"/>
        </w:rPr>
        <w:t>tasks</w:t>
      </w:r>
      <w:r w:rsidRPr="36713942">
        <w:rPr>
          <w:rFonts w:eastAsia="Times New Roman" w:cs="Arial"/>
        </w:rPr>
        <w:t xml:space="preserve">, </w:t>
      </w:r>
      <w:r w:rsidRPr="36713942" w:rsidR="009F543B">
        <w:rPr>
          <w:rFonts w:eastAsia="Times New Roman" w:cs="Arial"/>
        </w:rPr>
        <w:t xml:space="preserve">facility </w:t>
      </w:r>
      <w:r w:rsidRPr="36713942">
        <w:rPr>
          <w:rFonts w:eastAsia="Times New Roman" w:cs="Arial"/>
        </w:rPr>
        <w:t xml:space="preserve">procedures, and </w:t>
      </w:r>
      <w:r w:rsidRPr="36713942" w:rsidR="004857F4">
        <w:rPr>
          <w:rFonts w:eastAsia="Times New Roman" w:cs="Arial"/>
        </w:rPr>
        <w:t xml:space="preserve">emergency </w:t>
      </w:r>
      <w:r w:rsidRPr="36713942">
        <w:rPr>
          <w:rFonts w:eastAsia="Times New Roman" w:cs="Arial"/>
        </w:rPr>
        <w:t>plan</w:t>
      </w:r>
      <w:r w:rsidRPr="36713942" w:rsidR="00EA0BB8">
        <w:rPr>
          <w:rFonts w:eastAsia="Times New Roman" w:cs="Arial"/>
        </w:rPr>
        <w:t xml:space="preserve"> responsibilities that are relevant to </w:t>
      </w:r>
      <w:r w:rsidRPr="008E6EDC" w:rsidR="00EA0BB8">
        <w:rPr>
          <w:rFonts w:eastAsia="Times New Roman" w:cs="Arial"/>
        </w:rPr>
        <w:t xml:space="preserve">the licensed operator function </w:t>
      </w:r>
      <w:r w:rsidRPr="008E6EDC" w:rsidR="009C1CA4">
        <w:rPr>
          <w:rFonts w:eastAsia="Times New Roman" w:cs="Arial"/>
        </w:rPr>
        <w:t>at the applicant</w:t>
      </w:r>
      <w:r w:rsidR="0096493F">
        <w:rPr>
          <w:rFonts w:eastAsia="Times New Roman" w:cs="Arial"/>
        </w:rPr>
        <w:t>’s</w:t>
      </w:r>
      <w:r w:rsidRPr="008E6EDC" w:rsidR="009C1CA4">
        <w:rPr>
          <w:rFonts w:eastAsia="Times New Roman" w:cs="Arial"/>
        </w:rPr>
        <w:t xml:space="preserve"> or licensee’s facility.</w:t>
      </w:r>
      <w:r w:rsidRPr="008E6EDC" w:rsidR="00CA3026">
        <w:rPr>
          <w:rFonts w:eastAsia="Times New Roman" w:cs="Arial"/>
        </w:rPr>
        <w:t xml:space="preserve"> Items </w:t>
      </w:r>
      <w:r w:rsidR="00BA73E5">
        <w:rPr>
          <w:rFonts w:eastAsia="Times New Roman" w:cs="Arial"/>
        </w:rPr>
        <w:t>(</w:t>
      </w:r>
      <w:r w:rsidRPr="008E6EDC" w:rsidR="00CA3026">
        <w:rPr>
          <w:rFonts w:eastAsia="Times New Roman" w:cs="Arial"/>
        </w:rPr>
        <w:t>1</w:t>
      </w:r>
      <w:r w:rsidR="00BA73E5">
        <w:rPr>
          <w:rFonts w:eastAsia="Times New Roman" w:cs="Arial"/>
        </w:rPr>
        <w:t>)</w:t>
      </w:r>
      <w:r w:rsidRPr="008E6EDC" w:rsidR="00044892">
        <w:rPr>
          <w:rFonts w:eastAsia="Times New Roman" w:cs="Arial"/>
        </w:rPr>
        <w:t>–</w:t>
      </w:r>
      <w:r w:rsidR="00BA73E5">
        <w:rPr>
          <w:rFonts w:eastAsia="Times New Roman" w:cs="Arial"/>
        </w:rPr>
        <w:t>(</w:t>
      </w:r>
      <w:r w:rsidRPr="008E6EDC" w:rsidR="00CA3026">
        <w:rPr>
          <w:rFonts w:eastAsia="Times New Roman" w:cs="Arial"/>
        </w:rPr>
        <w:t>3</w:t>
      </w:r>
      <w:r w:rsidR="00BA73E5">
        <w:rPr>
          <w:rFonts w:eastAsia="Times New Roman" w:cs="Arial"/>
        </w:rPr>
        <w:t>)</w:t>
      </w:r>
      <w:r w:rsidRPr="008E6EDC" w:rsidR="00CA3026">
        <w:rPr>
          <w:rFonts w:eastAsia="Times New Roman" w:cs="Arial"/>
        </w:rPr>
        <w:t xml:space="preserve"> </w:t>
      </w:r>
      <w:r w:rsidR="005761BF">
        <w:rPr>
          <w:rFonts w:eastAsia="Times New Roman" w:cs="Arial"/>
        </w:rPr>
        <w:t>give</w:t>
      </w:r>
      <w:r w:rsidRPr="008E6EDC" w:rsidR="00CA3026">
        <w:rPr>
          <w:rFonts w:eastAsia="Times New Roman" w:cs="Arial"/>
        </w:rPr>
        <w:t xml:space="preserve"> further detail</w:t>
      </w:r>
      <w:r w:rsidR="005761BF">
        <w:rPr>
          <w:rFonts w:eastAsia="Times New Roman" w:cs="Arial"/>
        </w:rPr>
        <w:t>s</w:t>
      </w:r>
      <w:r w:rsidRPr="008E6EDC" w:rsidR="00CA3026">
        <w:rPr>
          <w:rFonts w:eastAsia="Times New Roman" w:cs="Arial"/>
        </w:rPr>
        <w:t xml:space="preserve"> </w:t>
      </w:r>
      <w:r w:rsidR="005761BF">
        <w:rPr>
          <w:rFonts w:eastAsia="Times New Roman" w:cs="Arial"/>
        </w:rPr>
        <w:t>about</w:t>
      </w:r>
      <w:r w:rsidRPr="008E6EDC" w:rsidR="00CA3026">
        <w:rPr>
          <w:rFonts w:eastAsia="Times New Roman" w:cs="Arial"/>
        </w:rPr>
        <w:t xml:space="preserve"> </w:t>
      </w:r>
      <w:r w:rsidRPr="008E6EDC" w:rsidR="004F6868">
        <w:rPr>
          <w:rFonts w:eastAsia="Times New Roman" w:cs="Arial"/>
        </w:rPr>
        <w:t xml:space="preserve">these various </w:t>
      </w:r>
      <w:r w:rsidRPr="008E6EDC" w:rsidR="00523BB3">
        <w:rPr>
          <w:rFonts w:eastAsia="Times New Roman" w:cs="Arial"/>
        </w:rPr>
        <w:t>areas</w:t>
      </w:r>
      <w:r w:rsidRPr="008E6EDC" w:rsidR="00502D28">
        <w:rPr>
          <w:rFonts w:eastAsia="Times New Roman" w:cs="Arial"/>
        </w:rPr>
        <w:t>:</w:t>
      </w:r>
    </w:p>
    <w:p w:rsidR="002277A4" w:rsidRPr="002D1460" w:rsidP="00675F3A" w14:paraId="23298C29" w14:textId="4AC73420">
      <w:pPr>
        <w:pStyle w:val="ListParagraph"/>
        <w:numPr>
          <w:ilvl w:val="1"/>
          <w:numId w:val="1"/>
        </w:numPr>
        <w:spacing w:after="220"/>
        <w:ind w:hanging="720"/>
        <w:contextualSpacing w:val="0"/>
        <w:rPr>
          <w:rFonts w:eastAsia="Times New Roman" w:cs="Arial"/>
        </w:rPr>
      </w:pPr>
      <w:r>
        <w:t>The KSA list should reflect k</w:t>
      </w:r>
      <w:r w:rsidR="008B392F">
        <w:t xml:space="preserve">nowledge of </w:t>
      </w:r>
      <w:r w:rsidR="00160107">
        <w:t xml:space="preserve">both </w:t>
      </w:r>
      <w:r w:rsidR="008B392F">
        <w:t xml:space="preserve">the plant design and </w:t>
      </w:r>
      <w:r w:rsidR="006022FE">
        <w:t xml:space="preserve">operator </w:t>
      </w:r>
      <w:r w:rsidR="00984610">
        <w:t>actions</w:t>
      </w:r>
      <w:r w:rsidR="006022FE">
        <w:t xml:space="preserve"> </w:t>
      </w:r>
      <w:r w:rsidR="009A15D4">
        <w:t xml:space="preserve">needed </w:t>
      </w:r>
      <w:r w:rsidR="006022FE">
        <w:t>to achieve plant safety</w:t>
      </w:r>
      <w:r w:rsidR="00783540">
        <w:t xml:space="preserve">. </w:t>
      </w:r>
      <w:r w:rsidRPr="7CD19E41" w:rsidR="003C1C02">
        <w:rPr>
          <w:rFonts w:eastAsia="Times New Roman" w:cs="Arial"/>
        </w:rPr>
        <w:t>The following examples are for illustrative purposes and are not meant to represent a complete or applicable list for each reactor design or operator KSA requirement</w:t>
      </w:r>
      <w:r w:rsidR="00357BF4">
        <w:rPr>
          <w:rFonts w:eastAsia="Times New Roman" w:cs="Arial"/>
        </w:rPr>
        <w:t>.</w:t>
      </w:r>
      <w:r w:rsidRPr="7CD19E41" w:rsidR="001B7D0C">
        <w:rPr>
          <w:rFonts w:eastAsia="Times New Roman" w:cs="Arial"/>
        </w:rPr>
        <w:t xml:space="preserve"> </w:t>
      </w:r>
      <w:r w:rsidR="00357BF4">
        <w:rPr>
          <w:rFonts w:eastAsia="Times New Roman" w:cs="Arial"/>
        </w:rPr>
        <w:t>I</w:t>
      </w:r>
      <w:r w:rsidRPr="7CD19E41" w:rsidR="001B7D0C">
        <w:rPr>
          <w:rFonts w:eastAsia="Times New Roman" w:cs="Arial"/>
        </w:rPr>
        <w:t xml:space="preserve">nstead, these </w:t>
      </w:r>
      <w:r w:rsidRPr="7CD19E41" w:rsidR="00C0505B">
        <w:rPr>
          <w:rFonts w:eastAsia="Times New Roman" w:cs="Arial"/>
        </w:rPr>
        <w:t xml:space="preserve">examples </w:t>
      </w:r>
      <w:r w:rsidRPr="7CD19E41" w:rsidR="003C1C02">
        <w:rPr>
          <w:rFonts w:eastAsia="Times New Roman" w:cs="Arial"/>
        </w:rPr>
        <w:t>detail some of the KSAs that would be expected to result from the task analysis</w:t>
      </w:r>
      <w:r w:rsidRPr="7CD19E41" w:rsidR="005B4147">
        <w:rPr>
          <w:rFonts w:eastAsia="Times New Roman" w:cs="Arial"/>
        </w:rPr>
        <w:t>:</w:t>
      </w:r>
    </w:p>
    <w:p w:rsidR="003C1C02" w:rsidRPr="00A22A03" w:rsidP="00675F3A" w14:paraId="45F0A602" w14:textId="09E6A111">
      <w:pPr>
        <w:pStyle w:val="ListParagraph"/>
        <w:numPr>
          <w:ilvl w:val="0"/>
          <w:numId w:val="57"/>
        </w:numPr>
        <w:spacing w:after="220"/>
        <w:ind w:hanging="720"/>
        <w:contextualSpacing w:val="0"/>
        <w:rPr>
          <w:rFonts w:eastAsia="Times New Roman" w:cs="Arial"/>
        </w:rPr>
      </w:pPr>
      <w:r w:rsidRPr="00A22A03">
        <w:rPr>
          <w:rFonts w:eastAsia="Times New Roman" w:cs="Arial"/>
        </w:rPr>
        <w:t>safety</w:t>
      </w:r>
      <w:r w:rsidRPr="00A22A03" w:rsidR="007B5753">
        <w:rPr>
          <w:rFonts w:eastAsia="Times New Roman" w:cs="Arial"/>
        </w:rPr>
        <w:t>-related</w:t>
      </w:r>
      <w:r w:rsidR="008617E6">
        <w:rPr>
          <w:rFonts w:eastAsia="Times New Roman" w:cs="Arial"/>
        </w:rPr>
        <w:t>,</w:t>
      </w:r>
      <w:r w:rsidRPr="00A22A03" w:rsidR="007B5753">
        <w:rPr>
          <w:rFonts w:eastAsia="Times New Roman" w:cs="Arial"/>
        </w:rPr>
        <w:t xml:space="preserve"> non-safety</w:t>
      </w:r>
      <w:r w:rsidRPr="00A22A03" w:rsidR="002E2A75">
        <w:rPr>
          <w:rFonts w:eastAsia="Times New Roman" w:cs="Arial"/>
        </w:rPr>
        <w:noBreakHyphen/>
      </w:r>
      <w:r w:rsidRPr="00A22A03" w:rsidR="007B5753">
        <w:rPr>
          <w:rFonts w:eastAsia="Times New Roman" w:cs="Arial"/>
        </w:rPr>
        <w:t>related,</w:t>
      </w:r>
      <w:r w:rsidRPr="002D1460" w:rsidR="007B5753">
        <w:rPr>
          <w:rFonts w:eastAsia="Times New Roman" w:cs="Arial"/>
        </w:rPr>
        <w:t xml:space="preserve"> </w:t>
      </w:r>
      <w:r w:rsidR="008617E6">
        <w:rPr>
          <w:rFonts w:eastAsia="Times New Roman" w:cs="Arial"/>
        </w:rPr>
        <w:t>and</w:t>
      </w:r>
      <w:r w:rsidRPr="00A22A03" w:rsidR="007B5753">
        <w:rPr>
          <w:rFonts w:eastAsia="Times New Roman" w:cs="Arial"/>
        </w:rPr>
        <w:t xml:space="preserve"> s</w:t>
      </w:r>
      <w:r w:rsidRPr="00A22A03">
        <w:rPr>
          <w:rFonts w:eastAsia="Times New Roman" w:cs="Arial"/>
        </w:rPr>
        <w:t>afety</w:t>
      </w:r>
      <w:r w:rsidRPr="00A22A03" w:rsidR="002E2A75">
        <w:rPr>
          <w:rFonts w:eastAsia="Times New Roman" w:cs="Arial"/>
        </w:rPr>
        <w:noBreakHyphen/>
      </w:r>
      <w:r w:rsidRPr="00A22A03">
        <w:rPr>
          <w:rFonts w:eastAsia="Times New Roman" w:cs="Arial"/>
        </w:rPr>
        <w:t>significant</w:t>
      </w:r>
      <w:r w:rsidRPr="00A22A03" w:rsidR="007B5753">
        <w:rPr>
          <w:rFonts w:eastAsia="Times New Roman" w:cs="Arial"/>
        </w:rPr>
        <w:t xml:space="preserve"> (if applicable)</w:t>
      </w:r>
      <w:r w:rsidRPr="00A22A03">
        <w:rPr>
          <w:rFonts w:eastAsia="Times New Roman" w:cs="Arial"/>
        </w:rPr>
        <w:t xml:space="preserve"> </w:t>
      </w:r>
      <w:r w:rsidRPr="00A22A03" w:rsidR="00B72E46">
        <w:rPr>
          <w:rFonts w:eastAsia="Times New Roman" w:cs="Arial"/>
        </w:rPr>
        <w:t>structures, systems, and components (</w:t>
      </w:r>
      <w:r w:rsidRPr="00A22A03">
        <w:rPr>
          <w:rFonts w:eastAsia="Times New Roman" w:cs="Arial"/>
        </w:rPr>
        <w:t>SSCs</w:t>
      </w:r>
      <w:r w:rsidRPr="00A22A03" w:rsidR="00B72E46">
        <w:rPr>
          <w:rFonts w:eastAsia="Times New Roman" w:cs="Arial"/>
        </w:rPr>
        <w:t>)</w:t>
      </w:r>
      <w:r w:rsidRPr="00A22A03">
        <w:rPr>
          <w:rFonts w:eastAsia="Times New Roman" w:cs="Arial"/>
        </w:rPr>
        <w:t xml:space="preserve"> for the nuclear plant that the operator interacts with (e.g., controls, monitors), to include those SSCs required for radioactive material handling, radiation </w:t>
      </w:r>
      <w:r w:rsidRPr="00A22A03" w:rsidR="00D063A3">
        <w:rPr>
          <w:rFonts w:eastAsia="Times New Roman" w:cs="Arial"/>
        </w:rPr>
        <w:t xml:space="preserve">monitoring, </w:t>
      </w:r>
      <w:r w:rsidRPr="00A22A03">
        <w:rPr>
          <w:rFonts w:eastAsia="Times New Roman" w:cs="Arial"/>
        </w:rPr>
        <w:t>and post</w:t>
      </w:r>
      <w:r w:rsidR="008617E6">
        <w:rPr>
          <w:rFonts w:eastAsia="Times New Roman" w:cs="Arial"/>
        </w:rPr>
        <w:t>-</w:t>
      </w:r>
      <w:r w:rsidRPr="00A22A03">
        <w:rPr>
          <w:rFonts w:eastAsia="Times New Roman" w:cs="Arial"/>
        </w:rPr>
        <w:t>accident monitoring</w:t>
      </w:r>
    </w:p>
    <w:p w:rsidR="003C1C02" w:rsidRPr="00204793" w:rsidP="00675F3A" w14:paraId="0BDE2938" w14:textId="0B21D151">
      <w:pPr>
        <w:pStyle w:val="ListParagraph"/>
        <w:numPr>
          <w:ilvl w:val="0"/>
          <w:numId w:val="57"/>
        </w:numPr>
        <w:spacing w:after="220"/>
        <w:ind w:hanging="720"/>
        <w:contextualSpacing w:val="0"/>
        <w:rPr>
          <w:rFonts w:eastAsia="Times New Roman" w:cs="Arial"/>
        </w:rPr>
      </w:pPr>
      <w:r>
        <w:rPr>
          <w:rFonts w:eastAsia="Times New Roman" w:cs="Arial"/>
        </w:rPr>
        <w:t>c</w:t>
      </w:r>
      <w:r w:rsidRPr="00204793">
        <w:rPr>
          <w:rFonts w:eastAsia="Times New Roman" w:cs="Arial"/>
        </w:rPr>
        <w:t xml:space="preserve">haracteristics </w:t>
      </w:r>
      <w:r w:rsidRPr="00204793">
        <w:rPr>
          <w:rFonts w:eastAsia="Times New Roman" w:cs="Arial"/>
        </w:rPr>
        <w:t>associated with the SSCs (e.g.,</w:t>
      </w:r>
      <w:r w:rsidR="002F165F">
        <w:rPr>
          <w:rFonts w:eastAsia="Times New Roman" w:cs="Arial"/>
        </w:rPr>
        <w:t> </w:t>
      </w:r>
      <w:r w:rsidRPr="00204793">
        <w:rPr>
          <w:rFonts w:eastAsia="Times New Roman" w:cs="Arial"/>
        </w:rPr>
        <w:t>connections and interdependencies, support systems, control and monitoring, behavior during normal operations and transient conditions, monitoring methods, technical specifications)</w:t>
      </w:r>
    </w:p>
    <w:p w:rsidR="003C1C02" w:rsidRPr="00204793" w:rsidP="00675F3A" w14:paraId="1D87CD54" w14:textId="39E83BE3">
      <w:pPr>
        <w:pStyle w:val="ListParagraph"/>
        <w:numPr>
          <w:ilvl w:val="0"/>
          <w:numId w:val="57"/>
        </w:numPr>
        <w:spacing w:after="220"/>
        <w:ind w:hanging="720"/>
        <w:contextualSpacing w:val="0"/>
        <w:rPr>
          <w:rFonts w:eastAsia="Times New Roman" w:cs="Arial"/>
        </w:rPr>
      </w:pPr>
      <w:r>
        <w:rPr>
          <w:rFonts w:eastAsia="Times New Roman" w:cs="Arial"/>
        </w:rPr>
        <w:t>s</w:t>
      </w:r>
      <w:r w:rsidRPr="00204793">
        <w:rPr>
          <w:rFonts w:eastAsia="Times New Roman" w:cs="Arial"/>
        </w:rPr>
        <w:t>ite</w:t>
      </w:r>
      <w:r>
        <w:rPr>
          <w:rFonts w:eastAsia="Times New Roman" w:cs="Arial"/>
        </w:rPr>
        <w:t>-</w:t>
      </w:r>
      <w:r w:rsidRPr="00204793">
        <w:rPr>
          <w:rFonts w:eastAsia="Times New Roman" w:cs="Arial"/>
        </w:rPr>
        <w:t>specific procedures and policies (e.g.,</w:t>
      </w:r>
      <w:r w:rsidR="002F165F">
        <w:rPr>
          <w:rFonts w:eastAsia="Times New Roman" w:cs="Arial"/>
        </w:rPr>
        <w:t> </w:t>
      </w:r>
      <w:r w:rsidRPr="00204793">
        <w:rPr>
          <w:rFonts w:eastAsia="Times New Roman" w:cs="Arial"/>
        </w:rPr>
        <w:t>shift turnover, normal operations, administrative tasks, radiological control, plant startup) that pertain to operators</w:t>
      </w:r>
    </w:p>
    <w:p w:rsidR="003C1C02" w:rsidRPr="00204793" w:rsidP="00675F3A" w14:paraId="3E18B645" w14:textId="7C63D468">
      <w:pPr>
        <w:pStyle w:val="ListParagraph"/>
        <w:numPr>
          <w:ilvl w:val="0"/>
          <w:numId w:val="57"/>
        </w:numPr>
        <w:spacing w:after="220"/>
        <w:ind w:hanging="720"/>
        <w:contextualSpacing w:val="0"/>
        <w:rPr>
          <w:rFonts w:eastAsia="Times New Roman" w:cs="Arial"/>
        </w:rPr>
      </w:pPr>
      <w:r>
        <w:rPr>
          <w:rFonts w:eastAsia="Times New Roman" w:cs="Arial"/>
        </w:rPr>
        <w:t>a</w:t>
      </w:r>
      <w:r w:rsidRPr="00204793">
        <w:rPr>
          <w:rFonts w:eastAsia="Times New Roman" w:cs="Arial"/>
        </w:rPr>
        <w:t xml:space="preserve">bnormal </w:t>
      </w:r>
      <w:r w:rsidRPr="00204793">
        <w:rPr>
          <w:rFonts w:eastAsia="Times New Roman" w:cs="Arial"/>
        </w:rPr>
        <w:t xml:space="preserve">and emergency plant </w:t>
      </w:r>
      <w:r w:rsidR="003411F6">
        <w:rPr>
          <w:rFonts w:eastAsia="Times New Roman" w:cs="Arial"/>
        </w:rPr>
        <w:t>events</w:t>
      </w:r>
      <w:r w:rsidRPr="00204793">
        <w:rPr>
          <w:rFonts w:eastAsia="Times New Roman" w:cs="Arial"/>
        </w:rPr>
        <w:t>, the associated emergency and abnormal operating procedures</w:t>
      </w:r>
      <w:r w:rsidR="003411F6">
        <w:rPr>
          <w:rFonts w:eastAsia="Times New Roman" w:cs="Arial"/>
        </w:rPr>
        <w:t xml:space="preserve"> for responding to th</w:t>
      </w:r>
      <w:r w:rsidR="0021456F">
        <w:rPr>
          <w:rFonts w:eastAsia="Times New Roman" w:cs="Arial"/>
        </w:rPr>
        <w:t>os</w:t>
      </w:r>
      <w:r w:rsidR="003411F6">
        <w:rPr>
          <w:rFonts w:eastAsia="Times New Roman" w:cs="Arial"/>
        </w:rPr>
        <w:t>e</w:t>
      </w:r>
      <w:r w:rsidR="007B5753">
        <w:rPr>
          <w:rFonts w:eastAsia="Times New Roman" w:cs="Arial"/>
        </w:rPr>
        <w:t xml:space="preserve"> events</w:t>
      </w:r>
      <w:r w:rsidRPr="00204793">
        <w:rPr>
          <w:rFonts w:eastAsia="Times New Roman" w:cs="Arial"/>
        </w:rPr>
        <w:t>, and implementation of the site emergency plan</w:t>
      </w:r>
    </w:p>
    <w:p w:rsidR="007A3AB6" w:rsidP="00675F3A" w14:paraId="54345936" w14:textId="18C60341">
      <w:pPr>
        <w:pStyle w:val="ListParagraph"/>
        <w:numPr>
          <w:ilvl w:val="0"/>
          <w:numId w:val="57"/>
        </w:numPr>
        <w:spacing w:after="220"/>
        <w:ind w:hanging="720"/>
        <w:contextualSpacing w:val="0"/>
      </w:pPr>
      <w:r w:rsidRPr="00A2030C">
        <w:t xml:space="preserve">KSAs </w:t>
      </w:r>
      <w:r w:rsidR="00664D27">
        <w:t>that</w:t>
      </w:r>
      <w:r w:rsidRPr="00A2030C">
        <w:t xml:space="preserve"> address the SSCs necessary to meet the defense</w:t>
      </w:r>
      <w:r w:rsidR="00AC1620">
        <w:noBreakHyphen/>
      </w:r>
      <w:r w:rsidRPr="00A2030C">
        <w:t>in</w:t>
      </w:r>
      <w:r w:rsidR="00AC1620">
        <w:noBreakHyphen/>
      </w:r>
      <w:r w:rsidRPr="00A2030C">
        <w:t xml:space="preserve">depth </w:t>
      </w:r>
      <w:r w:rsidR="001E299C">
        <w:t>(DID)</w:t>
      </w:r>
      <w:r w:rsidRPr="00A2030C">
        <w:t xml:space="preserve"> requirements of the plant </w:t>
      </w:r>
      <w:r w:rsidR="00851D5B">
        <w:t xml:space="preserve">as they relate to </w:t>
      </w:r>
      <w:r w:rsidR="00BC74EA">
        <w:t>licensing</w:t>
      </w:r>
      <w:r w:rsidR="00AC1620">
        <w:noBreakHyphen/>
      </w:r>
      <w:r w:rsidR="00BC74EA">
        <w:t xml:space="preserve">basis events, </w:t>
      </w:r>
      <w:r w:rsidRPr="00A2030C">
        <w:t>increases in the cumulative plant risk, and beyond</w:t>
      </w:r>
      <w:r w:rsidR="00D71033">
        <w:noBreakHyphen/>
      </w:r>
      <w:r w:rsidRPr="00A2030C">
        <w:t>design</w:t>
      </w:r>
      <w:r w:rsidR="00D71033">
        <w:noBreakHyphen/>
      </w:r>
      <w:r w:rsidRPr="00A2030C">
        <w:t>basis events</w:t>
      </w:r>
      <w:r w:rsidR="00ED5329">
        <w:t xml:space="preserve"> (</w:t>
      </w:r>
      <w:r w:rsidR="00B56CD1">
        <w:t>t</w:t>
      </w:r>
      <w:r w:rsidR="0042780C">
        <w:t xml:space="preserve">his includes </w:t>
      </w:r>
      <w:r w:rsidR="00E2719E">
        <w:t>non</w:t>
      </w:r>
      <w:r w:rsidR="00ED0EAF">
        <w:noBreakHyphen/>
      </w:r>
      <w:r w:rsidR="00E2719E">
        <w:t>safety</w:t>
      </w:r>
      <w:r w:rsidR="00ED0EAF">
        <w:noBreakHyphen/>
      </w:r>
      <w:r w:rsidR="00E2719E">
        <w:t>related,</w:t>
      </w:r>
      <w:r w:rsidR="0042780C">
        <w:t xml:space="preserve"> </w:t>
      </w:r>
      <w:r w:rsidRPr="00664D27" w:rsidR="003B6297">
        <w:t>safety</w:t>
      </w:r>
      <w:r w:rsidR="00ED0EAF">
        <w:noBreakHyphen/>
      </w:r>
      <w:r w:rsidRPr="00664D27" w:rsidR="003B6297">
        <w:t xml:space="preserve">significant SSCs that provide </w:t>
      </w:r>
      <w:r w:rsidR="001E299C">
        <w:t>DID</w:t>
      </w:r>
      <w:r w:rsidRPr="00664D27" w:rsidR="003B6297">
        <w:t xml:space="preserve"> to the safety</w:t>
      </w:r>
      <w:r w:rsidR="00ED0EAF">
        <w:noBreakHyphen/>
      </w:r>
      <w:r w:rsidRPr="00664D27" w:rsidR="003B6297">
        <w:t>related SSCs of the plant and their associated characteristics</w:t>
      </w:r>
      <w:r w:rsidR="00E6466C">
        <w:t>, as applicable</w:t>
      </w:r>
      <w:r w:rsidR="00FA1782">
        <w:t>;</w:t>
      </w:r>
      <w:r w:rsidR="003B6297">
        <w:t xml:space="preserve"> </w:t>
      </w:r>
      <w:r w:rsidR="00904597">
        <w:t>i</w:t>
      </w:r>
      <w:r w:rsidRPr="00A2030C">
        <w:t>f necessary, new KSAs should be</w:t>
      </w:r>
      <w:r>
        <w:t xml:space="preserve"> </w:t>
      </w:r>
      <w:r w:rsidRPr="00A2030C">
        <w:t xml:space="preserve">developed to address plant safety </w:t>
      </w:r>
      <w:r w:rsidRPr="00FA1782" w:rsidR="001E299C">
        <w:t>DID</w:t>
      </w:r>
      <w:r w:rsidRPr="00FA1782">
        <w:t xml:space="preserve">, </w:t>
      </w:r>
      <w:r w:rsidRPr="00FA1782" w:rsidR="008800CB">
        <w:t>like</w:t>
      </w:r>
      <w:r w:rsidRPr="00A2030C">
        <w:t xml:space="preserve"> </w:t>
      </w:r>
      <w:r w:rsidR="00AF1D45">
        <w:t xml:space="preserve">the first two </w:t>
      </w:r>
      <w:r w:rsidR="00CB1070">
        <w:t>items</w:t>
      </w:r>
      <w:r w:rsidR="008451C1">
        <w:t xml:space="preserve"> </w:t>
      </w:r>
      <w:r w:rsidR="00AF1D45">
        <w:t>on this list</w:t>
      </w:r>
      <w:r w:rsidR="00ED5329">
        <w:t>)</w:t>
      </w:r>
    </w:p>
    <w:p w:rsidR="008451C1" w:rsidP="00675F3A" w14:paraId="7E010807" w14:textId="6B57E01A">
      <w:pPr>
        <w:pStyle w:val="ListParagraph"/>
        <w:numPr>
          <w:ilvl w:val="0"/>
          <w:numId w:val="57"/>
        </w:numPr>
        <w:ind w:hanging="720"/>
        <w:contextualSpacing w:val="0"/>
        <w:rPr>
          <w:rFonts w:eastAsia="Times New Roman" w:cs="Arial"/>
        </w:rPr>
      </w:pPr>
      <w:r>
        <w:rPr>
          <w:rFonts w:eastAsia="Times New Roman" w:cs="Arial"/>
        </w:rPr>
        <w:t>i</w:t>
      </w:r>
      <w:r w:rsidRPr="00D132E4">
        <w:rPr>
          <w:rFonts w:eastAsia="Times New Roman" w:cs="Arial"/>
        </w:rPr>
        <w:t>nherent</w:t>
      </w:r>
      <w:r w:rsidRPr="00D132E4" w:rsidR="00B71CC7">
        <w:rPr>
          <w:rFonts w:eastAsia="Times New Roman" w:cs="Arial"/>
        </w:rPr>
        <w:t xml:space="preserve">, passive, or automatic safety-significant SSCs, their characteristics, and the associated </w:t>
      </w:r>
      <w:r w:rsidRPr="00B545C6" w:rsidR="00B71CC7">
        <w:t>operator</w:t>
      </w:r>
      <w:r w:rsidRPr="00D132E4" w:rsidR="00B71CC7">
        <w:rPr>
          <w:rFonts w:eastAsia="Times New Roman" w:cs="Arial"/>
        </w:rPr>
        <w:t xml:space="preserve"> actions, procedures, and SSCs that provide </w:t>
      </w:r>
      <w:r w:rsidR="001E299C">
        <w:rPr>
          <w:rFonts w:eastAsia="Times New Roman" w:cs="Arial"/>
        </w:rPr>
        <w:t>DID</w:t>
      </w:r>
      <w:r w:rsidRPr="00D132E4" w:rsidR="00B71CC7">
        <w:rPr>
          <w:rFonts w:eastAsia="Times New Roman" w:cs="Arial"/>
        </w:rPr>
        <w:t xml:space="preserve"> to the inherent, passive, or automatic safety-significant SSCs</w:t>
      </w:r>
    </w:p>
    <w:p w:rsidR="00B71CC7" w:rsidRPr="00A22A03" w:rsidP="00A22A03" w14:paraId="20D5688F" w14:textId="2D9A6098">
      <w:pPr>
        <w:ind w:left="720"/>
        <w:rPr>
          <w:rFonts w:eastAsia="Times New Roman" w:cs="Arial"/>
        </w:rPr>
      </w:pPr>
    </w:p>
    <w:p w:rsidR="00F06D94" w:rsidRPr="00612C0F" w:rsidP="00675F3A" w14:paraId="2154A018" w14:textId="194CC18F">
      <w:pPr>
        <w:pStyle w:val="ListParagraph"/>
        <w:numPr>
          <w:ilvl w:val="1"/>
          <w:numId w:val="1"/>
        </w:numPr>
        <w:spacing w:after="220"/>
        <w:ind w:hanging="720"/>
        <w:contextualSpacing w:val="0"/>
      </w:pPr>
      <w:r w:rsidRPr="00551354">
        <w:t>The KSA list should reflect f</w:t>
      </w:r>
      <w:r w:rsidRPr="00551354" w:rsidR="00922423">
        <w:t>undamental</w:t>
      </w:r>
      <w:r w:rsidRPr="00551354" w:rsidR="00612C0F">
        <w:t>,</w:t>
      </w:r>
      <w:r w:rsidRPr="00551354" w:rsidR="00922423">
        <w:t xml:space="preserve"> theoretical knowledge associated with the</w:t>
      </w:r>
      <w:r w:rsidRPr="00612C0F" w:rsidR="00922423">
        <w:t xml:space="preserve"> specific design and operations of the reactor. Operators should have a fundamental understanding of the technologies</w:t>
      </w:r>
      <w:r w:rsidRPr="00612C0F">
        <w:t>, materials, and processes of the reactor design</w:t>
      </w:r>
      <w:r w:rsidR="00B47A94">
        <w:t>, including</w:t>
      </w:r>
      <w:r w:rsidR="00715EE6">
        <w:t xml:space="preserve"> an understanding of applicable </w:t>
      </w:r>
      <w:r w:rsidRPr="00612C0F">
        <w:t>reactor theory, thermodynamics, and chemical theory</w:t>
      </w:r>
      <w:r w:rsidR="00715EE6">
        <w:t xml:space="preserve"> topics</w:t>
      </w:r>
      <w:r w:rsidRPr="00612C0F">
        <w:t>.</w:t>
      </w:r>
      <w:r w:rsidRPr="00612C0F">
        <w:t xml:space="preserve"> </w:t>
      </w:r>
      <w:r w:rsidRPr="00612C0F">
        <w:t xml:space="preserve">Operator understanding of the physical and chemical phenomena is important to understand system behavior and </w:t>
      </w:r>
      <w:r w:rsidR="004D640E">
        <w:t xml:space="preserve">to </w:t>
      </w:r>
      <w:r w:rsidR="009138D2">
        <w:t>diagnos</w:t>
      </w:r>
      <w:r w:rsidR="00183543">
        <w:t>e</w:t>
      </w:r>
      <w:r w:rsidR="009138D2">
        <w:t xml:space="preserve"> and </w:t>
      </w:r>
      <w:r w:rsidRPr="00612C0F">
        <w:t>analy</w:t>
      </w:r>
      <w:r w:rsidR="00183543">
        <w:t>ze</w:t>
      </w:r>
      <w:r w:rsidRPr="00612C0F">
        <w:t xml:space="preserve"> plant events.</w:t>
      </w:r>
    </w:p>
    <w:p w:rsidR="00B5330F" w:rsidRPr="002D1460" w:rsidP="00675F3A" w14:paraId="22D1F0DE" w14:textId="3E3E4AC1">
      <w:pPr>
        <w:pStyle w:val="ListParagraph"/>
        <w:numPr>
          <w:ilvl w:val="1"/>
          <w:numId w:val="1"/>
        </w:numPr>
        <w:spacing w:after="220"/>
        <w:ind w:hanging="720"/>
        <w:contextualSpacing w:val="0"/>
        <w:rPr>
          <w:rFonts w:eastAsia="Times New Roman" w:cs="Arial"/>
        </w:rPr>
      </w:pPr>
      <w:r>
        <w:rPr>
          <w:rFonts w:eastAsia="Times New Roman" w:cs="Arial"/>
        </w:rPr>
        <w:t xml:space="preserve">The KSA </w:t>
      </w:r>
      <w:r w:rsidRPr="00E07E36">
        <w:t>list</w:t>
      </w:r>
      <w:r>
        <w:rPr>
          <w:rFonts w:eastAsia="Times New Roman" w:cs="Arial"/>
        </w:rPr>
        <w:t xml:space="preserve"> should reflect i</w:t>
      </w:r>
      <w:r w:rsidR="00D86867">
        <w:rPr>
          <w:rFonts w:eastAsia="Times New Roman" w:cs="Arial"/>
        </w:rPr>
        <w:t xml:space="preserve">mportant administrative responsibilities associated with the </w:t>
      </w:r>
      <w:r w:rsidRPr="00204793" w:rsidR="00C64459">
        <w:rPr>
          <w:rFonts w:eastAsia="Times New Roman" w:cs="Arial"/>
        </w:rPr>
        <w:t xml:space="preserve">SRO </w:t>
      </w:r>
      <w:r w:rsidRPr="00204793" w:rsidR="009D16FC">
        <w:rPr>
          <w:rFonts w:eastAsia="Times New Roman" w:cs="Arial"/>
        </w:rPr>
        <w:t>and</w:t>
      </w:r>
      <w:r w:rsidRPr="00204793" w:rsidR="00C36C96">
        <w:rPr>
          <w:rFonts w:eastAsia="Times New Roman" w:cs="Arial"/>
        </w:rPr>
        <w:t xml:space="preserve"> GLRO</w:t>
      </w:r>
      <w:r w:rsidR="00D86867">
        <w:rPr>
          <w:rFonts w:eastAsia="Times New Roman" w:cs="Arial"/>
        </w:rPr>
        <w:t xml:space="preserve"> roles</w:t>
      </w:r>
      <w:r>
        <w:rPr>
          <w:rFonts w:eastAsia="Times New Roman" w:cs="Arial"/>
        </w:rPr>
        <w:t>:</w:t>
      </w:r>
    </w:p>
    <w:p w:rsidR="009D16FC" w:rsidRPr="00204793" w:rsidP="00317FC9" w14:paraId="46CD0178" w14:textId="1ED3B18E">
      <w:pPr>
        <w:pStyle w:val="ListParagraph"/>
        <w:numPr>
          <w:ilvl w:val="0"/>
          <w:numId w:val="57"/>
        </w:numPr>
        <w:spacing w:after="220"/>
        <w:ind w:hanging="720"/>
        <w:contextualSpacing w:val="0"/>
        <w:rPr>
          <w:rFonts w:eastAsia="Times New Roman" w:cs="Arial"/>
        </w:rPr>
      </w:pPr>
      <w:r>
        <w:rPr>
          <w:rFonts w:eastAsia="Times New Roman" w:cs="Arial"/>
        </w:rPr>
        <w:t>c</w:t>
      </w:r>
      <w:r w:rsidRPr="00204793">
        <w:rPr>
          <w:rFonts w:eastAsia="Times New Roman" w:cs="Arial"/>
        </w:rPr>
        <w:t xml:space="preserve">onditions </w:t>
      </w:r>
      <w:r w:rsidRPr="00204793">
        <w:rPr>
          <w:rFonts w:eastAsia="Times New Roman" w:cs="Arial"/>
        </w:rPr>
        <w:t>and limitation</w:t>
      </w:r>
      <w:r w:rsidR="005C59BE">
        <w:rPr>
          <w:rFonts w:eastAsia="Times New Roman" w:cs="Arial"/>
        </w:rPr>
        <w:t>s</w:t>
      </w:r>
      <w:r w:rsidRPr="00204793">
        <w:rPr>
          <w:rFonts w:eastAsia="Times New Roman" w:cs="Arial"/>
        </w:rPr>
        <w:t xml:space="preserve"> in the facility license</w:t>
      </w:r>
    </w:p>
    <w:p w:rsidR="009D16FC" w:rsidRPr="00204793" w:rsidP="00317FC9" w14:paraId="75564450" w14:textId="0F52B690">
      <w:pPr>
        <w:pStyle w:val="ListParagraph"/>
        <w:numPr>
          <w:ilvl w:val="0"/>
          <w:numId w:val="57"/>
        </w:numPr>
        <w:spacing w:after="220"/>
        <w:ind w:hanging="720"/>
        <w:contextualSpacing w:val="0"/>
        <w:rPr>
          <w:rFonts w:eastAsia="Times New Roman" w:cs="Arial"/>
        </w:rPr>
      </w:pPr>
      <w:r>
        <w:rPr>
          <w:rFonts w:eastAsia="Times New Roman" w:cs="Arial"/>
        </w:rPr>
        <w:t>f</w:t>
      </w:r>
      <w:r w:rsidRPr="00204793">
        <w:rPr>
          <w:rFonts w:eastAsia="Times New Roman" w:cs="Arial"/>
        </w:rPr>
        <w:t xml:space="preserve">acility </w:t>
      </w:r>
      <w:r w:rsidRPr="00204793" w:rsidR="00DC7B6C">
        <w:rPr>
          <w:rFonts w:eastAsia="Times New Roman" w:cs="Arial"/>
        </w:rPr>
        <w:t>operating limitations in the technical specifications and their bases</w:t>
      </w:r>
    </w:p>
    <w:p w:rsidR="00DC7B6C" w:rsidRPr="00204793" w:rsidP="00317FC9" w14:paraId="1AED6840" w14:textId="72C7C1E7">
      <w:pPr>
        <w:pStyle w:val="ListParagraph"/>
        <w:numPr>
          <w:ilvl w:val="0"/>
          <w:numId w:val="57"/>
        </w:numPr>
        <w:spacing w:after="220"/>
        <w:ind w:hanging="720"/>
        <w:contextualSpacing w:val="0"/>
        <w:rPr>
          <w:rFonts w:eastAsia="Times New Roman" w:cs="Arial"/>
        </w:rPr>
      </w:pPr>
      <w:r>
        <w:rPr>
          <w:rFonts w:eastAsia="Times New Roman" w:cs="Arial"/>
        </w:rPr>
        <w:t>f</w:t>
      </w:r>
      <w:r w:rsidRPr="00204793">
        <w:rPr>
          <w:rFonts w:eastAsia="Times New Roman" w:cs="Arial"/>
        </w:rPr>
        <w:t xml:space="preserve">acility </w:t>
      </w:r>
      <w:r w:rsidRPr="00204793">
        <w:rPr>
          <w:rFonts w:eastAsia="Times New Roman" w:cs="Arial"/>
        </w:rPr>
        <w:t>licensee procedures required to obtain authority for design and operating changes in the facility</w:t>
      </w:r>
    </w:p>
    <w:p w:rsidR="00DC7B6C" w:rsidRPr="00204793" w:rsidP="00317FC9" w14:paraId="497BE2D0" w14:textId="2020544F">
      <w:pPr>
        <w:pStyle w:val="ListParagraph"/>
        <w:numPr>
          <w:ilvl w:val="0"/>
          <w:numId w:val="57"/>
        </w:numPr>
        <w:spacing w:after="220"/>
        <w:ind w:hanging="720"/>
        <w:contextualSpacing w:val="0"/>
        <w:rPr>
          <w:rFonts w:eastAsia="Times New Roman" w:cs="Arial"/>
        </w:rPr>
      </w:pPr>
      <w:r>
        <w:rPr>
          <w:rFonts w:eastAsia="Times New Roman" w:cs="Arial"/>
        </w:rPr>
        <w:t>r</w:t>
      </w:r>
      <w:r w:rsidRPr="00204793">
        <w:rPr>
          <w:rFonts w:eastAsia="Times New Roman" w:cs="Arial"/>
        </w:rPr>
        <w:t xml:space="preserve">adiation </w:t>
      </w:r>
      <w:r w:rsidRPr="00204793">
        <w:rPr>
          <w:rFonts w:eastAsia="Times New Roman" w:cs="Arial"/>
        </w:rPr>
        <w:t>hazards that may arise during normal and abnormal situations, including maintenance activities and various contamination conditions</w:t>
      </w:r>
    </w:p>
    <w:p w:rsidR="00DC7B6C" w:rsidRPr="00204793" w:rsidP="00317FC9" w14:paraId="25277707" w14:textId="5E7D3C60">
      <w:pPr>
        <w:pStyle w:val="ListParagraph"/>
        <w:numPr>
          <w:ilvl w:val="0"/>
          <w:numId w:val="57"/>
        </w:numPr>
        <w:spacing w:after="220"/>
        <w:ind w:hanging="720"/>
        <w:contextualSpacing w:val="0"/>
        <w:rPr>
          <w:rFonts w:eastAsia="Times New Roman" w:cs="Arial"/>
        </w:rPr>
      </w:pPr>
      <w:r>
        <w:rPr>
          <w:rFonts w:eastAsia="Times New Roman" w:cs="Arial"/>
        </w:rPr>
        <w:t>a</w:t>
      </w:r>
      <w:r w:rsidRPr="00204793">
        <w:rPr>
          <w:rFonts w:eastAsia="Times New Roman" w:cs="Arial"/>
        </w:rPr>
        <w:t xml:space="preserve">ssessment </w:t>
      </w:r>
      <w:r w:rsidRPr="00204793">
        <w:rPr>
          <w:rFonts w:eastAsia="Times New Roman" w:cs="Arial"/>
        </w:rPr>
        <w:t>of facility conditions and selection of appropriate procedures during normal, abnormal, and emergency situations</w:t>
      </w:r>
    </w:p>
    <w:p w:rsidR="00DC7B6C" w:rsidRPr="00204793" w:rsidP="00317FC9" w14:paraId="6A263D61" w14:textId="7372C545">
      <w:pPr>
        <w:pStyle w:val="ListParagraph"/>
        <w:numPr>
          <w:ilvl w:val="0"/>
          <w:numId w:val="57"/>
        </w:numPr>
        <w:spacing w:after="220"/>
        <w:ind w:hanging="720"/>
        <w:contextualSpacing w:val="0"/>
        <w:rPr>
          <w:rFonts w:eastAsia="Times New Roman" w:cs="Arial"/>
        </w:rPr>
      </w:pPr>
      <w:r>
        <w:rPr>
          <w:rFonts w:eastAsia="Times New Roman" w:cs="Arial"/>
        </w:rPr>
        <w:t>p</w:t>
      </w:r>
      <w:r w:rsidRPr="00204793">
        <w:rPr>
          <w:rFonts w:eastAsia="Times New Roman" w:cs="Arial"/>
        </w:rPr>
        <w:t xml:space="preserve">rocedures </w:t>
      </w:r>
      <w:r w:rsidRPr="00204793">
        <w:rPr>
          <w:rFonts w:eastAsia="Times New Roman" w:cs="Arial"/>
        </w:rPr>
        <w:t>and limitations involved in determin</w:t>
      </w:r>
      <w:r w:rsidR="00DD6553">
        <w:rPr>
          <w:rFonts w:eastAsia="Times New Roman" w:cs="Arial"/>
        </w:rPr>
        <w:t>ing</w:t>
      </w:r>
      <w:r w:rsidRPr="00204793">
        <w:rPr>
          <w:rFonts w:eastAsia="Times New Roman" w:cs="Arial"/>
        </w:rPr>
        <w:t xml:space="preserve"> various internal and external effects on reactivity</w:t>
      </w:r>
    </w:p>
    <w:p w:rsidR="00DC7B6C" w:rsidRPr="00204793" w:rsidP="00317FC9" w14:paraId="0EF77D36" w14:textId="768AF4C8">
      <w:pPr>
        <w:pStyle w:val="ListParagraph"/>
        <w:numPr>
          <w:ilvl w:val="0"/>
          <w:numId w:val="57"/>
        </w:numPr>
        <w:ind w:hanging="720"/>
        <w:contextualSpacing w:val="0"/>
        <w:rPr>
          <w:rFonts w:eastAsia="Times New Roman" w:cs="Arial"/>
        </w:rPr>
      </w:pPr>
      <w:r>
        <w:rPr>
          <w:rFonts w:eastAsia="Times New Roman" w:cs="Arial"/>
        </w:rPr>
        <w:t>f</w:t>
      </w:r>
      <w:r w:rsidRPr="00204793">
        <w:rPr>
          <w:rFonts w:eastAsia="Times New Roman" w:cs="Arial"/>
        </w:rPr>
        <w:t xml:space="preserve">uel </w:t>
      </w:r>
      <w:r w:rsidRPr="00204793">
        <w:rPr>
          <w:rFonts w:eastAsia="Times New Roman" w:cs="Arial"/>
        </w:rPr>
        <w:t>handling facilities and procedures</w:t>
      </w:r>
    </w:p>
    <w:p w:rsidR="00FC5A8E" w:rsidRPr="00C84C9A" w:rsidP="00DE05C7" w14:paraId="7440A968" w14:textId="77777777">
      <w:bookmarkStart w:id="5" w:name="_Hlk108783864"/>
    </w:p>
    <w:p w:rsidR="00FC5A8E" w:rsidP="00C84C9A" w14:paraId="7B118A8B" w14:textId="784A2539">
      <w:pPr>
        <w:rPr>
          <w:rFonts w:eastAsia="Times New Roman" w:cs="Arial"/>
          <w:b/>
          <w:u w:val="single"/>
        </w:rPr>
      </w:pPr>
      <w:r w:rsidRPr="00625787">
        <w:rPr>
          <w:rFonts w:eastAsia="Times New Roman" w:cs="Arial"/>
          <w:b/>
          <w:u w:val="single"/>
        </w:rPr>
        <w:t xml:space="preserve">Acceptance </w:t>
      </w:r>
      <w:r w:rsidRPr="00625787" w:rsidR="00AB03D6">
        <w:rPr>
          <w:rFonts w:eastAsia="Times New Roman" w:cs="Arial"/>
          <w:b/>
          <w:u w:val="single"/>
        </w:rPr>
        <w:t>Criteria</w:t>
      </w:r>
      <w:r w:rsidRPr="00C84C9A">
        <w:rPr>
          <w:b/>
        </w:rPr>
        <w:t>:</w:t>
      </w:r>
    </w:p>
    <w:p w:rsidR="00F71BF8" w:rsidRPr="00204793" w:rsidP="00C84C9A" w14:paraId="46F9A70B" w14:textId="77777777">
      <w:pPr>
        <w:rPr>
          <w:rFonts w:eastAsia="Times New Roman" w:cs="Arial"/>
          <w:b/>
          <w:u w:val="single"/>
        </w:rPr>
      </w:pPr>
    </w:p>
    <w:bookmarkEnd w:id="5"/>
    <w:p w:rsidR="00B95B42" w:rsidRPr="00204793" w:rsidP="00C84C9A" w14:paraId="09045C0F" w14:textId="23FD1017">
      <w:pPr>
        <w:spacing w:after="220"/>
        <w:rPr>
          <w:rFonts w:eastAsia="Times New Roman" w:cs="Arial"/>
        </w:rPr>
      </w:pPr>
      <w:r>
        <w:rPr>
          <w:rFonts w:eastAsia="Times New Roman" w:cs="Arial"/>
        </w:rPr>
        <w:t xml:space="preserve">The NRC staff should ensure </w:t>
      </w:r>
      <w:r w:rsidRPr="00495B8A">
        <w:rPr>
          <w:rFonts w:eastAsia="Times New Roman" w:cs="Arial"/>
        </w:rPr>
        <w:t>that t</w:t>
      </w:r>
      <w:r w:rsidRPr="00495B8A" w:rsidR="00141019">
        <w:rPr>
          <w:rFonts w:eastAsia="Times New Roman" w:cs="Arial"/>
        </w:rPr>
        <w:t>he KSA</w:t>
      </w:r>
      <w:r w:rsidRPr="00495B8A" w:rsidR="007A1598">
        <w:rPr>
          <w:rFonts w:eastAsia="Times New Roman" w:cs="Arial"/>
        </w:rPr>
        <w:t xml:space="preserve"> list</w:t>
      </w:r>
      <w:r w:rsidRPr="00495B8A" w:rsidR="00141019">
        <w:rPr>
          <w:rFonts w:eastAsia="Times New Roman" w:cs="Arial"/>
        </w:rPr>
        <w:t xml:space="preserve"> </w:t>
      </w:r>
      <w:r w:rsidRPr="00495B8A" w:rsidR="006B67F8">
        <w:rPr>
          <w:rFonts w:eastAsia="Times New Roman" w:cs="Arial"/>
        </w:rPr>
        <w:t>adequately</w:t>
      </w:r>
      <w:r w:rsidR="006B67F8">
        <w:rPr>
          <w:rFonts w:eastAsia="Times New Roman" w:cs="Arial"/>
        </w:rPr>
        <w:t xml:space="preserve"> addres</w:t>
      </w:r>
      <w:r w:rsidR="00C52623">
        <w:rPr>
          <w:rFonts w:eastAsia="Times New Roman" w:cs="Arial"/>
        </w:rPr>
        <w:t>s</w:t>
      </w:r>
      <w:r w:rsidR="00E50604">
        <w:rPr>
          <w:rFonts w:eastAsia="Times New Roman" w:cs="Arial"/>
        </w:rPr>
        <w:t>es</w:t>
      </w:r>
      <w:r w:rsidRPr="00204793" w:rsidR="00141019">
        <w:rPr>
          <w:rFonts w:eastAsia="Times New Roman" w:cs="Arial"/>
        </w:rPr>
        <w:t xml:space="preserve"> the following</w:t>
      </w:r>
      <w:r w:rsidR="00277110">
        <w:rPr>
          <w:rFonts w:eastAsia="Times New Roman" w:cs="Arial"/>
        </w:rPr>
        <w:t>, as applicable</w:t>
      </w:r>
      <w:r w:rsidRPr="00204793" w:rsidR="00141019">
        <w:rPr>
          <w:rFonts w:eastAsia="Times New Roman" w:cs="Arial"/>
        </w:rPr>
        <w:t>:</w:t>
      </w:r>
    </w:p>
    <w:p w:rsidR="005E6617" w:rsidRPr="006D77C8" w:rsidP="00C84C9A" w14:paraId="45901192" w14:textId="456DECB2">
      <w:pPr>
        <w:pStyle w:val="ListParagraph"/>
        <w:numPr>
          <w:ilvl w:val="0"/>
          <w:numId w:val="17"/>
        </w:numPr>
        <w:spacing w:after="220"/>
        <w:ind w:left="720" w:hanging="720"/>
        <w:contextualSpacing w:val="0"/>
        <w:rPr>
          <w:rFonts w:eastAsia="Times New Roman" w:cs="Arial"/>
        </w:rPr>
      </w:pPr>
      <w:r>
        <w:rPr>
          <w:rFonts w:eastAsia="Times New Roman" w:cs="Arial"/>
        </w:rPr>
        <w:t>s</w:t>
      </w:r>
      <w:r w:rsidRPr="00204793">
        <w:rPr>
          <w:rFonts w:eastAsia="Times New Roman" w:cs="Arial"/>
        </w:rPr>
        <w:t>afety</w:t>
      </w:r>
      <w:r w:rsidRPr="00204793" w:rsidR="00786A6E">
        <w:rPr>
          <w:rFonts w:eastAsia="Times New Roman" w:cs="Arial"/>
        </w:rPr>
        <w:t xml:space="preserve">-significant SSCs that the operator interacts with and the associated characteristics of </w:t>
      </w:r>
      <w:r w:rsidRPr="006D77C8" w:rsidR="00786A6E">
        <w:rPr>
          <w:rFonts w:eastAsia="Times New Roman" w:cs="Arial"/>
        </w:rPr>
        <w:t>those SSCs</w:t>
      </w:r>
      <w:r w:rsidRPr="006D77C8" w:rsidR="0051061D">
        <w:rPr>
          <w:rFonts w:eastAsia="Times New Roman" w:cs="Arial"/>
        </w:rPr>
        <w:t xml:space="preserve"> </w:t>
      </w:r>
      <w:bookmarkStart w:id="6" w:name="_Hlk108790651"/>
      <w:r w:rsidRPr="006D77C8" w:rsidR="00265DD1">
        <w:rPr>
          <w:rFonts w:eastAsia="Times New Roman" w:cs="Arial"/>
        </w:rPr>
        <w:t>[Criterion 1.</w:t>
      </w:r>
      <w:r w:rsidRPr="006D77C8" w:rsidR="00A53916">
        <w:rPr>
          <w:rFonts w:eastAsia="Times New Roman" w:cs="Arial"/>
        </w:rPr>
        <w:t>2</w:t>
      </w:r>
      <w:bookmarkEnd w:id="6"/>
      <w:r w:rsidRPr="006D77C8" w:rsidR="00265DD1">
        <w:rPr>
          <w:rFonts w:eastAsia="Times New Roman" w:cs="Arial"/>
        </w:rPr>
        <w:t>]</w:t>
      </w:r>
    </w:p>
    <w:p w:rsidR="005E6617" w:rsidRPr="00D132E4" w:rsidP="00C84C9A" w14:paraId="027D8974" w14:textId="4B202852">
      <w:pPr>
        <w:pStyle w:val="ListParagraph"/>
        <w:numPr>
          <w:ilvl w:val="0"/>
          <w:numId w:val="17"/>
        </w:numPr>
        <w:spacing w:after="220"/>
        <w:ind w:left="720" w:hanging="720"/>
        <w:contextualSpacing w:val="0"/>
        <w:rPr>
          <w:rFonts w:eastAsia="Times New Roman" w:cs="Arial"/>
        </w:rPr>
      </w:pPr>
      <w:r>
        <w:rPr>
          <w:rFonts w:eastAsia="Times New Roman" w:cs="Arial"/>
        </w:rPr>
        <w:t>s</w:t>
      </w:r>
      <w:r w:rsidRPr="00D132E4">
        <w:rPr>
          <w:rFonts w:eastAsia="Times New Roman" w:cs="Arial"/>
        </w:rPr>
        <w:t>afety</w:t>
      </w:r>
      <w:r w:rsidRPr="00D132E4" w:rsidR="00786A6E">
        <w:rPr>
          <w:rFonts w:eastAsia="Times New Roman" w:cs="Arial"/>
        </w:rPr>
        <w:t xml:space="preserve">-significant SSCs that provide plant safety </w:t>
      </w:r>
      <w:r w:rsidR="001E299C">
        <w:rPr>
          <w:rFonts w:eastAsia="Times New Roman" w:cs="Arial"/>
        </w:rPr>
        <w:t>DID</w:t>
      </w:r>
      <w:r w:rsidRPr="00D132E4" w:rsidR="00786A6E">
        <w:rPr>
          <w:rFonts w:eastAsia="Times New Roman" w:cs="Arial"/>
        </w:rPr>
        <w:t xml:space="preserve"> and the associated characteristics of those </w:t>
      </w:r>
      <w:r w:rsidRPr="006D77C8" w:rsidR="00786A6E">
        <w:rPr>
          <w:rFonts w:eastAsia="Times New Roman" w:cs="Arial"/>
        </w:rPr>
        <w:t>SSCs</w:t>
      </w:r>
      <w:r w:rsidRPr="006D77C8" w:rsidR="00265DD1">
        <w:rPr>
          <w:rFonts w:eastAsia="Times New Roman" w:cs="Arial"/>
        </w:rPr>
        <w:t xml:space="preserve"> [Criterion 1.</w:t>
      </w:r>
      <w:r w:rsidRPr="006D77C8" w:rsidR="00A53916">
        <w:rPr>
          <w:rFonts w:eastAsia="Times New Roman" w:cs="Arial"/>
        </w:rPr>
        <w:t>3</w:t>
      </w:r>
      <w:r w:rsidRPr="00D132E4" w:rsidR="00265DD1">
        <w:rPr>
          <w:rFonts w:eastAsia="Times New Roman" w:cs="Arial"/>
        </w:rPr>
        <w:t>]</w:t>
      </w:r>
    </w:p>
    <w:p w:rsidR="005E6617" w:rsidRPr="00D132E4" w:rsidP="00C84C9A" w14:paraId="6B3A0D94" w14:textId="0298079B">
      <w:pPr>
        <w:pStyle w:val="ListParagraph"/>
        <w:numPr>
          <w:ilvl w:val="0"/>
          <w:numId w:val="17"/>
        </w:numPr>
        <w:spacing w:after="220"/>
        <w:ind w:left="720" w:hanging="720"/>
        <w:contextualSpacing w:val="0"/>
        <w:rPr>
          <w:rFonts w:eastAsia="Times New Roman" w:cs="Arial"/>
        </w:rPr>
      </w:pPr>
      <w:r>
        <w:rPr>
          <w:rFonts w:eastAsia="Times New Roman" w:cs="Arial"/>
        </w:rPr>
        <w:t>i</w:t>
      </w:r>
      <w:r w:rsidRPr="00D132E4">
        <w:rPr>
          <w:rFonts w:eastAsia="Times New Roman" w:cs="Arial"/>
        </w:rPr>
        <w:t>nherent</w:t>
      </w:r>
      <w:r w:rsidRPr="00D132E4" w:rsidR="00786A6E">
        <w:rPr>
          <w:rFonts w:eastAsia="Times New Roman" w:cs="Arial"/>
        </w:rPr>
        <w:t>, passive, or automatic safety-significant SSCs</w:t>
      </w:r>
      <w:r w:rsidR="0072070A">
        <w:rPr>
          <w:rFonts w:eastAsia="Times New Roman" w:cs="Arial"/>
        </w:rPr>
        <w:t>;</w:t>
      </w:r>
      <w:r w:rsidRPr="00D132E4" w:rsidR="00786A6E">
        <w:rPr>
          <w:rFonts w:eastAsia="Times New Roman" w:cs="Arial"/>
        </w:rPr>
        <w:t xml:space="preserve"> their characteristics</w:t>
      </w:r>
      <w:r w:rsidR="0072070A">
        <w:rPr>
          <w:rFonts w:eastAsia="Times New Roman" w:cs="Arial"/>
        </w:rPr>
        <w:t>;</w:t>
      </w:r>
      <w:r w:rsidRPr="00D132E4" w:rsidR="00786A6E">
        <w:rPr>
          <w:rFonts w:eastAsia="Times New Roman" w:cs="Arial"/>
        </w:rPr>
        <w:t xml:space="preserve"> and the associated operator actions, procedures, and SSCs that provide </w:t>
      </w:r>
      <w:r w:rsidR="001E299C">
        <w:rPr>
          <w:rFonts w:eastAsia="Times New Roman" w:cs="Arial"/>
        </w:rPr>
        <w:t>DID</w:t>
      </w:r>
      <w:r w:rsidRPr="00D132E4" w:rsidR="00786A6E">
        <w:rPr>
          <w:rFonts w:eastAsia="Times New Roman" w:cs="Arial"/>
        </w:rPr>
        <w:t xml:space="preserve"> to the inherent, passive, or automatic safety-significant SSCs</w:t>
      </w:r>
      <w:r w:rsidRPr="00D132E4" w:rsidR="00265DD1">
        <w:rPr>
          <w:rFonts w:eastAsia="Times New Roman" w:cs="Arial"/>
        </w:rPr>
        <w:t xml:space="preserve"> [Criterion 1.</w:t>
      </w:r>
      <w:r w:rsidR="00A53916">
        <w:rPr>
          <w:rFonts w:eastAsia="Times New Roman" w:cs="Arial"/>
        </w:rPr>
        <w:t>4</w:t>
      </w:r>
      <w:r w:rsidRPr="00D132E4" w:rsidR="00265DD1">
        <w:rPr>
          <w:rFonts w:eastAsia="Times New Roman" w:cs="Arial"/>
        </w:rPr>
        <w:t>]</w:t>
      </w:r>
    </w:p>
    <w:p w:rsidR="005E6617" w:rsidRPr="00D132E4" w:rsidP="00C84C9A" w14:paraId="636737AA" w14:textId="195675A2">
      <w:pPr>
        <w:pStyle w:val="ListParagraph"/>
        <w:numPr>
          <w:ilvl w:val="0"/>
          <w:numId w:val="17"/>
        </w:numPr>
        <w:spacing w:after="220"/>
        <w:ind w:left="720" w:hanging="720"/>
        <w:contextualSpacing w:val="0"/>
        <w:rPr>
          <w:rFonts w:eastAsia="Times New Roman" w:cs="Arial"/>
        </w:rPr>
      </w:pPr>
      <w:r>
        <w:rPr>
          <w:rFonts w:eastAsia="Times New Roman" w:cs="Arial"/>
        </w:rPr>
        <w:t>s</w:t>
      </w:r>
      <w:r w:rsidRPr="00D132E4">
        <w:rPr>
          <w:rFonts w:eastAsia="Times New Roman" w:cs="Arial"/>
        </w:rPr>
        <w:t>ite</w:t>
      </w:r>
      <w:r w:rsidRPr="00D132E4" w:rsidR="00786A6E">
        <w:rPr>
          <w:rFonts w:eastAsia="Times New Roman" w:cs="Arial"/>
        </w:rPr>
        <w:t>-specific normal operating procedures that pertain to operators</w:t>
      </w:r>
      <w:r w:rsidRPr="00D132E4" w:rsidR="00265DD1">
        <w:rPr>
          <w:rFonts w:eastAsia="Times New Roman" w:cs="Arial"/>
        </w:rPr>
        <w:t xml:space="preserve"> [Criterion 1.</w:t>
      </w:r>
      <w:r w:rsidR="00A53916">
        <w:rPr>
          <w:rFonts w:eastAsia="Times New Roman" w:cs="Arial"/>
        </w:rPr>
        <w:t>5</w:t>
      </w:r>
      <w:r w:rsidRPr="00D132E4" w:rsidR="00265DD1">
        <w:rPr>
          <w:rFonts w:eastAsia="Times New Roman" w:cs="Arial"/>
        </w:rPr>
        <w:t>]</w:t>
      </w:r>
    </w:p>
    <w:p w:rsidR="005E6617" w:rsidRPr="00D132E4" w:rsidP="00C84C9A" w14:paraId="682A0BA1" w14:textId="40CAC802">
      <w:pPr>
        <w:pStyle w:val="ListParagraph"/>
        <w:numPr>
          <w:ilvl w:val="0"/>
          <w:numId w:val="17"/>
        </w:numPr>
        <w:spacing w:after="220"/>
        <w:ind w:left="720" w:hanging="720"/>
        <w:contextualSpacing w:val="0"/>
        <w:rPr>
          <w:rFonts w:eastAsia="Times New Roman" w:cs="Arial"/>
        </w:rPr>
      </w:pPr>
      <w:r>
        <w:rPr>
          <w:rFonts w:eastAsia="Times New Roman" w:cs="Arial"/>
        </w:rPr>
        <w:t>a</w:t>
      </w:r>
      <w:r w:rsidRPr="00D132E4">
        <w:rPr>
          <w:rFonts w:eastAsia="Times New Roman" w:cs="Arial"/>
        </w:rPr>
        <w:t xml:space="preserve">bnormal </w:t>
      </w:r>
      <w:r w:rsidRPr="00D132E4" w:rsidR="00786A6E">
        <w:rPr>
          <w:rFonts w:eastAsia="Times New Roman" w:cs="Arial"/>
        </w:rPr>
        <w:t xml:space="preserve">and emergency plant </w:t>
      </w:r>
      <w:r w:rsidR="00D752B4">
        <w:rPr>
          <w:rFonts w:eastAsia="Times New Roman" w:cs="Arial"/>
        </w:rPr>
        <w:t>events</w:t>
      </w:r>
      <w:r w:rsidRPr="00D132E4" w:rsidR="00786A6E">
        <w:rPr>
          <w:rFonts w:eastAsia="Times New Roman" w:cs="Arial"/>
        </w:rPr>
        <w:t>, associated procedures, and implementation of the site emergency plan</w:t>
      </w:r>
      <w:r w:rsidRPr="00D132E4" w:rsidR="00265DD1">
        <w:rPr>
          <w:rFonts w:eastAsia="Times New Roman" w:cs="Arial"/>
        </w:rPr>
        <w:t xml:space="preserve"> [Criterion 1.</w:t>
      </w:r>
      <w:r w:rsidR="00A53916">
        <w:rPr>
          <w:rFonts w:eastAsia="Times New Roman" w:cs="Arial"/>
        </w:rPr>
        <w:t>6</w:t>
      </w:r>
      <w:r w:rsidRPr="00D132E4" w:rsidR="00265DD1">
        <w:rPr>
          <w:rFonts w:eastAsia="Times New Roman" w:cs="Arial"/>
        </w:rPr>
        <w:t>]</w:t>
      </w:r>
    </w:p>
    <w:p w:rsidR="00AC2C5E" w:rsidP="00C84C9A" w14:paraId="53BB0CDC" w14:textId="46176AE1">
      <w:pPr>
        <w:pStyle w:val="ListParagraph"/>
        <w:numPr>
          <w:ilvl w:val="0"/>
          <w:numId w:val="17"/>
        </w:numPr>
        <w:spacing w:after="220"/>
        <w:ind w:left="720" w:hanging="720"/>
        <w:contextualSpacing w:val="0"/>
        <w:rPr>
          <w:rFonts w:eastAsia="Times New Roman" w:cs="Arial"/>
        </w:rPr>
      </w:pPr>
      <w:r w:rsidRPr="00EA615D">
        <w:rPr>
          <w:rFonts w:eastAsia="Times New Roman" w:cs="Arial"/>
        </w:rPr>
        <w:t xml:space="preserve">theoretical </w:t>
      </w:r>
      <w:r w:rsidRPr="00EA615D" w:rsidR="00786A6E">
        <w:rPr>
          <w:rFonts w:eastAsia="Times New Roman" w:cs="Arial"/>
        </w:rPr>
        <w:t>knowledge of</w:t>
      </w:r>
      <w:r w:rsidRPr="00D132E4" w:rsidR="00786A6E">
        <w:rPr>
          <w:rFonts w:eastAsia="Times New Roman" w:cs="Arial"/>
        </w:rPr>
        <w:t xml:space="preserve"> reactor theory, thermodynamics, and chemical theory</w:t>
      </w:r>
      <w:r w:rsidR="00D752B4">
        <w:rPr>
          <w:rFonts w:eastAsia="Times New Roman" w:cs="Arial"/>
        </w:rPr>
        <w:t>, as applicable,</w:t>
      </w:r>
      <w:r w:rsidRPr="00D132E4" w:rsidR="00786A6E">
        <w:rPr>
          <w:rFonts w:eastAsia="Times New Roman" w:cs="Arial"/>
        </w:rPr>
        <w:t xml:space="preserve"> associated with the technologies, materials, and processes of the reactor design</w:t>
      </w:r>
      <w:r w:rsidRPr="00D132E4" w:rsidR="00265DD1">
        <w:rPr>
          <w:rFonts w:eastAsia="Times New Roman" w:cs="Arial"/>
        </w:rPr>
        <w:t xml:space="preserve"> [Criterion 1.</w:t>
      </w:r>
      <w:r w:rsidR="00A53916">
        <w:rPr>
          <w:rFonts w:eastAsia="Times New Roman" w:cs="Arial"/>
        </w:rPr>
        <w:t>7</w:t>
      </w:r>
      <w:r w:rsidRPr="00D132E4" w:rsidR="00265DD1">
        <w:rPr>
          <w:rFonts w:eastAsia="Times New Roman" w:cs="Arial"/>
        </w:rPr>
        <w:t>]</w:t>
      </w:r>
    </w:p>
    <w:p w:rsidR="00632F3C" w:rsidRPr="00D132E4" w:rsidP="00C84C9A" w14:paraId="5F280C8C" w14:textId="53E7B317">
      <w:pPr>
        <w:pStyle w:val="ListParagraph"/>
        <w:numPr>
          <w:ilvl w:val="0"/>
          <w:numId w:val="17"/>
        </w:numPr>
        <w:spacing w:after="160"/>
        <w:ind w:left="720" w:hanging="720"/>
        <w:rPr>
          <w:rFonts w:eastAsia="Times New Roman" w:cs="Arial"/>
        </w:rPr>
      </w:pPr>
      <w:r>
        <w:rPr>
          <w:rFonts w:eastAsia="Times New Roman" w:cs="Arial"/>
        </w:rPr>
        <w:t xml:space="preserve">knowledge </w:t>
      </w:r>
      <w:r>
        <w:rPr>
          <w:rFonts w:eastAsia="Times New Roman" w:cs="Arial"/>
        </w:rPr>
        <w:t xml:space="preserve">of administrative topics, including notifications, radiological controls, maintenance controls, technical specifications, equipment control, conduct of operations, </w:t>
      </w:r>
      <w:r w:rsidR="003B7BDD">
        <w:rPr>
          <w:rFonts w:eastAsia="Times New Roman" w:cs="Arial"/>
        </w:rPr>
        <w:t>and the emergency plan [Criterion 1.</w:t>
      </w:r>
      <w:r w:rsidR="00A53916">
        <w:rPr>
          <w:rFonts w:eastAsia="Times New Roman" w:cs="Arial"/>
        </w:rPr>
        <w:t>8</w:t>
      </w:r>
      <w:r w:rsidR="003B7BDD">
        <w:rPr>
          <w:rFonts w:eastAsia="Times New Roman" w:cs="Arial"/>
        </w:rPr>
        <w:t>]</w:t>
      </w:r>
    </w:p>
    <w:p w:rsidR="00D16F16" w:rsidRPr="00204793" w:rsidP="00C84C9A" w14:paraId="7A3BAD73" w14:textId="1072F1F7">
      <w:pPr>
        <w:spacing w:before="220" w:after="220"/>
        <w:rPr>
          <w:rFonts w:eastAsia="Calibri" w:cs="Arial"/>
          <w:i/>
          <w:u w:val="single"/>
        </w:rPr>
      </w:pPr>
      <w:r w:rsidRPr="00204793">
        <w:rPr>
          <w:rFonts w:eastAsia="Calibri" w:cs="Arial"/>
          <w:i/>
          <w:u w:val="single"/>
        </w:rPr>
        <w:t xml:space="preserve">Necessary Documentation </w:t>
      </w:r>
    </w:p>
    <w:p w:rsidR="00D16F16" w:rsidRPr="00BA6780" w:rsidP="002D1460" w14:paraId="0E1900A0" w14:textId="1D28D0D7">
      <w:pPr>
        <w:spacing w:after="160"/>
        <w:rPr>
          <w:rFonts w:eastAsia="Calibri" w:cs="Arial"/>
        </w:rPr>
      </w:pPr>
      <w:r>
        <w:rPr>
          <w:rFonts w:eastAsia="Calibri" w:cs="Arial"/>
        </w:rPr>
        <w:t>The NRC staff should ensure that t</w:t>
      </w:r>
      <w:r w:rsidRPr="00204793">
        <w:rPr>
          <w:rFonts w:eastAsia="Calibri" w:cs="Arial"/>
        </w:rPr>
        <w:t>he development process</w:t>
      </w:r>
      <w:r w:rsidR="004371EB">
        <w:rPr>
          <w:rFonts w:eastAsia="Calibri" w:cs="Arial"/>
        </w:rPr>
        <w:t xml:space="preserve"> for the </w:t>
      </w:r>
      <w:r w:rsidRPr="00204793" w:rsidR="004371EB">
        <w:rPr>
          <w:rFonts w:eastAsia="Calibri" w:cs="Arial"/>
        </w:rPr>
        <w:t>examination</w:t>
      </w:r>
      <w:r w:rsidR="004371EB">
        <w:rPr>
          <w:rFonts w:eastAsia="Calibri" w:cs="Arial"/>
        </w:rPr>
        <w:t xml:space="preserve"> program</w:t>
      </w:r>
      <w:r w:rsidRPr="00204793">
        <w:rPr>
          <w:rFonts w:eastAsia="Calibri" w:cs="Arial"/>
        </w:rPr>
        <w:t xml:space="preserve"> </w:t>
      </w:r>
      <w:r w:rsidRPr="00204793" w:rsidR="00C7091D">
        <w:rPr>
          <w:rFonts w:eastAsia="Calibri" w:cs="Arial"/>
        </w:rPr>
        <w:t xml:space="preserve">KSA list </w:t>
      </w:r>
      <w:r w:rsidR="00C02B89">
        <w:rPr>
          <w:rFonts w:eastAsia="Calibri" w:cs="Arial"/>
        </w:rPr>
        <w:t>is</w:t>
      </w:r>
      <w:r w:rsidRPr="00204793">
        <w:rPr>
          <w:rFonts w:eastAsia="Calibri" w:cs="Arial"/>
        </w:rPr>
        <w:t xml:space="preserve"> documented. The document</w:t>
      </w:r>
      <w:r w:rsidR="00C02B89">
        <w:rPr>
          <w:rFonts w:eastAsia="Calibri" w:cs="Arial"/>
        </w:rPr>
        <w:t>ation</w:t>
      </w:r>
      <w:r w:rsidRPr="00204793">
        <w:rPr>
          <w:rFonts w:eastAsia="Calibri" w:cs="Arial"/>
        </w:rPr>
        <w:t xml:space="preserve"> should detail the steps of the process</w:t>
      </w:r>
      <w:r w:rsidR="008A3BD9">
        <w:rPr>
          <w:rFonts w:eastAsia="Calibri" w:cs="Arial"/>
        </w:rPr>
        <w:t>;</w:t>
      </w:r>
      <w:r w:rsidRPr="00204793">
        <w:rPr>
          <w:rFonts w:eastAsia="Calibri" w:cs="Arial"/>
        </w:rPr>
        <w:t xml:space="preserve"> other processes or documents that provide input, terms or acronyms</w:t>
      </w:r>
      <w:r w:rsidR="008A3BD9">
        <w:rPr>
          <w:rFonts w:eastAsia="Calibri" w:cs="Arial"/>
        </w:rPr>
        <w:t>;</w:t>
      </w:r>
      <w:r w:rsidRPr="00204793">
        <w:rPr>
          <w:rFonts w:eastAsia="Calibri" w:cs="Arial"/>
        </w:rPr>
        <w:t xml:space="preserve"> and the resulting list of KSAs applicable to the site operator</w:t>
      </w:r>
      <w:r w:rsidR="00611121">
        <w:rPr>
          <w:rFonts w:eastAsia="Calibri" w:cs="Arial"/>
        </w:rPr>
        <w:t xml:space="preserve"> licensing examinations</w:t>
      </w:r>
      <w:r w:rsidRPr="00204793">
        <w:rPr>
          <w:rFonts w:eastAsia="Calibri" w:cs="Arial"/>
        </w:rPr>
        <w:t>.</w:t>
      </w:r>
      <w:r w:rsidR="00E751A7">
        <w:rPr>
          <w:rFonts w:eastAsia="Calibri" w:cs="Arial"/>
        </w:rPr>
        <w:t xml:space="preserve"> </w:t>
      </w:r>
      <w:r w:rsidRPr="00204793">
        <w:rPr>
          <w:rFonts w:eastAsia="Calibri" w:cs="Arial"/>
        </w:rPr>
        <w:t>The document</w:t>
      </w:r>
      <w:r w:rsidR="00E751A7">
        <w:rPr>
          <w:rFonts w:eastAsia="Calibri" w:cs="Arial"/>
        </w:rPr>
        <w:t>ation</w:t>
      </w:r>
      <w:r w:rsidRPr="00204793">
        <w:rPr>
          <w:rFonts w:eastAsia="Calibri" w:cs="Arial"/>
        </w:rPr>
        <w:t xml:space="preserve"> should </w:t>
      </w:r>
      <w:r w:rsidR="00E751A7">
        <w:rPr>
          <w:rFonts w:eastAsia="Calibri" w:cs="Arial"/>
        </w:rPr>
        <w:t xml:space="preserve">also </w:t>
      </w:r>
      <w:r w:rsidR="00EC1F37">
        <w:rPr>
          <w:rFonts w:eastAsia="Calibri" w:cs="Arial"/>
        </w:rPr>
        <w:t xml:space="preserve">clearly </w:t>
      </w:r>
      <w:r w:rsidRPr="00204793">
        <w:rPr>
          <w:rFonts w:eastAsia="Calibri" w:cs="Arial"/>
        </w:rPr>
        <w:t>d</w:t>
      </w:r>
      <w:r w:rsidR="00991C22">
        <w:rPr>
          <w:rFonts w:eastAsia="Calibri" w:cs="Arial"/>
        </w:rPr>
        <w:t>escribe</w:t>
      </w:r>
      <w:r w:rsidRPr="00204793">
        <w:rPr>
          <w:rFonts w:eastAsia="Calibri" w:cs="Arial"/>
        </w:rPr>
        <w:t xml:space="preserve"> the methods for determining testable and </w:t>
      </w:r>
      <w:r w:rsidRPr="00204793">
        <w:rPr>
          <w:rFonts w:eastAsia="Calibri" w:cs="Arial"/>
        </w:rPr>
        <w:t>nontestable</w:t>
      </w:r>
      <w:r w:rsidRPr="00204793">
        <w:rPr>
          <w:rFonts w:eastAsia="Calibri" w:cs="Arial"/>
        </w:rPr>
        <w:t xml:space="preserve"> </w:t>
      </w:r>
      <w:r w:rsidRPr="00204793">
        <w:rPr>
          <w:rFonts w:eastAsia="Calibri" w:cs="Arial"/>
        </w:rPr>
        <w:t>KSAs</w:t>
      </w:r>
      <w:r w:rsidRPr="00204793">
        <w:rPr>
          <w:rFonts w:eastAsia="Calibri" w:cs="Arial"/>
        </w:rPr>
        <w:t xml:space="preserve">. Those KSAs screened out as </w:t>
      </w:r>
      <w:r w:rsidRPr="00BA6780" w:rsidR="00AF4C01">
        <w:rPr>
          <w:rFonts w:eastAsia="Calibri" w:cs="Arial"/>
        </w:rPr>
        <w:t>un</w:t>
      </w:r>
      <w:r w:rsidRPr="00BA6780">
        <w:rPr>
          <w:rFonts w:eastAsia="Calibri" w:cs="Arial"/>
        </w:rPr>
        <w:t xml:space="preserve">testable </w:t>
      </w:r>
      <w:r w:rsidRPr="00BA6780" w:rsidR="00C7464A">
        <w:rPr>
          <w:rFonts w:eastAsia="Calibri" w:cs="Arial"/>
        </w:rPr>
        <w:t xml:space="preserve">and the associated bases </w:t>
      </w:r>
      <w:r w:rsidRPr="00BA6780">
        <w:rPr>
          <w:rFonts w:eastAsia="Calibri" w:cs="Arial"/>
        </w:rPr>
        <w:t>should be captured in the document</w:t>
      </w:r>
      <w:r w:rsidRPr="00BA6780" w:rsidR="005E471A">
        <w:rPr>
          <w:rFonts w:eastAsia="Calibri" w:cs="Arial"/>
        </w:rPr>
        <w:t>ation</w:t>
      </w:r>
      <w:r w:rsidRPr="00BA6780">
        <w:rPr>
          <w:rFonts w:eastAsia="Calibri" w:cs="Arial"/>
        </w:rPr>
        <w:t>.</w:t>
      </w:r>
    </w:p>
    <w:p w:rsidR="00D16F16" w:rsidRPr="00204793" w:rsidP="002D1460" w14:paraId="7039A787" w14:textId="1F4DC386">
      <w:pPr>
        <w:spacing w:after="160"/>
        <w:rPr>
          <w:rFonts w:eastAsia="Calibri" w:cs="Arial"/>
        </w:rPr>
      </w:pPr>
      <w:r w:rsidRPr="00BA6780">
        <w:rPr>
          <w:rFonts w:eastAsia="Calibri" w:cs="Arial"/>
        </w:rPr>
        <w:t xml:space="preserve">The initial KSA </w:t>
      </w:r>
      <w:r w:rsidRPr="00BA6780" w:rsidR="004F6ED3">
        <w:rPr>
          <w:rFonts w:eastAsia="Calibri" w:cs="Arial"/>
        </w:rPr>
        <w:t>l</w:t>
      </w:r>
      <w:r w:rsidRPr="00BA6780">
        <w:rPr>
          <w:rFonts w:eastAsia="Calibri" w:cs="Arial"/>
        </w:rPr>
        <w:t xml:space="preserve">ist will be reviewed and retained by </w:t>
      </w:r>
      <w:r w:rsidRPr="00BA6780" w:rsidR="003E7CE9">
        <w:rPr>
          <w:rFonts w:eastAsia="Calibri" w:cs="Arial"/>
        </w:rPr>
        <w:t xml:space="preserve">the </w:t>
      </w:r>
      <w:r w:rsidRPr="00BA6780">
        <w:rPr>
          <w:rFonts w:eastAsia="Calibri" w:cs="Arial"/>
        </w:rPr>
        <w:t xml:space="preserve">NRC staff and </w:t>
      </w:r>
      <w:r w:rsidRPr="00BA6780" w:rsidR="00661D1C">
        <w:rPr>
          <w:rFonts w:eastAsia="Calibri" w:cs="Arial"/>
        </w:rPr>
        <w:t xml:space="preserve">will </w:t>
      </w:r>
      <w:r w:rsidRPr="00BA6780">
        <w:rPr>
          <w:rFonts w:eastAsia="Calibri" w:cs="Arial"/>
        </w:rPr>
        <w:t>be maintained</w:t>
      </w:r>
      <w:r w:rsidRPr="00204793">
        <w:rPr>
          <w:rFonts w:eastAsia="Calibri" w:cs="Arial"/>
        </w:rPr>
        <w:t xml:space="preserve"> for the operational lifetime of the facility by the licensee. </w:t>
      </w:r>
      <w:r w:rsidR="007654B8">
        <w:rPr>
          <w:rFonts w:eastAsia="Calibri" w:cs="Arial"/>
        </w:rPr>
        <w:t>The NRC s</w:t>
      </w:r>
      <w:r w:rsidR="00343A2E">
        <w:rPr>
          <w:rFonts w:eastAsia="Calibri" w:cs="Arial"/>
        </w:rPr>
        <w:t xml:space="preserve">taff should ensure that </w:t>
      </w:r>
      <w:r w:rsidRPr="00204793" w:rsidR="008F08D9">
        <w:rPr>
          <w:rFonts w:eastAsia="Calibri" w:cs="Arial"/>
        </w:rPr>
        <w:t>the</w:t>
      </w:r>
      <w:r w:rsidRPr="00204793">
        <w:rPr>
          <w:rFonts w:eastAsia="Calibri" w:cs="Arial"/>
        </w:rPr>
        <w:t xml:space="preserve"> document</w:t>
      </w:r>
      <w:r w:rsidR="00037143">
        <w:rPr>
          <w:rFonts w:eastAsia="Calibri" w:cs="Arial"/>
        </w:rPr>
        <w:t>ation related to the KSA list</w:t>
      </w:r>
      <w:r w:rsidRPr="00204793">
        <w:rPr>
          <w:rFonts w:eastAsia="Calibri" w:cs="Arial"/>
        </w:rPr>
        <w:t xml:space="preserve"> </w:t>
      </w:r>
      <w:r w:rsidR="00ED00F6">
        <w:rPr>
          <w:rFonts w:eastAsia="Calibri" w:cs="Arial"/>
        </w:rPr>
        <w:t>gives</w:t>
      </w:r>
      <w:r w:rsidRPr="00204793" w:rsidR="00ED00F6">
        <w:rPr>
          <w:rFonts w:eastAsia="Calibri" w:cs="Arial"/>
        </w:rPr>
        <w:t xml:space="preserve"> </w:t>
      </w:r>
      <w:r w:rsidRPr="00204793">
        <w:rPr>
          <w:rFonts w:eastAsia="Calibri" w:cs="Arial"/>
        </w:rPr>
        <w:t xml:space="preserve">information on the process used to maintain the KSA </w:t>
      </w:r>
      <w:r w:rsidRPr="00204793" w:rsidR="004F6ED3">
        <w:rPr>
          <w:rFonts w:eastAsia="Calibri" w:cs="Arial"/>
        </w:rPr>
        <w:t>l</w:t>
      </w:r>
      <w:r w:rsidRPr="00204793">
        <w:rPr>
          <w:rFonts w:eastAsia="Calibri" w:cs="Arial"/>
        </w:rPr>
        <w:t>ist, to include responsibilities, frequencies, input</w:t>
      </w:r>
      <w:r w:rsidRPr="00204793" w:rsidR="00F2568D">
        <w:rPr>
          <w:rFonts w:eastAsia="Calibri" w:cs="Arial"/>
        </w:rPr>
        <w:t>,</w:t>
      </w:r>
      <w:r w:rsidRPr="00204793">
        <w:rPr>
          <w:rFonts w:eastAsia="Calibri" w:cs="Arial"/>
        </w:rPr>
        <w:t xml:space="preserve"> and output paths. </w:t>
      </w:r>
      <w:r w:rsidR="007654B8">
        <w:rPr>
          <w:rFonts w:eastAsia="Calibri" w:cs="Arial"/>
        </w:rPr>
        <w:t>The s</w:t>
      </w:r>
      <w:r w:rsidR="00343A2E">
        <w:rPr>
          <w:rFonts w:eastAsia="Calibri" w:cs="Arial"/>
        </w:rPr>
        <w:t xml:space="preserve">taff should ensure that the applicant or licensee has </w:t>
      </w:r>
      <w:r w:rsidR="00587F93">
        <w:rPr>
          <w:rFonts w:eastAsia="Calibri" w:cs="Arial"/>
        </w:rPr>
        <w:t xml:space="preserve">a </w:t>
      </w:r>
      <w:r w:rsidR="00343A2E">
        <w:rPr>
          <w:rFonts w:eastAsia="Calibri" w:cs="Arial"/>
        </w:rPr>
        <w:t>process to update t</w:t>
      </w:r>
      <w:r w:rsidRPr="00204793" w:rsidR="00C02160">
        <w:rPr>
          <w:rFonts w:eastAsia="Calibri" w:cs="Arial"/>
        </w:rPr>
        <w:t>he KSA list as needed due to site changes (e.g.,</w:t>
      </w:r>
      <w:r w:rsidR="00ED00F6">
        <w:rPr>
          <w:rFonts w:eastAsia="Calibri" w:cs="Arial"/>
        </w:rPr>
        <w:t> </w:t>
      </w:r>
      <w:r w:rsidRPr="00204793" w:rsidR="00C02160">
        <w:rPr>
          <w:rFonts w:eastAsia="Calibri" w:cs="Arial"/>
        </w:rPr>
        <w:t xml:space="preserve">equipment, procedures, training). </w:t>
      </w:r>
    </w:p>
    <w:p w:rsidR="00AC2C5E" w:rsidRPr="00204793" w:rsidP="002D1460" w14:paraId="01A45946" w14:textId="7FEEA249">
      <w:pPr>
        <w:spacing w:after="160"/>
        <w:rPr>
          <w:rFonts w:eastAsia="Calibri" w:cs="Arial"/>
        </w:rPr>
      </w:pPr>
      <w:r w:rsidRPr="00204793">
        <w:rPr>
          <w:rFonts w:eastAsia="Calibri" w:cs="Arial"/>
        </w:rPr>
        <w:t xml:space="preserve">The KSAs should be grouped in a logical fashion </w:t>
      </w:r>
      <w:r w:rsidR="00FD416D">
        <w:rPr>
          <w:rFonts w:eastAsia="Calibri" w:cs="Arial"/>
        </w:rPr>
        <w:t>in</w:t>
      </w:r>
      <w:r w:rsidRPr="00204793">
        <w:rPr>
          <w:rFonts w:eastAsia="Calibri" w:cs="Arial"/>
        </w:rPr>
        <w:t xml:space="preserve"> the KSA </w:t>
      </w:r>
      <w:r w:rsidRPr="00204793" w:rsidR="004754E2">
        <w:rPr>
          <w:rFonts w:eastAsia="Calibri" w:cs="Arial"/>
        </w:rPr>
        <w:t>l</w:t>
      </w:r>
      <w:r w:rsidRPr="00204793">
        <w:rPr>
          <w:rFonts w:eastAsia="Calibri" w:cs="Arial"/>
        </w:rPr>
        <w:t>ist to facilitate the formation of examinations through the selection of KSA types (i.e.,</w:t>
      </w:r>
      <w:r w:rsidR="007F0662">
        <w:rPr>
          <w:rFonts w:eastAsia="Calibri" w:cs="Arial"/>
        </w:rPr>
        <w:t> </w:t>
      </w:r>
      <w:r w:rsidRPr="00204793">
        <w:rPr>
          <w:rFonts w:eastAsia="Calibri" w:cs="Arial"/>
        </w:rPr>
        <w:t xml:space="preserve">to more easily sample KSAs that represent the breadth and </w:t>
      </w:r>
      <w:r w:rsidR="00E05655">
        <w:rPr>
          <w:rFonts w:eastAsia="Calibri" w:cs="Arial"/>
        </w:rPr>
        <w:t>scope</w:t>
      </w:r>
      <w:r w:rsidRPr="00204793">
        <w:rPr>
          <w:rFonts w:eastAsia="Calibri" w:cs="Arial"/>
        </w:rPr>
        <w:t xml:space="preserve"> of the KSA </w:t>
      </w:r>
      <w:r w:rsidR="00A90D97">
        <w:rPr>
          <w:rFonts w:eastAsia="Calibri" w:cs="Arial"/>
        </w:rPr>
        <w:t>list</w:t>
      </w:r>
      <w:r w:rsidRPr="00204793">
        <w:rPr>
          <w:rFonts w:eastAsia="Calibri" w:cs="Arial"/>
        </w:rPr>
        <w:t xml:space="preserve"> and </w:t>
      </w:r>
      <w:r>
        <w:rPr>
          <w:rFonts w:eastAsia="Calibri" w:cs="Arial"/>
        </w:rPr>
        <w:t xml:space="preserve">to </w:t>
      </w:r>
      <w:r w:rsidRPr="00204793">
        <w:rPr>
          <w:rFonts w:eastAsia="Calibri" w:cs="Arial"/>
        </w:rPr>
        <w:t xml:space="preserve">meet the examination developer’s goals for question significance and rigor). </w:t>
      </w:r>
    </w:p>
    <w:p w:rsidR="00025872" w:rsidRPr="00E732EE" w:rsidP="00E732EE" w14:paraId="11EC2EAF" w14:textId="3327B634">
      <w:pPr>
        <w:spacing w:after="220"/>
        <w:rPr>
          <w:b/>
        </w:rPr>
      </w:pPr>
      <w:r w:rsidRPr="00204793">
        <w:rPr>
          <w:rFonts w:eastAsia="Times New Roman" w:cs="Arial"/>
          <w:b/>
          <w:u w:val="single"/>
        </w:rPr>
        <w:t xml:space="preserve">Acceptance </w:t>
      </w:r>
      <w:r w:rsidR="00E13E40">
        <w:rPr>
          <w:rFonts w:eastAsia="Times New Roman" w:cs="Arial"/>
          <w:b/>
          <w:u w:val="single"/>
        </w:rPr>
        <w:t>C</w:t>
      </w:r>
      <w:r w:rsidRPr="00204793">
        <w:rPr>
          <w:rFonts w:eastAsia="Times New Roman" w:cs="Arial"/>
          <w:b/>
          <w:u w:val="single"/>
        </w:rPr>
        <w:t>riteri</w:t>
      </w:r>
      <w:r w:rsidRPr="00204793" w:rsidR="001753A4">
        <w:rPr>
          <w:rFonts w:eastAsia="Times New Roman" w:cs="Arial"/>
          <w:b/>
          <w:u w:val="single"/>
        </w:rPr>
        <w:t>on</w:t>
      </w:r>
      <w:r w:rsidRPr="00E732EE">
        <w:rPr>
          <w:b/>
        </w:rPr>
        <w:t>:</w:t>
      </w:r>
    </w:p>
    <w:p w:rsidR="00AC2C5E" w:rsidP="002D1460" w14:paraId="71F9FD83" w14:textId="2CD7D18B">
      <w:pPr>
        <w:pStyle w:val="ListParagraph"/>
        <w:spacing w:after="160"/>
        <w:ind w:left="0" w:right="720"/>
        <w:rPr>
          <w:rFonts w:eastAsia="Times New Roman" w:cs="Arial"/>
        </w:rPr>
      </w:pPr>
      <w:r>
        <w:rPr>
          <w:rFonts w:eastAsia="Calibri" w:cs="Arial"/>
        </w:rPr>
        <w:t xml:space="preserve">The NRC staff should ensure that </w:t>
      </w:r>
      <w:r w:rsidR="00AF4C01">
        <w:rPr>
          <w:rFonts w:eastAsia="Calibri" w:cs="Arial"/>
        </w:rPr>
        <w:t>(1) </w:t>
      </w:r>
      <w:r>
        <w:rPr>
          <w:rFonts w:eastAsia="Calibri" w:cs="Arial"/>
        </w:rPr>
        <w:t>t</w:t>
      </w:r>
      <w:r w:rsidRPr="00204793" w:rsidR="00D16F16">
        <w:rPr>
          <w:rFonts w:eastAsia="Calibri" w:cs="Arial"/>
        </w:rPr>
        <w:t xml:space="preserve">he KSA list details the development process, </w:t>
      </w:r>
      <w:r w:rsidR="00345807">
        <w:rPr>
          <w:rFonts w:eastAsia="Calibri" w:cs="Arial"/>
        </w:rPr>
        <w:t xml:space="preserve">the </w:t>
      </w:r>
      <w:r w:rsidRPr="00204793" w:rsidR="00D16F16">
        <w:rPr>
          <w:rFonts w:eastAsia="Calibri" w:cs="Arial"/>
        </w:rPr>
        <w:t xml:space="preserve">determination </w:t>
      </w:r>
      <w:r w:rsidR="009566E4">
        <w:rPr>
          <w:rFonts w:eastAsia="Calibri" w:cs="Arial"/>
        </w:rPr>
        <w:t>of</w:t>
      </w:r>
      <w:r w:rsidRPr="00204793" w:rsidR="00D16F16">
        <w:rPr>
          <w:rFonts w:eastAsia="Calibri" w:cs="Arial"/>
        </w:rPr>
        <w:t xml:space="preserve"> KSA testability</w:t>
      </w:r>
      <w:r w:rsidR="00EF4335">
        <w:rPr>
          <w:rFonts w:eastAsia="Calibri" w:cs="Arial"/>
        </w:rPr>
        <w:t xml:space="preserve"> </w:t>
      </w:r>
      <w:r w:rsidRPr="00CC4250" w:rsidR="00EF4335">
        <w:rPr>
          <w:rFonts w:cs="Arial"/>
        </w:rPr>
        <w:t xml:space="preserve">(e.g., </w:t>
      </w:r>
      <w:r w:rsidR="00EF4335">
        <w:rPr>
          <w:rFonts w:cs="Arial"/>
        </w:rPr>
        <w:t xml:space="preserve">for </w:t>
      </w:r>
      <w:r w:rsidR="00EF4335">
        <w:rPr>
          <w:rFonts w:cs="Arial"/>
        </w:rPr>
        <w:t>nontestable</w:t>
      </w:r>
      <w:r w:rsidR="00EF4335">
        <w:rPr>
          <w:rFonts w:cs="Arial"/>
        </w:rPr>
        <w:t xml:space="preserve"> </w:t>
      </w:r>
      <w:r w:rsidR="00EF4335">
        <w:rPr>
          <w:rFonts w:cs="Arial"/>
        </w:rPr>
        <w:t>KSAs</w:t>
      </w:r>
      <w:r w:rsidR="00B15031">
        <w:rPr>
          <w:rFonts w:cs="Arial"/>
        </w:rPr>
        <w:t xml:space="preserve">, </w:t>
      </w:r>
      <w:r w:rsidRPr="00CC4250" w:rsidR="00EF4335">
        <w:rPr>
          <w:rFonts w:cs="Arial"/>
        </w:rPr>
        <w:t>lack of criticality or untestable</w:t>
      </w:r>
      <w:r w:rsidR="00EF4335">
        <w:rPr>
          <w:rFonts w:cs="Arial"/>
        </w:rPr>
        <w:t>)</w:t>
      </w:r>
      <w:r w:rsidRPr="00204793" w:rsidR="00D16F16">
        <w:rPr>
          <w:rFonts w:eastAsia="Calibri" w:cs="Arial"/>
        </w:rPr>
        <w:t xml:space="preserve">, </w:t>
      </w:r>
      <w:r w:rsidR="0061003C">
        <w:rPr>
          <w:rFonts w:eastAsia="Calibri" w:cs="Arial"/>
        </w:rPr>
        <w:t xml:space="preserve">and </w:t>
      </w:r>
      <w:r w:rsidRPr="00204793" w:rsidR="00D16F16">
        <w:rPr>
          <w:rFonts w:eastAsia="Calibri" w:cs="Arial"/>
        </w:rPr>
        <w:t xml:space="preserve">KSA list maintenance, and </w:t>
      </w:r>
      <w:r w:rsidR="00AF4C01">
        <w:rPr>
          <w:rFonts w:eastAsia="Calibri" w:cs="Arial"/>
        </w:rPr>
        <w:t>(2) </w:t>
      </w:r>
      <w:r w:rsidR="00971D88">
        <w:rPr>
          <w:rFonts w:eastAsia="Calibri" w:cs="Arial"/>
        </w:rPr>
        <w:t>the KSAs are</w:t>
      </w:r>
      <w:r w:rsidRPr="00204793" w:rsidR="00D16F16">
        <w:rPr>
          <w:rFonts w:eastAsia="Calibri" w:cs="Arial"/>
        </w:rPr>
        <w:t xml:space="preserve"> organized in a logical format to facilitate use and review</w:t>
      </w:r>
      <w:r w:rsidRPr="00204793" w:rsidR="00265DD1">
        <w:rPr>
          <w:rFonts w:eastAsia="Calibri" w:cs="Arial"/>
        </w:rPr>
        <w:t xml:space="preserve"> </w:t>
      </w:r>
      <w:r w:rsidRPr="00204793" w:rsidR="00265DD1">
        <w:rPr>
          <w:rFonts w:eastAsia="Times New Roman" w:cs="Arial"/>
        </w:rPr>
        <w:t>[Criterion 1.</w:t>
      </w:r>
      <w:r w:rsidR="00A53916">
        <w:rPr>
          <w:rFonts w:eastAsia="Times New Roman" w:cs="Arial"/>
        </w:rPr>
        <w:t>9</w:t>
      </w:r>
      <w:r w:rsidRPr="00204793" w:rsidR="00265DD1">
        <w:rPr>
          <w:rFonts w:eastAsia="Times New Roman" w:cs="Arial"/>
        </w:rPr>
        <w:t>]</w:t>
      </w:r>
      <w:r w:rsidR="000B4C31">
        <w:rPr>
          <w:rFonts w:eastAsia="Times New Roman" w:cs="Arial"/>
        </w:rPr>
        <w:t>.</w:t>
      </w:r>
    </w:p>
    <w:p w:rsidR="00AE4546" w:rsidP="00E73393" w14:paraId="22090C0D" w14:textId="77777777">
      <w:pPr>
        <w:rPr>
          <w:rFonts w:cs="Arial"/>
          <w:i/>
          <w:u w:val="single"/>
        </w:rPr>
      </w:pPr>
      <w:r>
        <w:rPr>
          <w:rFonts w:cs="Arial"/>
          <w:i/>
          <w:u w:val="single"/>
        </w:rPr>
        <w:br w:type="page"/>
      </w:r>
    </w:p>
    <w:p w:rsidR="00D16F16" w:rsidRPr="00CC4250" w:rsidP="00E73393" w14:paraId="732C50A2" w14:textId="278C2F0E">
      <w:pPr>
        <w:rPr>
          <w:rFonts w:cs="Arial"/>
        </w:rPr>
      </w:pPr>
      <w:r w:rsidRPr="00204793">
        <w:rPr>
          <w:rFonts w:eastAsia="Calibri" w:cs="Arial"/>
          <w:noProof/>
        </w:rPr>
        <mc:AlternateContent>
          <mc:Choice Requires="wps">
            <w:drawing>
              <wp:anchor distT="0" distB="0" distL="114300" distR="114300" simplePos="0" relativeHeight="251658240" behindDoc="0" locked="0" layoutInCell="1" allowOverlap="1">
                <wp:simplePos x="0" y="0"/>
                <wp:positionH relativeFrom="column">
                  <wp:posOffset>1630680</wp:posOffset>
                </wp:positionH>
                <wp:positionV relativeFrom="paragraph">
                  <wp:posOffset>161160</wp:posOffset>
                </wp:positionV>
                <wp:extent cx="662940" cy="784860"/>
                <wp:effectExtent l="0" t="0" r="22860" b="15240"/>
                <wp:wrapNone/>
                <wp:docPr id="2" name="Lef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662940" cy="7848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5" type="#_x0000_t85" style="width:52.2pt;height:61.8pt;margin-top:12.7pt;margin-left:128.4pt;mso-height-percent:0;mso-height-relative:margin;mso-width-percent:0;mso-width-relative:margin;mso-wrap-distance-bottom:0;mso-wrap-distance-left:9pt;mso-wrap-distance-right:9pt;mso-wrap-distance-top:0;mso-wrap-style:square;position:absolute;visibility:visible;v-text-anchor:middle;z-index:251659264" adj="1520" strokecolor="#4579b8"/>
            </w:pict>
          </mc:Fallback>
        </mc:AlternateContent>
      </w:r>
    </w:p>
    <w:p w:rsidR="0045313E" w:rsidRPr="00CC4250" w:rsidP="00E73393" w14:paraId="02A7EDEC" w14:textId="7B8D4420">
      <w:pPr>
        <w:rPr>
          <w:rFonts w:cs="Arial"/>
        </w:rPr>
      </w:pPr>
      <w:r w:rsidRPr="00CC4250">
        <w:rPr>
          <w:rFonts w:cs="Arial"/>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85090</wp:posOffset>
                </wp:positionV>
                <wp:extent cx="1625600" cy="1406525"/>
                <wp:effectExtent l="0" t="0" r="0" b="317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5600" cy="1406525"/>
                        </a:xfrm>
                        <a:prstGeom prst="rect">
                          <a:avLst/>
                        </a:prstGeom>
                        <a:solidFill>
                          <a:srgbClr val="FFFFFF"/>
                        </a:solidFill>
                        <a:ln w="9525">
                          <a:noFill/>
                          <a:miter lim="800000"/>
                          <a:headEnd/>
                          <a:tailEnd/>
                        </a:ln>
                      </wps:spPr>
                      <wps:txbx>
                        <w:txbxContent>
                          <w:p w:rsidR="00361440" w14:textId="08625DBD">
                            <w:r>
                              <w:t>Performed as part of the SAT</w:t>
                            </w:r>
                            <w:r w:rsidR="00423A36">
                              <w:t>-</w:t>
                            </w:r>
                            <w:r>
                              <w:t>based training program</w:t>
                            </w:r>
                            <w:r w:rsidR="00D42A55">
                              <w:t xml:space="preserve"> development process – See the </w:t>
                            </w:r>
                            <w:r w:rsidR="006C1914">
                              <w:t xml:space="preserve">Facility Training Programs </w:t>
                            </w:r>
                            <w:r w:rsidR="00040D4D">
                              <w:t>—</w:t>
                            </w:r>
                            <w:r w:rsidR="00054105">
                              <w:t>refer to</w:t>
                            </w:r>
                            <w:r w:rsidR="00D42A55">
                              <w:t xml:space="preserve"> </w:t>
                            </w:r>
                            <w:r w:rsidRPr="008A3BD9" w:rsidR="008A3BD9">
                              <w:t>DRO</w:t>
                            </w:r>
                            <w:r w:rsidR="008A3BD9">
                              <w:noBreakHyphen/>
                            </w:r>
                            <w:r w:rsidRPr="008A3BD9" w:rsidR="008A3BD9">
                              <w:t>ISG-2023-04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28pt;height:110.75pt;margin-top:6.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361440" w14:paraId="20733701" w14:textId="08625DBD">
                      <w:r>
                        <w:t>Performed as part of the SAT</w:t>
                      </w:r>
                      <w:r w:rsidR="00423A36">
                        <w:t>-</w:t>
                      </w:r>
                      <w:r>
                        <w:t>based training program</w:t>
                      </w:r>
                      <w:r w:rsidR="00D42A55">
                        <w:t xml:space="preserve"> development process – See the </w:t>
                      </w:r>
                      <w:r w:rsidR="006C1914">
                        <w:t xml:space="preserve">Facility Training Programs </w:t>
                      </w:r>
                      <w:r w:rsidR="00040D4D">
                        <w:t>—</w:t>
                      </w:r>
                      <w:r w:rsidR="00054105">
                        <w:t>refer to</w:t>
                      </w:r>
                      <w:r w:rsidR="00D42A55">
                        <w:t xml:space="preserve"> </w:t>
                      </w:r>
                      <w:r w:rsidRPr="008A3BD9" w:rsidR="008A3BD9">
                        <w:t>DRO</w:t>
                      </w:r>
                      <w:r w:rsidR="008A3BD9">
                        <w:noBreakHyphen/>
                      </w:r>
                      <w:r w:rsidRPr="008A3BD9" w:rsidR="008A3BD9">
                        <w:t>ISG-2023-04</w:t>
                      </w:r>
                    </w:p>
                  </w:txbxContent>
                </v:textbox>
                <w10:wrap type="square"/>
              </v:shape>
            </w:pict>
          </mc:Fallback>
        </mc:AlternateContent>
      </w:r>
      <w:r w:rsidRPr="00204793" w:rsidR="000F14BE">
        <w:rPr>
          <w:rFonts w:eastAsia="Calibri" w:cs="Arial"/>
          <w:noProof/>
        </w:rPr>
        <mc:AlternateContent>
          <mc:Choice Requires="wpg">
            <w:drawing>
              <wp:anchor distT="0" distB="0" distL="114300" distR="114300" simplePos="0" relativeHeight="251666432" behindDoc="0" locked="0" layoutInCell="1" allowOverlap="1">
                <wp:simplePos x="0" y="0"/>
                <wp:positionH relativeFrom="margin">
                  <wp:posOffset>2377440</wp:posOffset>
                </wp:positionH>
                <wp:positionV relativeFrom="paragraph">
                  <wp:posOffset>5080</wp:posOffset>
                </wp:positionV>
                <wp:extent cx="1419860" cy="4502150"/>
                <wp:effectExtent l="0" t="0" r="27940" b="12700"/>
                <wp:wrapNone/>
                <wp:docPr id="3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860" cy="4502150"/>
                          <a:chOff x="13747" y="-181065"/>
                          <a:chExt cx="1281308" cy="7131967"/>
                        </a:xfrm>
                      </wpg:grpSpPr>
                      <wps:wsp xmlns:wps="http://schemas.microsoft.com/office/word/2010/wordprocessingShape">
                        <wps:cNvPr id="44" name="Rectangle: Rounded Corners 44"/>
                        <wps:cNvSpPr/>
                        <wps:spPr>
                          <a:xfrm>
                            <a:off x="13747" y="3737183"/>
                            <a:ext cx="1280160" cy="813393"/>
                          </a:xfrm>
                          <a:prstGeom prst="roundRect">
                            <a:avLst/>
                          </a:prstGeom>
                          <a:noFill/>
                          <a:ln w="12700">
                            <a:solidFill>
                              <a:sysClr val="windowText" lastClr="000000"/>
                            </a:solidFill>
                            <a:prstDash val="solid"/>
                            <a:miter lim="800000"/>
                          </a:ln>
                          <a:effectLst/>
                        </wps:spPr>
                        <wps:txbx>
                          <w:txbxContent>
                            <w:p w:rsidR="00515549" w:rsidRPr="00E16C02" w:rsidP="00515549" w14:textId="5EBECDDE">
                              <w:pPr>
                                <w:jc w:val="center"/>
                                <w:rPr>
                                  <w:color w:val="000000"/>
                                </w:rPr>
                              </w:pPr>
                              <w:r w:rsidRPr="00E16C02">
                                <w:rPr>
                                  <w:color w:val="000000"/>
                                </w:rPr>
                                <w:t>Review for SRO /</w:t>
                              </w:r>
                              <w:r w:rsidR="00812FB0">
                                <w:rPr>
                                  <w:color w:val="000000"/>
                                </w:rPr>
                                <w:t xml:space="preserve"> RO</w:t>
                              </w:r>
                              <w:r w:rsidR="006C0444">
                                <w:rPr>
                                  <w:color w:val="000000"/>
                                </w:rPr>
                                <w:t xml:space="preserve"> </w:t>
                              </w:r>
                              <w:r w:rsidR="00812FB0">
                                <w:rPr>
                                  <w:color w:val="000000"/>
                                </w:rPr>
                                <w:t>/</w:t>
                              </w:r>
                              <w:r w:rsidRPr="00E16C02">
                                <w:rPr>
                                  <w:color w:val="000000"/>
                                </w:rPr>
                                <w:t xml:space="preserve"> </w:t>
                              </w:r>
                              <w:r w:rsidR="00812FB0">
                                <w:rPr>
                                  <w:color w:val="000000"/>
                                </w:rPr>
                                <w:t>/</w:t>
                              </w:r>
                              <w:r w:rsidR="0092611A">
                                <w:rPr>
                                  <w:color w:val="000000"/>
                                </w:rPr>
                                <w:t>GLRO</w:t>
                              </w:r>
                              <w:r w:rsidRPr="00E16C02" w:rsidR="0092611A">
                                <w:rPr>
                                  <w:color w:val="000000"/>
                                </w:rPr>
                                <w:t xml:space="preserve"> </w:t>
                              </w:r>
                              <w:r w:rsidRPr="00E16C02">
                                <w:rPr>
                                  <w:color w:val="000000"/>
                                </w:rPr>
                                <w:t>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 name="Rectangle: Rounded Corners 39"/>
                        <wps:cNvSpPr/>
                        <wps:spPr>
                          <a:xfrm>
                            <a:off x="13748" y="-181065"/>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SAT + Task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Rectangle: Rounded Corners 40"/>
                        <wps:cNvSpPr/>
                        <wps:spPr>
                          <a:xfrm>
                            <a:off x="14895" y="496330"/>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Task Analysis 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Rectangle: Rounded Corners 41"/>
                        <wps:cNvSpPr/>
                        <wps:spPr>
                          <a:xfrm>
                            <a:off x="13751" y="1159364"/>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DID SSC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 name="Rectangle: Rounded Corners 42"/>
                        <wps:cNvSpPr/>
                        <wps:spPr>
                          <a:xfrm>
                            <a:off x="13747" y="1857246"/>
                            <a:ext cx="1280160" cy="72459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DID Operator Action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Rectangle: Rounded Corners 43"/>
                        <wps:cNvSpPr/>
                        <wps:spPr>
                          <a:xfrm>
                            <a:off x="14895" y="2756810"/>
                            <a:ext cx="1280160" cy="790537"/>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Add Theoretical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 name="Rectangle: Rounded Corners 45"/>
                        <wps:cNvSpPr/>
                        <wps:spPr>
                          <a:xfrm>
                            <a:off x="14895" y="4700577"/>
                            <a:ext cx="1280160" cy="818958"/>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Screen for Testable 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 name="Straight Arrow Connector 46"/>
                        <wps:cNvCnPr>
                          <a:stCxn id="39" idx="2"/>
                          <a:endCxn id="40" idx="0"/>
                        </wps:cNvCnPr>
                        <wps:spPr>
                          <a:xfrm>
                            <a:off x="653828" y="314235"/>
                            <a:ext cx="1147" cy="182095"/>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47" name="Straight Arrow Connector 47"/>
                        <wps:cNvCnPr>
                          <a:stCxn id="40" idx="2"/>
                          <a:endCxn id="41" idx="0"/>
                        </wps:cNvCnPr>
                        <wps:spPr>
                          <a:xfrm flipH="1">
                            <a:off x="653831" y="991631"/>
                            <a:ext cx="1144" cy="167733"/>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48" name="Straight Arrow Connector 48"/>
                        <wps:cNvCnPr>
                          <a:stCxn id="41" idx="2"/>
                          <a:endCxn id="42" idx="0"/>
                        </wps:cNvCnPr>
                        <wps:spPr>
                          <a:xfrm flipH="1">
                            <a:off x="653827" y="1654665"/>
                            <a:ext cx="4" cy="202581"/>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49" name="Straight Arrow Connector 49"/>
                        <wps:cNvCnPr>
                          <a:stCxn id="42" idx="2"/>
                          <a:endCxn id="43" idx="0"/>
                        </wps:cNvCnPr>
                        <wps:spPr>
                          <a:xfrm>
                            <a:off x="653828" y="2581835"/>
                            <a:ext cx="1148" cy="174974"/>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0" name="Straight Arrow Connector 50"/>
                        <wps:cNvCnPr>
                          <a:stCxn id="43" idx="2"/>
                          <a:endCxn id="44" idx="0"/>
                        </wps:cNvCnPr>
                        <wps:spPr>
                          <a:xfrm flipH="1">
                            <a:off x="653828" y="3547347"/>
                            <a:ext cx="1148" cy="189837"/>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1" name="Rectangle: Rounded Corners 51"/>
                        <wps:cNvSpPr/>
                        <wps:spPr>
                          <a:xfrm>
                            <a:off x="13750" y="5722434"/>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77777777">
                              <w:pPr>
                                <w:jc w:val="center"/>
                                <w:rPr>
                                  <w:color w:val="000000"/>
                                </w:rPr>
                              </w:pPr>
                              <w:r w:rsidRPr="00E16C02">
                                <w:rPr>
                                  <w:color w:val="000000"/>
                                </w:rPr>
                                <w:t>Group KSAs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 name="Straight Arrow Connector 52"/>
                        <wps:cNvCnPr>
                          <a:stCxn id="44" idx="2"/>
                          <a:endCxn id="45" idx="0"/>
                        </wps:cNvCnPr>
                        <wps:spPr>
                          <a:xfrm>
                            <a:off x="653827" y="4550576"/>
                            <a:ext cx="1148" cy="150001"/>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3" name="Straight Arrow Connector 53"/>
                        <wps:cNvCnPr>
                          <a:stCxn id="45" idx="2"/>
                          <a:endCxn id="51" idx="0"/>
                        </wps:cNvCnPr>
                        <wps:spPr>
                          <a:xfrm flipH="1">
                            <a:off x="653830" y="5519534"/>
                            <a:ext cx="1145" cy="202899"/>
                          </a:xfrm>
                          <a:prstGeom prst="straightConnector1">
                            <a:avLst/>
                          </a:prstGeom>
                          <a:noFill/>
                          <a:ln w="6350">
                            <a:solidFill>
                              <a:srgbClr val="4472C4"/>
                            </a:solidFill>
                            <a:prstDash val="solid"/>
                            <a:miter lim="800000"/>
                            <a:tailEnd type="triangle"/>
                          </a:ln>
                          <a:effectLst/>
                        </wps:spPr>
                        <wps:bodyPr/>
                      </wps:wsp>
                      <wps:wsp xmlns:wps="http://schemas.microsoft.com/office/word/2010/wordprocessingShape">
                        <wps:cNvPr id="54" name="Rectangle: Rounded Corners 54"/>
                        <wps:cNvSpPr/>
                        <wps:spPr>
                          <a:xfrm>
                            <a:off x="13751" y="6455602"/>
                            <a:ext cx="1280160" cy="495300"/>
                          </a:xfrm>
                          <a:prstGeom prst="roundRect">
                            <a:avLst/>
                          </a:prstGeom>
                          <a:noFill/>
                          <a:ln w="12700">
                            <a:solidFill>
                              <a:sysClr val="windowText" lastClr="000000"/>
                            </a:solidFill>
                            <a:prstDash val="solid"/>
                            <a:miter lim="800000"/>
                          </a:ln>
                          <a:effectLst/>
                        </wps:spPr>
                        <wps:txbx>
                          <w:txbxContent>
                            <w:p w:rsidR="00515549" w:rsidRPr="00E16C02" w:rsidP="00515549" w14:textId="58EC9D7B">
                              <w:pPr>
                                <w:jc w:val="center"/>
                                <w:rPr>
                                  <w:color w:val="000000"/>
                                </w:rPr>
                              </w:pPr>
                              <w:r w:rsidRPr="00E16C02">
                                <w:rPr>
                                  <w:color w:val="000000"/>
                                </w:rPr>
                                <w:t>Finalize KSA list</w:t>
                              </w:r>
                              <w:r w:rsidR="008A3BD9">
                                <w:rPr>
                                  <w:color w:val="000000"/>
                                </w:rPr>
                                <w:t>L</w:t>
                              </w:r>
                              <w:r w:rsidRPr="00E16C02">
                                <w:rPr>
                                  <w:color w:val="000000"/>
                                </w:rPr>
                                <w: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 name="Straight Arrow Connector 55"/>
                        <wps:cNvCnPr>
                          <a:stCxn id="51" idx="2"/>
                          <a:endCxn id="54" idx="0"/>
                        </wps:cNvCnPr>
                        <wps:spPr>
                          <a:xfrm>
                            <a:off x="653830" y="6217734"/>
                            <a:ext cx="1" cy="237867"/>
                          </a:xfrm>
                          <a:prstGeom prst="straightConnector1">
                            <a:avLst/>
                          </a:prstGeom>
                          <a:noFill/>
                          <a:ln w="6350">
                            <a:solidFill>
                              <a:srgbClr val="4472C4"/>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2" o:spid="_x0000_s1027" style="width:111.8pt;height:354.5pt;margin-top:0.4pt;margin-left:187.2pt;mso-height-relative:margin;mso-position-horizontal-relative:margin;mso-width-relative:margin;position:absolute;z-index:251667456" coordorigin="137,-1810" coordsize="12813,71319">
                <v:roundrect id="Rectangle: Rounded Corners 44" o:spid="_x0000_s1028" style="width:12802;height:8134;left:137;mso-wrap-style:square;position:absolute;top:37371;visibility:visible;v-text-anchor:middle" arcsize="10923f" filled="f" strokecolor="black" strokeweight="1pt">
                  <v:stroke joinstyle="miter"/>
                  <v:textbox>
                    <w:txbxContent>
                      <w:p w:rsidR="00515549" w:rsidRPr="00E16C02" w:rsidP="00515549" w14:paraId="5A539488" w14:textId="5EBECDDE">
                        <w:pPr>
                          <w:jc w:val="center"/>
                          <w:rPr>
                            <w:color w:val="000000"/>
                          </w:rPr>
                        </w:pPr>
                        <w:r w:rsidRPr="00E16C02">
                          <w:rPr>
                            <w:color w:val="000000"/>
                          </w:rPr>
                          <w:t>Review for SRO /</w:t>
                        </w:r>
                        <w:r w:rsidR="00812FB0">
                          <w:rPr>
                            <w:color w:val="000000"/>
                          </w:rPr>
                          <w:t xml:space="preserve"> RO</w:t>
                        </w:r>
                        <w:r w:rsidR="006C0444">
                          <w:rPr>
                            <w:color w:val="000000"/>
                          </w:rPr>
                          <w:t xml:space="preserve"> </w:t>
                        </w:r>
                        <w:r w:rsidR="00812FB0">
                          <w:rPr>
                            <w:color w:val="000000"/>
                          </w:rPr>
                          <w:t>/</w:t>
                        </w:r>
                        <w:r w:rsidRPr="00E16C02">
                          <w:rPr>
                            <w:color w:val="000000"/>
                          </w:rPr>
                          <w:t xml:space="preserve"> </w:t>
                        </w:r>
                        <w:r w:rsidR="00812FB0">
                          <w:rPr>
                            <w:color w:val="000000"/>
                          </w:rPr>
                          <w:t>/</w:t>
                        </w:r>
                        <w:r w:rsidR="0092611A">
                          <w:rPr>
                            <w:color w:val="000000"/>
                          </w:rPr>
                          <w:t>GLRO</w:t>
                        </w:r>
                        <w:r w:rsidRPr="00E16C02" w:rsidR="0092611A">
                          <w:rPr>
                            <w:color w:val="000000"/>
                          </w:rPr>
                          <w:t xml:space="preserve"> </w:t>
                        </w:r>
                        <w:r w:rsidRPr="00E16C02">
                          <w:rPr>
                            <w:color w:val="000000"/>
                          </w:rPr>
                          <w:t>KSAs</w:t>
                        </w:r>
                      </w:p>
                    </w:txbxContent>
                  </v:textbox>
                </v:roundrect>
                <v:roundrect id="Rectangle: Rounded Corners 39" o:spid="_x0000_s1029" style="width:12802;height:4952;left:137;mso-wrap-style:square;position:absolute;top:-1810;visibility:visible;v-text-anchor:middle" arcsize="10923f" filled="f" strokecolor="black" strokeweight="1pt">
                  <v:stroke joinstyle="miter"/>
                  <v:textbox>
                    <w:txbxContent>
                      <w:p w:rsidR="00515549" w:rsidRPr="00E16C02" w:rsidP="00515549" w14:paraId="0B3E0C66" w14:textId="77777777">
                        <w:pPr>
                          <w:jc w:val="center"/>
                          <w:rPr>
                            <w:color w:val="000000"/>
                          </w:rPr>
                        </w:pPr>
                        <w:r w:rsidRPr="00E16C02">
                          <w:rPr>
                            <w:color w:val="000000"/>
                          </w:rPr>
                          <w:t>SAT + Task Analysis</w:t>
                        </w:r>
                      </w:p>
                    </w:txbxContent>
                  </v:textbox>
                </v:roundrect>
                <v:roundrect id="Rectangle: Rounded Corners 40" o:spid="_x0000_s1030" style="width:12802;height:4953;left:148;mso-wrap-style:square;position:absolute;top:4963;visibility:visible;v-text-anchor:middle" arcsize="10923f" filled="f" strokecolor="black" strokeweight="1pt">
                  <v:stroke joinstyle="miter"/>
                  <v:textbox>
                    <w:txbxContent>
                      <w:p w:rsidR="00515549" w:rsidRPr="00E16C02" w:rsidP="00515549" w14:paraId="31A63252" w14:textId="77777777">
                        <w:pPr>
                          <w:jc w:val="center"/>
                          <w:rPr>
                            <w:color w:val="000000"/>
                          </w:rPr>
                        </w:pPr>
                        <w:r w:rsidRPr="00E16C02">
                          <w:rPr>
                            <w:color w:val="000000"/>
                          </w:rPr>
                          <w:t>Task Analysis KSAs</w:t>
                        </w:r>
                      </w:p>
                    </w:txbxContent>
                  </v:textbox>
                </v:roundrect>
                <v:roundrect id="Rectangle: Rounded Corners 41" o:spid="_x0000_s1031" style="width:12802;height:4953;left:137;mso-wrap-style:square;position:absolute;top:11593;visibility:visible;v-text-anchor:middle" arcsize="10923f" filled="f" strokecolor="black" strokeweight="1pt">
                  <v:stroke joinstyle="miter"/>
                  <v:textbox>
                    <w:txbxContent>
                      <w:p w:rsidR="00515549" w:rsidRPr="00E16C02" w:rsidP="00515549" w14:paraId="2AE5AAE7" w14:textId="77777777">
                        <w:pPr>
                          <w:jc w:val="center"/>
                          <w:rPr>
                            <w:color w:val="000000"/>
                          </w:rPr>
                        </w:pPr>
                        <w:r w:rsidRPr="00E16C02">
                          <w:rPr>
                            <w:color w:val="000000"/>
                          </w:rPr>
                          <w:t>DID SSC Review</w:t>
                        </w:r>
                      </w:p>
                    </w:txbxContent>
                  </v:textbox>
                </v:roundrect>
                <v:roundrect id="Rectangle: Rounded Corners 42" o:spid="_x0000_s1032" style="width:12802;height:7246;left:137;mso-wrap-style:square;position:absolute;top:18572;visibility:visible;v-text-anchor:middle" arcsize="10923f" filled="f" strokecolor="black" strokeweight="1pt">
                  <v:stroke joinstyle="miter"/>
                  <v:textbox>
                    <w:txbxContent>
                      <w:p w:rsidR="00515549" w:rsidRPr="00E16C02" w:rsidP="00515549" w14:paraId="18992827" w14:textId="77777777">
                        <w:pPr>
                          <w:jc w:val="center"/>
                          <w:rPr>
                            <w:color w:val="000000"/>
                          </w:rPr>
                        </w:pPr>
                        <w:r w:rsidRPr="00E16C02">
                          <w:rPr>
                            <w:color w:val="000000"/>
                          </w:rPr>
                          <w:t>DID Operator Action Review</w:t>
                        </w:r>
                      </w:p>
                    </w:txbxContent>
                  </v:textbox>
                </v:roundrect>
                <v:roundrect id="Rectangle: Rounded Corners 43" o:spid="_x0000_s1033" style="width:12802;height:7905;left:148;mso-wrap-style:square;position:absolute;top:27568;visibility:visible;v-text-anchor:middle" arcsize="10923f" filled="f" strokecolor="black" strokeweight="1pt">
                  <v:stroke joinstyle="miter"/>
                  <v:textbox>
                    <w:txbxContent>
                      <w:p w:rsidR="00515549" w:rsidRPr="00E16C02" w:rsidP="00515549" w14:paraId="6EE194DE" w14:textId="77777777">
                        <w:pPr>
                          <w:jc w:val="center"/>
                          <w:rPr>
                            <w:color w:val="000000"/>
                          </w:rPr>
                        </w:pPr>
                        <w:r w:rsidRPr="00E16C02">
                          <w:rPr>
                            <w:color w:val="000000"/>
                          </w:rPr>
                          <w:t>Add Theoretical Knowledge</w:t>
                        </w:r>
                      </w:p>
                    </w:txbxContent>
                  </v:textbox>
                </v:roundrect>
                <v:roundrect id="Rectangle: Rounded Corners 45" o:spid="_x0000_s1034" style="width:12802;height:8190;left:148;mso-wrap-style:square;position:absolute;top:47005;visibility:visible;v-text-anchor:middle" arcsize="10923f" filled="f" strokecolor="black" strokeweight="1pt">
                  <v:stroke joinstyle="miter"/>
                  <v:textbox>
                    <w:txbxContent>
                      <w:p w:rsidR="00515549" w:rsidRPr="00E16C02" w:rsidP="00515549" w14:paraId="74D5D721" w14:textId="77777777">
                        <w:pPr>
                          <w:jc w:val="center"/>
                          <w:rPr>
                            <w:color w:val="000000"/>
                          </w:rPr>
                        </w:pPr>
                        <w:r w:rsidRPr="00E16C02">
                          <w:rPr>
                            <w:color w:val="000000"/>
                          </w:rPr>
                          <w:t>Screen for Testable KSAs</w:t>
                        </w:r>
                      </w:p>
                    </w:txbxContent>
                  </v:textbox>
                </v:roundrect>
                <v:shapetype id="_x0000_t32" coordsize="21600,21600" o:spt="32" o:oned="t" path="m,l21600,21600e" filled="f">
                  <v:path arrowok="t" fillok="f" o:connecttype="none"/>
                  <o:lock v:ext="edit" shapetype="t"/>
                </v:shapetype>
                <v:shape id="Straight Arrow Connector 46" o:spid="_x0000_s1035" type="#_x0000_t32" style="width:11;height:1821;left:6538;mso-wrap-style:square;position:absolute;top:3142;visibility:visible" o:connectortype="straight" strokecolor="#4472c4" strokeweight="0.5pt">
                  <v:stroke joinstyle="miter" endarrow="block"/>
                </v:shape>
                <v:shape id="Straight Arrow Connector 47" o:spid="_x0000_s1036" type="#_x0000_t32" style="width:11;height:1677;flip:x;left:6538;mso-wrap-style:square;position:absolute;top:9916;visibility:visible" o:connectortype="straight" strokecolor="#4472c4" strokeweight="0.5pt">
                  <v:stroke joinstyle="miter" endarrow="block"/>
                </v:shape>
                <v:shape id="Straight Arrow Connector 48" o:spid="_x0000_s1037" type="#_x0000_t32" style="width:0;height:2026;flip:x;left:6538;mso-wrap-style:square;position:absolute;top:16546;visibility:visible" o:connectortype="straight" strokecolor="#4472c4" strokeweight="0.5pt">
                  <v:stroke joinstyle="miter" endarrow="block"/>
                </v:shape>
                <v:shape id="Straight Arrow Connector 49" o:spid="_x0000_s1038" type="#_x0000_t32" style="width:11;height:1750;left:6538;mso-wrap-style:square;position:absolute;top:25818;visibility:visible" o:connectortype="straight" strokecolor="#4472c4" strokeweight="0.5pt">
                  <v:stroke joinstyle="miter" endarrow="block"/>
                </v:shape>
                <v:shape id="Straight Arrow Connector 50" o:spid="_x0000_s1039" type="#_x0000_t32" style="width:11;height:1898;flip:x;left:6538;mso-wrap-style:square;position:absolute;top:35473;visibility:visible" o:connectortype="straight" strokecolor="#4472c4" strokeweight="0.5pt">
                  <v:stroke joinstyle="miter" endarrow="block"/>
                </v:shape>
                <v:roundrect id="Rectangle: Rounded Corners 51" o:spid="_x0000_s1040" style="width:12802;height:4953;left:137;mso-wrap-style:square;position:absolute;top:57224;visibility:visible;v-text-anchor:middle" arcsize="10923f" filled="f" strokecolor="black" strokeweight="1pt">
                  <v:stroke joinstyle="miter"/>
                  <v:textbox>
                    <w:txbxContent>
                      <w:p w:rsidR="00515549" w:rsidRPr="00E16C02" w:rsidP="00515549" w14:paraId="1BD5E8A0" w14:textId="77777777">
                        <w:pPr>
                          <w:jc w:val="center"/>
                          <w:rPr>
                            <w:color w:val="000000"/>
                          </w:rPr>
                        </w:pPr>
                        <w:r w:rsidRPr="00E16C02">
                          <w:rPr>
                            <w:color w:val="000000"/>
                          </w:rPr>
                          <w:t>Group KSAs</w:t>
                        </w:r>
                      </w:p>
                    </w:txbxContent>
                  </v:textbox>
                </v:roundrect>
                <v:shape id="Straight Arrow Connector 52" o:spid="_x0000_s1041" type="#_x0000_t32" style="width:11;height:1500;left:6538;mso-wrap-style:square;position:absolute;top:45505;visibility:visible" o:connectortype="straight" strokecolor="#4472c4" strokeweight="0.5pt">
                  <v:stroke joinstyle="miter" endarrow="block"/>
                </v:shape>
                <v:shape id="Straight Arrow Connector 53" o:spid="_x0000_s1042" type="#_x0000_t32" style="width:11;height:2029;flip:x;left:6538;mso-wrap-style:square;position:absolute;top:55195;visibility:visible" o:connectortype="straight" strokecolor="#4472c4" strokeweight="0.5pt">
                  <v:stroke joinstyle="miter" endarrow="block"/>
                </v:shape>
                <v:roundrect id="Rectangle: Rounded Corners 54" o:spid="_x0000_s1043" style="width:12802;height:4953;left:137;mso-wrap-style:square;position:absolute;top:64556;visibility:visible;v-text-anchor:middle" arcsize="10923f" filled="f" strokecolor="black" strokeweight="1pt">
                  <v:stroke joinstyle="miter"/>
                  <v:textbox>
                    <w:txbxContent>
                      <w:p w:rsidR="00515549" w:rsidRPr="00E16C02" w:rsidP="00515549" w14:paraId="4C4559BE" w14:textId="58EC9D7B">
                        <w:pPr>
                          <w:jc w:val="center"/>
                          <w:rPr>
                            <w:color w:val="000000"/>
                          </w:rPr>
                        </w:pPr>
                        <w:r w:rsidRPr="00E16C02">
                          <w:rPr>
                            <w:color w:val="000000"/>
                          </w:rPr>
                          <w:t xml:space="preserve">Finalize KSA </w:t>
                        </w:r>
                        <w:r w:rsidRPr="00E16C02">
                          <w:rPr>
                            <w:color w:val="000000"/>
                          </w:rPr>
                          <w:t>list</w:t>
                        </w:r>
                        <w:r w:rsidR="008A3BD9">
                          <w:rPr>
                            <w:color w:val="000000"/>
                          </w:rPr>
                          <w:t>L</w:t>
                        </w:r>
                        <w:r w:rsidRPr="00E16C02">
                          <w:rPr>
                            <w:color w:val="000000"/>
                          </w:rPr>
                          <w:t>ist</w:t>
                        </w:r>
                      </w:p>
                    </w:txbxContent>
                  </v:textbox>
                </v:roundrect>
                <v:shape id="Straight Arrow Connector 55" o:spid="_x0000_s1044" type="#_x0000_t32" style="width:0;height:2379;left:6538;mso-wrap-style:square;position:absolute;top:62177;visibility:visible" o:connectortype="straight" strokecolor="#4472c4" strokeweight="0.5pt">
                  <v:stroke joinstyle="miter" endarrow="block"/>
                </v:shape>
                <w10:wrap anchorx="margin"/>
              </v:group>
            </w:pict>
          </mc:Fallback>
        </mc:AlternateContent>
      </w:r>
    </w:p>
    <w:p w:rsidR="0045313E" w:rsidRPr="00CC4250" w:rsidP="00E73393" w14:paraId="7F92DA6B" w14:textId="7573B6A8">
      <w:pPr>
        <w:rPr>
          <w:rFonts w:cs="Arial"/>
        </w:rPr>
      </w:pPr>
    </w:p>
    <w:p w:rsidR="0045313E" w:rsidRPr="00CC4250" w:rsidP="00E73393" w14:paraId="00170F4F" w14:textId="6463D032">
      <w:pPr>
        <w:rPr>
          <w:rFonts w:cs="Arial"/>
        </w:rPr>
      </w:pPr>
    </w:p>
    <w:p w:rsidR="0045313E" w:rsidRPr="00CC4250" w:rsidP="00E73393" w14:paraId="5E37B515" w14:textId="36147DC3">
      <w:pPr>
        <w:rPr>
          <w:rFonts w:cs="Arial"/>
        </w:rPr>
      </w:pPr>
    </w:p>
    <w:p w:rsidR="0045313E" w:rsidRPr="00CC4250" w:rsidP="00E73393" w14:paraId="78EA39E3" w14:textId="13FE72EF">
      <w:pPr>
        <w:rPr>
          <w:rFonts w:cs="Arial"/>
        </w:rPr>
      </w:pPr>
    </w:p>
    <w:p w:rsidR="0045313E" w:rsidRPr="00CC4250" w:rsidP="00E73393" w14:paraId="58672B86" w14:textId="68B4F83B">
      <w:pPr>
        <w:rPr>
          <w:rFonts w:cs="Arial"/>
        </w:rPr>
      </w:pPr>
      <w:r w:rsidRPr="00CC4250">
        <w:rPr>
          <w:rFonts w:cs="Arial"/>
          <w:noProof/>
        </w:rPr>
        <mc:AlternateContent>
          <mc:Choice Requires="wps">
            <w:drawing>
              <wp:anchor distT="0" distB="0" distL="114300" distR="114300" simplePos="0" relativeHeight="251660288" behindDoc="0" locked="0" layoutInCell="1" allowOverlap="1">
                <wp:simplePos x="0" y="0"/>
                <wp:positionH relativeFrom="column">
                  <wp:posOffset>3855720</wp:posOffset>
                </wp:positionH>
                <wp:positionV relativeFrom="paragraph">
                  <wp:posOffset>62865</wp:posOffset>
                </wp:positionV>
                <wp:extent cx="708660" cy="3710940"/>
                <wp:effectExtent l="0" t="0" r="34290" b="22860"/>
                <wp:wrapNone/>
                <wp:docPr id="3" name="Right Bracket 3"/>
                <wp:cNvGraphicFramePr/>
                <a:graphic xmlns:a="http://schemas.openxmlformats.org/drawingml/2006/main">
                  <a:graphicData uri="http://schemas.microsoft.com/office/word/2010/wordprocessingShape">
                    <wps:wsp xmlns:wps="http://schemas.microsoft.com/office/word/2010/wordprocessingShape">
                      <wps:cNvSpPr/>
                      <wps:spPr>
                        <a:xfrm>
                          <a:off x="0" y="0"/>
                          <a:ext cx="708660" cy="371094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45" type="#_x0000_t86" style="width:55.8pt;height:292.2pt;margin-top:4.95pt;margin-left:303.6pt;mso-height-percent:0;mso-height-relative:margin;mso-width-percent:0;mso-width-relative:margin;mso-wrap-distance-bottom:0;mso-wrap-distance-left:9pt;mso-wrap-distance-right:9pt;mso-wrap-distance-top:0;mso-wrap-style:square;position:absolute;visibility:visible;v-text-anchor:middle;z-index:251661312" adj="344" strokecolor="#4579b8"/>
            </w:pict>
          </mc:Fallback>
        </mc:AlternateContent>
      </w:r>
    </w:p>
    <w:p w:rsidR="0045313E" w:rsidRPr="00CC4250" w:rsidP="00E73393" w14:paraId="02619689" w14:textId="74D8B738">
      <w:pPr>
        <w:rPr>
          <w:rFonts w:cs="Arial"/>
        </w:rPr>
      </w:pPr>
    </w:p>
    <w:p w:rsidR="0045313E" w:rsidRPr="00CC4250" w:rsidP="00E73393" w14:paraId="38F9DB0E" w14:textId="4AF4DB38">
      <w:pPr>
        <w:rPr>
          <w:rFonts w:cs="Arial"/>
        </w:rPr>
      </w:pPr>
    </w:p>
    <w:p w:rsidR="0045313E" w:rsidRPr="00CC4250" w:rsidP="00E73393" w14:paraId="3C7514A7" w14:textId="79261C5E">
      <w:pPr>
        <w:rPr>
          <w:rFonts w:cs="Arial"/>
        </w:rPr>
      </w:pPr>
    </w:p>
    <w:p w:rsidR="0045313E" w:rsidRPr="00CC4250" w:rsidP="00E73393" w14:paraId="6B96D81A" w14:textId="7CDC6B9D">
      <w:pPr>
        <w:rPr>
          <w:rFonts w:cs="Arial"/>
        </w:rPr>
      </w:pPr>
    </w:p>
    <w:p w:rsidR="0045313E" w:rsidRPr="00CC4250" w:rsidP="00E73393" w14:paraId="6F628FBE" w14:textId="19BCCBFB">
      <w:pPr>
        <w:rPr>
          <w:rFonts w:cs="Arial"/>
        </w:rPr>
      </w:pPr>
    </w:p>
    <w:p w:rsidR="0045313E" w:rsidRPr="00CC4250" w:rsidP="00E73393" w14:paraId="06600972" w14:textId="3D5163F8">
      <w:pPr>
        <w:rPr>
          <w:rFonts w:cs="Arial"/>
        </w:rPr>
      </w:pPr>
    </w:p>
    <w:p w:rsidR="0045313E" w:rsidRPr="00CC4250" w:rsidP="00E73393" w14:paraId="7DF969CD" w14:textId="0649E73C">
      <w:pPr>
        <w:rPr>
          <w:rFonts w:cs="Arial"/>
        </w:rPr>
      </w:pPr>
    </w:p>
    <w:p w:rsidR="0045313E" w:rsidRPr="00CC4250" w:rsidP="00E73393" w14:paraId="58D97138" w14:textId="511DA9EB">
      <w:pPr>
        <w:rPr>
          <w:rFonts w:cs="Arial"/>
        </w:rPr>
      </w:pPr>
      <w:r w:rsidRPr="00CC4250">
        <w:rPr>
          <w:rFonts w:cs="Arial"/>
          <w:noProof/>
        </w:rPr>
        <mc:AlternateContent>
          <mc:Choice Requires="wps">
            <w:drawing>
              <wp:anchor distT="45720" distB="45720" distL="114300" distR="114300" simplePos="0" relativeHeight="251664384" behindDoc="0" locked="0" layoutInCell="1" allowOverlap="1">
                <wp:simplePos x="0" y="0"/>
                <wp:positionH relativeFrom="margin">
                  <wp:posOffset>4612640</wp:posOffset>
                </wp:positionH>
                <wp:positionV relativeFrom="paragraph">
                  <wp:posOffset>127635</wp:posOffset>
                </wp:positionV>
                <wp:extent cx="1668780" cy="960755"/>
                <wp:effectExtent l="0" t="0" r="7620" b="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8780" cy="960755"/>
                        </a:xfrm>
                        <a:prstGeom prst="rect">
                          <a:avLst/>
                        </a:prstGeom>
                        <a:solidFill>
                          <a:srgbClr val="FFFFFF"/>
                        </a:solidFill>
                        <a:ln w="9525">
                          <a:noFill/>
                          <a:miter lim="800000"/>
                          <a:headEnd/>
                          <a:tailEnd/>
                        </a:ln>
                      </wps:spPr>
                      <wps:txbx>
                        <w:txbxContent>
                          <w:p w:rsidR="00443B77" w:rsidP="00443B77" w14:textId="7B78A7E3">
                            <w:r>
                              <w:t xml:space="preserve">Performed as part of the </w:t>
                            </w:r>
                            <w:r w:rsidR="00D42A55">
                              <w:t>examination program development process</w:t>
                            </w:r>
                            <w:r w:rsidR="00D542ED">
                              <w:t>—</w:t>
                            </w:r>
                            <w:r w:rsidR="00054105">
                              <w:t>refer to</w:t>
                            </w:r>
                            <w:r w:rsidR="008648EF">
                              <w:t xml:space="preserve"> t</w:t>
                            </w:r>
                            <w:r w:rsidR="00D42A55">
                              <w:t>his ISG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31.4pt;height:75.65pt;margin-top:10.05pt;margin-left:363.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stroked="f">
                <v:textbox>
                  <w:txbxContent>
                    <w:p w:rsidR="00443B77" w:rsidP="00443B77" w14:paraId="7608165B" w14:textId="7B78A7E3">
                      <w:r>
                        <w:t xml:space="preserve">Performed as part of the </w:t>
                      </w:r>
                      <w:r w:rsidR="00D42A55">
                        <w:t>examination program development process</w:t>
                      </w:r>
                      <w:r w:rsidR="00D542ED">
                        <w:t>—</w:t>
                      </w:r>
                      <w:r w:rsidR="00054105">
                        <w:t>refer to</w:t>
                      </w:r>
                      <w:r w:rsidR="008648EF">
                        <w:t xml:space="preserve"> t</w:t>
                      </w:r>
                      <w:r w:rsidR="00D42A55">
                        <w:t>his ISG</w:t>
                      </w:r>
                    </w:p>
                  </w:txbxContent>
                </v:textbox>
                <w10:wrap type="square"/>
              </v:shape>
            </w:pict>
          </mc:Fallback>
        </mc:AlternateContent>
      </w:r>
    </w:p>
    <w:p w:rsidR="0045313E" w:rsidRPr="00CC4250" w:rsidP="00E73393" w14:paraId="336838C6" w14:textId="4056CB43">
      <w:pPr>
        <w:rPr>
          <w:rFonts w:cs="Arial"/>
        </w:rPr>
      </w:pPr>
    </w:p>
    <w:p w:rsidR="0045313E" w:rsidRPr="00CC4250" w:rsidP="00E73393" w14:paraId="5CC0A02E" w14:textId="64CDF28E">
      <w:pPr>
        <w:rPr>
          <w:rFonts w:cs="Arial"/>
        </w:rPr>
      </w:pPr>
    </w:p>
    <w:p w:rsidR="0045313E" w:rsidRPr="00CC4250" w:rsidP="00E73393" w14:paraId="4BDF165D" w14:textId="4869D363">
      <w:pPr>
        <w:rPr>
          <w:rFonts w:cs="Arial"/>
        </w:rPr>
      </w:pPr>
    </w:p>
    <w:p w:rsidR="00D80B5E" w:rsidRPr="00CC4250" w:rsidP="00E73393" w14:paraId="04D1E9FF" w14:textId="77777777">
      <w:pPr>
        <w:rPr>
          <w:rFonts w:cs="Arial"/>
        </w:rPr>
      </w:pPr>
    </w:p>
    <w:p w:rsidR="00EB2E6C" w:rsidRPr="00CC4250" w:rsidP="00E73393" w14:paraId="1BBCC47C" w14:textId="3602AAA7">
      <w:pPr>
        <w:tabs>
          <w:tab w:val="left" w:pos="5796"/>
        </w:tabs>
        <w:rPr>
          <w:rFonts w:cs="Arial"/>
          <w:u w:val="single"/>
        </w:rPr>
      </w:pPr>
      <w:r w:rsidRPr="00CC4250">
        <w:rPr>
          <w:rFonts w:cs="Arial"/>
        </w:rPr>
        <w:tab/>
      </w:r>
    </w:p>
    <w:p w:rsidR="00AE4546" w:rsidP="002D1460" w14:paraId="09E2D122" w14:textId="77777777">
      <w:pPr>
        <w:rPr>
          <w:rFonts w:cs="Arial"/>
          <w:b/>
        </w:rPr>
      </w:pPr>
    </w:p>
    <w:p w:rsidR="00AE4546" w:rsidP="002D1460" w14:paraId="39F7BC66" w14:textId="77777777">
      <w:pPr>
        <w:rPr>
          <w:rFonts w:cs="Arial"/>
          <w:b/>
        </w:rPr>
      </w:pPr>
    </w:p>
    <w:p w:rsidR="00AE4546" w:rsidP="002D1460" w14:paraId="4B2A423F" w14:textId="77777777">
      <w:pPr>
        <w:rPr>
          <w:rFonts w:cs="Arial"/>
          <w:b/>
        </w:rPr>
      </w:pPr>
    </w:p>
    <w:p w:rsidR="00AE4546" w:rsidP="002D1460" w14:paraId="199A3449" w14:textId="77777777">
      <w:pPr>
        <w:rPr>
          <w:rFonts w:cs="Arial"/>
          <w:b/>
        </w:rPr>
      </w:pPr>
    </w:p>
    <w:p w:rsidR="00AE4546" w:rsidP="002D1460" w14:paraId="3488E6C4" w14:textId="77777777">
      <w:pPr>
        <w:rPr>
          <w:rFonts w:cs="Arial"/>
          <w:b/>
        </w:rPr>
      </w:pPr>
    </w:p>
    <w:p w:rsidR="00AE4546" w:rsidP="002D1460" w14:paraId="26AA7F40" w14:textId="77777777">
      <w:pPr>
        <w:rPr>
          <w:rFonts w:cs="Arial"/>
          <w:b/>
        </w:rPr>
      </w:pPr>
    </w:p>
    <w:p w:rsidR="00AE4546" w:rsidP="002D1460" w14:paraId="420E9102" w14:textId="77777777">
      <w:pPr>
        <w:rPr>
          <w:rFonts w:cs="Arial"/>
          <w:b/>
        </w:rPr>
      </w:pPr>
    </w:p>
    <w:p w:rsidR="00AE4546" w:rsidP="002D1460" w14:paraId="2E3E480B" w14:textId="77777777">
      <w:pPr>
        <w:rPr>
          <w:rFonts w:cs="Arial"/>
          <w:b/>
        </w:rPr>
      </w:pPr>
    </w:p>
    <w:p w:rsidR="00AE4546" w:rsidP="002D1460" w14:paraId="139C84FE" w14:textId="77777777">
      <w:pPr>
        <w:rPr>
          <w:rFonts w:cs="Arial"/>
          <w:b/>
        </w:rPr>
      </w:pPr>
    </w:p>
    <w:p w:rsidR="00AE4546" w:rsidP="002D1460" w14:paraId="76BB7D36" w14:textId="77777777">
      <w:pPr>
        <w:rPr>
          <w:rFonts w:cs="Arial"/>
          <w:b/>
        </w:rPr>
      </w:pPr>
    </w:p>
    <w:p w:rsidR="00AE4546" w:rsidP="002D1460" w14:paraId="7725F36B" w14:textId="77777777">
      <w:pPr>
        <w:rPr>
          <w:rFonts w:cs="Arial"/>
          <w:b/>
        </w:rPr>
      </w:pPr>
    </w:p>
    <w:p w:rsidR="00AE4546" w:rsidP="002D1460" w14:paraId="1F86F8DC" w14:textId="77777777">
      <w:pPr>
        <w:rPr>
          <w:rFonts w:cs="Arial"/>
          <w:b/>
        </w:rPr>
      </w:pPr>
    </w:p>
    <w:p w:rsidR="00AE4546" w:rsidRPr="00E732EE" w:rsidP="00E732EE" w14:paraId="180D9CCA" w14:textId="4B3A7B83">
      <w:pPr>
        <w:jc w:val="center"/>
        <w:rPr>
          <w:b/>
        </w:rPr>
      </w:pPr>
      <w:r w:rsidRPr="00E732EE">
        <w:rPr>
          <w:b/>
        </w:rPr>
        <w:t>Figure 1.0  Overview of KSA Development Process</w:t>
      </w:r>
    </w:p>
    <w:p w:rsidR="00AE4546" w:rsidRPr="00E732EE" w:rsidP="00DE05C7" w14:paraId="5CB410B9" w14:textId="18461686">
      <w:pPr>
        <w:rPr>
          <w:i/>
          <w:u w:val="single"/>
        </w:rPr>
      </w:pPr>
    </w:p>
    <w:p w:rsidR="001E0F31" w:rsidP="00E732EE" w14:paraId="6DEEBE95" w14:textId="05F83E9E">
      <w:pPr>
        <w:widowControl w:val="0"/>
        <w:rPr>
          <w:rFonts w:cs="Arial"/>
          <w:b/>
        </w:rPr>
      </w:pPr>
      <w:r>
        <w:rPr>
          <w:rFonts w:cs="Arial"/>
          <w:b/>
        </w:rPr>
        <w:br w:type="page"/>
      </w:r>
    </w:p>
    <w:p w:rsidR="0045313E" w:rsidRPr="00B545C6" w:rsidP="00E732EE" w14:paraId="62211C08" w14:textId="30FCA419">
      <w:pPr>
        <w:rPr>
          <w:rFonts w:cs="Arial"/>
          <w:b/>
        </w:rPr>
      </w:pPr>
      <w:r w:rsidRPr="00B545C6">
        <w:rPr>
          <w:rFonts w:cs="Arial"/>
          <w:b/>
        </w:rPr>
        <w:t xml:space="preserve">2.0 </w:t>
      </w:r>
      <w:r w:rsidRPr="00204793" w:rsidR="005D5A74">
        <w:rPr>
          <w:rFonts w:cs="Arial"/>
          <w:b/>
        </w:rPr>
        <w:tab/>
      </w:r>
      <w:r w:rsidRPr="00B545C6" w:rsidR="003D00C3">
        <w:rPr>
          <w:rFonts w:cs="Arial"/>
          <w:b/>
        </w:rPr>
        <w:t xml:space="preserve">Development of </w:t>
      </w:r>
      <w:r w:rsidRPr="00B545C6" w:rsidR="00DB2CBE">
        <w:rPr>
          <w:rFonts w:cs="Arial"/>
          <w:b/>
        </w:rPr>
        <w:t>Operator Licensing Test</w:t>
      </w:r>
    </w:p>
    <w:p w:rsidR="00EB2E6C" w:rsidRPr="00B545C6" w:rsidP="00E73393" w14:paraId="7F9F4319" w14:textId="1BDE1CBB">
      <w:pPr>
        <w:tabs>
          <w:tab w:val="left" w:pos="5796"/>
        </w:tabs>
        <w:rPr>
          <w:rFonts w:cs="Arial"/>
          <w:u w:val="single"/>
        </w:rPr>
      </w:pPr>
    </w:p>
    <w:p w:rsidR="00EB2E6C" w:rsidRPr="00B545C6" w:rsidP="00E73393" w14:paraId="46C963A8" w14:textId="76BC0740">
      <w:pPr>
        <w:rPr>
          <w:rFonts w:eastAsia="Calibri" w:cs="Arial"/>
        </w:rPr>
      </w:pPr>
      <w:r w:rsidRPr="00B545C6">
        <w:rPr>
          <w:rFonts w:eastAsia="Calibri" w:cs="Arial"/>
        </w:rPr>
        <w:t xml:space="preserve">The NRC staff should ensure that </w:t>
      </w:r>
      <w:r w:rsidRPr="00B545C6">
        <w:rPr>
          <w:rFonts w:eastAsia="Calibri" w:cs="Arial"/>
        </w:rPr>
        <w:t xml:space="preserve">a comprehensive measurement strategy that covers all </w:t>
      </w:r>
      <w:r w:rsidRPr="00B545C6" w:rsidR="006340EA">
        <w:rPr>
          <w:rFonts w:eastAsia="Calibri" w:cs="Arial"/>
        </w:rPr>
        <w:t xml:space="preserve">the </w:t>
      </w:r>
      <w:r w:rsidRPr="00B545C6">
        <w:rPr>
          <w:rFonts w:eastAsia="Calibri" w:cs="Arial"/>
        </w:rPr>
        <w:t>aspects of performance that the job task analys</w:t>
      </w:r>
      <w:r w:rsidRPr="00B545C6" w:rsidR="006340EA">
        <w:rPr>
          <w:rFonts w:eastAsia="Calibri" w:cs="Arial"/>
        </w:rPr>
        <w:t>i</w:t>
      </w:r>
      <w:r w:rsidRPr="00B545C6">
        <w:rPr>
          <w:rFonts w:eastAsia="Calibri" w:cs="Arial"/>
        </w:rPr>
        <w:t>s determined to be essential</w:t>
      </w:r>
      <w:r w:rsidRPr="00B545C6" w:rsidR="00C245AD">
        <w:rPr>
          <w:rFonts w:eastAsia="Calibri" w:cs="Arial"/>
        </w:rPr>
        <w:t xml:space="preserve"> is used to determine operator competency</w:t>
      </w:r>
      <w:r w:rsidRPr="00B545C6">
        <w:rPr>
          <w:rFonts w:eastAsia="Calibri" w:cs="Arial"/>
        </w:rPr>
        <w:t>. The first step is to develop an overall operator licensing strategy or “Test Plan.”</w:t>
      </w:r>
      <w:r w:rsidRPr="00B545C6" w:rsidR="007B43D2">
        <w:rPr>
          <w:rFonts w:eastAsia="Calibri" w:cs="Arial"/>
        </w:rPr>
        <w:t xml:space="preserve"> </w:t>
      </w:r>
      <w:r w:rsidRPr="00B545C6">
        <w:rPr>
          <w:rFonts w:eastAsia="Calibri" w:cs="Arial"/>
        </w:rPr>
        <w:t xml:space="preserve">The Test Plan will typically include multiple </w:t>
      </w:r>
      <w:r w:rsidRPr="00B545C6" w:rsidR="004E2DF4">
        <w:rPr>
          <w:rFonts w:eastAsia="Calibri" w:cs="Arial"/>
        </w:rPr>
        <w:t xml:space="preserve">assessment </w:t>
      </w:r>
      <w:r w:rsidRPr="00003938">
        <w:rPr>
          <w:rFonts w:eastAsia="Calibri" w:cs="Arial"/>
        </w:rPr>
        <w:t>measures</w:t>
      </w:r>
      <w:r>
        <w:rPr>
          <w:rStyle w:val="FootnoteReference"/>
          <w:rFonts w:eastAsia="Calibri" w:cs="Arial"/>
        </w:rPr>
        <w:footnoteReference w:id="3"/>
      </w:r>
      <w:r w:rsidRPr="00003938">
        <w:rPr>
          <w:rFonts w:eastAsia="Calibri" w:cs="Arial"/>
        </w:rPr>
        <w:t xml:space="preserve"> as necessary to cover all the tasks and KSAs </w:t>
      </w:r>
      <w:r w:rsidRPr="00003938" w:rsidR="0079632D">
        <w:rPr>
          <w:rFonts w:eastAsia="Calibri" w:cs="Arial"/>
        </w:rPr>
        <w:t>for</w:t>
      </w:r>
      <w:r w:rsidRPr="00003938">
        <w:rPr>
          <w:rFonts w:eastAsia="Calibri" w:cs="Arial"/>
        </w:rPr>
        <w:t xml:space="preserve"> </w:t>
      </w:r>
      <w:r w:rsidRPr="00003938" w:rsidR="0079632D">
        <w:rPr>
          <w:rFonts w:eastAsia="Calibri" w:cs="Arial"/>
        </w:rPr>
        <w:t xml:space="preserve">a </w:t>
      </w:r>
      <w:r w:rsidRPr="00003938">
        <w:rPr>
          <w:rFonts w:eastAsia="Calibri" w:cs="Arial"/>
        </w:rPr>
        <w:t>job. Once the Test Plan is established,</w:t>
      </w:r>
      <w:r w:rsidRPr="00B545C6">
        <w:rPr>
          <w:rFonts w:eastAsia="Calibri" w:cs="Arial"/>
        </w:rPr>
        <w:t xml:space="preserve"> the individual tests or </w:t>
      </w:r>
      <w:r w:rsidRPr="00B545C6" w:rsidR="004D19A0">
        <w:rPr>
          <w:rFonts w:eastAsia="Calibri" w:cs="Arial"/>
        </w:rPr>
        <w:t xml:space="preserve">examinations </w:t>
      </w:r>
      <w:r w:rsidRPr="00B545C6">
        <w:rPr>
          <w:rFonts w:eastAsia="Calibri" w:cs="Arial"/>
        </w:rPr>
        <w:t xml:space="preserve">can be developed. </w:t>
      </w:r>
    </w:p>
    <w:p w:rsidR="00EB2E6C" w:rsidRPr="00B545C6" w:rsidP="00E73393" w14:paraId="3300F525" w14:textId="2001CDAA">
      <w:pPr>
        <w:tabs>
          <w:tab w:val="left" w:pos="5796"/>
        </w:tabs>
        <w:rPr>
          <w:rFonts w:cs="Arial"/>
          <w:u w:val="single"/>
        </w:rPr>
      </w:pPr>
    </w:p>
    <w:p w:rsidR="00A306EF" w:rsidRPr="00B545C6" w:rsidP="00E73393" w14:paraId="003BA3C4" w14:textId="213DF071">
      <w:pPr>
        <w:tabs>
          <w:tab w:val="left" w:pos="5796"/>
        </w:tabs>
        <w:rPr>
          <w:rFonts w:cs="Arial"/>
          <w:i/>
          <w:u w:val="single"/>
        </w:rPr>
      </w:pPr>
      <w:r w:rsidRPr="00B545C6">
        <w:rPr>
          <w:rFonts w:cs="Arial"/>
          <w:i/>
          <w:u w:val="single"/>
        </w:rPr>
        <w:t>Test Plan Rationale</w:t>
      </w:r>
      <w:r w:rsidRPr="00B545C6" w:rsidR="002A58E3">
        <w:rPr>
          <w:rFonts w:cs="Arial"/>
          <w:i/>
          <w:u w:val="single"/>
        </w:rPr>
        <w:br/>
      </w:r>
    </w:p>
    <w:p w:rsidR="002A58E3" w:rsidRPr="00B545C6" w:rsidP="00E73393" w14:paraId="4196E32E" w14:textId="54104CFD">
      <w:pPr>
        <w:rPr>
          <w:rFonts w:eastAsia="Calibri" w:cs="Arial"/>
          <w:b/>
        </w:rPr>
      </w:pPr>
      <w:r w:rsidRPr="00B545C6">
        <w:rPr>
          <w:rFonts w:eastAsia="Calibri" w:cs="Arial"/>
        </w:rPr>
        <w:t>The Test Plan rationale is a document that describes the comprehensive strategy for determining operator qualification for the job. This includes a description of how the tasks and the</w:t>
      </w:r>
      <w:r w:rsidRPr="00B545C6" w:rsidR="00625CD4">
        <w:rPr>
          <w:rFonts w:eastAsia="Calibri" w:cs="Arial"/>
        </w:rPr>
        <w:t>ir</w:t>
      </w:r>
      <w:r w:rsidRPr="00B545C6">
        <w:rPr>
          <w:rFonts w:eastAsia="Calibri" w:cs="Arial"/>
        </w:rPr>
        <w:t xml:space="preserve"> respective KSAs </w:t>
      </w:r>
      <w:r w:rsidR="00B27701">
        <w:rPr>
          <w:rFonts w:eastAsia="Calibri" w:cs="Arial"/>
        </w:rPr>
        <w:t>described</w:t>
      </w:r>
      <w:r w:rsidRPr="00B545C6" w:rsidR="00B27701">
        <w:rPr>
          <w:rFonts w:eastAsia="Calibri" w:cs="Arial"/>
        </w:rPr>
        <w:t xml:space="preserve"> </w:t>
      </w:r>
      <w:r w:rsidRPr="00B545C6">
        <w:rPr>
          <w:rFonts w:eastAsia="Calibri" w:cs="Arial"/>
        </w:rPr>
        <w:t xml:space="preserve">in the job task analysis will be measured. </w:t>
      </w:r>
      <w:r w:rsidRPr="00B545C6" w:rsidR="00625CD4">
        <w:rPr>
          <w:rFonts w:eastAsia="Calibri" w:cs="Arial"/>
        </w:rPr>
        <w:t xml:space="preserve">The </w:t>
      </w:r>
      <w:r w:rsidRPr="00B545C6" w:rsidR="0073074B">
        <w:rPr>
          <w:rFonts w:eastAsia="Calibri" w:cs="Arial"/>
        </w:rPr>
        <w:t>NRC staff should ensure that d</w:t>
      </w:r>
      <w:r w:rsidRPr="00B545C6">
        <w:rPr>
          <w:rFonts w:eastAsia="Calibri" w:cs="Arial"/>
        </w:rPr>
        <w:t>ocumentation include</w:t>
      </w:r>
      <w:r w:rsidRPr="00B545C6" w:rsidR="0073074B">
        <w:rPr>
          <w:rFonts w:eastAsia="Calibri" w:cs="Arial"/>
        </w:rPr>
        <w:t>s</w:t>
      </w:r>
      <w:r w:rsidRPr="00B545C6">
        <w:rPr>
          <w:rFonts w:eastAsia="Calibri" w:cs="Arial"/>
        </w:rPr>
        <w:t xml:space="preserve"> a mapping of tasks</w:t>
      </w:r>
      <w:r w:rsidRPr="00B545C6" w:rsidR="00E31490">
        <w:rPr>
          <w:rFonts w:eastAsia="Calibri" w:cs="Arial"/>
        </w:rPr>
        <w:t xml:space="preserve"> and </w:t>
      </w:r>
      <w:r w:rsidRPr="00B545C6">
        <w:rPr>
          <w:rFonts w:eastAsia="Calibri" w:cs="Arial"/>
        </w:rPr>
        <w:t>KSAs to measurement tool</w:t>
      </w:r>
      <w:r w:rsidRPr="00B545C6" w:rsidR="00640E7F">
        <w:rPr>
          <w:rFonts w:eastAsia="Calibri" w:cs="Arial"/>
        </w:rPr>
        <w:t>s</w:t>
      </w:r>
      <w:r w:rsidRPr="00B545C6">
        <w:rPr>
          <w:rFonts w:eastAsia="Calibri" w:cs="Arial"/>
        </w:rPr>
        <w:t xml:space="preserve"> (e.g.,</w:t>
      </w:r>
      <w:r w:rsidR="00B27701">
        <w:rPr>
          <w:rFonts w:eastAsia="Calibri" w:cs="Arial"/>
        </w:rPr>
        <w:t> </w:t>
      </w:r>
      <w:r w:rsidRPr="00B545C6">
        <w:rPr>
          <w:rFonts w:eastAsia="Calibri" w:cs="Arial"/>
        </w:rPr>
        <w:t xml:space="preserve">knowledge </w:t>
      </w:r>
      <w:r w:rsidRPr="00B545C6" w:rsidR="002454A3">
        <w:rPr>
          <w:rFonts w:eastAsia="Calibri" w:cs="Arial"/>
        </w:rPr>
        <w:t>examination</w:t>
      </w:r>
      <w:r w:rsidRPr="00B545C6">
        <w:rPr>
          <w:rFonts w:eastAsia="Calibri" w:cs="Arial"/>
        </w:rPr>
        <w:t xml:space="preserve">, simulation </w:t>
      </w:r>
      <w:r w:rsidRPr="00B545C6" w:rsidR="002454A3">
        <w:rPr>
          <w:rFonts w:eastAsia="Calibri" w:cs="Arial"/>
        </w:rPr>
        <w:t>examination</w:t>
      </w:r>
      <w:r w:rsidRPr="00B545C6">
        <w:rPr>
          <w:rFonts w:eastAsia="Calibri" w:cs="Arial"/>
        </w:rPr>
        <w:t xml:space="preserve">). </w:t>
      </w:r>
      <w:r w:rsidR="007567D9">
        <w:rPr>
          <w:rFonts w:eastAsia="Calibri" w:cs="Arial"/>
        </w:rPr>
        <w:t>Staff</w:t>
      </w:r>
      <w:r w:rsidRPr="00B545C6">
        <w:rPr>
          <w:rFonts w:eastAsia="Calibri" w:cs="Arial"/>
        </w:rPr>
        <w:t xml:space="preserve"> should </w:t>
      </w:r>
      <w:r w:rsidR="007567D9">
        <w:rPr>
          <w:rFonts w:eastAsia="Calibri" w:cs="Arial"/>
        </w:rPr>
        <w:t xml:space="preserve">ensure that </w:t>
      </w:r>
      <w:r w:rsidR="00A43BC0">
        <w:rPr>
          <w:rFonts w:eastAsia="Calibri" w:cs="Arial"/>
        </w:rPr>
        <w:t>Part 53</w:t>
      </w:r>
      <w:r w:rsidR="00FD57A9">
        <w:rPr>
          <w:rFonts w:eastAsia="Calibri" w:cs="Arial"/>
        </w:rPr>
        <w:t xml:space="preserve"> applicant</w:t>
      </w:r>
      <w:r w:rsidR="00A43BC0">
        <w:rPr>
          <w:rFonts w:eastAsia="Calibri" w:cs="Arial"/>
        </w:rPr>
        <w:t>s</w:t>
      </w:r>
      <w:r w:rsidR="00FD57A9">
        <w:rPr>
          <w:rFonts w:eastAsia="Calibri" w:cs="Arial"/>
        </w:rPr>
        <w:t xml:space="preserve"> or licensee</w:t>
      </w:r>
      <w:r w:rsidR="00A43BC0">
        <w:rPr>
          <w:rFonts w:eastAsia="Calibri" w:cs="Arial"/>
        </w:rPr>
        <w:t>s</w:t>
      </w:r>
      <w:r w:rsidRPr="00204793">
        <w:rPr>
          <w:rFonts w:eastAsia="Calibri" w:cs="Arial"/>
        </w:rPr>
        <w:t xml:space="preserve"> </w:t>
      </w:r>
      <w:r w:rsidR="007567D9">
        <w:rPr>
          <w:rFonts w:eastAsia="Calibri" w:cs="Arial"/>
        </w:rPr>
        <w:t>have</w:t>
      </w:r>
      <w:r w:rsidRPr="00204793" w:rsidR="007567D9">
        <w:rPr>
          <w:rFonts w:eastAsia="Calibri" w:cs="Arial"/>
        </w:rPr>
        <w:t xml:space="preserve"> </w:t>
      </w:r>
      <w:r w:rsidRPr="00204793">
        <w:rPr>
          <w:rFonts w:eastAsia="Calibri" w:cs="Arial"/>
        </w:rPr>
        <w:t>determine</w:t>
      </w:r>
      <w:r w:rsidR="007567D9">
        <w:rPr>
          <w:rFonts w:eastAsia="Calibri" w:cs="Arial"/>
        </w:rPr>
        <w:t>d</w:t>
      </w:r>
      <w:r w:rsidRPr="00B545C6">
        <w:rPr>
          <w:rFonts w:eastAsia="Calibri" w:cs="Arial"/>
        </w:rPr>
        <w:t xml:space="preserve"> the </w:t>
      </w:r>
      <w:r w:rsidRPr="00B545C6" w:rsidR="00B06062">
        <w:rPr>
          <w:rFonts w:eastAsia="Calibri" w:cs="Arial"/>
        </w:rPr>
        <w:t xml:space="preserve">appropriate </w:t>
      </w:r>
      <w:r w:rsidRPr="00B545C6" w:rsidR="002B43B6">
        <w:rPr>
          <w:rFonts w:eastAsia="Calibri" w:cs="Arial"/>
        </w:rPr>
        <w:t>assessment measures</w:t>
      </w:r>
      <w:r w:rsidRPr="00B545C6">
        <w:rPr>
          <w:rFonts w:eastAsia="Calibri" w:cs="Arial"/>
        </w:rPr>
        <w:t xml:space="preserve"> </w:t>
      </w:r>
      <w:r w:rsidRPr="00B545C6" w:rsidR="00B06062">
        <w:rPr>
          <w:rFonts w:eastAsia="Calibri" w:cs="Arial"/>
        </w:rPr>
        <w:t>for their facility</w:t>
      </w:r>
      <w:r w:rsidR="007567D9">
        <w:rPr>
          <w:rFonts w:eastAsia="Calibri" w:cs="Arial"/>
        </w:rPr>
        <w:t>.</w:t>
      </w:r>
      <w:r w:rsidR="00991990">
        <w:rPr>
          <w:rFonts w:eastAsia="Calibri" w:cs="Arial"/>
        </w:rPr>
        <w:t xml:space="preserve"> The</w:t>
      </w:r>
      <w:r w:rsidRPr="00B545C6">
        <w:rPr>
          <w:rFonts w:eastAsia="Calibri" w:cs="Arial"/>
        </w:rPr>
        <w:t xml:space="preserve"> methods outlined in NUREG-1021</w:t>
      </w:r>
      <w:r w:rsidR="00991990">
        <w:rPr>
          <w:rFonts w:eastAsia="Calibri" w:cs="Arial"/>
        </w:rPr>
        <w:t xml:space="preserve"> are not required to be used</w:t>
      </w:r>
      <w:r w:rsidRPr="00B545C6">
        <w:rPr>
          <w:rFonts w:eastAsia="Calibri" w:cs="Arial"/>
        </w:rPr>
        <w:t xml:space="preserve">. </w:t>
      </w:r>
    </w:p>
    <w:p w:rsidR="002A58E3" w:rsidRPr="00B545C6" w:rsidP="00E73393" w14:paraId="54963C98" w14:textId="77777777">
      <w:pPr>
        <w:rPr>
          <w:rFonts w:eastAsia="Calibri" w:cs="Arial"/>
        </w:rPr>
      </w:pPr>
    </w:p>
    <w:p w:rsidR="002A58E3" w:rsidRPr="00B545C6" w:rsidP="002D1460" w14:paraId="216E2032" w14:textId="6317CB88">
      <w:pPr>
        <w:rPr>
          <w:rFonts w:eastAsia="Calibri" w:cs="Arial"/>
          <w:b/>
          <w:bCs/>
          <w:u w:val="single"/>
        </w:rPr>
      </w:pPr>
      <w:r w:rsidRPr="00B545C6">
        <w:rPr>
          <w:rFonts w:eastAsia="Calibri" w:cs="Arial"/>
          <w:b/>
          <w:u w:val="single"/>
        </w:rPr>
        <w:t>Acceptance Criteria</w:t>
      </w:r>
      <w:r w:rsidRPr="00E732EE">
        <w:rPr>
          <w:b/>
        </w:rPr>
        <w:t>:</w:t>
      </w:r>
    </w:p>
    <w:p w:rsidR="00D74631" w:rsidRPr="00B545C6" w:rsidP="00D74631" w14:paraId="4361EABA" w14:textId="77777777">
      <w:pPr>
        <w:rPr>
          <w:rFonts w:eastAsia="Calibri" w:cs="Arial"/>
        </w:rPr>
      </w:pPr>
    </w:p>
    <w:p w:rsidR="009F221C" w:rsidRPr="00B545C6" w:rsidP="00D74631" w14:paraId="22E80A95" w14:textId="3D7901BC">
      <w:pPr>
        <w:rPr>
          <w:rFonts w:eastAsia="Calibri" w:cs="Arial"/>
        </w:rPr>
      </w:pPr>
      <w:r w:rsidRPr="00B545C6">
        <w:rPr>
          <w:rFonts w:eastAsia="Calibri" w:cs="Arial"/>
        </w:rPr>
        <w:t xml:space="preserve">The NRC staff should ensure </w:t>
      </w:r>
      <w:r w:rsidRPr="00B545C6" w:rsidR="0066176C">
        <w:rPr>
          <w:rFonts w:eastAsia="Calibri" w:cs="Arial"/>
        </w:rPr>
        <w:t>the following</w:t>
      </w:r>
      <w:r w:rsidRPr="00B545C6">
        <w:rPr>
          <w:rFonts w:eastAsia="Calibri" w:cs="Arial"/>
        </w:rPr>
        <w:t>:</w:t>
      </w:r>
    </w:p>
    <w:p w:rsidR="00D74631" w:rsidRPr="00B545C6" w:rsidP="00537DF8" w14:paraId="675471CA" w14:textId="77777777">
      <w:pPr>
        <w:rPr>
          <w:rFonts w:eastAsia="Calibri" w:cs="Arial"/>
          <w:b/>
          <w:u w:val="single"/>
        </w:rPr>
      </w:pPr>
    </w:p>
    <w:p w:rsidR="0095688B" w:rsidRPr="00B545C6" w:rsidP="00E732EE" w14:paraId="06430636" w14:textId="24085B99">
      <w:pPr>
        <w:pStyle w:val="ListParagraph"/>
        <w:numPr>
          <w:ilvl w:val="0"/>
          <w:numId w:val="25"/>
        </w:numPr>
        <w:spacing w:after="220"/>
        <w:ind w:hanging="720"/>
        <w:contextualSpacing w:val="0"/>
        <w:rPr>
          <w:rFonts w:cs="Arial"/>
        </w:rPr>
      </w:pPr>
      <w:r w:rsidRPr="00B545C6">
        <w:rPr>
          <w:rFonts w:eastAsia="Calibri" w:cs="Arial"/>
        </w:rPr>
        <w:t>The a</w:t>
      </w:r>
      <w:r w:rsidRPr="00B545C6" w:rsidR="001753A4">
        <w:rPr>
          <w:rFonts w:eastAsia="Calibri" w:cs="Arial"/>
        </w:rPr>
        <w:t>pplicant</w:t>
      </w:r>
      <w:r w:rsidRPr="00B545C6" w:rsidR="002A58E3">
        <w:rPr>
          <w:rFonts w:eastAsia="Calibri" w:cs="Arial"/>
        </w:rPr>
        <w:t xml:space="preserve"> </w:t>
      </w:r>
      <w:r w:rsidRPr="00B545C6" w:rsidR="001753A4">
        <w:rPr>
          <w:rFonts w:eastAsia="Calibri" w:cs="Arial"/>
        </w:rPr>
        <w:t xml:space="preserve">or licensee </w:t>
      </w:r>
      <w:r w:rsidRPr="00B545C6" w:rsidR="002A58E3">
        <w:rPr>
          <w:rFonts w:eastAsia="Calibri" w:cs="Arial"/>
        </w:rPr>
        <w:t>provide</w:t>
      </w:r>
      <w:r w:rsidRPr="00B545C6" w:rsidR="00391250">
        <w:rPr>
          <w:rFonts w:eastAsia="Calibri" w:cs="Arial"/>
        </w:rPr>
        <w:t>s</w:t>
      </w:r>
      <w:r w:rsidRPr="00B545C6" w:rsidR="002A58E3">
        <w:rPr>
          <w:rFonts w:eastAsia="Calibri" w:cs="Arial"/>
        </w:rPr>
        <w:t xml:space="preserve"> documentation of </w:t>
      </w:r>
      <w:r w:rsidR="00C221F1">
        <w:rPr>
          <w:rFonts w:eastAsia="Calibri" w:cs="Arial"/>
        </w:rPr>
        <w:t xml:space="preserve">the </w:t>
      </w:r>
      <w:r w:rsidRPr="00B545C6" w:rsidR="00B727E7">
        <w:rPr>
          <w:rFonts w:eastAsia="Calibri" w:cs="Arial"/>
        </w:rPr>
        <w:t xml:space="preserve">assessment </w:t>
      </w:r>
      <w:r w:rsidRPr="00204793" w:rsidR="002A58E3">
        <w:rPr>
          <w:rFonts w:eastAsia="Calibri" w:cs="Arial"/>
        </w:rPr>
        <w:t>measure(s)</w:t>
      </w:r>
      <w:r w:rsidRPr="00B545C6" w:rsidR="002A58E3">
        <w:rPr>
          <w:rFonts w:eastAsia="Calibri" w:cs="Arial"/>
        </w:rPr>
        <w:t xml:space="preserve"> to be used for each task and how the measures are aligned conceptually with the KSAs being measured.</w:t>
      </w:r>
      <w:r w:rsidRPr="00B545C6" w:rsidR="00090487">
        <w:rPr>
          <w:rFonts w:eastAsia="Calibri" w:cs="Arial"/>
        </w:rPr>
        <w:t xml:space="preserve"> </w:t>
      </w:r>
      <w:r w:rsidRPr="00B545C6" w:rsidR="002A58E3">
        <w:rPr>
          <w:rFonts w:eastAsia="Calibri" w:cs="Arial"/>
        </w:rPr>
        <w:t>For example, a</w:t>
      </w:r>
      <w:r w:rsidRPr="00B545C6" w:rsidR="002970F3">
        <w:rPr>
          <w:rFonts w:eastAsia="Calibri" w:cs="Arial"/>
        </w:rPr>
        <w:t>n applicant or</w:t>
      </w:r>
      <w:r w:rsidRPr="00B545C6" w:rsidR="002A58E3">
        <w:rPr>
          <w:rFonts w:eastAsia="Calibri" w:cs="Arial"/>
        </w:rPr>
        <w:t xml:space="preserve"> licensee may provide a matrix </w:t>
      </w:r>
      <w:r w:rsidRPr="00B545C6" w:rsidR="00B31519">
        <w:rPr>
          <w:rFonts w:eastAsia="Calibri" w:cs="Arial"/>
        </w:rPr>
        <w:t xml:space="preserve">that </w:t>
      </w:r>
      <w:r w:rsidRPr="00B545C6" w:rsidR="00336CC6">
        <w:rPr>
          <w:rFonts w:eastAsia="Calibri" w:cs="Arial"/>
        </w:rPr>
        <w:t>describes</w:t>
      </w:r>
      <w:r w:rsidRPr="00B545C6" w:rsidR="002A58E3">
        <w:rPr>
          <w:rFonts w:eastAsia="Calibri" w:cs="Arial"/>
        </w:rPr>
        <w:t xml:space="preserve"> each </w:t>
      </w:r>
      <w:r w:rsidRPr="0039696D" w:rsidR="002A58E3">
        <w:rPr>
          <w:rFonts w:eastAsia="Calibri" w:cs="Arial"/>
        </w:rPr>
        <w:t>task (and the</w:t>
      </w:r>
      <w:r w:rsidRPr="00B545C6" w:rsidR="002A58E3">
        <w:rPr>
          <w:rFonts w:eastAsia="Calibri" w:cs="Arial"/>
        </w:rPr>
        <w:t xml:space="preserve"> KSAs making up those tasks) and pairs </w:t>
      </w:r>
      <w:r w:rsidRPr="00B545C6" w:rsidR="00E33B84">
        <w:rPr>
          <w:rFonts w:eastAsia="Calibri" w:cs="Arial"/>
        </w:rPr>
        <w:t>each</w:t>
      </w:r>
      <w:r w:rsidRPr="00B545C6" w:rsidR="002A58E3">
        <w:rPr>
          <w:rFonts w:eastAsia="Calibri" w:cs="Arial"/>
        </w:rPr>
        <w:t xml:space="preserve"> task with </w:t>
      </w:r>
      <w:r w:rsidRPr="00B545C6" w:rsidR="00786E69">
        <w:rPr>
          <w:rFonts w:eastAsia="Calibri" w:cs="Arial"/>
        </w:rPr>
        <w:t>a</w:t>
      </w:r>
      <w:r w:rsidRPr="00B545C6" w:rsidR="00E33B84">
        <w:rPr>
          <w:rFonts w:eastAsia="Calibri" w:cs="Arial"/>
        </w:rPr>
        <w:t xml:space="preserve"> </w:t>
      </w:r>
      <w:r w:rsidRPr="00B545C6" w:rsidR="002A58E3">
        <w:rPr>
          <w:rFonts w:eastAsia="Calibri" w:cs="Arial"/>
        </w:rPr>
        <w:t>measurement strategy.</w:t>
      </w:r>
      <w:r w:rsidRPr="00B545C6" w:rsidR="002A58E3">
        <w:rPr>
          <w:rFonts w:eastAsia="Calibri" w:cs="Arial"/>
        </w:rPr>
        <w:t xml:space="preserve"> </w:t>
      </w:r>
      <w:r w:rsidRPr="00B545C6" w:rsidR="002A58E3">
        <w:rPr>
          <w:rFonts w:eastAsia="Calibri" w:cs="Arial"/>
        </w:rPr>
        <w:t xml:space="preserve">Sufficient detail needs to be provided to allow </w:t>
      </w:r>
      <w:r w:rsidRPr="00B545C6" w:rsidR="00C50070">
        <w:rPr>
          <w:rFonts w:eastAsia="Calibri" w:cs="Arial"/>
        </w:rPr>
        <w:t xml:space="preserve">the NRC staff </w:t>
      </w:r>
      <w:r w:rsidRPr="00B545C6" w:rsidR="002A58E3">
        <w:rPr>
          <w:rFonts w:eastAsia="Calibri" w:cs="Arial"/>
        </w:rPr>
        <w:t xml:space="preserve">to determine adequacy of coverage </w:t>
      </w:r>
      <w:bookmarkStart w:id="7" w:name="_Hlk108790716"/>
      <w:r w:rsidRPr="00B545C6" w:rsidR="00265DD1">
        <w:rPr>
          <w:rFonts w:eastAsia="Times New Roman" w:cs="Arial"/>
        </w:rPr>
        <w:t>[Criterion 2.1</w:t>
      </w:r>
      <w:bookmarkEnd w:id="7"/>
      <w:r w:rsidRPr="00B545C6" w:rsidR="00265DD1">
        <w:rPr>
          <w:rFonts w:eastAsia="Times New Roman" w:cs="Arial"/>
        </w:rPr>
        <w:t>]</w:t>
      </w:r>
      <w:r w:rsidRPr="00B545C6" w:rsidR="00634542">
        <w:rPr>
          <w:rFonts w:eastAsia="Times New Roman" w:cs="Arial"/>
        </w:rPr>
        <w:t>.</w:t>
      </w:r>
    </w:p>
    <w:p w:rsidR="001753A4" w:rsidRPr="00B545C6" w:rsidP="00E732EE" w14:paraId="7F0D8DE4" w14:textId="0A78632E">
      <w:pPr>
        <w:pStyle w:val="ListParagraph"/>
        <w:numPr>
          <w:ilvl w:val="0"/>
          <w:numId w:val="18"/>
        </w:numPr>
        <w:spacing w:after="220"/>
        <w:ind w:hanging="720"/>
        <w:contextualSpacing w:val="0"/>
        <w:rPr>
          <w:rFonts w:eastAsia="Calibri" w:cs="Arial"/>
        </w:rPr>
      </w:pPr>
      <w:r w:rsidRPr="00B545C6">
        <w:rPr>
          <w:rFonts w:cs="Arial"/>
        </w:rPr>
        <w:t>The a</w:t>
      </w:r>
      <w:r w:rsidRPr="00B545C6">
        <w:rPr>
          <w:rFonts w:cs="Arial"/>
        </w:rPr>
        <w:t xml:space="preserve">pplicant or licensee </w:t>
      </w:r>
      <w:r w:rsidRPr="00B545C6" w:rsidR="002A58E3">
        <w:rPr>
          <w:rFonts w:eastAsia="Arial" w:cs="Arial"/>
        </w:rPr>
        <w:t>provide</w:t>
      </w:r>
      <w:r w:rsidRPr="00B545C6" w:rsidR="00391250">
        <w:rPr>
          <w:rFonts w:eastAsia="Arial" w:cs="Arial"/>
        </w:rPr>
        <w:t>s</w:t>
      </w:r>
      <w:r w:rsidRPr="00B545C6" w:rsidR="002A58E3">
        <w:rPr>
          <w:rFonts w:eastAsia="Arial" w:cs="Arial"/>
        </w:rPr>
        <w:t xml:space="preserve"> an overall measurement strategy that may include a variety of knowledge and performance examinations (e.</w:t>
      </w:r>
      <w:r w:rsidR="00A7010C">
        <w:rPr>
          <w:rFonts w:eastAsia="Arial" w:cs="Arial"/>
        </w:rPr>
        <w:t>g.</w:t>
      </w:r>
      <w:r w:rsidRPr="00B545C6" w:rsidR="002A58E3">
        <w:rPr>
          <w:rFonts w:eastAsia="Arial" w:cs="Arial"/>
        </w:rPr>
        <w:t>,</w:t>
      </w:r>
      <w:r w:rsidR="00FE1165">
        <w:rPr>
          <w:rFonts w:eastAsia="Arial" w:cs="Arial"/>
        </w:rPr>
        <w:t> </w:t>
      </w:r>
      <w:r w:rsidRPr="00B545C6" w:rsidR="002A58E3">
        <w:rPr>
          <w:rFonts w:eastAsia="Arial" w:cs="Arial"/>
        </w:rPr>
        <w:t>written, computer</w:t>
      </w:r>
      <w:r w:rsidR="008D43CD">
        <w:rPr>
          <w:rFonts w:eastAsia="Arial" w:cs="Arial"/>
        </w:rPr>
        <w:t>-</w:t>
      </w:r>
      <w:r w:rsidRPr="00B545C6" w:rsidR="002A58E3">
        <w:rPr>
          <w:rFonts w:eastAsia="Arial" w:cs="Arial"/>
        </w:rPr>
        <w:t>based, simulator</w:t>
      </w:r>
      <w:r w:rsidR="008D43CD">
        <w:rPr>
          <w:rFonts w:eastAsia="Arial" w:cs="Arial"/>
        </w:rPr>
        <w:t>-</w:t>
      </w:r>
      <w:r w:rsidRPr="00B545C6" w:rsidR="002A58E3">
        <w:rPr>
          <w:rFonts w:eastAsia="Arial" w:cs="Arial"/>
        </w:rPr>
        <w:t xml:space="preserve">based, walkthrough, </w:t>
      </w:r>
      <w:r w:rsidR="00452168">
        <w:rPr>
          <w:rFonts w:eastAsia="Arial" w:cs="Arial"/>
        </w:rPr>
        <w:t>or</w:t>
      </w:r>
      <w:r w:rsidRPr="00B545C6" w:rsidR="002A58E3">
        <w:rPr>
          <w:rFonts w:eastAsia="Arial" w:cs="Arial"/>
        </w:rPr>
        <w:t xml:space="preserve"> other types of examination) </w:t>
      </w:r>
      <w:r w:rsidRPr="00B545C6" w:rsidR="00265DD1">
        <w:rPr>
          <w:rFonts w:eastAsia="Times New Roman" w:cs="Arial"/>
        </w:rPr>
        <w:t>[Criterion</w:t>
      </w:r>
      <w:r w:rsidRPr="00B545C6" w:rsidR="00E87F73">
        <w:rPr>
          <w:rFonts w:eastAsia="Times New Roman" w:cs="Arial"/>
        </w:rPr>
        <w:t> </w:t>
      </w:r>
      <w:r w:rsidRPr="00B545C6" w:rsidR="00265DD1">
        <w:rPr>
          <w:rFonts w:eastAsia="Times New Roman" w:cs="Arial"/>
        </w:rPr>
        <w:t>2.2]</w:t>
      </w:r>
      <w:r w:rsidRPr="00B545C6" w:rsidR="00634542">
        <w:rPr>
          <w:rFonts w:eastAsia="Times New Roman" w:cs="Arial"/>
        </w:rPr>
        <w:t>.</w:t>
      </w:r>
    </w:p>
    <w:p w:rsidR="001753A4" w:rsidRPr="00B545C6" w:rsidP="00E732EE" w14:paraId="396853BF" w14:textId="0C531770">
      <w:pPr>
        <w:pStyle w:val="ListParagraph"/>
        <w:numPr>
          <w:ilvl w:val="0"/>
          <w:numId w:val="18"/>
        </w:numPr>
        <w:spacing w:after="220"/>
        <w:ind w:hanging="720"/>
        <w:contextualSpacing w:val="0"/>
        <w:rPr>
          <w:rFonts w:eastAsia="Calibri" w:cs="Arial"/>
        </w:rPr>
      </w:pPr>
      <w:r w:rsidRPr="00B545C6">
        <w:rPr>
          <w:rFonts w:cs="Arial"/>
        </w:rPr>
        <w:t xml:space="preserve">An instructional designer, industrial/organizational psychologist, or a human factors specialist </w:t>
      </w:r>
      <w:r w:rsidRPr="00B545C6" w:rsidR="00204178">
        <w:rPr>
          <w:rFonts w:cs="Arial"/>
        </w:rPr>
        <w:t>has</w:t>
      </w:r>
      <w:r w:rsidRPr="00B545C6">
        <w:rPr>
          <w:rFonts w:cs="Arial"/>
        </w:rPr>
        <w:t xml:space="preserve"> determined the relevance of the measurement approach for the </w:t>
      </w:r>
      <w:r w:rsidRPr="00B545C6">
        <w:rPr>
          <w:rFonts w:cs="Arial"/>
        </w:rPr>
        <w:t>particular KSAs</w:t>
      </w:r>
      <w:r w:rsidRPr="00B545C6" w:rsidR="00265DD1">
        <w:rPr>
          <w:rFonts w:cs="Arial"/>
        </w:rPr>
        <w:t xml:space="preserve"> </w:t>
      </w:r>
      <w:r w:rsidRPr="00B545C6" w:rsidR="00265DD1">
        <w:rPr>
          <w:rFonts w:eastAsia="Times New Roman" w:cs="Arial"/>
        </w:rPr>
        <w:t>[Criterion 2.3]</w:t>
      </w:r>
      <w:r w:rsidRPr="00B545C6" w:rsidR="00634542">
        <w:rPr>
          <w:rFonts w:eastAsia="Times New Roman" w:cs="Arial"/>
        </w:rPr>
        <w:t>.</w:t>
      </w:r>
    </w:p>
    <w:p w:rsidR="002A58E3" w:rsidRPr="00B545C6" w:rsidP="00E732EE" w14:paraId="100A93BF" w14:textId="4361D21E">
      <w:pPr>
        <w:pStyle w:val="ListParagraph"/>
        <w:numPr>
          <w:ilvl w:val="0"/>
          <w:numId w:val="18"/>
        </w:numPr>
        <w:ind w:hanging="720"/>
        <w:rPr>
          <w:rFonts w:eastAsia="Calibri" w:cs="Arial"/>
        </w:rPr>
      </w:pPr>
      <w:r w:rsidRPr="00B545C6">
        <w:rPr>
          <w:rFonts w:cs="Arial"/>
        </w:rPr>
        <w:t>The a</w:t>
      </w:r>
      <w:r w:rsidRPr="00B545C6" w:rsidR="001753A4">
        <w:rPr>
          <w:rFonts w:cs="Arial"/>
        </w:rPr>
        <w:t>pplicant or licensee</w:t>
      </w:r>
      <w:r w:rsidRPr="00B545C6">
        <w:rPr>
          <w:rFonts w:cs="Arial"/>
        </w:rPr>
        <w:t xml:space="preserve"> provide</w:t>
      </w:r>
      <w:r w:rsidRPr="00B545C6" w:rsidR="00391250">
        <w:rPr>
          <w:rFonts w:cs="Arial"/>
        </w:rPr>
        <w:t>s</w:t>
      </w:r>
      <w:r w:rsidRPr="00B545C6">
        <w:rPr>
          <w:rFonts w:cs="Arial"/>
        </w:rPr>
        <w:t xml:space="preserve"> documentation on KSAs not covered by any </w:t>
      </w:r>
      <w:r w:rsidRPr="00B545C6" w:rsidR="000A19DB">
        <w:rPr>
          <w:rFonts w:cs="Arial"/>
        </w:rPr>
        <w:t>assessment measures</w:t>
      </w:r>
      <w:r w:rsidRPr="00B545C6" w:rsidR="000A19DB">
        <w:rPr>
          <w:rFonts w:cs="Arial"/>
        </w:rPr>
        <w:t xml:space="preserve"> </w:t>
      </w:r>
      <w:r w:rsidRPr="00B545C6" w:rsidR="00265DD1">
        <w:rPr>
          <w:rFonts w:eastAsia="Times New Roman" w:cs="Arial"/>
        </w:rPr>
        <w:t>[Criterion 2.4]</w:t>
      </w:r>
      <w:r w:rsidRPr="00B545C6" w:rsidR="00634542">
        <w:rPr>
          <w:rFonts w:eastAsia="Times New Roman" w:cs="Arial"/>
        </w:rPr>
        <w:t>.</w:t>
      </w:r>
    </w:p>
    <w:p w:rsidR="00DD4F9A" w:rsidRPr="00B545C6" w:rsidP="00E73393" w14:paraId="0CAE1492" w14:textId="77777777">
      <w:pPr>
        <w:rPr>
          <w:rFonts w:eastAsia="Calibri" w:cs="Arial"/>
        </w:rPr>
      </w:pPr>
    </w:p>
    <w:p w:rsidR="005A5661" w:rsidRPr="00B545C6" w:rsidP="00E732EE" w14:paraId="7E323644" w14:textId="1F688358">
      <w:pPr>
        <w:keepNext/>
        <w:rPr>
          <w:rFonts w:eastAsia="Calibri" w:cs="Arial"/>
          <w:u w:val="single"/>
        </w:rPr>
      </w:pPr>
      <w:bookmarkStart w:id="8" w:name="_Hlk108816635"/>
      <w:r w:rsidRPr="00B545C6">
        <w:rPr>
          <w:rFonts w:eastAsia="Calibri" w:cs="Arial"/>
          <w:i/>
          <w:u w:val="single"/>
        </w:rPr>
        <w:t>Measurement Strategy</w:t>
      </w:r>
      <w:r w:rsidRPr="00B545C6" w:rsidR="002949D1">
        <w:rPr>
          <w:rFonts w:eastAsia="Calibri" w:cs="Arial"/>
          <w:i/>
          <w:u w:val="single"/>
        </w:rPr>
        <w:t xml:space="preserve"> and </w:t>
      </w:r>
      <w:r w:rsidRPr="0031020D">
        <w:rPr>
          <w:rFonts w:eastAsia="Calibri" w:cs="Arial"/>
          <w:i/>
          <w:u w:val="single"/>
        </w:rPr>
        <w:t>Tools</w:t>
      </w:r>
      <w:r w:rsidRPr="0031020D" w:rsidR="0031020D">
        <w:rPr>
          <w:rFonts w:eastAsia="Calibri" w:cs="Arial"/>
          <w:i/>
          <w:u w:val="single"/>
        </w:rPr>
        <w:t>:</w:t>
      </w:r>
      <w:r w:rsidRPr="0031020D">
        <w:rPr>
          <w:rFonts w:eastAsia="Calibri" w:cs="Arial"/>
          <w:i/>
          <w:u w:val="single"/>
        </w:rPr>
        <w:t xml:space="preserve"> General Information</w:t>
      </w:r>
      <w:bookmarkEnd w:id="8"/>
    </w:p>
    <w:p w:rsidR="005A5661" w:rsidRPr="00B545C6" w:rsidP="00E732EE" w14:paraId="4DC176CC" w14:textId="11F74010">
      <w:pPr>
        <w:keepNext/>
        <w:rPr>
          <w:rFonts w:eastAsia="Calibri" w:cs="Arial"/>
        </w:rPr>
      </w:pPr>
    </w:p>
    <w:p w:rsidR="001C2881" w:rsidRPr="00204793" w:rsidP="00E73393" w14:paraId="1E3E9B43" w14:textId="2A78F0C2">
      <w:pPr>
        <w:rPr>
          <w:rFonts w:eastAsia="Calibri" w:cs="Arial"/>
        </w:rPr>
      </w:pPr>
      <w:r w:rsidRPr="00B545C6">
        <w:rPr>
          <w:rFonts w:eastAsia="Calibri" w:cs="Arial"/>
        </w:rPr>
        <w:t xml:space="preserve">The </w:t>
      </w:r>
      <w:r w:rsidRPr="00B545C6" w:rsidR="00416596">
        <w:rPr>
          <w:rFonts w:eastAsia="Calibri" w:cs="Arial"/>
        </w:rPr>
        <w:t>NRC staff should ensure that</w:t>
      </w:r>
      <w:r w:rsidRPr="00B545C6" w:rsidR="00E456C3">
        <w:rPr>
          <w:rFonts w:eastAsia="Calibri" w:cs="Arial"/>
        </w:rPr>
        <w:t xml:space="preserve"> </w:t>
      </w:r>
      <w:r w:rsidRPr="00B545C6" w:rsidR="00AA03E2">
        <w:rPr>
          <w:rFonts w:eastAsia="Calibri" w:cs="Arial"/>
        </w:rPr>
        <w:t>t</w:t>
      </w:r>
      <w:r w:rsidRPr="00B545C6">
        <w:rPr>
          <w:rFonts w:eastAsia="Calibri" w:cs="Arial"/>
        </w:rPr>
        <w:t>he Test Plan document</w:t>
      </w:r>
      <w:r w:rsidRPr="00B545C6" w:rsidR="00D039C1">
        <w:rPr>
          <w:rFonts w:eastAsia="Calibri" w:cs="Arial"/>
        </w:rPr>
        <w:t>s</w:t>
      </w:r>
      <w:r w:rsidRPr="00B545C6">
        <w:rPr>
          <w:rFonts w:eastAsia="Calibri" w:cs="Arial"/>
        </w:rPr>
        <w:t xml:space="preserve"> that the measurement </w:t>
      </w:r>
      <w:r w:rsidRPr="00B545C6" w:rsidR="00D039C1">
        <w:rPr>
          <w:rFonts w:eastAsia="Calibri" w:cs="Arial"/>
        </w:rPr>
        <w:t xml:space="preserve">strategy </w:t>
      </w:r>
      <w:r w:rsidRPr="00B545C6">
        <w:rPr>
          <w:rFonts w:eastAsia="Calibri" w:cs="Arial"/>
        </w:rPr>
        <w:t>and tools align conceptually with the inherent characteristics of the KSA being measured. While</w:t>
      </w:r>
      <w:r w:rsidRPr="00204793">
        <w:rPr>
          <w:rFonts w:eastAsia="Calibri" w:cs="Arial"/>
        </w:rPr>
        <w:t xml:space="preserve"> KSAs differ depending on the tasks, general categories include knowledge and understanding, </w:t>
      </w:r>
      <w:r w:rsidR="00783852">
        <w:rPr>
          <w:rFonts w:eastAsia="Calibri" w:cs="Arial"/>
        </w:rPr>
        <w:t>cognitive</w:t>
      </w:r>
      <w:r w:rsidRPr="00204793" w:rsidR="00783852">
        <w:rPr>
          <w:rFonts w:eastAsia="Calibri" w:cs="Arial"/>
        </w:rPr>
        <w:t xml:space="preserve"> </w:t>
      </w:r>
      <w:r w:rsidRPr="00204793">
        <w:rPr>
          <w:rFonts w:eastAsia="Calibri" w:cs="Arial"/>
        </w:rPr>
        <w:t xml:space="preserve">skills (analysis, synthesis, evaluation, problem solving), and practical skills (observable behaviors). At the same time, many examination strategies </w:t>
      </w:r>
      <w:r w:rsidR="00624463">
        <w:rPr>
          <w:rFonts w:eastAsia="Calibri" w:cs="Arial"/>
        </w:rPr>
        <w:t xml:space="preserve">and methods </w:t>
      </w:r>
      <w:r w:rsidRPr="00204793">
        <w:rPr>
          <w:rFonts w:eastAsia="Calibri" w:cs="Arial"/>
        </w:rPr>
        <w:t xml:space="preserve">exist. The most </w:t>
      </w:r>
      <w:r w:rsidRPr="00204793">
        <w:rPr>
          <w:rFonts w:eastAsia="Calibri" w:cs="Arial"/>
        </w:rPr>
        <w:t>common are written, computer</w:t>
      </w:r>
      <w:r w:rsidR="007518E4">
        <w:rPr>
          <w:rFonts w:eastAsia="Calibri" w:cs="Arial"/>
        </w:rPr>
        <w:t>-</w:t>
      </w:r>
      <w:r w:rsidRPr="00204793">
        <w:rPr>
          <w:rFonts w:eastAsia="Calibri" w:cs="Arial"/>
        </w:rPr>
        <w:t>based, or performance</w:t>
      </w:r>
      <w:r w:rsidR="007518E4">
        <w:rPr>
          <w:rFonts w:eastAsia="Calibri" w:cs="Arial"/>
        </w:rPr>
        <w:t>-</w:t>
      </w:r>
      <w:r w:rsidRPr="00204793">
        <w:rPr>
          <w:rFonts w:eastAsia="Calibri" w:cs="Arial"/>
        </w:rPr>
        <w:t>based (</w:t>
      </w:r>
      <w:r w:rsidR="00783852">
        <w:rPr>
          <w:rFonts w:eastAsia="Calibri" w:cs="Arial"/>
        </w:rPr>
        <w:t>e.g</w:t>
      </w:r>
      <w:r w:rsidRPr="00204793">
        <w:rPr>
          <w:rFonts w:eastAsia="Calibri" w:cs="Arial"/>
        </w:rPr>
        <w:t xml:space="preserve">., walkthrough or simulation). It is essential for the chosen </w:t>
      </w:r>
      <w:r w:rsidR="00624463">
        <w:rPr>
          <w:rFonts w:eastAsia="Calibri" w:cs="Arial"/>
        </w:rPr>
        <w:t xml:space="preserve">methods </w:t>
      </w:r>
      <w:r w:rsidRPr="00204793">
        <w:rPr>
          <w:rFonts w:eastAsia="Calibri" w:cs="Arial"/>
        </w:rPr>
        <w:t>to have the correct conceptual underpinnings necessary to accurately capture the KSAs of interest.</w:t>
      </w:r>
      <w:r w:rsidR="007B43D2">
        <w:rPr>
          <w:rFonts w:eastAsia="Calibri" w:cs="Arial"/>
        </w:rPr>
        <w:t xml:space="preserve"> </w:t>
      </w:r>
    </w:p>
    <w:p w:rsidR="001C006B" w:rsidRPr="00204793" w:rsidP="00E73393" w14:paraId="6CBF45E5" w14:textId="77777777">
      <w:pPr>
        <w:rPr>
          <w:rFonts w:eastAsia="Calibri" w:cs="Arial"/>
        </w:rPr>
      </w:pPr>
    </w:p>
    <w:p w:rsidR="001C2881" w:rsidRPr="00204793" w:rsidP="00E732EE" w14:paraId="70FF097B" w14:textId="302A0799">
      <w:pPr>
        <w:spacing w:after="220"/>
        <w:rPr>
          <w:rFonts w:eastAsia="Calibri" w:cs="Arial"/>
        </w:rPr>
      </w:pPr>
      <w:r w:rsidRPr="00204793">
        <w:rPr>
          <w:rFonts w:eastAsia="Calibri" w:cs="Arial"/>
          <w:b/>
        </w:rPr>
        <w:t>Knowledge</w:t>
      </w:r>
      <w:r w:rsidR="00CB3C99">
        <w:rPr>
          <w:rFonts w:eastAsia="Calibri" w:cs="Arial"/>
          <w:b/>
        </w:rPr>
        <w:t>:</w:t>
      </w:r>
      <w:r w:rsidRPr="00204793">
        <w:rPr>
          <w:rFonts w:eastAsia="Calibri" w:cs="Arial"/>
        </w:rPr>
        <w:t xml:space="preserve"> </w:t>
      </w:r>
      <w:r w:rsidRPr="00204793">
        <w:rPr>
          <w:rFonts w:eastAsia="Calibri" w:cs="Arial"/>
        </w:rPr>
        <w:t>Knowledge is learned information</w:t>
      </w:r>
      <w:r w:rsidR="009618BA">
        <w:rPr>
          <w:rFonts w:eastAsia="Calibri" w:cs="Arial"/>
        </w:rPr>
        <w:t xml:space="preserve">, </w:t>
      </w:r>
      <w:r w:rsidRPr="00204793">
        <w:rPr>
          <w:rFonts w:eastAsia="Calibri" w:cs="Arial"/>
        </w:rPr>
        <w:t>often categorized into four types. Factual knowledge consists of terminology and discrete facts. Conceptual knowledge consists of categories, theories, principles, and models.</w:t>
      </w:r>
      <w:r w:rsidRPr="00204793">
        <w:rPr>
          <w:rFonts w:eastAsia="Calibri" w:cs="Arial"/>
        </w:rPr>
        <w:t xml:space="preserve"> </w:t>
      </w:r>
      <w:r w:rsidRPr="00204793">
        <w:rPr>
          <w:rFonts w:eastAsia="Calibri" w:cs="Arial"/>
        </w:rPr>
        <w:t>Procedural knowledge includes knowledge of a technique, process, procedure, or method. Metacognitive knowledge includes knowledge of oneself and knowledge of various learning skills and techniques.</w:t>
      </w:r>
      <w:r w:rsidR="007B43D2">
        <w:rPr>
          <w:rFonts w:eastAsia="Calibri" w:cs="Arial"/>
        </w:rPr>
        <w:t xml:space="preserve"> </w:t>
      </w:r>
    </w:p>
    <w:p w:rsidR="001C2881" w:rsidRPr="00204793" w:rsidP="00E732EE" w14:paraId="031BA547" w14:textId="580D2830">
      <w:pPr>
        <w:pStyle w:val="ListParagraph"/>
        <w:numPr>
          <w:ilvl w:val="0"/>
          <w:numId w:val="28"/>
        </w:numPr>
        <w:ind w:hanging="720"/>
        <w:rPr>
          <w:rFonts w:eastAsia="Calibri" w:cs="Arial"/>
          <w:u w:val="single"/>
        </w:rPr>
      </w:pPr>
      <w:r w:rsidRPr="00204793">
        <w:rPr>
          <w:rFonts w:eastAsia="Calibri" w:cs="Arial"/>
          <w:i/>
        </w:rPr>
        <w:t>Testing methods:</w:t>
      </w:r>
      <w:r w:rsidRPr="00204793">
        <w:rPr>
          <w:rFonts w:eastAsia="Calibri" w:cs="Arial"/>
        </w:rPr>
        <w:t xml:space="preserve"> </w:t>
      </w:r>
      <w:r w:rsidRPr="00204793">
        <w:rPr>
          <w:rFonts w:eastAsia="Calibri" w:cs="Arial"/>
          <w:i/>
        </w:rPr>
        <w:t>Knowledge is typically assessed with oral, written</w:t>
      </w:r>
      <w:r w:rsidR="00756B24">
        <w:rPr>
          <w:rFonts w:eastAsia="Calibri" w:cs="Arial"/>
          <w:i/>
        </w:rPr>
        <w:t>,</w:t>
      </w:r>
      <w:r w:rsidRPr="00204793">
        <w:rPr>
          <w:rFonts w:eastAsia="Calibri" w:cs="Arial"/>
          <w:i/>
        </w:rPr>
        <w:t xml:space="preserve"> or computer</w:t>
      </w:r>
      <w:r w:rsidR="00B31F4A">
        <w:rPr>
          <w:rFonts w:eastAsia="Calibri" w:cs="Arial"/>
          <w:i/>
        </w:rPr>
        <w:noBreakHyphen/>
      </w:r>
      <w:r w:rsidRPr="00204793">
        <w:rPr>
          <w:rFonts w:eastAsia="Calibri" w:cs="Arial"/>
          <w:i/>
        </w:rPr>
        <w:t>based tests.</w:t>
      </w:r>
      <w:r w:rsidRPr="00204793">
        <w:rPr>
          <w:rFonts w:eastAsia="Calibri" w:cs="Arial"/>
        </w:rPr>
        <w:t xml:space="preserve"> </w:t>
      </w:r>
    </w:p>
    <w:p w:rsidR="002225DC" w:rsidRPr="002225DC" w:rsidP="002225DC" w14:paraId="142DB702" w14:textId="77777777">
      <w:pPr>
        <w:rPr>
          <w:rFonts w:eastAsia="Calibri" w:cs="Arial"/>
        </w:rPr>
      </w:pPr>
    </w:p>
    <w:p w:rsidR="00261B07" w:rsidRPr="00204793" w:rsidP="00E732EE" w14:paraId="02EEBFC9" w14:textId="3284B79F">
      <w:pPr>
        <w:spacing w:after="220"/>
        <w:rPr>
          <w:rFonts w:eastAsia="Calibri" w:cs="Arial"/>
          <w:color w:val="000000"/>
          <w:highlight w:val="white"/>
        </w:rPr>
      </w:pPr>
      <w:r w:rsidRPr="00204793">
        <w:rPr>
          <w:rFonts w:eastAsia="Calibri" w:cs="Arial"/>
          <w:b/>
        </w:rPr>
        <w:t>Skill</w:t>
      </w:r>
      <w:r w:rsidR="00370C30">
        <w:rPr>
          <w:rFonts w:eastAsia="Calibri" w:cs="Arial"/>
          <w:b/>
        </w:rPr>
        <w:t>:</w:t>
      </w:r>
      <w:r w:rsidRPr="00537DF8">
        <w:rPr>
          <w:rFonts w:eastAsia="Calibri" w:cs="Arial"/>
        </w:rPr>
        <w:t xml:space="preserve"> </w:t>
      </w:r>
      <w:r w:rsidRPr="00204793">
        <w:rPr>
          <w:rFonts w:eastAsia="Calibri" w:cs="Arial"/>
          <w:color w:val="000000"/>
        </w:rPr>
        <w:t>A skill is an acquired or learned proficiency to perform a certain task or role. Skills can be psychomotor, behavioral, cognitive, or some combination thereof.</w:t>
      </w:r>
      <w:r w:rsidR="007B43D2">
        <w:rPr>
          <w:rFonts w:eastAsia="Calibri" w:cs="Arial"/>
          <w:color w:val="000000"/>
        </w:rPr>
        <w:t xml:space="preserve"> </w:t>
      </w:r>
      <w:r w:rsidRPr="00204793">
        <w:rPr>
          <w:rFonts w:eastAsia="Calibri" w:cs="Arial"/>
          <w:color w:val="000000"/>
        </w:rPr>
        <w:t>Examples of skills include physically controlling a vehicle (e.g., driving a car, riding a bicycle, landing an aircraft), athletics (</w:t>
      </w:r>
      <w:r w:rsidR="00B0692B">
        <w:rPr>
          <w:rFonts w:eastAsia="Calibri" w:cs="Arial"/>
          <w:color w:val="000000"/>
        </w:rPr>
        <w:t>e.g., </w:t>
      </w:r>
      <w:r w:rsidRPr="00204793">
        <w:rPr>
          <w:rFonts w:eastAsia="Calibri" w:cs="Arial"/>
          <w:color w:val="000000"/>
        </w:rPr>
        <w:t>wrestling, swimming, tennis), oral and written communication, solving problems, programming computers, various construction activities, and so on.</w:t>
      </w:r>
    </w:p>
    <w:p w:rsidR="001C2881" w:rsidRPr="00204793" w:rsidP="00E732EE" w14:paraId="56A0565B" w14:textId="13C4980A">
      <w:pPr>
        <w:pStyle w:val="ListParagraph"/>
        <w:numPr>
          <w:ilvl w:val="0"/>
          <w:numId w:val="28"/>
        </w:numPr>
        <w:ind w:hanging="720"/>
        <w:rPr>
          <w:rFonts w:eastAsia="Calibri" w:cs="Arial"/>
          <w:color w:val="000000"/>
          <w:highlight w:val="white"/>
        </w:rPr>
      </w:pPr>
      <w:r w:rsidRPr="00204793">
        <w:rPr>
          <w:rFonts w:eastAsia="Calibri" w:cs="Arial"/>
          <w:i/>
        </w:rPr>
        <w:t>Testing methods:</w:t>
      </w:r>
      <w:r w:rsidRPr="00204793">
        <w:rPr>
          <w:rFonts w:eastAsia="Calibri" w:cs="Arial"/>
        </w:rPr>
        <w:t xml:space="preserve"> </w:t>
      </w:r>
      <w:r w:rsidRPr="00204793">
        <w:rPr>
          <w:rFonts w:eastAsia="Calibri" w:cs="Arial"/>
          <w:i/>
        </w:rPr>
        <w:t>While some skills may be assessed with oral, written, and computer</w:t>
      </w:r>
      <w:r w:rsidR="00732267">
        <w:rPr>
          <w:rFonts w:eastAsia="Calibri" w:cs="Arial"/>
          <w:i/>
        </w:rPr>
        <w:noBreakHyphen/>
      </w:r>
      <w:r w:rsidRPr="00204793">
        <w:rPr>
          <w:rFonts w:eastAsia="Calibri" w:cs="Arial"/>
          <w:i/>
        </w:rPr>
        <w:t>based tests</w:t>
      </w:r>
      <w:r w:rsidRPr="00204793" w:rsidR="008F5059">
        <w:rPr>
          <w:rFonts w:eastAsia="Calibri" w:cs="Arial"/>
          <w:i/>
        </w:rPr>
        <w:t>,</w:t>
      </w:r>
      <w:r w:rsidRPr="00204793">
        <w:rPr>
          <w:rFonts w:eastAsia="Calibri" w:cs="Arial"/>
          <w:i/>
        </w:rPr>
        <w:t xml:space="preserve"> other skills </w:t>
      </w:r>
      <w:r w:rsidR="00D63280">
        <w:rPr>
          <w:rFonts w:eastAsia="Calibri" w:cs="Arial"/>
          <w:i/>
        </w:rPr>
        <w:t>can only be assessed using</w:t>
      </w:r>
      <w:r w:rsidRPr="00204793" w:rsidR="00D63280">
        <w:rPr>
          <w:rFonts w:eastAsia="Calibri" w:cs="Arial"/>
          <w:i/>
        </w:rPr>
        <w:t xml:space="preserve"> </w:t>
      </w:r>
      <w:r w:rsidRPr="00204793">
        <w:rPr>
          <w:rFonts w:eastAsia="Calibri" w:cs="Arial"/>
          <w:i/>
        </w:rPr>
        <w:t xml:space="preserve">a behavioral measure </w:t>
      </w:r>
      <w:r w:rsidRPr="00204793">
        <w:rPr>
          <w:rFonts w:eastAsia="Calibri" w:cs="Arial"/>
          <w:i/>
          <w:color w:val="000000"/>
          <w:highlight w:val="white"/>
        </w:rPr>
        <w:t>in which some aspect of the examinee’s behavior is observed and recorded (e.g.,</w:t>
      </w:r>
      <w:r w:rsidR="00925EEC">
        <w:rPr>
          <w:rFonts w:eastAsia="Calibri" w:cs="Arial"/>
          <w:i/>
          <w:color w:val="000000"/>
          <w:highlight w:val="white"/>
        </w:rPr>
        <w:t> </w:t>
      </w:r>
      <w:r w:rsidR="00D61C3B">
        <w:rPr>
          <w:rFonts w:eastAsia="Calibri" w:cs="Arial"/>
          <w:i/>
          <w:color w:val="000000"/>
          <w:highlight w:val="white"/>
        </w:rPr>
        <w:t>through</w:t>
      </w:r>
      <w:r w:rsidRPr="00204793">
        <w:rPr>
          <w:rFonts w:eastAsia="Calibri" w:cs="Arial"/>
          <w:i/>
          <w:color w:val="000000"/>
          <w:highlight w:val="white"/>
        </w:rPr>
        <w:t xml:space="preserve"> a simulation or </w:t>
      </w:r>
      <w:r w:rsidR="00D61C3B">
        <w:rPr>
          <w:rFonts w:eastAsia="Calibri" w:cs="Arial"/>
          <w:i/>
          <w:color w:val="000000"/>
          <w:highlight w:val="white"/>
        </w:rPr>
        <w:t xml:space="preserve">in </w:t>
      </w:r>
      <w:r w:rsidRPr="00204793">
        <w:rPr>
          <w:rFonts w:eastAsia="Calibri" w:cs="Arial"/>
          <w:i/>
          <w:color w:val="000000"/>
          <w:highlight w:val="white"/>
        </w:rPr>
        <w:t>a natural setting).</w:t>
      </w:r>
      <w:r w:rsidRPr="00204793">
        <w:rPr>
          <w:rFonts w:eastAsia="Calibri" w:cs="Arial"/>
          <w:color w:val="000000"/>
          <w:highlight w:val="white"/>
        </w:rPr>
        <w:t xml:space="preserve"> </w:t>
      </w:r>
    </w:p>
    <w:p w:rsidR="001C2881" w:rsidRPr="00204793" w:rsidP="00E73393" w14:paraId="601DB86D" w14:textId="77777777">
      <w:pPr>
        <w:ind w:firstLine="720"/>
        <w:rPr>
          <w:rFonts w:eastAsia="Calibri" w:cs="Arial"/>
          <w:color w:val="000000"/>
          <w:highlight w:val="white"/>
        </w:rPr>
      </w:pPr>
    </w:p>
    <w:p w:rsidR="00261B07" w:rsidRPr="00204793" w:rsidP="00E732EE" w14:paraId="74CE2362" w14:textId="6F3CEC9F">
      <w:pPr>
        <w:spacing w:after="220"/>
        <w:rPr>
          <w:rFonts w:eastAsia="Calibri" w:cs="Arial"/>
          <w:color w:val="000000"/>
          <w:highlight w:val="white"/>
        </w:rPr>
      </w:pPr>
      <w:r w:rsidRPr="00204793">
        <w:rPr>
          <w:rFonts w:eastAsia="Calibri" w:cs="Arial"/>
          <w:b/>
          <w:color w:val="000000"/>
          <w:highlight w:val="white"/>
        </w:rPr>
        <w:t>Ability</w:t>
      </w:r>
      <w:r w:rsidR="00925EEC">
        <w:rPr>
          <w:rFonts w:eastAsia="Calibri" w:cs="Arial"/>
          <w:b/>
          <w:color w:val="000000"/>
          <w:highlight w:val="white"/>
        </w:rPr>
        <w:t>:</w:t>
      </w:r>
      <w:r w:rsidRPr="00B41AB4">
        <w:rPr>
          <w:rFonts w:eastAsia="Calibri" w:cs="Arial"/>
          <w:bCs/>
          <w:color w:val="000000"/>
          <w:highlight w:val="white"/>
        </w:rPr>
        <w:t xml:space="preserve"> </w:t>
      </w:r>
      <w:r w:rsidRPr="00B41AB4" w:rsidR="00925EEC">
        <w:rPr>
          <w:rFonts w:eastAsia="Calibri" w:cs="Arial"/>
          <w:bCs/>
          <w:color w:val="000000"/>
        </w:rPr>
        <w:t xml:space="preserve">An ability is a </w:t>
      </w:r>
      <w:r w:rsidR="00925EEC">
        <w:rPr>
          <w:rFonts w:eastAsia="Times New Roman" w:cs="Arial"/>
          <w:bCs/>
          <w:color w:val="202122"/>
          <w:shd w:val="clear" w:color="auto" w:fill="FFFFFF"/>
        </w:rPr>
        <w:t>c</w:t>
      </w:r>
      <w:r w:rsidRPr="00204793">
        <w:rPr>
          <w:rFonts w:eastAsia="Times New Roman" w:cs="Arial"/>
          <w:color w:val="202122"/>
          <w:shd w:val="clear" w:color="auto" w:fill="FFFFFF"/>
        </w:rPr>
        <w:t xml:space="preserve">apacity to apply knowledge and skills simultaneously to complete a task or perform an observable behavior. </w:t>
      </w:r>
    </w:p>
    <w:p w:rsidR="001C2881" w:rsidRPr="00204793" w:rsidP="00E732EE" w14:paraId="6F39167F" w14:textId="508ECF96">
      <w:pPr>
        <w:pStyle w:val="ListParagraph"/>
        <w:numPr>
          <w:ilvl w:val="0"/>
          <w:numId w:val="29"/>
        </w:numPr>
        <w:ind w:hanging="720"/>
        <w:rPr>
          <w:rFonts w:eastAsia="Calibri" w:cs="Arial"/>
          <w:color w:val="000000"/>
          <w:highlight w:val="white"/>
        </w:rPr>
      </w:pPr>
      <w:r w:rsidRPr="00204793">
        <w:rPr>
          <w:rFonts w:eastAsia="Times New Roman" w:cs="Arial"/>
          <w:i/>
          <w:color w:val="202122"/>
          <w:shd w:val="clear" w:color="auto" w:fill="FFFFFF"/>
        </w:rPr>
        <w:t>Testing methods:</w:t>
      </w:r>
      <w:r w:rsidR="007B43D2">
        <w:rPr>
          <w:rFonts w:eastAsia="Times New Roman" w:cs="Arial"/>
          <w:i/>
          <w:color w:val="202122"/>
          <w:shd w:val="clear" w:color="auto" w:fill="FFFFFF"/>
        </w:rPr>
        <w:t xml:space="preserve"> </w:t>
      </w:r>
      <w:r w:rsidRPr="00204793">
        <w:rPr>
          <w:rFonts w:eastAsia="Times New Roman" w:cs="Arial"/>
          <w:i/>
          <w:color w:val="202122"/>
          <w:shd w:val="clear" w:color="auto" w:fill="FFFFFF"/>
        </w:rPr>
        <w:t xml:space="preserve">While some </w:t>
      </w:r>
      <w:r w:rsidRPr="00204793">
        <w:rPr>
          <w:rFonts w:eastAsia="Calibri" w:cs="Arial"/>
          <w:i/>
        </w:rPr>
        <w:t>abilities may be assessed with oral, written, and computer</w:t>
      </w:r>
      <w:r w:rsidR="00403462">
        <w:rPr>
          <w:rFonts w:eastAsia="Calibri" w:cs="Arial"/>
          <w:i/>
        </w:rPr>
        <w:noBreakHyphen/>
      </w:r>
      <w:r w:rsidRPr="00204793">
        <w:rPr>
          <w:rFonts w:eastAsia="Calibri" w:cs="Arial"/>
          <w:i/>
        </w:rPr>
        <w:t>based tests</w:t>
      </w:r>
      <w:r w:rsidR="001435B2">
        <w:rPr>
          <w:rFonts w:eastAsia="Calibri" w:cs="Arial"/>
          <w:i/>
        </w:rPr>
        <w:t>,</w:t>
      </w:r>
      <w:r w:rsidRPr="00204793">
        <w:rPr>
          <w:rFonts w:eastAsia="Calibri" w:cs="Arial"/>
          <w:i/>
        </w:rPr>
        <w:t xml:space="preserve"> other </w:t>
      </w:r>
      <w:r w:rsidR="001A083D">
        <w:rPr>
          <w:rFonts w:eastAsia="Calibri" w:cs="Arial"/>
          <w:i/>
        </w:rPr>
        <w:t>abilities</w:t>
      </w:r>
      <w:r w:rsidRPr="00204793" w:rsidR="001A083D">
        <w:rPr>
          <w:rFonts w:eastAsia="Calibri" w:cs="Arial"/>
          <w:i/>
        </w:rPr>
        <w:t xml:space="preserve"> </w:t>
      </w:r>
      <w:r w:rsidR="00D63280">
        <w:rPr>
          <w:rFonts w:eastAsia="Calibri" w:cs="Arial"/>
          <w:i/>
        </w:rPr>
        <w:t>can only be assessed using</w:t>
      </w:r>
      <w:r w:rsidRPr="00204793" w:rsidR="00D63280">
        <w:rPr>
          <w:rFonts w:eastAsia="Calibri" w:cs="Arial"/>
          <w:i/>
        </w:rPr>
        <w:t xml:space="preserve"> </w:t>
      </w:r>
      <w:r w:rsidRPr="00204793">
        <w:rPr>
          <w:rFonts w:eastAsia="Calibri" w:cs="Arial"/>
          <w:i/>
        </w:rPr>
        <w:t xml:space="preserve">a behavioral measure </w:t>
      </w:r>
      <w:r w:rsidRPr="00204793">
        <w:rPr>
          <w:rFonts w:eastAsia="Calibri" w:cs="Arial"/>
          <w:i/>
          <w:color w:val="000000"/>
          <w:highlight w:val="white"/>
        </w:rPr>
        <w:t>in which some aspect of the examinee’s behavior is observed and recorded (e.g.,</w:t>
      </w:r>
      <w:r w:rsidR="00403462">
        <w:rPr>
          <w:rFonts w:eastAsia="Calibri" w:cs="Arial"/>
          <w:i/>
          <w:color w:val="000000"/>
          <w:highlight w:val="white"/>
        </w:rPr>
        <w:t> </w:t>
      </w:r>
      <w:r w:rsidR="00D61C3B">
        <w:rPr>
          <w:rFonts w:eastAsia="Calibri" w:cs="Arial"/>
          <w:i/>
          <w:color w:val="000000"/>
          <w:highlight w:val="white"/>
        </w:rPr>
        <w:t>through</w:t>
      </w:r>
      <w:r w:rsidRPr="00204793">
        <w:rPr>
          <w:rFonts w:eastAsia="Calibri" w:cs="Arial"/>
          <w:i/>
          <w:color w:val="000000"/>
          <w:highlight w:val="white"/>
        </w:rPr>
        <w:t xml:space="preserve"> a simulation or</w:t>
      </w:r>
      <w:r w:rsidR="00D61C3B">
        <w:rPr>
          <w:rFonts w:eastAsia="Calibri" w:cs="Arial"/>
          <w:i/>
          <w:color w:val="000000"/>
          <w:highlight w:val="white"/>
        </w:rPr>
        <w:t xml:space="preserve"> in</w:t>
      </w:r>
      <w:r w:rsidRPr="00204793">
        <w:rPr>
          <w:rFonts w:eastAsia="Calibri" w:cs="Arial"/>
          <w:i/>
          <w:color w:val="000000"/>
          <w:highlight w:val="white"/>
        </w:rPr>
        <w:t xml:space="preserve"> a natural setting).</w:t>
      </w:r>
      <w:r w:rsidRPr="00204793">
        <w:rPr>
          <w:rFonts w:eastAsia="Calibri" w:cs="Arial"/>
          <w:color w:val="000000"/>
          <w:highlight w:val="white"/>
        </w:rPr>
        <w:t xml:space="preserve"> </w:t>
      </w:r>
    </w:p>
    <w:p w:rsidR="001C2881" w:rsidRPr="00204793" w:rsidP="00E73393" w14:paraId="7C20EB5D" w14:textId="77777777">
      <w:pPr>
        <w:rPr>
          <w:rFonts w:eastAsia="Calibri" w:cs="Arial"/>
        </w:rPr>
      </w:pPr>
    </w:p>
    <w:p w:rsidR="001C2881" w:rsidRPr="00204793" w:rsidP="00E73393" w14:paraId="15F237EA" w14:textId="03AE241B">
      <w:pPr>
        <w:rPr>
          <w:rFonts w:eastAsia="Calibri" w:cs="Arial"/>
        </w:rPr>
      </w:pPr>
      <w:r w:rsidRPr="00204793">
        <w:rPr>
          <w:rFonts w:eastAsia="Calibri" w:cs="Arial"/>
          <w:b/>
        </w:rPr>
        <w:t>Format Specifications</w:t>
      </w:r>
      <w:r w:rsidR="00403462">
        <w:rPr>
          <w:rFonts w:eastAsia="Calibri" w:cs="Arial"/>
          <w:b/>
        </w:rPr>
        <w:t>:</w:t>
      </w:r>
      <w:r w:rsidR="00E669D6">
        <w:rPr>
          <w:rFonts w:eastAsia="Calibri" w:cs="Arial"/>
        </w:rPr>
        <w:t xml:space="preserve"> </w:t>
      </w:r>
      <w:r w:rsidRPr="00204793">
        <w:rPr>
          <w:rFonts w:eastAsia="Calibri" w:cs="Arial"/>
        </w:rPr>
        <w:t>Format specifications provide the format of items (e.</w:t>
      </w:r>
      <w:r w:rsidR="00D61C3B">
        <w:rPr>
          <w:rFonts w:eastAsia="Calibri" w:cs="Arial"/>
        </w:rPr>
        <w:t>g.</w:t>
      </w:r>
      <w:r w:rsidRPr="00204793">
        <w:rPr>
          <w:rFonts w:eastAsia="Calibri" w:cs="Arial"/>
        </w:rPr>
        <w:t>,</w:t>
      </w:r>
      <w:r w:rsidR="002F5244">
        <w:rPr>
          <w:rFonts w:eastAsia="Calibri" w:cs="Arial"/>
        </w:rPr>
        <w:t> </w:t>
      </w:r>
      <w:r w:rsidRPr="00204793">
        <w:rPr>
          <w:rFonts w:eastAsia="Calibri" w:cs="Arial"/>
        </w:rPr>
        <w:t>tasks or questions) and responses (</w:t>
      </w:r>
      <w:r w:rsidR="00491C3A">
        <w:rPr>
          <w:rFonts w:eastAsia="Calibri" w:cs="Arial"/>
        </w:rPr>
        <w:t>e.g., </w:t>
      </w:r>
      <w:r w:rsidRPr="00204793">
        <w:rPr>
          <w:rFonts w:eastAsia="Calibri" w:cs="Arial"/>
        </w:rPr>
        <w:t>responding to multiple choice questions</w:t>
      </w:r>
      <w:r w:rsidR="00491C3A">
        <w:rPr>
          <w:rFonts w:eastAsia="Calibri" w:cs="Arial"/>
        </w:rPr>
        <w:t>,</w:t>
      </w:r>
      <w:r w:rsidRPr="00204793">
        <w:rPr>
          <w:rFonts w:eastAsia="Calibri" w:cs="Arial"/>
        </w:rPr>
        <w:t xml:space="preserve"> performing</w:t>
      </w:r>
      <w:r w:rsidR="00650ABE">
        <w:rPr>
          <w:rFonts w:eastAsia="Calibri" w:cs="Arial"/>
        </w:rPr>
        <w:t xml:space="preserve"> or </w:t>
      </w:r>
      <w:r w:rsidRPr="00204793">
        <w:rPr>
          <w:rFonts w:eastAsia="Calibri" w:cs="Arial"/>
        </w:rPr>
        <w:t>demonstrating skills for a complex task) and the type of scoring procedures. Format specifications describe the rationale for the chosen format that includes consideration of the format</w:t>
      </w:r>
      <w:r w:rsidR="002F76D6">
        <w:rPr>
          <w:rFonts w:eastAsia="Calibri" w:cs="Arial"/>
        </w:rPr>
        <w:t>’s validity</w:t>
      </w:r>
      <w:r w:rsidRPr="00204793">
        <w:rPr>
          <w:rFonts w:eastAsia="Calibri" w:cs="Arial"/>
        </w:rPr>
        <w:t xml:space="preserve"> (i.e., the conceptual underpinnings). </w:t>
      </w:r>
    </w:p>
    <w:p w:rsidR="001C2881" w:rsidRPr="00204793" w:rsidP="00E73393" w14:paraId="0857B97E" w14:textId="77777777">
      <w:pPr>
        <w:rPr>
          <w:rFonts w:eastAsia="Calibri" w:cs="Arial"/>
        </w:rPr>
      </w:pPr>
    </w:p>
    <w:p w:rsidR="001C2881" w:rsidRPr="00204793" w:rsidP="00E73393" w14:paraId="2873D411" w14:textId="4AABDD2D">
      <w:pPr>
        <w:rPr>
          <w:rFonts w:eastAsia="Calibri" w:cs="Arial"/>
        </w:rPr>
      </w:pPr>
      <w:r w:rsidRPr="00204793">
        <w:rPr>
          <w:rFonts w:eastAsia="Calibri" w:cs="Arial"/>
        </w:rPr>
        <w:t>Complex item formats include performance assessments and simulations. Specifications for complex items describe the domain from which the items (</w:t>
      </w:r>
      <w:r w:rsidR="00825EB2">
        <w:rPr>
          <w:rFonts w:eastAsia="Calibri" w:cs="Arial"/>
        </w:rPr>
        <w:t>e.g.</w:t>
      </w:r>
      <w:r w:rsidRPr="00204793">
        <w:rPr>
          <w:rFonts w:eastAsia="Calibri" w:cs="Arial"/>
        </w:rPr>
        <w:t>, tasks</w:t>
      </w:r>
      <w:r w:rsidR="00EE1F99">
        <w:rPr>
          <w:rFonts w:eastAsia="Calibri" w:cs="Arial"/>
        </w:rPr>
        <w:t xml:space="preserve"> </w:t>
      </w:r>
      <w:r w:rsidR="00D61C3B">
        <w:rPr>
          <w:rFonts w:eastAsia="Calibri" w:cs="Arial"/>
        </w:rPr>
        <w:t>or</w:t>
      </w:r>
      <w:r>
        <w:rPr>
          <w:rFonts w:eastAsia="Calibri" w:cs="Arial"/>
        </w:rPr>
        <w:t xml:space="preserve"> </w:t>
      </w:r>
      <w:r w:rsidRPr="00204793">
        <w:rPr>
          <w:rFonts w:eastAsia="Calibri" w:cs="Arial"/>
        </w:rPr>
        <w:t xml:space="preserve">questions) are sampled, the component of the domain to be assessed, and critical features of the items for replication in alternate forms. </w:t>
      </w:r>
    </w:p>
    <w:p w:rsidR="001C2881" w:rsidRPr="00204793" w:rsidP="00E73393" w14:paraId="7E9B59FA" w14:textId="77777777">
      <w:pPr>
        <w:rPr>
          <w:rFonts w:eastAsia="Calibri" w:cs="Arial"/>
        </w:rPr>
      </w:pPr>
    </w:p>
    <w:p w:rsidR="001C2881" w:rsidRPr="00204793" w:rsidP="00E73393" w14:paraId="28D7C8CD" w14:textId="09D1333F">
      <w:pPr>
        <w:rPr>
          <w:rFonts w:eastAsia="Calibri" w:cs="Arial"/>
        </w:rPr>
      </w:pPr>
      <w:r>
        <w:rPr>
          <w:rFonts w:eastAsia="Calibri" w:cs="Arial"/>
        </w:rPr>
        <w:t>T</w:t>
      </w:r>
      <w:r w:rsidRPr="00204793">
        <w:rPr>
          <w:rFonts w:eastAsia="Calibri" w:cs="Arial"/>
        </w:rPr>
        <w:t>est takers demonstrate their abilit</w:t>
      </w:r>
      <w:r w:rsidR="00211A2B">
        <w:rPr>
          <w:rFonts w:eastAsia="Calibri" w:cs="Arial"/>
        </w:rPr>
        <w:t>ies</w:t>
      </w:r>
      <w:r w:rsidRPr="00204793">
        <w:rPr>
          <w:rFonts w:eastAsia="Calibri" w:cs="Arial"/>
        </w:rPr>
        <w:t xml:space="preserve"> or skills to perform tasks in settings that closely resemble situations </w:t>
      </w:r>
      <w:r w:rsidR="001129B8">
        <w:rPr>
          <w:rFonts w:eastAsia="Calibri" w:cs="Arial"/>
        </w:rPr>
        <w:t xml:space="preserve">encountered on the job </w:t>
      </w:r>
      <w:r w:rsidRPr="00204793">
        <w:rPr>
          <w:rFonts w:eastAsia="Calibri" w:cs="Arial"/>
        </w:rPr>
        <w:t>(e.g., assemble a part</w:t>
      </w:r>
      <w:r w:rsidR="00277D40">
        <w:rPr>
          <w:rFonts w:eastAsia="Calibri" w:cs="Arial"/>
        </w:rPr>
        <w:t xml:space="preserve">, </w:t>
      </w:r>
      <w:r w:rsidRPr="00204793">
        <w:rPr>
          <w:rFonts w:eastAsia="Calibri" w:cs="Arial"/>
        </w:rPr>
        <w:t>write a report</w:t>
      </w:r>
      <w:r w:rsidR="00277D40">
        <w:rPr>
          <w:rFonts w:eastAsia="Calibri" w:cs="Arial"/>
        </w:rPr>
        <w:t xml:space="preserve">, </w:t>
      </w:r>
      <w:r w:rsidR="001129B8">
        <w:rPr>
          <w:rFonts w:eastAsia="Calibri" w:cs="Arial"/>
        </w:rPr>
        <w:t>start a pump</w:t>
      </w:r>
      <w:r w:rsidRPr="00204793">
        <w:rPr>
          <w:rFonts w:eastAsia="Calibri" w:cs="Arial"/>
        </w:rPr>
        <w:t>)</w:t>
      </w:r>
      <w:r>
        <w:rPr>
          <w:rFonts w:eastAsia="Calibri" w:cs="Arial"/>
        </w:rPr>
        <w:t xml:space="preserve"> </w:t>
      </w:r>
      <w:r w:rsidR="00D61C3B">
        <w:rPr>
          <w:rFonts w:eastAsia="Calibri" w:cs="Arial"/>
        </w:rPr>
        <w:t>through</w:t>
      </w:r>
      <w:r>
        <w:rPr>
          <w:rFonts w:eastAsia="Calibri" w:cs="Arial"/>
        </w:rPr>
        <w:t xml:space="preserve"> performance assessments</w:t>
      </w:r>
      <w:r w:rsidRPr="00204793">
        <w:rPr>
          <w:rFonts w:eastAsia="Calibri" w:cs="Arial"/>
        </w:rPr>
        <w:t>. Since a performance test include</w:t>
      </w:r>
      <w:r w:rsidR="00F04947">
        <w:rPr>
          <w:rFonts w:eastAsia="Calibri" w:cs="Arial"/>
        </w:rPr>
        <w:t>s</w:t>
      </w:r>
      <w:r w:rsidRPr="00204793">
        <w:rPr>
          <w:rFonts w:eastAsia="Calibri" w:cs="Arial"/>
        </w:rPr>
        <w:t xml:space="preserve"> only a sample of tasks</w:t>
      </w:r>
      <w:r w:rsidR="00277D40">
        <w:rPr>
          <w:rFonts w:eastAsia="Calibri" w:cs="Arial"/>
        </w:rPr>
        <w:t>,</w:t>
      </w:r>
      <w:r w:rsidRPr="00204793">
        <w:rPr>
          <w:rFonts w:eastAsia="Calibri" w:cs="Arial"/>
        </w:rPr>
        <w:t xml:space="preserve"> </w:t>
      </w:r>
      <w:r w:rsidR="00F14272">
        <w:rPr>
          <w:rFonts w:eastAsia="Calibri" w:cs="Arial"/>
        </w:rPr>
        <w:t xml:space="preserve">the </w:t>
      </w:r>
      <w:r w:rsidR="001246F8">
        <w:rPr>
          <w:rFonts w:eastAsia="Calibri" w:cs="Arial"/>
        </w:rPr>
        <w:t>NRC staff should ensure that</w:t>
      </w:r>
      <w:r w:rsidRPr="00204793">
        <w:rPr>
          <w:rFonts w:eastAsia="Calibri" w:cs="Arial"/>
        </w:rPr>
        <w:t xml:space="preserve"> the specifications clearly define the critical dimensions or competencies </w:t>
      </w:r>
      <w:r w:rsidRPr="00204793">
        <w:rPr>
          <w:rFonts w:eastAsia="Calibri" w:cs="Arial"/>
        </w:rPr>
        <w:t>to be measured (e.g., skills and knowledge, cognitive processes</w:t>
      </w:r>
      <w:r w:rsidR="00687D63">
        <w:rPr>
          <w:rFonts w:eastAsia="Calibri" w:cs="Arial"/>
        </w:rPr>
        <w:t>,</w:t>
      </w:r>
      <w:r>
        <w:rPr>
          <w:rStyle w:val="FootnoteReference"/>
          <w:rFonts w:eastAsia="Calibri" w:cs="Arial"/>
        </w:rPr>
        <w:footnoteReference w:id="4"/>
      </w:r>
      <w:r w:rsidRPr="00204793">
        <w:rPr>
          <w:rFonts w:eastAsia="Calibri" w:cs="Arial"/>
        </w:rPr>
        <w:t xml:space="preserve"> context</w:t>
      </w:r>
      <w:r>
        <w:rPr>
          <w:rStyle w:val="FootnoteReference"/>
          <w:rFonts w:eastAsia="Calibri" w:cs="Arial"/>
        </w:rPr>
        <w:footnoteReference w:id="5"/>
      </w:r>
      <w:r w:rsidRPr="00204793">
        <w:rPr>
          <w:rFonts w:eastAsia="Calibri" w:cs="Arial"/>
        </w:rPr>
        <w:t xml:space="preserve"> for performing the tasks) and how the tasks align with those competencies. When tasks are designed to elicit complex cognitive processes, specifications need to include detailed analyses of the tasks and scoring criteria to provide necessary evidence</w:t>
      </w:r>
      <w:r w:rsidR="007E6999">
        <w:rPr>
          <w:rFonts w:eastAsia="Calibri" w:cs="Arial"/>
        </w:rPr>
        <w:t xml:space="preserve"> of validity</w:t>
      </w:r>
      <w:r w:rsidRPr="00204793">
        <w:rPr>
          <w:rFonts w:eastAsia="Calibri" w:cs="Arial"/>
        </w:rPr>
        <w:t xml:space="preserve">. </w:t>
      </w:r>
    </w:p>
    <w:p w:rsidR="001C2881" w:rsidRPr="00204793" w:rsidP="00E73393" w14:paraId="793F3969" w14:textId="77777777">
      <w:pPr>
        <w:rPr>
          <w:rFonts w:eastAsia="Calibri" w:cs="Arial"/>
        </w:rPr>
      </w:pPr>
    </w:p>
    <w:p w:rsidR="001C2881" w:rsidRPr="00204793" w:rsidP="00E73393" w14:paraId="098A624A" w14:textId="39A7BAA6">
      <w:pPr>
        <w:rPr>
          <w:rFonts w:eastAsia="Calibri" w:cs="Arial"/>
        </w:rPr>
      </w:pPr>
      <w:r w:rsidRPr="00204793">
        <w:rPr>
          <w:rFonts w:eastAsia="Calibri" w:cs="Arial"/>
        </w:rPr>
        <w:t xml:space="preserve">Simulations are </w:t>
      </w:r>
      <w:r w:rsidRPr="00204793" w:rsidR="00511BE2">
        <w:rPr>
          <w:rFonts w:eastAsia="Calibri" w:cs="Arial"/>
        </w:rPr>
        <w:t>like</w:t>
      </w:r>
      <w:r w:rsidRPr="00204793">
        <w:rPr>
          <w:rFonts w:eastAsia="Calibri" w:cs="Arial"/>
        </w:rPr>
        <w:t xml:space="preserve"> performance assessments and may substitute when actual task performance is </w:t>
      </w:r>
      <w:r w:rsidR="006A77A4">
        <w:rPr>
          <w:rFonts w:eastAsia="Calibri" w:cs="Arial"/>
        </w:rPr>
        <w:t>not feasible or desirable (e.g.,</w:t>
      </w:r>
      <w:r w:rsidR="00F54633">
        <w:rPr>
          <w:rFonts w:eastAsia="Calibri" w:cs="Arial"/>
        </w:rPr>
        <w:t> </w:t>
      </w:r>
      <w:r w:rsidR="006A77A4">
        <w:rPr>
          <w:rFonts w:eastAsia="Calibri" w:cs="Arial"/>
        </w:rPr>
        <w:t xml:space="preserve">because it would be too </w:t>
      </w:r>
      <w:r w:rsidRPr="00204793">
        <w:rPr>
          <w:rFonts w:eastAsia="Calibri" w:cs="Arial"/>
        </w:rPr>
        <w:t>costly or dangerous</w:t>
      </w:r>
      <w:r w:rsidR="006A77A4">
        <w:rPr>
          <w:rFonts w:eastAsia="Calibri" w:cs="Arial"/>
        </w:rPr>
        <w:t>)</w:t>
      </w:r>
      <w:r w:rsidRPr="00204793">
        <w:rPr>
          <w:rFonts w:eastAsia="Calibri" w:cs="Arial"/>
        </w:rPr>
        <w:t>.</w:t>
      </w:r>
      <w:r w:rsidR="007B43D2">
        <w:rPr>
          <w:rFonts w:eastAsia="Calibri" w:cs="Arial"/>
        </w:rPr>
        <w:t xml:space="preserve"> </w:t>
      </w:r>
      <w:r w:rsidRPr="00204793">
        <w:rPr>
          <w:rFonts w:eastAsia="Calibri" w:cs="Arial"/>
        </w:rPr>
        <w:t>Specifications for simulation</w:t>
      </w:r>
      <w:r w:rsidR="00BF3370">
        <w:rPr>
          <w:rFonts w:eastAsia="Calibri" w:cs="Arial"/>
        </w:rPr>
        <w:t>s</w:t>
      </w:r>
      <w:r w:rsidRPr="00204793">
        <w:rPr>
          <w:rFonts w:eastAsia="Calibri" w:cs="Arial"/>
        </w:rPr>
        <w:t xml:space="preserve"> describe the domain of activities to be covered by the tasks, critical dimensions of performance reflected in each task</w:t>
      </w:r>
      <w:r w:rsidR="00E466B8">
        <w:rPr>
          <w:rFonts w:eastAsia="Calibri" w:cs="Arial"/>
        </w:rPr>
        <w:t>,</w:t>
      </w:r>
      <w:r w:rsidRPr="00204793">
        <w:rPr>
          <w:rFonts w:eastAsia="Calibri" w:cs="Arial"/>
        </w:rPr>
        <w:t xml:space="preserve"> and format considerations</w:t>
      </w:r>
      <w:r w:rsidR="00E466B8">
        <w:rPr>
          <w:rFonts w:eastAsia="Calibri" w:cs="Arial"/>
        </w:rPr>
        <w:t>,</w:t>
      </w:r>
      <w:r w:rsidRPr="00204793">
        <w:rPr>
          <w:rFonts w:eastAsia="Calibri" w:cs="Arial"/>
        </w:rPr>
        <w:t xml:space="preserve"> such as the number or duration of the tasks. </w:t>
      </w:r>
    </w:p>
    <w:p w:rsidR="001C2881" w:rsidRPr="00204793" w:rsidP="00E73393" w14:paraId="1CE96F27" w14:textId="77777777">
      <w:pPr>
        <w:rPr>
          <w:rFonts w:eastAsia="Calibri" w:cs="Arial"/>
        </w:rPr>
      </w:pPr>
    </w:p>
    <w:p w:rsidR="001C2881" w:rsidRPr="00204793" w:rsidP="00E73393" w14:paraId="4259DC79" w14:textId="42781FD8">
      <w:pPr>
        <w:rPr>
          <w:rFonts w:eastAsia="Calibri" w:cs="Arial"/>
        </w:rPr>
      </w:pPr>
      <w:r w:rsidRPr="00204793">
        <w:rPr>
          <w:rFonts w:eastAsia="Calibri" w:cs="Arial"/>
          <w:b/>
        </w:rPr>
        <w:t>Multimethod Examinations</w:t>
      </w:r>
      <w:r w:rsidR="0021528F">
        <w:rPr>
          <w:rFonts w:eastAsia="Calibri" w:cs="Arial"/>
          <w:b/>
        </w:rPr>
        <w:t>:</w:t>
      </w:r>
      <w:r w:rsidR="00E669D6">
        <w:rPr>
          <w:rFonts w:eastAsia="Calibri" w:cs="Arial"/>
        </w:rPr>
        <w:t xml:space="preserve"> </w:t>
      </w:r>
      <w:r w:rsidRPr="00204793">
        <w:rPr>
          <w:rFonts w:eastAsia="Calibri" w:cs="Arial"/>
        </w:rPr>
        <w:t xml:space="preserve">The </w:t>
      </w:r>
      <w:r w:rsidRPr="00840628">
        <w:rPr>
          <w:rFonts w:eastAsia="Calibri" w:cs="Arial"/>
        </w:rPr>
        <w:t>central assumption</w:t>
      </w:r>
      <w:r w:rsidR="00840628">
        <w:rPr>
          <w:rFonts w:eastAsia="Calibri" w:cs="Arial"/>
        </w:rPr>
        <w:t>s</w:t>
      </w:r>
      <w:r w:rsidRPr="00840628">
        <w:rPr>
          <w:rFonts w:eastAsia="Calibri" w:cs="Arial"/>
        </w:rPr>
        <w:t xml:space="preserve"> of</w:t>
      </w:r>
      <w:r w:rsidRPr="00204793">
        <w:rPr>
          <w:rFonts w:eastAsia="Calibri" w:cs="Arial"/>
        </w:rPr>
        <w:t xml:space="preserve"> using multiple methods </w:t>
      </w:r>
      <w:r w:rsidR="00840628">
        <w:rPr>
          <w:rFonts w:eastAsia="Calibri" w:cs="Arial"/>
        </w:rPr>
        <w:t>are</w:t>
      </w:r>
      <w:r w:rsidRPr="00204793">
        <w:rPr>
          <w:rFonts w:eastAsia="Calibri" w:cs="Arial"/>
        </w:rPr>
        <w:t xml:space="preserve"> </w:t>
      </w:r>
      <w:r w:rsidR="00840628">
        <w:rPr>
          <w:rFonts w:eastAsia="Calibri" w:cs="Arial"/>
        </w:rPr>
        <w:t>(1) </w:t>
      </w:r>
      <w:r w:rsidRPr="00204793">
        <w:rPr>
          <w:rFonts w:eastAsia="Calibri" w:cs="Arial"/>
        </w:rPr>
        <w:t>that each</w:t>
      </w:r>
      <w:r w:rsidR="007B43D2">
        <w:rPr>
          <w:rFonts w:eastAsia="Calibri" w:cs="Arial"/>
        </w:rPr>
        <w:t xml:space="preserve"> </w:t>
      </w:r>
      <w:r w:rsidR="00037017">
        <w:rPr>
          <w:rFonts w:eastAsia="Calibri" w:cs="Arial"/>
        </w:rPr>
        <w:t>method</w:t>
      </w:r>
      <w:r w:rsidRPr="00204793">
        <w:rPr>
          <w:rFonts w:eastAsia="Calibri" w:cs="Arial"/>
        </w:rPr>
        <w:t xml:space="preserve"> has its strengths and weaknesses and </w:t>
      </w:r>
      <w:r w:rsidR="00840628">
        <w:rPr>
          <w:rFonts w:eastAsia="Calibri" w:cs="Arial"/>
        </w:rPr>
        <w:t>(2) </w:t>
      </w:r>
      <w:r w:rsidRPr="00204793">
        <w:rPr>
          <w:rFonts w:eastAsia="Calibri" w:cs="Arial"/>
        </w:rPr>
        <w:t>that a combination of diverse examinations is necessary to benefit from the relative strengths of each individual examination.</w:t>
      </w:r>
      <w:r w:rsidR="007B43D2">
        <w:rPr>
          <w:rFonts w:eastAsia="Calibri" w:cs="Arial"/>
        </w:rPr>
        <w:t xml:space="preserve"> </w:t>
      </w:r>
      <w:r w:rsidRPr="00204793">
        <w:rPr>
          <w:rFonts w:eastAsia="Calibri" w:cs="Arial"/>
        </w:rPr>
        <w:t xml:space="preserve">Research shows that using combinations of examinations can lead to high degrees of accuracy </w:t>
      </w:r>
      <w:r w:rsidR="00007D47">
        <w:rPr>
          <w:rFonts w:eastAsia="Calibri" w:cs="Arial"/>
        </w:rPr>
        <w:t>in</w:t>
      </w:r>
      <w:r w:rsidRPr="00204793">
        <w:rPr>
          <w:rFonts w:eastAsia="Calibri" w:cs="Arial"/>
        </w:rPr>
        <w:t xml:space="preserve"> predicting job performance.</w:t>
      </w:r>
    </w:p>
    <w:p w:rsidR="001C2881" w:rsidRPr="00204793" w:rsidP="00E73393" w14:paraId="0C6BD55E" w14:textId="77777777">
      <w:pPr>
        <w:rPr>
          <w:rFonts w:eastAsia="Calibri" w:cs="Arial"/>
        </w:rPr>
      </w:pPr>
    </w:p>
    <w:p w:rsidR="001C2881" w:rsidRPr="00204793" w:rsidP="00E73393" w14:paraId="1FE52E99" w14:textId="361BF99F">
      <w:pPr>
        <w:rPr>
          <w:rFonts w:eastAsia="Calibri" w:cs="Arial"/>
        </w:rPr>
      </w:pPr>
      <w:r>
        <w:rPr>
          <w:rFonts w:eastAsia="Calibri" w:cs="Arial"/>
        </w:rPr>
        <w:t>In g</w:t>
      </w:r>
      <w:r w:rsidR="00426262">
        <w:rPr>
          <w:rFonts w:eastAsia="Calibri" w:cs="Arial"/>
        </w:rPr>
        <w:t>eneral, t</w:t>
      </w:r>
      <w:r w:rsidRPr="00204793">
        <w:rPr>
          <w:rFonts w:eastAsia="Calibri" w:cs="Arial"/>
        </w:rPr>
        <w:t xml:space="preserve">o optimize examinations for determining </w:t>
      </w:r>
      <w:r w:rsidR="00473597">
        <w:rPr>
          <w:rFonts w:eastAsia="Calibri" w:cs="Arial"/>
        </w:rPr>
        <w:t>whether</w:t>
      </w:r>
      <w:r w:rsidRPr="00204793">
        <w:rPr>
          <w:rFonts w:eastAsia="Calibri" w:cs="Arial"/>
        </w:rPr>
        <w:t xml:space="preserve"> </w:t>
      </w:r>
      <w:r w:rsidR="00A95A4B">
        <w:rPr>
          <w:rFonts w:eastAsia="Calibri" w:cs="Arial"/>
        </w:rPr>
        <w:t>an individual</w:t>
      </w:r>
      <w:r w:rsidRPr="00204793">
        <w:rPr>
          <w:rFonts w:eastAsia="Calibri" w:cs="Arial"/>
        </w:rPr>
        <w:t xml:space="preserve"> is qualified, the information needed</w:t>
      </w:r>
      <w:r w:rsidR="00212654">
        <w:rPr>
          <w:rFonts w:eastAsia="Calibri" w:cs="Arial"/>
        </w:rPr>
        <w:t xml:space="preserve"> to make that determination</w:t>
      </w:r>
      <w:r w:rsidRPr="00204793">
        <w:rPr>
          <w:rFonts w:eastAsia="Calibri" w:cs="Arial"/>
        </w:rPr>
        <w:t xml:space="preserve"> </w:t>
      </w:r>
      <w:r w:rsidR="009E5BB4">
        <w:rPr>
          <w:rFonts w:eastAsia="Calibri" w:cs="Arial"/>
        </w:rPr>
        <w:t>should first be identified</w:t>
      </w:r>
      <w:r w:rsidRPr="00204793">
        <w:rPr>
          <w:rFonts w:eastAsia="Calibri" w:cs="Arial"/>
        </w:rPr>
        <w:t xml:space="preserve"> and then the method that is most appropriate for obtaining </w:t>
      </w:r>
      <w:r w:rsidR="00212654">
        <w:rPr>
          <w:rFonts w:eastAsia="Calibri" w:cs="Arial"/>
        </w:rPr>
        <w:t>that information</w:t>
      </w:r>
      <w:r w:rsidR="004F011E">
        <w:rPr>
          <w:rFonts w:eastAsia="Calibri" w:cs="Arial"/>
        </w:rPr>
        <w:t xml:space="preserve"> should be selected</w:t>
      </w:r>
      <w:r w:rsidRPr="00204793">
        <w:rPr>
          <w:rFonts w:eastAsia="Calibri" w:cs="Arial"/>
        </w:rPr>
        <w:t xml:space="preserve">. </w:t>
      </w:r>
      <w:r w:rsidR="005E2EF2">
        <w:rPr>
          <w:rFonts w:eastAsia="Calibri" w:cs="Arial"/>
        </w:rPr>
        <w:t>A</w:t>
      </w:r>
      <w:r w:rsidRPr="00204793">
        <w:rPr>
          <w:rFonts w:eastAsia="Calibri" w:cs="Arial"/>
        </w:rPr>
        <w:t xml:space="preserve"> particular method </w:t>
      </w:r>
      <w:r w:rsidR="005E2EF2">
        <w:rPr>
          <w:rFonts w:eastAsia="Calibri" w:cs="Arial"/>
        </w:rPr>
        <w:t>should be used</w:t>
      </w:r>
      <w:r w:rsidRPr="00204793">
        <w:rPr>
          <w:rFonts w:eastAsia="Calibri" w:cs="Arial"/>
        </w:rPr>
        <w:t xml:space="preserve"> for what it is best suited. For example, a written examination is best suited for assessing fundamental knowledge, comprehension, and application of knowledge</w:t>
      </w:r>
      <w:r w:rsidR="00103904">
        <w:rPr>
          <w:rFonts w:eastAsia="Calibri" w:cs="Arial"/>
        </w:rPr>
        <w:t>.</w:t>
      </w:r>
      <w:r w:rsidRPr="00204793">
        <w:rPr>
          <w:rFonts w:eastAsia="Calibri" w:cs="Arial"/>
        </w:rPr>
        <w:t xml:space="preserve"> </w:t>
      </w:r>
      <w:r w:rsidR="00103904">
        <w:rPr>
          <w:rFonts w:eastAsia="Calibri" w:cs="Arial"/>
        </w:rPr>
        <w:t>A</w:t>
      </w:r>
      <w:r w:rsidR="00C145FC">
        <w:rPr>
          <w:rFonts w:eastAsia="Calibri" w:cs="Arial"/>
        </w:rPr>
        <w:t xml:space="preserve"> </w:t>
      </w:r>
      <w:r w:rsidRPr="00204793" w:rsidR="00C145FC">
        <w:rPr>
          <w:rFonts w:eastAsia="Calibri" w:cs="Arial"/>
        </w:rPr>
        <w:t>performance</w:t>
      </w:r>
      <w:r w:rsidR="00103904">
        <w:rPr>
          <w:rFonts w:eastAsia="Calibri" w:cs="Arial"/>
        </w:rPr>
        <w:noBreakHyphen/>
      </w:r>
      <w:r w:rsidRPr="00204793" w:rsidR="00C145FC">
        <w:rPr>
          <w:rFonts w:eastAsia="Calibri" w:cs="Arial"/>
        </w:rPr>
        <w:t xml:space="preserve">based examination using the actual work </w:t>
      </w:r>
      <w:r w:rsidRPr="00204793" w:rsidR="00C145FC">
        <w:rPr>
          <w:rFonts w:eastAsia="Calibri" w:cs="Arial"/>
        </w:rPr>
        <w:t>environment</w:t>
      </w:r>
      <w:r w:rsidRPr="00204793" w:rsidR="00C145FC">
        <w:rPr>
          <w:rFonts w:eastAsia="Calibri" w:cs="Arial"/>
        </w:rPr>
        <w:t xml:space="preserve"> or </w:t>
      </w:r>
      <w:r w:rsidR="00941DF8">
        <w:rPr>
          <w:rFonts w:eastAsia="Calibri" w:cs="Arial"/>
        </w:rPr>
        <w:t xml:space="preserve">a </w:t>
      </w:r>
      <w:r w:rsidRPr="00204793" w:rsidR="00C145FC">
        <w:rPr>
          <w:rFonts w:eastAsia="Calibri" w:cs="Arial"/>
        </w:rPr>
        <w:t xml:space="preserve">simulation </w:t>
      </w:r>
      <w:r w:rsidR="00941DF8">
        <w:rPr>
          <w:rFonts w:eastAsia="Calibri" w:cs="Arial"/>
        </w:rPr>
        <w:t>is</w:t>
      </w:r>
      <w:r w:rsidR="00C145FC">
        <w:rPr>
          <w:rFonts w:eastAsia="Calibri" w:cs="Arial"/>
        </w:rPr>
        <w:t xml:space="preserve"> best suited for a</w:t>
      </w:r>
      <w:r w:rsidRPr="00204793">
        <w:rPr>
          <w:rFonts w:eastAsia="Calibri" w:cs="Arial"/>
        </w:rPr>
        <w:t xml:space="preserve">ssessing an individual’s skill at operating a piece of equipment. </w:t>
      </w:r>
      <w:r w:rsidR="00473597">
        <w:rPr>
          <w:rFonts w:eastAsia="Calibri" w:cs="Arial"/>
        </w:rPr>
        <w:t>The staff anticipates</w:t>
      </w:r>
      <w:r w:rsidR="0063018A">
        <w:rPr>
          <w:rFonts w:eastAsia="Calibri" w:cs="Arial"/>
        </w:rPr>
        <w:t xml:space="preserve"> that </w:t>
      </w:r>
      <w:r w:rsidR="009C47EB">
        <w:rPr>
          <w:rFonts w:eastAsia="Calibri" w:cs="Arial"/>
        </w:rPr>
        <w:t xml:space="preserve">examinee performance </w:t>
      </w:r>
      <w:r w:rsidR="00C92F01">
        <w:rPr>
          <w:rFonts w:eastAsia="Calibri" w:cs="Arial"/>
        </w:rPr>
        <w:t xml:space="preserve">will </w:t>
      </w:r>
      <w:r w:rsidRPr="00204793">
        <w:rPr>
          <w:rFonts w:eastAsia="Calibri" w:cs="Arial"/>
        </w:rPr>
        <w:t>differ</w:t>
      </w:r>
      <w:r w:rsidR="00822FEE">
        <w:rPr>
          <w:rFonts w:eastAsia="Calibri" w:cs="Arial"/>
        </w:rPr>
        <w:t xml:space="preserve"> for</w:t>
      </w:r>
      <w:r w:rsidR="000D701F">
        <w:rPr>
          <w:rFonts w:eastAsia="Calibri" w:cs="Arial"/>
        </w:rPr>
        <w:t xml:space="preserve"> each method </w:t>
      </w:r>
      <w:r w:rsidRPr="00204793">
        <w:rPr>
          <w:rFonts w:eastAsia="Calibri" w:cs="Arial"/>
        </w:rPr>
        <w:t xml:space="preserve">if the </w:t>
      </w:r>
      <w:r w:rsidR="000D701F">
        <w:rPr>
          <w:rFonts w:eastAsia="Calibri" w:cs="Arial"/>
        </w:rPr>
        <w:t>methods</w:t>
      </w:r>
      <w:r w:rsidRPr="00204793">
        <w:rPr>
          <w:rFonts w:eastAsia="Calibri" w:cs="Arial"/>
        </w:rPr>
        <w:t xml:space="preserve"> </w:t>
      </w:r>
      <w:r w:rsidRPr="00204793">
        <w:rPr>
          <w:rFonts w:eastAsia="Calibri" w:cs="Arial"/>
        </w:rPr>
        <w:t>actually measure</w:t>
      </w:r>
      <w:r w:rsidRPr="00204793">
        <w:rPr>
          <w:rFonts w:eastAsia="Calibri" w:cs="Arial"/>
        </w:rPr>
        <w:t xml:space="preserve"> different aspects of each individual’s qualifications.</w:t>
      </w:r>
    </w:p>
    <w:p w:rsidR="005A5661" w:rsidRPr="00204793" w:rsidP="00E73393" w14:paraId="55615205" w14:textId="01618A01">
      <w:pPr>
        <w:rPr>
          <w:rFonts w:eastAsia="Calibri" w:cs="Arial"/>
        </w:rPr>
      </w:pPr>
    </w:p>
    <w:p w:rsidR="00203212" w:rsidRPr="00204793" w:rsidP="00E73393" w14:paraId="31E2A2A3" w14:textId="77777777">
      <w:pPr>
        <w:rPr>
          <w:rFonts w:eastAsia="Calibri" w:cs="Arial"/>
          <w:i/>
          <w:caps/>
          <w:u w:val="single"/>
        </w:rPr>
      </w:pPr>
      <w:r w:rsidRPr="00822FEE">
        <w:rPr>
          <w:rFonts w:eastAsia="Calibri" w:cs="Arial"/>
          <w:i/>
          <w:u w:val="single"/>
        </w:rPr>
        <w:t>Examination Content Specification</w:t>
      </w:r>
    </w:p>
    <w:p w:rsidR="00203212" w:rsidRPr="00204793" w:rsidP="00E73393" w14:paraId="5E86228D" w14:textId="77777777">
      <w:pPr>
        <w:rPr>
          <w:rFonts w:eastAsia="Calibri" w:cs="Arial"/>
          <w:b/>
        </w:rPr>
      </w:pPr>
    </w:p>
    <w:p w:rsidR="00203212" w:rsidRPr="00204793" w:rsidP="00E73393" w14:paraId="5AE8652C" w14:textId="26F0F112">
      <w:pPr>
        <w:rPr>
          <w:rFonts w:eastAsia="Calibri" w:cs="Arial"/>
        </w:rPr>
      </w:pPr>
      <w:r w:rsidRPr="00204793">
        <w:rPr>
          <w:rFonts w:eastAsia="Calibri" w:cs="Arial"/>
        </w:rPr>
        <w:t xml:space="preserve">Along with the overarching Test Plan </w:t>
      </w:r>
      <w:r w:rsidR="00704936">
        <w:rPr>
          <w:rFonts w:eastAsia="Calibri" w:cs="Arial"/>
        </w:rPr>
        <w:t>giving</w:t>
      </w:r>
      <w:r w:rsidRPr="00204793">
        <w:rPr>
          <w:rFonts w:eastAsia="Calibri" w:cs="Arial"/>
        </w:rPr>
        <w:t xml:space="preserve"> the comprehensive measurement approach, </w:t>
      </w:r>
      <w:r w:rsidR="00FF47A3">
        <w:rPr>
          <w:rFonts w:eastAsia="Calibri" w:cs="Arial"/>
        </w:rPr>
        <w:t>t</w:t>
      </w:r>
      <w:r w:rsidRPr="00FF47A3" w:rsidR="00FF47A3">
        <w:rPr>
          <w:rFonts w:eastAsia="Calibri" w:cs="Arial"/>
        </w:rPr>
        <w:t xml:space="preserve">he NRC staff should ensure that </w:t>
      </w:r>
      <w:r w:rsidR="00186906">
        <w:rPr>
          <w:rFonts w:eastAsia="Calibri" w:cs="Arial"/>
        </w:rPr>
        <w:t xml:space="preserve">the applicant or licensee provides </w:t>
      </w:r>
      <w:r w:rsidRPr="00204793">
        <w:rPr>
          <w:rFonts w:eastAsia="Calibri" w:cs="Arial"/>
        </w:rPr>
        <w:t xml:space="preserve">a detailed content specification or content framework for each </w:t>
      </w:r>
      <w:r w:rsidRPr="00204793" w:rsidR="00D837A0">
        <w:rPr>
          <w:rFonts w:eastAsia="Calibri" w:cs="Arial"/>
        </w:rPr>
        <w:t xml:space="preserve">type of </w:t>
      </w:r>
      <w:r w:rsidRPr="00204793">
        <w:rPr>
          <w:rFonts w:eastAsia="Calibri" w:cs="Arial"/>
        </w:rPr>
        <w:t>test</w:t>
      </w:r>
      <w:r w:rsidR="005405A7">
        <w:rPr>
          <w:rFonts w:eastAsia="Calibri" w:cs="Arial"/>
        </w:rPr>
        <w:t xml:space="preserve"> or </w:t>
      </w:r>
      <w:r w:rsidRPr="00204793">
        <w:rPr>
          <w:rFonts w:eastAsia="Calibri" w:cs="Arial"/>
        </w:rPr>
        <w:t>exam</w:t>
      </w:r>
      <w:r w:rsidR="00856634">
        <w:rPr>
          <w:rFonts w:eastAsia="Calibri" w:cs="Arial"/>
        </w:rPr>
        <w:t>ination</w:t>
      </w:r>
      <w:r w:rsidRPr="00204793">
        <w:rPr>
          <w:rFonts w:eastAsia="Calibri" w:cs="Arial"/>
        </w:rPr>
        <w:t xml:space="preserve"> </w:t>
      </w:r>
      <w:r w:rsidR="00624463">
        <w:rPr>
          <w:rFonts w:eastAsia="Calibri" w:cs="Arial"/>
        </w:rPr>
        <w:t xml:space="preserve">method </w:t>
      </w:r>
      <w:r w:rsidRPr="00204793">
        <w:rPr>
          <w:rFonts w:eastAsia="Calibri" w:cs="Arial"/>
        </w:rPr>
        <w:t>(e.g.,</w:t>
      </w:r>
      <w:r w:rsidR="005405A7">
        <w:rPr>
          <w:rFonts w:eastAsia="Calibri" w:cs="Arial"/>
        </w:rPr>
        <w:t> </w:t>
      </w:r>
      <w:r w:rsidRPr="00204793">
        <w:rPr>
          <w:rFonts w:eastAsia="Calibri" w:cs="Arial"/>
        </w:rPr>
        <w:t>written, computer</w:t>
      </w:r>
      <w:r w:rsidR="007518E4">
        <w:rPr>
          <w:rFonts w:eastAsia="Calibri" w:cs="Arial"/>
        </w:rPr>
        <w:t>-</w:t>
      </w:r>
      <w:r w:rsidRPr="00204793">
        <w:rPr>
          <w:rFonts w:eastAsia="Calibri" w:cs="Arial"/>
        </w:rPr>
        <w:t>based</w:t>
      </w:r>
      <w:r w:rsidR="00856634">
        <w:rPr>
          <w:rFonts w:eastAsia="Calibri" w:cs="Arial"/>
        </w:rPr>
        <w:t>,</w:t>
      </w:r>
      <w:r w:rsidRPr="00204793">
        <w:rPr>
          <w:rFonts w:eastAsia="Calibri" w:cs="Arial"/>
        </w:rPr>
        <w:t xml:space="preserve"> simulation)</w:t>
      </w:r>
      <w:r w:rsidR="00C85EDC">
        <w:rPr>
          <w:rFonts w:eastAsia="Calibri" w:cs="Arial"/>
        </w:rPr>
        <w:t xml:space="preserve"> in the examination program</w:t>
      </w:r>
      <w:r w:rsidRPr="00204793">
        <w:rPr>
          <w:rFonts w:eastAsia="Calibri" w:cs="Arial"/>
        </w:rPr>
        <w:t xml:space="preserve">. The content specifications should </w:t>
      </w:r>
      <w:r w:rsidR="00D976B2">
        <w:rPr>
          <w:rFonts w:eastAsia="Calibri" w:cs="Arial"/>
        </w:rPr>
        <w:t>describe</w:t>
      </w:r>
      <w:r w:rsidRPr="00204793">
        <w:rPr>
          <w:rFonts w:eastAsia="Calibri" w:cs="Arial"/>
        </w:rPr>
        <w:t xml:space="preserve"> the specific content, skills, and diagnostic features of the domain or construct that the exam</w:t>
      </w:r>
      <w:r w:rsidR="00664833">
        <w:rPr>
          <w:rFonts w:eastAsia="Calibri" w:cs="Arial"/>
        </w:rPr>
        <w:t>ination</w:t>
      </w:r>
      <w:r w:rsidRPr="00204793" w:rsidR="00021601">
        <w:rPr>
          <w:rFonts w:eastAsia="Calibri" w:cs="Arial"/>
        </w:rPr>
        <w:t xml:space="preserve"> type</w:t>
      </w:r>
      <w:r w:rsidRPr="00204793">
        <w:rPr>
          <w:rFonts w:eastAsia="Calibri" w:cs="Arial"/>
        </w:rPr>
        <w:t xml:space="preserve"> covers (e.g.,</w:t>
      </w:r>
      <w:r w:rsidR="00BB76D7">
        <w:rPr>
          <w:rFonts w:eastAsia="Calibri" w:cs="Arial"/>
        </w:rPr>
        <w:t> </w:t>
      </w:r>
      <w:r w:rsidRPr="00204793">
        <w:rPr>
          <w:rFonts w:eastAsia="Calibri" w:cs="Arial"/>
        </w:rPr>
        <w:t xml:space="preserve">“knowledge of valves,” “knowledge of emergency response”). The content specifications should be guided by the job task analysis. </w:t>
      </w:r>
      <w:r w:rsidRPr="00062DAF" w:rsidR="006D2322">
        <w:rPr>
          <w:rFonts w:eastAsia="Calibri" w:cs="Arial"/>
        </w:rPr>
        <w:t>The content specification process may use varying methods to determine KSA inclusion on an examination (e.g., ranking KSAs, applying values to KSAs, group</w:t>
      </w:r>
      <w:r w:rsidR="00FB6DCF">
        <w:rPr>
          <w:rFonts w:eastAsia="Calibri" w:cs="Arial"/>
        </w:rPr>
        <w:t>ing</w:t>
      </w:r>
      <w:r w:rsidRPr="00062DAF" w:rsidR="006D2322">
        <w:rPr>
          <w:rFonts w:eastAsia="Calibri" w:cs="Arial"/>
        </w:rPr>
        <w:t xml:space="preserve"> KSAs according to subject matter or task criticality, safety significance). </w:t>
      </w:r>
      <w:r w:rsidRPr="00204793" w:rsidR="00DA7122">
        <w:rPr>
          <w:rFonts w:eastAsia="Calibri" w:cs="Arial"/>
        </w:rPr>
        <w:t xml:space="preserve">The </w:t>
      </w:r>
      <w:r w:rsidR="00272E2B">
        <w:rPr>
          <w:rFonts w:eastAsia="Calibri" w:cs="Arial"/>
        </w:rPr>
        <w:t>T</w:t>
      </w:r>
      <w:r w:rsidR="00DA7122">
        <w:rPr>
          <w:rFonts w:eastAsia="Calibri" w:cs="Arial"/>
        </w:rPr>
        <w:t xml:space="preserve">est </w:t>
      </w:r>
      <w:r w:rsidR="00272E2B">
        <w:rPr>
          <w:rFonts w:eastAsia="Calibri" w:cs="Arial"/>
        </w:rPr>
        <w:t>P</w:t>
      </w:r>
      <w:r w:rsidR="00DA7122">
        <w:rPr>
          <w:rFonts w:eastAsia="Calibri" w:cs="Arial"/>
        </w:rPr>
        <w:t>lan</w:t>
      </w:r>
      <w:r w:rsidRPr="00204793" w:rsidR="00DA7122">
        <w:rPr>
          <w:rFonts w:eastAsia="Calibri" w:cs="Arial"/>
        </w:rPr>
        <w:t xml:space="preserve"> might measure the most important work behaviors or KSAs</w:t>
      </w:r>
      <w:r w:rsidR="000D6EC5">
        <w:rPr>
          <w:rFonts w:eastAsia="Calibri" w:cs="Arial"/>
        </w:rPr>
        <w:t>,</w:t>
      </w:r>
      <w:r w:rsidRPr="00204793" w:rsidR="00DA7122">
        <w:rPr>
          <w:rFonts w:eastAsia="Calibri" w:cs="Arial"/>
        </w:rPr>
        <w:t xml:space="preserve"> or a few that are prerequisite to others</w:t>
      </w:r>
      <w:r w:rsidR="000D6EC5">
        <w:rPr>
          <w:rFonts w:eastAsia="Calibri" w:cs="Arial"/>
        </w:rPr>
        <w:t>,</w:t>
      </w:r>
      <w:r w:rsidRPr="00204793" w:rsidR="00DA7122">
        <w:rPr>
          <w:rFonts w:eastAsia="Calibri" w:cs="Arial"/>
        </w:rPr>
        <w:t xml:space="preserve"> or a smaller set of KSAs used to predict critical outcomes (e.g.,</w:t>
      </w:r>
      <w:r w:rsidR="00A74486">
        <w:rPr>
          <w:rFonts w:eastAsia="Calibri" w:cs="Arial"/>
        </w:rPr>
        <w:t> </w:t>
      </w:r>
      <w:r w:rsidRPr="00204793" w:rsidR="00DA7122">
        <w:rPr>
          <w:rFonts w:eastAsia="Calibri" w:cs="Arial"/>
        </w:rPr>
        <w:t>accidents).</w:t>
      </w:r>
      <w:r w:rsidR="00A2695C">
        <w:rPr>
          <w:rFonts w:eastAsia="Calibri" w:cs="Arial"/>
        </w:rPr>
        <w:t xml:space="preserve"> A</w:t>
      </w:r>
      <w:r w:rsidR="000D6EC5">
        <w:rPr>
          <w:rFonts w:eastAsia="Calibri" w:cs="Arial"/>
        </w:rPr>
        <w:t>pplicants and licensees should include a</w:t>
      </w:r>
      <w:r w:rsidR="00A2695C">
        <w:rPr>
          <w:rFonts w:eastAsia="Calibri" w:cs="Arial"/>
        </w:rPr>
        <w:t xml:space="preserve"> sampling method or plan that discusses how to select specific KSAs for use on</w:t>
      </w:r>
      <w:r w:rsidR="00B36CC0">
        <w:rPr>
          <w:rFonts w:eastAsia="Calibri" w:cs="Arial"/>
        </w:rPr>
        <w:t xml:space="preserve"> a</w:t>
      </w:r>
      <w:r w:rsidR="00F513EB">
        <w:rPr>
          <w:rFonts w:eastAsia="Calibri" w:cs="Arial"/>
        </w:rPr>
        <w:t>n</w:t>
      </w:r>
      <w:r w:rsidR="00B36CC0">
        <w:rPr>
          <w:rFonts w:eastAsia="Calibri" w:cs="Arial"/>
        </w:rPr>
        <w:t xml:space="preserve"> </w:t>
      </w:r>
      <w:r w:rsidR="004E1FDD">
        <w:rPr>
          <w:rFonts w:eastAsia="Calibri" w:cs="Arial"/>
        </w:rPr>
        <w:t xml:space="preserve">administration of a </w:t>
      </w:r>
      <w:r w:rsidR="00F513EB">
        <w:rPr>
          <w:rFonts w:eastAsia="Calibri" w:cs="Arial"/>
        </w:rPr>
        <w:t>specific</w:t>
      </w:r>
      <w:r w:rsidR="004E1FDD">
        <w:rPr>
          <w:rFonts w:eastAsia="Calibri" w:cs="Arial"/>
        </w:rPr>
        <w:t xml:space="preserve"> </w:t>
      </w:r>
      <w:r w:rsidR="00FA25A2">
        <w:rPr>
          <w:rFonts w:eastAsia="Calibri" w:cs="Arial"/>
        </w:rPr>
        <w:t xml:space="preserve">examination, also referred to in this document as an </w:t>
      </w:r>
      <w:r w:rsidR="004E1FDD">
        <w:rPr>
          <w:rFonts w:eastAsia="Calibri" w:cs="Arial"/>
        </w:rPr>
        <w:t>“</w:t>
      </w:r>
      <w:r w:rsidR="00B36CC0">
        <w:rPr>
          <w:rFonts w:eastAsia="Calibri" w:cs="Arial"/>
        </w:rPr>
        <w:t>examination instance.</w:t>
      </w:r>
      <w:r w:rsidR="004E1FDD">
        <w:rPr>
          <w:rFonts w:eastAsia="Calibri" w:cs="Arial"/>
        </w:rPr>
        <w:t>”</w:t>
      </w:r>
    </w:p>
    <w:p w:rsidR="00203212" w:rsidRPr="00204793" w:rsidP="00E73393" w14:paraId="207E1CAE" w14:textId="77777777">
      <w:pPr>
        <w:rPr>
          <w:rFonts w:eastAsia="Calibri" w:cs="Arial"/>
        </w:rPr>
      </w:pPr>
    </w:p>
    <w:p w:rsidR="00203212" w:rsidP="00E73393" w14:paraId="211F14EE" w14:textId="1167898B">
      <w:pPr>
        <w:rPr>
          <w:rFonts w:eastAsia="Calibri" w:cs="Arial"/>
        </w:rPr>
      </w:pPr>
      <w:r w:rsidRPr="00204793">
        <w:rPr>
          <w:rFonts w:eastAsia="Calibri" w:cs="Arial"/>
        </w:rPr>
        <w:t>For each test</w:t>
      </w:r>
      <w:r w:rsidR="00297763">
        <w:rPr>
          <w:rFonts w:eastAsia="Calibri" w:cs="Arial"/>
        </w:rPr>
        <w:t xml:space="preserve"> or </w:t>
      </w:r>
      <w:r w:rsidR="00B637F0">
        <w:rPr>
          <w:rFonts w:eastAsia="Calibri" w:cs="Arial"/>
        </w:rPr>
        <w:t xml:space="preserve">examination </w:t>
      </w:r>
      <w:r w:rsidR="00841F9E">
        <w:rPr>
          <w:rFonts w:eastAsia="Calibri" w:cs="Arial"/>
        </w:rPr>
        <w:t>instance</w:t>
      </w:r>
      <w:r w:rsidRPr="00204793">
        <w:rPr>
          <w:rFonts w:eastAsia="Calibri" w:cs="Arial"/>
        </w:rPr>
        <w:t xml:space="preserve">, the documentation should </w:t>
      </w:r>
      <w:r w:rsidR="003A54E5">
        <w:rPr>
          <w:rFonts w:eastAsia="Calibri" w:cs="Arial"/>
        </w:rPr>
        <w:t>describe</w:t>
      </w:r>
      <w:r w:rsidRPr="00204793" w:rsidR="003A54E5">
        <w:rPr>
          <w:rFonts w:eastAsia="Calibri" w:cs="Arial"/>
        </w:rPr>
        <w:t xml:space="preserve"> </w:t>
      </w:r>
      <w:r w:rsidRPr="00204793">
        <w:rPr>
          <w:rFonts w:eastAsia="Calibri" w:cs="Arial"/>
        </w:rPr>
        <w:t>the specific KSAs included on the test</w:t>
      </w:r>
      <w:r w:rsidR="003A54E5">
        <w:rPr>
          <w:rFonts w:eastAsia="Calibri" w:cs="Arial"/>
        </w:rPr>
        <w:t>,</w:t>
      </w:r>
      <w:r w:rsidRPr="00204793">
        <w:rPr>
          <w:rFonts w:eastAsia="Calibri" w:cs="Arial"/>
        </w:rPr>
        <w:t xml:space="preserve"> the number of KSAs, the number of questions per KSA,</w:t>
      </w:r>
      <w:r w:rsidRPr="00204793" w:rsidR="00E8582A">
        <w:rPr>
          <w:rFonts w:eastAsia="Calibri" w:cs="Arial"/>
        </w:rPr>
        <w:t xml:space="preserve"> and</w:t>
      </w:r>
      <w:r w:rsidRPr="00204793">
        <w:rPr>
          <w:rFonts w:eastAsia="Calibri" w:cs="Arial"/>
        </w:rPr>
        <w:t xml:space="preserve"> the </w:t>
      </w:r>
      <w:r w:rsidR="00B36CC0">
        <w:rPr>
          <w:rFonts w:eastAsia="Calibri" w:cs="Arial"/>
        </w:rPr>
        <w:t xml:space="preserve">results of </w:t>
      </w:r>
      <w:r w:rsidR="00B36CC0">
        <w:rPr>
          <w:rFonts w:eastAsia="Calibri" w:cs="Arial"/>
        </w:rPr>
        <w:t>the sampling method</w:t>
      </w:r>
      <w:r w:rsidRPr="00204793">
        <w:rPr>
          <w:rFonts w:eastAsia="Calibri" w:cs="Arial"/>
        </w:rPr>
        <w:t xml:space="preserve"> used to select those KSAs</w:t>
      </w:r>
      <w:r>
        <w:rPr>
          <w:rFonts w:eastAsia="Calibri" w:cs="Arial"/>
        </w:rPr>
        <w:t xml:space="preserve">. </w:t>
      </w:r>
      <w:r w:rsidR="00F231EA">
        <w:rPr>
          <w:rFonts w:eastAsia="Calibri" w:cs="Arial"/>
        </w:rPr>
        <w:t xml:space="preserve">If more than one question or performance assessment item per KSA is allowed, the documentation should </w:t>
      </w:r>
      <w:r w:rsidR="003A54E5">
        <w:rPr>
          <w:rFonts w:eastAsia="Calibri" w:cs="Arial"/>
        </w:rPr>
        <w:t xml:space="preserve">describe </w:t>
      </w:r>
      <w:r w:rsidR="00F231EA">
        <w:rPr>
          <w:rFonts w:eastAsia="Calibri" w:cs="Arial"/>
        </w:rPr>
        <w:t>the basis for this allowance.</w:t>
      </w:r>
    </w:p>
    <w:p w:rsidR="006A217E" w:rsidP="00E73393" w14:paraId="38EBC857" w14:textId="48718274">
      <w:pPr>
        <w:rPr>
          <w:rFonts w:eastAsia="Calibri" w:cs="Arial"/>
        </w:rPr>
      </w:pPr>
    </w:p>
    <w:p w:rsidR="006A217E" w:rsidP="00E73393" w14:paraId="45A6759B" w14:textId="0E73E961">
      <w:pPr>
        <w:rPr>
          <w:rFonts w:eastAsia="Calibri" w:cs="Arial"/>
        </w:rPr>
      </w:pPr>
      <w:r>
        <w:rPr>
          <w:rFonts w:eastAsia="Calibri" w:cs="Arial"/>
          <w:i/>
          <w:iCs/>
          <w:u w:val="single"/>
        </w:rPr>
        <w:t>Documentation</w:t>
      </w:r>
    </w:p>
    <w:p w:rsidR="006A217E" w:rsidP="00E73393" w14:paraId="0FCCE384" w14:textId="4240F80C">
      <w:pPr>
        <w:rPr>
          <w:rFonts w:eastAsia="Calibri" w:cs="Arial"/>
        </w:rPr>
      </w:pPr>
    </w:p>
    <w:p w:rsidR="001C2881" w:rsidP="00E73393" w14:paraId="15F7EA75" w14:textId="23D5B7BB">
      <w:pPr>
        <w:contextualSpacing/>
        <w:rPr>
          <w:rFonts w:eastAsia="Calibri" w:cs="Arial"/>
        </w:rPr>
      </w:pPr>
      <w:r>
        <w:rPr>
          <w:rFonts w:eastAsia="Calibri" w:cs="Arial"/>
        </w:rPr>
        <w:t xml:space="preserve">The </w:t>
      </w:r>
      <w:r w:rsidR="00F83FD2">
        <w:rPr>
          <w:rFonts w:eastAsia="Calibri" w:cs="Arial"/>
        </w:rPr>
        <w:t>NRC staff should ensure that t</w:t>
      </w:r>
      <w:r>
        <w:rPr>
          <w:rFonts w:eastAsia="Calibri" w:cs="Arial"/>
        </w:rPr>
        <w:t>he applicant</w:t>
      </w:r>
      <w:r w:rsidR="00143B55">
        <w:rPr>
          <w:rFonts w:eastAsia="Calibri" w:cs="Arial"/>
        </w:rPr>
        <w:t xml:space="preserve"> or </w:t>
      </w:r>
      <w:r>
        <w:rPr>
          <w:rFonts w:eastAsia="Calibri" w:cs="Arial"/>
        </w:rPr>
        <w:t>licensee develop</w:t>
      </w:r>
      <w:r w:rsidR="00F83FD2">
        <w:rPr>
          <w:rFonts w:eastAsia="Calibri" w:cs="Arial"/>
        </w:rPr>
        <w:t>s</w:t>
      </w:r>
      <w:r>
        <w:rPr>
          <w:rFonts w:eastAsia="Calibri" w:cs="Arial"/>
        </w:rPr>
        <w:t xml:space="preserve"> documentation</w:t>
      </w:r>
      <w:r w:rsidRPr="00204793">
        <w:rPr>
          <w:rFonts w:eastAsia="Calibri" w:cs="Arial"/>
        </w:rPr>
        <w:t xml:space="preserve"> with all necessary test specifications (e.g., the amount of time allowed for the testing, directions for the test takers, procedures to be used for administration, materials for test takers to use, scoring and reporting procedures,</w:t>
      </w:r>
      <w:r w:rsidRPr="00204793">
        <w:rPr>
          <w:rFonts w:eastAsia="Calibri" w:cs="Arial"/>
        </w:rPr>
        <w:t xml:space="preserve"> </w:t>
      </w:r>
      <w:r w:rsidRPr="00204793">
        <w:rPr>
          <w:rFonts w:eastAsia="Calibri" w:cs="Arial"/>
        </w:rPr>
        <w:t>description of necessary hardware and software</w:t>
      </w:r>
      <w:r>
        <w:rPr>
          <w:rFonts w:eastAsia="Calibri" w:cs="Arial"/>
        </w:rPr>
        <w:t>) and</w:t>
      </w:r>
      <w:r w:rsidRPr="00204793">
        <w:rPr>
          <w:rFonts w:eastAsia="Calibri" w:cs="Arial"/>
        </w:rPr>
        <w:t xml:space="preserve"> the basis for these test specifications.</w:t>
      </w:r>
    </w:p>
    <w:p w:rsidR="0032646D" w:rsidP="00E73393" w14:paraId="344EE25F" w14:textId="77777777">
      <w:pPr>
        <w:contextualSpacing/>
        <w:rPr>
          <w:rFonts w:eastAsia="Calibri" w:cs="Arial"/>
        </w:rPr>
      </w:pPr>
    </w:p>
    <w:p w:rsidR="00203212" w:rsidP="002D1460" w14:paraId="1622E2D4" w14:textId="0E8B8909">
      <w:pPr>
        <w:rPr>
          <w:rFonts w:eastAsia="Calibri" w:cs="Arial"/>
          <w:b/>
          <w:u w:val="single"/>
        </w:rPr>
      </w:pPr>
      <w:r w:rsidRPr="00204793">
        <w:rPr>
          <w:rFonts w:eastAsia="Calibri" w:cs="Arial"/>
          <w:b/>
          <w:u w:val="single"/>
        </w:rPr>
        <w:t>Acceptance Criteria</w:t>
      </w:r>
      <w:r w:rsidRPr="00137C58">
        <w:rPr>
          <w:b/>
        </w:rPr>
        <w:t>:</w:t>
      </w:r>
    </w:p>
    <w:p w:rsidR="00687666" w:rsidRPr="00137C58" w:rsidP="002D1460" w14:paraId="7BFD8886" w14:textId="77777777"/>
    <w:p w:rsidR="00C6481D" w:rsidP="00687666" w14:paraId="1A14E2C2" w14:textId="58F64C9C">
      <w:pPr>
        <w:rPr>
          <w:rFonts w:eastAsia="Calibri" w:cs="Arial"/>
        </w:rPr>
      </w:pPr>
      <w:r>
        <w:rPr>
          <w:rFonts w:eastAsia="Calibri" w:cs="Arial"/>
        </w:rPr>
        <w:t xml:space="preserve">The NRC staff should ensure </w:t>
      </w:r>
      <w:r w:rsidR="003C6DCC">
        <w:rPr>
          <w:rFonts w:eastAsia="Calibri" w:cs="Arial"/>
        </w:rPr>
        <w:t>the following</w:t>
      </w:r>
      <w:r>
        <w:rPr>
          <w:rFonts w:eastAsia="Calibri" w:cs="Arial"/>
        </w:rPr>
        <w:t>:</w:t>
      </w:r>
    </w:p>
    <w:p w:rsidR="00687666" w:rsidRPr="00137C58" w:rsidP="00537DF8" w14:paraId="7F602992" w14:textId="77777777"/>
    <w:p w:rsidR="00E60649" w:rsidRPr="00204793" w:rsidP="00137C58" w14:paraId="76095530" w14:textId="1C701D13">
      <w:pPr>
        <w:pStyle w:val="ListParagraph"/>
        <w:numPr>
          <w:ilvl w:val="0"/>
          <w:numId w:val="26"/>
        </w:numPr>
        <w:spacing w:after="220"/>
        <w:ind w:left="720" w:hanging="720"/>
        <w:contextualSpacing w:val="0"/>
        <w:rPr>
          <w:rFonts w:cs="Arial"/>
        </w:rPr>
      </w:pPr>
      <w:r w:rsidRPr="00204793">
        <w:rPr>
          <w:rFonts w:cs="Arial"/>
        </w:rPr>
        <w:t>The applicant or licensee provide</w:t>
      </w:r>
      <w:r w:rsidR="004F7D06">
        <w:rPr>
          <w:rFonts w:cs="Arial"/>
        </w:rPr>
        <w:t>s</w:t>
      </w:r>
      <w:r w:rsidRPr="00204793">
        <w:rPr>
          <w:rFonts w:cs="Arial"/>
        </w:rPr>
        <w:t xml:space="preserve"> documentation of the </w:t>
      </w:r>
      <w:r w:rsidR="00A822D6">
        <w:rPr>
          <w:rFonts w:cs="Arial"/>
        </w:rPr>
        <w:t>procedures</w:t>
      </w:r>
      <w:r w:rsidRPr="00204793">
        <w:rPr>
          <w:rFonts w:cs="Arial"/>
        </w:rPr>
        <w:t xml:space="preserve"> used to determine KSA inclusion and exclusion on the examination [Criterion 2.5]</w:t>
      </w:r>
      <w:r w:rsidR="00EF7788">
        <w:rPr>
          <w:rFonts w:cs="Arial"/>
        </w:rPr>
        <w:t>.</w:t>
      </w:r>
    </w:p>
    <w:p w:rsidR="00203212" w:rsidRPr="00204793" w:rsidP="00137C58" w14:paraId="44A3588D" w14:textId="7AFF5790">
      <w:pPr>
        <w:pStyle w:val="ListParagraph"/>
        <w:numPr>
          <w:ilvl w:val="0"/>
          <w:numId w:val="19"/>
        </w:numPr>
        <w:spacing w:after="220"/>
        <w:ind w:hanging="720"/>
        <w:contextualSpacing w:val="0"/>
        <w:rPr>
          <w:rFonts w:eastAsia="Calibri" w:cs="Arial"/>
        </w:rPr>
      </w:pPr>
      <w:bookmarkStart w:id="9" w:name="_Hlk102311634"/>
      <w:r w:rsidRPr="00CC4250">
        <w:rPr>
          <w:rFonts w:cs="Arial"/>
        </w:rPr>
        <w:t>For each test</w:t>
      </w:r>
      <w:r w:rsidR="003836B4">
        <w:rPr>
          <w:rFonts w:cs="Arial"/>
        </w:rPr>
        <w:t xml:space="preserve"> or </w:t>
      </w:r>
      <w:r w:rsidRPr="00CC4250">
        <w:rPr>
          <w:rFonts w:cs="Arial"/>
        </w:rPr>
        <w:t>exam</w:t>
      </w:r>
      <w:r w:rsidR="0017726C">
        <w:rPr>
          <w:rFonts w:cs="Arial"/>
        </w:rPr>
        <w:t>ination</w:t>
      </w:r>
      <w:r w:rsidR="00E37270">
        <w:rPr>
          <w:rFonts w:cs="Arial"/>
        </w:rPr>
        <w:t xml:space="preserve"> </w:t>
      </w:r>
      <w:r w:rsidR="00A822D6">
        <w:rPr>
          <w:rFonts w:cs="Arial"/>
        </w:rPr>
        <w:t>method</w:t>
      </w:r>
      <w:r w:rsidRPr="00CC4250">
        <w:rPr>
          <w:rFonts w:cs="Arial"/>
        </w:rPr>
        <w:t xml:space="preserve">, the </w:t>
      </w:r>
      <w:r w:rsidR="0098671F">
        <w:rPr>
          <w:rFonts w:cs="Arial"/>
        </w:rPr>
        <w:t xml:space="preserve">applicant or </w:t>
      </w:r>
      <w:r w:rsidRPr="00CC4250">
        <w:rPr>
          <w:rFonts w:cs="Arial"/>
        </w:rPr>
        <w:t>licensee provide</w:t>
      </w:r>
      <w:r w:rsidR="004F7D06">
        <w:rPr>
          <w:rFonts w:cs="Arial"/>
        </w:rPr>
        <w:t>s</w:t>
      </w:r>
      <w:r w:rsidRPr="00CC4250">
        <w:rPr>
          <w:rFonts w:cs="Arial"/>
        </w:rPr>
        <w:t xml:space="preserve"> content specifications that clear</w:t>
      </w:r>
      <w:r w:rsidR="00BF5FA9">
        <w:rPr>
          <w:rFonts w:cs="Arial"/>
        </w:rPr>
        <w:t>ly</w:t>
      </w:r>
      <w:r w:rsidRPr="00CC4250">
        <w:rPr>
          <w:rFonts w:cs="Arial"/>
        </w:rPr>
        <w:t xml:space="preserve"> descri</w:t>
      </w:r>
      <w:r w:rsidR="00BF5FA9">
        <w:rPr>
          <w:rFonts w:cs="Arial"/>
        </w:rPr>
        <w:t>be</w:t>
      </w:r>
      <w:r w:rsidRPr="00CC4250">
        <w:rPr>
          <w:rFonts w:cs="Arial"/>
        </w:rPr>
        <w:t xml:space="preserve"> the jobs and tasks covered in the test</w:t>
      </w:r>
      <w:r w:rsidR="00A822D6">
        <w:rPr>
          <w:rFonts w:cs="Arial"/>
        </w:rPr>
        <w:t xml:space="preserve"> methods</w:t>
      </w:r>
      <w:r w:rsidRPr="00CC4250">
        <w:rPr>
          <w:rFonts w:cs="Arial"/>
        </w:rPr>
        <w:t xml:space="preserve"> and the specific content, including</w:t>
      </w:r>
      <w:r w:rsidR="00BF5FA9">
        <w:rPr>
          <w:rFonts w:cs="Arial"/>
        </w:rPr>
        <w:t xml:space="preserve"> the following</w:t>
      </w:r>
      <w:r w:rsidRPr="00CC4250">
        <w:rPr>
          <w:rFonts w:cs="Arial"/>
        </w:rPr>
        <w:t xml:space="preserve">: </w:t>
      </w:r>
      <w:bookmarkEnd w:id="9"/>
    </w:p>
    <w:p w:rsidR="00BC6743" w:rsidRPr="00204793" w:rsidP="00137C58" w14:paraId="49E7D0DB" w14:textId="191289DF">
      <w:pPr>
        <w:numPr>
          <w:ilvl w:val="1"/>
          <w:numId w:val="20"/>
        </w:numPr>
        <w:spacing w:after="220"/>
        <w:ind w:hanging="720"/>
        <w:rPr>
          <w:rFonts w:eastAsia="Calibri" w:cs="Arial"/>
        </w:rPr>
      </w:pPr>
      <w:r>
        <w:rPr>
          <w:rFonts w:eastAsia="Calibri" w:cs="Arial"/>
        </w:rPr>
        <w:t>the sampling methods</w:t>
      </w:r>
      <w:r w:rsidR="00E41E3A">
        <w:rPr>
          <w:rFonts w:eastAsia="Calibri" w:cs="Arial"/>
        </w:rPr>
        <w:t xml:space="preserve"> and </w:t>
      </w:r>
      <w:r>
        <w:rPr>
          <w:rFonts w:eastAsia="Calibri" w:cs="Arial"/>
        </w:rPr>
        <w:t>plan for determining inclusion on a specific examination</w:t>
      </w:r>
      <w:r w:rsidR="00A822D6">
        <w:rPr>
          <w:rFonts w:eastAsia="Calibri" w:cs="Arial"/>
        </w:rPr>
        <w:t xml:space="preserve"> instance</w:t>
      </w:r>
      <w:r w:rsidRPr="00204793" w:rsidR="002C7B27">
        <w:rPr>
          <w:rFonts w:eastAsia="Calibri" w:cs="Arial"/>
        </w:rPr>
        <w:t xml:space="preserve"> </w:t>
      </w:r>
      <w:r w:rsidR="00F1049C">
        <w:rPr>
          <w:rFonts w:eastAsia="Calibri" w:cs="Arial"/>
        </w:rPr>
        <w:t>(</w:t>
      </w:r>
      <w:r w:rsidR="00434CC9">
        <w:rPr>
          <w:rFonts w:eastAsia="Calibri" w:cs="Arial"/>
        </w:rPr>
        <w:t>f</w:t>
      </w:r>
      <w:r w:rsidRPr="00204793" w:rsidR="002C7B27">
        <w:rPr>
          <w:rFonts w:eastAsia="Calibri" w:cs="Arial"/>
        </w:rPr>
        <w:t>or example, the test might measure the most important work behaviors or KSAs</w:t>
      </w:r>
      <w:r w:rsidR="00FA03B4">
        <w:rPr>
          <w:rFonts w:eastAsia="Calibri" w:cs="Arial"/>
        </w:rPr>
        <w:t>,</w:t>
      </w:r>
      <w:r w:rsidRPr="00204793" w:rsidR="002C7B27">
        <w:rPr>
          <w:rFonts w:eastAsia="Calibri" w:cs="Arial"/>
        </w:rPr>
        <w:t xml:space="preserve"> KSAs that are prerequisite to others</w:t>
      </w:r>
      <w:r w:rsidR="00EB1A18">
        <w:rPr>
          <w:rFonts w:eastAsia="Calibri" w:cs="Arial"/>
        </w:rPr>
        <w:t>,</w:t>
      </w:r>
      <w:r w:rsidRPr="00204793" w:rsidR="002C7B27">
        <w:rPr>
          <w:rFonts w:eastAsia="Calibri" w:cs="Arial"/>
        </w:rPr>
        <w:t xml:space="preserve"> or a smaller set of KSAs used to predict critical outcomes </w:t>
      </w:r>
      <w:r w:rsidR="0091643B">
        <w:rPr>
          <w:rFonts w:eastAsia="Calibri" w:cs="Arial"/>
        </w:rPr>
        <w:t xml:space="preserve">such as </w:t>
      </w:r>
      <w:r w:rsidRPr="00204793" w:rsidR="002C7B27">
        <w:rPr>
          <w:rFonts w:eastAsia="Calibri" w:cs="Arial"/>
        </w:rPr>
        <w:t>accidents</w:t>
      </w:r>
      <w:r w:rsidR="00F1049C">
        <w:rPr>
          <w:rFonts w:eastAsia="Calibri" w:cs="Arial"/>
        </w:rPr>
        <w:t>)</w:t>
      </w:r>
      <w:r w:rsidRPr="00204793" w:rsidR="002C7B27">
        <w:rPr>
          <w:rFonts w:eastAsia="Calibri" w:cs="Arial"/>
        </w:rPr>
        <w:t xml:space="preserve"> </w:t>
      </w:r>
      <w:bookmarkStart w:id="10" w:name="_Hlk108790857"/>
      <w:r w:rsidRPr="00204793" w:rsidR="005167D5">
        <w:rPr>
          <w:rFonts w:eastAsia="Calibri" w:cs="Arial"/>
        </w:rPr>
        <w:t>[Criterion 2.6</w:t>
      </w:r>
      <w:bookmarkEnd w:id="10"/>
      <w:r w:rsidRPr="00204793" w:rsidR="005167D5">
        <w:rPr>
          <w:rFonts w:eastAsia="Calibri" w:cs="Arial"/>
        </w:rPr>
        <w:t>]</w:t>
      </w:r>
    </w:p>
    <w:p w:rsidR="00E059CF" w:rsidRPr="00204793" w:rsidP="00137C58" w14:paraId="746CDF69" w14:textId="5892C4BC">
      <w:pPr>
        <w:numPr>
          <w:ilvl w:val="1"/>
          <w:numId w:val="20"/>
        </w:numPr>
        <w:spacing w:after="220"/>
        <w:ind w:hanging="720"/>
        <w:rPr>
          <w:rFonts w:eastAsia="Calibri" w:cs="Arial"/>
        </w:rPr>
      </w:pPr>
      <w:r>
        <w:rPr>
          <w:rFonts w:eastAsia="Calibri" w:cs="Arial"/>
        </w:rPr>
        <w:t>a</w:t>
      </w:r>
      <w:r w:rsidRPr="00204793" w:rsidR="002C7B27">
        <w:rPr>
          <w:rFonts w:eastAsia="Calibri" w:cs="Arial"/>
        </w:rPr>
        <w:t xml:space="preserve"> decomposition of the tasks into the knowledge, skills, cognitive processes, abilities, attitudes, or behaviors that are included in the test</w:t>
      </w:r>
      <w:r w:rsidR="00111BFB">
        <w:rPr>
          <w:rFonts w:eastAsia="Calibri" w:cs="Arial"/>
        </w:rPr>
        <w:t xml:space="preserve"> method</w:t>
      </w:r>
      <w:r w:rsidRPr="00204793" w:rsidR="002C7B27">
        <w:rPr>
          <w:rFonts w:eastAsia="Calibri" w:cs="Arial"/>
        </w:rPr>
        <w:t xml:space="preserve">, and </w:t>
      </w:r>
      <w:r w:rsidR="00A633A3">
        <w:rPr>
          <w:rFonts w:eastAsia="Calibri" w:cs="Arial"/>
        </w:rPr>
        <w:t xml:space="preserve">those </w:t>
      </w:r>
      <w:r w:rsidR="00213B1B">
        <w:rPr>
          <w:rFonts w:eastAsia="Calibri" w:cs="Arial"/>
        </w:rPr>
        <w:t>that</w:t>
      </w:r>
      <w:r w:rsidRPr="00204793" w:rsidR="002C7B27">
        <w:rPr>
          <w:rFonts w:eastAsia="Calibri" w:cs="Arial"/>
        </w:rPr>
        <w:t xml:space="preserve"> are excluded from the test</w:t>
      </w:r>
      <w:r w:rsidR="00111BFB">
        <w:rPr>
          <w:rFonts w:eastAsia="Calibri" w:cs="Arial"/>
        </w:rPr>
        <w:t xml:space="preserve"> method</w:t>
      </w:r>
      <w:r w:rsidRPr="00204793" w:rsidR="005167D5">
        <w:rPr>
          <w:rFonts w:eastAsia="Calibri" w:cs="Arial"/>
        </w:rPr>
        <w:t xml:space="preserve"> [Criterion 2.7]</w:t>
      </w:r>
    </w:p>
    <w:p w:rsidR="00E059CF" w:rsidRPr="00204793" w:rsidP="00137C58" w14:paraId="35F61E80" w14:textId="6883047A">
      <w:pPr>
        <w:numPr>
          <w:ilvl w:val="1"/>
          <w:numId w:val="20"/>
        </w:numPr>
        <w:spacing w:after="220"/>
        <w:ind w:hanging="720"/>
        <w:rPr>
          <w:rFonts w:eastAsia="Calibri" w:cs="Arial"/>
        </w:rPr>
      </w:pPr>
      <w:r>
        <w:rPr>
          <w:rFonts w:eastAsia="Calibri" w:cs="Arial"/>
        </w:rPr>
        <w:t>d</w:t>
      </w:r>
      <w:r w:rsidRPr="00204793" w:rsidR="002C7B27">
        <w:rPr>
          <w:rFonts w:eastAsia="Calibri" w:cs="Arial"/>
        </w:rPr>
        <w:t xml:space="preserve">ocumentation on test length </w:t>
      </w:r>
      <w:r>
        <w:rPr>
          <w:rFonts w:eastAsia="Calibri" w:cs="Arial"/>
        </w:rPr>
        <w:t>(</w:t>
      </w:r>
      <w:r w:rsidRPr="00204793" w:rsidR="002C7B27">
        <w:rPr>
          <w:rFonts w:eastAsia="Calibri" w:cs="Arial"/>
        </w:rPr>
        <w:t>specify</w:t>
      </w:r>
      <w:r w:rsidR="00213B1B">
        <w:rPr>
          <w:rFonts w:eastAsia="Calibri" w:cs="Arial"/>
        </w:rPr>
        <w:t>ing</w:t>
      </w:r>
      <w:r w:rsidRPr="00204793" w:rsidR="002C7B27">
        <w:rPr>
          <w:rFonts w:eastAsia="Calibri" w:cs="Arial"/>
        </w:rPr>
        <w:t xml:space="preserve"> the number of questions allotted to different content areas based on the job analysis</w:t>
      </w:r>
      <w:r>
        <w:rPr>
          <w:rFonts w:eastAsia="Calibri" w:cs="Arial"/>
        </w:rPr>
        <w:t>)</w:t>
      </w:r>
      <w:r w:rsidRPr="00CC4250" w:rsidR="005167D5">
        <w:rPr>
          <w:rFonts w:cs="Arial"/>
        </w:rPr>
        <w:t xml:space="preserve"> </w:t>
      </w:r>
      <w:r w:rsidRPr="00204793" w:rsidR="005167D5">
        <w:rPr>
          <w:rFonts w:eastAsia="Calibri" w:cs="Arial"/>
        </w:rPr>
        <w:t>[Criterion 2.8]</w:t>
      </w:r>
    </w:p>
    <w:p w:rsidR="00E059CF" w:rsidRPr="00204793" w:rsidP="00137C58" w14:paraId="01C80F8E" w14:textId="1A5C6DF4">
      <w:pPr>
        <w:numPr>
          <w:ilvl w:val="1"/>
          <w:numId w:val="20"/>
        </w:numPr>
        <w:spacing w:after="220"/>
        <w:ind w:hanging="720"/>
        <w:rPr>
          <w:rFonts w:eastAsia="Calibri" w:cs="Arial"/>
        </w:rPr>
      </w:pPr>
      <w:r>
        <w:rPr>
          <w:rFonts w:eastAsia="Calibri" w:cs="Arial"/>
        </w:rPr>
        <w:t>s</w:t>
      </w:r>
      <w:r w:rsidRPr="00204793" w:rsidR="002C7B27">
        <w:rPr>
          <w:rFonts w:eastAsia="Calibri" w:cs="Arial"/>
        </w:rPr>
        <w:t xml:space="preserve">pecification of the type of personnel (examinee population) for which the test is intended (i.e., </w:t>
      </w:r>
      <w:r w:rsidR="00FA1CEB">
        <w:rPr>
          <w:rFonts w:eastAsia="Calibri" w:cs="Arial"/>
        </w:rPr>
        <w:t>RO</w:t>
      </w:r>
      <w:r w:rsidR="003B0A30">
        <w:rPr>
          <w:rFonts w:eastAsia="Calibri" w:cs="Arial"/>
        </w:rPr>
        <w:t xml:space="preserve">, </w:t>
      </w:r>
      <w:r w:rsidR="00211EC9">
        <w:rPr>
          <w:rFonts w:eastAsia="Calibri" w:cs="Arial"/>
        </w:rPr>
        <w:t>SRO</w:t>
      </w:r>
      <w:r w:rsidR="003B0A30">
        <w:rPr>
          <w:rFonts w:eastAsia="Calibri" w:cs="Arial"/>
        </w:rPr>
        <w:t xml:space="preserve">, or </w:t>
      </w:r>
      <w:r w:rsidR="00BD060E">
        <w:rPr>
          <w:rFonts w:cs="Arial"/>
          <w:color w:val="000000" w:themeColor="text1"/>
        </w:rPr>
        <w:t>GLRO</w:t>
      </w:r>
      <w:r w:rsidRPr="00204793" w:rsidR="002C7B27">
        <w:rPr>
          <w:rFonts w:eastAsia="Calibri" w:cs="Arial"/>
        </w:rPr>
        <w:t xml:space="preserve">) </w:t>
      </w:r>
      <w:r w:rsidRPr="00204793" w:rsidR="005167D5">
        <w:rPr>
          <w:rFonts w:eastAsia="Calibri" w:cs="Arial"/>
        </w:rPr>
        <w:t>[Criterion 2.9]</w:t>
      </w:r>
    </w:p>
    <w:p w:rsidR="00E059CF" w:rsidRPr="00204793" w:rsidP="00137C58" w14:paraId="4E6E25CB" w14:textId="2705C6B1">
      <w:pPr>
        <w:numPr>
          <w:ilvl w:val="1"/>
          <w:numId w:val="20"/>
        </w:numPr>
        <w:spacing w:after="220"/>
        <w:ind w:hanging="720"/>
        <w:rPr>
          <w:rFonts w:eastAsia="Calibri" w:cs="Arial"/>
        </w:rPr>
      </w:pPr>
      <w:r>
        <w:rPr>
          <w:rFonts w:eastAsia="Calibri" w:cs="Arial"/>
        </w:rPr>
        <w:t>s</w:t>
      </w:r>
      <w:r w:rsidRPr="00204793" w:rsidR="002C7B27">
        <w:rPr>
          <w:rFonts w:eastAsia="Calibri" w:cs="Arial"/>
        </w:rPr>
        <w:t>pecification of intended uses of the test</w:t>
      </w:r>
      <w:r w:rsidR="00446830">
        <w:rPr>
          <w:rFonts w:eastAsia="Calibri" w:cs="Arial"/>
        </w:rPr>
        <w:t xml:space="preserve"> method</w:t>
      </w:r>
      <w:r w:rsidRPr="00204793" w:rsidR="002C7B27">
        <w:rPr>
          <w:rFonts w:eastAsia="Calibri" w:cs="Arial"/>
        </w:rPr>
        <w:t xml:space="preserve"> (i.e., a clear statement of the purposes and applications for which the test is intended) </w:t>
      </w:r>
      <w:r w:rsidRPr="00204793" w:rsidR="005167D5">
        <w:rPr>
          <w:rFonts w:eastAsia="Calibri" w:cs="Arial"/>
        </w:rPr>
        <w:t>[Criterion</w:t>
      </w:r>
      <w:r w:rsidR="007506A7">
        <w:rPr>
          <w:rFonts w:eastAsia="Calibri" w:cs="Arial"/>
        </w:rPr>
        <w:t> </w:t>
      </w:r>
      <w:r w:rsidRPr="00204793" w:rsidR="005167D5">
        <w:rPr>
          <w:rFonts w:eastAsia="Calibri" w:cs="Arial"/>
        </w:rPr>
        <w:t>2.10]</w:t>
      </w:r>
    </w:p>
    <w:p w:rsidR="00974668" w:rsidRPr="00204793" w:rsidP="00137C58" w14:paraId="3FC8F764" w14:textId="5A9505C4">
      <w:pPr>
        <w:numPr>
          <w:ilvl w:val="1"/>
          <w:numId w:val="20"/>
        </w:numPr>
        <w:spacing w:after="220"/>
        <w:ind w:hanging="720"/>
        <w:rPr>
          <w:rFonts w:eastAsia="Calibri" w:cs="Arial"/>
        </w:rPr>
      </w:pPr>
      <w:r>
        <w:rPr>
          <w:rFonts w:eastAsia="Calibri" w:cs="Arial"/>
        </w:rPr>
        <w:t>f</w:t>
      </w:r>
      <w:r w:rsidRPr="00204793" w:rsidR="002C7B27">
        <w:rPr>
          <w:rFonts w:eastAsia="Calibri" w:cs="Arial"/>
        </w:rPr>
        <w:t>ormat specifications that provide the testing strategy</w:t>
      </w:r>
      <w:r w:rsidR="007506A7">
        <w:rPr>
          <w:rFonts w:eastAsia="Calibri" w:cs="Arial"/>
        </w:rPr>
        <w:t xml:space="preserve"> and </w:t>
      </w:r>
      <w:r w:rsidRPr="00204793" w:rsidR="002C7B27">
        <w:rPr>
          <w:rFonts w:eastAsia="Calibri" w:cs="Arial"/>
        </w:rPr>
        <w:t>format of items (e.g.,</w:t>
      </w:r>
      <w:r w:rsidR="000535B8">
        <w:rPr>
          <w:rFonts w:eastAsia="Calibri" w:cs="Arial"/>
        </w:rPr>
        <w:t> </w:t>
      </w:r>
      <w:r w:rsidRPr="00204793" w:rsidR="002C7B27">
        <w:rPr>
          <w:rFonts w:eastAsia="Calibri" w:cs="Arial"/>
        </w:rPr>
        <w:t>written, computer</w:t>
      </w:r>
      <w:r w:rsidR="008F378A">
        <w:rPr>
          <w:rFonts w:eastAsia="Calibri" w:cs="Arial"/>
        </w:rPr>
        <w:t>-</w:t>
      </w:r>
      <w:r w:rsidRPr="00204793" w:rsidR="002C7B27">
        <w:rPr>
          <w:rFonts w:eastAsia="Calibri" w:cs="Arial"/>
        </w:rPr>
        <w:t>based, performance</w:t>
      </w:r>
      <w:r w:rsidR="008F378A">
        <w:rPr>
          <w:rFonts w:eastAsia="Calibri" w:cs="Arial"/>
        </w:rPr>
        <w:t>-</w:t>
      </w:r>
      <w:r w:rsidRPr="00204793" w:rsidR="002C7B27">
        <w:rPr>
          <w:rFonts w:eastAsia="Calibri" w:cs="Arial"/>
        </w:rPr>
        <w:t>based) and describe the rationale for the formatting that include</w:t>
      </w:r>
      <w:r w:rsidR="00693439">
        <w:rPr>
          <w:rFonts w:eastAsia="Calibri" w:cs="Arial"/>
        </w:rPr>
        <w:t>s</w:t>
      </w:r>
      <w:r w:rsidRPr="00204793" w:rsidR="002C7B27">
        <w:rPr>
          <w:rFonts w:eastAsia="Calibri" w:cs="Arial"/>
        </w:rPr>
        <w:t xml:space="preserve"> consideration of </w:t>
      </w:r>
      <w:r w:rsidR="00041DB4">
        <w:rPr>
          <w:rFonts w:eastAsia="Calibri" w:cs="Arial"/>
        </w:rPr>
        <w:t xml:space="preserve">the </w:t>
      </w:r>
      <w:r w:rsidRPr="00204793" w:rsidR="002C7B27">
        <w:rPr>
          <w:rFonts w:eastAsia="Calibri" w:cs="Arial"/>
        </w:rPr>
        <w:t>validity of the format and not simply ease of use</w:t>
      </w:r>
      <w:r w:rsidRPr="00204793" w:rsidR="005167D5">
        <w:rPr>
          <w:rFonts w:eastAsia="Calibri" w:cs="Arial"/>
        </w:rPr>
        <w:t xml:space="preserve"> [Criterion 2.11]</w:t>
      </w:r>
    </w:p>
    <w:p w:rsidR="006A217E" w:rsidRPr="006A217E" w:rsidP="00137C58" w14:paraId="39254F99" w14:textId="711E790D">
      <w:pPr>
        <w:numPr>
          <w:ilvl w:val="1"/>
          <w:numId w:val="20"/>
        </w:numPr>
        <w:spacing w:after="220"/>
        <w:ind w:hanging="720"/>
        <w:rPr>
          <w:rFonts w:cs="Arial"/>
        </w:rPr>
      </w:pPr>
      <w:r>
        <w:rPr>
          <w:rFonts w:eastAsia="Calibri" w:cs="Arial"/>
        </w:rPr>
        <w:t>e</w:t>
      </w:r>
      <w:r w:rsidRPr="00204793" w:rsidR="002C7B27">
        <w:rPr>
          <w:rFonts w:eastAsia="Calibri" w:cs="Arial"/>
        </w:rPr>
        <w:t>vidence</w:t>
      </w:r>
      <w:r w:rsidR="00B84DD8">
        <w:rPr>
          <w:rFonts w:eastAsia="Calibri" w:cs="Arial"/>
        </w:rPr>
        <w:t xml:space="preserve"> and </w:t>
      </w:r>
      <w:r w:rsidRPr="00204793" w:rsidR="002C7B27">
        <w:rPr>
          <w:rFonts w:eastAsia="Calibri" w:cs="Arial"/>
        </w:rPr>
        <w:t xml:space="preserve">supporting documentation that the test strategy aligns appropriately depending on the distinction of </w:t>
      </w:r>
      <w:r w:rsidRPr="00F44DBA" w:rsidR="002C7B27">
        <w:rPr>
          <w:rFonts w:eastAsia="Calibri" w:cs="Arial"/>
        </w:rPr>
        <w:t>knowledge v</w:t>
      </w:r>
      <w:r w:rsidR="000601E6">
        <w:rPr>
          <w:rFonts w:eastAsia="Calibri" w:cs="Arial"/>
        </w:rPr>
        <w:t>ersus</w:t>
      </w:r>
      <w:r w:rsidRPr="00F44DBA" w:rsidR="002C7B27">
        <w:rPr>
          <w:rFonts w:eastAsia="Calibri" w:cs="Arial"/>
        </w:rPr>
        <w:t xml:space="preserve"> skills</w:t>
      </w:r>
      <w:r w:rsidRPr="00204793" w:rsidR="005167D5">
        <w:rPr>
          <w:rFonts w:eastAsia="Calibri" w:cs="Arial"/>
        </w:rPr>
        <w:t xml:space="preserve"> [Criterion</w:t>
      </w:r>
      <w:r w:rsidR="00B26185">
        <w:rPr>
          <w:rFonts w:eastAsia="Calibri" w:cs="Arial"/>
        </w:rPr>
        <w:t> </w:t>
      </w:r>
      <w:r w:rsidRPr="00204793" w:rsidR="005167D5">
        <w:rPr>
          <w:rFonts w:eastAsia="Calibri" w:cs="Arial"/>
        </w:rPr>
        <w:t>2.12]</w:t>
      </w:r>
    </w:p>
    <w:p w:rsidR="00DD4F9A" w:rsidRPr="0084353C" w:rsidP="00240187" w14:paraId="2AF7D4EC" w14:textId="01424994">
      <w:pPr>
        <w:pStyle w:val="ListParagraph"/>
        <w:numPr>
          <w:ilvl w:val="0"/>
          <w:numId w:val="26"/>
        </w:numPr>
        <w:spacing w:after="220"/>
        <w:ind w:left="720" w:hanging="720"/>
        <w:contextualSpacing w:val="0"/>
        <w:rPr>
          <w:rFonts w:eastAsia="Calibri" w:cs="Arial"/>
        </w:rPr>
      </w:pPr>
      <w:r>
        <w:rPr>
          <w:rFonts w:cs="Arial"/>
        </w:rPr>
        <w:t>The applicant or licensee provide</w:t>
      </w:r>
      <w:r w:rsidR="000C6C15">
        <w:rPr>
          <w:rFonts w:cs="Arial"/>
        </w:rPr>
        <w:t>s</w:t>
      </w:r>
      <w:r>
        <w:rPr>
          <w:rFonts w:cs="Arial"/>
        </w:rPr>
        <w:t xml:space="preserve"> </w:t>
      </w:r>
      <w:r w:rsidRPr="0084353C" w:rsidR="006A217E">
        <w:rPr>
          <w:rFonts w:cs="Arial"/>
        </w:rPr>
        <w:t>documentation</w:t>
      </w:r>
      <w:r w:rsidRPr="006A217E" w:rsidR="006A217E">
        <w:rPr>
          <w:rFonts w:eastAsia="Calibri" w:cs="Arial"/>
        </w:rPr>
        <w:t xml:space="preserve"> with all necessary test </w:t>
      </w:r>
      <w:r w:rsidRPr="00B41AB4" w:rsidR="006A217E">
        <w:rPr>
          <w:rFonts w:cs="Arial"/>
        </w:rPr>
        <w:t>specifications</w:t>
      </w:r>
      <w:r w:rsidRPr="006A217E" w:rsidR="006A217E">
        <w:rPr>
          <w:rFonts w:eastAsia="Calibri" w:cs="Arial"/>
        </w:rPr>
        <w:t xml:space="preserve"> and the bas</w:t>
      </w:r>
      <w:r w:rsidR="001164DB">
        <w:rPr>
          <w:rFonts w:eastAsia="Calibri" w:cs="Arial"/>
        </w:rPr>
        <w:t>e</w:t>
      </w:r>
      <w:r w:rsidRPr="006A217E" w:rsidR="006A217E">
        <w:rPr>
          <w:rFonts w:eastAsia="Calibri" w:cs="Arial"/>
        </w:rPr>
        <w:t>s for these test specifications</w:t>
      </w:r>
      <w:r>
        <w:rPr>
          <w:rFonts w:eastAsia="Calibri" w:cs="Arial"/>
        </w:rPr>
        <w:t xml:space="preserve"> [Criterion 2.13]</w:t>
      </w:r>
      <w:r w:rsidR="008B3AC5">
        <w:rPr>
          <w:rFonts w:eastAsia="Calibri" w:cs="Arial"/>
        </w:rPr>
        <w:t>.</w:t>
      </w:r>
    </w:p>
    <w:p w:rsidR="00AD3C19" w:rsidRPr="00204793" w:rsidP="00E73393" w14:paraId="16B3FA99" w14:textId="41658791">
      <w:pPr>
        <w:rPr>
          <w:rFonts w:eastAsia="Calibri" w:cs="Arial"/>
          <w:i/>
          <w:u w:val="single"/>
        </w:rPr>
      </w:pPr>
      <w:r w:rsidRPr="00204793">
        <w:rPr>
          <w:rFonts w:eastAsia="Calibri" w:cs="Arial"/>
          <w:i/>
          <w:u w:val="single"/>
        </w:rPr>
        <w:t xml:space="preserve">Test Development </w:t>
      </w:r>
    </w:p>
    <w:p w:rsidR="00AD3C19" w:rsidRPr="00204793" w:rsidP="00E73393" w14:paraId="11A18CD6" w14:textId="77777777">
      <w:pPr>
        <w:rPr>
          <w:rFonts w:eastAsia="Calibri" w:cs="Arial"/>
        </w:rPr>
      </w:pPr>
    </w:p>
    <w:p w:rsidR="00AD3C19" w:rsidRPr="00204793" w:rsidP="00E73393" w14:paraId="7DA4ABA1" w14:textId="25A4AFC5">
      <w:pPr>
        <w:rPr>
          <w:rFonts w:eastAsia="Calibri" w:cs="Arial"/>
        </w:rPr>
      </w:pPr>
      <w:r w:rsidRPr="00204793">
        <w:rPr>
          <w:rFonts w:eastAsia="Calibri" w:cs="Arial"/>
        </w:rPr>
        <w:t>The following guidance</w:t>
      </w:r>
      <w:r w:rsidR="00417B93">
        <w:rPr>
          <w:rFonts w:eastAsia="Calibri" w:cs="Arial"/>
        </w:rPr>
        <w:t>, in combination with</w:t>
      </w:r>
      <w:r w:rsidRPr="00204793">
        <w:rPr>
          <w:rFonts w:eastAsia="Calibri" w:cs="Arial"/>
        </w:rPr>
        <w:t xml:space="preserve"> </w:t>
      </w:r>
      <w:r w:rsidR="000C73BC">
        <w:rPr>
          <w:rFonts w:eastAsia="Calibri" w:cs="Arial"/>
        </w:rPr>
        <w:t xml:space="preserve">the </w:t>
      </w:r>
      <w:r w:rsidR="003C21AB">
        <w:rPr>
          <w:rFonts w:eastAsia="Calibri" w:cs="Arial"/>
        </w:rPr>
        <w:t xml:space="preserve">guidance in </w:t>
      </w:r>
      <w:r w:rsidRPr="00204793">
        <w:rPr>
          <w:rFonts w:eastAsia="Calibri" w:cs="Arial"/>
        </w:rPr>
        <w:t>NUREG</w:t>
      </w:r>
      <w:r w:rsidR="005149A2">
        <w:rPr>
          <w:rFonts w:eastAsia="Calibri" w:cs="Arial"/>
        </w:rPr>
        <w:t>-</w:t>
      </w:r>
      <w:r w:rsidRPr="00204793">
        <w:rPr>
          <w:rFonts w:eastAsia="Calibri" w:cs="Arial"/>
        </w:rPr>
        <w:t>1021</w:t>
      </w:r>
      <w:r w:rsidR="002F128B">
        <w:rPr>
          <w:rFonts w:eastAsia="Calibri" w:cs="Arial"/>
        </w:rPr>
        <w:t>,</w:t>
      </w:r>
      <w:r w:rsidR="001B6699">
        <w:rPr>
          <w:rFonts w:eastAsia="Calibri" w:cs="Arial"/>
        </w:rPr>
        <w:t xml:space="preserve"> Revision 12,</w:t>
      </w:r>
      <w:r w:rsidRPr="00204793">
        <w:rPr>
          <w:rFonts w:eastAsia="Calibri" w:cs="Arial"/>
        </w:rPr>
        <w:t xml:space="preserve"> </w:t>
      </w:r>
      <w:r w:rsidR="008B72FA">
        <w:rPr>
          <w:rFonts w:eastAsia="Calibri" w:cs="Arial"/>
        </w:rPr>
        <w:t>issued September 2021, a</w:t>
      </w:r>
      <w:r w:rsidRPr="00204793">
        <w:rPr>
          <w:rFonts w:eastAsia="Calibri" w:cs="Arial"/>
        </w:rPr>
        <w:t>ppendix A</w:t>
      </w:r>
      <w:r w:rsidR="00880793">
        <w:rPr>
          <w:rFonts w:eastAsia="Calibri" w:cs="Arial"/>
        </w:rPr>
        <w:t>,</w:t>
      </w:r>
      <w:r w:rsidRPr="005D4426" w:rsidR="005D4426">
        <w:t xml:space="preserve"> </w:t>
      </w:r>
      <w:r w:rsidR="00880793">
        <w:t>“</w:t>
      </w:r>
      <w:r w:rsidRPr="005D4426" w:rsidR="005D4426">
        <w:rPr>
          <w:rFonts w:eastAsia="Calibri" w:cs="Arial"/>
        </w:rPr>
        <w:t xml:space="preserve">Overview </w:t>
      </w:r>
      <w:r w:rsidR="00880793">
        <w:rPr>
          <w:rFonts w:eastAsia="Calibri" w:cs="Arial"/>
        </w:rPr>
        <w:t>o</w:t>
      </w:r>
      <w:r w:rsidRPr="005D4426" w:rsidR="005D4426">
        <w:rPr>
          <w:rFonts w:eastAsia="Calibri" w:cs="Arial"/>
        </w:rPr>
        <w:t>f Generic Examination Concepts</w:t>
      </w:r>
      <w:r w:rsidR="00880793">
        <w:rPr>
          <w:rFonts w:eastAsia="Calibri" w:cs="Arial"/>
        </w:rPr>
        <w:t>,”</w:t>
      </w:r>
      <w:r w:rsidRPr="00204793">
        <w:rPr>
          <w:rFonts w:eastAsia="Calibri" w:cs="Arial"/>
        </w:rPr>
        <w:t xml:space="preserve"> is intended to </w:t>
      </w:r>
      <w:r w:rsidR="003274EB">
        <w:rPr>
          <w:rFonts w:eastAsia="Calibri" w:cs="Arial"/>
        </w:rPr>
        <w:t>help</w:t>
      </w:r>
      <w:r w:rsidRPr="00204793">
        <w:rPr>
          <w:rFonts w:eastAsia="Calibri" w:cs="Arial"/>
        </w:rPr>
        <w:t xml:space="preserve"> </w:t>
      </w:r>
      <w:r w:rsidR="004A77E6">
        <w:rPr>
          <w:rFonts w:eastAsia="Calibri" w:cs="Arial"/>
        </w:rPr>
        <w:t xml:space="preserve">the NRC staff </w:t>
      </w:r>
      <w:r w:rsidRPr="00204793">
        <w:rPr>
          <w:rFonts w:eastAsia="Calibri" w:cs="Arial"/>
        </w:rPr>
        <w:t>determin</w:t>
      </w:r>
      <w:r w:rsidR="003274EB">
        <w:rPr>
          <w:rFonts w:eastAsia="Calibri" w:cs="Arial"/>
        </w:rPr>
        <w:t>e</w:t>
      </w:r>
      <w:r w:rsidRPr="00204793">
        <w:rPr>
          <w:rFonts w:eastAsia="Calibri" w:cs="Arial"/>
        </w:rPr>
        <w:t xml:space="preserve"> </w:t>
      </w:r>
      <w:r w:rsidR="008B72FA">
        <w:rPr>
          <w:rFonts w:eastAsia="Calibri" w:cs="Arial"/>
        </w:rPr>
        <w:t>whether</w:t>
      </w:r>
      <w:r w:rsidRPr="00204793">
        <w:rPr>
          <w:rFonts w:eastAsia="Calibri" w:cs="Arial"/>
        </w:rPr>
        <w:t xml:space="preserve"> </w:t>
      </w:r>
      <w:r w:rsidR="002254C3">
        <w:rPr>
          <w:rFonts w:eastAsia="Calibri" w:cs="Arial"/>
        </w:rPr>
        <w:t xml:space="preserve">applicants and </w:t>
      </w:r>
      <w:r w:rsidRPr="00204793">
        <w:rPr>
          <w:rFonts w:eastAsia="Calibri" w:cs="Arial"/>
        </w:rPr>
        <w:t>licensees followed adequate test</w:t>
      </w:r>
      <w:r w:rsidR="006F4266">
        <w:rPr>
          <w:rFonts w:eastAsia="Calibri" w:cs="Arial"/>
        </w:rPr>
        <w:t xml:space="preserve"> and </w:t>
      </w:r>
      <w:r w:rsidR="001B6699">
        <w:rPr>
          <w:rFonts w:eastAsia="Calibri" w:cs="Arial"/>
        </w:rPr>
        <w:t>examination</w:t>
      </w:r>
      <w:r w:rsidRPr="00204793">
        <w:rPr>
          <w:rFonts w:eastAsia="Calibri" w:cs="Arial"/>
        </w:rPr>
        <w:t xml:space="preserve"> development </w:t>
      </w:r>
      <w:r w:rsidR="00117181">
        <w:rPr>
          <w:rFonts w:eastAsia="Calibri" w:cs="Arial"/>
        </w:rPr>
        <w:t>processes</w:t>
      </w:r>
      <w:r w:rsidRPr="00204793">
        <w:rPr>
          <w:rFonts w:eastAsia="Calibri" w:cs="Arial"/>
        </w:rPr>
        <w:t>.</w:t>
      </w:r>
    </w:p>
    <w:p w:rsidR="00AD3C19" w:rsidRPr="00204793" w:rsidP="00E73393" w14:paraId="3159410A" w14:textId="77777777">
      <w:pPr>
        <w:rPr>
          <w:rFonts w:eastAsia="Calibri" w:cs="Arial"/>
        </w:rPr>
      </w:pPr>
    </w:p>
    <w:p w:rsidR="00AD3C19" w:rsidRPr="00204793" w:rsidP="00E73393" w14:paraId="4820F8B8" w14:textId="4F2A4E8F">
      <w:pPr>
        <w:rPr>
          <w:rFonts w:eastAsia="Calibri" w:cs="Arial"/>
        </w:rPr>
      </w:pPr>
      <w:r w:rsidRPr="00204793">
        <w:rPr>
          <w:rFonts w:eastAsia="Calibri" w:cs="Arial"/>
        </w:rPr>
        <w:t>For any new tests</w:t>
      </w:r>
      <w:r w:rsidR="006F4266">
        <w:rPr>
          <w:rFonts w:eastAsia="Calibri" w:cs="Arial"/>
        </w:rPr>
        <w:t xml:space="preserve"> or </w:t>
      </w:r>
      <w:r w:rsidR="001B6699">
        <w:rPr>
          <w:rFonts w:eastAsia="Calibri" w:cs="Arial"/>
        </w:rPr>
        <w:t>examinations</w:t>
      </w:r>
      <w:r w:rsidRPr="00204793">
        <w:rPr>
          <w:rFonts w:eastAsia="Calibri" w:cs="Arial"/>
        </w:rPr>
        <w:t xml:space="preserve">, </w:t>
      </w:r>
      <w:r w:rsidR="00F96801">
        <w:rPr>
          <w:rFonts w:eastAsia="Calibri" w:cs="Arial"/>
        </w:rPr>
        <w:t xml:space="preserve">the NRC staff should ensure that </w:t>
      </w:r>
      <w:r w:rsidRPr="00204793">
        <w:rPr>
          <w:rFonts w:eastAsia="Calibri" w:cs="Arial"/>
        </w:rPr>
        <w:t xml:space="preserve">the </w:t>
      </w:r>
      <w:r w:rsidR="002254C3">
        <w:rPr>
          <w:rFonts w:eastAsia="Calibri" w:cs="Arial"/>
        </w:rPr>
        <w:t xml:space="preserve">applicant or </w:t>
      </w:r>
      <w:r w:rsidRPr="00204793">
        <w:rPr>
          <w:rFonts w:eastAsia="Calibri" w:cs="Arial"/>
        </w:rPr>
        <w:t>licensee follow</w:t>
      </w:r>
      <w:r w:rsidR="00F96801">
        <w:rPr>
          <w:rFonts w:eastAsia="Calibri" w:cs="Arial"/>
        </w:rPr>
        <w:t>s</w:t>
      </w:r>
      <w:r w:rsidRPr="00204793">
        <w:rPr>
          <w:rFonts w:eastAsia="Calibri" w:cs="Arial"/>
        </w:rPr>
        <w:t xml:space="preserve"> an effective test development process and </w:t>
      </w:r>
      <w:r w:rsidR="008B72FA">
        <w:rPr>
          <w:rFonts w:eastAsia="Calibri" w:cs="Arial"/>
        </w:rPr>
        <w:t>describes</w:t>
      </w:r>
      <w:r w:rsidRPr="00204793">
        <w:rPr>
          <w:rFonts w:eastAsia="Calibri" w:cs="Arial"/>
        </w:rPr>
        <w:t xml:space="preserve"> th</w:t>
      </w:r>
      <w:r w:rsidR="00F378DB">
        <w:rPr>
          <w:rFonts w:eastAsia="Calibri" w:cs="Arial"/>
        </w:rPr>
        <w:t>is</w:t>
      </w:r>
      <w:r w:rsidRPr="00204793">
        <w:rPr>
          <w:rFonts w:eastAsia="Calibri" w:cs="Arial"/>
        </w:rPr>
        <w:t xml:space="preserve"> process. Effective test development typically includes generating items (for written tests) or tasks (for performance tests), reviewing items using statistical analysis</w:t>
      </w:r>
      <w:r w:rsidR="008B72FA">
        <w:rPr>
          <w:rFonts w:eastAsia="Calibri" w:cs="Arial"/>
        </w:rPr>
        <w:t xml:space="preserve"> </w:t>
      </w:r>
      <w:r w:rsidRPr="00204793">
        <w:rPr>
          <w:rFonts w:eastAsia="Calibri" w:cs="Arial"/>
        </w:rPr>
        <w:t>or qualitative review of items</w:t>
      </w:r>
      <w:r w:rsidR="008B72FA">
        <w:rPr>
          <w:rFonts w:eastAsia="Calibri" w:cs="Arial"/>
        </w:rPr>
        <w:t xml:space="preserve"> (or both)</w:t>
      </w:r>
      <w:r w:rsidRPr="00204793">
        <w:rPr>
          <w:rFonts w:eastAsia="Calibri" w:cs="Arial"/>
        </w:rPr>
        <w:t>, assembling the test, establishing validity of the overall test, and developing documentation</w:t>
      </w:r>
      <w:r w:rsidR="004F23B4">
        <w:rPr>
          <w:rFonts w:eastAsia="Calibri" w:cs="Arial"/>
        </w:rPr>
        <w:t xml:space="preserve"> and </w:t>
      </w:r>
      <w:r w:rsidRPr="00204793">
        <w:rPr>
          <w:rFonts w:eastAsia="Calibri" w:cs="Arial"/>
        </w:rPr>
        <w:t>test manuals.</w:t>
      </w:r>
    </w:p>
    <w:p w:rsidR="00AD3C19" w:rsidRPr="00204793" w:rsidP="00E73393" w14:paraId="33F28DC0" w14:textId="77777777">
      <w:pPr>
        <w:rPr>
          <w:rFonts w:eastAsia="Calibri" w:cs="Arial"/>
        </w:rPr>
      </w:pPr>
    </w:p>
    <w:p w:rsidR="00AD3C19" w:rsidRPr="00204793" w:rsidP="00A338E3" w14:paraId="340CFA0C" w14:textId="2514A9C7">
      <w:pPr>
        <w:spacing w:after="220"/>
        <w:rPr>
          <w:rFonts w:eastAsia="Calibri" w:cs="Arial"/>
        </w:rPr>
      </w:pPr>
      <w:r w:rsidRPr="00F404B3">
        <w:rPr>
          <w:rFonts w:eastAsia="Calibri" w:cs="Arial"/>
        </w:rPr>
        <w:t xml:space="preserve">The NRC staff should ensure that </w:t>
      </w:r>
      <w:r w:rsidRPr="00F404B3">
        <w:rPr>
          <w:rFonts w:eastAsia="Calibri" w:cs="Arial"/>
        </w:rPr>
        <w:t>test development process</w:t>
      </w:r>
      <w:r w:rsidRPr="00F404B3" w:rsidR="00450EE1">
        <w:rPr>
          <w:rFonts w:eastAsia="Calibri" w:cs="Arial"/>
        </w:rPr>
        <w:t>es</w:t>
      </w:r>
      <w:r w:rsidRPr="00F404B3" w:rsidR="007D68DC">
        <w:rPr>
          <w:rFonts w:eastAsia="Calibri" w:cs="Arial"/>
        </w:rPr>
        <w:t xml:space="preserve"> are effective and</w:t>
      </w:r>
      <w:r w:rsidRPr="00F404B3">
        <w:rPr>
          <w:rFonts w:eastAsia="Calibri" w:cs="Arial"/>
        </w:rPr>
        <w:t xml:space="preserve"> </w:t>
      </w:r>
      <w:r w:rsidRPr="00F404B3" w:rsidR="00F404B3">
        <w:rPr>
          <w:rFonts w:eastAsia="Calibri" w:cs="Arial"/>
        </w:rPr>
        <w:t>do</w:t>
      </w:r>
      <w:r w:rsidRPr="00F404B3" w:rsidR="001339B6">
        <w:rPr>
          <w:rFonts w:eastAsia="Calibri" w:cs="Arial"/>
        </w:rPr>
        <w:t xml:space="preserve"> the following</w:t>
      </w:r>
      <w:r w:rsidRPr="00F404B3">
        <w:rPr>
          <w:rFonts w:eastAsia="Calibri" w:cs="Arial"/>
        </w:rPr>
        <w:t>:</w:t>
      </w:r>
      <w:r w:rsidRPr="00204793">
        <w:rPr>
          <w:rFonts w:eastAsia="Calibri" w:cs="Arial"/>
        </w:rPr>
        <w:t xml:space="preserve"> </w:t>
      </w:r>
    </w:p>
    <w:p w:rsidR="00AD3C19" w:rsidRPr="00204793" w:rsidP="00A338E3" w14:paraId="70E173B3" w14:textId="433AC0FB">
      <w:pPr>
        <w:numPr>
          <w:ilvl w:val="0"/>
          <w:numId w:val="4"/>
        </w:numPr>
        <w:spacing w:after="220"/>
        <w:ind w:hanging="720"/>
        <w:rPr>
          <w:rFonts w:eastAsia="Calibri" w:cs="Arial"/>
        </w:rPr>
      </w:pPr>
      <w:r w:rsidRPr="00204793">
        <w:rPr>
          <w:rFonts w:eastAsia="Calibri" w:cs="Arial"/>
        </w:rPr>
        <w:t>Generat</w:t>
      </w:r>
      <w:r w:rsidR="00AC7DFE">
        <w:rPr>
          <w:rFonts w:eastAsia="Calibri" w:cs="Arial"/>
        </w:rPr>
        <w:t>e</w:t>
      </w:r>
      <w:r w:rsidRPr="00204793">
        <w:rPr>
          <w:rFonts w:eastAsia="Calibri" w:cs="Arial"/>
        </w:rPr>
        <w:t xml:space="preserve"> more questions or tasks than are needed for one version of the test</w:t>
      </w:r>
      <w:r w:rsidR="009F3019">
        <w:rPr>
          <w:rFonts w:eastAsia="Calibri" w:cs="Arial"/>
        </w:rPr>
        <w:t>.</w:t>
      </w:r>
    </w:p>
    <w:p w:rsidR="00AD3C19" w:rsidRPr="00204793" w:rsidP="00A338E3" w14:paraId="142095F6" w14:textId="096D1C61">
      <w:pPr>
        <w:numPr>
          <w:ilvl w:val="0"/>
          <w:numId w:val="4"/>
        </w:numPr>
        <w:spacing w:after="220"/>
        <w:ind w:hanging="720"/>
        <w:rPr>
          <w:rFonts w:eastAsia="Calibri" w:cs="Arial"/>
        </w:rPr>
      </w:pPr>
      <w:r>
        <w:rPr>
          <w:rFonts w:eastAsia="Calibri" w:cs="Arial"/>
        </w:rPr>
        <w:t>R</w:t>
      </w:r>
      <w:r w:rsidRPr="00204793">
        <w:rPr>
          <w:rFonts w:eastAsia="Calibri" w:cs="Arial"/>
        </w:rPr>
        <w:t>eview the pool of items for content quality, clarity, and any construct</w:t>
      </w:r>
      <w:r>
        <w:rPr>
          <w:rFonts w:eastAsia="Calibri" w:cs="Arial"/>
        </w:rPr>
        <w:noBreakHyphen/>
      </w:r>
      <w:r w:rsidRPr="00204793">
        <w:rPr>
          <w:rFonts w:eastAsia="Calibri" w:cs="Arial"/>
        </w:rPr>
        <w:t>irrelevant issues</w:t>
      </w:r>
      <w:r>
        <w:rPr>
          <w:rFonts w:eastAsia="Calibri" w:cs="Arial"/>
        </w:rPr>
        <w:t>:</w:t>
      </w:r>
    </w:p>
    <w:p w:rsidR="00AD3C19" w:rsidRPr="00204793" w:rsidP="00A338E3" w14:paraId="4125C2A1" w14:textId="19A12CAF">
      <w:pPr>
        <w:numPr>
          <w:ilvl w:val="1"/>
          <w:numId w:val="4"/>
        </w:numPr>
        <w:spacing w:after="220"/>
        <w:ind w:hanging="720"/>
        <w:rPr>
          <w:rFonts w:eastAsia="Calibri" w:cs="Arial"/>
        </w:rPr>
      </w:pPr>
      <w:r w:rsidRPr="00204793">
        <w:rPr>
          <w:rFonts w:eastAsia="Calibri" w:cs="Arial"/>
        </w:rPr>
        <w:t xml:space="preserve">Ideally, new test items or tasks are given to </w:t>
      </w:r>
      <w:r w:rsidR="00186892">
        <w:rPr>
          <w:rFonts w:eastAsia="Calibri" w:cs="Arial"/>
        </w:rPr>
        <w:t>people</w:t>
      </w:r>
      <w:r w:rsidRPr="00204793">
        <w:rPr>
          <w:rFonts w:eastAsia="Calibri" w:cs="Arial"/>
        </w:rPr>
        <w:t xml:space="preserve"> who represent (</w:t>
      </w:r>
      <w:r w:rsidR="002A42BC">
        <w:rPr>
          <w:rFonts w:eastAsia="Calibri" w:cs="Arial"/>
        </w:rPr>
        <w:t>to the ex</w:t>
      </w:r>
      <w:r w:rsidR="00186892">
        <w:rPr>
          <w:rFonts w:eastAsia="Calibri" w:cs="Arial"/>
        </w:rPr>
        <w:t>t</w:t>
      </w:r>
      <w:r w:rsidR="002A42BC">
        <w:rPr>
          <w:rFonts w:eastAsia="Calibri" w:cs="Arial"/>
        </w:rPr>
        <w:t xml:space="preserve">ent </w:t>
      </w:r>
      <w:r w:rsidRPr="00204793">
        <w:rPr>
          <w:rFonts w:eastAsia="Calibri" w:cs="Arial"/>
        </w:rPr>
        <w:t>possible) the target test population. Depending on the sample size, statistical analysis can assess some psychometric properties</w:t>
      </w:r>
      <w:r w:rsidR="00464A93">
        <w:rPr>
          <w:rFonts w:eastAsia="Calibri" w:cs="Arial"/>
        </w:rPr>
        <w:t>,</w:t>
      </w:r>
      <w:r w:rsidRPr="00204793">
        <w:rPr>
          <w:rFonts w:eastAsia="Calibri" w:cs="Arial"/>
        </w:rPr>
        <w:t xml:space="preserve"> such as item difficulty and </w:t>
      </w:r>
      <w:r w:rsidR="001C0418">
        <w:rPr>
          <w:rFonts w:eastAsia="Calibri" w:cs="Arial"/>
        </w:rPr>
        <w:t xml:space="preserve">the </w:t>
      </w:r>
      <w:r w:rsidRPr="00204793">
        <w:rPr>
          <w:rFonts w:eastAsia="Calibri" w:cs="Arial"/>
        </w:rPr>
        <w:t xml:space="preserve">ability </w:t>
      </w:r>
      <w:r w:rsidR="001C0418">
        <w:rPr>
          <w:rFonts w:eastAsia="Calibri" w:cs="Arial"/>
        </w:rPr>
        <w:t>of</w:t>
      </w:r>
      <w:r w:rsidRPr="00204793">
        <w:rPr>
          <w:rFonts w:eastAsia="Calibri" w:cs="Arial"/>
        </w:rPr>
        <w:t xml:space="preserve"> an item to distinguish between different levels of test taker knowledge or skill</w:t>
      </w:r>
      <w:r w:rsidR="006927DF">
        <w:rPr>
          <w:rFonts w:eastAsia="Calibri" w:cs="Arial"/>
        </w:rPr>
        <w:t xml:space="preserve"> (refer to the</w:t>
      </w:r>
      <w:r w:rsidRPr="00204793">
        <w:rPr>
          <w:rFonts w:eastAsia="Calibri" w:cs="Arial"/>
        </w:rPr>
        <w:t xml:space="preserve"> validity sections of this document for detailed information on establishing </w:t>
      </w:r>
      <w:r w:rsidR="00E11AC8">
        <w:rPr>
          <w:rFonts w:eastAsia="Calibri" w:cs="Arial"/>
        </w:rPr>
        <w:t xml:space="preserve">the </w:t>
      </w:r>
      <w:r w:rsidRPr="00204793">
        <w:rPr>
          <w:rFonts w:eastAsia="Calibri" w:cs="Arial"/>
        </w:rPr>
        <w:t>validity of the entire test</w:t>
      </w:r>
      <w:r w:rsidR="006927DF">
        <w:rPr>
          <w:rFonts w:eastAsia="Calibri" w:cs="Arial"/>
        </w:rPr>
        <w:t>).</w:t>
      </w:r>
    </w:p>
    <w:p w:rsidR="00AD3C19" w:rsidRPr="00204793" w:rsidP="00A338E3" w14:paraId="60A8602C" w14:textId="0C521210">
      <w:pPr>
        <w:numPr>
          <w:ilvl w:val="1"/>
          <w:numId w:val="4"/>
        </w:numPr>
        <w:spacing w:after="220"/>
        <w:ind w:hanging="720"/>
        <w:rPr>
          <w:rFonts w:eastAsia="Calibri" w:cs="Arial"/>
        </w:rPr>
      </w:pPr>
      <w:r w:rsidRPr="00204793">
        <w:rPr>
          <w:rFonts w:eastAsia="Calibri" w:cs="Arial"/>
        </w:rPr>
        <w:t>Qualitative review of items may occur. This may include using a structured interview or think</w:t>
      </w:r>
      <w:r w:rsidR="00E035F4">
        <w:rPr>
          <w:rFonts w:eastAsia="Calibri" w:cs="Arial"/>
        </w:rPr>
        <w:noBreakHyphen/>
      </w:r>
      <w:r w:rsidRPr="00204793">
        <w:rPr>
          <w:rFonts w:eastAsia="Calibri" w:cs="Arial"/>
        </w:rPr>
        <w:t xml:space="preserve">aloud protocol to </w:t>
      </w:r>
      <w:r w:rsidR="0012052B">
        <w:rPr>
          <w:rFonts w:eastAsia="Calibri" w:cs="Arial"/>
        </w:rPr>
        <w:t>demonstrate</w:t>
      </w:r>
      <w:r w:rsidRPr="00204793">
        <w:rPr>
          <w:rFonts w:eastAsia="Calibri" w:cs="Arial"/>
        </w:rPr>
        <w:t xml:space="preserve"> that the desired cognitive processes are elicited. For extended response items or performance tasks, test developers </w:t>
      </w:r>
      <w:r w:rsidR="002A5AC0">
        <w:rPr>
          <w:rFonts w:eastAsia="Calibri" w:cs="Arial"/>
        </w:rPr>
        <w:t>should</w:t>
      </w:r>
      <w:r w:rsidRPr="00204793" w:rsidR="002A5AC0">
        <w:rPr>
          <w:rFonts w:eastAsia="Calibri" w:cs="Arial"/>
        </w:rPr>
        <w:t xml:space="preserve"> </w:t>
      </w:r>
      <w:r w:rsidRPr="00204793">
        <w:rPr>
          <w:rFonts w:eastAsia="Calibri" w:cs="Arial"/>
        </w:rPr>
        <w:t xml:space="preserve">provide example responses that represent the various scoring levels. </w:t>
      </w:r>
    </w:p>
    <w:p w:rsidR="00AD3C19" w:rsidRPr="00204793" w:rsidP="00A338E3" w14:paraId="367E4EFA" w14:textId="3BF53CAD">
      <w:pPr>
        <w:numPr>
          <w:ilvl w:val="0"/>
          <w:numId w:val="4"/>
        </w:numPr>
        <w:spacing w:after="220"/>
        <w:ind w:hanging="720"/>
        <w:rPr>
          <w:rFonts w:eastAsia="Calibri" w:cs="Arial"/>
        </w:rPr>
      </w:pPr>
      <w:r w:rsidRPr="00204793">
        <w:rPr>
          <w:rFonts w:eastAsia="Calibri" w:cs="Arial"/>
        </w:rPr>
        <w:t>After review, the test developer assembles items into one or more test forms (i.e.,</w:t>
      </w:r>
      <w:r w:rsidR="00ED2E26">
        <w:rPr>
          <w:rFonts w:eastAsia="Calibri" w:cs="Arial"/>
        </w:rPr>
        <w:t> </w:t>
      </w:r>
      <w:r w:rsidRPr="00204793">
        <w:rPr>
          <w:rFonts w:eastAsia="Calibri" w:cs="Arial"/>
        </w:rPr>
        <w:t xml:space="preserve">versions) </w:t>
      </w:r>
      <w:r w:rsidR="008B72FA">
        <w:rPr>
          <w:rFonts w:eastAsia="Calibri" w:cs="Arial"/>
        </w:rPr>
        <w:t>in accordance with</w:t>
      </w:r>
      <w:r w:rsidRPr="00204793">
        <w:rPr>
          <w:rFonts w:eastAsia="Calibri" w:cs="Arial"/>
        </w:rPr>
        <w:t xml:space="preserve"> the content and length specifications</w:t>
      </w:r>
      <w:r w:rsidR="00E035F4">
        <w:rPr>
          <w:rFonts w:eastAsia="Calibri" w:cs="Arial"/>
        </w:rPr>
        <w:t>.</w:t>
      </w:r>
      <w:r w:rsidRPr="00204793">
        <w:rPr>
          <w:rFonts w:eastAsia="Calibri" w:cs="Arial"/>
        </w:rPr>
        <w:t xml:space="preserve"> </w:t>
      </w:r>
      <w:r w:rsidR="00E035F4">
        <w:rPr>
          <w:rFonts w:eastAsia="Calibri" w:cs="Arial"/>
        </w:rPr>
        <w:t>T</w:t>
      </w:r>
      <w:r w:rsidRPr="00204793">
        <w:rPr>
          <w:rFonts w:eastAsia="Calibri" w:cs="Arial"/>
        </w:rPr>
        <w:t xml:space="preserve">his includes documenting that the items selected meet specifications </w:t>
      </w:r>
      <w:r w:rsidR="00ED2E26">
        <w:rPr>
          <w:rFonts w:eastAsia="Calibri" w:cs="Arial"/>
        </w:rPr>
        <w:t>for</w:t>
      </w:r>
      <w:r w:rsidRPr="00204793">
        <w:rPr>
          <w:rFonts w:eastAsia="Calibri" w:cs="Arial"/>
        </w:rPr>
        <w:t xml:space="preserve"> content and psychometrics. Content reviews </w:t>
      </w:r>
      <w:r w:rsidR="00CF5041">
        <w:rPr>
          <w:rFonts w:eastAsia="Calibri" w:cs="Arial"/>
        </w:rPr>
        <w:t>may entail replacing</w:t>
      </w:r>
      <w:r w:rsidRPr="00204793">
        <w:rPr>
          <w:rFonts w:eastAsia="Calibri" w:cs="Arial"/>
        </w:rPr>
        <w:t xml:space="preserve"> items that </w:t>
      </w:r>
      <w:r w:rsidRPr="00204793" w:rsidR="00DB46A0">
        <w:rPr>
          <w:rFonts w:eastAsia="Calibri" w:cs="Arial"/>
        </w:rPr>
        <w:t xml:space="preserve">are </w:t>
      </w:r>
      <w:r w:rsidRPr="00204793">
        <w:rPr>
          <w:rFonts w:eastAsia="Calibri" w:cs="Arial"/>
        </w:rPr>
        <w:t xml:space="preserve">too similar or </w:t>
      </w:r>
      <w:r w:rsidR="00CF5041">
        <w:rPr>
          <w:rFonts w:eastAsia="Calibri" w:cs="Arial"/>
        </w:rPr>
        <w:t xml:space="preserve">that </w:t>
      </w:r>
      <w:r w:rsidRPr="00204793" w:rsidR="009D58B8">
        <w:rPr>
          <w:rFonts w:eastAsia="Calibri" w:cs="Arial"/>
        </w:rPr>
        <w:t xml:space="preserve">have </w:t>
      </w:r>
      <w:r w:rsidRPr="00204793">
        <w:rPr>
          <w:rFonts w:eastAsia="Calibri" w:cs="Arial"/>
        </w:rPr>
        <w:t xml:space="preserve">other negative characteristics (such as providing answers to other items). Multiple </w:t>
      </w:r>
      <w:r w:rsidR="009529B5">
        <w:rPr>
          <w:rFonts w:eastAsia="Calibri" w:cs="Arial"/>
        </w:rPr>
        <w:t xml:space="preserve">test </w:t>
      </w:r>
      <w:r w:rsidRPr="00204793">
        <w:rPr>
          <w:rFonts w:eastAsia="Calibri" w:cs="Arial"/>
        </w:rPr>
        <w:t>forms can be generated.</w:t>
      </w:r>
      <w:r w:rsidRPr="00204793">
        <w:rPr>
          <w:rFonts w:eastAsia="Calibri" w:cs="Arial"/>
        </w:rPr>
        <w:t xml:space="preserve"> </w:t>
      </w:r>
    </w:p>
    <w:p w:rsidR="00AD3C19" w:rsidRPr="00204793" w:rsidP="00A338E3" w14:paraId="26A8A23E" w14:textId="3D261B1B">
      <w:pPr>
        <w:numPr>
          <w:ilvl w:val="0"/>
          <w:numId w:val="4"/>
        </w:numPr>
        <w:spacing w:after="220"/>
        <w:ind w:hanging="720"/>
        <w:rPr>
          <w:rFonts w:eastAsia="Calibri" w:cs="Arial"/>
        </w:rPr>
      </w:pPr>
      <w:r w:rsidRPr="00204793">
        <w:rPr>
          <w:rFonts w:eastAsia="Calibri" w:cs="Arial"/>
        </w:rPr>
        <w:t xml:space="preserve">Establish </w:t>
      </w:r>
      <w:r w:rsidR="002F5215">
        <w:rPr>
          <w:rFonts w:eastAsia="Calibri" w:cs="Arial"/>
        </w:rPr>
        <w:t xml:space="preserve">the </w:t>
      </w:r>
      <w:r w:rsidRPr="00204793">
        <w:rPr>
          <w:rFonts w:eastAsia="Calibri" w:cs="Arial"/>
        </w:rPr>
        <w:t>validity of the overall test (</w:t>
      </w:r>
      <w:r w:rsidR="00882688">
        <w:rPr>
          <w:rFonts w:eastAsia="Calibri" w:cs="Arial"/>
        </w:rPr>
        <w:t>refer to the v</w:t>
      </w:r>
      <w:r w:rsidRPr="00204793">
        <w:rPr>
          <w:rFonts w:eastAsia="Calibri" w:cs="Arial"/>
        </w:rPr>
        <w:t>alidity section of this document)</w:t>
      </w:r>
      <w:r w:rsidR="009F3019">
        <w:rPr>
          <w:rFonts w:eastAsia="Calibri" w:cs="Arial"/>
        </w:rPr>
        <w:t>.</w:t>
      </w:r>
    </w:p>
    <w:p w:rsidR="00D3038E" w:rsidRPr="00874205" w:rsidP="7EE55FB6" w14:paraId="30C6CF27" w14:textId="7D6E3598">
      <w:pPr>
        <w:pStyle w:val="ListParagraph"/>
        <w:numPr>
          <w:ilvl w:val="0"/>
          <w:numId w:val="3"/>
        </w:numPr>
        <w:tabs>
          <w:tab w:val="left" w:pos="5796"/>
        </w:tabs>
        <w:spacing w:after="220"/>
        <w:ind w:hanging="720"/>
        <w:rPr>
          <w:rFonts w:eastAsia="Arial"/>
        </w:rPr>
      </w:pPr>
      <w:r>
        <w:rPr>
          <w:rFonts w:eastAsia="Calibri" w:cs="Arial"/>
        </w:rPr>
        <w:t xml:space="preserve">Verify compliance with </w:t>
      </w:r>
      <w:r w:rsidR="00C1357B">
        <w:rPr>
          <w:rFonts w:cs="Arial"/>
        </w:rPr>
        <w:t>10 CFR</w:t>
      </w:r>
      <w:r w:rsidRPr="00204793" w:rsidR="00C1357B">
        <w:rPr>
          <w:rFonts w:cs="Arial"/>
        </w:rPr>
        <w:t xml:space="preserve"> </w:t>
      </w:r>
      <w:r>
        <w:rPr>
          <w:rFonts w:eastAsia="Calibri" w:cs="Arial"/>
        </w:rPr>
        <w:t>53.780(b</w:t>
      </w:r>
      <w:r w:rsidRPr="007C7DC2">
        <w:rPr>
          <w:rFonts w:eastAsia="Calibri" w:cs="Arial"/>
        </w:rPr>
        <w:t>)</w:t>
      </w:r>
      <w:r w:rsidR="00E64996">
        <w:rPr>
          <w:rFonts w:eastAsia="Calibri" w:cs="Arial"/>
        </w:rPr>
        <w:t xml:space="preserve">, 53.780(c), </w:t>
      </w:r>
      <w:r w:rsidR="008B72FA">
        <w:rPr>
          <w:rFonts w:eastAsia="Calibri" w:cs="Arial"/>
        </w:rPr>
        <w:t>10 CFR </w:t>
      </w:r>
      <w:r w:rsidRPr="00537DF8" w:rsidR="007C7DC2">
        <w:rPr>
          <w:rFonts w:cs="Arial"/>
          <w:shd w:val="clear" w:color="auto" w:fill="FFFFFF"/>
        </w:rPr>
        <w:t xml:space="preserve">53.815(b)(3)(iv), </w:t>
      </w:r>
      <w:r w:rsidR="00E64996">
        <w:rPr>
          <w:rFonts w:cs="Arial"/>
          <w:shd w:val="clear" w:color="auto" w:fill="FFFFFF"/>
        </w:rPr>
        <w:t xml:space="preserve">or 53.815(b)(3)(v), </w:t>
      </w:r>
      <w:r w:rsidRPr="00537DF8" w:rsidR="007C7DC2">
        <w:rPr>
          <w:rFonts w:cs="Arial"/>
          <w:shd w:val="clear" w:color="auto" w:fill="FFFFFF"/>
        </w:rPr>
        <w:t>as applicable</w:t>
      </w:r>
      <w:r w:rsidR="00D80F24">
        <w:rPr>
          <w:rFonts w:cs="Arial"/>
          <w:shd w:val="clear" w:color="auto" w:fill="FFFFFF"/>
        </w:rPr>
        <w:t>.</w:t>
      </w:r>
      <w:r w:rsidR="007B43D2">
        <w:rPr>
          <w:rFonts w:eastAsia="Calibri" w:cs="Arial"/>
        </w:rPr>
        <w:t xml:space="preserve"> </w:t>
      </w:r>
      <w:r w:rsidR="00D80F24">
        <w:rPr>
          <w:rFonts w:eastAsia="Calibri" w:cs="Arial"/>
        </w:rPr>
        <w:t>T</w:t>
      </w:r>
      <w:r w:rsidRPr="007C7DC2">
        <w:rPr>
          <w:rFonts w:eastAsia="Calibri" w:cs="Arial"/>
        </w:rPr>
        <w:t xml:space="preserve">he NRC staff considers the following </w:t>
      </w:r>
      <w:r w:rsidR="00AD2745">
        <w:rPr>
          <w:rFonts w:eastAsia="Calibri" w:cs="Arial"/>
        </w:rPr>
        <w:t xml:space="preserve">list of </w:t>
      </w:r>
      <w:r w:rsidRPr="007C7DC2">
        <w:rPr>
          <w:rFonts w:eastAsia="Calibri" w:cs="Arial"/>
        </w:rPr>
        <w:t>general categori</w:t>
      </w:r>
      <w:r w:rsidRPr="007C7DC2">
        <w:rPr>
          <w:rFonts w:eastAsia="Arial" w:cs="Arial"/>
        </w:rPr>
        <w:t xml:space="preserve">es </w:t>
      </w:r>
      <w:r w:rsidR="00AD683E">
        <w:rPr>
          <w:rFonts w:eastAsia="Arial" w:cs="Arial"/>
        </w:rPr>
        <w:t>to be</w:t>
      </w:r>
      <w:r w:rsidRPr="007C7DC2">
        <w:rPr>
          <w:rFonts w:eastAsia="Arial" w:cs="Arial"/>
        </w:rPr>
        <w:t xml:space="preserve"> the minimum set</w:t>
      </w:r>
      <w:r>
        <w:rPr>
          <w:rFonts w:eastAsia="Arial"/>
        </w:rPr>
        <w:t xml:space="preserve"> </w:t>
      </w:r>
      <w:r w:rsidRPr="00D3038E">
        <w:rPr>
          <w:rFonts w:eastAsia="Arial"/>
        </w:rPr>
        <w:t xml:space="preserve">of </w:t>
      </w:r>
      <w:r w:rsidR="002A3388">
        <w:rPr>
          <w:rFonts w:eastAsia="Arial" w:cs="Arial"/>
        </w:rPr>
        <w:t>KSAs</w:t>
      </w:r>
      <w:r w:rsidRPr="00D3038E">
        <w:rPr>
          <w:rFonts w:eastAsia="Arial" w:cs="Arial"/>
        </w:rPr>
        <w:t xml:space="preserve"> needed to safely perform operator </w:t>
      </w:r>
      <w:r w:rsidRPr="00874205">
        <w:rPr>
          <w:rFonts w:eastAsia="Arial" w:cs="Arial"/>
        </w:rPr>
        <w:t>dutie</w:t>
      </w:r>
      <w:r w:rsidRPr="00874205" w:rsidR="00AD2745">
        <w:rPr>
          <w:rFonts w:eastAsia="Arial" w:cs="Arial"/>
        </w:rPr>
        <w:t xml:space="preserve">s. </w:t>
      </w:r>
      <w:r w:rsidR="008B72FA">
        <w:rPr>
          <w:rFonts w:eastAsia="Arial" w:cs="Arial"/>
        </w:rPr>
        <w:t>Ensure the e</w:t>
      </w:r>
      <w:r w:rsidRPr="00874205">
        <w:rPr>
          <w:rFonts w:eastAsia="Arial" w:cs="Arial"/>
        </w:rPr>
        <w:t xml:space="preserve">limination of any of these categories </w:t>
      </w:r>
      <w:r w:rsidR="00874205">
        <w:rPr>
          <w:rFonts w:eastAsia="Arial" w:cs="Arial"/>
        </w:rPr>
        <w:t>is</w:t>
      </w:r>
      <w:r w:rsidRPr="00874205">
        <w:rPr>
          <w:rFonts w:eastAsia="Arial" w:cs="Arial"/>
        </w:rPr>
        <w:t xml:space="preserve"> adequately justified</w:t>
      </w:r>
      <w:r w:rsidRPr="00874205" w:rsidR="00AD2745">
        <w:rPr>
          <w:rFonts w:eastAsia="Arial"/>
        </w:rPr>
        <w:t>.</w:t>
      </w:r>
    </w:p>
    <w:p w:rsidR="0021042F" w:rsidP="0021042F" w14:paraId="2FA2E1D1" w14:textId="77777777">
      <w:pPr>
        <w:pStyle w:val="ListParagraph"/>
        <w:tabs>
          <w:tab w:val="left" w:pos="5796"/>
        </w:tabs>
        <w:ind w:left="1440"/>
        <w:rPr>
          <w:rFonts w:eastAsia="Arial"/>
        </w:rPr>
      </w:pPr>
    </w:p>
    <w:p w:rsidR="009A20C7" w:rsidP="00A338E3" w14:paraId="3F598C82" w14:textId="04399201">
      <w:pPr>
        <w:pStyle w:val="ListParagraph"/>
        <w:numPr>
          <w:ilvl w:val="1"/>
          <w:numId w:val="45"/>
        </w:numPr>
        <w:tabs>
          <w:tab w:val="left" w:pos="5796"/>
        </w:tabs>
        <w:ind w:hanging="720"/>
        <w:rPr>
          <w:rFonts w:eastAsia="Arial"/>
        </w:rPr>
      </w:pPr>
      <w:r>
        <w:rPr>
          <w:rFonts w:eastAsia="Arial"/>
        </w:rPr>
        <w:t>r</w:t>
      </w:r>
      <w:r w:rsidRPr="00163079">
        <w:rPr>
          <w:rFonts w:eastAsia="Arial"/>
        </w:rPr>
        <w:t xml:space="preserve">eactor </w:t>
      </w:r>
      <w:r>
        <w:rPr>
          <w:rFonts w:eastAsia="Arial"/>
        </w:rPr>
        <w:t>t</w:t>
      </w:r>
      <w:r w:rsidRPr="00163079">
        <w:rPr>
          <w:rFonts w:eastAsia="Arial"/>
        </w:rPr>
        <w:t xml:space="preserve">heory </w:t>
      </w:r>
      <w:r w:rsidRPr="00163079">
        <w:rPr>
          <w:rFonts w:eastAsia="Arial"/>
        </w:rPr>
        <w:t xml:space="preserve">and </w:t>
      </w:r>
      <w:r>
        <w:rPr>
          <w:rFonts w:eastAsia="Arial"/>
        </w:rPr>
        <w:t>t</w:t>
      </w:r>
      <w:r w:rsidRPr="00163079">
        <w:rPr>
          <w:rFonts w:eastAsia="Arial"/>
        </w:rPr>
        <w:t xml:space="preserve">hermodynamic </w:t>
      </w:r>
      <w:r>
        <w:rPr>
          <w:rFonts w:eastAsia="Arial"/>
        </w:rPr>
        <w:t>p</w:t>
      </w:r>
      <w:r w:rsidRPr="00163079">
        <w:rPr>
          <w:rFonts w:eastAsia="Arial"/>
        </w:rPr>
        <w:t>rinciples</w:t>
      </w:r>
    </w:p>
    <w:p w:rsidR="009A20C7" w:rsidP="00A338E3" w14:paraId="69703F26" w14:textId="6CD207B5">
      <w:pPr>
        <w:pStyle w:val="ListParagraph"/>
        <w:numPr>
          <w:ilvl w:val="1"/>
          <w:numId w:val="45"/>
        </w:numPr>
        <w:tabs>
          <w:tab w:val="left" w:pos="5796"/>
        </w:tabs>
        <w:ind w:hanging="720"/>
        <w:rPr>
          <w:rFonts w:eastAsia="Arial"/>
        </w:rPr>
      </w:pPr>
      <w:r>
        <w:rPr>
          <w:rFonts w:eastAsia="Arial"/>
        </w:rPr>
        <w:t>p</w:t>
      </w:r>
      <w:r w:rsidRPr="00204793">
        <w:rPr>
          <w:rFonts w:eastAsia="Arial"/>
        </w:rPr>
        <w:t xml:space="preserve">lant </w:t>
      </w:r>
      <w:r>
        <w:rPr>
          <w:rFonts w:eastAsia="Arial"/>
        </w:rPr>
        <w:t>s</w:t>
      </w:r>
      <w:r w:rsidRPr="00204793">
        <w:rPr>
          <w:rFonts w:eastAsia="Arial"/>
        </w:rPr>
        <w:t xml:space="preserve">ystems </w:t>
      </w:r>
      <w:r w:rsidRPr="00204793">
        <w:rPr>
          <w:rFonts w:eastAsia="Arial"/>
        </w:rPr>
        <w:t xml:space="preserve">and </w:t>
      </w:r>
      <w:r w:rsidR="003048DC">
        <w:rPr>
          <w:rFonts w:eastAsia="Arial"/>
        </w:rPr>
        <w:t>c</w:t>
      </w:r>
      <w:r w:rsidRPr="00204793" w:rsidR="003048DC">
        <w:rPr>
          <w:rFonts w:eastAsia="Arial"/>
        </w:rPr>
        <w:t>omponents</w:t>
      </w:r>
    </w:p>
    <w:p w:rsidR="009A20C7" w:rsidP="00A338E3" w14:paraId="1233928A" w14:textId="54E3EF22">
      <w:pPr>
        <w:pStyle w:val="ListParagraph"/>
        <w:numPr>
          <w:ilvl w:val="1"/>
          <w:numId w:val="45"/>
        </w:numPr>
        <w:tabs>
          <w:tab w:val="left" w:pos="5796"/>
        </w:tabs>
        <w:ind w:hanging="720"/>
        <w:rPr>
          <w:rFonts w:eastAsia="Arial"/>
        </w:rPr>
      </w:pPr>
      <w:r>
        <w:rPr>
          <w:rFonts w:eastAsia="Arial"/>
        </w:rPr>
        <w:t>r</w:t>
      </w:r>
      <w:r w:rsidRPr="00204793">
        <w:rPr>
          <w:rFonts w:eastAsia="Arial"/>
        </w:rPr>
        <w:t xml:space="preserve">eactivity </w:t>
      </w:r>
      <w:r>
        <w:rPr>
          <w:rFonts w:eastAsia="Arial"/>
        </w:rPr>
        <w:t>m</w:t>
      </w:r>
      <w:r w:rsidRPr="00204793">
        <w:rPr>
          <w:rFonts w:eastAsia="Arial"/>
        </w:rPr>
        <w:t xml:space="preserve">anagement </w:t>
      </w:r>
      <w:r w:rsidRPr="00204793">
        <w:rPr>
          <w:rFonts w:eastAsia="Arial"/>
        </w:rPr>
        <w:t xml:space="preserve">and </w:t>
      </w:r>
      <w:r>
        <w:rPr>
          <w:rFonts w:eastAsia="Arial"/>
        </w:rPr>
        <w:t>m</w:t>
      </w:r>
      <w:r w:rsidRPr="00204793">
        <w:rPr>
          <w:rFonts w:eastAsia="Arial"/>
        </w:rPr>
        <w:t>anipulations</w:t>
      </w:r>
    </w:p>
    <w:p w:rsidR="009A20C7" w:rsidP="00A338E3" w14:paraId="5F8963AA" w14:textId="79634142">
      <w:pPr>
        <w:pStyle w:val="ListParagraph"/>
        <w:numPr>
          <w:ilvl w:val="1"/>
          <w:numId w:val="45"/>
        </w:numPr>
        <w:tabs>
          <w:tab w:val="left" w:pos="5796"/>
        </w:tabs>
        <w:ind w:hanging="720"/>
        <w:rPr>
          <w:rFonts w:eastAsia="Arial"/>
        </w:rPr>
      </w:pPr>
      <w:r>
        <w:rPr>
          <w:rFonts w:eastAsia="Arial"/>
        </w:rPr>
        <w:t>r</w:t>
      </w:r>
      <w:r w:rsidRPr="00204793">
        <w:rPr>
          <w:rFonts w:eastAsia="Arial"/>
        </w:rPr>
        <w:t xml:space="preserve">adiation </w:t>
      </w:r>
      <w:r>
        <w:rPr>
          <w:rFonts w:eastAsia="Arial"/>
        </w:rPr>
        <w:t>c</w:t>
      </w:r>
      <w:r w:rsidRPr="00204793">
        <w:rPr>
          <w:rFonts w:eastAsia="Arial"/>
        </w:rPr>
        <w:t xml:space="preserve">ontrol </w:t>
      </w:r>
      <w:r w:rsidRPr="00204793">
        <w:rPr>
          <w:rFonts w:eastAsia="Arial"/>
        </w:rPr>
        <w:t xml:space="preserve">and </w:t>
      </w:r>
      <w:r>
        <w:rPr>
          <w:rFonts w:eastAsia="Arial"/>
        </w:rPr>
        <w:t>s</w:t>
      </w:r>
      <w:r w:rsidRPr="00204793">
        <w:rPr>
          <w:rFonts w:eastAsia="Arial"/>
        </w:rPr>
        <w:t>afety</w:t>
      </w:r>
    </w:p>
    <w:p w:rsidR="009A20C7" w:rsidP="00A338E3" w14:paraId="34C15F0E" w14:textId="4254F0DB">
      <w:pPr>
        <w:pStyle w:val="ListParagraph"/>
        <w:numPr>
          <w:ilvl w:val="1"/>
          <w:numId w:val="45"/>
        </w:numPr>
        <w:tabs>
          <w:tab w:val="left" w:pos="5796"/>
        </w:tabs>
        <w:ind w:hanging="720"/>
        <w:rPr>
          <w:rFonts w:eastAsia="Arial"/>
        </w:rPr>
      </w:pPr>
      <w:r>
        <w:rPr>
          <w:rFonts w:eastAsia="Arial"/>
        </w:rPr>
        <w:t>e</w:t>
      </w:r>
      <w:r w:rsidRPr="00204793">
        <w:rPr>
          <w:rFonts w:eastAsia="Arial"/>
        </w:rPr>
        <w:t>mergency</w:t>
      </w:r>
      <w:r w:rsidRPr="00204793">
        <w:rPr>
          <w:rFonts w:eastAsia="Arial"/>
        </w:rPr>
        <w:t xml:space="preserve">, </w:t>
      </w:r>
      <w:r>
        <w:rPr>
          <w:rFonts w:eastAsia="Arial"/>
        </w:rPr>
        <w:t>a</w:t>
      </w:r>
      <w:r w:rsidRPr="00204793">
        <w:rPr>
          <w:rFonts w:eastAsia="Arial"/>
        </w:rPr>
        <w:t>bnormal</w:t>
      </w:r>
      <w:r w:rsidRPr="00204793">
        <w:rPr>
          <w:rFonts w:eastAsia="Arial"/>
        </w:rPr>
        <w:t xml:space="preserve">, and </w:t>
      </w:r>
      <w:r>
        <w:rPr>
          <w:rFonts w:eastAsia="Arial"/>
        </w:rPr>
        <w:t>n</w:t>
      </w:r>
      <w:r w:rsidRPr="00204793">
        <w:rPr>
          <w:rFonts w:eastAsia="Arial"/>
        </w:rPr>
        <w:t xml:space="preserve">ormal </w:t>
      </w:r>
      <w:r>
        <w:rPr>
          <w:rFonts w:eastAsia="Arial"/>
        </w:rPr>
        <w:t>o</w:t>
      </w:r>
      <w:r w:rsidRPr="00204793">
        <w:rPr>
          <w:rFonts w:eastAsia="Arial"/>
        </w:rPr>
        <w:t>perations</w:t>
      </w:r>
    </w:p>
    <w:p w:rsidR="007C42BF" w:rsidP="00A338E3" w14:paraId="577114B8" w14:textId="68B53514">
      <w:pPr>
        <w:pStyle w:val="ListParagraph"/>
        <w:numPr>
          <w:ilvl w:val="1"/>
          <w:numId w:val="45"/>
        </w:numPr>
        <w:tabs>
          <w:tab w:val="left" w:pos="5796"/>
        </w:tabs>
        <w:ind w:hanging="720"/>
        <w:rPr>
          <w:rFonts w:eastAsia="Arial"/>
        </w:rPr>
      </w:pPr>
      <w:r>
        <w:rPr>
          <w:rFonts w:eastAsia="Arial"/>
        </w:rPr>
        <w:t>a</w:t>
      </w:r>
      <w:r w:rsidRPr="00204793">
        <w:rPr>
          <w:rFonts w:eastAsia="Arial"/>
        </w:rPr>
        <w:t xml:space="preserve">dministrative </w:t>
      </w:r>
      <w:r>
        <w:rPr>
          <w:rFonts w:eastAsia="Arial"/>
        </w:rPr>
        <w:t>r</w:t>
      </w:r>
      <w:r w:rsidRPr="00204793">
        <w:rPr>
          <w:rFonts w:eastAsia="Arial"/>
        </w:rPr>
        <w:t xml:space="preserve">equirements </w:t>
      </w:r>
      <w:r w:rsidRPr="00204793" w:rsidR="009A20C7">
        <w:rPr>
          <w:rFonts w:eastAsia="Arial"/>
        </w:rPr>
        <w:t xml:space="preserve">and </w:t>
      </w:r>
      <w:r>
        <w:rPr>
          <w:rFonts w:eastAsia="Arial"/>
        </w:rPr>
        <w:t>c</w:t>
      </w:r>
      <w:r w:rsidRPr="00204793">
        <w:rPr>
          <w:rFonts w:eastAsia="Arial"/>
        </w:rPr>
        <w:t xml:space="preserve">onditions </w:t>
      </w:r>
      <w:r w:rsidRPr="00204793" w:rsidR="009A20C7">
        <w:rPr>
          <w:rFonts w:eastAsia="Arial"/>
        </w:rPr>
        <w:t xml:space="preserve">of the </w:t>
      </w:r>
      <w:r>
        <w:rPr>
          <w:rFonts w:eastAsia="Arial"/>
        </w:rPr>
        <w:t>f</w:t>
      </w:r>
      <w:r w:rsidRPr="00204793">
        <w:rPr>
          <w:rFonts w:eastAsia="Arial"/>
        </w:rPr>
        <w:t xml:space="preserve">acility </w:t>
      </w:r>
      <w:r>
        <w:rPr>
          <w:rFonts w:eastAsia="Arial"/>
        </w:rPr>
        <w:t>l</w:t>
      </w:r>
      <w:r w:rsidRPr="00204793">
        <w:rPr>
          <w:rFonts w:eastAsia="Arial"/>
        </w:rPr>
        <w:t>icense</w:t>
      </w:r>
    </w:p>
    <w:p w:rsidR="009A20C7" w:rsidRPr="00D132E4" w:rsidP="00A338E3" w14:paraId="0EE92019" w14:textId="6321E298">
      <w:pPr>
        <w:pStyle w:val="ListParagraph"/>
        <w:numPr>
          <w:ilvl w:val="1"/>
          <w:numId w:val="45"/>
        </w:numPr>
        <w:tabs>
          <w:tab w:val="left" w:pos="5796"/>
        </w:tabs>
        <w:ind w:hanging="720"/>
        <w:rPr>
          <w:rFonts w:eastAsia="Arial"/>
        </w:rPr>
      </w:pPr>
      <w:r>
        <w:rPr>
          <w:rFonts w:eastAsia="Arial"/>
        </w:rPr>
        <w:t>t</w:t>
      </w:r>
      <w:r w:rsidRPr="00D132E4">
        <w:rPr>
          <w:rFonts w:eastAsia="Arial"/>
        </w:rPr>
        <w:t xml:space="preserve">echnical </w:t>
      </w:r>
      <w:r>
        <w:rPr>
          <w:rFonts w:eastAsia="Arial"/>
        </w:rPr>
        <w:t>s</w:t>
      </w:r>
      <w:r w:rsidRPr="00D132E4">
        <w:rPr>
          <w:rFonts w:eastAsia="Arial"/>
        </w:rPr>
        <w:t>pecifications</w:t>
      </w:r>
    </w:p>
    <w:p w:rsidR="00703F57" w:rsidP="005B62FA" w14:paraId="000F8F16" w14:textId="77777777">
      <w:pPr>
        <w:spacing w:after="60"/>
        <w:rPr>
          <w:rFonts w:eastAsia="Calibri" w:cs="Arial"/>
        </w:rPr>
      </w:pPr>
    </w:p>
    <w:p w:rsidR="00B62169" w:rsidP="00A338E3" w14:paraId="0F3FE52B" w14:textId="42F503E2">
      <w:pPr>
        <w:spacing w:after="220"/>
        <w:rPr>
          <w:rFonts w:eastAsia="Calibri" w:cs="Arial"/>
        </w:rPr>
      </w:pPr>
      <w:r>
        <w:rPr>
          <w:rFonts w:eastAsia="Calibri" w:cs="Arial"/>
        </w:rPr>
        <w:t xml:space="preserve">The NRC staff should ensure that </w:t>
      </w:r>
      <w:r w:rsidR="002B12CC">
        <w:rPr>
          <w:rFonts w:eastAsia="Calibri" w:cs="Arial"/>
        </w:rPr>
        <w:t xml:space="preserve">Test </w:t>
      </w:r>
      <w:r w:rsidR="00272E2B">
        <w:rPr>
          <w:rFonts w:eastAsia="Calibri" w:cs="Arial"/>
        </w:rPr>
        <w:t>P</w:t>
      </w:r>
      <w:r w:rsidR="002B12CC">
        <w:rPr>
          <w:rFonts w:eastAsia="Calibri" w:cs="Arial"/>
        </w:rPr>
        <w:t>lan documentation include</w:t>
      </w:r>
      <w:r>
        <w:rPr>
          <w:rFonts w:eastAsia="Calibri" w:cs="Arial"/>
        </w:rPr>
        <w:t>s</w:t>
      </w:r>
      <w:r w:rsidR="00450EE1">
        <w:rPr>
          <w:rFonts w:eastAsia="Calibri" w:cs="Arial"/>
        </w:rPr>
        <w:t xml:space="preserve"> the following:</w:t>
      </w:r>
    </w:p>
    <w:p w:rsidR="002B12CC" w:rsidP="00A338E3" w14:paraId="18CBAFF9" w14:textId="794BA89A">
      <w:pPr>
        <w:numPr>
          <w:ilvl w:val="0"/>
          <w:numId w:val="5"/>
        </w:numPr>
        <w:spacing w:after="220"/>
        <w:ind w:hanging="720"/>
        <w:rPr>
          <w:rFonts w:eastAsia="Calibri" w:cs="Arial"/>
        </w:rPr>
      </w:pPr>
      <w:r>
        <w:rPr>
          <w:rFonts w:eastAsia="Calibri" w:cs="Arial"/>
        </w:rPr>
        <w:t>Descri</w:t>
      </w:r>
      <w:r w:rsidR="00191A0F">
        <w:rPr>
          <w:rFonts w:eastAsia="Calibri" w:cs="Arial"/>
        </w:rPr>
        <w:t>ption of</w:t>
      </w:r>
      <w:r w:rsidR="00794FF1">
        <w:rPr>
          <w:rFonts w:eastAsia="Calibri" w:cs="Arial"/>
        </w:rPr>
        <w:t xml:space="preserve"> </w:t>
      </w:r>
      <w:r w:rsidR="00124681">
        <w:rPr>
          <w:rFonts w:eastAsia="Calibri" w:cs="Arial"/>
        </w:rPr>
        <w:t>w</w:t>
      </w:r>
      <w:r w:rsidRPr="00204793">
        <w:rPr>
          <w:rFonts w:eastAsia="Calibri" w:cs="Arial"/>
        </w:rPr>
        <w:t xml:space="preserve">hat important work behaviors, activities, and worker KSAs are included in the domain, how the content of the work domain is linked to the </w:t>
      </w:r>
      <w:r w:rsidR="00B83BC0">
        <w:rPr>
          <w:rFonts w:eastAsia="Calibri" w:cs="Arial"/>
        </w:rPr>
        <w:t>test development process</w:t>
      </w:r>
      <w:r w:rsidRPr="00204793">
        <w:rPr>
          <w:rFonts w:eastAsia="Calibri" w:cs="Arial"/>
        </w:rPr>
        <w:t>, and why certain parts of the domain were or were not included in the testing method</w:t>
      </w:r>
      <w:r w:rsidR="00051BF9">
        <w:rPr>
          <w:rFonts w:eastAsia="Calibri" w:cs="Arial"/>
        </w:rPr>
        <w:t>.</w:t>
      </w:r>
      <w:r w:rsidR="00124681">
        <w:rPr>
          <w:rFonts w:eastAsia="Calibri" w:cs="Arial"/>
        </w:rPr>
        <w:t xml:space="preserve"> </w:t>
      </w:r>
      <w:r w:rsidR="00051BF9">
        <w:rPr>
          <w:rFonts w:eastAsia="Calibri" w:cs="Arial"/>
        </w:rPr>
        <w:t>T</w:t>
      </w:r>
      <w:r w:rsidRPr="00204793">
        <w:rPr>
          <w:rFonts w:eastAsia="Calibri" w:cs="Arial"/>
        </w:rPr>
        <w:t>his information should be based on accurate and thorough information about the work, including analysis of work behaviors and activities, responsibilities of the job incumbents, and the KSAs prerequisite to effective performance on the job</w:t>
      </w:r>
      <w:r w:rsidR="00794FF1">
        <w:rPr>
          <w:rFonts w:eastAsia="Calibri" w:cs="Arial"/>
        </w:rPr>
        <w:t>.</w:t>
      </w:r>
    </w:p>
    <w:p w:rsidR="00B45150" w:rsidRPr="00204793" w:rsidP="00A338E3" w14:paraId="67E985D6" w14:textId="5AA4D42F">
      <w:pPr>
        <w:numPr>
          <w:ilvl w:val="0"/>
          <w:numId w:val="5"/>
        </w:numPr>
        <w:spacing w:after="220"/>
        <w:ind w:hanging="720"/>
        <w:rPr>
          <w:rFonts w:eastAsia="Calibri" w:cs="Arial"/>
        </w:rPr>
      </w:pPr>
      <w:r>
        <w:rPr>
          <w:rFonts w:eastAsia="Calibri" w:cs="Arial"/>
        </w:rPr>
        <w:t>E</w:t>
      </w:r>
      <w:r w:rsidRPr="00204793">
        <w:rPr>
          <w:rFonts w:eastAsia="Calibri" w:cs="Arial"/>
        </w:rPr>
        <w:t>vidence that demonstrates that the test adequately samples and is linked to the important work behaviors, activities, and worker KSAs</w:t>
      </w:r>
      <w:r w:rsidR="00DA6771">
        <w:rPr>
          <w:rFonts w:eastAsia="Calibri" w:cs="Arial"/>
        </w:rPr>
        <w:t>.</w:t>
      </w:r>
      <w:r w:rsidRPr="00204793">
        <w:rPr>
          <w:rFonts w:eastAsia="Calibri" w:cs="Arial"/>
        </w:rPr>
        <w:t xml:space="preserve"> </w:t>
      </w:r>
      <w:r w:rsidR="00DA6771">
        <w:rPr>
          <w:rFonts w:eastAsia="Calibri" w:cs="Arial"/>
        </w:rPr>
        <w:t>T</w:t>
      </w:r>
      <w:r w:rsidRPr="009D2EAA">
        <w:rPr>
          <w:rFonts w:eastAsia="Calibri" w:cs="Arial"/>
        </w:rPr>
        <w:t xml:space="preserve">he documentation of the processes used to develop the test is the primary evidence </w:t>
      </w:r>
      <w:r w:rsidRPr="009D2EAA" w:rsidR="00B51C9D">
        <w:rPr>
          <w:rFonts w:eastAsia="Calibri" w:cs="Arial"/>
        </w:rPr>
        <w:t xml:space="preserve">that </w:t>
      </w:r>
      <w:r w:rsidRPr="009D2EAA">
        <w:rPr>
          <w:rFonts w:eastAsia="Calibri" w:cs="Arial"/>
        </w:rPr>
        <w:t xml:space="preserve">the scores will be sufficient to predict </w:t>
      </w:r>
      <w:r w:rsidRPr="009D2EAA" w:rsidR="004F64B8">
        <w:rPr>
          <w:rFonts w:eastAsia="Calibri" w:cs="Arial"/>
        </w:rPr>
        <w:t>on</w:t>
      </w:r>
      <w:r w:rsidR="00E06D4F">
        <w:rPr>
          <w:rFonts w:eastAsia="Calibri" w:cs="Arial"/>
        </w:rPr>
        <w:noBreakHyphen/>
      </w:r>
      <w:r w:rsidRPr="009D2EAA" w:rsidR="004F64B8">
        <w:rPr>
          <w:rFonts w:eastAsia="Calibri" w:cs="Arial"/>
        </w:rPr>
        <w:t>the</w:t>
      </w:r>
      <w:r w:rsidR="00E06D4F">
        <w:rPr>
          <w:rFonts w:eastAsia="Calibri" w:cs="Arial"/>
        </w:rPr>
        <w:noBreakHyphen/>
      </w:r>
      <w:r w:rsidRPr="009D2EAA" w:rsidR="004F64B8">
        <w:rPr>
          <w:rFonts w:eastAsia="Calibri" w:cs="Arial"/>
        </w:rPr>
        <w:t xml:space="preserve">job </w:t>
      </w:r>
      <w:r w:rsidRPr="009D2EAA">
        <w:rPr>
          <w:rFonts w:eastAsia="Calibri" w:cs="Arial"/>
        </w:rPr>
        <w:t>performance.</w:t>
      </w:r>
      <w:r w:rsidRPr="00204793">
        <w:rPr>
          <w:rFonts w:eastAsia="Calibri" w:cs="Arial"/>
        </w:rPr>
        <w:t xml:space="preserve"> The </w:t>
      </w:r>
      <w:r>
        <w:rPr>
          <w:rFonts w:eastAsia="Calibri" w:cs="Arial"/>
        </w:rPr>
        <w:t>NRC staff</w:t>
      </w:r>
      <w:r w:rsidRPr="00204793">
        <w:rPr>
          <w:rFonts w:eastAsia="Calibri" w:cs="Arial"/>
        </w:rPr>
        <w:t xml:space="preserve"> </w:t>
      </w:r>
      <w:r w:rsidR="00A43EC4">
        <w:rPr>
          <w:rFonts w:eastAsia="Calibri" w:cs="Arial"/>
        </w:rPr>
        <w:t>should understand</w:t>
      </w:r>
      <w:r w:rsidRPr="00204793" w:rsidR="00A43EC4">
        <w:rPr>
          <w:rFonts w:eastAsia="Calibri" w:cs="Arial"/>
        </w:rPr>
        <w:t xml:space="preserve"> </w:t>
      </w:r>
      <w:r w:rsidRPr="00204793">
        <w:rPr>
          <w:rFonts w:eastAsia="Calibri" w:cs="Arial"/>
        </w:rPr>
        <w:t>that the sufficiency of the match between the test and the work domain is a matter of professional judgment based on the evidence provided. However, the documentation of the process should include the criteria and the rationale for the inclusion</w:t>
      </w:r>
      <w:r w:rsidR="00743096">
        <w:rPr>
          <w:rFonts w:eastAsia="Calibri" w:cs="Arial"/>
        </w:rPr>
        <w:t xml:space="preserve"> and </w:t>
      </w:r>
      <w:r w:rsidRPr="00204793">
        <w:rPr>
          <w:rFonts w:eastAsia="Calibri" w:cs="Arial"/>
        </w:rPr>
        <w:t>exclusion criteria</w:t>
      </w:r>
      <w:r w:rsidR="006A0073">
        <w:rPr>
          <w:rFonts w:eastAsia="Calibri" w:cs="Arial"/>
        </w:rPr>
        <w:t>.</w:t>
      </w:r>
    </w:p>
    <w:p w:rsidR="002B12CC" w:rsidRPr="00DA7122" w:rsidP="00A338E3" w14:paraId="663DBCB7" w14:textId="7134F281">
      <w:pPr>
        <w:numPr>
          <w:ilvl w:val="0"/>
          <w:numId w:val="5"/>
        </w:numPr>
        <w:ind w:hanging="720"/>
        <w:rPr>
          <w:rFonts w:eastAsia="Calibri" w:cs="Arial"/>
        </w:rPr>
      </w:pPr>
      <w:r>
        <w:rPr>
          <w:rFonts w:eastAsia="Calibri" w:cs="Arial"/>
        </w:rPr>
        <w:t>A</w:t>
      </w:r>
      <w:r w:rsidR="00EC4A4B">
        <w:rPr>
          <w:rFonts w:eastAsia="Calibri" w:cs="Arial"/>
        </w:rPr>
        <w:t xml:space="preserve"> rationale for c</w:t>
      </w:r>
      <w:r w:rsidRPr="00204793" w:rsidR="00EC4A4B">
        <w:rPr>
          <w:rFonts w:eastAsia="Calibri" w:cs="Arial"/>
        </w:rPr>
        <w:t xml:space="preserve">ontent sampling (i.e., selecting the </w:t>
      </w:r>
      <w:r w:rsidRPr="00204793" w:rsidR="00EC4A4B">
        <w:rPr>
          <w:rFonts w:eastAsia="Calibri" w:cs="Arial"/>
        </w:rPr>
        <w:t>particular content</w:t>
      </w:r>
      <w:r w:rsidRPr="00204793" w:rsidR="00EC4A4B">
        <w:rPr>
          <w:rFonts w:eastAsia="Calibri" w:cs="Arial"/>
        </w:rPr>
        <w:t xml:space="preserve"> to include) </w:t>
      </w:r>
      <w:r w:rsidR="00D80163">
        <w:rPr>
          <w:rFonts w:eastAsia="Calibri" w:cs="Arial"/>
        </w:rPr>
        <w:t>t</w:t>
      </w:r>
      <w:r w:rsidRPr="00204793" w:rsidR="00EC4A4B">
        <w:rPr>
          <w:rFonts w:eastAsia="Calibri" w:cs="Arial"/>
        </w:rPr>
        <w:t>hat is based on the professional judgment of the testing professional and an analysis of work that details important work behaviors and activities, important components of the work context, and</w:t>
      </w:r>
      <w:r w:rsidR="00D16537">
        <w:rPr>
          <w:rFonts w:eastAsia="Calibri" w:cs="Arial"/>
        </w:rPr>
        <w:t xml:space="preserve"> the</w:t>
      </w:r>
      <w:r w:rsidRPr="00204793" w:rsidR="00EC4A4B">
        <w:rPr>
          <w:rFonts w:eastAsia="Calibri" w:cs="Arial"/>
        </w:rPr>
        <w:t xml:space="preserve"> KSAs needed to perform the work</w:t>
      </w:r>
      <w:r w:rsidR="00EF32DB">
        <w:rPr>
          <w:rFonts w:eastAsia="Calibri" w:cs="Arial"/>
        </w:rPr>
        <w:t>, if sampling is required</w:t>
      </w:r>
      <w:r w:rsidR="00DB4AB5">
        <w:rPr>
          <w:rFonts w:eastAsia="Calibri" w:cs="Arial"/>
        </w:rPr>
        <w:t>.</w:t>
      </w:r>
      <w:r w:rsidR="00F04D6B">
        <w:rPr>
          <w:rFonts w:eastAsia="Calibri" w:cs="Arial"/>
        </w:rPr>
        <w:t xml:space="preserve"> </w:t>
      </w:r>
      <w:r w:rsidR="00DB4AB5">
        <w:rPr>
          <w:rFonts w:eastAsia="Calibri" w:cs="Arial"/>
        </w:rPr>
        <w:t>T</w:t>
      </w:r>
      <w:r w:rsidRPr="00204793" w:rsidR="00EC4A4B">
        <w:rPr>
          <w:rFonts w:eastAsia="Calibri" w:cs="Arial"/>
        </w:rPr>
        <w:t xml:space="preserve">rue random sampling of the content of the work domain is usually not feasible or appropriate. Consequently, a </w:t>
      </w:r>
      <w:r w:rsidRPr="00F1603B" w:rsidR="00EC4A4B">
        <w:rPr>
          <w:rFonts w:eastAsia="Calibri" w:cs="Arial"/>
        </w:rPr>
        <w:t>systematic, quasi-random sampling</w:t>
      </w:r>
      <w:r w:rsidRPr="00204793" w:rsidR="00EC4A4B">
        <w:rPr>
          <w:rFonts w:eastAsia="Calibri" w:cs="Arial"/>
        </w:rPr>
        <w:t xml:space="preserve"> procedure should be implemented to ensure that appropriate content sampling and examination security are maintained.</w:t>
      </w:r>
      <w:r w:rsidRPr="00BE1104" w:rsidR="00BE1104">
        <w:rPr>
          <w:rFonts w:eastAsia="Calibri" w:cs="Arial"/>
        </w:rPr>
        <w:t xml:space="preserve"> </w:t>
      </w:r>
      <w:r w:rsidRPr="00DA7122" w:rsidR="00BE1104">
        <w:rPr>
          <w:rFonts w:eastAsia="Calibri" w:cs="Arial"/>
        </w:rPr>
        <w:t xml:space="preserve">The rationale underlying the content sampling should be documented in a </w:t>
      </w:r>
      <w:r w:rsidR="00272E2B">
        <w:rPr>
          <w:rFonts w:eastAsia="Calibri" w:cs="Arial"/>
        </w:rPr>
        <w:t>T</w:t>
      </w:r>
      <w:r w:rsidRPr="00DA7122" w:rsidR="00BE1104">
        <w:rPr>
          <w:rFonts w:eastAsia="Calibri" w:cs="Arial"/>
        </w:rPr>
        <w:t xml:space="preserve">est </w:t>
      </w:r>
      <w:r w:rsidR="00272E2B">
        <w:rPr>
          <w:rFonts w:eastAsia="Calibri" w:cs="Arial"/>
        </w:rPr>
        <w:t>P</w:t>
      </w:r>
      <w:r w:rsidRPr="00DA7122" w:rsidR="00BE1104">
        <w:rPr>
          <w:rFonts w:eastAsia="Calibri" w:cs="Arial"/>
        </w:rPr>
        <w:t>lan specifying which KSAs are to be measured by which assessment methods.</w:t>
      </w:r>
      <w:r w:rsidR="007B43D2">
        <w:rPr>
          <w:rFonts w:eastAsia="Calibri" w:cs="Arial"/>
        </w:rPr>
        <w:t xml:space="preserve"> </w:t>
      </w:r>
      <w:r w:rsidR="00EF32DB">
        <w:rPr>
          <w:rFonts w:eastAsia="Calibri" w:cs="Arial"/>
        </w:rPr>
        <w:t>If sampling is not performed</w:t>
      </w:r>
      <w:r w:rsidR="00A57235">
        <w:rPr>
          <w:rFonts w:eastAsia="Calibri" w:cs="Arial"/>
        </w:rPr>
        <w:t xml:space="preserve"> because the content domain is small enough to be tested on every examination, the applicant or licensee should state</w:t>
      </w:r>
      <w:r w:rsidR="00B2740B">
        <w:rPr>
          <w:rFonts w:eastAsia="Calibri" w:cs="Arial"/>
        </w:rPr>
        <w:t xml:space="preserve"> that and explain how examination security concerns related to predictability are addressed.</w:t>
      </w:r>
    </w:p>
    <w:p w:rsidR="00E60649" w:rsidRPr="00204793" w:rsidP="00E73393" w14:paraId="18CE715E" w14:textId="77777777">
      <w:pPr>
        <w:tabs>
          <w:tab w:val="left" w:pos="5796"/>
        </w:tabs>
        <w:rPr>
          <w:rFonts w:cs="Arial"/>
          <w:b/>
          <w:u w:val="single"/>
        </w:rPr>
      </w:pPr>
    </w:p>
    <w:p w:rsidR="00F71BF8" w:rsidRPr="00F1603B" w:rsidP="00A338E3" w14:paraId="17A2FC08" w14:textId="49492415">
      <w:pPr>
        <w:keepNext/>
        <w:tabs>
          <w:tab w:val="left" w:pos="5796"/>
        </w:tabs>
        <w:rPr>
          <w:rFonts w:cs="Arial"/>
        </w:rPr>
      </w:pPr>
      <w:r w:rsidRPr="00204793">
        <w:rPr>
          <w:rFonts w:cs="Arial"/>
          <w:b/>
          <w:u w:val="single"/>
        </w:rPr>
        <w:t>Acceptance</w:t>
      </w:r>
      <w:r w:rsidRPr="00204793" w:rsidR="008B1E18">
        <w:rPr>
          <w:rFonts w:cs="Arial"/>
          <w:b/>
          <w:u w:val="single"/>
        </w:rPr>
        <w:t xml:space="preserve"> </w:t>
      </w:r>
      <w:r w:rsidRPr="00204793" w:rsidR="008B1E18">
        <w:rPr>
          <w:rFonts w:cs="Arial"/>
          <w:b/>
          <w:bCs/>
          <w:u w:val="single"/>
        </w:rPr>
        <w:t>Criteri</w:t>
      </w:r>
      <w:r w:rsidR="00F12AE3">
        <w:rPr>
          <w:rFonts w:cs="Arial"/>
          <w:b/>
          <w:bCs/>
          <w:u w:val="single"/>
        </w:rPr>
        <w:t>a</w:t>
      </w:r>
      <w:r w:rsidRPr="00A338E3" w:rsidR="008B1E18">
        <w:rPr>
          <w:b/>
        </w:rPr>
        <w:t>:</w:t>
      </w:r>
    </w:p>
    <w:p w:rsidR="00885155" w:rsidP="00A338E3" w14:paraId="4F828C67" w14:textId="77777777">
      <w:pPr>
        <w:keepNext/>
        <w:tabs>
          <w:tab w:val="left" w:pos="5796"/>
        </w:tabs>
        <w:rPr>
          <w:rFonts w:cs="Arial"/>
        </w:rPr>
      </w:pPr>
    </w:p>
    <w:p w:rsidR="00703F57" w:rsidP="00A338E3" w14:paraId="3AF47AF7" w14:textId="14FA2977">
      <w:pPr>
        <w:keepNext/>
        <w:tabs>
          <w:tab w:val="left" w:pos="5796"/>
        </w:tabs>
        <w:rPr>
          <w:rFonts w:eastAsia="Calibri" w:cs="Arial"/>
        </w:rPr>
      </w:pPr>
      <w:r>
        <w:rPr>
          <w:rFonts w:eastAsia="Calibri" w:cs="Arial"/>
        </w:rPr>
        <w:t xml:space="preserve">The NRC staff should ensure </w:t>
      </w:r>
      <w:r w:rsidR="00BB72A1">
        <w:rPr>
          <w:rFonts w:eastAsia="Calibri" w:cs="Arial"/>
        </w:rPr>
        <w:t>the following</w:t>
      </w:r>
      <w:r>
        <w:rPr>
          <w:rFonts w:eastAsia="Calibri" w:cs="Arial"/>
        </w:rPr>
        <w:t>:</w:t>
      </w:r>
    </w:p>
    <w:p w:rsidR="00703F57" w:rsidRPr="00204793" w:rsidP="00A338E3" w14:paraId="07954B48" w14:textId="77777777">
      <w:pPr>
        <w:keepNext/>
        <w:tabs>
          <w:tab w:val="left" w:pos="5796"/>
        </w:tabs>
        <w:rPr>
          <w:rFonts w:cs="Arial"/>
        </w:rPr>
      </w:pPr>
    </w:p>
    <w:p w:rsidR="00F12AE3" w:rsidRPr="007A0537" w:rsidP="00A338E3" w14:paraId="59670CF4" w14:textId="60635A0B">
      <w:pPr>
        <w:pStyle w:val="ListParagraph"/>
        <w:numPr>
          <w:ilvl w:val="0"/>
          <w:numId w:val="3"/>
        </w:numPr>
        <w:tabs>
          <w:tab w:val="left" w:pos="5796"/>
        </w:tabs>
        <w:spacing w:after="220"/>
        <w:ind w:hanging="720"/>
        <w:contextualSpacing w:val="0"/>
        <w:rPr>
          <w:rFonts w:eastAsia="Calibri" w:cs="Arial"/>
        </w:rPr>
      </w:pPr>
      <w:r w:rsidRPr="00204793">
        <w:rPr>
          <w:rFonts w:cs="Arial"/>
        </w:rPr>
        <w:t xml:space="preserve">The applicant or </w:t>
      </w:r>
      <w:r w:rsidRPr="004737D3">
        <w:rPr>
          <w:rFonts w:cs="Arial"/>
        </w:rPr>
        <w:t>l</w:t>
      </w:r>
      <w:r w:rsidRPr="004737D3" w:rsidR="008B1E18">
        <w:rPr>
          <w:rFonts w:cs="Arial"/>
        </w:rPr>
        <w:t xml:space="preserve">icensee </w:t>
      </w:r>
      <w:r w:rsidRPr="004737D3" w:rsidR="0042216F">
        <w:rPr>
          <w:rFonts w:eastAsia="Calibri" w:cs="Arial"/>
        </w:rPr>
        <w:t>descri</w:t>
      </w:r>
      <w:r w:rsidR="004737D3">
        <w:rPr>
          <w:rFonts w:eastAsia="Calibri" w:cs="Arial"/>
        </w:rPr>
        <w:t>bes</w:t>
      </w:r>
      <w:r w:rsidRPr="004737D3" w:rsidR="0042216F">
        <w:rPr>
          <w:rFonts w:eastAsia="Calibri" w:cs="Arial"/>
        </w:rPr>
        <w:t xml:space="preserve"> the</w:t>
      </w:r>
      <w:r w:rsidRPr="00204793" w:rsidR="0042216F">
        <w:rPr>
          <w:rFonts w:eastAsia="Calibri" w:cs="Arial"/>
        </w:rPr>
        <w:t xml:space="preserve"> test development process, to include generating items</w:t>
      </w:r>
      <w:r w:rsidR="00086B0C">
        <w:rPr>
          <w:rFonts w:eastAsia="Calibri" w:cs="Arial"/>
        </w:rPr>
        <w:t>;</w:t>
      </w:r>
      <w:r w:rsidRPr="00204793" w:rsidR="0042216F">
        <w:rPr>
          <w:rFonts w:eastAsia="Calibri" w:cs="Arial"/>
        </w:rPr>
        <w:t xml:space="preserve"> reviewing items using statistical analysis or qualitative review of items</w:t>
      </w:r>
      <w:r w:rsidR="00086B0C">
        <w:rPr>
          <w:rFonts w:eastAsia="Calibri" w:cs="Arial"/>
        </w:rPr>
        <w:t>;</w:t>
      </w:r>
      <w:r w:rsidRPr="00204793" w:rsidR="0042216F">
        <w:rPr>
          <w:rFonts w:eastAsia="Calibri" w:cs="Arial"/>
        </w:rPr>
        <w:t xml:space="preserve"> evidence of overall test validity</w:t>
      </w:r>
      <w:r w:rsidR="00086B0C">
        <w:rPr>
          <w:rFonts w:eastAsia="Calibri" w:cs="Arial"/>
        </w:rPr>
        <w:t>;</w:t>
      </w:r>
      <w:r w:rsidRPr="00204793" w:rsidR="0042216F">
        <w:rPr>
          <w:rFonts w:eastAsia="Calibri" w:cs="Arial"/>
        </w:rPr>
        <w:t xml:space="preserve"> and the conditions, directions, procedures, and materials for </w:t>
      </w:r>
      <w:r w:rsidRPr="007A0537" w:rsidR="0042216F">
        <w:rPr>
          <w:rFonts w:eastAsia="Calibri" w:cs="Arial"/>
        </w:rPr>
        <w:t>taking the test</w:t>
      </w:r>
      <w:r w:rsidRPr="007A0537" w:rsidR="005167D5">
        <w:rPr>
          <w:rFonts w:eastAsia="Calibri" w:cs="Arial"/>
        </w:rPr>
        <w:t xml:space="preserve"> [Criterion </w:t>
      </w:r>
      <w:r w:rsidRPr="007A0537" w:rsidR="00D0733E">
        <w:rPr>
          <w:rFonts w:eastAsia="Calibri" w:cs="Arial"/>
        </w:rPr>
        <w:t>2.1</w:t>
      </w:r>
      <w:r w:rsidRPr="007A0537" w:rsidR="00E3752D">
        <w:rPr>
          <w:rFonts w:eastAsia="Calibri" w:cs="Arial"/>
        </w:rPr>
        <w:t>4</w:t>
      </w:r>
      <w:r w:rsidRPr="007A0537" w:rsidR="005167D5">
        <w:rPr>
          <w:rFonts w:eastAsia="Calibri" w:cs="Arial"/>
        </w:rPr>
        <w:t>]</w:t>
      </w:r>
      <w:r w:rsidRPr="007A0537" w:rsidR="006A0073">
        <w:rPr>
          <w:rFonts w:eastAsia="Calibri" w:cs="Arial"/>
        </w:rPr>
        <w:t>.</w:t>
      </w:r>
    </w:p>
    <w:p w:rsidR="00F4306B" w:rsidRPr="001535D0" w:rsidP="00A338E3" w14:paraId="489AA932" w14:textId="1F022242">
      <w:pPr>
        <w:pStyle w:val="ListParagraph"/>
        <w:numPr>
          <w:ilvl w:val="0"/>
          <w:numId w:val="3"/>
        </w:numPr>
        <w:tabs>
          <w:tab w:val="left" w:pos="5796"/>
        </w:tabs>
        <w:spacing w:after="220"/>
        <w:ind w:hanging="720"/>
        <w:contextualSpacing w:val="0"/>
        <w:rPr>
          <w:rFonts w:eastAsia="Arial"/>
        </w:rPr>
      </w:pPr>
      <w:r>
        <w:rPr>
          <w:rFonts w:eastAsia="Calibri" w:cs="Arial"/>
        </w:rPr>
        <w:t xml:space="preserve">The </w:t>
      </w:r>
      <w:r w:rsidR="00DF79EA">
        <w:rPr>
          <w:rFonts w:eastAsia="Calibri" w:cs="Arial"/>
        </w:rPr>
        <w:t>applicant</w:t>
      </w:r>
      <w:r w:rsidR="00E1043B">
        <w:rPr>
          <w:rFonts w:eastAsia="Calibri" w:cs="Arial"/>
        </w:rPr>
        <w:t>’s</w:t>
      </w:r>
      <w:r w:rsidR="00DF79EA">
        <w:rPr>
          <w:rFonts w:eastAsia="Calibri" w:cs="Arial"/>
        </w:rPr>
        <w:t xml:space="preserve"> or licensee’s </w:t>
      </w:r>
      <w:r w:rsidR="007A0537">
        <w:rPr>
          <w:rFonts w:eastAsia="Calibri" w:cs="Arial"/>
        </w:rPr>
        <w:t xml:space="preserve">description of the </w:t>
      </w:r>
      <w:r w:rsidR="00DF79EA">
        <w:rPr>
          <w:rFonts w:eastAsia="Calibri" w:cs="Arial"/>
        </w:rPr>
        <w:t xml:space="preserve">test development process </w:t>
      </w:r>
      <w:r w:rsidR="007A0537">
        <w:rPr>
          <w:rFonts w:eastAsia="Calibri" w:cs="Arial"/>
        </w:rPr>
        <w:t>specifies</w:t>
      </w:r>
      <w:r w:rsidR="00433E39">
        <w:rPr>
          <w:rFonts w:eastAsia="Calibri" w:cs="Arial"/>
        </w:rPr>
        <w:t xml:space="preserve"> how it will ensure that, at a minimum, </w:t>
      </w:r>
      <w:r w:rsidRPr="00A004CC" w:rsidR="002D1079">
        <w:rPr>
          <w:rFonts w:eastAsia="Arial"/>
        </w:rPr>
        <w:t xml:space="preserve">topics from the following </w:t>
      </w:r>
      <w:r w:rsidR="007F68D4">
        <w:rPr>
          <w:rFonts w:eastAsia="Arial"/>
        </w:rPr>
        <w:t xml:space="preserve">list of </w:t>
      </w:r>
      <w:r w:rsidRPr="00A004CC" w:rsidR="002D1079">
        <w:rPr>
          <w:rFonts w:eastAsia="Arial"/>
        </w:rPr>
        <w:t xml:space="preserve">general categories of </w:t>
      </w:r>
      <w:r w:rsidR="005F2EAF">
        <w:rPr>
          <w:rFonts w:eastAsia="Arial"/>
        </w:rPr>
        <w:t>KSAs</w:t>
      </w:r>
      <w:r w:rsidRPr="00A004CC" w:rsidR="002D1079">
        <w:rPr>
          <w:rFonts w:eastAsia="Arial"/>
        </w:rPr>
        <w:t xml:space="preserve"> will be sampled </w:t>
      </w:r>
      <w:r w:rsidR="00337AEA">
        <w:rPr>
          <w:rFonts w:eastAsia="Arial"/>
        </w:rPr>
        <w:t xml:space="preserve">during </w:t>
      </w:r>
      <w:r w:rsidRPr="001535D0" w:rsidR="00337AEA">
        <w:rPr>
          <w:rFonts w:eastAsia="Arial"/>
        </w:rPr>
        <w:t>examinations</w:t>
      </w:r>
      <w:r w:rsidRPr="001535D0" w:rsidR="007F68D4">
        <w:rPr>
          <w:rFonts w:eastAsia="Arial" w:cs="Arial"/>
        </w:rPr>
        <w:t>. E</w:t>
      </w:r>
      <w:r w:rsidRPr="001535D0" w:rsidR="002F7264">
        <w:rPr>
          <w:rFonts w:eastAsia="Arial" w:cs="Arial"/>
        </w:rPr>
        <w:t>limination of any of these categories is adequately justified</w:t>
      </w:r>
      <w:r w:rsidRPr="001535D0" w:rsidR="007F68D4">
        <w:rPr>
          <w:rFonts w:eastAsia="Arial"/>
        </w:rPr>
        <w:t>.</w:t>
      </w:r>
    </w:p>
    <w:p w:rsidR="006952FF" w:rsidP="00A338E3" w14:paraId="13B2CA9E" w14:textId="77777777">
      <w:pPr>
        <w:pStyle w:val="ListParagraph"/>
        <w:numPr>
          <w:ilvl w:val="1"/>
          <w:numId w:val="46"/>
        </w:numPr>
        <w:tabs>
          <w:tab w:val="left" w:pos="5796"/>
        </w:tabs>
        <w:ind w:hanging="720"/>
        <w:rPr>
          <w:rFonts w:eastAsia="Arial"/>
        </w:rPr>
      </w:pPr>
      <w:r>
        <w:rPr>
          <w:rFonts w:eastAsia="Arial"/>
        </w:rPr>
        <w:t>r</w:t>
      </w:r>
      <w:r w:rsidRPr="00163079">
        <w:rPr>
          <w:rFonts w:eastAsia="Arial"/>
        </w:rPr>
        <w:t xml:space="preserve">eactor </w:t>
      </w:r>
      <w:r>
        <w:rPr>
          <w:rFonts w:eastAsia="Arial"/>
        </w:rPr>
        <w:t>t</w:t>
      </w:r>
      <w:r w:rsidRPr="00163079">
        <w:rPr>
          <w:rFonts w:eastAsia="Arial"/>
        </w:rPr>
        <w:t xml:space="preserve">heory and </w:t>
      </w:r>
      <w:r>
        <w:rPr>
          <w:rFonts w:eastAsia="Arial"/>
        </w:rPr>
        <w:t>t</w:t>
      </w:r>
      <w:r w:rsidRPr="00163079">
        <w:rPr>
          <w:rFonts w:eastAsia="Arial"/>
        </w:rPr>
        <w:t xml:space="preserve">hermodynamic </w:t>
      </w:r>
      <w:r>
        <w:rPr>
          <w:rFonts w:eastAsia="Arial"/>
        </w:rPr>
        <w:t>p</w:t>
      </w:r>
      <w:r w:rsidRPr="00163079">
        <w:rPr>
          <w:rFonts w:eastAsia="Arial"/>
        </w:rPr>
        <w:t>rinciples</w:t>
      </w:r>
    </w:p>
    <w:p w:rsidR="006952FF" w:rsidP="00A338E3" w14:paraId="4D13DCCD" w14:textId="77777777">
      <w:pPr>
        <w:pStyle w:val="ListParagraph"/>
        <w:numPr>
          <w:ilvl w:val="1"/>
          <w:numId w:val="46"/>
        </w:numPr>
        <w:tabs>
          <w:tab w:val="left" w:pos="5796"/>
        </w:tabs>
        <w:ind w:hanging="720"/>
        <w:rPr>
          <w:rFonts w:eastAsia="Arial"/>
        </w:rPr>
      </w:pPr>
      <w:r>
        <w:rPr>
          <w:rFonts w:eastAsia="Arial"/>
        </w:rPr>
        <w:t>p</w:t>
      </w:r>
      <w:r w:rsidRPr="00204793">
        <w:rPr>
          <w:rFonts w:eastAsia="Arial"/>
        </w:rPr>
        <w:t xml:space="preserve">lant </w:t>
      </w:r>
      <w:r>
        <w:rPr>
          <w:rFonts w:eastAsia="Arial"/>
        </w:rPr>
        <w:t>s</w:t>
      </w:r>
      <w:r w:rsidRPr="00204793">
        <w:rPr>
          <w:rFonts w:eastAsia="Arial"/>
        </w:rPr>
        <w:t xml:space="preserve">ystems and </w:t>
      </w:r>
      <w:r>
        <w:rPr>
          <w:rFonts w:eastAsia="Arial"/>
        </w:rPr>
        <w:t>c</w:t>
      </w:r>
      <w:r w:rsidRPr="00204793">
        <w:rPr>
          <w:rFonts w:eastAsia="Arial"/>
        </w:rPr>
        <w:t>omponents</w:t>
      </w:r>
    </w:p>
    <w:p w:rsidR="006952FF" w:rsidP="00A338E3" w14:paraId="0E0A704E" w14:textId="77777777">
      <w:pPr>
        <w:pStyle w:val="ListParagraph"/>
        <w:numPr>
          <w:ilvl w:val="1"/>
          <w:numId w:val="46"/>
        </w:numPr>
        <w:tabs>
          <w:tab w:val="left" w:pos="5796"/>
        </w:tabs>
        <w:ind w:hanging="720"/>
        <w:rPr>
          <w:rFonts w:eastAsia="Arial"/>
        </w:rPr>
      </w:pPr>
      <w:r>
        <w:rPr>
          <w:rFonts w:eastAsia="Arial"/>
        </w:rPr>
        <w:t>r</w:t>
      </w:r>
      <w:r w:rsidRPr="00204793">
        <w:rPr>
          <w:rFonts w:eastAsia="Arial"/>
        </w:rPr>
        <w:t xml:space="preserve">eactivity </w:t>
      </w:r>
      <w:r>
        <w:rPr>
          <w:rFonts w:eastAsia="Arial"/>
        </w:rPr>
        <w:t>m</w:t>
      </w:r>
      <w:r w:rsidRPr="00204793">
        <w:rPr>
          <w:rFonts w:eastAsia="Arial"/>
        </w:rPr>
        <w:t xml:space="preserve">anagement and </w:t>
      </w:r>
      <w:r>
        <w:rPr>
          <w:rFonts w:eastAsia="Arial"/>
        </w:rPr>
        <w:t>m</w:t>
      </w:r>
      <w:r w:rsidRPr="00204793">
        <w:rPr>
          <w:rFonts w:eastAsia="Arial"/>
        </w:rPr>
        <w:t>anipulations</w:t>
      </w:r>
    </w:p>
    <w:p w:rsidR="006952FF" w:rsidP="00A338E3" w14:paraId="41830CEB" w14:textId="77777777">
      <w:pPr>
        <w:pStyle w:val="ListParagraph"/>
        <w:numPr>
          <w:ilvl w:val="1"/>
          <w:numId w:val="46"/>
        </w:numPr>
        <w:tabs>
          <w:tab w:val="left" w:pos="5796"/>
        </w:tabs>
        <w:ind w:hanging="720"/>
        <w:rPr>
          <w:rFonts w:eastAsia="Arial"/>
        </w:rPr>
      </w:pPr>
      <w:r>
        <w:rPr>
          <w:rFonts w:eastAsia="Arial"/>
        </w:rPr>
        <w:t>r</w:t>
      </w:r>
      <w:r w:rsidRPr="00204793">
        <w:rPr>
          <w:rFonts w:eastAsia="Arial"/>
        </w:rPr>
        <w:t xml:space="preserve">adiation </w:t>
      </w:r>
      <w:r>
        <w:rPr>
          <w:rFonts w:eastAsia="Arial"/>
        </w:rPr>
        <w:t>c</w:t>
      </w:r>
      <w:r w:rsidRPr="00204793">
        <w:rPr>
          <w:rFonts w:eastAsia="Arial"/>
        </w:rPr>
        <w:t xml:space="preserve">ontrol and </w:t>
      </w:r>
      <w:r>
        <w:rPr>
          <w:rFonts w:eastAsia="Arial"/>
        </w:rPr>
        <w:t>s</w:t>
      </w:r>
      <w:r w:rsidRPr="00204793">
        <w:rPr>
          <w:rFonts w:eastAsia="Arial"/>
        </w:rPr>
        <w:t>afety</w:t>
      </w:r>
    </w:p>
    <w:p w:rsidR="006952FF" w:rsidP="00A338E3" w14:paraId="5B937022" w14:textId="77777777">
      <w:pPr>
        <w:pStyle w:val="ListParagraph"/>
        <w:numPr>
          <w:ilvl w:val="1"/>
          <w:numId w:val="46"/>
        </w:numPr>
        <w:tabs>
          <w:tab w:val="left" w:pos="5796"/>
        </w:tabs>
        <w:ind w:hanging="720"/>
        <w:rPr>
          <w:rFonts w:eastAsia="Arial"/>
        </w:rPr>
      </w:pPr>
      <w:r>
        <w:rPr>
          <w:rFonts w:eastAsia="Arial"/>
        </w:rPr>
        <w:t>e</w:t>
      </w:r>
      <w:r w:rsidRPr="00204793">
        <w:rPr>
          <w:rFonts w:eastAsia="Arial"/>
        </w:rPr>
        <w:t xml:space="preserve">mergency, </w:t>
      </w:r>
      <w:r>
        <w:rPr>
          <w:rFonts w:eastAsia="Arial"/>
        </w:rPr>
        <w:t>a</w:t>
      </w:r>
      <w:r w:rsidRPr="00204793">
        <w:rPr>
          <w:rFonts w:eastAsia="Arial"/>
        </w:rPr>
        <w:t xml:space="preserve">bnormal, and </w:t>
      </w:r>
      <w:r>
        <w:rPr>
          <w:rFonts w:eastAsia="Arial"/>
        </w:rPr>
        <w:t>n</w:t>
      </w:r>
      <w:r w:rsidRPr="00204793">
        <w:rPr>
          <w:rFonts w:eastAsia="Arial"/>
        </w:rPr>
        <w:t xml:space="preserve">ormal </w:t>
      </w:r>
      <w:r>
        <w:rPr>
          <w:rFonts w:eastAsia="Arial"/>
        </w:rPr>
        <w:t>o</w:t>
      </w:r>
      <w:r w:rsidRPr="00204793">
        <w:rPr>
          <w:rFonts w:eastAsia="Arial"/>
        </w:rPr>
        <w:t>perations</w:t>
      </w:r>
    </w:p>
    <w:p w:rsidR="006952FF" w:rsidP="00A338E3" w14:paraId="42419D3F" w14:textId="77777777">
      <w:pPr>
        <w:pStyle w:val="ListParagraph"/>
        <w:numPr>
          <w:ilvl w:val="1"/>
          <w:numId w:val="46"/>
        </w:numPr>
        <w:tabs>
          <w:tab w:val="left" w:pos="5796"/>
        </w:tabs>
        <w:ind w:hanging="720"/>
        <w:rPr>
          <w:rFonts w:eastAsia="Arial"/>
        </w:rPr>
      </w:pPr>
      <w:r>
        <w:rPr>
          <w:rFonts w:eastAsia="Arial"/>
        </w:rPr>
        <w:t>a</w:t>
      </w:r>
      <w:r w:rsidRPr="00204793">
        <w:rPr>
          <w:rFonts w:eastAsia="Arial"/>
        </w:rPr>
        <w:t xml:space="preserve">dministrative </w:t>
      </w:r>
      <w:r>
        <w:rPr>
          <w:rFonts w:eastAsia="Arial"/>
        </w:rPr>
        <w:t>r</w:t>
      </w:r>
      <w:r w:rsidRPr="00204793">
        <w:rPr>
          <w:rFonts w:eastAsia="Arial"/>
        </w:rPr>
        <w:t xml:space="preserve">equirements and </w:t>
      </w:r>
      <w:r>
        <w:rPr>
          <w:rFonts w:eastAsia="Arial"/>
        </w:rPr>
        <w:t>c</w:t>
      </w:r>
      <w:r w:rsidRPr="00204793">
        <w:rPr>
          <w:rFonts w:eastAsia="Arial"/>
        </w:rPr>
        <w:t xml:space="preserve">onditions of the </w:t>
      </w:r>
      <w:r>
        <w:rPr>
          <w:rFonts w:eastAsia="Arial"/>
        </w:rPr>
        <w:t>f</w:t>
      </w:r>
      <w:r w:rsidRPr="00204793">
        <w:rPr>
          <w:rFonts w:eastAsia="Arial"/>
        </w:rPr>
        <w:t xml:space="preserve">acility </w:t>
      </w:r>
      <w:r>
        <w:rPr>
          <w:rFonts w:eastAsia="Arial"/>
        </w:rPr>
        <w:t>l</w:t>
      </w:r>
      <w:r w:rsidRPr="00204793">
        <w:rPr>
          <w:rFonts w:eastAsia="Arial"/>
        </w:rPr>
        <w:t>icense</w:t>
      </w:r>
    </w:p>
    <w:p w:rsidR="00EC4A4B" w:rsidRPr="00F36BD5" w:rsidP="00A338E3" w14:paraId="3E0EE8A5" w14:textId="5699D157">
      <w:pPr>
        <w:pStyle w:val="ListParagraph"/>
        <w:numPr>
          <w:ilvl w:val="1"/>
          <w:numId w:val="46"/>
        </w:numPr>
        <w:tabs>
          <w:tab w:val="left" w:pos="5796"/>
        </w:tabs>
        <w:spacing w:after="220"/>
        <w:ind w:hanging="720"/>
        <w:contextualSpacing w:val="0"/>
        <w:rPr>
          <w:rFonts w:eastAsia="Calibri" w:cs="Arial"/>
        </w:rPr>
      </w:pPr>
      <w:r w:rsidRPr="00F36BD5">
        <w:rPr>
          <w:rFonts w:eastAsia="Arial"/>
        </w:rPr>
        <w:t xml:space="preserve">technical specifications </w:t>
      </w:r>
      <w:r w:rsidRPr="00F36BD5" w:rsidR="00337AEA">
        <w:rPr>
          <w:rFonts w:eastAsia="Calibri" w:cs="Arial"/>
        </w:rPr>
        <w:t>[Criterion 2.1</w:t>
      </w:r>
      <w:r w:rsidRPr="00F36BD5" w:rsidR="00E3752D">
        <w:rPr>
          <w:rFonts w:eastAsia="Calibri" w:cs="Arial"/>
        </w:rPr>
        <w:t>5</w:t>
      </w:r>
      <w:r w:rsidRPr="00F36BD5" w:rsidR="00337AEA">
        <w:rPr>
          <w:rFonts w:eastAsia="Calibri" w:cs="Arial"/>
        </w:rPr>
        <w:t>]</w:t>
      </w:r>
    </w:p>
    <w:p w:rsidR="00EC4A4B" w:rsidRPr="00DA7122" w:rsidP="00A338E3" w14:paraId="63AFE1F1" w14:textId="56EC04B9">
      <w:pPr>
        <w:pStyle w:val="ListParagraph"/>
        <w:keepNext/>
        <w:keepLines/>
        <w:numPr>
          <w:ilvl w:val="0"/>
          <w:numId w:val="3"/>
        </w:numPr>
        <w:tabs>
          <w:tab w:val="left" w:pos="5796"/>
        </w:tabs>
        <w:spacing w:after="220"/>
        <w:ind w:hanging="720"/>
        <w:contextualSpacing w:val="0"/>
        <w:rPr>
          <w:rFonts w:eastAsia="Arial"/>
        </w:rPr>
      </w:pPr>
      <w:r w:rsidRPr="00204793">
        <w:rPr>
          <w:rFonts w:cs="Arial"/>
        </w:rPr>
        <w:t>The applicant</w:t>
      </w:r>
      <w:r w:rsidR="00E01F06">
        <w:rPr>
          <w:rFonts w:cs="Arial"/>
        </w:rPr>
        <w:t>’s</w:t>
      </w:r>
      <w:r w:rsidRPr="00204793">
        <w:rPr>
          <w:rFonts w:cs="Arial"/>
        </w:rPr>
        <w:t xml:space="preserve"> or l</w:t>
      </w:r>
      <w:r w:rsidRPr="00CC4250">
        <w:rPr>
          <w:rFonts w:cs="Arial"/>
        </w:rPr>
        <w:t>icensee</w:t>
      </w:r>
      <w:r>
        <w:rPr>
          <w:rFonts w:eastAsia="Calibri" w:cs="Arial"/>
        </w:rPr>
        <w:t xml:space="preserve">’s </w:t>
      </w:r>
      <w:r w:rsidR="00272E2B">
        <w:rPr>
          <w:rFonts w:eastAsia="Calibri" w:cs="Arial"/>
        </w:rPr>
        <w:t>T</w:t>
      </w:r>
      <w:r>
        <w:rPr>
          <w:rFonts w:eastAsia="Calibri" w:cs="Arial"/>
        </w:rPr>
        <w:t xml:space="preserve">est </w:t>
      </w:r>
      <w:r w:rsidR="00272E2B">
        <w:rPr>
          <w:rFonts w:eastAsia="Calibri" w:cs="Arial"/>
        </w:rPr>
        <w:t>P</w:t>
      </w:r>
      <w:r>
        <w:rPr>
          <w:rFonts w:eastAsia="Calibri" w:cs="Arial"/>
        </w:rPr>
        <w:t>lan documentation includes</w:t>
      </w:r>
      <w:r w:rsidR="00A954EB">
        <w:rPr>
          <w:rFonts w:eastAsia="Calibri" w:cs="Arial"/>
        </w:rPr>
        <w:t xml:space="preserve"> </w:t>
      </w:r>
      <w:r w:rsidR="00851353">
        <w:rPr>
          <w:rFonts w:eastAsia="Calibri" w:cs="Arial"/>
        </w:rPr>
        <w:t>the following</w:t>
      </w:r>
      <w:r>
        <w:rPr>
          <w:rFonts w:eastAsia="Calibri" w:cs="Arial"/>
        </w:rPr>
        <w:t>:</w:t>
      </w:r>
    </w:p>
    <w:p w:rsidR="00D80163" w:rsidRPr="00DA7122" w:rsidP="00A338E3" w14:paraId="766402E8" w14:textId="47ED7B39">
      <w:pPr>
        <w:pStyle w:val="ListParagraph"/>
        <w:keepNext/>
        <w:keepLines/>
        <w:numPr>
          <w:ilvl w:val="1"/>
          <w:numId w:val="47"/>
        </w:numPr>
        <w:tabs>
          <w:tab w:val="left" w:pos="5796"/>
        </w:tabs>
        <w:spacing w:after="220"/>
        <w:ind w:hanging="720"/>
        <w:contextualSpacing w:val="0"/>
        <w:rPr>
          <w:rFonts w:eastAsia="Arial"/>
        </w:rPr>
      </w:pPr>
      <w:r>
        <w:rPr>
          <w:rFonts w:eastAsia="Calibri" w:cs="Arial"/>
        </w:rPr>
        <w:t>w</w:t>
      </w:r>
      <w:r w:rsidRPr="00204793" w:rsidR="00EC4A4B">
        <w:rPr>
          <w:rFonts w:eastAsia="Calibri" w:cs="Arial"/>
        </w:rPr>
        <w:t>hat important work behaviors, activities, and worker KSAs are included in the domain, how the content of the work domain is linked to the testing procedure, and why certain parts of the domain were or were not included in the testing method</w:t>
      </w:r>
      <w:r>
        <w:rPr>
          <w:rFonts w:eastAsia="Calibri" w:cs="Arial"/>
        </w:rPr>
        <w:t xml:space="preserve"> [Criterion 2.1</w:t>
      </w:r>
      <w:r w:rsidR="00E3752D">
        <w:rPr>
          <w:rFonts w:eastAsia="Calibri" w:cs="Arial"/>
        </w:rPr>
        <w:t>6</w:t>
      </w:r>
      <w:r>
        <w:rPr>
          <w:rFonts w:eastAsia="Calibri" w:cs="Arial"/>
        </w:rPr>
        <w:t>]</w:t>
      </w:r>
    </w:p>
    <w:p w:rsidR="00D80163" w:rsidRPr="00DA7122" w:rsidP="00A338E3" w14:paraId="273C8D85" w14:textId="6B86E5C3">
      <w:pPr>
        <w:pStyle w:val="ListParagraph"/>
        <w:numPr>
          <w:ilvl w:val="1"/>
          <w:numId w:val="47"/>
        </w:numPr>
        <w:tabs>
          <w:tab w:val="left" w:pos="5796"/>
        </w:tabs>
        <w:spacing w:after="220"/>
        <w:ind w:hanging="720"/>
        <w:contextualSpacing w:val="0"/>
        <w:rPr>
          <w:rFonts w:eastAsia="Arial"/>
        </w:rPr>
      </w:pPr>
      <w:r>
        <w:rPr>
          <w:rFonts w:eastAsia="Calibri" w:cs="Arial"/>
        </w:rPr>
        <w:t>e</w:t>
      </w:r>
      <w:r w:rsidRPr="00204793">
        <w:rPr>
          <w:rFonts w:eastAsia="Calibri" w:cs="Arial"/>
        </w:rPr>
        <w:t>vidence that demonstrates that the test adequately samples and is linked to the important work behaviors, activities, and worker KSAs</w:t>
      </w:r>
      <w:r>
        <w:rPr>
          <w:rFonts w:eastAsia="Calibri" w:cs="Arial"/>
        </w:rPr>
        <w:t xml:space="preserve">, </w:t>
      </w:r>
      <w:r w:rsidRPr="00204793">
        <w:rPr>
          <w:rFonts w:eastAsia="Calibri" w:cs="Arial"/>
        </w:rPr>
        <w:t>includ</w:t>
      </w:r>
      <w:r>
        <w:rPr>
          <w:rFonts w:eastAsia="Calibri" w:cs="Arial"/>
        </w:rPr>
        <w:t>ing</w:t>
      </w:r>
      <w:r w:rsidRPr="00204793">
        <w:rPr>
          <w:rFonts w:eastAsia="Calibri" w:cs="Arial"/>
        </w:rPr>
        <w:t xml:space="preserve"> the criteria and the rationale for the inclusion</w:t>
      </w:r>
      <w:r w:rsidR="001D3987">
        <w:rPr>
          <w:rFonts w:eastAsia="Calibri" w:cs="Arial"/>
        </w:rPr>
        <w:t xml:space="preserve"> and </w:t>
      </w:r>
      <w:r w:rsidRPr="00204793">
        <w:rPr>
          <w:rFonts w:eastAsia="Calibri" w:cs="Arial"/>
        </w:rPr>
        <w:t>exclusion criteria</w:t>
      </w:r>
      <w:r>
        <w:rPr>
          <w:rFonts w:eastAsia="Calibri" w:cs="Arial"/>
        </w:rPr>
        <w:t xml:space="preserve"> [Criterion 2.1</w:t>
      </w:r>
      <w:r w:rsidR="00E3752D">
        <w:rPr>
          <w:rFonts w:eastAsia="Calibri" w:cs="Arial"/>
        </w:rPr>
        <w:t>7</w:t>
      </w:r>
      <w:r>
        <w:rPr>
          <w:rFonts w:eastAsia="Calibri" w:cs="Arial"/>
        </w:rPr>
        <w:t>]</w:t>
      </w:r>
    </w:p>
    <w:p w:rsidR="00C25DB2" w:rsidRPr="00E36E1D" w:rsidP="00A338E3" w14:paraId="3E829BB2" w14:textId="1A2138FD">
      <w:pPr>
        <w:pStyle w:val="ListParagraph"/>
        <w:numPr>
          <w:ilvl w:val="1"/>
          <w:numId w:val="47"/>
        </w:numPr>
        <w:tabs>
          <w:tab w:val="left" w:pos="5796"/>
        </w:tabs>
        <w:spacing w:after="220"/>
        <w:ind w:hanging="720"/>
        <w:contextualSpacing w:val="0"/>
        <w:rPr>
          <w:rFonts w:eastAsia="Calibri" w:cs="Arial"/>
        </w:rPr>
      </w:pPr>
      <w:r>
        <w:rPr>
          <w:rFonts w:eastAsia="Calibri" w:cs="Arial"/>
        </w:rPr>
        <w:t>a</w:t>
      </w:r>
      <w:r w:rsidRPr="008E268C" w:rsidR="00BB1162">
        <w:rPr>
          <w:rFonts w:eastAsia="Calibri" w:cs="Arial"/>
        </w:rPr>
        <w:t xml:space="preserve"> rationale for </w:t>
      </w:r>
      <w:r w:rsidRPr="008E268C" w:rsidR="00943B22">
        <w:rPr>
          <w:rFonts w:eastAsia="Calibri" w:cs="Arial"/>
        </w:rPr>
        <w:t xml:space="preserve">a systematic, quasi-random content sampling procedure </w:t>
      </w:r>
      <w:r w:rsidRPr="008E268C" w:rsidR="00BB1162">
        <w:rPr>
          <w:rFonts w:eastAsia="Calibri" w:cs="Arial"/>
        </w:rPr>
        <w:t>based on the professional judgment of the testing professional and an analysis of work that details important work behaviors and activities, important components of the work context, and KSAs needed to perform the work</w:t>
      </w:r>
      <w:r>
        <w:rPr>
          <w:rFonts w:eastAsia="Calibri" w:cs="Arial"/>
        </w:rPr>
        <w:t>;</w:t>
      </w:r>
      <w:r w:rsidRPr="008E268C" w:rsidR="00446F17">
        <w:rPr>
          <w:rFonts w:eastAsia="Calibri" w:cs="Arial"/>
        </w:rPr>
        <w:t xml:space="preserve"> </w:t>
      </w:r>
      <w:r>
        <w:rPr>
          <w:rFonts w:eastAsia="Calibri" w:cs="Arial"/>
        </w:rPr>
        <w:t>i</w:t>
      </w:r>
      <w:r w:rsidR="00B2740B">
        <w:rPr>
          <w:rFonts w:eastAsia="Calibri" w:cs="Arial"/>
        </w:rPr>
        <w:t xml:space="preserve">f sampling is not performed due to small content domain size, </w:t>
      </w:r>
      <w:r w:rsidR="00592326">
        <w:rPr>
          <w:rFonts w:eastAsia="Calibri" w:cs="Arial"/>
        </w:rPr>
        <w:t xml:space="preserve">an explanation of how examination predictability is </w:t>
      </w:r>
      <w:r w:rsidRPr="00E36E1D" w:rsidR="00592326">
        <w:rPr>
          <w:rFonts w:eastAsia="Calibri" w:cs="Arial"/>
        </w:rPr>
        <w:t xml:space="preserve">addressed </w:t>
      </w:r>
      <w:r w:rsidR="00E36E1D">
        <w:rPr>
          <w:rFonts w:eastAsia="Calibri" w:cs="Arial"/>
        </w:rPr>
        <w:t>is</w:t>
      </w:r>
      <w:r w:rsidRPr="00E36E1D" w:rsidR="00592326">
        <w:rPr>
          <w:rFonts w:eastAsia="Calibri" w:cs="Arial"/>
        </w:rPr>
        <w:t xml:space="preserve"> included </w:t>
      </w:r>
      <w:r w:rsidRPr="00E36E1D" w:rsidR="00446F17">
        <w:rPr>
          <w:rFonts w:eastAsia="Calibri" w:cs="Arial"/>
        </w:rPr>
        <w:t>[Criterion 2.1</w:t>
      </w:r>
      <w:r w:rsidRPr="00E36E1D" w:rsidR="00E3752D">
        <w:rPr>
          <w:rFonts w:eastAsia="Calibri" w:cs="Arial"/>
        </w:rPr>
        <w:t>8</w:t>
      </w:r>
      <w:r w:rsidRPr="00E36E1D" w:rsidR="00446F17">
        <w:rPr>
          <w:rFonts w:eastAsia="Calibri" w:cs="Arial"/>
        </w:rPr>
        <w:t>]</w:t>
      </w:r>
    </w:p>
    <w:p w:rsidR="00457A34" w:rsidRPr="00204793" w:rsidP="00A338E3" w14:paraId="6EBD662C" w14:textId="4A783B01">
      <w:pPr>
        <w:keepNext/>
        <w:rPr>
          <w:rFonts w:eastAsia="Calibri" w:cs="Arial"/>
        </w:rPr>
      </w:pPr>
      <w:r w:rsidRPr="00204793">
        <w:rPr>
          <w:rFonts w:eastAsia="Calibri" w:cs="Arial"/>
          <w:b/>
        </w:rPr>
        <w:t>3</w:t>
      </w:r>
      <w:r w:rsidRPr="00204793" w:rsidR="009C41D2">
        <w:rPr>
          <w:rFonts w:eastAsia="Calibri" w:cs="Arial"/>
          <w:b/>
        </w:rPr>
        <w:t>.0</w:t>
      </w:r>
      <w:r w:rsidRPr="00204793" w:rsidR="009C41D2">
        <w:rPr>
          <w:rFonts w:eastAsia="Calibri" w:cs="Arial"/>
          <w:b/>
        </w:rPr>
        <w:tab/>
      </w:r>
      <w:r w:rsidRPr="00204793">
        <w:rPr>
          <w:rFonts w:eastAsia="Calibri" w:cs="Arial"/>
          <w:b/>
        </w:rPr>
        <w:t>Examination Validation</w:t>
      </w:r>
    </w:p>
    <w:p w:rsidR="00457A34" w:rsidRPr="00204793" w:rsidP="00A338E3" w14:paraId="730590C1" w14:textId="77777777">
      <w:pPr>
        <w:keepNext/>
        <w:rPr>
          <w:rFonts w:eastAsia="Calibri" w:cs="Arial"/>
        </w:rPr>
      </w:pPr>
    </w:p>
    <w:p w:rsidR="00457A34" w:rsidRPr="00204793" w:rsidP="00E73393" w14:paraId="378F362C" w14:textId="0793FE9B">
      <w:pPr>
        <w:rPr>
          <w:rFonts w:eastAsia="Calibri" w:cs="Arial"/>
        </w:rPr>
      </w:pPr>
      <w:r>
        <w:rPr>
          <w:rFonts w:eastAsia="Calibri" w:cs="Arial"/>
        </w:rPr>
        <w:t xml:space="preserve">The NRC staff should ensure that the applicant or licensee </w:t>
      </w:r>
      <w:r w:rsidR="00F309B6">
        <w:rPr>
          <w:rFonts w:eastAsia="Calibri" w:cs="Arial"/>
        </w:rPr>
        <w:t xml:space="preserve">has a </w:t>
      </w:r>
      <w:r w:rsidR="008821BB">
        <w:rPr>
          <w:rFonts w:eastAsia="Calibri" w:cs="Arial"/>
        </w:rPr>
        <w:t>plan</w:t>
      </w:r>
      <w:r w:rsidR="00F309B6">
        <w:rPr>
          <w:rFonts w:eastAsia="Calibri" w:cs="Arial"/>
        </w:rPr>
        <w:t xml:space="preserve"> to validate</w:t>
      </w:r>
      <w:r w:rsidR="005D7A9C">
        <w:rPr>
          <w:rFonts w:eastAsia="Calibri" w:cs="Arial"/>
        </w:rPr>
        <w:t xml:space="preserve"> </w:t>
      </w:r>
      <w:r w:rsidRPr="00204793">
        <w:rPr>
          <w:rFonts w:eastAsia="Calibri" w:cs="Arial"/>
        </w:rPr>
        <w:t>the new exam</w:t>
      </w:r>
      <w:r w:rsidR="00354F79">
        <w:rPr>
          <w:rFonts w:eastAsia="Calibri" w:cs="Arial"/>
        </w:rPr>
        <w:t>ination</w:t>
      </w:r>
      <w:r w:rsidRPr="00204793">
        <w:rPr>
          <w:rFonts w:eastAsia="Calibri" w:cs="Arial"/>
        </w:rPr>
        <w:t>’s ability to assess operator KSAs and task performance capability.</w:t>
      </w:r>
    </w:p>
    <w:p w:rsidR="00457A34" w:rsidRPr="00204793" w:rsidP="00E73393" w14:paraId="0C1E0BC8" w14:textId="77777777">
      <w:pPr>
        <w:autoSpaceDE w:val="0"/>
        <w:autoSpaceDN w:val="0"/>
        <w:adjustRightInd w:val="0"/>
        <w:ind w:left="360"/>
        <w:rPr>
          <w:rFonts w:eastAsia="Calibri" w:cs="Arial"/>
        </w:rPr>
      </w:pPr>
    </w:p>
    <w:p w:rsidR="00457A34" w:rsidRPr="00204793" w:rsidP="00A338E3" w14:paraId="77B6AA4E" w14:textId="5A4AA982">
      <w:pPr>
        <w:keepNext/>
        <w:autoSpaceDE w:val="0"/>
        <w:autoSpaceDN w:val="0"/>
        <w:adjustRightInd w:val="0"/>
        <w:rPr>
          <w:rFonts w:eastAsia="Calibri" w:cs="Arial"/>
          <w:i/>
          <w:u w:val="single"/>
        </w:rPr>
      </w:pPr>
      <w:r w:rsidRPr="00204793">
        <w:rPr>
          <w:rFonts w:eastAsia="Calibri" w:cs="Arial"/>
          <w:i/>
          <w:u w:val="single"/>
        </w:rPr>
        <w:t>Rationale for Valid</w:t>
      </w:r>
      <w:r w:rsidR="00A61ECF">
        <w:rPr>
          <w:rFonts w:eastAsia="Calibri" w:cs="Arial"/>
          <w:i/>
          <w:u w:val="single"/>
        </w:rPr>
        <w:t>ity</w:t>
      </w:r>
      <w:r w:rsidRPr="00204793">
        <w:rPr>
          <w:rFonts w:eastAsia="Calibri" w:cs="Arial"/>
          <w:i/>
          <w:u w:val="single"/>
        </w:rPr>
        <w:t xml:space="preserve"> Plan</w:t>
      </w:r>
    </w:p>
    <w:p w:rsidR="00457A34" w:rsidRPr="00204793" w:rsidP="00A338E3" w14:paraId="35B06A72" w14:textId="77777777">
      <w:pPr>
        <w:keepNext/>
        <w:rPr>
          <w:rFonts w:eastAsia="Calibri" w:cs="Arial"/>
        </w:rPr>
      </w:pPr>
    </w:p>
    <w:p w:rsidR="00457A34" w:rsidRPr="00204793" w:rsidP="00A338E3" w14:paraId="633290E7" w14:textId="73E74245">
      <w:pPr>
        <w:spacing w:after="220"/>
        <w:rPr>
          <w:rFonts w:eastAsia="Calibri" w:cs="Arial"/>
        </w:rPr>
      </w:pPr>
      <w:r>
        <w:rPr>
          <w:rFonts w:eastAsia="Calibri" w:cs="Arial"/>
        </w:rPr>
        <w:t>The NRC staff should ensure that t</w:t>
      </w:r>
      <w:r w:rsidRPr="00204793">
        <w:rPr>
          <w:rFonts w:eastAsia="Calibri" w:cs="Arial"/>
        </w:rPr>
        <w:t xml:space="preserve">he </w:t>
      </w:r>
      <w:r w:rsidR="002254C3">
        <w:rPr>
          <w:rFonts w:eastAsia="Calibri" w:cs="Arial"/>
        </w:rPr>
        <w:t xml:space="preserve">applicant or </w:t>
      </w:r>
      <w:r w:rsidRPr="00204793">
        <w:rPr>
          <w:rFonts w:eastAsia="Calibri" w:cs="Arial"/>
        </w:rPr>
        <w:t>licensee descri</w:t>
      </w:r>
      <w:r w:rsidR="00F90197">
        <w:rPr>
          <w:rFonts w:eastAsia="Calibri" w:cs="Arial"/>
        </w:rPr>
        <w:t>bes</w:t>
      </w:r>
      <w:r w:rsidRPr="00204793">
        <w:rPr>
          <w:rFonts w:eastAsia="Calibri" w:cs="Arial"/>
        </w:rPr>
        <w:t xml:space="preserve"> the type of evidence collected to support test validity. The degree and type of evidence for the test will depend on SMEs. SME judgment should be based on the following factors:</w:t>
      </w:r>
    </w:p>
    <w:p w:rsidR="00457A34" w:rsidRPr="00204793" w:rsidP="00A338E3" w14:paraId="25EDDC4A" w14:textId="5A24AB65">
      <w:pPr>
        <w:numPr>
          <w:ilvl w:val="0"/>
          <w:numId w:val="4"/>
        </w:numPr>
        <w:spacing w:after="220"/>
        <w:ind w:hanging="720"/>
        <w:rPr>
          <w:rFonts w:eastAsia="Calibri" w:cs="Arial"/>
        </w:rPr>
      </w:pPr>
      <w:r>
        <w:rPr>
          <w:rFonts w:eastAsia="Calibri" w:cs="Arial"/>
        </w:rPr>
        <w:t>h</w:t>
      </w:r>
      <w:r w:rsidRPr="00204793">
        <w:rPr>
          <w:rFonts w:eastAsia="Calibri" w:cs="Arial"/>
        </w:rPr>
        <w:t>ow the test results will be interpreted</w:t>
      </w:r>
    </w:p>
    <w:p w:rsidR="00457A34" w:rsidRPr="00204793" w:rsidP="00A338E3" w14:paraId="3128CBB7" w14:textId="0986648A">
      <w:pPr>
        <w:numPr>
          <w:ilvl w:val="0"/>
          <w:numId w:val="4"/>
        </w:numPr>
        <w:spacing w:after="220"/>
        <w:ind w:hanging="720"/>
        <w:rPr>
          <w:rFonts w:eastAsia="Calibri" w:cs="Arial"/>
        </w:rPr>
      </w:pPr>
      <w:r>
        <w:rPr>
          <w:rFonts w:eastAsia="Calibri" w:cs="Arial"/>
        </w:rPr>
        <w:t>h</w:t>
      </w:r>
      <w:r w:rsidRPr="00204793">
        <w:rPr>
          <w:rFonts w:eastAsia="Calibri" w:cs="Arial"/>
        </w:rPr>
        <w:t>ow the test results will be used</w:t>
      </w:r>
    </w:p>
    <w:p w:rsidR="00457A34" w:rsidRPr="00204793" w:rsidP="00A338E3" w14:paraId="051BF43D" w14:textId="392E1168">
      <w:pPr>
        <w:numPr>
          <w:ilvl w:val="0"/>
          <w:numId w:val="4"/>
        </w:numPr>
        <w:spacing w:after="220"/>
        <w:ind w:hanging="720"/>
        <w:rPr>
          <w:rFonts w:eastAsia="Calibri" w:cs="Arial"/>
        </w:rPr>
      </w:pPr>
      <w:r>
        <w:rPr>
          <w:rFonts w:eastAsia="Calibri" w:cs="Arial"/>
        </w:rPr>
        <w:t>t</w:t>
      </w:r>
      <w:r w:rsidR="00833B5E">
        <w:rPr>
          <w:rFonts w:eastAsia="Calibri" w:cs="Arial"/>
        </w:rPr>
        <w:t>he</w:t>
      </w:r>
      <w:r>
        <w:rPr>
          <w:rFonts w:eastAsia="Calibri" w:cs="Arial"/>
        </w:rPr>
        <w:t xml:space="preserve"> </w:t>
      </w:r>
      <w:r w:rsidRPr="00204793">
        <w:rPr>
          <w:rFonts w:eastAsia="Calibri" w:cs="Arial"/>
        </w:rPr>
        <w:t>type and degree of harm</w:t>
      </w:r>
      <w:r w:rsidR="00822781">
        <w:rPr>
          <w:rFonts w:eastAsia="Calibri" w:cs="Arial"/>
        </w:rPr>
        <w:t xml:space="preserve"> that</w:t>
      </w:r>
      <w:r w:rsidRPr="00204793">
        <w:rPr>
          <w:rFonts w:eastAsia="Calibri" w:cs="Arial"/>
        </w:rPr>
        <w:t xml:space="preserve"> might result if the test is not valid</w:t>
      </w:r>
    </w:p>
    <w:p w:rsidR="00457A34" w:rsidRPr="00204793" w:rsidP="00A338E3" w14:paraId="1C7589F3" w14:textId="40165AB0">
      <w:pPr>
        <w:numPr>
          <w:ilvl w:val="0"/>
          <w:numId w:val="4"/>
        </w:numPr>
        <w:spacing w:after="220"/>
        <w:ind w:hanging="720"/>
        <w:rPr>
          <w:rFonts w:eastAsia="Calibri" w:cs="Arial"/>
        </w:rPr>
      </w:pPr>
      <w:r>
        <w:rPr>
          <w:rFonts w:eastAsia="Calibri" w:cs="Arial"/>
        </w:rPr>
        <w:t>t</w:t>
      </w:r>
      <w:r w:rsidRPr="00204793" w:rsidR="00833B5E">
        <w:rPr>
          <w:rFonts w:eastAsia="Calibri" w:cs="Arial"/>
        </w:rPr>
        <w:t>he</w:t>
      </w:r>
      <w:r w:rsidRPr="00204793">
        <w:rPr>
          <w:rFonts w:eastAsia="Calibri" w:cs="Arial"/>
        </w:rPr>
        <w:t xml:space="preserve"> probability that incorrect inference can be corrected before harm occurs</w:t>
      </w:r>
    </w:p>
    <w:p w:rsidR="00457A34" w:rsidRPr="00204793" w:rsidP="00A338E3" w14:paraId="6439F52F" w14:textId="0B070F0E">
      <w:pPr>
        <w:numPr>
          <w:ilvl w:val="0"/>
          <w:numId w:val="4"/>
        </w:numPr>
        <w:spacing w:after="220"/>
        <w:ind w:hanging="720"/>
        <w:rPr>
          <w:rFonts w:eastAsia="Calibri" w:cs="Arial"/>
        </w:rPr>
      </w:pPr>
      <w:r>
        <w:rPr>
          <w:rFonts w:eastAsia="Calibri" w:cs="Arial"/>
        </w:rPr>
        <w:t>a</w:t>
      </w:r>
      <w:r w:rsidRPr="00204793">
        <w:rPr>
          <w:rFonts w:eastAsia="Calibri" w:cs="Arial"/>
        </w:rPr>
        <w:t>vailab</w:t>
      </w:r>
      <w:r w:rsidR="00AA2706">
        <w:rPr>
          <w:rFonts w:eastAsia="Calibri" w:cs="Arial"/>
        </w:rPr>
        <w:t xml:space="preserve">ility of </w:t>
      </w:r>
      <w:r w:rsidRPr="00204793">
        <w:rPr>
          <w:rFonts w:eastAsia="Calibri" w:cs="Arial"/>
        </w:rPr>
        <w:t>research on similar exam</w:t>
      </w:r>
      <w:r w:rsidR="00BE2598">
        <w:rPr>
          <w:rFonts w:eastAsia="Calibri" w:cs="Arial"/>
        </w:rPr>
        <w:t>ination</w:t>
      </w:r>
      <w:r w:rsidRPr="00204793">
        <w:rPr>
          <w:rFonts w:eastAsia="Calibri" w:cs="Arial"/>
        </w:rPr>
        <w:t>s taken by similar personnel for similar reasons</w:t>
      </w:r>
    </w:p>
    <w:p w:rsidR="00457A34" w:rsidRPr="00204793" w:rsidP="00A338E3" w14:paraId="1E7FF7F9" w14:textId="369C590D">
      <w:pPr>
        <w:numPr>
          <w:ilvl w:val="0"/>
          <w:numId w:val="4"/>
        </w:numPr>
        <w:spacing w:after="220"/>
        <w:ind w:hanging="720"/>
        <w:rPr>
          <w:rFonts w:eastAsia="Calibri" w:cs="Arial"/>
        </w:rPr>
      </w:pPr>
      <w:r>
        <w:rPr>
          <w:rFonts w:eastAsia="Calibri" w:cs="Arial"/>
        </w:rPr>
        <w:t>s</w:t>
      </w:r>
      <w:r w:rsidRPr="00204793">
        <w:rPr>
          <w:rFonts w:eastAsia="Calibri" w:cs="Arial"/>
        </w:rPr>
        <w:t>ufficien</w:t>
      </w:r>
      <w:r w:rsidR="00F12AAC">
        <w:rPr>
          <w:rFonts w:eastAsia="Calibri" w:cs="Arial"/>
        </w:rPr>
        <w:t>cy of</w:t>
      </w:r>
      <w:r w:rsidRPr="00204793">
        <w:rPr>
          <w:rFonts w:eastAsia="Calibri" w:cs="Arial"/>
        </w:rPr>
        <w:t xml:space="preserve"> qualified individuals in validation samples</w:t>
      </w:r>
    </w:p>
    <w:p w:rsidR="00457A34" w:rsidRPr="00204793" w:rsidP="00A338E3" w14:paraId="2E58D483" w14:textId="5B7C7CCD">
      <w:pPr>
        <w:numPr>
          <w:ilvl w:val="0"/>
          <w:numId w:val="4"/>
        </w:numPr>
        <w:spacing w:after="220"/>
        <w:ind w:hanging="720"/>
        <w:rPr>
          <w:rFonts w:eastAsia="Calibri" w:cs="Arial"/>
        </w:rPr>
      </w:pPr>
      <w:r>
        <w:rPr>
          <w:rFonts w:eastAsia="Calibri" w:cs="Arial"/>
        </w:rPr>
        <w:t>p</w:t>
      </w:r>
      <w:r w:rsidRPr="00204793">
        <w:rPr>
          <w:rFonts w:eastAsia="Calibri" w:cs="Arial"/>
        </w:rPr>
        <w:t>ractical</w:t>
      </w:r>
      <w:r w:rsidR="00AA2706">
        <w:rPr>
          <w:rFonts w:eastAsia="Calibri" w:cs="Arial"/>
        </w:rPr>
        <w:t>ity</w:t>
      </w:r>
      <w:r w:rsidRPr="00204793">
        <w:rPr>
          <w:rFonts w:eastAsia="Calibri" w:cs="Arial"/>
        </w:rPr>
        <w:t xml:space="preserve"> in data collection</w:t>
      </w:r>
    </w:p>
    <w:p w:rsidR="00457A34" w:rsidRPr="00204793" w:rsidP="00A338E3" w14:paraId="20DD8341" w14:textId="36296376">
      <w:pPr>
        <w:numPr>
          <w:ilvl w:val="0"/>
          <w:numId w:val="4"/>
        </w:numPr>
        <w:ind w:hanging="720"/>
        <w:contextualSpacing/>
        <w:rPr>
          <w:rFonts w:eastAsia="Calibri" w:cs="Arial"/>
        </w:rPr>
      </w:pPr>
      <w:r>
        <w:rPr>
          <w:rFonts w:eastAsia="Calibri" w:cs="Arial"/>
        </w:rPr>
        <w:t>a</w:t>
      </w:r>
      <w:r w:rsidR="00833B5E">
        <w:rPr>
          <w:rFonts w:eastAsia="Calibri" w:cs="Arial"/>
        </w:rPr>
        <w:t>vailability</w:t>
      </w:r>
      <w:r w:rsidR="00AA2706">
        <w:rPr>
          <w:rFonts w:eastAsia="Calibri" w:cs="Arial"/>
        </w:rPr>
        <w:t xml:space="preserve"> of </w:t>
      </w:r>
      <w:r w:rsidRPr="00204793">
        <w:rPr>
          <w:rFonts w:eastAsia="Calibri" w:cs="Arial"/>
        </w:rPr>
        <w:t>appropriate criteria for conducting criterion-based validation studies</w:t>
      </w:r>
    </w:p>
    <w:p w:rsidR="00F71BF8" w:rsidRPr="00204793" w:rsidP="00A338E3" w14:paraId="4E37670E" w14:textId="0B7445AD">
      <w:pPr>
        <w:keepNext/>
        <w:keepLines/>
        <w:autoSpaceDE w:val="0"/>
        <w:autoSpaceDN w:val="0"/>
        <w:adjustRightInd w:val="0"/>
        <w:spacing w:before="220"/>
        <w:rPr>
          <w:rFonts w:eastAsia="Calibri" w:cs="Arial"/>
          <w:b/>
          <w:u w:val="single"/>
        </w:rPr>
      </w:pPr>
      <w:r w:rsidRPr="00204793">
        <w:rPr>
          <w:rFonts w:eastAsia="Calibri" w:cs="Arial"/>
          <w:b/>
          <w:u w:val="single"/>
        </w:rPr>
        <w:t xml:space="preserve">Acceptance </w:t>
      </w:r>
      <w:r w:rsidRPr="00204793">
        <w:rPr>
          <w:rFonts w:eastAsia="Calibri" w:cs="Arial"/>
          <w:b/>
          <w:bCs/>
          <w:u w:val="single"/>
        </w:rPr>
        <w:t>Criteri</w:t>
      </w:r>
      <w:r w:rsidRPr="00204793" w:rsidR="00814D07">
        <w:rPr>
          <w:rFonts w:eastAsia="Calibri" w:cs="Arial"/>
          <w:b/>
          <w:bCs/>
          <w:u w:val="single"/>
        </w:rPr>
        <w:t>on</w:t>
      </w:r>
      <w:r w:rsidRPr="00A432D0">
        <w:rPr>
          <w:rFonts w:eastAsia="Calibri" w:cs="Arial"/>
          <w:b/>
          <w:u w:val="single"/>
        </w:rPr>
        <w:t>:</w:t>
      </w:r>
    </w:p>
    <w:p w:rsidR="00C6481D" w:rsidRPr="00204793" w:rsidP="00FA05A7" w14:paraId="32669B7A" w14:textId="77777777">
      <w:pPr>
        <w:keepNext/>
        <w:keepLines/>
        <w:autoSpaceDE w:val="0"/>
        <w:autoSpaceDN w:val="0"/>
        <w:adjustRightInd w:val="0"/>
        <w:rPr>
          <w:rFonts w:eastAsia="Calibri" w:cs="Arial"/>
        </w:rPr>
      </w:pPr>
    </w:p>
    <w:p w:rsidR="00457A34" w:rsidP="00FA05A7" w14:paraId="5BEAE8AA" w14:textId="605EEBFD">
      <w:pPr>
        <w:pStyle w:val="ListParagraph"/>
        <w:keepNext/>
        <w:keepLines/>
        <w:autoSpaceDE w:val="0"/>
        <w:autoSpaceDN w:val="0"/>
        <w:adjustRightInd w:val="0"/>
        <w:ind w:left="0" w:right="720"/>
        <w:rPr>
          <w:rFonts w:eastAsia="Calibri" w:cs="Arial"/>
        </w:rPr>
      </w:pPr>
      <w:r>
        <w:rPr>
          <w:rFonts w:eastAsia="Calibri" w:cs="Arial"/>
        </w:rPr>
        <w:t>The NRC staff should ensure that t</w:t>
      </w:r>
      <w:r w:rsidR="00B035B5">
        <w:rPr>
          <w:rFonts w:eastAsia="Calibri" w:cs="Arial"/>
        </w:rPr>
        <w:t>he applicant or licensee</w:t>
      </w:r>
      <w:r w:rsidRPr="00204793">
        <w:rPr>
          <w:rFonts w:eastAsia="Calibri" w:cs="Arial"/>
        </w:rPr>
        <w:t xml:space="preserve"> </w:t>
      </w:r>
      <w:r w:rsidR="003D0B6F">
        <w:rPr>
          <w:rFonts w:eastAsia="Calibri" w:cs="Arial"/>
        </w:rPr>
        <w:t>demonstrates</w:t>
      </w:r>
      <w:r w:rsidRPr="00204793">
        <w:rPr>
          <w:rFonts w:eastAsia="Calibri" w:cs="Arial"/>
        </w:rPr>
        <w:t xml:space="preserve"> </w:t>
      </w:r>
      <w:r w:rsidR="00B21F32">
        <w:rPr>
          <w:rFonts w:eastAsia="Calibri" w:cs="Arial"/>
        </w:rPr>
        <w:t xml:space="preserve">that </w:t>
      </w:r>
      <w:r w:rsidRPr="00204793">
        <w:rPr>
          <w:rFonts w:eastAsia="Calibri" w:cs="Arial"/>
        </w:rPr>
        <w:t xml:space="preserve">the validity plan </w:t>
      </w:r>
      <w:r w:rsidR="00B21F32">
        <w:rPr>
          <w:rFonts w:eastAsia="Calibri" w:cs="Arial"/>
        </w:rPr>
        <w:t>will</w:t>
      </w:r>
      <w:r w:rsidR="00A17C72">
        <w:rPr>
          <w:rFonts w:eastAsia="Calibri" w:cs="Arial"/>
        </w:rPr>
        <w:t xml:space="preserve"> be implemented </w:t>
      </w:r>
      <w:r w:rsidR="002A09A8">
        <w:rPr>
          <w:rFonts w:eastAsia="Calibri" w:cs="Arial"/>
        </w:rPr>
        <w:t>before</w:t>
      </w:r>
      <w:r w:rsidRPr="00204793">
        <w:rPr>
          <w:rFonts w:eastAsia="Calibri" w:cs="Arial"/>
        </w:rPr>
        <w:t xml:space="preserve"> the first administration of </w:t>
      </w:r>
      <w:r w:rsidR="006C77CB">
        <w:rPr>
          <w:rFonts w:eastAsia="Calibri" w:cs="Arial"/>
        </w:rPr>
        <w:t xml:space="preserve">a test developed under the </w:t>
      </w:r>
      <w:r w:rsidR="0042355D">
        <w:rPr>
          <w:rFonts w:eastAsia="Calibri" w:cs="Arial"/>
        </w:rPr>
        <w:t>examination program</w:t>
      </w:r>
      <w:r w:rsidRPr="00204793">
        <w:rPr>
          <w:rFonts w:eastAsia="Calibri" w:cs="Arial"/>
        </w:rPr>
        <w:t xml:space="preserve">. </w:t>
      </w:r>
      <w:r w:rsidR="00950891">
        <w:rPr>
          <w:rFonts w:eastAsia="Calibri" w:cs="Arial"/>
        </w:rPr>
        <w:t xml:space="preserve">As part of the </w:t>
      </w:r>
      <w:r w:rsidR="004F3650">
        <w:rPr>
          <w:rFonts w:eastAsia="Calibri" w:cs="Arial"/>
        </w:rPr>
        <w:t>examination program</w:t>
      </w:r>
      <w:r w:rsidR="00950891">
        <w:rPr>
          <w:rFonts w:eastAsia="Calibri" w:cs="Arial"/>
        </w:rPr>
        <w:t xml:space="preserve">, </w:t>
      </w:r>
      <w:r w:rsidRPr="00A50525" w:rsidR="00950891">
        <w:rPr>
          <w:rFonts w:eastAsia="Calibri" w:cs="Arial"/>
        </w:rPr>
        <w:t>a</w:t>
      </w:r>
      <w:r w:rsidRPr="00A50525" w:rsidR="00B035B5">
        <w:rPr>
          <w:rFonts w:eastAsia="Calibri" w:cs="Arial"/>
        </w:rPr>
        <w:t>pplicant</w:t>
      </w:r>
      <w:r w:rsidRPr="00A50525" w:rsidR="008E2E3D">
        <w:rPr>
          <w:rFonts w:eastAsia="Calibri" w:cs="Arial"/>
        </w:rPr>
        <w:t>s</w:t>
      </w:r>
      <w:r w:rsidRPr="00A50525" w:rsidR="00B035B5">
        <w:rPr>
          <w:rFonts w:eastAsia="Calibri" w:cs="Arial"/>
        </w:rPr>
        <w:t xml:space="preserve"> and licensee</w:t>
      </w:r>
      <w:r w:rsidRPr="00A50525">
        <w:rPr>
          <w:rFonts w:eastAsia="Calibri" w:cs="Arial"/>
        </w:rPr>
        <w:t xml:space="preserve">s should monitor and collect data following the validity plan over training cycles. If </w:t>
      </w:r>
      <w:r w:rsidR="00E671E8">
        <w:rPr>
          <w:rFonts w:eastAsia="Calibri" w:cs="Arial"/>
        </w:rPr>
        <w:t xml:space="preserve">monitoring identifies </w:t>
      </w:r>
      <w:r w:rsidR="00373969">
        <w:rPr>
          <w:rFonts w:eastAsia="Calibri" w:cs="Arial"/>
        </w:rPr>
        <w:t xml:space="preserve">a </w:t>
      </w:r>
      <w:r w:rsidRPr="00A50525">
        <w:rPr>
          <w:rFonts w:eastAsia="Calibri" w:cs="Arial"/>
        </w:rPr>
        <w:t xml:space="preserve">significant deviation from estimated </w:t>
      </w:r>
      <w:r w:rsidRPr="00A50525" w:rsidR="00C96B54">
        <w:rPr>
          <w:rFonts w:eastAsia="Calibri" w:cs="Arial"/>
        </w:rPr>
        <w:t>risk associated with the type</w:t>
      </w:r>
      <w:r w:rsidRPr="00A50525" w:rsidR="002A09A8">
        <w:rPr>
          <w:rFonts w:eastAsia="Calibri" w:cs="Arial"/>
        </w:rPr>
        <w:t xml:space="preserve"> or </w:t>
      </w:r>
      <w:r w:rsidRPr="00A50525" w:rsidR="00C96B54">
        <w:rPr>
          <w:rFonts w:eastAsia="Calibri" w:cs="Arial"/>
        </w:rPr>
        <w:t xml:space="preserve">degree of harm that may result or </w:t>
      </w:r>
      <w:r w:rsidRPr="00A50525" w:rsidR="00AA1B3B">
        <w:rPr>
          <w:rFonts w:eastAsia="Calibri" w:cs="Arial"/>
        </w:rPr>
        <w:t>from the estimated probability that incorrect inference can be corrected before that harm occurs</w:t>
      </w:r>
      <w:r w:rsidRPr="00A50525">
        <w:rPr>
          <w:rFonts w:eastAsia="Calibri" w:cs="Arial"/>
        </w:rPr>
        <w:t xml:space="preserve">, </w:t>
      </w:r>
      <w:r w:rsidRPr="00A50525" w:rsidR="00D93D4E">
        <w:rPr>
          <w:rFonts w:eastAsia="Calibri" w:cs="Arial"/>
        </w:rPr>
        <w:t xml:space="preserve">the </w:t>
      </w:r>
      <w:r w:rsidRPr="00A50525" w:rsidR="007764DD">
        <w:rPr>
          <w:rFonts w:eastAsia="Calibri" w:cs="Arial"/>
        </w:rPr>
        <w:t xml:space="preserve">NRC staff should ensure that </w:t>
      </w:r>
      <w:r w:rsidRPr="00A50525" w:rsidR="008E2E3D">
        <w:rPr>
          <w:rFonts w:eastAsia="Calibri" w:cs="Arial"/>
        </w:rPr>
        <w:t xml:space="preserve">applicants and </w:t>
      </w:r>
      <w:r w:rsidRPr="00A50525">
        <w:rPr>
          <w:rFonts w:eastAsia="Calibri" w:cs="Arial"/>
        </w:rPr>
        <w:t>licensees</w:t>
      </w:r>
      <w:r w:rsidRPr="00A50525" w:rsidR="007764DD">
        <w:rPr>
          <w:rFonts w:eastAsia="Calibri" w:cs="Arial"/>
        </w:rPr>
        <w:t xml:space="preserve"> have processes to</w:t>
      </w:r>
      <w:r w:rsidRPr="00A50525">
        <w:rPr>
          <w:rFonts w:eastAsia="Calibri" w:cs="Arial"/>
        </w:rPr>
        <w:t xml:space="preserve"> document the deviation, refine</w:t>
      </w:r>
      <w:r w:rsidRPr="00A50525" w:rsidR="001D19F5">
        <w:rPr>
          <w:rFonts w:eastAsia="Calibri" w:cs="Arial"/>
        </w:rPr>
        <w:t xml:space="preserve"> the</w:t>
      </w:r>
      <w:r w:rsidRPr="00A50525">
        <w:rPr>
          <w:rFonts w:eastAsia="Calibri" w:cs="Arial"/>
        </w:rPr>
        <w:t xml:space="preserve"> validity</w:t>
      </w:r>
      <w:r w:rsidRPr="00204793">
        <w:rPr>
          <w:rFonts w:eastAsia="Calibri" w:cs="Arial"/>
        </w:rPr>
        <w:t xml:space="preserve"> plan, and reassess the exam</w:t>
      </w:r>
      <w:r w:rsidR="00BF0636">
        <w:rPr>
          <w:rFonts w:eastAsia="Calibri" w:cs="Arial"/>
        </w:rPr>
        <w:t>ination</w:t>
      </w:r>
      <w:r w:rsidRPr="00204793" w:rsidR="0041644A">
        <w:rPr>
          <w:rFonts w:eastAsia="Calibri" w:cs="Arial"/>
        </w:rPr>
        <w:t xml:space="preserve"> [Criterion 3.</w:t>
      </w:r>
      <w:r w:rsidR="001A142C">
        <w:rPr>
          <w:rFonts w:eastAsia="Calibri" w:cs="Arial"/>
        </w:rPr>
        <w:t>1</w:t>
      </w:r>
      <w:r w:rsidRPr="00204793" w:rsidR="0041644A">
        <w:rPr>
          <w:rFonts w:eastAsia="Calibri" w:cs="Arial"/>
        </w:rPr>
        <w:t>]</w:t>
      </w:r>
      <w:r w:rsidR="006A0073">
        <w:rPr>
          <w:rFonts w:eastAsia="Calibri" w:cs="Arial"/>
        </w:rPr>
        <w:t>.</w:t>
      </w:r>
    </w:p>
    <w:p w:rsidR="00457A34" w:rsidRPr="00204793" w:rsidP="00E73393" w14:paraId="5DECA317" w14:textId="77777777">
      <w:pPr>
        <w:autoSpaceDE w:val="0"/>
        <w:autoSpaceDN w:val="0"/>
        <w:adjustRightInd w:val="0"/>
        <w:rPr>
          <w:rFonts w:eastAsia="Calibri" w:cs="Arial"/>
          <w:i/>
        </w:rPr>
      </w:pPr>
    </w:p>
    <w:p w:rsidR="00F71BF8" w:rsidRPr="00204793" w:rsidP="002D1460" w14:paraId="2776DA08" w14:textId="239D8D26">
      <w:pPr>
        <w:keepNext/>
        <w:keepLines/>
        <w:rPr>
          <w:rFonts w:eastAsia="Calibri" w:cs="Arial"/>
          <w:i/>
          <w:u w:val="single"/>
        </w:rPr>
      </w:pPr>
      <w:r w:rsidRPr="00204793">
        <w:rPr>
          <w:rFonts w:eastAsia="Calibri" w:cs="Arial"/>
          <w:i/>
          <w:u w:val="single"/>
        </w:rPr>
        <w:t>Validity of the Test</w:t>
      </w:r>
    </w:p>
    <w:p w:rsidR="009D37D8" w:rsidRPr="00A338E3" w:rsidP="002D1460" w14:paraId="3F5588D2" w14:textId="77777777">
      <w:pPr>
        <w:keepNext/>
        <w:keepLines/>
      </w:pPr>
    </w:p>
    <w:p w:rsidR="009D37D8" w:rsidRPr="00204793" w:rsidP="002D1460" w14:paraId="4F6EACB7" w14:textId="5C31EB12">
      <w:pPr>
        <w:keepNext/>
        <w:keepLines/>
        <w:rPr>
          <w:rFonts w:eastAsia="Calibri" w:cs="Arial"/>
        </w:rPr>
      </w:pPr>
      <w:r>
        <w:rPr>
          <w:rFonts w:eastAsia="Calibri" w:cs="Arial"/>
        </w:rPr>
        <w:t xml:space="preserve">As part of the validity plan, </w:t>
      </w:r>
      <w:r w:rsidR="002604E3">
        <w:rPr>
          <w:rFonts w:eastAsia="Calibri" w:cs="Arial"/>
        </w:rPr>
        <w:t xml:space="preserve">the NRC staff should ensure that </w:t>
      </w:r>
      <w:r>
        <w:rPr>
          <w:rFonts w:eastAsia="Calibri" w:cs="Arial"/>
        </w:rPr>
        <w:t>t</w:t>
      </w:r>
      <w:r w:rsidRPr="00204793">
        <w:rPr>
          <w:rFonts w:eastAsia="Calibri" w:cs="Arial"/>
        </w:rPr>
        <w:t xml:space="preserve">he </w:t>
      </w:r>
      <w:r w:rsidR="00B035B5">
        <w:rPr>
          <w:rFonts w:eastAsia="Calibri" w:cs="Arial"/>
        </w:rPr>
        <w:t xml:space="preserve">applicant or </w:t>
      </w:r>
      <w:r>
        <w:rPr>
          <w:rFonts w:eastAsia="Calibri" w:cs="Arial"/>
        </w:rPr>
        <w:t>licensee</w:t>
      </w:r>
      <w:r w:rsidRPr="00204793">
        <w:rPr>
          <w:rFonts w:eastAsia="Calibri" w:cs="Arial"/>
        </w:rPr>
        <w:t xml:space="preserve"> provide</w:t>
      </w:r>
      <w:r w:rsidR="002604E3">
        <w:rPr>
          <w:rFonts w:eastAsia="Calibri" w:cs="Arial"/>
        </w:rPr>
        <w:t>s</w:t>
      </w:r>
      <w:r w:rsidRPr="00204793">
        <w:rPr>
          <w:rFonts w:eastAsia="Calibri" w:cs="Arial"/>
        </w:rPr>
        <w:t xml:space="preserve"> evidence that the test </w:t>
      </w:r>
      <w:r w:rsidR="00D568D5">
        <w:rPr>
          <w:rFonts w:eastAsia="Calibri" w:cs="Arial"/>
        </w:rPr>
        <w:t>will work</w:t>
      </w:r>
      <w:r w:rsidRPr="00204793">
        <w:rPr>
          <w:rFonts w:eastAsia="Calibri" w:cs="Arial"/>
        </w:rPr>
        <w:t xml:space="preserve"> as intended. </w:t>
      </w:r>
      <w:r w:rsidR="009B59DB">
        <w:rPr>
          <w:rFonts w:eastAsia="Calibri" w:cs="Arial"/>
        </w:rPr>
        <w:t>The v</w:t>
      </w:r>
      <w:r w:rsidRPr="00204793">
        <w:rPr>
          <w:rFonts w:eastAsia="Calibri" w:cs="Arial"/>
        </w:rPr>
        <w:t>alidity of a test can be demonstrated through one or more kinds of validity for each test</w:t>
      </w:r>
      <w:r w:rsidR="00830FE4">
        <w:rPr>
          <w:rFonts w:eastAsia="Calibri" w:cs="Arial"/>
        </w:rPr>
        <w:t>, including</w:t>
      </w:r>
      <w:r w:rsidRPr="00204793">
        <w:rPr>
          <w:rFonts w:eastAsia="Calibri" w:cs="Arial"/>
        </w:rPr>
        <w:t xml:space="preserve"> </w:t>
      </w:r>
      <w:r w:rsidR="00350FE3">
        <w:rPr>
          <w:rFonts w:eastAsia="Calibri" w:cs="Arial"/>
        </w:rPr>
        <w:t>c</w:t>
      </w:r>
      <w:r w:rsidRPr="00204793">
        <w:rPr>
          <w:rFonts w:eastAsia="Calibri" w:cs="Arial"/>
        </w:rPr>
        <w:t xml:space="preserve">ontent </w:t>
      </w:r>
      <w:r w:rsidR="00350FE3">
        <w:rPr>
          <w:rFonts w:eastAsia="Calibri" w:cs="Arial"/>
        </w:rPr>
        <w:t>v</w:t>
      </w:r>
      <w:r w:rsidRPr="00204793">
        <w:rPr>
          <w:rFonts w:eastAsia="Calibri" w:cs="Arial"/>
        </w:rPr>
        <w:t xml:space="preserve">alidity, </w:t>
      </w:r>
      <w:r w:rsidR="00350FE3">
        <w:rPr>
          <w:rFonts w:eastAsia="Calibri" w:cs="Arial"/>
        </w:rPr>
        <w:t>p</w:t>
      </w:r>
      <w:r w:rsidRPr="00204793">
        <w:rPr>
          <w:rFonts w:eastAsia="Calibri" w:cs="Arial"/>
        </w:rPr>
        <w:t xml:space="preserve">redictive validity, </w:t>
      </w:r>
      <w:r w:rsidR="00830FE4">
        <w:rPr>
          <w:rFonts w:eastAsia="Calibri" w:cs="Arial"/>
        </w:rPr>
        <w:t xml:space="preserve">and </w:t>
      </w:r>
      <w:r w:rsidR="00350FE3">
        <w:rPr>
          <w:rFonts w:eastAsia="Calibri" w:cs="Arial"/>
        </w:rPr>
        <w:t>c</w:t>
      </w:r>
      <w:r w:rsidRPr="00204793">
        <w:rPr>
          <w:rFonts w:eastAsia="Calibri" w:cs="Arial"/>
        </w:rPr>
        <w:t>oncurrent valid</w:t>
      </w:r>
      <w:r w:rsidR="00A261C9">
        <w:rPr>
          <w:rFonts w:eastAsia="Calibri" w:cs="Arial"/>
        </w:rPr>
        <w:t>ity</w:t>
      </w:r>
      <w:r w:rsidRPr="00204793">
        <w:rPr>
          <w:rFonts w:eastAsia="Calibri" w:cs="Arial"/>
        </w:rPr>
        <w:t xml:space="preserve">. </w:t>
      </w:r>
      <w:r w:rsidR="00AE6312">
        <w:rPr>
          <w:rFonts w:eastAsia="Calibri" w:cs="Arial"/>
        </w:rPr>
        <w:t xml:space="preserve">The validity plan </w:t>
      </w:r>
      <w:r w:rsidR="001E4070">
        <w:rPr>
          <w:rFonts w:eastAsia="Calibri" w:cs="Arial"/>
        </w:rPr>
        <w:t>should require</w:t>
      </w:r>
      <w:r w:rsidRPr="00204793">
        <w:rPr>
          <w:rFonts w:eastAsia="Calibri" w:cs="Arial"/>
        </w:rPr>
        <w:t xml:space="preserve"> content validity. Ideally, predictive </w:t>
      </w:r>
      <w:r w:rsidR="00BB29B6">
        <w:rPr>
          <w:rFonts w:eastAsia="Calibri" w:cs="Arial"/>
        </w:rPr>
        <w:t>and</w:t>
      </w:r>
      <w:r w:rsidRPr="00204793" w:rsidR="00BB29B6">
        <w:rPr>
          <w:rFonts w:eastAsia="Calibri" w:cs="Arial"/>
        </w:rPr>
        <w:t xml:space="preserve"> </w:t>
      </w:r>
      <w:r w:rsidRPr="00204793">
        <w:rPr>
          <w:rFonts w:eastAsia="Calibri" w:cs="Arial"/>
        </w:rPr>
        <w:t xml:space="preserve">concurrent validity would be demonstrated as well; however, the practical constraints stemming from the small examinee population size inherent to the nuclear domain </w:t>
      </w:r>
      <w:r w:rsidR="00CD0812">
        <w:rPr>
          <w:rFonts w:eastAsia="Calibri" w:cs="Arial"/>
        </w:rPr>
        <w:t xml:space="preserve">may </w:t>
      </w:r>
      <w:r w:rsidRPr="00204793">
        <w:rPr>
          <w:rFonts w:eastAsia="Calibri" w:cs="Arial"/>
        </w:rPr>
        <w:t xml:space="preserve">limit the ability of </w:t>
      </w:r>
      <w:r w:rsidR="00127908">
        <w:rPr>
          <w:rFonts w:eastAsia="Calibri" w:cs="Arial"/>
        </w:rPr>
        <w:t xml:space="preserve">applicants and </w:t>
      </w:r>
      <w:r>
        <w:rPr>
          <w:rFonts w:eastAsia="Calibri" w:cs="Arial"/>
        </w:rPr>
        <w:t>licensees</w:t>
      </w:r>
      <w:r w:rsidRPr="00204793">
        <w:rPr>
          <w:rFonts w:eastAsia="Calibri" w:cs="Arial"/>
        </w:rPr>
        <w:t xml:space="preserve"> </w:t>
      </w:r>
      <w:r w:rsidR="002E785E">
        <w:rPr>
          <w:rFonts w:eastAsia="Calibri" w:cs="Arial"/>
        </w:rPr>
        <w:t>to</w:t>
      </w:r>
      <w:r w:rsidRPr="00204793">
        <w:rPr>
          <w:rFonts w:eastAsia="Calibri" w:cs="Arial"/>
        </w:rPr>
        <w:t xml:space="preserve"> provid</w:t>
      </w:r>
      <w:r w:rsidR="002E785E">
        <w:rPr>
          <w:rFonts w:eastAsia="Calibri" w:cs="Arial"/>
        </w:rPr>
        <w:t>e</w:t>
      </w:r>
      <w:r w:rsidRPr="00204793">
        <w:rPr>
          <w:rFonts w:eastAsia="Calibri" w:cs="Arial"/>
        </w:rPr>
        <w:t xml:space="preserve"> this information</w:t>
      </w:r>
      <w:r w:rsidR="00935EC9">
        <w:rPr>
          <w:rFonts w:eastAsia="Calibri" w:cs="Arial"/>
        </w:rPr>
        <w:t xml:space="preserve"> (refer to</w:t>
      </w:r>
      <w:r w:rsidRPr="00204793">
        <w:rPr>
          <w:rFonts w:eastAsia="Calibri" w:cs="Arial"/>
        </w:rPr>
        <w:t xml:space="preserve"> the section on criterion validity for more information</w:t>
      </w:r>
      <w:r w:rsidR="00935EC9">
        <w:rPr>
          <w:rFonts w:eastAsia="Calibri" w:cs="Arial"/>
        </w:rPr>
        <w:t>)</w:t>
      </w:r>
      <w:r w:rsidRPr="00204793">
        <w:rPr>
          <w:rFonts w:eastAsia="Calibri" w:cs="Arial"/>
        </w:rPr>
        <w:t xml:space="preserve">. </w:t>
      </w:r>
    </w:p>
    <w:p w:rsidR="00E9789F" w:rsidP="002D1460" w14:paraId="57C28AF9" w14:textId="2B2AC5DD">
      <w:pPr>
        <w:keepNext/>
        <w:keepLines/>
        <w:rPr>
          <w:rFonts w:eastAsia="Calibri" w:cs="Arial"/>
        </w:rPr>
      </w:pPr>
    </w:p>
    <w:p w:rsidR="00E9789F" w:rsidRPr="00204793" w:rsidP="00E9789F" w14:paraId="5106F3CC" w14:textId="77777777">
      <w:pPr>
        <w:keepNext/>
        <w:keepLines/>
        <w:rPr>
          <w:rFonts w:eastAsia="Calibri" w:cs="Arial"/>
        </w:rPr>
      </w:pPr>
      <w:r>
        <w:rPr>
          <w:rFonts w:eastAsia="Calibri" w:cs="Arial"/>
        </w:rPr>
        <w:t xml:space="preserve">Demonstrating the validity of a test of human knowledge and capabilities is a rigorous and difficult process. </w:t>
      </w:r>
      <w:r>
        <w:rPr>
          <w:rFonts w:eastAsia="Calibri" w:cs="Arial"/>
        </w:rPr>
        <w:t>In particular, if</w:t>
      </w:r>
      <w:r>
        <w:rPr>
          <w:rFonts w:eastAsia="Calibri" w:cs="Arial"/>
        </w:rPr>
        <w:t xml:space="preserve"> the KSA/construct of interest is not directly observable, then multiple and different types of validity is demonstrated to establish that the actual KSA/construct of interest is being measured. For example, attention is not directly </w:t>
      </w:r>
      <w:r>
        <w:rPr>
          <w:rFonts w:eastAsia="Calibri" w:cs="Arial"/>
        </w:rPr>
        <w:t>observable</w:t>
      </w:r>
      <w:r>
        <w:rPr>
          <w:rFonts w:eastAsia="Calibri" w:cs="Arial"/>
        </w:rPr>
        <w:t xml:space="preserve"> but the behaviors associated with attention is. Thus, a test developer could create a test that measures the directly observable behaviors associated with attention under strictly controlled conditions. However, for the test to be valid, the test developer would need to demonstrate that the test “behaves” in the way that it should. It should have content validity (i.e., cover the entire realm of relevant information). It should predict future outcomes. This is predictive validity. For our example, an attention test should predict future academic scores because attention is important for learning. Concurrent validity is similar to predictive </w:t>
      </w:r>
      <w:r>
        <w:rPr>
          <w:rFonts w:eastAsia="Calibri" w:cs="Arial"/>
        </w:rPr>
        <w:t>validity</w:t>
      </w:r>
      <w:r>
        <w:rPr>
          <w:rFonts w:eastAsia="Calibri" w:cs="Arial"/>
        </w:rPr>
        <w:t xml:space="preserve"> but the test scores and the criterion scores are assessed in the same session. Test scores are the predictor scores, and the criterion scores are the outcome scores. For instance, the researcher could measure the person’s attention and reading comprehension scores in the same session. Through statistical analysis, we can assess whether the attention scores predict the reading comprehension scores. Other types of validity exist. These are the most relevant for this document. Below, more information is provided on these validities.</w:t>
      </w:r>
    </w:p>
    <w:p w:rsidR="00E9789F" w:rsidRPr="00204793" w:rsidP="002D1460" w14:paraId="22F57DAA" w14:textId="77777777">
      <w:pPr>
        <w:keepNext/>
        <w:keepLines/>
        <w:rPr>
          <w:rFonts w:eastAsia="Calibri" w:cs="Arial"/>
        </w:rPr>
      </w:pPr>
    </w:p>
    <w:p w:rsidR="009D37D8" w:rsidRPr="00204793" w:rsidP="00A338E3" w14:paraId="5B92035B" w14:textId="74091CFA">
      <w:pPr>
        <w:keepNext/>
        <w:rPr>
          <w:rFonts w:eastAsia="Calibri" w:cs="Arial"/>
          <w:i/>
          <w:u w:val="single"/>
        </w:rPr>
      </w:pPr>
      <w:r w:rsidRPr="00204793">
        <w:rPr>
          <w:rFonts w:eastAsia="Calibri" w:cs="Arial"/>
          <w:i/>
          <w:u w:val="single"/>
        </w:rPr>
        <w:t>Content Validity</w:t>
      </w:r>
      <w:r w:rsidR="007B43D2">
        <w:rPr>
          <w:rFonts w:eastAsia="Calibri" w:cs="Arial"/>
          <w:i/>
          <w:u w:val="single"/>
        </w:rPr>
        <w:t xml:space="preserve"> </w:t>
      </w:r>
    </w:p>
    <w:p w:rsidR="009D37D8" w:rsidRPr="00204793" w:rsidP="00A338E3" w14:paraId="0B9791F4" w14:textId="77777777">
      <w:pPr>
        <w:keepNext/>
        <w:rPr>
          <w:rFonts w:eastAsia="Calibri" w:cs="Arial"/>
          <w:i/>
        </w:rPr>
      </w:pPr>
    </w:p>
    <w:p w:rsidR="009D37D8" w:rsidRPr="00204793" w:rsidP="00E73393" w14:paraId="50C6F397" w14:textId="3AF8962B">
      <w:pPr>
        <w:rPr>
          <w:rFonts w:eastAsia="Calibri" w:cs="Arial"/>
          <w:strike/>
        </w:rPr>
      </w:pPr>
      <w:r w:rsidRPr="00C6297E">
        <w:rPr>
          <w:rFonts w:eastAsia="Calibri" w:cs="Arial"/>
        </w:rPr>
        <w:t>A test with content validity has a strong link between the content of the test and key work</w:t>
      </w:r>
      <w:r w:rsidRPr="00204793">
        <w:rPr>
          <w:rFonts w:eastAsia="Calibri" w:cs="Arial"/>
        </w:rPr>
        <w:t xml:space="preserve"> </w:t>
      </w:r>
      <w:r w:rsidRPr="00C6297E">
        <w:rPr>
          <w:rFonts w:eastAsia="Calibri" w:cs="Arial"/>
        </w:rPr>
        <w:t xml:space="preserve">behaviors and activities. The aim is for the test to measure relevant </w:t>
      </w:r>
      <w:r w:rsidRPr="00C6297E" w:rsidR="002A3388">
        <w:rPr>
          <w:rFonts w:eastAsia="Calibri" w:cs="Arial"/>
        </w:rPr>
        <w:t>KSAs</w:t>
      </w:r>
      <w:r w:rsidRPr="00C6297E">
        <w:rPr>
          <w:rFonts w:eastAsia="Calibri" w:cs="Arial"/>
        </w:rPr>
        <w:t xml:space="preserve"> required for the job</w:t>
      </w:r>
      <w:r w:rsidRPr="00204793">
        <w:rPr>
          <w:rFonts w:eastAsia="Calibri" w:cs="Arial"/>
        </w:rPr>
        <w:t xml:space="preserve"> while not including irrelevant knowledge and skills.</w:t>
      </w:r>
      <w:r w:rsidR="007B43D2">
        <w:rPr>
          <w:rFonts w:eastAsia="Calibri" w:cs="Arial"/>
        </w:rPr>
        <w:t xml:space="preserve"> </w:t>
      </w:r>
    </w:p>
    <w:p w:rsidR="009D37D8" w:rsidRPr="00204793" w:rsidP="00E73393" w14:paraId="7B7BB94D" w14:textId="77777777">
      <w:pPr>
        <w:rPr>
          <w:rFonts w:eastAsia="Calibri" w:cs="Arial"/>
        </w:rPr>
      </w:pPr>
    </w:p>
    <w:p w:rsidR="009D37D8" w:rsidRPr="00204793" w:rsidP="00E73393" w14:paraId="5480A9D2" w14:textId="352739E5">
      <w:pPr>
        <w:rPr>
          <w:rFonts w:eastAsia="Calibri" w:cs="Arial"/>
        </w:rPr>
      </w:pPr>
      <w:r w:rsidRPr="00543597">
        <w:rPr>
          <w:rFonts w:eastAsia="Calibri" w:cs="Arial"/>
        </w:rPr>
        <w:t xml:space="preserve">A </w:t>
      </w:r>
      <w:r w:rsidRPr="00A338E3">
        <w:t>content validation study</w:t>
      </w:r>
      <w:r w:rsidRPr="00543597">
        <w:rPr>
          <w:rFonts w:eastAsia="Calibri" w:cs="Arial"/>
        </w:rPr>
        <w:t xml:space="preserve"> provide</w:t>
      </w:r>
      <w:r w:rsidRPr="00543597" w:rsidR="009F4C92">
        <w:rPr>
          <w:rFonts w:eastAsia="Calibri" w:cs="Arial"/>
        </w:rPr>
        <w:t>s</w:t>
      </w:r>
      <w:r w:rsidRPr="00543597">
        <w:rPr>
          <w:rFonts w:eastAsia="Calibri" w:cs="Arial"/>
        </w:rPr>
        <w:t xml:space="preserve"> evidence that the testing method sample</w:t>
      </w:r>
      <w:r w:rsidRPr="00543597" w:rsidR="006C7B62">
        <w:rPr>
          <w:rFonts w:eastAsia="Calibri" w:cs="Arial"/>
        </w:rPr>
        <w:t>s</w:t>
      </w:r>
      <w:r w:rsidRPr="00543597">
        <w:rPr>
          <w:rFonts w:eastAsia="Calibri" w:cs="Arial"/>
        </w:rPr>
        <w:t xml:space="preserve"> the worker KSAs </w:t>
      </w:r>
      <w:r w:rsidRPr="00204793">
        <w:rPr>
          <w:rFonts w:eastAsia="Calibri" w:cs="Arial"/>
        </w:rPr>
        <w:t>and/</w:t>
      </w:r>
      <w:r w:rsidRPr="00543597">
        <w:rPr>
          <w:rFonts w:eastAsia="Calibri" w:cs="Arial"/>
        </w:rPr>
        <w:t>or work behaviors</w:t>
      </w:r>
      <w:r w:rsidRPr="00204793">
        <w:rPr>
          <w:rFonts w:eastAsia="Calibri" w:cs="Arial"/>
        </w:rPr>
        <w:t xml:space="preserve"> and activities that are necessary for the job. </w:t>
      </w:r>
      <w:r w:rsidRPr="00EF5463">
        <w:rPr>
          <w:rFonts w:eastAsia="Calibri" w:cs="Arial"/>
        </w:rPr>
        <w:t>SMEs</w:t>
      </w:r>
      <w:r w:rsidRPr="00204793">
        <w:rPr>
          <w:rFonts w:eastAsia="Calibri" w:cs="Arial"/>
        </w:rPr>
        <w:t xml:space="preserve"> are an integral part of the test development team. </w:t>
      </w:r>
    </w:p>
    <w:p w:rsidR="009D37D8" w:rsidRPr="00204793" w:rsidP="00E73393" w14:paraId="66FFB806" w14:textId="77777777">
      <w:pPr>
        <w:rPr>
          <w:rFonts w:eastAsia="Calibri" w:cs="Arial"/>
        </w:rPr>
      </w:pPr>
    </w:p>
    <w:p w:rsidR="009D37D8" w:rsidRPr="00204793" w:rsidP="00A338E3" w14:paraId="70BAA978" w14:textId="16076FFD">
      <w:pPr>
        <w:spacing w:after="220"/>
        <w:rPr>
          <w:rFonts w:eastAsia="Calibri" w:cs="Arial"/>
        </w:rPr>
      </w:pPr>
      <w:r>
        <w:rPr>
          <w:rFonts w:eastAsia="Calibri" w:cs="Arial"/>
        </w:rPr>
        <w:t>The NRC staff should verify that t</w:t>
      </w:r>
      <w:r w:rsidRPr="00204793">
        <w:rPr>
          <w:rFonts w:eastAsia="Calibri" w:cs="Arial"/>
        </w:rPr>
        <w:t xml:space="preserve">he </w:t>
      </w:r>
      <w:r w:rsidR="00414950">
        <w:rPr>
          <w:rFonts w:eastAsia="Calibri" w:cs="Arial"/>
        </w:rPr>
        <w:t>validity plan document</w:t>
      </w:r>
      <w:r w:rsidR="007C1045">
        <w:rPr>
          <w:rFonts w:eastAsia="Calibri" w:cs="Arial"/>
        </w:rPr>
        <w:t>s</w:t>
      </w:r>
      <w:r w:rsidRPr="00204793">
        <w:rPr>
          <w:rFonts w:eastAsia="Calibri" w:cs="Arial"/>
        </w:rPr>
        <w:t xml:space="preserve"> the SMEs involved in test development</w:t>
      </w:r>
      <w:r w:rsidR="001A5E65">
        <w:rPr>
          <w:rFonts w:eastAsia="Calibri" w:cs="Arial"/>
        </w:rPr>
        <w:t xml:space="preserve">, including </w:t>
      </w:r>
      <w:r w:rsidR="007C1045">
        <w:rPr>
          <w:rFonts w:eastAsia="Calibri" w:cs="Arial"/>
        </w:rPr>
        <w:t>the following</w:t>
      </w:r>
      <w:r w:rsidR="00096CDE">
        <w:rPr>
          <w:rFonts w:eastAsia="Calibri" w:cs="Arial"/>
        </w:rPr>
        <w:t>:</w:t>
      </w:r>
    </w:p>
    <w:p w:rsidR="009D37D8" w:rsidRPr="00204793" w:rsidP="00A338E3" w14:paraId="440459C1" w14:textId="4126C5B2">
      <w:pPr>
        <w:numPr>
          <w:ilvl w:val="0"/>
          <w:numId w:val="5"/>
        </w:numPr>
        <w:spacing w:after="220"/>
        <w:ind w:hanging="720"/>
        <w:rPr>
          <w:rFonts w:eastAsia="Calibri" w:cs="Arial"/>
        </w:rPr>
      </w:pPr>
      <w:r w:rsidRPr="00204793">
        <w:rPr>
          <w:rFonts w:eastAsia="Calibri" w:cs="Arial"/>
        </w:rPr>
        <w:t>The SMEs have in-depth knowledge of the work, the responsibilities of the job incumbents, and/or the KSAs necessary for effective job performance. Documentation o</w:t>
      </w:r>
      <w:r w:rsidR="006A23E5">
        <w:rPr>
          <w:rFonts w:eastAsia="Calibri" w:cs="Arial"/>
        </w:rPr>
        <w:t>f</w:t>
      </w:r>
      <w:r w:rsidRPr="00204793">
        <w:rPr>
          <w:rFonts w:eastAsia="Calibri" w:cs="Arial"/>
        </w:rPr>
        <w:t xml:space="preserve"> the qualification of each SME </w:t>
      </w:r>
      <w:r w:rsidR="00D95366">
        <w:rPr>
          <w:rFonts w:eastAsia="Calibri" w:cs="Arial"/>
        </w:rPr>
        <w:t>should</w:t>
      </w:r>
      <w:r w:rsidRPr="00204793" w:rsidR="00D95366">
        <w:rPr>
          <w:rFonts w:eastAsia="Calibri" w:cs="Arial"/>
        </w:rPr>
        <w:t xml:space="preserve"> </w:t>
      </w:r>
      <w:r w:rsidRPr="00204793">
        <w:rPr>
          <w:rFonts w:eastAsia="Calibri" w:cs="Arial"/>
        </w:rPr>
        <w:t xml:space="preserve">include a description sufficient for the reader to infer that the SME was knowledgeable about factors such as shift, location, type of equipment used, </w:t>
      </w:r>
      <w:r w:rsidR="00B706A8">
        <w:rPr>
          <w:rFonts w:eastAsia="Calibri" w:cs="Arial"/>
        </w:rPr>
        <w:t xml:space="preserve">and </w:t>
      </w:r>
      <w:r w:rsidRPr="00204793">
        <w:rPr>
          <w:rFonts w:eastAsia="Calibri" w:cs="Arial"/>
        </w:rPr>
        <w:t>software and hardware.</w:t>
      </w:r>
      <w:r w:rsidR="007B43D2">
        <w:rPr>
          <w:rFonts w:eastAsia="Calibri" w:cs="Arial"/>
        </w:rPr>
        <w:t xml:space="preserve"> </w:t>
      </w:r>
    </w:p>
    <w:p w:rsidR="009D37D8" w:rsidRPr="00204793" w:rsidP="00A338E3" w14:paraId="75F41003" w14:textId="077B0FB7">
      <w:pPr>
        <w:numPr>
          <w:ilvl w:val="0"/>
          <w:numId w:val="5"/>
        </w:numPr>
        <w:spacing w:after="220"/>
        <w:ind w:hanging="720"/>
        <w:rPr>
          <w:rFonts w:eastAsia="Calibri" w:cs="Arial"/>
        </w:rPr>
      </w:pPr>
      <w:r w:rsidRPr="00204793">
        <w:rPr>
          <w:rFonts w:eastAsia="Calibri" w:cs="Arial"/>
        </w:rPr>
        <w:t>SMEs have defined the work domain and identif</w:t>
      </w:r>
      <w:r w:rsidR="00381616">
        <w:rPr>
          <w:rFonts w:eastAsia="Calibri" w:cs="Arial"/>
        </w:rPr>
        <w:t>ied</w:t>
      </w:r>
      <w:r w:rsidRPr="00204793">
        <w:rPr>
          <w:rFonts w:eastAsia="Calibri" w:cs="Arial"/>
        </w:rPr>
        <w:t xml:space="preserve"> the key work behaviors, activities</w:t>
      </w:r>
      <w:r w:rsidR="00360C43">
        <w:rPr>
          <w:rFonts w:eastAsia="Calibri" w:cs="Arial"/>
        </w:rPr>
        <w:t>,</w:t>
      </w:r>
      <w:r w:rsidRPr="00204793">
        <w:rPr>
          <w:rFonts w:eastAsia="Calibri" w:cs="Arial"/>
        </w:rPr>
        <w:t xml:space="preserve"> and worker KSAs. SME judgments are important for both defining the content of the test and the methods used for testing. </w:t>
      </w:r>
    </w:p>
    <w:p w:rsidR="009D37D8" w:rsidRPr="00204793" w:rsidP="00A338E3" w14:paraId="2647766B" w14:textId="5DC417DD">
      <w:pPr>
        <w:numPr>
          <w:ilvl w:val="0"/>
          <w:numId w:val="6"/>
        </w:numPr>
        <w:ind w:hanging="720"/>
        <w:rPr>
          <w:rFonts w:eastAsia="Calibri" w:cs="Arial"/>
        </w:rPr>
      </w:pPr>
      <w:r w:rsidRPr="00204793">
        <w:rPr>
          <w:rFonts w:eastAsia="Calibri" w:cs="Arial"/>
        </w:rPr>
        <w:t>Documentation include</w:t>
      </w:r>
      <w:r w:rsidR="0071715F">
        <w:rPr>
          <w:rFonts w:eastAsia="Calibri" w:cs="Arial"/>
        </w:rPr>
        <w:t>s</w:t>
      </w:r>
      <w:r w:rsidRPr="00204793">
        <w:rPr>
          <w:rFonts w:eastAsia="Calibri" w:cs="Arial"/>
        </w:rPr>
        <w:t xml:space="preserve"> details on how SME judgments were used to determine content validity. That is, if SME judgments were ratings on the match between test content and work requirements, documentation include</w:t>
      </w:r>
      <w:r w:rsidR="00A36B15">
        <w:rPr>
          <w:rFonts w:eastAsia="Calibri" w:cs="Arial"/>
        </w:rPr>
        <w:t>s</w:t>
      </w:r>
      <w:r w:rsidRPr="00204793">
        <w:rPr>
          <w:rFonts w:eastAsia="Calibri" w:cs="Arial"/>
        </w:rPr>
        <w:t xml:space="preserve"> the criteria and rating procedures used for each aspect. Evidence of rating standardization </w:t>
      </w:r>
      <w:r w:rsidR="00A36B15">
        <w:rPr>
          <w:rFonts w:eastAsia="Calibri" w:cs="Arial"/>
        </w:rPr>
        <w:t>should also be included</w:t>
      </w:r>
      <w:r w:rsidRPr="00204793">
        <w:rPr>
          <w:rFonts w:eastAsia="Calibri" w:cs="Arial"/>
        </w:rPr>
        <w:t xml:space="preserve">. </w:t>
      </w:r>
    </w:p>
    <w:p w:rsidR="009D37D8" w:rsidRPr="00204793" w:rsidP="00A338E3" w14:paraId="675EB45E" w14:textId="77777777">
      <w:pPr>
        <w:spacing w:before="220"/>
        <w:rPr>
          <w:rFonts w:eastAsia="Calibri" w:cs="Arial"/>
          <w:i/>
          <w:u w:val="single"/>
        </w:rPr>
      </w:pPr>
      <w:r w:rsidRPr="00204793">
        <w:rPr>
          <w:rFonts w:eastAsia="Calibri" w:cs="Arial"/>
          <w:i/>
          <w:u w:val="single"/>
        </w:rPr>
        <w:t xml:space="preserve">Criterion Validity </w:t>
      </w:r>
    </w:p>
    <w:p w:rsidR="009D37D8" w:rsidRPr="00A338E3" w:rsidP="00E73393" w14:paraId="373A7016" w14:textId="77777777"/>
    <w:p w:rsidR="009D37D8" w:rsidRPr="00204793" w:rsidP="00E73393" w14:paraId="57EAD215" w14:textId="46939034">
      <w:pPr>
        <w:rPr>
          <w:rFonts w:eastAsia="Calibri" w:cs="Arial"/>
        </w:rPr>
      </w:pPr>
      <w:r w:rsidRPr="00204793">
        <w:rPr>
          <w:rFonts w:eastAsia="Calibri" w:cs="Arial"/>
        </w:rPr>
        <w:t>There are two general approaches to estimate the correlation between test scores and criterion scores</w:t>
      </w:r>
      <w:r w:rsidR="00827BAE">
        <w:rPr>
          <w:rFonts w:eastAsia="Calibri" w:cs="Arial"/>
        </w:rPr>
        <w:t xml:space="preserve"> </w:t>
      </w:r>
      <w:r w:rsidRPr="00204793" w:rsidR="00827BAE">
        <w:rPr>
          <w:rFonts w:eastAsia="Calibri" w:cs="Arial"/>
        </w:rPr>
        <w:t>(e.g.,</w:t>
      </w:r>
      <w:r w:rsidR="00827BAE">
        <w:rPr>
          <w:rFonts w:eastAsia="Calibri" w:cs="Arial"/>
        </w:rPr>
        <w:t> </w:t>
      </w:r>
      <w:r w:rsidRPr="00204793" w:rsidR="00827BAE">
        <w:rPr>
          <w:rFonts w:eastAsia="Calibri" w:cs="Arial"/>
        </w:rPr>
        <w:t>a measure of job performance)</w:t>
      </w:r>
      <w:r w:rsidRPr="527D9EC9">
        <w:rPr>
          <w:rFonts w:eastAsia="Calibri" w:cs="Arial"/>
        </w:rPr>
        <w:t>:</w:t>
      </w:r>
      <w:r w:rsidRPr="00204793">
        <w:rPr>
          <w:rFonts w:eastAsia="Calibri" w:cs="Arial"/>
        </w:rPr>
        <w:t xml:space="preserve"> predictive and concurrent validation strategies. Predictive validation strategies are the most accurate but can present practical and ethical concerns</w:t>
      </w:r>
      <w:r w:rsidRPr="527D9EC9" w:rsidR="00BE4B5E">
        <w:rPr>
          <w:rFonts w:eastAsia="Calibri" w:cs="Arial"/>
        </w:rPr>
        <w:t>, as explained below</w:t>
      </w:r>
      <w:r w:rsidRPr="527D9EC9">
        <w:rPr>
          <w:rFonts w:eastAsia="Calibri" w:cs="Arial"/>
        </w:rPr>
        <w:t>.</w:t>
      </w:r>
      <w:r w:rsidRPr="00204793">
        <w:rPr>
          <w:rFonts w:eastAsia="Calibri" w:cs="Arial"/>
        </w:rPr>
        <w:t xml:space="preserve"> Concurrent validation strategies are more practical procedures to assess validity. </w:t>
      </w:r>
    </w:p>
    <w:p w:rsidR="009D37D8" w:rsidRPr="00204793" w:rsidP="00E73393" w14:paraId="668A6484" w14:textId="77777777">
      <w:pPr>
        <w:rPr>
          <w:rFonts w:eastAsia="Calibri" w:cs="Arial"/>
        </w:rPr>
      </w:pPr>
    </w:p>
    <w:p w:rsidR="009D37D8" w:rsidRPr="00204793" w:rsidP="00E73393" w14:paraId="663F0394" w14:textId="4DD50E1C">
      <w:pPr>
        <w:rPr>
          <w:rFonts w:eastAsia="Calibri" w:cs="Arial"/>
          <w:i/>
          <w:u w:val="single"/>
        </w:rPr>
      </w:pPr>
      <w:r w:rsidRPr="00204793">
        <w:rPr>
          <w:rFonts w:eastAsia="Calibri" w:cs="Arial"/>
          <w:i/>
          <w:u w:val="single"/>
        </w:rPr>
        <w:t>Predictive Validation Strategies</w:t>
      </w:r>
    </w:p>
    <w:p w:rsidR="009D37D8" w:rsidRPr="00A338E3" w:rsidP="00E73393" w14:paraId="1A7926A0" w14:textId="77777777"/>
    <w:p w:rsidR="009D37D8" w:rsidRPr="00204793" w:rsidP="00E73393" w14:paraId="34CB8425" w14:textId="05DE0C99">
      <w:pPr>
        <w:rPr>
          <w:rFonts w:eastAsia="Calibri" w:cs="Arial"/>
          <w:b/>
        </w:rPr>
      </w:pPr>
      <w:r w:rsidRPr="00204793">
        <w:rPr>
          <w:rFonts w:eastAsia="Calibri" w:cs="Arial"/>
        </w:rPr>
        <w:t xml:space="preserve">From a scientific standpoint, </w:t>
      </w:r>
      <w:r w:rsidR="00002F91">
        <w:rPr>
          <w:rFonts w:eastAsia="Calibri" w:cs="Arial"/>
        </w:rPr>
        <w:t>predictive validation</w:t>
      </w:r>
      <w:r w:rsidRPr="00204793" w:rsidR="00002F91">
        <w:rPr>
          <w:rFonts w:eastAsia="Calibri" w:cs="Arial"/>
        </w:rPr>
        <w:t xml:space="preserve"> </w:t>
      </w:r>
      <w:r w:rsidRPr="00204793">
        <w:rPr>
          <w:rFonts w:eastAsia="Calibri" w:cs="Arial"/>
        </w:rPr>
        <w:t>is the simplest and most accurate method to determine validity. However, this approach is not practical or realistic for real</w:t>
      </w:r>
      <w:r w:rsidR="003207C8">
        <w:rPr>
          <w:rFonts w:eastAsia="Calibri" w:cs="Arial"/>
        </w:rPr>
        <w:noBreakHyphen/>
      </w:r>
      <w:r w:rsidRPr="00204793">
        <w:rPr>
          <w:rFonts w:eastAsia="Calibri" w:cs="Arial"/>
        </w:rPr>
        <w:t xml:space="preserve">world application, as it requires the population in the validity study to be </w:t>
      </w:r>
      <w:r w:rsidRPr="00204793">
        <w:rPr>
          <w:rFonts w:eastAsia="Calibri" w:cs="Arial"/>
        </w:rPr>
        <w:t>similar to</w:t>
      </w:r>
      <w:r w:rsidRPr="00204793">
        <w:rPr>
          <w:rFonts w:eastAsia="Calibri" w:cs="Arial"/>
        </w:rPr>
        <w:t xml:space="preserve"> the population of individuals who would apply for the job.</w:t>
      </w:r>
    </w:p>
    <w:p w:rsidR="009D37D8" w:rsidRPr="00204793" w:rsidP="00E73393" w14:paraId="7E9945DF" w14:textId="77777777">
      <w:pPr>
        <w:rPr>
          <w:rFonts w:eastAsia="Calibri" w:cs="Arial"/>
        </w:rPr>
      </w:pPr>
    </w:p>
    <w:p w:rsidR="009D37D8" w:rsidRPr="003207C8" w:rsidP="00A338E3" w14:paraId="591A7253" w14:textId="63EDAAE3">
      <w:pPr>
        <w:spacing w:after="220"/>
        <w:rPr>
          <w:rFonts w:eastAsia="Calibri" w:cs="Arial"/>
        </w:rPr>
      </w:pPr>
      <w:r>
        <w:rPr>
          <w:rFonts w:eastAsia="Calibri" w:cs="Arial"/>
        </w:rPr>
        <w:t xml:space="preserve">The </w:t>
      </w:r>
      <w:r w:rsidRPr="003207C8">
        <w:rPr>
          <w:rFonts w:eastAsia="Calibri" w:cs="Arial"/>
        </w:rPr>
        <w:t>general p</w:t>
      </w:r>
      <w:r w:rsidRPr="003207C8">
        <w:rPr>
          <w:rFonts w:eastAsia="Calibri" w:cs="Arial"/>
        </w:rPr>
        <w:t>rocess to complete a predictive validation study</w:t>
      </w:r>
      <w:r w:rsidRPr="003207C8">
        <w:rPr>
          <w:rFonts w:eastAsia="Calibri" w:cs="Arial"/>
        </w:rPr>
        <w:t xml:space="preserve"> </w:t>
      </w:r>
      <w:r w:rsidRPr="003207C8" w:rsidR="0000197B">
        <w:rPr>
          <w:rFonts w:eastAsia="Calibri" w:cs="Arial"/>
        </w:rPr>
        <w:t>is</w:t>
      </w:r>
      <w:r w:rsidRPr="003207C8" w:rsidR="00D44959">
        <w:rPr>
          <w:rFonts w:eastAsia="Calibri" w:cs="Arial"/>
        </w:rPr>
        <w:t xml:space="preserve"> as follows</w:t>
      </w:r>
      <w:r w:rsidRPr="003207C8">
        <w:rPr>
          <w:rFonts w:eastAsia="Calibri" w:cs="Arial"/>
        </w:rPr>
        <w:t>:</w:t>
      </w:r>
    </w:p>
    <w:p w:rsidR="009D37D8" w:rsidRPr="00B41AB4" w:rsidP="00A338E3" w14:paraId="3D11F55C" w14:textId="7B2E37F1">
      <w:pPr>
        <w:pStyle w:val="ListParagraph"/>
        <w:numPr>
          <w:ilvl w:val="0"/>
          <w:numId w:val="48"/>
        </w:numPr>
        <w:spacing w:after="220"/>
        <w:ind w:left="720" w:hanging="720"/>
        <w:contextualSpacing w:val="0"/>
        <w:rPr>
          <w:rFonts w:eastAsia="Calibri" w:cs="Arial"/>
        </w:rPr>
      </w:pPr>
      <w:r w:rsidRPr="00E07E36">
        <w:rPr>
          <w:rFonts w:eastAsia="Calibri" w:cs="Arial"/>
        </w:rPr>
        <w:t>Ste</w:t>
      </w:r>
      <w:r w:rsidRPr="003207C8">
        <w:rPr>
          <w:rFonts w:eastAsia="Calibri" w:cs="Arial"/>
        </w:rPr>
        <w:t>p 1:</w:t>
      </w:r>
      <w:r w:rsidRPr="003207C8" w:rsidR="007B43D2">
        <w:rPr>
          <w:rFonts w:eastAsia="Calibri" w:cs="Arial"/>
        </w:rPr>
        <w:t xml:space="preserve"> </w:t>
      </w:r>
      <w:r w:rsidRPr="003207C8">
        <w:rPr>
          <w:rFonts w:eastAsia="Calibri" w:cs="Arial"/>
        </w:rPr>
        <w:t>Obtain</w:t>
      </w:r>
      <w:r w:rsidRPr="00B41AB4">
        <w:rPr>
          <w:rFonts w:eastAsia="Calibri" w:cs="Arial"/>
        </w:rPr>
        <w:t xml:space="preserve"> test scores from a group of applicants and hire all the applicants. </w:t>
      </w:r>
    </w:p>
    <w:p w:rsidR="009D37D8" w:rsidRPr="00B41AB4" w:rsidP="00A338E3" w14:paraId="74FEAFCC" w14:textId="271EFFD2">
      <w:pPr>
        <w:pStyle w:val="ListParagraph"/>
        <w:numPr>
          <w:ilvl w:val="0"/>
          <w:numId w:val="48"/>
        </w:numPr>
        <w:ind w:left="720" w:hanging="720"/>
        <w:contextualSpacing w:val="0"/>
        <w:rPr>
          <w:rFonts w:eastAsia="Calibri" w:cs="Arial"/>
        </w:rPr>
      </w:pPr>
      <w:r w:rsidRPr="00B41AB4">
        <w:rPr>
          <w:rFonts w:eastAsia="Calibri" w:cs="Arial"/>
        </w:rPr>
        <w:t>Step 2:</w:t>
      </w:r>
      <w:r w:rsidRPr="00B41AB4" w:rsidR="007B43D2">
        <w:rPr>
          <w:rFonts w:eastAsia="Calibri" w:cs="Arial"/>
        </w:rPr>
        <w:t xml:space="preserve"> </w:t>
      </w:r>
      <w:r w:rsidRPr="00B41AB4">
        <w:rPr>
          <w:rFonts w:eastAsia="Calibri" w:cs="Arial"/>
        </w:rPr>
        <w:t xml:space="preserve">At some point in time, obtain performance measures of those hired and correlate these performance measures with the prior test scores. </w:t>
      </w:r>
    </w:p>
    <w:p w:rsidR="009D37D8" w:rsidRPr="00204793" w:rsidP="00E73393" w14:paraId="69AB1C18" w14:textId="77777777">
      <w:pPr>
        <w:rPr>
          <w:rFonts w:eastAsia="Calibri" w:cs="Arial"/>
        </w:rPr>
      </w:pPr>
    </w:p>
    <w:p w:rsidR="009D37D8" w:rsidRPr="00204793" w:rsidP="00E73393" w14:paraId="6461AFA4" w14:textId="66A3CB6E">
      <w:pPr>
        <w:rPr>
          <w:rFonts w:eastAsia="Calibri" w:cs="Arial"/>
        </w:rPr>
      </w:pPr>
      <w:r w:rsidRPr="00204793">
        <w:rPr>
          <w:rFonts w:eastAsia="Calibri" w:cs="Arial"/>
        </w:rPr>
        <w:t>In other words, a predictive validation study requires random hiring, which sets up an ethically risky position of selecting some people who are very likely to fail (and potentially create costly and/or dangerous situations in the process of failing). However, this is the strategy necessary for a true predictive validity approach. Consequently, a true predictive validity approach is not suitable for demonstrating test validity because public health and safety are paramount</w:t>
      </w:r>
      <w:r w:rsidR="00012AFF">
        <w:rPr>
          <w:rFonts w:eastAsia="Calibri" w:cs="Arial"/>
        </w:rPr>
        <w:t>.</w:t>
      </w:r>
    </w:p>
    <w:p w:rsidR="009D37D8" w:rsidRPr="00204793" w:rsidP="00E73393" w14:paraId="129C0823" w14:textId="77777777">
      <w:pPr>
        <w:rPr>
          <w:rFonts w:eastAsia="Calibri" w:cs="Arial"/>
        </w:rPr>
      </w:pPr>
    </w:p>
    <w:p w:rsidR="009D37D8" w:rsidRPr="00204793" w:rsidP="00A338E3" w14:paraId="06F0ED3A" w14:textId="68D6E5D2">
      <w:pPr>
        <w:keepNext/>
        <w:rPr>
          <w:rFonts w:eastAsia="Calibri" w:cs="Arial"/>
          <w:i/>
          <w:u w:val="single"/>
        </w:rPr>
      </w:pPr>
      <w:r w:rsidRPr="00204793">
        <w:rPr>
          <w:rFonts w:eastAsia="Calibri" w:cs="Arial"/>
          <w:i/>
          <w:u w:val="single"/>
        </w:rPr>
        <w:t>Concurrent Validation Strategies</w:t>
      </w:r>
      <w:r w:rsidR="007B43D2">
        <w:rPr>
          <w:rFonts w:eastAsia="Calibri" w:cs="Arial"/>
          <w:i/>
          <w:u w:val="single"/>
        </w:rPr>
        <w:t xml:space="preserve"> </w:t>
      </w:r>
    </w:p>
    <w:p w:rsidR="009D37D8" w:rsidRPr="00A338E3" w:rsidP="00A338E3" w14:paraId="63C97A9F" w14:textId="77777777">
      <w:pPr>
        <w:keepNext/>
      </w:pPr>
    </w:p>
    <w:p w:rsidR="009D37D8" w:rsidRPr="00204793" w:rsidP="00E73393" w14:paraId="43721A93" w14:textId="62E918F0">
      <w:pPr>
        <w:rPr>
          <w:rFonts w:eastAsia="Calibri" w:cs="Arial"/>
          <w:b/>
        </w:rPr>
      </w:pPr>
      <w:r>
        <w:rPr>
          <w:rFonts w:eastAsia="Calibri" w:cs="Arial"/>
        </w:rPr>
        <w:t>Concurrent validation</w:t>
      </w:r>
      <w:r w:rsidRPr="00204793">
        <w:rPr>
          <w:rFonts w:eastAsia="Calibri" w:cs="Arial"/>
        </w:rPr>
        <w:t xml:space="preserve"> involves </w:t>
      </w:r>
      <w:r w:rsidR="005E7605">
        <w:rPr>
          <w:rFonts w:eastAsia="Calibri" w:cs="Arial"/>
        </w:rPr>
        <w:t>(1) </w:t>
      </w:r>
      <w:r w:rsidRPr="00204793">
        <w:rPr>
          <w:rFonts w:eastAsia="Calibri" w:cs="Arial"/>
        </w:rPr>
        <w:t>obtaining both test scores and criterion scores in an intact, preselected population</w:t>
      </w:r>
      <w:r w:rsidR="005E7605">
        <w:rPr>
          <w:rFonts w:eastAsia="Calibri" w:cs="Arial"/>
        </w:rPr>
        <w:t>, such as</w:t>
      </w:r>
      <w:r w:rsidRPr="00204793">
        <w:rPr>
          <w:rFonts w:eastAsia="Calibri" w:cs="Arial"/>
        </w:rPr>
        <w:t xml:space="preserve"> existing employees, students accepted into college, pilots who have completed a certain level of training</w:t>
      </w:r>
      <w:r w:rsidR="005E7605">
        <w:rPr>
          <w:rFonts w:eastAsia="Calibri" w:cs="Arial"/>
        </w:rPr>
        <w:t>,</w:t>
      </w:r>
      <w:r w:rsidRPr="00204793">
        <w:rPr>
          <w:rFonts w:eastAsia="Calibri" w:cs="Arial"/>
        </w:rPr>
        <w:t xml:space="preserve"> and </w:t>
      </w:r>
      <w:r w:rsidR="005E7605">
        <w:rPr>
          <w:rFonts w:eastAsia="Calibri" w:cs="Arial"/>
        </w:rPr>
        <w:t>(2) </w:t>
      </w:r>
      <w:r w:rsidRPr="00204793">
        <w:rPr>
          <w:rFonts w:eastAsia="Calibri" w:cs="Arial"/>
        </w:rPr>
        <w:t>correlat</w:t>
      </w:r>
      <w:r w:rsidR="00EB4938">
        <w:rPr>
          <w:rFonts w:eastAsia="Calibri" w:cs="Arial"/>
        </w:rPr>
        <w:t>ing</w:t>
      </w:r>
      <w:r w:rsidRPr="00204793">
        <w:rPr>
          <w:rFonts w:eastAsia="Calibri" w:cs="Arial"/>
        </w:rPr>
        <w:t xml:space="preserve"> the two sets of scores (i.e., correlat</w:t>
      </w:r>
      <w:r w:rsidR="0093395A">
        <w:rPr>
          <w:rFonts w:eastAsia="Calibri" w:cs="Arial"/>
        </w:rPr>
        <w:t>ing</w:t>
      </w:r>
      <w:r w:rsidRPr="00204793">
        <w:rPr>
          <w:rFonts w:eastAsia="Calibri" w:cs="Arial"/>
        </w:rPr>
        <w:t xml:space="preserve"> the test scores with the criterion scores). The fundamental difference between this </w:t>
      </w:r>
      <w:r w:rsidRPr="00204793">
        <w:rPr>
          <w:rFonts w:eastAsia="Calibri" w:cs="Arial"/>
        </w:rPr>
        <w:t xml:space="preserve">approach and the predictive </w:t>
      </w:r>
      <w:r w:rsidR="00F9224E">
        <w:rPr>
          <w:rFonts w:eastAsia="Calibri" w:cs="Arial"/>
        </w:rPr>
        <w:t xml:space="preserve">validation </w:t>
      </w:r>
      <w:r w:rsidRPr="00204793">
        <w:rPr>
          <w:rFonts w:eastAsia="Calibri" w:cs="Arial"/>
        </w:rPr>
        <w:t xml:space="preserve">approach is the lack of a random sample. That is, the population of workers at a plant, students </w:t>
      </w:r>
      <w:r w:rsidR="004B0586">
        <w:rPr>
          <w:rFonts w:eastAsia="Calibri" w:cs="Arial"/>
        </w:rPr>
        <w:t>accepted into</w:t>
      </w:r>
      <w:r w:rsidRPr="00204793">
        <w:rPr>
          <w:rFonts w:eastAsia="Calibri" w:cs="Arial"/>
        </w:rPr>
        <w:t xml:space="preserve"> college, pilots with several certificates</w:t>
      </w:r>
      <w:r w:rsidR="00325CFD">
        <w:rPr>
          <w:rFonts w:eastAsia="Calibri" w:cs="Arial"/>
        </w:rPr>
        <w:t>,</w:t>
      </w:r>
      <w:r w:rsidRPr="00204793">
        <w:rPr>
          <w:rFonts w:eastAsia="Calibri" w:cs="Arial"/>
        </w:rPr>
        <w:t xml:space="preserve"> </w:t>
      </w:r>
      <w:r w:rsidR="000F768F">
        <w:rPr>
          <w:rFonts w:eastAsia="Calibri" w:cs="Arial"/>
        </w:rPr>
        <w:t xml:space="preserve">etc. </w:t>
      </w:r>
      <w:r w:rsidRPr="00204793">
        <w:rPr>
          <w:rFonts w:eastAsia="Calibri" w:cs="Arial"/>
        </w:rPr>
        <w:t xml:space="preserve">is narrower </w:t>
      </w:r>
      <w:r w:rsidR="00F03E04">
        <w:rPr>
          <w:rFonts w:eastAsia="Calibri" w:cs="Arial"/>
        </w:rPr>
        <w:t xml:space="preserve">and </w:t>
      </w:r>
      <w:r w:rsidRPr="00204793">
        <w:rPr>
          <w:rFonts w:eastAsia="Calibri" w:cs="Arial"/>
        </w:rPr>
        <w:t xml:space="preserve">with much less variability than the population who initially applied </w:t>
      </w:r>
      <w:r w:rsidR="00DB742F">
        <w:rPr>
          <w:rFonts w:eastAsia="Calibri" w:cs="Arial"/>
        </w:rPr>
        <w:t>for</w:t>
      </w:r>
      <w:r w:rsidRPr="00204793">
        <w:rPr>
          <w:rFonts w:eastAsia="Calibri" w:cs="Arial"/>
        </w:rPr>
        <w:t xml:space="preserve"> but were not selected or did not choose to continue through the hiring process. From a statistical standpoint, this generates a restriction of range in the scores</w:t>
      </w:r>
      <w:r w:rsidR="003F7CB4">
        <w:rPr>
          <w:rFonts w:eastAsia="Calibri" w:cs="Arial"/>
        </w:rPr>
        <w:t>,</w:t>
      </w:r>
      <w:r w:rsidRPr="00204793">
        <w:rPr>
          <w:rFonts w:eastAsia="Calibri" w:cs="Arial"/>
        </w:rPr>
        <w:t xml:space="preserve"> which, in turn, impacts the correlation between the test scores and the criterion measures. Thus, the correlation between test scores and criterion scores in a preselected (not random) sample will likely </w:t>
      </w:r>
      <w:r w:rsidR="008841CB">
        <w:rPr>
          <w:rFonts w:eastAsia="Calibri" w:cs="Arial"/>
        </w:rPr>
        <w:t xml:space="preserve">not </w:t>
      </w:r>
      <w:r w:rsidRPr="00204793">
        <w:rPr>
          <w:rFonts w:eastAsia="Calibri" w:cs="Arial"/>
        </w:rPr>
        <w:t xml:space="preserve">be the same as for the broader population in general. While test theory suggests </w:t>
      </w:r>
      <w:r w:rsidR="00715E5E">
        <w:rPr>
          <w:rFonts w:eastAsia="Calibri" w:cs="Arial"/>
        </w:rPr>
        <w:t xml:space="preserve">that </w:t>
      </w:r>
      <w:r w:rsidRPr="00204793">
        <w:rPr>
          <w:rFonts w:eastAsia="Calibri" w:cs="Arial"/>
        </w:rPr>
        <w:t xml:space="preserve">concurrent validation would underestimate </w:t>
      </w:r>
      <w:r w:rsidR="006425F6">
        <w:rPr>
          <w:rFonts w:eastAsia="Calibri" w:cs="Arial"/>
        </w:rPr>
        <w:t>this</w:t>
      </w:r>
      <w:r w:rsidRPr="00204793">
        <w:rPr>
          <w:rFonts w:eastAsia="Calibri" w:cs="Arial"/>
        </w:rPr>
        <w:t xml:space="preserve"> correlation</w:t>
      </w:r>
      <w:r w:rsidR="006425F6">
        <w:rPr>
          <w:rFonts w:eastAsia="Calibri" w:cs="Arial"/>
        </w:rPr>
        <w:t xml:space="preserve"> between test scores and criterion scores in the broader population</w:t>
      </w:r>
      <w:r w:rsidRPr="00204793">
        <w:rPr>
          <w:rFonts w:eastAsia="Calibri" w:cs="Arial"/>
        </w:rPr>
        <w:t xml:space="preserve">, studies suggest concurrent validation studies are often sufficiently </w:t>
      </w:r>
      <w:r w:rsidRPr="00204793">
        <w:rPr>
          <w:rFonts w:eastAsia="Calibri" w:cs="Arial"/>
        </w:rPr>
        <w:t>similar to</w:t>
      </w:r>
      <w:r w:rsidRPr="00204793">
        <w:rPr>
          <w:rFonts w:eastAsia="Calibri" w:cs="Arial"/>
        </w:rPr>
        <w:t xml:space="preserve"> predictive </w:t>
      </w:r>
      <w:r w:rsidR="00B660BE">
        <w:rPr>
          <w:rFonts w:eastAsia="Calibri" w:cs="Arial"/>
        </w:rPr>
        <w:t>validation studies</w:t>
      </w:r>
      <w:r w:rsidRPr="00204793">
        <w:rPr>
          <w:rFonts w:eastAsia="Calibri" w:cs="Arial"/>
        </w:rPr>
        <w:t xml:space="preserve">. </w:t>
      </w:r>
    </w:p>
    <w:p w:rsidR="009D37D8" w:rsidRPr="00204793" w:rsidP="00E73393" w14:paraId="0B725A10" w14:textId="77777777">
      <w:pPr>
        <w:rPr>
          <w:rFonts w:eastAsia="Calibri" w:cs="Arial"/>
        </w:rPr>
      </w:pPr>
    </w:p>
    <w:p w:rsidR="009D37D8" w:rsidRPr="00204793" w:rsidP="00E73393" w14:paraId="3E56529B" w14:textId="63AF3153">
      <w:pPr>
        <w:rPr>
          <w:rFonts w:eastAsia="Calibri" w:cs="Arial"/>
          <w:color w:val="000000"/>
        </w:rPr>
      </w:pPr>
      <w:r w:rsidRPr="00204793">
        <w:rPr>
          <w:rFonts w:eastAsia="Calibri" w:cs="Arial"/>
        </w:rPr>
        <w:t>If a concurrent validity study is used in a setting that is very selective (e</w:t>
      </w:r>
      <w:r w:rsidR="007D1789">
        <w:rPr>
          <w:rFonts w:eastAsia="Calibri" w:cs="Arial"/>
        </w:rPr>
        <w:t>.g</w:t>
      </w:r>
      <w:r w:rsidRPr="00204793">
        <w:rPr>
          <w:rFonts w:eastAsia="Calibri" w:cs="Arial"/>
        </w:rPr>
        <w:t>.,</w:t>
      </w:r>
      <w:r w:rsidR="006B2E7B">
        <w:rPr>
          <w:rFonts w:eastAsia="Calibri" w:cs="Arial"/>
        </w:rPr>
        <w:t> </w:t>
      </w:r>
      <w:r w:rsidRPr="00204793">
        <w:rPr>
          <w:rFonts w:eastAsia="Calibri" w:cs="Arial"/>
        </w:rPr>
        <w:t>when only those with high test scores are included)</w:t>
      </w:r>
      <w:r w:rsidR="003C7D6D">
        <w:rPr>
          <w:rFonts w:eastAsia="Calibri" w:cs="Arial"/>
        </w:rPr>
        <w:t>,</w:t>
      </w:r>
      <w:r w:rsidRPr="00204793">
        <w:rPr>
          <w:rFonts w:eastAsia="Calibri" w:cs="Arial"/>
        </w:rPr>
        <w:t xml:space="preserve"> coefficients will generally underestimate the validity of the test</w:t>
      </w:r>
      <w:r w:rsidR="00141727">
        <w:rPr>
          <w:rFonts w:eastAsia="Calibri" w:cs="Arial"/>
        </w:rPr>
        <w:t>,</w:t>
      </w:r>
      <w:r w:rsidRPr="00204793">
        <w:rPr>
          <w:rFonts w:eastAsia="Calibri" w:cs="Arial"/>
        </w:rPr>
        <w:t xml:space="preserve"> and the underestimation may be severe. Considering the practical limitations placed on </w:t>
      </w:r>
      <w:r w:rsidR="00C5677E">
        <w:rPr>
          <w:rFonts w:eastAsia="Calibri" w:cs="Arial"/>
        </w:rPr>
        <w:t xml:space="preserve">the </w:t>
      </w:r>
      <w:r w:rsidR="00127908">
        <w:rPr>
          <w:rFonts w:eastAsia="Calibri" w:cs="Arial"/>
        </w:rPr>
        <w:t>applicant or licensee</w:t>
      </w:r>
      <w:r w:rsidRPr="00204793">
        <w:rPr>
          <w:rFonts w:eastAsia="Calibri" w:cs="Arial"/>
        </w:rPr>
        <w:t xml:space="preserve"> in demonstrating criterion validity at </w:t>
      </w:r>
      <w:r w:rsidR="00911A14">
        <w:rPr>
          <w:rFonts w:eastAsia="Calibri" w:cs="Arial"/>
        </w:rPr>
        <w:t xml:space="preserve">the </w:t>
      </w:r>
      <w:r w:rsidRPr="00204793">
        <w:rPr>
          <w:rFonts w:eastAsia="Calibri" w:cs="Arial"/>
        </w:rPr>
        <w:t xml:space="preserve">time of </w:t>
      </w:r>
      <w:r w:rsidR="00911A14">
        <w:rPr>
          <w:rFonts w:eastAsia="Calibri" w:cs="Arial"/>
        </w:rPr>
        <w:t>the</w:t>
      </w:r>
      <w:r w:rsidRPr="00204793">
        <w:rPr>
          <w:rFonts w:eastAsia="Calibri" w:cs="Arial"/>
        </w:rPr>
        <w:t xml:space="preserve"> first administration of these exam</w:t>
      </w:r>
      <w:r w:rsidR="00153C5F">
        <w:rPr>
          <w:rFonts w:eastAsia="Calibri" w:cs="Arial"/>
        </w:rPr>
        <w:t>ination</w:t>
      </w:r>
      <w:r w:rsidRPr="00204793">
        <w:rPr>
          <w:rFonts w:eastAsia="Calibri" w:cs="Arial"/>
        </w:rPr>
        <w:t xml:space="preserve">s, the </w:t>
      </w:r>
      <w:r w:rsidR="004E7305">
        <w:rPr>
          <w:rFonts w:eastAsia="Calibri" w:cs="Arial"/>
        </w:rPr>
        <w:t xml:space="preserve">NRC staff </w:t>
      </w:r>
      <w:r w:rsidR="00516D38">
        <w:rPr>
          <w:rFonts w:eastAsia="Calibri" w:cs="Arial"/>
        </w:rPr>
        <w:t>acknowledges</w:t>
      </w:r>
      <w:r w:rsidR="0096265A">
        <w:rPr>
          <w:rFonts w:eastAsia="Calibri" w:cs="Arial"/>
        </w:rPr>
        <w:t xml:space="preserve"> for the purposes of review</w:t>
      </w:r>
      <w:r w:rsidRPr="00204793" w:rsidR="00516D38">
        <w:rPr>
          <w:rFonts w:eastAsia="Calibri" w:cs="Arial"/>
        </w:rPr>
        <w:t xml:space="preserve"> </w:t>
      </w:r>
      <w:r w:rsidRPr="00204793">
        <w:rPr>
          <w:rFonts w:eastAsia="Calibri" w:cs="Arial"/>
        </w:rPr>
        <w:t xml:space="preserve">that </w:t>
      </w:r>
      <w:r w:rsidR="00F5155F">
        <w:rPr>
          <w:rFonts w:eastAsia="Calibri" w:cs="Arial"/>
        </w:rPr>
        <w:t xml:space="preserve">the validity plan </w:t>
      </w:r>
      <w:r w:rsidR="0096265A">
        <w:rPr>
          <w:rFonts w:eastAsia="Calibri" w:cs="Arial"/>
        </w:rPr>
        <w:t xml:space="preserve">may </w:t>
      </w:r>
      <w:r w:rsidR="006B37C2">
        <w:rPr>
          <w:rFonts w:eastAsia="Calibri" w:cs="Arial"/>
        </w:rPr>
        <w:t xml:space="preserve">treat </w:t>
      </w:r>
      <w:r w:rsidRPr="00204793">
        <w:rPr>
          <w:rFonts w:eastAsia="Calibri" w:cs="Arial"/>
        </w:rPr>
        <w:t xml:space="preserve">criterion validity </w:t>
      </w:r>
      <w:r w:rsidR="006B37C2">
        <w:rPr>
          <w:rFonts w:eastAsia="Calibri" w:cs="Arial"/>
        </w:rPr>
        <w:t>as</w:t>
      </w:r>
      <w:r w:rsidRPr="00204793">
        <w:rPr>
          <w:rFonts w:eastAsia="Calibri" w:cs="Arial"/>
        </w:rPr>
        <w:t xml:space="preserve"> an ongoing goal as more data </w:t>
      </w:r>
      <w:r w:rsidR="00C338BD">
        <w:rPr>
          <w:rFonts w:eastAsia="Calibri" w:cs="Arial"/>
        </w:rPr>
        <w:t>are</w:t>
      </w:r>
      <w:r w:rsidRPr="00204793" w:rsidR="00C338BD">
        <w:rPr>
          <w:rFonts w:eastAsia="Calibri" w:cs="Arial"/>
        </w:rPr>
        <w:t xml:space="preserve"> </w:t>
      </w:r>
      <w:r w:rsidRPr="00204793">
        <w:rPr>
          <w:rFonts w:eastAsia="Calibri" w:cs="Arial"/>
        </w:rPr>
        <w:t>collected on the exam</w:t>
      </w:r>
      <w:r w:rsidR="006B37C2">
        <w:rPr>
          <w:rFonts w:eastAsia="Calibri" w:cs="Arial"/>
        </w:rPr>
        <w:t>ination</w:t>
      </w:r>
      <w:r w:rsidRPr="00204793">
        <w:rPr>
          <w:rFonts w:eastAsia="Calibri" w:cs="Arial"/>
        </w:rPr>
        <w:t>s.</w:t>
      </w:r>
    </w:p>
    <w:p w:rsidR="009D37D8" w:rsidRPr="00204793" w:rsidP="00E73393" w14:paraId="10ABCE44" w14:textId="77777777">
      <w:pPr>
        <w:rPr>
          <w:rFonts w:eastAsia="Calibri" w:cs="Arial"/>
        </w:rPr>
      </w:pPr>
    </w:p>
    <w:p w:rsidR="009D37D8" w:rsidRPr="00204793" w:rsidP="00E73393" w14:paraId="2A14C4E5" w14:textId="66A2DB4A">
      <w:pPr>
        <w:rPr>
          <w:rFonts w:eastAsia="Calibri" w:cs="Arial"/>
          <w:i/>
          <w:u w:val="single"/>
        </w:rPr>
      </w:pPr>
      <w:r w:rsidRPr="00204793">
        <w:rPr>
          <w:rFonts w:eastAsia="Calibri" w:cs="Arial"/>
          <w:i/>
          <w:u w:val="single"/>
        </w:rPr>
        <w:t>Interpreting Validity Coefficients</w:t>
      </w:r>
      <w:r w:rsidR="007B43D2">
        <w:rPr>
          <w:rFonts w:eastAsia="Calibri" w:cs="Arial"/>
          <w:i/>
          <w:u w:val="single"/>
        </w:rPr>
        <w:t xml:space="preserve"> </w:t>
      </w:r>
    </w:p>
    <w:p w:rsidR="009D37D8" w:rsidRPr="00204793" w:rsidP="00E73393" w14:paraId="79D255E3" w14:textId="77777777">
      <w:pPr>
        <w:rPr>
          <w:rFonts w:eastAsia="Calibri" w:cs="Arial"/>
          <w:b/>
        </w:rPr>
      </w:pPr>
    </w:p>
    <w:p w:rsidR="009D37D8" w:rsidRPr="00204793" w:rsidP="00E73393" w14:paraId="1535D75C" w14:textId="5DF70221">
      <w:pPr>
        <w:rPr>
          <w:rFonts w:eastAsia="Calibri" w:cs="Arial"/>
          <w:color w:val="000000"/>
        </w:rPr>
      </w:pPr>
      <w:r w:rsidRPr="00204793">
        <w:rPr>
          <w:rFonts w:eastAsia="Calibri" w:cs="Arial"/>
        </w:rPr>
        <w:t>Correlations between test scores and criterion measures could range in absolute value between 0.0 and 1.0.</w:t>
      </w:r>
      <w:r w:rsidR="007B43D2">
        <w:rPr>
          <w:rFonts w:eastAsia="Calibri" w:cs="Arial"/>
        </w:rPr>
        <w:t xml:space="preserve"> </w:t>
      </w:r>
      <w:r w:rsidRPr="00204793">
        <w:rPr>
          <w:rFonts w:eastAsia="Calibri" w:cs="Arial"/>
          <w:color w:val="000000"/>
        </w:rPr>
        <w:t>The higher the criterion</w:t>
      </w:r>
      <w:r w:rsidR="00C338BD">
        <w:rPr>
          <w:rFonts w:eastAsia="Calibri" w:cs="Arial"/>
          <w:color w:val="000000"/>
        </w:rPr>
        <w:noBreakHyphen/>
      </w:r>
      <w:r w:rsidRPr="00204793">
        <w:rPr>
          <w:rFonts w:eastAsia="Calibri" w:cs="Arial"/>
          <w:color w:val="000000"/>
        </w:rPr>
        <w:t xml:space="preserve">related validity, the more accurate the estimate based on the predictor measure can be. </w:t>
      </w:r>
      <w:r w:rsidRPr="00204793">
        <w:rPr>
          <w:rFonts w:eastAsia="Calibri" w:cs="Arial"/>
        </w:rPr>
        <w:t>In practice, a good, carefully chosen test is unlikely to show a correlation coefficient with an important criterion greater than 0.5, and validity coefficients greater than 0.3 are not common in applied settings.</w:t>
      </w:r>
      <w:r w:rsidR="007B43D2">
        <w:rPr>
          <w:rFonts w:eastAsia="Calibri" w:cs="Arial"/>
        </w:rPr>
        <w:t xml:space="preserve"> </w:t>
      </w:r>
      <w:r w:rsidRPr="00204793">
        <w:rPr>
          <w:rFonts w:eastAsia="Calibri" w:cs="Arial"/>
        </w:rPr>
        <w:t>The levels</w:t>
      </w:r>
      <w:r w:rsidR="00E11669">
        <w:rPr>
          <w:rFonts w:eastAsia="Calibri" w:cs="Arial"/>
        </w:rPr>
        <w:t xml:space="preserve"> of</w:t>
      </w:r>
      <w:r w:rsidRPr="00204793">
        <w:rPr>
          <w:rFonts w:eastAsia="Calibri" w:cs="Arial"/>
        </w:rPr>
        <w:t xml:space="preserve"> criterion validity achieved by most tests rarely exceed 0.6 or 0.7.</w:t>
      </w:r>
      <w:r w:rsidRPr="00204793">
        <w:rPr>
          <w:rFonts w:eastAsia="Calibri" w:cs="Arial"/>
        </w:rPr>
        <w:t xml:space="preserve"> </w:t>
      </w:r>
      <w:r w:rsidRPr="00204793">
        <w:rPr>
          <w:rFonts w:eastAsia="Calibri" w:cs="Arial"/>
        </w:rPr>
        <w:t xml:space="preserve">The validity coefficient </w:t>
      </w:r>
      <w:r w:rsidRPr="00204793">
        <w:rPr>
          <w:rFonts w:eastAsia="Calibri" w:cs="Arial"/>
        </w:rPr>
        <w:t>in itself does</w:t>
      </w:r>
      <w:r w:rsidRPr="00204793">
        <w:rPr>
          <w:rFonts w:eastAsia="Calibri" w:cs="Arial"/>
        </w:rPr>
        <w:t xml:space="preserve"> not provide a complete measure of the effects of the tests on decisions. </w:t>
      </w:r>
    </w:p>
    <w:p w:rsidR="009D37D8" w:rsidRPr="00204793" w:rsidP="00E73393" w14:paraId="4D939B7E" w14:textId="77777777">
      <w:pPr>
        <w:rPr>
          <w:rFonts w:eastAsia="Calibri" w:cs="Arial"/>
          <w:b/>
        </w:rPr>
      </w:pPr>
    </w:p>
    <w:p w:rsidR="009D37D8" w:rsidRPr="00204793" w:rsidP="00E73393" w14:paraId="32C11E05" w14:textId="68198E4B">
      <w:pPr>
        <w:rPr>
          <w:rFonts w:eastAsia="Calibri" w:cs="Arial"/>
          <w:i/>
          <w:u w:val="single"/>
        </w:rPr>
      </w:pPr>
      <w:r w:rsidRPr="00204793">
        <w:rPr>
          <w:rFonts w:eastAsia="Calibri" w:cs="Arial"/>
          <w:i/>
          <w:u w:val="single"/>
        </w:rPr>
        <w:t xml:space="preserve">Evaluating a </w:t>
      </w:r>
      <w:r w:rsidR="00DF1D53">
        <w:rPr>
          <w:rFonts w:eastAsia="Calibri" w:cs="Arial"/>
          <w:i/>
          <w:u w:val="single"/>
        </w:rPr>
        <w:t>P</w:t>
      </w:r>
      <w:r w:rsidRPr="00204793">
        <w:rPr>
          <w:rFonts w:eastAsia="Calibri" w:cs="Arial"/>
          <w:i/>
          <w:u w:val="single"/>
        </w:rPr>
        <w:t xml:space="preserve">redictive or </w:t>
      </w:r>
      <w:r w:rsidR="00DF1D53">
        <w:rPr>
          <w:rFonts w:eastAsia="Calibri" w:cs="Arial"/>
          <w:i/>
          <w:u w:val="single"/>
        </w:rPr>
        <w:t>C</w:t>
      </w:r>
      <w:r w:rsidRPr="00204793">
        <w:rPr>
          <w:rFonts w:eastAsia="Calibri" w:cs="Arial"/>
          <w:i/>
          <w:u w:val="single"/>
        </w:rPr>
        <w:t xml:space="preserve">oncurrent </w:t>
      </w:r>
      <w:r w:rsidR="00DF1D53">
        <w:rPr>
          <w:rFonts w:eastAsia="Calibri" w:cs="Arial"/>
          <w:i/>
          <w:u w:val="single"/>
        </w:rPr>
        <w:t>V</w:t>
      </w:r>
      <w:r w:rsidRPr="00204793">
        <w:rPr>
          <w:rFonts w:eastAsia="Calibri" w:cs="Arial"/>
          <w:i/>
          <w:u w:val="single"/>
        </w:rPr>
        <w:t xml:space="preserve">alidation </w:t>
      </w:r>
      <w:r w:rsidR="00DF1D53">
        <w:rPr>
          <w:rFonts w:eastAsia="Calibri" w:cs="Arial"/>
          <w:i/>
          <w:u w:val="single"/>
        </w:rPr>
        <w:t>S</w:t>
      </w:r>
      <w:r w:rsidRPr="00204793">
        <w:rPr>
          <w:rFonts w:eastAsia="Calibri" w:cs="Arial"/>
          <w:i/>
          <w:u w:val="single"/>
        </w:rPr>
        <w:t xml:space="preserve">tudy </w:t>
      </w:r>
    </w:p>
    <w:p w:rsidR="009D37D8" w:rsidRPr="00204793" w:rsidP="00E73393" w14:paraId="35A97936" w14:textId="77777777">
      <w:pPr>
        <w:rPr>
          <w:rFonts w:eastAsia="Calibri" w:cs="Arial"/>
        </w:rPr>
      </w:pPr>
    </w:p>
    <w:p w:rsidR="009D37D8" w:rsidRPr="00204793" w:rsidP="00E73393" w14:paraId="419BECD3" w14:textId="5840960A">
      <w:pPr>
        <w:rPr>
          <w:rFonts w:eastAsia="Calibri" w:cs="Arial"/>
        </w:rPr>
      </w:pPr>
      <w:r>
        <w:rPr>
          <w:rFonts w:eastAsia="Calibri" w:cs="Arial"/>
          <w:bCs/>
        </w:rPr>
        <w:t xml:space="preserve">This section </w:t>
      </w:r>
      <w:r w:rsidRPr="00204793">
        <w:rPr>
          <w:rFonts w:eastAsia="Calibri" w:cs="Arial"/>
        </w:rPr>
        <w:t>outline</w:t>
      </w:r>
      <w:r w:rsidR="00583478">
        <w:rPr>
          <w:rFonts w:eastAsia="Calibri" w:cs="Arial"/>
        </w:rPr>
        <w:t>s</w:t>
      </w:r>
      <w:r w:rsidRPr="00204793">
        <w:rPr>
          <w:rFonts w:eastAsia="Calibri" w:cs="Arial"/>
        </w:rPr>
        <w:t xml:space="preserve"> the information needed to evaluate criterion validity. </w:t>
      </w:r>
      <w:r w:rsidR="00AF5AB9">
        <w:rPr>
          <w:rFonts w:eastAsia="Calibri" w:cs="Arial"/>
        </w:rPr>
        <w:t>H</w:t>
      </w:r>
      <w:r w:rsidR="00AF5AB9">
        <w:rPr>
          <w:rFonts w:eastAsia="Calibri" w:cs="Arial"/>
          <w:bCs/>
        </w:rPr>
        <w:t>owever</w:t>
      </w:r>
      <w:r w:rsidRPr="00204793" w:rsidR="00AF5AB9">
        <w:rPr>
          <w:rFonts w:eastAsia="Calibri" w:cs="Arial"/>
        </w:rPr>
        <w:t xml:space="preserve">, </w:t>
      </w:r>
      <w:r w:rsidR="00AF5AB9">
        <w:rPr>
          <w:rFonts w:eastAsia="Calibri" w:cs="Arial"/>
          <w:bCs/>
        </w:rPr>
        <w:t>a</w:t>
      </w:r>
      <w:r w:rsidR="00653D1C">
        <w:rPr>
          <w:rFonts w:eastAsia="Calibri" w:cs="Arial"/>
          <w:bCs/>
        </w:rPr>
        <w:t xml:space="preserve">s noted </w:t>
      </w:r>
      <w:r w:rsidRPr="00204793">
        <w:rPr>
          <w:rFonts w:eastAsia="Calibri" w:cs="Arial"/>
        </w:rPr>
        <w:t xml:space="preserve">for the application approval process, predictive validity is </w:t>
      </w:r>
      <w:r>
        <w:rPr>
          <w:rFonts w:eastAsia="Calibri" w:cs="Arial"/>
          <w:bCs/>
        </w:rPr>
        <w:t xml:space="preserve">very </w:t>
      </w:r>
      <w:r w:rsidR="00BC3E1D">
        <w:rPr>
          <w:rFonts w:eastAsia="Calibri" w:cs="Arial"/>
          <w:bCs/>
        </w:rPr>
        <w:t>unlikely to constitute an acceptable approach for the reasons discussed previously</w:t>
      </w:r>
      <w:r w:rsidRPr="00204793">
        <w:rPr>
          <w:rFonts w:eastAsia="Calibri" w:cs="Arial"/>
        </w:rPr>
        <w:t xml:space="preserve">. </w:t>
      </w:r>
    </w:p>
    <w:p w:rsidR="009D37D8" w:rsidRPr="00204793" w:rsidP="00E73393" w14:paraId="15D93D30" w14:textId="77777777">
      <w:pPr>
        <w:rPr>
          <w:rFonts w:eastAsia="Calibri" w:cs="Arial"/>
        </w:rPr>
      </w:pPr>
    </w:p>
    <w:p w:rsidR="009D37D8" w:rsidRPr="00204793" w:rsidP="00A338E3" w14:paraId="7109C51E" w14:textId="778B65C2">
      <w:pPr>
        <w:spacing w:after="220"/>
        <w:rPr>
          <w:rFonts w:eastAsia="Calibri" w:cs="Arial"/>
        </w:rPr>
      </w:pPr>
      <w:r>
        <w:rPr>
          <w:rFonts w:eastAsia="Calibri" w:cs="Arial"/>
        </w:rPr>
        <w:t>A</w:t>
      </w:r>
      <w:r w:rsidRPr="00204793">
        <w:rPr>
          <w:rFonts w:eastAsia="Calibri" w:cs="Arial"/>
        </w:rPr>
        <w:t xml:space="preserve"> </w:t>
      </w:r>
      <w:r w:rsidRPr="00F35FF2">
        <w:rPr>
          <w:rFonts w:eastAsia="Calibri" w:cs="Arial"/>
        </w:rPr>
        <w:t>predictive or concurrent validation study</w:t>
      </w:r>
      <w:r w:rsidRPr="00204793">
        <w:rPr>
          <w:rFonts w:eastAsia="Calibri" w:cs="Arial"/>
        </w:rPr>
        <w:t xml:space="preserve"> include</w:t>
      </w:r>
      <w:r>
        <w:rPr>
          <w:rFonts w:eastAsia="Calibri" w:cs="Arial"/>
        </w:rPr>
        <w:t>s</w:t>
      </w:r>
      <w:r w:rsidRPr="00204793">
        <w:rPr>
          <w:rFonts w:eastAsia="Calibri" w:cs="Arial"/>
        </w:rPr>
        <w:t xml:space="preserve"> a written description of the study method</w:t>
      </w:r>
      <w:r w:rsidR="00EC0A57">
        <w:rPr>
          <w:rFonts w:eastAsia="Calibri" w:cs="Arial"/>
        </w:rPr>
        <w:t xml:space="preserve"> that describes the following</w:t>
      </w:r>
      <w:r w:rsidR="00DA51FF">
        <w:rPr>
          <w:rFonts w:eastAsia="Calibri" w:cs="Arial"/>
        </w:rPr>
        <w:t>:</w:t>
      </w:r>
    </w:p>
    <w:p w:rsidR="009D37D8" w:rsidRPr="00204793" w:rsidP="00A338E3" w14:paraId="1EDC0996" w14:textId="39CBC554">
      <w:pPr>
        <w:numPr>
          <w:ilvl w:val="0"/>
          <w:numId w:val="8"/>
        </w:numPr>
        <w:ind w:hanging="720"/>
        <w:contextualSpacing/>
        <w:rPr>
          <w:rFonts w:eastAsia="Calibri" w:cs="Arial"/>
        </w:rPr>
      </w:pPr>
      <w:r>
        <w:rPr>
          <w:rFonts w:eastAsia="Calibri" w:cs="Arial"/>
        </w:rPr>
        <w:t>a</w:t>
      </w:r>
      <w:r w:rsidRPr="00204793">
        <w:rPr>
          <w:rFonts w:eastAsia="Calibri" w:cs="Arial"/>
        </w:rPr>
        <w:t xml:space="preserve"> set of participants who are representative of the desired population (i.e.,</w:t>
      </w:r>
      <w:r w:rsidR="00D90FC7">
        <w:rPr>
          <w:rFonts w:eastAsia="Calibri" w:cs="Arial"/>
        </w:rPr>
        <w:t> </w:t>
      </w:r>
      <w:r w:rsidRPr="00204793">
        <w:rPr>
          <w:rFonts w:eastAsia="Calibri" w:cs="Arial"/>
        </w:rPr>
        <w:t>operators)</w:t>
      </w:r>
    </w:p>
    <w:p w:rsidR="009D37D8" w:rsidRPr="00204793" w:rsidP="00A338E3" w14:paraId="7A68725E" w14:textId="734D39A3">
      <w:pPr>
        <w:numPr>
          <w:ilvl w:val="0"/>
          <w:numId w:val="8"/>
        </w:numPr>
        <w:ind w:hanging="720"/>
        <w:contextualSpacing/>
        <w:rPr>
          <w:rFonts w:eastAsia="Calibri" w:cs="Arial"/>
        </w:rPr>
      </w:pPr>
      <w:r>
        <w:rPr>
          <w:rFonts w:eastAsia="Calibri" w:cs="Arial"/>
          <w:bCs/>
        </w:rPr>
        <w:t>w</w:t>
      </w:r>
      <w:r w:rsidRPr="00204793">
        <w:rPr>
          <w:rFonts w:eastAsia="Calibri" w:cs="Arial"/>
          <w:bCs/>
        </w:rPr>
        <w:t>ell-define</w:t>
      </w:r>
      <w:r w:rsidRPr="00204793" w:rsidR="00A21477">
        <w:rPr>
          <w:rFonts w:eastAsia="Calibri" w:cs="Arial"/>
          <w:bCs/>
        </w:rPr>
        <w:t>d</w:t>
      </w:r>
      <w:r w:rsidRPr="00204793">
        <w:rPr>
          <w:rFonts w:eastAsia="Calibri" w:cs="Arial"/>
          <w:bCs/>
        </w:rPr>
        <w:t xml:space="preserve">, </w:t>
      </w:r>
      <w:r w:rsidR="009B7CAF">
        <w:rPr>
          <w:rFonts w:eastAsia="Calibri" w:cs="Arial"/>
          <w:bCs/>
        </w:rPr>
        <w:t>reasonable standards of quantitative assessment</w:t>
      </w:r>
    </w:p>
    <w:p w:rsidR="009D37D8" w:rsidRPr="00204793" w:rsidP="00A338E3" w14:paraId="13F866CE" w14:textId="595DF91C">
      <w:pPr>
        <w:numPr>
          <w:ilvl w:val="0"/>
          <w:numId w:val="8"/>
        </w:numPr>
        <w:ind w:hanging="720"/>
        <w:contextualSpacing/>
        <w:rPr>
          <w:rFonts w:eastAsia="Calibri" w:cs="Arial"/>
        </w:rPr>
      </w:pPr>
      <w:r>
        <w:rPr>
          <w:rFonts w:eastAsia="Calibri" w:cs="Arial"/>
        </w:rPr>
        <w:t>p</w:t>
      </w:r>
      <w:r w:rsidRPr="00204793">
        <w:rPr>
          <w:rFonts w:eastAsia="Calibri" w:cs="Arial"/>
        </w:rPr>
        <w:t xml:space="preserve">rocedure that describes how the data </w:t>
      </w:r>
      <w:r w:rsidR="00D90FC7">
        <w:rPr>
          <w:rFonts w:eastAsia="Calibri" w:cs="Arial"/>
        </w:rPr>
        <w:t>are</w:t>
      </w:r>
      <w:r w:rsidRPr="00204793" w:rsidR="006D7705">
        <w:rPr>
          <w:rFonts w:eastAsia="Calibri" w:cs="Arial"/>
        </w:rPr>
        <w:t xml:space="preserve"> </w:t>
      </w:r>
      <w:r w:rsidRPr="00204793">
        <w:rPr>
          <w:rFonts w:eastAsia="Calibri" w:cs="Arial"/>
        </w:rPr>
        <w:t>collected</w:t>
      </w:r>
    </w:p>
    <w:p w:rsidR="009D37D8" w:rsidRPr="00204793" w:rsidP="00A338E3" w14:paraId="3B8C9A9E" w14:textId="6D8C6B2C">
      <w:pPr>
        <w:numPr>
          <w:ilvl w:val="0"/>
          <w:numId w:val="8"/>
        </w:numPr>
        <w:ind w:hanging="720"/>
        <w:contextualSpacing/>
        <w:rPr>
          <w:rFonts w:eastAsia="Calibri" w:cs="Arial"/>
        </w:rPr>
      </w:pPr>
      <w:r>
        <w:rPr>
          <w:rFonts w:eastAsia="Calibri" w:cs="Arial"/>
        </w:rPr>
        <w:t>s</w:t>
      </w:r>
      <w:r w:rsidRPr="00204793">
        <w:rPr>
          <w:rFonts w:eastAsia="Calibri" w:cs="Arial"/>
        </w:rPr>
        <w:t>tatistical test results</w:t>
      </w:r>
    </w:p>
    <w:p w:rsidR="009D37D8" w:rsidRPr="00204793" w:rsidP="00E73393" w14:paraId="1C147891" w14:textId="77777777">
      <w:pPr>
        <w:rPr>
          <w:rFonts w:eastAsia="Calibri" w:cs="Arial"/>
        </w:rPr>
      </w:pPr>
    </w:p>
    <w:p w:rsidR="001E4B4E" w:rsidRPr="00204793" w:rsidP="002D1460" w14:paraId="4D8D6014" w14:textId="795CD352">
      <w:pPr>
        <w:rPr>
          <w:rFonts w:eastAsia="Calibri" w:cs="Arial"/>
          <w:b/>
          <w:u w:val="single"/>
        </w:rPr>
      </w:pPr>
      <w:r w:rsidRPr="00204793">
        <w:rPr>
          <w:rFonts w:eastAsia="Calibri" w:cs="Arial"/>
          <w:b/>
          <w:u w:val="single"/>
        </w:rPr>
        <w:t>Acceptance Criterion</w:t>
      </w:r>
      <w:r w:rsidRPr="00A338E3" w:rsidR="00EC40C8">
        <w:rPr>
          <w:b/>
        </w:rPr>
        <w:t>:</w:t>
      </w:r>
    </w:p>
    <w:p w:rsidR="00C6481D" w:rsidRPr="00A338E3" w:rsidP="00DE05C7" w14:paraId="7923DC75" w14:textId="77777777">
      <w:pPr>
        <w:ind w:right="720"/>
      </w:pPr>
    </w:p>
    <w:p w:rsidR="009D37D8" w:rsidRPr="00204793" w:rsidP="00A338E3" w14:paraId="58620BFF" w14:textId="4F474C59">
      <w:pPr>
        <w:rPr>
          <w:rFonts w:eastAsia="Calibri" w:cs="Arial"/>
        </w:rPr>
      </w:pPr>
      <w:r>
        <w:rPr>
          <w:rFonts w:eastAsia="Calibri" w:cs="Arial"/>
        </w:rPr>
        <w:t>The NRC staff should ensure that</w:t>
      </w:r>
      <w:r w:rsidRPr="00204793">
        <w:rPr>
          <w:rFonts w:eastAsia="Calibri" w:cs="Arial"/>
        </w:rPr>
        <w:t xml:space="preserve"> </w:t>
      </w:r>
      <w:r>
        <w:rPr>
          <w:rFonts w:eastAsia="Calibri" w:cs="Arial"/>
        </w:rPr>
        <w:t>t</w:t>
      </w:r>
      <w:r w:rsidRPr="00204793" w:rsidR="00EC40C8">
        <w:rPr>
          <w:rFonts w:eastAsia="Calibri" w:cs="Arial"/>
        </w:rPr>
        <w:t xml:space="preserve">he applicant or </w:t>
      </w:r>
      <w:r w:rsidRPr="00204793" w:rsidR="00EC40C8">
        <w:rPr>
          <w:rFonts w:eastAsia="Calibri" w:cs="Arial"/>
          <w:bCs/>
        </w:rPr>
        <w:t>l</w:t>
      </w:r>
      <w:r w:rsidRPr="00204793">
        <w:rPr>
          <w:rFonts w:eastAsia="Calibri" w:cs="Arial"/>
          <w:bCs/>
        </w:rPr>
        <w:t>icensee</w:t>
      </w:r>
      <w:r w:rsidRPr="00204793">
        <w:rPr>
          <w:rFonts w:eastAsia="Calibri" w:cs="Arial"/>
        </w:rPr>
        <w:t xml:space="preserve"> </w:t>
      </w:r>
      <w:r w:rsidR="00356F26">
        <w:rPr>
          <w:rFonts w:eastAsia="Calibri" w:cs="Arial"/>
        </w:rPr>
        <w:t>has</w:t>
      </w:r>
      <w:r w:rsidR="002C5E50">
        <w:rPr>
          <w:rFonts w:eastAsia="Calibri" w:cs="Arial"/>
        </w:rPr>
        <w:t xml:space="preserve"> a program </w:t>
      </w:r>
      <w:r w:rsidR="003F4B1B">
        <w:rPr>
          <w:rFonts w:eastAsia="Calibri" w:cs="Arial"/>
        </w:rPr>
        <w:t>that ensures</w:t>
      </w:r>
      <w:r w:rsidRPr="00204793">
        <w:rPr>
          <w:rFonts w:eastAsia="Calibri" w:cs="Arial"/>
        </w:rPr>
        <w:t xml:space="preserve"> that the test</w:t>
      </w:r>
      <w:r w:rsidR="00C5703C">
        <w:rPr>
          <w:rFonts w:eastAsia="Calibri" w:cs="Arial"/>
        </w:rPr>
        <w:t>s</w:t>
      </w:r>
      <w:r w:rsidRPr="00204793">
        <w:rPr>
          <w:rFonts w:eastAsia="Calibri" w:cs="Arial"/>
        </w:rPr>
        <w:t xml:space="preserve"> </w:t>
      </w:r>
      <w:r w:rsidR="008147E0">
        <w:rPr>
          <w:rFonts w:eastAsia="Calibri" w:cs="Arial"/>
        </w:rPr>
        <w:t>will</w:t>
      </w:r>
      <w:r w:rsidRPr="00204793">
        <w:rPr>
          <w:rFonts w:eastAsia="Calibri" w:cs="Arial"/>
        </w:rPr>
        <w:t xml:space="preserve"> work as intended and</w:t>
      </w:r>
      <w:r w:rsidR="00F71BF8">
        <w:rPr>
          <w:rFonts w:eastAsia="Calibri" w:cs="Arial"/>
        </w:rPr>
        <w:t xml:space="preserve"> </w:t>
      </w:r>
      <w:r w:rsidR="00247035">
        <w:rPr>
          <w:rFonts w:eastAsia="Calibri" w:cs="Arial"/>
        </w:rPr>
        <w:t xml:space="preserve">that the tests </w:t>
      </w:r>
      <w:r w:rsidR="00472FCE">
        <w:rPr>
          <w:rFonts w:eastAsia="Calibri" w:cs="Arial"/>
        </w:rPr>
        <w:t xml:space="preserve">will </w:t>
      </w:r>
      <w:r w:rsidRPr="00204793">
        <w:rPr>
          <w:rFonts w:eastAsia="Calibri" w:cs="Arial"/>
        </w:rPr>
        <w:t xml:space="preserve">demonstrate one or more kinds of validity </w:t>
      </w:r>
      <w:r w:rsidRPr="00204793" w:rsidR="00814D07">
        <w:rPr>
          <w:rFonts w:eastAsia="Calibri" w:cs="Arial"/>
        </w:rPr>
        <w:t>(</w:t>
      </w:r>
      <w:r w:rsidR="007B201B">
        <w:rPr>
          <w:rFonts w:eastAsia="Calibri" w:cs="Arial"/>
        </w:rPr>
        <w:t>i.e</w:t>
      </w:r>
      <w:r w:rsidRPr="00204793" w:rsidR="00814D07">
        <w:rPr>
          <w:rFonts w:eastAsia="Calibri" w:cs="Arial"/>
        </w:rPr>
        <w:t>.,</w:t>
      </w:r>
      <w:r w:rsidR="00D90FC7">
        <w:rPr>
          <w:rFonts w:eastAsia="Calibri" w:cs="Arial"/>
        </w:rPr>
        <w:t> </w:t>
      </w:r>
      <w:r w:rsidRPr="00204793" w:rsidR="00814D07">
        <w:rPr>
          <w:rFonts w:eastAsia="Calibri" w:cs="Arial"/>
          <w:bCs/>
        </w:rPr>
        <w:t>c</w:t>
      </w:r>
      <w:r w:rsidRPr="00204793">
        <w:rPr>
          <w:rFonts w:eastAsia="Calibri" w:cs="Arial"/>
          <w:bCs/>
        </w:rPr>
        <w:t xml:space="preserve">ontent </w:t>
      </w:r>
      <w:r w:rsidRPr="00204793" w:rsidR="00814D07">
        <w:rPr>
          <w:rFonts w:eastAsia="Calibri" w:cs="Arial"/>
          <w:bCs/>
        </w:rPr>
        <w:t>v</w:t>
      </w:r>
      <w:r w:rsidRPr="00204793">
        <w:rPr>
          <w:rFonts w:eastAsia="Calibri" w:cs="Arial"/>
          <w:bCs/>
        </w:rPr>
        <w:t xml:space="preserve">alidity, </w:t>
      </w:r>
      <w:r w:rsidRPr="00204793">
        <w:rPr>
          <w:rFonts w:eastAsia="Calibri" w:cs="Arial"/>
        </w:rPr>
        <w:t xml:space="preserve">predictive validity, </w:t>
      </w:r>
      <w:r w:rsidRPr="00204793" w:rsidR="00814D07">
        <w:rPr>
          <w:rFonts w:eastAsia="Calibri" w:cs="Arial"/>
        </w:rPr>
        <w:t>and</w:t>
      </w:r>
      <w:r w:rsidR="001F2268">
        <w:rPr>
          <w:rFonts w:eastAsia="Calibri" w:cs="Arial"/>
        </w:rPr>
        <w:t>/or</w:t>
      </w:r>
      <w:r w:rsidRPr="00204793" w:rsidR="00814D07">
        <w:rPr>
          <w:rFonts w:eastAsia="Calibri" w:cs="Arial"/>
        </w:rPr>
        <w:t xml:space="preserve"> </w:t>
      </w:r>
      <w:r w:rsidRPr="00204793" w:rsidR="00814D07">
        <w:rPr>
          <w:rFonts w:eastAsia="Calibri" w:cs="Arial"/>
          <w:bCs/>
        </w:rPr>
        <w:t>c</w:t>
      </w:r>
      <w:r w:rsidRPr="00204793">
        <w:rPr>
          <w:rFonts w:eastAsia="Calibri" w:cs="Arial"/>
          <w:bCs/>
        </w:rPr>
        <w:t>oncurrent</w:t>
      </w:r>
      <w:r w:rsidRPr="00204793">
        <w:rPr>
          <w:rFonts w:eastAsia="Calibri" w:cs="Arial"/>
        </w:rPr>
        <w:t xml:space="preserve"> validity</w:t>
      </w:r>
      <w:r w:rsidRPr="00204793" w:rsidR="00814D07">
        <w:rPr>
          <w:rFonts w:eastAsia="Calibri" w:cs="Arial"/>
        </w:rPr>
        <w:t>)</w:t>
      </w:r>
      <w:r w:rsidRPr="00204793" w:rsidR="00EC40C8">
        <w:rPr>
          <w:rFonts w:eastAsia="Calibri" w:cs="Arial"/>
        </w:rPr>
        <w:t xml:space="preserve"> [Criterion</w:t>
      </w:r>
      <w:r w:rsidR="00D90FC7">
        <w:rPr>
          <w:rFonts w:eastAsia="Calibri" w:cs="Arial"/>
        </w:rPr>
        <w:t> </w:t>
      </w:r>
      <w:r w:rsidRPr="00204793" w:rsidR="00EC40C8">
        <w:rPr>
          <w:rFonts w:eastAsia="Calibri" w:cs="Arial"/>
        </w:rPr>
        <w:t>3.</w:t>
      </w:r>
      <w:r w:rsidR="001A142C">
        <w:rPr>
          <w:rFonts w:eastAsia="Calibri" w:cs="Arial"/>
          <w:bCs/>
        </w:rPr>
        <w:t>2</w:t>
      </w:r>
      <w:r w:rsidRPr="00204793" w:rsidR="00EC40C8">
        <w:rPr>
          <w:rFonts w:eastAsia="Calibri" w:cs="Arial"/>
        </w:rPr>
        <w:t>]</w:t>
      </w:r>
      <w:r w:rsidR="006A0073">
        <w:rPr>
          <w:rFonts w:eastAsia="Calibri" w:cs="Arial"/>
        </w:rPr>
        <w:t>.</w:t>
      </w:r>
    </w:p>
    <w:p w:rsidR="008C0D2A" w:rsidRPr="00204793" w:rsidP="00E73393" w14:paraId="0645589D" w14:textId="77777777">
      <w:pPr>
        <w:rPr>
          <w:rFonts w:eastAsia="Calibri" w:cs="Arial"/>
        </w:rPr>
      </w:pPr>
    </w:p>
    <w:p w:rsidR="008C33F1" w14:paraId="79742D92" w14:textId="77777777">
      <w:pPr>
        <w:spacing w:line="276" w:lineRule="auto"/>
        <w:rPr>
          <w:rFonts w:eastAsia="Calibri" w:cs="Arial"/>
          <w:b/>
        </w:rPr>
      </w:pPr>
      <w:r>
        <w:rPr>
          <w:rFonts w:eastAsia="Calibri" w:cs="Arial"/>
          <w:b/>
        </w:rPr>
        <w:br w:type="page"/>
      </w:r>
    </w:p>
    <w:p w:rsidR="009D37D8" w:rsidRPr="00204793" w:rsidP="00E73393" w14:paraId="0CE36FF8" w14:textId="7DBDE7D7">
      <w:pPr>
        <w:rPr>
          <w:rFonts w:eastAsia="Calibri" w:cs="Arial"/>
          <w:b/>
        </w:rPr>
      </w:pPr>
      <w:r w:rsidRPr="00204793">
        <w:rPr>
          <w:rFonts w:eastAsia="Calibri" w:cs="Arial"/>
          <w:b/>
        </w:rPr>
        <w:t>4</w:t>
      </w:r>
      <w:r w:rsidRPr="00204793" w:rsidR="009C41D2">
        <w:rPr>
          <w:rFonts w:eastAsia="Calibri" w:cs="Arial"/>
          <w:b/>
        </w:rPr>
        <w:t xml:space="preserve">.0 </w:t>
      </w:r>
      <w:r w:rsidRPr="00204793" w:rsidR="009C41D2">
        <w:rPr>
          <w:rFonts w:eastAsia="Calibri" w:cs="Arial"/>
          <w:b/>
        </w:rPr>
        <w:tab/>
      </w:r>
      <w:r w:rsidRPr="00204793">
        <w:rPr>
          <w:rFonts w:eastAsia="Calibri" w:cs="Arial"/>
          <w:b/>
        </w:rPr>
        <w:t xml:space="preserve">Scoring Specifications </w:t>
      </w:r>
    </w:p>
    <w:p w:rsidR="009D37D8" w:rsidRPr="00A338E3" w:rsidP="00E73393" w14:paraId="0C4B422E" w14:textId="77777777"/>
    <w:p w:rsidR="009D37D8" w:rsidRPr="00204793" w:rsidP="00E73393" w14:paraId="3E36A452" w14:textId="16F0AEFE">
      <w:pPr>
        <w:rPr>
          <w:rFonts w:eastAsia="Calibri" w:cs="Arial"/>
        </w:rPr>
      </w:pPr>
      <w:r>
        <w:rPr>
          <w:rFonts w:eastAsia="Calibri" w:cs="Arial"/>
        </w:rPr>
        <w:t>D</w:t>
      </w:r>
      <w:r w:rsidRPr="00204793" w:rsidR="00EC77D0">
        <w:rPr>
          <w:rFonts w:eastAsia="Calibri" w:cs="Arial"/>
        </w:rPr>
        <w:t>etermining the scoring</w:t>
      </w:r>
      <w:r w:rsidR="00EC77D0">
        <w:rPr>
          <w:rFonts w:eastAsia="Calibri" w:cs="Arial"/>
        </w:rPr>
        <w:t xml:space="preserve"> specification</w:t>
      </w:r>
      <w:r w:rsidRPr="00204793" w:rsidR="00EC77D0">
        <w:rPr>
          <w:rFonts w:eastAsia="Calibri" w:cs="Arial"/>
        </w:rPr>
        <w:t xml:space="preserve"> </w:t>
      </w:r>
      <w:r w:rsidR="00EC77D0">
        <w:rPr>
          <w:rFonts w:eastAsia="Calibri" w:cs="Arial"/>
        </w:rPr>
        <w:t>is a</w:t>
      </w:r>
      <w:r w:rsidRPr="00204793">
        <w:rPr>
          <w:rFonts w:eastAsia="Calibri" w:cs="Arial"/>
        </w:rPr>
        <w:t xml:space="preserve"> key aspect of exam</w:t>
      </w:r>
      <w:r w:rsidR="00C076BE">
        <w:rPr>
          <w:rFonts w:eastAsia="Calibri" w:cs="Arial"/>
        </w:rPr>
        <w:t>ination</w:t>
      </w:r>
      <w:r w:rsidRPr="00204793">
        <w:rPr>
          <w:rFonts w:eastAsia="Calibri" w:cs="Arial"/>
        </w:rPr>
        <w:t xml:space="preserve"> development.</w:t>
      </w:r>
      <w:r w:rsidRPr="00204793">
        <w:rPr>
          <w:rFonts w:eastAsia="Calibri" w:cs="Arial"/>
        </w:rPr>
        <w:t xml:space="preserve"> </w:t>
      </w:r>
    </w:p>
    <w:p w:rsidR="009D37D8" w:rsidRPr="00DE05C7" w:rsidP="00E73393" w14:paraId="514AADD0" w14:textId="77777777"/>
    <w:p w:rsidR="009D37D8" w:rsidRPr="00204793" w:rsidP="00E73393" w14:paraId="0B27679C" w14:textId="7BDC040A">
      <w:pPr>
        <w:contextualSpacing/>
        <w:rPr>
          <w:rFonts w:eastAsia="Calibri" w:cs="Arial"/>
        </w:rPr>
      </w:pPr>
      <w:r>
        <w:rPr>
          <w:rFonts w:eastAsia="Calibri" w:cs="Arial"/>
        </w:rPr>
        <w:t>The s</w:t>
      </w:r>
      <w:r w:rsidRPr="00204793">
        <w:rPr>
          <w:rFonts w:eastAsia="Calibri" w:cs="Arial"/>
        </w:rPr>
        <w:t>coring specification should be criterion referenced.</w:t>
      </w:r>
      <w:r w:rsidRPr="00204793">
        <w:rPr>
          <w:rFonts w:eastAsia="Calibri" w:cs="Arial"/>
        </w:rPr>
        <w:t xml:space="preserve"> </w:t>
      </w:r>
      <w:r w:rsidRPr="00204793">
        <w:rPr>
          <w:rFonts w:eastAsia="Calibri" w:cs="Arial"/>
        </w:rPr>
        <w:t>Criterion</w:t>
      </w:r>
      <w:r w:rsidR="00807311">
        <w:rPr>
          <w:rFonts w:eastAsia="Calibri" w:cs="Arial"/>
        </w:rPr>
        <w:noBreakHyphen/>
      </w:r>
      <w:r w:rsidRPr="00204793">
        <w:rPr>
          <w:rFonts w:eastAsia="Calibri" w:cs="Arial"/>
        </w:rPr>
        <w:t xml:space="preserve">referenced </w:t>
      </w:r>
      <w:r w:rsidR="00AB4493">
        <w:rPr>
          <w:rFonts w:eastAsia="Calibri" w:cs="Arial"/>
        </w:rPr>
        <w:t xml:space="preserve">scoring </w:t>
      </w:r>
      <w:r w:rsidRPr="00204793">
        <w:rPr>
          <w:rFonts w:eastAsia="Calibri" w:cs="Arial"/>
        </w:rPr>
        <w:t>focuses on the absolute score relative to a defined level of competence or “criterion</w:t>
      </w:r>
      <w:r w:rsidR="00807311">
        <w:rPr>
          <w:rFonts w:eastAsia="Calibri" w:cs="Arial"/>
        </w:rPr>
        <w:t>.</w:t>
      </w:r>
      <w:r w:rsidRPr="00204793">
        <w:rPr>
          <w:rFonts w:eastAsia="Calibri" w:cs="Arial"/>
        </w:rPr>
        <w:t xml:space="preserve">” </w:t>
      </w:r>
      <w:r w:rsidR="00807311">
        <w:rPr>
          <w:rFonts w:eastAsia="Calibri" w:cs="Arial"/>
        </w:rPr>
        <w:t>T</w:t>
      </w:r>
      <w:r w:rsidRPr="00204793">
        <w:rPr>
          <w:rFonts w:eastAsia="Calibri" w:cs="Arial"/>
        </w:rPr>
        <w:t xml:space="preserve">he </w:t>
      </w:r>
      <w:r w:rsidRPr="00F35FF2">
        <w:rPr>
          <w:rFonts w:eastAsia="Calibri" w:cs="Arial"/>
        </w:rPr>
        <w:t>criterion</w:t>
      </w:r>
      <w:r w:rsidR="00807311">
        <w:rPr>
          <w:rFonts w:eastAsia="Calibri" w:cs="Arial"/>
        </w:rPr>
        <w:noBreakHyphen/>
      </w:r>
      <w:r w:rsidRPr="00F35FF2">
        <w:rPr>
          <w:rFonts w:eastAsia="Calibri" w:cs="Arial"/>
        </w:rPr>
        <w:t xml:space="preserve">referenced method is appropriate for </w:t>
      </w:r>
      <w:r w:rsidR="008E2BA0">
        <w:rPr>
          <w:rFonts w:eastAsia="Calibri" w:cs="Arial"/>
          <w:iCs/>
        </w:rPr>
        <w:t xml:space="preserve">operator </w:t>
      </w:r>
      <w:r w:rsidRPr="00F35FF2">
        <w:rPr>
          <w:rFonts w:eastAsia="Calibri" w:cs="Arial"/>
        </w:rPr>
        <w:t>licensing testing</w:t>
      </w:r>
      <w:r w:rsidR="00C9052E">
        <w:rPr>
          <w:rFonts w:eastAsia="Calibri" w:cs="Arial"/>
        </w:rPr>
        <w:t>.</w:t>
      </w:r>
      <w:r w:rsidR="002532E6">
        <w:rPr>
          <w:rFonts w:eastAsia="Calibri" w:cs="Arial"/>
        </w:rPr>
        <w:t xml:space="preserve"> </w:t>
      </w:r>
      <w:r w:rsidR="00C9052E">
        <w:rPr>
          <w:rFonts w:eastAsia="Calibri" w:cs="Arial"/>
        </w:rPr>
        <w:t>N</w:t>
      </w:r>
      <w:r w:rsidRPr="00204793">
        <w:rPr>
          <w:rFonts w:eastAsia="Calibri" w:cs="Arial"/>
        </w:rPr>
        <w:t>ote that norm</w:t>
      </w:r>
      <w:r w:rsidR="00C9052E">
        <w:rPr>
          <w:rFonts w:eastAsia="Calibri" w:cs="Arial"/>
        </w:rPr>
        <w:noBreakHyphen/>
      </w:r>
      <w:r w:rsidRPr="00204793">
        <w:rPr>
          <w:rFonts w:eastAsia="Calibri" w:cs="Arial"/>
        </w:rPr>
        <w:t xml:space="preserve">referenced </w:t>
      </w:r>
      <w:r w:rsidR="00AB4493">
        <w:rPr>
          <w:rFonts w:eastAsia="Calibri" w:cs="Arial"/>
        </w:rPr>
        <w:t>scoring</w:t>
      </w:r>
      <w:r w:rsidR="00C9052E">
        <w:rPr>
          <w:rFonts w:eastAsia="Calibri" w:cs="Arial"/>
        </w:rPr>
        <w:t>, which</w:t>
      </w:r>
      <w:r w:rsidRPr="00204793">
        <w:rPr>
          <w:rFonts w:eastAsia="Calibri" w:cs="Arial"/>
        </w:rPr>
        <w:t xml:space="preserve"> ranks a score for an individual within a distribution of scores or compares it </w:t>
      </w:r>
      <w:r w:rsidR="00BF28DE">
        <w:rPr>
          <w:rFonts w:eastAsia="Calibri" w:cs="Arial"/>
        </w:rPr>
        <w:t>to</w:t>
      </w:r>
      <w:r w:rsidRPr="00204793" w:rsidR="00BF28DE">
        <w:rPr>
          <w:rFonts w:eastAsia="Calibri" w:cs="Arial"/>
        </w:rPr>
        <w:t xml:space="preserve"> </w:t>
      </w:r>
      <w:r w:rsidRPr="00204793">
        <w:rPr>
          <w:rFonts w:eastAsia="Calibri" w:cs="Arial"/>
        </w:rPr>
        <w:t>the average performance of test takers in a reference population (e.g.,</w:t>
      </w:r>
      <w:r w:rsidR="00BF28DE">
        <w:rPr>
          <w:rFonts w:eastAsia="Calibri" w:cs="Arial"/>
        </w:rPr>
        <w:t> </w:t>
      </w:r>
      <w:r w:rsidRPr="00204793">
        <w:rPr>
          <w:rFonts w:eastAsia="Calibri" w:cs="Arial"/>
        </w:rPr>
        <w:t>based on age</w:t>
      </w:r>
      <w:r w:rsidR="006405BA">
        <w:rPr>
          <w:rFonts w:eastAsia="Calibri" w:cs="Arial"/>
        </w:rPr>
        <w:t>,</w:t>
      </w:r>
      <w:r w:rsidRPr="00204793">
        <w:rPr>
          <w:rFonts w:eastAsia="Calibri" w:cs="Arial"/>
        </w:rPr>
        <w:t xml:space="preserve"> job classification), is not appropriate for </w:t>
      </w:r>
      <w:r w:rsidR="00E65E52">
        <w:rPr>
          <w:rFonts w:eastAsia="Calibri" w:cs="Arial"/>
        </w:rPr>
        <w:t xml:space="preserve">operator </w:t>
      </w:r>
      <w:r w:rsidRPr="00204793">
        <w:rPr>
          <w:rFonts w:eastAsia="Calibri" w:cs="Arial"/>
        </w:rPr>
        <w:t>licensing</w:t>
      </w:r>
      <w:r w:rsidR="00FB176C">
        <w:rPr>
          <w:rFonts w:eastAsia="Calibri" w:cs="Arial"/>
        </w:rPr>
        <w:t>.</w:t>
      </w:r>
    </w:p>
    <w:p w:rsidR="001B64BE" w:rsidP="001B64BE" w14:paraId="372421F5" w14:textId="77777777">
      <w:pPr>
        <w:contextualSpacing/>
        <w:rPr>
          <w:rFonts w:eastAsia="Calibri" w:cs="Arial"/>
        </w:rPr>
      </w:pPr>
    </w:p>
    <w:p w:rsidR="009D37D8" w:rsidRPr="00204793" w:rsidP="00DE05C7" w14:paraId="01BE8F30" w14:textId="1F8F5752">
      <w:pPr>
        <w:spacing w:after="220"/>
        <w:rPr>
          <w:rFonts w:eastAsia="Calibri" w:cs="Arial"/>
        </w:rPr>
      </w:pPr>
      <w:r>
        <w:rPr>
          <w:rFonts w:eastAsia="Calibri" w:cs="Arial"/>
        </w:rPr>
        <w:t>The s</w:t>
      </w:r>
      <w:r w:rsidRPr="00204793">
        <w:rPr>
          <w:rFonts w:eastAsia="Calibri" w:cs="Arial"/>
        </w:rPr>
        <w:t xml:space="preserve">coring specification should describe how each test item is scored and how the item scores are combined to produce an overall score. </w:t>
      </w:r>
    </w:p>
    <w:p w:rsidR="009D37D8" w:rsidRPr="00204793" w:rsidP="00D2493B" w14:paraId="0687CACE" w14:textId="71FC0042">
      <w:pPr>
        <w:contextualSpacing/>
        <w:rPr>
          <w:rFonts w:eastAsia="Calibri" w:cs="Arial"/>
        </w:rPr>
      </w:pPr>
      <w:r w:rsidRPr="00204793">
        <w:rPr>
          <w:rFonts w:eastAsia="Calibri" w:cs="Arial"/>
        </w:rPr>
        <w:t xml:space="preserve">For procedures where ratings are based on scorer observation, </w:t>
      </w:r>
      <w:r w:rsidR="00EB08EE">
        <w:rPr>
          <w:rFonts w:eastAsia="Calibri" w:cs="Arial"/>
        </w:rPr>
        <w:t xml:space="preserve">scoring </w:t>
      </w:r>
      <w:r w:rsidRPr="00204793">
        <w:rPr>
          <w:rFonts w:eastAsia="Calibri" w:cs="Arial"/>
        </w:rPr>
        <w:t>specifications should describe scorer qualifications, scorer training, identif</w:t>
      </w:r>
      <w:r w:rsidR="00E97A97">
        <w:rPr>
          <w:rFonts w:eastAsia="Calibri" w:cs="Arial"/>
        </w:rPr>
        <w:t>ication</w:t>
      </w:r>
      <w:r w:rsidRPr="00204793">
        <w:rPr>
          <w:rFonts w:eastAsia="Calibri" w:cs="Arial"/>
        </w:rPr>
        <w:t xml:space="preserve"> and resol</w:t>
      </w:r>
      <w:r w:rsidR="00E97A97">
        <w:rPr>
          <w:rFonts w:eastAsia="Calibri" w:cs="Arial"/>
        </w:rPr>
        <w:t>ution of</w:t>
      </w:r>
      <w:r w:rsidRPr="00204793">
        <w:rPr>
          <w:rFonts w:eastAsia="Calibri" w:cs="Arial"/>
        </w:rPr>
        <w:t xml:space="preserve"> rating discrepancies, and steps to eliminate bias in judgment</w:t>
      </w:r>
      <w:r w:rsidR="002B4D33">
        <w:rPr>
          <w:rFonts w:eastAsia="Calibri" w:cs="Arial"/>
        </w:rPr>
        <w:t>s</w:t>
      </w:r>
      <w:r w:rsidR="00CE3029">
        <w:rPr>
          <w:rFonts w:eastAsia="Calibri" w:cs="Arial"/>
        </w:rPr>
        <w:t>.</w:t>
      </w:r>
    </w:p>
    <w:p w:rsidR="009D37D8" w:rsidRPr="00204793" w:rsidP="00CE3029" w14:paraId="227BF451" w14:textId="77777777">
      <w:pPr>
        <w:rPr>
          <w:rFonts w:eastAsia="Calibri" w:cs="Arial"/>
        </w:rPr>
      </w:pPr>
    </w:p>
    <w:p w:rsidR="009D37D8" w:rsidRPr="00204793" w:rsidP="00E73393" w14:paraId="085889BB" w14:textId="46EDE848">
      <w:pPr>
        <w:rPr>
          <w:rFonts w:eastAsia="Calibri" w:cs="Arial"/>
          <w:i/>
          <w:u w:val="single"/>
        </w:rPr>
      </w:pPr>
      <w:r w:rsidRPr="00204793">
        <w:rPr>
          <w:rFonts w:eastAsia="Calibri" w:cs="Arial"/>
          <w:i/>
          <w:u w:val="single"/>
        </w:rPr>
        <w:t>Cut</w:t>
      </w:r>
      <w:r w:rsidR="00723047">
        <w:rPr>
          <w:rFonts w:eastAsia="Calibri" w:cs="Arial"/>
          <w:i/>
          <w:u w:val="single"/>
        </w:rPr>
        <w:t>o</w:t>
      </w:r>
      <w:r w:rsidRPr="00204793">
        <w:rPr>
          <w:rFonts w:eastAsia="Calibri" w:cs="Arial"/>
          <w:i/>
          <w:u w:val="single"/>
        </w:rPr>
        <w:t xml:space="preserve">ff Scores </w:t>
      </w:r>
    </w:p>
    <w:p w:rsidR="009D37D8" w:rsidRPr="00204793" w:rsidP="00E73393" w14:paraId="47A88C02" w14:textId="77777777">
      <w:pPr>
        <w:rPr>
          <w:rFonts w:eastAsia="Calibri" w:cs="Arial"/>
        </w:rPr>
      </w:pPr>
    </w:p>
    <w:p w:rsidR="009D37D8" w:rsidRPr="00204793" w:rsidP="00792309" w14:paraId="0AB66570" w14:textId="0D09D8BC">
      <w:pPr>
        <w:spacing w:after="220"/>
        <w:rPr>
          <w:rFonts w:eastAsia="Calibri" w:cs="Arial"/>
        </w:rPr>
      </w:pPr>
      <w:r w:rsidRPr="00204793">
        <w:rPr>
          <w:rFonts w:eastAsia="Calibri" w:cs="Arial"/>
        </w:rPr>
        <w:t xml:space="preserve">When using cutoff scores, </w:t>
      </w:r>
      <w:r w:rsidR="00473E98">
        <w:rPr>
          <w:rFonts w:eastAsia="Calibri" w:cs="Arial"/>
        </w:rPr>
        <w:t xml:space="preserve">the </w:t>
      </w:r>
      <w:r w:rsidR="00E60B39">
        <w:rPr>
          <w:rFonts w:eastAsia="Calibri" w:cs="Arial"/>
        </w:rPr>
        <w:t>staff should ensure that</w:t>
      </w:r>
      <w:r w:rsidRPr="00204793">
        <w:rPr>
          <w:rFonts w:eastAsia="Calibri" w:cs="Arial"/>
        </w:rPr>
        <w:t xml:space="preserve"> the </w:t>
      </w:r>
      <w:r w:rsidR="00473E98">
        <w:rPr>
          <w:rFonts w:eastAsia="Calibri" w:cs="Arial"/>
        </w:rPr>
        <w:t>applicant or licensee</w:t>
      </w:r>
      <w:r w:rsidR="00635B16">
        <w:rPr>
          <w:rFonts w:eastAsia="Calibri" w:cs="Arial"/>
        </w:rPr>
        <w:t xml:space="preserve"> clearly define</w:t>
      </w:r>
      <w:r w:rsidR="00E60B39">
        <w:rPr>
          <w:rFonts w:eastAsia="Calibri" w:cs="Arial"/>
        </w:rPr>
        <w:t>d</w:t>
      </w:r>
      <w:r w:rsidR="00635B16">
        <w:rPr>
          <w:rFonts w:eastAsia="Calibri" w:cs="Arial"/>
        </w:rPr>
        <w:t xml:space="preserve"> </w:t>
      </w:r>
      <w:r w:rsidRPr="00204793">
        <w:rPr>
          <w:rFonts w:eastAsia="Calibri" w:cs="Arial"/>
        </w:rPr>
        <w:t xml:space="preserve">the passing score </w:t>
      </w:r>
      <w:r w:rsidR="002A1FED">
        <w:rPr>
          <w:rFonts w:eastAsia="Calibri" w:cs="Arial"/>
        </w:rPr>
        <w:t>and include</w:t>
      </w:r>
      <w:r w:rsidRPr="00204793">
        <w:rPr>
          <w:rFonts w:eastAsia="Calibri" w:cs="Arial"/>
        </w:rPr>
        <w:t xml:space="preserve"> a rational</w:t>
      </w:r>
      <w:r w:rsidR="00D2493B">
        <w:rPr>
          <w:rFonts w:eastAsia="Calibri" w:cs="Arial"/>
        </w:rPr>
        <w:t>e</w:t>
      </w:r>
      <w:r w:rsidRPr="00204793">
        <w:rPr>
          <w:rFonts w:eastAsia="Calibri" w:cs="Arial"/>
        </w:rPr>
        <w:t>. Criteria for reasonable cutoff scores should include the following:</w:t>
      </w:r>
      <w:r w:rsidR="007B43D2">
        <w:rPr>
          <w:rFonts w:eastAsia="Calibri" w:cs="Arial"/>
        </w:rPr>
        <w:t xml:space="preserve"> </w:t>
      </w:r>
    </w:p>
    <w:p w:rsidR="00476869" w:rsidP="00792309" w14:paraId="525B685F" w14:textId="0D351780">
      <w:pPr>
        <w:numPr>
          <w:ilvl w:val="0"/>
          <w:numId w:val="7"/>
        </w:numPr>
        <w:spacing w:after="220"/>
        <w:ind w:left="720" w:hanging="720"/>
        <w:rPr>
          <w:rFonts w:eastAsia="Calibri" w:cs="Arial"/>
        </w:rPr>
      </w:pPr>
      <w:r>
        <w:rPr>
          <w:rFonts w:eastAsia="Calibri" w:cs="Arial"/>
        </w:rPr>
        <w:t>The score r</w:t>
      </w:r>
      <w:r w:rsidRPr="00204793" w:rsidR="009D37D8">
        <w:rPr>
          <w:rFonts w:eastAsia="Calibri" w:cs="Arial"/>
        </w:rPr>
        <w:t>eflect</w:t>
      </w:r>
      <w:r w:rsidR="00A535B6">
        <w:rPr>
          <w:rFonts w:eastAsia="Calibri" w:cs="Arial"/>
        </w:rPr>
        <w:t>s</w:t>
      </w:r>
      <w:r w:rsidRPr="00204793" w:rsidR="009D37D8">
        <w:rPr>
          <w:rFonts w:eastAsia="Calibri" w:cs="Arial"/>
        </w:rPr>
        <w:t xml:space="preserve"> the minimum qualification necessary to perform the job in a safe and efficient manner</w:t>
      </w:r>
      <w:r w:rsidR="00841C78">
        <w:rPr>
          <w:rFonts w:eastAsia="Calibri" w:cs="Arial"/>
        </w:rPr>
        <w:t>.</w:t>
      </w:r>
    </w:p>
    <w:p w:rsidR="00476869" w:rsidP="00792309" w14:paraId="4F021AA3" w14:textId="2B633E0B">
      <w:pPr>
        <w:numPr>
          <w:ilvl w:val="0"/>
          <w:numId w:val="7"/>
        </w:numPr>
        <w:spacing w:after="220"/>
        <w:ind w:left="720" w:hanging="720"/>
        <w:rPr>
          <w:rFonts w:eastAsia="Calibri" w:cs="Arial"/>
        </w:rPr>
      </w:pPr>
      <w:r>
        <w:rPr>
          <w:rFonts w:eastAsia="Calibri" w:cs="Arial"/>
        </w:rPr>
        <w:t>The score r</w:t>
      </w:r>
      <w:r w:rsidRPr="00476869" w:rsidR="009D37D8">
        <w:rPr>
          <w:rFonts w:eastAsia="Calibri" w:cs="Arial"/>
        </w:rPr>
        <w:t>epresent</w:t>
      </w:r>
      <w:r w:rsidRPr="00476869" w:rsidR="00A535B6">
        <w:rPr>
          <w:rFonts w:eastAsia="Calibri" w:cs="Arial"/>
        </w:rPr>
        <w:t>s</w:t>
      </w:r>
      <w:r w:rsidRPr="00476869" w:rsidR="009D37D8">
        <w:rPr>
          <w:rFonts w:eastAsia="Calibri" w:cs="Arial"/>
        </w:rPr>
        <w:t xml:space="preserve"> criteria consistent with a job analysis</w:t>
      </w:r>
      <w:r w:rsidRPr="00476869" w:rsidR="00841C78">
        <w:rPr>
          <w:rFonts w:eastAsia="Calibri" w:cs="Arial"/>
        </w:rPr>
        <w:t>.</w:t>
      </w:r>
    </w:p>
    <w:p w:rsidR="00476869" w:rsidP="00792309" w14:paraId="23422512" w14:textId="5315D69D">
      <w:pPr>
        <w:numPr>
          <w:ilvl w:val="0"/>
          <w:numId w:val="7"/>
        </w:numPr>
        <w:spacing w:after="220"/>
        <w:ind w:left="720" w:hanging="720"/>
        <w:rPr>
          <w:rFonts w:eastAsia="Calibri" w:cs="Arial"/>
        </w:rPr>
      </w:pPr>
      <w:r>
        <w:rPr>
          <w:rFonts w:eastAsia="Calibri" w:cs="Arial"/>
        </w:rPr>
        <w:t>The score i</w:t>
      </w:r>
      <w:r w:rsidRPr="00476869" w:rsidR="00763522">
        <w:rPr>
          <w:rFonts w:eastAsia="Calibri" w:cs="Arial"/>
        </w:rPr>
        <w:t>nclude</w:t>
      </w:r>
      <w:r w:rsidRPr="00476869" w:rsidR="00A535B6">
        <w:rPr>
          <w:rFonts w:eastAsia="Calibri" w:cs="Arial"/>
        </w:rPr>
        <w:t>s</w:t>
      </w:r>
      <w:r w:rsidRPr="00476869" w:rsidR="00763522">
        <w:rPr>
          <w:rFonts w:eastAsia="Calibri" w:cs="Arial"/>
        </w:rPr>
        <w:t xml:space="preserve"> e</w:t>
      </w:r>
      <w:r w:rsidRPr="00476869" w:rsidR="009D37D8">
        <w:rPr>
          <w:rFonts w:eastAsia="Calibri" w:cs="Arial"/>
        </w:rPr>
        <w:t xml:space="preserve">vidence that a thoughtful approach was used </w:t>
      </w:r>
      <w:r w:rsidR="00D7778C">
        <w:rPr>
          <w:rFonts w:eastAsia="Calibri" w:cs="Arial"/>
        </w:rPr>
        <w:t>to</w:t>
      </w:r>
      <w:r w:rsidRPr="00476869" w:rsidR="009D37D8">
        <w:rPr>
          <w:rFonts w:eastAsia="Calibri" w:cs="Arial"/>
        </w:rPr>
        <w:t xml:space="preserve"> determin</w:t>
      </w:r>
      <w:r w:rsidR="00D7778C">
        <w:rPr>
          <w:rFonts w:eastAsia="Calibri" w:cs="Arial"/>
        </w:rPr>
        <w:t>e</w:t>
      </w:r>
      <w:r w:rsidRPr="00476869" w:rsidR="009D37D8">
        <w:rPr>
          <w:rFonts w:eastAsia="Calibri" w:cs="Arial"/>
        </w:rPr>
        <w:t xml:space="preserve"> the cutoff score </w:t>
      </w:r>
      <w:r>
        <w:rPr>
          <w:rFonts w:eastAsia="Calibri" w:cs="Arial"/>
        </w:rPr>
        <w:t>and</w:t>
      </w:r>
      <w:r w:rsidR="009758D8">
        <w:rPr>
          <w:rFonts w:eastAsia="Calibri" w:cs="Arial"/>
        </w:rPr>
        <w:t xml:space="preserve"> involved</w:t>
      </w:r>
      <w:r w:rsidRPr="00476869" w:rsidR="009D37D8">
        <w:rPr>
          <w:rFonts w:eastAsia="Calibri" w:cs="Arial"/>
        </w:rPr>
        <w:t xml:space="preserve"> both </w:t>
      </w:r>
      <w:r w:rsidRPr="00476869" w:rsidR="006E69E2">
        <w:rPr>
          <w:rFonts w:eastAsia="Calibri" w:cs="Arial"/>
        </w:rPr>
        <w:t xml:space="preserve">SME </w:t>
      </w:r>
      <w:r w:rsidRPr="00476869" w:rsidR="009D37D8">
        <w:rPr>
          <w:rFonts w:eastAsia="Calibri" w:cs="Arial"/>
        </w:rPr>
        <w:t xml:space="preserve">judgments about the cutoff score and evidence of the validity of the test overall. </w:t>
      </w:r>
    </w:p>
    <w:p w:rsidR="009D37D8" w:rsidRPr="00476869" w:rsidP="00792309" w14:paraId="2A6F80DA" w14:textId="78A3393F">
      <w:pPr>
        <w:numPr>
          <w:ilvl w:val="0"/>
          <w:numId w:val="7"/>
        </w:numPr>
        <w:spacing w:after="220"/>
        <w:ind w:left="720" w:hanging="720"/>
        <w:rPr>
          <w:rFonts w:eastAsia="Calibri" w:cs="Arial"/>
        </w:rPr>
      </w:pPr>
      <w:r>
        <w:rPr>
          <w:rFonts w:eastAsia="Calibri" w:cs="Arial"/>
        </w:rPr>
        <w:t>The score u</w:t>
      </w:r>
      <w:r w:rsidRPr="00476869">
        <w:rPr>
          <w:rFonts w:eastAsia="Calibri" w:cs="Arial"/>
        </w:rPr>
        <w:t>se</w:t>
      </w:r>
      <w:r w:rsidRPr="00476869" w:rsidR="00A535B6">
        <w:rPr>
          <w:rFonts w:eastAsia="Calibri" w:cs="Arial"/>
        </w:rPr>
        <w:t>s</w:t>
      </w:r>
      <w:r w:rsidRPr="00476869">
        <w:rPr>
          <w:rFonts w:eastAsia="Calibri" w:cs="Arial"/>
        </w:rPr>
        <w:t xml:space="preserve"> a content validity approach (</w:t>
      </w:r>
      <w:r w:rsidRPr="00476869" w:rsidR="000B37C4">
        <w:rPr>
          <w:rFonts w:eastAsia="Calibri" w:cs="Arial"/>
        </w:rPr>
        <w:t>o</w:t>
      </w:r>
      <w:r w:rsidRPr="00476869">
        <w:rPr>
          <w:rFonts w:eastAsia="Calibri" w:cs="Arial"/>
        </w:rPr>
        <w:t>ften referred to as “criterion</w:t>
      </w:r>
      <w:r w:rsidR="002A02B5">
        <w:rPr>
          <w:rFonts w:eastAsia="Calibri" w:cs="Arial"/>
        </w:rPr>
        <w:noBreakHyphen/>
      </w:r>
      <w:r w:rsidRPr="00476869">
        <w:rPr>
          <w:rFonts w:eastAsia="Calibri" w:cs="Arial"/>
        </w:rPr>
        <w:t>referenced cutoff scores</w:t>
      </w:r>
      <w:r w:rsidR="00085610">
        <w:rPr>
          <w:rFonts w:eastAsia="Calibri" w:cs="Arial"/>
        </w:rPr>
        <w:t>,</w:t>
      </w:r>
      <w:r w:rsidRPr="00476869">
        <w:rPr>
          <w:rFonts w:eastAsia="Calibri" w:cs="Arial"/>
        </w:rPr>
        <w:t xml:space="preserve">” in which the criterion is </w:t>
      </w:r>
      <w:r w:rsidRPr="00476869" w:rsidR="00A87E7C">
        <w:rPr>
          <w:rFonts w:eastAsia="Calibri" w:cs="Arial"/>
        </w:rPr>
        <w:t>SME</w:t>
      </w:r>
      <w:r w:rsidRPr="00476869">
        <w:rPr>
          <w:rFonts w:eastAsia="Calibri" w:cs="Arial"/>
        </w:rPr>
        <w:t xml:space="preserve"> judgment)</w:t>
      </w:r>
      <w:r w:rsidRPr="00476869" w:rsidR="00D4500B">
        <w:rPr>
          <w:rFonts w:eastAsia="Calibri" w:cs="Arial"/>
        </w:rPr>
        <w:t>:</w:t>
      </w:r>
      <w:r w:rsidRPr="00476869">
        <w:rPr>
          <w:rFonts w:eastAsia="Calibri" w:cs="Arial"/>
        </w:rPr>
        <w:t xml:space="preserve"> </w:t>
      </w:r>
    </w:p>
    <w:p w:rsidR="00476869" w:rsidP="00792309" w14:paraId="41B327FC" w14:textId="5E9C2370">
      <w:pPr>
        <w:pStyle w:val="ListParagraph"/>
        <w:numPr>
          <w:ilvl w:val="0"/>
          <w:numId w:val="42"/>
        </w:numPr>
        <w:spacing w:after="220"/>
        <w:ind w:left="1440" w:hanging="720"/>
        <w:contextualSpacing w:val="0"/>
        <w:rPr>
          <w:rFonts w:eastAsia="Calibri" w:cs="Arial"/>
        </w:rPr>
      </w:pPr>
      <w:r w:rsidRPr="00476869">
        <w:rPr>
          <w:rFonts w:eastAsia="Calibri" w:cs="Arial"/>
        </w:rPr>
        <w:t xml:space="preserve">The </w:t>
      </w:r>
      <w:r w:rsidRPr="00476869" w:rsidR="004D1A6C">
        <w:rPr>
          <w:rFonts w:eastAsia="Calibri" w:cs="Arial"/>
        </w:rPr>
        <w:t>three</w:t>
      </w:r>
      <w:r w:rsidRPr="00476869">
        <w:rPr>
          <w:rFonts w:eastAsia="Calibri" w:cs="Arial"/>
        </w:rPr>
        <w:t xml:space="preserve"> approaches for evaluating the test items are</w:t>
      </w:r>
      <w:r w:rsidRPr="00476869" w:rsidR="00652312">
        <w:rPr>
          <w:rFonts w:eastAsia="Calibri" w:cs="Arial"/>
        </w:rPr>
        <w:t xml:space="preserve"> </w:t>
      </w:r>
      <w:r w:rsidR="00085610">
        <w:rPr>
          <w:rFonts w:eastAsia="Calibri" w:cs="Arial"/>
        </w:rPr>
        <w:t>as follows:</w:t>
      </w:r>
      <w:r w:rsidRPr="00476869" w:rsidR="00652312">
        <w:rPr>
          <w:rFonts w:eastAsia="Calibri" w:cs="Arial"/>
        </w:rPr>
        <w:t xml:space="preserve"> </w:t>
      </w:r>
    </w:p>
    <w:p w:rsidR="00476869" w:rsidP="00792309" w14:paraId="64C7A99B" w14:textId="2C311E39">
      <w:pPr>
        <w:pStyle w:val="ListParagraph"/>
        <w:numPr>
          <w:ilvl w:val="1"/>
          <w:numId w:val="42"/>
        </w:numPr>
        <w:spacing w:after="220"/>
        <w:ind w:left="2160" w:hanging="720"/>
        <w:contextualSpacing w:val="0"/>
        <w:rPr>
          <w:rFonts w:eastAsia="Calibri" w:cs="Arial"/>
        </w:rPr>
      </w:pPr>
      <w:r w:rsidRPr="00476869">
        <w:rPr>
          <w:rFonts w:eastAsia="Calibri" w:cs="Arial"/>
        </w:rPr>
        <w:t xml:space="preserve">SMEs examined the test items and rated the likelihood that a barely qualified or barely competent person could answer that question correctly. The cutoff score is the average of the ratings. </w:t>
      </w:r>
    </w:p>
    <w:p w:rsidR="00476869" w:rsidP="00792309" w14:paraId="563ABC98" w14:textId="5B8221E1">
      <w:pPr>
        <w:pStyle w:val="ListParagraph"/>
        <w:numPr>
          <w:ilvl w:val="1"/>
          <w:numId w:val="42"/>
        </w:numPr>
        <w:spacing w:after="220"/>
        <w:ind w:left="2160" w:hanging="720"/>
        <w:contextualSpacing w:val="0"/>
        <w:rPr>
          <w:rFonts w:eastAsia="Calibri" w:cs="Arial"/>
        </w:rPr>
      </w:pPr>
      <w:r w:rsidRPr="00476869">
        <w:rPr>
          <w:rFonts w:eastAsia="Calibri" w:cs="Arial"/>
        </w:rPr>
        <w:t xml:space="preserve">SMEs may have rated the relative importance </w:t>
      </w:r>
      <w:r w:rsidR="00C9582F">
        <w:rPr>
          <w:rFonts w:eastAsia="Calibri" w:cs="Arial"/>
        </w:rPr>
        <w:t>and</w:t>
      </w:r>
      <w:r w:rsidRPr="00476869">
        <w:rPr>
          <w:rFonts w:eastAsia="Calibri" w:cs="Arial"/>
        </w:rPr>
        <w:t xml:space="preserve"> relevance of each item. </w:t>
      </w:r>
    </w:p>
    <w:p w:rsidR="009D37D8" w:rsidRPr="00476869" w:rsidP="00792309" w14:paraId="0CCDF69F" w14:textId="4DAD0AC8">
      <w:pPr>
        <w:pStyle w:val="ListParagraph"/>
        <w:numPr>
          <w:ilvl w:val="1"/>
          <w:numId w:val="42"/>
        </w:numPr>
        <w:spacing w:after="220"/>
        <w:ind w:left="2160" w:hanging="720"/>
        <w:contextualSpacing w:val="0"/>
        <w:rPr>
          <w:rFonts w:eastAsia="Calibri" w:cs="Arial"/>
        </w:rPr>
      </w:pPr>
      <w:r w:rsidRPr="00476869">
        <w:rPr>
          <w:rFonts w:eastAsia="Calibri" w:cs="Arial"/>
        </w:rPr>
        <w:t>SMEs may have rated the capability of barely qualified individuals to identify the correctness of the possible responses (i.e.,</w:t>
      </w:r>
      <w:r w:rsidR="00210D7F">
        <w:rPr>
          <w:rFonts w:eastAsia="Calibri" w:cs="Arial"/>
        </w:rPr>
        <w:t> </w:t>
      </w:r>
      <w:r w:rsidRPr="00476869">
        <w:rPr>
          <w:rFonts w:eastAsia="Calibri" w:cs="Arial"/>
        </w:rPr>
        <w:t>options in a multiple</w:t>
      </w:r>
      <w:r w:rsidR="00210D7F">
        <w:rPr>
          <w:rFonts w:eastAsia="Calibri" w:cs="Arial"/>
        </w:rPr>
        <w:noBreakHyphen/>
      </w:r>
      <w:r w:rsidRPr="00476869">
        <w:rPr>
          <w:rFonts w:eastAsia="Calibri" w:cs="Arial"/>
        </w:rPr>
        <w:t xml:space="preserve">choice test). </w:t>
      </w:r>
    </w:p>
    <w:p w:rsidR="009D37D8" w:rsidRPr="00476869" w:rsidP="00792309" w14:paraId="0BFDCCB6" w14:textId="1301B895">
      <w:pPr>
        <w:pStyle w:val="ListParagraph"/>
        <w:numPr>
          <w:ilvl w:val="0"/>
          <w:numId w:val="42"/>
        </w:numPr>
        <w:spacing w:after="220"/>
        <w:ind w:left="1440" w:hanging="720"/>
        <w:contextualSpacing w:val="0"/>
        <w:rPr>
          <w:rFonts w:eastAsia="Calibri" w:cs="Arial"/>
        </w:rPr>
      </w:pPr>
      <w:r w:rsidRPr="00476869">
        <w:rPr>
          <w:rFonts w:eastAsia="Calibri" w:cs="Arial"/>
        </w:rPr>
        <w:t xml:space="preserve">Note that a lack of interrater agreement is a disadvantage of all three methods. In organizations where scores are based on the subjective judgment of an evaluator, evaluators should be limited to a single or constant group of evaluators </w:t>
      </w:r>
      <w:r w:rsidRPr="00476869">
        <w:rPr>
          <w:rFonts w:eastAsia="Calibri" w:cs="Arial"/>
        </w:rPr>
        <w:t xml:space="preserve">for all candidates to reduce error among evaluators and </w:t>
      </w:r>
      <w:r w:rsidRPr="00476869" w:rsidR="00363D00">
        <w:rPr>
          <w:rFonts w:eastAsia="Calibri" w:cs="Arial"/>
        </w:rPr>
        <w:t xml:space="preserve">to </w:t>
      </w:r>
      <w:r w:rsidRPr="00476869">
        <w:rPr>
          <w:rFonts w:eastAsia="Calibri" w:cs="Arial"/>
        </w:rPr>
        <w:t>increase reliability and validity within the scoring process.</w:t>
      </w:r>
    </w:p>
    <w:p w:rsidR="009D37D8" w:rsidRPr="00204793" w:rsidP="00792309" w14:paraId="22A320AF" w14:textId="43815A78">
      <w:pPr>
        <w:numPr>
          <w:ilvl w:val="0"/>
          <w:numId w:val="7"/>
        </w:numPr>
        <w:ind w:left="720" w:hanging="720"/>
        <w:rPr>
          <w:rFonts w:eastAsia="Calibri" w:cs="Arial"/>
        </w:rPr>
      </w:pPr>
      <w:r>
        <w:rPr>
          <w:rFonts w:eastAsia="Calibri" w:cs="Arial"/>
        </w:rPr>
        <w:t>The score d</w:t>
      </w:r>
      <w:r w:rsidR="00C01D8A">
        <w:rPr>
          <w:rFonts w:eastAsia="Calibri" w:cs="Arial"/>
        </w:rPr>
        <w:t>o</w:t>
      </w:r>
      <w:r w:rsidR="00BD4D80">
        <w:rPr>
          <w:rFonts w:eastAsia="Calibri" w:cs="Arial"/>
        </w:rPr>
        <w:t>es</w:t>
      </w:r>
      <w:r w:rsidRPr="00204793">
        <w:rPr>
          <w:rFonts w:eastAsia="Calibri" w:cs="Arial"/>
        </w:rPr>
        <w:t xml:space="preserve"> not use a norm</w:t>
      </w:r>
      <w:r w:rsidR="00363D00">
        <w:rPr>
          <w:rFonts w:eastAsia="Calibri" w:cs="Arial"/>
        </w:rPr>
        <w:t>-</w:t>
      </w:r>
      <w:r w:rsidRPr="00204793">
        <w:rPr>
          <w:rFonts w:eastAsia="Calibri" w:cs="Arial"/>
        </w:rPr>
        <w:t>referenced approach. Norm</w:t>
      </w:r>
      <w:r w:rsidR="00363D00">
        <w:rPr>
          <w:rFonts w:eastAsia="Calibri" w:cs="Arial"/>
        </w:rPr>
        <w:t>-</w:t>
      </w:r>
      <w:r w:rsidRPr="00204793">
        <w:rPr>
          <w:rFonts w:eastAsia="Calibri" w:cs="Arial"/>
        </w:rPr>
        <w:t>referenced methods to establish cutoff scores are based on an entire distribution of test scores (e.g.,</w:t>
      </w:r>
      <w:r w:rsidR="00497AB1">
        <w:rPr>
          <w:rFonts w:eastAsia="Calibri" w:cs="Arial"/>
        </w:rPr>
        <w:t> </w:t>
      </w:r>
      <w:r w:rsidRPr="00204793">
        <w:rPr>
          <w:rFonts w:eastAsia="Calibri" w:cs="Arial"/>
        </w:rPr>
        <w:t>mean</w:t>
      </w:r>
      <w:r w:rsidR="00497AB1">
        <w:rPr>
          <w:rFonts w:eastAsia="Calibri" w:cs="Arial"/>
        </w:rPr>
        <w:t> </w:t>
      </w:r>
      <w:r w:rsidRPr="00204793">
        <w:rPr>
          <w:rFonts w:eastAsia="Calibri" w:cs="Arial"/>
        </w:rPr>
        <w:t>+</w:t>
      </w:r>
      <w:r w:rsidR="00497AB1">
        <w:rPr>
          <w:rFonts w:eastAsia="Calibri" w:cs="Arial"/>
        </w:rPr>
        <w:t> </w:t>
      </w:r>
      <w:r w:rsidRPr="00204793">
        <w:rPr>
          <w:rFonts w:eastAsia="Calibri" w:cs="Arial"/>
        </w:rPr>
        <w:t>one standard deviation)</w:t>
      </w:r>
      <w:r w:rsidRPr="00204793">
        <w:rPr>
          <w:rFonts w:eastAsia="Calibri" w:cs="Arial"/>
          <w:i/>
        </w:rPr>
        <w:t xml:space="preserve">. </w:t>
      </w:r>
      <w:r w:rsidRPr="00F35FF2">
        <w:rPr>
          <w:rFonts w:eastAsia="Calibri" w:cs="Arial"/>
        </w:rPr>
        <w:t>The norm</w:t>
      </w:r>
      <w:r w:rsidR="001C273B">
        <w:rPr>
          <w:rFonts w:eastAsia="Calibri" w:cs="Arial"/>
          <w:iCs/>
        </w:rPr>
        <w:t>-</w:t>
      </w:r>
      <w:r w:rsidRPr="0033474A">
        <w:rPr>
          <w:rFonts w:eastAsia="Calibri" w:cs="Arial"/>
        </w:rPr>
        <w:t>referenced approach is not acceptable for situations requiring establishment of minimum competency, subject</w:t>
      </w:r>
      <w:r w:rsidR="00497AB1">
        <w:rPr>
          <w:rFonts w:eastAsia="Calibri" w:cs="Arial"/>
        </w:rPr>
        <w:noBreakHyphen/>
      </w:r>
      <w:r w:rsidRPr="0033474A">
        <w:rPr>
          <w:rFonts w:eastAsia="Calibri" w:cs="Arial"/>
        </w:rPr>
        <w:t>matter mastery, licensure, and other situations.</w:t>
      </w:r>
      <w:r w:rsidRPr="00204793">
        <w:rPr>
          <w:rFonts w:eastAsia="Calibri" w:cs="Arial"/>
          <w:i/>
        </w:rPr>
        <w:t xml:space="preserve"> </w:t>
      </w:r>
    </w:p>
    <w:p w:rsidR="008C172F" w:rsidRPr="00204793" w:rsidP="00F71BF8" w14:paraId="54395E44" w14:textId="77777777">
      <w:pPr>
        <w:rPr>
          <w:rFonts w:eastAsia="Calibri" w:cs="Arial"/>
        </w:rPr>
      </w:pPr>
    </w:p>
    <w:p w:rsidR="00DC0D01" w:rsidRPr="00204793" w:rsidP="002D1460" w14:paraId="0ED41F3A" w14:textId="4AD69BF4">
      <w:pPr>
        <w:ind w:right="720"/>
        <w:rPr>
          <w:rFonts w:eastAsia="Calibri" w:cs="Arial"/>
          <w:b/>
          <w:u w:val="single"/>
        </w:rPr>
      </w:pPr>
      <w:r w:rsidRPr="008D2E24">
        <w:rPr>
          <w:rFonts w:eastAsia="Calibri" w:cs="Arial"/>
          <w:b/>
          <w:u w:val="single"/>
        </w:rPr>
        <w:t xml:space="preserve">Acceptance </w:t>
      </w:r>
      <w:r w:rsidRPr="008D2E24">
        <w:rPr>
          <w:rFonts w:eastAsia="Calibri" w:cs="Arial"/>
          <w:b/>
          <w:bCs/>
          <w:u w:val="single"/>
        </w:rPr>
        <w:t>Criterion</w:t>
      </w:r>
      <w:r w:rsidRPr="00792309" w:rsidR="009D37D8">
        <w:rPr>
          <w:b/>
        </w:rPr>
        <w:t>:</w:t>
      </w:r>
    </w:p>
    <w:p w:rsidR="00C6481D" w:rsidRPr="00792309" w:rsidP="00DE05C7" w14:paraId="3840004E" w14:textId="77777777">
      <w:pPr>
        <w:ind w:right="720"/>
      </w:pPr>
    </w:p>
    <w:p w:rsidR="009D37D8" w:rsidRPr="00F71BF8" w:rsidP="002D1460" w14:paraId="43EEF109" w14:textId="6D5E023D">
      <w:pPr>
        <w:ind w:right="720"/>
        <w:rPr>
          <w:rFonts w:eastAsia="Calibri" w:cs="Arial"/>
        </w:rPr>
      </w:pPr>
      <w:r>
        <w:rPr>
          <w:rFonts w:eastAsia="Calibri" w:cs="Arial"/>
        </w:rPr>
        <w:t>The NRC staff should ensure that</w:t>
      </w:r>
      <w:r w:rsidRPr="00502D28">
        <w:rPr>
          <w:rFonts w:eastAsia="Calibri" w:cs="Arial"/>
        </w:rPr>
        <w:t xml:space="preserve"> </w:t>
      </w:r>
      <w:r>
        <w:rPr>
          <w:rFonts w:eastAsia="Calibri" w:cs="Arial"/>
        </w:rPr>
        <w:t>t</w:t>
      </w:r>
      <w:r w:rsidRPr="00502D28" w:rsidR="001E4B4E">
        <w:rPr>
          <w:rFonts w:eastAsia="Calibri" w:cs="Arial"/>
        </w:rPr>
        <w:t>he applicant or l</w:t>
      </w:r>
      <w:r w:rsidRPr="00502D28">
        <w:rPr>
          <w:rFonts w:eastAsia="Calibri" w:cs="Arial"/>
        </w:rPr>
        <w:t>icensee clearly define</w:t>
      </w:r>
      <w:r w:rsidRPr="00502D28" w:rsidR="00AA6672">
        <w:rPr>
          <w:rFonts w:eastAsia="Calibri" w:cs="Arial"/>
        </w:rPr>
        <w:t>s</w:t>
      </w:r>
      <w:r w:rsidRPr="00502D28" w:rsidR="00BB4248">
        <w:rPr>
          <w:rFonts w:eastAsia="Calibri" w:cs="Arial"/>
        </w:rPr>
        <w:t xml:space="preserve"> appropriate</w:t>
      </w:r>
      <w:r w:rsidR="00DD6E26">
        <w:rPr>
          <w:rFonts w:eastAsia="Calibri" w:cs="Arial"/>
        </w:rPr>
        <w:t>, criterion-referenced</w:t>
      </w:r>
      <w:r w:rsidRPr="00502D28">
        <w:rPr>
          <w:rFonts w:eastAsia="Calibri" w:cs="Arial"/>
        </w:rPr>
        <w:t xml:space="preserve"> cutoff scores and their bas</w:t>
      </w:r>
      <w:r w:rsidR="00576E7E">
        <w:rPr>
          <w:rFonts w:eastAsia="Calibri" w:cs="Arial"/>
        </w:rPr>
        <w:t>e</w:t>
      </w:r>
      <w:r w:rsidRPr="00502D28">
        <w:rPr>
          <w:rFonts w:eastAsia="Calibri" w:cs="Arial"/>
        </w:rPr>
        <w:t>s.</w:t>
      </w:r>
      <w:r w:rsidRPr="00CA633F" w:rsidR="00D0733E">
        <w:rPr>
          <w:rFonts w:eastAsia="Calibri" w:cs="Arial"/>
        </w:rPr>
        <w:t xml:space="preserve"> </w:t>
      </w:r>
      <w:r w:rsidRPr="00CA633F" w:rsidR="00F231EA">
        <w:rPr>
          <w:rFonts w:eastAsia="Calibri" w:cs="Arial"/>
        </w:rPr>
        <w:t>If a cut</w:t>
      </w:r>
      <w:r w:rsidR="0006097E">
        <w:rPr>
          <w:rFonts w:eastAsia="Calibri" w:cs="Arial"/>
        </w:rPr>
        <w:t xml:space="preserve">off </w:t>
      </w:r>
      <w:r w:rsidRPr="00CA633F" w:rsidR="00F231EA">
        <w:rPr>
          <w:rFonts w:eastAsia="Calibri" w:cs="Arial"/>
        </w:rPr>
        <w:t xml:space="preserve">score </w:t>
      </w:r>
      <w:r w:rsidR="00900D68">
        <w:rPr>
          <w:rFonts w:eastAsia="Calibri" w:cs="Arial"/>
        </w:rPr>
        <w:t>greater than or equal to</w:t>
      </w:r>
      <w:r w:rsidRPr="00CA633F" w:rsidR="00F231EA">
        <w:rPr>
          <w:rFonts w:eastAsia="Calibri" w:cs="Arial"/>
        </w:rPr>
        <w:t xml:space="preserve"> 80</w:t>
      </w:r>
      <w:r w:rsidR="00F03526">
        <w:rPr>
          <w:rFonts w:eastAsia="Calibri" w:cs="Arial"/>
        </w:rPr>
        <w:t> percent</w:t>
      </w:r>
      <w:r w:rsidRPr="00CA633F" w:rsidR="00F231EA">
        <w:rPr>
          <w:rFonts w:eastAsia="Calibri" w:cs="Arial"/>
        </w:rPr>
        <w:t xml:space="preserve"> is used, then no additional basis needs to be provided</w:t>
      </w:r>
      <w:r w:rsidR="003A5B25">
        <w:rPr>
          <w:rFonts w:eastAsia="Calibri" w:cs="Arial"/>
        </w:rPr>
        <w:t>,</w:t>
      </w:r>
      <w:r w:rsidRPr="00F71BF8" w:rsidR="00E52D82">
        <w:rPr>
          <w:rFonts w:eastAsia="Calibri" w:cs="Arial"/>
        </w:rPr>
        <w:t xml:space="preserve"> as</w:t>
      </w:r>
      <w:r w:rsidR="00900D68">
        <w:rPr>
          <w:rFonts w:eastAsia="Calibri" w:cs="Arial"/>
        </w:rPr>
        <w:t xml:space="preserve"> </w:t>
      </w:r>
      <w:r w:rsidRPr="00F71BF8" w:rsidR="00900D68">
        <w:rPr>
          <w:rFonts w:eastAsia="Calibri" w:cs="Arial"/>
        </w:rPr>
        <w:t>NUREG-1021</w:t>
      </w:r>
      <w:r w:rsidR="00CE031F">
        <w:rPr>
          <w:rFonts w:eastAsia="Calibri" w:cs="Arial"/>
        </w:rPr>
        <w:t xml:space="preserve"> has determined</w:t>
      </w:r>
      <w:r w:rsidRPr="00F71BF8" w:rsidR="00E52D82">
        <w:rPr>
          <w:rFonts w:eastAsia="Calibri" w:cs="Arial"/>
        </w:rPr>
        <w:t xml:space="preserve"> 80</w:t>
      </w:r>
      <w:r w:rsidR="00900D68">
        <w:rPr>
          <w:rFonts w:eastAsia="Calibri" w:cs="Arial"/>
        </w:rPr>
        <w:t> percent</w:t>
      </w:r>
      <w:r w:rsidRPr="00F71BF8" w:rsidR="00E52D82">
        <w:rPr>
          <w:rFonts w:eastAsia="Calibri" w:cs="Arial"/>
        </w:rPr>
        <w:t xml:space="preserve"> to be an acceptable cutoff score </w:t>
      </w:r>
      <w:r w:rsidRPr="00F71BF8" w:rsidR="00F45B2E">
        <w:rPr>
          <w:rFonts w:eastAsia="Calibri" w:cs="Arial"/>
        </w:rPr>
        <w:t>for power reactors</w:t>
      </w:r>
      <w:r w:rsidRPr="00F71BF8" w:rsidR="00F231EA">
        <w:rPr>
          <w:rFonts w:eastAsia="Calibri" w:cs="Arial"/>
        </w:rPr>
        <w:t xml:space="preserve">. </w:t>
      </w:r>
      <w:r w:rsidRPr="00F71BF8" w:rsidR="00E52D82">
        <w:rPr>
          <w:rFonts w:eastAsia="Calibri" w:cs="Arial"/>
        </w:rPr>
        <w:t>If a cut</w:t>
      </w:r>
      <w:r w:rsidR="00EA14C7">
        <w:rPr>
          <w:rFonts w:eastAsia="Calibri" w:cs="Arial"/>
        </w:rPr>
        <w:t xml:space="preserve">off </w:t>
      </w:r>
      <w:r w:rsidRPr="00F71BF8" w:rsidR="00E52D82">
        <w:rPr>
          <w:rFonts w:eastAsia="Calibri" w:cs="Arial"/>
        </w:rPr>
        <w:t xml:space="preserve">score </w:t>
      </w:r>
      <w:r w:rsidR="00CE031F">
        <w:rPr>
          <w:rFonts w:eastAsia="Calibri" w:cs="Arial"/>
        </w:rPr>
        <w:t>less than</w:t>
      </w:r>
      <w:r w:rsidR="000849ED">
        <w:rPr>
          <w:rFonts w:eastAsia="Calibri" w:cs="Arial"/>
        </w:rPr>
        <w:t xml:space="preserve"> </w:t>
      </w:r>
      <w:r w:rsidRPr="00F71BF8" w:rsidR="00E52D82">
        <w:rPr>
          <w:rFonts w:eastAsia="Calibri" w:cs="Arial"/>
        </w:rPr>
        <w:t>80</w:t>
      </w:r>
      <w:r w:rsidR="00CE031F">
        <w:rPr>
          <w:rFonts w:eastAsia="Calibri" w:cs="Arial"/>
        </w:rPr>
        <w:t> percent</w:t>
      </w:r>
      <w:r w:rsidRPr="00F71BF8" w:rsidR="00E52D82">
        <w:rPr>
          <w:rFonts w:eastAsia="Calibri" w:cs="Arial"/>
        </w:rPr>
        <w:t xml:space="preserve"> is used, then </w:t>
      </w:r>
      <w:r w:rsidRPr="00F71BF8" w:rsidR="0084776D">
        <w:rPr>
          <w:rFonts w:eastAsia="Calibri" w:cs="Arial"/>
        </w:rPr>
        <w:t xml:space="preserve">the </w:t>
      </w:r>
      <w:r w:rsidRPr="00F71BF8" w:rsidR="00E52D82">
        <w:rPr>
          <w:rFonts w:eastAsia="Calibri" w:cs="Arial"/>
        </w:rPr>
        <w:t xml:space="preserve">basis for that cutoff score is provided </w:t>
      </w:r>
      <w:r w:rsidRPr="00F71BF8" w:rsidR="0041644A">
        <w:rPr>
          <w:rFonts w:eastAsia="Calibri" w:cs="Arial"/>
        </w:rPr>
        <w:t xml:space="preserve">[Criterion </w:t>
      </w:r>
      <w:r w:rsidRPr="00F71BF8" w:rsidR="00964EE2">
        <w:rPr>
          <w:rFonts w:eastAsia="Calibri" w:cs="Arial"/>
        </w:rPr>
        <w:t>4</w:t>
      </w:r>
      <w:r w:rsidRPr="00F71BF8" w:rsidR="0041644A">
        <w:rPr>
          <w:rFonts w:eastAsia="Calibri" w:cs="Arial"/>
        </w:rPr>
        <w:t>.</w:t>
      </w:r>
      <w:r w:rsidRPr="00F71BF8" w:rsidR="006D5310">
        <w:rPr>
          <w:rFonts w:eastAsia="Calibri" w:cs="Arial"/>
        </w:rPr>
        <w:t>1</w:t>
      </w:r>
      <w:r w:rsidRPr="00F71BF8" w:rsidR="0041644A">
        <w:rPr>
          <w:rFonts w:eastAsia="Calibri" w:cs="Arial"/>
        </w:rPr>
        <w:t>]</w:t>
      </w:r>
      <w:r w:rsidRPr="00F71BF8" w:rsidR="00841C78">
        <w:rPr>
          <w:rFonts w:eastAsia="Calibri" w:cs="Arial"/>
        </w:rPr>
        <w:t>.</w:t>
      </w:r>
    </w:p>
    <w:p w:rsidR="009F221C" w:rsidRPr="00204793" w:rsidP="00E73393" w14:paraId="384DC83F" w14:textId="77777777">
      <w:pPr>
        <w:rPr>
          <w:rFonts w:eastAsia="Calibri" w:cs="Arial"/>
        </w:rPr>
      </w:pPr>
    </w:p>
    <w:p w:rsidR="009D37D8" w:rsidRPr="00204793" w:rsidP="00792309" w14:paraId="19259A68" w14:textId="6BDAB054">
      <w:pPr>
        <w:keepNext/>
        <w:rPr>
          <w:rFonts w:eastAsia="Calibri" w:cs="Arial"/>
          <w:b/>
        </w:rPr>
      </w:pPr>
      <w:r w:rsidRPr="00204793">
        <w:rPr>
          <w:rFonts w:eastAsia="Calibri" w:cs="Arial"/>
          <w:b/>
        </w:rPr>
        <w:t>5</w:t>
      </w:r>
      <w:r w:rsidRPr="00204793" w:rsidR="009C41D2">
        <w:rPr>
          <w:rFonts w:eastAsia="Calibri" w:cs="Arial"/>
          <w:b/>
        </w:rPr>
        <w:t>.0</w:t>
      </w:r>
      <w:r w:rsidRPr="00204793" w:rsidR="009C41D2">
        <w:rPr>
          <w:rFonts w:eastAsia="Calibri" w:cs="Arial"/>
          <w:b/>
        </w:rPr>
        <w:tab/>
      </w:r>
      <w:r w:rsidRPr="00204793">
        <w:rPr>
          <w:rFonts w:eastAsia="Calibri" w:cs="Arial"/>
          <w:b/>
        </w:rPr>
        <w:t xml:space="preserve">Reliability of the </w:t>
      </w:r>
      <w:r w:rsidR="00F71BF8">
        <w:rPr>
          <w:rFonts w:eastAsia="Calibri" w:cs="Arial"/>
          <w:b/>
        </w:rPr>
        <w:t>T</w:t>
      </w:r>
      <w:r w:rsidRPr="00204793" w:rsidR="00F71BF8">
        <w:rPr>
          <w:rFonts w:eastAsia="Calibri" w:cs="Arial"/>
          <w:b/>
        </w:rPr>
        <w:t>est</w:t>
      </w:r>
    </w:p>
    <w:p w:rsidR="009D37D8" w:rsidRPr="00792309" w:rsidP="00DE05C7" w14:paraId="52A140E0" w14:textId="77777777">
      <w:pPr>
        <w:keepNext/>
        <w:ind w:right="720"/>
      </w:pPr>
    </w:p>
    <w:p w:rsidR="009D37D8" w:rsidRPr="00204793" w:rsidP="00E07E36" w14:paraId="0F42BAF4" w14:textId="4889A73B">
      <w:pPr>
        <w:rPr>
          <w:rFonts w:eastAsia="Calibri" w:cs="Arial"/>
          <w:color w:val="000000"/>
        </w:rPr>
      </w:pPr>
      <w:r w:rsidRPr="00204793">
        <w:rPr>
          <w:rFonts w:eastAsia="Calibri" w:cs="Arial"/>
          <w:color w:val="000000"/>
        </w:rPr>
        <w:t>Reliability is a necessary</w:t>
      </w:r>
      <w:r w:rsidR="004F768A">
        <w:rPr>
          <w:rFonts w:eastAsia="Calibri" w:cs="Arial"/>
          <w:color w:val="000000"/>
        </w:rPr>
        <w:t>,</w:t>
      </w:r>
      <w:r w:rsidRPr="00204793">
        <w:rPr>
          <w:rFonts w:eastAsia="Calibri" w:cs="Arial"/>
          <w:color w:val="000000"/>
        </w:rPr>
        <w:t xml:space="preserve"> but </w:t>
      </w:r>
      <w:r w:rsidR="005972F7">
        <w:rPr>
          <w:rFonts w:eastAsia="Calibri" w:cs="Arial"/>
          <w:color w:val="000000"/>
        </w:rPr>
        <w:t>in</w:t>
      </w:r>
      <w:r w:rsidRPr="00204793">
        <w:rPr>
          <w:rFonts w:eastAsia="Calibri" w:cs="Arial"/>
          <w:color w:val="000000"/>
        </w:rPr>
        <w:t>sufficient</w:t>
      </w:r>
      <w:r w:rsidR="004F768A">
        <w:rPr>
          <w:rFonts w:eastAsia="Calibri" w:cs="Arial"/>
          <w:color w:val="000000"/>
        </w:rPr>
        <w:t>,</w:t>
      </w:r>
      <w:r w:rsidRPr="00204793">
        <w:rPr>
          <w:rFonts w:eastAsia="Calibri" w:cs="Arial"/>
          <w:color w:val="000000"/>
        </w:rPr>
        <w:t xml:space="preserve"> requirement for validity. If a test is reliable, there will be a low amount of measurement error in the test. If the trainees repeated the test, their results would be relatively the same. This</w:t>
      </w:r>
      <w:r w:rsidR="004E5A15">
        <w:rPr>
          <w:rFonts w:eastAsia="Calibri" w:cs="Arial"/>
          <w:color w:val="000000"/>
        </w:rPr>
        <w:t xml:space="preserve"> </w:t>
      </w:r>
      <w:r w:rsidRPr="00204793">
        <w:rPr>
          <w:rFonts w:eastAsia="Calibri" w:cs="Arial"/>
          <w:color w:val="000000"/>
        </w:rPr>
        <w:t>particular type of reliability</w:t>
      </w:r>
      <w:r w:rsidR="004E5A15">
        <w:rPr>
          <w:rFonts w:eastAsia="Calibri" w:cs="Arial"/>
          <w:color w:val="000000"/>
        </w:rPr>
        <w:t xml:space="preserve"> </w:t>
      </w:r>
      <w:r w:rsidRPr="00204793">
        <w:rPr>
          <w:rFonts w:eastAsia="Calibri" w:cs="Arial"/>
          <w:color w:val="000000"/>
        </w:rPr>
        <w:t>is called “</w:t>
      </w:r>
      <w:r w:rsidRPr="00F25CCB" w:rsidR="008F1076">
        <w:rPr>
          <w:rFonts w:eastAsia="Calibri" w:cs="Arial"/>
          <w:color w:val="000000"/>
        </w:rPr>
        <w:t>t</w:t>
      </w:r>
      <w:r w:rsidRPr="00F25CCB">
        <w:rPr>
          <w:rFonts w:eastAsia="Calibri" w:cs="Arial"/>
          <w:color w:val="000000"/>
        </w:rPr>
        <w:t>est</w:t>
      </w:r>
      <w:r w:rsidR="00F908F5">
        <w:rPr>
          <w:rFonts w:eastAsia="Calibri" w:cs="Arial"/>
          <w:color w:val="000000"/>
        </w:rPr>
        <w:t>-</w:t>
      </w:r>
      <w:r w:rsidRPr="00F25CCB" w:rsidR="008F1076">
        <w:rPr>
          <w:rFonts w:eastAsia="Calibri" w:cs="Arial"/>
          <w:color w:val="000000"/>
        </w:rPr>
        <w:t>r</w:t>
      </w:r>
      <w:r w:rsidRPr="00F25CCB">
        <w:rPr>
          <w:rFonts w:eastAsia="Calibri" w:cs="Arial"/>
          <w:color w:val="000000"/>
        </w:rPr>
        <w:t>etest reliability</w:t>
      </w:r>
      <w:r w:rsidRPr="00204793">
        <w:rPr>
          <w:rFonts w:eastAsia="Calibri" w:cs="Arial"/>
          <w:color w:val="000000"/>
        </w:rPr>
        <w:t>.”</w:t>
      </w:r>
    </w:p>
    <w:p w:rsidR="006B0C51" w:rsidP="00792309" w14:paraId="630404C6" w14:textId="77777777">
      <w:pPr>
        <w:rPr>
          <w:rFonts w:eastAsia="Calibri" w:cs="Arial"/>
          <w:color w:val="000000"/>
        </w:rPr>
      </w:pPr>
    </w:p>
    <w:p w:rsidR="009D37D8" w:rsidRPr="00204793" w:rsidP="00792309" w14:paraId="0E0AD37F" w14:textId="7B2380A2">
      <w:pPr>
        <w:spacing w:after="220"/>
        <w:rPr>
          <w:rFonts w:eastAsia="Calibri" w:cs="Arial"/>
          <w:color w:val="000000"/>
        </w:rPr>
      </w:pPr>
      <w:r w:rsidRPr="00204793">
        <w:rPr>
          <w:rFonts w:eastAsia="Calibri" w:cs="Arial"/>
          <w:color w:val="000000"/>
        </w:rPr>
        <w:t xml:space="preserve">Assessing individuals at two different time points even with use of alternate forms of the test is not always feasible or desirable. Thus, reliability is </w:t>
      </w:r>
      <w:r w:rsidR="008548EF">
        <w:rPr>
          <w:rFonts w:eastAsia="Calibri" w:cs="Arial"/>
          <w:color w:val="000000"/>
        </w:rPr>
        <w:t>usually</w:t>
      </w:r>
      <w:r w:rsidRPr="00204793">
        <w:rPr>
          <w:rFonts w:eastAsia="Calibri" w:cs="Arial"/>
          <w:color w:val="000000"/>
        </w:rPr>
        <w:t xml:space="preserve"> assessed by examining the internal consistency of the items. When examining internal consistency, the researcher assesses how the items of the test relate to one another. Split</w:t>
      </w:r>
      <w:r w:rsidR="00685A3C">
        <w:rPr>
          <w:rFonts w:eastAsia="Calibri" w:cs="Arial"/>
          <w:color w:val="000000"/>
        </w:rPr>
        <w:noBreakHyphen/>
      </w:r>
      <w:r w:rsidRPr="00204793">
        <w:rPr>
          <w:rFonts w:eastAsia="Calibri" w:cs="Arial"/>
          <w:color w:val="000000"/>
        </w:rPr>
        <w:t>half reliability correlates one half of the test to the other half. It is still possible that test items of poorer quality could be grouped together while the better items are grouped together through random chance. To minimize this item</w:t>
      </w:r>
      <w:r w:rsidR="001A4288">
        <w:rPr>
          <w:rFonts w:eastAsia="Calibri" w:cs="Arial"/>
          <w:color w:val="000000"/>
        </w:rPr>
        <w:noBreakHyphen/>
      </w:r>
      <w:r w:rsidRPr="00204793">
        <w:rPr>
          <w:rFonts w:eastAsia="Calibri" w:cs="Arial"/>
          <w:color w:val="000000"/>
        </w:rPr>
        <w:t>related bias, typically the Cronbach’s alpha—average of all possible split-half reliabilities—is reported.</w:t>
      </w:r>
      <w:r w:rsidR="009C1C7B">
        <w:rPr>
          <w:rFonts w:eastAsia="Calibri" w:cs="Arial"/>
          <w:color w:val="000000"/>
        </w:rPr>
        <w:t xml:space="preserve"> </w:t>
      </w:r>
      <w:r w:rsidRPr="00204793">
        <w:rPr>
          <w:rFonts w:eastAsia="Calibri" w:cs="Arial"/>
          <w:color w:val="000000"/>
        </w:rPr>
        <w:t>Statistical software can quickly generate all possible groupings and generate correlations between two groups and calculate the average of all these correlations. Essentially, each split</w:t>
      </w:r>
      <w:r w:rsidR="00C13D76">
        <w:rPr>
          <w:rFonts w:eastAsia="Calibri" w:cs="Arial"/>
          <w:color w:val="000000"/>
        </w:rPr>
        <w:noBreakHyphen/>
      </w:r>
      <w:r w:rsidRPr="00204793">
        <w:rPr>
          <w:rFonts w:eastAsia="Calibri" w:cs="Arial"/>
          <w:color w:val="000000"/>
        </w:rPr>
        <w:t xml:space="preserve">half reliability is </w:t>
      </w:r>
      <w:r w:rsidR="001722DF">
        <w:rPr>
          <w:rFonts w:eastAsia="Calibri" w:cs="Arial"/>
          <w:color w:val="000000"/>
        </w:rPr>
        <w:t xml:space="preserve">analogous to </w:t>
      </w:r>
      <w:r w:rsidRPr="00204793">
        <w:rPr>
          <w:rFonts w:eastAsia="Calibri" w:cs="Arial"/>
          <w:color w:val="000000"/>
        </w:rPr>
        <w:t>a dart on a dart board</w:t>
      </w:r>
      <w:r w:rsidR="001722DF">
        <w:rPr>
          <w:rFonts w:eastAsia="Calibri" w:cs="Arial"/>
          <w:color w:val="000000"/>
        </w:rPr>
        <w:t>;</w:t>
      </w:r>
      <w:r>
        <w:rPr>
          <w:rFonts w:eastAsia="Calibri" w:cs="Arial"/>
          <w:color w:val="000000"/>
        </w:rPr>
        <w:t xml:space="preserve"> </w:t>
      </w:r>
      <w:r w:rsidRPr="00204793">
        <w:rPr>
          <w:rFonts w:eastAsia="Calibri" w:cs="Arial"/>
          <w:color w:val="000000"/>
        </w:rPr>
        <w:t xml:space="preserve">if all the darts strike close to the center, then </w:t>
      </w:r>
      <w:r w:rsidR="00547ACC">
        <w:rPr>
          <w:rFonts w:eastAsia="Calibri" w:cs="Arial"/>
          <w:color w:val="000000"/>
        </w:rPr>
        <w:t>the</w:t>
      </w:r>
      <w:r w:rsidRPr="00204793">
        <w:rPr>
          <w:rFonts w:eastAsia="Calibri" w:cs="Arial"/>
          <w:color w:val="000000"/>
        </w:rPr>
        <w:t xml:space="preserve"> test is internally consistent or reliable.</w:t>
      </w:r>
    </w:p>
    <w:p w:rsidR="009D37D8" w:rsidRPr="00204793" w:rsidP="00792309" w14:paraId="1F2C5642" w14:textId="3BC5F2C7">
      <w:pPr>
        <w:spacing w:after="220"/>
        <w:rPr>
          <w:rFonts w:eastAsia="Calibri" w:cs="Arial"/>
          <w:color w:val="000000"/>
        </w:rPr>
      </w:pPr>
      <w:r>
        <w:rPr>
          <w:rFonts w:eastAsia="Calibri" w:cs="Arial"/>
          <w:color w:val="000000"/>
        </w:rPr>
        <w:t>The NRC staff should ensure that a</w:t>
      </w:r>
      <w:r w:rsidR="005E2433">
        <w:rPr>
          <w:rFonts w:eastAsia="Calibri" w:cs="Arial"/>
          <w:color w:val="000000"/>
        </w:rPr>
        <w:t>pplicants and licensees include t</w:t>
      </w:r>
      <w:r w:rsidR="00CD125D">
        <w:rPr>
          <w:rFonts w:eastAsia="Calibri" w:cs="Arial"/>
          <w:color w:val="000000"/>
        </w:rPr>
        <w:t>he following</w:t>
      </w:r>
      <w:r w:rsidR="00855D77">
        <w:rPr>
          <w:rFonts w:eastAsia="Calibri" w:cs="Arial"/>
          <w:color w:val="000000"/>
        </w:rPr>
        <w:t xml:space="preserve"> </w:t>
      </w:r>
      <w:r w:rsidR="00BF7116">
        <w:rPr>
          <w:rFonts w:eastAsia="Calibri" w:cs="Arial"/>
          <w:color w:val="000000"/>
        </w:rPr>
        <w:t>information</w:t>
      </w:r>
      <w:r w:rsidR="0083708F">
        <w:rPr>
          <w:rFonts w:eastAsia="Calibri" w:cs="Arial"/>
          <w:color w:val="000000"/>
        </w:rPr>
        <w:t xml:space="preserve"> on how </w:t>
      </w:r>
      <w:r w:rsidR="00855D77">
        <w:rPr>
          <w:rFonts w:eastAsia="Calibri" w:cs="Arial"/>
          <w:color w:val="000000"/>
        </w:rPr>
        <w:t xml:space="preserve">test reliability </w:t>
      </w:r>
      <w:r w:rsidR="00494603">
        <w:rPr>
          <w:rFonts w:eastAsia="Calibri" w:cs="Arial"/>
          <w:color w:val="000000"/>
        </w:rPr>
        <w:t xml:space="preserve">is </w:t>
      </w:r>
      <w:r w:rsidR="00855D77">
        <w:rPr>
          <w:rFonts w:eastAsia="Calibri" w:cs="Arial"/>
          <w:color w:val="000000"/>
        </w:rPr>
        <w:t>deter</w:t>
      </w:r>
      <w:r w:rsidR="00AC38BE">
        <w:rPr>
          <w:rFonts w:eastAsia="Calibri" w:cs="Arial"/>
          <w:color w:val="000000"/>
        </w:rPr>
        <w:t>mined</w:t>
      </w:r>
      <w:r w:rsidR="00A06950">
        <w:rPr>
          <w:rFonts w:eastAsia="Calibri" w:cs="Arial"/>
          <w:color w:val="000000"/>
        </w:rPr>
        <w:t>,</w:t>
      </w:r>
      <w:r w:rsidR="00BF7116">
        <w:rPr>
          <w:rFonts w:eastAsia="Calibri" w:cs="Arial"/>
          <w:color w:val="000000"/>
        </w:rPr>
        <w:t xml:space="preserve"> </w:t>
      </w:r>
      <w:r w:rsidR="00650DF2">
        <w:rPr>
          <w:rFonts w:eastAsia="Calibri" w:cs="Arial"/>
          <w:color w:val="000000"/>
        </w:rPr>
        <w:t xml:space="preserve">as </w:t>
      </w:r>
      <w:r w:rsidR="00BF7116">
        <w:rPr>
          <w:rFonts w:eastAsia="Calibri" w:cs="Arial"/>
          <w:color w:val="000000"/>
        </w:rPr>
        <w:t>appro</w:t>
      </w:r>
      <w:r w:rsidR="007E670C">
        <w:rPr>
          <w:rFonts w:eastAsia="Calibri" w:cs="Arial"/>
          <w:color w:val="000000"/>
        </w:rPr>
        <w:t>priate:</w:t>
      </w:r>
    </w:p>
    <w:p w:rsidR="009D37D8" w:rsidRPr="00204793" w:rsidP="00792309" w14:paraId="02F5E318" w14:textId="452E7495">
      <w:pPr>
        <w:numPr>
          <w:ilvl w:val="0"/>
          <w:numId w:val="7"/>
        </w:numPr>
        <w:spacing w:after="220"/>
        <w:ind w:left="720" w:hanging="720"/>
        <w:rPr>
          <w:rFonts w:eastAsia="Calibri" w:cs="Arial"/>
        </w:rPr>
      </w:pPr>
      <w:r>
        <w:rPr>
          <w:rFonts w:eastAsia="Calibri" w:cs="Arial"/>
        </w:rPr>
        <w:t>i</w:t>
      </w:r>
      <w:r w:rsidRPr="6F31BF85">
        <w:rPr>
          <w:rFonts w:eastAsia="Calibri" w:cs="Arial"/>
        </w:rPr>
        <w:t xml:space="preserve">nformation on the reliability of </w:t>
      </w:r>
      <w:r w:rsidR="006E1F1E">
        <w:rPr>
          <w:rFonts w:eastAsia="Calibri" w:cs="Arial"/>
        </w:rPr>
        <w:t>a</w:t>
      </w:r>
      <w:r w:rsidRPr="6F31BF85" w:rsidR="006E1F1E">
        <w:rPr>
          <w:rFonts w:eastAsia="Calibri" w:cs="Arial"/>
        </w:rPr>
        <w:t xml:space="preserve"> </w:t>
      </w:r>
      <w:r w:rsidRPr="6F31BF85">
        <w:rPr>
          <w:rFonts w:eastAsia="Calibri" w:cs="Arial"/>
        </w:rPr>
        <w:t xml:space="preserve">test (i.e., </w:t>
      </w:r>
      <w:r w:rsidRPr="6F31BF85" w:rsidR="001722DF">
        <w:rPr>
          <w:rFonts w:eastAsia="Calibri" w:cs="Arial"/>
        </w:rPr>
        <w:t>the t</w:t>
      </w:r>
      <w:r w:rsidRPr="6F31BF85">
        <w:rPr>
          <w:rFonts w:eastAsia="Calibri" w:cs="Arial"/>
        </w:rPr>
        <w:t xml:space="preserve">est manual provides data adequate to permit judgment </w:t>
      </w:r>
      <w:r w:rsidRPr="6F31BF85" w:rsidR="009C27CA">
        <w:rPr>
          <w:rFonts w:eastAsia="Calibri" w:cs="Arial"/>
        </w:rPr>
        <w:t xml:space="preserve">on </w:t>
      </w:r>
      <w:r w:rsidRPr="6F31BF85">
        <w:rPr>
          <w:rFonts w:eastAsia="Calibri" w:cs="Arial"/>
        </w:rPr>
        <w:t>whether scores are sufficiently dependable for the recommended use)</w:t>
      </w:r>
    </w:p>
    <w:p w:rsidR="009D37D8" w:rsidRPr="00204793" w:rsidP="00792309" w14:paraId="2E15BD47" w14:textId="01D19B2D">
      <w:pPr>
        <w:numPr>
          <w:ilvl w:val="0"/>
          <w:numId w:val="7"/>
        </w:numPr>
        <w:autoSpaceDE w:val="0"/>
        <w:autoSpaceDN w:val="0"/>
        <w:adjustRightInd w:val="0"/>
        <w:spacing w:after="220"/>
        <w:ind w:left="720" w:hanging="720"/>
        <w:rPr>
          <w:rFonts w:eastAsia="Calibri" w:cs="Arial"/>
        </w:rPr>
      </w:pPr>
      <w:r>
        <w:rPr>
          <w:rFonts w:eastAsia="Calibri" w:cs="Arial"/>
        </w:rPr>
        <w:t>s</w:t>
      </w:r>
      <w:r w:rsidR="00E7267F">
        <w:rPr>
          <w:rFonts w:eastAsia="Calibri" w:cs="Arial"/>
        </w:rPr>
        <w:t xml:space="preserve">ufficient </w:t>
      </w:r>
      <w:r w:rsidRPr="00204793">
        <w:rPr>
          <w:rFonts w:eastAsia="Calibri" w:cs="Arial"/>
        </w:rPr>
        <w:t xml:space="preserve">evidence </w:t>
      </w:r>
      <w:r w:rsidR="005935FA">
        <w:rPr>
          <w:rFonts w:eastAsia="Calibri" w:cs="Arial"/>
        </w:rPr>
        <w:t>to support</w:t>
      </w:r>
      <w:r w:rsidRPr="00204793">
        <w:rPr>
          <w:rFonts w:eastAsia="Calibri" w:cs="Arial"/>
        </w:rPr>
        <w:t xml:space="preserve"> a thorough judgment of the reliability of </w:t>
      </w:r>
      <w:r w:rsidR="00C62262">
        <w:rPr>
          <w:rFonts w:eastAsia="Calibri" w:cs="Arial"/>
        </w:rPr>
        <w:t>a</w:t>
      </w:r>
      <w:r w:rsidRPr="00204793" w:rsidR="00C62262">
        <w:rPr>
          <w:rFonts w:eastAsia="Calibri" w:cs="Arial"/>
        </w:rPr>
        <w:t xml:space="preserve"> </w:t>
      </w:r>
      <w:r w:rsidRPr="00204793">
        <w:rPr>
          <w:rFonts w:eastAsia="Calibri" w:cs="Arial"/>
        </w:rPr>
        <w:t>test</w:t>
      </w:r>
      <w:r w:rsidR="002A661D">
        <w:rPr>
          <w:rFonts w:eastAsia="Calibri" w:cs="Arial"/>
        </w:rPr>
        <w:t xml:space="preserve"> </w:t>
      </w:r>
      <w:r w:rsidRPr="000E41F3" w:rsidR="002A661D">
        <w:rPr>
          <w:rFonts w:eastAsia="Calibri" w:cs="Arial"/>
        </w:rPr>
        <w:t>(e.g.,</w:t>
      </w:r>
      <w:r w:rsidR="0018554D">
        <w:rPr>
          <w:rFonts w:eastAsia="Calibri" w:cs="Arial"/>
        </w:rPr>
        <w:t> </w:t>
      </w:r>
      <w:r w:rsidRPr="000E41F3" w:rsidR="002A661D">
        <w:rPr>
          <w:rFonts w:eastAsia="Calibri" w:cs="Arial"/>
        </w:rPr>
        <w:t>parallel form reliability, internal consistency</w:t>
      </w:r>
      <w:r w:rsidR="0003041F">
        <w:rPr>
          <w:rFonts w:eastAsia="Calibri" w:cs="Arial"/>
        </w:rPr>
        <w:t xml:space="preserve"> </w:t>
      </w:r>
      <w:r w:rsidRPr="00AC72F1" w:rsidR="0003041F">
        <w:rPr>
          <w:rFonts w:eastAsia="Calibri" w:cs="Arial"/>
        </w:rPr>
        <w:t xml:space="preserve">and </w:t>
      </w:r>
      <w:r w:rsidRPr="00AC72F1" w:rsidR="002A661D">
        <w:rPr>
          <w:rFonts w:eastAsia="Calibri" w:cs="Arial"/>
        </w:rPr>
        <w:t>interitem relations</w:t>
      </w:r>
      <w:r w:rsidRPr="000E41F3" w:rsidR="002A661D">
        <w:rPr>
          <w:rFonts w:eastAsia="Calibri" w:cs="Arial"/>
        </w:rPr>
        <w:t>, test</w:t>
      </w:r>
      <w:r w:rsidR="0018554D">
        <w:rPr>
          <w:rFonts w:eastAsia="Calibri" w:cs="Arial"/>
        </w:rPr>
        <w:noBreakHyphen/>
      </w:r>
      <w:r w:rsidRPr="000E41F3" w:rsidR="002A661D">
        <w:rPr>
          <w:rFonts w:eastAsia="Calibri" w:cs="Arial"/>
        </w:rPr>
        <w:t>retest reliability, interrater reliability)</w:t>
      </w:r>
    </w:p>
    <w:p w:rsidR="009D37D8" w:rsidRPr="00204793" w:rsidP="00792309" w14:paraId="130B110F" w14:textId="613AB702">
      <w:pPr>
        <w:numPr>
          <w:ilvl w:val="0"/>
          <w:numId w:val="7"/>
        </w:numPr>
        <w:autoSpaceDE w:val="0"/>
        <w:autoSpaceDN w:val="0"/>
        <w:adjustRightInd w:val="0"/>
        <w:spacing w:after="220"/>
        <w:ind w:left="720" w:hanging="720"/>
        <w:rPr>
          <w:rFonts w:eastAsia="Calibri" w:cs="Arial"/>
        </w:rPr>
      </w:pPr>
      <w:r>
        <w:rPr>
          <w:rFonts w:eastAsia="Calibri" w:cs="Arial"/>
        </w:rPr>
        <w:t>f</w:t>
      </w:r>
      <w:r w:rsidR="00833B5E">
        <w:rPr>
          <w:rFonts w:eastAsia="Calibri" w:cs="Arial"/>
        </w:rPr>
        <w:t>i</w:t>
      </w:r>
      <w:r w:rsidRPr="00204793">
        <w:rPr>
          <w:rFonts w:eastAsia="Calibri" w:cs="Arial"/>
        </w:rPr>
        <w:t xml:space="preserve">ndings </w:t>
      </w:r>
      <w:r w:rsidR="001C676A">
        <w:rPr>
          <w:rFonts w:eastAsia="Calibri" w:cs="Arial"/>
        </w:rPr>
        <w:t xml:space="preserve">that are </w:t>
      </w:r>
      <w:r w:rsidR="00E817B7">
        <w:rPr>
          <w:rFonts w:eastAsia="Calibri" w:cs="Arial"/>
        </w:rPr>
        <w:t xml:space="preserve">adequate to justify </w:t>
      </w:r>
      <w:r w:rsidR="00C71D31">
        <w:rPr>
          <w:rFonts w:eastAsia="Calibri" w:cs="Arial"/>
        </w:rPr>
        <w:t xml:space="preserve">use of </w:t>
      </w:r>
      <w:r w:rsidR="007249A7">
        <w:rPr>
          <w:rFonts w:eastAsia="Calibri" w:cs="Arial"/>
        </w:rPr>
        <w:t xml:space="preserve">a </w:t>
      </w:r>
      <w:r w:rsidR="00C71D31">
        <w:rPr>
          <w:rFonts w:eastAsia="Calibri" w:cs="Arial"/>
        </w:rPr>
        <w:t>test for operator licensing</w:t>
      </w:r>
      <w:r w:rsidR="0003041F">
        <w:rPr>
          <w:rFonts w:eastAsia="Calibri" w:cs="Arial"/>
        </w:rPr>
        <w:noBreakHyphen/>
      </w:r>
      <w:r w:rsidR="00C71D31">
        <w:rPr>
          <w:rFonts w:eastAsia="Calibri" w:cs="Arial"/>
        </w:rPr>
        <w:t>related purposes</w:t>
      </w:r>
      <w:r w:rsidR="007B43D2">
        <w:rPr>
          <w:rFonts w:eastAsia="Calibri" w:cs="Arial"/>
        </w:rPr>
        <w:t xml:space="preserve"> </w:t>
      </w:r>
    </w:p>
    <w:p w:rsidR="009D37D8" w:rsidRPr="00204793" w:rsidP="00792309" w14:paraId="2A9A22C6" w14:textId="248BA145">
      <w:pPr>
        <w:numPr>
          <w:ilvl w:val="0"/>
          <w:numId w:val="9"/>
        </w:numPr>
        <w:autoSpaceDE w:val="0"/>
        <w:autoSpaceDN w:val="0"/>
        <w:adjustRightInd w:val="0"/>
        <w:spacing w:after="220"/>
        <w:ind w:left="720" w:hanging="720"/>
        <w:rPr>
          <w:rFonts w:eastAsia="Calibri" w:cs="Arial"/>
        </w:rPr>
      </w:pPr>
      <w:r>
        <w:rPr>
          <w:rFonts w:eastAsia="Calibri" w:cs="Arial"/>
        </w:rPr>
        <w:t>information confirming that t</w:t>
      </w:r>
      <w:r w:rsidR="00F60BC7">
        <w:rPr>
          <w:rFonts w:eastAsia="Calibri" w:cs="Arial"/>
        </w:rPr>
        <w:t xml:space="preserve">he </w:t>
      </w:r>
      <w:r w:rsidRPr="00204793">
        <w:rPr>
          <w:rFonts w:eastAsia="Calibri" w:cs="Arial"/>
        </w:rPr>
        <w:t xml:space="preserve">participants </w:t>
      </w:r>
      <w:r w:rsidR="00F60BC7">
        <w:rPr>
          <w:rFonts w:eastAsia="Calibri" w:cs="Arial"/>
        </w:rPr>
        <w:t xml:space="preserve">who supply the data used to </w:t>
      </w:r>
      <w:r w:rsidRPr="00204793">
        <w:rPr>
          <w:rFonts w:eastAsia="Calibri" w:cs="Arial"/>
        </w:rPr>
        <w:t>comput</w:t>
      </w:r>
      <w:r w:rsidR="00F60BC7">
        <w:rPr>
          <w:rFonts w:eastAsia="Calibri" w:cs="Arial"/>
        </w:rPr>
        <w:t>e</w:t>
      </w:r>
      <w:r w:rsidRPr="00204793">
        <w:rPr>
          <w:rFonts w:eastAsia="Calibri" w:cs="Arial"/>
        </w:rPr>
        <w:t xml:space="preserve"> reliability coefficients a</w:t>
      </w:r>
      <w:r w:rsidR="00F60BC7">
        <w:rPr>
          <w:rFonts w:eastAsia="Calibri" w:cs="Arial"/>
        </w:rPr>
        <w:t xml:space="preserve">re </w:t>
      </w:r>
      <w:r w:rsidR="009152F0">
        <w:rPr>
          <w:rFonts w:eastAsia="Calibri" w:cs="Arial"/>
        </w:rPr>
        <w:t>appropriately suited</w:t>
      </w:r>
      <w:r w:rsidR="007A3E0E">
        <w:rPr>
          <w:rFonts w:eastAsia="Calibri" w:cs="Arial"/>
        </w:rPr>
        <w:t xml:space="preserve"> </w:t>
      </w:r>
      <w:r w:rsidR="00812703">
        <w:rPr>
          <w:rFonts w:eastAsia="Calibri" w:cs="Arial"/>
        </w:rPr>
        <w:t>to</w:t>
      </w:r>
      <w:r w:rsidR="007A3E0E">
        <w:rPr>
          <w:rFonts w:eastAsia="Calibri" w:cs="Arial"/>
        </w:rPr>
        <w:t xml:space="preserve"> </w:t>
      </w:r>
      <w:r w:rsidR="0012722D">
        <w:rPr>
          <w:rFonts w:eastAsia="Calibri" w:cs="Arial"/>
        </w:rPr>
        <w:t>support</w:t>
      </w:r>
      <w:r w:rsidR="00812703">
        <w:rPr>
          <w:rFonts w:eastAsia="Calibri" w:cs="Arial"/>
        </w:rPr>
        <w:t xml:space="preserve"> </w:t>
      </w:r>
      <w:r w:rsidR="0012722D">
        <w:rPr>
          <w:rFonts w:eastAsia="Calibri" w:cs="Arial"/>
        </w:rPr>
        <w:t>operator</w:t>
      </w:r>
      <w:r w:rsidR="007C6DF5">
        <w:rPr>
          <w:rFonts w:eastAsia="Calibri" w:cs="Arial"/>
        </w:rPr>
        <w:t xml:space="preserve"> </w:t>
      </w:r>
      <w:r w:rsidR="0012722D">
        <w:rPr>
          <w:rFonts w:eastAsia="Calibri" w:cs="Arial"/>
        </w:rPr>
        <w:t>licensing examination</w:t>
      </w:r>
      <w:r w:rsidR="00812703">
        <w:rPr>
          <w:rFonts w:eastAsia="Calibri" w:cs="Arial"/>
        </w:rPr>
        <w:t xml:space="preserve"> </w:t>
      </w:r>
      <w:r w:rsidR="00812703">
        <w:rPr>
          <w:rFonts w:eastAsia="Calibri" w:cs="Arial"/>
        </w:rPr>
        <w:t>development</w:t>
      </w:r>
      <w:r w:rsidR="00362D3E">
        <w:rPr>
          <w:rFonts w:eastAsia="Calibri" w:cs="Arial"/>
        </w:rPr>
        <w:noBreakHyphen/>
      </w:r>
      <w:r w:rsidR="007C6DF5">
        <w:rPr>
          <w:rFonts w:eastAsia="Calibri" w:cs="Arial"/>
        </w:rPr>
        <w:t>related work</w:t>
      </w:r>
      <w:r w:rsidR="0012722D">
        <w:rPr>
          <w:rFonts w:eastAsia="Calibri" w:cs="Arial"/>
        </w:rPr>
        <w:t xml:space="preserve"> </w:t>
      </w:r>
      <w:r w:rsidR="00177BCC">
        <w:rPr>
          <w:rFonts w:eastAsia="Calibri" w:cs="Arial"/>
        </w:rPr>
        <w:t>and</w:t>
      </w:r>
      <w:r>
        <w:rPr>
          <w:rFonts w:eastAsia="Calibri" w:cs="Arial"/>
        </w:rPr>
        <w:t xml:space="preserve"> </w:t>
      </w:r>
      <w:r w:rsidRPr="00204793">
        <w:rPr>
          <w:rFonts w:eastAsia="Calibri" w:cs="Arial"/>
        </w:rPr>
        <w:t xml:space="preserve">sufficiently described </w:t>
      </w:r>
      <w:r w:rsidR="00177BCC">
        <w:rPr>
          <w:rFonts w:eastAsia="Calibri" w:cs="Arial"/>
        </w:rPr>
        <w:t xml:space="preserve">in the documentation </w:t>
      </w:r>
      <w:r w:rsidRPr="00204793">
        <w:rPr>
          <w:rFonts w:eastAsia="Calibri" w:cs="Arial"/>
        </w:rPr>
        <w:t xml:space="preserve">to permit judgment of whether the data </w:t>
      </w:r>
      <w:r w:rsidR="007C6DF5">
        <w:rPr>
          <w:rFonts w:eastAsia="Calibri" w:cs="Arial"/>
        </w:rPr>
        <w:t xml:space="preserve">derived from them </w:t>
      </w:r>
      <w:r w:rsidR="00177BCC">
        <w:rPr>
          <w:rFonts w:eastAsia="Calibri" w:cs="Arial"/>
        </w:rPr>
        <w:t xml:space="preserve">should </w:t>
      </w:r>
      <w:r w:rsidRPr="00204793">
        <w:rPr>
          <w:rFonts w:eastAsia="Calibri" w:cs="Arial"/>
        </w:rPr>
        <w:t>apply</w:t>
      </w:r>
    </w:p>
    <w:p w:rsidR="009D37D8" w:rsidRPr="00204793" w:rsidP="00792309" w14:paraId="7634D3DA" w14:textId="03F2E0E1">
      <w:pPr>
        <w:numPr>
          <w:ilvl w:val="0"/>
          <w:numId w:val="7"/>
        </w:numPr>
        <w:autoSpaceDE w:val="0"/>
        <w:autoSpaceDN w:val="0"/>
        <w:adjustRightInd w:val="0"/>
        <w:spacing w:after="220"/>
        <w:ind w:left="720" w:hanging="720"/>
        <w:rPr>
          <w:rFonts w:eastAsia="Calibri" w:cs="Arial"/>
        </w:rPr>
      </w:pPr>
      <w:r>
        <w:rPr>
          <w:rFonts w:eastAsia="Calibri" w:cs="Arial"/>
        </w:rPr>
        <w:t xml:space="preserve">confirmation that </w:t>
      </w:r>
      <w:r w:rsidR="00CB1F41">
        <w:rPr>
          <w:rFonts w:eastAsia="Calibri" w:cs="Arial"/>
        </w:rPr>
        <w:t>a</w:t>
      </w:r>
      <w:r w:rsidR="00D47A09">
        <w:rPr>
          <w:rFonts w:eastAsia="Calibri" w:cs="Arial"/>
        </w:rPr>
        <w:t xml:space="preserve">ppropriate </w:t>
      </w:r>
      <w:r w:rsidRPr="00204793">
        <w:rPr>
          <w:rFonts w:eastAsia="Calibri" w:cs="Arial"/>
        </w:rPr>
        <w:t>procedures for computing the reliability coefficients</w:t>
      </w:r>
      <w:r w:rsidR="00D47A09">
        <w:rPr>
          <w:rFonts w:eastAsia="Calibri" w:cs="Arial"/>
        </w:rPr>
        <w:t xml:space="preserve"> </w:t>
      </w:r>
      <w:r w:rsidR="00083DA1">
        <w:rPr>
          <w:rFonts w:eastAsia="Calibri" w:cs="Arial"/>
        </w:rPr>
        <w:t xml:space="preserve">are </w:t>
      </w:r>
      <w:r w:rsidR="00D47A09">
        <w:rPr>
          <w:rFonts w:eastAsia="Calibri" w:cs="Arial"/>
        </w:rPr>
        <w:t>used</w:t>
      </w:r>
    </w:p>
    <w:p w:rsidR="009D37D8" w:rsidRPr="00204793" w:rsidP="00792309" w14:paraId="63B04ECD" w14:textId="4C45093C">
      <w:pPr>
        <w:numPr>
          <w:ilvl w:val="1"/>
          <w:numId w:val="7"/>
        </w:numPr>
        <w:spacing w:after="220"/>
        <w:ind w:left="720" w:hanging="720"/>
        <w:rPr>
          <w:rFonts w:eastAsia="Calibri" w:cs="Arial"/>
        </w:rPr>
      </w:pPr>
      <w:r>
        <w:rPr>
          <w:rFonts w:eastAsia="Calibri" w:cs="Arial"/>
        </w:rPr>
        <w:t>r</w:t>
      </w:r>
      <w:r w:rsidRPr="00204793">
        <w:rPr>
          <w:rFonts w:eastAsia="Calibri" w:cs="Arial"/>
        </w:rPr>
        <w:t>eliability data presented in the conventional statistical form of product</w:t>
      </w:r>
      <w:r w:rsidR="00362D3E">
        <w:rPr>
          <w:rFonts w:eastAsia="Calibri" w:cs="Arial"/>
        </w:rPr>
        <w:noBreakHyphen/>
      </w:r>
      <w:r w:rsidRPr="00204793">
        <w:rPr>
          <w:rFonts w:eastAsia="Calibri" w:cs="Arial"/>
        </w:rPr>
        <w:t>moment correlation coefficients and standard errors of measurement</w:t>
      </w:r>
      <w:r w:rsidR="00181DC5">
        <w:rPr>
          <w:rFonts w:eastAsia="Calibri" w:cs="Arial"/>
        </w:rPr>
        <w:t>, with s</w:t>
      </w:r>
      <w:r w:rsidRPr="00204793">
        <w:rPr>
          <w:rFonts w:eastAsia="Calibri" w:cs="Arial"/>
        </w:rPr>
        <w:t xml:space="preserve">tandard errors </w:t>
      </w:r>
      <w:r w:rsidR="00006350">
        <w:rPr>
          <w:rFonts w:eastAsia="Calibri" w:cs="Arial"/>
        </w:rPr>
        <w:t>given</w:t>
      </w:r>
      <w:r w:rsidRPr="00204793">
        <w:rPr>
          <w:rFonts w:eastAsia="Calibri" w:cs="Arial"/>
        </w:rPr>
        <w:t xml:space="preserve"> for different levels of performance</w:t>
      </w:r>
    </w:p>
    <w:p w:rsidR="009D37D8" w:rsidRPr="00204793" w:rsidP="00792309" w14:paraId="7DCBEB01" w14:textId="706DF63D">
      <w:pPr>
        <w:numPr>
          <w:ilvl w:val="0"/>
          <w:numId w:val="7"/>
        </w:numPr>
        <w:spacing w:after="220"/>
        <w:ind w:left="720" w:hanging="720"/>
        <w:rPr>
          <w:rFonts w:eastAsia="Calibri" w:cs="Arial"/>
        </w:rPr>
      </w:pPr>
      <w:r>
        <w:rPr>
          <w:rFonts w:eastAsia="Calibri" w:cs="Arial"/>
        </w:rPr>
        <w:t>f</w:t>
      </w:r>
      <w:r w:rsidRPr="00204793">
        <w:rPr>
          <w:rFonts w:eastAsia="Calibri" w:cs="Arial"/>
        </w:rPr>
        <w:t xml:space="preserve">or tests with alternate </w:t>
      </w:r>
      <w:r w:rsidR="00181DC5">
        <w:rPr>
          <w:rFonts w:eastAsia="Calibri" w:cs="Arial"/>
        </w:rPr>
        <w:t>versions</w:t>
      </w:r>
      <w:r w:rsidRPr="00204793">
        <w:rPr>
          <w:rFonts w:eastAsia="Calibri" w:cs="Arial"/>
        </w:rPr>
        <w:t>, data allow</w:t>
      </w:r>
      <w:r w:rsidR="00EB1B3A">
        <w:rPr>
          <w:rFonts w:eastAsia="Calibri" w:cs="Arial"/>
        </w:rPr>
        <w:t>ing</w:t>
      </w:r>
      <w:r w:rsidRPr="00204793">
        <w:rPr>
          <w:rFonts w:eastAsia="Calibri" w:cs="Arial"/>
        </w:rPr>
        <w:t xml:space="preserve"> </w:t>
      </w:r>
      <w:r w:rsidR="00181DC5">
        <w:rPr>
          <w:rFonts w:eastAsia="Calibri" w:cs="Arial"/>
        </w:rPr>
        <w:t xml:space="preserve">for </w:t>
      </w:r>
      <w:r w:rsidRPr="00204793">
        <w:rPr>
          <w:rFonts w:eastAsia="Calibri" w:cs="Arial"/>
        </w:rPr>
        <w:t xml:space="preserve">comparisons between the </w:t>
      </w:r>
      <w:r w:rsidR="00181DC5">
        <w:rPr>
          <w:rFonts w:eastAsia="Calibri" w:cs="Arial"/>
        </w:rPr>
        <w:t>versions</w:t>
      </w:r>
    </w:p>
    <w:p w:rsidR="009D37D8" w:rsidRPr="00204793" w:rsidP="00792309" w14:paraId="13039215" w14:textId="458C6896">
      <w:pPr>
        <w:numPr>
          <w:ilvl w:val="0"/>
          <w:numId w:val="7"/>
        </w:numPr>
        <w:spacing w:after="220"/>
        <w:ind w:left="720" w:hanging="720"/>
        <w:rPr>
          <w:rFonts w:eastAsia="Calibri" w:cs="Arial"/>
        </w:rPr>
      </w:pPr>
      <w:r>
        <w:rPr>
          <w:rFonts w:eastAsia="Calibri" w:cs="Arial"/>
        </w:rPr>
        <w:t>e</w:t>
      </w:r>
      <w:r w:rsidRPr="00204793">
        <w:rPr>
          <w:rFonts w:eastAsia="Calibri" w:cs="Arial"/>
        </w:rPr>
        <w:t xml:space="preserve">vidence reported for internal </w:t>
      </w:r>
      <w:r w:rsidRPr="007E1445">
        <w:rPr>
          <w:rFonts w:eastAsia="Calibri" w:cs="Arial"/>
        </w:rPr>
        <w:t>consistency (or interitem correlations</w:t>
      </w:r>
      <w:r w:rsidRPr="00204793">
        <w:rPr>
          <w:rFonts w:eastAsia="Calibri" w:cs="Arial"/>
        </w:rPr>
        <w:t>)</w:t>
      </w:r>
    </w:p>
    <w:p w:rsidR="009D37D8" w:rsidRPr="00204793" w:rsidP="00792309" w14:paraId="0B07E7E7" w14:textId="613869BF">
      <w:pPr>
        <w:numPr>
          <w:ilvl w:val="0"/>
          <w:numId w:val="7"/>
        </w:numPr>
        <w:ind w:left="720" w:hanging="720"/>
        <w:rPr>
          <w:rFonts w:eastAsia="Calibri" w:cs="Arial"/>
        </w:rPr>
      </w:pPr>
      <w:r>
        <w:rPr>
          <w:rFonts w:eastAsia="Calibri" w:cs="Arial"/>
        </w:rPr>
        <w:t xml:space="preserve">confirmation that </w:t>
      </w:r>
      <w:r w:rsidRPr="007E1445">
        <w:rPr>
          <w:rFonts w:eastAsia="Calibri" w:cs="Arial"/>
        </w:rPr>
        <w:t>t</w:t>
      </w:r>
      <w:r w:rsidRPr="007E1445" w:rsidR="009D7FB5">
        <w:rPr>
          <w:rFonts w:eastAsia="Calibri" w:cs="Arial"/>
        </w:rPr>
        <w:t>he t</w:t>
      </w:r>
      <w:r w:rsidRPr="007E1445">
        <w:rPr>
          <w:rFonts w:eastAsia="Calibri" w:cs="Arial"/>
        </w:rPr>
        <w:t>est manual provides</w:t>
      </w:r>
      <w:r w:rsidRPr="6F31BF85">
        <w:rPr>
          <w:rFonts w:eastAsia="Calibri" w:cs="Arial"/>
        </w:rPr>
        <w:t xml:space="preserve"> evidence of the stability of test performance over time (</w:t>
      </w:r>
      <w:r w:rsidRPr="6F31BF85" w:rsidR="009D7FB5">
        <w:rPr>
          <w:rFonts w:eastAsia="Calibri" w:cs="Arial"/>
        </w:rPr>
        <w:t>i.e</w:t>
      </w:r>
      <w:r w:rsidRPr="6F31BF85" w:rsidR="007428C8">
        <w:rPr>
          <w:rFonts w:eastAsia="Calibri" w:cs="Arial"/>
        </w:rPr>
        <w:t>.</w:t>
      </w:r>
      <w:r w:rsidRPr="6F31BF85" w:rsidR="009D7FB5">
        <w:rPr>
          <w:rFonts w:eastAsia="Calibri" w:cs="Arial"/>
        </w:rPr>
        <w:t>,</w:t>
      </w:r>
      <w:r w:rsidR="007E1445">
        <w:rPr>
          <w:rFonts w:eastAsia="Calibri" w:cs="Arial"/>
        </w:rPr>
        <w:t> </w:t>
      </w:r>
      <w:r w:rsidRPr="6F31BF85">
        <w:rPr>
          <w:rFonts w:eastAsia="Calibri" w:cs="Arial"/>
        </w:rPr>
        <w:t>test</w:t>
      </w:r>
      <w:r w:rsidR="00F25CCB">
        <w:rPr>
          <w:rFonts w:eastAsia="Calibri" w:cs="Arial"/>
        </w:rPr>
        <w:noBreakHyphen/>
      </w:r>
      <w:r w:rsidRPr="6F31BF85">
        <w:rPr>
          <w:rFonts w:eastAsia="Calibri" w:cs="Arial"/>
        </w:rPr>
        <w:t>retest</w:t>
      </w:r>
      <w:r w:rsidRPr="6F31BF85" w:rsidR="009D7FB5">
        <w:rPr>
          <w:rFonts w:eastAsia="Calibri" w:cs="Arial"/>
        </w:rPr>
        <w:t xml:space="preserve"> reliability</w:t>
      </w:r>
      <w:r w:rsidRPr="6F31BF85">
        <w:rPr>
          <w:rFonts w:eastAsia="Calibri" w:cs="Arial"/>
        </w:rPr>
        <w:t>)</w:t>
      </w:r>
    </w:p>
    <w:p w:rsidR="00DC0D01" w:rsidRPr="00792309" w:rsidP="00792309" w14:paraId="00854607" w14:textId="1FF5D0E3">
      <w:pPr>
        <w:keepNext/>
        <w:keepLines/>
        <w:spacing w:before="220"/>
        <w:rPr>
          <w:b/>
          <w:color w:val="000000"/>
        </w:rPr>
      </w:pPr>
      <w:r w:rsidRPr="00204793">
        <w:rPr>
          <w:rFonts w:eastAsia="Calibri" w:cs="Arial"/>
          <w:b/>
          <w:color w:val="000000"/>
          <w:u w:val="single"/>
        </w:rPr>
        <w:t xml:space="preserve">Acceptance </w:t>
      </w:r>
      <w:r w:rsidR="00F71BF8">
        <w:rPr>
          <w:rFonts w:eastAsia="Calibri" w:cs="Arial"/>
          <w:b/>
          <w:bCs/>
          <w:color w:val="000000"/>
          <w:u w:val="single"/>
        </w:rPr>
        <w:t>C</w:t>
      </w:r>
      <w:r w:rsidRPr="00204793" w:rsidR="00F71BF8">
        <w:rPr>
          <w:rFonts w:eastAsia="Calibri" w:cs="Arial"/>
          <w:b/>
          <w:bCs/>
          <w:color w:val="000000"/>
          <w:u w:val="single"/>
        </w:rPr>
        <w:t>riterion</w:t>
      </w:r>
      <w:r w:rsidRPr="00792309">
        <w:rPr>
          <w:b/>
          <w:color w:val="000000"/>
        </w:rPr>
        <w:t>:</w:t>
      </w:r>
    </w:p>
    <w:p w:rsidR="00F71BF8" w:rsidRPr="00792309" w:rsidP="00DE05C7" w14:paraId="43C7B81F" w14:textId="77777777">
      <w:pPr>
        <w:keepNext/>
        <w:keepLines/>
        <w:rPr>
          <w:color w:val="000000"/>
        </w:rPr>
      </w:pPr>
    </w:p>
    <w:p w:rsidR="009D37D8" w:rsidRPr="00F71BF8" w:rsidP="00792309" w14:paraId="5B704513" w14:textId="57A9A5B6">
      <w:pPr>
        <w:keepNext/>
        <w:keepLines/>
        <w:rPr>
          <w:rFonts w:eastAsia="Calibri" w:cs="Arial"/>
          <w:color w:val="000000"/>
        </w:rPr>
      </w:pPr>
      <w:r>
        <w:rPr>
          <w:rFonts w:eastAsia="Calibri" w:cs="Arial"/>
        </w:rPr>
        <w:t>The NRC staff should ensure that</w:t>
      </w:r>
      <w:r w:rsidRPr="00502D28">
        <w:rPr>
          <w:rFonts w:eastAsia="Calibri" w:cs="Arial"/>
          <w:color w:val="000000"/>
        </w:rPr>
        <w:t xml:space="preserve"> </w:t>
      </w:r>
      <w:r>
        <w:rPr>
          <w:rFonts w:eastAsia="Calibri" w:cs="Arial"/>
          <w:color w:val="000000"/>
        </w:rPr>
        <w:t>t</w:t>
      </w:r>
      <w:r w:rsidRPr="00502D28" w:rsidR="00AB299A">
        <w:rPr>
          <w:rFonts w:eastAsia="Calibri" w:cs="Arial"/>
          <w:color w:val="000000"/>
        </w:rPr>
        <w:t>he applicant or l</w:t>
      </w:r>
      <w:r w:rsidRPr="00502D28">
        <w:rPr>
          <w:rFonts w:eastAsia="Calibri" w:cs="Arial"/>
          <w:color w:val="000000"/>
        </w:rPr>
        <w:t>icensee provide</w:t>
      </w:r>
      <w:r w:rsidRPr="00502D28" w:rsidR="00DF0F7E">
        <w:rPr>
          <w:rFonts w:eastAsia="Calibri" w:cs="Arial"/>
          <w:color w:val="000000"/>
        </w:rPr>
        <w:t>s</w:t>
      </w:r>
      <w:r w:rsidRPr="00502D28">
        <w:rPr>
          <w:rFonts w:eastAsia="Calibri" w:cs="Arial"/>
          <w:color w:val="000000"/>
        </w:rPr>
        <w:t xml:space="preserve"> information on the reliability of test</w:t>
      </w:r>
      <w:r w:rsidR="00C44E52">
        <w:rPr>
          <w:rFonts w:eastAsia="Calibri" w:cs="Arial"/>
          <w:color w:val="000000"/>
        </w:rPr>
        <w:t>s</w:t>
      </w:r>
      <w:r w:rsidRPr="00502D28" w:rsidR="00B1374E">
        <w:rPr>
          <w:rFonts w:eastAsia="Calibri" w:cs="Arial"/>
          <w:color w:val="000000"/>
        </w:rPr>
        <w:t xml:space="preserve"> </w:t>
      </w:r>
      <w:r w:rsidRPr="00CA633F">
        <w:rPr>
          <w:rFonts w:eastAsia="Calibri" w:cs="Arial"/>
          <w:color w:val="000000"/>
        </w:rPr>
        <w:t xml:space="preserve">and </w:t>
      </w:r>
      <w:r w:rsidRPr="00F71BF8" w:rsidR="00B1374E">
        <w:rPr>
          <w:rFonts w:eastAsia="Calibri" w:cs="Arial"/>
          <w:color w:val="000000"/>
        </w:rPr>
        <w:t>support</w:t>
      </w:r>
      <w:r w:rsidRPr="00F71BF8" w:rsidR="00DF0F7E">
        <w:rPr>
          <w:rFonts w:eastAsia="Calibri" w:cs="Arial"/>
          <w:color w:val="000000"/>
        </w:rPr>
        <w:t>s</w:t>
      </w:r>
      <w:r w:rsidRPr="00F71BF8" w:rsidR="00B1374E">
        <w:rPr>
          <w:rFonts w:eastAsia="Calibri" w:cs="Arial"/>
          <w:color w:val="000000"/>
        </w:rPr>
        <w:t xml:space="preserve"> </w:t>
      </w:r>
      <w:r w:rsidRPr="00F71BF8" w:rsidR="009B740D">
        <w:rPr>
          <w:rFonts w:eastAsia="Calibri" w:cs="Arial"/>
          <w:color w:val="000000"/>
        </w:rPr>
        <w:t>that information</w:t>
      </w:r>
      <w:r w:rsidRPr="00F71BF8" w:rsidR="000E4E57">
        <w:rPr>
          <w:rFonts w:eastAsia="Calibri" w:cs="Arial"/>
          <w:color w:val="000000"/>
        </w:rPr>
        <w:t xml:space="preserve"> </w:t>
      </w:r>
      <w:r w:rsidRPr="00F71BF8" w:rsidR="00460510">
        <w:rPr>
          <w:rFonts w:eastAsia="Calibri" w:cs="Arial"/>
          <w:color w:val="000000"/>
        </w:rPr>
        <w:t>with a</w:t>
      </w:r>
      <w:r w:rsidRPr="00F71BF8" w:rsidR="0041440A">
        <w:rPr>
          <w:rFonts w:eastAsia="Calibri" w:cs="Arial"/>
          <w:color w:val="000000"/>
        </w:rPr>
        <w:t xml:space="preserve"> </w:t>
      </w:r>
      <w:r w:rsidRPr="00F71BF8" w:rsidR="00167B86">
        <w:rPr>
          <w:rFonts w:eastAsia="Calibri" w:cs="Arial"/>
          <w:color w:val="000000"/>
        </w:rPr>
        <w:t>reasonable</w:t>
      </w:r>
      <w:r w:rsidRPr="00F71BF8" w:rsidR="00F62BA4">
        <w:rPr>
          <w:rFonts w:eastAsia="Calibri" w:cs="Arial"/>
          <w:color w:val="000000"/>
        </w:rPr>
        <w:t xml:space="preserve"> description of </w:t>
      </w:r>
      <w:r w:rsidRPr="00F71BF8">
        <w:rPr>
          <w:rFonts w:eastAsia="Calibri" w:cs="Arial"/>
          <w:color w:val="000000"/>
        </w:rPr>
        <w:t>the</w:t>
      </w:r>
      <w:r w:rsidRPr="00F71BF8">
        <w:rPr>
          <w:rFonts w:eastAsia="Calibri" w:cs="Arial"/>
          <w:color w:val="000000"/>
        </w:rPr>
        <w:t xml:space="preserve"> method</w:t>
      </w:r>
      <w:r w:rsidRPr="00F71BF8" w:rsidR="00827B64">
        <w:rPr>
          <w:rFonts w:eastAsia="Calibri" w:cs="Arial"/>
          <w:color w:val="000000"/>
        </w:rPr>
        <w:t>ology</w:t>
      </w:r>
      <w:r w:rsidRPr="00F71BF8">
        <w:rPr>
          <w:rFonts w:eastAsia="Calibri" w:cs="Arial"/>
          <w:color w:val="000000"/>
        </w:rPr>
        <w:t xml:space="preserve"> used to </w:t>
      </w:r>
      <w:r w:rsidRPr="00F71BF8" w:rsidR="00F62BA4">
        <w:rPr>
          <w:rFonts w:eastAsia="Calibri" w:cs="Arial"/>
          <w:color w:val="000000"/>
        </w:rPr>
        <w:t xml:space="preserve">determine </w:t>
      </w:r>
      <w:r w:rsidRPr="00F71BF8">
        <w:rPr>
          <w:rFonts w:eastAsia="Calibri" w:cs="Arial"/>
          <w:color w:val="000000"/>
        </w:rPr>
        <w:t>it</w:t>
      </w:r>
      <w:r w:rsidRPr="00F71BF8" w:rsidR="0041440A">
        <w:rPr>
          <w:rFonts w:eastAsia="Calibri" w:cs="Arial"/>
          <w:color w:val="000000"/>
        </w:rPr>
        <w:t>s adequacy</w:t>
      </w:r>
      <w:r w:rsidRPr="00F71BF8" w:rsidR="00964EE2">
        <w:rPr>
          <w:rFonts w:eastAsia="Calibri" w:cs="Arial"/>
          <w:color w:val="000000"/>
        </w:rPr>
        <w:t xml:space="preserve"> [Criterion 5.</w:t>
      </w:r>
      <w:r w:rsidRPr="00F71BF8" w:rsidR="006D5310">
        <w:rPr>
          <w:rFonts w:eastAsia="Calibri" w:cs="Arial"/>
          <w:color w:val="000000"/>
        </w:rPr>
        <w:t>1</w:t>
      </w:r>
      <w:r w:rsidRPr="00F71BF8" w:rsidR="00964EE2">
        <w:rPr>
          <w:rFonts w:eastAsia="Calibri" w:cs="Arial"/>
          <w:color w:val="000000"/>
        </w:rPr>
        <w:t>]</w:t>
      </w:r>
      <w:r w:rsidRPr="00F71BF8" w:rsidR="00841C78">
        <w:rPr>
          <w:rFonts w:eastAsia="Calibri" w:cs="Arial"/>
          <w:color w:val="000000"/>
        </w:rPr>
        <w:t>.</w:t>
      </w:r>
    </w:p>
    <w:p w:rsidR="009F221C" w:rsidRPr="00204793" w:rsidP="002D1460" w14:paraId="098E0755" w14:textId="77777777">
      <w:pPr>
        <w:rPr>
          <w:rFonts w:eastAsia="Calibri" w:cs="Arial"/>
          <w:color w:val="000000"/>
        </w:rPr>
      </w:pPr>
    </w:p>
    <w:p w:rsidR="00F97CCE" w:rsidRPr="00204793" w:rsidP="00E73393" w14:paraId="45D9181B" w14:textId="04F1472D">
      <w:pPr>
        <w:rPr>
          <w:rFonts w:eastAsia="Calibri" w:cs="Arial"/>
          <w:b/>
        </w:rPr>
      </w:pPr>
      <w:r w:rsidRPr="00204793">
        <w:rPr>
          <w:rFonts w:eastAsia="Calibri" w:cs="Arial"/>
          <w:b/>
        </w:rPr>
        <w:t>6</w:t>
      </w:r>
      <w:r w:rsidRPr="00204793" w:rsidR="009C41D2">
        <w:rPr>
          <w:rFonts w:eastAsia="Calibri" w:cs="Arial"/>
          <w:b/>
        </w:rPr>
        <w:t xml:space="preserve">.0 </w:t>
      </w:r>
      <w:r w:rsidRPr="00204793" w:rsidR="009C41D2">
        <w:rPr>
          <w:rFonts w:eastAsia="Calibri" w:cs="Arial"/>
          <w:b/>
        </w:rPr>
        <w:tab/>
      </w:r>
      <w:r w:rsidRPr="00204793">
        <w:rPr>
          <w:rFonts w:eastAsia="Calibri" w:cs="Arial"/>
          <w:b/>
        </w:rPr>
        <w:t xml:space="preserve">Test Manual </w:t>
      </w:r>
    </w:p>
    <w:p w:rsidR="00F97CCE" w:rsidRPr="00792309" w:rsidP="00E73393" w14:paraId="347EAFB5" w14:textId="77777777"/>
    <w:p w:rsidR="00F97CCE" w:rsidRPr="00204793" w:rsidP="00E73393" w14:paraId="7B277BCE" w14:textId="66A4534C">
      <w:pPr>
        <w:rPr>
          <w:rFonts w:eastAsia="Calibri" w:cs="Arial"/>
        </w:rPr>
      </w:pPr>
      <w:r w:rsidRPr="348313F6">
        <w:rPr>
          <w:rFonts w:eastAsia="Calibri" w:cs="Arial"/>
        </w:rPr>
        <w:t xml:space="preserve">A comprehensive test manual should accompany </w:t>
      </w:r>
      <w:r w:rsidRPr="348313F6" w:rsidR="00382C4B">
        <w:rPr>
          <w:rFonts w:eastAsia="Calibri" w:cs="Arial"/>
        </w:rPr>
        <w:t xml:space="preserve">each examination program that is submitted </w:t>
      </w:r>
      <w:r w:rsidRPr="348313F6" w:rsidR="008F6B91">
        <w:rPr>
          <w:rFonts w:eastAsia="Calibri" w:cs="Arial"/>
        </w:rPr>
        <w:t>for programmatic approval</w:t>
      </w:r>
      <w:r w:rsidRPr="348313F6" w:rsidR="00D5494A">
        <w:rPr>
          <w:rFonts w:eastAsia="Calibri" w:cs="Arial"/>
        </w:rPr>
        <w:t xml:space="preserve"> under 10 CFR</w:t>
      </w:r>
      <w:r w:rsidRPr="348313F6" w:rsidR="009C193F">
        <w:rPr>
          <w:rFonts w:eastAsia="Calibri" w:cs="Arial"/>
        </w:rPr>
        <w:t> </w:t>
      </w:r>
      <w:r w:rsidRPr="348313F6" w:rsidR="00D5494A">
        <w:rPr>
          <w:rFonts w:eastAsia="Calibri" w:cs="Arial"/>
        </w:rPr>
        <w:t>53.780(b</w:t>
      </w:r>
      <w:r w:rsidRPr="527D9EC9" w:rsidR="00D5494A">
        <w:rPr>
          <w:rFonts w:eastAsia="Calibri" w:cs="Arial"/>
        </w:rPr>
        <w:t>)</w:t>
      </w:r>
      <w:r w:rsidR="00C70C8C">
        <w:rPr>
          <w:rFonts w:eastAsia="Calibri" w:cs="Arial"/>
        </w:rPr>
        <w:t>, 53.780(c),</w:t>
      </w:r>
      <w:r w:rsidRPr="527D9EC9" w:rsidR="00D5494A">
        <w:rPr>
          <w:rFonts w:eastAsia="Calibri" w:cs="Arial"/>
        </w:rPr>
        <w:t xml:space="preserve"> </w:t>
      </w:r>
      <w:r w:rsidRPr="348313F6" w:rsidR="001F32CA">
        <w:rPr>
          <w:rFonts w:eastAsia="Calibri" w:cs="Arial"/>
        </w:rPr>
        <w:t>10 CFR </w:t>
      </w:r>
      <w:r w:rsidRPr="348313F6" w:rsidR="00D5494A">
        <w:rPr>
          <w:rFonts w:eastAsia="Calibri" w:cs="Arial"/>
        </w:rPr>
        <w:t>53.</w:t>
      </w:r>
      <w:r w:rsidRPr="348313F6" w:rsidR="00DE4846">
        <w:rPr>
          <w:rFonts w:eastAsia="Calibri" w:cs="Arial"/>
        </w:rPr>
        <w:t>815(b)(3)(iv)</w:t>
      </w:r>
      <w:r w:rsidRPr="348313F6" w:rsidR="000E7977">
        <w:rPr>
          <w:rFonts w:eastAsia="Calibri" w:cs="Arial"/>
        </w:rPr>
        <w:t xml:space="preserve">, </w:t>
      </w:r>
      <w:r w:rsidR="00C70C8C">
        <w:rPr>
          <w:rFonts w:eastAsia="Calibri" w:cs="Arial"/>
        </w:rPr>
        <w:t>or 53.815(b)(3)(v)</w:t>
      </w:r>
      <w:r w:rsidRPr="527D9EC9" w:rsidR="000E7977">
        <w:rPr>
          <w:rFonts w:eastAsia="Calibri" w:cs="Arial"/>
        </w:rPr>
        <w:t xml:space="preserve">, </w:t>
      </w:r>
      <w:r w:rsidRPr="348313F6" w:rsidR="000E7977">
        <w:rPr>
          <w:rFonts w:eastAsia="Calibri" w:cs="Arial"/>
        </w:rPr>
        <w:t>as applicable</w:t>
      </w:r>
      <w:r w:rsidRPr="348313F6">
        <w:rPr>
          <w:rFonts w:eastAsia="Calibri" w:cs="Arial"/>
        </w:rPr>
        <w:t>.</w:t>
      </w:r>
    </w:p>
    <w:p w:rsidR="00F97CCE" w:rsidRPr="00204793" w:rsidP="00E73393" w14:paraId="34C591DC" w14:textId="77777777">
      <w:pPr>
        <w:rPr>
          <w:rFonts w:eastAsia="Calibri" w:cs="Arial"/>
        </w:rPr>
      </w:pPr>
    </w:p>
    <w:p w:rsidR="005A1245" w:rsidP="002D1460" w14:paraId="28EF5EB9" w14:textId="59A516A1">
      <w:pPr>
        <w:rPr>
          <w:rFonts w:eastAsia="Calibri" w:cs="Arial"/>
          <w:b/>
          <w:u w:val="single"/>
        </w:rPr>
      </w:pPr>
      <w:bookmarkStart w:id="11" w:name="_Hlk106647806"/>
      <w:r w:rsidRPr="00204793">
        <w:rPr>
          <w:rFonts w:eastAsia="Calibri" w:cs="Arial"/>
          <w:b/>
          <w:u w:val="single"/>
        </w:rPr>
        <w:t>Acceptance Criteria</w:t>
      </w:r>
      <w:r w:rsidRPr="00792309">
        <w:rPr>
          <w:b/>
        </w:rPr>
        <w:t>:</w:t>
      </w:r>
    </w:p>
    <w:p w:rsidR="00CB0743" w:rsidRPr="00792309" w:rsidP="002D1460" w14:paraId="5A190F2D" w14:textId="77777777"/>
    <w:p w:rsidR="00606271" w:rsidP="002D1460" w14:paraId="207DA890" w14:textId="59291DC8">
      <w:pPr>
        <w:rPr>
          <w:rFonts w:eastAsia="Calibri" w:cs="Arial"/>
        </w:rPr>
      </w:pPr>
      <w:r>
        <w:rPr>
          <w:rFonts w:eastAsia="Calibri" w:cs="Arial"/>
        </w:rPr>
        <w:t xml:space="preserve">The NRC staff should ensure </w:t>
      </w:r>
      <w:r w:rsidR="009C193F">
        <w:rPr>
          <w:rFonts w:eastAsia="Calibri" w:cs="Arial"/>
        </w:rPr>
        <w:t>the following</w:t>
      </w:r>
      <w:r>
        <w:rPr>
          <w:rFonts w:eastAsia="Calibri" w:cs="Arial"/>
        </w:rPr>
        <w:t>:</w:t>
      </w:r>
    </w:p>
    <w:p w:rsidR="00606271" w:rsidRPr="00792309" w:rsidP="002D1460" w14:paraId="7C79278A" w14:textId="77777777"/>
    <w:p w:rsidR="007E6626" w:rsidRPr="00792309" w:rsidP="00792309" w14:paraId="6457B1B5" w14:textId="196864B7">
      <w:pPr>
        <w:pStyle w:val="ListParagraph"/>
        <w:numPr>
          <w:ilvl w:val="0"/>
          <w:numId w:val="21"/>
        </w:numPr>
        <w:spacing w:after="220"/>
        <w:ind w:hanging="720"/>
        <w:contextualSpacing w:val="0"/>
      </w:pPr>
      <w:r w:rsidRPr="009C1C7B">
        <w:rPr>
          <w:rFonts w:eastAsia="Calibri" w:cs="Arial"/>
        </w:rPr>
        <w:t xml:space="preserve">The applicant or licensee </w:t>
      </w:r>
      <w:r w:rsidRPr="009C1C7B" w:rsidR="00F97CCE">
        <w:rPr>
          <w:rFonts w:eastAsia="Calibri" w:cs="Arial"/>
        </w:rPr>
        <w:t>provide</w:t>
      </w:r>
      <w:r w:rsidRPr="009C1C7B" w:rsidR="00DF0F7E">
        <w:rPr>
          <w:rFonts w:eastAsia="Calibri" w:cs="Arial"/>
        </w:rPr>
        <w:t>s</w:t>
      </w:r>
      <w:r w:rsidRPr="009C1C7B" w:rsidR="00F97CCE">
        <w:rPr>
          <w:rFonts w:eastAsia="Calibri" w:cs="Arial"/>
        </w:rPr>
        <w:t xml:space="preserve"> a comprehensive test manual </w:t>
      </w:r>
      <w:r w:rsidRPr="009C1C7B" w:rsidR="00BB233E">
        <w:rPr>
          <w:rFonts w:eastAsia="Calibri" w:cs="Arial"/>
        </w:rPr>
        <w:t>that covers each type of test</w:t>
      </w:r>
      <w:r w:rsidRPr="009C1C7B" w:rsidR="00F97CCE">
        <w:rPr>
          <w:rFonts w:eastAsia="Calibri" w:cs="Arial"/>
        </w:rPr>
        <w:t>. The manual include</w:t>
      </w:r>
      <w:r w:rsidRPr="009C1C7B" w:rsidR="00DF0F7E">
        <w:rPr>
          <w:rFonts w:eastAsia="Calibri" w:cs="Arial"/>
        </w:rPr>
        <w:t>s</w:t>
      </w:r>
      <w:r w:rsidRPr="009C1C7B" w:rsidR="00F97CCE">
        <w:rPr>
          <w:rFonts w:eastAsia="Calibri" w:cs="Arial"/>
        </w:rPr>
        <w:t xml:space="preserve"> information on the purpose of the test, how the test was developed, and how to administer and score the test</w:t>
      </w:r>
      <w:r w:rsidRPr="009C1C7B" w:rsidR="001E10B1">
        <w:rPr>
          <w:rFonts w:eastAsia="Calibri" w:cs="Arial"/>
        </w:rPr>
        <w:t xml:space="preserve"> </w:t>
      </w:r>
      <w:bookmarkStart w:id="12" w:name="_Hlk108791741"/>
      <w:r w:rsidRPr="009C1C7B" w:rsidR="00461E9F">
        <w:rPr>
          <w:rFonts w:eastAsia="Calibri" w:cs="Arial"/>
        </w:rPr>
        <w:t>[Criterion</w:t>
      </w:r>
      <w:r w:rsidRPr="009C1C7B" w:rsidR="00B468AC">
        <w:rPr>
          <w:rFonts w:eastAsia="Calibri" w:cs="Arial"/>
        </w:rPr>
        <w:t> </w:t>
      </w:r>
      <w:r w:rsidRPr="009C1C7B" w:rsidR="00461E9F">
        <w:rPr>
          <w:rFonts w:eastAsia="Calibri" w:cs="Arial"/>
        </w:rPr>
        <w:t>6.</w:t>
      </w:r>
      <w:r w:rsidRPr="009C1C7B" w:rsidR="00BB233E">
        <w:rPr>
          <w:rFonts w:eastAsia="Calibri" w:cs="Arial"/>
        </w:rPr>
        <w:t>1</w:t>
      </w:r>
      <w:r w:rsidRPr="009C1C7B" w:rsidR="00461E9F">
        <w:rPr>
          <w:rFonts w:eastAsia="Calibri" w:cs="Arial"/>
        </w:rPr>
        <w:t>]</w:t>
      </w:r>
      <w:r w:rsidRPr="009C1C7B" w:rsidR="00841C78">
        <w:rPr>
          <w:rFonts w:eastAsia="Calibri" w:cs="Arial"/>
        </w:rPr>
        <w:t>.</w:t>
      </w:r>
    </w:p>
    <w:bookmarkEnd w:id="12"/>
    <w:p w:rsidR="00F97CCE" w:rsidRPr="00792309" w:rsidP="00792309" w14:paraId="1A7980DD" w14:textId="751BA44C">
      <w:pPr>
        <w:pStyle w:val="ListParagraph"/>
        <w:numPr>
          <w:ilvl w:val="0"/>
          <w:numId w:val="21"/>
        </w:numPr>
        <w:spacing w:after="220"/>
        <w:ind w:right="720" w:hanging="720"/>
        <w:contextualSpacing w:val="0"/>
      </w:pPr>
      <w:r w:rsidRPr="009C1C7B">
        <w:rPr>
          <w:rFonts w:eastAsia="Calibri" w:cs="Arial"/>
        </w:rPr>
        <w:t>T</w:t>
      </w:r>
      <w:r w:rsidR="002665C0">
        <w:rPr>
          <w:rFonts w:eastAsia="Calibri" w:cs="Arial"/>
        </w:rPr>
        <w:t>he t</w:t>
      </w:r>
      <w:r w:rsidRPr="009C1C7B" w:rsidR="001E10B1">
        <w:rPr>
          <w:rFonts w:eastAsia="Calibri" w:cs="Arial"/>
        </w:rPr>
        <w:t xml:space="preserve">est manual </w:t>
      </w:r>
      <w:r w:rsidRPr="009C1C7B">
        <w:rPr>
          <w:rFonts w:eastAsia="Calibri" w:cs="Arial"/>
        </w:rPr>
        <w:t>include</w:t>
      </w:r>
      <w:r w:rsidR="002665C0">
        <w:rPr>
          <w:rFonts w:eastAsia="Calibri" w:cs="Arial"/>
        </w:rPr>
        <w:t>s</w:t>
      </w:r>
      <w:r w:rsidRPr="009C1C7B">
        <w:rPr>
          <w:rFonts w:eastAsia="Calibri" w:cs="Arial"/>
        </w:rPr>
        <w:t xml:space="preserve"> </w:t>
      </w:r>
      <w:r w:rsidRPr="009C1C7B" w:rsidR="001E10B1">
        <w:rPr>
          <w:rFonts w:eastAsia="Calibri" w:cs="Arial"/>
        </w:rPr>
        <w:t>the following:</w:t>
      </w:r>
    </w:p>
    <w:p w:rsidR="00F97CCE" w:rsidRPr="00204793" w:rsidP="00792309" w14:paraId="43FF9FEB" w14:textId="253B00C3">
      <w:pPr>
        <w:pStyle w:val="ListParagraph"/>
        <w:numPr>
          <w:ilvl w:val="1"/>
          <w:numId w:val="50"/>
        </w:numPr>
        <w:spacing w:after="220"/>
        <w:ind w:left="1440" w:hanging="720"/>
        <w:contextualSpacing w:val="0"/>
        <w:rPr>
          <w:rFonts w:eastAsia="Calibri" w:cs="Arial"/>
        </w:rPr>
      </w:pPr>
      <w:r>
        <w:rPr>
          <w:rFonts w:eastAsia="Calibri" w:cs="Arial"/>
        </w:rPr>
        <w:t>a</w:t>
      </w:r>
      <w:r w:rsidRPr="00204793">
        <w:rPr>
          <w:rFonts w:eastAsia="Calibri" w:cs="Arial"/>
        </w:rPr>
        <w:t xml:space="preserve"> clear statement of the purposes and applications for which the test is intended</w:t>
      </w:r>
      <w:r w:rsidRPr="00204793" w:rsidR="00461E9F">
        <w:rPr>
          <w:rFonts w:eastAsia="Calibri" w:cs="Arial"/>
        </w:rPr>
        <w:t xml:space="preserve"> [Criterion 6.</w:t>
      </w:r>
      <w:r w:rsidR="00562A56">
        <w:rPr>
          <w:rFonts w:eastAsia="Calibri" w:cs="Arial"/>
        </w:rPr>
        <w:t>2</w:t>
      </w:r>
      <w:r w:rsidRPr="00204793" w:rsidR="00461E9F">
        <w:rPr>
          <w:rFonts w:eastAsia="Calibri" w:cs="Arial"/>
        </w:rPr>
        <w:t>]</w:t>
      </w:r>
    </w:p>
    <w:p w:rsidR="00F97CCE" w:rsidRPr="00204793" w:rsidP="00792309" w14:paraId="40A6D316" w14:textId="30DC1DBA">
      <w:pPr>
        <w:pStyle w:val="ListParagraph"/>
        <w:numPr>
          <w:ilvl w:val="1"/>
          <w:numId w:val="50"/>
        </w:numPr>
        <w:spacing w:after="220"/>
        <w:ind w:left="1440" w:hanging="720"/>
        <w:contextualSpacing w:val="0"/>
        <w:rPr>
          <w:rFonts w:eastAsia="Calibri" w:cs="Arial"/>
        </w:rPr>
      </w:pPr>
      <w:r>
        <w:rPr>
          <w:rFonts w:eastAsia="Calibri" w:cs="Arial"/>
        </w:rPr>
        <w:t>c</w:t>
      </w:r>
      <w:r w:rsidRPr="00204793">
        <w:rPr>
          <w:rFonts w:eastAsia="Calibri" w:cs="Arial"/>
        </w:rPr>
        <w:t xml:space="preserve">learly defined constructs the test intends to measure, the groups for which the test is intended, </w:t>
      </w:r>
      <w:r w:rsidR="00155F24">
        <w:rPr>
          <w:rFonts w:eastAsia="Calibri" w:cs="Arial"/>
        </w:rPr>
        <w:t xml:space="preserve">and </w:t>
      </w:r>
      <w:r w:rsidRPr="00204793">
        <w:rPr>
          <w:rFonts w:eastAsia="Calibri" w:cs="Arial"/>
        </w:rPr>
        <w:t>the specific application of the test</w:t>
      </w:r>
      <w:r w:rsidRPr="00204793" w:rsidR="00461E9F">
        <w:rPr>
          <w:rFonts w:eastAsia="Calibri" w:cs="Arial"/>
        </w:rPr>
        <w:t xml:space="preserve"> </w:t>
      </w:r>
      <w:bookmarkStart w:id="13" w:name="_Hlk108791817"/>
      <w:r w:rsidRPr="00204793" w:rsidR="00461E9F">
        <w:rPr>
          <w:rFonts w:eastAsia="Calibri" w:cs="Arial"/>
        </w:rPr>
        <w:t>[Criterion</w:t>
      </w:r>
      <w:r w:rsidR="00B468AC">
        <w:rPr>
          <w:rFonts w:eastAsia="Calibri" w:cs="Arial"/>
        </w:rPr>
        <w:t> </w:t>
      </w:r>
      <w:r w:rsidRPr="00204793" w:rsidR="00461E9F">
        <w:rPr>
          <w:rFonts w:eastAsia="Calibri" w:cs="Arial"/>
        </w:rPr>
        <w:t>6.</w:t>
      </w:r>
      <w:r w:rsidR="00562A56">
        <w:rPr>
          <w:rFonts w:eastAsia="Calibri" w:cs="Arial"/>
        </w:rPr>
        <w:t>3</w:t>
      </w:r>
      <w:r w:rsidRPr="00204793" w:rsidR="00461E9F">
        <w:rPr>
          <w:rFonts w:eastAsia="Calibri" w:cs="Arial"/>
        </w:rPr>
        <w:t>]</w:t>
      </w:r>
    </w:p>
    <w:bookmarkEnd w:id="13"/>
    <w:p w:rsidR="00F97CCE" w:rsidRPr="00204793" w:rsidP="00792309" w14:paraId="5AFCCF3A" w14:textId="5B9A6C71">
      <w:pPr>
        <w:numPr>
          <w:ilvl w:val="1"/>
          <w:numId w:val="50"/>
        </w:numPr>
        <w:spacing w:after="220"/>
        <w:ind w:left="1440" w:hanging="720"/>
        <w:rPr>
          <w:rFonts w:eastAsia="Calibri" w:cs="Arial"/>
        </w:rPr>
      </w:pPr>
      <w:r>
        <w:rPr>
          <w:rFonts w:eastAsia="Calibri" w:cs="Arial"/>
        </w:rPr>
        <w:t>j</w:t>
      </w:r>
      <w:r w:rsidRPr="00204793">
        <w:rPr>
          <w:rFonts w:eastAsia="Calibri" w:cs="Arial"/>
        </w:rPr>
        <w:t>ustification of the relevance of the test content for the constructs to be measured</w:t>
      </w:r>
      <w:r w:rsidR="00BB233E">
        <w:rPr>
          <w:rFonts w:eastAsia="Calibri" w:cs="Arial"/>
        </w:rPr>
        <w:t xml:space="preserve"> [Criterion 6.</w:t>
      </w:r>
      <w:r w:rsidR="00562A56">
        <w:rPr>
          <w:rFonts w:eastAsia="Calibri" w:cs="Arial"/>
        </w:rPr>
        <w:t>4</w:t>
      </w:r>
      <w:r w:rsidR="00BB233E">
        <w:rPr>
          <w:rFonts w:eastAsia="Calibri" w:cs="Arial"/>
        </w:rPr>
        <w:t>]</w:t>
      </w:r>
    </w:p>
    <w:p w:rsidR="00F97CCE" w:rsidRPr="00204793" w:rsidP="00792309" w14:paraId="2FA6D4EA" w14:textId="2FEF14E9">
      <w:pPr>
        <w:pStyle w:val="ListParagraph"/>
        <w:numPr>
          <w:ilvl w:val="1"/>
          <w:numId w:val="50"/>
        </w:numPr>
        <w:spacing w:after="220"/>
        <w:ind w:left="1440" w:hanging="720"/>
        <w:contextualSpacing w:val="0"/>
        <w:rPr>
          <w:rFonts w:eastAsia="Calibri" w:cs="Arial"/>
        </w:rPr>
      </w:pPr>
      <w:r>
        <w:rPr>
          <w:rFonts w:eastAsia="Calibri" w:cs="Arial"/>
        </w:rPr>
        <w:t>a</w:t>
      </w:r>
      <w:r w:rsidRPr="00204793" w:rsidR="00CB40AC">
        <w:rPr>
          <w:rFonts w:eastAsia="Calibri" w:cs="Arial"/>
        </w:rPr>
        <w:t xml:space="preserve"> </w:t>
      </w:r>
      <w:r w:rsidRPr="00204793" w:rsidR="00CB40AC">
        <w:rPr>
          <w:rFonts w:eastAsia="Calibri" w:cs="Arial"/>
          <w:bCs/>
        </w:rPr>
        <w:t>s</w:t>
      </w:r>
      <w:r w:rsidRPr="00204793">
        <w:rPr>
          <w:rFonts w:eastAsia="Calibri" w:cs="Arial"/>
          <w:bCs/>
        </w:rPr>
        <w:t>ummar</w:t>
      </w:r>
      <w:r w:rsidRPr="00204793" w:rsidR="00CB40AC">
        <w:rPr>
          <w:rFonts w:eastAsia="Calibri" w:cs="Arial"/>
          <w:bCs/>
        </w:rPr>
        <w:t>y of</w:t>
      </w:r>
      <w:r w:rsidRPr="00204793">
        <w:rPr>
          <w:rFonts w:eastAsia="Calibri" w:cs="Arial"/>
        </w:rPr>
        <w:t xml:space="preserve"> research findings for the test</w:t>
      </w:r>
      <w:r w:rsidRPr="00204793" w:rsidR="00461E9F">
        <w:rPr>
          <w:rFonts w:eastAsia="Calibri" w:cs="Arial"/>
        </w:rPr>
        <w:t xml:space="preserve"> [Criterion 6.</w:t>
      </w:r>
      <w:r w:rsidR="00562A56">
        <w:rPr>
          <w:rFonts w:eastAsia="Calibri" w:cs="Arial"/>
        </w:rPr>
        <w:t>5</w:t>
      </w:r>
      <w:r w:rsidRPr="00204793" w:rsidR="00461E9F">
        <w:rPr>
          <w:rFonts w:eastAsia="Calibri" w:cs="Arial"/>
        </w:rPr>
        <w:t>]</w:t>
      </w:r>
    </w:p>
    <w:p w:rsidR="00F97CCE" w:rsidRPr="00204793" w:rsidP="00792309" w14:paraId="2E42DD9D" w14:textId="6E958CB9">
      <w:pPr>
        <w:pStyle w:val="ListParagraph"/>
        <w:numPr>
          <w:ilvl w:val="1"/>
          <w:numId w:val="50"/>
        </w:numPr>
        <w:spacing w:after="220"/>
        <w:ind w:left="1440" w:hanging="720"/>
        <w:contextualSpacing w:val="0"/>
        <w:rPr>
          <w:rFonts w:eastAsia="Calibri" w:cs="Arial"/>
        </w:rPr>
      </w:pPr>
      <w:r>
        <w:rPr>
          <w:rFonts w:eastAsia="Calibri" w:cs="Arial"/>
        </w:rPr>
        <w:t>d</w:t>
      </w:r>
      <w:r w:rsidRPr="00204793">
        <w:rPr>
          <w:rFonts w:eastAsia="Calibri" w:cs="Arial"/>
        </w:rPr>
        <w:t>ates of any revisions to the manual and any additional statistical tests for the revised versions</w:t>
      </w:r>
      <w:r w:rsidRPr="00204793" w:rsidR="00461E9F">
        <w:rPr>
          <w:rFonts w:eastAsia="Calibri" w:cs="Arial"/>
        </w:rPr>
        <w:t xml:space="preserve"> [Criterion 6.</w:t>
      </w:r>
      <w:r w:rsidR="00562A56">
        <w:rPr>
          <w:rFonts w:eastAsia="Calibri" w:cs="Arial"/>
        </w:rPr>
        <w:t>6</w:t>
      </w:r>
      <w:r w:rsidRPr="00204793" w:rsidR="00461E9F">
        <w:rPr>
          <w:rFonts w:eastAsia="Calibri" w:cs="Arial"/>
        </w:rPr>
        <w:t>]</w:t>
      </w:r>
    </w:p>
    <w:p w:rsidR="00F97CCE" w:rsidRPr="00204793" w:rsidP="00792309" w14:paraId="563CAA3F" w14:textId="08DBA681">
      <w:pPr>
        <w:numPr>
          <w:ilvl w:val="1"/>
          <w:numId w:val="50"/>
        </w:numPr>
        <w:spacing w:after="220"/>
        <w:ind w:left="1440" w:hanging="720"/>
        <w:rPr>
          <w:rFonts w:eastAsia="Calibri" w:cs="Arial"/>
        </w:rPr>
      </w:pPr>
      <w:r>
        <w:rPr>
          <w:rFonts w:eastAsia="Calibri" w:cs="Arial"/>
        </w:rPr>
        <w:t>i</w:t>
      </w:r>
      <w:r w:rsidRPr="00062DAF" w:rsidR="00562A56">
        <w:rPr>
          <w:rFonts w:eastAsia="Calibri" w:cs="Arial"/>
        </w:rPr>
        <w:t xml:space="preserve">nformation on revisions </w:t>
      </w:r>
      <w:r w:rsidR="008260EC">
        <w:rPr>
          <w:rFonts w:eastAsia="Calibri" w:cs="Arial"/>
        </w:rPr>
        <w:t>to</w:t>
      </w:r>
      <w:r w:rsidRPr="00062DAF" w:rsidR="00562A56">
        <w:rPr>
          <w:rFonts w:eastAsia="Calibri" w:cs="Arial"/>
        </w:rPr>
        <w:t xml:space="preserve"> the test</w:t>
      </w:r>
      <w:r w:rsidR="00562A56">
        <w:rPr>
          <w:rFonts w:eastAsia="Calibri" w:cs="Arial"/>
        </w:rPr>
        <w:t xml:space="preserve"> instruments</w:t>
      </w:r>
      <w:r w:rsidRPr="00062DAF" w:rsidR="00562A56">
        <w:rPr>
          <w:rFonts w:eastAsia="Calibri" w:cs="Arial"/>
        </w:rPr>
        <w:t xml:space="preserve"> associated with technology changes</w:t>
      </w:r>
      <w:r w:rsidR="00562A56">
        <w:rPr>
          <w:rFonts w:eastAsia="Calibri" w:cs="Arial"/>
        </w:rPr>
        <w:t xml:space="preserve"> [Criterion 6.7]</w:t>
      </w:r>
    </w:p>
    <w:p w:rsidR="00F97CCE" w:rsidRPr="00204793" w:rsidP="00792309" w14:paraId="705C2766" w14:textId="6CCAD44A">
      <w:pPr>
        <w:pStyle w:val="ListParagraph"/>
        <w:numPr>
          <w:ilvl w:val="1"/>
          <w:numId w:val="50"/>
        </w:numPr>
        <w:spacing w:after="220"/>
        <w:ind w:left="1440" w:hanging="720"/>
        <w:contextualSpacing w:val="0"/>
        <w:rPr>
          <w:rFonts w:eastAsia="Calibri" w:cs="Arial"/>
        </w:rPr>
      </w:pPr>
      <w:r>
        <w:rPr>
          <w:rFonts w:eastAsia="Calibri" w:cs="Arial"/>
        </w:rPr>
        <w:t>a</w:t>
      </w:r>
      <w:r w:rsidRPr="00204793">
        <w:rPr>
          <w:rFonts w:eastAsia="Calibri" w:cs="Arial"/>
        </w:rPr>
        <w:t>ny limitations of the test</w:t>
      </w:r>
      <w:r w:rsidRPr="00204793" w:rsidR="00461E9F">
        <w:rPr>
          <w:rFonts w:eastAsia="Calibri" w:cs="Arial"/>
        </w:rPr>
        <w:t xml:space="preserve"> [Criterion 6.</w:t>
      </w:r>
      <w:r w:rsidR="00562A56">
        <w:rPr>
          <w:rFonts w:eastAsia="Calibri" w:cs="Arial"/>
        </w:rPr>
        <w:t>8</w:t>
      </w:r>
      <w:r w:rsidRPr="00204793" w:rsidR="00461E9F">
        <w:rPr>
          <w:rFonts w:eastAsia="Calibri" w:cs="Arial"/>
        </w:rPr>
        <w:t>]</w:t>
      </w:r>
    </w:p>
    <w:p w:rsidR="00F97CCE" w:rsidRPr="00204793" w:rsidP="00792309" w14:paraId="1A605F34" w14:textId="244C1DAD">
      <w:pPr>
        <w:numPr>
          <w:ilvl w:val="1"/>
          <w:numId w:val="50"/>
        </w:numPr>
        <w:spacing w:after="220"/>
        <w:ind w:left="1440" w:hanging="720"/>
        <w:rPr>
          <w:rFonts w:eastAsia="Calibri" w:cs="Arial"/>
        </w:rPr>
      </w:pPr>
      <w:r>
        <w:rPr>
          <w:rFonts w:eastAsia="Calibri" w:cs="Arial"/>
        </w:rPr>
        <w:t>a</w:t>
      </w:r>
      <w:r w:rsidRPr="00204793" w:rsidR="004C0F22">
        <w:rPr>
          <w:rFonts w:eastAsia="Calibri" w:cs="Arial"/>
        </w:rPr>
        <w:t xml:space="preserve"> description of </w:t>
      </w:r>
      <w:r w:rsidRPr="00204793">
        <w:rPr>
          <w:rFonts w:eastAsia="Calibri" w:cs="Arial"/>
        </w:rPr>
        <w:t>the expertise required to administer and interpret the test</w:t>
      </w:r>
      <w:r w:rsidR="001D2BEC">
        <w:rPr>
          <w:rFonts w:eastAsia="Calibri" w:cs="Arial"/>
          <w:bCs/>
        </w:rPr>
        <w:t xml:space="preserve"> [Criterion</w:t>
      </w:r>
      <w:r w:rsidR="008260EC">
        <w:rPr>
          <w:rFonts w:eastAsia="Calibri" w:cs="Arial"/>
          <w:bCs/>
        </w:rPr>
        <w:t> </w:t>
      </w:r>
      <w:r w:rsidR="001D2BEC">
        <w:rPr>
          <w:rFonts w:eastAsia="Calibri" w:cs="Arial"/>
          <w:bCs/>
        </w:rPr>
        <w:t>6.</w:t>
      </w:r>
      <w:r w:rsidR="00562A56">
        <w:rPr>
          <w:rFonts w:eastAsia="Calibri" w:cs="Arial"/>
          <w:bCs/>
        </w:rPr>
        <w:t>9</w:t>
      </w:r>
      <w:r w:rsidR="001D2BEC">
        <w:rPr>
          <w:rFonts w:eastAsia="Calibri" w:cs="Arial"/>
          <w:bCs/>
        </w:rPr>
        <w:t>]</w:t>
      </w:r>
    </w:p>
    <w:p w:rsidR="000E6FE8" w:rsidRPr="00204793" w:rsidP="00792309" w14:paraId="75B7CE1C" w14:textId="20544F69">
      <w:pPr>
        <w:pStyle w:val="ListParagraph"/>
        <w:numPr>
          <w:ilvl w:val="1"/>
          <w:numId w:val="50"/>
        </w:numPr>
        <w:spacing w:after="220"/>
        <w:ind w:left="1440" w:right="720" w:hanging="720"/>
        <w:contextualSpacing w:val="0"/>
        <w:rPr>
          <w:rFonts w:eastAsia="Calibri" w:cs="Arial"/>
        </w:rPr>
      </w:pPr>
      <w:r>
        <w:rPr>
          <w:rFonts w:eastAsia="Calibri" w:cs="Arial"/>
        </w:rPr>
        <w:t>t</w:t>
      </w:r>
      <w:r w:rsidRPr="00204793" w:rsidR="005770C8">
        <w:rPr>
          <w:rFonts w:eastAsia="Calibri" w:cs="Arial"/>
        </w:rPr>
        <w:t>he</w:t>
      </w:r>
      <w:r w:rsidRPr="00204793" w:rsidR="00F97CCE">
        <w:rPr>
          <w:rFonts w:eastAsia="Calibri" w:cs="Arial"/>
        </w:rPr>
        <w:t xml:space="preserve"> time </w:t>
      </w:r>
      <w:r w:rsidRPr="00204793" w:rsidR="001B64C7">
        <w:rPr>
          <w:rFonts w:eastAsia="Calibri" w:cs="Arial"/>
        </w:rPr>
        <w:t xml:space="preserve">needed </w:t>
      </w:r>
      <w:r w:rsidRPr="00204793" w:rsidR="00F97CCE">
        <w:rPr>
          <w:rFonts w:eastAsia="Calibri" w:cs="Arial"/>
        </w:rPr>
        <w:t>to administer the test</w:t>
      </w:r>
      <w:r w:rsidRPr="00204793" w:rsidR="003A3146">
        <w:rPr>
          <w:rFonts w:eastAsia="Calibri" w:cs="Arial"/>
        </w:rPr>
        <w:t xml:space="preserve"> </w:t>
      </w:r>
      <w:r w:rsidRPr="00204793" w:rsidR="00461E9F">
        <w:rPr>
          <w:rFonts w:eastAsia="Calibri" w:cs="Arial"/>
        </w:rPr>
        <w:t>[Criterion 6.</w:t>
      </w:r>
      <w:r w:rsidR="001D2BEC">
        <w:rPr>
          <w:rFonts w:eastAsia="Calibri" w:cs="Arial"/>
        </w:rPr>
        <w:t>1</w:t>
      </w:r>
      <w:r w:rsidR="00562A56">
        <w:rPr>
          <w:rFonts w:eastAsia="Calibri" w:cs="Arial"/>
        </w:rPr>
        <w:t>0</w:t>
      </w:r>
      <w:r w:rsidRPr="00204793" w:rsidR="00461E9F">
        <w:rPr>
          <w:rFonts w:eastAsia="Calibri" w:cs="Arial"/>
        </w:rPr>
        <w:t>]</w:t>
      </w:r>
    </w:p>
    <w:p w:rsidR="00F97CCE" w:rsidRPr="00204793" w:rsidP="00792309" w14:paraId="7E311E23" w14:textId="411B810B">
      <w:pPr>
        <w:pStyle w:val="ListParagraph"/>
        <w:numPr>
          <w:ilvl w:val="1"/>
          <w:numId w:val="50"/>
        </w:numPr>
        <w:spacing w:after="220"/>
        <w:ind w:left="1440" w:right="720" w:hanging="720"/>
        <w:contextualSpacing w:val="0"/>
        <w:rPr>
          <w:rFonts w:eastAsia="Calibri" w:cs="Arial"/>
        </w:rPr>
      </w:pPr>
      <w:r>
        <w:rPr>
          <w:rFonts w:eastAsia="Calibri" w:cs="Arial"/>
        </w:rPr>
        <w:t>t</w:t>
      </w:r>
      <w:r w:rsidRPr="00204793" w:rsidR="005770C8">
        <w:rPr>
          <w:rFonts w:eastAsia="Calibri" w:cs="Arial"/>
        </w:rPr>
        <w:t xml:space="preserve">he </w:t>
      </w:r>
      <w:r w:rsidRPr="00204793">
        <w:rPr>
          <w:rFonts w:eastAsia="Calibri" w:cs="Arial"/>
        </w:rPr>
        <w:t>time allowed for testing</w:t>
      </w:r>
      <w:r w:rsidRPr="00204793" w:rsidR="003A3146">
        <w:rPr>
          <w:rFonts w:eastAsia="Calibri" w:cs="Arial"/>
        </w:rPr>
        <w:t xml:space="preserve"> </w:t>
      </w:r>
      <w:r w:rsidRPr="00204793" w:rsidR="00461E9F">
        <w:rPr>
          <w:rFonts w:eastAsia="Calibri" w:cs="Arial"/>
        </w:rPr>
        <w:t>[Criterion 6.</w:t>
      </w:r>
      <w:r w:rsidR="001D2BEC">
        <w:rPr>
          <w:rFonts w:eastAsia="Calibri" w:cs="Arial"/>
        </w:rPr>
        <w:t>1</w:t>
      </w:r>
      <w:r w:rsidR="00562A56">
        <w:rPr>
          <w:rFonts w:eastAsia="Calibri" w:cs="Arial"/>
        </w:rPr>
        <w:t>1</w:t>
      </w:r>
      <w:r w:rsidRPr="00204793" w:rsidR="00461E9F">
        <w:rPr>
          <w:rFonts w:eastAsia="Calibri" w:cs="Arial"/>
        </w:rPr>
        <w:t>]</w:t>
      </w:r>
    </w:p>
    <w:p w:rsidR="00F72E9E" w:rsidRPr="00B659FA" w:rsidP="00792309" w14:paraId="6988633C" w14:textId="0B7CBF41">
      <w:pPr>
        <w:numPr>
          <w:ilvl w:val="1"/>
          <w:numId w:val="50"/>
        </w:numPr>
        <w:spacing w:after="220"/>
        <w:ind w:left="1440" w:right="720" w:hanging="720"/>
        <w:rPr>
          <w:rFonts w:eastAsia="Calibri" w:cs="Arial"/>
        </w:rPr>
      </w:pPr>
      <w:bookmarkStart w:id="14" w:name="_Hlk108787115"/>
      <w:r w:rsidRPr="00B659FA">
        <w:rPr>
          <w:rFonts w:eastAsia="Calibri" w:cs="Arial"/>
        </w:rPr>
        <w:t>a</w:t>
      </w:r>
      <w:r w:rsidRPr="00B659FA" w:rsidR="007D66B2">
        <w:rPr>
          <w:rFonts w:eastAsia="Calibri" w:cs="Arial"/>
        </w:rPr>
        <w:t xml:space="preserve"> description of</w:t>
      </w:r>
      <w:r w:rsidRPr="00B659FA" w:rsidR="00F97CCE">
        <w:rPr>
          <w:rFonts w:eastAsia="Calibri" w:cs="Arial"/>
        </w:rPr>
        <w:t xml:space="preserve"> all</w:t>
      </w:r>
      <w:r w:rsidR="00B659FA">
        <w:rPr>
          <w:rFonts w:eastAsia="Calibri" w:cs="Arial"/>
        </w:rPr>
        <w:t>—</w:t>
      </w:r>
      <w:bookmarkEnd w:id="14"/>
    </w:p>
    <w:p w:rsidR="003A3146" w:rsidRPr="00204793" w:rsidP="00792309" w14:paraId="1DF91F42" w14:textId="4BC1D896">
      <w:pPr>
        <w:numPr>
          <w:ilvl w:val="2"/>
          <w:numId w:val="3"/>
        </w:numPr>
        <w:spacing w:after="220"/>
        <w:ind w:hanging="720"/>
        <w:rPr>
          <w:rFonts w:eastAsia="Calibri" w:cs="Arial"/>
        </w:rPr>
      </w:pPr>
      <w:r>
        <w:rPr>
          <w:rFonts w:eastAsia="Calibri" w:cs="Arial"/>
        </w:rPr>
        <w:t>p</w:t>
      </w:r>
      <w:r w:rsidRPr="00204793">
        <w:rPr>
          <w:rFonts w:eastAsia="Calibri" w:cs="Arial"/>
        </w:rPr>
        <w:t>rocedures to be used for administration (and allowed variations) [Criterion</w:t>
      </w:r>
      <w:r w:rsidR="00643B2D">
        <w:rPr>
          <w:rFonts w:eastAsia="Calibri" w:cs="Arial"/>
        </w:rPr>
        <w:t> </w:t>
      </w:r>
      <w:r w:rsidRPr="00204793">
        <w:rPr>
          <w:rFonts w:eastAsia="Calibri" w:cs="Arial"/>
        </w:rPr>
        <w:t>6.</w:t>
      </w:r>
      <w:r w:rsidR="001D2BEC">
        <w:rPr>
          <w:rFonts w:eastAsia="Calibri" w:cs="Arial"/>
        </w:rPr>
        <w:t>1</w:t>
      </w:r>
      <w:r w:rsidR="00562A56">
        <w:rPr>
          <w:rFonts w:eastAsia="Calibri" w:cs="Arial"/>
        </w:rPr>
        <w:t>2</w:t>
      </w:r>
      <w:r w:rsidRPr="00204793">
        <w:rPr>
          <w:rFonts w:eastAsia="Calibri" w:cs="Arial"/>
        </w:rPr>
        <w:t>]</w:t>
      </w:r>
    </w:p>
    <w:p w:rsidR="003A3146" w:rsidRPr="00204793" w:rsidP="00792309" w14:paraId="06E1B595" w14:textId="51020ECD">
      <w:pPr>
        <w:numPr>
          <w:ilvl w:val="2"/>
          <w:numId w:val="3"/>
        </w:numPr>
        <w:spacing w:after="220"/>
        <w:ind w:hanging="720"/>
        <w:rPr>
          <w:rFonts w:eastAsia="Calibri" w:cs="Arial"/>
        </w:rPr>
      </w:pPr>
      <w:r>
        <w:rPr>
          <w:rFonts w:eastAsia="Calibri" w:cs="Arial"/>
        </w:rPr>
        <w:t>m</w:t>
      </w:r>
      <w:r w:rsidRPr="00204793">
        <w:rPr>
          <w:rFonts w:eastAsia="Calibri" w:cs="Arial"/>
        </w:rPr>
        <w:t>aterials for test takers to use [Criterion 6.1</w:t>
      </w:r>
      <w:r w:rsidR="00562A56">
        <w:rPr>
          <w:rFonts w:eastAsia="Calibri" w:cs="Arial"/>
        </w:rPr>
        <w:t>3</w:t>
      </w:r>
      <w:r w:rsidRPr="00204793">
        <w:rPr>
          <w:rFonts w:eastAsia="Calibri" w:cs="Arial"/>
        </w:rPr>
        <w:t>]</w:t>
      </w:r>
    </w:p>
    <w:p w:rsidR="00461E9F" w:rsidRPr="00204793" w:rsidP="00792309" w14:paraId="5C23A251" w14:textId="62853939">
      <w:pPr>
        <w:numPr>
          <w:ilvl w:val="2"/>
          <w:numId w:val="3"/>
        </w:numPr>
        <w:spacing w:after="220"/>
        <w:ind w:hanging="720"/>
        <w:rPr>
          <w:rFonts w:eastAsia="Calibri" w:cs="Arial"/>
        </w:rPr>
      </w:pPr>
      <w:r>
        <w:rPr>
          <w:rFonts w:eastAsia="Calibri" w:cs="Arial"/>
        </w:rPr>
        <w:t>s</w:t>
      </w:r>
      <w:r w:rsidRPr="00204793" w:rsidR="00F97CCE">
        <w:rPr>
          <w:rFonts w:eastAsia="Calibri" w:cs="Arial"/>
        </w:rPr>
        <w:t xml:space="preserve">coring and reporting procedures, and </w:t>
      </w:r>
      <w:r w:rsidR="00324225">
        <w:rPr>
          <w:rFonts w:eastAsia="Calibri" w:cs="Arial"/>
        </w:rPr>
        <w:t xml:space="preserve">a </w:t>
      </w:r>
      <w:r w:rsidRPr="00204793" w:rsidR="00F97CCE">
        <w:rPr>
          <w:rFonts w:eastAsia="Calibri" w:cs="Arial"/>
        </w:rPr>
        <w:t xml:space="preserve">description of </w:t>
      </w:r>
      <w:r w:rsidR="008830F7">
        <w:rPr>
          <w:rFonts w:eastAsia="Calibri" w:cs="Arial"/>
        </w:rPr>
        <w:t xml:space="preserve">the </w:t>
      </w:r>
      <w:r w:rsidRPr="00204793" w:rsidR="00F97CCE">
        <w:rPr>
          <w:rFonts w:eastAsia="Calibri" w:cs="Arial"/>
        </w:rPr>
        <w:t xml:space="preserve">necessary </w:t>
      </w:r>
      <w:r w:rsidR="00963CA2">
        <w:rPr>
          <w:rFonts w:eastAsia="Calibri" w:cs="Arial"/>
        </w:rPr>
        <w:t xml:space="preserve">scoring </w:t>
      </w:r>
      <w:r w:rsidRPr="00204793" w:rsidR="00F97CCE">
        <w:rPr>
          <w:rFonts w:eastAsia="Calibri" w:cs="Arial"/>
        </w:rPr>
        <w:t>hardware and software</w:t>
      </w:r>
      <w:r w:rsidRPr="00204793" w:rsidR="003A3146">
        <w:rPr>
          <w:rFonts w:eastAsia="Calibri" w:cs="Arial"/>
        </w:rPr>
        <w:t xml:space="preserve"> </w:t>
      </w:r>
      <w:r w:rsidRPr="00204793">
        <w:rPr>
          <w:rFonts w:eastAsia="Calibri" w:cs="Arial"/>
        </w:rPr>
        <w:t>[Criterion 6.1</w:t>
      </w:r>
      <w:r w:rsidR="00562A56">
        <w:rPr>
          <w:rFonts w:eastAsia="Calibri" w:cs="Arial"/>
        </w:rPr>
        <w:t>4</w:t>
      </w:r>
      <w:r w:rsidRPr="00204793">
        <w:rPr>
          <w:rFonts w:eastAsia="Calibri" w:cs="Arial"/>
        </w:rPr>
        <w:t>]</w:t>
      </w:r>
    </w:p>
    <w:p w:rsidR="003A3146" w:rsidRPr="00204793" w:rsidP="00792309" w14:paraId="25A42DB1" w14:textId="4DF3FF03">
      <w:pPr>
        <w:numPr>
          <w:ilvl w:val="1"/>
          <w:numId w:val="52"/>
        </w:numPr>
        <w:spacing w:after="220"/>
        <w:ind w:left="1440" w:hanging="720"/>
        <w:rPr>
          <w:rFonts w:eastAsia="Calibri" w:cs="Arial"/>
        </w:rPr>
      </w:pPr>
      <w:r>
        <w:rPr>
          <w:rFonts w:eastAsia="Calibri" w:cs="Arial"/>
        </w:rPr>
        <w:t>c</w:t>
      </w:r>
      <w:r w:rsidRPr="00204793">
        <w:rPr>
          <w:rFonts w:eastAsia="Calibri" w:cs="Arial"/>
        </w:rPr>
        <w:t>lear and complete instructions to administer the test and interpret the results properly [Criterion 6.1</w:t>
      </w:r>
      <w:r w:rsidR="00562A56">
        <w:rPr>
          <w:rFonts w:eastAsia="Calibri" w:cs="Arial"/>
        </w:rPr>
        <w:t>5</w:t>
      </w:r>
      <w:r w:rsidRPr="00204793">
        <w:rPr>
          <w:rFonts w:eastAsia="Calibri" w:cs="Arial"/>
        </w:rPr>
        <w:t>]</w:t>
      </w:r>
    </w:p>
    <w:p w:rsidR="00461E9F" w:rsidRPr="00204793" w:rsidP="00792309" w14:paraId="6E42E691" w14:textId="0379343D">
      <w:pPr>
        <w:numPr>
          <w:ilvl w:val="1"/>
          <w:numId w:val="52"/>
        </w:numPr>
        <w:spacing w:after="220"/>
        <w:ind w:left="1440" w:hanging="720"/>
        <w:rPr>
          <w:rFonts w:eastAsia="Calibri" w:cs="Arial"/>
        </w:rPr>
      </w:pPr>
      <w:r>
        <w:rPr>
          <w:rFonts w:eastAsia="Calibri" w:cs="Arial"/>
        </w:rPr>
        <w:t>a</w:t>
      </w:r>
      <w:r w:rsidRPr="00204793" w:rsidR="00F97CCE">
        <w:rPr>
          <w:rFonts w:eastAsia="Calibri" w:cs="Arial"/>
        </w:rPr>
        <w:t>ll necessary forms and any necessary aids to interpreting the test results</w:t>
      </w:r>
      <w:r w:rsidRPr="00204793" w:rsidR="003A3146">
        <w:rPr>
          <w:rFonts w:eastAsia="Calibri" w:cs="Arial"/>
        </w:rPr>
        <w:t xml:space="preserve"> </w:t>
      </w:r>
      <w:r w:rsidRPr="00204793">
        <w:rPr>
          <w:rFonts w:eastAsia="Calibri" w:cs="Arial"/>
        </w:rPr>
        <w:t>[Criterion 6.1</w:t>
      </w:r>
      <w:r w:rsidR="00562A56">
        <w:rPr>
          <w:rFonts w:eastAsia="Calibri" w:cs="Arial"/>
        </w:rPr>
        <w:t>6</w:t>
      </w:r>
      <w:r w:rsidRPr="00204793">
        <w:rPr>
          <w:rFonts w:eastAsia="Calibri" w:cs="Arial"/>
        </w:rPr>
        <w:t>]</w:t>
      </w:r>
    </w:p>
    <w:p w:rsidR="00461E9F" w:rsidRPr="00204793" w:rsidP="00792309" w14:paraId="708B409C" w14:textId="4D8C8ECF">
      <w:pPr>
        <w:numPr>
          <w:ilvl w:val="1"/>
          <w:numId w:val="52"/>
        </w:numPr>
        <w:spacing w:after="220"/>
        <w:ind w:left="1440" w:hanging="720"/>
        <w:rPr>
          <w:rFonts w:eastAsia="Calibri" w:cs="Arial"/>
        </w:rPr>
      </w:pPr>
      <w:r>
        <w:rPr>
          <w:rFonts w:eastAsia="Calibri" w:cs="Arial"/>
        </w:rPr>
        <w:t>c</w:t>
      </w:r>
      <w:r w:rsidRPr="00204793" w:rsidR="00F97CCE">
        <w:rPr>
          <w:rFonts w:eastAsia="Calibri" w:cs="Arial"/>
        </w:rPr>
        <w:t xml:space="preserve">ase descriptions </w:t>
      </w:r>
      <w:r w:rsidR="00724948">
        <w:rPr>
          <w:rFonts w:eastAsia="Calibri" w:cs="Arial"/>
        </w:rPr>
        <w:t>showing</w:t>
      </w:r>
      <w:r w:rsidRPr="00204793" w:rsidR="00F97CCE">
        <w:rPr>
          <w:rFonts w:eastAsia="Calibri" w:cs="Arial"/>
        </w:rPr>
        <w:t xml:space="preserve"> how test scores can be interpreted</w:t>
      </w:r>
      <w:r w:rsidRPr="00204793" w:rsidR="003A3146">
        <w:rPr>
          <w:rFonts w:eastAsia="Calibri" w:cs="Arial"/>
        </w:rPr>
        <w:t xml:space="preserve"> </w:t>
      </w:r>
      <w:r w:rsidRPr="00204793">
        <w:rPr>
          <w:rFonts w:eastAsia="Calibri" w:cs="Arial"/>
        </w:rPr>
        <w:t>[Criterion</w:t>
      </w:r>
      <w:r w:rsidR="00724948">
        <w:rPr>
          <w:rFonts w:eastAsia="Calibri" w:cs="Arial"/>
        </w:rPr>
        <w:t> </w:t>
      </w:r>
      <w:r w:rsidRPr="00204793">
        <w:rPr>
          <w:rFonts w:eastAsia="Calibri" w:cs="Arial"/>
        </w:rPr>
        <w:t>6.1</w:t>
      </w:r>
      <w:r w:rsidR="00562A56">
        <w:rPr>
          <w:rFonts w:eastAsia="Calibri" w:cs="Arial"/>
        </w:rPr>
        <w:t>7</w:t>
      </w:r>
      <w:r w:rsidRPr="00204793">
        <w:rPr>
          <w:rFonts w:eastAsia="Calibri" w:cs="Arial"/>
        </w:rPr>
        <w:t>]</w:t>
      </w:r>
    </w:p>
    <w:p w:rsidR="00EC5323" w:rsidRPr="00204793" w:rsidP="00792309" w14:paraId="3C10A54C" w14:textId="4B1CCDEF">
      <w:pPr>
        <w:pStyle w:val="ListParagraph"/>
        <w:numPr>
          <w:ilvl w:val="1"/>
          <w:numId w:val="52"/>
        </w:numPr>
        <w:spacing w:after="220"/>
        <w:ind w:left="1440" w:hanging="720"/>
        <w:contextualSpacing w:val="0"/>
        <w:rPr>
          <w:rFonts w:eastAsia="Calibri" w:cs="Arial"/>
        </w:rPr>
      </w:pPr>
      <w:r>
        <w:rPr>
          <w:rFonts w:eastAsia="Calibri" w:cs="Arial"/>
        </w:rPr>
        <w:t>a</w:t>
      </w:r>
      <w:r w:rsidRPr="00204793" w:rsidR="00D26A6C">
        <w:rPr>
          <w:rFonts w:eastAsia="Calibri" w:cs="Arial"/>
        </w:rPr>
        <w:t xml:space="preserve"> clear</w:t>
      </w:r>
      <w:r w:rsidRPr="00204793" w:rsidR="00A01F32">
        <w:rPr>
          <w:rFonts w:eastAsia="Calibri" w:cs="Arial"/>
        </w:rPr>
        <w:t xml:space="preserve">ly defined </w:t>
      </w:r>
      <w:r w:rsidRPr="00204793">
        <w:rPr>
          <w:rFonts w:eastAsia="Calibri" w:cs="Arial"/>
        </w:rPr>
        <w:t xml:space="preserve">domain and </w:t>
      </w:r>
      <w:r w:rsidRPr="00204793" w:rsidR="00743A5B">
        <w:rPr>
          <w:rFonts w:eastAsia="Calibri" w:cs="Arial"/>
        </w:rPr>
        <w:t>discussion of</w:t>
      </w:r>
      <w:r w:rsidRPr="00204793">
        <w:rPr>
          <w:rFonts w:eastAsia="Calibri" w:cs="Arial"/>
        </w:rPr>
        <w:t xml:space="preserve"> the procedures used for sampling from that domain</w:t>
      </w:r>
      <w:r w:rsidRPr="00204793" w:rsidR="003A3146">
        <w:rPr>
          <w:rFonts w:eastAsia="Calibri" w:cs="Arial"/>
        </w:rPr>
        <w:t xml:space="preserve"> </w:t>
      </w:r>
      <w:r w:rsidRPr="00204793" w:rsidR="00461E9F">
        <w:rPr>
          <w:rFonts w:eastAsia="Calibri" w:cs="Arial"/>
        </w:rPr>
        <w:t>[Criterion 6.</w:t>
      </w:r>
      <w:r w:rsidR="00562A56">
        <w:rPr>
          <w:rFonts w:eastAsia="Calibri" w:cs="Arial"/>
        </w:rPr>
        <w:t>18</w:t>
      </w:r>
      <w:r w:rsidRPr="00204793" w:rsidR="00461E9F">
        <w:rPr>
          <w:rFonts w:eastAsia="Calibri" w:cs="Arial"/>
        </w:rPr>
        <w:t>]</w:t>
      </w:r>
    </w:p>
    <w:p w:rsidR="00562A56" w:rsidP="00792309" w14:paraId="02566EE0" w14:textId="125BA914">
      <w:pPr>
        <w:pStyle w:val="ListParagraph"/>
        <w:numPr>
          <w:ilvl w:val="1"/>
          <w:numId w:val="52"/>
        </w:numPr>
        <w:spacing w:after="220"/>
        <w:ind w:left="1440" w:hanging="720"/>
        <w:contextualSpacing w:val="0"/>
        <w:rPr>
          <w:rFonts w:eastAsia="Calibri" w:cs="Arial"/>
        </w:rPr>
      </w:pPr>
      <w:r>
        <w:rPr>
          <w:rFonts w:eastAsia="Calibri" w:cs="Arial"/>
        </w:rPr>
        <w:t>d</w:t>
      </w:r>
      <w:r w:rsidRPr="00204793" w:rsidR="00237E40">
        <w:rPr>
          <w:rFonts w:eastAsia="Calibri" w:cs="Arial"/>
        </w:rPr>
        <w:t>iscussion of a</w:t>
      </w:r>
      <w:r w:rsidRPr="00204793" w:rsidR="00EC5323">
        <w:rPr>
          <w:rFonts w:eastAsia="Calibri" w:cs="Arial"/>
        </w:rPr>
        <w:t xml:space="preserve">ny potential threats to </w:t>
      </w:r>
      <w:r w:rsidRPr="00204793" w:rsidR="00237E40">
        <w:rPr>
          <w:rFonts w:eastAsia="Calibri" w:cs="Arial"/>
        </w:rPr>
        <w:t xml:space="preserve">the </w:t>
      </w:r>
      <w:r w:rsidRPr="00204793" w:rsidR="00EC5323">
        <w:rPr>
          <w:rFonts w:eastAsia="Calibri" w:cs="Arial"/>
        </w:rPr>
        <w:t>valid use of the test scores</w:t>
      </w:r>
      <w:r w:rsidRPr="00204793" w:rsidR="003A3146">
        <w:rPr>
          <w:rFonts w:eastAsia="Calibri" w:cs="Arial"/>
        </w:rPr>
        <w:t xml:space="preserve"> </w:t>
      </w:r>
      <w:r w:rsidRPr="00204793" w:rsidR="00461E9F">
        <w:rPr>
          <w:rFonts w:eastAsia="Calibri" w:cs="Arial"/>
        </w:rPr>
        <w:t>[Criterion</w:t>
      </w:r>
      <w:r w:rsidR="009C1C7B">
        <w:rPr>
          <w:rFonts w:eastAsia="Calibri" w:cs="Arial"/>
        </w:rPr>
        <w:t> </w:t>
      </w:r>
      <w:r w:rsidRPr="00204793" w:rsidR="00461E9F">
        <w:rPr>
          <w:rFonts w:eastAsia="Calibri" w:cs="Arial"/>
        </w:rPr>
        <w:t>6.</w:t>
      </w:r>
      <w:r>
        <w:rPr>
          <w:rFonts w:eastAsia="Calibri" w:cs="Arial"/>
        </w:rPr>
        <w:t>19</w:t>
      </w:r>
      <w:r w:rsidRPr="00204793" w:rsidR="00461E9F">
        <w:rPr>
          <w:rFonts w:eastAsia="Calibri" w:cs="Arial"/>
        </w:rPr>
        <w:t>]</w:t>
      </w:r>
    </w:p>
    <w:p w:rsidR="00562A56" w:rsidP="00792309" w14:paraId="34B4DB2E" w14:textId="5D85462C">
      <w:pPr>
        <w:pStyle w:val="ListParagraph"/>
        <w:numPr>
          <w:ilvl w:val="0"/>
          <w:numId w:val="11"/>
        </w:numPr>
        <w:spacing w:after="220"/>
        <w:ind w:hanging="720"/>
        <w:contextualSpacing w:val="0"/>
        <w:rPr>
          <w:rFonts w:eastAsia="Calibri" w:cs="Arial"/>
        </w:rPr>
      </w:pPr>
      <w:r>
        <w:rPr>
          <w:rFonts w:eastAsia="Calibri" w:cs="Arial"/>
        </w:rPr>
        <w:t xml:space="preserve">For a specific test instance, documentation </w:t>
      </w:r>
      <w:r w:rsidR="003A0737">
        <w:rPr>
          <w:rFonts w:eastAsia="Calibri" w:cs="Arial"/>
        </w:rPr>
        <w:t xml:space="preserve">will </w:t>
      </w:r>
      <w:r>
        <w:rPr>
          <w:rFonts w:eastAsia="Calibri" w:cs="Arial"/>
        </w:rPr>
        <w:t>include</w:t>
      </w:r>
      <w:r w:rsidR="009658F9">
        <w:rPr>
          <w:rFonts w:eastAsia="Calibri" w:cs="Arial"/>
        </w:rPr>
        <w:t xml:space="preserve"> </w:t>
      </w:r>
      <w:r w:rsidR="00AC1E28">
        <w:rPr>
          <w:rFonts w:eastAsia="Calibri" w:cs="Arial"/>
        </w:rPr>
        <w:t>the following</w:t>
      </w:r>
      <w:r>
        <w:rPr>
          <w:rFonts w:eastAsia="Calibri" w:cs="Arial"/>
        </w:rPr>
        <w:t>:</w:t>
      </w:r>
    </w:p>
    <w:p w:rsidR="00562A56" w:rsidRPr="00062DAF" w:rsidP="00792309" w14:paraId="737C2E37" w14:textId="0E1DE346">
      <w:pPr>
        <w:pStyle w:val="ListParagraph"/>
        <w:numPr>
          <w:ilvl w:val="1"/>
          <w:numId w:val="52"/>
        </w:numPr>
        <w:spacing w:after="220"/>
        <w:ind w:left="1440" w:hanging="720"/>
        <w:contextualSpacing w:val="0"/>
        <w:rPr>
          <w:rFonts w:eastAsia="Calibri" w:cs="Arial"/>
        </w:rPr>
      </w:pPr>
      <w:r w:rsidRPr="00062DAF">
        <w:rPr>
          <w:rFonts w:eastAsia="Calibri" w:cs="Arial"/>
        </w:rPr>
        <w:t xml:space="preserve">name of the test, authors of the test (by name and position), publisher of the test and the date published, and </w:t>
      </w:r>
      <w:r w:rsidR="00941F03">
        <w:rPr>
          <w:rFonts w:eastAsia="Calibri" w:cs="Arial"/>
        </w:rPr>
        <w:t xml:space="preserve">the </w:t>
      </w:r>
      <w:r w:rsidRPr="00062DAF">
        <w:rPr>
          <w:rFonts w:eastAsia="Calibri" w:cs="Arial"/>
        </w:rPr>
        <w:t>existence of alternate forms [Criterion</w:t>
      </w:r>
      <w:r w:rsidR="000B1E3B">
        <w:rPr>
          <w:rFonts w:eastAsia="Calibri" w:cs="Arial"/>
        </w:rPr>
        <w:t> </w:t>
      </w:r>
      <w:r w:rsidRPr="00062DAF">
        <w:rPr>
          <w:rFonts w:eastAsia="Calibri" w:cs="Arial"/>
        </w:rPr>
        <w:t>6.</w:t>
      </w:r>
      <w:r>
        <w:rPr>
          <w:rFonts w:eastAsia="Calibri" w:cs="Arial"/>
        </w:rPr>
        <w:t>20</w:t>
      </w:r>
      <w:r w:rsidRPr="00062DAF">
        <w:rPr>
          <w:rFonts w:eastAsia="Calibri" w:cs="Arial"/>
        </w:rPr>
        <w:t xml:space="preserve">] </w:t>
      </w:r>
    </w:p>
    <w:p w:rsidR="00562A56" w:rsidP="00792309" w14:paraId="1FFA0C05" w14:textId="533F98FC">
      <w:pPr>
        <w:pStyle w:val="ListParagraph"/>
        <w:numPr>
          <w:ilvl w:val="1"/>
          <w:numId w:val="52"/>
        </w:numPr>
        <w:spacing w:after="220"/>
        <w:ind w:left="1440" w:hanging="720"/>
        <w:contextualSpacing w:val="0"/>
        <w:rPr>
          <w:rFonts w:eastAsia="Calibri" w:cs="Arial"/>
        </w:rPr>
      </w:pPr>
      <w:r>
        <w:rPr>
          <w:rFonts w:eastAsia="Calibri" w:cs="Arial"/>
        </w:rPr>
        <w:t>d</w:t>
      </w:r>
      <w:r w:rsidRPr="00062DAF">
        <w:rPr>
          <w:rFonts w:eastAsia="Calibri" w:cs="Arial"/>
        </w:rPr>
        <w:t>ates of any revisions to the test</w:t>
      </w:r>
      <w:r w:rsidRPr="00562A56">
        <w:rPr>
          <w:rFonts w:eastAsia="Calibri" w:cs="Arial"/>
        </w:rPr>
        <w:t xml:space="preserve"> </w:t>
      </w:r>
      <w:r w:rsidRPr="00062DAF">
        <w:rPr>
          <w:rFonts w:eastAsia="Calibri" w:cs="Arial"/>
        </w:rPr>
        <w:t>and any additional statistical tests for the revised versions [Criterion 6.</w:t>
      </w:r>
      <w:r>
        <w:rPr>
          <w:rFonts w:eastAsia="Calibri" w:cs="Arial"/>
        </w:rPr>
        <w:t>21]</w:t>
      </w:r>
    </w:p>
    <w:p w:rsidR="00562A56" w:rsidP="00792309" w14:paraId="41232CB6" w14:textId="3D6623EB">
      <w:pPr>
        <w:pStyle w:val="ListParagraph"/>
        <w:numPr>
          <w:ilvl w:val="1"/>
          <w:numId w:val="52"/>
        </w:numPr>
        <w:spacing w:after="220"/>
        <w:ind w:left="1440" w:hanging="720"/>
        <w:contextualSpacing w:val="0"/>
        <w:rPr>
          <w:rFonts w:eastAsia="Calibri" w:cs="Arial"/>
        </w:rPr>
      </w:pPr>
      <w:r>
        <w:rPr>
          <w:rFonts w:eastAsia="Calibri" w:cs="Arial"/>
        </w:rPr>
        <w:t>i</w:t>
      </w:r>
      <w:r w:rsidRPr="00062DAF">
        <w:rPr>
          <w:rFonts w:eastAsia="Calibri" w:cs="Arial"/>
        </w:rPr>
        <w:t xml:space="preserve">nformation on revisions </w:t>
      </w:r>
      <w:r w:rsidR="000B1E3B">
        <w:rPr>
          <w:rFonts w:eastAsia="Calibri" w:cs="Arial"/>
        </w:rPr>
        <w:t>to</w:t>
      </w:r>
      <w:r w:rsidRPr="00062DAF">
        <w:rPr>
          <w:rFonts w:eastAsia="Calibri" w:cs="Arial"/>
        </w:rPr>
        <w:t xml:space="preserve"> the test associated with technology changes</w:t>
      </w:r>
      <w:r>
        <w:rPr>
          <w:rFonts w:eastAsia="Calibri" w:cs="Arial"/>
        </w:rPr>
        <w:t xml:space="preserve"> [Criterion</w:t>
      </w:r>
      <w:r w:rsidR="000B1E3B">
        <w:rPr>
          <w:rFonts w:eastAsia="Calibri" w:cs="Arial"/>
        </w:rPr>
        <w:t> </w:t>
      </w:r>
      <w:r>
        <w:rPr>
          <w:rFonts w:eastAsia="Calibri" w:cs="Arial"/>
        </w:rPr>
        <w:t>6.22]</w:t>
      </w:r>
    </w:p>
    <w:p w:rsidR="00562A56" w:rsidRPr="00062DAF" w:rsidP="00792309" w14:paraId="53207DD0" w14:textId="0AA8ACF5">
      <w:pPr>
        <w:pStyle w:val="ListParagraph"/>
        <w:numPr>
          <w:ilvl w:val="1"/>
          <w:numId w:val="52"/>
        </w:numPr>
        <w:spacing w:after="220"/>
        <w:ind w:left="1440" w:hanging="720"/>
        <w:contextualSpacing w:val="0"/>
        <w:rPr>
          <w:rFonts w:eastAsia="Calibri" w:cs="Arial"/>
          <w:bCs/>
        </w:rPr>
      </w:pPr>
      <w:r>
        <w:rPr>
          <w:rFonts w:eastAsia="Calibri" w:cs="Arial"/>
        </w:rPr>
        <w:t>a</w:t>
      </w:r>
      <w:r w:rsidRPr="00062DAF">
        <w:rPr>
          <w:rFonts w:eastAsia="Calibri" w:cs="Arial"/>
        </w:rPr>
        <w:t xml:space="preserve"> report on the evidence of the validity of the specified use of the test</w:t>
      </w:r>
      <w:r w:rsidR="007B43D2">
        <w:rPr>
          <w:rFonts w:eastAsia="Calibri" w:cs="Arial"/>
        </w:rPr>
        <w:t xml:space="preserve"> </w:t>
      </w:r>
      <w:r w:rsidRPr="00062DAF">
        <w:rPr>
          <w:rFonts w:eastAsia="Calibri" w:cs="Arial"/>
        </w:rPr>
        <w:t>[Criterion</w:t>
      </w:r>
      <w:r w:rsidR="000B1E3B">
        <w:rPr>
          <w:rFonts w:eastAsia="Calibri" w:cs="Arial"/>
        </w:rPr>
        <w:t> </w:t>
      </w:r>
      <w:r w:rsidRPr="00062DAF">
        <w:rPr>
          <w:rFonts w:eastAsia="Calibri" w:cs="Arial"/>
        </w:rPr>
        <w:t>6.</w:t>
      </w:r>
      <w:r>
        <w:rPr>
          <w:rFonts w:eastAsia="Calibri" w:cs="Arial"/>
        </w:rPr>
        <w:t>23</w:t>
      </w:r>
      <w:r w:rsidRPr="00062DAF">
        <w:rPr>
          <w:rFonts w:eastAsia="Calibri" w:cs="Arial"/>
        </w:rPr>
        <w:t>]</w:t>
      </w:r>
    </w:p>
    <w:p w:rsidR="00562A56" w:rsidRPr="00062DAF" w:rsidP="00792309" w14:paraId="208774D9" w14:textId="07AB6D1D">
      <w:pPr>
        <w:pStyle w:val="ListParagraph"/>
        <w:numPr>
          <w:ilvl w:val="2"/>
          <w:numId w:val="11"/>
        </w:numPr>
        <w:spacing w:after="220"/>
        <w:ind w:hanging="720"/>
        <w:contextualSpacing w:val="0"/>
        <w:rPr>
          <w:rFonts w:eastAsia="Calibri" w:cs="Arial"/>
        </w:rPr>
      </w:pPr>
      <w:r>
        <w:rPr>
          <w:rFonts w:eastAsia="Calibri" w:cs="Arial"/>
        </w:rPr>
        <w:t>T</w:t>
      </w:r>
      <w:r w:rsidRPr="00062DAF">
        <w:rPr>
          <w:rFonts w:eastAsia="Calibri" w:cs="Arial"/>
        </w:rPr>
        <w:t xml:space="preserve">he </w:t>
      </w:r>
      <w:r>
        <w:rPr>
          <w:rFonts w:eastAsia="Calibri" w:cs="Arial"/>
        </w:rPr>
        <w:t>documentation</w:t>
      </w:r>
      <w:r w:rsidRPr="00062DAF">
        <w:rPr>
          <w:rFonts w:eastAsia="Calibri" w:cs="Arial"/>
        </w:rPr>
        <w:t xml:space="preserve"> should avoid referring to correlations between items and total test score as evidence of validity [Criterion</w:t>
      </w:r>
      <w:r w:rsidR="00D02721">
        <w:rPr>
          <w:rFonts w:eastAsia="Calibri" w:cs="Arial"/>
        </w:rPr>
        <w:t> </w:t>
      </w:r>
      <w:r w:rsidRPr="00062DAF">
        <w:rPr>
          <w:rFonts w:eastAsia="Calibri" w:cs="Arial"/>
        </w:rPr>
        <w:t>6.</w:t>
      </w:r>
      <w:r>
        <w:rPr>
          <w:rFonts w:eastAsia="Calibri" w:cs="Arial"/>
        </w:rPr>
        <w:t>24</w:t>
      </w:r>
      <w:r w:rsidRPr="00062DAF">
        <w:rPr>
          <w:rFonts w:eastAsia="Calibri" w:cs="Arial"/>
        </w:rPr>
        <w:t>]</w:t>
      </w:r>
      <w:r w:rsidR="008C12DC">
        <w:rPr>
          <w:rFonts w:eastAsia="Calibri" w:cs="Arial"/>
        </w:rPr>
        <w:t>.</w:t>
      </w:r>
    </w:p>
    <w:p w:rsidR="00562A56" w:rsidRPr="00062DAF" w:rsidP="00792309" w14:paraId="16B6004F" w14:textId="6A934243">
      <w:pPr>
        <w:pStyle w:val="ListParagraph"/>
        <w:numPr>
          <w:ilvl w:val="1"/>
          <w:numId w:val="52"/>
        </w:numPr>
        <w:spacing w:after="220"/>
        <w:ind w:left="1440" w:hanging="720"/>
        <w:contextualSpacing w:val="0"/>
        <w:rPr>
          <w:rFonts w:eastAsia="Calibri" w:cs="Arial"/>
        </w:rPr>
      </w:pPr>
      <w:r>
        <w:rPr>
          <w:rFonts w:eastAsia="Calibri" w:cs="Arial"/>
        </w:rPr>
        <w:t>a</w:t>
      </w:r>
      <w:r w:rsidRPr="00062DAF">
        <w:rPr>
          <w:rFonts w:eastAsia="Calibri" w:cs="Arial"/>
        </w:rPr>
        <w:t xml:space="preserve"> description of criterion variables, adequacy of criterion variables, and aspects of criterion performance that are not adequately reflected in the criterion measure(s) when criterion validity is reported [Criterion 6.</w:t>
      </w:r>
      <w:r>
        <w:rPr>
          <w:rFonts w:eastAsia="Calibri" w:cs="Arial"/>
        </w:rPr>
        <w:t>25</w:t>
      </w:r>
      <w:r w:rsidRPr="00062DAF">
        <w:rPr>
          <w:rFonts w:eastAsia="Calibri" w:cs="Arial"/>
        </w:rPr>
        <w:t>]</w:t>
      </w:r>
    </w:p>
    <w:p w:rsidR="00EC5323" w:rsidRPr="00204793" w:rsidP="00792309" w14:paraId="160C5632" w14:textId="02A1C708">
      <w:pPr>
        <w:pStyle w:val="ListParagraph"/>
        <w:numPr>
          <w:ilvl w:val="1"/>
          <w:numId w:val="52"/>
        </w:numPr>
        <w:spacing w:after="220"/>
        <w:ind w:left="1440" w:hanging="720"/>
        <w:contextualSpacing w:val="0"/>
        <w:rPr>
          <w:rFonts w:eastAsia="Calibri" w:cs="Arial"/>
        </w:rPr>
      </w:pPr>
      <w:r>
        <w:rPr>
          <w:rFonts w:eastAsia="Calibri" w:cs="Arial"/>
        </w:rPr>
        <w:t>s</w:t>
      </w:r>
      <w:r w:rsidRPr="00062DAF" w:rsidR="00562A56">
        <w:rPr>
          <w:rFonts w:eastAsia="Calibri" w:cs="Arial"/>
        </w:rPr>
        <w:t xml:space="preserve">tatements expressing relationships that are presented in quantitative terms so that the reader can tell how much confidence to attach to them (e.g., “the correlation with </w:t>
      </w:r>
      <w:r w:rsidR="002063AE">
        <w:rPr>
          <w:rFonts w:eastAsia="Calibri" w:cs="Arial"/>
        </w:rPr>
        <w:t>v</w:t>
      </w:r>
      <w:r w:rsidRPr="00062DAF" w:rsidR="00562A56">
        <w:rPr>
          <w:rFonts w:eastAsia="Calibri" w:cs="Arial"/>
        </w:rPr>
        <w:t xml:space="preserve">ariable X is 0.55” rather than “the test correlates substantially with </w:t>
      </w:r>
      <w:r w:rsidR="002063AE">
        <w:rPr>
          <w:rFonts w:eastAsia="Calibri" w:cs="Arial"/>
        </w:rPr>
        <w:t>v</w:t>
      </w:r>
      <w:r w:rsidRPr="00062DAF" w:rsidR="00562A56">
        <w:rPr>
          <w:rFonts w:eastAsia="Calibri" w:cs="Arial"/>
        </w:rPr>
        <w:t>ariable X”) [Criterion 6.</w:t>
      </w:r>
      <w:r w:rsidR="00562A56">
        <w:rPr>
          <w:rFonts w:eastAsia="Calibri" w:cs="Arial"/>
        </w:rPr>
        <w:t>26</w:t>
      </w:r>
      <w:r w:rsidRPr="00062DAF" w:rsidR="00562A56">
        <w:rPr>
          <w:rFonts w:eastAsia="Calibri" w:cs="Arial"/>
        </w:rPr>
        <w:t>]</w:t>
      </w:r>
    </w:p>
    <w:p w:rsidR="00200538" w:rsidRPr="00204793" w:rsidP="009B5E19" w14:paraId="76B8F209" w14:textId="2DD95AB7">
      <w:pPr>
        <w:pStyle w:val="ListParagraph"/>
        <w:numPr>
          <w:ilvl w:val="0"/>
          <w:numId w:val="10"/>
        </w:numPr>
        <w:spacing w:after="220"/>
        <w:contextualSpacing w:val="0"/>
        <w:rPr>
          <w:rFonts w:eastAsia="Calibri" w:cs="Arial"/>
        </w:rPr>
      </w:pPr>
      <w:r w:rsidRPr="00204793">
        <w:rPr>
          <w:rFonts w:eastAsia="Calibri" w:cs="Arial"/>
        </w:rPr>
        <w:t xml:space="preserve">Additionally, for computer-based testing, the </w:t>
      </w:r>
      <w:r w:rsidR="00280F63">
        <w:rPr>
          <w:rFonts w:eastAsia="Calibri" w:cs="Arial"/>
        </w:rPr>
        <w:t xml:space="preserve">test </w:t>
      </w:r>
      <w:r w:rsidRPr="00204793">
        <w:rPr>
          <w:rFonts w:eastAsia="Calibri" w:cs="Arial"/>
        </w:rPr>
        <w:t xml:space="preserve">manual </w:t>
      </w:r>
      <w:r w:rsidRPr="00204793" w:rsidR="00E1246E">
        <w:rPr>
          <w:rFonts w:eastAsia="Calibri" w:cs="Arial"/>
        </w:rPr>
        <w:t xml:space="preserve">also </w:t>
      </w:r>
      <w:r w:rsidRPr="00204793">
        <w:rPr>
          <w:rFonts w:eastAsia="Calibri" w:cs="Arial"/>
        </w:rPr>
        <w:t>include</w:t>
      </w:r>
      <w:r w:rsidR="007015F2">
        <w:rPr>
          <w:rFonts w:eastAsia="Calibri" w:cs="Arial"/>
        </w:rPr>
        <w:t>s</w:t>
      </w:r>
      <w:r w:rsidRPr="00204793">
        <w:rPr>
          <w:rFonts w:eastAsia="Calibri" w:cs="Arial"/>
        </w:rPr>
        <w:t xml:space="preserve"> the following:</w:t>
      </w:r>
    </w:p>
    <w:p w:rsidR="00F97CCE" w:rsidRPr="00204793" w:rsidP="009B5E19" w14:paraId="19F0747A" w14:textId="0C426965">
      <w:pPr>
        <w:pStyle w:val="ListParagraph"/>
        <w:numPr>
          <w:ilvl w:val="1"/>
          <w:numId w:val="52"/>
        </w:numPr>
        <w:spacing w:after="220"/>
        <w:ind w:left="1440" w:hanging="720"/>
        <w:rPr>
          <w:rFonts w:eastAsia="Calibri" w:cs="Arial"/>
        </w:rPr>
      </w:pPr>
      <w:r>
        <w:rPr>
          <w:rFonts w:eastAsia="Calibri" w:cs="Arial"/>
        </w:rPr>
        <w:t>i</w:t>
      </w:r>
      <w:r w:rsidRPr="00204793">
        <w:rPr>
          <w:rFonts w:eastAsia="Calibri" w:cs="Arial"/>
        </w:rPr>
        <w:t>nformation on any necessary computer software installation</w:t>
      </w:r>
      <w:r w:rsidRPr="00204793" w:rsidR="003A3146">
        <w:rPr>
          <w:rFonts w:eastAsia="Calibri" w:cs="Arial"/>
        </w:rPr>
        <w:t xml:space="preserve"> </w:t>
      </w:r>
      <w:r w:rsidRPr="00204793" w:rsidR="00461E9F">
        <w:rPr>
          <w:rFonts w:eastAsia="Calibri" w:cs="Arial"/>
        </w:rPr>
        <w:t>[Criterion</w:t>
      </w:r>
      <w:r w:rsidR="00E01860">
        <w:rPr>
          <w:rFonts w:eastAsia="Calibri" w:cs="Arial"/>
        </w:rPr>
        <w:t> </w:t>
      </w:r>
      <w:r w:rsidRPr="00204793" w:rsidR="00461E9F">
        <w:rPr>
          <w:rFonts w:eastAsia="Calibri" w:cs="Arial"/>
        </w:rPr>
        <w:t>6.</w:t>
      </w:r>
      <w:r w:rsidRPr="00204793" w:rsidR="001E4B4E">
        <w:rPr>
          <w:rFonts w:eastAsia="Calibri" w:cs="Arial"/>
        </w:rPr>
        <w:t>2</w:t>
      </w:r>
      <w:r w:rsidR="0007799D">
        <w:rPr>
          <w:rFonts w:eastAsia="Calibri" w:cs="Arial"/>
        </w:rPr>
        <w:t>7</w:t>
      </w:r>
      <w:r w:rsidRPr="00204793" w:rsidR="00461E9F">
        <w:rPr>
          <w:rFonts w:eastAsia="Calibri" w:cs="Arial"/>
        </w:rPr>
        <w:t>]</w:t>
      </w:r>
    </w:p>
    <w:p w:rsidR="00F97CCE" w:rsidRPr="00204793" w:rsidP="009B5E19" w14:paraId="38B13467" w14:textId="2DDCA09E">
      <w:pPr>
        <w:pStyle w:val="ListParagraph"/>
        <w:numPr>
          <w:ilvl w:val="1"/>
          <w:numId w:val="52"/>
        </w:numPr>
        <w:spacing w:after="220"/>
        <w:ind w:left="1440" w:hanging="720"/>
        <w:rPr>
          <w:rFonts w:eastAsia="Calibri" w:cs="Arial"/>
        </w:rPr>
      </w:pPr>
      <w:r>
        <w:rPr>
          <w:rFonts w:eastAsia="Calibri" w:cs="Arial"/>
        </w:rPr>
        <w:t>i</w:t>
      </w:r>
      <w:r w:rsidRPr="00204793">
        <w:rPr>
          <w:rFonts w:eastAsia="Calibri" w:cs="Arial"/>
        </w:rPr>
        <w:t>nformation on operation of the software</w:t>
      </w:r>
      <w:r w:rsidRPr="00204793" w:rsidR="003A3146">
        <w:rPr>
          <w:rFonts w:eastAsia="Calibri" w:cs="Arial"/>
        </w:rPr>
        <w:t xml:space="preserve"> </w:t>
      </w:r>
      <w:r w:rsidRPr="00204793" w:rsidR="00461E9F">
        <w:rPr>
          <w:rFonts w:eastAsia="Calibri" w:cs="Arial"/>
        </w:rPr>
        <w:t>[Criterion 6.</w:t>
      </w:r>
      <w:r w:rsidRPr="00204793" w:rsidR="001E4B4E">
        <w:rPr>
          <w:rFonts w:eastAsia="Calibri" w:cs="Arial"/>
        </w:rPr>
        <w:t>2</w:t>
      </w:r>
      <w:r w:rsidR="0007799D">
        <w:rPr>
          <w:rFonts w:eastAsia="Calibri" w:cs="Arial"/>
        </w:rPr>
        <w:t>8</w:t>
      </w:r>
      <w:r w:rsidRPr="00204793" w:rsidR="00461E9F">
        <w:rPr>
          <w:rFonts w:eastAsia="Calibri" w:cs="Arial"/>
        </w:rPr>
        <w:t>]</w:t>
      </w:r>
    </w:p>
    <w:p w:rsidR="009F221C" w:rsidRPr="00204793" w:rsidP="009B5E19" w14:paraId="46798A87" w14:textId="24EA416D">
      <w:pPr>
        <w:pStyle w:val="ListParagraph"/>
        <w:numPr>
          <w:ilvl w:val="1"/>
          <w:numId w:val="52"/>
        </w:numPr>
        <w:ind w:left="1440" w:hanging="720"/>
        <w:rPr>
          <w:rFonts w:eastAsia="Calibri" w:cs="Arial"/>
        </w:rPr>
      </w:pPr>
      <w:r>
        <w:rPr>
          <w:rFonts w:eastAsia="Calibri" w:cs="Arial"/>
        </w:rPr>
        <w:t>p</w:t>
      </w:r>
      <w:r w:rsidRPr="00204793" w:rsidR="00EC5323">
        <w:rPr>
          <w:rFonts w:eastAsia="Calibri" w:cs="Arial"/>
        </w:rPr>
        <w:t xml:space="preserve">rovision for </w:t>
      </w:r>
      <w:r w:rsidRPr="00204793" w:rsidR="00F97CCE">
        <w:rPr>
          <w:rFonts w:eastAsia="Calibri" w:cs="Arial"/>
        </w:rPr>
        <w:t>technical support</w:t>
      </w:r>
      <w:r w:rsidRPr="00204793" w:rsidR="003A3146">
        <w:rPr>
          <w:rFonts w:eastAsia="Calibri" w:cs="Arial"/>
        </w:rPr>
        <w:t xml:space="preserve"> </w:t>
      </w:r>
      <w:r w:rsidRPr="00204793" w:rsidR="00461E9F">
        <w:rPr>
          <w:rFonts w:eastAsia="Calibri" w:cs="Arial"/>
        </w:rPr>
        <w:t>[Criterion 6.</w:t>
      </w:r>
      <w:r w:rsidRPr="00204793" w:rsidR="001E4B4E">
        <w:rPr>
          <w:rFonts w:eastAsia="Calibri" w:cs="Arial"/>
        </w:rPr>
        <w:t>2</w:t>
      </w:r>
      <w:r w:rsidR="0007799D">
        <w:rPr>
          <w:rFonts w:eastAsia="Calibri" w:cs="Arial"/>
        </w:rPr>
        <w:t>9</w:t>
      </w:r>
      <w:r w:rsidRPr="00204793" w:rsidR="00461E9F">
        <w:rPr>
          <w:rFonts w:eastAsia="Calibri" w:cs="Arial"/>
        </w:rPr>
        <w:t>]</w:t>
      </w:r>
    </w:p>
    <w:bookmarkEnd w:id="11"/>
    <w:p w:rsidR="00F97CCE" w:rsidRPr="00204793" w:rsidP="00E73393" w14:paraId="747A9EB5" w14:textId="77777777">
      <w:pPr>
        <w:contextualSpacing/>
        <w:rPr>
          <w:rFonts w:eastAsia="Calibri" w:cs="Arial"/>
        </w:rPr>
      </w:pPr>
    </w:p>
    <w:p w:rsidR="00F97CCE" w:rsidRPr="00204793" w:rsidP="009B5E19" w14:paraId="1F276DFB" w14:textId="38D1A88B">
      <w:pPr>
        <w:keepNext/>
        <w:contextualSpacing/>
        <w:rPr>
          <w:rFonts w:eastAsia="Calibri" w:cs="Arial"/>
          <w:b/>
        </w:rPr>
      </w:pPr>
      <w:r>
        <w:rPr>
          <w:rFonts w:eastAsia="Calibri" w:cs="Arial"/>
          <w:b/>
          <w:bCs/>
        </w:rPr>
        <w:t>7</w:t>
      </w:r>
      <w:r w:rsidRPr="00204793" w:rsidR="009C41D2">
        <w:rPr>
          <w:rFonts w:eastAsia="Calibri" w:cs="Arial"/>
          <w:b/>
        </w:rPr>
        <w:t xml:space="preserve">.0 </w:t>
      </w:r>
      <w:r w:rsidRPr="00204793" w:rsidR="009C41D2">
        <w:rPr>
          <w:rFonts w:eastAsia="Calibri" w:cs="Arial"/>
          <w:b/>
        </w:rPr>
        <w:tab/>
      </w:r>
      <w:r w:rsidRPr="00204793">
        <w:rPr>
          <w:rFonts w:eastAsia="Calibri" w:cs="Arial"/>
          <w:b/>
        </w:rPr>
        <w:t xml:space="preserve">Additional Characteristics of </w:t>
      </w:r>
      <w:r w:rsidRPr="00204793">
        <w:rPr>
          <w:rFonts w:eastAsia="Calibri" w:cs="Arial"/>
          <w:b/>
        </w:rPr>
        <w:t>High</w:t>
      </w:r>
      <w:r w:rsidRPr="00204793" w:rsidR="00E025B0">
        <w:rPr>
          <w:rFonts w:eastAsia="Calibri" w:cs="Arial"/>
          <w:b/>
        </w:rPr>
        <w:t>-Quality</w:t>
      </w:r>
      <w:r w:rsidRPr="00204793">
        <w:rPr>
          <w:rFonts w:eastAsia="Calibri" w:cs="Arial"/>
          <w:b/>
        </w:rPr>
        <w:t xml:space="preserve"> Test Materials</w:t>
      </w:r>
    </w:p>
    <w:p w:rsidR="00F97CCE" w:rsidRPr="009B5E19" w:rsidP="009B5E19" w14:paraId="46B30323" w14:textId="77777777">
      <w:pPr>
        <w:keepNext/>
        <w:contextualSpacing/>
      </w:pPr>
    </w:p>
    <w:p w:rsidR="00F97CCE" w:rsidRPr="00204793" w:rsidP="00E73393" w14:paraId="5C8C1E18" w14:textId="39FA0808">
      <w:pPr>
        <w:rPr>
          <w:rFonts w:eastAsia="Calibri" w:cs="Arial"/>
        </w:rPr>
      </w:pPr>
      <w:r w:rsidRPr="00204793">
        <w:rPr>
          <w:rFonts w:eastAsia="Calibri" w:cs="Arial"/>
        </w:rPr>
        <w:t xml:space="preserve">Some characteristics </w:t>
      </w:r>
      <w:r w:rsidR="007104CE">
        <w:rPr>
          <w:rFonts w:eastAsia="Calibri" w:cs="Arial"/>
        </w:rPr>
        <w:t xml:space="preserve">of high-quality test materials </w:t>
      </w:r>
      <w:r w:rsidRPr="00204793">
        <w:rPr>
          <w:rFonts w:eastAsia="Calibri" w:cs="Arial"/>
        </w:rPr>
        <w:t xml:space="preserve">apply specifically to written and </w:t>
      </w:r>
      <w:r w:rsidR="00B14076">
        <w:rPr>
          <w:rFonts w:eastAsia="Calibri" w:cs="Arial"/>
        </w:rPr>
        <w:t xml:space="preserve">to </w:t>
      </w:r>
      <w:r w:rsidRPr="00204793">
        <w:rPr>
          <w:rFonts w:eastAsia="Calibri" w:cs="Arial"/>
        </w:rPr>
        <w:t>computer</w:t>
      </w:r>
      <w:r w:rsidR="00C94EB6">
        <w:rPr>
          <w:rFonts w:eastAsia="Calibri" w:cs="Arial"/>
        </w:rPr>
        <w:noBreakHyphen/>
      </w:r>
      <w:r w:rsidRPr="00204793">
        <w:rPr>
          <w:rFonts w:eastAsia="Calibri" w:cs="Arial"/>
        </w:rPr>
        <w:t xml:space="preserve">based tests. These are </w:t>
      </w:r>
      <w:r w:rsidRPr="006305C2">
        <w:rPr>
          <w:rFonts w:eastAsia="Calibri" w:cs="Arial"/>
        </w:rPr>
        <w:t xml:space="preserve">described </w:t>
      </w:r>
      <w:r w:rsidR="006305C2">
        <w:rPr>
          <w:rFonts w:eastAsia="Calibri" w:cs="Arial"/>
        </w:rPr>
        <w:t>in the sections that follow</w:t>
      </w:r>
      <w:r w:rsidRPr="006305C2">
        <w:rPr>
          <w:rFonts w:eastAsia="Calibri" w:cs="Arial"/>
        </w:rPr>
        <w:t>.</w:t>
      </w:r>
      <w:r w:rsidRPr="00204793">
        <w:rPr>
          <w:rFonts w:eastAsia="Calibri" w:cs="Arial"/>
        </w:rPr>
        <w:t xml:space="preserve"> </w:t>
      </w:r>
    </w:p>
    <w:p w:rsidR="00F97CCE" w:rsidRPr="009B5E19" w:rsidP="00F62A72" w14:paraId="066B6A65" w14:textId="77777777">
      <w:pPr>
        <w:autoSpaceDE w:val="0"/>
        <w:autoSpaceDN w:val="0"/>
        <w:adjustRightInd w:val="0"/>
      </w:pPr>
    </w:p>
    <w:p w:rsidR="00F97CCE" w:rsidRPr="00204793" w:rsidP="00E73393" w14:paraId="61DD58D7" w14:textId="224C3DCF">
      <w:pPr>
        <w:rPr>
          <w:rFonts w:eastAsia="Calibri" w:cs="Arial"/>
          <w:i/>
          <w:u w:val="single"/>
        </w:rPr>
      </w:pPr>
      <w:r w:rsidRPr="00EF7123">
        <w:rPr>
          <w:rFonts w:eastAsia="Calibri" w:cs="Arial"/>
          <w:i/>
          <w:u w:val="single"/>
        </w:rPr>
        <w:t>High</w:t>
      </w:r>
      <w:r w:rsidRPr="00EF7123" w:rsidR="00E025B0">
        <w:rPr>
          <w:rFonts w:eastAsia="Calibri" w:cs="Arial"/>
          <w:i/>
          <w:u w:val="single"/>
        </w:rPr>
        <w:t>-</w:t>
      </w:r>
      <w:r w:rsidRPr="00EF7123" w:rsidR="00B5241B">
        <w:rPr>
          <w:rFonts w:eastAsia="Calibri" w:cs="Arial"/>
          <w:i/>
          <w:u w:val="single"/>
        </w:rPr>
        <w:t>Q</w:t>
      </w:r>
      <w:r w:rsidRPr="00EF7123">
        <w:rPr>
          <w:rFonts w:eastAsia="Calibri" w:cs="Arial"/>
          <w:i/>
          <w:u w:val="single"/>
        </w:rPr>
        <w:t xml:space="preserve">uality </w:t>
      </w:r>
      <w:r w:rsidRPr="00EF7123" w:rsidR="00622928">
        <w:rPr>
          <w:rFonts w:eastAsia="Calibri" w:cs="Arial"/>
          <w:i/>
          <w:u w:val="single"/>
        </w:rPr>
        <w:t>Written Test Materials</w:t>
      </w:r>
    </w:p>
    <w:p w:rsidR="00F97CCE" w:rsidRPr="009B5E19" w:rsidP="00F62A72" w14:paraId="03A61A22" w14:textId="77777777">
      <w:pPr>
        <w:autoSpaceDE w:val="0"/>
        <w:autoSpaceDN w:val="0"/>
        <w:adjustRightInd w:val="0"/>
      </w:pPr>
    </w:p>
    <w:p w:rsidR="00F97CCE" w:rsidRPr="00204793" w:rsidP="00E73393" w14:paraId="16453EA8" w14:textId="1A758E37">
      <w:pPr>
        <w:autoSpaceDE w:val="0"/>
        <w:autoSpaceDN w:val="0"/>
        <w:adjustRightInd w:val="0"/>
        <w:rPr>
          <w:rFonts w:eastAsia="Calibri" w:cs="Arial"/>
        </w:rPr>
      </w:pPr>
      <w:r w:rsidRPr="00204793">
        <w:rPr>
          <w:rFonts w:eastAsia="Calibri" w:cs="Arial"/>
        </w:rPr>
        <w:t>NUREG-1021</w:t>
      </w:r>
      <w:r w:rsidR="008A0B12">
        <w:rPr>
          <w:rFonts w:eastAsia="Calibri" w:cs="Arial"/>
        </w:rPr>
        <w:t>,</w:t>
      </w:r>
      <w:r w:rsidRPr="00204793">
        <w:rPr>
          <w:rFonts w:eastAsia="Calibri" w:cs="Arial"/>
        </w:rPr>
        <w:t xml:space="preserve"> Form 4.2-2, “Question Development Checklist,” can be used as a job aid during the process of developing and reviewing written examination questions. </w:t>
      </w:r>
      <w:r w:rsidR="00045FFD">
        <w:rPr>
          <w:rFonts w:eastAsia="Calibri" w:cs="Arial"/>
        </w:rPr>
        <w:t>NUREG-1021,</w:t>
      </w:r>
      <w:r w:rsidRPr="00204793">
        <w:rPr>
          <w:rFonts w:eastAsia="Calibri" w:cs="Arial"/>
        </w:rPr>
        <w:t xml:space="preserve"> Appendix B, “Examples of Written Examination Questions,” </w:t>
      </w:r>
      <w:r w:rsidR="00175F6B">
        <w:rPr>
          <w:rFonts w:eastAsia="Calibri" w:cs="Arial"/>
        </w:rPr>
        <w:t>gives</w:t>
      </w:r>
      <w:r w:rsidRPr="00204793">
        <w:rPr>
          <w:rFonts w:eastAsia="Calibri" w:cs="Arial"/>
        </w:rPr>
        <w:t xml:space="preserve"> examples that illustrate psychometric errors to avoid. </w:t>
      </w:r>
    </w:p>
    <w:p w:rsidR="00F97CCE" w:rsidRPr="00204793" w:rsidP="00E73393" w14:paraId="79815E43" w14:textId="77777777">
      <w:pPr>
        <w:autoSpaceDE w:val="0"/>
        <w:autoSpaceDN w:val="0"/>
        <w:adjustRightInd w:val="0"/>
        <w:rPr>
          <w:rFonts w:eastAsia="Calibri" w:cs="Arial"/>
        </w:rPr>
      </w:pPr>
    </w:p>
    <w:p w:rsidR="00F97CCE" w:rsidP="00E73393" w14:paraId="67D882F8" w14:textId="512C78FF">
      <w:pPr>
        <w:rPr>
          <w:rFonts w:eastAsia="Calibri" w:cs="Arial"/>
        </w:rPr>
      </w:pPr>
      <w:r w:rsidRPr="00204793">
        <w:rPr>
          <w:rFonts w:eastAsia="Calibri" w:cs="Arial"/>
        </w:rPr>
        <w:t xml:space="preserve">Additional </w:t>
      </w:r>
      <w:r w:rsidR="00FC4202">
        <w:rPr>
          <w:rFonts w:eastAsia="Calibri" w:cs="Arial"/>
        </w:rPr>
        <w:t>c</w:t>
      </w:r>
      <w:r w:rsidRPr="00204793" w:rsidR="00FC4202">
        <w:rPr>
          <w:rFonts w:eastAsia="Calibri" w:cs="Arial"/>
        </w:rPr>
        <w:t xml:space="preserve">haracteristics </w:t>
      </w:r>
      <w:r w:rsidR="003F2599">
        <w:rPr>
          <w:rFonts w:eastAsia="Calibri" w:cs="Arial"/>
        </w:rPr>
        <w:t>of high</w:t>
      </w:r>
      <w:r w:rsidR="003F2599">
        <w:rPr>
          <w:rFonts w:eastAsia="Calibri" w:cs="Arial"/>
        </w:rPr>
        <w:noBreakHyphen/>
        <w:t xml:space="preserve">quality written test materials </w:t>
      </w:r>
      <w:r w:rsidRPr="00204793">
        <w:rPr>
          <w:rFonts w:eastAsia="Calibri" w:cs="Arial"/>
        </w:rPr>
        <w:t>include</w:t>
      </w:r>
      <w:r w:rsidR="00676148">
        <w:rPr>
          <w:rFonts w:eastAsia="Calibri" w:cs="Arial"/>
        </w:rPr>
        <w:t xml:space="preserve"> the following</w:t>
      </w:r>
      <w:r w:rsidRPr="00204793">
        <w:rPr>
          <w:rFonts w:eastAsia="Calibri" w:cs="Arial"/>
        </w:rPr>
        <w:t xml:space="preserve">: </w:t>
      </w:r>
    </w:p>
    <w:p w:rsidR="003F2599" w:rsidRPr="00204793" w:rsidP="003F2599" w14:paraId="322A9C57" w14:textId="77777777">
      <w:pPr>
        <w:rPr>
          <w:rFonts w:eastAsia="Calibri" w:cs="Arial"/>
        </w:rPr>
      </w:pPr>
    </w:p>
    <w:p w:rsidR="00F97CCE" w:rsidRPr="00204793" w:rsidP="009B5E19" w14:paraId="782555E8" w14:textId="6E6E6C38">
      <w:pPr>
        <w:numPr>
          <w:ilvl w:val="0"/>
          <w:numId w:val="13"/>
        </w:numPr>
        <w:autoSpaceDE w:val="0"/>
        <w:autoSpaceDN w:val="0"/>
        <w:adjustRightInd w:val="0"/>
        <w:spacing w:after="220"/>
        <w:ind w:hanging="720"/>
        <w:rPr>
          <w:rFonts w:eastAsia="Calibri" w:cs="Arial"/>
        </w:rPr>
      </w:pPr>
      <w:r>
        <w:rPr>
          <w:rFonts w:eastAsia="Calibri" w:cs="Arial"/>
        </w:rPr>
        <w:t>c</w:t>
      </w:r>
      <w:r w:rsidRPr="00204793">
        <w:rPr>
          <w:rFonts w:eastAsia="Calibri" w:cs="Arial"/>
        </w:rPr>
        <w:t>orrectly formulated items (</w:t>
      </w:r>
      <w:r w:rsidR="003F2599">
        <w:rPr>
          <w:rFonts w:eastAsia="Calibri" w:cs="Arial"/>
        </w:rPr>
        <w:t>refer to</w:t>
      </w:r>
      <w:r w:rsidRPr="00204793">
        <w:rPr>
          <w:rFonts w:eastAsia="Calibri" w:cs="Arial"/>
        </w:rPr>
        <w:t xml:space="preserve"> NUREG-1021</w:t>
      </w:r>
      <w:r w:rsidR="005E7AA2">
        <w:rPr>
          <w:rFonts w:eastAsia="Calibri" w:cs="Arial"/>
        </w:rPr>
        <w:t>,</w:t>
      </w:r>
      <w:r w:rsidRPr="00204793">
        <w:rPr>
          <w:rFonts w:eastAsia="Calibri" w:cs="Arial"/>
        </w:rPr>
        <w:t xml:space="preserve"> Appendix B)</w:t>
      </w:r>
    </w:p>
    <w:p w:rsidR="00F97CCE" w:rsidRPr="00204793" w:rsidP="009B5E19" w14:paraId="6220FDB0" w14:textId="56B9095D">
      <w:pPr>
        <w:numPr>
          <w:ilvl w:val="0"/>
          <w:numId w:val="13"/>
        </w:numPr>
        <w:spacing w:after="220"/>
        <w:ind w:hanging="720"/>
        <w:rPr>
          <w:rFonts w:eastAsia="Calibri" w:cs="Arial"/>
        </w:rPr>
      </w:pPr>
      <w:r>
        <w:rPr>
          <w:rFonts w:eastAsia="Calibri" w:cs="Arial"/>
        </w:rPr>
        <w:t>s</w:t>
      </w:r>
      <w:r w:rsidRPr="00204793">
        <w:rPr>
          <w:rFonts w:eastAsia="Calibri" w:cs="Arial"/>
        </w:rPr>
        <w:t>tandardized test items</w:t>
      </w:r>
    </w:p>
    <w:p w:rsidR="00F97CCE" w:rsidRPr="00204793" w:rsidP="009B5E19" w14:paraId="26B129E6" w14:textId="7F669B8F">
      <w:pPr>
        <w:numPr>
          <w:ilvl w:val="0"/>
          <w:numId w:val="13"/>
        </w:numPr>
        <w:spacing w:after="220"/>
        <w:ind w:hanging="720"/>
        <w:rPr>
          <w:rFonts w:eastAsia="Calibri" w:cs="Arial"/>
        </w:rPr>
      </w:pPr>
      <w:r>
        <w:rPr>
          <w:rFonts w:eastAsia="Calibri" w:cs="Arial"/>
        </w:rPr>
        <w:t>t</w:t>
      </w:r>
      <w:r w:rsidRPr="00204793">
        <w:rPr>
          <w:rFonts w:eastAsia="Calibri" w:cs="Arial"/>
        </w:rPr>
        <w:t>he items, test booklet, answering scales, and answer form follow user</w:t>
      </w:r>
      <w:r w:rsidR="009C4E54">
        <w:rPr>
          <w:rFonts w:eastAsia="Calibri" w:cs="Arial"/>
        </w:rPr>
        <w:noBreakHyphen/>
      </w:r>
      <w:r w:rsidRPr="00204793">
        <w:rPr>
          <w:rFonts w:eastAsia="Calibri" w:cs="Arial"/>
        </w:rPr>
        <w:t>centered</w:t>
      </w:r>
      <w:r>
        <w:rPr>
          <w:rStyle w:val="FootnoteReference"/>
          <w:rFonts w:eastAsia="Calibri" w:cs="Arial"/>
        </w:rPr>
        <w:footnoteReference w:id="6"/>
      </w:r>
      <w:r w:rsidRPr="00204793">
        <w:rPr>
          <w:rFonts w:eastAsia="Calibri" w:cs="Arial"/>
        </w:rPr>
        <w:t xml:space="preserve"> design principles in a way that errors can be avoided when completing</w:t>
      </w:r>
      <w:r w:rsidR="005D7394">
        <w:rPr>
          <w:rFonts w:eastAsia="Calibri" w:cs="Arial"/>
        </w:rPr>
        <w:t xml:space="preserve"> the test</w:t>
      </w:r>
    </w:p>
    <w:p w:rsidR="00F97CCE" w:rsidRPr="00204793" w:rsidP="009B5E19" w14:paraId="75A111AD" w14:textId="1B716AA3">
      <w:pPr>
        <w:numPr>
          <w:ilvl w:val="0"/>
          <w:numId w:val="13"/>
        </w:numPr>
        <w:spacing w:after="220"/>
        <w:ind w:hanging="720"/>
        <w:rPr>
          <w:rFonts w:eastAsia="Calibri" w:cs="Arial"/>
        </w:rPr>
      </w:pPr>
      <w:r>
        <w:rPr>
          <w:rFonts w:eastAsia="Calibri" w:cs="Arial"/>
        </w:rPr>
        <w:t>c</w:t>
      </w:r>
      <w:r w:rsidRPr="00204793">
        <w:rPr>
          <w:rFonts w:eastAsia="Calibri" w:cs="Arial"/>
        </w:rPr>
        <w:t>lear and complete instructions for the test</w:t>
      </w:r>
    </w:p>
    <w:p w:rsidR="00F97CCE" w:rsidRPr="00204793" w:rsidP="009B5E19" w14:paraId="3F3011BC" w14:textId="0B6331B6">
      <w:pPr>
        <w:numPr>
          <w:ilvl w:val="0"/>
          <w:numId w:val="13"/>
        </w:numPr>
        <w:autoSpaceDE w:val="0"/>
        <w:autoSpaceDN w:val="0"/>
        <w:adjustRightInd w:val="0"/>
        <w:spacing w:after="220"/>
        <w:ind w:hanging="720"/>
        <w:rPr>
          <w:rFonts w:eastAsia="Calibri" w:cs="Arial"/>
        </w:rPr>
      </w:pPr>
      <w:r>
        <w:rPr>
          <w:rFonts w:eastAsia="Calibri" w:cs="Arial"/>
        </w:rPr>
        <w:t>a</w:t>
      </w:r>
      <w:r w:rsidRPr="00204793">
        <w:rPr>
          <w:rFonts w:eastAsia="Calibri" w:cs="Arial"/>
        </w:rPr>
        <w:t xml:space="preserve"> scoring system that is consistent and error resistant, including</w:t>
      </w:r>
      <w:r w:rsidR="009C4E54">
        <w:rPr>
          <w:rFonts w:eastAsia="Calibri" w:cs="Arial"/>
        </w:rPr>
        <w:t xml:space="preserve"> the following</w:t>
      </w:r>
      <w:r w:rsidRPr="00204793">
        <w:rPr>
          <w:rFonts w:eastAsia="Calibri" w:cs="Arial"/>
        </w:rPr>
        <w:t xml:space="preserve">: </w:t>
      </w:r>
    </w:p>
    <w:p w:rsidR="00F97CCE" w:rsidRPr="00204793" w:rsidP="009B5E19" w14:paraId="322524C0" w14:textId="667EAF7A">
      <w:pPr>
        <w:numPr>
          <w:ilvl w:val="1"/>
          <w:numId w:val="53"/>
        </w:numPr>
        <w:autoSpaceDE w:val="0"/>
        <w:autoSpaceDN w:val="0"/>
        <w:adjustRightInd w:val="0"/>
        <w:spacing w:after="220"/>
        <w:ind w:left="1440" w:hanging="720"/>
        <w:rPr>
          <w:rFonts w:eastAsia="Calibri" w:cs="Arial"/>
        </w:rPr>
      </w:pPr>
      <w:r>
        <w:rPr>
          <w:rFonts w:eastAsia="Calibri" w:cs="Arial"/>
        </w:rPr>
        <w:t>a</w:t>
      </w:r>
      <w:r w:rsidRPr="00204793">
        <w:rPr>
          <w:rFonts w:eastAsia="Calibri" w:cs="Arial"/>
        </w:rPr>
        <w:t>n objective scoring system</w:t>
      </w:r>
    </w:p>
    <w:p w:rsidR="00F97CCE" w:rsidRPr="00204793" w:rsidP="009B5E19" w14:paraId="55FFB037" w14:textId="28E1977F">
      <w:pPr>
        <w:numPr>
          <w:ilvl w:val="1"/>
          <w:numId w:val="53"/>
        </w:numPr>
        <w:autoSpaceDE w:val="0"/>
        <w:autoSpaceDN w:val="0"/>
        <w:adjustRightInd w:val="0"/>
        <w:spacing w:after="220"/>
        <w:ind w:left="1440" w:hanging="720"/>
        <w:rPr>
          <w:rFonts w:eastAsia="Calibri" w:cs="Arial"/>
        </w:rPr>
      </w:pPr>
      <w:r>
        <w:rPr>
          <w:rFonts w:eastAsia="Calibri" w:cs="Arial"/>
        </w:rPr>
        <w:t>i</w:t>
      </w:r>
      <w:r w:rsidRPr="00204793">
        <w:rPr>
          <w:rFonts w:eastAsia="Calibri" w:cs="Arial"/>
        </w:rPr>
        <w:t>f the test is being scored by raters or observers, a clear and complete system for assessment and observation</w:t>
      </w:r>
    </w:p>
    <w:p w:rsidR="00F97CCE" w:rsidRPr="00204793" w:rsidP="00E73393" w14:paraId="31776C5B" w14:textId="6ECD786E">
      <w:pPr>
        <w:rPr>
          <w:rFonts w:eastAsia="Calibri" w:cs="Arial"/>
          <w:i/>
          <w:u w:val="single"/>
        </w:rPr>
      </w:pPr>
      <w:r w:rsidRPr="00204793">
        <w:rPr>
          <w:rFonts w:eastAsia="Calibri" w:cs="Arial"/>
          <w:i/>
          <w:u w:val="single"/>
        </w:rPr>
        <w:t>High</w:t>
      </w:r>
      <w:r w:rsidRPr="00204793" w:rsidR="00E025B0">
        <w:rPr>
          <w:rFonts w:eastAsia="Calibri" w:cs="Arial"/>
          <w:i/>
          <w:u w:val="single"/>
        </w:rPr>
        <w:t>-</w:t>
      </w:r>
      <w:r w:rsidR="00A81046">
        <w:rPr>
          <w:rFonts w:eastAsia="Calibri" w:cs="Arial"/>
          <w:i/>
          <w:u w:val="single"/>
        </w:rPr>
        <w:t>Q</w:t>
      </w:r>
      <w:r w:rsidRPr="00204793">
        <w:rPr>
          <w:rFonts w:eastAsia="Calibri" w:cs="Arial"/>
          <w:i/>
          <w:u w:val="single"/>
        </w:rPr>
        <w:t xml:space="preserve">uality </w:t>
      </w:r>
      <w:r w:rsidR="00622928">
        <w:rPr>
          <w:rFonts w:eastAsia="Calibri" w:cs="Arial"/>
          <w:i/>
          <w:u w:val="single"/>
        </w:rPr>
        <w:t>C</w:t>
      </w:r>
      <w:r w:rsidRPr="00204793" w:rsidR="00622928">
        <w:rPr>
          <w:rFonts w:eastAsia="Calibri" w:cs="Arial"/>
          <w:i/>
          <w:u w:val="single"/>
        </w:rPr>
        <w:t>omputer</w:t>
      </w:r>
      <w:r w:rsidR="00325199">
        <w:rPr>
          <w:rFonts w:eastAsia="Calibri" w:cs="Arial"/>
          <w:i/>
          <w:u w:val="single"/>
        </w:rPr>
        <w:t>-</w:t>
      </w:r>
      <w:r w:rsidR="00A81046">
        <w:rPr>
          <w:rFonts w:eastAsia="Calibri" w:cs="Arial"/>
          <w:i/>
          <w:u w:val="single"/>
        </w:rPr>
        <w:t>B</w:t>
      </w:r>
      <w:r w:rsidR="00325199">
        <w:rPr>
          <w:rFonts w:eastAsia="Calibri" w:cs="Arial"/>
          <w:i/>
          <w:u w:val="single"/>
        </w:rPr>
        <w:t>ased</w:t>
      </w:r>
      <w:r w:rsidRPr="00204793" w:rsidR="00622928">
        <w:rPr>
          <w:rFonts w:eastAsia="Calibri" w:cs="Arial"/>
          <w:i/>
          <w:u w:val="single"/>
        </w:rPr>
        <w:t xml:space="preserve"> </w:t>
      </w:r>
      <w:r w:rsidR="00622928">
        <w:rPr>
          <w:rFonts w:eastAsia="Calibri" w:cs="Arial"/>
          <w:i/>
          <w:u w:val="single"/>
        </w:rPr>
        <w:t>T</w:t>
      </w:r>
      <w:r w:rsidRPr="00204793" w:rsidR="00622928">
        <w:rPr>
          <w:rFonts w:eastAsia="Calibri" w:cs="Arial"/>
          <w:i/>
          <w:u w:val="single"/>
        </w:rPr>
        <w:t xml:space="preserve">est </w:t>
      </w:r>
      <w:r w:rsidR="00622928">
        <w:rPr>
          <w:rFonts w:eastAsia="Calibri" w:cs="Arial"/>
          <w:i/>
          <w:u w:val="single"/>
        </w:rPr>
        <w:t>M</w:t>
      </w:r>
      <w:r w:rsidRPr="00204793" w:rsidR="00622928">
        <w:rPr>
          <w:rFonts w:eastAsia="Calibri" w:cs="Arial"/>
          <w:i/>
          <w:u w:val="single"/>
        </w:rPr>
        <w:t xml:space="preserve">aterials </w:t>
      </w:r>
    </w:p>
    <w:p w:rsidR="00F97CCE" w:rsidRPr="00204793" w:rsidP="00E73393" w14:paraId="4D849C6D" w14:textId="77777777">
      <w:pPr>
        <w:rPr>
          <w:rFonts w:eastAsia="Calibri" w:cs="Arial"/>
          <w:b/>
        </w:rPr>
      </w:pPr>
    </w:p>
    <w:p w:rsidR="00F97CCE" w:rsidP="00E73393" w14:paraId="70A05901" w14:textId="62D6424F">
      <w:pPr>
        <w:rPr>
          <w:rFonts w:eastAsia="Calibri" w:cs="Arial"/>
        </w:rPr>
      </w:pPr>
      <w:r w:rsidRPr="00204793">
        <w:rPr>
          <w:rFonts w:eastAsia="Calibri" w:cs="Arial"/>
        </w:rPr>
        <w:t>High</w:t>
      </w:r>
      <w:r w:rsidRPr="00204793" w:rsidR="00E025B0">
        <w:rPr>
          <w:rFonts w:eastAsia="Calibri" w:cs="Arial"/>
        </w:rPr>
        <w:t>-</w:t>
      </w:r>
      <w:r w:rsidRPr="00204793">
        <w:rPr>
          <w:rFonts w:eastAsia="Calibri" w:cs="Arial"/>
        </w:rPr>
        <w:t>quality computer</w:t>
      </w:r>
      <w:r w:rsidR="008E3C92">
        <w:rPr>
          <w:rFonts w:eastAsia="Calibri" w:cs="Arial"/>
        </w:rPr>
        <w:t>-based</w:t>
      </w:r>
      <w:r w:rsidRPr="00204793">
        <w:rPr>
          <w:rFonts w:eastAsia="Calibri" w:cs="Arial"/>
        </w:rPr>
        <w:t xml:space="preserve"> test materials include</w:t>
      </w:r>
      <w:r w:rsidR="00676148">
        <w:rPr>
          <w:rFonts w:eastAsia="Calibri" w:cs="Arial"/>
        </w:rPr>
        <w:t xml:space="preserve"> the following</w:t>
      </w:r>
      <w:r w:rsidRPr="00204793">
        <w:rPr>
          <w:rFonts w:eastAsia="Calibri" w:cs="Arial"/>
        </w:rPr>
        <w:t>:</w:t>
      </w:r>
    </w:p>
    <w:p w:rsidR="00A81046" w:rsidRPr="00204793" w:rsidP="00E73393" w14:paraId="50BAABA9" w14:textId="77777777">
      <w:pPr>
        <w:rPr>
          <w:rFonts w:eastAsia="Calibri" w:cs="Arial"/>
        </w:rPr>
      </w:pPr>
    </w:p>
    <w:p w:rsidR="00F97CCE" w:rsidRPr="00204793" w:rsidP="009B5E19" w14:paraId="52837B1D" w14:textId="41209A62">
      <w:pPr>
        <w:numPr>
          <w:ilvl w:val="0"/>
          <w:numId w:val="12"/>
        </w:numPr>
        <w:ind w:hanging="720"/>
        <w:contextualSpacing/>
        <w:rPr>
          <w:rFonts w:eastAsia="Calibri" w:cs="Arial"/>
        </w:rPr>
      </w:pPr>
      <w:r>
        <w:rPr>
          <w:rFonts w:eastAsia="Calibri" w:cs="Arial"/>
        </w:rPr>
        <w:t>d</w:t>
      </w:r>
      <w:r w:rsidRPr="00204793">
        <w:rPr>
          <w:rFonts w:eastAsia="Calibri" w:cs="Arial"/>
        </w:rPr>
        <w:t>escription of scoring (</w:t>
      </w:r>
      <w:r w:rsidR="001E4E2B">
        <w:rPr>
          <w:rFonts w:eastAsia="Calibri" w:cs="Arial"/>
        </w:rPr>
        <w:t>e.g.,</w:t>
      </w:r>
      <w:r w:rsidRPr="00204793">
        <w:rPr>
          <w:rFonts w:eastAsia="Calibri" w:cs="Arial"/>
        </w:rPr>
        <w:t xml:space="preserve"> computerized or an objective scoring system)</w:t>
      </w:r>
    </w:p>
    <w:p w:rsidR="00F97CCE" w:rsidRPr="00204793" w:rsidP="009B5E19" w14:paraId="1916FC34" w14:textId="6446A07C">
      <w:pPr>
        <w:numPr>
          <w:ilvl w:val="0"/>
          <w:numId w:val="12"/>
        </w:numPr>
        <w:ind w:hanging="720"/>
        <w:contextualSpacing/>
        <w:rPr>
          <w:rFonts w:eastAsia="Calibri" w:cs="Arial"/>
        </w:rPr>
      </w:pPr>
      <w:r>
        <w:rPr>
          <w:rFonts w:eastAsia="Calibri" w:cs="Arial"/>
        </w:rPr>
        <w:t>d</w:t>
      </w:r>
      <w:r w:rsidRPr="00204793">
        <w:rPr>
          <w:rFonts w:eastAsia="Calibri" w:cs="Arial"/>
        </w:rPr>
        <w:t>ocumentation describ</w:t>
      </w:r>
      <w:r>
        <w:rPr>
          <w:rFonts w:eastAsia="Calibri" w:cs="Arial"/>
        </w:rPr>
        <w:t>ing</w:t>
      </w:r>
      <w:r w:rsidRPr="00204793">
        <w:rPr>
          <w:rFonts w:eastAsia="Calibri" w:cs="Arial"/>
        </w:rPr>
        <w:t xml:space="preserve"> whether the test items are standardized or adaptive</w:t>
      </w:r>
      <w:r w:rsidR="007B43D2">
        <w:rPr>
          <w:rFonts w:eastAsia="Calibri" w:cs="Arial"/>
        </w:rPr>
        <w:t xml:space="preserve"> </w:t>
      </w:r>
    </w:p>
    <w:p w:rsidR="00F97CCE" w:rsidRPr="00204793" w:rsidP="009B5E19" w14:paraId="21D60340" w14:textId="18EC015B">
      <w:pPr>
        <w:numPr>
          <w:ilvl w:val="0"/>
          <w:numId w:val="12"/>
        </w:numPr>
        <w:ind w:hanging="720"/>
        <w:contextualSpacing/>
        <w:rPr>
          <w:rFonts w:eastAsia="Calibri" w:cs="Arial"/>
        </w:rPr>
      </w:pPr>
      <w:r>
        <w:rPr>
          <w:rFonts w:eastAsia="Calibri" w:cs="Arial"/>
        </w:rPr>
        <w:t>i</w:t>
      </w:r>
      <w:r w:rsidR="00D92CE5">
        <w:rPr>
          <w:rFonts w:eastAsia="Calibri" w:cs="Arial"/>
        </w:rPr>
        <w:t>f</w:t>
      </w:r>
      <w:r w:rsidRPr="00204793">
        <w:rPr>
          <w:rFonts w:eastAsia="Calibri" w:cs="Arial"/>
        </w:rPr>
        <w:t xml:space="preserve"> adaptive scoring, documentation describ</w:t>
      </w:r>
      <w:r w:rsidR="00F702B6">
        <w:rPr>
          <w:rFonts w:eastAsia="Calibri" w:cs="Arial"/>
        </w:rPr>
        <w:t>ing</w:t>
      </w:r>
      <w:r w:rsidR="00507F8C">
        <w:rPr>
          <w:rFonts w:eastAsia="Calibri" w:cs="Arial"/>
        </w:rPr>
        <w:t xml:space="preserve"> the following</w:t>
      </w:r>
      <w:r w:rsidRPr="00204793">
        <w:rPr>
          <w:rFonts w:eastAsia="Calibri" w:cs="Arial"/>
        </w:rPr>
        <w:t xml:space="preserve">: </w:t>
      </w:r>
    </w:p>
    <w:p w:rsidR="00F97CCE" w:rsidRPr="00204793" w:rsidP="009B5E19" w14:paraId="2A47761C" w14:textId="1CD16453">
      <w:pPr>
        <w:numPr>
          <w:ilvl w:val="1"/>
          <w:numId w:val="53"/>
        </w:numPr>
        <w:autoSpaceDE w:val="0"/>
        <w:autoSpaceDN w:val="0"/>
        <w:adjustRightInd w:val="0"/>
        <w:ind w:left="1440" w:hanging="720"/>
        <w:contextualSpacing/>
        <w:rPr>
          <w:rFonts w:eastAsia="Calibri" w:cs="Arial"/>
        </w:rPr>
      </w:pPr>
      <w:r>
        <w:rPr>
          <w:rFonts w:eastAsia="Calibri" w:cs="Arial"/>
        </w:rPr>
        <w:t>t</w:t>
      </w:r>
      <w:r w:rsidRPr="00204793">
        <w:rPr>
          <w:rFonts w:eastAsia="Calibri" w:cs="Arial"/>
        </w:rPr>
        <w:t xml:space="preserve">he </w:t>
      </w:r>
      <w:r w:rsidRPr="00204793">
        <w:rPr>
          <w:rFonts w:eastAsia="Calibri" w:cs="Arial"/>
        </w:rPr>
        <w:t>decision rules</w:t>
      </w:r>
    </w:p>
    <w:p w:rsidR="00F97CCE" w:rsidRPr="00204793" w:rsidP="009B5E19" w14:paraId="128ACB12" w14:textId="06519803">
      <w:pPr>
        <w:numPr>
          <w:ilvl w:val="1"/>
          <w:numId w:val="53"/>
        </w:numPr>
        <w:autoSpaceDE w:val="0"/>
        <w:autoSpaceDN w:val="0"/>
        <w:adjustRightInd w:val="0"/>
        <w:ind w:left="1440" w:hanging="720"/>
        <w:contextualSpacing/>
        <w:rPr>
          <w:rFonts w:eastAsia="Calibri" w:cs="Arial"/>
        </w:rPr>
      </w:pPr>
      <w:r>
        <w:rPr>
          <w:rFonts w:eastAsia="Calibri" w:cs="Arial"/>
        </w:rPr>
        <w:t>h</w:t>
      </w:r>
      <w:r w:rsidRPr="00204793">
        <w:rPr>
          <w:rFonts w:eastAsia="Calibri" w:cs="Arial"/>
        </w:rPr>
        <w:t xml:space="preserve">ow </w:t>
      </w:r>
      <w:r w:rsidRPr="00204793">
        <w:rPr>
          <w:rFonts w:eastAsia="Calibri" w:cs="Arial"/>
        </w:rPr>
        <w:t xml:space="preserve">the test meets the provisions for uniformity in licensing </w:t>
      </w:r>
    </w:p>
    <w:p w:rsidR="00F97CCE" w:rsidRPr="00204793" w:rsidP="009B5E19" w14:paraId="719D1C2C" w14:textId="2CF810C3">
      <w:pPr>
        <w:numPr>
          <w:ilvl w:val="0"/>
          <w:numId w:val="12"/>
        </w:numPr>
        <w:autoSpaceDE w:val="0"/>
        <w:autoSpaceDN w:val="0"/>
        <w:adjustRightInd w:val="0"/>
        <w:ind w:hanging="720"/>
        <w:contextualSpacing/>
        <w:rPr>
          <w:rFonts w:eastAsia="Calibri" w:cs="Arial"/>
        </w:rPr>
      </w:pPr>
      <w:r>
        <w:rPr>
          <w:rFonts w:eastAsia="Calibri" w:cs="Arial"/>
        </w:rPr>
        <w:t>e</w:t>
      </w:r>
      <w:r w:rsidRPr="00204793">
        <w:rPr>
          <w:rFonts w:eastAsia="Calibri" w:cs="Arial"/>
        </w:rPr>
        <w:t>rror</w:t>
      </w:r>
      <w:r w:rsidR="00315C18">
        <w:rPr>
          <w:rFonts w:eastAsia="Calibri" w:cs="Arial"/>
        </w:rPr>
        <w:noBreakHyphen/>
      </w:r>
      <w:r w:rsidRPr="00204793">
        <w:rPr>
          <w:rFonts w:eastAsia="Calibri" w:cs="Arial"/>
        </w:rPr>
        <w:t>resistant user interface</w:t>
      </w:r>
    </w:p>
    <w:p w:rsidR="00F97CCE" w:rsidRPr="00204793" w:rsidP="009B5E19" w14:paraId="334EAB63" w14:textId="700E1A88">
      <w:pPr>
        <w:numPr>
          <w:ilvl w:val="0"/>
          <w:numId w:val="12"/>
        </w:numPr>
        <w:autoSpaceDE w:val="0"/>
        <w:autoSpaceDN w:val="0"/>
        <w:adjustRightInd w:val="0"/>
        <w:ind w:hanging="720"/>
        <w:contextualSpacing/>
        <w:rPr>
          <w:rFonts w:eastAsia="Calibri" w:cs="Arial"/>
        </w:rPr>
      </w:pPr>
      <w:r>
        <w:rPr>
          <w:rFonts w:eastAsia="Calibri" w:cs="Arial"/>
        </w:rPr>
        <w:t>c</w:t>
      </w:r>
      <w:r w:rsidRPr="00204793">
        <w:rPr>
          <w:rFonts w:eastAsia="Calibri" w:cs="Arial"/>
        </w:rPr>
        <w:t>lear and complete instructions for the administrator and examinee</w:t>
      </w:r>
    </w:p>
    <w:p w:rsidR="00F97CCE" w:rsidRPr="00204793" w:rsidP="009B5E19" w14:paraId="6C11C1EA" w14:textId="390EA0F9">
      <w:pPr>
        <w:numPr>
          <w:ilvl w:val="0"/>
          <w:numId w:val="12"/>
        </w:numPr>
        <w:autoSpaceDE w:val="0"/>
        <w:autoSpaceDN w:val="0"/>
        <w:adjustRightInd w:val="0"/>
        <w:ind w:hanging="720"/>
        <w:contextualSpacing/>
        <w:rPr>
          <w:rFonts w:eastAsia="Calibri" w:cs="Arial"/>
        </w:rPr>
      </w:pPr>
      <w:r>
        <w:rPr>
          <w:rFonts w:eastAsia="Calibri" w:cs="Arial"/>
        </w:rPr>
        <w:t>i</w:t>
      </w:r>
      <w:r w:rsidRPr="00204793">
        <w:rPr>
          <w:rFonts w:eastAsia="Calibri" w:cs="Arial"/>
        </w:rPr>
        <w:t>tems correctly formulated (</w:t>
      </w:r>
      <w:r w:rsidR="006B141F">
        <w:rPr>
          <w:rFonts w:eastAsia="Calibri" w:cs="Arial"/>
        </w:rPr>
        <w:t>refer to</w:t>
      </w:r>
      <w:r w:rsidRPr="00204793">
        <w:rPr>
          <w:rFonts w:eastAsia="Calibri" w:cs="Arial"/>
        </w:rPr>
        <w:t xml:space="preserve"> NUREG-1021)</w:t>
      </w:r>
    </w:p>
    <w:p w:rsidR="005603BA" w:rsidRPr="00204793" w:rsidP="009B5E19" w14:paraId="09BD1826" w14:textId="1743909E">
      <w:pPr>
        <w:numPr>
          <w:ilvl w:val="0"/>
          <w:numId w:val="12"/>
        </w:numPr>
        <w:autoSpaceDE w:val="0"/>
        <w:autoSpaceDN w:val="0"/>
        <w:adjustRightInd w:val="0"/>
        <w:ind w:hanging="720"/>
        <w:contextualSpacing/>
        <w:rPr>
          <w:rFonts w:eastAsia="Calibri" w:cs="Arial"/>
        </w:rPr>
      </w:pPr>
      <w:r w:rsidRPr="00204793">
        <w:rPr>
          <w:rFonts w:eastAsia="Calibri" w:cs="Arial"/>
        </w:rPr>
        <w:t>sufficiently secure</w:t>
      </w:r>
      <w:r w:rsidR="00381B08">
        <w:rPr>
          <w:rFonts w:eastAsia="Calibri" w:cs="Arial"/>
        </w:rPr>
        <w:t xml:space="preserve"> test</w:t>
      </w:r>
    </w:p>
    <w:p w:rsidR="005B62FA" w:rsidP="002D1460" w14:paraId="50CF58B4" w14:textId="77777777">
      <w:pPr>
        <w:rPr>
          <w:rFonts w:eastAsia="Calibri" w:cs="Arial"/>
          <w:b/>
          <w:bCs/>
        </w:rPr>
      </w:pPr>
    </w:p>
    <w:p w:rsidR="007146BD" w:rsidRPr="00204793" w:rsidP="002D1460" w14:paraId="66BD910C" w14:textId="47F30338">
      <w:pPr>
        <w:rPr>
          <w:rFonts w:eastAsia="Calibri" w:cs="Arial"/>
          <w:b/>
        </w:rPr>
      </w:pPr>
      <w:r>
        <w:rPr>
          <w:rFonts w:eastAsia="Calibri" w:cs="Arial"/>
          <w:b/>
          <w:bCs/>
        </w:rPr>
        <w:t>8</w:t>
      </w:r>
      <w:r w:rsidRPr="00204793" w:rsidR="009C41D2">
        <w:rPr>
          <w:rFonts w:eastAsia="Calibri" w:cs="Arial"/>
          <w:b/>
        </w:rPr>
        <w:t xml:space="preserve">.0 </w:t>
      </w:r>
      <w:r w:rsidRPr="00204793" w:rsidR="009C41D2">
        <w:rPr>
          <w:rFonts w:eastAsia="Calibri" w:cs="Arial"/>
          <w:b/>
        </w:rPr>
        <w:tab/>
      </w:r>
      <w:r w:rsidRPr="00204793">
        <w:rPr>
          <w:rFonts w:eastAsia="Calibri" w:cs="Arial"/>
          <w:b/>
        </w:rPr>
        <w:t>Other Examination Program Considerations</w:t>
      </w:r>
    </w:p>
    <w:p w:rsidR="007146BD" w:rsidRPr="00204793" w:rsidP="002D1460" w14:paraId="3D00E773" w14:textId="66BBFE24">
      <w:pPr>
        <w:rPr>
          <w:rFonts w:eastAsia="Calibri" w:cs="Arial"/>
        </w:rPr>
      </w:pPr>
    </w:p>
    <w:p w:rsidR="009F221C" w:rsidP="002D1460" w14:paraId="0F5B9E8C" w14:textId="3847DAEE">
      <w:pPr>
        <w:rPr>
          <w:rFonts w:eastAsia="Calibri" w:cs="Arial"/>
        </w:rPr>
      </w:pPr>
      <w:r>
        <w:rPr>
          <w:rFonts w:eastAsia="Calibri" w:cs="Arial"/>
        </w:rPr>
        <w:t>The following sections of NUREG-1021 contain a</w:t>
      </w:r>
      <w:r w:rsidRPr="00204793" w:rsidR="007146BD">
        <w:rPr>
          <w:rFonts w:eastAsia="Calibri" w:cs="Arial"/>
        </w:rPr>
        <w:t>dditional items that are applicable to any examination program</w:t>
      </w:r>
      <w:r w:rsidRPr="00204793" w:rsidR="006E2ABC">
        <w:rPr>
          <w:rFonts w:eastAsia="Calibri" w:cs="Arial"/>
        </w:rPr>
        <w:t>:</w:t>
      </w:r>
    </w:p>
    <w:p w:rsidR="006E2ABC" w:rsidRPr="00204793" w:rsidP="009B5E19" w14:paraId="496CA655" w14:textId="087BF158">
      <w:pPr>
        <w:pStyle w:val="ListParagraph"/>
        <w:numPr>
          <w:ilvl w:val="0"/>
          <w:numId w:val="22"/>
        </w:numPr>
        <w:spacing w:after="220" w:line="276" w:lineRule="auto"/>
        <w:ind w:hanging="720"/>
        <w:contextualSpacing w:val="0"/>
        <w:rPr>
          <w:rFonts w:eastAsia="Calibri" w:cs="Arial"/>
        </w:rPr>
      </w:pPr>
      <w:r>
        <w:rPr>
          <w:rFonts w:eastAsia="Calibri" w:cs="Arial"/>
        </w:rPr>
        <w:t>s</w:t>
      </w:r>
      <w:r w:rsidRPr="00204793" w:rsidR="00EB3D0B">
        <w:rPr>
          <w:rFonts w:eastAsia="Calibri" w:cs="Arial"/>
        </w:rPr>
        <w:t>ection 1.</w:t>
      </w:r>
      <w:r w:rsidRPr="00204793" w:rsidR="00612760">
        <w:rPr>
          <w:rFonts w:eastAsia="Calibri" w:cs="Arial"/>
        </w:rPr>
        <w:t>3</w:t>
      </w:r>
      <w:r w:rsidR="000D72FF">
        <w:rPr>
          <w:rFonts w:eastAsia="Calibri" w:cs="Arial"/>
        </w:rPr>
        <w:t>,</w:t>
      </w:r>
      <w:r w:rsidRPr="00204793" w:rsidR="00612760">
        <w:rPr>
          <w:rFonts w:eastAsia="Calibri" w:cs="Arial"/>
        </w:rPr>
        <w:t xml:space="preserve"> “Examination Security”</w:t>
      </w:r>
    </w:p>
    <w:p w:rsidR="00612760" w:rsidRPr="00204793" w:rsidP="009B5E19" w14:paraId="24410BCD" w14:textId="39E4744F">
      <w:pPr>
        <w:pStyle w:val="ListParagraph"/>
        <w:numPr>
          <w:ilvl w:val="0"/>
          <w:numId w:val="22"/>
        </w:numPr>
        <w:spacing w:after="220" w:line="276" w:lineRule="auto"/>
        <w:ind w:hanging="720"/>
        <w:contextualSpacing w:val="0"/>
        <w:rPr>
          <w:rFonts w:eastAsia="Calibri" w:cs="Arial"/>
        </w:rPr>
      </w:pPr>
      <w:r>
        <w:rPr>
          <w:rFonts w:eastAsia="Calibri" w:cs="Arial"/>
        </w:rPr>
        <w:t>s</w:t>
      </w:r>
      <w:r w:rsidRPr="00204793">
        <w:rPr>
          <w:rFonts w:eastAsia="Calibri" w:cs="Arial"/>
        </w:rPr>
        <w:t>ectio</w:t>
      </w:r>
      <w:r w:rsidRPr="00204793" w:rsidR="004E0F52">
        <w:rPr>
          <w:rFonts w:eastAsia="Calibri" w:cs="Arial"/>
        </w:rPr>
        <w:t>n 2.1.G</w:t>
      </w:r>
      <w:r w:rsidR="000D72FF">
        <w:rPr>
          <w:rFonts w:eastAsia="Calibri" w:cs="Arial"/>
        </w:rPr>
        <w:t>,</w:t>
      </w:r>
      <w:r w:rsidRPr="00204793" w:rsidR="004E0F52">
        <w:rPr>
          <w:rFonts w:eastAsia="Calibri" w:cs="Arial"/>
        </w:rPr>
        <w:t xml:space="preserve"> “Guidelines for Freezing Plant Procedures”</w:t>
      </w:r>
    </w:p>
    <w:p w:rsidR="004E0F52" w:rsidRPr="00204793" w:rsidP="009B5E19" w14:paraId="3C3CC7FA" w14:textId="7FA24BE5">
      <w:pPr>
        <w:pStyle w:val="ListParagraph"/>
        <w:numPr>
          <w:ilvl w:val="0"/>
          <w:numId w:val="22"/>
        </w:numPr>
        <w:spacing w:after="220"/>
        <w:ind w:hanging="720"/>
        <w:contextualSpacing w:val="0"/>
        <w:rPr>
          <w:rFonts w:eastAsia="Calibri" w:cs="Arial"/>
        </w:rPr>
      </w:pPr>
      <w:r>
        <w:rPr>
          <w:rFonts w:eastAsia="Calibri" w:cs="Arial"/>
        </w:rPr>
        <w:t>a</w:t>
      </w:r>
      <w:r w:rsidRPr="00204793" w:rsidR="00095E78">
        <w:rPr>
          <w:rFonts w:eastAsia="Calibri" w:cs="Arial"/>
        </w:rPr>
        <w:t xml:space="preserve">pplicable portions of </w:t>
      </w:r>
      <w:r w:rsidR="002D2E43">
        <w:rPr>
          <w:rFonts w:eastAsia="Calibri" w:cs="Arial"/>
        </w:rPr>
        <w:t>s</w:t>
      </w:r>
      <w:r w:rsidRPr="00204793" w:rsidR="00095E78">
        <w:rPr>
          <w:rFonts w:eastAsia="Calibri" w:cs="Arial"/>
        </w:rPr>
        <w:t>ection 2.2</w:t>
      </w:r>
      <w:r w:rsidR="000D72FF">
        <w:rPr>
          <w:rFonts w:eastAsia="Calibri" w:cs="Arial"/>
        </w:rPr>
        <w:t>,</w:t>
      </w:r>
      <w:r w:rsidRPr="00204793" w:rsidR="00095E78">
        <w:rPr>
          <w:rFonts w:eastAsia="Calibri" w:cs="Arial"/>
        </w:rPr>
        <w:t xml:space="preserve"> “Applications, Medical Requirements, and Waiver and Excusal of Exam and Test Requirements</w:t>
      </w:r>
      <w:r w:rsidRPr="00CC0ECD" w:rsidR="00AA4CBC">
        <w:rPr>
          <w:rFonts w:eastAsia="Calibri" w:cs="Arial"/>
        </w:rPr>
        <w:t>,</w:t>
      </w:r>
      <w:r w:rsidRPr="00CC0ECD" w:rsidR="006E0713">
        <w:rPr>
          <w:rFonts w:eastAsia="Calibri" w:cs="Arial"/>
        </w:rPr>
        <w:t>” for specifically licensed</w:t>
      </w:r>
      <w:r w:rsidRPr="00204793" w:rsidR="006E0713">
        <w:rPr>
          <w:rFonts w:eastAsia="Calibri" w:cs="Arial"/>
        </w:rPr>
        <w:t xml:space="preserve"> operators</w:t>
      </w:r>
    </w:p>
    <w:p w:rsidR="006E0713" w:rsidRPr="00204793" w:rsidP="009B5E19" w14:paraId="73D0E18A" w14:textId="38831525">
      <w:pPr>
        <w:pStyle w:val="ListParagraph"/>
        <w:numPr>
          <w:ilvl w:val="0"/>
          <w:numId w:val="22"/>
        </w:numPr>
        <w:spacing w:after="220" w:line="276" w:lineRule="auto"/>
        <w:ind w:hanging="720"/>
        <w:contextualSpacing w:val="0"/>
        <w:rPr>
          <w:rFonts w:eastAsia="Calibri" w:cs="Arial"/>
        </w:rPr>
      </w:pPr>
      <w:r>
        <w:rPr>
          <w:rFonts w:eastAsia="Calibri" w:cs="Arial"/>
        </w:rPr>
        <w:t>s</w:t>
      </w:r>
      <w:r w:rsidRPr="00204793">
        <w:rPr>
          <w:rFonts w:eastAsia="Calibri" w:cs="Arial"/>
        </w:rPr>
        <w:t>ection 2.3</w:t>
      </w:r>
      <w:r w:rsidR="000D72FF">
        <w:rPr>
          <w:rFonts w:eastAsia="Calibri" w:cs="Arial"/>
        </w:rPr>
        <w:t>,</w:t>
      </w:r>
      <w:r w:rsidRPr="00204793">
        <w:rPr>
          <w:rFonts w:eastAsia="Calibri" w:cs="Arial"/>
        </w:rPr>
        <w:t xml:space="preserve"> “Reviewing </w:t>
      </w:r>
      <w:r w:rsidRPr="00CC0ECD">
        <w:rPr>
          <w:rFonts w:eastAsia="Calibri" w:cs="Arial"/>
        </w:rPr>
        <w:t>and Approving Operator Licensing Initial Examinations</w:t>
      </w:r>
      <w:r w:rsidRPr="00CC0ECD" w:rsidR="000D72FF">
        <w:rPr>
          <w:rFonts w:eastAsia="Calibri" w:cs="Arial"/>
        </w:rPr>
        <w:t>,</w:t>
      </w:r>
      <w:r w:rsidRPr="00CC0ECD">
        <w:rPr>
          <w:rFonts w:eastAsia="Calibri" w:cs="Arial"/>
        </w:rPr>
        <w:t>” for specifically licensed operat</w:t>
      </w:r>
      <w:r w:rsidRPr="00204793">
        <w:rPr>
          <w:rFonts w:eastAsia="Calibri" w:cs="Arial"/>
        </w:rPr>
        <w:t>ors</w:t>
      </w:r>
    </w:p>
    <w:p w:rsidR="006E0713" w:rsidRPr="00204793" w:rsidP="009B5E19" w14:paraId="187BDBA7" w14:textId="5DBE42E0">
      <w:pPr>
        <w:pStyle w:val="ListParagraph"/>
        <w:numPr>
          <w:ilvl w:val="0"/>
          <w:numId w:val="22"/>
        </w:numPr>
        <w:spacing w:after="220"/>
        <w:ind w:hanging="720"/>
        <w:contextualSpacing w:val="0"/>
        <w:rPr>
          <w:rFonts w:eastAsia="Calibri" w:cs="Arial"/>
        </w:rPr>
      </w:pPr>
      <w:r>
        <w:rPr>
          <w:rFonts w:eastAsia="Calibri" w:cs="Arial"/>
        </w:rPr>
        <w:t>a</w:t>
      </w:r>
      <w:r w:rsidRPr="00204793" w:rsidR="008C198B">
        <w:rPr>
          <w:rFonts w:eastAsia="Calibri" w:cs="Arial"/>
        </w:rPr>
        <w:t xml:space="preserve">pplicable portions of </w:t>
      </w:r>
      <w:r w:rsidR="0086370F">
        <w:rPr>
          <w:rFonts w:eastAsia="Calibri" w:cs="Arial"/>
        </w:rPr>
        <w:t>s</w:t>
      </w:r>
      <w:r w:rsidRPr="00204793" w:rsidR="00066454">
        <w:rPr>
          <w:rFonts w:eastAsia="Calibri" w:cs="Arial"/>
        </w:rPr>
        <w:t xml:space="preserve">ection </w:t>
      </w:r>
      <w:r w:rsidRPr="00204793" w:rsidR="008C198B">
        <w:rPr>
          <w:rFonts w:eastAsia="Calibri" w:cs="Arial"/>
        </w:rPr>
        <w:t>5.1</w:t>
      </w:r>
      <w:r w:rsidR="000D72FF">
        <w:rPr>
          <w:rFonts w:eastAsia="Calibri" w:cs="Arial"/>
        </w:rPr>
        <w:t>,</w:t>
      </w:r>
      <w:r w:rsidRPr="00204793" w:rsidR="008C198B">
        <w:rPr>
          <w:rFonts w:eastAsia="Calibri" w:cs="Arial"/>
        </w:rPr>
        <w:t xml:space="preserve"> “Issuing Operator Licenses and Post-Examination Activities</w:t>
      </w:r>
      <w:r w:rsidR="000D72FF">
        <w:rPr>
          <w:rFonts w:eastAsia="Calibri" w:cs="Arial"/>
        </w:rPr>
        <w:t>,</w:t>
      </w:r>
      <w:r w:rsidRPr="00204793" w:rsidR="008C198B">
        <w:rPr>
          <w:rFonts w:eastAsia="Calibri" w:cs="Arial"/>
        </w:rPr>
        <w:t xml:space="preserve">” </w:t>
      </w:r>
      <w:r w:rsidRPr="00CC0ECD" w:rsidR="008C198B">
        <w:rPr>
          <w:rFonts w:eastAsia="Calibri" w:cs="Arial"/>
        </w:rPr>
        <w:t>for specifically licensed</w:t>
      </w:r>
      <w:r w:rsidRPr="00204793" w:rsidR="008C198B">
        <w:rPr>
          <w:rFonts w:eastAsia="Calibri" w:cs="Arial"/>
        </w:rPr>
        <w:t xml:space="preserve"> operators</w:t>
      </w:r>
    </w:p>
    <w:p w:rsidR="00066454" w:rsidRPr="00CC0ECD" w:rsidP="009B5E19" w14:paraId="06CCF318" w14:textId="446F842B">
      <w:pPr>
        <w:pStyle w:val="ListParagraph"/>
        <w:numPr>
          <w:ilvl w:val="0"/>
          <w:numId w:val="22"/>
        </w:numPr>
        <w:spacing w:after="220" w:line="276" w:lineRule="auto"/>
        <w:ind w:hanging="720"/>
        <w:contextualSpacing w:val="0"/>
        <w:rPr>
          <w:rFonts w:eastAsia="Calibri" w:cs="Arial"/>
        </w:rPr>
      </w:pPr>
      <w:r>
        <w:rPr>
          <w:rFonts w:eastAsia="Calibri" w:cs="Arial"/>
        </w:rPr>
        <w:t>s</w:t>
      </w:r>
      <w:r w:rsidRPr="00204793">
        <w:rPr>
          <w:rFonts w:eastAsia="Calibri" w:cs="Arial"/>
        </w:rPr>
        <w:t>ection 5.2</w:t>
      </w:r>
      <w:r w:rsidR="000D72FF">
        <w:rPr>
          <w:rFonts w:eastAsia="Calibri" w:cs="Arial"/>
        </w:rPr>
        <w:t>,</w:t>
      </w:r>
      <w:r w:rsidRPr="00204793">
        <w:rPr>
          <w:rFonts w:eastAsia="Calibri" w:cs="Arial"/>
        </w:rPr>
        <w:t xml:space="preserve"> “</w:t>
      </w:r>
      <w:r w:rsidRPr="00CC0ECD">
        <w:rPr>
          <w:rFonts w:eastAsia="Calibri" w:cs="Arial"/>
        </w:rPr>
        <w:t>Application Denials and Requests for Informal NRC Staff Review</w:t>
      </w:r>
      <w:r w:rsidRPr="00CC0ECD" w:rsidR="000D72FF">
        <w:rPr>
          <w:rFonts w:eastAsia="Calibri" w:cs="Arial"/>
        </w:rPr>
        <w:t>,</w:t>
      </w:r>
      <w:r w:rsidRPr="00CC0ECD">
        <w:rPr>
          <w:rFonts w:eastAsia="Calibri" w:cs="Arial"/>
        </w:rPr>
        <w:t>” for specifically licensed operators</w:t>
      </w:r>
    </w:p>
    <w:p w:rsidR="00066454" w:rsidRPr="00204793" w:rsidP="009B5E19" w14:paraId="42351FEE" w14:textId="57B04E84">
      <w:pPr>
        <w:pStyle w:val="ListParagraph"/>
        <w:numPr>
          <w:ilvl w:val="0"/>
          <w:numId w:val="22"/>
        </w:numPr>
        <w:spacing w:after="220" w:line="276" w:lineRule="auto"/>
        <w:ind w:hanging="720"/>
        <w:contextualSpacing w:val="0"/>
        <w:rPr>
          <w:rFonts w:eastAsia="Calibri" w:cs="Arial"/>
        </w:rPr>
      </w:pPr>
      <w:r w:rsidRPr="00CC0ECD">
        <w:rPr>
          <w:rFonts w:eastAsia="Calibri" w:cs="Arial"/>
        </w:rPr>
        <w:t>s</w:t>
      </w:r>
      <w:r w:rsidRPr="00CC0ECD">
        <w:rPr>
          <w:rFonts w:eastAsia="Calibri" w:cs="Arial"/>
        </w:rPr>
        <w:t>ection 5.3</w:t>
      </w:r>
      <w:r w:rsidRPr="00CC0ECD" w:rsidR="000D72FF">
        <w:rPr>
          <w:rFonts w:eastAsia="Calibri" w:cs="Arial"/>
        </w:rPr>
        <w:t>,</w:t>
      </w:r>
      <w:r w:rsidRPr="00CC0ECD">
        <w:rPr>
          <w:rFonts w:eastAsia="Calibri" w:cs="Arial"/>
        </w:rPr>
        <w:t xml:space="preserve"> “Maintaining, Changing, and Renewing Operator Licenses</w:t>
      </w:r>
      <w:r w:rsidRPr="00CC0ECD" w:rsidR="000D72FF">
        <w:rPr>
          <w:rFonts w:eastAsia="Calibri" w:cs="Arial"/>
        </w:rPr>
        <w:t>,</w:t>
      </w:r>
      <w:r w:rsidRPr="00CC0ECD">
        <w:rPr>
          <w:rFonts w:eastAsia="Calibri" w:cs="Arial"/>
        </w:rPr>
        <w:t>” for specifically</w:t>
      </w:r>
      <w:r w:rsidRPr="00204793">
        <w:rPr>
          <w:rFonts w:eastAsia="Calibri" w:cs="Arial"/>
        </w:rPr>
        <w:t xml:space="preserve"> licensed operators</w:t>
      </w:r>
    </w:p>
    <w:p w:rsidR="00B06622" w:rsidRPr="00204793" w:rsidP="009B5E19" w14:paraId="73E42F01" w14:textId="1E666E8F">
      <w:pPr>
        <w:pStyle w:val="ListParagraph"/>
        <w:numPr>
          <w:ilvl w:val="0"/>
          <w:numId w:val="22"/>
        </w:numPr>
        <w:spacing w:line="276" w:lineRule="auto"/>
        <w:ind w:hanging="720"/>
        <w:rPr>
          <w:rFonts w:eastAsia="Calibri" w:cs="Arial"/>
        </w:rPr>
      </w:pPr>
      <w:r>
        <w:rPr>
          <w:rFonts w:eastAsia="Calibri" w:cs="Arial"/>
        </w:rPr>
        <w:t>a</w:t>
      </w:r>
      <w:r w:rsidRPr="00204793">
        <w:rPr>
          <w:rFonts w:eastAsia="Calibri" w:cs="Arial"/>
        </w:rPr>
        <w:t>ppendix A</w:t>
      </w:r>
      <w:r w:rsidR="000D72FF">
        <w:rPr>
          <w:rFonts w:eastAsia="Calibri" w:cs="Arial"/>
        </w:rPr>
        <w:t>,</w:t>
      </w:r>
      <w:r w:rsidRPr="00204793">
        <w:rPr>
          <w:rFonts w:eastAsia="Calibri" w:cs="Arial"/>
        </w:rPr>
        <w:t xml:space="preserve"> “Overview of Generic Examination Concepts”</w:t>
      </w:r>
    </w:p>
    <w:p w:rsidR="00B06622" w:rsidRPr="00204793" w:rsidP="00FA05A7" w14:paraId="01223F8C" w14:textId="687FACC5">
      <w:pPr>
        <w:keepNext/>
        <w:keepLines/>
        <w:rPr>
          <w:rFonts w:eastAsia="Calibri" w:cs="Arial"/>
        </w:rPr>
      </w:pPr>
    </w:p>
    <w:p w:rsidR="00676CD6" w:rsidRPr="009B5E19" w:rsidP="00FA05A7" w14:paraId="3DD2E816" w14:textId="4CC399FC">
      <w:pPr>
        <w:keepNext/>
        <w:keepLines/>
        <w:rPr>
          <w:b/>
        </w:rPr>
      </w:pPr>
      <w:r w:rsidRPr="00204793">
        <w:rPr>
          <w:rFonts w:eastAsia="Calibri" w:cs="Arial"/>
          <w:b/>
          <w:u w:val="single"/>
        </w:rPr>
        <w:t xml:space="preserve">Acceptance </w:t>
      </w:r>
      <w:r w:rsidRPr="00204793">
        <w:rPr>
          <w:rFonts w:eastAsia="Calibri" w:cs="Arial"/>
          <w:b/>
          <w:bCs/>
          <w:u w:val="single"/>
        </w:rPr>
        <w:t>Criteri</w:t>
      </w:r>
      <w:r w:rsidR="009D4003">
        <w:rPr>
          <w:rFonts w:eastAsia="Calibri" w:cs="Arial"/>
          <w:b/>
          <w:bCs/>
          <w:u w:val="single"/>
        </w:rPr>
        <w:t>a</w:t>
      </w:r>
      <w:r w:rsidRPr="009B5E19">
        <w:rPr>
          <w:b/>
        </w:rPr>
        <w:t>:</w:t>
      </w:r>
    </w:p>
    <w:p w:rsidR="00210B04" w:rsidRPr="00204793" w:rsidP="00FA05A7" w14:paraId="5E8314AD" w14:textId="77777777">
      <w:pPr>
        <w:keepNext/>
        <w:keepLines/>
        <w:jc w:val="center"/>
        <w:rPr>
          <w:rFonts w:eastAsia="Calibri" w:cs="Arial"/>
          <w:b/>
          <w:u w:val="single"/>
        </w:rPr>
      </w:pPr>
    </w:p>
    <w:p w:rsidR="00F97CCE" w:rsidRPr="00FC4202" w:rsidP="009B5E19" w14:paraId="40A1127E" w14:textId="12EAFB5A">
      <w:pPr>
        <w:keepNext/>
        <w:keepLines/>
        <w:rPr>
          <w:rFonts w:eastAsia="Calibri" w:cs="Arial"/>
        </w:rPr>
      </w:pPr>
      <w:r w:rsidRPr="179FA7FB">
        <w:rPr>
          <w:rFonts w:eastAsia="Calibri" w:cs="Arial"/>
        </w:rPr>
        <w:t>The NRC staff should ensure that t</w:t>
      </w:r>
      <w:r w:rsidRPr="179FA7FB" w:rsidR="00676CD6">
        <w:rPr>
          <w:rFonts w:eastAsia="Calibri" w:cs="Arial"/>
        </w:rPr>
        <w:t>he applicant or l</w:t>
      </w:r>
      <w:r w:rsidRPr="179FA7FB" w:rsidR="002F4F52">
        <w:rPr>
          <w:rFonts w:eastAsia="Calibri" w:cs="Arial"/>
        </w:rPr>
        <w:t>icensee document</w:t>
      </w:r>
      <w:r w:rsidRPr="179FA7FB" w:rsidR="00B70B1E">
        <w:rPr>
          <w:rFonts w:eastAsia="Calibri" w:cs="Arial"/>
        </w:rPr>
        <w:t>s</w:t>
      </w:r>
      <w:r w:rsidRPr="179FA7FB" w:rsidR="002F4F52">
        <w:rPr>
          <w:rFonts w:eastAsia="Calibri" w:cs="Arial"/>
        </w:rPr>
        <w:t xml:space="preserve"> how it will meet examination security requirements</w:t>
      </w:r>
      <w:r w:rsidRPr="179FA7FB" w:rsidR="000E7977">
        <w:rPr>
          <w:rFonts w:eastAsia="Calibri" w:cs="Arial"/>
        </w:rPr>
        <w:t xml:space="preserve"> under 10 CFR</w:t>
      </w:r>
      <w:r w:rsidRPr="179FA7FB" w:rsidR="00FE464C">
        <w:rPr>
          <w:rFonts w:eastAsia="Calibri" w:cs="Arial"/>
        </w:rPr>
        <w:t> </w:t>
      </w:r>
      <w:r w:rsidRPr="179FA7FB" w:rsidR="000E7977">
        <w:rPr>
          <w:rFonts w:eastAsia="Calibri" w:cs="Arial"/>
        </w:rPr>
        <w:t xml:space="preserve">53.780(d) or </w:t>
      </w:r>
      <w:r w:rsidRPr="179FA7FB" w:rsidR="002665C0">
        <w:rPr>
          <w:rFonts w:eastAsia="Calibri" w:cs="Arial"/>
        </w:rPr>
        <w:t>10 CFR </w:t>
      </w:r>
      <w:r w:rsidRPr="179FA7FB" w:rsidR="000E7977">
        <w:rPr>
          <w:rFonts w:eastAsia="Calibri" w:cs="Arial"/>
        </w:rPr>
        <w:t>5</w:t>
      </w:r>
      <w:r w:rsidRPr="179FA7FB" w:rsidR="00B52821">
        <w:rPr>
          <w:rFonts w:eastAsia="Calibri" w:cs="Arial"/>
        </w:rPr>
        <w:t>3.815(d</w:t>
      </w:r>
      <w:r w:rsidR="00B52821">
        <w:rPr>
          <w:rFonts w:eastAsia="Calibri" w:cs="Arial"/>
        </w:rPr>
        <w:t>)</w:t>
      </w:r>
      <w:r w:rsidR="00A07ABD">
        <w:rPr>
          <w:rFonts w:eastAsia="Calibri" w:cs="Arial"/>
        </w:rPr>
        <w:t>,</w:t>
      </w:r>
      <w:r w:rsidRPr="179FA7FB" w:rsidR="00B52821">
        <w:rPr>
          <w:rFonts w:eastAsia="Calibri" w:cs="Arial"/>
        </w:rPr>
        <w:t xml:space="preserve"> as applicable</w:t>
      </w:r>
      <w:r w:rsidRPr="179FA7FB" w:rsidR="006E5883">
        <w:rPr>
          <w:rFonts w:eastAsia="Calibri" w:cs="Arial"/>
        </w:rPr>
        <w:t xml:space="preserve">. If the facility </w:t>
      </w:r>
      <w:r w:rsidRPr="179FA7FB" w:rsidR="007015EA">
        <w:rPr>
          <w:rFonts w:eastAsia="Calibri" w:cs="Arial"/>
        </w:rPr>
        <w:t xml:space="preserve">will have </w:t>
      </w:r>
      <w:r w:rsidRPr="179FA7FB" w:rsidR="006E5883">
        <w:rPr>
          <w:rFonts w:eastAsia="Calibri" w:cs="Arial"/>
        </w:rPr>
        <w:t xml:space="preserve">specifically licensed operators, it will also have </w:t>
      </w:r>
      <w:r w:rsidRPr="179FA7FB" w:rsidR="00F45B2E">
        <w:rPr>
          <w:rFonts w:eastAsia="Calibri" w:cs="Arial"/>
        </w:rPr>
        <w:t xml:space="preserve">procedures for </w:t>
      </w:r>
      <w:r w:rsidRPr="179FA7FB" w:rsidR="00375F99">
        <w:rPr>
          <w:rFonts w:eastAsia="Calibri" w:cs="Arial"/>
        </w:rPr>
        <w:t>preparing and submitting applications,</w:t>
      </w:r>
      <w:r w:rsidRPr="179FA7FB" w:rsidR="00013EC4">
        <w:rPr>
          <w:rFonts w:eastAsia="Calibri" w:cs="Arial"/>
        </w:rPr>
        <w:t xml:space="preserve"> including any</w:t>
      </w:r>
      <w:r w:rsidRPr="179FA7FB" w:rsidR="00375F99">
        <w:rPr>
          <w:rFonts w:eastAsia="Calibri" w:cs="Arial"/>
        </w:rPr>
        <w:t xml:space="preserve"> waivers and excusals, </w:t>
      </w:r>
      <w:r w:rsidRPr="179FA7FB" w:rsidR="007C1C0B">
        <w:rPr>
          <w:rFonts w:eastAsia="Calibri" w:cs="Arial"/>
        </w:rPr>
        <w:t>and</w:t>
      </w:r>
      <w:r w:rsidRPr="179FA7FB" w:rsidR="00375F99">
        <w:rPr>
          <w:rFonts w:eastAsia="Calibri" w:cs="Arial"/>
        </w:rPr>
        <w:t xml:space="preserve"> procedures for </w:t>
      </w:r>
      <w:r w:rsidRPr="179FA7FB" w:rsidR="004E70D3">
        <w:rPr>
          <w:rFonts w:eastAsia="Calibri" w:cs="Arial"/>
        </w:rPr>
        <w:t>ensuring medical requirements are met.</w:t>
      </w:r>
      <w:r w:rsidRPr="179FA7FB" w:rsidR="007B43D2">
        <w:rPr>
          <w:rFonts w:eastAsia="Calibri" w:cs="Arial"/>
        </w:rPr>
        <w:t xml:space="preserve"> </w:t>
      </w:r>
      <w:r w:rsidRPr="179FA7FB" w:rsidR="004E70D3">
        <w:rPr>
          <w:rFonts w:eastAsia="Calibri" w:cs="Arial"/>
        </w:rPr>
        <w:t>Facilities with specifically licensed operators will also have procedure</w:t>
      </w:r>
      <w:r w:rsidRPr="179FA7FB" w:rsidR="00013EC4">
        <w:rPr>
          <w:rFonts w:eastAsia="Calibri" w:cs="Arial"/>
        </w:rPr>
        <w:t>s</w:t>
      </w:r>
      <w:r w:rsidRPr="179FA7FB" w:rsidR="004E70D3">
        <w:rPr>
          <w:rFonts w:eastAsia="Calibri" w:cs="Arial"/>
        </w:rPr>
        <w:t xml:space="preserve"> for maintaining, updating, and renewing operator licenses</w:t>
      </w:r>
      <w:r w:rsidRPr="179FA7FB" w:rsidR="00013EC4">
        <w:rPr>
          <w:rFonts w:eastAsia="Calibri" w:cs="Arial"/>
        </w:rPr>
        <w:t xml:space="preserve"> [Criterion 8.1]</w:t>
      </w:r>
      <w:r w:rsidRPr="179FA7FB" w:rsidR="0057221B">
        <w:rPr>
          <w:rFonts w:eastAsia="Calibri" w:cs="Arial"/>
        </w:rPr>
        <w:t>.</w:t>
      </w:r>
      <w:r w:rsidRPr="179FA7FB" w:rsidR="007B43D2">
        <w:rPr>
          <w:rFonts w:eastAsia="Calibri" w:cs="Arial"/>
        </w:rPr>
        <w:t xml:space="preserve"> </w:t>
      </w:r>
      <w:bookmarkStart w:id="15" w:name="_Hlk108793303"/>
    </w:p>
    <w:bookmarkEnd w:id="15"/>
    <w:p w:rsidR="008C0D2A" w:rsidRPr="00204793" w:rsidP="002D1460" w14:paraId="765713C7" w14:textId="77777777">
      <w:pPr>
        <w:rPr>
          <w:rFonts w:eastAsia="Calibri" w:cs="Arial"/>
        </w:rPr>
      </w:pPr>
    </w:p>
    <w:p w:rsidR="000C49B1" w:rsidRPr="00204793" w:rsidP="002D1460" w14:paraId="37A0E698" w14:textId="3098CCBA">
      <w:pPr>
        <w:rPr>
          <w:rFonts w:eastAsia="Calibri" w:cs="Arial"/>
        </w:rPr>
      </w:pPr>
      <w:r>
        <w:rPr>
          <w:rFonts w:eastAsia="Calibri" w:cs="Arial"/>
        </w:rPr>
        <w:t>The NRC staff should also ensure that t</w:t>
      </w:r>
      <w:r w:rsidRPr="00204793">
        <w:rPr>
          <w:rFonts w:eastAsia="Calibri" w:cs="Arial"/>
        </w:rPr>
        <w:t xml:space="preserve">he </w:t>
      </w:r>
      <w:r w:rsidR="000622FF">
        <w:rPr>
          <w:rFonts w:eastAsia="Calibri" w:cs="Arial"/>
        </w:rPr>
        <w:t>applicant or licensee</w:t>
      </w:r>
      <w:r w:rsidRPr="00204793" w:rsidR="000622FF">
        <w:rPr>
          <w:rFonts w:eastAsia="Calibri" w:cs="Arial"/>
        </w:rPr>
        <w:t xml:space="preserve"> </w:t>
      </w:r>
      <w:r w:rsidRPr="00204793">
        <w:rPr>
          <w:rFonts w:eastAsia="Calibri" w:cs="Arial"/>
        </w:rPr>
        <w:t>d</w:t>
      </w:r>
      <w:r w:rsidRPr="00204793" w:rsidR="002B4E58">
        <w:rPr>
          <w:rFonts w:eastAsia="Calibri" w:cs="Arial"/>
        </w:rPr>
        <w:t>ocument</w:t>
      </w:r>
      <w:r>
        <w:rPr>
          <w:rFonts w:eastAsia="Calibri" w:cs="Arial"/>
        </w:rPr>
        <w:t>s</w:t>
      </w:r>
      <w:r w:rsidRPr="00204793" w:rsidR="002B4E58">
        <w:rPr>
          <w:rFonts w:eastAsia="Calibri" w:cs="Arial"/>
        </w:rPr>
        <w:t xml:space="preserve"> how examinees </w:t>
      </w:r>
      <w:r w:rsidR="0078008F">
        <w:rPr>
          <w:rFonts w:eastAsia="Calibri" w:cs="Arial"/>
        </w:rPr>
        <w:t xml:space="preserve">will be briefed </w:t>
      </w:r>
      <w:r w:rsidRPr="00204793" w:rsidR="002B4E58">
        <w:rPr>
          <w:rFonts w:eastAsia="Calibri" w:cs="Arial"/>
        </w:rPr>
        <w:t>on the exam</w:t>
      </w:r>
      <w:r w:rsidRPr="00204793" w:rsidR="002E24AE">
        <w:rPr>
          <w:rFonts w:eastAsia="Calibri" w:cs="Arial"/>
        </w:rPr>
        <w:t>ination</w:t>
      </w:r>
      <w:r w:rsidRPr="00204793" w:rsidR="002B4E58">
        <w:rPr>
          <w:rFonts w:eastAsia="Calibri" w:cs="Arial"/>
        </w:rPr>
        <w:t xml:space="preserve"> process</w:t>
      </w:r>
      <w:r w:rsidR="009E2815">
        <w:rPr>
          <w:rFonts w:eastAsia="Calibri" w:cs="Arial"/>
        </w:rPr>
        <w:t xml:space="preserve"> </w:t>
      </w:r>
      <w:r w:rsidR="001E2D71">
        <w:rPr>
          <w:rFonts w:eastAsia="Calibri" w:cs="Arial"/>
        </w:rPr>
        <w:t>before</w:t>
      </w:r>
      <w:r w:rsidR="009E2815">
        <w:rPr>
          <w:rFonts w:eastAsia="Calibri" w:cs="Arial"/>
        </w:rPr>
        <w:t xml:space="preserve"> examination administration</w:t>
      </w:r>
      <w:r w:rsidRPr="00204793" w:rsidR="002B4E58">
        <w:rPr>
          <w:rFonts w:eastAsia="Calibri" w:cs="Arial"/>
        </w:rPr>
        <w:t xml:space="preserve">, </w:t>
      </w:r>
      <w:r w:rsidRPr="00204793" w:rsidR="002B4E58">
        <w:rPr>
          <w:rFonts w:eastAsia="Calibri" w:cs="Arial"/>
        </w:rPr>
        <w:t>similar to</w:t>
      </w:r>
      <w:r w:rsidRPr="00204793" w:rsidR="002B4E58">
        <w:rPr>
          <w:rFonts w:eastAsia="Calibri" w:cs="Arial"/>
        </w:rPr>
        <w:t xml:space="preserve"> the </w:t>
      </w:r>
      <w:r w:rsidRPr="00204793" w:rsidR="00C92B30">
        <w:rPr>
          <w:rFonts w:eastAsia="Calibri" w:cs="Arial"/>
        </w:rPr>
        <w:t>guidelines</w:t>
      </w:r>
      <w:r w:rsidR="00A37648">
        <w:rPr>
          <w:rFonts w:eastAsia="Calibri" w:cs="Arial"/>
        </w:rPr>
        <w:t xml:space="preserve"> in</w:t>
      </w:r>
      <w:r w:rsidRPr="00204793" w:rsidR="00C92B30">
        <w:rPr>
          <w:rFonts w:eastAsia="Calibri" w:cs="Arial"/>
        </w:rPr>
        <w:t xml:space="preserve"> </w:t>
      </w:r>
      <w:r w:rsidR="00377A75">
        <w:rPr>
          <w:rFonts w:eastAsia="Calibri" w:cs="Arial"/>
        </w:rPr>
        <w:t>s</w:t>
      </w:r>
      <w:r w:rsidRPr="00204793" w:rsidR="00C92B30">
        <w:rPr>
          <w:rFonts w:eastAsia="Calibri" w:cs="Arial"/>
        </w:rPr>
        <w:t>ection 1.2</w:t>
      </w:r>
      <w:r w:rsidR="00BA28D3">
        <w:rPr>
          <w:rFonts w:eastAsia="Calibri" w:cs="Arial"/>
        </w:rPr>
        <w:t>, “Guidelines for Taking NRC Examinations,”</w:t>
      </w:r>
      <w:r w:rsidRPr="00204793" w:rsidR="00C92B30">
        <w:rPr>
          <w:rFonts w:eastAsia="Calibri" w:cs="Arial"/>
        </w:rPr>
        <w:t xml:space="preserve"> of NUREG-1021</w:t>
      </w:r>
      <w:r w:rsidRPr="00204793" w:rsidR="002E24AE">
        <w:rPr>
          <w:rFonts w:eastAsia="Calibri" w:cs="Arial"/>
        </w:rPr>
        <w:t xml:space="preserve"> but tailored to the specific examination process developed </w:t>
      </w:r>
      <w:r w:rsidR="009A7CBC">
        <w:rPr>
          <w:rFonts w:eastAsia="Calibri" w:cs="Arial"/>
        </w:rPr>
        <w:t>for</w:t>
      </w:r>
      <w:r w:rsidRPr="00204793" w:rsidR="00744D20">
        <w:rPr>
          <w:rFonts w:eastAsia="Calibri" w:cs="Arial"/>
        </w:rPr>
        <w:t xml:space="preserve"> </w:t>
      </w:r>
      <w:r w:rsidRPr="00204793" w:rsidR="002E24AE">
        <w:rPr>
          <w:rFonts w:eastAsia="Calibri" w:cs="Arial"/>
        </w:rPr>
        <w:t>the facility</w:t>
      </w:r>
      <w:r w:rsidR="002F468E">
        <w:rPr>
          <w:rFonts w:eastAsia="Calibri" w:cs="Arial"/>
        </w:rPr>
        <w:t xml:space="preserve"> [Criterion 8.2]</w:t>
      </w:r>
      <w:r w:rsidRPr="00204793" w:rsidR="002E24AE">
        <w:rPr>
          <w:rFonts w:eastAsia="Calibri" w:cs="Arial"/>
        </w:rPr>
        <w:t>.</w:t>
      </w:r>
    </w:p>
    <w:p w:rsidR="00F97CCE" w:rsidP="00E73393" w14:paraId="3F2CB71D" w14:textId="7AFA857B">
      <w:pPr>
        <w:rPr>
          <w:rFonts w:cs="Arial"/>
          <w:caps/>
        </w:rPr>
      </w:pPr>
    </w:p>
    <w:p w:rsidR="00FC1685" w:rsidRPr="00204793" w:rsidP="00E73393" w14:paraId="0991207D" w14:textId="2766CD49">
      <w:pPr>
        <w:autoSpaceDE w:val="0"/>
        <w:autoSpaceDN w:val="0"/>
        <w:adjustRightInd w:val="0"/>
        <w:rPr>
          <w:rFonts w:cs="Arial"/>
          <w:i/>
          <w:u w:val="single"/>
        </w:rPr>
      </w:pPr>
      <w:r w:rsidRPr="00204793">
        <w:rPr>
          <w:rFonts w:cs="Arial"/>
          <w:i/>
          <w:u w:val="single"/>
        </w:rPr>
        <w:t>Preparing for Operator Licensing Initial</w:t>
      </w:r>
      <w:r w:rsidR="00FC1CA3">
        <w:rPr>
          <w:rFonts w:cs="Arial"/>
          <w:i/>
          <w:u w:val="single"/>
        </w:rPr>
        <w:t xml:space="preserve"> </w:t>
      </w:r>
      <w:r w:rsidRPr="00204793">
        <w:rPr>
          <w:rFonts w:cs="Arial"/>
          <w:i/>
          <w:u w:val="single"/>
        </w:rPr>
        <w:t>Examinations</w:t>
      </w:r>
    </w:p>
    <w:p w:rsidR="00FC1685" w:rsidRPr="00204793" w:rsidP="00E73393" w14:paraId="1F9816AE" w14:textId="77777777">
      <w:pPr>
        <w:autoSpaceDE w:val="0"/>
        <w:autoSpaceDN w:val="0"/>
        <w:adjustRightInd w:val="0"/>
        <w:rPr>
          <w:rFonts w:cs="Arial"/>
          <w:b/>
        </w:rPr>
      </w:pPr>
    </w:p>
    <w:p w:rsidR="00FC1685" w:rsidP="008B0FFD" w14:paraId="60AD4965" w14:textId="62E303BD">
      <w:pPr>
        <w:autoSpaceDE w:val="0"/>
        <w:autoSpaceDN w:val="0"/>
        <w:adjustRightInd w:val="0"/>
        <w:spacing w:after="60"/>
        <w:rPr>
          <w:rFonts w:cs="Arial"/>
        </w:rPr>
      </w:pPr>
      <w:r w:rsidRPr="00204793">
        <w:rPr>
          <w:rFonts w:cs="Arial"/>
        </w:rPr>
        <w:t xml:space="preserve">The </w:t>
      </w:r>
      <w:r w:rsidR="000A1BE3">
        <w:rPr>
          <w:rFonts w:cs="Arial"/>
        </w:rPr>
        <w:t>NRC staff should ensure that t</w:t>
      </w:r>
      <w:r w:rsidRPr="00204793">
        <w:rPr>
          <w:rFonts w:cs="Arial"/>
        </w:rPr>
        <w:t xml:space="preserve">he </w:t>
      </w:r>
      <w:r w:rsidR="00BC7B48">
        <w:rPr>
          <w:rFonts w:eastAsia="Calibri" w:cs="Arial"/>
        </w:rPr>
        <w:t>applicant</w:t>
      </w:r>
      <w:r w:rsidR="001F38E7">
        <w:rPr>
          <w:rFonts w:eastAsia="Calibri" w:cs="Arial"/>
        </w:rPr>
        <w:t>’s</w:t>
      </w:r>
      <w:r w:rsidR="00BC7B48">
        <w:rPr>
          <w:rFonts w:eastAsia="Calibri" w:cs="Arial"/>
        </w:rPr>
        <w:t xml:space="preserve"> or licensee’s </w:t>
      </w:r>
      <w:r w:rsidRPr="00204793">
        <w:rPr>
          <w:rFonts w:cs="Arial"/>
        </w:rPr>
        <w:t>examination program reflect</w:t>
      </w:r>
      <w:r w:rsidR="00F152EA">
        <w:rPr>
          <w:rFonts w:cs="Arial"/>
        </w:rPr>
        <w:t>s</w:t>
      </w:r>
      <w:r w:rsidRPr="00204793">
        <w:rPr>
          <w:rFonts w:cs="Arial"/>
        </w:rPr>
        <w:t xml:space="preserve"> the following, as applicable:</w:t>
      </w:r>
    </w:p>
    <w:p w:rsidR="00B72490" w:rsidRPr="00204793" w:rsidP="008B0FFD" w14:paraId="3A1351D0" w14:textId="7AA9BDC1">
      <w:pPr>
        <w:autoSpaceDE w:val="0"/>
        <w:autoSpaceDN w:val="0"/>
        <w:adjustRightInd w:val="0"/>
        <w:spacing w:after="60"/>
        <w:rPr>
          <w:rFonts w:cs="Arial"/>
        </w:rPr>
      </w:pPr>
    </w:p>
    <w:p w:rsidR="00FC1685" w:rsidRPr="00204793" w:rsidP="00A50875" w14:paraId="72E59F80" w14:textId="27D8DA6A">
      <w:pPr>
        <w:pStyle w:val="ListParagraph"/>
        <w:numPr>
          <w:ilvl w:val="0"/>
          <w:numId w:val="14"/>
        </w:numPr>
        <w:autoSpaceDE w:val="0"/>
        <w:autoSpaceDN w:val="0"/>
        <w:adjustRightInd w:val="0"/>
        <w:spacing w:after="220"/>
        <w:ind w:hanging="720"/>
        <w:contextualSpacing w:val="0"/>
        <w:rPr>
          <w:rFonts w:cs="Arial"/>
        </w:rPr>
      </w:pPr>
      <w:r w:rsidRPr="179FA7FB">
        <w:rPr>
          <w:rFonts w:cs="Arial"/>
        </w:rPr>
        <w:t xml:space="preserve">The program will </w:t>
      </w:r>
      <w:r w:rsidRPr="179FA7FB">
        <w:rPr>
          <w:rFonts w:cs="Arial"/>
        </w:rPr>
        <w:t xml:space="preserve">test a representative sample of the </w:t>
      </w:r>
      <w:r w:rsidRPr="179FA7FB" w:rsidR="002A3388">
        <w:rPr>
          <w:rFonts w:cs="Arial"/>
        </w:rPr>
        <w:t>KSAs</w:t>
      </w:r>
      <w:r w:rsidRPr="179FA7FB">
        <w:rPr>
          <w:rFonts w:cs="Arial"/>
        </w:rPr>
        <w:t xml:space="preserve"> needed to safely perform </w:t>
      </w:r>
      <w:r w:rsidRPr="179FA7FB" w:rsidR="005355FB">
        <w:rPr>
          <w:rFonts w:cs="Arial"/>
        </w:rPr>
        <w:t>RO</w:t>
      </w:r>
      <w:r w:rsidRPr="179FA7FB" w:rsidR="00BF446C">
        <w:rPr>
          <w:rFonts w:cs="Arial"/>
        </w:rPr>
        <w:t xml:space="preserve"> and SRO</w:t>
      </w:r>
      <w:r w:rsidRPr="179FA7FB">
        <w:rPr>
          <w:rFonts w:cs="Arial"/>
        </w:rPr>
        <w:t xml:space="preserve"> </w:t>
      </w:r>
      <w:r w:rsidRPr="179FA7FB" w:rsidR="006152FC">
        <w:rPr>
          <w:rFonts w:cs="Arial"/>
        </w:rPr>
        <w:t xml:space="preserve">or </w:t>
      </w:r>
      <w:r w:rsidRPr="179FA7FB" w:rsidR="00BD060E">
        <w:rPr>
          <w:rFonts w:cs="Arial"/>
          <w:color w:val="000000" w:themeColor="text1"/>
        </w:rPr>
        <w:t>GLRO</w:t>
      </w:r>
      <w:r w:rsidRPr="179FA7FB" w:rsidR="006152FC">
        <w:rPr>
          <w:rFonts w:cs="Arial"/>
          <w:color w:val="000000" w:themeColor="text1"/>
        </w:rPr>
        <w:t xml:space="preserve"> </w:t>
      </w:r>
      <w:r w:rsidRPr="179FA7FB">
        <w:rPr>
          <w:rFonts w:cs="Arial"/>
        </w:rPr>
        <w:t>duties, to include both the examination methods and criteria to be used to assess passing performance</w:t>
      </w:r>
      <w:r w:rsidRPr="179FA7FB" w:rsidR="006152FC">
        <w:rPr>
          <w:rFonts w:cs="Arial"/>
        </w:rPr>
        <w:t xml:space="preserve">, as required by </w:t>
      </w:r>
      <w:r w:rsidRPr="179FA7FB" w:rsidR="00881F1C">
        <w:rPr>
          <w:rFonts w:cs="Arial"/>
        </w:rPr>
        <w:t>10 CFR </w:t>
      </w:r>
      <w:r w:rsidRPr="179FA7FB" w:rsidR="000F2C34">
        <w:rPr>
          <w:rFonts w:cs="Arial"/>
        </w:rPr>
        <w:t>53.780(b)(1)</w:t>
      </w:r>
      <w:r w:rsidRPr="179FA7FB" w:rsidR="005E4506">
        <w:rPr>
          <w:rFonts w:cs="Arial"/>
        </w:rPr>
        <w:t xml:space="preserve"> </w:t>
      </w:r>
      <w:r w:rsidRPr="179FA7FB" w:rsidR="00B24B9F">
        <w:rPr>
          <w:rFonts w:cs="Arial"/>
        </w:rPr>
        <w:t xml:space="preserve">and </w:t>
      </w:r>
      <w:r w:rsidRPr="179FA7FB" w:rsidR="009D2FEB">
        <w:rPr>
          <w:rFonts w:cs="Arial"/>
        </w:rPr>
        <w:t>10 CFR </w:t>
      </w:r>
      <w:r w:rsidRPr="179FA7FB" w:rsidR="000463DA">
        <w:rPr>
          <w:rFonts w:cs="Arial"/>
        </w:rPr>
        <w:t>53.780(c)</w:t>
      </w:r>
      <w:r w:rsidRPr="179FA7FB" w:rsidR="00123DFB">
        <w:rPr>
          <w:rFonts w:cs="Arial"/>
        </w:rPr>
        <w:t xml:space="preserve">(2)(i) </w:t>
      </w:r>
      <w:r w:rsidRPr="179FA7FB" w:rsidR="005E4506">
        <w:rPr>
          <w:rFonts w:cs="Arial"/>
        </w:rPr>
        <w:t>or</w:t>
      </w:r>
      <w:r w:rsidRPr="179FA7FB" w:rsidR="00C314EA">
        <w:rPr>
          <w:rFonts w:cs="Arial"/>
        </w:rPr>
        <w:t xml:space="preserve"> </w:t>
      </w:r>
      <w:r w:rsidRPr="179FA7FB" w:rsidR="00881F1C">
        <w:rPr>
          <w:rFonts w:cs="Arial"/>
        </w:rPr>
        <w:t>10</w:t>
      </w:r>
      <w:r w:rsidRPr="179FA7FB" w:rsidR="00CA7020">
        <w:rPr>
          <w:rFonts w:cs="Arial"/>
        </w:rPr>
        <w:t> </w:t>
      </w:r>
      <w:r w:rsidRPr="179FA7FB" w:rsidR="00881F1C">
        <w:rPr>
          <w:rFonts w:cs="Arial"/>
        </w:rPr>
        <w:t>CFR</w:t>
      </w:r>
      <w:r w:rsidRPr="179FA7FB" w:rsidR="00CA7020">
        <w:rPr>
          <w:rFonts w:cs="Arial"/>
        </w:rPr>
        <w:t> </w:t>
      </w:r>
      <w:r w:rsidRPr="179FA7FB" w:rsidR="00AB3913">
        <w:rPr>
          <w:rFonts w:cs="Arial"/>
        </w:rPr>
        <w:t>53.815(</w:t>
      </w:r>
      <w:r w:rsidRPr="179FA7FB" w:rsidR="009512FB">
        <w:rPr>
          <w:rFonts w:cs="Arial"/>
        </w:rPr>
        <w:t>b)(3)(iv)</w:t>
      </w:r>
      <w:r w:rsidRPr="179FA7FB" w:rsidR="00F166D4">
        <w:rPr>
          <w:rFonts w:cs="Arial"/>
        </w:rPr>
        <w:t xml:space="preserve"> and </w:t>
      </w:r>
      <w:r w:rsidRPr="179FA7FB" w:rsidR="009D2FEB">
        <w:rPr>
          <w:rFonts w:cs="Arial"/>
        </w:rPr>
        <w:t>10 CFR </w:t>
      </w:r>
      <w:r w:rsidRPr="179FA7FB" w:rsidR="00F166D4">
        <w:rPr>
          <w:rFonts w:cs="Arial"/>
        </w:rPr>
        <w:t>53.815</w:t>
      </w:r>
      <w:r w:rsidRPr="179FA7FB" w:rsidR="00AF09AC">
        <w:rPr>
          <w:rFonts w:cs="Arial"/>
        </w:rPr>
        <w:t>(b)(3)(v)</w:t>
      </w:r>
      <w:r w:rsidRPr="179FA7FB" w:rsidR="009512FB">
        <w:rPr>
          <w:rFonts w:cs="Arial"/>
        </w:rPr>
        <w:t>, as applicable</w:t>
      </w:r>
      <w:r w:rsidRPr="179FA7FB">
        <w:rPr>
          <w:rFonts w:cs="Arial"/>
        </w:rPr>
        <w:t>.</w:t>
      </w:r>
    </w:p>
    <w:p w:rsidR="00FC1685" w:rsidRPr="00204793" w:rsidP="00A50875" w14:paraId="6E24DC58" w14:textId="2DC3112C">
      <w:pPr>
        <w:pStyle w:val="ListParagraph"/>
        <w:numPr>
          <w:ilvl w:val="0"/>
          <w:numId w:val="14"/>
        </w:numPr>
        <w:autoSpaceDE w:val="0"/>
        <w:autoSpaceDN w:val="0"/>
        <w:adjustRightInd w:val="0"/>
        <w:spacing w:after="220"/>
        <w:ind w:hanging="720"/>
        <w:contextualSpacing w:val="0"/>
        <w:rPr>
          <w:rFonts w:cs="Arial"/>
        </w:rPr>
      </w:pPr>
      <w:r w:rsidRPr="179FA7FB">
        <w:rPr>
          <w:rFonts w:cs="Arial"/>
        </w:rPr>
        <w:t>T</w:t>
      </w:r>
      <w:r w:rsidRPr="179FA7FB">
        <w:rPr>
          <w:rFonts w:cs="Arial"/>
        </w:rPr>
        <w:t xml:space="preserve">he program will be approved by the NRC </w:t>
      </w:r>
      <w:r w:rsidRPr="179FA7FB" w:rsidR="00A45FB7">
        <w:rPr>
          <w:rFonts w:cs="Arial"/>
        </w:rPr>
        <w:t>before</w:t>
      </w:r>
      <w:r w:rsidRPr="179FA7FB">
        <w:rPr>
          <w:rFonts w:cs="Arial"/>
        </w:rPr>
        <w:t xml:space="preserve"> its use </w:t>
      </w:r>
      <w:r w:rsidRPr="179FA7FB" w:rsidR="00D44F83">
        <w:rPr>
          <w:rFonts w:cs="Arial"/>
        </w:rPr>
        <w:t>in developing or administering</w:t>
      </w:r>
      <w:r w:rsidRPr="179FA7FB">
        <w:rPr>
          <w:rFonts w:cs="Arial"/>
        </w:rPr>
        <w:t xml:space="preserve"> </w:t>
      </w:r>
      <w:r w:rsidRPr="179FA7FB" w:rsidR="001E7FF3">
        <w:rPr>
          <w:rFonts w:cs="Arial"/>
        </w:rPr>
        <w:t xml:space="preserve">initial examinations </w:t>
      </w:r>
      <w:r w:rsidRPr="179FA7FB" w:rsidR="00D44F83">
        <w:rPr>
          <w:rFonts w:cs="Arial"/>
        </w:rPr>
        <w:t>and</w:t>
      </w:r>
      <w:r w:rsidRPr="179FA7FB" w:rsidR="001E7FF3">
        <w:rPr>
          <w:rFonts w:cs="Arial"/>
        </w:rPr>
        <w:t xml:space="preserve"> requalification examinations </w:t>
      </w:r>
      <w:r w:rsidRPr="179FA7FB" w:rsidR="005B0234">
        <w:rPr>
          <w:rFonts w:cs="Arial"/>
        </w:rPr>
        <w:t xml:space="preserve">for either </w:t>
      </w:r>
      <w:r w:rsidRPr="179FA7FB" w:rsidR="005D27A5">
        <w:rPr>
          <w:rFonts w:cs="Arial"/>
        </w:rPr>
        <w:t>ROs and SROs</w:t>
      </w:r>
      <w:r w:rsidRPr="179FA7FB" w:rsidR="005B0234">
        <w:rPr>
          <w:rFonts w:cs="Arial"/>
        </w:rPr>
        <w:t xml:space="preserve"> or </w:t>
      </w:r>
      <w:r w:rsidRPr="179FA7FB" w:rsidR="00BD060E">
        <w:rPr>
          <w:rFonts w:cs="Arial"/>
          <w:color w:val="000000" w:themeColor="text1"/>
        </w:rPr>
        <w:t>GLROs</w:t>
      </w:r>
      <w:r w:rsidRPr="179FA7FB" w:rsidR="005B0234">
        <w:rPr>
          <w:rFonts w:cs="Arial"/>
          <w:color w:val="000000" w:themeColor="text1"/>
        </w:rPr>
        <w:t xml:space="preserve"> </w:t>
      </w:r>
      <w:r w:rsidRPr="179FA7FB">
        <w:rPr>
          <w:rFonts w:cs="Arial"/>
        </w:rPr>
        <w:t xml:space="preserve">as described under </w:t>
      </w:r>
      <w:r w:rsidRPr="179FA7FB" w:rsidR="00E05DDF">
        <w:rPr>
          <w:rFonts w:cs="Arial"/>
        </w:rPr>
        <w:t xml:space="preserve">10 CFR </w:t>
      </w:r>
      <w:r w:rsidRPr="179FA7FB">
        <w:rPr>
          <w:rFonts w:cs="Arial"/>
        </w:rPr>
        <w:t>53.730(g)</w:t>
      </w:r>
      <w:r w:rsidRPr="179FA7FB" w:rsidR="001745EC">
        <w:rPr>
          <w:rFonts w:cs="Arial"/>
        </w:rPr>
        <w:t xml:space="preserve"> or </w:t>
      </w:r>
      <w:r w:rsidRPr="179FA7FB" w:rsidR="009D2FEB">
        <w:rPr>
          <w:rFonts w:cs="Arial"/>
        </w:rPr>
        <w:t>10 CFR </w:t>
      </w:r>
      <w:r w:rsidRPr="179FA7FB" w:rsidR="001745EC">
        <w:rPr>
          <w:rFonts w:cs="Arial"/>
        </w:rPr>
        <w:t>53.815(b)(</w:t>
      </w:r>
      <w:r w:rsidRPr="179FA7FB" w:rsidR="13F23172">
        <w:rPr>
          <w:rFonts w:cs="Arial"/>
        </w:rPr>
        <w:t>vi</w:t>
      </w:r>
      <w:r w:rsidRPr="179FA7FB" w:rsidR="001745EC">
        <w:rPr>
          <w:rFonts w:cs="Arial"/>
        </w:rPr>
        <w:t>), as applicable</w:t>
      </w:r>
      <w:r w:rsidRPr="179FA7FB">
        <w:rPr>
          <w:rFonts w:cs="Arial"/>
        </w:rPr>
        <w:t>.</w:t>
      </w:r>
    </w:p>
    <w:p w:rsidR="00FC1685" w:rsidRPr="00204793" w:rsidP="00A50875" w14:paraId="17261D13" w14:textId="0FFFD719">
      <w:pPr>
        <w:pStyle w:val="ListParagraph"/>
        <w:numPr>
          <w:ilvl w:val="0"/>
          <w:numId w:val="14"/>
        </w:numPr>
        <w:autoSpaceDE w:val="0"/>
        <w:autoSpaceDN w:val="0"/>
        <w:adjustRightInd w:val="0"/>
        <w:spacing w:after="220"/>
        <w:ind w:hanging="720"/>
        <w:contextualSpacing w:val="0"/>
        <w:rPr>
          <w:rFonts w:cs="Arial"/>
        </w:rPr>
      </w:pPr>
      <w:r w:rsidRPr="179FA7FB">
        <w:rPr>
          <w:rFonts w:cs="Arial"/>
        </w:rPr>
        <w:t>T</w:t>
      </w:r>
      <w:r w:rsidRPr="179FA7FB" w:rsidR="00877C29">
        <w:rPr>
          <w:rFonts w:cs="Arial"/>
        </w:rPr>
        <w:t xml:space="preserve">he program </w:t>
      </w:r>
      <w:r w:rsidRPr="179FA7FB">
        <w:rPr>
          <w:rFonts w:cs="Arial"/>
        </w:rPr>
        <w:t xml:space="preserve">will be maintained according to the requirements of </w:t>
      </w:r>
      <w:r w:rsidRPr="179FA7FB" w:rsidR="00ED1B35">
        <w:rPr>
          <w:rFonts w:eastAsia="Arial" w:cs="Arial"/>
        </w:rPr>
        <w:t>10</w:t>
      </w:r>
      <w:r w:rsidRPr="179FA7FB" w:rsidR="00A702D2">
        <w:rPr>
          <w:rFonts w:eastAsia="Arial" w:cs="Arial"/>
        </w:rPr>
        <w:t> </w:t>
      </w:r>
      <w:r w:rsidRPr="179FA7FB" w:rsidR="00ED1B35">
        <w:rPr>
          <w:rFonts w:eastAsia="Arial" w:cs="Arial"/>
        </w:rPr>
        <w:t>CFR</w:t>
      </w:r>
      <w:r w:rsidRPr="179FA7FB" w:rsidR="000449F4">
        <w:rPr>
          <w:rFonts w:eastAsia="Arial" w:cs="Arial"/>
        </w:rPr>
        <w:t> </w:t>
      </w:r>
      <w:r w:rsidRPr="179FA7FB" w:rsidR="00067B4B">
        <w:rPr>
          <w:rFonts w:eastAsia="Arial" w:cs="Arial"/>
        </w:rPr>
        <w:t>53.1565</w:t>
      </w:r>
      <w:r w:rsidRPr="179FA7FB" w:rsidR="00C336ED">
        <w:rPr>
          <w:rFonts w:eastAsia="Arial" w:cs="Arial"/>
        </w:rPr>
        <w:t>, “</w:t>
      </w:r>
      <w:r w:rsidR="00C336ED">
        <w:t>Evaluating changes to programs included in licensing basis information</w:t>
      </w:r>
      <w:r w:rsidR="005430D4">
        <w:t>.</w:t>
      </w:r>
      <w:r w:rsidR="00C336ED">
        <w:t>”</w:t>
      </w:r>
    </w:p>
    <w:p w:rsidR="00FC1685" w:rsidRPr="00204793" w:rsidP="00A50875" w14:paraId="2C36142E" w14:textId="3B84473A">
      <w:pPr>
        <w:pStyle w:val="ListParagraph"/>
        <w:numPr>
          <w:ilvl w:val="0"/>
          <w:numId w:val="14"/>
        </w:numPr>
        <w:autoSpaceDE w:val="0"/>
        <w:autoSpaceDN w:val="0"/>
        <w:adjustRightInd w:val="0"/>
        <w:spacing w:after="220"/>
        <w:ind w:hanging="720"/>
        <w:contextualSpacing w:val="0"/>
        <w:rPr>
          <w:rFonts w:cs="Arial"/>
        </w:rPr>
      </w:pPr>
      <w:r w:rsidRPr="179FA7FB">
        <w:rPr>
          <w:rFonts w:cs="Arial"/>
        </w:rPr>
        <w:t>P</w:t>
      </w:r>
      <w:r w:rsidRPr="179FA7FB">
        <w:rPr>
          <w:rFonts w:cs="Arial"/>
        </w:rPr>
        <w:t xml:space="preserve">repared examinations </w:t>
      </w:r>
      <w:r w:rsidRPr="179FA7FB" w:rsidR="00877C29">
        <w:rPr>
          <w:rFonts w:cs="Arial"/>
        </w:rPr>
        <w:t xml:space="preserve">for </w:t>
      </w:r>
      <w:r w:rsidRPr="179FA7FB" w:rsidR="00B403D8">
        <w:rPr>
          <w:rFonts w:cs="Arial"/>
        </w:rPr>
        <w:t>RO and SRO</w:t>
      </w:r>
      <w:r w:rsidRPr="179FA7FB" w:rsidR="00C54F5E">
        <w:rPr>
          <w:rFonts w:cs="Arial"/>
        </w:rPr>
        <w:t xml:space="preserve"> applicants will be made </w:t>
      </w:r>
      <w:r w:rsidRPr="179FA7FB">
        <w:rPr>
          <w:rFonts w:cs="Arial"/>
        </w:rPr>
        <w:t>available to the NRC for review and approval in advance of their administration</w:t>
      </w:r>
      <w:r w:rsidRPr="179FA7FB" w:rsidR="0053145E">
        <w:rPr>
          <w:rFonts w:cs="Arial"/>
        </w:rPr>
        <w:t xml:space="preserve">, as required by </w:t>
      </w:r>
      <w:r w:rsidRPr="179FA7FB" w:rsidR="003C6C3C">
        <w:rPr>
          <w:rFonts w:cs="Arial"/>
        </w:rPr>
        <w:t>10</w:t>
      </w:r>
      <w:r w:rsidRPr="179FA7FB" w:rsidR="00863D2B">
        <w:rPr>
          <w:rFonts w:cs="Arial"/>
        </w:rPr>
        <w:t> </w:t>
      </w:r>
      <w:r w:rsidRPr="179FA7FB" w:rsidR="003C6C3C">
        <w:rPr>
          <w:rFonts w:cs="Arial"/>
        </w:rPr>
        <w:t>CFR</w:t>
      </w:r>
      <w:r w:rsidRPr="179FA7FB" w:rsidR="00FF0DEA">
        <w:rPr>
          <w:rFonts w:cs="Arial"/>
        </w:rPr>
        <w:t xml:space="preserve"> </w:t>
      </w:r>
      <w:r w:rsidRPr="179FA7FB" w:rsidR="000B748B">
        <w:rPr>
          <w:rFonts w:cs="Arial"/>
        </w:rPr>
        <w:t>53.</w:t>
      </w:r>
      <w:r w:rsidRPr="179FA7FB" w:rsidR="00397C9A">
        <w:rPr>
          <w:rFonts w:cs="Arial"/>
        </w:rPr>
        <w:t>780(b)(2)</w:t>
      </w:r>
      <w:r w:rsidRPr="179FA7FB" w:rsidR="00D9034C">
        <w:rPr>
          <w:rFonts w:cs="Arial"/>
        </w:rPr>
        <w:t>.</w:t>
      </w:r>
    </w:p>
    <w:p w:rsidR="00FC1685" w:rsidRPr="00204793" w:rsidP="00A50875" w14:paraId="31B0FDFB" w14:textId="354630F6">
      <w:pPr>
        <w:pStyle w:val="ListParagraph"/>
        <w:numPr>
          <w:ilvl w:val="0"/>
          <w:numId w:val="14"/>
        </w:numPr>
        <w:autoSpaceDE w:val="0"/>
        <w:autoSpaceDN w:val="0"/>
        <w:adjustRightInd w:val="0"/>
        <w:ind w:hanging="720"/>
        <w:contextualSpacing w:val="0"/>
        <w:rPr>
          <w:rFonts w:cs="Arial"/>
        </w:rPr>
      </w:pPr>
      <w:r w:rsidRPr="179FA7FB">
        <w:rPr>
          <w:rFonts w:cs="Arial"/>
        </w:rPr>
        <w:t>S</w:t>
      </w:r>
      <w:r w:rsidRPr="179FA7FB">
        <w:rPr>
          <w:rFonts w:cs="Arial"/>
        </w:rPr>
        <w:t xml:space="preserve">ufficient advance notification </w:t>
      </w:r>
      <w:r w:rsidRPr="179FA7FB" w:rsidR="0053145E">
        <w:rPr>
          <w:rFonts w:cs="Arial"/>
        </w:rPr>
        <w:t>will be</w:t>
      </w:r>
      <w:r w:rsidRPr="179FA7FB">
        <w:rPr>
          <w:rFonts w:cs="Arial"/>
        </w:rPr>
        <w:t xml:space="preserve"> </w:t>
      </w:r>
      <w:r w:rsidRPr="179FA7FB" w:rsidR="00F33688">
        <w:rPr>
          <w:rFonts w:cs="Arial"/>
        </w:rPr>
        <w:t xml:space="preserve">given </w:t>
      </w:r>
      <w:r w:rsidRPr="179FA7FB">
        <w:rPr>
          <w:rFonts w:cs="Arial"/>
        </w:rPr>
        <w:t xml:space="preserve">to the NRC to </w:t>
      </w:r>
      <w:r w:rsidRPr="179FA7FB" w:rsidR="002E3F4A">
        <w:rPr>
          <w:rFonts w:cs="Arial"/>
        </w:rPr>
        <w:t xml:space="preserve">enable </w:t>
      </w:r>
      <w:r w:rsidRPr="179FA7FB">
        <w:rPr>
          <w:rFonts w:cs="Arial"/>
        </w:rPr>
        <w:t>a</w:t>
      </w:r>
      <w:r w:rsidRPr="179FA7FB">
        <w:rPr>
          <w:rFonts w:cs="Arial"/>
        </w:rPr>
        <w:t>n NRC</w:t>
      </w:r>
      <w:r w:rsidRPr="179FA7FB">
        <w:rPr>
          <w:rFonts w:cs="Arial"/>
        </w:rPr>
        <w:t xml:space="preserve"> representative to be present during examination administration</w:t>
      </w:r>
      <w:r w:rsidRPr="179FA7FB" w:rsidR="00651A1D">
        <w:rPr>
          <w:rFonts w:cs="Arial"/>
        </w:rPr>
        <w:t xml:space="preserve">, </w:t>
      </w:r>
      <w:r w:rsidRPr="179FA7FB" w:rsidR="00016E65">
        <w:rPr>
          <w:rFonts w:cs="Arial"/>
        </w:rPr>
        <w:t xml:space="preserve">as required by </w:t>
      </w:r>
      <w:r w:rsidRPr="179FA7FB" w:rsidR="00E677CD">
        <w:rPr>
          <w:rFonts w:cs="Arial"/>
        </w:rPr>
        <w:t>10</w:t>
      </w:r>
      <w:r w:rsidRPr="179FA7FB" w:rsidR="002E3F4A">
        <w:rPr>
          <w:rFonts w:cs="Arial"/>
        </w:rPr>
        <w:t> </w:t>
      </w:r>
      <w:r w:rsidRPr="179FA7FB" w:rsidR="00E677CD">
        <w:rPr>
          <w:rFonts w:cs="Arial"/>
        </w:rPr>
        <w:t>CFR</w:t>
      </w:r>
      <w:r w:rsidRPr="179FA7FB" w:rsidR="002E3F4A">
        <w:rPr>
          <w:rFonts w:cs="Arial"/>
        </w:rPr>
        <w:t> </w:t>
      </w:r>
      <w:r w:rsidRPr="179FA7FB" w:rsidR="00016E65">
        <w:rPr>
          <w:rFonts w:cs="Arial"/>
        </w:rPr>
        <w:t>53.780(b)(3)</w:t>
      </w:r>
      <w:r w:rsidRPr="179FA7FB" w:rsidR="00C56B32">
        <w:rPr>
          <w:rFonts w:cs="Arial"/>
        </w:rPr>
        <w:t xml:space="preserve">, </w:t>
      </w:r>
      <w:r w:rsidRPr="179FA7FB" w:rsidR="009D2FEB">
        <w:rPr>
          <w:rFonts w:cs="Arial"/>
        </w:rPr>
        <w:t>10 CFR </w:t>
      </w:r>
      <w:r w:rsidRPr="179FA7FB" w:rsidR="00C56B32">
        <w:rPr>
          <w:rFonts w:cs="Arial"/>
        </w:rPr>
        <w:t>53</w:t>
      </w:r>
      <w:r w:rsidRPr="179FA7FB" w:rsidR="00674127">
        <w:rPr>
          <w:rFonts w:cs="Arial"/>
        </w:rPr>
        <w:t xml:space="preserve">.780(c)(2)(ii)(B), </w:t>
      </w:r>
      <w:r w:rsidRPr="179FA7FB" w:rsidR="003F58E6">
        <w:rPr>
          <w:rFonts w:cs="Arial"/>
        </w:rPr>
        <w:t xml:space="preserve">and </w:t>
      </w:r>
      <w:r w:rsidRPr="179FA7FB" w:rsidR="009D2FEB">
        <w:rPr>
          <w:rFonts w:cs="Arial"/>
        </w:rPr>
        <w:t>10 CFR </w:t>
      </w:r>
      <w:r w:rsidRPr="179FA7FB" w:rsidR="00EA7A65">
        <w:rPr>
          <w:rFonts w:cs="Arial"/>
        </w:rPr>
        <w:t>53.815(b)(3)(v)</w:t>
      </w:r>
      <w:r w:rsidRPr="179FA7FB" w:rsidR="003F58E6">
        <w:rPr>
          <w:rFonts w:cs="Arial"/>
        </w:rPr>
        <w:t xml:space="preserve">, </w:t>
      </w:r>
      <w:r w:rsidRPr="179FA7FB">
        <w:rPr>
          <w:rFonts w:cs="Arial"/>
        </w:rPr>
        <w:t>or to administer the examination</w:t>
      </w:r>
      <w:r w:rsidRPr="179FA7FB" w:rsidR="00263888">
        <w:rPr>
          <w:rFonts w:cs="Arial"/>
        </w:rPr>
        <w:t xml:space="preserve">, as required by </w:t>
      </w:r>
      <w:bookmarkStart w:id="16" w:name="_Hlk108820445"/>
      <w:r w:rsidRPr="179FA7FB" w:rsidR="001069E8">
        <w:rPr>
          <w:rFonts w:cs="Arial"/>
        </w:rPr>
        <w:t xml:space="preserve">10 CFR </w:t>
      </w:r>
      <w:r w:rsidRPr="179FA7FB" w:rsidR="009B44A6">
        <w:rPr>
          <w:rFonts w:cs="Arial"/>
        </w:rPr>
        <w:t>53.780(b)(3)</w:t>
      </w:r>
      <w:bookmarkEnd w:id="16"/>
      <w:r w:rsidRPr="179FA7FB" w:rsidR="0046702F">
        <w:rPr>
          <w:rFonts w:cs="Arial"/>
        </w:rPr>
        <w:t>.</w:t>
      </w:r>
    </w:p>
    <w:p w:rsidR="00DD4F9A" w:rsidP="00E73393" w14:paraId="5D4314BA" w14:textId="1ADA1746">
      <w:pPr>
        <w:autoSpaceDE w:val="0"/>
        <w:autoSpaceDN w:val="0"/>
        <w:adjustRightInd w:val="0"/>
        <w:ind w:left="360"/>
        <w:rPr>
          <w:rFonts w:cs="Arial"/>
        </w:rPr>
      </w:pPr>
    </w:p>
    <w:p w:rsidR="003C6352" w:rsidRPr="00F62A72" w:rsidP="002D1460" w14:paraId="2D727488" w14:textId="44888697">
      <w:pPr>
        <w:rPr>
          <w:b/>
        </w:rPr>
      </w:pPr>
      <w:r w:rsidRPr="004B3EA4">
        <w:rPr>
          <w:rFonts w:cs="Arial"/>
          <w:b/>
          <w:bCs/>
          <w:caps/>
          <w:u w:val="single"/>
        </w:rPr>
        <w:t>a</w:t>
      </w:r>
      <w:r w:rsidRPr="004B3EA4">
        <w:rPr>
          <w:rFonts w:cs="Arial"/>
          <w:b/>
          <w:bCs/>
          <w:u w:val="single"/>
        </w:rPr>
        <w:t>cceptance Criteri</w:t>
      </w:r>
      <w:r w:rsidR="0046702F">
        <w:rPr>
          <w:rFonts w:cs="Arial"/>
          <w:b/>
          <w:bCs/>
          <w:u w:val="single"/>
        </w:rPr>
        <w:t>a</w:t>
      </w:r>
      <w:r w:rsidRPr="00F62A72">
        <w:rPr>
          <w:b/>
        </w:rPr>
        <w:t>:</w:t>
      </w:r>
    </w:p>
    <w:p w:rsidR="003C6352" w:rsidRPr="004B3EA4" w:rsidP="00E73393" w14:paraId="1AED4147" w14:textId="77777777">
      <w:pPr>
        <w:jc w:val="center"/>
        <w:rPr>
          <w:rFonts w:cs="Arial"/>
          <w:b/>
          <w:bCs/>
          <w:u w:val="single"/>
        </w:rPr>
      </w:pPr>
    </w:p>
    <w:p w:rsidR="001344DC" w:rsidP="00F62A72" w14:paraId="51CF05D0" w14:textId="62E2B005">
      <w:pPr>
        <w:rPr>
          <w:rFonts w:cs="Arial"/>
        </w:rPr>
      </w:pPr>
      <w:r w:rsidRPr="000172CE">
        <w:rPr>
          <w:rFonts w:eastAsia="Calibri" w:cs="Arial"/>
        </w:rPr>
        <w:t>The NRC staff shou</w:t>
      </w:r>
      <w:r>
        <w:rPr>
          <w:rFonts w:eastAsia="Calibri" w:cs="Arial"/>
        </w:rPr>
        <w:t>ld ensure that</w:t>
      </w:r>
      <w:r w:rsidRPr="00FC4202">
        <w:rPr>
          <w:rFonts w:cs="Arial"/>
        </w:rPr>
        <w:t xml:space="preserve"> </w:t>
      </w:r>
      <w:r>
        <w:rPr>
          <w:rFonts w:cs="Arial"/>
        </w:rPr>
        <w:t>t</w:t>
      </w:r>
      <w:r w:rsidRPr="00FC4202" w:rsidR="003C6352">
        <w:rPr>
          <w:rFonts w:cs="Arial"/>
        </w:rPr>
        <w:t>he applicant or licensee document</w:t>
      </w:r>
      <w:r w:rsidRPr="00FC4202" w:rsidR="00B70B1E">
        <w:rPr>
          <w:rFonts w:cs="Arial"/>
        </w:rPr>
        <w:t>s</w:t>
      </w:r>
      <w:r w:rsidRPr="00FC4202" w:rsidR="003C6352">
        <w:rPr>
          <w:rFonts w:cs="Arial"/>
        </w:rPr>
        <w:t xml:space="preserve"> how </w:t>
      </w:r>
      <w:r w:rsidR="00A44E65">
        <w:rPr>
          <w:rFonts w:cs="Arial"/>
        </w:rPr>
        <w:t>it</w:t>
      </w:r>
      <w:r w:rsidRPr="00FC4202" w:rsidR="002454A4">
        <w:rPr>
          <w:rFonts w:cs="Arial"/>
        </w:rPr>
        <w:t xml:space="preserve"> will ensure that the </w:t>
      </w:r>
      <w:r w:rsidR="00A44E65">
        <w:rPr>
          <w:rFonts w:cs="Arial"/>
        </w:rPr>
        <w:t>facility’s</w:t>
      </w:r>
      <w:r w:rsidR="001721DB">
        <w:rPr>
          <w:rFonts w:cs="Arial"/>
        </w:rPr>
        <w:t xml:space="preserve"> </w:t>
      </w:r>
      <w:r w:rsidRPr="00FC4202" w:rsidR="002454A4">
        <w:rPr>
          <w:rFonts w:cs="Arial"/>
        </w:rPr>
        <w:t>examination program</w:t>
      </w:r>
      <w:r w:rsidR="006E7D62">
        <w:rPr>
          <w:rFonts w:cs="Arial"/>
        </w:rPr>
        <w:t xml:space="preserve"> does the following:</w:t>
      </w:r>
    </w:p>
    <w:p w:rsidR="0073013F" w:rsidRPr="00FC4202" w:rsidP="0004582B" w14:paraId="78F5F0AB" w14:textId="77777777">
      <w:pPr>
        <w:rPr>
          <w:rFonts w:cs="Arial"/>
        </w:rPr>
      </w:pPr>
    </w:p>
    <w:p w:rsidR="003C6352" w:rsidRPr="00204793" w:rsidP="00F62A72" w14:paraId="1AEDF94B" w14:textId="067BC9E5">
      <w:pPr>
        <w:pStyle w:val="ListParagraph"/>
        <w:numPr>
          <w:ilvl w:val="0"/>
          <w:numId w:val="38"/>
        </w:numPr>
        <w:spacing w:after="220"/>
        <w:ind w:left="720" w:hanging="720"/>
        <w:contextualSpacing w:val="0"/>
        <w:rPr>
          <w:rFonts w:cs="Arial"/>
          <w:caps/>
        </w:rPr>
      </w:pPr>
      <w:r w:rsidRPr="00166B35">
        <w:rPr>
          <w:rFonts w:cs="Arial"/>
        </w:rPr>
        <w:t>t</w:t>
      </w:r>
      <w:r w:rsidRPr="00166B35" w:rsidR="00FA26D6">
        <w:rPr>
          <w:rFonts w:cs="Arial"/>
        </w:rPr>
        <w:t>ests</w:t>
      </w:r>
      <w:r w:rsidR="00FA26D6">
        <w:rPr>
          <w:rFonts w:cs="Arial"/>
        </w:rPr>
        <w:t xml:space="preserve"> a representative sampling of the </w:t>
      </w:r>
      <w:r w:rsidR="002A3388">
        <w:rPr>
          <w:rFonts w:cs="Arial"/>
        </w:rPr>
        <w:t>KSAs</w:t>
      </w:r>
      <w:r w:rsidR="00FA26D6">
        <w:rPr>
          <w:rFonts w:cs="Arial"/>
        </w:rPr>
        <w:t xml:space="preserve"> to safely perform licensed duties</w:t>
      </w:r>
      <w:r w:rsidR="001344DC">
        <w:rPr>
          <w:rFonts w:cs="Arial"/>
        </w:rPr>
        <w:t xml:space="preserve"> [Criterion</w:t>
      </w:r>
      <w:r w:rsidR="001720E4">
        <w:rPr>
          <w:rFonts w:cs="Arial"/>
        </w:rPr>
        <w:t> </w:t>
      </w:r>
      <w:r w:rsidR="001344DC">
        <w:rPr>
          <w:rFonts w:cs="Arial"/>
        </w:rPr>
        <w:t>8.3]</w:t>
      </w:r>
    </w:p>
    <w:p w:rsidR="00FF184F" w:rsidRPr="00204793" w:rsidP="00F62A72" w14:paraId="5FF96098" w14:textId="54E38552">
      <w:pPr>
        <w:pStyle w:val="ListParagraph"/>
        <w:numPr>
          <w:ilvl w:val="0"/>
          <w:numId w:val="38"/>
        </w:numPr>
        <w:spacing w:after="220"/>
        <w:ind w:left="720" w:hanging="720"/>
        <w:contextualSpacing w:val="0"/>
        <w:rPr>
          <w:rFonts w:cs="Arial"/>
          <w:caps/>
        </w:rPr>
      </w:pPr>
      <w:r>
        <w:rPr>
          <w:rFonts w:cs="Arial"/>
        </w:rPr>
        <w:t>i</w:t>
      </w:r>
      <w:r>
        <w:rPr>
          <w:rFonts w:cs="Arial"/>
        </w:rPr>
        <w:t xml:space="preserve">s approved by the NRC </w:t>
      </w:r>
      <w:r w:rsidR="001720E4">
        <w:rPr>
          <w:rFonts w:cs="Arial"/>
        </w:rPr>
        <w:t>before</w:t>
      </w:r>
      <w:r>
        <w:rPr>
          <w:rFonts w:cs="Arial"/>
        </w:rPr>
        <w:t xml:space="preserve"> use [Criterion 8.4]</w:t>
      </w:r>
    </w:p>
    <w:p w:rsidR="00FF184F" w:rsidRPr="00204793" w:rsidP="00F62A72" w14:paraId="7BBF6CA7" w14:textId="1F86EAA9">
      <w:pPr>
        <w:pStyle w:val="ListParagraph"/>
        <w:numPr>
          <w:ilvl w:val="0"/>
          <w:numId w:val="38"/>
        </w:numPr>
        <w:spacing w:after="220"/>
        <w:ind w:left="720" w:hanging="720"/>
        <w:contextualSpacing w:val="0"/>
        <w:rPr>
          <w:rFonts w:cs="Arial"/>
          <w:caps/>
        </w:rPr>
      </w:pPr>
      <w:r>
        <w:rPr>
          <w:rFonts w:cs="Arial"/>
        </w:rPr>
        <w:t>w</w:t>
      </w:r>
      <w:r>
        <w:rPr>
          <w:rFonts w:cs="Arial"/>
        </w:rPr>
        <w:t>ill be maintained [Criterion 8.5]</w:t>
      </w:r>
    </w:p>
    <w:p w:rsidR="002454A4" w:rsidRPr="00204793" w:rsidP="00F62A72" w14:paraId="43835ECB" w14:textId="1B74163C">
      <w:pPr>
        <w:pStyle w:val="ListParagraph"/>
        <w:numPr>
          <w:ilvl w:val="0"/>
          <w:numId w:val="38"/>
        </w:numPr>
        <w:spacing w:after="220"/>
        <w:ind w:left="720" w:hanging="720"/>
        <w:contextualSpacing w:val="0"/>
        <w:rPr>
          <w:rFonts w:cs="Arial"/>
          <w:caps/>
        </w:rPr>
      </w:pPr>
      <w:r>
        <w:rPr>
          <w:rFonts w:cs="Arial"/>
        </w:rPr>
        <w:t>has</w:t>
      </w:r>
      <w:r w:rsidR="004F2C31">
        <w:rPr>
          <w:rFonts w:cs="Arial"/>
        </w:rPr>
        <w:t xml:space="preserve"> provisions</w:t>
      </w:r>
      <w:r w:rsidR="00187B8A">
        <w:rPr>
          <w:rFonts w:cs="Arial"/>
        </w:rPr>
        <w:t xml:space="preserve"> for </w:t>
      </w:r>
      <w:r w:rsidR="00601EFE">
        <w:rPr>
          <w:rFonts w:cs="Arial"/>
        </w:rPr>
        <w:t xml:space="preserve">how </w:t>
      </w:r>
      <w:r w:rsidR="00187B8A">
        <w:rPr>
          <w:rFonts w:cs="Arial"/>
        </w:rPr>
        <w:t xml:space="preserve">the prepared </w:t>
      </w:r>
      <w:r w:rsidR="00071873">
        <w:rPr>
          <w:rFonts w:cs="Arial"/>
        </w:rPr>
        <w:t>examinations</w:t>
      </w:r>
      <w:r w:rsidR="00187B8A">
        <w:rPr>
          <w:rFonts w:cs="Arial"/>
        </w:rPr>
        <w:t xml:space="preserve"> for </w:t>
      </w:r>
      <w:r w:rsidR="00C92CD0">
        <w:rPr>
          <w:rFonts w:cs="Arial"/>
        </w:rPr>
        <w:t>RO and SRO</w:t>
      </w:r>
      <w:r w:rsidR="003577A8">
        <w:rPr>
          <w:rFonts w:cs="Arial"/>
        </w:rPr>
        <w:t xml:space="preserve"> applicants will be made available to </w:t>
      </w:r>
      <w:r w:rsidR="004A6974">
        <w:rPr>
          <w:rFonts w:cs="Arial"/>
        </w:rPr>
        <w:t xml:space="preserve">the </w:t>
      </w:r>
      <w:r w:rsidR="003577A8">
        <w:rPr>
          <w:rFonts w:cs="Arial"/>
        </w:rPr>
        <w:t xml:space="preserve">NRC for review and approval </w:t>
      </w:r>
      <w:r>
        <w:rPr>
          <w:rFonts w:cs="Arial"/>
        </w:rPr>
        <w:t>before</w:t>
      </w:r>
      <w:r w:rsidR="003577A8">
        <w:rPr>
          <w:rFonts w:cs="Arial"/>
        </w:rPr>
        <w:t xml:space="preserve"> administration</w:t>
      </w:r>
      <w:r w:rsidR="00DC5A81">
        <w:rPr>
          <w:rFonts w:cs="Arial"/>
        </w:rPr>
        <w:t>, if applicable</w:t>
      </w:r>
      <w:r w:rsidR="003577A8">
        <w:rPr>
          <w:rFonts w:cs="Arial"/>
        </w:rPr>
        <w:t xml:space="preserve"> [Criterion 8.6]</w:t>
      </w:r>
    </w:p>
    <w:p w:rsidR="003577A8" w:rsidRPr="00204793" w:rsidP="00F62A72" w14:paraId="37BD3B9D" w14:textId="4BD793CF">
      <w:pPr>
        <w:pStyle w:val="ListParagraph"/>
        <w:numPr>
          <w:ilvl w:val="0"/>
          <w:numId w:val="38"/>
        </w:numPr>
        <w:spacing w:after="220"/>
        <w:ind w:left="720" w:hanging="720"/>
        <w:contextualSpacing w:val="0"/>
        <w:rPr>
          <w:rFonts w:cs="Arial"/>
          <w:caps/>
        </w:rPr>
      </w:pPr>
      <w:r>
        <w:rPr>
          <w:rFonts w:cs="Arial"/>
        </w:rPr>
        <w:t>has</w:t>
      </w:r>
      <w:r w:rsidR="00052018">
        <w:rPr>
          <w:rFonts w:cs="Arial"/>
        </w:rPr>
        <w:t xml:space="preserve"> provisions </w:t>
      </w:r>
      <w:r w:rsidR="004718CB">
        <w:rPr>
          <w:rFonts w:cs="Arial"/>
        </w:rPr>
        <w:t>for giving</w:t>
      </w:r>
      <w:r w:rsidR="00243704">
        <w:rPr>
          <w:rFonts w:cs="Arial"/>
        </w:rPr>
        <w:t xml:space="preserve"> sufficient advance notification to the NRC to </w:t>
      </w:r>
      <w:r w:rsidR="009F1487">
        <w:rPr>
          <w:rFonts w:cs="Arial"/>
        </w:rPr>
        <w:t>enable</w:t>
      </w:r>
      <w:r w:rsidR="003174E5">
        <w:rPr>
          <w:rFonts w:cs="Arial"/>
        </w:rPr>
        <w:t xml:space="preserve"> </w:t>
      </w:r>
      <w:r w:rsidR="00243704">
        <w:rPr>
          <w:rFonts w:cs="Arial"/>
        </w:rPr>
        <w:t>an NRC representative to be present during examination administration</w:t>
      </w:r>
      <w:r w:rsidR="00416DA3">
        <w:rPr>
          <w:rFonts w:cs="Arial"/>
        </w:rPr>
        <w:t xml:space="preserve"> and, as applicable, </w:t>
      </w:r>
      <w:r w:rsidR="00243704">
        <w:rPr>
          <w:rFonts w:cs="Arial"/>
        </w:rPr>
        <w:t xml:space="preserve">to </w:t>
      </w:r>
      <w:r w:rsidR="003174E5">
        <w:rPr>
          <w:rFonts w:cs="Arial"/>
        </w:rPr>
        <w:t xml:space="preserve">also </w:t>
      </w:r>
      <w:r w:rsidR="00243704">
        <w:rPr>
          <w:rFonts w:cs="Arial"/>
        </w:rPr>
        <w:t>administer the examination [Criterion 8.7]</w:t>
      </w:r>
    </w:p>
    <w:p w:rsidR="008C33F1" w14:paraId="56B543FF" w14:textId="77777777">
      <w:pPr>
        <w:spacing w:line="276" w:lineRule="auto"/>
        <w:rPr>
          <w:rFonts w:cs="Arial"/>
          <w:b/>
          <w:bCs/>
        </w:rPr>
      </w:pPr>
      <w:r>
        <w:rPr>
          <w:rFonts w:cs="Arial"/>
          <w:b/>
          <w:bCs/>
        </w:rPr>
        <w:br w:type="page"/>
      </w:r>
    </w:p>
    <w:p w:rsidR="00841ABE" w:rsidRPr="00204793" w:rsidP="00E73393" w14:paraId="7FE8566F" w14:textId="79052DA6">
      <w:pPr>
        <w:autoSpaceDE w:val="0"/>
        <w:autoSpaceDN w:val="0"/>
        <w:adjustRightInd w:val="0"/>
        <w:rPr>
          <w:rFonts w:cs="Arial"/>
        </w:rPr>
      </w:pPr>
      <w:r w:rsidRPr="004737D3">
        <w:rPr>
          <w:rFonts w:cs="Arial"/>
          <w:b/>
          <w:bCs/>
        </w:rPr>
        <w:t>9</w:t>
      </w:r>
      <w:r w:rsidRPr="004737D3" w:rsidR="009C41D2">
        <w:rPr>
          <w:rFonts w:cs="Arial"/>
          <w:b/>
        </w:rPr>
        <w:t>.0</w:t>
      </w:r>
      <w:r w:rsidRPr="004737D3" w:rsidR="009C41D2">
        <w:rPr>
          <w:rFonts w:cs="Arial"/>
          <w:b/>
        </w:rPr>
        <w:tab/>
      </w:r>
      <w:r w:rsidRPr="004737D3" w:rsidR="00562AB0">
        <w:rPr>
          <w:rFonts w:cs="Arial"/>
          <w:b/>
        </w:rPr>
        <w:t>Simulat</w:t>
      </w:r>
      <w:r w:rsidRPr="004737D3" w:rsidR="00455715">
        <w:rPr>
          <w:rFonts w:cs="Arial"/>
          <w:b/>
        </w:rPr>
        <w:t>ion</w:t>
      </w:r>
      <w:r w:rsidRPr="004737D3" w:rsidR="00562AB0">
        <w:rPr>
          <w:rFonts w:cs="Arial"/>
          <w:b/>
        </w:rPr>
        <w:t xml:space="preserve"> Facilities</w:t>
      </w:r>
    </w:p>
    <w:p w:rsidR="00562AB0" w:rsidRPr="00204793" w:rsidP="00E73393" w14:paraId="1DFBA746" w14:textId="5A4CE293">
      <w:pPr>
        <w:autoSpaceDE w:val="0"/>
        <w:autoSpaceDN w:val="0"/>
        <w:adjustRightInd w:val="0"/>
        <w:rPr>
          <w:rFonts w:cs="Arial"/>
        </w:rPr>
      </w:pPr>
    </w:p>
    <w:p w:rsidR="00433595" w:rsidRPr="00204793" w:rsidP="00E73393" w14:paraId="4FE0E120" w14:textId="3B7E86BE">
      <w:pPr>
        <w:autoSpaceDE w:val="0"/>
        <w:autoSpaceDN w:val="0"/>
        <w:adjustRightInd w:val="0"/>
        <w:rPr>
          <w:rFonts w:cs="Arial"/>
        </w:rPr>
      </w:pPr>
      <w:r>
        <w:rPr>
          <w:rFonts w:eastAsia="Calibri" w:cs="Arial"/>
        </w:rPr>
        <w:t xml:space="preserve">Proposed </w:t>
      </w:r>
      <w:r w:rsidR="002D0D23">
        <w:rPr>
          <w:rFonts w:eastAsia="Calibri" w:cs="Arial"/>
        </w:rPr>
        <w:t xml:space="preserve">Part 53 </w:t>
      </w:r>
      <w:r w:rsidR="006608BA">
        <w:rPr>
          <w:rFonts w:eastAsia="Calibri" w:cs="Arial"/>
        </w:rPr>
        <w:t>include</w:t>
      </w:r>
      <w:r w:rsidR="00930124">
        <w:rPr>
          <w:rFonts w:eastAsia="Calibri" w:cs="Arial"/>
        </w:rPr>
        <w:t>s</w:t>
      </w:r>
      <w:r w:rsidR="006608BA">
        <w:rPr>
          <w:rFonts w:eastAsia="Calibri" w:cs="Arial"/>
        </w:rPr>
        <w:t xml:space="preserve"> </w:t>
      </w:r>
      <w:r w:rsidR="002D0D23">
        <w:rPr>
          <w:rFonts w:eastAsia="Calibri" w:cs="Arial"/>
        </w:rPr>
        <w:t xml:space="preserve">requirements </w:t>
      </w:r>
      <w:r w:rsidR="00930124">
        <w:rPr>
          <w:rFonts w:eastAsia="Calibri" w:cs="Arial"/>
        </w:rPr>
        <w:t>about</w:t>
      </w:r>
      <w:r w:rsidR="002D0D23">
        <w:rPr>
          <w:rFonts w:eastAsia="Calibri" w:cs="Arial"/>
        </w:rPr>
        <w:t xml:space="preserve"> the use of simulation facilities </w:t>
      </w:r>
      <w:r w:rsidR="00671A14">
        <w:rPr>
          <w:rFonts w:eastAsia="Calibri" w:cs="Arial"/>
        </w:rPr>
        <w:t xml:space="preserve">for </w:t>
      </w:r>
      <w:r w:rsidRPr="00204793" w:rsidR="00562AB0">
        <w:rPr>
          <w:rFonts w:cs="Arial"/>
        </w:rPr>
        <w:t xml:space="preserve">licensed operator training, experience requirements, </w:t>
      </w:r>
      <w:r w:rsidR="00671A14">
        <w:rPr>
          <w:rFonts w:cs="Arial"/>
        </w:rPr>
        <w:t>and</w:t>
      </w:r>
      <w:r w:rsidRPr="00204793" w:rsidR="00562AB0">
        <w:rPr>
          <w:rFonts w:cs="Arial"/>
        </w:rPr>
        <w:t xml:space="preserve"> examinations</w:t>
      </w:r>
      <w:r w:rsidRPr="00204793" w:rsidR="001902EE">
        <w:rPr>
          <w:rFonts w:cs="Arial"/>
        </w:rPr>
        <w:t>.</w:t>
      </w:r>
      <w:r w:rsidRPr="00204793" w:rsidR="001902EE">
        <w:rPr>
          <w:rFonts w:cs="Arial"/>
        </w:rPr>
        <w:t xml:space="preserve"> </w:t>
      </w:r>
      <w:r w:rsidR="0044018B">
        <w:rPr>
          <w:rFonts w:cs="Arial"/>
        </w:rPr>
        <w:t xml:space="preserve">Such requirements </w:t>
      </w:r>
      <w:r w:rsidR="00847C11">
        <w:rPr>
          <w:rFonts w:cs="Arial"/>
        </w:rPr>
        <w:t>could</w:t>
      </w:r>
      <w:r w:rsidR="0044018B">
        <w:rPr>
          <w:rFonts w:cs="Arial"/>
        </w:rPr>
        <w:t xml:space="preserve"> apply</w:t>
      </w:r>
      <w:r w:rsidRPr="00204793" w:rsidR="001902EE">
        <w:rPr>
          <w:rFonts w:cs="Arial"/>
        </w:rPr>
        <w:t xml:space="preserve"> </w:t>
      </w:r>
      <w:r w:rsidRPr="00204793" w:rsidR="001902EE">
        <w:rPr>
          <w:rFonts w:cs="Arial"/>
        </w:rPr>
        <w:t xml:space="preserve">to </w:t>
      </w:r>
      <w:r w:rsidR="00847C11">
        <w:rPr>
          <w:rFonts w:cs="Arial"/>
        </w:rPr>
        <w:t xml:space="preserve">both </w:t>
      </w:r>
      <w:r w:rsidRPr="00204793" w:rsidR="001902EE">
        <w:rPr>
          <w:rFonts w:cs="Arial"/>
        </w:rPr>
        <w:t xml:space="preserve">onsite </w:t>
      </w:r>
      <w:r w:rsidR="000157FC">
        <w:rPr>
          <w:rFonts w:cs="Arial"/>
        </w:rPr>
        <w:t>and</w:t>
      </w:r>
      <w:r w:rsidRPr="00204793" w:rsidR="001902EE">
        <w:rPr>
          <w:rFonts w:cs="Arial"/>
        </w:rPr>
        <w:t xml:space="preserve"> offsite </w:t>
      </w:r>
      <w:r w:rsidR="00C34C1D">
        <w:rPr>
          <w:rFonts w:cs="Arial"/>
        </w:rPr>
        <w:t xml:space="preserve">simulation </w:t>
      </w:r>
      <w:r w:rsidRPr="00204793" w:rsidR="001902EE">
        <w:rPr>
          <w:rFonts w:cs="Arial"/>
        </w:rPr>
        <w:t>facilities and licensee</w:t>
      </w:r>
      <w:r w:rsidR="000157FC">
        <w:rPr>
          <w:rFonts w:cs="Arial"/>
        </w:rPr>
        <w:noBreakHyphen/>
      </w:r>
      <w:r w:rsidRPr="00204793" w:rsidR="001902EE">
        <w:rPr>
          <w:rFonts w:cs="Arial"/>
        </w:rPr>
        <w:t>operated or third</w:t>
      </w:r>
      <w:r w:rsidR="000157FC">
        <w:rPr>
          <w:rFonts w:cs="Arial"/>
        </w:rPr>
        <w:noBreakHyphen/>
      </w:r>
      <w:r w:rsidRPr="00204793" w:rsidR="001902EE">
        <w:rPr>
          <w:rFonts w:cs="Arial"/>
        </w:rPr>
        <w:t>party</w:t>
      </w:r>
      <w:r w:rsidR="00452C25">
        <w:rPr>
          <w:rFonts w:cs="Arial"/>
        </w:rPr>
        <w:noBreakHyphen/>
      </w:r>
      <w:r w:rsidRPr="00204793" w:rsidR="001902EE">
        <w:rPr>
          <w:rFonts w:cs="Arial"/>
        </w:rPr>
        <w:t>operated simulation facilities</w:t>
      </w:r>
      <w:r w:rsidR="00452C25">
        <w:rPr>
          <w:rFonts w:cs="Arial"/>
        </w:rPr>
        <w:t>,</w:t>
      </w:r>
      <w:r w:rsidR="00BC1845">
        <w:rPr>
          <w:rFonts w:cs="Arial"/>
        </w:rPr>
        <w:t xml:space="preserve"> depending upon the individual circumstances of a given applicant or licensee. </w:t>
      </w:r>
      <w:r>
        <w:rPr>
          <w:rFonts w:cs="Arial"/>
        </w:rPr>
        <w:t>T</w:t>
      </w:r>
      <w:r w:rsidRPr="00204793">
        <w:rPr>
          <w:rFonts w:cs="Arial"/>
        </w:rPr>
        <w:t xml:space="preserve">he following supplemental information </w:t>
      </w:r>
      <w:r w:rsidR="00D20AFB">
        <w:rPr>
          <w:rFonts w:cs="Arial"/>
        </w:rPr>
        <w:t>can help</w:t>
      </w:r>
      <w:r w:rsidRPr="00204793" w:rsidR="00D20AFB">
        <w:rPr>
          <w:rFonts w:cs="Arial"/>
        </w:rPr>
        <w:t xml:space="preserve"> </w:t>
      </w:r>
      <w:r w:rsidRPr="00204793">
        <w:rPr>
          <w:rFonts w:cs="Arial"/>
        </w:rPr>
        <w:t xml:space="preserve">inform the development </w:t>
      </w:r>
      <w:r w:rsidRPr="00204793" w:rsidR="007A4B67">
        <w:rPr>
          <w:rFonts w:cs="Arial"/>
        </w:rPr>
        <w:t>of a</w:t>
      </w:r>
      <w:r w:rsidR="00E47420">
        <w:rPr>
          <w:rFonts w:cs="Arial"/>
        </w:rPr>
        <w:t>n</w:t>
      </w:r>
      <w:r w:rsidRPr="00204793" w:rsidR="007A4B67">
        <w:rPr>
          <w:rFonts w:cs="Arial"/>
        </w:rPr>
        <w:t xml:space="preserve"> </w:t>
      </w:r>
      <w:r w:rsidR="00E47420">
        <w:rPr>
          <w:rFonts w:eastAsia="Calibri" w:cs="Arial"/>
        </w:rPr>
        <w:t>applicant</w:t>
      </w:r>
      <w:r w:rsidR="00D20AFB">
        <w:rPr>
          <w:rFonts w:eastAsia="Calibri" w:cs="Arial"/>
        </w:rPr>
        <w:t>’s</w:t>
      </w:r>
      <w:r w:rsidR="00E47420">
        <w:rPr>
          <w:rFonts w:eastAsia="Calibri" w:cs="Arial"/>
        </w:rPr>
        <w:t xml:space="preserve"> or </w:t>
      </w:r>
      <w:r w:rsidR="007A4B67">
        <w:rPr>
          <w:rFonts w:eastAsia="Calibri" w:cs="Arial"/>
        </w:rPr>
        <w:t>licensee</w:t>
      </w:r>
      <w:r w:rsidRPr="00204793" w:rsidR="007A4B67">
        <w:rPr>
          <w:rFonts w:cs="Arial"/>
        </w:rPr>
        <w:t>’s si</w:t>
      </w:r>
      <w:r w:rsidR="00300ACB">
        <w:rPr>
          <w:rFonts w:cs="Arial"/>
        </w:rPr>
        <w:t>mulation facility</w:t>
      </w:r>
      <w:r w:rsidRPr="00204793" w:rsidR="007A4B67">
        <w:rPr>
          <w:rFonts w:cs="Arial"/>
        </w:rPr>
        <w:t xml:space="preserve"> </w:t>
      </w:r>
      <w:r w:rsidRPr="00204793" w:rsidR="007A4B67">
        <w:rPr>
          <w:rFonts w:cs="Arial"/>
        </w:rPr>
        <w:t xml:space="preserve">for </w:t>
      </w:r>
      <w:r w:rsidR="00300ACB">
        <w:rPr>
          <w:rFonts w:cs="Arial"/>
        </w:rPr>
        <w:t xml:space="preserve">use in </w:t>
      </w:r>
      <w:r w:rsidRPr="00204793" w:rsidR="007A4B67">
        <w:rPr>
          <w:rFonts w:cs="Arial"/>
        </w:rPr>
        <w:t xml:space="preserve">training, meeting experience requirements, or for the conduct of examinations consistent with the </w:t>
      </w:r>
      <w:r w:rsidR="000C1050">
        <w:rPr>
          <w:rFonts w:cs="Arial"/>
        </w:rPr>
        <w:t xml:space="preserve">proposed </w:t>
      </w:r>
      <w:r w:rsidRPr="00204793" w:rsidR="007A4B67">
        <w:rPr>
          <w:rFonts w:cs="Arial"/>
        </w:rPr>
        <w:t xml:space="preserve">requirements in </w:t>
      </w:r>
      <w:r w:rsidR="009A198C">
        <w:rPr>
          <w:rFonts w:cs="Arial"/>
        </w:rPr>
        <w:t>10</w:t>
      </w:r>
      <w:r w:rsidR="00452C25">
        <w:rPr>
          <w:rFonts w:cs="Arial"/>
        </w:rPr>
        <w:t> </w:t>
      </w:r>
      <w:r w:rsidR="009A198C">
        <w:rPr>
          <w:rFonts w:cs="Arial"/>
        </w:rPr>
        <w:t>CFR</w:t>
      </w:r>
      <w:r w:rsidR="00452C25">
        <w:rPr>
          <w:rFonts w:cs="Arial"/>
        </w:rPr>
        <w:t> </w:t>
      </w:r>
      <w:r w:rsidRPr="00204793" w:rsidR="007A4B67">
        <w:rPr>
          <w:rFonts w:cs="Arial"/>
        </w:rPr>
        <w:t>53.78</w:t>
      </w:r>
      <w:r w:rsidR="00566B25">
        <w:rPr>
          <w:rFonts w:cs="Arial"/>
        </w:rPr>
        <w:t>0</w:t>
      </w:r>
      <w:r w:rsidRPr="00204793" w:rsidR="007A4B67">
        <w:rPr>
          <w:rFonts w:cs="Arial"/>
        </w:rPr>
        <w:t>(</w:t>
      </w:r>
      <w:r w:rsidR="00566B25">
        <w:rPr>
          <w:rFonts w:cs="Arial"/>
        </w:rPr>
        <w:t>e</w:t>
      </w:r>
      <w:r w:rsidRPr="00204793" w:rsidR="007A4B67">
        <w:rPr>
          <w:rFonts w:cs="Arial"/>
        </w:rPr>
        <w:t xml:space="preserve">) </w:t>
      </w:r>
      <w:r w:rsidR="00935674">
        <w:rPr>
          <w:rFonts w:cs="Arial"/>
        </w:rPr>
        <w:t>or</w:t>
      </w:r>
      <w:r w:rsidRPr="00204793" w:rsidR="007A4B67">
        <w:rPr>
          <w:rFonts w:cs="Arial"/>
        </w:rPr>
        <w:t xml:space="preserve"> </w:t>
      </w:r>
      <w:r w:rsidR="006E7D62">
        <w:rPr>
          <w:rFonts w:cs="Arial"/>
        </w:rPr>
        <w:t>10 CFR </w:t>
      </w:r>
      <w:r w:rsidRPr="00204793" w:rsidR="007A4B67">
        <w:rPr>
          <w:rFonts w:cs="Arial"/>
        </w:rPr>
        <w:t>53.815(e)</w:t>
      </w:r>
      <w:r w:rsidR="00935674">
        <w:rPr>
          <w:rFonts w:cs="Arial"/>
        </w:rPr>
        <w:t>, as applicable</w:t>
      </w:r>
      <w:r w:rsidRPr="00204793" w:rsidR="007A4B67">
        <w:rPr>
          <w:rFonts w:cs="Arial"/>
        </w:rPr>
        <w:t>.</w:t>
      </w:r>
    </w:p>
    <w:p w:rsidR="007A4B67" w:rsidRPr="00204793" w:rsidP="00E73393" w14:paraId="4A8FB7E6" w14:textId="068EC61B">
      <w:pPr>
        <w:autoSpaceDE w:val="0"/>
        <w:autoSpaceDN w:val="0"/>
        <w:adjustRightInd w:val="0"/>
        <w:rPr>
          <w:rFonts w:cs="Arial"/>
        </w:rPr>
      </w:pPr>
    </w:p>
    <w:p w:rsidR="007A4B67" w:rsidRPr="00204793" w:rsidP="00F62A72" w14:paraId="2E529B3A" w14:textId="5EE4CF1F">
      <w:pPr>
        <w:autoSpaceDE w:val="0"/>
        <w:autoSpaceDN w:val="0"/>
        <w:adjustRightInd w:val="0"/>
        <w:spacing w:after="220"/>
        <w:rPr>
          <w:rFonts w:cs="Arial"/>
        </w:rPr>
      </w:pPr>
      <w:r w:rsidRPr="00204793">
        <w:rPr>
          <w:rFonts w:cs="Arial"/>
        </w:rPr>
        <w:t xml:space="preserve">The term </w:t>
      </w:r>
      <w:r w:rsidR="000C1050">
        <w:rPr>
          <w:rFonts w:cs="Arial"/>
        </w:rPr>
        <w:t>“</w:t>
      </w:r>
      <w:r w:rsidRPr="00204793">
        <w:rPr>
          <w:rFonts w:cs="Arial"/>
        </w:rPr>
        <w:t>simulation fidelity</w:t>
      </w:r>
      <w:r w:rsidR="000C1050">
        <w:rPr>
          <w:rFonts w:cs="Arial"/>
        </w:rPr>
        <w:t>”</w:t>
      </w:r>
      <w:r w:rsidRPr="00204793">
        <w:rPr>
          <w:rFonts w:cs="Arial"/>
        </w:rPr>
        <w:t xml:space="preserve"> refers to the level of realism of the physical, psychological</w:t>
      </w:r>
      <w:r w:rsidRPr="00204793" w:rsidR="00F2568D">
        <w:rPr>
          <w:rFonts w:cs="Arial"/>
        </w:rPr>
        <w:t>,</w:t>
      </w:r>
      <w:r w:rsidRPr="00204793">
        <w:rPr>
          <w:rFonts w:cs="Arial"/>
        </w:rPr>
        <w:t xml:space="preserve"> and function</w:t>
      </w:r>
      <w:r w:rsidR="00911B09">
        <w:rPr>
          <w:rFonts w:cs="Arial"/>
        </w:rPr>
        <w:t>al</w:t>
      </w:r>
      <w:r w:rsidRPr="00204793">
        <w:rPr>
          <w:rFonts w:cs="Arial"/>
        </w:rPr>
        <w:t xml:space="preserve"> aspects. </w:t>
      </w:r>
      <w:r w:rsidR="00093C40">
        <w:rPr>
          <w:rFonts w:cs="Arial"/>
        </w:rPr>
        <w:t>The following definitions apply to</w:t>
      </w:r>
      <w:r w:rsidRPr="00204793">
        <w:rPr>
          <w:rFonts w:cs="Arial"/>
        </w:rPr>
        <w:t xml:space="preserve"> </w:t>
      </w:r>
      <w:r w:rsidR="004514BB">
        <w:rPr>
          <w:rFonts w:cs="Arial"/>
        </w:rPr>
        <w:t>this discussion</w:t>
      </w:r>
      <w:r w:rsidRPr="00204793">
        <w:rPr>
          <w:rFonts w:cs="Arial"/>
        </w:rPr>
        <w:t xml:space="preserve"> of human</w:t>
      </w:r>
      <w:r w:rsidR="004514BB">
        <w:rPr>
          <w:rFonts w:cs="Arial"/>
        </w:rPr>
        <w:noBreakHyphen/>
      </w:r>
      <w:r w:rsidRPr="00204793">
        <w:rPr>
          <w:rFonts w:cs="Arial"/>
        </w:rPr>
        <w:t>in</w:t>
      </w:r>
      <w:r w:rsidR="004514BB">
        <w:rPr>
          <w:rFonts w:cs="Arial"/>
        </w:rPr>
        <w:noBreakHyphen/>
      </w:r>
      <w:r w:rsidRPr="00204793">
        <w:rPr>
          <w:rFonts w:cs="Arial"/>
        </w:rPr>
        <w:t>the-loop</w:t>
      </w:r>
      <w:r>
        <w:rPr>
          <w:rStyle w:val="FootnoteReference"/>
          <w:rFonts w:cs="Arial"/>
        </w:rPr>
        <w:footnoteReference w:id="7"/>
      </w:r>
      <w:r w:rsidRPr="00204793">
        <w:rPr>
          <w:rFonts w:cs="Arial"/>
        </w:rPr>
        <w:t xml:space="preserve"> simulation in </w:t>
      </w:r>
      <w:r w:rsidR="00C907BA">
        <w:rPr>
          <w:rFonts w:cs="Arial"/>
        </w:rPr>
        <w:t>non</w:t>
      </w:r>
      <w:r w:rsidR="00582402">
        <w:rPr>
          <w:rFonts w:cs="Arial"/>
        </w:rPr>
        <w:noBreakHyphen/>
        <w:t>LLWR</w:t>
      </w:r>
      <w:r w:rsidRPr="00204793" w:rsidR="00C907BA">
        <w:rPr>
          <w:rFonts w:cs="Arial"/>
        </w:rPr>
        <w:t xml:space="preserve"> </w:t>
      </w:r>
      <w:r w:rsidRPr="00204793">
        <w:rPr>
          <w:rFonts w:cs="Arial"/>
        </w:rPr>
        <w:t>reactor technologies</w:t>
      </w:r>
      <w:r w:rsidR="00093C40">
        <w:rPr>
          <w:rFonts w:cs="Arial"/>
        </w:rPr>
        <w:t>:</w:t>
      </w:r>
    </w:p>
    <w:p w:rsidR="007A4B67" w:rsidRPr="00204793" w:rsidP="00F62A72" w14:paraId="67D46645" w14:textId="12865754">
      <w:pPr>
        <w:pStyle w:val="ListParagraph"/>
        <w:numPr>
          <w:ilvl w:val="0"/>
          <w:numId w:val="15"/>
        </w:numPr>
        <w:autoSpaceDE w:val="0"/>
        <w:autoSpaceDN w:val="0"/>
        <w:adjustRightInd w:val="0"/>
        <w:spacing w:after="220"/>
        <w:ind w:hanging="720"/>
        <w:contextualSpacing w:val="0"/>
        <w:rPr>
          <w:rFonts w:cs="Arial"/>
        </w:rPr>
      </w:pPr>
      <w:r w:rsidRPr="00204793">
        <w:rPr>
          <w:rFonts w:cs="Arial"/>
        </w:rPr>
        <w:t xml:space="preserve">Physical </w:t>
      </w:r>
      <w:r w:rsidR="00D95C5C">
        <w:rPr>
          <w:rFonts w:cs="Arial"/>
        </w:rPr>
        <w:t>f</w:t>
      </w:r>
      <w:r w:rsidRPr="00204793" w:rsidR="00D95C5C">
        <w:rPr>
          <w:rFonts w:cs="Arial"/>
        </w:rPr>
        <w:t xml:space="preserve">idelity </w:t>
      </w:r>
      <w:r w:rsidRPr="00204793">
        <w:rPr>
          <w:rFonts w:cs="Arial"/>
        </w:rPr>
        <w:t>is the degree to which the simulator looks, feels, and is designed to replicate the actual environment</w:t>
      </w:r>
      <w:r w:rsidR="001D4CC9">
        <w:rPr>
          <w:rFonts w:cs="Arial"/>
        </w:rPr>
        <w:t>.</w:t>
      </w:r>
    </w:p>
    <w:p w:rsidR="007A4B67" w:rsidRPr="00204793" w:rsidP="00F62A72" w14:paraId="7EABD3A6" w14:textId="671A1F76">
      <w:pPr>
        <w:pStyle w:val="ListParagraph"/>
        <w:numPr>
          <w:ilvl w:val="0"/>
          <w:numId w:val="15"/>
        </w:numPr>
        <w:autoSpaceDE w:val="0"/>
        <w:autoSpaceDN w:val="0"/>
        <w:adjustRightInd w:val="0"/>
        <w:spacing w:after="220"/>
        <w:ind w:hanging="720"/>
        <w:contextualSpacing w:val="0"/>
        <w:rPr>
          <w:rFonts w:cs="Arial"/>
        </w:rPr>
      </w:pPr>
      <w:r w:rsidRPr="00204793">
        <w:rPr>
          <w:rFonts w:cs="Arial"/>
        </w:rPr>
        <w:t xml:space="preserve">Functional </w:t>
      </w:r>
      <w:r w:rsidR="00D95C5C">
        <w:rPr>
          <w:rFonts w:cs="Arial"/>
        </w:rPr>
        <w:t>f</w:t>
      </w:r>
      <w:r w:rsidRPr="00204793">
        <w:rPr>
          <w:rFonts w:cs="Arial"/>
        </w:rPr>
        <w:t>idelity is how well the simulator functions and provides stimuli to reflect the actual environment</w:t>
      </w:r>
      <w:r w:rsidR="001D4CC9">
        <w:rPr>
          <w:rFonts w:cs="Arial"/>
        </w:rPr>
        <w:t>.</w:t>
      </w:r>
    </w:p>
    <w:p w:rsidR="007A4B67" w:rsidRPr="00204793" w:rsidP="00F62A72" w14:paraId="18DF481A" w14:textId="4471C951">
      <w:pPr>
        <w:pStyle w:val="ListParagraph"/>
        <w:numPr>
          <w:ilvl w:val="0"/>
          <w:numId w:val="15"/>
        </w:numPr>
        <w:autoSpaceDE w:val="0"/>
        <w:autoSpaceDN w:val="0"/>
        <w:adjustRightInd w:val="0"/>
        <w:spacing w:after="220"/>
        <w:ind w:hanging="720"/>
        <w:contextualSpacing w:val="0"/>
        <w:rPr>
          <w:rFonts w:cs="Arial"/>
        </w:rPr>
      </w:pPr>
      <w:r w:rsidRPr="00204793">
        <w:rPr>
          <w:rFonts w:cs="Arial"/>
        </w:rPr>
        <w:t xml:space="preserve">Task </w:t>
      </w:r>
      <w:r w:rsidR="00D95C5C">
        <w:rPr>
          <w:rFonts w:cs="Arial"/>
        </w:rPr>
        <w:t>f</w:t>
      </w:r>
      <w:r w:rsidRPr="00204793" w:rsidR="00D95C5C">
        <w:rPr>
          <w:rFonts w:cs="Arial"/>
        </w:rPr>
        <w:t xml:space="preserve">idelity </w:t>
      </w:r>
      <w:r w:rsidRPr="00204793">
        <w:rPr>
          <w:rFonts w:cs="Arial"/>
        </w:rPr>
        <w:t>is the replication of tasks and maneuvers executed by the user</w:t>
      </w:r>
      <w:r w:rsidR="001D4CC9">
        <w:rPr>
          <w:rFonts w:cs="Arial"/>
        </w:rPr>
        <w:t>.</w:t>
      </w:r>
    </w:p>
    <w:p w:rsidR="007A4B67" w:rsidRPr="00204793" w:rsidP="00F62A72" w14:paraId="72751E01" w14:textId="27BEC9B9">
      <w:pPr>
        <w:pStyle w:val="ListParagraph"/>
        <w:numPr>
          <w:ilvl w:val="0"/>
          <w:numId w:val="15"/>
        </w:numPr>
        <w:autoSpaceDE w:val="0"/>
        <w:autoSpaceDN w:val="0"/>
        <w:adjustRightInd w:val="0"/>
        <w:ind w:hanging="720"/>
        <w:contextualSpacing w:val="0"/>
        <w:rPr>
          <w:rFonts w:cs="Arial"/>
        </w:rPr>
      </w:pPr>
      <w:r w:rsidRPr="00204793">
        <w:rPr>
          <w:rFonts w:cs="Arial"/>
        </w:rPr>
        <w:t>Psychological-</w:t>
      </w:r>
      <w:r w:rsidR="00D95C5C">
        <w:rPr>
          <w:rFonts w:cs="Arial"/>
        </w:rPr>
        <w:t>c</w:t>
      </w:r>
      <w:r w:rsidRPr="00204793" w:rsidR="00D95C5C">
        <w:rPr>
          <w:rFonts w:cs="Arial"/>
        </w:rPr>
        <w:t xml:space="preserve">ognitive </w:t>
      </w:r>
      <w:r w:rsidR="00D95C5C">
        <w:rPr>
          <w:rFonts w:cs="Arial"/>
        </w:rPr>
        <w:t>f</w:t>
      </w:r>
      <w:r w:rsidRPr="00204793" w:rsidR="00D95C5C">
        <w:rPr>
          <w:rFonts w:cs="Arial"/>
        </w:rPr>
        <w:t xml:space="preserve">idelity </w:t>
      </w:r>
      <w:r w:rsidRPr="00204793">
        <w:rPr>
          <w:rFonts w:cs="Arial"/>
        </w:rPr>
        <w:t>is how well the simulator replicates psychological and cognitive factors (e.g</w:t>
      </w:r>
      <w:r w:rsidRPr="00204793" w:rsidR="009827E0">
        <w:rPr>
          <w:rFonts w:cs="Arial"/>
        </w:rPr>
        <w:t>.,</w:t>
      </w:r>
      <w:r w:rsidRPr="00204793">
        <w:rPr>
          <w:rFonts w:cs="Arial"/>
        </w:rPr>
        <w:t xml:space="preserve"> </w:t>
      </w:r>
      <w:r w:rsidRPr="00FE630C">
        <w:rPr>
          <w:rFonts w:cs="Arial"/>
        </w:rPr>
        <w:t>communication, decision</w:t>
      </w:r>
      <w:r w:rsidR="00FE630C">
        <w:rPr>
          <w:rFonts w:cs="Arial"/>
        </w:rPr>
        <w:noBreakHyphen/>
      </w:r>
      <w:r w:rsidRPr="00FE630C">
        <w:rPr>
          <w:rFonts w:cs="Arial"/>
        </w:rPr>
        <w:t>making, and situational</w:t>
      </w:r>
      <w:r w:rsidRPr="00204793">
        <w:rPr>
          <w:rFonts w:cs="Arial"/>
        </w:rPr>
        <w:t xml:space="preserve"> awareness)</w:t>
      </w:r>
      <w:r w:rsidR="001D4CC9">
        <w:rPr>
          <w:rFonts w:cs="Arial"/>
        </w:rPr>
        <w:t>.</w:t>
      </w:r>
    </w:p>
    <w:p w:rsidR="007A4B67" w:rsidRPr="00204793" w:rsidP="00E73393" w14:paraId="1B7D41E0" w14:textId="70DD691C">
      <w:pPr>
        <w:autoSpaceDE w:val="0"/>
        <w:autoSpaceDN w:val="0"/>
        <w:adjustRightInd w:val="0"/>
        <w:rPr>
          <w:rFonts w:cs="Arial"/>
        </w:rPr>
      </w:pPr>
    </w:p>
    <w:p w:rsidR="007A4B67" w:rsidRPr="00204793" w:rsidP="00E73393" w14:paraId="7916556C" w14:textId="5A5EA05A">
      <w:pPr>
        <w:autoSpaceDE w:val="0"/>
        <w:autoSpaceDN w:val="0"/>
        <w:adjustRightInd w:val="0"/>
        <w:rPr>
          <w:rFonts w:cs="Arial"/>
        </w:rPr>
      </w:pPr>
      <w:r w:rsidRPr="00204793">
        <w:rPr>
          <w:rFonts w:cs="Arial"/>
        </w:rPr>
        <w:t>Digital technologies</w:t>
      </w:r>
      <w:r w:rsidR="009827E0">
        <w:rPr>
          <w:rFonts w:cs="Arial"/>
        </w:rPr>
        <w:t>,</w:t>
      </w:r>
      <w:r w:rsidRPr="00204793">
        <w:rPr>
          <w:rFonts w:cs="Arial"/>
        </w:rPr>
        <w:t xml:space="preserve"> </w:t>
      </w:r>
      <w:r w:rsidR="001624C6">
        <w:rPr>
          <w:rFonts w:cs="Arial"/>
        </w:rPr>
        <w:t>such as</w:t>
      </w:r>
      <w:r w:rsidRPr="00204793" w:rsidR="001624C6">
        <w:rPr>
          <w:rFonts w:cs="Arial"/>
        </w:rPr>
        <w:t xml:space="preserve"> </w:t>
      </w:r>
      <w:r w:rsidRPr="00204793">
        <w:rPr>
          <w:rFonts w:cs="Arial"/>
        </w:rPr>
        <w:t>desktop computers, augmented reality, and virtual reality</w:t>
      </w:r>
      <w:r w:rsidR="001624C6">
        <w:rPr>
          <w:rFonts w:cs="Arial"/>
        </w:rPr>
        <w:t>,</w:t>
      </w:r>
      <w:r w:rsidRPr="00204793">
        <w:rPr>
          <w:rFonts w:cs="Arial"/>
        </w:rPr>
        <w:t xml:space="preserve"> use varying levels of simulation realism to represent task scenarios that reflect the actual job situation</w:t>
      </w:r>
      <w:r w:rsidR="002223A9">
        <w:rPr>
          <w:rFonts w:cs="Arial"/>
        </w:rPr>
        <w:t>.</w:t>
      </w:r>
    </w:p>
    <w:p w:rsidR="00486279" w:rsidRPr="00204793" w:rsidP="00E73393" w14:paraId="55199559" w14:textId="77777777">
      <w:pPr>
        <w:rPr>
          <w:rFonts w:cs="Arial"/>
          <w:color w:val="000000"/>
        </w:rPr>
      </w:pPr>
    </w:p>
    <w:p w:rsidR="00486279" w:rsidRPr="00204793" w:rsidP="00E73393" w14:paraId="5183585D" w14:textId="1769CEEB">
      <w:pPr>
        <w:textAlignment w:val="baseline"/>
        <w:rPr>
          <w:rFonts w:cs="Arial"/>
          <w:color w:val="000000"/>
        </w:rPr>
      </w:pPr>
      <w:r w:rsidRPr="7EE55FB6">
        <w:rPr>
          <w:rFonts w:eastAsia="Calibri" w:cs="Arial"/>
        </w:rPr>
        <w:t>The NRC staff should ensure that, w</w:t>
      </w:r>
      <w:r w:rsidRPr="00A50875">
        <w:rPr>
          <w:color w:val="000000" w:themeColor="text1"/>
        </w:rPr>
        <w:t xml:space="preserve">hen using new simulation technologies, the </w:t>
      </w:r>
      <w:r w:rsidRPr="7EE55FB6" w:rsidR="002578D9">
        <w:rPr>
          <w:rFonts w:eastAsia="Calibri" w:cs="Arial"/>
        </w:rPr>
        <w:t xml:space="preserve">applicant or </w:t>
      </w:r>
      <w:r w:rsidRPr="7EE55FB6">
        <w:rPr>
          <w:rFonts w:eastAsia="Calibri" w:cs="Arial"/>
        </w:rPr>
        <w:t>licensee</w:t>
      </w:r>
      <w:r w:rsidRPr="00A50875">
        <w:rPr>
          <w:color w:val="000000" w:themeColor="text1"/>
        </w:rPr>
        <w:t xml:space="preserve"> document</w:t>
      </w:r>
      <w:r w:rsidRPr="00A50875">
        <w:rPr>
          <w:color w:val="000000" w:themeColor="text1"/>
        </w:rPr>
        <w:t>s</w:t>
      </w:r>
      <w:r w:rsidRPr="00A50875">
        <w:rPr>
          <w:color w:val="000000" w:themeColor="text1"/>
        </w:rPr>
        <w:t xml:space="preserve"> and demonstrate</w:t>
      </w:r>
      <w:r w:rsidRPr="00A50875">
        <w:rPr>
          <w:color w:val="000000" w:themeColor="text1"/>
        </w:rPr>
        <w:t>s</w:t>
      </w:r>
      <w:r w:rsidRPr="00A50875">
        <w:rPr>
          <w:color w:val="000000" w:themeColor="text1"/>
        </w:rPr>
        <w:t xml:space="preserve"> how the simulation provides a level of fidelity sufficient to assess the intended knowledge and skills</w:t>
      </w:r>
      <w:r w:rsidRPr="00A50875" w:rsidR="00262082">
        <w:rPr>
          <w:color w:val="000000" w:themeColor="text1"/>
        </w:rPr>
        <w:t xml:space="preserve"> as required by </w:t>
      </w:r>
      <w:r w:rsidRPr="00A50875" w:rsidR="006609F3">
        <w:rPr>
          <w:color w:val="000000" w:themeColor="text1"/>
        </w:rPr>
        <w:t>10 CFR</w:t>
      </w:r>
      <w:r w:rsidRPr="00A50875" w:rsidR="009C4DCD">
        <w:rPr>
          <w:color w:val="000000" w:themeColor="text1"/>
        </w:rPr>
        <w:t> </w:t>
      </w:r>
      <w:r w:rsidRPr="00A50875" w:rsidR="006609F3">
        <w:rPr>
          <w:color w:val="000000" w:themeColor="text1"/>
        </w:rPr>
        <w:t>53.</w:t>
      </w:r>
      <w:r w:rsidRPr="00A50875" w:rsidR="000E21F4">
        <w:rPr>
          <w:color w:val="000000" w:themeColor="text1"/>
        </w:rPr>
        <w:t>7</w:t>
      </w:r>
      <w:r w:rsidRPr="00A50875" w:rsidR="00A166FA">
        <w:rPr>
          <w:color w:val="000000" w:themeColor="text1"/>
        </w:rPr>
        <w:t>80</w:t>
      </w:r>
      <w:r w:rsidRPr="00A50875" w:rsidR="006F32F2">
        <w:rPr>
          <w:color w:val="000000" w:themeColor="text1"/>
        </w:rPr>
        <w:t>(e)</w:t>
      </w:r>
      <w:r w:rsidRPr="00A50875" w:rsidR="000E21F4">
        <w:rPr>
          <w:color w:val="000000" w:themeColor="text1"/>
        </w:rPr>
        <w:t xml:space="preserve"> </w:t>
      </w:r>
      <w:r w:rsidRPr="00A50875" w:rsidR="009C4DCD">
        <w:rPr>
          <w:color w:val="000000" w:themeColor="text1"/>
        </w:rPr>
        <w:t xml:space="preserve">or </w:t>
      </w:r>
      <w:r w:rsidRPr="00A50875" w:rsidR="005651A2">
        <w:rPr>
          <w:color w:val="000000" w:themeColor="text1"/>
        </w:rPr>
        <w:t>10 CFR </w:t>
      </w:r>
      <w:r w:rsidRPr="00A50875" w:rsidR="006609F3">
        <w:rPr>
          <w:color w:val="000000" w:themeColor="text1"/>
        </w:rPr>
        <w:t>53.815(e)</w:t>
      </w:r>
      <w:r w:rsidRPr="00A50875" w:rsidR="009C4DCD">
        <w:rPr>
          <w:color w:val="000000" w:themeColor="text1"/>
        </w:rPr>
        <w:t>,</w:t>
      </w:r>
      <w:r w:rsidRPr="00A50875" w:rsidR="006609F3">
        <w:rPr>
          <w:color w:val="000000" w:themeColor="text1"/>
        </w:rPr>
        <w:t xml:space="preserve"> as applicable</w:t>
      </w:r>
      <w:r w:rsidRPr="00A50875">
        <w:rPr>
          <w:color w:val="000000" w:themeColor="text1"/>
        </w:rPr>
        <w:t xml:space="preserve">. </w:t>
      </w:r>
    </w:p>
    <w:p w:rsidR="00486279" w:rsidRPr="00204793" w:rsidP="00E73393" w14:paraId="36E1CA3E" w14:textId="77777777">
      <w:pPr>
        <w:ind w:left="720"/>
        <w:textAlignment w:val="baseline"/>
        <w:rPr>
          <w:rFonts w:cs="Arial"/>
          <w:color w:val="000000"/>
        </w:rPr>
      </w:pPr>
    </w:p>
    <w:p w:rsidR="00DC152B" w:rsidRPr="00E93F9B" w:rsidP="00E73393" w14:paraId="626F76EB" w14:textId="688600EB">
      <w:pPr>
        <w:textAlignment w:val="baseline"/>
        <w:rPr>
          <w:rFonts w:eastAsia="Times New Roman" w:cs="Arial"/>
          <w:color w:val="000000"/>
        </w:rPr>
      </w:pPr>
      <w:r w:rsidRPr="00204793">
        <w:rPr>
          <w:rFonts w:cs="Arial"/>
          <w:color w:val="000000"/>
        </w:rPr>
        <w:t>To best replicate scenarios</w:t>
      </w:r>
      <w:r w:rsidR="006F32F2">
        <w:rPr>
          <w:rFonts w:cs="Arial"/>
          <w:color w:val="000000"/>
        </w:rPr>
        <w:t xml:space="preserve"> for non-</w:t>
      </w:r>
      <w:r w:rsidR="009C4DCD">
        <w:rPr>
          <w:rFonts w:cs="Arial"/>
          <w:color w:val="000000"/>
        </w:rPr>
        <w:t>LLWR</w:t>
      </w:r>
      <w:r w:rsidR="006F32F2">
        <w:rPr>
          <w:rFonts w:cs="Arial"/>
          <w:color w:val="000000"/>
        </w:rPr>
        <w:t xml:space="preserve"> facilities</w:t>
      </w:r>
      <w:r w:rsidRPr="00204793">
        <w:rPr>
          <w:rFonts w:cs="Arial"/>
          <w:color w:val="000000"/>
        </w:rPr>
        <w:t>, simulat</w:t>
      </w:r>
      <w:r>
        <w:rPr>
          <w:rFonts w:cs="Arial"/>
          <w:color w:val="000000"/>
        </w:rPr>
        <w:t>ion facilities</w:t>
      </w:r>
      <w:r w:rsidRPr="00204793">
        <w:rPr>
          <w:rFonts w:cs="Arial"/>
          <w:color w:val="000000"/>
        </w:rPr>
        <w:t xml:space="preserve"> should have the same cognitive requirements as the real environment. If a simulat</w:t>
      </w:r>
      <w:r>
        <w:rPr>
          <w:rFonts w:cs="Arial"/>
          <w:color w:val="000000"/>
        </w:rPr>
        <w:t>ion facility</w:t>
      </w:r>
      <w:r w:rsidRPr="00204793">
        <w:rPr>
          <w:rFonts w:cs="Arial"/>
          <w:color w:val="000000"/>
        </w:rPr>
        <w:t xml:space="preserve"> is less cognitively demanding than the </w:t>
      </w:r>
      <w:r w:rsidR="00357333">
        <w:rPr>
          <w:rFonts w:cs="Arial"/>
          <w:color w:val="000000"/>
        </w:rPr>
        <w:t xml:space="preserve">real </w:t>
      </w:r>
      <w:r w:rsidRPr="00204793">
        <w:rPr>
          <w:rFonts w:cs="Arial"/>
          <w:color w:val="000000"/>
        </w:rPr>
        <w:t xml:space="preserve">environment, it may not be as useful a tool in training or </w:t>
      </w:r>
      <w:r w:rsidRPr="00204793">
        <w:rPr>
          <w:rFonts w:cs="Arial"/>
        </w:rPr>
        <w:t>examination</w:t>
      </w:r>
      <w:r w:rsidRPr="00204793">
        <w:rPr>
          <w:rFonts w:cs="Arial"/>
          <w:color w:val="000000"/>
        </w:rPr>
        <w:t>. </w:t>
      </w:r>
    </w:p>
    <w:p w:rsidR="00BB71C1" w:rsidRPr="00F62A72" w:rsidP="00F62A72" w14:paraId="2A667EBF" w14:textId="77777777">
      <w:pPr>
        <w:textAlignment w:val="baseline"/>
        <w:rPr>
          <w:color w:val="000000"/>
        </w:rPr>
      </w:pPr>
    </w:p>
    <w:p w:rsidR="00676CD6" w:rsidRPr="00204793" w:rsidP="002D1460" w14:paraId="1E9F43A1" w14:textId="22A51879">
      <w:pPr>
        <w:rPr>
          <w:rFonts w:cs="Arial"/>
          <w:b/>
          <w:u w:val="single"/>
        </w:rPr>
      </w:pPr>
      <w:r w:rsidRPr="00204793">
        <w:rPr>
          <w:rFonts w:cs="Arial"/>
          <w:b/>
          <w:u w:val="single"/>
        </w:rPr>
        <w:t xml:space="preserve">Acceptance </w:t>
      </w:r>
      <w:r w:rsidRPr="00204793">
        <w:rPr>
          <w:rFonts w:cs="Arial"/>
          <w:b/>
          <w:bCs/>
          <w:u w:val="single"/>
        </w:rPr>
        <w:t>Criteri</w:t>
      </w:r>
      <w:r w:rsidR="00EF33A4">
        <w:rPr>
          <w:rFonts w:cs="Arial"/>
          <w:b/>
          <w:bCs/>
          <w:u w:val="single"/>
        </w:rPr>
        <w:t>a</w:t>
      </w:r>
      <w:r w:rsidRPr="00F62A72">
        <w:rPr>
          <w:b/>
        </w:rPr>
        <w:t>:</w:t>
      </w:r>
    </w:p>
    <w:p w:rsidR="00210B04" w:rsidRPr="00F62A72" w:rsidP="00F62A72" w14:paraId="415C39D4" w14:textId="77777777">
      <w:pPr>
        <w:textAlignment w:val="baseline"/>
        <w:rPr>
          <w:color w:val="000000"/>
        </w:rPr>
      </w:pPr>
    </w:p>
    <w:p w:rsidR="001F4E72" w:rsidP="001F4E72" w14:paraId="669A9C59" w14:textId="68128762">
      <w:pPr>
        <w:rPr>
          <w:rFonts w:eastAsia="Calibri" w:cs="Arial"/>
        </w:rPr>
      </w:pPr>
      <w:r>
        <w:rPr>
          <w:rFonts w:eastAsia="Calibri" w:cs="Arial"/>
        </w:rPr>
        <w:t xml:space="preserve">The NRC staff should ensure </w:t>
      </w:r>
      <w:r w:rsidR="00353AAC">
        <w:rPr>
          <w:rFonts w:eastAsia="Calibri" w:cs="Arial"/>
        </w:rPr>
        <w:t>the following</w:t>
      </w:r>
      <w:r>
        <w:rPr>
          <w:rFonts w:eastAsia="Calibri" w:cs="Arial"/>
        </w:rPr>
        <w:t>:</w:t>
      </w:r>
    </w:p>
    <w:p w:rsidR="001F4E72" w:rsidRPr="00F62A72" w:rsidP="009C1C7B" w14:paraId="3629C858" w14:textId="77777777">
      <w:pPr>
        <w:rPr>
          <w:color w:val="000000"/>
        </w:rPr>
      </w:pPr>
    </w:p>
    <w:p w:rsidR="00C05D68" w:rsidP="00F62A72" w14:paraId="40393464" w14:textId="38495869">
      <w:pPr>
        <w:pStyle w:val="ListParagraph"/>
        <w:numPr>
          <w:ilvl w:val="0"/>
          <w:numId w:val="30"/>
        </w:numPr>
        <w:spacing w:after="220"/>
        <w:ind w:hanging="720"/>
        <w:contextualSpacing w:val="0"/>
      </w:pPr>
      <w:r w:rsidRPr="00C05D68">
        <w:t>If a simulation facility is used in examinations, the applicant or licensee docume</w:t>
      </w:r>
      <w:r w:rsidR="00B70B1E">
        <w:t>nts</w:t>
      </w:r>
      <w:r w:rsidRPr="00C05D68">
        <w:t xml:space="preserve"> how the simulation facility provides a level of fidelity and cognitive requirements sufficient to assess the </w:t>
      </w:r>
      <w:r w:rsidR="006F57DB">
        <w:t>intended</w:t>
      </w:r>
      <w:r w:rsidRPr="00C05D68" w:rsidR="006F57DB">
        <w:t xml:space="preserve"> </w:t>
      </w:r>
      <w:r w:rsidRPr="00C05D68">
        <w:t>knowledge and skills of operators [Criterion 9.1]</w:t>
      </w:r>
      <w:r w:rsidR="001D4CC9">
        <w:t>.</w:t>
      </w:r>
    </w:p>
    <w:p w:rsidR="00C05D68" w:rsidP="00F62A72" w14:paraId="65A9E0FD" w14:textId="225CCCA0">
      <w:pPr>
        <w:pStyle w:val="ListParagraph"/>
        <w:numPr>
          <w:ilvl w:val="0"/>
          <w:numId w:val="30"/>
        </w:numPr>
        <w:ind w:hanging="720"/>
      </w:pPr>
      <w:bookmarkStart w:id="17" w:name="_Hlk108821463"/>
      <w:r>
        <w:t>If a simulat</w:t>
      </w:r>
      <w:r w:rsidR="00A64FF1">
        <w:t>ion</w:t>
      </w:r>
      <w:r>
        <w:t xml:space="preserve"> </w:t>
      </w:r>
      <w:r w:rsidR="00A64FF1">
        <w:t>facility</w:t>
      </w:r>
      <w:r>
        <w:t xml:space="preserve"> is used in examinations, the applicant or licensee document</w:t>
      </w:r>
      <w:r w:rsidR="00B70B1E">
        <w:t>s</w:t>
      </w:r>
      <w:r>
        <w:t xml:space="preserve"> policies and procedures to </w:t>
      </w:r>
      <w:r w:rsidR="007D017F">
        <w:t xml:space="preserve">demonstrate compliance with </w:t>
      </w:r>
      <w:r>
        <w:t xml:space="preserve">simulator fidelity </w:t>
      </w:r>
      <w:r w:rsidR="007D017F">
        <w:t>requirements under 10 CFR</w:t>
      </w:r>
      <w:r w:rsidR="007E5B44">
        <w:t> </w:t>
      </w:r>
      <w:r w:rsidR="007D017F">
        <w:t xml:space="preserve">53.780(e) or </w:t>
      </w:r>
      <w:r w:rsidR="005651A2">
        <w:t>10 CFR </w:t>
      </w:r>
      <w:r w:rsidR="007D017F">
        <w:t>53.815(e)</w:t>
      </w:r>
      <w:r w:rsidR="007E5B44">
        <w:t>,</w:t>
      </w:r>
      <w:r w:rsidR="007D017F">
        <w:t xml:space="preserve"> as applicable </w:t>
      </w:r>
      <w:r>
        <w:t>[Criterion 9.2]</w:t>
      </w:r>
      <w:r w:rsidR="001D4CC9">
        <w:t>.</w:t>
      </w:r>
    </w:p>
    <w:bookmarkEnd w:id="17"/>
    <w:p w:rsidR="00DD4F9A" w:rsidRPr="00204793" w:rsidP="00E73393" w14:paraId="4A04ED18" w14:textId="77777777">
      <w:pPr>
        <w:rPr>
          <w:rFonts w:cs="Arial"/>
          <w:caps/>
        </w:rPr>
      </w:pPr>
    </w:p>
    <w:p w:rsidR="00215631" w:rsidRPr="00204793" w:rsidP="00E73393" w14:paraId="3014A24B" w14:textId="43A65938">
      <w:pPr>
        <w:autoSpaceDE w:val="0"/>
        <w:autoSpaceDN w:val="0"/>
        <w:adjustRightInd w:val="0"/>
        <w:rPr>
          <w:rFonts w:cs="Arial"/>
          <w:color w:val="231F20"/>
        </w:rPr>
      </w:pPr>
      <w:r w:rsidRPr="00204793">
        <w:rPr>
          <w:rFonts w:cs="Arial"/>
          <w:color w:val="231F20"/>
        </w:rPr>
        <w:t xml:space="preserve">A crucial aspect of </w:t>
      </w:r>
      <w:r w:rsidR="00D04D71">
        <w:rPr>
          <w:rFonts w:cs="Arial"/>
          <w:color w:val="231F20"/>
        </w:rPr>
        <w:t>s</w:t>
      </w:r>
      <w:r w:rsidRPr="00204793">
        <w:rPr>
          <w:rFonts w:cs="Arial"/>
          <w:color w:val="231F20"/>
        </w:rPr>
        <w:t>imulation-based assessment is the structure or the linking together of task</w:t>
      </w:r>
      <w:r w:rsidR="008F1D31">
        <w:rPr>
          <w:rFonts w:cs="Arial"/>
          <w:color w:val="231F20"/>
        </w:rPr>
        <w:noBreakHyphen/>
      </w:r>
      <w:r w:rsidRPr="00204793">
        <w:rPr>
          <w:rFonts w:cs="Arial"/>
          <w:color w:val="231F20"/>
        </w:rPr>
        <w:t xml:space="preserve">based content, scenario events, performance measures, and feedback. An integrated approach is essential to demonstrate </w:t>
      </w:r>
      <w:r w:rsidR="003A0AD9">
        <w:rPr>
          <w:rFonts w:cs="Arial"/>
          <w:color w:val="231F20"/>
        </w:rPr>
        <w:t xml:space="preserve">the </w:t>
      </w:r>
      <w:r w:rsidRPr="00204793">
        <w:rPr>
          <w:rFonts w:cs="Arial"/>
          <w:color w:val="231F20"/>
        </w:rPr>
        <w:t xml:space="preserve">validity of </w:t>
      </w:r>
      <w:r w:rsidR="003A0AD9">
        <w:rPr>
          <w:rFonts w:cs="Arial"/>
          <w:color w:val="231F20"/>
        </w:rPr>
        <w:t>a</w:t>
      </w:r>
      <w:r w:rsidRPr="00204793" w:rsidR="003A0AD9">
        <w:rPr>
          <w:rFonts w:cs="Arial"/>
          <w:color w:val="231F20"/>
        </w:rPr>
        <w:t xml:space="preserve"> </w:t>
      </w:r>
      <w:r w:rsidRPr="00204793">
        <w:rPr>
          <w:rFonts w:cs="Arial"/>
          <w:color w:val="231F20"/>
        </w:rPr>
        <w:t xml:space="preserve">simulation-based </w:t>
      </w:r>
      <w:r w:rsidRPr="00204793">
        <w:rPr>
          <w:rFonts w:cs="Arial"/>
        </w:rPr>
        <w:t>examination</w:t>
      </w:r>
      <w:r w:rsidRPr="00204793">
        <w:rPr>
          <w:rFonts w:cs="Arial"/>
          <w:color w:val="231F20"/>
        </w:rPr>
        <w:t xml:space="preserve">. </w:t>
      </w:r>
      <w:r w:rsidRPr="00204793">
        <w:rPr>
          <w:rFonts w:cs="Arial"/>
        </w:rPr>
        <w:t xml:space="preserve">For each proposed simulation examination, the </w:t>
      </w:r>
      <w:r w:rsidR="002578D9">
        <w:rPr>
          <w:rFonts w:eastAsia="Calibri" w:cs="Arial"/>
        </w:rPr>
        <w:t xml:space="preserve">applicant or </w:t>
      </w:r>
      <w:r>
        <w:rPr>
          <w:rFonts w:eastAsia="Calibri" w:cs="Arial"/>
        </w:rPr>
        <w:t>licensee</w:t>
      </w:r>
      <w:r w:rsidRPr="00204793">
        <w:rPr>
          <w:rFonts w:cs="Arial"/>
        </w:rPr>
        <w:t xml:space="preserve"> will describe the purposes of the examination, the definition of the construct or domain measured, the intended examinee population, the measurement tools, and the interpretations for intended uses, consistent with methods for content determination and validation </w:t>
      </w:r>
      <w:r w:rsidRPr="00204793" w:rsidR="009D1853">
        <w:rPr>
          <w:rFonts w:cs="Arial"/>
        </w:rPr>
        <w:t>described</w:t>
      </w:r>
      <w:r w:rsidRPr="00204793">
        <w:rPr>
          <w:rFonts w:cs="Arial"/>
        </w:rPr>
        <w:t xml:space="preserve"> </w:t>
      </w:r>
      <w:r w:rsidRPr="00204793" w:rsidR="00CE21D9">
        <w:rPr>
          <w:rFonts w:cs="Arial"/>
        </w:rPr>
        <w:t>in</w:t>
      </w:r>
      <w:r w:rsidRPr="00204793">
        <w:rPr>
          <w:rFonts w:cs="Arial"/>
        </w:rPr>
        <w:t xml:space="preserve"> this document.</w:t>
      </w:r>
      <w:r w:rsidR="00D04D71">
        <w:rPr>
          <w:rFonts w:cs="Arial"/>
        </w:rPr>
        <w:t xml:space="preserve"> </w:t>
      </w:r>
      <w:r w:rsidRPr="00204793">
        <w:rPr>
          <w:rFonts w:cs="Arial"/>
        </w:rPr>
        <w:t>This includes</w:t>
      </w:r>
      <w:r w:rsidR="002B76E2">
        <w:rPr>
          <w:rFonts w:cs="Arial"/>
        </w:rPr>
        <w:t xml:space="preserve"> identifying the jobs and tasks, scenario events, </w:t>
      </w:r>
      <w:r w:rsidR="000A3D3D">
        <w:rPr>
          <w:rFonts w:cs="Arial"/>
        </w:rPr>
        <w:t>metrics, and feedback collection, as described in the following sections.</w:t>
      </w:r>
    </w:p>
    <w:p w:rsidR="00215631" w:rsidRPr="00204793" w:rsidP="00E73393" w14:paraId="22A2EC4B" w14:textId="77777777">
      <w:pPr>
        <w:rPr>
          <w:rFonts w:cs="Arial"/>
        </w:rPr>
      </w:pPr>
    </w:p>
    <w:p w:rsidR="00215631" w:rsidRPr="00204793" w:rsidP="00E73393" w14:paraId="5F4FB2F0" w14:textId="77777777">
      <w:pPr>
        <w:rPr>
          <w:rFonts w:cs="Arial"/>
          <w:i/>
          <w:u w:val="single"/>
        </w:rPr>
      </w:pPr>
      <w:r w:rsidRPr="00204793">
        <w:rPr>
          <w:rFonts w:cs="Arial"/>
          <w:i/>
          <w:u w:val="single"/>
        </w:rPr>
        <w:t xml:space="preserve">Identifying the Jobs and Tasks </w:t>
      </w:r>
    </w:p>
    <w:p w:rsidR="00215631" w:rsidRPr="00204793" w:rsidP="00E73393" w14:paraId="39C3140E" w14:textId="77777777">
      <w:pPr>
        <w:textAlignment w:val="baseline"/>
        <w:rPr>
          <w:rFonts w:eastAsia="Times New Roman" w:cs="Arial"/>
          <w:color w:val="000000"/>
        </w:rPr>
      </w:pPr>
    </w:p>
    <w:p w:rsidR="00215631" w:rsidRPr="00204793" w:rsidP="00F62A72" w14:paraId="0BE5240C" w14:textId="1FB0ACEC">
      <w:pPr>
        <w:pStyle w:val="ListParagraph"/>
        <w:numPr>
          <w:ilvl w:val="0"/>
          <w:numId w:val="14"/>
        </w:numPr>
        <w:autoSpaceDE w:val="0"/>
        <w:autoSpaceDN w:val="0"/>
        <w:adjustRightInd w:val="0"/>
        <w:spacing w:after="220"/>
        <w:ind w:hanging="720"/>
        <w:contextualSpacing w:val="0"/>
        <w:rPr>
          <w:rFonts w:eastAsia="Times New Roman" w:cs="Arial"/>
          <w:color w:val="000000"/>
        </w:rPr>
      </w:pPr>
      <w:r w:rsidRPr="00204793">
        <w:rPr>
          <w:rFonts w:cs="Arial"/>
        </w:rPr>
        <w:t xml:space="preserve">Provide a clear description of the jobs and tasks covered in the examination and the specific content. </w:t>
      </w:r>
      <w:r w:rsidR="00401F89">
        <w:rPr>
          <w:rFonts w:cs="Arial"/>
        </w:rPr>
        <w:t>Document</w:t>
      </w:r>
      <w:r w:rsidRPr="00A51500" w:rsidR="00A51500">
        <w:rPr>
          <w:rFonts w:cs="Arial"/>
        </w:rPr>
        <w:t xml:space="preserve"> </w:t>
      </w:r>
      <w:r w:rsidRPr="00204793" w:rsidR="00A51500">
        <w:rPr>
          <w:rFonts w:cs="Arial"/>
        </w:rPr>
        <w:t>in an examination plan</w:t>
      </w:r>
      <w:r w:rsidR="00401F89">
        <w:rPr>
          <w:rFonts w:cs="Arial"/>
        </w:rPr>
        <w:t xml:space="preserve"> t</w:t>
      </w:r>
      <w:r w:rsidRPr="00204793">
        <w:rPr>
          <w:rFonts w:cs="Arial"/>
        </w:rPr>
        <w:t>he rationale for the tasks covered</w:t>
      </w:r>
      <w:r w:rsidR="00FC3F02">
        <w:rPr>
          <w:rFonts w:cs="Arial"/>
        </w:rPr>
        <w:t>.</w:t>
      </w:r>
    </w:p>
    <w:p w:rsidR="00215631" w:rsidRPr="00204793" w:rsidP="00F62A72" w14:paraId="70A4945B" w14:textId="4E8DF32A">
      <w:pPr>
        <w:pStyle w:val="ListParagraph"/>
        <w:numPr>
          <w:ilvl w:val="0"/>
          <w:numId w:val="15"/>
        </w:numPr>
        <w:autoSpaceDE w:val="0"/>
        <w:autoSpaceDN w:val="0"/>
        <w:adjustRightInd w:val="0"/>
        <w:spacing w:after="220"/>
        <w:ind w:hanging="720"/>
        <w:contextualSpacing w:val="0"/>
        <w:rPr>
          <w:rFonts w:eastAsia="Times New Roman" w:cs="Arial"/>
          <w:color w:val="000000"/>
        </w:rPr>
      </w:pPr>
      <w:r w:rsidRPr="00204793">
        <w:rPr>
          <w:rFonts w:cs="Arial"/>
        </w:rPr>
        <w:t>Provide a task decomposition in terms of the knowledge, skills, cognitive processes, attitudes</w:t>
      </w:r>
      <w:r w:rsidRPr="00204793" w:rsidR="00A44510">
        <w:rPr>
          <w:rFonts w:cs="Arial"/>
        </w:rPr>
        <w:t>,</w:t>
      </w:r>
      <w:r w:rsidRPr="00204793">
        <w:rPr>
          <w:rFonts w:cs="Arial"/>
        </w:rPr>
        <w:t xml:space="preserve"> or behaviors that are included in the examination and </w:t>
      </w:r>
      <w:r w:rsidR="009158E7">
        <w:rPr>
          <w:rFonts w:cs="Arial"/>
        </w:rPr>
        <w:t>that</w:t>
      </w:r>
      <w:r w:rsidRPr="00204793">
        <w:rPr>
          <w:rFonts w:cs="Arial"/>
        </w:rPr>
        <w:t xml:space="preserve"> are excluded from the examination</w:t>
      </w:r>
      <w:r w:rsidR="008D6AC8">
        <w:rPr>
          <w:rFonts w:cs="Arial"/>
        </w:rPr>
        <w:t xml:space="preserve"> (</w:t>
      </w:r>
      <w:r w:rsidR="0069728A">
        <w:rPr>
          <w:rFonts w:cs="Arial"/>
        </w:rPr>
        <w:t>i.e., identify the scope of the examination)</w:t>
      </w:r>
      <w:r w:rsidRPr="00204793">
        <w:rPr>
          <w:rFonts w:cs="Arial"/>
        </w:rPr>
        <w:t>.</w:t>
      </w:r>
    </w:p>
    <w:p w:rsidR="00215631" w:rsidRPr="00204793" w:rsidP="00A50875" w14:paraId="74DC6981" w14:textId="7AA656F5">
      <w:pPr>
        <w:pStyle w:val="ListParagraph"/>
        <w:numPr>
          <w:ilvl w:val="0"/>
          <w:numId w:val="14"/>
        </w:numPr>
        <w:autoSpaceDE w:val="0"/>
        <w:autoSpaceDN w:val="0"/>
        <w:adjustRightInd w:val="0"/>
        <w:spacing w:after="220"/>
        <w:ind w:hanging="720"/>
        <w:contextualSpacing w:val="0"/>
        <w:rPr>
          <w:rFonts w:eastAsia="Times New Roman" w:cs="Arial"/>
          <w:color w:val="000000"/>
        </w:rPr>
      </w:pPr>
      <w:r w:rsidRPr="00204793">
        <w:rPr>
          <w:rFonts w:cs="Arial"/>
        </w:rPr>
        <w:t>Specif</w:t>
      </w:r>
      <w:r w:rsidR="00432000">
        <w:rPr>
          <w:rFonts w:cs="Arial"/>
        </w:rPr>
        <w:t>y</w:t>
      </w:r>
      <w:r w:rsidRPr="00204793">
        <w:rPr>
          <w:rFonts w:cs="Arial"/>
        </w:rPr>
        <w:t xml:space="preserve"> the type of personnel (</w:t>
      </w:r>
      <w:r w:rsidR="009942B5">
        <w:rPr>
          <w:rFonts w:cs="Arial"/>
        </w:rPr>
        <w:t>e.g.,</w:t>
      </w:r>
      <w:r w:rsidR="00A50875">
        <w:rPr>
          <w:rFonts w:cs="Arial"/>
        </w:rPr>
        <w:t xml:space="preserve"> </w:t>
      </w:r>
      <w:r w:rsidRPr="00204793">
        <w:rPr>
          <w:rFonts w:cs="Arial"/>
        </w:rPr>
        <w:t>examinee population) for wh</w:t>
      </w:r>
      <w:r w:rsidR="00963052">
        <w:rPr>
          <w:rFonts w:cs="Arial"/>
        </w:rPr>
        <w:t>om</w:t>
      </w:r>
      <w:r w:rsidRPr="00204793">
        <w:rPr>
          <w:rFonts w:cs="Arial"/>
        </w:rPr>
        <w:t xml:space="preserve"> the examination is intended.</w:t>
      </w:r>
    </w:p>
    <w:p w:rsidR="00215631" w:rsidRPr="00204793" w:rsidP="00F62A72" w14:paraId="46C88335" w14:textId="0598B10A">
      <w:pPr>
        <w:pStyle w:val="ListParagraph"/>
        <w:numPr>
          <w:ilvl w:val="0"/>
          <w:numId w:val="14"/>
        </w:numPr>
        <w:autoSpaceDE w:val="0"/>
        <w:autoSpaceDN w:val="0"/>
        <w:adjustRightInd w:val="0"/>
        <w:spacing w:after="220"/>
        <w:ind w:hanging="720"/>
        <w:contextualSpacing w:val="0"/>
        <w:rPr>
          <w:rFonts w:eastAsia="Times New Roman" w:cs="Arial"/>
          <w:color w:val="000000"/>
        </w:rPr>
      </w:pPr>
      <w:r w:rsidRPr="00204793">
        <w:rPr>
          <w:rFonts w:cs="Arial"/>
        </w:rPr>
        <w:t>Specif</w:t>
      </w:r>
      <w:r w:rsidR="00EF25D8">
        <w:rPr>
          <w:rFonts w:cs="Arial"/>
        </w:rPr>
        <w:t>y</w:t>
      </w:r>
      <w:r w:rsidRPr="00204793">
        <w:rPr>
          <w:rFonts w:cs="Arial"/>
        </w:rPr>
        <w:t xml:space="preserve"> </w:t>
      </w:r>
      <w:r w:rsidR="00EF25D8">
        <w:rPr>
          <w:rFonts w:cs="Arial"/>
        </w:rPr>
        <w:t>the</w:t>
      </w:r>
      <w:r w:rsidRPr="00204793">
        <w:rPr>
          <w:rFonts w:cs="Arial"/>
        </w:rPr>
        <w:t xml:space="preserve"> intended uses of the examination (i.e., a clear statement of the purposes and applications for which the examination is intended).</w:t>
      </w:r>
    </w:p>
    <w:p w:rsidR="00215631" w:rsidRPr="008C33F1" w:rsidP="00F62A72" w14:paraId="155E6026" w14:textId="14D7F176">
      <w:pPr>
        <w:pStyle w:val="ListParagraph"/>
        <w:numPr>
          <w:ilvl w:val="0"/>
          <w:numId w:val="14"/>
        </w:numPr>
        <w:autoSpaceDE w:val="0"/>
        <w:autoSpaceDN w:val="0"/>
        <w:adjustRightInd w:val="0"/>
        <w:ind w:hanging="720"/>
        <w:contextualSpacing w:val="0"/>
        <w:rPr>
          <w:rFonts w:eastAsia="Times New Roman" w:cs="Arial"/>
          <w:color w:val="000000"/>
        </w:rPr>
      </w:pPr>
      <w:r>
        <w:rPr>
          <w:rFonts w:cs="Arial"/>
        </w:rPr>
        <w:t>Provide e</w:t>
      </w:r>
      <w:r w:rsidRPr="00204793">
        <w:rPr>
          <w:rFonts w:cs="Arial"/>
        </w:rPr>
        <w:t>vidence</w:t>
      </w:r>
      <w:r w:rsidR="00963052">
        <w:rPr>
          <w:rFonts w:cs="Arial"/>
        </w:rPr>
        <w:t xml:space="preserve"> or </w:t>
      </w:r>
      <w:r w:rsidRPr="00204793">
        <w:rPr>
          <w:rFonts w:cs="Arial"/>
        </w:rPr>
        <w:t xml:space="preserve">supporting documentation that the simulation strategy </w:t>
      </w:r>
      <w:r w:rsidR="00DC7DAD">
        <w:rPr>
          <w:rFonts w:cs="Arial"/>
        </w:rPr>
        <w:t>is</w:t>
      </w:r>
      <w:r w:rsidRPr="00204793">
        <w:rPr>
          <w:rFonts w:cs="Arial"/>
        </w:rPr>
        <w:t xml:space="preserve"> appropriate </w:t>
      </w:r>
      <w:r w:rsidR="00DC7DAD">
        <w:rPr>
          <w:rFonts w:cs="Arial"/>
        </w:rPr>
        <w:t>based</w:t>
      </w:r>
      <w:r w:rsidRPr="00204793">
        <w:rPr>
          <w:rFonts w:cs="Arial"/>
        </w:rPr>
        <w:t xml:space="preserve"> on the distinction of knowledge v</w:t>
      </w:r>
      <w:r w:rsidR="004459F2">
        <w:rPr>
          <w:rFonts w:cs="Arial"/>
        </w:rPr>
        <w:t>ersus</w:t>
      </w:r>
      <w:r w:rsidRPr="00204793">
        <w:rPr>
          <w:rFonts w:cs="Arial"/>
        </w:rPr>
        <w:t xml:space="preserve"> skills.</w:t>
      </w:r>
    </w:p>
    <w:p w:rsidR="008C33F1" w:rsidP="008C33F1" w14:paraId="3B56FA5C" w14:textId="12CF61A2">
      <w:pPr>
        <w:pStyle w:val="ListParagraph"/>
        <w:autoSpaceDE w:val="0"/>
        <w:autoSpaceDN w:val="0"/>
        <w:adjustRightInd w:val="0"/>
        <w:contextualSpacing w:val="0"/>
        <w:rPr>
          <w:rFonts w:cs="Arial"/>
        </w:rPr>
      </w:pPr>
    </w:p>
    <w:p w:rsidR="008C33F1" w:rsidP="008C33F1" w14:paraId="634CFA61" w14:textId="77777777">
      <w:pPr>
        <w:keepNext/>
        <w:keepLines/>
        <w:rPr>
          <w:rFonts w:cs="Arial"/>
          <w:b/>
          <w:bCs/>
          <w:u w:val="single"/>
        </w:rPr>
      </w:pPr>
      <w:r w:rsidRPr="00A86801">
        <w:rPr>
          <w:rFonts w:cs="Arial"/>
          <w:b/>
          <w:u w:val="single"/>
        </w:rPr>
        <w:t>Acceptance Criteria</w:t>
      </w:r>
      <w:r w:rsidRPr="00F62A72">
        <w:rPr>
          <w:b/>
        </w:rPr>
        <w:t>:</w:t>
      </w:r>
    </w:p>
    <w:p w:rsidR="008C33F1" w:rsidP="008C33F1" w14:paraId="219B710E" w14:textId="77777777">
      <w:pPr>
        <w:pStyle w:val="ListParagraph"/>
        <w:autoSpaceDE w:val="0"/>
        <w:autoSpaceDN w:val="0"/>
        <w:adjustRightInd w:val="0"/>
        <w:contextualSpacing w:val="0"/>
        <w:rPr>
          <w:rFonts w:eastAsia="Calibri" w:cs="Arial"/>
        </w:rPr>
      </w:pPr>
    </w:p>
    <w:p w:rsidR="008C33F1" w:rsidP="000B4D57" w14:paraId="38E13EE5" w14:textId="6A14234F">
      <w:pPr>
        <w:pStyle w:val="ListParagraph"/>
        <w:autoSpaceDE w:val="0"/>
        <w:autoSpaceDN w:val="0"/>
        <w:adjustRightInd w:val="0"/>
        <w:ind w:left="0"/>
        <w:contextualSpacing w:val="0"/>
        <w:rPr>
          <w:rFonts w:cs="Arial"/>
        </w:rPr>
      </w:pPr>
      <w:r>
        <w:rPr>
          <w:rFonts w:eastAsia="Calibri" w:cs="Arial"/>
        </w:rPr>
        <w:t xml:space="preserve">The NRC staff should ensure that, </w:t>
      </w:r>
      <w:r w:rsidRPr="007262E8">
        <w:rPr>
          <w:rFonts w:cs="Arial"/>
        </w:rPr>
        <w:t>if a simulation facility is used in examinations, the applicant or licensee provides content specifications that clearly describe the jobs and tasks covered in the simulation and the specific content, as follows</w:t>
      </w:r>
      <w:r>
        <w:rPr>
          <w:rFonts w:cs="Arial"/>
        </w:rPr>
        <w:t>:</w:t>
      </w:r>
    </w:p>
    <w:p w:rsidR="008C33F1" w:rsidP="008C33F1" w14:paraId="3FABDC88" w14:textId="3F3819E9">
      <w:pPr>
        <w:pStyle w:val="ListParagraph"/>
        <w:autoSpaceDE w:val="0"/>
        <w:autoSpaceDN w:val="0"/>
        <w:adjustRightInd w:val="0"/>
        <w:contextualSpacing w:val="0"/>
        <w:rPr>
          <w:rFonts w:cs="Arial"/>
        </w:rPr>
      </w:pPr>
    </w:p>
    <w:p w:rsidR="008C33F1" w:rsidP="008C33F1" w14:paraId="43F03FCD" w14:textId="77777777">
      <w:pPr>
        <w:pStyle w:val="ListParagraph"/>
        <w:keepNext/>
        <w:keepLines/>
        <w:numPr>
          <w:ilvl w:val="0"/>
          <w:numId w:val="56"/>
        </w:numPr>
        <w:spacing w:after="220"/>
        <w:ind w:left="720" w:hanging="720"/>
        <w:contextualSpacing w:val="0"/>
        <w:rPr>
          <w:rFonts w:eastAsia="Calibri" w:cs="Arial"/>
        </w:rPr>
      </w:pPr>
      <w:r>
        <w:rPr>
          <w:rFonts w:eastAsia="Calibri" w:cs="Arial"/>
        </w:rPr>
        <w:t>T</w:t>
      </w:r>
      <w:r w:rsidRPr="00204793">
        <w:rPr>
          <w:rFonts w:eastAsia="Calibri" w:cs="Arial"/>
        </w:rPr>
        <w:t xml:space="preserve">asks are decomposed into both those knowledge, skills, cognitive processes, attitudes, or behaviors that are included in the examination and those </w:t>
      </w:r>
      <w:r>
        <w:rPr>
          <w:rFonts w:eastAsia="Calibri" w:cs="Arial"/>
        </w:rPr>
        <w:t>that</w:t>
      </w:r>
      <w:r w:rsidRPr="00204793">
        <w:rPr>
          <w:rFonts w:eastAsia="Calibri" w:cs="Arial"/>
        </w:rPr>
        <w:t xml:space="preserve"> are excluded from the examination </w:t>
      </w:r>
      <w:r w:rsidRPr="00204793">
        <w:rPr>
          <w:rFonts w:cs="Arial"/>
        </w:rPr>
        <w:t xml:space="preserve">[Criterion </w:t>
      </w:r>
      <w:r>
        <w:rPr>
          <w:rFonts w:cs="Arial"/>
        </w:rPr>
        <w:t>9</w:t>
      </w:r>
      <w:r w:rsidRPr="00204793">
        <w:rPr>
          <w:rFonts w:cs="Arial"/>
        </w:rPr>
        <w:t>.</w:t>
      </w:r>
      <w:r>
        <w:rPr>
          <w:rFonts w:cs="Arial"/>
        </w:rPr>
        <w:t>3</w:t>
      </w:r>
      <w:r w:rsidRPr="00204793">
        <w:rPr>
          <w:rFonts w:cs="Arial"/>
        </w:rPr>
        <w:t>]</w:t>
      </w:r>
      <w:r>
        <w:rPr>
          <w:rFonts w:eastAsia="Calibri" w:cs="Arial"/>
        </w:rPr>
        <w:t>.</w:t>
      </w:r>
      <w:r w:rsidRPr="00204793">
        <w:rPr>
          <w:rFonts w:eastAsia="Calibri" w:cs="Arial"/>
        </w:rPr>
        <w:t xml:space="preserve"> </w:t>
      </w:r>
    </w:p>
    <w:p w:rsidR="008C33F1" w:rsidRPr="008C33F1" w:rsidP="008C33F1" w14:paraId="6646C494" w14:textId="7BE63A6F">
      <w:pPr>
        <w:pStyle w:val="ListParagraph"/>
        <w:numPr>
          <w:ilvl w:val="0"/>
          <w:numId w:val="56"/>
        </w:numPr>
        <w:autoSpaceDE w:val="0"/>
        <w:autoSpaceDN w:val="0"/>
        <w:adjustRightInd w:val="0"/>
        <w:ind w:left="720" w:hanging="720"/>
        <w:contextualSpacing w:val="0"/>
        <w:rPr>
          <w:rFonts w:eastAsia="Times New Roman" w:cs="Arial"/>
          <w:color w:val="000000"/>
        </w:rPr>
      </w:pPr>
      <w:r w:rsidRPr="00E47B59">
        <w:rPr>
          <w:rFonts w:eastAsia="Calibri" w:cs="Arial"/>
        </w:rPr>
        <w:t>The type of personnel (</w:t>
      </w:r>
      <w:r>
        <w:rPr>
          <w:rFonts w:eastAsia="Calibri" w:cs="Arial"/>
        </w:rPr>
        <w:t xml:space="preserve">i.e., </w:t>
      </w:r>
      <w:r w:rsidRPr="00E47B59">
        <w:rPr>
          <w:rFonts w:eastAsia="Calibri" w:cs="Arial"/>
        </w:rPr>
        <w:t xml:space="preserve">examinee population) for which the examination is intended is specified </w:t>
      </w:r>
      <w:r w:rsidRPr="00E47B59">
        <w:rPr>
          <w:rFonts w:cs="Arial"/>
        </w:rPr>
        <w:t>[Criterion 9.4]</w:t>
      </w:r>
      <w:r w:rsidRPr="00E47B59">
        <w:rPr>
          <w:rFonts w:eastAsia="Calibri" w:cs="Arial"/>
        </w:rPr>
        <w:t>.</w:t>
      </w:r>
    </w:p>
    <w:p w:rsidR="008C33F1" w:rsidRPr="008C33F1" w:rsidP="008C33F1" w14:paraId="4A5CBC18" w14:textId="77777777">
      <w:pPr>
        <w:pStyle w:val="ListParagraph"/>
        <w:autoSpaceDE w:val="0"/>
        <w:autoSpaceDN w:val="0"/>
        <w:adjustRightInd w:val="0"/>
        <w:contextualSpacing w:val="0"/>
        <w:rPr>
          <w:rFonts w:eastAsia="Times New Roman" w:cs="Arial"/>
          <w:color w:val="000000"/>
        </w:rPr>
      </w:pPr>
    </w:p>
    <w:p w:rsidR="008C33F1" w:rsidRPr="008C33F1" w:rsidP="008C33F1" w14:paraId="0ABB0608" w14:textId="7F66BCD3">
      <w:pPr>
        <w:pStyle w:val="ListParagraph"/>
        <w:numPr>
          <w:ilvl w:val="0"/>
          <w:numId w:val="56"/>
        </w:numPr>
        <w:autoSpaceDE w:val="0"/>
        <w:autoSpaceDN w:val="0"/>
        <w:adjustRightInd w:val="0"/>
        <w:ind w:left="720" w:hanging="720"/>
        <w:contextualSpacing w:val="0"/>
        <w:rPr>
          <w:rFonts w:eastAsia="Times New Roman" w:cs="Arial"/>
          <w:color w:val="000000"/>
        </w:rPr>
      </w:pPr>
      <w:r w:rsidRPr="00E47B59">
        <w:rPr>
          <w:rFonts w:eastAsia="Calibri" w:cs="Arial"/>
        </w:rPr>
        <w:t>The</w:t>
      </w:r>
      <w:r w:rsidRPr="00E47B59">
        <w:rPr>
          <w:rFonts w:eastAsia="Calibri" w:cs="Arial"/>
        </w:rPr>
        <w:t xml:space="preserve"> </w:t>
      </w:r>
      <w:r w:rsidRPr="00E47B59">
        <w:rPr>
          <w:rFonts w:eastAsia="Calibri" w:cs="Arial"/>
        </w:rPr>
        <w:t xml:space="preserve">intended uses of the examination (i.e., a clear statement of the purposes and applications for which the examination is intended) </w:t>
      </w:r>
      <w:r>
        <w:rPr>
          <w:rFonts w:eastAsia="Calibri" w:cs="Arial"/>
        </w:rPr>
        <w:t>are</w:t>
      </w:r>
      <w:r w:rsidRPr="00E47B59">
        <w:rPr>
          <w:rFonts w:eastAsia="Calibri" w:cs="Arial"/>
        </w:rPr>
        <w:t xml:space="preserve"> specified </w:t>
      </w:r>
      <w:r w:rsidRPr="00E47B59">
        <w:rPr>
          <w:rFonts w:cs="Arial"/>
        </w:rPr>
        <w:t>[Criterion 9.5]</w:t>
      </w:r>
      <w:r>
        <w:rPr>
          <w:rFonts w:cs="Arial"/>
        </w:rPr>
        <w:t>.</w:t>
      </w:r>
    </w:p>
    <w:p w:rsidR="008C33F1" w:rsidRPr="008C33F1" w:rsidP="008C33F1" w14:paraId="3C7AFA42" w14:textId="77777777">
      <w:pPr>
        <w:pStyle w:val="ListParagraph"/>
        <w:rPr>
          <w:rFonts w:eastAsia="Times New Roman" w:cs="Arial"/>
          <w:color w:val="000000"/>
        </w:rPr>
      </w:pPr>
    </w:p>
    <w:p w:rsidR="008C33F1" w:rsidRPr="00204793" w:rsidP="008C33F1" w14:paraId="2366DEB8" w14:textId="6732B8E1">
      <w:pPr>
        <w:pStyle w:val="ListParagraph"/>
        <w:numPr>
          <w:ilvl w:val="0"/>
          <w:numId w:val="56"/>
        </w:numPr>
        <w:autoSpaceDE w:val="0"/>
        <w:autoSpaceDN w:val="0"/>
        <w:adjustRightInd w:val="0"/>
        <w:ind w:left="720" w:hanging="720"/>
        <w:contextualSpacing w:val="0"/>
        <w:rPr>
          <w:rFonts w:eastAsia="Times New Roman" w:cs="Arial"/>
          <w:color w:val="000000"/>
        </w:rPr>
      </w:pPr>
      <w:r w:rsidRPr="00E47B59">
        <w:rPr>
          <w:rFonts w:cs="Arial"/>
        </w:rPr>
        <w:t xml:space="preserve">Evidence and/or supporting documentation </w:t>
      </w:r>
      <w:r>
        <w:rPr>
          <w:rFonts w:cs="Arial"/>
        </w:rPr>
        <w:t>are</w:t>
      </w:r>
      <w:r w:rsidRPr="00E47B59">
        <w:rPr>
          <w:rFonts w:cs="Arial"/>
        </w:rPr>
        <w:t xml:space="preserve"> provided showing that the simulation strategy is appropriate based on the distinction made between knowledge and skills [Criterion</w:t>
      </w:r>
      <w:r>
        <w:rPr>
          <w:rFonts w:cs="Arial"/>
        </w:rPr>
        <w:t> </w:t>
      </w:r>
      <w:r w:rsidRPr="00E47B59">
        <w:rPr>
          <w:rFonts w:cs="Arial"/>
        </w:rPr>
        <w:t>9.6]</w:t>
      </w:r>
      <w:r>
        <w:rPr>
          <w:rFonts w:cs="Arial"/>
        </w:rPr>
        <w:t>.</w:t>
      </w:r>
    </w:p>
    <w:p w:rsidR="004A5B3A" w:rsidRPr="00204793" w:rsidP="00E73393" w14:paraId="03B1CA35" w14:textId="311458E7">
      <w:pPr>
        <w:pStyle w:val="BodyText"/>
        <w:ind w:left="0"/>
        <w:rPr>
          <w:rFonts w:cs="Arial"/>
          <w:i/>
          <w:u w:val="single"/>
        </w:rPr>
      </w:pPr>
      <w:r w:rsidRPr="00204793">
        <w:rPr>
          <w:rFonts w:cs="Arial"/>
          <w:i/>
          <w:u w:val="single"/>
        </w:rPr>
        <w:t xml:space="preserve">Identifying the </w:t>
      </w:r>
      <w:r w:rsidR="00472781">
        <w:rPr>
          <w:rFonts w:cs="Arial"/>
          <w:i/>
          <w:u w:val="single"/>
        </w:rPr>
        <w:t xml:space="preserve">Scenario </w:t>
      </w:r>
      <w:r w:rsidRPr="00204793">
        <w:rPr>
          <w:rFonts w:cs="Arial"/>
          <w:i/>
          <w:u w:val="single"/>
        </w:rPr>
        <w:t xml:space="preserve">Events </w:t>
      </w:r>
    </w:p>
    <w:p w:rsidR="004A5B3A" w:rsidRPr="00204793" w:rsidP="00E73393" w14:paraId="56A712A4" w14:textId="77777777">
      <w:pPr>
        <w:pStyle w:val="BodyText"/>
        <w:ind w:left="0"/>
        <w:rPr>
          <w:rFonts w:cs="Arial"/>
          <w:u w:val="single"/>
        </w:rPr>
      </w:pPr>
    </w:p>
    <w:p w:rsidR="005C197A" w:rsidP="006712BC" w14:paraId="10C185BF" w14:textId="295F1F38">
      <w:pPr>
        <w:pStyle w:val="BodyText"/>
        <w:ind w:left="0"/>
      </w:pPr>
      <w:r w:rsidRPr="00204793">
        <w:rPr>
          <w:rFonts w:cs="Arial"/>
        </w:rPr>
        <w:t xml:space="preserve">For any </w:t>
      </w:r>
      <w:r w:rsidR="008B61DE">
        <w:rPr>
          <w:rFonts w:cs="Arial"/>
        </w:rPr>
        <w:t>scenario that is part of a</w:t>
      </w:r>
      <w:r w:rsidRPr="00204793">
        <w:rPr>
          <w:rFonts w:cs="Arial"/>
        </w:rPr>
        <w:t xml:space="preserve"> simulation</w:t>
      </w:r>
      <w:r>
        <w:rPr>
          <w:rFonts w:cs="Arial"/>
        </w:rPr>
        <w:t xml:space="preserve"> </w:t>
      </w:r>
      <w:r w:rsidR="00951CAF">
        <w:rPr>
          <w:rFonts w:cs="Arial"/>
        </w:rPr>
        <w:t xml:space="preserve">facility </w:t>
      </w:r>
      <w:r w:rsidRPr="00204793">
        <w:rPr>
          <w:rFonts w:cs="Arial"/>
        </w:rPr>
        <w:t xml:space="preserve">examination, the </w:t>
      </w:r>
      <w:r w:rsidR="009942B5">
        <w:rPr>
          <w:rFonts w:cs="Arial"/>
        </w:rPr>
        <w:t>staff should ensure that the</w:t>
      </w:r>
      <w:r w:rsidRPr="00204793">
        <w:rPr>
          <w:rFonts w:cs="Arial"/>
        </w:rPr>
        <w:t xml:space="preserve"> </w:t>
      </w:r>
      <w:r w:rsidR="002578D9">
        <w:rPr>
          <w:rFonts w:eastAsia="Calibri" w:cs="Arial"/>
        </w:rPr>
        <w:t xml:space="preserve">applicant or </w:t>
      </w:r>
      <w:r>
        <w:rPr>
          <w:rFonts w:eastAsia="Calibri" w:cs="Arial"/>
        </w:rPr>
        <w:t>licensee</w:t>
      </w:r>
      <w:r w:rsidRPr="00204793">
        <w:rPr>
          <w:rFonts w:cs="Arial"/>
        </w:rPr>
        <w:t xml:space="preserve"> provide</w:t>
      </w:r>
      <w:r w:rsidR="009942B5">
        <w:rPr>
          <w:rFonts w:cs="Arial"/>
        </w:rPr>
        <w:t>d</w:t>
      </w:r>
      <w:r w:rsidRPr="00204793">
        <w:rPr>
          <w:rFonts w:cs="Arial"/>
        </w:rPr>
        <w:t xml:space="preserve"> a list of scenario events that link to the overarching tasks</w:t>
      </w:r>
      <w:r w:rsidR="00DE424C">
        <w:rPr>
          <w:rFonts w:cs="Arial"/>
        </w:rPr>
        <w:t xml:space="preserve">. </w:t>
      </w:r>
      <w:r w:rsidR="00326EE1">
        <w:rPr>
          <w:rFonts w:cs="Arial"/>
        </w:rPr>
        <w:t>NUREG</w:t>
      </w:r>
      <w:r w:rsidR="003C76E8">
        <w:rPr>
          <w:rFonts w:cs="Arial"/>
        </w:rPr>
        <w:noBreakHyphen/>
      </w:r>
      <w:r w:rsidR="00326EE1">
        <w:rPr>
          <w:rFonts w:cs="Arial"/>
        </w:rPr>
        <w:t>1021</w:t>
      </w:r>
      <w:r w:rsidR="003C76E8">
        <w:rPr>
          <w:rFonts w:cs="Arial"/>
        </w:rPr>
        <w:t>,</w:t>
      </w:r>
      <w:r w:rsidR="00326EE1">
        <w:rPr>
          <w:rFonts w:cs="Arial"/>
        </w:rPr>
        <w:t xml:space="preserve"> </w:t>
      </w:r>
      <w:r w:rsidR="00A22C97">
        <w:rPr>
          <w:rFonts w:cs="Arial"/>
        </w:rPr>
        <w:t>E</w:t>
      </w:r>
      <w:r w:rsidR="003B258E">
        <w:rPr>
          <w:rFonts w:cs="Arial"/>
        </w:rPr>
        <w:t xml:space="preserve">xamination </w:t>
      </w:r>
      <w:r w:rsidR="00A22C97">
        <w:rPr>
          <w:rFonts w:cs="Arial"/>
        </w:rPr>
        <w:t>S</w:t>
      </w:r>
      <w:r w:rsidR="003B258E">
        <w:rPr>
          <w:rFonts w:cs="Arial"/>
        </w:rPr>
        <w:t>tandard</w:t>
      </w:r>
      <w:r w:rsidR="000859AF">
        <w:rPr>
          <w:rFonts w:cs="Arial"/>
        </w:rPr>
        <w:t> </w:t>
      </w:r>
      <w:r w:rsidR="003B258E">
        <w:rPr>
          <w:rFonts w:cs="Arial"/>
        </w:rPr>
        <w:t>(</w:t>
      </w:r>
      <w:r w:rsidR="0058635C">
        <w:rPr>
          <w:rFonts w:cs="Arial"/>
        </w:rPr>
        <w:t>ES</w:t>
      </w:r>
      <w:r w:rsidR="003B258E">
        <w:rPr>
          <w:rFonts w:cs="Arial"/>
        </w:rPr>
        <w:t>)</w:t>
      </w:r>
      <w:r w:rsidR="003C76E8">
        <w:rPr>
          <w:rFonts w:cs="Arial"/>
        </w:rPr>
        <w:noBreakHyphen/>
      </w:r>
      <w:r w:rsidR="0058635C">
        <w:rPr>
          <w:rFonts w:cs="Arial"/>
        </w:rPr>
        <w:t>3.3</w:t>
      </w:r>
      <w:r w:rsidR="00761F42">
        <w:rPr>
          <w:rFonts w:cs="Arial"/>
        </w:rPr>
        <w:t>, “</w:t>
      </w:r>
      <w:r w:rsidR="00AC1B8C">
        <w:rPr>
          <w:rFonts w:cs="Arial"/>
        </w:rPr>
        <w:t>General Testing Guidelines for Dynamic Simulator Scenarios,”</w:t>
      </w:r>
      <w:r w:rsidR="0058635C">
        <w:rPr>
          <w:rFonts w:cs="Arial"/>
        </w:rPr>
        <w:t xml:space="preserve"> and ES</w:t>
      </w:r>
      <w:r w:rsidR="003C76E8">
        <w:rPr>
          <w:rFonts w:cs="Arial"/>
        </w:rPr>
        <w:noBreakHyphen/>
      </w:r>
      <w:r w:rsidR="0058635C">
        <w:rPr>
          <w:rFonts w:cs="Arial"/>
        </w:rPr>
        <w:t>3.4</w:t>
      </w:r>
      <w:r w:rsidR="00AC1B8C">
        <w:rPr>
          <w:rFonts w:cs="Arial"/>
        </w:rPr>
        <w:t>, “</w:t>
      </w:r>
      <w:r w:rsidR="008C5CFD">
        <w:rPr>
          <w:rFonts w:cs="Arial"/>
        </w:rPr>
        <w:t>Developing Scenarios,”</w:t>
      </w:r>
      <w:r w:rsidR="000859AF">
        <w:rPr>
          <w:rFonts w:cs="Arial"/>
        </w:rPr>
        <w:t>,</w:t>
      </w:r>
      <w:r w:rsidR="0058635C">
        <w:rPr>
          <w:rFonts w:cs="Arial"/>
        </w:rPr>
        <w:t xml:space="preserve"> </w:t>
      </w:r>
      <w:r w:rsidR="00A22C97">
        <w:rPr>
          <w:rFonts w:cs="Arial"/>
        </w:rPr>
        <w:t>contain</w:t>
      </w:r>
      <w:r w:rsidR="0058635C">
        <w:rPr>
          <w:rFonts w:cs="Arial"/>
        </w:rPr>
        <w:t xml:space="preserve"> examples of possible </w:t>
      </w:r>
      <w:r w:rsidR="00DE424C">
        <w:rPr>
          <w:rFonts w:cs="Arial"/>
        </w:rPr>
        <w:t>types of events</w:t>
      </w:r>
      <w:r w:rsidRPr="00204793">
        <w:rPr>
          <w:rFonts w:cs="Arial"/>
        </w:rPr>
        <w:t xml:space="preserve">. The </w:t>
      </w:r>
      <w:r w:rsidR="002578D9">
        <w:rPr>
          <w:rFonts w:eastAsia="Calibri" w:cs="Arial"/>
        </w:rPr>
        <w:t xml:space="preserve">applicant or </w:t>
      </w:r>
      <w:r>
        <w:rPr>
          <w:rFonts w:eastAsia="Calibri" w:cs="Arial"/>
        </w:rPr>
        <w:t>licensee</w:t>
      </w:r>
      <w:r w:rsidRPr="00204793">
        <w:rPr>
          <w:rFonts w:cs="Arial"/>
        </w:rPr>
        <w:t xml:space="preserve"> should include documentation describing how the scenario events</w:t>
      </w:r>
      <w:r w:rsidRPr="00204793">
        <w:rPr>
          <w:rFonts w:eastAsiaTheme="minorEastAsia" w:cs="Arial"/>
          <w:color w:val="231F20"/>
        </w:rPr>
        <w:t xml:space="preserve"> give the examinee </w:t>
      </w:r>
      <w:r w:rsidR="00601820">
        <w:rPr>
          <w:rFonts w:eastAsiaTheme="minorEastAsia" w:cs="Arial"/>
          <w:color w:val="231F20"/>
        </w:rPr>
        <w:t>an</w:t>
      </w:r>
      <w:r w:rsidRPr="00204793">
        <w:rPr>
          <w:rFonts w:eastAsiaTheme="minorEastAsia" w:cs="Arial"/>
          <w:color w:val="231F20"/>
        </w:rPr>
        <w:t xml:space="preserve"> opportunity to demonstrate the </w:t>
      </w:r>
      <w:r w:rsidR="00FE34B1">
        <w:rPr>
          <w:rFonts w:eastAsiaTheme="minorEastAsia" w:cs="Arial"/>
          <w:color w:val="231F20"/>
        </w:rPr>
        <w:t>KSAs</w:t>
      </w:r>
      <w:r w:rsidRPr="00204793">
        <w:rPr>
          <w:rFonts w:eastAsiaTheme="minorEastAsia" w:cs="Arial"/>
          <w:color w:val="231F20"/>
        </w:rPr>
        <w:t xml:space="preserve"> necessary to perform the task. </w:t>
      </w:r>
      <w:r w:rsidR="005124D5">
        <w:rPr>
          <w:rFonts w:eastAsiaTheme="minorEastAsia" w:cs="Arial"/>
          <w:color w:val="231F20"/>
        </w:rPr>
        <w:t>Additionally</w:t>
      </w:r>
      <w:r>
        <w:rPr>
          <w:rFonts w:eastAsiaTheme="minorEastAsia" w:cs="Arial"/>
          <w:color w:val="231F20"/>
        </w:rPr>
        <w:t xml:space="preserve">, the </w:t>
      </w:r>
      <w:r w:rsidR="005124D5">
        <w:rPr>
          <w:rFonts w:eastAsiaTheme="minorEastAsia" w:cs="Arial"/>
          <w:color w:val="231F20"/>
        </w:rPr>
        <w:t>applicant or licensee</w:t>
      </w:r>
      <w:r>
        <w:rPr>
          <w:rFonts w:eastAsiaTheme="minorEastAsia" w:cs="Arial"/>
          <w:color w:val="231F20"/>
        </w:rPr>
        <w:t xml:space="preserve"> should </w:t>
      </w:r>
      <w:r w:rsidR="005124D5">
        <w:rPr>
          <w:rFonts w:eastAsiaTheme="minorEastAsia" w:cs="Arial"/>
          <w:color w:val="231F20"/>
        </w:rPr>
        <w:t xml:space="preserve">include documentation related to </w:t>
      </w:r>
      <w:r w:rsidR="008679B5">
        <w:rPr>
          <w:rFonts w:eastAsiaTheme="minorEastAsia" w:cs="Arial"/>
          <w:color w:val="231F20"/>
        </w:rPr>
        <w:t xml:space="preserve">acceptable </w:t>
      </w:r>
      <w:r w:rsidR="005124D5">
        <w:rPr>
          <w:rFonts w:eastAsiaTheme="minorEastAsia" w:cs="Arial"/>
          <w:color w:val="231F20"/>
        </w:rPr>
        <w:t>qualitative and quantitative</w:t>
      </w:r>
      <w:r w:rsidR="008679B5">
        <w:rPr>
          <w:rFonts w:eastAsiaTheme="minorEastAsia" w:cs="Arial"/>
          <w:color w:val="231F20"/>
        </w:rPr>
        <w:t xml:space="preserve"> scenario attributes</w:t>
      </w:r>
      <w:r>
        <w:rPr>
          <w:rFonts w:eastAsiaTheme="minorEastAsia" w:cs="Arial"/>
          <w:color w:val="231F20"/>
        </w:rPr>
        <w:t xml:space="preserve"> that</w:t>
      </w:r>
      <w:r w:rsidR="008679B5">
        <w:rPr>
          <w:rFonts w:eastAsiaTheme="minorEastAsia" w:cs="Arial"/>
          <w:color w:val="231F20"/>
        </w:rPr>
        <w:t xml:space="preserve">, if met, would ensure that the </w:t>
      </w:r>
      <w:r w:rsidR="00270AD2">
        <w:rPr>
          <w:rFonts w:eastAsiaTheme="minorEastAsia" w:cs="Arial"/>
          <w:color w:val="231F20"/>
        </w:rPr>
        <w:t xml:space="preserve">overall </w:t>
      </w:r>
      <w:r w:rsidR="008679B5">
        <w:rPr>
          <w:rFonts w:eastAsiaTheme="minorEastAsia" w:cs="Arial"/>
          <w:color w:val="231F20"/>
        </w:rPr>
        <w:t xml:space="preserve">scenario and </w:t>
      </w:r>
      <w:r w:rsidR="00270AD2">
        <w:rPr>
          <w:rFonts w:eastAsiaTheme="minorEastAsia" w:cs="Arial"/>
          <w:color w:val="231F20"/>
        </w:rPr>
        <w:t xml:space="preserve">individual </w:t>
      </w:r>
      <w:r w:rsidR="008679B5">
        <w:rPr>
          <w:rFonts w:eastAsiaTheme="minorEastAsia" w:cs="Arial"/>
          <w:color w:val="231F20"/>
        </w:rPr>
        <w:t xml:space="preserve">scenario events </w:t>
      </w:r>
      <w:r w:rsidR="008D6F33">
        <w:rPr>
          <w:rFonts w:eastAsiaTheme="minorEastAsia" w:cs="Arial"/>
          <w:color w:val="231F20"/>
        </w:rPr>
        <w:t xml:space="preserve">are appropriately realistic and </w:t>
      </w:r>
      <w:r w:rsidR="00270AD2">
        <w:rPr>
          <w:rFonts w:eastAsiaTheme="minorEastAsia" w:cs="Arial"/>
          <w:color w:val="231F20"/>
        </w:rPr>
        <w:t>at a satisfactory difficulty level.</w:t>
      </w:r>
      <w:r>
        <w:rPr>
          <w:rFonts w:eastAsiaTheme="minorEastAsia" w:cs="Arial"/>
          <w:color w:val="231F20"/>
        </w:rPr>
        <w:t xml:space="preserve"> </w:t>
      </w:r>
      <w:r w:rsidR="005852F3">
        <w:rPr>
          <w:rFonts w:eastAsiaTheme="minorEastAsia" w:cs="Arial"/>
          <w:color w:val="231F20"/>
        </w:rPr>
        <w:t>S</w:t>
      </w:r>
      <w:r w:rsidRPr="00204793">
        <w:rPr>
          <w:rFonts w:cs="Arial"/>
        </w:rPr>
        <w:t xml:space="preserve">ubsequent sections </w:t>
      </w:r>
      <w:r w:rsidR="002D70A5">
        <w:rPr>
          <w:rFonts w:cs="Arial"/>
        </w:rPr>
        <w:t>of this ISG</w:t>
      </w:r>
      <w:r w:rsidRPr="00204793">
        <w:rPr>
          <w:rFonts w:cs="Arial"/>
        </w:rPr>
        <w:t xml:space="preserve"> </w:t>
      </w:r>
      <w:r w:rsidR="005852F3">
        <w:rPr>
          <w:rFonts w:cs="Arial"/>
        </w:rPr>
        <w:t>offer</w:t>
      </w:r>
      <w:r w:rsidRPr="00204793">
        <w:rPr>
          <w:rFonts w:cs="Arial"/>
        </w:rPr>
        <w:t xml:space="preserve"> considerations </w:t>
      </w:r>
      <w:r w:rsidR="009A2294">
        <w:rPr>
          <w:rFonts w:cs="Arial"/>
        </w:rPr>
        <w:t>about</w:t>
      </w:r>
      <w:r w:rsidRPr="00204793">
        <w:rPr>
          <w:rFonts w:cs="Arial"/>
        </w:rPr>
        <w:t xml:space="preserve"> scenario events and the examination criteria determination. </w:t>
      </w:r>
    </w:p>
    <w:p w:rsidR="005C197A" w:rsidP="002D1460" w14:paraId="5F763053" w14:textId="77777777">
      <w:pPr>
        <w:rPr>
          <w:rFonts w:cs="Arial"/>
          <w:b/>
          <w:u w:val="single"/>
        </w:rPr>
      </w:pPr>
    </w:p>
    <w:p w:rsidR="004A7F2F" w:rsidRPr="00F62A72" w:rsidP="002D1460" w14:paraId="7BF509AC" w14:textId="6B34B0F9">
      <w:pPr>
        <w:rPr>
          <w:b/>
        </w:rPr>
      </w:pPr>
      <w:r w:rsidRPr="00204793">
        <w:rPr>
          <w:rFonts w:cs="Arial"/>
          <w:b/>
          <w:u w:val="single"/>
        </w:rPr>
        <w:t xml:space="preserve">Acceptance </w:t>
      </w:r>
      <w:r w:rsidRPr="00204793">
        <w:rPr>
          <w:rFonts w:cs="Arial"/>
          <w:b/>
          <w:bCs/>
          <w:u w:val="single"/>
        </w:rPr>
        <w:t>Criteri</w:t>
      </w:r>
      <w:r w:rsidRPr="00204793" w:rsidR="00910E3D">
        <w:rPr>
          <w:rFonts w:cs="Arial"/>
          <w:b/>
          <w:bCs/>
          <w:u w:val="single"/>
        </w:rPr>
        <w:t>on</w:t>
      </w:r>
      <w:r w:rsidRPr="00F62A72">
        <w:rPr>
          <w:b/>
        </w:rPr>
        <w:t>:</w:t>
      </w:r>
    </w:p>
    <w:p w:rsidR="005C197A" w:rsidP="00F62A72" w14:paraId="613AB22E" w14:textId="77777777">
      <w:pPr>
        <w:rPr>
          <w:rFonts w:eastAsia="Calibri" w:cs="Arial"/>
        </w:rPr>
      </w:pPr>
    </w:p>
    <w:p w:rsidR="006C002F" w:rsidRPr="00EC26C5" w:rsidP="00F62A72" w14:paraId="7BAB2ADA" w14:textId="4F3C8EAF">
      <w:pPr>
        <w:rPr>
          <w:rFonts w:cs="Arial"/>
          <w:caps/>
        </w:rPr>
      </w:pPr>
      <w:r>
        <w:rPr>
          <w:rFonts w:eastAsia="Calibri" w:cs="Arial"/>
        </w:rPr>
        <w:t xml:space="preserve">The NRC staff should ensure that, </w:t>
      </w:r>
      <w:r w:rsidR="0033474A">
        <w:rPr>
          <w:rFonts w:cs="Arial"/>
        </w:rPr>
        <w:t>i</w:t>
      </w:r>
      <w:r w:rsidRPr="00EC26C5">
        <w:rPr>
          <w:rFonts w:cs="Arial"/>
        </w:rPr>
        <w:t>f a simulat</w:t>
      </w:r>
      <w:r w:rsidR="00CE236E">
        <w:rPr>
          <w:rFonts w:cs="Arial"/>
        </w:rPr>
        <w:t>ion</w:t>
      </w:r>
      <w:r w:rsidRPr="00EC26C5">
        <w:rPr>
          <w:rFonts w:cs="Arial"/>
        </w:rPr>
        <w:t xml:space="preserve"> </w:t>
      </w:r>
      <w:r w:rsidR="00CE236E">
        <w:rPr>
          <w:rFonts w:cs="Arial"/>
        </w:rPr>
        <w:t>facility</w:t>
      </w:r>
      <w:r w:rsidRPr="00EC26C5">
        <w:rPr>
          <w:rFonts w:cs="Arial"/>
        </w:rPr>
        <w:t xml:space="preserve"> is used in examinations, the </w:t>
      </w:r>
      <w:r w:rsidRPr="00EC26C5" w:rsidR="00AD7D51">
        <w:rPr>
          <w:rFonts w:cs="Arial"/>
        </w:rPr>
        <w:t xml:space="preserve">applicant or </w:t>
      </w:r>
      <w:r w:rsidRPr="00EC26C5">
        <w:rPr>
          <w:rFonts w:cs="Arial"/>
        </w:rPr>
        <w:t>licensee</w:t>
      </w:r>
      <w:r w:rsidRPr="00EC26C5" w:rsidR="009A34E4">
        <w:rPr>
          <w:rFonts w:cs="Arial"/>
        </w:rPr>
        <w:t xml:space="preserve"> </w:t>
      </w:r>
      <w:r w:rsidRPr="00EC26C5">
        <w:rPr>
          <w:rFonts w:cs="Arial"/>
        </w:rPr>
        <w:t>provide</w:t>
      </w:r>
      <w:r w:rsidRPr="00EC26C5" w:rsidR="00B70B1E">
        <w:rPr>
          <w:rFonts w:cs="Arial"/>
        </w:rPr>
        <w:t>s</w:t>
      </w:r>
      <w:r w:rsidRPr="00EC26C5">
        <w:rPr>
          <w:rFonts w:cs="Arial"/>
        </w:rPr>
        <w:t xml:space="preserve"> policies and procedures to link scenario events to the operator tasks and to document that information for scenario-based examinations</w:t>
      </w:r>
      <w:r w:rsidRPr="00EC26C5" w:rsidR="00AD7D51">
        <w:rPr>
          <w:rFonts w:cs="Arial"/>
        </w:rPr>
        <w:t xml:space="preserve"> [Criterion </w:t>
      </w:r>
      <w:r w:rsidRPr="00EC26C5" w:rsidR="001A142C">
        <w:rPr>
          <w:rFonts w:cs="Arial"/>
        </w:rPr>
        <w:t>9</w:t>
      </w:r>
      <w:r w:rsidRPr="00EC26C5" w:rsidR="00AD7D51">
        <w:rPr>
          <w:rFonts w:cs="Arial"/>
        </w:rPr>
        <w:t>.</w:t>
      </w:r>
      <w:r w:rsidRPr="00EC26C5" w:rsidR="001A142C">
        <w:rPr>
          <w:rFonts w:cs="Arial"/>
        </w:rPr>
        <w:t>7</w:t>
      </w:r>
      <w:r w:rsidRPr="00EC26C5" w:rsidR="00AD7D51">
        <w:rPr>
          <w:rFonts w:cs="Arial"/>
        </w:rPr>
        <w:t>]</w:t>
      </w:r>
      <w:r w:rsidRPr="00EC26C5" w:rsidR="001D4CC9">
        <w:rPr>
          <w:rFonts w:cs="Arial"/>
        </w:rPr>
        <w:t>.</w:t>
      </w:r>
    </w:p>
    <w:p w:rsidR="00AF00C4" w:rsidRPr="00204793" w:rsidP="00F62A72" w14:paraId="76407248" w14:textId="77777777">
      <w:pPr>
        <w:pStyle w:val="BodyText"/>
        <w:spacing w:before="220"/>
        <w:ind w:left="144" w:hanging="144"/>
        <w:rPr>
          <w:rFonts w:cs="Arial"/>
          <w:i/>
          <w:u w:val="single"/>
        </w:rPr>
      </w:pPr>
      <w:r w:rsidRPr="00204793">
        <w:rPr>
          <w:rFonts w:cs="Arial"/>
          <w:i/>
          <w:u w:val="single"/>
        </w:rPr>
        <w:t>Identifying the Metrics</w:t>
      </w:r>
    </w:p>
    <w:p w:rsidR="00AF00C4" w:rsidRPr="00204793" w:rsidP="00E73393" w14:paraId="216D1903" w14:textId="77777777">
      <w:pPr>
        <w:pStyle w:val="BodyText"/>
        <w:ind w:hanging="139"/>
        <w:rPr>
          <w:rFonts w:cs="Arial"/>
          <w:u w:val="single"/>
        </w:rPr>
      </w:pPr>
    </w:p>
    <w:p w:rsidR="00AF00C4" w:rsidP="00E73393" w14:paraId="567F5AC2" w14:textId="5B03E23D">
      <w:pPr>
        <w:pStyle w:val="BodyText"/>
        <w:ind w:left="0"/>
        <w:rPr>
          <w:rFonts w:cs="Arial"/>
          <w:u w:val="single"/>
        </w:rPr>
      </w:pPr>
      <w:r w:rsidRPr="00204793">
        <w:rPr>
          <w:rFonts w:cs="Arial"/>
        </w:rPr>
        <w:t xml:space="preserve">For each scenario event, the </w:t>
      </w:r>
      <w:r w:rsidR="005B050A">
        <w:rPr>
          <w:rFonts w:eastAsia="Calibri" w:cs="Arial"/>
        </w:rPr>
        <w:t xml:space="preserve">applicant or </w:t>
      </w:r>
      <w:r>
        <w:rPr>
          <w:rFonts w:eastAsia="Calibri" w:cs="Arial"/>
        </w:rPr>
        <w:t>licensee</w:t>
      </w:r>
      <w:r w:rsidRPr="00204793">
        <w:rPr>
          <w:rFonts w:cs="Arial"/>
        </w:rPr>
        <w:t xml:space="preserve"> will provide event-based metrics to assess the degree to which the examinee achieved the task objectives. </w:t>
      </w:r>
      <w:r w:rsidRPr="00204793">
        <w:rPr>
          <w:rFonts w:eastAsiaTheme="minorHAnsi" w:cs="Arial"/>
          <w:color w:val="231F20"/>
        </w:rPr>
        <w:t>The precise event</w:t>
      </w:r>
      <w:r w:rsidR="00CE0C1B">
        <w:rPr>
          <w:rFonts w:eastAsiaTheme="minorHAnsi" w:cs="Arial"/>
          <w:color w:val="231F20"/>
        </w:rPr>
        <w:noBreakHyphen/>
      </w:r>
      <w:r w:rsidRPr="00204793">
        <w:rPr>
          <w:rFonts w:eastAsiaTheme="minorHAnsi" w:cs="Arial"/>
          <w:color w:val="231F20"/>
        </w:rPr>
        <w:t>based performance measures will assess how effectively the examinee is demonstrating the desired knowledge and skills. The metrics will be designed to facilitate ease of use by the exam</w:t>
      </w:r>
      <w:r w:rsidR="001E3113">
        <w:rPr>
          <w:rFonts w:eastAsiaTheme="minorHAnsi" w:cs="Arial"/>
          <w:color w:val="231F20"/>
        </w:rPr>
        <w:t>ination</w:t>
      </w:r>
      <w:r w:rsidRPr="00204793">
        <w:rPr>
          <w:rFonts w:eastAsiaTheme="minorHAnsi" w:cs="Arial"/>
          <w:color w:val="231F20"/>
        </w:rPr>
        <w:t xml:space="preserve"> administrator to avoid errors in grading. </w:t>
      </w:r>
    </w:p>
    <w:p w:rsidR="001A142C" w:rsidRPr="00204793" w:rsidP="00E73393" w14:paraId="2F3D2DCA" w14:textId="77777777">
      <w:pPr>
        <w:pStyle w:val="BodyText"/>
        <w:ind w:left="0"/>
        <w:rPr>
          <w:rFonts w:cs="Arial"/>
          <w:u w:val="single"/>
        </w:rPr>
      </w:pPr>
    </w:p>
    <w:p w:rsidR="00910E3D" w:rsidRPr="00204793" w:rsidP="002D1460" w14:paraId="671C3C72" w14:textId="37FC82AA">
      <w:pPr>
        <w:keepNext/>
        <w:keepLines/>
        <w:rPr>
          <w:rFonts w:cs="Arial"/>
          <w:b/>
          <w:u w:val="single"/>
        </w:rPr>
      </w:pPr>
      <w:r w:rsidRPr="00204793">
        <w:rPr>
          <w:rFonts w:cs="Arial"/>
          <w:b/>
          <w:u w:val="single"/>
        </w:rPr>
        <w:t xml:space="preserve">Acceptance </w:t>
      </w:r>
      <w:r w:rsidRPr="00204793">
        <w:rPr>
          <w:rFonts w:cs="Arial"/>
          <w:b/>
          <w:bCs/>
          <w:u w:val="single"/>
        </w:rPr>
        <w:t>Criteri</w:t>
      </w:r>
      <w:r w:rsidRPr="00204793" w:rsidR="00AD7D51">
        <w:rPr>
          <w:rFonts w:cs="Arial"/>
          <w:b/>
          <w:bCs/>
          <w:u w:val="single"/>
        </w:rPr>
        <w:t>on</w:t>
      </w:r>
      <w:r w:rsidRPr="00F62A72">
        <w:rPr>
          <w:b/>
        </w:rPr>
        <w:t>:</w:t>
      </w:r>
    </w:p>
    <w:p w:rsidR="00AD7D51" w:rsidRPr="00204793" w:rsidP="002D1460" w14:paraId="0CC25E07" w14:textId="77777777">
      <w:pPr>
        <w:keepNext/>
        <w:keepLines/>
        <w:jc w:val="center"/>
        <w:rPr>
          <w:rFonts w:cs="Arial"/>
          <w:b/>
          <w:u w:val="single"/>
        </w:rPr>
      </w:pPr>
    </w:p>
    <w:p w:rsidR="00AF00C4" w:rsidRPr="00EC26C5" w:rsidP="00F62A72" w14:paraId="04B149F6" w14:textId="28E5A3E9">
      <w:pPr>
        <w:keepNext/>
        <w:keepLines/>
        <w:rPr>
          <w:rFonts w:cs="Arial"/>
        </w:rPr>
      </w:pPr>
      <w:r>
        <w:rPr>
          <w:rFonts w:cs="Arial"/>
        </w:rPr>
        <w:t>The NRC staff should ensure that t</w:t>
      </w:r>
      <w:r w:rsidRPr="00EC26C5">
        <w:rPr>
          <w:rFonts w:cs="Arial"/>
        </w:rPr>
        <w:t xml:space="preserve">he </w:t>
      </w:r>
      <w:r w:rsidRPr="00EC26C5" w:rsidR="00AD7D51">
        <w:rPr>
          <w:rFonts w:cs="Arial"/>
        </w:rPr>
        <w:t>applicant or</w:t>
      </w:r>
      <w:r w:rsidRPr="00EC26C5">
        <w:rPr>
          <w:rFonts w:cs="Arial"/>
        </w:rPr>
        <w:t xml:space="preserve"> licensee </w:t>
      </w:r>
      <w:r w:rsidRPr="0002732D" w:rsidR="0002732D">
        <w:rPr>
          <w:rFonts w:cs="Arial"/>
        </w:rPr>
        <w:t xml:space="preserve">provides policies and procedures to </w:t>
      </w:r>
      <w:r w:rsidRPr="00EC26C5">
        <w:rPr>
          <w:rFonts w:cs="Arial"/>
        </w:rPr>
        <w:t>develop event</w:t>
      </w:r>
      <w:r w:rsidR="008B1B90">
        <w:rPr>
          <w:rFonts w:cs="Arial"/>
        </w:rPr>
        <w:noBreakHyphen/>
      </w:r>
      <w:r w:rsidRPr="00EC26C5">
        <w:rPr>
          <w:rFonts w:cs="Arial"/>
        </w:rPr>
        <w:t>based metrics for scenario</w:t>
      </w:r>
      <w:r w:rsidR="008B1B90">
        <w:rPr>
          <w:rFonts w:cs="Arial"/>
        </w:rPr>
        <w:noBreakHyphen/>
      </w:r>
      <w:r w:rsidRPr="00EC26C5">
        <w:rPr>
          <w:rFonts w:cs="Arial"/>
        </w:rPr>
        <w:t>based examinations</w:t>
      </w:r>
      <w:r w:rsidRPr="00EC26C5" w:rsidR="00AD7D51">
        <w:rPr>
          <w:rFonts w:cs="Arial"/>
        </w:rPr>
        <w:t xml:space="preserve"> [Criterion</w:t>
      </w:r>
      <w:r w:rsidR="008B1B90">
        <w:rPr>
          <w:rFonts w:cs="Arial"/>
        </w:rPr>
        <w:t> </w:t>
      </w:r>
      <w:r w:rsidRPr="00EC26C5" w:rsidR="001A142C">
        <w:rPr>
          <w:rFonts w:cs="Arial"/>
        </w:rPr>
        <w:t>9</w:t>
      </w:r>
      <w:r w:rsidRPr="00EC26C5" w:rsidR="00AD7D51">
        <w:rPr>
          <w:rFonts w:cs="Arial"/>
        </w:rPr>
        <w:t>.</w:t>
      </w:r>
      <w:r w:rsidRPr="00EC26C5" w:rsidR="001A142C">
        <w:rPr>
          <w:rFonts w:cs="Arial"/>
        </w:rPr>
        <w:t>8</w:t>
      </w:r>
      <w:r w:rsidRPr="00EC26C5" w:rsidR="00AD7D51">
        <w:rPr>
          <w:rFonts w:cs="Arial"/>
        </w:rPr>
        <w:t>]</w:t>
      </w:r>
      <w:r w:rsidRPr="00EC26C5" w:rsidR="001D4CC9">
        <w:rPr>
          <w:rFonts w:cs="Arial"/>
        </w:rPr>
        <w:t>.</w:t>
      </w:r>
    </w:p>
    <w:p w:rsidR="00DD4F9A" w:rsidRPr="00204793" w:rsidP="00E73393" w14:paraId="458A76A4" w14:textId="77777777">
      <w:pPr>
        <w:rPr>
          <w:rFonts w:cs="Arial"/>
        </w:rPr>
      </w:pPr>
    </w:p>
    <w:p w:rsidR="00846288" w:rsidRPr="00204793" w:rsidP="00E73393" w14:paraId="2B0FF5EB" w14:textId="77777777">
      <w:pPr>
        <w:pStyle w:val="BodyText"/>
        <w:ind w:left="0"/>
        <w:rPr>
          <w:rFonts w:cs="Arial"/>
          <w:i/>
          <w:u w:val="single"/>
        </w:rPr>
      </w:pPr>
      <w:r w:rsidRPr="00204793">
        <w:rPr>
          <w:rFonts w:cs="Arial"/>
          <w:i/>
          <w:u w:val="single"/>
        </w:rPr>
        <w:t xml:space="preserve">Feedback </w:t>
      </w:r>
    </w:p>
    <w:p w:rsidR="00846288" w:rsidRPr="00204793" w:rsidP="00E73393" w14:paraId="1E5A0E8A" w14:textId="77777777">
      <w:pPr>
        <w:pStyle w:val="BodyText"/>
        <w:ind w:left="0"/>
        <w:rPr>
          <w:rFonts w:cs="Arial"/>
          <w:u w:val="single"/>
        </w:rPr>
      </w:pPr>
    </w:p>
    <w:p w:rsidR="00846288" w:rsidRPr="00204793" w:rsidP="00E73393" w14:paraId="7FEC999F" w14:textId="47B8C838">
      <w:pPr>
        <w:pStyle w:val="BodyText"/>
        <w:ind w:left="0"/>
        <w:rPr>
          <w:rFonts w:cs="Arial"/>
          <w:u w:val="single"/>
        </w:rPr>
      </w:pPr>
      <w:r w:rsidRPr="00204793">
        <w:rPr>
          <w:rFonts w:cs="Arial"/>
        </w:rPr>
        <w:t xml:space="preserve">The </w:t>
      </w:r>
      <w:r w:rsidR="005B050A">
        <w:rPr>
          <w:rFonts w:eastAsia="Calibri" w:cs="Arial"/>
        </w:rPr>
        <w:t xml:space="preserve">applicant or </w:t>
      </w:r>
      <w:r>
        <w:rPr>
          <w:rFonts w:eastAsia="Calibri" w:cs="Arial"/>
        </w:rPr>
        <w:t>licensee</w:t>
      </w:r>
      <w:r w:rsidRPr="00204793">
        <w:rPr>
          <w:rFonts w:cs="Arial"/>
        </w:rPr>
        <w:t xml:space="preserve"> should describe the process the examiner will </w:t>
      </w:r>
      <w:r w:rsidR="00D37C03">
        <w:rPr>
          <w:rFonts w:cs="Arial"/>
        </w:rPr>
        <w:t xml:space="preserve">use to </w:t>
      </w:r>
      <w:r w:rsidRPr="00204793">
        <w:rPr>
          <w:rFonts w:cs="Arial"/>
        </w:rPr>
        <w:t xml:space="preserve">integrate the performance results and provide feedback to the examinee </w:t>
      </w:r>
      <w:r w:rsidR="00690264">
        <w:rPr>
          <w:rFonts w:cs="Arial"/>
        </w:rPr>
        <w:t xml:space="preserve">on their performance </w:t>
      </w:r>
      <w:r w:rsidRPr="00204793">
        <w:rPr>
          <w:rFonts w:cs="Arial"/>
        </w:rPr>
        <w:t>in terms of scenario events that link to the job tasks.</w:t>
      </w:r>
    </w:p>
    <w:p w:rsidR="00DD4F9A" w:rsidRPr="00204793" w:rsidP="00E73393" w14:paraId="169E8784" w14:textId="77777777">
      <w:pPr>
        <w:pStyle w:val="BodyText"/>
        <w:ind w:left="0"/>
        <w:rPr>
          <w:rFonts w:cs="Arial"/>
          <w:b/>
        </w:rPr>
      </w:pPr>
    </w:p>
    <w:p w:rsidR="00AF00C4" w:rsidRPr="00204793" w:rsidP="00E73393" w14:paraId="5F7ADE97" w14:textId="58016CE5">
      <w:pPr>
        <w:rPr>
          <w:rFonts w:cs="Arial"/>
        </w:rPr>
      </w:pPr>
      <w:r w:rsidRPr="003B408A">
        <w:rPr>
          <w:rFonts w:cs="Arial"/>
          <w:b/>
          <w:caps/>
        </w:rPr>
        <w:t>1</w:t>
      </w:r>
      <w:r w:rsidRPr="003B408A" w:rsidR="001A142C">
        <w:rPr>
          <w:rFonts w:cs="Arial"/>
          <w:b/>
          <w:bCs/>
          <w:caps/>
        </w:rPr>
        <w:t>0</w:t>
      </w:r>
      <w:r w:rsidRPr="003B408A">
        <w:rPr>
          <w:rFonts w:cs="Arial"/>
          <w:b/>
          <w:caps/>
        </w:rPr>
        <w:t xml:space="preserve">.0 </w:t>
      </w:r>
      <w:r w:rsidRPr="003B408A">
        <w:rPr>
          <w:rFonts w:cs="Arial"/>
          <w:b/>
          <w:caps/>
        </w:rPr>
        <w:tab/>
      </w:r>
      <w:r w:rsidRPr="003B408A" w:rsidR="0054091A">
        <w:rPr>
          <w:rFonts w:cs="Arial"/>
          <w:b/>
          <w:caps/>
        </w:rPr>
        <w:t>A</w:t>
      </w:r>
      <w:r w:rsidRPr="003B408A" w:rsidR="0054091A">
        <w:rPr>
          <w:rFonts w:cs="Arial"/>
          <w:b/>
        </w:rPr>
        <w:t>dministering Operating Tests</w:t>
      </w:r>
    </w:p>
    <w:p w:rsidR="0054091A" w:rsidRPr="00204793" w:rsidP="00E73393" w14:paraId="4244E095" w14:textId="67687BC2">
      <w:pPr>
        <w:rPr>
          <w:rFonts w:cs="Arial"/>
        </w:rPr>
      </w:pPr>
    </w:p>
    <w:p w:rsidR="00072B3A" w:rsidRPr="00204793" w:rsidP="00F62A72" w14:paraId="18DEF066" w14:textId="02B89A9E">
      <w:pPr>
        <w:pStyle w:val="BodyText"/>
        <w:spacing w:after="220"/>
        <w:ind w:left="0"/>
        <w:rPr>
          <w:rFonts w:eastAsia="Times New Roman" w:cs="Arial"/>
        </w:rPr>
      </w:pPr>
      <w:r>
        <w:rPr>
          <w:rFonts w:eastAsia="Times New Roman" w:cs="Arial"/>
        </w:rPr>
        <w:t xml:space="preserve">The NRC staff should ensure that </w:t>
      </w:r>
      <w:r w:rsidR="005B050A">
        <w:rPr>
          <w:rFonts w:eastAsia="Calibri" w:cs="Arial"/>
        </w:rPr>
        <w:t>applicant</w:t>
      </w:r>
      <w:r w:rsidR="00145CFE">
        <w:rPr>
          <w:rFonts w:eastAsia="Calibri" w:cs="Arial"/>
        </w:rPr>
        <w:t>s</w:t>
      </w:r>
      <w:r w:rsidR="005B050A">
        <w:rPr>
          <w:rFonts w:eastAsia="Calibri" w:cs="Arial"/>
        </w:rPr>
        <w:t xml:space="preserve"> </w:t>
      </w:r>
      <w:r w:rsidR="00CA2C1B">
        <w:rPr>
          <w:rFonts w:eastAsia="Calibri" w:cs="Arial"/>
        </w:rPr>
        <w:t>and</w:t>
      </w:r>
      <w:r w:rsidR="005B050A">
        <w:rPr>
          <w:rFonts w:eastAsia="Calibri" w:cs="Arial"/>
        </w:rPr>
        <w:t xml:space="preserve"> licensee</w:t>
      </w:r>
      <w:r w:rsidR="00145CFE">
        <w:rPr>
          <w:rFonts w:eastAsia="Calibri" w:cs="Arial"/>
        </w:rPr>
        <w:t>s</w:t>
      </w:r>
      <w:r w:rsidRPr="00204793">
        <w:rPr>
          <w:rFonts w:eastAsia="Times New Roman" w:cs="Arial"/>
        </w:rPr>
        <w:t xml:space="preserve"> have examination procedures </w:t>
      </w:r>
      <w:r w:rsidRPr="00204793">
        <w:rPr>
          <w:rFonts w:eastAsia="Times New Roman" w:cs="Arial"/>
        </w:rPr>
        <w:t>similar to</w:t>
      </w:r>
      <w:r w:rsidRPr="00204793">
        <w:rPr>
          <w:rFonts w:eastAsia="Times New Roman" w:cs="Arial"/>
        </w:rPr>
        <w:t xml:space="preserve"> those in </w:t>
      </w:r>
      <w:r w:rsidR="004C5DBF">
        <w:rPr>
          <w:rFonts w:eastAsia="Times New Roman" w:cs="Arial"/>
        </w:rPr>
        <w:t>s</w:t>
      </w:r>
      <w:r w:rsidRPr="00204793" w:rsidR="004A139D">
        <w:rPr>
          <w:rFonts w:eastAsia="Times New Roman" w:cs="Arial"/>
        </w:rPr>
        <w:t xml:space="preserve">ection </w:t>
      </w:r>
      <w:r w:rsidRPr="00204793" w:rsidR="00A737DE">
        <w:rPr>
          <w:rFonts w:eastAsia="Times New Roman" w:cs="Arial"/>
        </w:rPr>
        <w:t>3.5</w:t>
      </w:r>
      <w:r w:rsidR="003357AD">
        <w:rPr>
          <w:rFonts w:eastAsia="Times New Roman" w:cs="Arial"/>
        </w:rPr>
        <w:t>, “Administering Operating Tests,”</w:t>
      </w:r>
      <w:r w:rsidRPr="00204793" w:rsidR="00A737DE">
        <w:rPr>
          <w:rFonts w:eastAsia="Times New Roman" w:cs="Arial"/>
        </w:rPr>
        <w:t xml:space="preserve"> of NUREG-1021</w:t>
      </w:r>
      <w:r w:rsidRPr="00204793">
        <w:rPr>
          <w:rFonts w:eastAsia="Times New Roman" w:cs="Arial"/>
        </w:rPr>
        <w:t>.</w:t>
      </w:r>
      <w:r w:rsidR="007B43D2">
        <w:rPr>
          <w:rFonts w:eastAsia="Times New Roman" w:cs="Arial"/>
        </w:rPr>
        <w:t xml:space="preserve"> </w:t>
      </w:r>
      <w:r w:rsidRPr="00204793">
        <w:rPr>
          <w:rFonts w:eastAsia="Times New Roman" w:cs="Arial"/>
        </w:rPr>
        <w:t xml:space="preserve">Qualified </w:t>
      </w:r>
      <w:r w:rsidR="00145CFE">
        <w:rPr>
          <w:rFonts w:eastAsia="Times New Roman" w:cs="Arial"/>
        </w:rPr>
        <w:t xml:space="preserve">facility </w:t>
      </w:r>
      <w:r w:rsidRPr="00204793">
        <w:rPr>
          <w:rFonts w:eastAsia="Times New Roman" w:cs="Arial"/>
        </w:rPr>
        <w:t>staff (e.g.,</w:t>
      </w:r>
      <w:r w:rsidR="00D12EE4">
        <w:rPr>
          <w:rFonts w:eastAsia="Times New Roman" w:cs="Arial"/>
        </w:rPr>
        <w:t> </w:t>
      </w:r>
      <w:r w:rsidRPr="00204793">
        <w:rPr>
          <w:rFonts w:eastAsia="Times New Roman" w:cs="Arial"/>
        </w:rPr>
        <w:t>certified instructors</w:t>
      </w:r>
      <w:r w:rsidR="00505C17">
        <w:rPr>
          <w:rFonts w:eastAsia="Times New Roman" w:cs="Arial"/>
        </w:rPr>
        <w:t>,</w:t>
      </w:r>
      <w:r w:rsidRPr="00204793">
        <w:rPr>
          <w:rFonts w:eastAsia="Times New Roman" w:cs="Arial"/>
        </w:rPr>
        <w:t xml:space="preserve"> licensed personnel) may administer the examinations and should follow procedures </w:t>
      </w:r>
      <w:r w:rsidRPr="00204793">
        <w:rPr>
          <w:rFonts w:eastAsia="Times New Roman" w:cs="Arial"/>
        </w:rPr>
        <w:t>similar to</w:t>
      </w:r>
      <w:r w:rsidRPr="00204793">
        <w:rPr>
          <w:rFonts w:eastAsia="Times New Roman" w:cs="Arial"/>
        </w:rPr>
        <w:t xml:space="preserve"> </w:t>
      </w:r>
      <w:r w:rsidR="003B52CC">
        <w:rPr>
          <w:rFonts w:eastAsia="Times New Roman" w:cs="Arial"/>
        </w:rPr>
        <w:t xml:space="preserve">those used by </w:t>
      </w:r>
      <w:r w:rsidRPr="00204793">
        <w:rPr>
          <w:rFonts w:eastAsia="Times New Roman" w:cs="Arial"/>
        </w:rPr>
        <w:t>NRC examiners.</w:t>
      </w:r>
      <w:r w:rsidR="007B43D2">
        <w:rPr>
          <w:rFonts w:eastAsia="Times New Roman" w:cs="Arial"/>
        </w:rPr>
        <w:t xml:space="preserve"> </w:t>
      </w:r>
      <w:r w:rsidRPr="00204793">
        <w:rPr>
          <w:rFonts w:eastAsia="Times New Roman" w:cs="Arial"/>
        </w:rPr>
        <w:t xml:space="preserve">For operator licensure, the </w:t>
      </w:r>
      <w:r w:rsidR="00145CFE">
        <w:rPr>
          <w:rFonts w:eastAsia="Calibri" w:cs="Arial"/>
        </w:rPr>
        <w:t xml:space="preserve">applicant or licensee </w:t>
      </w:r>
      <w:r w:rsidRPr="00204793">
        <w:rPr>
          <w:rFonts w:eastAsia="Times New Roman" w:cs="Arial"/>
        </w:rPr>
        <w:t>should propose a schedule that will protect exam</w:t>
      </w:r>
      <w:r w:rsidR="00DD2E11">
        <w:rPr>
          <w:rFonts w:eastAsia="Times New Roman" w:cs="Arial"/>
        </w:rPr>
        <w:t>ination</w:t>
      </w:r>
      <w:r w:rsidRPr="00204793">
        <w:rPr>
          <w:rFonts w:eastAsia="Times New Roman" w:cs="Arial"/>
        </w:rPr>
        <w:t xml:space="preserve"> security while providing an efficient license examination process. </w:t>
      </w:r>
      <w:r w:rsidR="00A23C64">
        <w:rPr>
          <w:rFonts w:eastAsia="Times New Roman" w:cs="Arial"/>
        </w:rPr>
        <w:t>The applicant or l</w:t>
      </w:r>
      <w:r w:rsidRPr="00204793">
        <w:rPr>
          <w:rFonts w:eastAsia="Times New Roman" w:cs="Arial"/>
        </w:rPr>
        <w:t xml:space="preserve">icensee should inform the NRC of examination schedules. The </w:t>
      </w:r>
      <w:r w:rsidR="00145CFE">
        <w:rPr>
          <w:rFonts w:eastAsia="Calibri" w:cs="Arial"/>
        </w:rPr>
        <w:t xml:space="preserve">applicant or </w:t>
      </w:r>
      <w:r>
        <w:rPr>
          <w:rFonts w:eastAsia="Calibri" w:cs="Arial"/>
        </w:rPr>
        <w:t>licensee</w:t>
      </w:r>
      <w:r w:rsidRPr="00204793">
        <w:rPr>
          <w:rFonts w:eastAsia="Times New Roman" w:cs="Arial"/>
        </w:rPr>
        <w:t xml:space="preserve"> should support the administration of the exam</w:t>
      </w:r>
      <w:r w:rsidR="00913883">
        <w:rPr>
          <w:rFonts w:eastAsia="Times New Roman" w:cs="Arial"/>
        </w:rPr>
        <w:t>ination</w:t>
      </w:r>
      <w:r w:rsidRPr="00204793">
        <w:rPr>
          <w:rFonts w:eastAsia="Times New Roman" w:cs="Arial"/>
        </w:rPr>
        <w:t xml:space="preserve"> by providing the following as needed:</w:t>
      </w:r>
    </w:p>
    <w:p w:rsidR="00072B3A" w:rsidRPr="00204793" w:rsidP="00F62A72" w14:paraId="3BB93B4B" w14:textId="246E2932">
      <w:pPr>
        <w:pStyle w:val="BodyText"/>
        <w:numPr>
          <w:ilvl w:val="0"/>
          <w:numId w:val="16"/>
        </w:numPr>
        <w:ind w:hanging="720"/>
        <w:rPr>
          <w:rFonts w:cs="Arial"/>
        </w:rPr>
      </w:pPr>
      <w:r>
        <w:rPr>
          <w:rFonts w:eastAsia="Times New Roman" w:cs="Arial"/>
        </w:rPr>
        <w:t>p</w:t>
      </w:r>
      <w:r w:rsidRPr="00204793">
        <w:rPr>
          <w:rFonts w:eastAsia="Times New Roman" w:cs="Arial"/>
        </w:rPr>
        <w:t xml:space="preserve">ersonnel to operate simulation </w:t>
      </w:r>
      <w:r w:rsidR="00D65A11">
        <w:rPr>
          <w:rFonts w:eastAsia="Times New Roman" w:cs="Arial"/>
        </w:rPr>
        <w:t xml:space="preserve">facility </w:t>
      </w:r>
      <w:r w:rsidRPr="00204793">
        <w:rPr>
          <w:rFonts w:eastAsia="Times New Roman" w:cs="Arial"/>
        </w:rPr>
        <w:t>equipment</w:t>
      </w:r>
    </w:p>
    <w:p w:rsidR="00072B3A" w:rsidRPr="00204793" w:rsidP="00F62A72" w14:paraId="4C24759A" w14:textId="267765AD">
      <w:pPr>
        <w:pStyle w:val="BodyText"/>
        <w:numPr>
          <w:ilvl w:val="0"/>
          <w:numId w:val="16"/>
        </w:numPr>
        <w:ind w:hanging="720"/>
        <w:rPr>
          <w:rFonts w:cs="Arial"/>
        </w:rPr>
      </w:pPr>
      <w:r>
        <w:rPr>
          <w:rFonts w:eastAsia="Times New Roman" w:cs="Arial"/>
        </w:rPr>
        <w:t>s</w:t>
      </w:r>
      <w:r w:rsidRPr="00204793">
        <w:rPr>
          <w:rFonts w:eastAsia="Times New Roman" w:cs="Arial"/>
        </w:rPr>
        <w:t>urrogate operators</w:t>
      </w:r>
    </w:p>
    <w:p w:rsidR="00072B3A" w:rsidRPr="00204793" w:rsidP="00F62A72" w14:paraId="2DC0681E" w14:textId="78B1F929">
      <w:pPr>
        <w:pStyle w:val="BodyText"/>
        <w:numPr>
          <w:ilvl w:val="0"/>
          <w:numId w:val="16"/>
        </w:numPr>
        <w:ind w:hanging="720"/>
        <w:rPr>
          <w:rFonts w:cs="Arial"/>
        </w:rPr>
      </w:pPr>
      <w:r>
        <w:rPr>
          <w:rFonts w:eastAsia="Times New Roman" w:cs="Arial"/>
        </w:rPr>
        <w:t>m</w:t>
      </w:r>
      <w:r w:rsidRPr="00204793">
        <w:rPr>
          <w:rFonts w:eastAsia="Times New Roman" w:cs="Arial"/>
        </w:rPr>
        <w:t>onitors</w:t>
      </w:r>
    </w:p>
    <w:p w:rsidR="00072B3A" w:rsidRPr="00204793" w:rsidP="00F62A72" w14:paraId="49671233" w14:textId="5979AD77">
      <w:pPr>
        <w:pStyle w:val="BodyText"/>
        <w:numPr>
          <w:ilvl w:val="0"/>
          <w:numId w:val="16"/>
        </w:numPr>
        <w:ind w:hanging="720"/>
        <w:rPr>
          <w:rFonts w:cs="Arial"/>
        </w:rPr>
      </w:pPr>
      <w:r>
        <w:rPr>
          <w:rFonts w:eastAsia="Times New Roman" w:cs="Arial"/>
        </w:rPr>
        <w:t>a</w:t>
      </w:r>
      <w:r w:rsidRPr="00204793">
        <w:rPr>
          <w:rFonts w:eastAsia="Times New Roman" w:cs="Arial"/>
        </w:rPr>
        <w:t>pproved examination materials</w:t>
      </w:r>
    </w:p>
    <w:p w:rsidR="00072B3A" w:rsidRPr="00204793" w:rsidP="00F62A72" w14:paraId="12321D6D" w14:textId="5FEDD155">
      <w:pPr>
        <w:pStyle w:val="BodyText"/>
        <w:numPr>
          <w:ilvl w:val="0"/>
          <w:numId w:val="16"/>
        </w:numPr>
        <w:ind w:hanging="720"/>
        <w:rPr>
          <w:rFonts w:cs="Arial"/>
        </w:rPr>
      </w:pPr>
      <w:r>
        <w:rPr>
          <w:rFonts w:eastAsia="Times New Roman" w:cs="Arial"/>
        </w:rPr>
        <w:t>e</w:t>
      </w:r>
      <w:r w:rsidRPr="00204793">
        <w:rPr>
          <w:rFonts w:eastAsia="Times New Roman" w:cs="Arial"/>
        </w:rPr>
        <w:t xml:space="preserve">xamination </w:t>
      </w:r>
      <w:r w:rsidR="008B1721">
        <w:rPr>
          <w:rFonts w:eastAsia="Times New Roman" w:cs="Arial"/>
        </w:rPr>
        <w:t>a</w:t>
      </w:r>
      <w:r w:rsidRPr="00204793">
        <w:rPr>
          <w:rFonts w:eastAsia="Times New Roman" w:cs="Arial"/>
        </w:rPr>
        <w:t>dministrators</w:t>
      </w:r>
    </w:p>
    <w:p w:rsidR="00072B3A" w:rsidRPr="00204793" w:rsidP="00E73393" w14:paraId="279F8B7B" w14:textId="77777777">
      <w:pPr>
        <w:pStyle w:val="BodyText"/>
        <w:ind w:left="0"/>
        <w:rPr>
          <w:rFonts w:cs="Arial"/>
        </w:rPr>
      </w:pPr>
    </w:p>
    <w:p w:rsidR="00072B3A" w:rsidRPr="00204793" w:rsidP="00E73393" w14:paraId="2EB6BFF5" w14:textId="5347205E">
      <w:pPr>
        <w:pStyle w:val="BodyText"/>
        <w:ind w:left="0"/>
        <w:rPr>
          <w:rFonts w:eastAsia="Times New Roman" w:cs="Arial"/>
        </w:rPr>
      </w:pPr>
      <w:r w:rsidRPr="179FA7FB">
        <w:rPr>
          <w:rFonts w:eastAsia="Times New Roman" w:cs="Arial"/>
        </w:rPr>
        <w:t>The NRC staff should ensure that the applicant or licensee has measures to ensure that e</w:t>
      </w:r>
      <w:r w:rsidRPr="179FA7FB">
        <w:rPr>
          <w:rFonts w:eastAsia="Times New Roman" w:cs="Arial"/>
        </w:rPr>
        <w:t>xaminers behave in accordance with NRC examination and integrity codes of conduct</w:t>
      </w:r>
      <w:r w:rsidRPr="179FA7FB" w:rsidR="00F417AA">
        <w:rPr>
          <w:rFonts w:eastAsia="Times New Roman" w:cs="Arial"/>
        </w:rPr>
        <w:t>,</w:t>
      </w:r>
      <w:r w:rsidRPr="179FA7FB" w:rsidR="00730DB2">
        <w:rPr>
          <w:rFonts w:eastAsia="Times New Roman" w:cs="Arial"/>
        </w:rPr>
        <w:t xml:space="preserve"> which should be documented as part of the facility examination program</w:t>
      </w:r>
      <w:r w:rsidRPr="179FA7FB" w:rsidR="004E695D">
        <w:rPr>
          <w:rFonts w:eastAsia="Times New Roman" w:cs="Arial"/>
        </w:rPr>
        <w:t xml:space="preserve"> to ensure examination integrity, as required by 10</w:t>
      </w:r>
      <w:r w:rsidRPr="179FA7FB" w:rsidR="00EB2478">
        <w:rPr>
          <w:rFonts w:eastAsia="Times New Roman" w:cs="Arial"/>
        </w:rPr>
        <w:t> </w:t>
      </w:r>
      <w:r w:rsidRPr="179FA7FB" w:rsidR="004E695D">
        <w:rPr>
          <w:rFonts w:eastAsia="Times New Roman" w:cs="Arial"/>
        </w:rPr>
        <w:t>CFR</w:t>
      </w:r>
      <w:r w:rsidRPr="179FA7FB" w:rsidR="00EB2478">
        <w:rPr>
          <w:rFonts w:eastAsia="Times New Roman" w:cs="Arial"/>
        </w:rPr>
        <w:t> </w:t>
      </w:r>
      <w:r w:rsidRPr="179FA7FB" w:rsidR="004E695D">
        <w:rPr>
          <w:rFonts w:eastAsia="Times New Roman" w:cs="Arial"/>
        </w:rPr>
        <w:t>53.780(</w:t>
      </w:r>
      <w:r w:rsidRPr="179FA7FB" w:rsidR="004D0455">
        <w:rPr>
          <w:rFonts w:eastAsia="Times New Roman" w:cs="Arial"/>
        </w:rPr>
        <w:t xml:space="preserve">d) or </w:t>
      </w:r>
      <w:r w:rsidRPr="179FA7FB" w:rsidR="00427B81">
        <w:rPr>
          <w:rFonts w:eastAsia="Times New Roman" w:cs="Arial"/>
        </w:rPr>
        <w:t>10 CFR </w:t>
      </w:r>
      <w:r w:rsidRPr="179FA7FB" w:rsidR="004D0455">
        <w:rPr>
          <w:rFonts w:eastAsia="Times New Roman" w:cs="Arial"/>
        </w:rPr>
        <w:t>53.815(</w:t>
      </w:r>
      <w:r w:rsidRPr="179FA7FB" w:rsidR="005B5483">
        <w:rPr>
          <w:rFonts w:eastAsia="Times New Roman" w:cs="Arial"/>
        </w:rPr>
        <w:t>d)</w:t>
      </w:r>
      <w:r w:rsidRPr="179FA7FB" w:rsidR="00EB2478">
        <w:rPr>
          <w:rFonts w:eastAsia="Times New Roman" w:cs="Arial"/>
        </w:rPr>
        <w:t>,</w:t>
      </w:r>
      <w:r w:rsidRPr="179FA7FB" w:rsidR="005B5483">
        <w:rPr>
          <w:rFonts w:eastAsia="Times New Roman" w:cs="Arial"/>
        </w:rPr>
        <w:t xml:space="preserve"> as applicable</w:t>
      </w:r>
      <w:r w:rsidRPr="179FA7FB" w:rsidR="00730DB2">
        <w:rPr>
          <w:rFonts w:eastAsia="Times New Roman" w:cs="Arial"/>
        </w:rPr>
        <w:t>.</w:t>
      </w:r>
    </w:p>
    <w:p w:rsidR="00072B3A" w:rsidRPr="00204793" w:rsidP="00E73393" w14:paraId="33EEDE6A" w14:textId="77777777">
      <w:pPr>
        <w:pStyle w:val="BodyText"/>
        <w:ind w:left="0"/>
        <w:rPr>
          <w:rFonts w:eastAsia="Times New Roman" w:cs="Arial"/>
        </w:rPr>
      </w:pPr>
    </w:p>
    <w:p w:rsidR="00072B3A" w:rsidRPr="00204793" w:rsidP="00E73393" w14:paraId="6DD75C20" w14:textId="4B581B89">
      <w:pPr>
        <w:pStyle w:val="BodyText"/>
        <w:ind w:left="0"/>
        <w:rPr>
          <w:rFonts w:eastAsia="Times New Roman" w:cs="Arial"/>
        </w:rPr>
      </w:pPr>
      <w:r w:rsidRPr="179FA7FB">
        <w:rPr>
          <w:rFonts w:eastAsia="Calibri" w:cs="Arial"/>
        </w:rPr>
        <w:t>Applicants and licensees</w:t>
      </w:r>
      <w:r w:rsidRPr="179FA7FB">
        <w:rPr>
          <w:rFonts w:eastAsia="Times New Roman" w:cs="Arial"/>
        </w:rPr>
        <w:t xml:space="preserve"> must retain examination administration records in accordance with </w:t>
      </w:r>
      <w:r w:rsidRPr="179FA7FB" w:rsidR="005C2214">
        <w:rPr>
          <w:rFonts w:eastAsia="Times New Roman" w:cs="Arial"/>
        </w:rPr>
        <w:t xml:space="preserve">the relevant requirements of </w:t>
      </w:r>
      <w:r w:rsidRPr="179FA7FB" w:rsidR="00F77A74">
        <w:rPr>
          <w:rFonts w:eastAsia="Times New Roman" w:cs="Arial"/>
        </w:rPr>
        <w:t>10 CFR</w:t>
      </w:r>
      <w:r w:rsidRPr="179FA7FB" w:rsidR="00EB2478">
        <w:rPr>
          <w:rFonts w:eastAsia="Times New Roman" w:cs="Arial"/>
        </w:rPr>
        <w:t> </w:t>
      </w:r>
      <w:r w:rsidRPr="179FA7FB">
        <w:rPr>
          <w:rFonts w:eastAsia="Times New Roman" w:cs="Arial"/>
        </w:rPr>
        <w:t>53.78</w:t>
      </w:r>
      <w:r w:rsidRPr="179FA7FB" w:rsidR="005C2214">
        <w:rPr>
          <w:rFonts w:eastAsia="Times New Roman" w:cs="Arial"/>
        </w:rPr>
        <w:t>0</w:t>
      </w:r>
      <w:r w:rsidRPr="179FA7FB" w:rsidR="00856175">
        <w:rPr>
          <w:rFonts w:eastAsia="Times New Roman" w:cs="Arial"/>
        </w:rPr>
        <w:t>, “</w:t>
      </w:r>
      <w:r w:rsidRPr="179FA7FB" w:rsidR="00E95526">
        <w:rPr>
          <w:rFonts w:eastAsia="Times New Roman" w:cs="Arial"/>
        </w:rPr>
        <w:t>Training, examination, and proficiency program,”</w:t>
      </w:r>
      <w:r w:rsidRPr="179FA7FB" w:rsidR="005C2214">
        <w:rPr>
          <w:rFonts w:eastAsia="Times New Roman" w:cs="Arial"/>
        </w:rPr>
        <w:t xml:space="preserve"> </w:t>
      </w:r>
      <w:r w:rsidRPr="179FA7FB" w:rsidR="00FA4BEF">
        <w:rPr>
          <w:rFonts w:eastAsia="Times New Roman" w:cs="Arial"/>
        </w:rPr>
        <w:t>or</w:t>
      </w:r>
      <w:r w:rsidRPr="179FA7FB">
        <w:rPr>
          <w:rFonts w:eastAsia="Times New Roman" w:cs="Arial"/>
        </w:rPr>
        <w:t xml:space="preserve"> </w:t>
      </w:r>
      <w:r w:rsidRPr="179FA7FB" w:rsidR="00BA1420">
        <w:rPr>
          <w:rFonts w:eastAsia="Times New Roman" w:cs="Arial"/>
        </w:rPr>
        <w:t>10 CFR </w:t>
      </w:r>
      <w:r w:rsidRPr="179FA7FB">
        <w:rPr>
          <w:rFonts w:eastAsia="Times New Roman" w:cs="Arial"/>
        </w:rPr>
        <w:t>53</w:t>
      </w:r>
      <w:r w:rsidRPr="179FA7FB" w:rsidR="005C2214">
        <w:rPr>
          <w:rFonts w:eastAsia="Times New Roman" w:cs="Arial"/>
        </w:rPr>
        <w:t>.</w:t>
      </w:r>
      <w:r w:rsidRPr="179FA7FB">
        <w:rPr>
          <w:rFonts w:eastAsia="Times New Roman" w:cs="Arial"/>
        </w:rPr>
        <w:t>815,</w:t>
      </w:r>
      <w:r w:rsidRPr="179FA7FB" w:rsidR="00CD6299">
        <w:rPr>
          <w:rFonts w:eastAsia="Times New Roman" w:cs="Arial"/>
        </w:rPr>
        <w:t xml:space="preserve"> “</w:t>
      </w:r>
      <w:r w:rsidR="00CD6299">
        <w:t>Generally licensed reactor operator training, examination, and proficiency programs,”</w:t>
      </w:r>
      <w:r w:rsidRPr="179FA7FB">
        <w:rPr>
          <w:rFonts w:eastAsia="Times New Roman" w:cs="Arial"/>
        </w:rPr>
        <w:t xml:space="preserve"> as applicable</w:t>
      </w:r>
      <w:r w:rsidRPr="179FA7FB" w:rsidR="00FA4BEF">
        <w:rPr>
          <w:rFonts w:eastAsia="Times New Roman" w:cs="Arial"/>
        </w:rPr>
        <w:t>,</w:t>
      </w:r>
      <w:r w:rsidRPr="179FA7FB">
        <w:rPr>
          <w:rFonts w:eastAsia="Times New Roman" w:cs="Arial"/>
        </w:rPr>
        <w:t xml:space="preserve"> and </w:t>
      </w:r>
      <w:r w:rsidRPr="179FA7FB" w:rsidR="00F84F5A">
        <w:rPr>
          <w:rFonts w:eastAsia="Times New Roman" w:cs="Arial"/>
        </w:rPr>
        <w:t xml:space="preserve">the </w:t>
      </w:r>
      <w:r w:rsidRPr="179FA7FB" w:rsidR="001E0AF7">
        <w:rPr>
          <w:rFonts w:eastAsia="Times New Roman" w:cs="Arial"/>
        </w:rPr>
        <w:t xml:space="preserve">NRC staff should ensure that </w:t>
      </w:r>
      <w:r w:rsidRPr="179FA7FB">
        <w:rPr>
          <w:rFonts w:eastAsia="Times New Roman" w:cs="Arial"/>
        </w:rPr>
        <w:t xml:space="preserve">this </w:t>
      </w:r>
      <w:r w:rsidRPr="179FA7FB" w:rsidR="001E0AF7">
        <w:rPr>
          <w:rFonts w:eastAsia="Times New Roman" w:cs="Arial"/>
        </w:rPr>
        <w:t>is</w:t>
      </w:r>
      <w:r w:rsidRPr="179FA7FB">
        <w:rPr>
          <w:rFonts w:eastAsia="Times New Roman" w:cs="Arial"/>
        </w:rPr>
        <w:t xml:space="preserve"> reflected in the operator examination plan.</w:t>
      </w:r>
    </w:p>
    <w:p w:rsidR="00730DB2" w:rsidRPr="00204793" w:rsidP="00E73393" w14:paraId="0A5E1EDC" w14:textId="57D283D6">
      <w:pPr>
        <w:pStyle w:val="BodyText"/>
        <w:ind w:left="0"/>
        <w:rPr>
          <w:rFonts w:eastAsia="Times New Roman" w:cs="Arial"/>
        </w:rPr>
      </w:pPr>
    </w:p>
    <w:p w:rsidR="00910E3D" w:rsidRPr="00F62A72" w:rsidP="002D1460" w14:paraId="6B06DC3F" w14:textId="40E896FC">
      <w:pPr>
        <w:pStyle w:val="BodyText"/>
        <w:ind w:left="0"/>
        <w:rPr>
          <w:b/>
        </w:rPr>
      </w:pPr>
      <w:r w:rsidRPr="00204793">
        <w:rPr>
          <w:rFonts w:eastAsia="Times New Roman" w:cs="Arial"/>
          <w:b/>
          <w:u w:val="single"/>
        </w:rPr>
        <w:t xml:space="preserve">Acceptance </w:t>
      </w:r>
      <w:r w:rsidRPr="00204793">
        <w:rPr>
          <w:rFonts w:eastAsia="Times New Roman" w:cs="Arial"/>
          <w:b/>
          <w:bCs/>
          <w:u w:val="single"/>
        </w:rPr>
        <w:t>Criteri</w:t>
      </w:r>
      <w:r w:rsidRPr="00204793">
        <w:rPr>
          <w:rFonts w:eastAsia="Times New Roman" w:cs="Arial"/>
          <w:b/>
          <w:bCs/>
          <w:u w:val="single"/>
        </w:rPr>
        <w:t>on</w:t>
      </w:r>
      <w:r w:rsidRPr="00F62A72">
        <w:rPr>
          <w:b/>
        </w:rPr>
        <w:t>:</w:t>
      </w:r>
    </w:p>
    <w:p w:rsidR="00AD7D51" w:rsidRPr="00204793" w:rsidP="00E73393" w14:paraId="369F35DA" w14:textId="77777777">
      <w:pPr>
        <w:pStyle w:val="BodyText"/>
        <w:ind w:left="0"/>
        <w:jc w:val="center"/>
        <w:rPr>
          <w:rFonts w:eastAsia="Times New Roman" w:cs="Arial"/>
          <w:b/>
          <w:u w:val="single"/>
        </w:rPr>
      </w:pPr>
    </w:p>
    <w:p w:rsidR="00730DB2" w:rsidRPr="00204793" w:rsidP="00F62A72" w14:paraId="42187F22" w14:textId="768500F4">
      <w:pPr>
        <w:pStyle w:val="BodyText"/>
        <w:ind w:left="0"/>
        <w:rPr>
          <w:rFonts w:eastAsia="Times New Roman" w:cs="Arial"/>
        </w:rPr>
      </w:pPr>
      <w:r>
        <w:rPr>
          <w:rFonts w:eastAsia="Times New Roman" w:cs="Arial"/>
        </w:rPr>
        <w:t>The NRC staff should ensure that t</w:t>
      </w:r>
      <w:r w:rsidRPr="00204793">
        <w:rPr>
          <w:rFonts w:eastAsia="Times New Roman" w:cs="Arial"/>
        </w:rPr>
        <w:t xml:space="preserve">he </w:t>
      </w:r>
      <w:r w:rsidRPr="00204793" w:rsidR="00AD7D51">
        <w:rPr>
          <w:rFonts w:eastAsia="Times New Roman" w:cs="Arial"/>
        </w:rPr>
        <w:t>applicant or</w:t>
      </w:r>
      <w:r w:rsidRPr="00204793">
        <w:rPr>
          <w:rFonts w:eastAsia="Times New Roman" w:cs="Arial"/>
        </w:rPr>
        <w:t xml:space="preserve"> </w:t>
      </w:r>
      <w:r w:rsidRPr="00204793">
        <w:rPr>
          <w:rFonts w:eastAsia="Times New Roman" w:cs="Arial"/>
        </w:rPr>
        <w:t>licensee document</w:t>
      </w:r>
      <w:r w:rsidR="00B70B1E">
        <w:rPr>
          <w:rFonts w:eastAsia="Times New Roman" w:cs="Arial"/>
        </w:rPr>
        <w:t>s</w:t>
      </w:r>
      <w:r w:rsidRPr="00204793">
        <w:rPr>
          <w:rFonts w:eastAsia="Times New Roman" w:cs="Arial"/>
        </w:rPr>
        <w:t xml:space="preserve"> how to administer the operating test portion of the examination while maintaining examination security and examiner codes of conduct to ensure </w:t>
      </w:r>
      <w:r w:rsidR="00AD0C64">
        <w:rPr>
          <w:rFonts w:eastAsia="Times New Roman" w:cs="Arial"/>
        </w:rPr>
        <w:t xml:space="preserve">that </w:t>
      </w:r>
      <w:r w:rsidRPr="00204793">
        <w:rPr>
          <w:rFonts w:eastAsia="Times New Roman" w:cs="Arial"/>
        </w:rPr>
        <w:t>test integrity is maintained</w:t>
      </w:r>
      <w:r w:rsidRPr="00204793" w:rsidR="00AD7D51">
        <w:rPr>
          <w:rFonts w:eastAsia="Times New Roman" w:cs="Arial"/>
        </w:rPr>
        <w:t xml:space="preserve"> </w:t>
      </w:r>
      <w:r w:rsidRPr="00204793" w:rsidR="00AD7D51">
        <w:rPr>
          <w:rFonts w:cs="Arial"/>
        </w:rPr>
        <w:t>[Criterion 1</w:t>
      </w:r>
      <w:r w:rsidR="001A142C">
        <w:rPr>
          <w:rFonts w:cs="Arial"/>
        </w:rPr>
        <w:t>0</w:t>
      </w:r>
      <w:r w:rsidRPr="00204793" w:rsidR="00AD7D51">
        <w:rPr>
          <w:rFonts w:cs="Arial"/>
        </w:rPr>
        <w:t>.1]</w:t>
      </w:r>
      <w:r w:rsidR="001D4CC9">
        <w:rPr>
          <w:rFonts w:cs="Arial"/>
        </w:rPr>
        <w:t>.</w:t>
      </w:r>
    </w:p>
    <w:p w:rsidR="00C4574F" w:rsidP="00F62A72" w14:paraId="533D4490" w14:textId="4CE73AC9">
      <w:pPr>
        <w:keepNext/>
        <w:spacing w:before="220"/>
        <w:rPr>
          <w:rFonts w:cs="Arial"/>
          <w:b/>
          <w:bCs/>
        </w:rPr>
      </w:pPr>
      <w:r>
        <w:rPr>
          <w:rFonts w:cs="Arial"/>
          <w:b/>
          <w:bCs/>
        </w:rPr>
        <w:t>11.0</w:t>
      </w:r>
      <w:r w:rsidR="005F79BD">
        <w:rPr>
          <w:rFonts w:cs="Arial"/>
          <w:b/>
          <w:bCs/>
        </w:rPr>
        <w:tab/>
        <w:t>Examination Program Change Management Process</w:t>
      </w:r>
    </w:p>
    <w:p w:rsidR="005F79BD" w:rsidP="00F62A72" w14:paraId="5DC72276" w14:textId="55678772">
      <w:pPr>
        <w:keepNext/>
        <w:rPr>
          <w:rFonts w:cs="Arial"/>
          <w:b/>
          <w:bCs/>
        </w:rPr>
      </w:pPr>
    </w:p>
    <w:p w:rsidR="00F37EF6" w:rsidP="00F62A72" w14:paraId="5E003FF1" w14:textId="6F923556">
      <w:pPr>
        <w:spacing w:after="220"/>
        <w:rPr>
          <w:rFonts w:cs="Arial"/>
        </w:rPr>
      </w:pPr>
      <w:r w:rsidRPr="179FA7FB">
        <w:rPr>
          <w:rFonts w:cs="Arial"/>
        </w:rPr>
        <w:t xml:space="preserve">The </w:t>
      </w:r>
      <w:r w:rsidRPr="179FA7FB" w:rsidR="00037B56">
        <w:rPr>
          <w:rFonts w:cs="Arial"/>
        </w:rPr>
        <w:t>NRC staff should ensure that t</w:t>
      </w:r>
      <w:r w:rsidRPr="179FA7FB">
        <w:rPr>
          <w:rFonts w:cs="Arial"/>
        </w:rPr>
        <w:t xml:space="preserve">he examination program </w:t>
      </w:r>
      <w:r w:rsidRPr="179FA7FB" w:rsidR="00391EE3">
        <w:rPr>
          <w:rFonts w:cs="Arial"/>
        </w:rPr>
        <w:t xml:space="preserve">(1) </w:t>
      </w:r>
      <w:r w:rsidRPr="179FA7FB" w:rsidR="00AC7329">
        <w:rPr>
          <w:rFonts w:cs="Arial"/>
        </w:rPr>
        <w:t>document</w:t>
      </w:r>
      <w:r w:rsidRPr="179FA7FB" w:rsidR="00037B56">
        <w:rPr>
          <w:rFonts w:cs="Arial"/>
        </w:rPr>
        <w:t>s</w:t>
      </w:r>
      <w:r w:rsidRPr="179FA7FB" w:rsidR="00AC7329">
        <w:rPr>
          <w:rFonts w:cs="Arial"/>
        </w:rPr>
        <w:t xml:space="preserve"> the change management process </w:t>
      </w:r>
      <w:r w:rsidRPr="179FA7FB" w:rsidR="00DB2B55">
        <w:rPr>
          <w:rFonts w:cs="Arial"/>
        </w:rPr>
        <w:t>and</w:t>
      </w:r>
      <w:r w:rsidRPr="179FA7FB" w:rsidR="00AC7329">
        <w:rPr>
          <w:rFonts w:cs="Arial"/>
        </w:rPr>
        <w:t xml:space="preserve"> </w:t>
      </w:r>
      <w:r w:rsidRPr="179FA7FB" w:rsidR="00391EE3">
        <w:rPr>
          <w:rFonts w:cs="Arial"/>
        </w:rPr>
        <w:t>(2) </w:t>
      </w:r>
      <w:r w:rsidRPr="179FA7FB" w:rsidR="004F1B09">
        <w:rPr>
          <w:rFonts w:cs="Arial"/>
        </w:rPr>
        <w:t>specif</w:t>
      </w:r>
      <w:r w:rsidRPr="179FA7FB" w:rsidR="005A442C">
        <w:rPr>
          <w:rFonts w:cs="Arial"/>
        </w:rPr>
        <w:t>ies</w:t>
      </w:r>
      <w:r w:rsidRPr="179FA7FB" w:rsidR="004F1B09">
        <w:rPr>
          <w:rFonts w:cs="Arial"/>
        </w:rPr>
        <w:t xml:space="preserve"> </w:t>
      </w:r>
      <w:r w:rsidRPr="179FA7FB" w:rsidR="001814CE">
        <w:rPr>
          <w:rFonts w:cs="Arial"/>
        </w:rPr>
        <w:t>both which</w:t>
      </w:r>
      <w:r w:rsidRPr="179FA7FB" w:rsidR="00AC7329">
        <w:rPr>
          <w:rFonts w:cs="Arial"/>
        </w:rPr>
        <w:t xml:space="preserve"> changes </w:t>
      </w:r>
      <w:r w:rsidRPr="179FA7FB" w:rsidR="00E645F3">
        <w:rPr>
          <w:rFonts w:cs="Arial"/>
        </w:rPr>
        <w:t xml:space="preserve">to approved examination programs </w:t>
      </w:r>
      <w:r w:rsidRPr="179FA7FB" w:rsidR="00AC7329">
        <w:rPr>
          <w:rFonts w:cs="Arial"/>
        </w:rPr>
        <w:t>can be made without prior NRC approval</w:t>
      </w:r>
      <w:r w:rsidRPr="179FA7FB" w:rsidR="001814CE">
        <w:rPr>
          <w:rFonts w:cs="Arial"/>
        </w:rPr>
        <w:t xml:space="preserve"> and</w:t>
      </w:r>
      <w:r w:rsidRPr="179FA7FB" w:rsidR="00AC7329">
        <w:rPr>
          <w:rFonts w:cs="Arial"/>
        </w:rPr>
        <w:t xml:space="preserve"> which </w:t>
      </w:r>
      <w:r w:rsidRPr="179FA7FB" w:rsidR="00E645F3">
        <w:rPr>
          <w:rFonts w:cs="Arial"/>
        </w:rPr>
        <w:t xml:space="preserve">changes </w:t>
      </w:r>
      <w:r w:rsidRPr="179FA7FB" w:rsidR="00AC7329">
        <w:rPr>
          <w:rFonts w:cs="Arial"/>
        </w:rPr>
        <w:t xml:space="preserve">require prior NRC approval. </w:t>
      </w:r>
      <w:r w:rsidRPr="179FA7FB" w:rsidR="00A0390B">
        <w:rPr>
          <w:rFonts w:cs="Arial"/>
        </w:rPr>
        <w:t xml:space="preserve">Changes to </w:t>
      </w:r>
      <w:r w:rsidRPr="179FA7FB" w:rsidR="00506730">
        <w:rPr>
          <w:rFonts w:cs="Arial"/>
        </w:rPr>
        <w:t xml:space="preserve">the </w:t>
      </w:r>
      <w:r w:rsidRPr="179FA7FB" w:rsidR="00A0390B">
        <w:rPr>
          <w:rFonts w:cs="Arial"/>
        </w:rPr>
        <w:t xml:space="preserve">approved </w:t>
      </w:r>
      <w:r w:rsidRPr="179FA7FB" w:rsidR="00E1320F">
        <w:rPr>
          <w:rFonts w:cs="Arial"/>
        </w:rPr>
        <w:t xml:space="preserve">initial </w:t>
      </w:r>
      <w:r w:rsidRPr="179FA7FB" w:rsidR="00506730">
        <w:rPr>
          <w:rFonts w:cs="Arial"/>
        </w:rPr>
        <w:t>and</w:t>
      </w:r>
      <w:r w:rsidRPr="179FA7FB" w:rsidR="00E1320F">
        <w:rPr>
          <w:rFonts w:cs="Arial"/>
        </w:rPr>
        <w:t xml:space="preserve"> requalification examination programs for </w:t>
      </w:r>
      <w:r w:rsidRPr="179FA7FB" w:rsidR="003D717E">
        <w:rPr>
          <w:rFonts w:cs="Arial"/>
        </w:rPr>
        <w:t>ROs and SROs</w:t>
      </w:r>
      <w:r w:rsidRPr="179FA7FB" w:rsidR="00933E15">
        <w:rPr>
          <w:rFonts w:cs="Arial"/>
        </w:rPr>
        <w:t xml:space="preserve">, </w:t>
      </w:r>
      <w:r w:rsidRPr="179FA7FB" w:rsidR="000C757E">
        <w:rPr>
          <w:rFonts w:cs="Arial"/>
        </w:rPr>
        <w:t>and to the approved requalification examination program</w:t>
      </w:r>
      <w:r w:rsidRPr="179FA7FB" w:rsidR="00AE2405">
        <w:rPr>
          <w:rFonts w:cs="Arial"/>
        </w:rPr>
        <w:t xml:space="preserve"> </w:t>
      </w:r>
      <w:r w:rsidRPr="179FA7FB" w:rsidR="00662CC2">
        <w:rPr>
          <w:rFonts w:cs="Arial"/>
        </w:rPr>
        <w:t xml:space="preserve">for </w:t>
      </w:r>
      <w:r w:rsidRPr="179FA7FB" w:rsidR="00BD060E">
        <w:rPr>
          <w:rFonts w:cs="Arial"/>
          <w:color w:val="000000" w:themeColor="text1"/>
        </w:rPr>
        <w:t>GLROs</w:t>
      </w:r>
      <w:r w:rsidRPr="179FA7FB" w:rsidR="00933E15">
        <w:rPr>
          <w:rFonts w:cs="Arial"/>
        </w:rPr>
        <w:t xml:space="preserve">, must </w:t>
      </w:r>
      <w:r w:rsidRPr="179FA7FB" w:rsidR="00C4369B">
        <w:rPr>
          <w:rFonts w:cs="Arial"/>
        </w:rPr>
        <w:t xml:space="preserve">be consistent with the </w:t>
      </w:r>
      <w:r w:rsidRPr="179FA7FB" w:rsidR="00933E15">
        <w:rPr>
          <w:rFonts w:cs="Arial"/>
        </w:rPr>
        <w:t>regulatory requirement</w:t>
      </w:r>
      <w:r w:rsidRPr="179FA7FB" w:rsidR="00290158">
        <w:rPr>
          <w:rFonts w:cs="Arial"/>
        </w:rPr>
        <w:t>s</w:t>
      </w:r>
      <w:r w:rsidRPr="179FA7FB" w:rsidR="00933E15">
        <w:rPr>
          <w:rFonts w:cs="Arial"/>
        </w:rPr>
        <w:t xml:space="preserve"> of </w:t>
      </w:r>
      <w:r w:rsidRPr="179FA7FB" w:rsidR="00ED2DDD">
        <w:rPr>
          <w:rFonts w:eastAsia="Times New Roman" w:cs="Arial"/>
        </w:rPr>
        <w:t>10 CFR</w:t>
      </w:r>
      <w:r w:rsidRPr="179FA7FB" w:rsidR="00ED2DDD">
        <w:rPr>
          <w:rFonts w:cs="Arial"/>
        </w:rPr>
        <w:t xml:space="preserve"> </w:t>
      </w:r>
      <w:r w:rsidRPr="179FA7FB" w:rsidR="00B11A04">
        <w:rPr>
          <w:rFonts w:cs="Arial"/>
        </w:rPr>
        <w:t>53.1565.</w:t>
      </w:r>
      <w:r w:rsidRPr="179FA7FB" w:rsidR="00AE2405">
        <w:rPr>
          <w:rFonts w:cs="Arial"/>
        </w:rPr>
        <w:t xml:space="preserve"> </w:t>
      </w:r>
      <w:r w:rsidRPr="179FA7FB" w:rsidR="00BE4805">
        <w:rPr>
          <w:rFonts w:cs="Arial"/>
        </w:rPr>
        <w:t>In g</w:t>
      </w:r>
      <w:r w:rsidRPr="179FA7FB" w:rsidR="00116948">
        <w:rPr>
          <w:rFonts w:cs="Arial"/>
        </w:rPr>
        <w:t xml:space="preserve">eneral, the </w:t>
      </w:r>
      <w:r w:rsidRPr="179FA7FB" w:rsidR="008757F0">
        <w:rPr>
          <w:rFonts w:cs="Arial"/>
        </w:rPr>
        <w:t xml:space="preserve">applicant or licensee should specify that </w:t>
      </w:r>
      <w:r w:rsidRPr="179FA7FB" w:rsidR="006B50EC">
        <w:rPr>
          <w:rFonts w:cs="Arial"/>
        </w:rPr>
        <w:t>changes</w:t>
      </w:r>
      <w:r w:rsidRPr="179FA7FB" w:rsidR="006522A4">
        <w:rPr>
          <w:rFonts w:cs="Arial"/>
        </w:rPr>
        <w:t xml:space="preserve"> require</w:t>
      </w:r>
      <w:r w:rsidRPr="179FA7FB" w:rsidR="006B50EC">
        <w:rPr>
          <w:rFonts w:cs="Arial"/>
        </w:rPr>
        <w:t xml:space="preserve"> </w:t>
      </w:r>
      <w:r w:rsidRPr="179FA7FB" w:rsidR="00DB3DC6">
        <w:rPr>
          <w:rFonts w:cs="Arial"/>
        </w:rPr>
        <w:t xml:space="preserve">prior </w:t>
      </w:r>
      <w:r w:rsidRPr="179FA7FB" w:rsidR="006522A4">
        <w:rPr>
          <w:rFonts w:cs="Arial"/>
        </w:rPr>
        <w:t>NRC</w:t>
      </w:r>
      <w:r w:rsidRPr="179FA7FB" w:rsidR="00DB3DC6">
        <w:rPr>
          <w:rFonts w:cs="Arial"/>
        </w:rPr>
        <w:t xml:space="preserve"> approval</w:t>
      </w:r>
      <w:r w:rsidRPr="179FA7FB" w:rsidR="001907DE">
        <w:rPr>
          <w:rFonts w:cs="Arial"/>
        </w:rPr>
        <w:t xml:space="preserve"> if the</w:t>
      </w:r>
      <w:r w:rsidRPr="179FA7FB" w:rsidR="00BF6F11">
        <w:rPr>
          <w:rFonts w:cs="Arial"/>
        </w:rPr>
        <w:t>y</w:t>
      </w:r>
      <w:r w:rsidRPr="179FA7FB" w:rsidR="000C6678">
        <w:rPr>
          <w:rFonts w:cs="Arial"/>
        </w:rPr>
        <w:t xml:space="preserve"> do the following:</w:t>
      </w:r>
      <w:r w:rsidRPr="179FA7FB" w:rsidR="00BE2DC9">
        <w:rPr>
          <w:rFonts w:cs="Arial"/>
        </w:rPr>
        <w:t xml:space="preserve"> </w:t>
      </w:r>
    </w:p>
    <w:p w:rsidR="00F37EF6" w:rsidP="00F62A72" w14:paraId="4D74995C" w14:textId="766BDC3A">
      <w:pPr>
        <w:pStyle w:val="ListParagraph"/>
        <w:numPr>
          <w:ilvl w:val="0"/>
          <w:numId w:val="32"/>
        </w:numPr>
        <w:ind w:left="720" w:hanging="720"/>
        <w:rPr>
          <w:rFonts w:cs="Arial"/>
        </w:rPr>
      </w:pPr>
      <w:r>
        <w:rPr>
          <w:rFonts w:cs="Arial"/>
        </w:rPr>
        <w:t>R</w:t>
      </w:r>
      <w:r>
        <w:rPr>
          <w:rFonts w:cs="Arial"/>
        </w:rPr>
        <w:t xml:space="preserve">equire </w:t>
      </w:r>
      <w:r w:rsidRPr="00F37EF6" w:rsidR="001C7127">
        <w:rPr>
          <w:rFonts w:cs="Arial"/>
        </w:rPr>
        <w:t xml:space="preserve">an exemption from a </w:t>
      </w:r>
      <w:r w:rsidRPr="00F37EF6" w:rsidR="00E3542B">
        <w:rPr>
          <w:rFonts w:cs="Arial"/>
        </w:rPr>
        <w:t>regulation</w:t>
      </w:r>
      <w:r>
        <w:rPr>
          <w:rFonts w:cs="Arial"/>
        </w:rPr>
        <w:t>.</w:t>
      </w:r>
    </w:p>
    <w:p w:rsidR="00F37EF6" w:rsidP="00F62A72" w14:paraId="102E44D9" w14:textId="384C17FC">
      <w:pPr>
        <w:pStyle w:val="ListParagraph"/>
        <w:numPr>
          <w:ilvl w:val="0"/>
          <w:numId w:val="32"/>
        </w:numPr>
        <w:ind w:left="720" w:hanging="720"/>
        <w:rPr>
          <w:rFonts w:cs="Arial"/>
        </w:rPr>
      </w:pPr>
      <w:r>
        <w:rPr>
          <w:rFonts w:cs="Arial"/>
        </w:rPr>
        <w:t>R</w:t>
      </w:r>
      <w:r>
        <w:rPr>
          <w:rFonts w:cs="Arial"/>
        </w:rPr>
        <w:t>equire a change to technical specifications</w:t>
      </w:r>
      <w:r>
        <w:rPr>
          <w:rFonts w:cs="Arial"/>
        </w:rPr>
        <w:t>.</w:t>
      </w:r>
    </w:p>
    <w:p w:rsidR="00F37EF6" w:rsidP="00F62A72" w14:paraId="0CC79630" w14:textId="712077AF">
      <w:pPr>
        <w:pStyle w:val="ListParagraph"/>
        <w:numPr>
          <w:ilvl w:val="0"/>
          <w:numId w:val="32"/>
        </w:numPr>
        <w:ind w:left="720" w:hanging="720"/>
        <w:rPr>
          <w:rFonts w:cs="Arial"/>
        </w:rPr>
      </w:pPr>
      <w:r>
        <w:rPr>
          <w:rFonts w:cs="Arial"/>
        </w:rPr>
        <w:t>N</w:t>
      </w:r>
      <w:r w:rsidR="004F7197">
        <w:rPr>
          <w:rFonts w:cs="Arial"/>
        </w:rPr>
        <w:t xml:space="preserve">egatively </w:t>
      </w:r>
      <w:r w:rsidR="00EB3CFE">
        <w:rPr>
          <w:rFonts w:cs="Arial"/>
        </w:rPr>
        <w:t>i</w:t>
      </w:r>
      <w:r w:rsidRPr="00F37EF6" w:rsidR="00AC7329">
        <w:rPr>
          <w:rFonts w:cs="Arial"/>
        </w:rPr>
        <w:t>mpact examination security</w:t>
      </w:r>
      <w:r w:rsidR="00F87DCA">
        <w:rPr>
          <w:rFonts w:cs="Arial"/>
        </w:rPr>
        <w:t xml:space="preserve"> or </w:t>
      </w:r>
      <w:r w:rsidR="00A137BC">
        <w:rPr>
          <w:rFonts w:cs="Arial"/>
        </w:rPr>
        <w:t>integrity</w:t>
      </w:r>
      <w:r>
        <w:rPr>
          <w:rFonts w:cs="Arial"/>
        </w:rPr>
        <w:t>.</w:t>
      </w:r>
    </w:p>
    <w:p w:rsidR="005D425B" w:rsidP="00F62A72" w14:paraId="5A91E6FB" w14:textId="7297E79A">
      <w:pPr>
        <w:pStyle w:val="ListParagraph"/>
        <w:numPr>
          <w:ilvl w:val="0"/>
          <w:numId w:val="32"/>
        </w:numPr>
        <w:ind w:left="720" w:hanging="720"/>
        <w:rPr>
          <w:rFonts w:cs="Arial"/>
        </w:rPr>
      </w:pPr>
      <w:r>
        <w:rPr>
          <w:rFonts w:cs="Arial"/>
        </w:rPr>
        <w:t>N</w:t>
      </w:r>
      <w:r w:rsidR="004F7197">
        <w:rPr>
          <w:rFonts w:cs="Arial"/>
        </w:rPr>
        <w:t xml:space="preserve">egatively </w:t>
      </w:r>
      <w:r w:rsidR="00EB3CFE">
        <w:rPr>
          <w:rFonts w:cs="Arial"/>
        </w:rPr>
        <w:t>i</w:t>
      </w:r>
      <w:r w:rsidR="00F37EF6">
        <w:rPr>
          <w:rFonts w:cs="Arial"/>
        </w:rPr>
        <w:t>mpact</w:t>
      </w:r>
      <w:r w:rsidRPr="00F37EF6" w:rsidR="00AC7329">
        <w:rPr>
          <w:rFonts w:cs="Arial"/>
        </w:rPr>
        <w:t xml:space="preserve"> consistent </w:t>
      </w:r>
      <w:r>
        <w:rPr>
          <w:rFonts w:cs="Arial"/>
        </w:rPr>
        <w:t xml:space="preserve">examination </w:t>
      </w:r>
      <w:r w:rsidRPr="00F37EF6" w:rsidR="00AC7329">
        <w:rPr>
          <w:rFonts w:cs="Arial"/>
        </w:rPr>
        <w:t>administration</w:t>
      </w:r>
      <w:r>
        <w:rPr>
          <w:rFonts w:cs="Arial"/>
        </w:rPr>
        <w:t>.</w:t>
      </w:r>
    </w:p>
    <w:p w:rsidR="00020518" w:rsidP="00F62A72" w14:paraId="588D02AD" w14:textId="55F3A06A">
      <w:pPr>
        <w:pStyle w:val="ListParagraph"/>
        <w:numPr>
          <w:ilvl w:val="0"/>
          <w:numId w:val="32"/>
        </w:numPr>
        <w:ind w:left="720" w:hanging="720"/>
        <w:rPr>
          <w:rFonts w:cs="Arial"/>
        </w:rPr>
      </w:pPr>
      <w:r>
        <w:rPr>
          <w:rFonts w:cs="Arial"/>
        </w:rPr>
        <w:t>N</w:t>
      </w:r>
      <w:r w:rsidR="004F7197">
        <w:rPr>
          <w:rFonts w:cs="Arial"/>
        </w:rPr>
        <w:t xml:space="preserve">egatively </w:t>
      </w:r>
      <w:r w:rsidR="00EB3CFE">
        <w:rPr>
          <w:rFonts w:cs="Arial"/>
        </w:rPr>
        <w:t>i</w:t>
      </w:r>
      <w:r w:rsidRPr="00020518" w:rsidR="005D425B">
        <w:rPr>
          <w:rFonts w:cs="Arial"/>
        </w:rPr>
        <w:t>mpact</w:t>
      </w:r>
      <w:r w:rsidRPr="00020518" w:rsidR="00AC7329">
        <w:rPr>
          <w:rFonts w:cs="Arial"/>
        </w:rPr>
        <w:t xml:space="preserve"> consistent </w:t>
      </w:r>
      <w:r w:rsidRPr="00020518" w:rsidR="005D425B">
        <w:rPr>
          <w:rFonts w:cs="Arial"/>
        </w:rPr>
        <w:t xml:space="preserve">examination </w:t>
      </w:r>
      <w:r w:rsidRPr="00020518" w:rsidR="00AC7329">
        <w:rPr>
          <w:rFonts w:cs="Arial"/>
        </w:rPr>
        <w:t>evaluation</w:t>
      </w:r>
      <w:r>
        <w:rPr>
          <w:rFonts w:cs="Arial"/>
        </w:rPr>
        <w:t>.</w:t>
      </w:r>
    </w:p>
    <w:p w:rsidR="00725401" w:rsidRPr="00020518" w:rsidP="00E73393" w14:paraId="35CCEDD4" w14:textId="77777777">
      <w:pPr>
        <w:pStyle w:val="ListParagraph"/>
        <w:ind w:left="780"/>
        <w:rPr>
          <w:rFonts w:cs="Arial"/>
        </w:rPr>
      </w:pPr>
    </w:p>
    <w:p w:rsidR="00020518" w:rsidRPr="00020518" w:rsidP="00F62A72" w14:paraId="121C22BF" w14:textId="0D3EAEDC">
      <w:pPr>
        <w:spacing w:after="220"/>
        <w:rPr>
          <w:rFonts w:cs="Arial"/>
        </w:rPr>
      </w:pPr>
      <w:r>
        <w:rPr>
          <w:rFonts w:cs="Arial"/>
        </w:rPr>
        <w:t>In g</w:t>
      </w:r>
      <w:r w:rsidR="00BF6F11">
        <w:rPr>
          <w:rFonts w:cs="Arial"/>
        </w:rPr>
        <w:t>eneral, the applicant or licensee should specify that the following changes do not require prior NRC approval</w:t>
      </w:r>
      <w:r>
        <w:rPr>
          <w:rFonts w:cs="Arial"/>
        </w:rPr>
        <w:t>:</w:t>
      </w:r>
    </w:p>
    <w:p w:rsidR="00AC7329" w:rsidP="00F62A72" w14:paraId="418063DA" w14:textId="46E48102">
      <w:pPr>
        <w:pStyle w:val="ListParagraph"/>
        <w:numPr>
          <w:ilvl w:val="0"/>
          <w:numId w:val="31"/>
        </w:numPr>
        <w:spacing w:after="220"/>
        <w:ind w:hanging="720"/>
        <w:contextualSpacing w:val="0"/>
        <w:rPr>
          <w:rFonts w:cs="Arial"/>
        </w:rPr>
      </w:pPr>
      <w:r>
        <w:rPr>
          <w:rFonts w:cs="Arial"/>
        </w:rPr>
        <w:t>m</w:t>
      </w:r>
      <w:r w:rsidRPr="00AC7329" w:rsidR="00BD7730">
        <w:rPr>
          <w:rFonts w:cs="Arial"/>
        </w:rPr>
        <w:t>inor editorial changes</w:t>
      </w:r>
      <w:r w:rsidR="00104BB3">
        <w:rPr>
          <w:rFonts w:cs="Arial"/>
        </w:rPr>
        <w:t xml:space="preserve"> (</w:t>
      </w:r>
      <w:r w:rsidRPr="00AC7329" w:rsidR="00BD7730">
        <w:rPr>
          <w:rFonts w:cs="Arial"/>
        </w:rPr>
        <w:t xml:space="preserve">such as to correct typos or </w:t>
      </w:r>
      <w:r w:rsidR="005332D7">
        <w:rPr>
          <w:rFonts w:cs="Arial"/>
        </w:rPr>
        <w:t>to provide</w:t>
      </w:r>
      <w:r w:rsidRPr="00AC7329" w:rsidR="00BD7730">
        <w:rPr>
          <w:rFonts w:cs="Arial"/>
        </w:rPr>
        <w:t xml:space="preserve"> clarification</w:t>
      </w:r>
      <w:r w:rsidR="00104BB3">
        <w:rPr>
          <w:rFonts w:cs="Arial"/>
        </w:rPr>
        <w:t>)</w:t>
      </w:r>
    </w:p>
    <w:p w:rsidR="00BD7730" w:rsidP="00F62A72" w14:paraId="5E206AC0" w14:textId="7E3C42F5">
      <w:pPr>
        <w:pStyle w:val="ListParagraph"/>
        <w:numPr>
          <w:ilvl w:val="0"/>
          <w:numId w:val="31"/>
        </w:numPr>
        <w:spacing w:after="220"/>
        <w:ind w:hanging="720"/>
        <w:contextualSpacing w:val="0"/>
        <w:rPr>
          <w:rFonts w:cs="Arial"/>
        </w:rPr>
      </w:pPr>
      <w:r>
        <w:rPr>
          <w:rFonts w:cs="Arial"/>
        </w:rPr>
        <w:t>a</w:t>
      </w:r>
      <w:r w:rsidRPr="00A27D61" w:rsidR="003676F1">
        <w:rPr>
          <w:rFonts w:cs="Arial"/>
        </w:rPr>
        <w:t xml:space="preserve">dministrative changes associated with test </w:t>
      </w:r>
      <w:r w:rsidRPr="00A27D61" w:rsidR="00AC7329">
        <w:rPr>
          <w:rFonts w:cs="Arial"/>
        </w:rPr>
        <w:t>proctoring</w:t>
      </w:r>
    </w:p>
    <w:p w:rsidR="00A27D61" w:rsidRPr="00C6085C" w:rsidP="00F62A72" w14:paraId="3F871F94" w14:textId="336C860B">
      <w:pPr>
        <w:pStyle w:val="ListParagraph"/>
        <w:numPr>
          <w:ilvl w:val="0"/>
          <w:numId w:val="31"/>
        </w:numPr>
        <w:spacing w:after="220"/>
        <w:ind w:hanging="720"/>
        <w:contextualSpacing w:val="0"/>
        <w:rPr>
          <w:rFonts w:cs="Arial"/>
        </w:rPr>
      </w:pPr>
      <w:r>
        <w:rPr>
          <w:rFonts w:cs="Arial"/>
        </w:rPr>
        <w:t>c</w:t>
      </w:r>
      <w:r>
        <w:rPr>
          <w:rFonts w:cs="Arial"/>
        </w:rPr>
        <w:t>hanges</w:t>
      </w:r>
      <w:r>
        <w:rPr>
          <w:rFonts w:cs="Arial"/>
        </w:rPr>
        <w:t xml:space="preserve"> </w:t>
      </w:r>
      <w:r>
        <w:rPr>
          <w:rFonts w:cs="Arial"/>
        </w:rPr>
        <w:t xml:space="preserve">or deletions to validity </w:t>
      </w:r>
      <w:r w:rsidRPr="00C6085C">
        <w:rPr>
          <w:rFonts w:cs="Arial"/>
        </w:rPr>
        <w:t>determination</w:t>
      </w:r>
      <w:r w:rsidRPr="00C6085C" w:rsidR="00C6085C">
        <w:rPr>
          <w:rFonts w:cs="Arial"/>
        </w:rPr>
        <w:t xml:space="preserve"> (</w:t>
      </w:r>
      <w:r w:rsidRPr="00C6085C" w:rsidR="00E21B92">
        <w:rPr>
          <w:rFonts w:cs="Arial"/>
        </w:rPr>
        <w:t>with the exception of</w:t>
      </w:r>
      <w:r w:rsidRPr="00C6085C" w:rsidR="00E21B92">
        <w:rPr>
          <w:rFonts w:cs="Arial"/>
        </w:rPr>
        <w:t xml:space="preserve"> </w:t>
      </w:r>
      <w:r w:rsidRPr="00204793" w:rsidR="00E21B92">
        <w:rPr>
          <w:rFonts w:cs="Arial"/>
        </w:rPr>
        <w:t>content validity</w:t>
      </w:r>
      <w:r w:rsidRPr="00204793" w:rsidR="00C6085C">
        <w:rPr>
          <w:rFonts w:cs="Arial"/>
        </w:rPr>
        <w:t>)</w:t>
      </w:r>
    </w:p>
    <w:p w:rsidR="009200B9" w:rsidP="00F62A72" w14:paraId="3831B288" w14:textId="0BBC86F7">
      <w:pPr>
        <w:pStyle w:val="ListParagraph"/>
        <w:numPr>
          <w:ilvl w:val="0"/>
          <w:numId w:val="31"/>
        </w:numPr>
        <w:spacing w:after="220"/>
        <w:ind w:hanging="720"/>
        <w:contextualSpacing w:val="0"/>
        <w:rPr>
          <w:rFonts w:cs="Arial"/>
        </w:rPr>
      </w:pPr>
      <w:r>
        <w:rPr>
          <w:rFonts w:cs="Arial"/>
        </w:rPr>
        <w:t>r</w:t>
      </w:r>
      <w:r>
        <w:rPr>
          <w:rFonts w:cs="Arial"/>
        </w:rPr>
        <w:t>efin</w:t>
      </w:r>
      <w:r w:rsidR="001215DE">
        <w:rPr>
          <w:rFonts w:cs="Arial"/>
        </w:rPr>
        <w:t>e</w:t>
      </w:r>
      <w:r w:rsidR="00332964">
        <w:rPr>
          <w:rFonts w:cs="Arial"/>
        </w:rPr>
        <w:t>ments to the</w:t>
      </w:r>
      <w:r>
        <w:rPr>
          <w:rFonts w:cs="Arial"/>
        </w:rPr>
        <w:t xml:space="preserve"> validity plan based on test program</w:t>
      </w:r>
      <w:r w:rsidR="00332964">
        <w:rPr>
          <w:rFonts w:cs="Arial"/>
        </w:rPr>
        <w:t xml:space="preserve"> results</w:t>
      </w:r>
    </w:p>
    <w:p w:rsidR="009200B9" w:rsidP="00F62A72" w14:paraId="63E78C88" w14:textId="3F273E12">
      <w:pPr>
        <w:pStyle w:val="ListParagraph"/>
        <w:numPr>
          <w:ilvl w:val="0"/>
          <w:numId w:val="31"/>
        </w:numPr>
        <w:spacing w:after="220"/>
        <w:ind w:hanging="720"/>
        <w:contextualSpacing w:val="0"/>
        <w:rPr>
          <w:rFonts w:cs="Arial"/>
        </w:rPr>
      </w:pPr>
      <w:r>
        <w:rPr>
          <w:rFonts w:cs="Arial"/>
        </w:rPr>
        <w:t>u</w:t>
      </w:r>
      <w:r>
        <w:rPr>
          <w:rFonts w:cs="Arial"/>
        </w:rPr>
        <w:t>pdat</w:t>
      </w:r>
      <w:r w:rsidR="00332964">
        <w:rPr>
          <w:rFonts w:cs="Arial"/>
        </w:rPr>
        <w:t>ing SME</w:t>
      </w:r>
      <w:r>
        <w:rPr>
          <w:rFonts w:cs="Arial"/>
        </w:rPr>
        <w:t xml:space="preserve"> lists</w:t>
      </w:r>
    </w:p>
    <w:p w:rsidR="009200B9" w:rsidP="00F62A72" w14:paraId="6F01C213" w14:textId="2E84A0BA">
      <w:pPr>
        <w:pStyle w:val="ListParagraph"/>
        <w:numPr>
          <w:ilvl w:val="0"/>
          <w:numId w:val="31"/>
        </w:numPr>
        <w:spacing w:after="220"/>
        <w:ind w:hanging="720"/>
        <w:contextualSpacing w:val="0"/>
        <w:rPr>
          <w:rFonts w:cs="Arial"/>
        </w:rPr>
      </w:pPr>
      <w:r>
        <w:rPr>
          <w:rFonts w:cs="Arial"/>
        </w:rPr>
        <w:t>d</w:t>
      </w:r>
      <w:r w:rsidR="00E2150B">
        <w:rPr>
          <w:rFonts w:cs="Arial"/>
        </w:rPr>
        <w:t>ocumenting a</w:t>
      </w:r>
      <w:r>
        <w:rPr>
          <w:rFonts w:cs="Arial"/>
        </w:rPr>
        <w:t xml:space="preserve"> new validation </w:t>
      </w:r>
      <w:r w:rsidR="000E34D4">
        <w:rPr>
          <w:rFonts w:cs="Arial"/>
        </w:rPr>
        <w:t xml:space="preserve">or reliability </w:t>
      </w:r>
      <w:r>
        <w:rPr>
          <w:rFonts w:cs="Arial"/>
        </w:rPr>
        <w:t xml:space="preserve">study using the </w:t>
      </w:r>
      <w:r>
        <w:rPr>
          <w:rFonts w:cs="Arial"/>
        </w:rPr>
        <w:t>same</w:t>
      </w:r>
      <w:r>
        <w:rPr>
          <w:rFonts w:cs="Arial"/>
        </w:rPr>
        <w:t xml:space="preserve"> process </w:t>
      </w:r>
      <w:r w:rsidR="00E2150B">
        <w:rPr>
          <w:rFonts w:cs="Arial"/>
        </w:rPr>
        <w:t>as that previously approved</w:t>
      </w:r>
      <w:r w:rsidR="009B711F">
        <w:rPr>
          <w:rFonts w:cs="Arial"/>
        </w:rPr>
        <w:t xml:space="preserve">, </w:t>
      </w:r>
      <w:r w:rsidR="009B711F">
        <w:rPr>
          <w:rFonts w:cs="Arial"/>
        </w:rPr>
        <w:t>provided</w:t>
      </w:r>
      <w:r w:rsidR="00E2150B">
        <w:rPr>
          <w:rFonts w:cs="Arial"/>
        </w:rPr>
        <w:t xml:space="preserve"> </w:t>
      </w:r>
      <w:r>
        <w:rPr>
          <w:rFonts w:cs="Arial"/>
        </w:rPr>
        <w:t>that</w:t>
      </w:r>
      <w:r>
        <w:rPr>
          <w:rFonts w:cs="Arial"/>
        </w:rPr>
        <w:t xml:space="preserve"> </w:t>
      </w:r>
      <w:r w:rsidR="009B711F">
        <w:rPr>
          <w:rFonts w:cs="Arial"/>
        </w:rPr>
        <w:t xml:space="preserve">it </w:t>
      </w:r>
      <w:r>
        <w:rPr>
          <w:rFonts w:cs="Arial"/>
        </w:rPr>
        <w:t xml:space="preserve">does not result in </w:t>
      </w:r>
      <w:r w:rsidR="00BD78E9">
        <w:rPr>
          <w:rFonts w:cs="Arial"/>
        </w:rPr>
        <w:t xml:space="preserve">substantive </w:t>
      </w:r>
      <w:r>
        <w:rPr>
          <w:rFonts w:cs="Arial"/>
        </w:rPr>
        <w:t>changes to the examination program</w:t>
      </w:r>
    </w:p>
    <w:p w:rsidR="001E668C" w:rsidRPr="008A40C8" w:rsidP="00F62A72" w14:paraId="1C534227" w14:textId="01729BC7">
      <w:pPr>
        <w:pStyle w:val="ListParagraph"/>
        <w:numPr>
          <w:ilvl w:val="0"/>
          <w:numId w:val="31"/>
        </w:numPr>
        <w:spacing w:after="220"/>
        <w:ind w:hanging="720"/>
        <w:contextualSpacing w:val="0"/>
        <w:rPr>
          <w:rFonts w:cs="Arial"/>
        </w:rPr>
      </w:pPr>
      <w:r>
        <w:rPr>
          <w:rFonts w:cs="Arial"/>
        </w:rPr>
        <w:t>t</w:t>
      </w:r>
      <w:r w:rsidR="00AE5BF7">
        <w:rPr>
          <w:rFonts w:cs="Arial"/>
        </w:rPr>
        <w:t>e</w:t>
      </w:r>
      <w:r w:rsidR="000E34D4">
        <w:rPr>
          <w:rFonts w:cs="Arial"/>
        </w:rPr>
        <w:t>st</w:t>
      </w:r>
      <w:r w:rsidR="00AE5BF7">
        <w:rPr>
          <w:rFonts w:cs="Arial"/>
        </w:rPr>
        <w:t xml:space="preserve"> manual </w:t>
      </w:r>
      <w:r w:rsidR="004F7132">
        <w:rPr>
          <w:rFonts w:cs="Arial"/>
        </w:rPr>
        <w:t>update</w:t>
      </w:r>
      <w:r w:rsidR="00932FD3">
        <w:rPr>
          <w:rFonts w:cs="Arial"/>
        </w:rPr>
        <w:t>s</w:t>
      </w:r>
      <w:r w:rsidR="004F7132">
        <w:rPr>
          <w:rFonts w:cs="Arial"/>
        </w:rPr>
        <w:t xml:space="preserve"> </w:t>
      </w:r>
      <w:r w:rsidR="00F66EE2">
        <w:rPr>
          <w:rFonts w:cs="Arial"/>
        </w:rPr>
        <w:t>in the areas</w:t>
      </w:r>
      <w:r w:rsidR="004F7132">
        <w:rPr>
          <w:rFonts w:cs="Arial"/>
        </w:rPr>
        <w:t xml:space="preserve"> of</w:t>
      </w:r>
      <w:r w:rsidR="008A40C8">
        <w:rPr>
          <w:rFonts w:cs="Arial"/>
        </w:rPr>
        <w:t xml:space="preserve"> </w:t>
      </w:r>
      <w:r w:rsidRPr="008A40C8" w:rsidR="00F66EE2">
        <w:rPr>
          <w:rFonts w:cs="Arial"/>
        </w:rPr>
        <w:t>research findings</w:t>
      </w:r>
      <w:r w:rsidR="008A40C8">
        <w:rPr>
          <w:rFonts w:cs="Arial"/>
        </w:rPr>
        <w:t xml:space="preserve">, </w:t>
      </w:r>
      <w:r w:rsidRPr="008A40C8" w:rsidR="00F66EE2">
        <w:rPr>
          <w:rFonts w:cs="Arial"/>
        </w:rPr>
        <w:t>reporting</w:t>
      </w:r>
      <w:r w:rsidR="002A1E3F">
        <w:rPr>
          <w:rFonts w:cs="Arial"/>
        </w:rPr>
        <w:t xml:space="preserve"> and </w:t>
      </w:r>
      <w:r w:rsidRPr="008A40C8" w:rsidR="00F66EE2">
        <w:rPr>
          <w:rFonts w:cs="Arial"/>
        </w:rPr>
        <w:t xml:space="preserve">scoring procedures </w:t>
      </w:r>
      <w:r w:rsidRPr="008A40C8" w:rsidR="00BC00E8">
        <w:rPr>
          <w:rFonts w:cs="Arial"/>
        </w:rPr>
        <w:t>(</w:t>
      </w:r>
      <w:r w:rsidRPr="008A40C8" w:rsidR="00F66EE2">
        <w:rPr>
          <w:rFonts w:cs="Arial"/>
        </w:rPr>
        <w:t>such as hardware or software</w:t>
      </w:r>
      <w:r w:rsidRPr="008A40C8" w:rsidR="00BC00E8">
        <w:rPr>
          <w:rFonts w:cs="Arial"/>
        </w:rPr>
        <w:t>)</w:t>
      </w:r>
      <w:r w:rsidR="008A40C8">
        <w:rPr>
          <w:rFonts w:cs="Arial"/>
        </w:rPr>
        <w:t xml:space="preserve">, </w:t>
      </w:r>
      <w:r w:rsidRPr="008A40C8" w:rsidR="00F66EE2">
        <w:rPr>
          <w:rFonts w:cs="Arial"/>
        </w:rPr>
        <w:t>forms</w:t>
      </w:r>
      <w:r w:rsidR="008A40C8">
        <w:rPr>
          <w:rFonts w:cs="Arial"/>
        </w:rPr>
        <w:t xml:space="preserve">, </w:t>
      </w:r>
      <w:r w:rsidR="00BE7E35">
        <w:rPr>
          <w:rFonts w:cs="Arial"/>
        </w:rPr>
        <w:t xml:space="preserve">the </w:t>
      </w:r>
      <w:r w:rsidRPr="008A40C8" w:rsidR="00F66EE2">
        <w:rPr>
          <w:rFonts w:cs="Arial"/>
        </w:rPr>
        <w:t>validity report</w:t>
      </w:r>
      <w:r w:rsidR="008A40C8">
        <w:rPr>
          <w:rFonts w:cs="Arial"/>
        </w:rPr>
        <w:t xml:space="preserve">, </w:t>
      </w:r>
      <w:r w:rsidRPr="008A40C8" w:rsidR="00F66EE2">
        <w:rPr>
          <w:rFonts w:cs="Arial"/>
        </w:rPr>
        <w:t xml:space="preserve">software for </w:t>
      </w:r>
      <w:r w:rsidR="007428C8">
        <w:rPr>
          <w:rFonts w:cs="Arial"/>
        </w:rPr>
        <w:t>computer</w:t>
      </w:r>
      <w:r w:rsidR="002A1E3F">
        <w:rPr>
          <w:rFonts w:cs="Arial"/>
        </w:rPr>
        <w:noBreakHyphen/>
      </w:r>
      <w:r w:rsidR="007428C8">
        <w:rPr>
          <w:rFonts w:cs="Arial"/>
        </w:rPr>
        <w:t>based</w:t>
      </w:r>
      <w:r w:rsidR="007A7BB0">
        <w:rPr>
          <w:rFonts w:cs="Arial"/>
        </w:rPr>
        <w:t xml:space="preserve"> training</w:t>
      </w:r>
      <w:r w:rsidR="008A40C8">
        <w:rPr>
          <w:rFonts w:cs="Arial"/>
        </w:rPr>
        <w:t xml:space="preserve">, </w:t>
      </w:r>
      <w:r w:rsidRPr="008A40C8" w:rsidR="00D50F9C">
        <w:rPr>
          <w:rFonts w:cs="Arial"/>
        </w:rPr>
        <w:t>or</w:t>
      </w:r>
      <w:r w:rsidR="008A40C8">
        <w:rPr>
          <w:rFonts w:cs="Arial"/>
        </w:rPr>
        <w:t xml:space="preserve"> </w:t>
      </w:r>
      <w:r w:rsidRPr="008A40C8" w:rsidR="00F66EE2">
        <w:rPr>
          <w:rFonts w:cs="Arial"/>
        </w:rPr>
        <w:t>technical support information</w:t>
      </w:r>
    </w:p>
    <w:p w:rsidR="001E668C" w:rsidP="00F62A72" w14:paraId="17EACD89" w14:textId="7668861E">
      <w:pPr>
        <w:pStyle w:val="ListParagraph"/>
        <w:numPr>
          <w:ilvl w:val="0"/>
          <w:numId w:val="31"/>
        </w:numPr>
        <w:spacing w:after="220"/>
        <w:ind w:hanging="720"/>
        <w:contextualSpacing w:val="0"/>
        <w:rPr>
          <w:rFonts w:cs="Arial"/>
        </w:rPr>
      </w:pPr>
      <w:r>
        <w:rPr>
          <w:rFonts w:cs="Arial"/>
        </w:rPr>
        <w:t>c</w:t>
      </w:r>
      <w:r>
        <w:rPr>
          <w:rFonts w:cs="Arial"/>
        </w:rPr>
        <w:t xml:space="preserve">hanges associated with </w:t>
      </w:r>
      <w:r w:rsidR="00E36E5B">
        <w:rPr>
          <w:rFonts w:cs="Arial"/>
        </w:rPr>
        <w:t>s</w:t>
      </w:r>
      <w:r>
        <w:rPr>
          <w:rFonts w:cs="Arial"/>
        </w:rPr>
        <w:t>ection 7.0 of this guidance</w:t>
      </w:r>
    </w:p>
    <w:p w:rsidR="00A05F58" w:rsidP="00F62A72" w14:paraId="4E88D9BA" w14:textId="541DDE9D">
      <w:pPr>
        <w:pStyle w:val="ListParagraph"/>
        <w:numPr>
          <w:ilvl w:val="0"/>
          <w:numId w:val="31"/>
        </w:numPr>
        <w:spacing w:after="220"/>
        <w:ind w:hanging="720"/>
        <w:contextualSpacing w:val="0"/>
        <w:rPr>
          <w:rFonts w:cs="Arial"/>
        </w:rPr>
      </w:pPr>
      <w:r>
        <w:rPr>
          <w:rFonts w:cs="Arial"/>
        </w:rPr>
        <w:t>c</w:t>
      </w:r>
      <w:r>
        <w:rPr>
          <w:rFonts w:cs="Arial"/>
        </w:rPr>
        <w:t>hanges to guidance associated with freezing procedures</w:t>
      </w:r>
    </w:p>
    <w:p w:rsidR="00A05F58" w:rsidRPr="00BE7E35" w:rsidP="00F62A72" w14:paraId="7F7DD9B0" w14:textId="2323DE49">
      <w:pPr>
        <w:pStyle w:val="ListParagraph"/>
        <w:numPr>
          <w:ilvl w:val="0"/>
          <w:numId w:val="31"/>
        </w:numPr>
        <w:spacing w:after="220"/>
        <w:ind w:hanging="720"/>
        <w:contextualSpacing w:val="0"/>
        <w:rPr>
          <w:rFonts w:cs="Arial"/>
        </w:rPr>
      </w:pPr>
      <w:r w:rsidRPr="00BE7E35">
        <w:rPr>
          <w:rFonts w:cs="Arial"/>
        </w:rPr>
        <w:t>c</w:t>
      </w:r>
      <w:r w:rsidRPr="00BE7E35" w:rsidR="001E668C">
        <w:rPr>
          <w:rFonts w:cs="Arial"/>
        </w:rPr>
        <w:t>hanges</w:t>
      </w:r>
      <w:r w:rsidRPr="00BE7E35" w:rsidR="00EF42AF">
        <w:rPr>
          <w:rFonts w:cs="Arial"/>
        </w:rPr>
        <w:t xml:space="preserve"> </w:t>
      </w:r>
      <w:r w:rsidRPr="00BE7E35" w:rsidR="00981038">
        <w:rPr>
          <w:rFonts w:cs="Arial"/>
        </w:rPr>
        <w:t xml:space="preserve">related to </w:t>
      </w:r>
      <w:r w:rsidRPr="00BE7E35" w:rsidR="001E668C">
        <w:rPr>
          <w:rFonts w:cs="Arial"/>
        </w:rPr>
        <w:t xml:space="preserve">simulation facilities </w:t>
      </w:r>
      <w:r w:rsidRPr="00BE7E35" w:rsidR="000936CA">
        <w:rPr>
          <w:rFonts w:cs="Arial"/>
        </w:rPr>
        <w:t xml:space="preserve">that are </w:t>
      </w:r>
      <w:r w:rsidRPr="00BE7E35" w:rsidR="00963025">
        <w:rPr>
          <w:rFonts w:cs="Arial"/>
        </w:rPr>
        <w:t xml:space="preserve">not </w:t>
      </w:r>
      <w:r w:rsidRPr="00BE7E35" w:rsidR="000936CA">
        <w:rPr>
          <w:rFonts w:cs="Arial"/>
        </w:rPr>
        <w:t>used</w:t>
      </w:r>
      <w:r w:rsidRPr="00BE7E35" w:rsidR="00963025">
        <w:rPr>
          <w:rFonts w:cs="Arial"/>
        </w:rPr>
        <w:t xml:space="preserve"> </w:t>
      </w:r>
      <w:r w:rsidRPr="00BE7E35" w:rsidR="000936CA">
        <w:rPr>
          <w:rFonts w:cs="Arial"/>
        </w:rPr>
        <w:t>for</w:t>
      </w:r>
      <w:r w:rsidRPr="00BE7E35" w:rsidR="00963025">
        <w:rPr>
          <w:rFonts w:cs="Arial"/>
        </w:rPr>
        <w:t xml:space="preserve"> </w:t>
      </w:r>
      <w:r w:rsidRPr="00BE7E35" w:rsidR="000936CA">
        <w:rPr>
          <w:rFonts w:cs="Arial"/>
        </w:rPr>
        <w:t xml:space="preserve">training, examination, or meeting experience requirements for </w:t>
      </w:r>
      <w:r w:rsidRPr="00BE7E35" w:rsidR="008558FD">
        <w:rPr>
          <w:rFonts w:cs="Arial"/>
        </w:rPr>
        <w:t>ROs and SROs</w:t>
      </w:r>
    </w:p>
    <w:p w:rsidR="00A05F58" w:rsidRPr="00C6085C" w:rsidP="00F62A72" w14:paraId="4B2339D0" w14:textId="2C086FC8">
      <w:pPr>
        <w:pStyle w:val="ListParagraph"/>
        <w:numPr>
          <w:ilvl w:val="0"/>
          <w:numId w:val="31"/>
        </w:numPr>
        <w:spacing w:after="220"/>
        <w:ind w:hanging="720"/>
        <w:contextualSpacing w:val="0"/>
        <w:rPr>
          <w:rFonts w:cs="Arial"/>
        </w:rPr>
      </w:pPr>
      <w:r>
        <w:rPr>
          <w:rFonts w:cs="Arial"/>
        </w:rPr>
        <w:t>c</w:t>
      </w:r>
      <w:r>
        <w:rPr>
          <w:rFonts w:cs="Arial"/>
        </w:rPr>
        <w:t>hanges to simulation facility polic</w:t>
      </w:r>
      <w:r w:rsidR="00E474E1">
        <w:rPr>
          <w:rFonts w:cs="Arial"/>
        </w:rPr>
        <w:t>ies</w:t>
      </w:r>
      <w:r>
        <w:rPr>
          <w:rFonts w:cs="Arial"/>
        </w:rPr>
        <w:t xml:space="preserve"> and </w:t>
      </w:r>
      <w:r w:rsidRPr="00C6085C">
        <w:rPr>
          <w:rFonts w:cs="Arial"/>
        </w:rPr>
        <w:t>procedures</w:t>
      </w:r>
      <w:r w:rsidRPr="00C6085C" w:rsidR="00C6085C">
        <w:rPr>
          <w:rFonts w:cs="Arial"/>
        </w:rPr>
        <w:t xml:space="preserve"> (</w:t>
      </w:r>
      <w:r w:rsidRPr="00C6085C">
        <w:rPr>
          <w:rFonts w:cs="Arial"/>
        </w:rPr>
        <w:t xml:space="preserve">provided </w:t>
      </w:r>
      <w:r w:rsidRPr="00204793" w:rsidR="00E474E1">
        <w:rPr>
          <w:rFonts w:cs="Arial"/>
        </w:rPr>
        <w:t>that</w:t>
      </w:r>
      <w:r w:rsidRPr="00204793" w:rsidR="00E474E1">
        <w:rPr>
          <w:rFonts w:cs="Arial"/>
        </w:rPr>
        <w:t xml:space="preserve"> </w:t>
      </w:r>
      <w:r w:rsidRPr="00C6085C">
        <w:rPr>
          <w:rFonts w:cs="Arial"/>
        </w:rPr>
        <w:t>fidelity is maintained</w:t>
      </w:r>
      <w:r w:rsidRPr="00204793" w:rsidR="00C6085C">
        <w:rPr>
          <w:rFonts w:cs="Arial"/>
        </w:rPr>
        <w:t>)</w:t>
      </w:r>
    </w:p>
    <w:p w:rsidR="001215DE" w:rsidP="00F62A72" w14:paraId="6BC63E1B" w14:textId="2949CA77">
      <w:pPr>
        <w:pStyle w:val="ListParagraph"/>
        <w:numPr>
          <w:ilvl w:val="0"/>
          <w:numId w:val="31"/>
        </w:numPr>
        <w:spacing w:after="220"/>
        <w:ind w:hanging="720"/>
        <w:contextualSpacing w:val="0"/>
        <w:rPr>
          <w:rFonts w:cs="Arial"/>
        </w:rPr>
      </w:pPr>
      <w:r>
        <w:rPr>
          <w:rFonts w:cs="Arial"/>
        </w:rPr>
        <w:t>u</w:t>
      </w:r>
      <w:r w:rsidRPr="00C6085C">
        <w:rPr>
          <w:rFonts w:cs="Arial"/>
        </w:rPr>
        <w:t>pdat</w:t>
      </w:r>
      <w:r w:rsidRPr="00C6085C" w:rsidR="007415E9">
        <w:rPr>
          <w:rFonts w:cs="Arial"/>
        </w:rPr>
        <w:t>ing</w:t>
      </w:r>
      <w:r w:rsidRPr="00C6085C">
        <w:rPr>
          <w:rFonts w:cs="Arial"/>
        </w:rPr>
        <w:t xml:space="preserve"> evidence</w:t>
      </w:r>
      <w:r w:rsidR="004B053D">
        <w:rPr>
          <w:rFonts w:cs="Arial"/>
        </w:rPr>
        <w:t xml:space="preserve"> </w:t>
      </w:r>
      <w:r w:rsidR="009C2C22">
        <w:rPr>
          <w:rFonts w:cs="Arial"/>
        </w:rPr>
        <w:t>or</w:t>
      </w:r>
      <w:r w:rsidR="004B053D">
        <w:rPr>
          <w:rFonts w:cs="Arial"/>
        </w:rPr>
        <w:t xml:space="preserve"> </w:t>
      </w:r>
      <w:r w:rsidRPr="00C6085C">
        <w:rPr>
          <w:rFonts w:cs="Arial"/>
        </w:rPr>
        <w:t xml:space="preserve">documentation that </w:t>
      </w:r>
      <w:r w:rsidRPr="00C6085C" w:rsidR="0024590C">
        <w:rPr>
          <w:rFonts w:cs="Arial"/>
        </w:rPr>
        <w:t xml:space="preserve">the </w:t>
      </w:r>
      <w:r w:rsidRPr="00C6085C">
        <w:rPr>
          <w:rFonts w:cs="Arial"/>
        </w:rPr>
        <w:t>simulation stra</w:t>
      </w:r>
      <w:r>
        <w:rPr>
          <w:rFonts w:cs="Arial"/>
        </w:rPr>
        <w:t xml:space="preserve">tegy aligns with the </w:t>
      </w:r>
      <w:r w:rsidR="00582388">
        <w:rPr>
          <w:rFonts w:cs="Arial"/>
        </w:rPr>
        <w:t>distinction</w:t>
      </w:r>
      <w:r>
        <w:rPr>
          <w:rFonts w:cs="Arial"/>
        </w:rPr>
        <w:t xml:space="preserve"> between knowledge and </w:t>
      </w:r>
      <w:r w:rsidR="00582388">
        <w:rPr>
          <w:rFonts w:cs="Arial"/>
        </w:rPr>
        <w:t>skills</w:t>
      </w:r>
      <w:r w:rsidR="0024590C">
        <w:rPr>
          <w:rFonts w:cs="Arial"/>
        </w:rPr>
        <w:t>,</w:t>
      </w:r>
      <w:r>
        <w:rPr>
          <w:rFonts w:cs="Arial"/>
        </w:rPr>
        <w:t xml:space="preserve"> provided that no other test changes are recommended</w:t>
      </w:r>
    </w:p>
    <w:p w:rsidR="00A27D61" w:rsidRPr="001E668C" w:rsidP="00F62A72" w14:paraId="295F87B7" w14:textId="34DEE8D4">
      <w:pPr>
        <w:pStyle w:val="ListParagraph"/>
        <w:numPr>
          <w:ilvl w:val="0"/>
          <w:numId w:val="31"/>
        </w:numPr>
        <w:ind w:hanging="720"/>
        <w:contextualSpacing w:val="0"/>
        <w:rPr>
          <w:rFonts w:cs="Arial"/>
        </w:rPr>
      </w:pPr>
      <w:r>
        <w:rPr>
          <w:rFonts w:cs="Arial"/>
        </w:rPr>
        <w:t>c</w:t>
      </w:r>
      <w:r w:rsidR="001215DE">
        <w:rPr>
          <w:rFonts w:cs="Arial"/>
        </w:rPr>
        <w:t>hanges to the feedback mech</w:t>
      </w:r>
      <w:r w:rsidR="00582388">
        <w:rPr>
          <w:rFonts w:cs="Arial"/>
        </w:rPr>
        <w:t xml:space="preserve">anism </w:t>
      </w:r>
      <w:r w:rsidR="00F234B3">
        <w:rPr>
          <w:rFonts w:cs="Arial"/>
        </w:rPr>
        <w:t xml:space="preserve">addressed </w:t>
      </w:r>
      <w:r w:rsidR="00582388">
        <w:rPr>
          <w:rFonts w:cs="Arial"/>
        </w:rPr>
        <w:t>in</w:t>
      </w:r>
      <w:r w:rsidR="00582388">
        <w:rPr>
          <w:rFonts w:cs="Arial"/>
        </w:rPr>
        <w:t xml:space="preserve"> </w:t>
      </w:r>
      <w:r w:rsidR="004B053D">
        <w:rPr>
          <w:rFonts w:cs="Arial"/>
        </w:rPr>
        <w:t>s</w:t>
      </w:r>
      <w:r w:rsidR="00582388">
        <w:rPr>
          <w:rFonts w:cs="Arial"/>
        </w:rPr>
        <w:t xml:space="preserve">ection 9.0 of this </w:t>
      </w:r>
      <w:r w:rsidR="00BA49CA">
        <w:rPr>
          <w:rFonts w:cs="Arial"/>
        </w:rPr>
        <w:t>guidance</w:t>
      </w:r>
      <w:r w:rsidRPr="001E668C">
        <w:rPr>
          <w:rFonts w:cs="Arial"/>
        </w:rPr>
        <w:br/>
      </w:r>
    </w:p>
    <w:p w:rsidR="00E3240D" w:rsidP="00E73393" w14:paraId="0DC5A282" w14:textId="2F09788E">
      <w:pPr>
        <w:rPr>
          <w:rFonts w:cs="Arial"/>
        </w:rPr>
      </w:pPr>
      <w:r>
        <w:rPr>
          <w:rFonts w:cs="Arial"/>
        </w:rPr>
        <w:t>In general, c</w:t>
      </w:r>
      <w:r w:rsidR="006479F7">
        <w:rPr>
          <w:rFonts w:cs="Arial"/>
        </w:rPr>
        <w:t xml:space="preserve">hanges </w:t>
      </w:r>
      <w:r w:rsidRPr="00B26861" w:rsidR="00746BAA">
        <w:rPr>
          <w:rFonts w:cs="Arial"/>
        </w:rPr>
        <w:t>other</w:t>
      </w:r>
      <w:r w:rsidR="00746BAA">
        <w:rPr>
          <w:rFonts w:cs="Arial"/>
        </w:rPr>
        <w:t xml:space="preserve"> than those described above should be identified as </w:t>
      </w:r>
      <w:r w:rsidR="006C08E9">
        <w:rPr>
          <w:rFonts w:cs="Arial"/>
        </w:rPr>
        <w:t xml:space="preserve">requiring </w:t>
      </w:r>
      <w:r w:rsidR="00582388">
        <w:rPr>
          <w:rFonts w:cs="Arial"/>
        </w:rPr>
        <w:t xml:space="preserve">NRC </w:t>
      </w:r>
      <w:r w:rsidR="006C08E9">
        <w:rPr>
          <w:rFonts w:cs="Arial"/>
        </w:rPr>
        <w:t xml:space="preserve">approval </w:t>
      </w:r>
      <w:r w:rsidR="007160F8">
        <w:rPr>
          <w:rFonts w:cs="Arial"/>
        </w:rPr>
        <w:t>before</w:t>
      </w:r>
      <w:r w:rsidR="00582388">
        <w:rPr>
          <w:rFonts w:cs="Arial"/>
        </w:rPr>
        <w:t xml:space="preserve"> implementation to ensure that there is no impact on the consistent, valid administration of the examination program.</w:t>
      </w:r>
      <w:r w:rsidR="00582388">
        <w:rPr>
          <w:rFonts w:cs="Arial"/>
        </w:rPr>
        <w:t xml:space="preserve"> </w:t>
      </w:r>
    </w:p>
    <w:p w:rsidR="00E3240D" w:rsidP="00E73393" w14:paraId="5C583B91" w14:textId="77777777">
      <w:pPr>
        <w:rPr>
          <w:rFonts w:cs="Arial"/>
        </w:rPr>
      </w:pPr>
    </w:p>
    <w:p w:rsidR="00BD7730" w:rsidP="00E73393" w14:paraId="4399DC57" w14:textId="6FDB1F92">
      <w:pPr>
        <w:rPr>
          <w:rFonts w:cs="Arial"/>
        </w:rPr>
      </w:pPr>
      <w:r>
        <w:rPr>
          <w:rFonts w:cs="Arial"/>
        </w:rPr>
        <w:t>As an example</w:t>
      </w:r>
      <w:r w:rsidR="00A22DB5">
        <w:rPr>
          <w:rFonts w:cs="Arial"/>
        </w:rPr>
        <w:t xml:space="preserve"> </w:t>
      </w:r>
      <w:r w:rsidR="00E3240D">
        <w:rPr>
          <w:rFonts w:cs="Arial"/>
        </w:rPr>
        <w:t xml:space="preserve">of the </w:t>
      </w:r>
      <w:r w:rsidR="00973060">
        <w:rPr>
          <w:rFonts w:cs="Arial"/>
        </w:rPr>
        <w:t xml:space="preserve">proper </w:t>
      </w:r>
      <w:r w:rsidR="000E13D3">
        <w:rPr>
          <w:rFonts w:cs="Arial"/>
        </w:rPr>
        <w:t>implementation</w:t>
      </w:r>
      <w:r w:rsidR="00973060">
        <w:rPr>
          <w:rFonts w:cs="Arial"/>
        </w:rPr>
        <w:t xml:space="preserve"> of </w:t>
      </w:r>
      <w:r w:rsidR="000F6D50">
        <w:rPr>
          <w:rFonts w:cs="Arial"/>
        </w:rPr>
        <w:t>an e</w:t>
      </w:r>
      <w:r w:rsidRPr="000F6D50" w:rsidR="000F6D50">
        <w:rPr>
          <w:rFonts w:cs="Arial"/>
        </w:rPr>
        <w:t xml:space="preserve">xamination </w:t>
      </w:r>
      <w:r w:rsidR="000F6D50">
        <w:rPr>
          <w:rFonts w:cs="Arial"/>
        </w:rPr>
        <w:t>p</w:t>
      </w:r>
      <w:r w:rsidRPr="000F6D50" w:rsidR="000F6D50">
        <w:rPr>
          <w:rFonts w:cs="Arial"/>
        </w:rPr>
        <w:t>rogram</w:t>
      </w:r>
      <w:r w:rsidR="00AA297C">
        <w:rPr>
          <w:rFonts w:cs="Arial"/>
        </w:rPr>
        <w:t>’s</w:t>
      </w:r>
      <w:r w:rsidRPr="000F6D50" w:rsidR="000F6D50">
        <w:rPr>
          <w:rFonts w:cs="Arial"/>
        </w:rPr>
        <w:t xml:space="preserve"> </w:t>
      </w:r>
      <w:r w:rsidR="000F6D50">
        <w:rPr>
          <w:rFonts w:cs="Arial"/>
        </w:rPr>
        <w:t>c</w:t>
      </w:r>
      <w:r w:rsidRPr="000F6D50" w:rsidR="000F6D50">
        <w:rPr>
          <w:rFonts w:cs="Arial"/>
        </w:rPr>
        <w:t xml:space="preserve">hange </w:t>
      </w:r>
      <w:r w:rsidR="000F6D50">
        <w:rPr>
          <w:rFonts w:cs="Arial"/>
        </w:rPr>
        <w:t>m</w:t>
      </w:r>
      <w:r w:rsidRPr="000F6D50" w:rsidR="000F6D50">
        <w:rPr>
          <w:rFonts w:cs="Arial"/>
        </w:rPr>
        <w:t xml:space="preserve">anagement </w:t>
      </w:r>
      <w:r w:rsidR="000F6D50">
        <w:rPr>
          <w:rFonts w:cs="Arial"/>
        </w:rPr>
        <w:t>p</w:t>
      </w:r>
      <w:r w:rsidRPr="000F6D50" w:rsidR="000F6D50">
        <w:rPr>
          <w:rFonts w:cs="Arial"/>
        </w:rPr>
        <w:t>rocess</w:t>
      </w:r>
      <w:r>
        <w:rPr>
          <w:rFonts w:cs="Arial"/>
        </w:rPr>
        <w:t xml:space="preserve">, </w:t>
      </w:r>
      <w:r w:rsidR="00744E13">
        <w:rPr>
          <w:rFonts w:cs="Arial"/>
        </w:rPr>
        <w:t xml:space="preserve">although </w:t>
      </w:r>
      <w:r>
        <w:rPr>
          <w:rFonts w:cs="Arial"/>
        </w:rPr>
        <w:t>addi</w:t>
      </w:r>
      <w:r w:rsidR="00452202">
        <w:rPr>
          <w:rFonts w:cs="Arial"/>
        </w:rPr>
        <w:t xml:space="preserve">ng an item to </w:t>
      </w:r>
      <w:r>
        <w:rPr>
          <w:rFonts w:cs="Arial"/>
        </w:rPr>
        <w:t>a</w:t>
      </w:r>
      <w:r>
        <w:rPr>
          <w:rFonts w:cs="Arial"/>
        </w:rPr>
        <w:t xml:space="preserve"> KSA list may </w:t>
      </w:r>
      <w:r w:rsidR="00452202">
        <w:rPr>
          <w:rFonts w:cs="Arial"/>
        </w:rPr>
        <w:t xml:space="preserve">appear </w:t>
      </w:r>
      <w:r>
        <w:rPr>
          <w:rFonts w:cs="Arial"/>
        </w:rPr>
        <w:t xml:space="preserve">to be </w:t>
      </w:r>
      <w:r w:rsidR="00780787">
        <w:rPr>
          <w:rFonts w:cs="Arial"/>
        </w:rPr>
        <w:t xml:space="preserve">a </w:t>
      </w:r>
      <w:r w:rsidR="008676EF">
        <w:rPr>
          <w:rFonts w:cs="Arial"/>
        </w:rPr>
        <w:t>conservative</w:t>
      </w:r>
      <w:r w:rsidR="00780787">
        <w:rPr>
          <w:rFonts w:cs="Arial"/>
        </w:rPr>
        <w:t xml:space="preserve"> change that should not require </w:t>
      </w:r>
      <w:r w:rsidR="009A23BE">
        <w:rPr>
          <w:rFonts w:cs="Arial"/>
        </w:rPr>
        <w:t xml:space="preserve">prior </w:t>
      </w:r>
      <w:r w:rsidR="00780787">
        <w:rPr>
          <w:rFonts w:cs="Arial"/>
        </w:rPr>
        <w:t xml:space="preserve">NRC approval, </w:t>
      </w:r>
      <w:r w:rsidR="008676EF">
        <w:rPr>
          <w:rFonts w:cs="Arial"/>
        </w:rPr>
        <w:t xml:space="preserve">a closer analysis </w:t>
      </w:r>
      <w:r w:rsidR="00757192">
        <w:rPr>
          <w:rFonts w:cs="Arial"/>
        </w:rPr>
        <w:t>may</w:t>
      </w:r>
      <w:r w:rsidR="00ED7E15">
        <w:rPr>
          <w:rFonts w:cs="Arial"/>
        </w:rPr>
        <w:t xml:space="preserve"> indicate that such an addition could </w:t>
      </w:r>
      <w:r w:rsidR="00780787">
        <w:rPr>
          <w:rFonts w:cs="Arial"/>
        </w:rPr>
        <w:t xml:space="preserve">impact </w:t>
      </w:r>
      <w:r w:rsidR="00EA6860">
        <w:rPr>
          <w:rFonts w:cs="Arial"/>
        </w:rPr>
        <w:t xml:space="preserve">the </w:t>
      </w:r>
      <w:r w:rsidR="00780787">
        <w:rPr>
          <w:rFonts w:cs="Arial"/>
        </w:rPr>
        <w:t xml:space="preserve">sample </w:t>
      </w:r>
      <w:r w:rsidR="00EA6860">
        <w:rPr>
          <w:rFonts w:cs="Arial"/>
        </w:rPr>
        <w:t xml:space="preserve">and </w:t>
      </w:r>
      <w:r w:rsidR="00272E2B">
        <w:rPr>
          <w:rFonts w:cs="Arial"/>
        </w:rPr>
        <w:t>T</w:t>
      </w:r>
      <w:r w:rsidR="00EA6860">
        <w:rPr>
          <w:rFonts w:cs="Arial"/>
        </w:rPr>
        <w:t xml:space="preserve">est </w:t>
      </w:r>
      <w:r w:rsidR="00272E2B">
        <w:rPr>
          <w:rFonts w:cs="Arial"/>
        </w:rPr>
        <w:t>P</w:t>
      </w:r>
      <w:r w:rsidR="00780787">
        <w:rPr>
          <w:rFonts w:cs="Arial"/>
        </w:rPr>
        <w:t xml:space="preserve">lan </w:t>
      </w:r>
      <w:r w:rsidR="00EA6860">
        <w:rPr>
          <w:rFonts w:cs="Arial"/>
        </w:rPr>
        <w:t>as it relate</w:t>
      </w:r>
      <w:r w:rsidR="00553CB6">
        <w:rPr>
          <w:rFonts w:cs="Arial"/>
        </w:rPr>
        <w:t xml:space="preserve">s </w:t>
      </w:r>
      <w:r w:rsidR="00780787">
        <w:rPr>
          <w:rFonts w:cs="Arial"/>
        </w:rPr>
        <w:t>to the number of questions being asked.</w:t>
      </w:r>
      <w:r w:rsidR="00780787">
        <w:rPr>
          <w:rFonts w:cs="Arial"/>
        </w:rPr>
        <w:t xml:space="preserve"> </w:t>
      </w:r>
      <w:r w:rsidR="00780787">
        <w:rPr>
          <w:rFonts w:cs="Arial"/>
        </w:rPr>
        <w:t xml:space="preserve">If </w:t>
      </w:r>
      <w:r w:rsidR="00757192">
        <w:rPr>
          <w:rFonts w:cs="Arial"/>
        </w:rPr>
        <w:t xml:space="preserve">such a </w:t>
      </w:r>
      <w:r w:rsidR="00780787">
        <w:rPr>
          <w:rFonts w:cs="Arial"/>
        </w:rPr>
        <w:t xml:space="preserve">KSA </w:t>
      </w:r>
      <w:r w:rsidR="0027118C">
        <w:rPr>
          <w:rFonts w:cs="Arial"/>
        </w:rPr>
        <w:t xml:space="preserve">were </w:t>
      </w:r>
      <w:r w:rsidR="00780787">
        <w:rPr>
          <w:rFonts w:cs="Arial"/>
        </w:rPr>
        <w:t xml:space="preserve">added without evaluating these impacts, it could result in a skewed sample plan </w:t>
      </w:r>
      <w:r w:rsidR="0003174D">
        <w:rPr>
          <w:rFonts w:cs="Arial"/>
        </w:rPr>
        <w:t>and</w:t>
      </w:r>
      <w:r w:rsidR="000B4598">
        <w:rPr>
          <w:rFonts w:cs="Arial"/>
        </w:rPr>
        <w:t>,</w:t>
      </w:r>
      <w:r w:rsidR="00780787">
        <w:rPr>
          <w:rFonts w:cs="Arial"/>
        </w:rPr>
        <w:t xml:space="preserve"> </w:t>
      </w:r>
      <w:r w:rsidR="00757192">
        <w:rPr>
          <w:rFonts w:cs="Arial"/>
        </w:rPr>
        <w:t xml:space="preserve">perhaps </w:t>
      </w:r>
      <w:r w:rsidR="0003174D">
        <w:rPr>
          <w:rFonts w:cs="Arial"/>
        </w:rPr>
        <w:t>more</w:t>
      </w:r>
      <w:r w:rsidR="00780787">
        <w:rPr>
          <w:rFonts w:cs="Arial"/>
        </w:rPr>
        <w:t xml:space="preserve"> important</w:t>
      </w:r>
      <w:r w:rsidR="00AC62B0">
        <w:rPr>
          <w:rFonts w:cs="Arial"/>
        </w:rPr>
        <w:t>ly</w:t>
      </w:r>
      <w:r w:rsidR="000B4598">
        <w:rPr>
          <w:rFonts w:cs="Arial"/>
        </w:rPr>
        <w:t>,</w:t>
      </w:r>
      <w:r w:rsidR="00780787">
        <w:rPr>
          <w:rFonts w:cs="Arial"/>
        </w:rPr>
        <w:t xml:space="preserve"> KSAs being tested at a reduced frequency, </w:t>
      </w:r>
      <w:r w:rsidR="001C0BB4">
        <w:rPr>
          <w:rFonts w:cs="Arial"/>
        </w:rPr>
        <w:t xml:space="preserve">thereby </w:t>
      </w:r>
      <w:r w:rsidR="00780787">
        <w:rPr>
          <w:rFonts w:cs="Arial"/>
        </w:rPr>
        <w:t>diluting the testing pool with a KSA</w:t>
      </w:r>
      <w:r w:rsidR="001C0BB4">
        <w:rPr>
          <w:rFonts w:cs="Arial"/>
        </w:rPr>
        <w:t xml:space="preserve"> of lesser importance</w:t>
      </w:r>
      <w:r w:rsidR="00780787">
        <w:rPr>
          <w:rFonts w:cs="Arial"/>
        </w:rPr>
        <w:t>. If</w:t>
      </w:r>
      <w:r w:rsidR="00780787">
        <w:rPr>
          <w:rFonts w:cs="Arial"/>
        </w:rPr>
        <w:t xml:space="preserve"> a </w:t>
      </w:r>
      <w:r w:rsidR="00780787">
        <w:rPr>
          <w:rFonts w:cs="Arial"/>
        </w:rPr>
        <w:t xml:space="preserve">significant number of </w:t>
      </w:r>
      <w:r w:rsidR="00245EA5">
        <w:rPr>
          <w:rFonts w:cs="Arial"/>
        </w:rPr>
        <w:t xml:space="preserve">such </w:t>
      </w:r>
      <w:r w:rsidR="00780787">
        <w:rPr>
          <w:rFonts w:cs="Arial"/>
        </w:rPr>
        <w:t xml:space="preserve">KSAs </w:t>
      </w:r>
      <w:r w:rsidR="00245EA5">
        <w:rPr>
          <w:rFonts w:cs="Arial"/>
        </w:rPr>
        <w:t xml:space="preserve">were to be </w:t>
      </w:r>
      <w:r w:rsidR="00780787">
        <w:rPr>
          <w:rFonts w:cs="Arial"/>
        </w:rPr>
        <w:t xml:space="preserve">added, </w:t>
      </w:r>
      <w:r w:rsidR="00384ED0">
        <w:rPr>
          <w:rFonts w:cs="Arial"/>
        </w:rPr>
        <w:t xml:space="preserve">it might necessitate </w:t>
      </w:r>
      <w:r w:rsidR="00780787">
        <w:rPr>
          <w:rFonts w:cs="Arial"/>
        </w:rPr>
        <w:t>a</w:t>
      </w:r>
      <w:r w:rsidR="00780787">
        <w:rPr>
          <w:rFonts w:cs="Arial"/>
        </w:rPr>
        <w:t xml:space="preserve"> revision to the number of</w:t>
      </w:r>
      <w:r w:rsidR="001E3F39">
        <w:rPr>
          <w:rFonts w:cs="Arial"/>
        </w:rPr>
        <w:t xml:space="preserve"> </w:t>
      </w:r>
      <w:r w:rsidR="00780787">
        <w:rPr>
          <w:rFonts w:cs="Arial"/>
        </w:rPr>
        <w:t xml:space="preserve">items on the test to ensure </w:t>
      </w:r>
      <w:r w:rsidR="001E3F39">
        <w:rPr>
          <w:rFonts w:cs="Arial"/>
        </w:rPr>
        <w:t xml:space="preserve">that </w:t>
      </w:r>
      <w:r w:rsidR="00780787">
        <w:rPr>
          <w:rFonts w:cs="Arial"/>
        </w:rPr>
        <w:t>appropriate sampl</w:t>
      </w:r>
      <w:r w:rsidR="001E3F39">
        <w:rPr>
          <w:rFonts w:cs="Arial"/>
        </w:rPr>
        <w:t xml:space="preserve">ing </w:t>
      </w:r>
      <w:r w:rsidR="00780787">
        <w:rPr>
          <w:rFonts w:cs="Arial"/>
        </w:rPr>
        <w:t>is</w:t>
      </w:r>
      <w:r w:rsidR="00780787">
        <w:rPr>
          <w:rFonts w:cs="Arial"/>
        </w:rPr>
        <w:t xml:space="preserve"> maintained.</w:t>
      </w:r>
    </w:p>
    <w:p w:rsidR="00752056" w:rsidP="00E73393" w14:paraId="4E2F81D8" w14:textId="77777777">
      <w:pPr>
        <w:rPr>
          <w:rFonts w:cs="Arial"/>
        </w:rPr>
      </w:pPr>
    </w:p>
    <w:p w:rsidR="00780787" w:rsidRPr="00F62A72" w:rsidP="002D1460" w14:paraId="0E92B09B" w14:textId="77777777">
      <w:pPr>
        <w:pStyle w:val="BodyText"/>
        <w:ind w:left="0"/>
        <w:rPr>
          <w:b/>
        </w:rPr>
      </w:pPr>
      <w:r w:rsidRPr="00EF4342">
        <w:rPr>
          <w:rFonts w:eastAsia="Times New Roman" w:cs="Arial"/>
          <w:b/>
          <w:bCs/>
          <w:u w:val="single"/>
        </w:rPr>
        <w:t>Acceptance Criterion</w:t>
      </w:r>
      <w:r w:rsidRPr="00F62A72">
        <w:rPr>
          <w:b/>
        </w:rPr>
        <w:t>:</w:t>
      </w:r>
    </w:p>
    <w:p w:rsidR="00780787" w:rsidRPr="00F62A72" w:rsidP="00E73393" w14:paraId="2C8DD758" w14:textId="77777777">
      <w:pPr>
        <w:pStyle w:val="BodyText"/>
        <w:ind w:left="0"/>
        <w:jc w:val="center"/>
      </w:pPr>
    </w:p>
    <w:p w:rsidR="00780787" w:rsidRPr="00EF4342" w:rsidP="00F62A72" w14:paraId="588B04D0" w14:textId="3527F375">
      <w:pPr>
        <w:pStyle w:val="BodyText"/>
        <w:ind w:left="0"/>
        <w:rPr>
          <w:rFonts w:eastAsia="Times New Roman" w:cs="Arial"/>
        </w:rPr>
      </w:pPr>
      <w:r w:rsidRPr="179FA7FB">
        <w:rPr>
          <w:rFonts w:eastAsia="Times New Roman" w:cs="Arial"/>
        </w:rPr>
        <w:t>The NRC staff should ensure that t</w:t>
      </w:r>
      <w:r w:rsidRPr="179FA7FB" w:rsidR="001C4C5C">
        <w:rPr>
          <w:rFonts w:eastAsia="Times New Roman" w:cs="Arial"/>
        </w:rPr>
        <w:t>he applicant or licensee document</w:t>
      </w:r>
      <w:r w:rsidRPr="179FA7FB" w:rsidR="00B70B1E">
        <w:rPr>
          <w:rFonts w:eastAsia="Times New Roman" w:cs="Arial"/>
        </w:rPr>
        <w:t>s</w:t>
      </w:r>
      <w:r w:rsidRPr="179FA7FB" w:rsidR="001C4C5C">
        <w:rPr>
          <w:rFonts w:eastAsia="Times New Roman" w:cs="Arial"/>
        </w:rPr>
        <w:t xml:space="preserve"> the change management process for the examination program and specifie</w:t>
      </w:r>
      <w:r w:rsidRPr="179FA7FB" w:rsidR="00B70B1E">
        <w:rPr>
          <w:rFonts w:eastAsia="Times New Roman" w:cs="Arial"/>
        </w:rPr>
        <w:t>s</w:t>
      </w:r>
      <w:r w:rsidRPr="179FA7FB" w:rsidR="001C4C5C">
        <w:rPr>
          <w:rFonts w:eastAsia="Times New Roman" w:cs="Arial"/>
        </w:rPr>
        <w:t xml:space="preserve"> which changes to approved programs can be made without and which require prior NRC approval. This process is consistent with the requirements of </w:t>
      </w:r>
      <w:r w:rsidRPr="179FA7FB" w:rsidR="002248CE">
        <w:rPr>
          <w:rFonts w:eastAsia="Times New Roman" w:cs="Arial"/>
        </w:rPr>
        <w:t xml:space="preserve">10 CFR </w:t>
      </w:r>
      <w:r w:rsidRPr="179FA7FB" w:rsidR="001C4C5C">
        <w:rPr>
          <w:rFonts w:eastAsia="Times New Roman" w:cs="Arial"/>
        </w:rPr>
        <w:t xml:space="preserve">53.1565 and should also conform to the guidance of </w:t>
      </w:r>
      <w:r w:rsidRPr="179FA7FB" w:rsidR="00F7687A">
        <w:rPr>
          <w:rFonts w:eastAsia="Times New Roman" w:cs="Arial"/>
        </w:rPr>
        <w:t>this section</w:t>
      </w:r>
      <w:r w:rsidRPr="179FA7FB">
        <w:rPr>
          <w:rFonts w:eastAsia="Times New Roman" w:cs="Arial"/>
        </w:rPr>
        <w:t xml:space="preserve"> </w:t>
      </w:r>
      <w:r w:rsidRPr="179FA7FB">
        <w:rPr>
          <w:rFonts w:cs="Arial"/>
        </w:rPr>
        <w:t>[Criterion 1</w:t>
      </w:r>
      <w:r w:rsidRPr="179FA7FB" w:rsidR="00F7687A">
        <w:rPr>
          <w:rFonts w:cs="Arial"/>
        </w:rPr>
        <w:t>1</w:t>
      </w:r>
      <w:r w:rsidRPr="179FA7FB">
        <w:rPr>
          <w:rFonts w:cs="Arial"/>
        </w:rPr>
        <w:t>.1]</w:t>
      </w:r>
      <w:r w:rsidRPr="179FA7FB" w:rsidR="001D4CC9">
        <w:rPr>
          <w:rFonts w:cs="Arial"/>
        </w:rPr>
        <w:t>.</w:t>
      </w:r>
    </w:p>
    <w:p w:rsidR="00C4574F" w:rsidRPr="00F62A72" w:rsidP="00E73393" w14:paraId="49294166" w14:textId="77777777"/>
    <w:p w:rsidR="003F6F48" w:rsidRPr="00204793" w:rsidP="00E73393" w14:paraId="359061B2" w14:textId="18CE9B51">
      <w:pPr>
        <w:rPr>
          <w:rFonts w:cs="Arial"/>
        </w:rPr>
      </w:pPr>
      <w:r w:rsidRPr="00204793">
        <w:rPr>
          <w:rFonts w:cs="Arial"/>
          <w:b/>
        </w:rPr>
        <w:t xml:space="preserve">12.0 </w:t>
      </w:r>
      <w:r w:rsidRPr="00204793">
        <w:rPr>
          <w:rFonts w:cs="Arial"/>
          <w:b/>
        </w:rPr>
        <w:tab/>
      </w:r>
      <w:r w:rsidRPr="00204793">
        <w:rPr>
          <w:rFonts w:cs="Arial"/>
          <w:b/>
        </w:rPr>
        <w:t>Static Computer-Based Testing</w:t>
      </w:r>
    </w:p>
    <w:p w:rsidR="003F6F48" w:rsidRPr="00204793" w:rsidP="00E73393" w14:paraId="63D7DDC1" w14:textId="6B6315C5">
      <w:pPr>
        <w:rPr>
          <w:rFonts w:cs="Arial"/>
        </w:rPr>
      </w:pPr>
    </w:p>
    <w:p w:rsidR="00DD4F9A" w:rsidP="00E73393" w14:paraId="70AC113E" w14:textId="74FEC0F4">
      <w:pPr>
        <w:rPr>
          <w:rFonts w:eastAsia="Calibri"/>
          <w:caps/>
        </w:rPr>
      </w:pPr>
      <w:r w:rsidRPr="00204793">
        <w:rPr>
          <w:rFonts w:cs="Arial"/>
        </w:rPr>
        <w:t>Static computer-based testing is a</w:t>
      </w:r>
      <w:r w:rsidRPr="00204793" w:rsidR="00626A77">
        <w:rPr>
          <w:rFonts w:cs="Arial"/>
        </w:rPr>
        <w:t xml:space="preserve"> type of</w:t>
      </w:r>
      <w:r w:rsidRPr="00204793">
        <w:rPr>
          <w:rFonts w:cs="Arial"/>
        </w:rPr>
        <w:t xml:space="preserve"> examination that does not have interactive features but only allows multiple choice, selection on the screen, or text entry. This would not include computer</w:t>
      </w:r>
      <w:r w:rsidR="00421711">
        <w:rPr>
          <w:rFonts w:cs="Arial"/>
        </w:rPr>
        <w:noBreakHyphen/>
      </w:r>
      <w:r w:rsidRPr="00204793">
        <w:rPr>
          <w:rFonts w:cs="Arial"/>
        </w:rPr>
        <w:t xml:space="preserve">adaptive tests or any form of simulator. </w:t>
      </w:r>
      <w:r w:rsidR="00703174">
        <w:rPr>
          <w:rFonts w:cs="Arial"/>
        </w:rPr>
        <w:t>Alt</w:t>
      </w:r>
      <w:r w:rsidRPr="00204793">
        <w:rPr>
          <w:rFonts w:cs="Arial"/>
        </w:rPr>
        <w:t xml:space="preserve">hough </w:t>
      </w:r>
      <w:r w:rsidR="001A70EE">
        <w:rPr>
          <w:rFonts w:cs="Arial"/>
        </w:rPr>
        <w:t>static</w:t>
      </w:r>
      <w:r w:rsidRPr="00204793">
        <w:rPr>
          <w:rFonts w:cs="Arial"/>
        </w:rPr>
        <w:t xml:space="preserve"> computer</w:t>
      </w:r>
      <w:r w:rsidR="00421711">
        <w:rPr>
          <w:rFonts w:cs="Arial"/>
        </w:rPr>
        <w:noBreakHyphen/>
      </w:r>
      <w:r w:rsidRPr="00204793">
        <w:rPr>
          <w:rFonts w:cs="Arial"/>
        </w:rPr>
        <w:t xml:space="preserve">based testing may </w:t>
      </w:r>
      <w:r w:rsidRPr="00204793">
        <w:rPr>
          <w:rFonts w:cs="Arial"/>
        </w:rPr>
        <w:t xml:space="preserve">be permissible for examination, </w:t>
      </w:r>
      <w:r w:rsidRPr="20F40CE0" w:rsidR="0015788A">
        <w:rPr>
          <w:rFonts w:cs="Arial"/>
        </w:rPr>
        <w:t xml:space="preserve">this </w:t>
      </w:r>
      <w:r w:rsidRPr="00204793">
        <w:rPr>
          <w:rFonts w:cs="Arial"/>
        </w:rPr>
        <w:t xml:space="preserve">document does not </w:t>
      </w:r>
      <w:r w:rsidRPr="20F40CE0" w:rsidR="0028539C">
        <w:rPr>
          <w:rFonts w:cs="Arial"/>
        </w:rPr>
        <w:t xml:space="preserve">directly address </w:t>
      </w:r>
      <w:r w:rsidRPr="00204793">
        <w:rPr>
          <w:rFonts w:cs="Arial"/>
        </w:rPr>
        <w:t>th</w:t>
      </w:r>
      <w:r w:rsidRPr="20F40CE0" w:rsidR="00833573">
        <w:rPr>
          <w:rFonts w:cs="Arial"/>
        </w:rPr>
        <w:t>is</w:t>
      </w:r>
      <w:r w:rsidRPr="00204793">
        <w:rPr>
          <w:rFonts w:cs="Arial"/>
        </w:rPr>
        <w:t xml:space="preserve"> testing method</w:t>
      </w:r>
      <w:r w:rsidRPr="20F40CE0" w:rsidR="00833573">
        <w:rPr>
          <w:rFonts w:cs="Arial"/>
        </w:rPr>
        <w:t>.</w:t>
      </w:r>
      <w:r w:rsidRPr="00204793">
        <w:rPr>
          <w:rFonts w:cs="Arial"/>
        </w:rPr>
        <w:t xml:space="preserve"> T</w:t>
      </w:r>
      <w:r w:rsidRPr="20F40CE0" w:rsidR="001765AE">
        <w:rPr>
          <w:rFonts w:cs="Arial"/>
        </w:rPr>
        <w:t xml:space="preserve">o </w:t>
      </w:r>
      <w:r w:rsidR="00421711">
        <w:rPr>
          <w:rFonts w:cs="Arial"/>
        </w:rPr>
        <w:t>use</w:t>
      </w:r>
      <w:r w:rsidRPr="20F40CE0" w:rsidR="001765AE">
        <w:rPr>
          <w:rFonts w:cs="Arial"/>
        </w:rPr>
        <w:t xml:space="preserve"> such a </w:t>
      </w:r>
      <w:r w:rsidRPr="20F40CE0" w:rsidR="00AF651D">
        <w:rPr>
          <w:rFonts w:cs="Arial"/>
        </w:rPr>
        <w:t>testing approach, the</w:t>
      </w:r>
      <w:r w:rsidRPr="00204793">
        <w:rPr>
          <w:rFonts w:cs="Arial"/>
        </w:rPr>
        <w:t xml:space="preserve"> </w:t>
      </w:r>
      <w:r w:rsidRPr="20F40CE0" w:rsidR="008D40D6">
        <w:rPr>
          <w:rFonts w:eastAsia="Calibri" w:cs="Arial"/>
        </w:rPr>
        <w:t xml:space="preserve">applicant or </w:t>
      </w:r>
      <w:r w:rsidRPr="20F40CE0">
        <w:rPr>
          <w:rFonts w:eastAsia="Calibri" w:cs="Arial"/>
        </w:rPr>
        <w:t>licensee</w:t>
      </w:r>
      <w:r w:rsidRPr="00204793">
        <w:rPr>
          <w:rFonts w:cs="Arial"/>
        </w:rPr>
        <w:t xml:space="preserve"> </w:t>
      </w:r>
      <w:r w:rsidRPr="20F40CE0" w:rsidR="0015788A">
        <w:rPr>
          <w:rFonts w:cs="Arial"/>
        </w:rPr>
        <w:t xml:space="preserve">would likely need to </w:t>
      </w:r>
      <w:r w:rsidRPr="00204793">
        <w:rPr>
          <w:rFonts w:cs="Arial"/>
        </w:rPr>
        <w:t>create similar guidance for exam</w:t>
      </w:r>
      <w:r w:rsidR="00714CED">
        <w:rPr>
          <w:rFonts w:cs="Arial"/>
        </w:rPr>
        <w:t>ination</w:t>
      </w:r>
      <w:r w:rsidRPr="00204793">
        <w:rPr>
          <w:rFonts w:cs="Arial"/>
        </w:rPr>
        <w:t xml:space="preserve"> development that </w:t>
      </w:r>
      <w:r w:rsidRPr="20F40CE0" w:rsidR="003C348E">
        <w:rPr>
          <w:rFonts w:cs="Arial"/>
        </w:rPr>
        <w:t xml:space="preserve">can provide an equivalent to the </w:t>
      </w:r>
      <w:r w:rsidRPr="20F40CE0" w:rsidR="0010179D">
        <w:rPr>
          <w:rFonts w:cs="Arial"/>
        </w:rPr>
        <w:t>guidance</w:t>
      </w:r>
      <w:r w:rsidRPr="00204793">
        <w:rPr>
          <w:rFonts w:cs="Arial"/>
        </w:rPr>
        <w:t xml:space="preserve"> </w:t>
      </w:r>
      <w:r w:rsidRPr="00204793" w:rsidR="001E18D0">
        <w:rPr>
          <w:rFonts w:cs="Arial"/>
        </w:rPr>
        <w:t>in this document</w:t>
      </w:r>
      <w:r w:rsidRPr="00204793">
        <w:rPr>
          <w:rFonts w:cs="Arial"/>
        </w:rPr>
        <w:t xml:space="preserve">. </w:t>
      </w:r>
    </w:p>
    <w:p w:rsidR="00637AC6" w:rsidRPr="00204793" w:rsidP="00E73393" w14:paraId="024F4D38" w14:textId="77777777">
      <w:pPr>
        <w:rPr>
          <w:rFonts w:cs="Arial"/>
          <w:caps/>
        </w:rPr>
      </w:pPr>
    </w:p>
    <w:p w:rsidR="000855FF" w:rsidRPr="00965421" w:rsidP="00FA05A7" w14:paraId="42111EEC" w14:textId="4417319B">
      <w:pPr>
        <w:pStyle w:val="BodyText"/>
        <w:numPr>
          <w:ilvl w:val="0"/>
          <w:numId w:val="27"/>
        </w:numPr>
        <w:rPr>
          <w:b/>
          <w:bCs/>
        </w:rPr>
      </w:pPr>
      <w:r w:rsidRPr="20F40CE0">
        <w:rPr>
          <w:rFonts w:cs="Arial"/>
          <w:b/>
          <w:bCs/>
        </w:rPr>
        <w:t>Additional Guidance for Requalification Programs</w:t>
      </w:r>
    </w:p>
    <w:p w:rsidR="00965421" w:rsidRPr="00CC4250" w:rsidP="00E73393" w14:paraId="603CF8F0" w14:textId="77777777">
      <w:pPr>
        <w:pStyle w:val="BodyText"/>
        <w:ind w:left="384"/>
        <w:rPr>
          <w:b/>
          <w:bCs/>
        </w:rPr>
      </w:pPr>
    </w:p>
    <w:p w:rsidR="00E369F8" w:rsidP="00E73393" w14:paraId="4EFF50CA" w14:textId="26073942">
      <w:pPr>
        <w:pStyle w:val="BodyText"/>
        <w:ind w:left="0"/>
      </w:pPr>
      <w:r>
        <w:t xml:space="preserve">Applicants </w:t>
      </w:r>
      <w:r w:rsidR="008E3C93">
        <w:t>and</w:t>
      </w:r>
      <w:r>
        <w:t xml:space="preserve"> licensees</w:t>
      </w:r>
      <w:r w:rsidR="00E24438">
        <w:t xml:space="preserve"> are required </w:t>
      </w:r>
      <w:r w:rsidR="00F80E1D">
        <w:t xml:space="preserve">under Part 53 </w:t>
      </w:r>
      <w:r w:rsidR="00E24438">
        <w:t xml:space="preserve">to have requalification </w:t>
      </w:r>
      <w:r w:rsidR="00D1072B">
        <w:t>programs</w:t>
      </w:r>
      <w:r w:rsidR="00346D0E">
        <w:t xml:space="preserve"> for the ROs and SROs or GLROs at their facilities</w:t>
      </w:r>
      <w:r w:rsidR="00D1072B">
        <w:t xml:space="preserve">. </w:t>
      </w:r>
      <w:r w:rsidR="00945D12">
        <w:t xml:space="preserve">While requalification </w:t>
      </w:r>
      <w:r w:rsidR="001D797B">
        <w:t>program</w:t>
      </w:r>
      <w:r w:rsidR="00945D12">
        <w:t xml:space="preserve">s are </w:t>
      </w:r>
      <w:r w:rsidR="001D797B">
        <w:t xml:space="preserve">generally </w:t>
      </w:r>
      <w:r w:rsidR="00945D12">
        <w:t xml:space="preserve">subject to the same guidance </w:t>
      </w:r>
      <w:r w:rsidR="00E56162">
        <w:t>as</w:t>
      </w:r>
      <w:r w:rsidR="00945D12">
        <w:t xml:space="preserve"> for initial </w:t>
      </w:r>
      <w:r w:rsidR="00F80E1D">
        <w:t>examination</w:t>
      </w:r>
      <w:r w:rsidR="001947F4">
        <w:t xml:space="preserve"> program</w:t>
      </w:r>
      <w:r w:rsidR="00F80E1D">
        <w:t>s</w:t>
      </w:r>
      <w:r w:rsidR="00945D12">
        <w:t xml:space="preserve"> in this </w:t>
      </w:r>
      <w:r w:rsidRPr="00E56162" w:rsidR="001947F4">
        <w:t>document</w:t>
      </w:r>
      <w:r w:rsidRPr="00E56162" w:rsidR="00945D12">
        <w:t xml:space="preserve">, </w:t>
      </w:r>
      <w:r w:rsidR="003B1C53">
        <w:t>the reviewer should consider</w:t>
      </w:r>
      <w:r w:rsidRPr="00E56162" w:rsidR="00945D12">
        <w:t xml:space="preserve"> additional elements of </w:t>
      </w:r>
      <w:r w:rsidRPr="00E56162" w:rsidR="001947F4">
        <w:t xml:space="preserve">requalification </w:t>
      </w:r>
      <w:r w:rsidRPr="00E56162" w:rsidR="00945D12">
        <w:t>programs.</w:t>
      </w:r>
      <w:r w:rsidR="00F80E1D">
        <w:t xml:space="preserve"> </w:t>
      </w:r>
    </w:p>
    <w:p w:rsidR="00373525" w:rsidP="00E73393" w14:paraId="38B4004D" w14:textId="77777777">
      <w:pPr>
        <w:pStyle w:val="BodyText"/>
        <w:ind w:left="0"/>
      </w:pPr>
    </w:p>
    <w:p w:rsidR="00373525" w:rsidP="00E73393" w14:paraId="3A7F5ACB" w14:textId="58B39F3A">
      <w:pPr>
        <w:pStyle w:val="BodyText"/>
        <w:ind w:left="0"/>
        <w:rPr>
          <w:highlight w:val="yellow"/>
        </w:rPr>
      </w:pPr>
      <w:r>
        <w:t xml:space="preserve">For </w:t>
      </w:r>
      <w:r w:rsidRPr="00B26861">
        <w:t>all</w:t>
      </w:r>
      <w:r>
        <w:t xml:space="preserve"> requalification programs, the program must have a provision to ensure that any requalification examination failures are properly remediated and retested, and that a retake examination is passed </w:t>
      </w:r>
      <w:r w:rsidR="008D462F">
        <w:t>before</w:t>
      </w:r>
      <w:r>
        <w:t xml:space="preserve"> allowing the licensed operator to return to licensed duties</w:t>
      </w:r>
      <w:r w:rsidR="00FA276B">
        <w:t xml:space="preserve"> per </w:t>
      </w:r>
      <w:r w:rsidR="00051130">
        <w:t xml:space="preserve">10 CFR </w:t>
      </w:r>
      <w:r w:rsidR="00FA276B">
        <w:t>53.780(c)(2)(ii)(</w:t>
      </w:r>
      <w:r w:rsidR="00B92E79">
        <w:t>C</w:t>
      </w:r>
      <w:r w:rsidR="00FA276B">
        <w:t xml:space="preserve">) or </w:t>
      </w:r>
      <w:r w:rsidR="00051130">
        <w:t xml:space="preserve">10 CFR </w:t>
      </w:r>
      <w:r w:rsidR="00FA276B">
        <w:t>53.815(b)(3)(v)(A)</w:t>
      </w:r>
      <w:r>
        <w:t>.</w:t>
      </w:r>
    </w:p>
    <w:p w:rsidR="00E369F8" w:rsidP="00E73393" w14:paraId="2E72D19A" w14:textId="77777777">
      <w:pPr>
        <w:pStyle w:val="BodyText"/>
        <w:ind w:left="0"/>
        <w:rPr>
          <w:highlight w:val="yellow"/>
        </w:rPr>
      </w:pPr>
    </w:p>
    <w:p w:rsidR="000B603C" w:rsidRPr="001B5180" w:rsidP="00F62A72" w14:paraId="438415E5" w14:textId="291C1A58">
      <w:pPr>
        <w:pStyle w:val="BodyText"/>
        <w:spacing w:after="220"/>
        <w:ind w:left="0"/>
      </w:pPr>
      <w:r>
        <w:t xml:space="preserve">The NRC staff should ensure that, </w:t>
      </w:r>
      <w:r w:rsidR="0033474A">
        <w:t>f</w:t>
      </w:r>
      <w:r w:rsidR="00E369F8">
        <w:t xml:space="preserve">or </w:t>
      </w:r>
      <w:r w:rsidR="00666B6A">
        <w:t>applicants and licensees</w:t>
      </w:r>
      <w:r w:rsidR="00E60324">
        <w:t xml:space="preserve"> </w:t>
      </w:r>
      <w:r w:rsidR="006B5A10">
        <w:t xml:space="preserve">with </w:t>
      </w:r>
      <w:r w:rsidR="003277B9">
        <w:t>ROs and SROs</w:t>
      </w:r>
      <w:r w:rsidR="006B5A10">
        <w:t xml:space="preserve"> (i.e.,</w:t>
      </w:r>
      <w:r w:rsidR="008D462F">
        <w:t> </w:t>
      </w:r>
      <w:r w:rsidR="00666B6A">
        <w:t xml:space="preserve">facilities </w:t>
      </w:r>
      <w:r w:rsidR="00E60324">
        <w:t xml:space="preserve">subject to the requirements of </w:t>
      </w:r>
      <w:r w:rsidRPr="179FA7FB" w:rsidR="004F41BE">
        <w:rPr>
          <w:rFonts w:eastAsia="Times New Roman" w:cs="Arial"/>
        </w:rPr>
        <w:t>10</w:t>
      </w:r>
      <w:r w:rsidRPr="179FA7FB" w:rsidR="00186D00">
        <w:rPr>
          <w:rFonts w:eastAsia="Times New Roman" w:cs="Arial"/>
        </w:rPr>
        <w:t> </w:t>
      </w:r>
      <w:r w:rsidRPr="179FA7FB" w:rsidR="004F41BE">
        <w:rPr>
          <w:rFonts w:eastAsia="Times New Roman" w:cs="Arial"/>
        </w:rPr>
        <w:t>CFR</w:t>
      </w:r>
      <w:r w:rsidRPr="179FA7FB" w:rsidR="00186D00">
        <w:rPr>
          <w:rFonts w:eastAsia="Times New Roman" w:cs="Arial"/>
        </w:rPr>
        <w:t> </w:t>
      </w:r>
      <w:r w:rsidR="00E60324">
        <w:t xml:space="preserve">53.760 to </w:t>
      </w:r>
      <w:r w:rsidR="00E227A6">
        <w:t>10 CFR </w:t>
      </w:r>
      <w:r w:rsidR="00E60324">
        <w:t>53.795</w:t>
      </w:r>
      <w:r w:rsidR="00666B6A">
        <w:t>)</w:t>
      </w:r>
      <w:r w:rsidR="00E60324">
        <w:t xml:space="preserve">, </w:t>
      </w:r>
      <w:r>
        <w:t>the applicant</w:t>
      </w:r>
      <w:r w:rsidR="00E37818">
        <w:t xml:space="preserve"> or</w:t>
      </w:r>
      <w:r>
        <w:t xml:space="preserve"> licensee establish</w:t>
      </w:r>
      <w:r w:rsidR="00E37818">
        <w:t>es</w:t>
      </w:r>
      <w:r>
        <w:t xml:space="preserve"> programs </w:t>
      </w:r>
      <w:r w:rsidR="00186D00">
        <w:t>with</w:t>
      </w:r>
      <w:r>
        <w:t xml:space="preserve"> </w:t>
      </w:r>
      <w:r w:rsidR="00E60324">
        <w:t>t</w:t>
      </w:r>
      <w:r w:rsidR="00F80E1D">
        <w:t>he</w:t>
      </w:r>
      <w:r>
        <w:t xml:space="preserve"> following</w:t>
      </w:r>
      <w:r w:rsidR="00F80E1D">
        <w:t xml:space="preserve"> </w:t>
      </w:r>
      <w:r w:rsidR="00E60324">
        <w:t xml:space="preserve">programmatic </w:t>
      </w:r>
      <w:r w:rsidR="00F80E1D">
        <w:t>aspects:</w:t>
      </w:r>
    </w:p>
    <w:p w:rsidR="002D5309" w:rsidRPr="001B5180" w:rsidP="00A50875" w14:paraId="668D2BBF" w14:textId="1BA7EF96">
      <w:pPr>
        <w:pStyle w:val="ListParagraph"/>
        <w:numPr>
          <w:ilvl w:val="0"/>
          <w:numId w:val="33"/>
        </w:numPr>
        <w:spacing w:after="220"/>
        <w:ind w:hanging="720"/>
        <w:contextualSpacing w:val="0"/>
      </w:pPr>
      <w:r>
        <w:t xml:space="preserve">Applicants and licensees are required by </w:t>
      </w:r>
      <w:r w:rsidRPr="179FA7FB" w:rsidR="000216DF">
        <w:rPr>
          <w:rFonts w:eastAsia="Times New Roman" w:cs="Arial"/>
        </w:rPr>
        <w:t>10</w:t>
      </w:r>
      <w:r w:rsidRPr="179FA7FB" w:rsidR="000025F0">
        <w:rPr>
          <w:rFonts w:eastAsia="Times New Roman" w:cs="Arial"/>
        </w:rPr>
        <w:t> </w:t>
      </w:r>
      <w:r w:rsidRPr="179FA7FB" w:rsidR="000216DF">
        <w:rPr>
          <w:rFonts w:eastAsia="Times New Roman" w:cs="Arial"/>
        </w:rPr>
        <w:t>CFR</w:t>
      </w:r>
      <w:r w:rsidRPr="179FA7FB" w:rsidR="000025F0">
        <w:rPr>
          <w:rFonts w:eastAsia="Times New Roman" w:cs="Arial"/>
        </w:rPr>
        <w:t> </w:t>
      </w:r>
      <w:r w:rsidR="000973D8">
        <w:t>53.780(c)(2)</w:t>
      </w:r>
      <w:r>
        <w:t>(i)</w:t>
      </w:r>
      <w:r w:rsidR="00560063">
        <w:t xml:space="preserve"> </w:t>
      </w:r>
      <w:r w:rsidR="00AA4350">
        <w:t>and</w:t>
      </w:r>
      <w:r w:rsidR="00275F81">
        <w:t xml:space="preserve"> </w:t>
      </w:r>
      <w:r w:rsidR="00E227A6">
        <w:t>10 CFR </w:t>
      </w:r>
      <w:r w:rsidRPr="179FA7FB" w:rsidR="00AA4350">
        <w:rPr>
          <w:rFonts w:eastAsia="Arial"/>
        </w:rPr>
        <w:t>53.780(c)(2)(ii)(C)</w:t>
      </w:r>
      <w:r w:rsidRPr="179FA7FB" w:rsidR="00275F81">
        <w:rPr>
          <w:rFonts w:eastAsia="Arial"/>
        </w:rPr>
        <w:t xml:space="preserve"> </w:t>
      </w:r>
      <w:r w:rsidR="00560063">
        <w:t>to</w:t>
      </w:r>
      <w:r w:rsidR="005355DC">
        <w:t xml:space="preserve"> administer</w:t>
      </w:r>
      <w:r w:rsidR="00C55204">
        <w:t xml:space="preserve"> a requalification examination to </w:t>
      </w:r>
      <w:r w:rsidR="003F5999">
        <w:t>all</w:t>
      </w:r>
      <w:r w:rsidR="00C55204">
        <w:t xml:space="preserve"> </w:t>
      </w:r>
      <w:r w:rsidR="00CB2BBB">
        <w:t xml:space="preserve">ROs and SROs </w:t>
      </w:r>
      <w:r w:rsidR="003F5999">
        <w:t xml:space="preserve">during </w:t>
      </w:r>
      <w:r w:rsidR="00F60F84">
        <w:t xml:space="preserve">a period that is not to exceed 24 months </w:t>
      </w:r>
      <w:r w:rsidR="00E64FC4">
        <w:t xml:space="preserve">between examinations. </w:t>
      </w:r>
      <w:r w:rsidR="00850220">
        <w:t>T</w:t>
      </w:r>
      <w:r w:rsidR="00E64FC4">
        <w:t xml:space="preserve">his time frame is limited by the duration of the requalification training cycle </w:t>
      </w:r>
      <w:r w:rsidR="00F45EB9">
        <w:t>required under</w:t>
      </w:r>
      <w:r w:rsidR="00535839">
        <w:t xml:space="preserve"> </w:t>
      </w:r>
      <w:r w:rsidRPr="179FA7FB" w:rsidR="00850220">
        <w:rPr>
          <w:rFonts w:eastAsia="Times New Roman" w:cs="Arial"/>
        </w:rPr>
        <w:t>10</w:t>
      </w:r>
      <w:r w:rsidRPr="179FA7FB" w:rsidR="000025F0">
        <w:rPr>
          <w:rFonts w:eastAsia="Times New Roman" w:cs="Arial"/>
        </w:rPr>
        <w:t> </w:t>
      </w:r>
      <w:r w:rsidRPr="179FA7FB" w:rsidR="00850220">
        <w:rPr>
          <w:rFonts w:eastAsia="Times New Roman" w:cs="Arial"/>
        </w:rPr>
        <w:t>CFR</w:t>
      </w:r>
      <w:r w:rsidRPr="179FA7FB" w:rsidR="000025F0">
        <w:rPr>
          <w:rFonts w:eastAsia="Times New Roman" w:cs="Arial"/>
        </w:rPr>
        <w:t> </w:t>
      </w:r>
      <w:r w:rsidR="00F45EB9">
        <w:t>53.780(c)(1)(i)</w:t>
      </w:r>
      <w:r>
        <w:t>.</w:t>
      </w:r>
      <w:r w:rsidR="00275F81">
        <w:t xml:space="preserve"> Thus, the program must include suffic</w:t>
      </w:r>
      <w:r w:rsidR="00FA32F8">
        <w:t>i</w:t>
      </w:r>
      <w:r w:rsidR="00275F81">
        <w:t>e</w:t>
      </w:r>
      <w:r w:rsidR="00FA32F8">
        <w:t>n</w:t>
      </w:r>
      <w:r w:rsidR="00275F81">
        <w:t xml:space="preserve">t provisions to facilitate this required </w:t>
      </w:r>
      <w:r w:rsidR="00FA32F8">
        <w:t>examination process on a recurring basis.</w:t>
      </w:r>
    </w:p>
    <w:p w:rsidR="002D5309" w:rsidRPr="001B5180" w:rsidP="00F62A72" w14:paraId="27F84608" w14:textId="1A6BDCD2">
      <w:pPr>
        <w:pStyle w:val="BodyText"/>
        <w:numPr>
          <w:ilvl w:val="0"/>
          <w:numId w:val="33"/>
        </w:numPr>
        <w:spacing w:after="220"/>
        <w:ind w:hanging="720"/>
      </w:pPr>
      <w:r w:rsidRPr="179FA7FB">
        <w:rPr>
          <w:rFonts w:cs="Arial"/>
        </w:rPr>
        <w:t>The program must provide for making prepared requalification examinations available for NRC review</w:t>
      </w:r>
      <w:r w:rsidRPr="179FA7FB" w:rsidR="00D94178">
        <w:rPr>
          <w:rFonts w:cs="Arial"/>
        </w:rPr>
        <w:t>,</w:t>
      </w:r>
      <w:r>
        <w:t xml:space="preserve"> as required by</w:t>
      </w:r>
      <w:r w:rsidR="003457B4">
        <w:t xml:space="preserve"> </w:t>
      </w:r>
      <w:r w:rsidRPr="179FA7FB" w:rsidR="003538D5">
        <w:rPr>
          <w:rFonts w:eastAsia="Times New Roman" w:cs="Arial"/>
        </w:rPr>
        <w:t>10</w:t>
      </w:r>
      <w:r w:rsidRPr="179FA7FB" w:rsidR="003B26DA">
        <w:rPr>
          <w:rFonts w:eastAsia="Times New Roman" w:cs="Arial"/>
        </w:rPr>
        <w:t> </w:t>
      </w:r>
      <w:r w:rsidRPr="179FA7FB" w:rsidR="003538D5">
        <w:rPr>
          <w:rFonts w:eastAsia="Times New Roman" w:cs="Arial"/>
        </w:rPr>
        <w:t>CFR</w:t>
      </w:r>
      <w:r w:rsidRPr="179FA7FB" w:rsidR="003B26DA">
        <w:rPr>
          <w:rFonts w:eastAsia="Times New Roman" w:cs="Arial"/>
        </w:rPr>
        <w:t> </w:t>
      </w:r>
      <w:r w:rsidR="003457B4">
        <w:t>53.780(c)(2)(ii)(A)</w:t>
      </w:r>
      <w:r>
        <w:t>.</w:t>
      </w:r>
    </w:p>
    <w:p w:rsidR="003457B4" w:rsidRPr="001B5180" w:rsidP="00F62A72" w14:paraId="61FC882E" w14:textId="1E96960A">
      <w:pPr>
        <w:pStyle w:val="BodyText"/>
        <w:numPr>
          <w:ilvl w:val="0"/>
          <w:numId w:val="33"/>
        </w:numPr>
        <w:spacing w:after="220"/>
        <w:ind w:hanging="720"/>
      </w:pPr>
      <w:r w:rsidRPr="179FA7FB">
        <w:rPr>
          <w:rFonts w:cs="Arial"/>
        </w:rPr>
        <w:t xml:space="preserve">The program must ensure that the NRC is notified of </w:t>
      </w:r>
      <w:r w:rsidRPr="179FA7FB" w:rsidR="006155B1">
        <w:rPr>
          <w:rFonts w:cs="Arial"/>
        </w:rPr>
        <w:t xml:space="preserve">upcoming requalification examinations and </w:t>
      </w:r>
      <w:r w:rsidRPr="179FA7FB" w:rsidR="00414317">
        <w:rPr>
          <w:rFonts w:cs="Arial"/>
        </w:rPr>
        <w:t>has</w:t>
      </w:r>
      <w:r w:rsidRPr="179FA7FB">
        <w:rPr>
          <w:rFonts w:cs="Arial"/>
        </w:rPr>
        <w:t xml:space="preserve"> the opportunity to</w:t>
      </w:r>
      <w:r w:rsidRPr="179FA7FB">
        <w:rPr>
          <w:rFonts w:cs="Arial"/>
        </w:rPr>
        <w:t xml:space="preserve"> be present during administration</w:t>
      </w:r>
      <w:r w:rsidR="006155B1">
        <w:t xml:space="preserve">, as required by </w:t>
      </w:r>
      <w:r w:rsidRPr="179FA7FB" w:rsidR="00F1517B">
        <w:rPr>
          <w:rFonts w:eastAsia="Times New Roman" w:cs="Arial"/>
        </w:rPr>
        <w:t>10</w:t>
      </w:r>
      <w:r w:rsidRPr="179FA7FB" w:rsidR="003B26DA">
        <w:rPr>
          <w:rFonts w:eastAsia="Times New Roman" w:cs="Arial"/>
        </w:rPr>
        <w:t> </w:t>
      </w:r>
      <w:r w:rsidRPr="179FA7FB" w:rsidR="00F1517B">
        <w:rPr>
          <w:rFonts w:eastAsia="Times New Roman" w:cs="Arial"/>
        </w:rPr>
        <w:t>CFR</w:t>
      </w:r>
      <w:r w:rsidRPr="179FA7FB" w:rsidR="003B26DA">
        <w:rPr>
          <w:rFonts w:eastAsia="Times New Roman" w:cs="Arial"/>
        </w:rPr>
        <w:t> </w:t>
      </w:r>
      <w:r>
        <w:t>53.780(c)(2)(ii)(</w:t>
      </w:r>
      <w:r w:rsidR="00E60324">
        <w:t>B</w:t>
      </w:r>
      <w:r>
        <w:t>)</w:t>
      </w:r>
      <w:r w:rsidR="006155B1">
        <w:t>.</w:t>
      </w:r>
    </w:p>
    <w:p w:rsidR="003457B4" w:rsidRPr="001B5180" w:rsidP="00F62A72" w14:paraId="44DC0809" w14:textId="727A80DA">
      <w:pPr>
        <w:pStyle w:val="BodyText"/>
        <w:numPr>
          <w:ilvl w:val="0"/>
          <w:numId w:val="33"/>
        </w:numPr>
        <w:ind w:hanging="720"/>
      </w:pPr>
      <w:r>
        <w:t xml:space="preserve">The program must provide for </w:t>
      </w:r>
      <w:r w:rsidRPr="179FA7FB" w:rsidR="000749FE">
        <w:rPr>
          <w:rFonts w:cs="Arial"/>
        </w:rPr>
        <w:t xml:space="preserve">ensuring that a summary of examination results for </w:t>
      </w:r>
      <w:r w:rsidRPr="179FA7FB" w:rsidR="00D07EDD">
        <w:rPr>
          <w:rFonts w:cs="Arial"/>
        </w:rPr>
        <w:t xml:space="preserve">each </w:t>
      </w:r>
      <w:r w:rsidRPr="179FA7FB" w:rsidR="00F1517B">
        <w:rPr>
          <w:rFonts w:cs="Arial"/>
        </w:rPr>
        <w:t>RO and SRO</w:t>
      </w:r>
      <w:r w:rsidRPr="179FA7FB" w:rsidR="001138AE">
        <w:rPr>
          <w:rFonts w:cs="Arial"/>
        </w:rPr>
        <w:t xml:space="preserve"> </w:t>
      </w:r>
      <w:r w:rsidRPr="179FA7FB" w:rsidR="008647AF">
        <w:rPr>
          <w:rFonts w:cs="Arial"/>
        </w:rPr>
        <w:t xml:space="preserve">is promptly forwarded to the NRC </w:t>
      </w:r>
      <w:r w:rsidRPr="179FA7FB" w:rsidR="00765D9B">
        <w:rPr>
          <w:rFonts w:cs="Arial"/>
        </w:rPr>
        <w:t>after</w:t>
      </w:r>
      <w:r w:rsidRPr="179FA7FB" w:rsidR="000749FE">
        <w:rPr>
          <w:rFonts w:cs="Arial"/>
        </w:rPr>
        <w:t xml:space="preserve"> the completion of the requalification examination</w:t>
      </w:r>
      <w:r w:rsidR="008647AF">
        <w:t xml:space="preserve">, as required by </w:t>
      </w:r>
      <w:r w:rsidRPr="179FA7FB" w:rsidR="00037FD3">
        <w:rPr>
          <w:rFonts w:eastAsia="Times New Roman" w:cs="Arial"/>
        </w:rPr>
        <w:t>10</w:t>
      </w:r>
      <w:r w:rsidRPr="179FA7FB" w:rsidR="00EA738A">
        <w:rPr>
          <w:rFonts w:eastAsia="Times New Roman" w:cs="Arial"/>
        </w:rPr>
        <w:t> </w:t>
      </w:r>
      <w:r w:rsidRPr="179FA7FB" w:rsidR="00037FD3">
        <w:rPr>
          <w:rFonts w:eastAsia="Times New Roman" w:cs="Arial"/>
        </w:rPr>
        <w:t>CFR</w:t>
      </w:r>
      <w:r w:rsidRPr="179FA7FB" w:rsidR="00EA738A">
        <w:rPr>
          <w:rFonts w:eastAsia="Times New Roman" w:cs="Arial"/>
        </w:rPr>
        <w:t> </w:t>
      </w:r>
      <w:r>
        <w:t>53.780(c)(2)(ii)(</w:t>
      </w:r>
      <w:r w:rsidR="00E60324">
        <w:t>D</w:t>
      </w:r>
      <w:r>
        <w:t>)</w:t>
      </w:r>
      <w:r w:rsidR="008647AF">
        <w:t>.</w:t>
      </w:r>
    </w:p>
    <w:p w:rsidR="00037FD3" w:rsidP="008B0FFD" w14:paraId="2696EDF6" w14:textId="77777777">
      <w:pPr>
        <w:pStyle w:val="BodyText"/>
        <w:spacing w:after="60"/>
        <w:ind w:left="0"/>
      </w:pPr>
    </w:p>
    <w:p w:rsidR="00591B9B" w:rsidP="00F62A72" w14:paraId="2F011156" w14:textId="4B304D7A">
      <w:pPr>
        <w:pStyle w:val="BodyText"/>
        <w:spacing w:after="220"/>
        <w:ind w:left="0"/>
      </w:pPr>
      <w:r>
        <w:t xml:space="preserve">The NRC staff should ensure that, </w:t>
      </w:r>
      <w:r w:rsidR="0033474A">
        <w:t>f</w:t>
      </w:r>
      <w:r w:rsidR="00BA4B99">
        <w:t xml:space="preserve">or </w:t>
      </w:r>
      <w:r w:rsidR="00666B6A">
        <w:t xml:space="preserve">applicants and licensees with </w:t>
      </w:r>
      <w:r w:rsidRPr="179FA7FB" w:rsidR="00BD060E">
        <w:rPr>
          <w:rFonts w:cs="Arial"/>
          <w:color w:val="000000" w:themeColor="text1"/>
        </w:rPr>
        <w:t>GLROs</w:t>
      </w:r>
      <w:r w:rsidR="00666B6A">
        <w:t xml:space="preserve"> (i.e.,</w:t>
      </w:r>
      <w:r w:rsidR="00EA738A">
        <w:t> </w:t>
      </w:r>
      <w:r w:rsidR="00666B6A">
        <w:t>facilities</w:t>
      </w:r>
      <w:r w:rsidR="00BA4B99">
        <w:t xml:space="preserve"> subject to the requirements of </w:t>
      </w:r>
      <w:r w:rsidRPr="179FA7FB" w:rsidR="00037FD3">
        <w:rPr>
          <w:rFonts w:eastAsia="Times New Roman" w:cs="Arial"/>
        </w:rPr>
        <w:t>10</w:t>
      </w:r>
      <w:r w:rsidRPr="179FA7FB" w:rsidR="00EA738A">
        <w:rPr>
          <w:rFonts w:eastAsia="Times New Roman" w:cs="Arial"/>
        </w:rPr>
        <w:t> </w:t>
      </w:r>
      <w:r w:rsidRPr="179FA7FB" w:rsidR="00037FD3">
        <w:rPr>
          <w:rFonts w:eastAsia="Times New Roman" w:cs="Arial"/>
        </w:rPr>
        <w:t>CFR</w:t>
      </w:r>
      <w:r w:rsidRPr="179FA7FB" w:rsidR="00EA738A">
        <w:rPr>
          <w:rFonts w:eastAsia="Times New Roman" w:cs="Arial"/>
        </w:rPr>
        <w:t> </w:t>
      </w:r>
      <w:r w:rsidR="00BA4B99">
        <w:t>53.</w:t>
      </w:r>
      <w:r w:rsidR="00AC3A5E">
        <w:t>800</w:t>
      </w:r>
      <w:r w:rsidR="00BA4B99">
        <w:t xml:space="preserve"> to </w:t>
      </w:r>
      <w:r w:rsidR="00414317">
        <w:t>10 CFR </w:t>
      </w:r>
      <w:r w:rsidR="00BA4B99">
        <w:t>53.</w:t>
      </w:r>
      <w:r w:rsidR="00AC3A5E">
        <w:t>830)</w:t>
      </w:r>
      <w:r w:rsidR="00BA4B99">
        <w:t xml:space="preserve">, </w:t>
      </w:r>
      <w:r>
        <w:t xml:space="preserve">the applicant or licensee establishes programs </w:t>
      </w:r>
      <w:r w:rsidR="001C74A4">
        <w:t xml:space="preserve">meeting </w:t>
      </w:r>
      <w:r>
        <w:t xml:space="preserve">the following requirements of </w:t>
      </w:r>
      <w:r w:rsidRPr="179FA7FB" w:rsidR="00E82586">
        <w:rPr>
          <w:rFonts w:eastAsia="Times New Roman" w:cs="Arial"/>
        </w:rPr>
        <w:t>10</w:t>
      </w:r>
      <w:r w:rsidRPr="179FA7FB" w:rsidR="00EA738A">
        <w:rPr>
          <w:rFonts w:eastAsia="Times New Roman" w:cs="Arial"/>
        </w:rPr>
        <w:t> </w:t>
      </w:r>
      <w:r w:rsidRPr="179FA7FB" w:rsidR="00E82586">
        <w:rPr>
          <w:rFonts w:eastAsia="Times New Roman" w:cs="Arial"/>
        </w:rPr>
        <w:t>CFR</w:t>
      </w:r>
      <w:r w:rsidRPr="179FA7FB" w:rsidR="00EA738A">
        <w:rPr>
          <w:rFonts w:eastAsia="Times New Roman" w:cs="Arial"/>
        </w:rPr>
        <w:t> </w:t>
      </w:r>
      <w:r w:rsidR="006E2375">
        <w:t>53.</w:t>
      </w:r>
      <w:r w:rsidR="00333F5B">
        <w:t>815</w:t>
      </w:r>
      <w:r w:rsidR="006E2375">
        <w:t>(</w:t>
      </w:r>
      <w:r w:rsidR="00426773">
        <w:t>b</w:t>
      </w:r>
      <w:r w:rsidR="006E2375">
        <w:t>)(</w:t>
      </w:r>
      <w:r w:rsidR="00426773">
        <w:t>3</w:t>
      </w:r>
      <w:r w:rsidR="006E2375">
        <w:t>)(</w:t>
      </w:r>
      <w:r w:rsidR="00F65255">
        <w:t>v</w:t>
      </w:r>
      <w:r w:rsidR="006E2375">
        <w:t>)</w:t>
      </w:r>
      <w:r>
        <w:t>:</w:t>
      </w:r>
      <w:r w:rsidR="006E2375">
        <w:t xml:space="preserve"> </w:t>
      </w:r>
    </w:p>
    <w:p w:rsidR="00923D6A" w:rsidP="00F62A72" w14:paraId="3A159221" w14:textId="43BF1842">
      <w:pPr>
        <w:pStyle w:val="BodyText"/>
        <w:numPr>
          <w:ilvl w:val="0"/>
          <w:numId w:val="34"/>
        </w:numPr>
        <w:spacing w:after="220"/>
        <w:ind w:hanging="720"/>
      </w:pPr>
      <w:r>
        <w:t>A</w:t>
      </w:r>
      <w:r w:rsidR="006E2375">
        <w:t xml:space="preserve"> requalification examination </w:t>
      </w:r>
      <w:r>
        <w:t xml:space="preserve">must be administered to </w:t>
      </w:r>
      <w:r w:rsidR="00A558CE">
        <w:t xml:space="preserve">each </w:t>
      </w:r>
      <w:r w:rsidR="00E82586">
        <w:t>GLRO</w:t>
      </w:r>
      <w:r>
        <w:t xml:space="preserve"> </w:t>
      </w:r>
      <w:r w:rsidR="003B5E1D">
        <w:t xml:space="preserve">within a recurring periodicity that is </w:t>
      </w:r>
      <w:r w:rsidR="00970B2C">
        <w:t>defined within th</w:t>
      </w:r>
      <w:r>
        <w:t xml:space="preserve">e program. </w:t>
      </w:r>
    </w:p>
    <w:p w:rsidR="003B5E1D" w:rsidP="00F62A72" w14:paraId="66DB4E6E" w14:textId="323494E3">
      <w:pPr>
        <w:pStyle w:val="BodyText"/>
        <w:numPr>
          <w:ilvl w:val="0"/>
          <w:numId w:val="34"/>
        </w:numPr>
        <w:spacing w:after="220"/>
        <w:ind w:hanging="720"/>
      </w:pPr>
      <w:r>
        <w:t>If the requalification examination periodicity</w:t>
      </w:r>
      <w:r w:rsidR="004C62AC">
        <w:t xml:space="preserve"> is less than or equal to 24</w:t>
      </w:r>
      <w:r w:rsidR="00F962CF">
        <w:t> </w:t>
      </w:r>
      <w:r w:rsidR="004C62AC">
        <w:t xml:space="preserve">months, the NRC staff does not need to </w:t>
      </w:r>
      <w:r w:rsidR="00914EF5">
        <w:t>perform further review. If the applicant or licensee proposes a periodicity exceeding 24</w:t>
      </w:r>
      <w:r w:rsidR="00F962CF">
        <w:t> </w:t>
      </w:r>
      <w:r w:rsidR="00914EF5">
        <w:t xml:space="preserve">months, the NRC staff should ensure that the applicant or licensee </w:t>
      </w:r>
      <w:r w:rsidR="00991B55">
        <w:t xml:space="preserve">provides bases for that periodicity, </w:t>
      </w:r>
      <w:r w:rsidR="008814D1">
        <w:t>us</w:t>
      </w:r>
      <w:r w:rsidR="00991B55">
        <w:t xml:space="preserve">ing </w:t>
      </w:r>
      <w:r w:rsidR="008814D1">
        <w:t>the following insights:</w:t>
      </w:r>
    </w:p>
    <w:p w:rsidR="009D5224" w:rsidP="00F62A72" w14:paraId="1B35F23A" w14:textId="7E207786">
      <w:pPr>
        <w:pStyle w:val="BodyText"/>
        <w:numPr>
          <w:ilvl w:val="1"/>
          <w:numId w:val="55"/>
        </w:numPr>
        <w:spacing w:after="220"/>
        <w:ind w:left="1440" w:hanging="720"/>
        <w:contextualSpacing/>
      </w:pPr>
      <w:r>
        <w:t>the SAT process</w:t>
      </w:r>
    </w:p>
    <w:p w:rsidR="005801A3" w:rsidP="00F62A72" w14:paraId="0E770E6A" w14:textId="3074E6BC">
      <w:pPr>
        <w:pStyle w:val="BodyText"/>
        <w:numPr>
          <w:ilvl w:val="1"/>
          <w:numId w:val="55"/>
        </w:numPr>
        <w:spacing w:after="220"/>
        <w:ind w:left="1440" w:hanging="720"/>
        <w:contextualSpacing/>
      </w:pPr>
      <w:r>
        <w:t>o</w:t>
      </w:r>
      <w:r w:rsidR="00736611">
        <w:t>perator</w:t>
      </w:r>
      <w:r w:rsidR="00D4043D">
        <w:t xml:space="preserve"> performance trends</w:t>
      </w:r>
    </w:p>
    <w:p w:rsidR="00D4043D" w:rsidP="00F62A72" w14:paraId="570C91DE" w14:textId="00185B0F">
      <w:pPr>
        <w:pStyle w:val="BodyText"/>
        <w:numPr>
          <w:ilvl w:val="1"/>
          <w:numId w:val="55"/>
        </w:numPr>
        <w:spacing w:after="220"/>
        <w:ind w:left="1440" w:hanging="720"/>
        <w:contextualSpacing/>
      </w:pPr>
      <w:r>
        <w:t>i</w:t>
      </w:r>
      <w:r w:rsidR="00215633">
        <w:t>ndustry</w:t>
      </w:r>
      <w:r>
        <w:t xml:space="preserve"> operating experience</w:t>
      </w:r>
    </w:p>
    <w:p w:rsidR="006779ED" w:rsidP="00F62A72" w14:paraId="088260B1" w14:textId="1B76CBA9">
      <w:pPr>
        <w:pStyle w:val="BodyText"/>
        <w:numPr>
          <w:ilvl w:val="1"/>
          <w:numId w:val="55"/>
        </w:numPr>
        <w:spacing w:after="220"/>
        <w:ind w:left="1440" w:hanging="720"/>
        <w:contextualSpacing/>
      </w:pPr>
      <w:r>
        <w:t>c</w:t>
      </w:r>
      <w:r w:rsidR="000B34DF">
        <w:t xml:space="preserve">hanges in </w:t>
      </w:r>
      <w:r>
        <w:t xml:space="preserve">the aggregate experience level and turnover of </w:t>
      </w:r>
      <w:r w:rsidR="00BD060E">
        <w:rPr>
          <w:rFonts w:cs="Arial"/>
          <w:color w:val="000000" w:themeColor="text1"/>
        </w:rPr>
        <w:t>GLRO</w:t>
      </w:r>
      <w:r>
        <w:rPr>
          <w:rFonts w:cs="Arial"/>
          <w:color w:val="000000" w:themeColor="text1"/>
        </w:rPr>
        <w:t xml:space="preserve"> </w:t>
      </w:r>
      <w:r>
        <w:t>staffing</w:t>
      </w:r>
    </w:p>
    <w:p w:rsidR="00DF44D1" w:rsidP="00F62A72" w14:paraId="3B542CFC" w14:textId="5887D0D8">
      <w:pPr>
        <w:pStyle w:val="BodyText"/>
        <w:numPr>
          <w:ilvl w:val="1"/>
          <w:numId w:val="55"/>
        </w:numPr>
        <w:spacing w:after="220"/>
        <w:ind w:left="1440" w:hanging="720"/>
      </w:pPr>
      <w:r>
        <w:t>s</w:t>
      </w:r>
      <w:r w:rsidR="002B71DF">
        <w:t>ignificant changes to the design or operation of the facility</w:t>
      </w:r>
    </w:p>
    <w:p w:rsidR="00BA4B99" w:rsidRPr="003B5E1D" w:rsidP="00F62A72" w14:paraId="08488080" w14:textId="67A8D30B">
      <w:pPr>
        <w:pStyle w:val="BodyText"/>
        <w:numPr>
          <w:ilvl w:val="0"/>
          <w:numId w:val="34"/>
        </w:numPr>
        <w:ind w:hanging="720"/>
      </w:pPr>
      <w:r w:rsidRPr="003B5E1D">
        <w:rPr>
          <w:rFonts w:cs="Arial"/>
        </w:rPr>
        <w:t xml:space="preserve">The program must ensure that the NRC is notified of upcoming requalification examinations and </w:t>
      </w:r>
      <w:r w:rsidR="001C74A4">
        <w:rPr>
          <w:rFonts w:cs="Arial"/>
        </w:rPr>
        <w:t>has</w:t>
      </w:r>
      <w:r w:rsidRPr="003B5E1D">
        <w:rPr>
          <w:rFonts w:cs="Arial"/>
        </w:rPr>
        <w:t xml:space="preserve"> the opportunity to</w:t>
      </w:r>
      <w:r w:rsidRPr="003B5E1D">
        <w:rPr>
          <w:rFonts w:cs="Arial"/>
        </w:rPr>
        <w:t xml:space="preserve"> be present during administration</w:t>
      </w:r>
      <w:r w:rsidR="003B5E1D">
        <w:t>.</w:t>
      </w:r>
    </w:p>
    <w:p w:rsidR="003B5E1D" w:rsidRPr="003B5E1D" w:rsidP="00F62A72" w14:paraId="35A61DC7" w14:textId="77777777">
      <w:pPr>
        <w:pStyle w:val="BodyText"/>
        <w:ind w:left="0"/>
        <w:rPr>
          <w:b/>
          <w:bCs/>
        </w:rPr>
      </w:pPr>
    </w:p>
    <w:p w:rsidR="00BA4B99" w:rsidP="00F62A72" w14:paraId="210D3636" w14:textId="302E9162">
      <w:pPr>
        <w:keepNext/>
        <w:rPr>
          <w:rFonts w:cs="Arial"/>
          <w:b/>
          <w:bCs/>
          <w:u w:val="single"/>
        </w:rPr>
      </w:pPr>
      <w:r w:rsidRPr="00935BA5">
        <w:rPr>
          <w:rFonts w:cs="Arial"/>
          <w:b/>
          <w:bCs/>
          <w:u w:val="single"/>
        </w:rPr>
        <w:t>Acceptance Criteri</w:t>
      </w:r>
      <w:r w:rsidR="001331BD">
        <w:rPr>
          <w:rFonts w:cs="Arial"/>
          <w:b/>
          <w:bCs/>
          <w:u w:val="single"/>
        </w:rPr>
        <w:t>a</w:t>
      </w:r>
      <w:r w:rsidRPr="00F62A72">
        <w:rPr>
          <w:b/>
        </w:rPr>
        <w:t>:</w:t>
      </w:r>
    </w:p>
    <w:p w:rsidR="008D5F46" w:rsidRPr="00F62A72" w:rsidP="00F62A72" w14:paraId="5AA48173" w14:textId="77777777">
      <w:pPr>
        <w:keepNext/>
        <w:rPr>
          <w:b/>
          <w:u w:val="single"/>
        </w:rPr>
      </w:pPr>
    </w:p>
    <w:p w:rsidR="00BA4B99" w:rsidRPr="00B26861" w:rsidP="00B545C6" w14:paraId="12E585A5" w14:textId="1FB3769E">
      <w:pPr>
        <w:keepNext/>
        <w:spacing w:after="220"/>
        <w:rPr>
          <w:rFonts w:cs="Arial"/>
        </w:rPr>
      </w:pPr>
      <w:r>
        <w:rPr>
          <w:rFonts w:cs="Arial"/>
        </w:rPr>
        <w:t xml:space="preserve">The NRC staff should ensure </w:t>
      </w:r>
      <w:r w:rsidR="001331BD">
        <w:rPr>
          <w:rFonts w:cs="Arial"/>
        </w:rPr>
        <w:t>the following</w:t>
      </w:r>
      <w:r>
        <w:rPr>
          <w:rFonts w:cs="Arial"/>
        </w:rPr>
        <w:t>:</w:t>
      </w:r>
    </w:p>
    <w:p w:rsidR="00373525" w:rsidP="00F62A72" w14:paraId="1233C3ED" w14:textId="42DA5D5F">
      <w:pPr>
        <w:pStyle w:val="ListParagraph"/>
        <w:numPr>
          <w:ilvl w:val="0"/>
          <w:numId w:val="30"/>
        </w:numPr>
        <w:spacing w:after="220"/>
        <w:ind w:hanging="720"/>
        <w:contextualSpacing w:val="0"/>
      </w:pPr>
      <w:r>
        <w:t>T</w:t>
      </w:r>
      <w:r>
        <w:t xml:space="preserve">he requalification examination program </w:t>
      </w:r>
      <w:r w:rsidR="00D16E82">
        <w:t xml:space="preserve">has a provision to ensure that any requalification examination failures are properly remediated and retested, and that a retake examination is passed </w:t>
      </w:r>
      <w:r w:rsidR="00E57EF7">
        <w:t>before</w:t>
      </w:r>
      <w:r w:rsidR="00D16E82">
        <w:t xml:space="preserve"> allowing the licensed operator to return to licensed duties [Criterion 13.1]</w:t>
      </w:r>
      <w:r w:rsidR="001D4CC9">
        <w:t>.</w:t>
      </w:r>
    </w:p>
    <w:p w:rsidR="00BA4B99" w:rsidP="00F62A72" w14:paraId="0A44BE1F" w14:textId="0EADA441">
      <w:pPr>
        <w:pStyle w:val="ListParagraph"/>
        <w:numPr>
          <w:ilvl w:val="0"/>
          <w:numId w:val="30"/>
        </w:numPr>
        <w:spacing w:after="220"/>
        <w:ind w:hanging="720"/>
        <w:contextualSpacing w:val="0"/>
      </w:pPr>
      <w:r>
        <w:t>T</w:t>
      </w:r>
      <w:r>
        <w:t xml:space="preserve">he requalification examination program </w:t>
      </w:r>
      <w:r w:rsidR="002F5EAC">
        <w:t>designates an appropriate per</w:t>
      </w:r>
      <w:r w:rsidR="00451473">
        <w:t>io</w:t>
      </w:r>
      <w:r w:rsidR="002F5EAC">
        <w:t>di</w:t>
      </w:r>
      <w:r w:rsidR="00451473">
        <w:t>ci</w:t>
      </w:r>
      <w:r w:rsidR="002F5EAC">
        <w:t>ty fo</w:t>
      </w:r>
      <w:r w:rsidR="000C47F0">
        <w:t>r</w:t>
      </w:r>
      <w:r w:rsidR="002F5EAC">
        <w:t xml:space="preserve"> the administration of req</w:t>
      </w:r>
      <w:r w:rsidR="000A1EB8">
        <w:t>ualification examinations</w:t>
      </w:r>
      <w:r w:rsidRPr="00C05D68">
        <w:t>.</w:t>
      </w:r>
      <w:r w:rsidR="00106DA0">
        <w:t xml:space="preserve"> For </w:t>
      </w:r>
      <w:r w:rsidR="00A5125E">
        <w:t>ROs and SROs</w:t>
      </w:r>
      <w:r w:rsidR="00451473">
        <w:t xml:space="preserve">, </w:t>
      </w:r>
      <w:r w:rsidR="000C47F0">
        <w:t xml:space="preserve">this periodicity </w:t>
      </w:r>
      <w:r w:rsidR="00011876">
        <w:t xml:space="preserve">may </w:t>
      </w:r>
      <w:r w:rsidR="000C47F0">
        <w:t>not exceed 24 months</w:t>
      </w:r>
      <w:r w:rsidRPr="004622E3" w:rsidR="000C47F0">
        <w:t xml:space="preserve">. </w:t>
      </w:r>
      <w:r w:rsidRPr="004622E3" w:rsidR="00106DA0">
        <w:t xml:space="preserve">For </w:t>
      </w:r>
      <w:r w:rsidRPr="004622E3" w:rsidR="00E81529">
        <w:rPr>
          <w:rFonts w:cs="Arial"/>
          <w:color w:val="000000" w:themeColor="text1"/>
        </w:rPr>
        <w:t>GLRO</w:t>
      </w:r>
      <w:r w:rsidRPr="004622E3" w:rsidR="00106DA0">
        <w:t>s</w:t>
      </w:r>
      <w:r w:rsidRPr="004622E3" w:rsidR="00255943">
        <w:t>,</w:t>
      </w:r>
      <w:r w:rsidRPr="004622E3" w:rsidR="0039648E">
        <w:t xml:space="preserve"> </w:t>
      </w:r>
      <w:r w:rsidRPr="004622E3" w:rsidR="00E50338">
        <w:t>this periodicity</w:t>
      </w:r>
      <w:r w:rsidRPr="004622E3" w:rsidR="0039648E">
        <w:t xml:space="preserve"> </w:t>
      </w:r>
      <w:r w:rsidRPr="004622E3" w:rsidR="009E7AA3">
        <w:t xml:space="preserve">may exceed 24 months with </w:t>
      </w:r>
      <w:r w:rsidRPr="004622E3" w:rsidR="0037154B">
        <w:t xml:space="preserve">adequate </w:t>
      </w:r>
      <w:r w:rsidRPr="004622E3" w:rsidR="0039648E">
        <w:t>provisions</w:t>
      </w:r>
      <w:r w:rsidRPr="004622E3" w:rsidR="00DC7DAD">
        <w:t xml:space="preserve"> </w:t>
      </w:r>
      <w:r w:rsidRPr="004622E3" w:rsidR="00505F25">
        <w:t>for informing the periodicity</w:t>
      </w:r>
      <w:r w:rsidRPr="004622E3" w:rsidR="009C0F01">
        <w:t xml:space="preserve"> </w:t>
      </w:r>
      <w:r w:rsidRPr="004622E3">
        <w:t>[Criterion</w:t>
      </w:r>
      <w:r w:rsidRPr="00C05D68">
        <w:t xml:space="preserve"> </w:t>
      </w:r>
      <w:r>
        <w:t>13</w:t>
      </w:r>
      <w:r w:rsidRPr="00C05D68">
        <w:t>.</w:t>
      </w:r>
      <w:r w:rsidR="00D16E82">
        <w:t>2</w:t>
      </w:r>
      <w:r w:rsidRPr="00C05D68">
        <w:t>]</w:t>
      </w:r>
      <w:r w:rsidR="001D4CC9">
        <w:t>.</w:t>
      </w:r>
    </w:p>
    <w:p w:rsidR="00BA4B99" w:rsidP="00A50875" w14:paraId="0A3E6110" w14:textId="32F88D2D">
      <w:pPr>
        <w:pStyle w:val="ListParagraph"/>
        <w:numPr>
          <w:ilvl w:val="0"/>
          <w:numId w:val="30"/>
        </w:numPr>
        <w:ind w:hanging="720"/>
        <w:contextualSpacing w:val="0"/>
      </w:pPr>
      <w:r>
        <w:t>T</w:t>
      </w:r>
      <w:r w:rsidR="00A26BA7">
        <w:t xml:space="preserve">he requalification examination program </w:t>
      </w:r>
      <w:r>
        <w:t>has</w:t>
      </w:r>
      <w:r w:rsidR="00A26BA7">
        <w:t xml:space="preserve"> sufficient provisions to satisfy the </w:t>
      </w:r>
      <w:r w:rsidR="00F64B72">
        <w:t xml:space="preserve">additional </w:t>
      </w:r>
      <w:r w:rsidR="00A26BA7">
        <w:t>requirements of</w:t>
      </w:r>
      <w:r w:rsidR="00175A6E">
        <w:t xml:space="preserve"> </w:t>
      </w:r>
      <w:r w:rsidRPr="179FA7FB" w:rsidR="00C67800">
        <w:rPr>
          <w:rFonts w:eastAsia="Times New Roman" w:cs="Arial"/>
        </w:rPr>
        <w:t>10</w:t>
      </w:r>
      <w:r w:rsidRPr="179FA7FB" w:rsidR="00BF066D">
        <w:rPr>
          <w:rFonts w:eastAsia="Times New Roman" w:cs="Arial"/>
        </w:rPr>
        <w:t> </w:t>
      </w:r>
      <w:r w:rsidRPr="179FA7FB" w:rsidR="00C67800">
        <w:rPr>
          <w:rFonts w:eastAsia="Times New Roman" w:cs="Arial"/>
        </w:rPr>
        <w:t>CFR</w:t>
      </w:r>
      <w:r w:rsidRPr="179FA7FB" w:rsidR="00BF066D">
        <w:rPr>
          <w:rFonts w:eastAsia="Times New Roman" w:cs="Arial"/>
        </w:rPr>
        <w:t> </w:t>
      </w:r>
      <w:r w:rsidR="00167774">
        <w:t>53.780(c)(2)</w:t>
      </w:r>
      <w:r w:rsidR="00F64B72">
        <w:t xml:space="preserve"> or </w:t>
      </w:r>
      <w:r w:rsidR="00876981">
        <w:t>10 CFR </w:t>
      </w:r>
      <w:r w:rsidR="00F64B72">
        <w:t>53.815</w:t>
      </w:r>
      <w:r w:rsidR="009C0F01">
        <w:t>(b)(3)(v)</w:t>
      </w:r>
      <w:r w:rsidR="00F64B72">
        <w:t>, as appropriate</w:t>
      </w:r>
      <w:r w:rsidR="00F52E19">
        <w:t>, that are discussed in this section</w:t>
      </w:r>
      <w:r>
        <w:t xml:space="preserve"> [Criterion </w:t>
      </w:r>
      <w:r w:rsidR="0039648E">
        <w:t>13.</w:t>
      </w:r>
      <w:r w:rsidR="00D16E82">
        <w:t>3</w:t>
      </w:r>
      <w:r>
        <w:t>]</w:t>
      </w:r>
      <w:r w:rsidR="001D4CC9">
        <w:t>.</w:t>
      </w:r>
    </w:p>
    <w:p w:rsidR="0093335C" w:rsidRPr="00CC4250" w:rsidP="00E73393" w14:paraId="21027561" w14:textId="77777777">
      <w:pPr>
        <w:pStyle w:val="BodyText"/>
        <w:ind w:left="0"/>
        <w:rPr>
          <w:b/>
          <w:bCs/>
        </w:rPr>
      </w:pPr>
    </w:p>
    <w:p w:rsidR="008D7C77" w:rsidP="00F62A72" w14:paraId="7577C68E" w14:textId="17178B98">
      <w:pPr>
        <w:pStyle w:val="BodyText"/>
        <w:keepNext/>
        <w:numPr>
          <w:ilvl w:val="0"/>
          <w:numId w:val="27"/>
        </w:numPr>
        <w:ind w:left="389" w:hanging="389"/>
        <w:rPr>
          <w:b/>
          <w:bCs/>
        </w:rPr>
      </w:pPr>
      <w:r>
        <w:rPr>
          <w:b/>
          <w:bCs/>
        </w:rPr>
        <w:t>Proficiency Programs for Specifically Licensed Operators and Senior Operators</w:t>
      </w:r>
    </w:p>
    <w:p w:rsidR="009D611E" w:rsidP="00E73393" w14:paraId="7D531424" w14:textId="77777777">
      <w:pPr>
        <w:pStyle w:val="BodyText"/>
        <w:ind w:left="384"/>
        <w:rPr>
          <w:b/>
          <w:bCs/>
        </w:rPr>
      </w:pPr>
    </w:p>
    <w:p w:rsidR="00150473" w:rsidP="00F62A72" w14:paraId="608A2251" w14:textId="2429C6E3">
      <w:pPr>
        <w:pStyle w:val="BodyText"/>
        <w:spacing w:after="220"/>
        <w:ind w:left="0"/>
      </w:pPr>
      <w:r w:rsidRPr="00901DD6">
        <w:t xml:space="preserve">Specifically licensed operators and senior operators are required under Part 53 to </w:t>
      </w:r>
      <w:r w:rsidRPr="00901DD6" w:rsidR="00AD3077">
        <w:t>be subject to a Commission</w:t>
      </w:r>
      <w:r w:rsidR="00CB6024">
        <w:noBreakHyphen/>
      </w:r>
      <w:r w:rsidRPr="00901DD6" w:rsidR="00AD3077">
        <w:t>approved proficiency</w:t>
      </w:r>
      <w:r w:rsidRPr="00901DD6">
        <w:t xml:space="preserve"> program</w:t>
      </w:r>
      <w:r w:rsidRPr="00901DD6" w:rsidR="009B3FAF">
        <w:t>.</w:t>
      </w:r>
      <w:r w:rsidRPr="00901DD6" w:rsidR="009D611E">
        <w:t xml:space="preserve"> The applicant o</w:t>
      </w:r>
      <w:r w:rsidR="00A93853">
        <w:t>r</w:t>
      </w:r>
      <w:r w:rsidRPr="00901DD6" w:rsidR="009D611E">
        <w:t xml:space="preserve"> licensee must </w:t>
      </w:r>
      <w:r w:rsidRPr="00901DD6" w:rsidR="008D68A7">
        <w:t xml:space="preserve">include a program that is adequate to meet the </w:t>
      </w:r>
      <w:r w:rsidR="00B128E0">
        <w:t>following</w:t>
      </w:r>
      <w:r w:rsidRPr="00901DD6" w:rsidR="008D68A7">
        <w:t xml:space="preserve"> requirements of </w:t>
      </w:r>
      <w:r w:rsidR="00E94062">
        <w:rPr>
          <w:rFonts w:eastAsia="Times New Roman" w:cs="Arial"/>
        </w:rPr>
        <w:t>10</w:t>
      </w:r>
      <w:r w:rsidR="00CB6024">
        <w:rPr>
          <w:rFonts w:eastAsia="Times New Roman" w:cs="Arial"/>
        </w:rPr>
        <w:t> </w:t>
      </w:r>
      <w:r w:rsidR="00E94062">
        <w:rPr>
          <w:rFonts w:eastAsia="Times New Roman" w:cs="Arial"/>
        </w:rPr>
        <w:t>CFR</w:t>
      </w:r>
      <w:r w:rsidR="00CB6024">
        <w:rPr>
          <w:rFonts w:eastAsia="Times New Roman" w:cs="Arial"/>
        </w:rPr>
        <w:t> </w:t>
      </w:r>
      <w:r w:rsidRPr="00901DD6" w:rsidR="00D277BF">
        <w:t>53.780</w:t>
      </w:r>
      <w:r w:rsidRPr="00204793" w:rsidR="00D277BF">
        <w:t>(g)</w:t>
      </w:r>
      <w:r w:rsidR="009D56EC">
        <w:t>:</w:t>
      </w:r>
    </w:p>
    <w:p w:rsidR="006610FA" w:rsidP="009A6A0F" w14:paraId="26AB758C" w14:textId="72B11AD1">
      <w:pPr>
        <w:pStyle w:val="BodyText"/>
        <w:numPr>
          <w:ilvl w:val="0"/>
          <w:numId w:val="35"/>
        </w:numPr>
        <w:spacing w:after="220"/>
        <w:ind w:hanging="720"/>
      </w:pPr>
      <w:r>
        <w:t>E</w:t>
      </w:r>
      <w:r w:rsidRPr="00204793" w:rsidR="00D277BF">
        <w:t xml:space="preserve">nsure that </w:t>
      </w:r>
      <w:r w:rsidR="00580B30">
        <w:t>ROs and SROs</w:t>
      </w:r>
      <w:r w:rsidRPr="00204793" w:rsidR="00D277BF">
        <w:t xml:space="preserve"> will actively perform the functions of a</w:t>
      </w:r>
      <w:r w:rsidR="00580B30">
        <w:t>n RO or SRO</w:t>
      </w:r>
      <w:r w:rsidRPr="00204793" w:rsidR="00D277BF">
        <w:t xml:space="preserve">, </w:t>
      </w:r>
      <w:r w:rsidR="0041622E">
        <w:t>as appropriate</w:t>
      </w:r>
      <w:r w:rsidR="003720BF">
        <w:t>.</w:t>
      </w:r>
    </w:p>
    <w:p w:rsidR="006610FA" w:rsidP="009A6A0F" w14:paraId="0E885B57" w14:textId="277B24A4">
      <w:pPr>
        <w:pStyle w:val="BodyText"/>
        <w:numPr>
          <w:ilvl w:val="0"/>
          <w:numId w:val="35"/>
        </w:numPr>
        <w:spacing w:after="220"/>
        <w:ind w:hanging="720"/>
      </w:pPr>
      <w:r>
        <w:t>M</w:t>
      </w:r>
      <w:r w:rsidRPr="00204793" w:rsidR="00D277BF">
        <w:t>aintain proficiency regarding shift functions</w:t>
      </w:r>
      <w:r w:rsidR="003720BF">
        <w:t>.</w:t>
      </w:r>
    </w:p>
    <w:p w:rsidR="006610FA" w:rsidP="009A6A0F" w14:paraId="40FF6DB1" w14:textId="72CF1075">
      <w:pPr>
        <w:pStyle w:val="BodyText"/>
        <w:numPr>
          <w:ilvl w:val="0"/>
          <w:numId w:val="35"/>
        </w:numPr>
        <w:spacing w:after="220"/>
        <w:ind w:hanging="720"/>
      </w:pPr>
      <w:r>
        <w:t>M</w:t>
      </w:r>
      <w:r>
        <w:t xml:space="preserve">aintain </w:t>
      </w:r>
      <w:r w:rsidRPr="00204793" w:rsidR="00D277BF">
        <w:t>familiarity with plant status</w:t>
      </w:r>
      <w:r w:rsidR="003720BF">
        <w:t>.</w:t>
      </w:r>
    </w:p>
    <w:p w:rsidR="00D277BF" w:rsidP="009A6A0F" w14:paraId="13998905" w14:textId="7ABFBDCC">
      <w:pPr>
        <w:pStyle w:val="BodyText"/>
        <w:numPr>
          <w:ilvl w:val="0"/>
          <w:numId w:val="35"/>
        </w:numPr>
        <w:ind w:hanging="720"/>
      </w:pPr>
      <w:r>
        <w:t>I</w:t>
      </w:r>
      <w:r w:rsidRPr="00204793">
        <w:t xml:space="preserve">nclude those steps that will be taken to reestablish proficiency when it cannot be maintained. </w:t>
      </w:r>
    </w:p>
    <w:p w:rsidR="00D93B3D" w:rsidP="00E73393" w14:paraId="4F7E3E5B" w14:textId="10053F37">
      <w:pPr>
        <w:pStyle w:val="BodyText"/>
      </w:pPr>
    </w:p>
    <w:p w:rsidR="00D93B3D" w:rsidP="009A6A0F" w14:paraId="3456CF5D" w14:textId="68717913">
      <w:pPr>
        <w:pStyle w:val="BodyText"/>
        <w:spacing w:after="220"/>
        <w:ind w:left="0"/>
      </w:pPr>
      <w:r>
        <w:t>Pro</w:t>
      </w:r>
      <w:r w:rsidR="009C11DA">
        <w:t>fi</w:t>
      </w:r>
      <w:r>
        <w:t>ciency programs should</w:t>
      </w:r>
      <w:r w:rsidR="00994833">
        <w:t xml:space="preserve"> clearly define the specific duties, locations</w:t>
      </w:r>
      <w:r w:rsidR="00653850">
        <w:t>, and amounts of time</w:t>
      </w:r>
      <w:r w:rsidR="00994833">
        <w:t xml:space="preserve"> </w:t>
      </w:r>
      <w:r w:rsidR="006B2214">
        <w:t xml:space="preserve">associated </w:t>
      </w:r>
      <w:r w:rsidR="005539D5">
        <w:t>with</w:t>
      </w:r>
      <w:r w:rsidR="006B2214">
        <w:t xml:space="preserve"> each </w:t>
      </w:r>
      <w:r w:rsidRPr="008970A6" w:rsidR="006B2214">
        <w:t xml:space="preserve">of the items </w:t>
      </w:r>
      <w:r w:rsidR="008970A6">
        <w:t>in the preceding list</w:t>
      </w:r>
      <w:r w:rsidRPr="008970A6" w:rsidR="006B2214">
        <w:t xml:space="preserve">. The </w:t>
      </w:r>
      <w:r w:rsidRPr="008970A6" w:rsidR="007F1370">
        <w:t>specifics</w:t>
      </w:r>
      <w:r w:rsidR="007F1370">
        <w:t xml:space="preserve"> of each should be informed by </w:t>
      </w:r>
      <w:r w:rsidR="00FE31CF">
        <w:t>considering</w:t>
      </w:r>
      <w:r w:rsidR="007F1370">
        <w:t xml:space="preserve"> the following:</w:t>
      </w:r>
    </w:p>
    <w:p w:rsidR="00E47B59" w:rsidP="009A6A0F" w14:paraId="0941D37C" w14:textId="77777777">
      <w:pPr>
        <w:pStyle w:val="BodyText"/>
        <w:numPr>
          <w:ilvl w:val="0"/>
          <w:numId w:val="36"/>
        </w:numPr>
        <w:spacing w:after="220"/>
        <w:ind w:left="720" w:hanging="720"/>
      </w:pPr>
      <w:r>
        <w:t>t</w:t>
      </w:r>
      <w:r w:rsidR="00CC5A74">
        <w:t>he facility</w:t>
      </w:r>
      <w:r w:rsidR="00C90D4E">
        <w:t>-</w:t>
      </w:r>
      <w:r w:rsidR="00CC5A74">
        <w:t xml:space="preserve">specific </w:t>
      </w:r>
      <w:r w:rsidR="007F1370">
        <w:t>concept of operation</w:t>
      </w:r>
    </w:p>
    <w:p w:rsidR="00E47B59" w:rsidP="009A6A0F" w14:paraId="0033BD74" w14:textId="77777777">
      <w:pPr>
        <w:pStyle w:val="BodyText"/>
        <w:numPr>
          <w:ilvl w:val="0"/>
          <w:numId w:val="36"/>
        </w:numPr>
        <w:spacing w:after="220"/>
        <w:ind w:left="720" w:hanging="720"/>
      </w:pPr>
      <w:r>
        <w:t>t</w:t>
      </w:r>
      <w:r w:rsidR="00C90D4E">
        <w:t>he facility-specific staffing plan</w:t>
      </w:r>
    </w:p>
    <w:p w:rsidR="00E47B59" w:rsidP="009A6A0F" w14:paraId="25BB055C" w14:textId="77777777">
      <w:pPr>
        <w:pStyle w:val="BodyText"/>
        <w:numPr>
          <w:ilvl w:val="0"/>
          <w:numId w:val="36"/>
        </w:numPr>
        <w:spacing w:after="220"/>
        <w:ind w:left="720" w:hanging="720"/>
      </w:pPr>
      <w:r>
        <w:t>h</w:t>
      </w:r>
      <w:r w:rsidR="00C278CC">
        <w:t xml:space="preserve">uman performance </w:t>
      </w:r>
      <w:r w:rsidR="009C11DA">
        <w:t>considerations</w:t>
      </w:r>
    </w:p>
    <w:p w:rsidR="00A51727" w:rsidP="009A6A0F" w14:paraId="259ED9FD" w14:textId="4E97897A">
      <w:pPr>
        <w:pStyle w:val="BodyText"/>
        <w:numPr>
          <w:ilvl w:val="0"/>
          <w:numId w:val="36"/>
        </w:numPr>
        <w:ind w:left="720" w:hanging="720"/>
      </w:pPr>
      <w:r>
        <w:t>t</w:t>
      </w:r>
      <w:r w:rsidR="005C4C82">
        <w:t>he full scope of duties assigned to the individual while on</w:t>
      </w:r>
      <w:r w:rsidR="00ED449C">
        <w:t xml:space="preserve"> </w:t>
      </w:r>
      <w:r w:rsidR="005C4C82">
        <w:t>shift (e.g.,</w:t>
      </w:r>
      <w:r w:rsidR="00ED449C">
        <w:t> </w:t>
      </w:r>
      <w:r w:rsidR="00735856">
        <w:t>collateral</w:t>
      </w:r>
      <w:r w:rsidR="005C4C82">
        <w:t xml:space="preserve"> functions for </w:t>
      </w:r>
      <w:r w:rsidR="00735856">
        <w:t>maintenance</w:t>
      </w:r>
      <w:r w:rsidR="005C4C82">
        <w:t>, radiation protection)</w:t>
      </w:r>
    </w:p>
    <w:p w:rsidR="005C4C82" w:rsidP="00E73393" w14:paraId="2FC769CF" w14:textId="020C8DF9">
      <w:pPr>
        <w:pStyle w:val="BodyText"/>
        <w:ind w:left="859"/>
      </w:pPr>
    </w:p>
    <w:p w:rsidR="00A51727" w:rsidP="00E73393" w14:paraId="7BEF549B" w14:textId="6445FF18">
      <w:pPr>
        <w:pStyle w:val="BodyText"/>
        <w:ind w:left="0"/>
      </w:pPr>
      <w:r>
        <w:t xml:space="preserve">Changes that reduce the scope or requirements of an approved proficiency program must be approved by the NRC staff </w:t>
      </w:r>
      <w:r w:rsidR="000C4174">
        <w:t>before</w:t>
      </w:r>
      <w:r>
        <w:t xml:space="preserve"> implementation </w:t>
      </w:r>
      <w:r w:rsidR="00347B75">
        <w:t>in accordance with</w:t>
      </w:r>
      <w:r>
        <w:t xml:space="preserve"> 10</w:t>
      </w:r>
      <w:r w:rsidR="000C4174">
        <w:t> </w:t>
      </w:r>
      <w:r>
        <w:t>CFR</w:t>
      </w:r>
      <w:r w:rsidR="000C4174">
        <w:t> </w:t>
      </w:r>
      <w:r>
        <w:t>53.1565.</w:t>
      </w:r>
    </w:p>
    <w:p w:rsidR="00A51727" w:rsidP="00E73393" w14:paraId="189B787C" w14:textId="77777777">
      <w:pPr>
        <w:pStyle w:val="BodyText"/>
        <w:ind w:left="0"/>
      </w:pPr>
    </w:p>
    <w:p w:rsidR="00164704" w:rsidRPr="005D3EAD" w:rsidP="00E73393" w14:paraId="1484606E" w14:textId="202E0037">
      <w:pPr>
        <w:pStyle w:val="BodyText"/>
        <w:ind w:left="0"/>
      </w:pPr>
      <w:r>
        <w:t>W</w:t>
      </w:r>
      <w:r w:rsidR="00F03710">
        <w:t xml:space="preserve">hile </w:t>
      </w:r>
      <w:r w:rsidRPr="179FA7FB" w:rsidR="00E81529">
        <w:rPr>
          <w:rFonts w:cs="Arial"/>
          <w:color w:val="000000" w:themeColor="text1"/>
        </w:rPr>
        <w:t>GLROs</w:t>
      </w:r>
      <w:r w:rsidRPr="179FA7FB" w:rsidR="00F03710">
        <w:rPr>
          <w:rFonts w:cs="Arial"/>
          <w:color w:val="000000" w:themeColor="text1"/>
        </w:rPr>
        <w:t xml:space="preserve"> </w:t>
      </w:r>
      <w:r w:rsidR="00F03710">
        <w:t xml:space="preserve">are required </w:t>
      </w:r>
      <w:r w:rsidR="009C3275">
        <w:t xml:space="preserve">by </w:t>
      </w:r>
      <w:r>
        <w:t>10</w:t>
      </w:r>
      <w:r w:rsidR="000C4174">
        <w:t> </w:t>
      </w:r>
      <w:r>
        <w:t>CFR</w:t>
      </w:r>
      <w:r w:rsidR="000C4174">
        <w:t> </w:t>
      </w:r>
      <w:r w:rsidR="009C3275">
        <w:t>53.805(a)(</w:t>
      </w:r>
      <w:r w:rsidR="68A95EFF">
        <w:t>4</w:t>
      </w:r>
      <w:r w:rsidR="009C3275">
        <w:t xml:space="preserve">) and </w:t>
      </w:r>
      <w:r w:rsidR="00347B75">
        <w:t>10 CFR </w:t>
      </w:r>
      <w:r w:rsidR="00DC5143">
        <w:t xml:space="preserve">53.815(g) </w:t>
      </w:r>
      <w:r w:rsidR="00F03710">
        <w:t xml:space="preserve">to be subject to a </w:t>
      </w:r>
      <w:r w:rsidR="004D72F6">
        <w:t xml:space="preserve">proficiency program that is administered by the facility licensee, </w:t>
      </w:r>
      <w:r w:rsidR="0082361F">
        <w:t>GLRO proficiency programs</w:t>
      </w:r>
      <w:r w:rsidR="00C1231F">
        <w:t xml:space="preserve"> do not require </w:t>
      </w:r>
      <w:r w:rsidR="007F6E79">
        <w:t xml:space="preserve">prior </w:t>
      </w:r>
      <w:r w:rsidR="00EF3420">
        <w:t xml:space="preserve">approval by the NRC </w:t>
      </w:r>
      <w:r w:rsidR="0082361F">
        <w:t xml:space="preserve">and, therefore, </w:t>
      </w:r>
      <w:r w:rsidR="00EF3420">
        <w:t>are not within th</w:t>
      </w:r>
      <w:r w:rsidR="007F6E79">
        <w:t>e scope of</w:t>
      </w:r>
      <w:r w:rsidR="00EF3420">
        <w:t xml:space="preserve"> </w:t>
      </w:r>
      <w:r w:rsidR="00842795">
        <w:t>this ISG</w:t>
      </w:r>
      <w:r w:rsidR="00EF3420">
        <w:t>.</w:t>
      </w:r>
    </w:p>
    <w:p w:rsidR="00EF3420" w:rsidRPr="00204793" w:rsidP="00E73393" w14:paraId="23530F09" w14:textId="77777777">
      <w:pPr>
        <w:pStyle w:val="BodyText"/>
        <w:ind w:left="0"/>
      </w:pPr>
    </w:p>
    <w:p w:rsidR="00D8201A" w:rsidRPr="009A6A0F" w:rsidP="002D1460" w14:paraId="6CCAE9C7" w14:textId="32532345">
      <w:pPr>
        <w:pStyle w:val="BodyText"/>
        <w:ind w:left="0"/>
        <w:rPr>
          <w:b/>
        </w:rPr>
      </w:pPr>
      <w:r w:rsidRPr="00EF4342">
        <w:rPr>
          <w:rFonts w:eastAsia="Times New Roman" w:cs="Arial"/>
          <w:b/>
          <w:bCs/>
          <w:u w:val="single"/>
        </w:rPr>
        <w:t>Acceptance Criteri</w:t>
      </w:r>
      <w:r w:rsidR="000B35F0">
        <w:rPr>
          <w:rFonts w:eastAsia="Times New Roman" w:cs="Arial"/>
          <w:b/>
          <w:bCs/>
          <w:u w:val="single"/>
        </w:rPr>
        <w:t>a</w:t>
      </w:r>
      <w:r w:rsidRPr="009A6A0F">
        <w:rPr>
          <w:b/>
        </w:rPr>
        <w:t>:</w:t>
      </w:r>
    </w:p>
    <w:p w:rsidR="00D8201A" w:rsidP="00A46D23" w14:paraId="3F776DC1" w14:textId="62C0E83F">
      <w:pPr>
        <w:pStyle w:val="BodyText"/>
        <w:ind w:left="0"/>
        <w:rPr>
          <w:rFonts w:eastAsia="Times New Roman" w:cs="Arial"/>
          <w:b/>
          <w:bCs/>
          <w:u w:val="single"/>
        </w:rPr>
      </w:pPr>
    </w:p>
    <w:p w:rsidR="00A46D23" w:rsidRPr="00C8645F" w:rsidP="009A6A0F" w14:paraId="1D9AA71C" w14:textId="2E72C3F1">
      <w:pPr>
        <w:pStyle w:val="BodyText"/>
        <w:spacing w:after="220"/>
        <w:ind w:left="0"/>
        <w:rPr>
          <w:rFonts w:eastAsia="Times New Roman" w:cs="Arial"/>
        </w:rPr>
      </w:pPr>
      <w:r>
        <w:rPr>
          <w:rFonts w:eastAsia="Times New Roman" w:cs="Arial"/>
        </w:rPr>
        <w:t xml:space="preserve">The NRC staff should ensure </w:t>
      </w:r>
      <w:r w:rsidR="00AC5D6E">
        <w:rPr>
          <w:rFonts w:eastAsia="Times New Roman" w:cs="Arial"/>
        </w:rPr>
        <w:t>the following</w:t>
      </w:r>
      <w:r>
        <w:rPr>
          <w:rFonts w:eastAsia="Times New Roman" w:cs="Arial"/>
        </w:rPr>
        <w:t>:</w:t>
      </w:r>
    </w:p>
    <w:p w:rsidR="00E47B59" w:rsidRPr="00E47B59" w:rsidP="009A6A0F" w14:paraId="23CE30DD" w14:textId="05A59C62">
      <w:pPr>
        <w:pStyle w:val="BodyText"/>
        <w:numPr>
          <w:ilvl w:val="0"/>
          <w:numId w:val="37"/>
        </w:numPr>
        <w:spacing w:after="220"/>
        <w:ind w:left="720" w:hanging="720"/>
        <w:rPr>
          <w:rFonts w:eastAsia="Times New Roman" w:cs="Arial"/>
        </w:rPr>
      </w:pPr>
      <w:r w:rsidRPr="179FA7FB">
        <w:rPr>
          <w:rFonts w:eastAsia="Times New Roman" w:cs="Arial"/>
        </w:rPr>
        <w:t>T</w:t>
      </w:r>
      <w:r w:rsidRPr="179FA7FB" w:rsidR="00D8201A">
        <w:rPr>
          <w:rFonts w:eastAsia="Times New Roman" w:cs="Arial"/>
        </w:rPr>
        <w:t>he applicant or licensee</w:t>
      </w:r>
      <w:r w:rsidRPr="179FA7FB" w:rsidR="00407D3B">
        <w:rPr>
          <w:rFonts w:eastAsia="Times New Roman" w:cs="Arial"/>
        </w:rPr>
        <w:t xml:space="preserve"> provides a proficiency program </w:t>
      </w:r>
      <w:r w:rsidRPr="179FA7FB" w:rsidR="00F77173">
        <w:rPr>
          <w:rFonts w:eastAsia="Times New Roman" w:cs="Arial"/>
        </w:rPr>
        <w:t xml:space="preserve">for </w:t>
      </w:r>
      <w:r w:rsidRPr="179FA7FB" w:rsidR="00BD7A07">
        <w:rPr>
          <w:rFonts w:eastAsia="Times New Roman" w:cs="Arial"/>
        </w:rPr>
        <w:t>ROs and SROs</w:t>
      </w:r>
      <w:r w:rsidRPr="179FA7FB" w:rsidR="00F77173">
        <w:rPr>
          <w:rFonts w:eastAsia="Times New Roman" w:cs="Arial"/>
        </w:rPr>
        <w:t xml:space="preserve"> </w:t>
      </w:r>
      <w:r w:rsidRPr="179FA7FB" w:rsidR="00407D3B">
        <w:rPr>
          <w:rFonts w:eastAsia="Times New Roman" w:cs="Arial"/>
        </w:rPr>
        <w:t>that addresses the requirements of</w:t>
      </w:r>
      <w:r w:rsidRPr="179FA7FB" w:rsidR="00C16C01">
        <w:rPr>
          <w:rFonts w:eastAsia="Times New Roman" w:cs="Arial"/>
        </w:rPr>
        <w:t xml:space="preserve"> </w:t>
      </w:r>
      <w:r w:rsidRPr="179FA7FB" w:rsidR="0083459B">
        <w:rPr>
          <w:rFonts w:eastAsia="Times New Roman" w:cs="Arial"/>
        </w:rPr>
        <w:t>10</w:t>
      </w:r>
      <w:r w:rsidRPr="179FA7FB" w:rsidR="00A31713">
        <w:rPr>
          <w:rFonts w:eastAsia="Times New Roman" w:cs="Arial"/>
        </w:rPr>
        <w:t> </w:t>
      </w:r>
      <w:r w:rsidRPr="179FA7FB" w:rsidR="0083459B">
        <w:rPr>
          <w:rFonts w:eastAsia="Times New Roman" w:cs="Arial"/>
        </w:rPr>
        <w:t>CFR</w:t>
      </w:r>
      <w:r w:rsidRPr="179FA7FB" w:rsidR="00A31713">
        <w:rPr>
          <w:rFonts w:eastAsia="Times New Roman" w:cs="Arial"/>
        </w:rPr>
        <w:t> </w:t>
      </w:r>
      <w:r w:rsidRPr="179FA7FB" w:rsidR="002758CD">
        <w:rPr>
          <w:rFonts w:eastAsia="Times New Roman" w:cs="Arial"/>
        </w:rPr>
        <w:t xml:space="preserve">53.780(g) and </w:t>
      </w:r>
      <w:r w:rsidRPr="179FA7FB" w:rsidR="00A31713">
        <w:rPr>
          <w:rFonts w:eastAsia="Times New Roman" w:cs="Arial"/>
        </w:rPr>
        <w:t>has</w:t>
      </w:r>
      <w:r w:rsidRPr="179FA7FB" w:rsidR="00643D85">
        <w:rPr>
          <w:rFonts w:eastAsia="Times New Roman" w:cs="Arial"/>
        </w:rPr>
        <w:t xml:space="preserve"> </w:t>
      </w:r>
      <w:r w:rsidRPr="179FA7FB" w:rsidR="002758CD">
        <w:rPr>
          <w:rFonts w:eastAsia="Times New Roman" w:cs="Arial"/>
        </w:rPr>
        <w:t>a</w:t>
      </w:r>
      <w:r w:rsidRPr="179FA7FB" w:rsidR="00BF6DDA">
        <w:rPr>
          <w:rFonts w:eastAsia="Times New Roman" w:cs="Arial"/>
        </w:rPr>
        <w:t>ppropriate</w:t>
      </w:r>
      <w:r w:rsidRPr="179FA7FB" w:rsidR="002758CD">
        <w:rPr>
          <w:rFonts w:eastAsia="Times New Roman" w:cs="Arial"/>
        </w:rPr>
        <w:t xml:space="preserve"> justification for </w:t>
      </w:r>
      <w:r w:rsidRPr="179FA7FB" w:rsidR="00BF6DDA">
        <w:rPr>
          <w:rFonts w:eastAsia="Times New Roman" w:cs="Arial"/>
        </w:rPr>
        <w:t>the adequacy of its provisions</w:t>
      </w:r>
      <w:r w:rsidRPr="179FA7FB" w:rsidR="00D8201A">
        <w:rPr>
          <w:rFonts w:cs="Arial"/>
        </w:rPr>
        <w:t>.</w:t>
      </w:r>
      <w:r w:rsidRPr="179FA7FB" w:rsidR="009A19BC">
        <w:rPr>
          <w:rFonts w:cs="Arial"/>
        </w:rPr>
        <w:t xml:space="preserve"> </w:t>
      </w:r>
      <w:r w:rsidRPr="179FA7FB" w:rsidR="00007F08">
        <w:rPr>
          <w:rFonts w:cs="Arial"/>
        </w:rPr>
        <w:t xml:space="preserve">Proficiency programs that are equivalent to, or more conservative than, the requirements of </w:t>
      </w:r>
      <w:r w:rsidRPr="179FA7FB" w:rsidR="001E1390">
        <w:rPr>
          <w:rFonts w:cs="Arial"/>
        </w:rPr>
        <w:t>10</w:t>
      </w:r>
      <w:r w:rsidRPr="179FA7FB" w:rsidR="00A31713">
        <w:rPr>
          <w:rFonts w:cs="Arial"/>
        </w:rPr>
        <w:t> </w:t>
      </w:r>
      <w:r w:rsidRPr="179FA7FB" w:rsidR="001E1390">
        <w:rPr>
          <w:rFonts w:cs="Arial"/>
        </w:rPr>
        <w:t>CFR</w:t>
      </w:r>
      <w:r w:rsidRPr="179FA7FB" w:rsidR="00A31713">
        <w:rPr>
          <w:rFonts w:cs="Arial"/>
        </w:rPr>
        <w:t> </w:t>
      </w:r>
      <w:r w:rsidRPr="179FA7FB" w:rsidR="00007F08">
        <w:rPr>
          <w:rFonts w:cs="Arial"/>
        </w:rPr>
        <w:t>55</w:t>
      </w:r>
      <w:r w:rsidRPr="179FA7FB" w:rsidR="006143BB">
        <w:rPr>
          <w:rFonts w:cs="Arial"/>
        </w:rPr>
        <w:t xml:space="preserve">.53(e) and (f) may be </w:t>
      </w:r>
      <w:r w:rsidRPr="179FA7FB" w:rsidR="00407D3B">
        <w:rPr>
          <w:rFonts w:cs="Arial"/>
        </w:rPr>
        <w:t>considered acceptable without additional justification</w:t>
      </w:r>
      <w:r w:rsidRPr="179FA7FB" w:rsidR="00407D3B">
        <w:rPr>
          <w:rFonts w:eastAsia="Times New Roman" w:cs="Arial"/>
        </w:rPr>
        <w:t xml:space="preserve"> </w:t>
      </w:r>
      <w:r w:rsidRPr="179FA7FB" w:rsidR="00D8201A">
        <w:rPr>
          <w:rFonts w:cs="Arial"/>
        </w:rPr>
        <w:t>[Criterion</w:t>
      </w:r>
      <w:r w:rsidRPr="179FA7FB" w:rsidR="00A31713">
        <w:rPr>
          <w:rFonts w:cs="Arial"/>
        </w:rPr>
        <w:t> </w:t>
      </w:r>
      <w:r w:rsidRPr="179FA7FB" w:rsidR="00D8201A">
        <w:rPr>
          <w:rFonts w:cs="Arial"/>
        </w:rPr>
        <w:t>14.1]</w:t>
      </w:r>
      <w:r w:rsidRPr="179FA7FB">
        <w:rPr>
          <w:rFonts w:cs="Arial"/>
        </w:rPr>
        <w:t>.</w:t>
      </w:r>
    </w:p>
    <w:p w:rsidR="00D8201A" w:rsidRPr="00E47B59" w:rsidP="009A6A0F" w14:paraId="1F5F3A2B" w14:textId="2CFE8978">
      <w:pPr>
        <w:pStyle w:val="BodyText"/>
        <w:numPr>
          <w:ilvl w:val="0"/>
          <w:numId w:val="37"/>
        </w:numPr>
        <w:ind w:left="720" w:hanging="720"/>
        <w:rPr>
          <w:rFonts w:eastAsia="Times New Roman" w:cs="Arial"/>
        </w:rPr>
      </w:pPr>
      <w:r w:rsidRPr="179FA7FB">
        <w:rPr>
          <w:rFonts w:eastAsia="Times New Roman" w:cs="Arial"/>
        </w:rPr>
        <w:t>T</w:t>
      </w:r>
      <w:r w:rsidRPr="179FA7FB" w:rsidR="000B35F0">
        <w:rPr>
          <w:rFonts w:eastAsia="Times New Roman" w:cs="Arial"/>
        </w:rPr>
        <w:t>he applicant</w:t>
      </w:r>
      <w:r w:rsidRPr="179FA7FB" w:rsidR="00C064D3">
        <w:rPr>
          <w:rFonts w:eastAsia="Times New Roman" w:cs="Arial"/>
        </w:rPr>
        <w:t>’s</w:t>
      </w:r>
      <w:r w:rsidRPr="179FA7FB" w:rsidR="000B35F0">
        <w:rPr>
          <w:rFonts w:eastAsia="Times New Roman" w:cs="Arial"/>
        </w:rPr>
        <w:t xml:space="preserve"> or licensee</w:t>
      </w:r>
      <w:r w:rsidRPr="179FA7FB" w:rsidR="00127E99">
        <w:rPr>
          <w:rFonts w:eastAsia="Times New Roman" w:cs="Arial"/>
        </w:rPr>
        <w:t>’s programmatic provisions for change control spec</w:t>
      </w:r>
      <w:r w:rsidRPr="179FA7FB" w:rsidR="00E95034">
        <w:rPr>
          <w:rFonts w:eastAsia="Times New Roman" w:cs="Arial"/>
        </w:rPr>
        <w:t xml:space="preserve">ifically disallow making changes to the approved proficiency program without </w:t>
      </w:r>
      <w:r w:rsidRPr="179FA7FB" w:rsidR="0064285C">
        <w:rPr>
          <w:rFonts w:eastAsia="Times New Roman" w:cs="Arial"/>
        </w:rPr>
        <w:t xml:space="preserve">obtaining </w:t>
      </w:r>
      <w:r w:rsidRPr="179FA7FB" w:rsidR="00570A3F">
        <w:rPr>
          <w:rFonts w:eastAsia="Times New Roman" w:cs="Arial"/>
        </w:rPr>
        <w:t>prior NRC approval</w:t>
      </w:r>
      <w:r w:rsidRPr="179FA7FB" w:rsidR="00030D13">
        <w:rPr>
          <w:rFonts w:eastAsia="Times New Roman" w:cs="Arial"/>
        </w:rPr>
        <w:t xml:space="preserve"> as required by </w:t>
      </w:r>
      <w:r w:rsidRPr="179FA7FB" w:rsidR="00CB587C">
        <w:rPr>
          <w:rFonts w:eastAsia="Times New Roman" w:cs="Arial"/>
        </w:rPr>
        <w:t>10</w:t>
      </w:r>
      <w:r w:rsidRPr="179FA7FB" w:rsidR="006D215D">
        <w:rPr>
          <w:rFonts w:eastAsia="Times New Roman" w:cs="Arial"/>
        </w:rPr>
        <w:t xml:space="preserve"> </w:t>
      </w:r>
      <w:r w:rsidRPr="179FA7FB" w:rsidR="00CB587C">
        <w:rPr>
          <w:rFonts w:eastAsia="Times New Roman" w:cs="Arial"/>
        </w:rPr>
        <w:t>CFR</w:t>
      </w:r>
      <w:r w:rsidRPr="179FA7FB" w:rsidR="006D215D">
        <w:rPr>
          <w:rFonts w:eastAsia="Times New Roman" w:cs="Arial"/>
        </w:rPr>
        <w:t> </w:t>
      </w:r>
      <w:r w:rsidRPr="179FA7FB" w:rsidR="00030D13">
        <w:rPr>
          <w:rFonts w:eastAsia="Times New Roman" w:cs="Arial"/>
        </w:rPr>
        <w:t xml:space="preserve">53.1565 </w:t>
      </w:r>
      <w:r w:rsidRPr="179FA7FB" w:rsidR="00570A3F">
        <w:rPr>
          <w:rFonts w:cs="Arial"/>
        </w:rPr>
        <w:t>[Criterion 14.</w:t>
      </w:r>
      <w:r w:rsidRPr="179FA7FB" w:rsidR="0064285C">
        <w:rPr>
          <w:rFonts w:cs="Arial"/>
        </w:rPr>
        <w:t>2</w:t>
      </w:r>
      <w:r w:rsidRPr="179FA7FB" w:rsidR="00570A3F">
        <w:rPr>
          <w:rFonts w:cs="Arial"/>
        </w:rPr>
        <w:t>]</w:t>
      </w:r>
      <w:r w:rsidRPr="179FA7FB" w:rsidR="00F4043C">
        <w:rPr>
          <w:rFonts w:cs="Arial"/>
        </w:rPr>
        <w:t>.</w:t>
      </w:r>
    </w:p>
    <w:p w:rsidR="00D8201A" w:rsidRPr="008D7C77" w:rsidP="00E73393" w14:paraId="4041AAE2" w14:textId="77777777">
      <w:pPr>
        <w:pStyle w:val="BodyText"/>
        <w:ind w:left="384"/>
        <w:rPr>
          <w:b/>
          <w:bCs/>
        </w:rPr>
      </w:pPr>
    </w:p>
    <w:p w:rsidR="00564401" w:rsidP="009A6A0F" w14:paraId="740F81A8" w14:textId="021523FC">
      <w:pPr>
        <w:pStyle w:val="BodyText"/>
        <w:keepNext/>
        <w:numPr>
          <w:ilvl w:val="0"/>
          <w:numId w:val="27"/>
        </w:numPr>
        <w:rPr>
          <w:b/>
          <w:bCs/>
        </w:rPr>
      </w:pPr>
      <w:r>
        <w:rPr>
          <w:b/>
          <w:bCs/>
        </w:rPr>
        <w:t>Waivers for Generally Licensed Reactor Operators</w:t>
      </w:r>
    </w:p>
    <w:p w:rsidR="002671A1" w:rsidP="009A6A0F" w14:paraId="71634E9D" w14:textId="77777777">
      <w:pPr>
        <w:pStyle w:val="BodyText"/>
        <w:keepNext/>
        <w:rPr>
          <w:b/>
          <w:bCs/>
        </w:rPr>
      </w:pPr>
    </w:p>
    <w:p w:rsidR="002671A1" w:rsidRPr="0033474A" w:rsidP="0033474A" w14:paraId="264F59C1" w14:textId="33F35D69">
      <w:pPr>
        <w:pStyle w:val="BodyText"/>
        <w:ind w:left="0"/>
      </w:pPr>
      <w:r>
        <w:t>Pursuant to</w:t>
      </w:r>
      <w:r w:rsidR="009F6996">
        <w:t xml:space="preserve"> 10</w:t>
      </w:r>
      <w:r w:rsidR="006D215D">
        <w:t> </w:t>
      </w:r>
      <w:r w:rsidR="009F6996">
        <w:t>CFR</w:t>
      </w:r>
      <w:r w:rsidR="008F4375">
        <w:t> </w:t>
      </w:r>
      <w:r w:rsidR="009F6996">
        <w:t>53.815(</w:t>
      </w:r>
      <w:r w:rsidR="00A44E4D">
        <w:t xml:space="preserve">f), </w:t>
      </w:r>
      <w:r w:rsidR="00522BD2">
        <w:t xml:space="preserve">the requirements for </w:t>
      </w:r>
      <w:r w:rsidR="00C15305">
        <w:t xml:space="preserve">a test or examination for </w:t>
      </w:r>
      <w:r w:rsidR="008F4375">
        <w:t>GLROs</w:t>
      </w:r>
      <w:r w:rsidR="00C15305">
        <w:t xml:space="preserve"> may be waived in accordance with the facility’s approved examination program.</w:t>
      </w:r>
      <w:r w:rsidR="00DD46D8">
        <w:t xml:space="preserve"> Therefore, the applicant or licensee should include appropriate criteria </w:t>
      </w:r>
      <w:r w:rsidR="00EF0D8F">
        <w:t xml:space="preserve">that may be used to waive the requirements for a test or examination. If the applicant or licensee is using requirements </w:t>
      </w:r>
      <w:r w:rsidR="00EF0D8F">
        <w:t>similar to</w:t>
      </w:r>
      <w:r w:rsidR="00EF0D8F">
        <w:t xml:space="preserve"> those in </w:t>
      </w:r>
      <w:r w:rsidR="00852BB5">
        <w:t>10</w:t>
      </w:r>
      <w:r w:rsidR="008F4375">
        <w:t> </w:t>
      </w:r>
      <w:r w:rsidR="00852BB5">
        <w:t>CFR</w:t>
      </w:r>
      <w:r w:rsidR="008F4375">
        <w:t> </w:t>
      </w:r>
      <w:r w:rsidR="00852BB5">
        <w:t>55.47,</w:t>
      </w:r>
      <w:r w:rsidR="00883DAE">
        <w:t xml:space="preserve"> “Waiver of examination and test requirements,”</w:t>
      </w:r>
      <w:r w:rsidR="00852BB5">
        <w:t xml:space="preserve"> no further NRC staff review is required. Otherwise, the applicant or licensee should also provide a basis for these criteria describing how the criteria will ensure that the individuals are able to safely and competently operate the facility as required by </w:t>
      </w:r>
      <w:r w:rsidR="00CA74B8">
        <w:t>10</w:t>
      </w:r>
      <w:r w:rsidR="008C44A5">
        <w:t> </w:t>
      </w:r>
      <w:r w:rsidR="00CA74B8">
        <w:t>CFR</w:t>
      </w:r>
      <w:r w:rsidR="008C44A5">
        <w:t> </w:t>
      </w:r>
      <w:r w:rsidR="00CA74B8">
        <w:t>53.815(b).</w:t>
      </w:r>
    </w:p>
    <w:p w:rsidR="002671A1" w:rsidP="002671A1" w14:paraId="3BBABE88" w14:textId="77777777">
      <w:pPr>
        <w:pStyle w:val="BodyText"/>
        <w:rPr>
          <w:b/>
          <w:bCs/>
        </w:rPr>
      </w:pPr>
    </w:p>
    <w:p w:rsidR="002671A1" w:rsidRPr="00EF4342" w:rsidP="00FA05A7" w14:paraId="067496AD" w14:textId="60571F68">
      <w:pPr>
        <w:pStyle w:val="BodyText"/>
        <w:keepNext/>
        <w:keepLines/>
        <w:ind w:left="0"/>
        <w:rPr>
          <w:rFonts w:eastAsia="Times New Roman" w:cs="Arial"/>
          <w:b/>
          <w:bCs/>
          <w:u w:val="single"/>
        </w:rPr>
      </w:pPr>
      <w:r w:rsidRPr="00EF4342">
        <w:rPr>
          <w:rFonts w:eastAsia="Times New Roman" w:cs="Arial"/>
          <w:b/>
          <w:bCs/>
          <w:u w:val="single"/>
        </w:rPr>
        <w:t>Acceptance Criteri</w:t>
      </w:r>
      <w:r w:rsidR="008C44A5">
        <w:rPr>
          <w:rFonts w:eastAsia="Times New Roman" w:cs="Arial"/>
          <w:b/>
          <w:bCs/>
          <w:u w:val="single"/>
        </w:rPr>
        <w:t>on</w:t>
      </w:r>
      <w:r w:rsidRPr="00E07E36">
        <w:rPr>
          <w:rFonts w:eastAsia="Times New Roman" w:cs="Arial"/>
          <w:b/>
          <w:bCs/>
        </w:rPr>
        <w:t>:</w:t>
      </w:r>
    </w:p>
    <w:p w:rsidR="002671A1" w:rsidP="00FA05A7" w14:paraId="2E9CAAA5" w14:textId="77777777">
      <w:pPr>
        <w:pStyle w:val="BodyText"/>
        <w:keepNext/>
        <w:keepLines/>
        <w:rPr>
          <w:b/>
          <w:bCs/>
        </w:rPr>
      </w:pPr>
    </w:p>
    <w:p w:rsidR="00642AD3" w:rsidP="009A6A0F" w14:paraId="63029C86" w14:textId="30EEFE2D">
      <w:pPr>
        <w:pStyle w:val="BodyText"/>
        <w:keepNext/>
        <w:keepLines/>
        <w:spacing w:after="220"/>
        <w:ind w:left="0"/>
        <w:rPr>
          <w:rFonts w:cs="Arial"/>
          <w:b/>
          <w:bCs/>
        </w:rPr>
      </w:pPr>
      <w:r>
        <w:rPr>
          <w:rFonts w:cs="Arial"/>
        </w:rPr>
        <w:t xml:space="preserve">The NRC staff should ensure that the applicant or licensee includes criteria for waiving the requirement for a test or examination for </w:t>
      </w:r>
      <w:r w:rsidR="001A1F71">
        <w:rPr>
          <w:rFonts w:cs="Arial"/>
        </w:rPr>
        <w:t>GLROs</w:t>
      </w:r>
      <w:r>
        <w:rPr>
          <w:rFonts w:cs="Arial"/>
        </w:rPr>
        <w:t>, including a basis for those criteria as needed [Criterion 15.1].</w:t>
      </w:r>
    </w:p>
    <w:p w:rsidR="000855FF" w:rsidRPr="00204793" w:rsidP="00FA05A7" w14:paraId="710768BB" w14:textId="2BA48EAF">
      <w:pPr>
        <w:pStyle w:val="BodyText"/>
        <w:numPr>
          <w:ilvl w:val="0"/>
          <w:numId w:val="27"/>
        </w:numPr>
        <w:rPr>
          <w:b/>
        </w:rPr>
      </w:pPr>
      <w:r w:rsidRPr="20F40CE0">
        <w:rPr>
          <w:rFonts w:cs="Arial"/>
          <w:b/>
          <w:bCs/>
        </w:rPr>
        <w:t xml:space="preserve">Acceptance </w:t>
      </w:r>
      <w:r w:rsidRPr="00204793">
        <w:rPr>
          <w:rFonts w:cs="Arial"/>
          <w:b/>
        </w:rPr>
        <w:t>Criteria</w:t>
      </w:r>
      <w:r w:rsidRPr="00204793" w:rsidR="0056718D">
        <w:rPr>
          <w:rFonts w:cs="Arial"/>
          <w:b/>
        </w:rPr>
        <w:t xml:space="preserve"> Summary</w:t>
      </w:r>
    </w:p>
    <w:p w:rsidR="000855FF" w:rsidRPr="00204793" w:rsidP="00E73393" w14:paraId="4449BA6E" w14:textId="3C6CE588">
      <w:pPr>
        <w:pStyle w:val="BodyText"/>
        <w:ind w:left="0"/>
        <w:rPr>
          <w:rFonts w:cs="Arial"/>
        </w:rPr>
      </w:pPr>
    </w:p>
    <w:p w:rsidR="00B62599" w:rsidRPr="00204793" w:rsidP="00E73393" w14:paraId="2FAB6879" w14:textId="0CC8E673">
      <w:pPr>
        <w:pStyle w:val="BodyText"/>
        <w:ind w:left="0"/>
        <w:rPr>
          <w:rFonts w:cs="Arial"/>
        </w:rPr>
      </w:pPr>
      <w:r w:rsidRPr="7EE55FB6">
        <w:rPr>
          <w:rFonts w:cs="Arial"/>
        </w:rPr>
        <w:t>T</w:t>
      </w:r>
      <w:r w:rsidRPr="7EE55FB6" w:rsidR="00AE5018">
        <w:rPr>
          <w:rFonts w:cs="Arial"/>
        </w:rPr>
        <w:t xml:space="preserve">o approve an </w:t>
      </w:r>
      <w:r w:rsidRPr="7EE55FB6" w:rsidR="000855FF">
        <w:rPr>
          <w:rFonts w:cs="Arial"/>
        </w:rPr>
        <w:t>application</w:t>
      </w:r>
      <w:r w:rsidRPr="7EE55FB6" w:rsidR="00A514A2">
        <w:rPr>
          <w:rFonts w:cs="Arial"/>
        </w:rPr>
        <w:t xml:space="preserve"> for an OL or COL </w:t>
      </w:r>
      <w:r w:rsidRPr="7EE55FB6">
        <w:rPr>
          <w:rFonts w:cs="Arial"/>
        </w:rPr>
        <w:t>under Part 53</w:t>
      </w:r>
      <w:r w:rsidRPr="7EE55FB6" w:rsidR="000855FF">
        <w:rPr>
          <w:rFonts w:cs="Arial"/>
        </w:rPr>
        <w:t xml:space="preserve">, the NRC staff </w:t>
      </w:r>
      <w:r w:rsidRPr="7EE55FB6" w:rsidR="00B924C6">
        <w:rPr>
          <w:rFonts w:cs="Arial"/>
        </w:rPr>
        <w:t xml:space="preserve">must </w:t>
      </w:r>
      <w:r w:rsidRPr="7EE55FB6" w:rsidR="008E5CA0">
        <w:rPr>
          <w:rFonts w:cs="Arial"/>
        </w:rPr>
        <w:t>determine</w:t>
      </w:r>
      <w:r w:rsidRPr="7EE55FB6" w:rsidR="00B924C6">
        <w:rPr>
          <w:rFonts w:cs="Arial"/>
        </w:rPr>
        <w:t>, among other things,</w:t>
      </w:r>
      <w:r w:rsidRPr="7EE55FB6" w:rsidR="000855FF">
        <w:rPr>
          <w:rFonts w:cs="Arial"/>
        </w:rPr>
        <w:t xml:space="preserve"> that the requirements in</w:t>
      </w:r>
      <w:r w:rsidRPr="7EE55FB6" w:rsidR="00C248CC">
        <w:rPr>
          <w:rFonts w:cs="Arial"/>
        </w:rPr>
        <w:t xml:space="preserve"> </w:t>
      </w:r>
      <w:r w:rsidRPr="7EE55FB6" w:rsidR="00122BDD">
        <w:rPr>
          <w:rFonts w:cs="Arial"/>
        </w:rPr>
        <w:t>S</w:t>
      </w:r>
      <w:r w:rsidRPr="7EE55FB6" w:rsidR="00C248CC">
        <w:rPr>
          <w:rFonts w:cs="Arial"/>
        </w:rPr>
        <w:t>ubpart F</w:t>
      </w:r>
      <w:r w:rsidRPr="7EE55FB6" w:rsidR="00E62783">
        <w:rPr>
          <w:rFonts w:cs="Arial"/>
        </w:rPr>
        <w:t xml:space="preserve"> are </w:t>
      </w:r>
      <w:r w:rsidRPr="7EE55FB6" w:rsidR="000855FF">
        <w:rPr>
          <w:rFonts w:cs="Arial"/>
        </w:rPr>
        <w:t>met for the design and technology under review. This determination should be based on whether the information in the application is sufficient to conclude</w:t>
      </w:r>
      <w:r w:rsidRPr="7EE55FB6" w:rsidR="00210460">
        <w:rPr>
          <w:rFonts w:cs="Arial"/>
        </w:rPr>
        <w:t xml:space="preserve"> that the </w:t>
      </w:r>
      <w:r w:rsidRPr="7EE55FB6">
        <w:rPr>
          <w:rFonts w:cs="Arial"/>
        </w:rPr>
        <w:t>acceptance criteria discussed in this guidance are met</w:t>
      </w:r>
      <w:r w:rsidRPr="7EE55FB6" w:rsidR="00E85AF7">
        <w:rPr>
          <w:rFonts w:cs="Arial"/>
        </w:rPr>
        <w:t>, as summarized below</w:t>
      </w:r>
      <w:r w:rsidRPr="7EE55FB6" w:rsidR="00490D90">
        <w:rPr>
          <w:rFonts w:cs="Arial"/>
        </w:rPr>
        <w:t>.</w:t>
      </w:r>
    </w:p>
    <w:p w:rsidR="00B62599" w:rsidRPr="006872AC" w:rsidP="006233A0" w14:paraId="12F22D3D" w14:textId="150088A5">
      <w:pPr>
        <w:spacing w:line="276" w:lineRule="auto"/>
        <w:rPr>
          <w:rFonts w:cs="Arial"/>
        </w:rPr>
      </w:pPr>
      <w:r>
        <w:rPr>
          <w:rFonts w:cs="Arial"/>
        </w:rPr>
        <w:br w:type="page"/>
      </w:r>
    </w:p>
    <w:tbl>
      <w:tblPr>
        <w:tblStyle w:val="TableGrid"/>
        <w:tblW w:w="0" w:type="auto"/>
        <w:jc w:val="center"/>
        <w:tblLook w:val="04A0"/>
      </w:tblPr>
      <w:tblGrid>
        <w:gridCol w:w="1365"/>
        <w:gridCol w:w="645"/>
        <w:gridCol w:w="7340"/>
      </w:tblGrid>
      <w:tr w14:paraId="0ACD0ED2" w14:textId="77777777" w:rsidTr="179FA7FB">
        <w:tblPrEx>
          <w:tblW w:w="0" w:type="auto"/>
          <w:jc w:val="center"/>
          <w:tblLook w:val="04A0"/>
        </w:tblPrEx>
        <w:trPr>
          <w:tblHeader/>
          <w:jc w:val="center"/>
        </w:trPr>
        <w:tc>
          <w:tcPr>
            <w:tcW w:w="9350" w:type="dxa"/>
            <w:gridSpan w:val="3"/>
            <w:shd w:val="clear" w:color="auto" w:fill="auto"/>
          </w:tcPr>
          <w:p w:rsidR="001D2B17" w:rsidRPr="0004582B" w:rsidP="0004582B" w14:paraId="47A11C72" w14:textId="01DBDE53">
            <w:pPr>
              <w:pStyle w:val="BodyText"/>
              <w:ind w:left="0"/>
              <w:jc w:val="center"/>
              <w:rPr>
                <w:rFonts w:ascii="Arial" w:eastAsia="Times New Roman" w:hAnsi="Arial" w:cs="Arial"/>
                <w:b/>
              </w:rPr>
            </w:pPr>
            <w:r w:rsidRPr="00C40F03">
              <w:rPr>
                <w:rFonts w:eastAsia="Times New Roman" w:cs="Arial"/>
                <w:b/>
              </w:rPr>
              <w:t>Summary of Acceptance Criteria</w:t>
            </w:r>
          </w:p>
        </w:tc>
      </w:tr>
      <w:tr w14:paraId="56309247" w14:textId="77777777" w:rsidTr="179FA7FB">
        <w:tblPrEx>
          <w:tblW w:w="0" w:type="auto"/>
          <w:jc w:val="center"/>
          <w:tblLook w:val="04A0"/>
        </w:tblPrEx>
        <w:trPr>
          <w:jc w:val="center"/>
        </w:trPr>
        <w:tc>
          <w:tcPr>
            <w:tcW w:w="9350" w:type="dxa"/>
            <w:gridSpan w:val="3"/>
            <w:shd w:val="clear" w:color="auto" w:fill="auto"/>
          </w:tcPr>
          <w:p w:rsidR="007D218B" w:rsidRPr="00872E93" w:rsidP="00E73393" w14:paraId="7CEAC911" w14:textId="7D8E2EDD">
            <w:pPr>
              <w:pStyle w:val="BodyText"/>
              <w:ind w:left="0"/>
              <w:rPr>
                <w:rFonts w:ascii="Arial" w:eastAsia="Times New Roman" w:hAnsi="Arial" w:cs="Arial"/>
                <w:b/>
              </w:rPr>
            </w:pPr>
            <w:r w:rsidRPr="00872E93">
              <w:rPr>
                <w:rFonts w:ascii="Arial" w:eastAsia="Times New Roman" w:hAnsi="Arial" w:cs="Arial"/>
                <w:b/>
              </w:rPr>
              <w:t>Section 1.0</w:t>
            </w:r>
          </w:p>
        </w:tc>
      </w:tr>
      <w:tr w14:paraId="303ED819" w14:textId="77777777" w:rsidTr="179FA7FB">
        <w:tblPrEx>
          <w:tblW w:w="0" w:type="auto"/>
          <w:jc w:val="center"/>
          <w:tblLook w:val="04A0"/>
        </w:tblPrEx>
        <w:trPr>
          <w:jc w:val="center"/>
        </w:trPr>
        <w:tc>
          <w:tcPr>
            <w:tcW w:w="1365" w:type="dxa"/>
            <w:shd w:val="clear" w:color="auto" w:fill="auto"/>
          </w:tcPr>
          <w:p w:rsidR="00A53916" w:rsidRPr="00470575" w:rsidP="00470575" w14:paraId="46F645D1" w14:textId="27C355F1">
            <w:pPr>
              <w:pStyle w:val="BodyText"/>
              <w:ind w:left="0"/>
              <w:jc w:val="center"/>
              <w:rPr>
                <w:rFonts w:ascii="Arial" w:eastAsia="Times New Roman" w:hAnsi="Arial" w:cs="Arial"/>
                <w:bCs/>
              </w:rPr>
            </w:pPr>
            <w:r w:rsidRPr="00470575">
              <w:rPr>
                <w:rFonts w:ascii="Arial" w:eastAsia="Times New Roman" w:hAnsi="Arial" w:cs="Arial"/>
                <w:bCs/>
              </w:rPr>
              <w:t>1.1</w:t>
            </w:r>
          </w:p>
        </w:tc>
        <w:tc>
          <w:tcPr>
            <w:tcW w:w="7985" w:type="dxa"/>
            <w:gridSpan w:val="2"/>
            <w:shd w:val="clear" w:color="auto" w:fill="auto"/>
          </w:tcPr>
          <w:p w:rsidR="00A53916" w:rsidRPr="00470575" w:rsidP="00E73393" w14:paraId="1E2C9AE4" w14:textId="0049A68D">
            <w:pPr>
              <w:pStyle w:val="BodyText"/>
              <w:ind w:left="0"/>
              <w:rPr>
                <w:rFonts w:ascii="Arial" w:eastAsia="Times New Roman" w:hAnsi="Arial" w:cs="Arial"/>
                <w:bCs/>
              </w:rPr>
            </w:pPr>
            <w:r>
              <w:rPr>
                <w:rFonts w:ascii="Arial" w:eastAsia="Times New Roman" w:hAnsi="Arial" w:cs="Arial"/>
              </w:rPr>
              <w:t>I</w:t>
            </w:r>
            <w:r w:rsidRPr="00470575">
              <w:rPr>
                <w:rFonts w:ascii="Arial" w:eastAsia="Times New Roman" w:hAnsi="Arial" w:cs="Arial"/>
              </w:rPr>
              <w:t xml:space="preserve">f a criticality analysis is performed, the applicant or licensee compiles the data in a criticality matrix displaying the list of tasks and </w:t>
            </w:r>
            <w:r w:rsidR="0047181A">
              <w:rPr>
                <w:rFonts w:ascii="Arial" w:eastAsia="Times New Roman" w:hAnsi="Arial" w:cs="Arial"/>
              </w:rPr>
              <w:t>the</w:t>
            </w:r>
            <w:r w:rsidRPr="00470575">
              <w:rPr>
                <w:rFonts w:ascii="Arial" w:eastAsia="Times New Roman" w:hAnsi="Arial" w:cs="Arial"/>
              </w:rPr>
              <w:t xml:space="preserve"> ratings for each factor</w:t>
            </w:r>
            <w:r>
              <w:rPr>
                <w:rFonts w:ascii="Arial" w:eastAsia="Times New Roman" w:hAnsi="Arial" w:cs="Arial"/>
              </w:rPr>
              <w:t>.</w:t>
            </w:r>
          </w:p>
        </w:tc>
      </w:tr>
      <w:tr w14:paraId="29EA993A" w14:textId="77777777" w:rsidTr="179FA7FB">
        <w:tblPrEx>
          <w:tblW w:w="0" w:type="auto"/>
          <w:jc w:val="center"/>
          <w:tblLook w:val="04A0"/>
        </w:tblPrEx>
        <w:trPr>
          <w:jc w:val="center"/>
        </w:trPr>
        <w:tc>
          <w:tcPr>
            <w:tcW w:w="9350" w:type="dxa"/>
            <w:gridSpan w:val="3"/>
            <w:shd w:val="clear" w:color="auto" w:fill="F2F2F2" w:themeFill="background1" w:themeFillShade="F2"/>
          </w:tcPr>
          <w:p w:rsidR="00D2157E" w:rsidRPr="00872E93" w:rsidP="00E73393" w14:paraId="5A131A73" w14:textId="60DE8395">
            <w:pPr>
              <w:pStyle w:val="BodyText"/>
              <w:ind w:left="0"/>
              <w:rPr>
                <w:rFonts w:ascii="Arial" w:eastAsia="Times New Roman" w:hAnsi="Arial" w:cs="Arial"/>
              </w:rPr>
            </w:pPr>
            <w:r w:rsidRPr="00872E93">
              <w:rPr>
                <w:rFonts w:ascii="Arial" w:eastAsia="Times New Roman" w:hAnsi="Arial" w:cs="Arial"/>
              </w:rPr>
              <w:t xml:space="preserve">The </w:t>
            </w:r>
            <w:r w:rsidRPr="00872E93" w:rsidR="00066D8A">
              <w:rPr>
                <w:rFonts w:ascii="Arial" w:eastAsia="Times New Roman" w:hAnsi="Arial" w:cs="Arial"/>
              </w:rPr>
              <w:t>co</w:t>
            </w:r>
            <w:r w:rsidRPr="00872E93" w:rsidR="00C52623">
              <w:rPr>
                <w:rFonts w:ascii="Arial" w:eastAsia="Times New Roman" w:hAnsi="Arial" w:cs="Arial"/>
              </w:rPr>
              <w:t>verage</w:t>
            </w:r>
            <w:r w:rsidRPr="00872E93" w:rsidR="00556613">
              <w:rPr>
                <w:rFonts w:ascii="Arial" w:eastAsia="Times New Roman" w:hAnsi="Arial" w:cs="Arial"/>
              </w:rPr>
              <w:t xml:space="preserve"> </w:t>
            </w:r>
            <w:r w:rsidRPr="00872E93">
              <w:rPr>
                <w:rFonts w:ascii="Arial" w:eastAsia="Times New Roman" w:hAnsi="Arial" w:cs="Arial"/>
              </w:rPr>
              <w:t>of the KSA list should adequately address</w:t>
            </w:r>
            <w:r w:rsidRPr="00872E93" w:rsidR="000D0CFF">
              <w:rPr>
                <w:rFonts w:ascii="Arial" w:eastAsia="Times New Roman" w:hAnsi="Arial" w:cs="Arial"/>
              </w:rPr>
              <w:t>…</w:t>
            </w:r>
          </w:p>
        </w:tc>
      </w:tr>
      <w:tr w14:paraId="153DE364" w14:textId="77777777" w:rsidTr="179FA7FB">
        <w:tblPrEx>
          <w:tblW w:w="0" w:type="auto"/>
          <w:jc w:val="center"/>
          <w:tblLook w:val="04A0"/>
        </w:tblPrEx>
        <w:trPr>
          <w:jc w:val="center"/>
        </w:trPr>
        <w:tc>
          <w:tcPr>
            <w:tcW w:w="1365" w:type="dxa"/>
            <w:vMerge w:val="restart"/>
            <w:shd w:val="clear" w:color="auto" w:fill="F2F2F2" w:themeFill="background1" w:themeFillShade="F2"/>
          </w:tcPr>
          <w:p w:rsidR="00F9309F" w:rsidRPr="00872E93" w:rsidP="00E73393" w14:paraId="16BC9BE4" w14:textId="77777777">
            <w:pPr>
              <w:pStyle w:val="BodyText"/>
              <w:ind w:left="0"/>
              <w:rPr>
                <w:rFonts w:ascii="Arial" w:hAnsi="Arial" w:cs="Arial"/>
              </w:rPr>
            </w:pPr>
          </w:p>
        </w:tc>
        <w:tc>
          <w:tcPr>
            <w:tcW w:w="645" w:type="dxa"/>
          </w:tcPr>
          <w:p w:rsidR="00F9309F" w:rsidRPr="00872E93" w:rsidP="00E73393" w14:paraId="1610E8C2" w14:textId="18127DB4">
            <w:pPr>
              <w:pStyle w:val="BodyText"/>
              <w:ind w:left="0"/>
              <w:jc w:val="center"/>
              <w:rPr>
                <w:rFonts w:ascii="Arial" w:hAnsi="Arial" w:cs="Arial"/>
              </w:rPr>
            </w:pPr>
            <w:r w:rsidRPr="00872E93">
              <w:rPr>
                <w:rFonts w:ascii="Arial" w:hAnsi="Arial" w:cs="Arial"/>
              </w:rPr>
              <w:t>1.</w:t>
            </w:r>
            <w:r w:rsidR="00470575">
              <w:rPr>
                <w:rFonts w:ascii="Arial" w:hAnsi="Arial" w:cs="Arial"/>
              </w:rPr>
              <w:t>2</w:t>
            </w:r>
          </w:p>
        </w:tc>
        <w:tc>
          <w:tcPr>
            <w:tcW w:w="7340" w:type="dxa"/>
          </w:tcPr>
          <w:p w:rsidR="00F9309F" w:rsidRPr="00872E93" w:rsidP="00E73393" w14:paraId="21BE1BD1" w14:textId="62DA34BE">
            <w:pPr>
              <w:pStyle w:val="BodyText"/>
              <w:ind w:left="0"/>
              <w:rPr>
                <w:rFonts w:ascii="Arial" w:hAnsi="Arial" w:cs="Arial"/>
              </w:rPr>
            </w:pPr>
            <w:r w:rsidRPr="00872E93">
              <w:rPr>
                <w:rFonts w:ascii="Arial" w:eastAsia="Times New Roman" w:hAnsi="Arial" w:cs="Arial"/>
              </w:rPr>
              <w:t>…</w:t>
            </w:r>
            <w:r w:rsidRPr="00872E93" w:rsidR="00CC499E">
              <w:rPr>
                <w:rFonts w:ascii="Arial" w:eastAsia="Times New Roman" w:hAnsi="Arial" w:cs="Arial"/>
              </w:rPr>
              <w:t>s</w:t>
            </w:r>
            <w:r w:rsidRPr="00872E93" w:rsidR="002C12EA">
              <w:rPr>
                <w:rFonts w:ascii="Arial" w:eastAsia="Times New Roman" w:hAnsi="Arial" w:cs="Arial"/>
              </w:rPr>
              <w:t>afety-significant SSCs that the operator interacts with and the associated characteristics of those SSCs</w:t>
            </w:r>
            <w:r w:rsidR="00F4043C">
              <w:rPr>
                <w:rFonts w:ascii="Arial" w:eastAsia="Times New Roman" w:hAnsi="Arial" w:cs="Arial"/>
              </w:rPr>
              <w:t>.</w:t>
            </w:r>
          </w:p>
        </w:tc>
      </w:tr>
      <w:tr w14:paraId="06D6822C" w14:textId="77777777" w:rsidTr="179FA7FB">
        <w:tblPrEx>
          <w:tblW w:w="0" w:type="auto"/>
          <w:jc w:val="center"/>
          <w:tblLook w:val="04A0"/>
        </w:tblPrEx>
        <w:trPr>
          <w:jc w:val="center"/>
        </w:trPr>
        <w:tc>
          <w:tcPr>
            <w:tcW w:w="1365" w:type="dxa"/>
            <w:vMerge/>
          </w:tcPr>
          <w:p w:rsidR="00F9309F" w:rsidRPr="00872E93" w:rsidP="00E73393" w14:paraId="49FD1F2D" w14:textId="77777777">
            <w:pPr>
              <w:pStyle w:val="BodyText"/>
              <w:ind w:left="0"/>
              <w:rPr>
                <w:rFonts w:ascii="Arial" w:hAnsi="Arial" w:cs="Arial"/>
              </w:rPr>
            </w:pPr>
          </w:p>
        </w:tc>
        <w:tc>
          <w:tcPr>
            <w:tcW w:w="645" w:type="dxa"/>
          </w:tcPr>
          <w:p w:rsidR="00F9309F" w:rsidRPr="00872E93" w:rsidP="00E73393" w14:paraId="02492B3B" w14:textId="44CCA09F">
            <w:pPr>
              <w:pStyle w:val="BodyText"/>
              <w:ind w:left="0"/>
              <w:jc w:val="center"/>
              <w:rPr>
                <w:rFonts w:ascii="Arial" w:hAnsi="Arial" w:cs="Arial"/>
              </w:rPr>
            </w:pPr>
            <w:r w:rsidRPr="00872E93">
              <w:rPr>
                <w:rFonts w:ascii="Arial" w:hAnsi="Arial" w:cs="Arial"/>
              </w:rPr>
              <w:t>1.</w:t>
            </w:r>
            <w:r w:rsidR="00470575">
              <w:rPr>
                <w:rFonts w:ascii="Arial" w:hAnsi="Arial" w:cs="Arial"/>
              </w:rPr>
              <w:t>3</w:t>
            </w:r>
          </w:p>
        </w:tc>
        <w:tc>
          <w:tcPr>
            <w:tcW w:w="7340" w:type="dxa"/>
          </w:tcPr>
          <w:p w:rsidR="00F9309F" w:rsidRPr="00872E93" w:rsidP="00E73393" w14:paraId="4C0C16E1" w14:textId="7508EEFD">
            <w:pPr>
              <w:pStyle w:val="BodyText"/>
              <w:ind w:left="0"/>
              <w:rPr>
                <w:rFonts w:ascii="Arial" w:hAnsi="Arial" w:cs="Arial"/>
              </w:rPr>
            </w:pPr>
            <w:r w:rsidRPr="00872E93">
              <w:rPr>
                <w:rFonts w:ascii="Arial" w:eastAsia="Times New Roman" w:hAnsi="Arial" w:cs="Arial"/>
              </w:rPr>
              <w:t>…</w:t>
            </w:r>
            <w:r w:rsidRPr="00872E93" w:rsidR="00CC499E">
              <w:rPr>
                <w:rFonts w:ascii="Arial" w:eastAsia="Times New Roman" w:hAnsi="Arial" w:cs="Arial"/>
              </w:rPr>
              <w:t xml:space="preserve">safety-significant SSCs that provide plant safety </w:t>
            </w:r>
            <w:r w:rsidR="001E299C">
              <w:rPr>
                <w:rFonts w:ascii="Arial" w:eastAsia="Times New Roman" w:hAnsi="Arial" w:cs="Arial"/>
              </w:rPr>
              <w:t>DID</w:t>
            </w:r>
            <w:r w:rsidRPr="00872E93" w:rsidR="00CC499E">
              <w:rPr>
                <w:rFonts w:ascii="Arial" w:eastAsia="Times New Roman" w:hAnsi="Arial" w:cs="Arial"/>
              </w:rPr>
              <w:t xml:space="preserve"> and the associated characteristics of those SSCs</w:t>
            </w:r>
            <w:r w:rsidR="00F4043C">
              <w:rPr>
                <w:rFonts w:ascii="Arial" w:eastAsia="Times New Roman" w:hAnsi="Arial" w:cs="Arial"/>
              </w:rPr>
              <w:t>.</w:t>
            </w:r>
          </w:p>
        </w:tc>
      </w:tr>
      <w:tr w14:paraId="4F9A91B4" w14:textId="77777777" w:rsidTr="179FA7FB">
        <w:tblPrEx>
          <w:tblW w:w="0" w:type="auto"/>
          <w:jc w:val="center"/>
          <w:tblLook w:val="04A0"/>
        </w:tblPrEx>
        <w:trPr>
          <w:jc w:val="center"/>
        </w:trPr>
        <w:tc>
          <w:tcPr>
            <w:tcW w:w="1365" w:type="dxa"/>
            <w:vMerge/>
          </w:tcPr>
          <w:p w:rsidR="00F9309F" w:rsidRPr="00872E93" w:rsidP="00E73393" w14:paraId="510F618C" w14:textId="77777777">
            <w:pPr>
              <w:pStyle w:val="BodyText"/>
              <w:ind w:left="0"/>
              <w:rPr>
                <w:rFonts w:ascii="Arial" w:hAnsi="Arial" w:cs="Arial"/>
              </w:rPr>
            </w:pPr>
          </w:p>
        </w:tc>
        <w:tc>
          <w:tcPr>
            <w:tcW w:w="645" w:type="dxa"/>
          </w:tcPr>
          <w:p w:rsidR="00F9309F" w:rsidRPr="00872E93" w:rsidP="00E73393" w14:paraId="6E4C8096" w14:textId="6121F0C7">
            <w:pPr>
              <w:pStyle w:val="BodyText"/>
              <w:ind w:left="0"/>
              <w:jc w:val="center"/>
              <w:rPr>
                <w:rFonts w:ascii="Arial" w:hAnsi="Arial" w:cs="Arial"/>
              </w:rPr>
            </w:pPr>
            <w:r w:rsidRPr="00872E93">
              <w:rPr>
                <w:rFonts w:ascii="Arial" w:hAnsi="Arial" w:cs="Arial"/>
              </w:rPr>
              <w:t>1.</w:t>
            </w:r>
            <w:r w:rsidR="00470575">
              <w:rPr>
                <w:rFonts w:ascii="Arial" w:hAnsi="Arial" w:cs="Arial"/>
              </w:rPr>
              <w:t>4</w:t>
            </w:r>
          </w:p>
        </w:tc>
        <w:tc>
          <w:tcPr>
            <w:tcW w:w="7340" w:type="dxa"/>
          </w:tcPr>
          <w:p w:rsidR="00F9309F" w:rsidRPr="00872E93" w:rsidP="00E73393" w14:paraId="07EDF9F3" w14:textId="2E89D04D">
            <w:pPr>
              <w:pStyle w:val="BodyText"/>
              <w:ind w:left="0"/>
              <w:rPr>
                <w:rFonts w:ascii="Arial" w:hAnsi="Arial" w:cs="Arial"/>
              </w:rPr>
            </w:pPr>
            <w:r w:rsidRPr="00872E93">
              <w:rPr>
                <w:rFonts w:ascii="Arial" w:eastAsia="Times New Roman" w:hAnsi="Arial" w:cs="Arial"/>
              </w:rPr>
              <w:t>…</w:t>
            </w:r>
            <w:r w:rsidRPr="00872E93" w:rsidR="00CC499E">
              <w:rPr>
                <w:rFonts w:ascii="Arial" w:eastAsia="Times New Roman" w:hAnsi="Arial" w:cs="Arial"/>
              </w:rPr>
              <w:t>inherent, passive, or automatic safety-significant SSCs</w:t>
            </w:r>
            <w:r w:rsidR="00A55916">
              <w:rPr>
                <w:rFonts w:ascii="Arial" w:eastAsia="Times New Roman" w:hAnsi="Arial" w:cs="Arial"/>
              </w:rPr>
              <w:t>;</w:t>
            </w:r>
            <w:r w:rsidRPr="00872E93" w:rsidR="00CC499E">
              <w:rPr>
                <w:rFonts w:ascii="Arial" w:eastAsia="Times New Roman" w:hAnsi="Arial" w:cs="Arial"/>
              </w:rPr>
              <w:t xml:space="preserve"> their characteristics</w:t>
            </w:r>
            <w:r w:rsidR="00A55916">
              <w:rPr>
                <w:rFonts w:ascii="Arial" w:eastAsia="Times New Roman" w:hAnsi="Arial" w:cs="Arial"/>
              </w:rPr>
              <w:t>;</w:t>
            </w:r>
            <w:r w:rsidRPr="00872E93" w:rsidR="00CC499E">
              <w:rPr>
                <w:rFonts w:ascii="Arial" w:eastAsia="Times New Roman" w:hAnsi="Arial" w:cs="Arial"/>
              </w:rPr>
              <w:t xml:space="preserve"> and the associated operator actions, procedures, and SSCs that provide </w:t>
            </w:r>
            <w:r w:rsidR="001E299C">
              <w:rPr>
                <w:rFonts w:ascii="Arial" w:eastAsia="Times New Roman" w:hAnsi="Arial" w:cs="Arial"/>
              </w:rPr>
              <w:t>DID</w:t>
            </w:r>
            <w:r w:rsidRPr="00872E93" w:rsidR="00CC499E">
              <w:rPr>
                <w:rFonts w:ascii="Arial" w:eastAsia="Times New Roman" w:hAnsi="Arial" w:cs="Arial"/>
              </w:rPr>
              <w:t xml:space="preserve"> to the inherent, passive, or automatic safety</w:t>
            </w:r>
            <w:r w:rsidR="006807B5">
              <w:rPr>
                <w:rFonts w:ascii="Arial" w:eastAsia="Times New Roman" w:hAnsi="Arial" w:cs="Arial"/>
              </w:rPr>
              <w:noBreakHyphen/>
            </w:r>
            <w:r w:rsidRPr="00872E93" w:rsidR="00CC499E">
              <w:rPr>
                <w:rFonts w:ascii="Arial" w:eastAsia="Times New Roman" w:hAnsi="Arial" w:cs="Arial"/>
              </w:rPr>
              <w:t>significant SSCs</w:t>
            </w:r>
            <w:r w:rsidR="00F4043C">
              <w:rPr>
                <w:rFonts w:ascii="Arial" w:eastAsia="Times New Roman" w:hAnsi="Arial" w:cs="Arial"/>
              </w:rPr>
              <w:t>.</w:t>
            </w:r>
          </w:p>
        </w:tc>
      </w:tr>
      <w:tr w14:paraId="79BF7E9A" w14:textId="77777777" w:rsidTr="179FA7FB">
        <w:tblPrEx>
          <w:tblW w:w="0" w:type="auto"/>
          <w:jc w:val="center"/>
          <w:tblLook w:val="04A0"/>
        </w:tblPrEx>
        <w:trPr>
          <w:jc w:val="center"/>
        </w:trPr>
        <w:tc>
          <w:tcPr>
            <w:tcW w:w="1365" w:type="dxa"/>
            <w:vMerge/>
          </w:tcPr>
          <w:p w:rsidR="00F9309F" w:rsidRPr="00872E93" w:rsidP="00E73393" w14:paraId="0F7EA4D6" w14:textId="77777777">
            <w:pPr>
              <w:pStyle w:val="BodyText"/>
              <w:ind w:left="0"/>
              <w:rPr>
                <w:rFonts w:ascii="Arial" w:hAnsi="Arial" w:cs="Arial"/>
              </w:rPr>
            </w:pPr>
          </w:p>
        </w:tc>
        <w:tc>
          <w:tcPr>
            <w:tcW w:w="645" w:type="dxa"/>
          </w:tcPr>
          <w:p w:rsidR="00F9309F" w:rsidRPr="00872E93" w:rsidP="00E73393" w14:paraId="77D48998" w14:textId="13F2CECD">
            <w:pPr>
              <w:pStyle w:val="BodyText"/>
              <w:ind w:left="0"/>
              <w:jc w:val="center"/>
              <w:rPr>
                <w:rFonts w:ascii="Arial" w:hAnsi="Arial" w:cs="Arial"/>
              </w:rPr>
            </w:pPr>
            <w:r w:rsidRPr="00872E93">
              <w:rPr>
                <w:rFonts w:ascii="Arial" w:hAnsi="Arial" w:cs="Arial"/>
              </w:rPr>
              <w:t>1.</w:t>
            </w:r>
            <w:r w:rsidR="00470575">
              <w:rPr>
                <w:rFonts w:ascii="Arial" w:hAnsi="Arial" w:cs="Arial"/>
              </w:rPr>
              <w:t>5</w:t>
            </w:r>
          </w:p>
        </w:tc>
        <w:tc>
          <w:tcPr>
            <w:tcW w:w="7340" w:type="dxa"/>
          </w:tcPr>
          <w:p w:rsidR="00F9309F" w:rsidRPr="00872E93" w:rsidP="00E73393" w14:paraId="2FAF78F1" w14:textId="287BB083">
            <w:pPr>
              <w:pStyle w:val="BodyText"/>
              <w:ind w:left="0"/>
              <w:rPr>
                <w:rFonts w:ascii="Arial" w:hAnsi="Arial" w:cs="Arial"/>
              </w:rPr>
            </w:pPr>
            <w:r w:rsidRPr="00872E93">
              <w:rPr>
                <w:rFonts w:ascii="Arial" w:eastAsia="Times New Roman" w:hAnsi="Arial" w:cs="Arial"/>
              </w:rPr>
              <w:t>...site-specific normal operating procedures that pertain to operators</w:t>
            </w:r>
            <w:r w:rsidR="00F4043C">
              <w:rPr>
                <w:rFonts w:ascii="Arial" w:eastAsia="Times New Roman" w:hAnsi="Arial" w:cs="Arial"/>
              </w:rPr>
              <w:t>.</w:t>
            </w:r>
          </w:p>
        </w:tc>
      </w:tr>
      <w:tr w14:paraId="5B9CBAE0" w14:textId="77777777" w:rsidTr="179FA7FB">
        <w:tblPrEx>
          <w:tblW w:w="0" w:type="auto"/>
          <w:jc w:val="center"/>
          <w:tblLook w:val="04A0"/>
        </w:tblPrEx>
        <w:trPr>
          <w:jc w:val="center"/>
        </w:trPr>
        <w:tc>
          <w:tcPr>
            <w:tcW w:w="1365" w:type="dxa"/>
            <w:vMerge/>
          </w:tcPr>
          <w:p w:rsidR="00F9309F" w:rsidRPr="00872E93" w:rsidP="00E73393" w14:paraId="7BD646B4" w14:textId="77777777">
            <w:pPr>
              <w:pStyle w:val="BodyText"/>
              <w:ind w:left="0"/>
              <w:rPr>
                <w:rFonts w:ascii="Arial" w:hAnsi="Arial" w:cs="Arial"/>
              </w:rPr>
            </w:pPr>
          </w:p>
        </w:tc>
        <w:tc>
          <w:tcPr>
            <w:tcW w:w="645" w:type="dxa"/>
          </w:tcPr>
          <w:p w:rsidR="00F9309F" w:rsidRPr="00872E93" w:rsidP="00E73393" w14:paraId="4268DDF8" w14:textId="64F44CA9">
            <w:pPr>
              <w:pStyle w:val="BodyText"/>
              <w:ind w:left="0"/>
              <w:jc w:val="center"/>
              <w:rPr>
                <w:rFonts w:ascii="Arial" w:hAnsi="Arial" w:cs="Arial"/>
              </w:rPr>
            </w:pPr>
            <w:r w:rsidRPr="00872E93">
              <w:rPr>
                <w:rFonts w:ascii="Arial" w:hAnsi="Arial" w:cs="Arial"/>
              </w:rPr>
              <w:t>1.</w:t>
            </w:r>
            <w:r w:rsidR="00470575">
              <w:rPr>
                <w:rFonts w:ascii="Arial" w:hAnsi="Arial" w:cs="Arial"/>
              </w:rPr>
              <w:t>6</w:t>
            </w:r>
          </w:p>
        </w:tc>
        <w:tc>
          <w:tcPr>
            <w:tcW w:w="7340" w:type="dxa"/>
          </w:tcPr>
          <w:p w:rsidR="00F9309F" w:rsidRPr="00872E93" w:rsidP="00E73393" w14:paraId="4C184F08" w14:textId="533F190B">
            <w:pPr>
              <w:pStyle w:val="BodyText"/>
              <w:ind w:left="0"/>
              <w:rPr>
                <w:rFonts w:ascii="Arial" w:hAnsi="Arial" w:cs="Arial"/>
              </w:rPr>
            </w:pPr>
            <w:r w:rsidRPr="00872E93">
              <w:rPr>
                <w:rFonts w:ascii="Arial" w:eastAsia="Times New Roman" w:hAnsi="Arial" w:cs="Arial"/>
              </w:rPr>
              <w:t>…</w:t>
            </w:r>
            <w:r w:rsidRPr="00872E93" w:rsidR="00CC499E">
              <w:rPr>
                <w:rFonts w:ascii="Arial" w:eastAsia="Times New Roman" w:hAnsi="Arial" w:cs="Arial"/>
              </w:rPr>
              <w:t>abnormal and emergency plant events, associated procedures, and implementation of the site emergency plan</w:t>
            </w:r>
            <w:r w:rsidR="00F4043C">
              <w:rPr>
                <w:rFonts w:ascii="Arial" w:eastAsia="Times New Roman" w:hAnsi="Arial" w:cs="Arial"/>
              </w:rPr>
              <w:t>.</w:t>
            </w:r>
          </w:p>
        </w:tc>
      </w:tr>
      <w:tr w14:paraId="3E16D527" w14:textId="77777777" w:rsidTr="179FA7FB">
        <w:tblPrEx>
          <w:tblW w:w="0" w:type="auto"/>
          <w:jc w:val="center"/>
          <w:tblLook w:val="04A0"/>
        </w:tblPrEx>
        <w:trPr>
          <w:jc w:val="center"/>
        </w:trPr>
        <w:tc>
          <w:tcPr>
            <w:tcW w:w="1365" w:type="dxa"/>
            <w:vMerge/>
          </w:tcPr>
          <w:p w:rsidR="00F9309F" w:rsidRPr="00872E93" w:rsidP="00E73393" w14:paraId="72B7D8FB" w14:textId="77777777">
            <w:pPr>
              <w:pStyle w:val="BodyText"/>
              <w:ind w:left="0"/>
              <w:rPr>
                <w:rFonts w:ascii="Arial" w:hAnsi="Arial" w:cs="Arial"/>
              </w:rPr>
            </w:pPr>
          </w:p>
        </w:tc>
        <w:tc>
          <w:tcPr>
            <w:tcW w:w="645" w:type="dxa"/>
          </w:tcPr>
          <w:p w:rsidR="00F9309F" w:rsidRPr="00872E93" w:rsidP="00E73393" w14:paraId="26B9FC77" w14:textId="0B2DE676">
            <w:pPr>
              <w:pStyle w:val="BodyText"/>
              <w:ind w:left="0"/>
              <w:jc w:val="center"/>
              <w:rPr>
                <w:rFonts w:ascii="Arial" w:hAnsi="Arial" w:cs="Arial"/>
              </w:rPr>
            </w:pPr>
            <w:r w:rsidRPr="00872E93">
              <w:rPr>
                <w:rFonts w:ascii="Arial" w:hAnsi="Arial" w:cs="Arial"/>
              </w:rPr>
              <w:t>1.</w:t>
            </w:r>
            <w:r w:rsidR="00470575">
              <w:rPr>
                <w:rFonts w:ascii="Arial" w:hAnsi="Arial" w:cs="Arial"/>
              </w:rPr>
              <w:t>7</w:t>
            </w:r>
          </w:p>
        </w:tc>
        <w:tc>
          <w:tcPr>
            <w:tcW w:w="7340" w:type="dxa"/>
          </w:tcPr>
          <w:p w:rsidR="00F9309F" w:rsidRPr="00872E93" w:rsidP="00E73393" w14:paraId="481739F2" w14:textId="596D11F7">
            <w:pPr>
              <w:pStyle w:val="BodyText"/>
              <w:ind w:left="0"/>
              <w:rPr>
                <w:rFonts w:ascii="Arial" w:hAnsi="Arial" w:cs="Arial"/>
              </w:rPr>
            </w:pPr>
            <w:r w:rsidRPr="00872E93">
              <w:rPr>
                <w:rFonts w:ascii="Arial" w:eastAsia="Times New Roman" w:hAnsi="Arial" w:cs="Arial"/>
              </w:rPr>
              <w:t>…</w:t>
            </w:r>
            <w:r w:rsidRPr="00383D53" w:rsidR="00CC499E">
              <w:rPr>
                <w:rFonts w:ascii="Arial" w:eastAsia="Times New Roman" w:hAnsi="Arial" w:cs="Arial"/>
              </w:rPr>
              <w:t xml:space="preserve">theoretical </w:t>
            </w:r>
            <w:r w:rsidRPr="00E07E36" w:rsidR="00CC499E">
              <w:rPr>
                <w:rFonts w:ascii="Arial" w:eastAsia="Times New Roman" w:hAnsi="Arial" w:cs="Arial"/>
              </w:rPr>
              <w:t xml:space="preserve">knowledge </w:t>
            </w:r>
            <w:r w:rsidRPr="00383D53" w:rsidR="00CC499E">
              <w:rPr>
                <w:rFonts w:ascii="Arial" w:eastAsia="Times New Roman" w:hAnsi="Arial" w:cs="Arial"/>
              </w:rPr>
              <w:t>of reactor theory, thermodynamics, and chemical theory, as applicable, associated</w:t>
            </w:r>
            <w:r w:rsidRPr="00872E93" w:rsidR="00CC499E">
              <w:rPr>
                <w:rFonts w:ascii="Arial" w:eastAsia="Times New Roman" w:hAnsi="Arial" w:cs="Arial"/>
              </w:rPr>
              <w:t xml:space="preserve"> with the technologies, materials, and processes of the reactor design</w:t>
            </w:r>
            <w:r w:rsidR="00F4043C">
              <w:rPr>
                <w:rFonts w:ascii="Arial" w:eastAsia="Times New Roman" w:hAnsi="Arial" w:cs="Arial"/>
              </w:rPr>
              <w:t>.</w:t>
            </w:r>
          </w:p>
        </w:tc>
      </w:tr>
      <w:tr w14:paraId="342EE13B" w14:textId="77777777" w:rsidTr="179FA7FB">
        <w:tblPrEx>
          <w:tblW w:w="0" w:type="auto"/>
          <w:jc w:val="center"/>
          <w:tblLook w:val="04A0"/>
        </w:tblPrEx>
        <w:trPr>
          <w:trHeight w:val="998"/>
          <w:jc w:val="center"/>
        </w:trPr>
        <w:tc>
          <w:tcPr>
            <w:tcW w:w="1365" w:type="dxa"/>
            <w:vMerge/>
          </w:tcPr>
          <w:p w:rsidR="00F9309F" w:rsidRPr="00872E93" w:rsidP="00E73393" w14:paraId="5EFA4E3A" w14:textId="77777777">
            <w:pPr>
              <w:pStyle w:val="BodyText"/>
              <w:ind w:left="0"/>
              <w:jc w:val="center"/>
              <w:rPr>
                <w:rFonts w:ascii="Arial" w:hAnsi="Arial" w:cs="Arial"/>
              </w:rPr>
            </w:pPr>
          </w:p>
        </w:tc>
        <w:tc>
          <w:tcPr>
            <w:tcW w:w="645" w:type="dxa"/>
          </w:tcPr>
          <w:p w:rsidR="00F9309F" w:rsidRPr="00872E93" w:rsidP="00E73393" w14:paraId="3401D70D" w14:textId="7AEEE207">
            <w:pPr>
              <w:pStyle w:val="BodyText"/>
              <w:ind w:left="0"/>
              <w:jc w:val="center"/>
              <w:rPr>
                <w:rFonts w:ascii="Arial" w:hAnsi="Arial" w:cs="Arial"/>
              </w:rPr>
            </w:pPr>
            <w:r w:rsidRPr="00872E93">
              <w:rPr>
                <w:rFonts w:ascii="Arial" w:hAnsi="Arial" w:cs="Arial"/>
              </w:rPr>
              <w:t>1.</w:t>
            </w:r>
            <w:r w:rsidR="00470575">
              <w:rPr>
                <w:rFonts w:ascii="Arial" w:hAnsi="Arial" w:cs="Arial"/>
              </w:rPr>
              <w:t>8</w:t>
            </w:r>
          </w:p>
        </w:tc>
        <w:tc>
          <w:tcPr>
            <w:tcW w:w="7340" w:type="dxa"/>
          </w:tcPr>
          <w:p w:rsidR="00F9309F" w:rsidRPr="00872E93" w:rsidP="009A6A0F" w14:paraId="4397DE10" w14:textId="767EDD6D">
            <w:pPr>
              <w:ind w:right="720"/>
              <w:rPr>
                <w:rFonts w:ascii="Arial" w:hAnsi="Arial" w:cs="Arial"/>
              </w:rPr>
            </w:pPr>
            <w:r w:rsidRPr="00872E93">
              <w:rPr>
                <w:rFonts w:ascii="Arial" w:eastAsia="Times New Roman" w:hAnsi="Arial" w:cs="Arial"/>
              </w:rPr>
              <w:t>…</w:t>
            </w:r>
            <w:r w:rsidRPr="00872E93" w:rsidR="00CC499E">
              <w:rPr>
                <w:rFonts w:ascii="Arial" w:eastAsia="Times New Roman" w:hAnsi="Arial" w:cs="Arial"/>
              </w:rPr>
              <w:t>knowledge of administrative topics, including notifications, radiological controls, maintenance controls, technical specifications, equipment control, conduct of operations, and the emergency plan</w:t>
            </w:r>
            <w:r w:rsidR="00F4043C">
              <w:rPr>
                <w:rFonts w:ascii="Arial" w:eastAsia="Times New Roman" w:hAnsi="Arial" w:cs="Arial"/>
              </w:rPr>
              <w:t>.</w:t>
            </w:r>
          </w:p>
        </w:tc>
      </w:tr>
      <w:tr w14:paraId="0BE327DD" w14:textId="77777777" w:rsidTr="179FA7FB">
        <w:tblPrEx>
          <w:tblW w:w="0" w:type="auto"/>
          <w:jc w:val="center"/>
          <w:tblLook w:val="04A0"/>
        </w:tblPrEx>
        <w:trPr>
          <w:jc w:val="center"/>
        </w:trPr>
        <w:tc>
          <w:tcPr>
            <w:tcW w:w="1365" w:type="dxa"/>
          </w:tcPr>
          <w:p w:rsidR="00F62751" w:rsidRPr="00872E93" w:rsidP="00E73393" w14:paraId="0CFC03A6" w14:textId="39622A58">
            <w:pPr>
              <w:pStyle w:val="BodyText"/>
              <w:ind w:left="0"/>
              <w:jc w:val="center"/>
              <w:rPr>
                <w:rFonts w:ascii="Arial" w:hAnsi="Arial" w:cs="Arial"/>
              </w:rPr>
            </w:pPr>
            <w:r w:rsidRPr="00872E93">
              <w:rPr>
                <w:rFonts w:ascii="Arial" w:hAnsi="Arial" w:cs="Arial"/>
              </w:rPr>
              <w:t>1.</w:t>
            </w:r>
            <w:r w:rsidR="00470575">
              <w:rPr>
                <w:rFonts w:ascii="Arial" w:hAnsi="Arial" w:cs="Arial"/>
              </w:rPr>
              <w:t>9</w:t>
            </w:r>
          </w:p>
        </w:tc>
        <w:tc>
          <w:tcPr>
            <w:tcW w:w="7985" w:type="dxa"/>
            <w:gridSpan w:val="2"/>
          </w:tcPr>
          <w:p w:rsidR="00F62751" w:rsidRPr="00872E93" w:rsidP="00E73393" w14:paraId="3B24BFE9" w14:textId="211F6EA2">
            <w:pPr>
              <w:pStyle w:val="BodyText"/>
              <w:ind w:left="0"/>
              <w:rPr>
                <w:rFonts w:ascii="Arial" w:hAnsi="Arial" w:cs="Arial"/>
              </w:rPr>
            </w:pPr>
            <w:r w:rsidRPr="00872E93">
              <w:rPr>
                <w:rFonts w:ascii="Arial" w:eastAsia="Calibri" w:hAnsi="Arial" w:cs="Arial"/>
              </w:rPr>
              <w:t xml:space="preserve">The KSA list details the development process, </w:t>
            </w:r>
            <w:r w:rsidR="00356D0B">
              <w:rPr>
                <w:rFonts w:ascii="Arial" w:eastAsia="Calibri" w:hAnsi="Arial" w:cs="Arial"/>
              </w:rPr>
              <w:t xml:space="preserve">the </w:t>
            </w:r>
            <w:r w:rsidRPr="00872E93">
              <w:rPr>
                <w:rFonts w:ascii="Arial" w:eastAsia="Calibri" w:hAnsi="Arial" w:cs="Arial"/>
              </w:rPr>
              <w:t xml:space="preserve">determination for KSA testability </w:t>
            </w:r>
            <w:r w:rsidRPr="00872E93">
              <w:rPr>
                <w:rFonts w:ascii="Arial" w:hAnsi="Arial" w:cs="Arial"/>
              </w:rPr>
              <w:t xml:space="preserve">(e.g., for </w:t>
            </w:r>
            <w:r w:rsidRPr="00872E93">
              <w:rPr>
                <w:rFonts w:ascii="Arial" w:hAnsi="Arial" w:cs="Arial"/>
              </w:rPr>
              <w:t>nontestable</w:t>
            </w:r>
            <w:r w:rsidRPr="00872E93">
              <w:rPr>
                <w:rFonts w:ascii="Arial" w:hAnsi="Arial" w:cs="Arial"/>
              </w:rPr>
              <w:t xml:space="preserve"> </w:t>
            </w:r>
            <w:r w:rsidRPr="00872E93">
              <w:rPr>
                <w:rFonts w:ascii="Arial" w:hAnsi="Arial" w:cs="Arial"/>
              </w:rPr>
              <w:t>KSAs</w:t>
            </w:r>
            <w:r w:rsidRPr="00872E93">
              <w:rPr>
                <w:rFonts w:ascii="Arial" w:hAnsi="Arial" w:cs="Arial"/>
              </w:rPr>
              <w:t>, lack of criticality or untestable)</w:t>
            </w:r>
            <w:r w:rsidRPr="00872E93">
              <w:rPr>
                <w:rFonts w:ascii="Arial" w:eastAsia="Calibri" w:hAnsi="Arial" w:cs="Arial"/>
              </w:rPr>
              <w:t xml:space="preserve">, and KSA list maintenance, and </w:t>
            </w:r>
            <w:r w:rsidR="00D63B5E">
              <w:rPr>
                <w:rFonts w:ascii="Arial" w:eastAsia="Calibri" w:hAnsi="Arial" w:cs="Arial"/>
              </w:rPr>
              <w:t>the KSA</w:t>
            </w:r>
            <w:r w:rsidR="007F3230">
              <w:rPr>
                <w:rFonts w:ascii="Arial" w:eastAsia="Calibri" w:hAnsi="Arial" w:cs="Arial"/>
              </w:rPr>
              <w:t>s</w:t>
            </w:r>
            <w:r w:rsidR="00D63B5E">
              <w:rPr>
                <w:rFonts w:ascii="Arial" w:eastAsia="Calibri" w:hAnsi="Arial" w:cs="Arial"/>
              </w:rPr>
              <w:t xml:space="preserve"> are</w:t>
            </w:r>
            <w:r w:rsidRPr="00872E93">
              <w:rPr>
                <w:rFonts w:ascii="Arial" w:eastAsia="Calibri" w:hAnsi="Arial" w:cs="Arial"/>
              </w:rPr>
              <w:t xml:space="preserve"> organized in a logical format to facilitate use and review.</w:t>
            </w:r>
          </w:p>
        </w:tc>
      </w:tr>
      <w:tr w14:paraId="7AE899E6" w14:textId="77777777" w:rsidTr="179FA7FB">
        <w:tblPrEx>
          <w:tblW w:w="0" w:type="auto"/>
          <w:jc w:val="center"/>
          <w:tblLook w:val="04A0"/>
        </w:tblPrEx>
        <w:trPr>
          <w:jc w:val="center"/>
        </w:trPr>
        <w:tc>
          <w:tcPr>
            <w:tcW w:w="9350" w:type="dxa"/>
            <w:gridSpan w:val="3"/>
          </w:tcPr>
          <w:p w:rsidR="007D218B" w:rsidRPr="00872E93" w:rsidP="00E73393" w14:paraId="7D031925" w14:textId="331A3E60">
            <w:pPr>
              <w:pStyle w:val="BodyText"/>
              <w:ind w:left="0"/>
              <w:rPr>
                <w:rFonts w:ascii="Arial" w:hAnsi="Arial" w:cs="Arial"/>
                <w:b/>
              </w:rPr>
            </w:pPr>
            <w:r w:rsidRPr="00872E93">
              <w:rPr>
                <w:rFonts w:ascii="Arial" w:hAnsi="Arial" w:cs="Arial"/>
                <w:b/>
              </w:rPr>
              <w:t>Section 2.0</w:t>
            </w:r>
          </w:p>
        </w:tc>
      </w:tr>
      <w:tr w14:paraId="74277208" w14:textId="77777777" w:rsidTr="179FA7FB">
        <w:tblPrEx>
          <w:tblW w:w="0" w:type="auto"/>
          <w:jc w:val="center"/>
          <w:tblLook w:val="04A0"/>
        </w:tblPrEx>
        <w:trPr>
          <w:jc w:val="center"/>
        </w:trPr>
        <w:tc>
          <w:tcPr>
            <w:tcW w:w="1365" w:type="dxa"/>
          </w:tcPr>
          <w:p w:rsidR="000A7EA4" w:rsidRPr="00872E93" w:rsidP="00E73393" w14:paraId="247CF113" w14:textId="05BEB127">
            <w:pPr>
              <w:pStyle w:val="BodyText"/>
              <w:ind w:left="0"/>
              <w:jc w:val="center"/>
              <w:rPr>
                <w:rFonts w:ascii="Arial" w:hAnsi="Arial" w:cs="Arial"/>
              </w:rPr>
            </w:pPr>
            <w:r w:rsidRPr="00872E93">
              <w:rPr>
                <w:rFonts w:ascii="Arial" w:hAnsi="Arial" w:cs="Arial"/>
              </w:rPr>
              <w:t>2.1</w:t>
            </w:r>
          </w:p>
        </w:tc>
        <w:tc>
          <w:tcPr>
            <w:tcW w:w="7985" w:type="dxa"/>
            <w:gridSpan w:val="2"/>
          </w:tcPr>
          <w:p w:rsidR="000A7EA4" w:rsidRPr="00872E93" w:rsidP="00E73393" w14:paraId="68392AAF" w14:textId="4DE3F054">
            <w:pPr>
              <w:pStyle w:val="BodyText"/>
              <w:ind w:left="0"/>
              <w:rPr>
                <w:rFonts w:ascii="Arial" w:hAnsi="Arial" w:cs="Arial"/>
              </w:rPr>
            </w:pPr>
            <w:r w:rsidRPr="00872E93">
              <w:rPr>
                <w:rFonts w:ascii="Arial" w:eastAsia="Calibri" w:hAnsi="Arial" w:cs="Arial"/>
              </w:rPr>
              <w:t>The applicant or licensee provide</w:t>
            </w:r>
            <w:r w:rsidR="00391250">
              <w:rPr>
                <w:rFonts w:ascii="Arial" w:eastAsia="Calibri" w:hAnsi="Arial" w:cs="Arial"/>
              </w:rPr>
              <w:t>s</w:t>
            </w:r>
            <w:r w:rsidRPr="00872E93">
              <w:rPr>
                <w:rFonts w:ascii="Arial" w:eastAsia="Calibri" w:hAnsi="Arial" w:cs="Arial"/>
              </w:rPr>
              <w:t xml:space="preserve"> documentation of </w:t>
            </w:r>
            <w:r w:rsidR="0008552D">
              <w:rPr>
                <w:rFonts w:ascii="Arial" w:eastAsia="Calibri" w:hAnsi="Arial" w:cs="Arial"/>
              </w:rPr>
              <w:t xml:space="preserve">assessment </w:t>
            </w:r>
            <w:r w:rsidRPr="00872E93">
              <w:rPr>
                <w:rFonts w:ascii="Arial" w:eastAsia="Calibri" w:hAnsi="Arial" w:cs="Arial"/>
              </w:rPr>
              <w:t xml:space="preserve">measures to be used for each task and how the measures are aligned conceptually with the KSAs being measured. Sufficient detail needs to be provided to allow </w:t>
            </w:r>
            <w:r w:rsidR="00A42EF7">
              <w:rPr>
                <w:rFonts w:ascii="Arial" w:eastAsia="Calibri" w:hAnsi="Arial" w:cs="Arial"/>
              </w:rPr>
              <w:t>the NRC staff</w:t>
            </w:r>
            <w:r w:rsidRPr="00872E93">
              <w:rPr>
                <w:rFonts w:ascii="Arial" w:eastAsia="Calibri" w:hAnsi="Arial" w:cs="Arial"/>
              </w:rPr>
              <w:t xml:space="preserve"> to determine adequacy of coverage</w:t>
            </w:r>
            <w:r w:rsidR="00F4043C">
              <w:rPr>
                <w:rFonts w:ascii="Arial" w:eastAsia="Calibri" w:hAnsi="Arial" w:cs="Arial"/>
              </w:rPr>
              <w:t>.</w:t>
            </w:r>
          </w:p>
        </w:tc>
      </w:tr>
      <w:tr w14:paraId="1FEA6421" w14:textId="77777777" w:rsidTr="179FA7FB">
        <w:tblPrEx>
          <w:tblW w:w="0" w:type="auto"/>
          <w:jc w:val="center"/>
          <w:tblLook w:val="04A0"/>
        </w:tblPrEx>
        <w:trPr>
          <w:jc w:val="center"/>
        </w:trPr>
        <w:tc>
          <w:tcPr>
            <w:tcW w:w="1365" w:type="dxa"/>
          </w:tcPr>
          <w:p w:rsidR="000A7EA4" w:rsidRPr="00872E93" w:rsidP="00E73393" w14:paraId="284EA3C7" w14:textId="4B44F82B">
            <w:pPr>
              <w:pStyle w:val="BodyText"/>
              <w:ind w:left="0"/>
              <w:jc w:val="center"/>
              <w:rPr>
                <w:rFonts w:ascii="Arial" w:hAnsi="Arial" w:cs="Arial"/>
              </w:rPr>
            </w:pPr>
            <w:r w:rsidRPr="00872E93">
              <w:rPr>
                <w:rFonts w:ascii="Arial" w:hAnsi="Arial" w:cs="Arial"/>
              </w:rPr>
              <w:t>2.2</w:t>
            </w:r>
          </w:p>
        </w:tc>
        <w:tc>
          <w:tcPr>
            <w:tcW w:w="7985" w:type="dxa"/>
            <w:gridSpan w:val="2"/>
          </w:tcPr>
          <w:p w:rsidR="000A7EA4" w:rsidRPr="00872E93" w:rsidP="00E73393" w14:paraId="6BEDE155" w14:textId="2A626846">
            <w:pPr>
              <w:pStyle w:val="BodyText"/>
              <w:ind w:left="0"/>
              <w:rPr>
                <w:rFonts w:ascii="Arial" w:hAnsi="Arial" w:cs="Arial"/>
              </w:rPr>
            </w:pPr>
            <w:r w:rsidRPr="00872E93">
              <w:rPr>
                <w:rFonts w:ascii="Arial" w:hAnsi="Arial" w:cs="Arial"/>
              </w:rPr>
              <w:t>The applicant or licensee provide</w:t>
            </w:r>
            <w:r w:rsidR="00391250">
              <w:rPr>
                <w:rFonts w:ascii="Arial" w:hAnsi="Arial" w:cs="Arial"/>
              </w:rPr>
              <w:t>s</w:t>
            </w:r>
            <w:r w:rsidRPr="00872E93">
              <w:rPr>
                <w:rFonts w:ascii="Arial" w:hAnsi="Arial" w:cs="Arial"/>
              </w:rPr>
              <w:t xml:space="preserve"> an overall measurement strategy that may include a variety of knowledge and performance examinations.</w:t>
            </w:r>
          </w:p>
        </w:tc>
      </w:tr>
      <w:tr w14:paraId="56A60E88" w14:textId="77777777" w:rsidTr="179FA7FB">
        <w:tblPrEx>
          <w:tblW w:w="0" w:type="auto"/>
          <w:jc w:val="center"/>
          <w:tblLook w:val="04A0"/>
        </w:tblPrEx>
        <w:trPr>
          <w:jc w:val="center"/>
        </w:trPr>
        <w:tc>
          <w:tcPr>
            <w:tcW w:w="1365" w:type="dxa"/>
          </w:tcPr>
          <w:p w:rsidR="000A7EA4" w:rsidRPr="00872E93" w:rsidP="00E73393" w14:paraId="7E100F57" w14:textId="74251DC0">
            <w:pPr>
              <w:pStyle w:val="BodyText"/>
              <w:ind w:left="0"/>
              <w:jc w:val="center"/>
              <w:rPr>
                <w:rFonts w:ascii="Arial" w:hAnsi="Arial" w:cs="Arial"/>
              </w:rPr>
            </w:pPr>
            <w:r w:rsidRPr="00872E93">
              <w:rPr>
                <w:rFonts w:ascii="Arial" w:hAnsi="Arial" w:cs="Arial"/>
              </w:rPr>
              <w:t>2.3</w:t>
            </w:r>
          </w:p>
        </w:tc>
        <w:tc>
          <w:tcPr>
            <w:tcW w:w="7985" w:type="dxa"/>
            <w:gridSpan w:val="2"/>
          </w:tcPr>
          <w:p w:rsidR="000A7EA4" w:rsidRPr="00872E93" w:rsidP="00E73393" w14:paraId="49297624" w14:textId="2B054CA2">
            <w:pPr>
              <w:pStyle w:val="BodyText"/>
              <w:ind w:left="0"/>
              <w:rPr>
                <w:rFonts w:ascii="Arial" w:hAnsi="Arial" w:cs="Arial"/>
              </w:rPr>
            </w:pPr>
            <w:r w:rsidRPr="00872E93">
              <w:rPr>
                <w:rFonts w:ascii="Arial" w:hAnsi="Arial" w:cs="Arial"/>
              </w:rPr>
              <w:t xml:space="preserve">An instructional designer, industrial/organizational psychologist, or a human factors specialist </w:t>
            </w:r>
            <w:r w:rsidR="007F4326">
              <w:rPr>
                <w:rFonts w:ascii="Arial" w:hAnsi="Arial" w:cs="Arial"/>
              </w:rPr>
              <w:t>has</w:t>
            </w:r>
            <w:r w:rsidRPr="00872E93">
              <w:rPr>
                <w:rFonts w:ascii="Arial" w:hAnsi="Arial" w:cs="Arial"/>
              </w:rPr>
              <w:t xml:space="preserve"> determined the relevance of the measurement approach for the </w:t>
            </w:r>
            <w:r w:rsidRPr="00872E93">
              <w:rPr>
                <w:rFonts w:ascii="Arial" w:hAnsi="Arial" w:cs="Arial"/>
              </w:rPr>
              <w:t>particular KSAs</w:t>
            </w:r>
            <w:r w:rsidR="00F4043C">
              <w:rPr>
                <w:rFonts w:ascii="Arial" w:hAnsi="Arial" w:cs="Arial"/>
              </w:rPr>
              <w:t>.</w:t>
            </w:r>
          </w:p>
        </w:tc>
      </w:tr>
      <w:tr w14:paraId="2E783D43" w14:textId="77777777" w:rsidTr="179FA7FB">
        <w:tblPrEx>
          <w:tblW w:w="0" w:type="auto"/>
          <w:jc w:val="center"/>
          <w:tblLook w:val="04A0"/>
        </w:tblPrEx>
        <w:trPr>
          <w:jc w:val="center"/>
        </w:trPr>
        <w:tc>
          <w:tcPr>
            <w:tcW w:w="1365" w:type="dxa"/>
          </w:tcPr>
          <w:p w:rsidR="000A7EA4" w:rsidRPr="00872E93" w:rsidP="00E73393" w14:paraId="3B884DE0" w14:textId="5C3937EC">
            <w:pPr>
              <w:pStyle w:val="BodyText"/>
              <w:ind w:left="0"/>
              <w:jc w:val="center"/>
              <w:rPr>
                <w:rFonts w:ascii="Arial" w:hAnsi="Arial" w:cs="Arial"/>
              </w:rPr>
            </w:pPr>
            <w:r w:rsidRPr="00872E93">
              <w:rPr>
                <w:rFonts w:ascii="Arial" w:hAnsi="Arial" w:cs="Arial"/>
              </w:rPr>
              <w:t>2.4</w:t>
            </w:r>
          </w:p>
        </w:tc>
        <w:tc>
          <w:tcPr>
            <w:tcW w:w="7985" w:type="dxa"/>
            <w:gridSpan w:val="2"/>
          </w:tcPr>
          <w:p w:rsidR="000A7EA4" w:rsidRPr="00872E93" w:rsidP="00E73393" w14:paraId="77205560" w14:textId="17325834">
            <w:pPr>
              <w:pStyle w:val="BodyText"/>
              <w:ind w:left="0"/>
              <w:rPr>
                <w:rFonts w:ascii="Arial" w:hAnsi="Arial" w:cs="Arial"/>
              </w:rPr>
            </w:pPr>
            <w:r w:rsidRPr="00872E93">
              <w:rPr>
                <w:rFonts w:ascii="Arial" w:hAnsi="Arial" w:cs="Arial"/>
              </w:rPr>
              <w:t>The applicant or licensee provide</w:t>
            </w:r>
            <w:r w:rsidR="00391250">
              <w:rPr>
                <w:rFonts w:ascii="Arial" w:hAnsi="Arial" w:cs="Arial"/>
              </w:rPr>
              <w:t>s</w:t>
            </w:r>
            <w:r w:rsidRPr="00872E93">
              <w:rPr>
                <w:rFonts w:ascii="Arial" w:hAnsi="Arial" w:cs="Arial"/>
              </w:rPr>
              <w:t xml:space="preserve"> documentation on KSAs not covered by any </w:t>
            </w:r>
            <w:r w:rsidR="00C91123">
              <w:rPr>
                <w:rFonts w:ascii="Arial" w:hAnsi="Arial" w:cs="Arial"/>
              </w:rPr>
              <w:t>assessment measures</w:t>
            </w:r>
            <w:r w:rsidRPr="00872E93">
              <w:rPr>
                <w:rFonts w:ascii="Arial" w:hAnsi="Arial" w:cs="Arial"/>
              </w:rPr>
              <w:t>.</w:t>
            </w:r>
          </w:p>
        </w:tc>
      </w:tr>
      <w:tr w14:paraId="1411AD8B" w14:textId="77777777" w:rsidTr="179FA7FB">
        <w:tblPrEx>
          <w:tblW w:w="0" w:type="auto"/>
          <w:jc w:val="center"/>
          <w:tblLook w:val="04A0"/>
        </w:tblPrEx>
        <w:trPr>
          <w:jc w:val="center"/>
        </w:trPr>
        <w:tc>
          <w:tcPr>
            <w:tcW w:w="1365" w:type="dxa"/>
          </w:tcPr>
          <w:p w:rsidR="000A7EA4" w:rsidRPr="00872E93" w:rsidP="00E73393" w14:paraId="55D2F0B5" w14:textId="464AF502">
            <w:pPr>
              <w:pStyle w:val="BodyText"/>
              <w:ind w:left="0"/>
              <w:jc w:val="center"/>
              <w:rPr>
                <w:rFonts w:ascii="Arial" w:hAnsi="Arial" w:cs="Arial"/>
              </w:rPr>
            </w:pPr>
            <w:r w:rsidRPr="00872E93">
              <w:rPr>
                <w:rFonts w:ascii="Arial" w:hAnsi="Arial" w:cs="Arial"/>
              </w:rPr>
              <w:t>2.5</w:t>
            </w:r>
          </w:p>
        </w:tc>
        <w:tc>
          <w:tcPr>
            <w:tcW w:w="7985" w:type="dxa"/>
            <w:gridSpan w:val="2"/>
          </w:tcPr>
          <w:p w:rsidR="000A7EA4" w:rsidRPr="00872E93" w:rsidP="00E73393" w14:paraId="18692088" w14:textId="33AC661B">
            <w:pPr>
              <w:pStyle w:val="BodyText"/>
              <w:ind w:left="0"/>
              <w:rPr>
                <w:rFonts w:ascii="Arial" w:hAnsi="Arial" w:cs="Arial"/>
              </w:rPr>
            </w:pPr>
            <w:r w:rsidRPr="00872E93">
              <w:rPr>
                <w:rFonts w:ascii="Arial" w:hAnsi="Arial" w:cs="Arial"/>
              </w:rPr>
              <w:t>The applicant or licensee provide</w:t>
            </w:r>
            <w:r w:rsidR="004F7D06">
              <w:rPr>
                <w:rFonts w:ascii="Arial" w:hAnsi="Arial" w:cs="Arial"/>
              </w:rPr>
              <w:t>s</w:t>
            </w:r>
            <w:r w:rsidRPr="00872E93">
              <w:rPr>
                <w:rFonts w:ascii="Arial" w:hAnsi="Arial" w:cs="Arial"/>
              </w:rPr>
              <w:t xml:space="preserve"> documentation of the </w:t>
            </w:r>
            <w:r w:rsidRPr="00872E93" w:rsidR="00785E3F">
              <w:rPr>
                <w:rFonts w:ascii="Arial" w:hAnsi="Arial" w:cs="Arial"/>
              </w:rPr>
              <w:t>procedures</w:t>
            </w:r>
            <w:r w:rsidRPr="00872E93">
              <w:rPr>
                <w:rFonts w:ascii="Arial" w:hAnsi="Arial" w:cs="Arial"/>
              </w:rPr>
              <w:t xml:space="preserve"> used to determine KSA inclusion and exclusion on the examination</w:t>
            </w:r>
            <w:r w:rsidR="00110D58">
              <w:rPr>
                <w:rFonts w:ascii="Arial" w:hAnsi="Arial" w:cs="Arial"/>
              </w:rPr>
              <w:t>.</w:t>
            </w:r>
          </w:p>
        </w:tc>
      </w:tr>
      <w:tr w14:paraId="6965E31A" w14:textId="77777777" w:rsidTr="179FA7FB">
        <w:tblPrEx>
          <w:tblW w:w="0" w:type="auto"/>
          <w:jc w:val="center"/>
          <w:tblLook w:val="04A0"/>
        </w:tblPrEx>
        <w:trPr>
          <w:jc w:val="center"/>
        </w:trPr>
        <w:tc>
          <w:tcPr>
            <w:tcW w:w="9350" w:type="dxa"/>
            <w:gridSpan w:val="3"/>
            <w:shd w:val="clear" w:color="auto" w:fill="F2F2F2" w:themeFill="background1" w:themeFillShade="F2"/>
          </w:tcPr>
          <w:p w:rsidR="000A7EA4" w:rsidRPr="00872E93" w:rsidP="00E73393" w14:paraId="067248F7" w14:textId="38E642D4">
            <w:pPr>
              <w:pStyle w:val="BodyText"/>
              <w:ind w:left="0"/>
              <w:rPr>
                <w:rFonts w:ascii="Arial" w:hAnsi="Arial" w:cs="Arial"/>
              </w:rPr>
            </w:pPr>
            <w:r w:rsidRPr="00872E93">
              <w:rPr>
                <w:rFonts w:ascii="Arial" w:hAnsi="Arial" w:cs="Arial"/>
              </w:rPr>
              <w:t>For each test</w:t>
            </w:r>
            <w:r w:rsidR="00C9617B">
              <w:rPr>
                <w:rFonts w:ascii="Arial" w:hAnsi="Arial" w:cs="Arial"/>
              </w:rPr>
              <w:t xml:space="preserve"> or </w:t>
            </w:r>
            <w:r w:rsidRPr="00872E93">
              <w:rPr>
                <w:rFonts w:ascii="Arial" w:hAnsi="Arial" w:cs="Arial"/>
              </w:rPr>
              <w:t>exam</w:t>
            </w:r>
            <w:r w:rsidR="00D45D6D">
              <w:rPr>
                <w:rFonts w:ascii="Arial" w:hAnsi="Arial" w:cs="Arial"/>
              </w:rPr>
              <w:t>ination</w:t>
            </w:r>
            <w:r w:rsidRPr="00872E93" w:rsidR="00BC5E94">
              <w:rPr>
                <w:rFonts w:ascii="Arial" w:hAnsi="Arial" w:cs="Arial"/>
              </w:rPr>
              <w:t xml:space="preserve"> method</w:t>
            </w:r>
            <w:r w:rsidRPr="00872E93">
              <w:rPr>
                <w:rFonts w:ascii="Arial" w:hAnsi="Arial" w:cs="Arial"/>
              </w:rPr>
              <w:t>, the applicant or licensee provide</w:t>
            </w:r>
            <w:r w:rsidR="004F7D06">
              <w:rPr>
                <w:rFonts w:ascii="Arial" w:hAnsi="Arial" w:cs="Arial"/>
              </w:rPr>
              <w:t>s</w:t>
            </w:r>
            <w:r w:rsidRPr="00872E93">
              <w:rPr>
                <w:rFonts w:ascii="Arial" w:hAnsi="Arial" w:cs="Arial"/>
              </w:rPr>
              <w:t xml:space="preserve"> content specifications that clear</w:t>
            </w:r>
            <w:r w:rsidR="00E41E3A">
              <w:rPr>
                <w:rFonts w:ascii="Arial" w:hAnsi="Arial" w:cs="Arial"/>
              </w:rPr>
              <w:t>ly</w:t>
            </w:r>
            <w:r w:rsidRPr="00872E93">
              <w:rPr>
                <w:rFonts w:ascii="Arial" w:hAnsi="Arial" w:cs="Arial"/>
              </w:rPr>
              <w:t xml:space="preserve"> descri</w:t>
            </w:r>
            <w:r w:rsidR="00E41E3A">
              <w:rPr>
                <w:rFonts w:ascii="Arial" w:hAnsi="Arial" w:cs="Arial"/>
              </w:rPr>
              <w:t>be</w:t>
            </w:r>
            <w:r w:rsidRPr="00872E93">
              <w:rPr>
                <w:rFonts w:ascii="Arial" w:hAnsi="Arial" w:cs="Arial"/>
              </w:rPr>
              <w:t xml:space="preserve"> the jobs and tasks covered in the test</w:t>
            </w:r>
            <w:r w:rsidR="00490BC7">
              <w:rPr>
                <w:rFonts w:ascii="Arial" w:hAnsi="Arial" w:cs="Arial"/>
              </w:rPr>
              <w:t xml:space="preserve"> method</w:t>
            </w:r>
            <w:r w:rsidRPr="00872E93">
              <w:rPr>
                <w:rFonts w:ascii="Arial" w:hAnsi="Arial" w:cs="Arial"/>
              </w:rPr>
              <w:t>s and the specific content, including…</w:t>
            </w:r>
          </w:p>
        </w:tc>
      </w:tr>
      <w:tr w14:paraId="7AE5A024" w14:textId="77777777" w:rsidTr="179FA7FB">
        <w:tblPrEx>
          <w:tblW w:w="0" w:type="auto"/>
          <w:jc w:val="center"/>
          <w:tblLook w:val="04A0"/>
        </w:tblPrEx>
        <w:trPr>
          <w:jc w:val="center"/>
        </w:trPr>
        <w:tc>
          <w:tcPr>
            <w:tcW w:w="1365" w:type="dxa"/>
            <w:vMerge w:val="restart"/>
            <w:shd w:val="clear" w:color="auto" w:fill="F2F2F2" w:themeFill="background1" w:themeFillShade="F2"/>
          </w:tcPr>
          <w:p w:rsidR="00D1106A" w:rsidRPr="00872E93" w:rsidP="00E73393" w14:paraId="1D9C028B" w14:textId="77777777">
            <w:pPr>
              <w:pStyle w:val="BodyText"/>
              <w:ind w:left="0"/>
              <w:rPr>
                <w:rFonts w:ascii="Arial" w:hAnsi="Arial" w:cs="Arial"/>
              </w:rPr>
            </w:pPr>
          </w:p>
        </w:tc>
        <w:tc>
          <w:tcPr>
            <w:tcW w:w="645" w:type="dxa"/>
          </w:tcPr>
          <w:p w:rsidR="00D1106A" w:rsidRPr="00872E93" w:rsidP="00E73393" w14:paraId="053B6074" w14:textId="4AA10079">
            <w:pPr>
              <w:pStyle w:val="BodyText"/>
              <w:ind w:left="0"/>
              <w:jc w:val="center"/>
              <w:rPr>
                <w:rFonts w:ascii="Arial" w:hAnsi="Arial" w:cs="Arial"/>
              </w:rPr>
            </w:pPr>
            <w:r w:rsidRPr="00872E93">
              <w:rPr>
                <w:rFonts w:ascii="Arial" w:hAnsi="Arial" w:cs="Arial"/>
              </w:rPr>
              <w:t>2.6</w:t>
            </w:r>
          </w:p>
        </w:tc>
        <w:tc>
          <w:tcPr>
            <w:tcW w:w="7340" w:type="dxa"/>
          </w:tcPr>
          <w:p w:rsidR="00D1106A" w:rsidRPr="00872E93" w:rsidP="00E73393" w14:paraId="51EFE309" w14:textId="749E8D3D">
            <w:pPr>
              <w:pStyle w:val="BodyText"/>
              <w:ind w:left="0"/>
              <w:rPr>
                <w:rFonts w:ascii="Arial" w:hAnsi="Arial" w:cs="Arial"/>
              </w:rPr>
            </w:pPr>
            <w:r w:rsidRPr="00872E93">
              <w:rPr>
                <w:rFonts w:ascii="Arial" w:hAnsi="Arial" w:cs="Arial"/>
              </w:rPr>
              <w:t>…</w:t>
            </w:r>
            <w:r w:rsidRPr="00872E93" w:rsidR="008C7F4B">
              <w:rPr>
                <w:rFonts w:ascii="Arial" w:eastAsia="Calibri" w:hAnsi="Arial" w:cs="Arial"/>
              </w:rPr>
              <w:t>the sampling methods</w:t>
            </w:r>
            <w:r w:rsidR="00E41E3A">
              <w:rPr>
                <w:rFonts w:ascii="Arial" w:eastAsia="Calibri" w:hAnsi="Arial" w:cs="Arial"/>
              </w:rPr>
              <w:t xml:space="preserve"> and </w:t>
            </w:r>
            <w:r w:rsidRPr="00872E93" w:rsidR="008C7F4B">
              <w:rPr>
                <w:rFonts w:ascii="Arial" w:eastAsia="Calibri" w:hAnsi="Arial" w:cs="Arial"/>
              </w:rPr>
              <w:t>plan for determining inclusion on a specific examination</w:t>
            </w:r>
            <w:r w:rsidR="00335648">
              <w:rPr>
                <w:rFonts w:ascii="Arial" w:eastAsia="Calibri" w:hAnsi="Arial" w:cs="Arial"/>
              </w:rPr>
              <w:t xml:space="preserve"> instance</w:t>
            </w:r>
            <w:r w:rsidR="00F4043C">
              <w:rPr>
                <w:rFonts w:ascii="Arial" w:eastAsia="Calibri" w:hAnsi="Arial" w:cs="Arial"/>
              </w:rPr>
              <w:t>.</w:t>
            </w:r>
          </w:p>
        </w:tc>
      </w:tr>
      <w:tr w14:paraId="7800A30C" w14:textId="77777777" w:rsidTr="179FA7FB">
        <w:tblPrEx>
          <w:tblW w:w="0" w:type="auto"/>
          <w:jc w:val="center"/>
          <w:tblLook w:val="04A0"/>
        </w:tblPrEx>
        <w:trPr>
          <w:jc w:val="center"/>
        </w:trPr>
        <w:tc>
          <w:tcPr>
            <w:tcW w:w="1365" w:type="dxa"/>
            <w:vMerge/>
          </w:tcPr>
          <w:p w:rsidR="00D1106A" w:rsidRPr="00872E93" w:rsidP="00E73393" w14:paraId="6307AB74" w14:textId="77777777">
            <w:pPr>
              <w:pStyle w:val="BodyText"/>
              <w:ind w:left="0"/>
              <w:rPr>
                <w:rFonts w:ascii="Arial" w:hAnsi="Arial" w:cs="Arial"/>
              </w:rPr>
            </w:pPr>
          </w:p>
        </w:tc>
        <w:tc>
          <w:tcPr>
            <w:tcW w:w="645" w:type="dxa"/>
          </w:tcPr>
          <w:p w:rsidR="00D1106A" w:rsidRPr="00872E93" w:rsidP="00E73393" w14:paraId="563D770B" w14:textId="08E8B8D6">
            <w:pPr>
              <w:pStyle w:val="BodyText"/>
              <w:ind w:left="0"/>
              <w:jc w:val="center"/>
              <w:rPr>
                <w:rFonts w:ascii="Arial" w:hAnsi="Arial" w:cs="Arial"/>
              </w:rPr>
            </w:pPr>
            <w:r w:rsidRPr="00872E93">
              <w:rPr>
                <w:rFonts w:ascii="Arial" w:hAnsi="Arial" w:cs="Arial"/>
              </w:rPr>
              <w:t>2.7</w:t>
            </w:r>
          </w:p>
        </w:tc>
        <w:tc>
          <w:tcPr>
            <w:tcW w:w="7340" w:type="dxa"/>
          </w:tcPr>
          <w:p w:rsidR="00D1106A" w:rsidRPr="00872E93" w:rsidP="00E73393" w14:paraId="0F0CC57A" w14:textId="019D4F48">
            <w:pPr>
              <w:pStyle w:val="BodyText"/>
              <w:ind w:left="0"/>
              <w:rPr>
                <w:rFonts w:ascii="Arial" w:hAnsi="Arial" w:cs="Arial"/>
              </w:rPr>
            </w:pPr>
            <w:r w:rsidRPr="00872E93">
              <w:rPr>
                <w:rFonts w:ascii="Arial" w:hAnsi="Arial" w:cs="Arial"/>
              </w:rPr>
              <w:t xml:space="preserve">…a </w:t>
            </w:r>
            <w:r w:rsidRPr="00872E93">
              <w:rPr>
                <w:rFonts w:ascii="Arial" w:eastAsia="Calibri" w:hAnsi="Arial" w:cs="Arial"/>
              </w:rPr>
              <w:t>decomposition of the tasks into the knowledge, skills, cognitive processes, abilities, attitudes, or behaviors that are included in the test</w:t>
            </w:r>
            <w:r w:rsidRPr="00872E93" w:rsidR="0098671F">
              <w:rPr>
                <w:rFonts w:ascii="Arial" w:eastAsia="Calibri" w:hAnsi="Arial" w:cs="Arial"/>
              </w:rPr>
              <w:t xml:space="preserve"> method</w:t>
            </w:r>
            <w:r w:rsidRPr="00872E93">
              <w:rPr>
                <w:rFonts w:ascii="Arial" w:eastAsia="Calibri" w:hAnsi="Arial" w:cs="Arial"/>
              </w:rPr>
              <w:t xml:space="preserve">, and </w:t>
            </w:r>
            <w:r w:rsidR="00A633A3">
              <w:rPr>
                <w:rFonts w:ascii="Arial" w:eastAsia="Calibri" w:hAnsi="Arial" w:cs="Arial"/>
              </w:rPr>
              <w:t xml:space="preserve">those </w:t>
            </w:r>
            <w:r w:rsidR="00590329">
              <w:rPr>
                <w:rFonts w:ascii="Arial" w:eastAsia="Calibri" w:hAnsi="Arial" w:cs="Arial"/>
              </w:rPr>
              <w:t>that</w:t>
            </w:r>
            <w:r w:rsidRPr="00872E93">
              <w:rPr>
                <w:rFonts w:ascii="Arial" w:eastAsia="Calibri" w:hAnsi="Arial" w:cs="Arial"/>
              </w:rPr>
              <w:t xml:space="preserve"> are excluded from the test</w:t>
            </w:r>
            <w:r w:rsidRPr="00872E93" w:rsidR="00CD03C7">
              <w:rPr>
                <w:rFonts w:ascii="Arial" w:eastAsia="Calibri" w:hAnsi="Arial" w:cs="Arial"/>
              </w:rPr>
              <w:t xml:space="preserve"> method</w:t>
            </w:r>
            <w:r w:rsidRPr="00872E93">
              <w:rPr>
                <w:rFonts w:ascii="Arial" w:eastAsia="Calibri" w:hAnsi="Arial" w:cs="Arial"/>
              </w:rPr>
              <w:t>.</w:t>
            </w:r>
          </w:p>
        </w:tc>
      </w:tr>
      <w:tr w14:paraId="0BDF47AE" w14:textId="77777777" w:rsidTr="179FA7FB">
        <w:tblPrEx>
          <w:tblW w:w="0" w:type="auto"/>
          <w:jc w:val="center"/>
          <w:tblLook w:val="04A0"/>
        </w:tblPrEx>
        <w:trPr>
          <w:jc w:val="center"/>
        </w:trPr>
        <w:tc>
          <w:tcPr>
            <w:tcW w:w="1365" w:type="dxa"/>
            <w:vMerge/>
          </w:tcPr>
          <w:p w:rsidR="00D1106A" w:rsidRPr="00872E93" w:rsidP="00E73393" w14:paraId="782D09AC" w14:textId="77777777">
            <w:pPr>
              <w:pStyle w:val="BodyText"/>
              <w:ind w:left="0"/>
              <w:rPr>
                <w:rFonts w:ascii="Arial" w:hAnsi="Arial" w:cs="Arial"/>
              </w:rPr>
            </w:pPr>
          </w:p>
        </w:tc>
        <w:tc>
          <w:tcPr>
            <w:tcW w:w="645" w:type="dxa"/>
          </w:tcPr>
          <w:p w:rsidR="00D1106A" w:rsidRPr="00872E93" w:rsidP="00E73393" w14:paraId="4B7BF95F" w14:textId="5FF29438">
            <w:pPr>
              <w:pStyle w:val="BodyText"/>
              <w:ind w:left="0"/>
              <w:jc w:val="center"/>
              <w:rPr>
                <w:rFonts w:ascii="Arial" w:hAnsi="Arial" w:cs="Arial"/>
              </w:rPr>
            </w:pPr>
            <w:r w:rsidRPr="00872E93">
              <w:rPr>
                <w:rFonts w:ascii="Arial" w:hAnsi="Arial" w:cs="Arial"/>
              </w:rPr>
              <w:t>2.8</w:t>
            </w:r>
          </w:p>
        </w:tc>
        <w:tc>
          <w:tcPr>
            <w:tcW w:w="7340" w:type="dxa"/>
          </w:tcPr>
          <w:p w:rsidR="00D1106A" w:rsidRPr="00872E93" w:rsidP="00E73393" w14:paraId="6E1A8EA5" w14:textId="557DA2FF">
            <w:pPr>
              <w:pStyle w:val="BodyText"/>
              <w:ind w:left="0"/>
              <w:rPr>
                <w:rFonts w:ascii="Arial" w:hAnsi="Arial" w:cs="Arial"/>
              </w:rPr>
            </w:pPr>
            <w:r w:rsidRPr="00872E93">
              <w:rPr>
                <w:rFonts w:ascii="Arial" w:eastAsia="Calibri" w:hAnsi="Arial" w:cs="Arial"/>
              </w:rPr>
              <w:t>…documentation on test length.</w:t>
            </w:r>
          </w:p>
        </w:tc>
      </w:tr>
      <w:tr w14:paraId="3A832131" w14:textId="77777777" w:rsidTr="179FA7FB">
        <w:tblPrEx>
          <w:tblW w:w="0" w:type="auto"/>
          <w:jc w:val="center"/>
          <w:tblLook w:val="04A0"/>
        </w:tblPrEx>
        <w:trPr>
          <w:jc w:val="center"/>
        </w:trPr>
        <w:tc>
          <w:tcPr>
            <w:tcW w:w="1365" w:type="dxa"/>
            <w:vMerge/>
          </w:tcPr>
          <w:p w:rsidR="00D1106A" w:rsidRPr="00872E93" w:rsidP="00E73393" w14:paraId="11B7D4A0" w14:textId="77777777">
            <w:pPr>
              <w:pStyle w:val="BodyText"/>
              <w:ind w:left="0"/>
              <w:rPr>
                <w:rFonts w:ascii="Arial" w:hAnsi="Arial" w:cs="Arial"/>
              </w:rPr>
            </w:pPr>
          </w:p>
        </w:tc>
        <w:tc>
          <w:tcPr>
            <w:tcW w:w="645" w:type="dxa"/>
          </w:tcPr>
          <w:p w:rsidR="00D1106A" w:rsidRPr="00872E93" w:rsidP="00E73393" w14:paraId="0FCD9BE1" w14:textId="2355129D">
            <w:pPr>
              <w:pStyle w:val="BodyText"/>
              <w:ind w:left="0"/>
              <w:jc w:val="center"/>
              <w:rPr>
                <w:rFonts w:ascii="Arial" w:hAnsi="Arial" w:cs="Arial"/>
              </w:rPr>
            </w:pPr>
            <w:r w:rsidRPr="00872E93">
              <w:rPr>
                <w:rFonts w:ascii="Arial" w:hAnsi="Arial" w:cs="Arial"/>
              </w:rPr>
              <w:t>2.9</w:t>
            </w:r>
          </w:p>
        </w:tc>
        <w:tc>
          <w:tcPr>
            <w:tcW w:w="7340" w:type="dxa"/>
          </w:tcPr>
          <w:p w:rsidR="00D1106A" w:rsidRPr="00872E93" w:rsidP="00E73393" w14:paraId="5DE1CD05" w14:textId="2A196831">
            <w:pPr>
              <w:pStyle w:val="BodyText"/>
              <w:ind w:left="0"/>
              <w:rPr>
                <w:rFonts w:ascii="Arial" w:hAnsi="Arial" w:cs="Arial"/>
              </w:rPr>
            </w:pPr>
            <w:r w:rsidRPr="00872E93">
              <w:rPr>
                <w:rFonts w:ascii="Arial" w:eastAsia="Calibri" w:hAnsi="Arial" w:cs="Arial"/>
              </w:rPr>
              <w:t>…specification of the type of personnel for which the test is intended.</w:t>
            </w:r>
          </w:p>
        </w:tc>
      </w:tr>
      <w:tr w14:paraId="219CA038" w14:textId="77777777" w:rsidTr="179FA7FB">
        <w:tblPrEx>
          <w:tblW w:w="0" w:type="auto"/>
          <w:jc w:val="center"/>
          <w:tblLook w:val="04A0"/>
        </w:tblPrEx>
        <w:trPr>
          <w:jc w:val="center"/>
        </w:trPr>
        <w:tc>
          <w:tcPr>
            <w:tcW w:w="1365" w:type="dxa"/>
            <w:vMerge/>
          </w:tcPr>
          <w:p w:rsidR="00D1106A" w:rsidRPr="00872E93" w:rsidP="00E73393" w14:paraId="326152FB" w14:textId="77777777">
            <w:pPr>
              <w:pStyle w:val="BodyText"/>
              <w:ind w:left="0"/>
              <w:rPr>
                <w:rFonts w:ascii="Arial" w:hAnsi="Arial" w:cs="Arial"/>
              </w:rPr>
            </w:pPr>
          </w:p>
        </w:tc>
        <w:tc>
          <w:tcPr>
            <w:tcW w:w="645" w:type="dxa"/>
          </w:tcPr>
          <w:p w:rsidR="00D1106A" w:rsidRPr="00872E93" w:rsidP="00E73393" w14:paraId="539D2F9D" w14:textId="215AC5C1">
            <w:pPr>
              <w:pStyle w:val="BodyText"/>
              <w:ind w:left="0"/>
              <w:jc w:val="center"/>
              <w:rPr>
                <w:rFonts w:ascii="Arial" w:hAnsi="Arial" w:cs="Arial"/>
              </w:rPr>
            </w:pPr>
            <w:r w:rsidRPr="00872E93">
              <w:rPr>
                <w:rFonts w:ascii="Arial" w:hAnsi="Arial" w:cs="Arial"/>
              </w:rPr>
              <w:t>2.10</w:t>
            </w:r>
          </w:p>
        </w:tc>
        <w:tc>
          <w:tcPr>
            <w:tcW w:w="7340" w:type="dxa"/>
          </w:tcPr>
          <w:p w:rsidR="00D1106A" w:rsidRPr="00872E93" w:rsidP="00E73393" w14:paraId="50387991" w14:textId="42ED885C">
            <w:pPr>
              <w:pStyle w:val="BodyText"/>
              <w:ind w:left="0"/>
              <w:rPr>
                <w:rFonts w:ascii="Arial" w:hAnsi="Arial" w:cs="Arial"/>
              </w:rPr>
            </w:pPr>
            <w:r w:rsidRPr="00872E93">
              <w:rPr>
                <w:rFonts w:ascii="Arial" w:hAnsi="Arial" w:cs="Arial"/>
              </w:rPr>
              <w:t>…specification of intended uses of the test</w:t>
            </w:r>
            <w:r w:rsidR="005259AA">
              <w:rPr>
                <w:rFonts w:ascii="Arial" w:hAnsi="Arial" w:cs="Arial"/>
              </w:rPr>
              <w:t xml:space="preserve"> method</w:t>
            </w:r>
            <w:r w:rsidRPr="00872E93">
              <w:rPr>
                <w:rFonts w:ascii="Arial" w:hAnsi="Arial" w:cs="Arial"/>
              </w:rPr>
              <w:t>.</w:t>
            </w:r>
          </w:p>
        </w:tc>
      </w:tr>
      <w:tr w14:paraId="38C9F89E" w14:textId="77777777" w:rsidTr="179FA7FB">
        <w:tblPrEx>
          <w:tblW w:w="0" w:type="auto"/>
          <w:jc w:val="center"/>
          <w:tblLook w:val="04A0"/>
        </w:tblPrEx>
        <w:trPr>
          <w:jc w:val="center"/>
        </w:trPr>
        <w:tc>
          <w:tcPr>
            <w:tcW w:w="1365" w:type="dxa"/>
            <w:vMerge/>
          </w:tcPr>
          <w:p w:rsidR="00D1106A" w:rsidRPr="00872E93" w:rsidP="00E73393" w14:paraId="44FBE158" w14:textId="77777777">
            <w:pPr>
              <w:pStyle w:val="BodyText"/>
              <w:ind w:left="0"/>
              <w:rPr>
                <w:rFonts w:ascii="Arial" w:hAnsi="Arial" w:cs="Arial"/>
              </w:rPr>
            </w:pPr>
          </w:p>
        </w:tc>
        <w:tc>
          <w:tcPr>
            <w:tcW w:w="645" w:type="dxa"/>
          </w:tcPr>
          <w:p w:rsidR="00D1106A" w:rsidRPr="00872E93" w:rsidP="00E73393" w14:paraId="10BB5771" w14:textId="15746E72">
            <w:pPr>
              <w:pStyle w:val="BodyText"/>
              <w:ind w:left="0"/>
              <w:jc w:val="center"/>
              <w:rPr>
                <w:rFonts w:ascii="Arial" w:hAnsi="Arial" w:cs="Arial"/>
              </w:rPr>
            </w:pPr>
            <w:r w:rsidRPr="00872E93">
              <w:rPr>
                <w:rFonts w:ascii="Arial" w:hAnsi="Arial" w:cs="Arial"/>
              </w:rPr>
              <w:t>2.11</w:t>
            </w:r>
          </w:p>
        </w:tc>
        <w:tc>
          <w:tcPr>
            <w:tcW w:w="7340" w:type="dxa"/>
          </w:tcPr>
          <w:p w:rsidR="00D1106A" w:rsidRPr="00872E93" w:rsidP="00E73393" w14:paraId="7E164E62" w14:textId="4600A052">
            <w:pPr>
              <w:pStyle w:val="BodyText"/>
              <w:ind w:left="0"/>
              <w:rPr>
                <w:rFonts w:ascii="Arial" w:hAnsi="Arial" w:cs="Arial"/>
              </w:rPr>
            </w:pPr>
            <w:r w:rsidRPr="00872E93">
              <w:rPr>
                <w:rFonts w:ascii="Arial" w:eastAsia="Calibri" w:hAnsi="Arial" w:cs="Arial"/>
              </w:rPr>
              <w:t>…format specifications that provide the testing strategy</w:t>
            </w:r>
            <w:r w:rsidR="00A11979">
              <w:rPr>
                <w:rFonts w:ascii="Arial" w:eastAsia="Calibri" w:hAnsi="Arial" w:cs="Arial"/>
              </w:rPr>
              <w:t xml:space="preserve"> and </w:t>
            </w:r>
            <w:r w:rsidRPr="00872E93">
              <w:rPr>
                <w:rFonts w:ascii="Arial" w:eastAsia="Calibri" w:hAnsi="Arial" w:cs="Arial"/>
              </w:rPr>
              <w:t>format of items and describe the rationale for the formatting that include</w:t>
            </w:r>
            <w:r w:rsidR="00B56108">
              <w:rPr>
                <w:rFonts w:ascii="Arial" w:eastAsia="Calibri" w:hAnsi="Arial" w:cs="Arial"/>
              </w:rPr>
              <w:t>s</w:t>
            </w:r>
            <w:r w:rsidRPr="00872E93">
              <w:rPr>
                <w:rFonts w:ascii="Arial" w:eastAsia="Calibri" w:hAnsi="Arial" w:cs="Arial"/>
              </w:rPr>
              <w:t xml:space="preserve"> consideration of </w:t>
            </w:r>
            <w:r w:rsidR="00B56108">
              <w:rPr>
                <w:rFonts w:ascii="Arial" w:eastAsia="Calibri" w:hAnsi="Arial" w:cs="Arial"/>
              </w:rPr>
              <w:t xml:space="preserve">the </w:t>
            </w:r>
            <w:r w:rsidRPr="00872E93">
              <w:rPr>
                <w:rFonts w:ascii="Arial" w:eastAsia="Calibri" w:hAnsi="Arial" w:cs="Arial"/>
              </w:rPr>
              <w:t>validity of the format and not simply ease of use.</w:t>
            </w:r>
          </w:p>
        </w:tc>
      </w:tr>
      <w:tr w14:paraId="61418ED3" w14:textId="77777777" w:rsidTr="179FA7FB">
        <w:tblPrEx>
          <w:tblW w:w="0" w:type="auto"/>
          <w:jc w:val="center"/>
          <w:tblLook w:val="04A0"/>
        </w:tblPrEx>
        <w:trPr>
          <w:jc w:val="center"/>
        </w:trPr>
        <w:tc>
          <w:tcPr>
            <w:tcW w:w="1365" w:type="dxa"/>
            <w:vMerge/>
          </w:tcPr>
          <w:p w:rsidR="00D1106A" w:rsidRPr="00872E93" w:rsidP="00E73393" w14:paraId="7A38C097" w14:textId="77777777">
            <w:pPr>
              <w:pStyle w:val="BodyText"/>
              <w:ind w:left="0"/>
              <w:rPr>
                <w:rFonts w:ascii="Arial" w:hAnsi="Arial" w:cs="Arial"/>
              </w:rPr>
            </w:pPr>
          </w:p>
        </w:tc>
        <w:tc>
          <w:tcPr>
            <w:tcW w:w="645" w:type="dxa"/>
          </w:tcPr>
          <w:p w:rsidR="00D1106A" w:rsidRPr="00872E93" w:rsidP="00E73393" w14:paraId="37539858" w14:textId="5D4E3054">
            <w:pPr>
              <w:pStyle w:val="BodyText"/>
              <w:ind w:left="0"/>
              <w:jc w:val="center"/>
              <w:rPr>
                <w:rFonts w:ascii="Arial" w:hAnsi="Arial" w:cs="Arial"/>
              </w:rPr>
            </w:pPr>
            <w:r w:rsidRPr="00872E93">
              <w:rPr>
                <w:rFonts w:ascii="Arial" w:hAnsi="Arial" w:cs="Arial"/>
              </w:rPr>
              <w:t>2.12</w:t>
            </w:r>
          </w:p>
        </w:tc>
        <w:tc>
          <w:tcPr>
            <w:tcW w:w="7340" w:type="dxa"/>
          </w:tcPr>
          <w:p w:rsidR="00D1106A" w:rsidRPr="00872E93" w:rsidP="00E73393" w14:paraId="1D0844BC" w14:textId="23EC2858">
            <w:pPr>
              <w:pStyle w:val="BodyText"/>
              <w:ind w:left="0"/>
              <w:rPr>
                <w:rFonts w:ascii="Arial" w:hAnsi="Arial" w:cs="Arial"/>
              </w:rPr>
            </w:pPr>
            <w:r w:rsidRPr="00872E93">
              <w:rPr>
                <w:rFonts w:ascii="Arial" w:eastAsia="Calibri" w:hAnsi="Arial" w:cs="Arial"/>
              </w:rPr>
              <w:t>…evidence</w:t>
            </w:r>
            <w:r w:rsidR="00731BEA">
              <w:rPr>
                <w:rFonts w:ascii="Arial" w:eastAsia="Calibri" w:hAnsi="Arial" w:cs="Arial"/>
              </w:rPr>
              <w:t xml:space="preserve"> and/or s</w:t>
            </w:r>
            <w:r w:rsidRPr="00872E93">
              <w:rPr>
                <w:rFonts w:ascii="Arial" w:eastAsia="Calibri" w:hAnsi="Arial" w:cs="Arial"/>
              </w:rPr>
              <w:t>upporting documentation that the test strategy aligns appropriately depending on the distinction of knowledge v</w:t>
            </w:r>
            <w:r w:rsidR="00FA5C98">
              <w:rPr>
                <w:rFonts w:ascii="Arial" w:eastAsia="Calibri" w:hAnsi="Arial" w:cs="Arial"/>
              </w:rPr>
              <w:t>ersus</w:t>
            </w:r>
            <w:r w:rsidRPr="00872E93">
              <w:rPr>
                <w:rFonts w:ascii="Arial" w:eastAsia="Calibri" w:hAnsi="Arial" w:cs="Arial"/>
              </w:rPr>
              <w:t xml:space="preserve"> skills.</w:t>
            </w:r>
          </w:p>
        </w:tc>
      </w:tr>
      <w:tr w14:paraId="1C8C7FC9" w14:textId="77777777" w:rsidTr="179FA7FB">
        <w:tblPrEx>
          <w:tblW w:w="0" w:type="auto"/>
          <w:jc w:val="center"/>
          <w:tblLook w:val="04A0"/>
        </w:tblPrEx>
        <w:trPr>
          <w:jc w:val="center"/>
        </w:trPr>
        <w:tc>
          <w:tcPr>
            <w:tcW w:w="1365" w:type="dxa"/>
          </w:tcPr>
          <w:p w:rsidR="00E3752D" w:rsidRPr="00872E93" w:rsidP="00E73393" w14:paraId="511908B9" w14:textId="3416C9AE">
            <w:pPr>
              <w:pStyle w:val="BodyText"/>
              <w:ind w:left="0"/>
              <w:jc w:val="center"/>
              <w:rPr>
                <w:rFonts w:ascii="Arial" w:hAnsi="Arial" w:cs="Arial"/>
              </w:rPr>
            </w:pPr>
            <w:r w:rsidRPr="00872E93">
              <w:rPr>
                <w:rFonts w:ascii="Arial" w:hAnsi="Arial" w:cs="Arial"/>
              </w:rPr>
              <w:t>2.13</w:t>
            </w:r>
          </w:p>
        </w:tc>
        <w:tc>
          <w:tcPr>
            <w:tcW w:w="7985" w:type="dxa"/>
            <w:gridSpan w:val="2"/>
          </w:tcPr>
          <w:p w:rsidR="00E3752D" w:rsidRPr="00872E93" w:rsidP="00E73393" w14:paraId="4870702E" w14:textId="3E382547">
            <w:pPr>
              <w:pStyle w:val="BodyText"/>
              <w:ind w:left="0"/>
              <w:rPr>
                <w:rFonts w:ascii="Arial" w:hAnsi="Arial" w:cs="Arial"/>
              </w:rPr>
            </w:pPr>
            <w:r w:rsidRPr="00872E93">
              <w:rPr>
                <w:rFonts w:ascii="Arial" w:hAnsi="Arial" w:cs="Arial"/>
              </w:rPr>
              <w:t>The applicant or licensee provide</w:t>
            </w:r>
            <w:r w:rsidR="000C6C15">
              <w:rPr>
                <w:rFonts w:ascii="Arial" w:hAnsi="Arial" w:cs="Arial"/>
              </w:rPr>
              <w:t>s</w:t>
            </w:r>
            <w:r w:rsidRPr="00872E93">
              <w:rPr>
                <w:rFonts w:ascii="Arial" w:hAnsi="Arial" w:cs="Arial"/>
              </w:rPr>
              <w:t xml:space="preserve"> documentation</w:t>
            </w:r>
            <w:r w:rsidRPr="00872E93">
              <w:rPr>
                <w:rFonts w:ascii="Arial" w:eastAsia="Calibri" w:hAnsi="Arial" w:cs="Arial"/>
              </w:rPr>
              <w:t xml:space="preserve"> with all necessary test specifications and the bas</w:t>
            </w:r>
            <w:r w:rsidR="00E65F27">
              <w:rPr>
                <w:rFonts w:ascii="Arial" w:eastAsia="Calibri" w:hAnsi="Arial" w:cs="Arial"/>
              </w:rPr>
              <w:t>e</w:t>
            </w:r>
            <w:r w:rsidRPr="00872E93">
              <w:rPr>
                <w:rFonts w:ascii="Arial" w:eastAsia="Calibri" w:hAnsi="Arial" w:cs="Arial"/>
              </w:rPr>
              <w:t>s for these test specifications</w:t>
            </w:r>
            <w:r w:rsidR="00F4043C">
              <w:rPr>
                <w:rFonts w:ascii="Arial" w:eastAsia="Calibri" w:hAnsi="Arial" w:cs="Arial"/>
              </w:rPr>
              <w:t>.</w:t>
            </w:r>
          </w:p>
        </w:tc>
      </w:tr>
      <w:tr w14:paraId="326D2116" w14:textId="77777777" w:rsidTr="179FA7FB">
        <w:tblPrEx>
          <w:tblW w:w="0" w:type="auto"/>
          <w:jc w:val="center"/>
          <w:tblLook w:val="04A0"/>
        </w:tblPrEx>
        <w:trPr>
          <w:jc w:val="center"/>
        </w:trPr>
        <w:tc>
          <w:tcPr>
            <w:tcW w:w="1365" w:type="dxa"/>
          </w:tcPr>
          <w:p w:rsidR="00470CB3" w:rsidRPr="00872E93" w:rsidP="00E73393" w14:paraId="0F722100" w14:textId="2BEE929D">
            <w:pPr>
              <w:pStyle w:val="BodyText"/>
              <w:ind w:left="0"/>
              <w:jc w:val="center"/>
              <w:rPr>
                <w:rFonts w:ascii="Arial" w:hAnsi="Arial" w:cs="Arial"/>
              </w:rPr>
            </w:pPr>
            <w:r w:rsidRPr="00872E93">
              <w:rPr>
                <w:rFonts w:ascii="Arial" w:hAnsi="Arial" w:cs="Arial"/>
              </w:rPr>
              <w:t>2.1</w:t>
            </w:r>
            <w:r w:rsidRPr="00872E93" w:rsidR="00872E93">
              <w:rPr>
                <w:rFonts w:ascii="Arial" w:hAnsi="Arial" w:cs="Arial"/>
              </w:rPr>
              <w:t>4</w:t>
            </w:r>
          </w:p>
        </w:tc>
        <w:tc>
          <w:tcPr>
            <w:tcW w:w="7985" w:type="dxa"/>
            <w:gridSpan w:val="2"/>
          </w:tcPr>
          <w:p w:rsidR="00470CB3" w:rsidRPr="00872E93" w:rsidP="00E73393" w14:paraId="4CFD748D" w14:textId="3B6AB46E">
            <w:pPr>
              <w:pStyle w:val="BodyText"/>
              <w:ind w:left="0"/>
              <w:rPr>
                <w:rFonts w:ascii="Arial" w:hAnsi="Arial" w:cs="Arial"/>
              </w:rPr>
            </w:pPr>
            <w:r w:rsidRPr="00872E93">
              <w:rPr>
                <w:rFonts w:ascii="Arial" w:hAnsi="Arial" w:cs="Arial"/>
              </w:rPr>
              <w:t xml:space="preserve">The applicant or licensee </w:t>
            </w:r>
            <w:r w:rsidRPr="00872E93">
              <w:rPr>
                <w:rFonts w:ascii="Arial" w:eastAsia="Calibri" w:hAnsi="Arial" w:cs="Arial"/>
              </w:rPr>
              <w:t>descri</w:t>
            </w:r>
            <w:r w:rsidR="00D847A5">
              <w:rPr>
                <w:rFonts w:ascii="Arial" w:eastAsia="Calibri" w:hAnsi="Arial" w:cs="Arial"/>
              </w:rPr>
              <w:t>bes</w:t>
            </w:r>
            <w:r w:rsidRPr="00872E93">
              <w:rPr>
                <w:rFonts w:ascii="Arial" w:eastAsia="Calibri" w:hAnsi="Arial" w:cs="Arial"/>
              </w:rPr>
              <w:t xml:space="preserve"> the test development process, to include generating items</w:t>
            </w:r>
            <w:r w:rsidR="00D847A5">
              <w:rPr>
                <w:rFonts w:ascii="Arial" w:eastAsia="Calibri" w:hAnsi="Arial" w:cs="Arial"/>
              </w:rPr>
              <w:t>;</w:t>
            </w:r>
            <w:r w:rsidRPr="00872E93">
              <w:rPr>
                <w:rFonts w:ascii="Arial" w:eastAsia="Calibri" w:hAnsi="Arial" w:cs="Arial"/>
              </w:rPr>
              <w:t xml:space="preserve"> reviewing items using statistical analysis and/or qualitative review of items</w:t>
            </w:r>
            <w:r w:rsidR="007F530B">
              <w:rPr>
                <w:rFonts w:ascii="Arial" w:eastAsia="Calibri" w:hAnsi="Arial" w:cs="Arial"/>
              </w:rPr>
              <w:t>;</w:t>
            </w:r>
            <w:r w:rsidRPr="00872E93">
              <w:rPr>
                <w:rFonts w:ascii="Arial" w:eastAsia="Calibri" w:hAnsi="Arial" w:cs="Arial"/>
              </w:rPr>
              <w:t xml:space="preserve"> evidence of overall test validity</w:t>
            </w:r>
            <w:r w:rsidR="007F530B">
              <w:rPr>
                <w:rFonts w:ascii="Arial" w:eastAsia="Calibri" w:hAnsi="Arial" w:cs="Arial"/>
              </w:rPr>
              <w:t>;</w:t>
            </w:r>
            <w:r w:rsidRPr="00872E93">
              <w:rPr>
                <w:rFonts w:ascii="Arial" w:eastAsia="Calibri" w:hAnsi="Arial" w:cs="Arial"/>
              </w:rPr>
              <w:t xml:space="preserve"> and the conditions, directions, procedures, and materials for taking the test.</w:t>
            </w:r>
          </w:p>
        </w:tc>
      </w:tr>
      <w:tr w14:paraId="12B16D10" w14:textId="77777777" w:rsidTr="179FA7FB">
        <w:tblPrEx>
          <w:tblW w:w="0" w:type="auto"/>
          <w:jc w:val="center"/>
          <w:tblLook w:val="04A0"/>
        </w:tblPrEx>
        <w:trPr>
          <w:jc w:val="center"/>
        </w:trPr>
        <w:tc>
          <w:tcPr>
            <w:tcW w:w="1365" w:type="dxa"/>
          </w:tcPr>
          <w:p w:rsidR="000216DC" w:rsidRPr="00872E93" w:rsidP="00E73393" w14:paraId="3E7333E3" w14:textId="6902849A">
            <w:pPr>
              <w:pStyle w:val="BodyText"/>
              <w:ind w:left="0"/>
              <w:jc w:val="center"/>
              <w:rPr>
                <w:rFonts w:ascii="Arial" w:hAnsi="Arial" w:cs="Arial"/>
              </w:rPr>
            </w:pPr>
            <w:r w:rsidRPr="00872E93">
              <w:rPr>
                <w:rFonts w:ascii="Arial" w:hAnsi="Arial" w:cs="Arial"/>
              </w:rPr>
              <w:t>2.1</w:t>
            </w:r>
            <w:r w:rsidRPr="00872E93" w:rsidR="00872E93">
              <w:rPr>
                <w:rFonts w:ascii="Arial" w:hAnsi="Arial" w:cs="Arial"/>
              </w:rPr>
              <w:t>5</w:t>
            </w:r>
          </w:p>
        </w:tc>
        <w:tc>
          <w:tcPr>
            <w:tcW w:w="7985" w:type="dxa"/>
            <w:gridSpan w:val="2"/>
          </w:tcPr>
          <w:p w:rsidR="000216DC" w:rsidRPr="002F7264" w:rsidP="00E73393" w14:paraId="7F25D6A6" w14:textId="418C7662">
            <w:pPr>
              <w:pStyle w:val="BodyText"/>
              <w:ind w:left="0"/>
              <w:rPr>
                <w:rFonts w:ascii="Arial" w:eastAsia="Calibri" w:hAnsi="Arial" w:cs="Arial"/>
              </w:rPr>
            </w:pPr>
            <w:r w:rsidRPr="00872E93">
              <w:rPr>
                <w:rFonts w:ascii="Arial" w:eastAsia="Calibri" w:hAnsi="Arial" w:cs="Arial"/>
              </w:rPr>
              <w:t>The applicant</w:t>
            </w:r>
            <w:r w:rsidR="00F34720">
              <w:rPr>
                <w:rFonts w:ascii="Arial" w:eastAsia="Calibri" w:hAnsi="Arial" w:cs="Arial"/>
              </w:rPr>
              <w:t>’s</w:t>
            </w:r>
            <w:r w:rsidRPr="00872E93">
              <w:rPr>
                <w:rFonts w:ascii="Arial" w:eastAsia="Calibri" w:hAnsi="Arial" w:cs="Arial"/>
              </w:rPr>
              <w:t xml:space="preserve"> or licensee’s </w:t>
            </w:r>
            <w:r w:rsidR="00F6385D">
              <w:rPr>
                <w:rFonts w:ascii="Arial" w:eastAsia="Calibri" w:hAnsi="Arial" w:cs="Arial"/>
              </w:rPr>
              <w:t xml:space="preserve">description of the </w:t>
            </w:r>
            <w:r w:rsidRPr="00872E93">
              <w:rPr>
                <w:rFonts w:ascii="Arial" w:eastAsia="Calibri" w:hAnsi="Arial" w:cs="Arial"/>
              </w:rPr>
              <w:t xml:space="preserve">test development process </w:t>
            </w:r>
            <w:r w:rsidR="00F26E19">
              <w:rPr>
                <w:rFonts w:ascii="Arial" w:eastAsia="Calibri" w:hAnsi="Arial" w:cs="Arial"/>
              </w:rPr>
              <w:t>specifies</w:t>
            </w:r>
            <w:r w:rsidRPr="00872E93">
              <w:rPr>
                <w:rFonts w:ascii="Arial" w:eastAsia="Calibri" w:hAnsi="Arial" w:cs="Arial"/>
              </w:rPr>
              <w:t xml:space="preserve"> how it will ensure that, at a minimum, topics from the following </w:t>
            </w:r>
            <w:r w:rsidR="00216339">
              <w:rPr>
                <w:rFonts w:ascii="Arial" w:eastAsia="Calibri" w:hAnsi="Arial" w:cs="Arial"/>
              </w:rPr>
              <w:t xml:space="preserve">list of </w:t>
            </w:r>
            <w:r w:rsidRPr="00872E93">
              <w:rPr>
                <w:rFonts w:ascii="Arial" w:eastAsia="Calibri" w:hAnsi="Arial" w:cs="Arial"/>
              </w:rPr>
              <w:t xml:space="preserve">general categories of </w:t>
            </w:r>
            <w:r w:rsidR="005F2EAF">
              <w:rPr>
                <w:rFonts w:ascii="Arial" w:eastAsia="Calibri" w:hAnsi="Arial" w:cs="Arial"/>
              </w:rPr>
              <w:t>KSAs</w:t>
            </w:r>
            <w:r w:rsidRPr="00872E93">
              <w:rPr>
                <w:rFonts w:ascii="Arial" w:eastAsia="Calibri" w:hAnsi="Arial" w:cs="Arial"/>
              </w:rPr>
              <w:t xml:space="preserve"> will be sampled </w:t>
            </w:r>
            <w:r w:rsidRPr="00872E93">
              <w:rPr>
                <w:rFonts w:ascii="Arial" w:eastAsia="Calibri" w:hAnsi="Arial" w:cs="Arial"/>
              </w:rPr>
              <w:t>during the course of</w:t>
            </w:r>
            <w:r w:rsidRPr="00872E93">
              <w:rPr>
                <w:rFonts w:ascii="Arial" w:eastAsia="Calibri" w:hAnsi="Arial" w:cs="Arial"/>
              </w:rPr>
              <w:t xml:space="preserve"> examinations</w:t>
            </w:r>
            <w:r w:rsidR="004805D8">
              <w:rPr>
                <w:rFonts w:ascii="Arial" w:eastAsia="Calibri" w:hAnsi="Arial" w:cs="Arial"/>
              </w:rPr>
              <w:t>.</w:t>
            </w:r>
            <w:r w:rsidR="00D63FAC">
              <w:rPr>
                <w:rFonts w:ascii="Arial" w:eastAsia="Calibri" w:hAnsi="Arial" w:cs="Arial"/>
              </w:rPr>
              <w:t xml:space="preserve"> </w:t>
            </w:r>
            <w:r w:rsidRPr="002F7264" w:rsidR="002F7264">
              <w:rPr>
                <w:rFonts w:ascii="Arial" w:hAnsi="Arial" w:cs="Arial"/>
              </w:rPr>
              <w:t>Elimination of any of these categories is adequately justified:</w:t>
            </w:r>
          </w:p>
          <w:p w:rsidR="000216DC" w:rsidRPr="00872E93" w:rsidP="009A6A0F" w14:paraId="69A89DD5" w14:textId="722C2C89">
            <w:pPr>
              <w:pStyle w:val="BodyText"/>
              <w:numPr>
                <w:ilvl w:val="0"/>
                <w:numId w:val="39"/>
              </w:numPr>
              <w:ind w:left="774" w:hanging="774"/>
              <w:rPr>
                <w:rFonts w:ascii="Arial" w:eastAsia="Calibri" w:hAnsi="Arial" w:cs="Arial"/>
              </w:rPr>
            </w:pPr>
            <w:r w:rsidRPr="00872E93">
              <w:rPr>
                <w:rFonts w:ascii="Arial" w:eastAsia="Calibri" w:hAnsi="Arial" w:cs="Arial"/>
              </w:rPr>
              <w:t>reactor theory and thermodynamic principles</w:t>
            </w:r>
          </w:p>
          <w:p w:rsidR="000216DC" w:rsidRPr="00872E93" w:rsidP="009A6A0F" w14:paraId="04BBD437" w14:textId="6AFCD89C">
            <w:pPr>
              <w:pStyle w:val="BodyText"/>
              <w:numPr>
                <w:ilvl w:val="0"/>
                <w:numId w:val="39"/>
              </w:numPr>
              <w:ind w:left="774" w:hanging="774"/>
              <w:rPr>
                <w:rFonts w:ascii="Arial" w:eastAsia="Calibri" w:hAnsi="Arial" w:cs="Arial"/>
              </w:rPr>
            </w:pPr>
            <w:r w:rsidRPr="00872E93">
              <w:rPr>
                <w:rFonts w:ascii="Arial" w:eastAsia="Calibri" w:hAnsi="Arial" w:cs="Arial"/>
              </w:rPr>
              <w:t>plant systems and components</w:t>
            </w:r>
          </w:p>
          <w:p w:rsidR="000216DC" w:rsidRPr="00872E93" w:rsidP="009A6A0F" w14:paraId="34C901AC" w14:textId="75DE387A">
            <w:pPr>
              <w:pStyle w:val="BodyText"/>
              <w:numPr>
                <w:ilvl w:val="0"/>
                <w:numId w:val="39"/>
              </w:numPr>
              <w:ind w:left="774" w:hanging="774"/>
              <w:rPr>
                <w:rFonts w:ascii="Arial" w:eastAsia="Calibri" w:hAnsi="Arial" w:cs="Arial"/>
              </w:rPr>
            </w:pPr>
            <w:r w:rsidRPr="00872E93">
              <w:rPr>
                <w:rFonts w:ascii="Arial" w:eastAsia="Calibri" w:hAnsi="Arial" w:cs="Arial"/>
              </w:rPr>
              <w:t>reactivity management and manipulations</w:t>
            </w:r>
          </w:p>
          <w:p w:rsidR="000216DC" w:rsidRPr="00872E93" w:rsidP="009A6A0F" w14:paraId="1E51E619" w14:textId="692989F8">
            <w:pPr>
              <w:pStyle w:val="BodyText"/>
              <w:numPr>
                <w:ilvl w:val="0"/>
                <w:numId w:val="39"/>
              </w:numPr>
              <w:ind w:left="774" w:hanging="774"/>
              <w:rPr>
                <w:rFonts w:ascii="Arial" w:eastAsia="Calibri" w:hAnsi="Arial" w:cs="Arial"/>
              </w:rPr>
            </w:pPr>
            <w:r w:rsidRPr="00872E93">
              <w:rPr>
                <w:rFonts w:ascii="Arial" w:eastAsia="Calibri" w:hAnsi="Arial" w:cs="Arial"/>
              </w:rPr>
              <w:t>radiation control and safety</w:t>
            </w:r>
          </w:p>
          <w:p w:rsidR="000216DC" w:rsidRPr="00872E93" w:rsidP="009A6A0F" w14:paraId="46F512EA" w14:textId="2A6D6360">
            <w:pPr>
              <w:pStyle w:val="BodyText"/>
              <w:numPr>
                <w:ilvl w:val="0"/>
                <w:numId w:val="39"/>
              </w:numPr>
              <w:ind w:left="774" w:hanging="774"/>
              <w:rPr>
                <w:rFonts w:ascii="Arial" w:eastAsia="Calibri" w:hAnsi="Arial" w:cs="Arial"/>
              </w:rPr>
            </w:pPr>
            <w:r w:rsidRPr="00872E93">
              <w:rPr>
                <w:rFonts w:ascii="Arial" w:eastAsia="Calibri" w:hAnsi="Arial" w:cs="Arial"/>
              </w:rPr>
              <w:t>emergency, abnormal, and normal operations</w:t>
            </w:r>
          </w:p>
          <w:p w:rsidR="000216DC" w:rsidRPr="00872E93" w:rsidP="009A6A0F" w14:paraId="42E37FF0" w14:textId="314D94F6">
            <w:pPr>
              <w:pStyle w:val="BodyText"/>
              <w:numPr>
                <w:ilvl w:val="0"/>
                <w:numId w:val="39"/>
              </w:numPr>
              <w:ind w:left="774" w:hanging="774"/>
              <w:rPr>
                <w:rFonts w:ascii="Arial" w:eastAsia="Calibri" w:hAnsi="Arial" w:cs="Arial"/>
              </w:rPr>
            </w:pPr>
            <w:r w:rsidRPr="00872E93">
              <w:rPr>
                <w:rFonts w:ascii="Arial" w:eastAsia="Calibri" w:hAnsi="Arial" w:cs="Arial"/>
              </w:rPr>
              <w:t>administrative requirements and conditions of the facility license</w:t>
            </w:r>
          </w:p>
          <w:p w:rsidR="000216DC" w:rsidRPr="00872E93" w:rsidP="009A6A0F" w14:paraId="649A68C0" w14:textId="3091E068">
            <w:pPr>
              <w:pStyle w:val="BodyText"/>
              <w:numPr>
                <w:ilvl w:val="0"/>
                <w:numId w:val="39"/>
              </w:numPr>
              <w:ind w:left="774" w:hanging="774"/>
              <w:rPr>
                <w:rFonts w:ascii="Arial" w:eastAsia="Calibri" w:hAnsi="Arial" w:cs="Arial"/>
              </w:rPr>
            </w:pPr>
            <w:r w:rsidRPr="00872E93">
              <w:rPr>
                <w:rFonts w:ascii="Arial" w:eastAsia="Calibri" w:hAnsi="Arial" w:cs="Arial"/>
              </w:rPr>
              <w:t>technical specifications</w:t>
            </w:r>
            <w:r w:rsidR="00F4043C">
              <w:rPr>
                <w:rFonts w:ascii="Arial" w:eastAsia="Calibri" w:hAnsi="Arial" w:cs="Arial"/>
              </w:rPr>
              <w:t>.</w:t>
            </w:r>
          </w:p>
        </w:tc>
      </w:tr>
      <w:tr w14:paraId="312F756A" w14:textId="77777777" w:rsidTr="179FA7FB">
        <w:tblPrEx>
          <w:tblW w:w="0" w:type="auto"/>
          <w:jc w:val="center"/>
          <w:tblLook w:val="04A0"/>
        </w:tblPrEx>
        <w:trPr>
          <w:jc w:val="center"/>
        </w:trPr>
        <w:tc>
          <w:tcPr>
            <w:tcW w:w="9350" w:type="dxa"/>
            <w:gridSpan w:val="3"/>
          </w:tcPr>
          <w:p w:rsidR="00446F17" w:rsidRPr="00872E93" w:rsidP="00E73393" w14:paraId="21EA363D" w14:textId="282B6D31">
            <w:pPr>
              <w:pStyle w:val="BodyText"/>
              <w:ind w:left="0"/>
              <w:rPr>
                <w:rFonts w:ascii="Arial" w:eastAsia="Calibri" w:hAnsi="Arial" w:cs="Arial"/>
              </w:rPr>
            </w:pPr>
            <w:r>
              <w:rPr>
                <w:rFonts w:ascii="Arial" w:eastAsia="Calibri" w:hAnsi="Arial" w:cs="Arial"/>
              </w:rPr>
              <w:t xml:space="preserve">The applicant’s or licensee’s </w:t>
            </w:r>
            <w:r w:rsidRPr="00872E93">
              <w:rPr>
                <w:rFonts w:ascii="Arial" w:eastAsia="Calibri" w:hAnsi="Arial" w:cs="Arial"/>
              </w:rPr>
              <w:t xml:space="preserve">Test </w:t>
            </w:r>
            <w:r w:rsidR="00272E2B">
              <w:rPr>
                <w:rFonts w:ascii="Arial" w:eastAsia="Calibri" w:hAnsi="Arial" w:cs="Arial"/>
              </w:rPr>
              <w:t>P</w:t>
            </w:r>
            <w:r w:rsidRPr="00872E93">
              <w:rPr>
                <w:rFonts w:ascii="Arial" w:eastAsia="Calibri" w:hAnsi="Arial" w:cs="Arial"/>
              </w:rPr>
              <w:t>lan documentation includes</w:t>
            </w:r>
            <w:r>
              <w:rPr>
                <w:rFonts w:ascii="Arial" w:eastAsia="Calibri" w:hAnsi="Arial" w:cs="Arial"/>
              </w:rPr>
              <w:t xml:space="preserve"> the following</w:t>
            </w:r>
            <w:r w:rsidRPr="00872E93">
              <w:rPr>
                <w:rFonts w:ascii="Arial" w:eastAsia="Calibri" w:hAnsi="Arial" w:cs="Arial"/>
              </w:rPr>
              <w:t>…</w:t>
            </w:r>
          </w:p>
        </w:tc>
      </w:tr>
      <w:tr w14:paraId="07C6A862" w14:textId="77777777" w:rsidTr="179FA7FB">
        <w:tblPrEx>
          <w:tblW w:w="0" w:type="auto"/>
          <w:jc w:val="center"/>
          <w:tblLook w:val="04A0"/>
        </w:tblPrEx>
        <w:trPr>
          <w:jc w:val="center"/>
        </w:trPr>
        <w:tc>
          <w:tcPr>
            <w:tcW w:w="1365" w:type="dxa"/>
          </w:tcPr>
          <w:p w:rsidR="00446F17" w:rsidRPr="00872E93" w:rsidP="00E73393" w14:paraId="46008E6A" w14:textId="77777777">
            <w:pPr>
              <w:pStyle w:val="BodyText"/>
              <w:ind w:left="0"/>
              <w:jc w:val="center"/>
              <w:rPr>
                <w:rFonts w:ascii="Arial" w:hAnsi="Arial" w:cs="Arial"/>
              </w:rPr>
            </w:pPr>
          </w:p>
        </w:tc>
        <w:tc>
          <w:tcPr>
            <w:tcW w:w="645" w:type="dxa"/>
          </w:tcPr>
          <w:p w:rsidR="00446F17" w:rsidRPr="00872E93" w:rsidP="00E73393" w14:paraId="66411415" w14:textId="17FEA03F">
            <w:pPr>
              <w:pStyle w:val="BodyText"/>
              <w:ind w:left="0"/>
              <w:rPr>
                <w:rFonts w:ascii="Arial" w:eastAsia="Calibri" w:hAnsi="Arial" w:cs="Arial"/>
              </w:rPr>
            </w:pPr>
            <w:r w:rsidRPr="00872E93">
              <w:rPr>
                <w:rFonts w:ascii="Arial" w:eastAsia="Calibri" w:hAnsi="Arial" w:cs="Arial"/>
              </w:rPr>
              <w:t>2.1</w:t>
            </w:r>
            <w:r w:rsidRPr="00872E93" w:rsidR="00872E93">
              <w:rPr>
                <w:rFonts w:ascii="Arial" w:eastAsia="Calibri" w:hAnsi="Arial" w:cs="Arial"/>
              </w:rPr>
              <w:t>6</w:t>
            </w:r>
          </w:p>
        </w:tc>
        <w:tc>
          <w:tcPr>
            <w:tcW w:w="7340" w:type="dxa"/>
          </w:tcPr>
          <w:p w:rsidR="00446F17" w:rsidRPr="00872E93" w:rsidP="00E73393" w14:paraId="1E644563" w14:textId="4987642F">
            <w:pPr>
              <w:pStyle w:val="BodyText"/>
              <w:ind w:left="0"/>
              <w:rPr>
                <w:rFonts w:ascii="Arial" w:eastAsia="Calibri" w:hAnsi="Arial" w:cs="Arial"/>
              </w:rPr>
            </w:pPr>
            <w:r w:rsidRPr="00872E93">
              <w:rPr>
                <w:rFonts w:ascii="Arial" w:eastAsia="Calibri" w:hAnsi="Arial" w:cs="Arial"/>
              </w:rPr>
              <w:t>…what important work behaviors, activities, and worker KSAs are included in the domain, how the content of the work domain is linked to the testing procedure, and why certain parts of the domain were or were not included in the testing method</w:t>
            </w:r>
            <w:r w:rsidR="00F4043C">
              <w:rPr>
                <w:rFonts w:ascii="Arial" w:eastAsia="Calibri" w:hAnsi="Arial" w:cs="Arial"/>
              </w:rPr>
              <w:t>.</w:t>
            </w:r>
          </w:p>
        </w:tc>
      </w:tr>
      <w:tr w14:paraId="0470C704" w14:textId="77777777" w:rsidTr="179FA7FB">
        <w:tblPrEx>
          <w:tblW w:w="0" w:type="auto"/>
          <w:jc w:val="center"/>
          <w:tblLook w:val="04A0"/>
        </w:tblPrEx>
        <w:trPr>
          <w:jc w:val="center"/>
        </w:trPr>
        <w:tc>
          <w:tcPr>
            <w:tcW w:w="1365" w:type="dxa"/>
          </w:tcPr>
          <w:p w:rsidR="00446F17" w:rsidRPr="00872E93" w:rsidP="00E73393" w14:paraId="0B2783F2" w14:textId="77777777">
            <w:pPr>
              <w:pStyle w:val="BodyText"/>
              <w:ind w:left="0"/>
              <w:jc w:val="center"/>
              <w:rPr>
                <w:rFonts w:ascii="Arial" w:hAnsi="Arial" w:cs="Arial"/>
              </w:rPr>
            </w:pPr>
          </w:p>
        </w:tc>
        <w:tc>
          <w:tcPr>
            <w:tcW w:w="645" w:type="dxa"/>
          </w:tcPr>
          <w:p w:rsidR="00446F17" w:rsidRPr="00872E93" w:rsidP="00E73393" w14:paraId="05FD87CD" w14:textId="6D7B419C">
            <w:pPr>
              <w:pStyle w:val="BodyText"/>
              <w:ind w:left="0"/>
              <w:rPr>
                <w:rFonts w:ascii="Arial" w:eastAsia="Calibri" w:hAnsi="Arial" w:cs="Arial"/>
              </w:rPr>
            </w:pPr>
            <w:r w:rsidRPr="00872E93">
              <w:rPr>
                <w:rFonts w:ascii="Arial" w:eastAsia="Calibri" w:hAnsi="Arial" w:cs="Arial"/>
              </w:rPr>
              <w:t>2.1</w:t>
            </w:r>
            <w:r w:rsidRPr="00872E93" w:rsidR="00872E93">
              <w:rPr>
                <w:rFonts w:ascii="Arial" w:eastAsia="Calibri" w:hAnsi="Arial" w:cs="Arial"/>
              </w:rPr>
              <w:t>7</w:t>
            </w:r>
          </w:p>
        </w:tc>
        <w:tc>
          <w:tcPr>
            <w:tcW w:w="7340" w:type="dxa"/>
          </w:tcPr>
          <w:p w:rsidR="00446F17" w:rsidRPr="00872E93" w:rsidP="00E73393" w14:paraId="6A4F6F61" w14:textId="6AB8F873">
            <w:pPr>
              <w:pStyle w:val="BodyText"/>
              <w:ind w:left="0"/>
              <w:rPr>
                <w:rFonts w:ascii="Arial" w:eastAsia="Calibri" w:hAnsi="Arial" w:cs="Arial"/>
              </w:rPr>
            </w:pPr>
            <w:r w:rsidRPr="00872E93">
              <w:rPr>
                <w:rFonts w:ascii="Arial" w:eastAsia="Calibri" w:hAnsi="Arial" w:cs="Arial"/>
              </w:rPr>
              <w:t>…evidence that demonstrates that the test adequately samples and is linked to the important work behaviors, activities, and worker KSAs, including the criteria and the rationale for the inclusion</w:t>
            </w:r>
            <w:r w:rsidR="00310434">
              <w:rPr>
                <w:rFonts w:ascii="Arial" w:eastAsia="Calibri" w:hAnsi="Arial" w:cs="Arial"/>
              </w:rPr>
              <w:t xml:space="preserve"> and </w:t>
            </w:r>
            <w:r w:rsidRPr="00872E93">
              <w:rPr>
                <w:rFonts w:ascii="Arial" w:eastAsia="Calibri" w:hAnsi="Arial" w:cs="Arial"/>
              </w:rPr>
              <w:t>exclusion criteria</w:t>
            </w:r>
            <w:r w:rsidR="00F4043C">
              <w:rPr>
                <w:rFonts w:ascii="Arial" w:eastAsia="Calibri" w:hAnsi="Arial" w:cs="Arial"/>
              </w:rPr>
              <w:t>.</w:t>
            </w:r>
          </w:p>
        </w:tc>
      </w:tr>
      <w:tr w14:paraId="67662F67" w14:textId="77777777" w:rsidTr="179FA7FB">
        <w:tblPrEx>
          <w:tblW w:w="0" w:type="auto"/>
          <w:jc w:val="center"/>
          <w:tblLook w:val="04A0"/>
        </w:tblPrEx>
        <w:trPr>
          <w:jc w:val="center"/>
        </w:trPr>
        <w:tc>
          <w:tcPr>
            <w:tcW w:w="1365" w:type="dxa"/>
          </w:tcPr>
          <w:p w:rsidR="00446F17" w:rsidRPr="006522A9" w:rsidP="00E73393" w14:paraId="24F7E84E" w14:textId="77777777">
            <w:pPr>
              <w:pStyle w:val="BodyText"/>
              <w:ind w:left="0"/>
              <w:jc w:val="center"/>
              <w:rPr>
                <w:rFonts w:ascii="Arial" w:hAnsi="Arial" w:cs="Arial"/>
              </w:rPr>
            </w:pPr>
          </w:p>
        </w:tc>
        <w:tc>
          <w:tcPr>
            <w:tcW w:w="645" w:type="dxa"/>
          </w:tcPr>
          <w:p w:rsidR="00446F17" w:rsidRPr="006522A9" w:rsidP="00E73393" w14:paraId="5597ABA9" w14:textId="3A5D63CA">
            <w:pPr>
              <w:pStyle w:val="BodyText"/>
              <w:ind w:left="0"/>
              <w:rPr>
                <w:rFonts w:ascii="Arial" w:eastAsia="Calibri" w:hAnsi="Arial" w:cs="Arial"/>
              </w:rPr>
            </w:pPr>
            <w:r w:rsidRPr="006522A9">
              <w:rPr>
                <w:rFonts w:ascii="Arial" w:eastAsia="Calibri" w:hAnsi="Arial" w:cs="Arial"/>
              </w:rPr>
              <w:t>2.1</w:t>
            </w:r>
            <w:r w:rsidRPr="006522A9" w:rsidR="00872E93">
              <w:rPr>
                <w:rFonts w:ascii="Arial" w:eastAsia="Calibri" w:hAnsi="Arial" w:cs="Arial"/>
              </w:rPr>
              <w:t>8</w:t>
            </w:r>
          </w:p>
        </w:tc>
        <w:tc>
          <w:tcPr>
            <w:tcW w:w="7340" w:type="dxa"/>
          </w:tcPr>
          <w:p w:rsidR="00446F17" w:rsidRPr="00345C42" w:rsidP="00E73393" w14:paraId="36A15C7E" w14:textId="07F7894E">
            <w:pPr>
              <w:pStyle w:val="BodyText"/>
              <w:ind w:left="0"/>
              <w:rPr>
                <w:rFonts w:ascii="Arial" w:eastAsia="Calibri" w:hAnsi="Arial" w:cs="Arial"/>
              </w:rPr>
            </w:pPr>
            <w:r w:rsidRPr="00345C42">
              <w:rPr>
                <w:rFonts w:ascii="Arial" w:eastAsia="Calibri" w:hAnsi="Arial" w:cs="Arial"/>
              </w:rPr>
              <w:t>…a rationale for a systematic, quasi-random content sampling procedure based on the professional judgment of the testing professional and an analysis of work that details important work behaviors and activities, important components of the work context, and KSAs needed to perform the work</w:t>
            </w:r>
            <w:r w:rsidRPr="00345C42" w:rsidR="00CB697F">
              <w:rPr>
                <w:rFonts w:ascii="Arial" w:eastAsia="Calibri" w:hAnsi="Arial" w:cs="Arial"/>
              </w:rPr>
              <w:t>; i</w:t>
            </w:r>
            <w:r w:rsidRPr="00345C42" w:rsidR="006522A9">
              <w:rPr>
                <w:rFonts w:ascii="Arial" w:eastAsia="Calibri" w:hAnsi="Arial" w:cs="Arial"/>
              </w:rPr>
              <w:t xml:space="preserve">f sampling is not performed due to small content domain size, an explanation of how examination predictability is addressed </w:t>
            </w:r>
            <w:r w:rsidR="00345C42">
              <w:rPr>
                <w:rFonts w:ascii="Arial" w:eastAsia="Calibri" w:hAnsi="Arial" w:cs="Arial"/>
              </w:rPr>
              <w:t>is</w:t>
            </w:r>
            <w:r w:rsidRPr="00345C42" w:rsidR="006522A9">
              <w:rPr>
                <w:rFonts w:ascii="Arial" w:eastAsia="Calibri" w:hAnsi="Arial" w:cs="Arial"/>
              </w:rPr>
              <w:t xml:space="preserve"> included</w:t>
            </w:r>
            <w:r w:rsidRPr="00345C42" w:rsidR="00F4043C">
              <w:rPr>
                <w:rFonts w:ascii="Arial" w:eastAsia="Calibri" w:hAnsi="Arial" w:cs="Arial"/>
              </w:rPr>
              <w:t>.</w:t>
            </w:r>
          </w:p>
        </w:tc>
      </w:tr>
      <w:tr w14:paraId="3ECF8FE6" w14:textId="77777777" w:rsidTr="179FA7FB">
        <w:tblPrEx>
          <w:tblW w:w="0" w:type="auto"/>
          <w:jc w:val="center"/>
          <w:tblLook w:val="04A0"/>
        </w:tblPrEx>
        <w:trPr>
          <w:jc w:val="center"/>
        </w:trPr>
        <w:tc>
          <w:tcPr>
            <w:tcW w:w="9350" w:type="dxa"/>
            <w:gridSpan w:val="3"/>
          </w:tcPr>
          <w:p w:rsidR="00F7687A" w:rsidRPr="00872E93" w:rsidP="00DA55A3" w14:paraId="33397879" w14:textId="53889DE1">
            <w:pPr>
              <w:pStyle w:val="BodyText"/>
              <w:keepNext/>
              <w:ind w:left="0"/>
              <w:rPr>
                <w:rFonts w:ascii="Arial" w:hAnsi="Arial" w:cs="Arial"/>
                <w:b/>
              </w:rPr>
            </w:pPr>
            <w:r w:rsidRPr="00872E93">
              <w:rPr>
                <w:rFonts w:ascii="Arial" w:hAnsi="Arial" w:cs="Arial"/>
                <w:b/>
              </w:rPr>
              <w:t>Section 3.0</w:t>
            </w:r>
          </w:p>
        </w:tc>
      </w:tr>
      <w:tr w14:paraId="45CFCC63" w14:textId="77777777" w:rsidTr="179FA7FB">
        <w:tblPrEx>
          <w:tblW w:w="0" w:type="auto"/>
          <w:jc w:val="center"/>
          <w:tblLook w:val="04A0"/>
        </w:tblPrEx>
        <w:trPr>
          <w:jc w:val="center"/>
        </w:trPr>
        <w:tc>
          <w:tcPr>
            <w:tcW w:w="1365" w:type="dxa"/>
          </w:tcPr>
          <w:p w:rsidR="008F42A7" w:rsidRPr="00872E93" w:rsidP="00E73393" w14:paraId="1811A677" w14:textId="4DBDBB33">
            <w:pPr>
              <w:pStyle w:val="BodyText"/>
              <w:ind w:left="0"/>
              <w:jc w:val="center"/>
              <w:rPr>
                <w:rFonts w:ascii="Arial" w:hAnsi="Arial" w:cs="Arial"/>
              </w:rPr>
            </w:pPr>
            <w:r w:rsidRPr="00872E93">
              <w:rPr>
                <w:rFonts w:ascii="Arial" w:hAnsi="Arial" w:cs="Arial"/>
              </w:rPr>
              <w:t>3.1</w:t>
            </w:r>
          </w:p>
        </w:tc>
        <w:tc>
          <w:tcPr>
            <w:tcW w:w="7985" w:type="dxa"/>
            <w:gridSpan w:val="2"/>
          </w:tcPr>
          <w:p w:rsidR="008F42A7" w:rsidRPr="00872E93" w:rsidP="00E73393" w14:paraId="1BCDEB7D" w14:textId="3028CF10">
            <w:pPr>
              <w:pStyle w:val="BodyText"/>
              <w:ind w:left="0"/>
              <w:rPr>
                <w:rFonts w:ascii="Arial" w:hAnsi="Arial" w:cs="Arial"/>
              </w:rPr>
            </w:pPr>
            <w:r w:rsidRPr="00872E93">
              <w:rPr>
                <w:rFonts w:ascii="Arial" w:eastAsia="Calibri" w:hAnsi="Arial" w:cs="Arial"/>
              </w:rPr>
              <w:t>The applicant or licensee provide</w:t>
            </w:r>
            <w:r w:rsidR="00D664BB">
              <w:rPr>
                <w:rFonts w:ascii="Arial" w:eastAsia="Calibri" w:hAnsi="Arial" w:cs="Arial"/>
              </w:rPr>
              <w:t>s</w:t>
            </w:r>
            <w:r w:rsidRPr="00872E93">
              <w:rPr>
                <w:rFonts w:ascii="Arial" w:eastAsia="Calibri" w:hAnsi="Arial" w:cs="Arial"/>
              </w:rPr>
              <w:t xml:space="preserve"> </w:t>
            </w:r>
            <w:r w:rsidR="006A7F10">
              <w:rPr>
                <w:rFonts w:ascii="Arial" w:eastAsia="Calibri" w:hAnsi="Arial" w:cs="Arial"/>
              </w:rPr>
              <w:t xml:space="preserve">that </w:t>
            </w:r>
            <w:r w:rsidRPr="00872E93">
              <w:rPr>
                <w:rFonts w:ascii="Arial" w:eastAsia="Calibri" w:hAnsi="Arial" w:cs="Arial"/>
              </w:rPr>
              <w:t xml:space="preserve">the validity plan </w:t>
            </w:r>
            <w:r w:rsidR="006A7F10">
              <w:rPr>
                <w:rFonts w:ascii="Arial" w:eastAsia="Calibri" w:hAnsi="Arial" w:cs="Arial"/>
              </w:rPr>
              <w:t xml:space="preserve">will be implemented </w:t>
            </w:r>
            <w:r w:rsidR="002B537B">
              <w:rPr>
                <w:rFonts w:ascii="Arial" w:eastAsia="Calibri" w:hAnsi="Arial" w:cs="Arial"/>
              </w:rPr>
              <w:t>before</w:t>
            </w:r>
            <w:r w:rsidRPr="00872E93">
              <w:rPr>
                <w:rFonts w:ascii="Arial" w:eastAsia="Calibri" w:hAnsi="Arial" w:cs="Arial"/>
              </w:rPr>
              <w:t xml:space="preserve"> the first administration of </w:t>
            </w:r>
            <w:r w:rsidR="00B34861">
              <w:rPr>
                <w:rFonts w:ascii="Arial" w:eastAsia="Calibri" w:hAnsi="Arial" w:cs="Arial"/>
              </w:rPr>
              <w:t>a</w:t>
            </w:r>
            <w:r w:rsidRPr="00872E93" w:rsidR="00B34861">
              <w:rPr>
                <w:rFonts w:ascii="Arial" w:eastAsia="Calibri" w:hAnsi="Arial" w:cs="Arial"/>
              </w:rPr>
              <w:t xml:space="preserve"> </w:t>
            </w:r>
            <w:r w:rsidRPr="00872E93">
              <w:rPr>
                <w:rFonts w:ascii="Arial" w:eastAsia="Calibri" w:hAnsi="Arial" w:cs="Arial"/>
              </w:rPr>
              <w:t>test</w:t>
            </w:r>
            <w:r w:rsidR="00B34861">
              <w:rPr>
                <w:rFonts w:ascii="Arial" w:eastAsia="Calibri" w:hAnsi="Arial" w:cs="Arial"/>
              </w:rPr>
              <w:t xml:space="preserve"> developed under the examination program</w:t>
            </w:r>
            <w:r w:rsidRPr="00872E93">
              <w:rPr>
                <w:rFonts w:ascii="Arial" w:eastAsia="Calibri" w:hAnsi="Arial" w:cs="Arial"/>
              </w:rPr>
              <w:t xml:space="preserve">. </w:t>
            </w:r>
            <w:r w:rsidR="00B34861">
              <w:rPr>
                <w:rFonts w:ascii="Arial" w:eastAsia="Calibri" w:hAnsi="Arial" w:cs="Arial"/>
              </w:rPr>
              <w:t>As part of the examination program, a</w:t>
            </w:r>
            <w:r w:rsidRPr="00872E93" w:rsidR="008D40D6">
              <w:rPr>
                <w:rFonts w:ascii="Arial" w:eastAsia="Calibri" w:hAnsi="Arial" w:cs="Arial"/>
              </w:rPr>
              <w:t>pplicant</w:t>
            </w:r>
            <w:r w:rsidR="00B34861">
              <w:rPr>
                <w:rFonts w:ascii="Arial" w:eastAsia="Calibri" w:hAnsi="Arial" w:cs="Arial"/>
              </w:rPr>
              <w:t>s</w:t>
            </w:r>
            <w:r w:rsidRPr="00872E93" w:rsidR="008D40D6">
              <w:rPr>
                <w:rFonts w:ascii="Arial" w:eastAsia="Calibri" w:hAnsi="Arial" w:cs="Arial"/>
              </w:rPr>
              <w:t xml:space="preserve"> and licensees</w:t>
            </w:r>
            <w:r w:rsidRPr="00872E93">
              <w:rPr>
                <w:rFonts w:ascii="Arial" w:eastAsia="Calibri" w:hAnsi="Arial" w:cs="Arial"/>
              </w:rPr>
              <w:t xml:space="preserve"> should monitor and collect data following the validity plan over training cycles. If </w:t>
            </w:r>
            <w:r w:rsidR="00AB5650">
              <w:rPr>
                <w:rFonts w:ascii="Arial" w:eastAsia="Calibri" w:hAnsi="Arial" w:cs="Arial"/>
              </w:rPr>
              <w:t xml:space="preserve">monitoring identifies a </w:t>
            </w:r>
            <w:r w:rsidRPr="00872E93">
              <w:rPr>
                <w:rFonts w:ascii="Arial" w:eastAsia="Calibri" w:hAnsi="Arial" w:cs="Arial"/>
              </w:rPr>
              <w:t xml:space="preserve">significant deviation from estimated risk </w:t>
            </w:r>
            <w:r w:rsidR="00A001E1">
              <w:rPr>
                <w:rFonts w:ascii="Arial" w:eastAsia="Calibri" w:hAnsi="Arial" w:cs="Arial"/>
              </w:rPr>
              <w:t>associated with the type</w:t>
            </w:r>
            <w:r w:rsidR="002B537B">
              <w:rPr>
                <w:rFonts w:ascii="Arial" w:eastAsia="Calibri" w:hAnsi="Arial" w:cs="Arial"/>
              </w:rPr>
              <w:t xml:space="preserve"> or </w:t>
            </w:r>
            <w:r w:rsidR="00A001E1">
              <w:rPr>
                <w:rFonts w:ascii="Arial" w:eastAsia="Calibri" w:hAnsi="Arial" w:cs="Arial"/>
              </w:rPr>
              <w:t>degree of harm that may result or from the estimated probability that incorrect inference can be corrected before that harm occurs</w:t>
            </w:r>
            <w:r w:rsidRPr="00872E93">
              <w:rPr>
                <w:rFonts w:ascii="Arial" w:eastAsia="Calibri" w:hAnsi="Arial" w:cs="Arial"/>
              </w:rPr>
              <w:t xml:space="preserve">, </w:t>
            </w:r>
            <w:r w:rsidRPr="00872E93" w:rsidR="008D40D6">
              <w:rPr>
                <w:rFonts w:ascii="Arial" w:eastAsia="Calibri" w:hAnsi="Arial" w:cs="Arial"/>
              </w:rPr>
              <w:t>applicant</w:t>
            </w:r>
            <w:r w:rsidR="00A001E1">
              <w:rPr>
                <w:rFonts w:ascii="Arial" w:eastAsia="Calibri" w:hAnsi="Arial" w:cs="Arial"/>
              </w:rPr>
              <w:t>s</w:t>
            </w:r>
            <w:r w:rsidRPr="00872E93" w:rsidR="008D40D6">
              <w:rPr>
                <w:rFonts w:ascii="Arial" w:eastAsia="Calibri" w:hAnsi="Arial" w:cs="Arial"/>
              </w:rPr>
              <w:t xml:space="preserve"> </w:t>
            </w:r>
            <w:r w:rsidR="00A001E1">
              <w:rPr>
                <w:rFonts w:ascii="Arial" w:eastAsia="Calibri" w:hAnsi="Arial" w:cs="Arial"/>
              </w:rPr>
              <w:t>and</w:t>
            </w:r>
            <w:r w:rsidRPr="00872E93" w:rsidR="008D40D6">
              <w:rPr>
                <w:rFonts w:ascii="Arial" w:eastAsia="Calibri" w:hAnsi="Arial" w:cs="Arial"/>
              </w:rPr>
              <w:t xml:space="preserve"> </w:t>
            </w:r>
            <w:r w:rsidRPr="00872E93" w:rsidR="008D40D6">
              <w:rPr>
                <w:rFonts w:ascii="Arial" w:eastAsia="Calibri" w:hAnsi="Arial" w:cs="Arial"/>
              </w:rPr>
              <w:t>licensee</w:t>
            </w:r>
            <w:r w:rsidR="00A001E1">
              <w:rPr>
                <w:rFonts w:ascii="Arial" w:eastAsia="Calibri" w:hAnsi="Arial" w:cs="Arial"/>
              </w:rPr>
              <w:t>s</w:t>
            </w:r>
            <w:r w:rsidRPr="00872E93">
              <w:rPr>
                <w:rFonts w:ascii="Arial" w:eastAsia="Calibri" w:hAnsi="Arial" w:cs="Arial"/>
              </w:rPr>
              <w:t xml:space="preserve"> </w:t>
            </w:r>
            <w:r w:rsidR="007A7B3E">
              <w:rPr>
                <w:rFonts w:ascii="Arial" w:eastAsia="Calibri" w:hAnsi="Arial" w:cs="Arial"/>
              </w:rPr>
              <w:t xml:space="preserve">have processes to </w:t>
            </w:r>
            <w:r w:rsidRPr="00872E93">
              <w:rPr>
                <w:rFonts w:ascii="Arial" w:eastAsia="Calibri" w:hAnsi="Arial" w:cs="Arial"/>
              </w:rPr>
              <w:t xml:space="preserve">document the deviation, refine </w:t>
            </w:r>
            <w:r w:rsidR="007A7B3E">
              <w:rPr>
                <w:rFonts w:ascii="Arial" w:eastAsia="Calibri" w:hAnsi="Arial" w:cs="Arial"/>
              </w:rPr>
              <w:t xml:space="preserve">the </w:t>
            </w:r>
            <w:r w:rsidRPr="00872E93">
              <w:rPr>
                <w:rFonts w:ascii="Arial" w:eastAsia="Calibri" w:hAnsi="Arial" w:cs="Arial"/>
              </w:rPr>
              <w:t>validity plan, and reassess the exam</w:t>
            </w:r>
            <w:r w:rsidR="002371D6">
              <w:rPr>
                <w:rFonts w:ascii="Arial" w:eastAsia="Calibri" w:hAnsi="Arial" w:cs="Arial"/>
              </w:rPr>
              <w:t>ination</w:t>
            </w:r>
            <w:r w:rsidRPr="00872E93">
              <w:rPr>
                <w:rFonts w:ascii="Arial" w:eastAsia="Calibri" w:hAnsi="Arial" w:cs="Arial"/>
              </w:rPr>
              <w:t>.</w:t>
            </w:r>
          </w:p>
        </w:tc>
      </w:tr>
      <w:tr w14:paraId="203854FB" w14:textId="77777777" w:rsidTr="179FA7FB">
        <w:tblPrEx>
          <w:tblW w:w="0" w:type="auto"/>
          <w:jc w:val="center"/>
          <w:tblLook w:val="04A0"/>
        </w:tblPrEx>
        <w:trPr>
          <w:jc w:val="center"/>
        </w:trPr>
        <w:tc>
          <w:tcPr>
            <w:tcW w:w="1365" w:type="dxa"/>
          </w:tcPr>
          <w:p w:rsidR="00461A5E" w:rsidRPr="00872E93" w:rsidP="00E73393" w14:paraId="3CE7B213" w14:textId="2AE2BAFE">
            <w:pPr>
              <w:pStyle w:val="BodyText"/>
              <w:ind w:left="0"/>
              <w:jc w:val="center"/>
              <w:rPr>
                <w:rFonts w:ascii="Arial" w:hAnsi="Arial" w:cs="Arial"/>
              </w:rPr>
            </w:pPr>
            <w:r w:rsidRPr="00872E93">
              <w:rPr>
                <w:rFonts w:ascii="Arial" w:hAnsi="Arial" w:cs="Arial"/>
              </w:rPr>
              <w:t>3.2</w:t>
            </w:r>
          </w:p>
        </w:tc>
        <w:tc>
          <w:tcPr>
            <w:tcW w:w="7985" w:type="dxa"/>
            <w:gridSpan w:val="2"/>
          </w:tcPr>
          <w:p w:rsidR="00461A5E" w:rsidRPr="00872E93" w:rsidP="00E73393" w14:paraId="7EDA854A" w14:textId="5F585214">
            <w:pPr>
              <w:pStyle w:val="BodyText"/>
              <w:ind w:left="0"/>
              <w:rPr>
                <w:rFonts w:ascii="Arial" w:hAnsi="Arial" w:cs="Arial"/>
              </w:rPr>
            </w:pPr>
            <w:r w:rsidRPr="00872E93">
              <w:rPr>
                <w:rFonts w:ascii="Arial" w:eastAsia="Calibri" w:hAnsi="Arial" w:cs="Arial"/>
              </w:rPr>
              <w:t xml:space="preserve">The applicant or licensee </w:t>
            </w:r>
            <w:r w:rsidR="007436EB">
              <w:rPr>
                <w:rFonts w:ascii="Arial" w:eastAsia="Calibri" w:hAnsi="Arial" w:cs="Arial"/>
              </w:rPr>
              <w:t>has a program that ensures</w:t>
            </w:r>
            <w:r w:rsidRPr="00872E93">
              <w:rPr>
                <w:rFonts w:ascii="Arial" w:eastAsia="Calibri" w:hAnsi="Arial" w:cs="Arial"/>
              </w:rPr>
              <w:t xml:space="preserve"> that the test</w:t>
            </w:r>
            <w:r w:rsidR="00BB4CFD">
              <w:rPr>
                <w:rFonts w:ascii="Arial" w:eastAsia="Calibri" w:hAnsi="Arial" w:cs="Arial"/>
              </w:rPr>
              <w:t>s will</w:t>
            </w:r>
            <w:r w:rsidRPr="00872E93">
              <w:rPr>
                <w:rFonts w:ascii="Arial" w:eastAsia="Calibri" w:hAnsi="Arial" w:cs="Arial"/>
              </w:rPr>
              <w:t xml:space="preserve"> work as intended and </w:t>
            </w:r>
            <w:r w:rsidR="00F62649">
              <w:rPr>
                <w:rFonts w:ascii="Arial" w:eastAsia="Calibri" w:hAnsi="Arial" w:cs="Arial"/>
              </w:rPr>
              <w:t>that the tests will</w:t>
            </w:r>
            <w:r w:rsidRPr="00872E93">
              <w:rPr>
                <w:rFonts w:ascii="Arial" w:eastAsia="Calibri" w:hAnsi="Arial" w:cs="Arial"/>
              </w:rPr>
              <w:t xml:space="preserve"> demonstrate one or more kinds of validity</w:t>
            </w:r>
            <w:r w:rsidRPr="00872E93" w:rsidR="00F401DA">
              <w:rPr>
                <w:rFonts w:ascii="Arial" w:eastAsia="Calibri" w:hAnsi="Arial" w:cs="Arial"/>
              </w:rPr>
              <w:t>.</w:t>
            </w:r>
          </w:p>
        </w:tc>
      </w:tr>
      <w:tr w14:paraId="639A31A1" w14:textId="77777777" w:rsidTr="179FA7FB">
        <w:tblPrEx>
          <w:tblW w:w="0" w:type="auto"/>
          <w:jc w:val="center"/>
          <w:tblLook w:val="04A0"/>
        </w:tblPrEx>
        <w:trPr>
          <w:jc w:val="center"/>
        </w:trPr>
        <w:tc>
          <w:tcPr>
            <w:tcW w:w="9350" w:type="dxa"/>
            <w:gridSpan w:val="3"/>
          </w:tcPr>
          <w:p w:rsidR="00F7687A" w:rsidRPr="00872E93" w:rsidP="00DA55A3" w14:paraId="72E8AF4E" w14:textId="19300116">
            <w:pPr>
              <w:pStyle w:val="BodyText"/>
              <w:keepNext/>
              <w:ind w:left="0"/>
              <w:rPr>
                <w:rFonts w:ascii="Arial" w:eastAsia="Calibri" w:hAnsi="Arial" w:cs="Arial"/>
                <w:b/>
              </w:rPr>
            </w:pPr>
            <w:r w:rsidRPr="00872E93">
              <w:rPr>
                <w:rFonts w:ascii="Arial" w:eastAsia="Calibri" w:hAnsi="Arial" w:cs="Arial"/>
                <w:b/>
              </w:rPr>
              <w:t>Section 4.0</w:t>
            </w:r>
          </w:p>
        </w:tc>
      </w:tr>
      <w:tr w14:paraId="11B69054" w14:textId="77777777" w:rsidTr="179FA7FB">
        <w:tblPrEx>
          <w:tblW w:w="0" w:type="auto"/>
          <w:jc w:val="center"/>
          <w:tblLook w:val="04A0"/>
        </w:tblPrEx>
        <w:trPr>
          <w:jc w:val="center"/>
        </w:trPr>
        <w:tc>
          <w:tcPr>
            <w:tcW w:w="1365" w:type="dxa"/>
          </w:tcPr>
          <w:p w:rsidR="004B2D75" w:rsidRPr="00872E93" w:rsidP="00E73393" w14:paraId="5DE87011" w14:textId="6FBC7C3D">
            <w:pPr>
              <w:pStyle w:val="BodyText"/>
              <w:ind w:left="0"/>
              <w:jc w:val="center"/>
              <w:rPr>
                <w:rFonts w:ascii="Arial" w:hAnsi="Arial" w:cs="Arial"/>
              </w:rPr>
            </w:pPr>
            <w:r w:rsidRPr="00872E93">
              <w:rPr>
                <w:rFonts w:ascii="Arial" w:hAnsi="Arial" w:cs="Arial"/>
              </w:rPr>
              <w:t>4.</w:t>
            </w:r>
            <w:r w:rsidRPr="00872E93" w:rsidR="00347439">
              <w:rPr>
                <w:rFonts w:ascii="Arial" w:hAnsi="Arial" w:cs="Arial"/>
              </w:rPr>
              <w:t>1</w:t>
            </w:r>
          </w:p>
        </w:tc>
        <w:tc>
          <w:tcPr>
            <w:tcW w:w="7985" w:type="dxa"/>
            <w:gridSpan w:val="2"/>
          </w:tcPr>
          <w:p w:rsidR="004B2D75" w:rsidRPr="0033474A" w:rsidP="00E73393" w14:paraId="053D0A08" w14:textId="72D8E69F">
            <w:pPr>
              <w:pStyle w:val="BodyText"/>
              <w:ind w:left="0"/>
              <w:rPr>
                <w:rFonts w:ascii="Arial" w:hAnsi="Arial" w:cs="Arial"/>
              </w:rPr>
            </w:pPr>
            <w:r w:rsidRPr="0033474A">
              <w:rPr>
                <w:rFonts w:ascii="Arial" w:eastAsia="Calibri" w:hAnsi="Arial" w:cs="Arial"/>
              </w:rPr>
              <w:t>The applicant or l</w:t>
            </w:r>
            <w:r w:rsidRPr="0033474A" w:rsidR="009D37D8">
              <w:rPr>
                <w:rFonts w:ascii="Arial" w:eastAsia="Calibri" w:hAnsi="Arial" w:cs="Arial"/>
              </w:rPr>
              <w:t>icensee clearly define</w:t>
            </w:r>
            <w:r w:rsidRPr="0033474A" w:rsidR="00091DBD">
              <w:rPr>
                <w:rFonts w:ascii="Arial" w:eastAsia="Calibri" w:hAnsi="Arial" w:cs="Arial"/>
              </w:rPr>
              <w:t>s</w:t>
            </w:r>
            <w:r w:rsidRPr="0033474A" w:rsidR="009D37D8">
              <w:rPr>
                <w:rFonts w:ascii="Arial" w:eastAsia="Calibri" w:hAnsi="Arial" w:cs="Arial"/>
              </w:rPr>
              <w:t xml:space="preserve"> </w:t>
            </w:r>
            <w:r w:rsidRPr="0033474A" w:rsidR="005B309F">
              <w:rPr>
                <w:rFonts w:ascii="Arial" w:eastAsia="Calibri" w:hAnsi="Arial" w:cs="Arial"/>
              </w:rPr>
              <w:t xml:space="preserve">appropriate </w:t>
            </w:r>
            <w:r w:rsidRPr="0033474A" w:rsidR="009D37D8">
              <w:rPr>
                <w:rFonts w:ascii="Arial" w:eastAsia="Calibri" w:hAnsi="Arial" w:cs="Arial"/>
              </w:rPr>
              <w:t>cutoff scores and their bas</w:t>
            </w:r>
            <w:r w:rsidRPr="0033474A" w:rsidR="00707C1C">
              <w:rPr>
                <w:rFonts w:ascii="Arial" w:eastAsia="Calibri" w:hAnsi="Arial" w:cs="Arial"/>
              </w:rPr>
              <w:t>e</w:t>
            </w:r>
            <w:r w:rsidRPr="0033474A" w:rsidR="009D37D8">
              <w:rPr>
                <w:rFonts w:ascii="Arial" w:eastAsia="Calibri" w:hAnsi="Arial" w:cs="Arial"/>
              </w:rPr>
              <w:t>s.</w:t>
            </w:r>
            <w:r w:rsidRPr="0033474A" w:rsidR="00D0733E">
              <w:rPr>
                <w:rFonts w:ascii="Arial" w:eastAsia="Calibri" w:hAnsi="Arial" w:cs="Arial"/>
              </w:rPr>
              <w:t xml:space="preserve"> </w:t>
            </w:r>
            <w:r w:rsidRPr="0033474A" w:rsidR="00F231EA">
              <w:rPr>
                <w:rFonts w:ascii="Arial" w:eastAsia="Calibri" w:hAnsi="Arial" w:cs="Arial"/>
              </w:rPr>
              <w:t>If a cut</w:t>
            </w:r>
            <w:r w:rsidRPr="0033474A" w:rsidR="00707C1C">
              <w:rPr>
                <w:rFonts w:ascii="Arial" w:eastAsia="Calibri" w:hAnsi="Arial" w:cs="Arial"/>
              </w:rPr>
              <w:t xml:space="preserve">off </w:t>
            </w:r>
            <w:r w:rsidRPr="0033474A" w:rsidR="00F231EA">
              <w:rPr>
                <w:rFonts w:ascii="Arial" w:eastAsia="Calibri" w:hAnsi="Arial" w:cs="Arial"/>
              </w:rPr>
              <w:t xml:space="preserve">score </w:t>
            </w:r>
            <w:r w:rsidR="00200F20">
              <w:rPr>
                <w:rFonts w:ascii="Arial" w:eastAsia="Calibri" w:hAnsi="Arial" w:cs="Arial"/>
              </w:rPr>
              <w:t>greater than or equal to</w:t>
            </w:r>
            <w:r w:rsidRPr="0033474A" w:rsidR="00707C1C">
              <w:rPr>
                <w:rFonts w:ascii="Arial" w:eastAsia="Calibri" w:hAnsi="Arial" w:cs="Arial"/>
              </w:rPr>
              <w:t xml:space="preserve"> </w:t>
            </w:r>
            <w:r w:rsidRPr="0033474A" w:rsidR="00F231EA">
              <w:rPr>
                <w:rFonts w:ascii="Arial" w:eastAsia="Calibri" w:hAnsi="Arial" w:cs="Arial"/>
              </w:rPr>
              <w:t>80</w:t>
            </w:r>
            <w:r w:rsidR="00200F20">
              <w:rPr>
                <w:rFonts w:ascii="Arial" w:eastAsia="Calibri" w:hAnsi="Arial" w:cs="Arial"/>
              </w:rPr>
              <w:t> percent</w:t>
            </w:r>
            <w:r w:rsidRPr="0033474A" w:rsidR="00F231EA">
              <w:rPr>
                <w:rFonts w:ascii="Arial" w:eastAsia="Calibri" w:hAnsi="Arial" w:cs="Arial"/>
              </w:rPr>
              <w:t xml:space="preserve"> is used, then no additional basis needs to be provided</w:t>
            </w:r>
            <w:r w:rsidR="002A35B4">
              <w:rPr>
                <w:rFonts w:ascii="Arial" w:eastAsia="Calibri" w:hAnsi="Arial" w:cs="Arial"/>
              </w:rPr>
              <w:t>,</w:t>
            </w:r>
            <w:r w:rsidRPr="0033474A" w:rsidR="00106B89">
              <w:rPr>
                <w:rFonts w:ascii="Arial" w:eastAsia="Calibri" w:hAnsi="Arial" w:cs="Arial"/>
              </w:rPr>
              <w:t xml:space="preserve"> as </w:t>
            </w:r>
            <w:r w:rsidR="00200F20">
              <w:rPr>
                <w:rFonts w:ascii="Arial" w:eastAsia="Calibri" w:hAnsi="Arial" w:cs="Arial"/>
              </w:rPr>
              <w:t>NUREG</w:t>
            </w:r>
            <w:r w:rsidR="00200F20">
              <w:rPr>
                <w:rFonts w:ascii="Arial" w:eastAsia="Calibri" w:hAnsi="Arial" w:cs="Arial"/>
              </w:rPr>
              <w:noBreakHyphen/>
              <w:t>1021 has</w:t>
            </w:r>
            <w:r w:rsidR="00F325F4">
              <w:rPr>
                <w:rFonts w:ascii="Arial" w:eastAsia="Calibri" w:hAnsi="Arial" w:cs="Arial"/>
              </w:rPr>
              <w:t xml:space="preserve"> determined</w:t>
            </w:r>
            <w:r w:rsidR="00200F20">
              <w:rPr>
                <w:rFonts w:ascii="Arial" w:eastAsia="Calibri" w:hAnsi="Arial" w:cs="Arial"/>
              </w:rPr>
              <w:t xml:space="preserve"> </w:t>
            </w:r>
            <w:r w:rsidRPr="0033474A" w:rsidR="00106B89">
              <w:rPr>
                <w:rFonts w:ascii="Arial" w:eastAsia="Calibri" w:hAnsi="Arial" w:cs="Arial"/>
              </w:rPr>
              <w:t>80</w:t>
            </w:r>
            <w:r w:rsidR="00200F20">
              <w:rPr>
                <w:rFonts w:ascii="Arial" w:eastAsia="Calibri" w:hAnsi="Arial" w:cs="Arial"/>
              </w:rPr>
              <w:t> percent</w:t>
            </w:r>
            <w:r w:rsidRPr="0033474A" w:rsidR="00106B89">
              <w:rPr>
                <w:rFonts w:ascii="Arial" w:eastAsia="Calibri" w:hAnsi="Arial" w:cs="Arial"/>
              </w:rPr>
              <w:t xml:space="preserve"> to be an acceptable cutoff score for power reactors</w:t>
            </w:r>
            <w:r w:rsidRPr="0033474A" w:rsidR="00F231EA">
              <w:rPr>
                <w:rFonts w:ascii="Arial" w:eastAsia="Calibri" w:hAnsi="Arial" w:cs="Arial"/>
              </w:rPr>
              <w:t>.</w:t>
            </w:r>
            <w:r w:rsidRPr="0033474A" w:rsidR="007B43D2">
              <w:rPr>
                <w:rFonts w:ascii="Arial" w:eastAsia="Calibri" w:hAnsi="Arial" w:cs="Arial"/>
              </w:rPr>
              <w:t xml:space="preserve"> </w:t>
            </w:r>
            <w:r w:rsidRPr="0033474A" w:rsidR="00AC68C7">
              <w:rPr>
                <w:rFonts w:ascii="Arial" w:eastAsia="Calibri" w:hAnsi="Arial" w:cs="Arial"/>
              </w:rPr>
              <w:t>If a cut</w:t>
            </w:r>
            <w:r w:rsidRPr="0033474A" w:rsidR="00F1456D">
              <w:rPr>
                <w:rFonts w:ascii="Arial" w:eastAsia="Calibri" w:hAnsi="Arial" w:cs="Arial"/>
              </w:rPr>
              <w:t xml:space="preserve">off </w:t>
            </w:r>
            <w:r w:rsidRPr="0033474A" w:rsidR="00AC68C7">
              <w:rPr>
                <w:rFonts w:ascii="Arial" w:eastAsia="Calibri" w:hAnsi="Arial" w:cs="Arial"/>
              </w:rPr>
              <w:t xml:space="preserve">score </w:t>
            </w:r>
            <w:r w:rsidR="00F325F4">
              <w:rPr>
                <w:rFonts w:ascii="Arial" w:eastAsia="Calibri" w:hAnsi="Arial" w:cs="Arial"/>
              </w:rPr>
              <w:t>less than</w:t>
            </w:r>
            <w:r w:rsidRPr="0033474A" w:rsidR="00F1456D">
              <w:rPr>
                <w:rFonts w:ascii="Arial" w:eastAsia="Calibri" w:hAnsi="Arial" w:cs="Arial"/>
              </w:rPr>
              <w:t xml:space="preserve"> </w:t>
            </w:r>
            <w:r w:rsidRPr="0033474A" w:rsidR="00AC68C7">
              <w:rPr>
                <w:rFonts w:ascii="Arial" w:eastAsia="Calibri" w:hAnsi="Arial" w:cs="Arial"/>
              </w:rPr>
              <w:t>80</w:t>
            </w:r>
            <w:r w:rsidR="00F325F4">
              <w:rPr>
                <w:rFonts w:ascii="Arial" w:eastAsia="Calibri" w:hAnsi="Arial" w:cs="Arial"/>
              </w:rPr>
              <w:t> percent</w:t>
            </w:r>
            <w:r w:rsidRPr="0033474A" w:rsidR="00AC68C7">
              <w:rPr>
                <w:rFonts w:ascii="Arial" w:eastAsia="Calibri" w:hAnsi="Arial" w:cs="Arial"/>
              </w:rPr>
              <w:t xml:space="preserve"> is used, then the basis for that cutoff score is provided.</w:t>
            </w:r>
          </w:p>
        </w:tc>
      </w:tr>
      <w:tr w14:paraId="6E693B43" w14:textId="77777777" w:rsidTr="179FA7FB">
        <w:tblPrEx>
          <w:tblW w:w="0" w:type="auto"/>
          <w:jc w:val="center"/>
          <w:tblLook w:val="04A0"/>
        </w:tblPrEx>
        <w:trPr>
          <w:jc w:val="center"/>
        </w:trPr>
        <w:tc>
          <w:tcPr>
            <w:tcW w:w="9350" w:type="dxa"/>
            <w:gridSpan w:val="3"/>
          </w:tcPr>
          <w:p w:rsidR="00F7687A" w:rsidRPr="00872E93" w:rsidP="00E73393" w14:paraId="70224977" w14:textId="7EF0B739">
            <w:pPr>
              <w:pStyle w:val="BodyText"/>
              <w:ind w:left="0"/>
              <w:rPr>
                <w:rFonts w:ascii="Arial" w:eastAsia="Calibri" w:hAnsi="Arial" w:cs="Arial"/>
                <w:b/>
              </w:rPr>
            </w:pPr>
            <w:r w:rsidRPr="00872E93">
              <w:rPr>
                <w:rFonts w:ascii="Arial" w:eastAsia="Calibri" w:hAnsi="Arial" w:cs="Arial"/>
                <w:b/>
              </w:rPr>
              <w:t>Section 5.0</w:t>
            </w:r>
          </w:p>
        </w:tc>
      </w:tr>
      <w:tr w14:paraId="27A9AB02" w14:textId="77777777" w:rsidTr="179FA7FB">
        <w:tblPrEx>
          <w:tblW w:w="0" w:type="auto"/>
          <w:jc w:val="center"/>
          <w:tblLook w:val="04A0"/>
        </w:tblPrEx>
        <w:trPr>
          <w:jc w:val="center"/>
        </w:trPr>
        <w:tc>
          <w:tcPr>
            <w:tcW w:w="1365" w:type="dxa"/>
          </w:tcPr>
          <w:p w:rsidR="005A4FC8" w:rsidRPr="00872E93" w:rsidP="00E73393" w14:paraId="54292884" w14:textId="2D54D05B">
            <w:pPr>
              <w:pStyle w:val="BodyText"/>
              <w:ind w:left="0"/>
              <w:jc w:val="center"/>
              <w:rPr>
                <w:rFonts w:ascii="Arial" w:hAnsi="Arial" w:cs="Arial"/>
              </w:rPr>
            </w:pPr>
            <w:r w:rsidRPr="00872E93">
              <w:rPr>
                <w:rFonts w:ascii="Arial" w:hAnsi="Arial" w:cs="Arial"/>
              </w:rPr>
              <w:t>5.1</w:t>
            </w:r>
          </w:p>
        </w:tc>
        <w:tc>
          <w:tcPr>
            <w:tcW w:w="7985" w:type="dxa"/>
            <w:gridSpan w:val="2"/>
          </w:tcPr>
          <w:p w:rsidR="005A4FC8" w:rsidRPr="00872E93" w:rsidP="00E73393" w14:paraId="551BD43A" w14:textId="580FCDEF">
            <w:pPr>
              <w:pStyle w:val="BodyText"/>
              <w:ind w:left="0"/>
              <w:rPr>
                <w:rFonts w:ascii="Arial" w:hAnsi="Arial" w:cs="Arial"/>
              </w:rPr>
            </w:pPr>
            <w:r w:rsidRPr="00872E93">
              <w:rPr>
                <w:rFonts w:ascii="Arial" w:eastAsia="Calibri" w:hAnsi="Arial" w:cs="Arial"/>
                <w:color w:val="000000"/>
              </w:rPr>
              <w:t>The applicant or licensee</w:t>
            </w:r>
            <w:r w:rsidRPr="00872E93">
              <w:rPr>
                <w:rFonts w:ascii="Arial" w:eastAsia="Calibri" w:hAnsi="Arial" w:cs="Arial"/>
                <w:color w:val="000000"/>
              </w:rPr>
              <w:t xml:space="preserve"> </w:t>
            </w:r>
            <w:r w:rsidR="00DD48AD">
              <w:rPr>
                <w:rFonts w:ascii="Arial" w:eastAsia="Calibri" w:hAnsi="Arial" w:cs="Arial"/>
                <w:color w:val="000000"/>
              </w:rPr>
              <w:t>provide</w:t>
            </w:r>
            <w:r w:rsidR="00091DBD">
              <w:rPr>
                <w:rFonts w:ascii="Arial" w:eastAsia="Calibri" w:hAnsi="Arial" w:cs="Arial"/>
                <w:color w:val="000000"/>
              </w:rPr>
              <w:t>s</w:t>
            </w:r>
            <w:r w:rsidR="00DD48AD">
              <w:rPr>
                <w:rFonts w:ascii="Arial" w:eastAsia="Calibri" w:hAnsi="Arial" w:cs="Arial"/>
                <w:color w:val="000000"/>
              </w:rPr>
              <w:t xml:space="preserve"> information on the reliability of test</w:t>
            </w:r>
            <w:r w:rsidR="00F93AAB">
              <w:rPr>
                <w:rFonts w:ascii="Arial" w:eastAsia="Calibri" w:hAnsi="Arial" w:cs="Arial"/>
                <w:color w:val="000000"/>
              </w:rPr>
              <w:t>s</w:t>
            </w:r>
            <w:r w:rsidR="00DD48AD">
              <w:rPr>
                <w:rFonts w:ascii="Arial" w:eastAsia="Calibri" w:hAnsi="Arial" w:cs="Arial"/>
                <w:color w:val="000000"/>
              </w:rPr>
              <w:t xml:space="preserve"> and support</w:t>
            </w:r>
            <w:r w:rsidR="00091DBD">
              <w:rPr>
                <w:rFonts w:ascii="Arial" w:eastAsia="Calibri" w:hAnsi="Arial" w:cs="Arial"/>
                <w:color w:val="000000"/>
              </w:rPr>
              <w:t>s</w:t>
            </w:r>
            <w:r w:rsidR="00DD48AD">
              <w:rPr>
                <w:rFonts w:ascii="Arial" w:eastAsia="Calibri" w:hAnsi="Arial" w:cs="Arial"/>
                <w:color w:val="000000"/>
              </w:rPr>
              <w:t xml:space="preserve"> </w:t>
            </w:r>
            <w:r w:rsidR="009B740D">
              <w:rPr>
                <w:rFonts w:ascii="Arial" w:eastAsia="Calibri" w:hAnsi="Arial" w:cs="Arial"/>
                <w:color w:val="000000"/>
              </w:rPr>
              <w:t>that information</w:t>
            </w:r>
            <w:r w:rsidR="00DD48AD">
              <w:rPr>
                <w:rFonts w:ascii="Arial" w:eastAsia="Calibri" w:hAnsi="Arial" w:cs="Arial"/>
                <w:color w:val="000000"/>
              </w:rPr>
              <w:t xml:space="preserve"> with a reasonable description of the methodology used to determine its adequacy.</w:t>
            </w:r>
          </w:p>
        </w:tc>
      </w:tr>
      <w:tr w14:paraId="35A012FB" w14:textId="77777777" w:rsidTr="179FA7FB">
        <w:tblPrEx>
          <w:tblW w:w="0" w:type="auto"/>
          <w:jc w:val="center"/>
          <w:tblLook w:val="04A0"/>
        </w:tblPrEx>
        <w:trPr>
          <w:jc w:val="center"/>
        </w:trPr>
        <w:tc>
          <w:tcPr>
            <w:tcW w:w="9350" w:type="dxa"/>
            <w:gridSpan w:val="3"/>
          </w:tcPr>
          <w:p w:rsidR="00AF356F" w:rsidRPr="00872E93" w:rsidP="00E73393" w14:paraId="7885872F" w14:textId="60E2345A">
            <w:pPr>
              <w:pStyle w:val="BodyText"/>
              <w:ind w:left="0"/>
              <w:rPr>
                <w:rFonts w:ascii="Arial" w:eastAsia="Calibri" w:hAnsi="Arial" w:cs="Arial"/>
                <w:b/>
                <w:color w:val="000000"/>
              </w:rPr>
            </w:pPr>
            <w:r w:rsidRPr="00872E93">
              <w:rPr>
                <w:rFonts w:ascii="Arial" w:eastAsia="Calibri" w:hAnsi="Arial" w:cs="Arial"/>
                <w:b/>
                <w:color w:val="000000"/>
              </w:rPr>
              <w:t>Section 6.0</w:t>
            </w:r>
          </w:p>
        </w:tc>
      </w:tr>
      <w:tr w14:paraId="1EF78A31" w14:textId="77777777" w:rsidTr="179FA7FB">
        <w:tblPrEx>
          <w:tblW w:w="0" w:type="auto"/>
          <w:jc w:val="center"/>
          <w:tblLook w:val="04A0"/>
        </w:tblPrEx>
        <w:trPr>
          <w:jc w:val="center"/>
        </w:trPr>
        <w:tc>
          <w:tcPr>
            <w:tcW w:w="1365" w:type="dxa"/>
          </w:tcPr>
          <w:p w:rsidR="005A4FC8" w:rsidRPr="00872E93" w:rsidP="00E73393" w14:paraId="518240F8" w14:textId="36D7DDDD">
            <w:pPr>
              <w:pStyle w:val="BodyText"/>
              <w:ind w:left="0"/>
              <w:jc w:val="center"/>
              <w:rPr>
                <w:rFonts w:ascii="Arial" w:hAnsi="Arial" w:cs="Arial"/>
              </w:rPr>
            </w:pPr>
            <w:r w:rsidRPr="00872E93">
              <w:rPr>
                <w:rFonts w:ascii="Arial" w:hAnsi="Arial" w:cs="Arial"/>
              </w:rPr>
              <w:t>6.1</w:t>
            </w:r>
          </w:p>
        </w:tc>
        <w:tc>
          <w:tcPr>
            <w:tcW w:w="7985" w:type="dxa"/>
            <w:gridSpan w:val="2"/>
          </w:tcPr>
          <w:p w:rsidR="005A4FC8" w:rsidRPr="00872E93" w:rsidP="00E73393" w14:paraId="5E73E3D0" w14:textId="31928A18">
            <w:pPr>
              <w:pStyle w:val="BodyText"/>
              <w:ind w:left="0"/>
              <w:rPr>
                <w:rFonts w:ascii="Arial" w:hAnsi="Arial" w:cs="Arial"/>
              </w:rPr>
            </w:pPr>
            <w:r w:rsidRPr="00872E93">
              <w:rPr>
                <w:rFonts w:ascii="Arial" w:eastAsia="Calibri" w:hAnsi="Arial" w:cs="Arial"/>
              </w:rPr>
              <w:t>The applicant or licensee provide</w:t>
            </w:r>
            <w:r w:rsidR="00091DBD">
              <w:rPr>
                <w:rFonts w:ascii="Arial" w:eastAsia="Calibri" w:hAnsi="Arial" w:cs="Arial"/>
              </w:rPr>
              <w:t>s</w:t>
            </w:r>
            <w:r w:rsidRPr="00872E93">
              <w:rPr>
                <w:rFonts w:ascii="Arial" w:eastAsia="Calibri" w:hAnsi="Arial" w:cs="Arial"/>
              </w:rPr>
              <w:t xml:space="preserve"> a comprehensive test manual</w:t>
            </w:r>
            <w:r w:rsidRPr="00872E93" w:rsidR="00C73FF9">
              <w:rPr>
                <w:rFonts w:ascii="Arial" w:eastAsia="Calibri" w:hAnsi="Arial" w:cs="Arial"/>
              </w:rPr>
              <w:t xml:space="preserve"> that covers each type of test</w:t>
            </w:r>
            <w:r w:rsidR="000E16DF">
              <w:rPr>
                <w:rFonts w:ascii="Arial" w:eastAsia="Calibri" w:hAnsi="Arial" w:cs="Arial"/>
              </w:rPr>
              <w:t>. T</w:t>
            </w:r>
            <w:r w:rsidRPr="00872E93">
              <w:rPr>
                <w:rFonts w:ascii="Arial" w:eastAsia="Calibri" w:hAnsi="Arial" w:cs="Arial"/>
              </w:rPr>
              <w:t>he manual include</w:t>
            </w:r>
            <w:r w:rsidRPr="00872E93" w:rsidR="008D0EB3">
              <w:rPr>
                <w:rFonts w:ascii="Arial" w:eastAsia="Calibri" w:hAnsi="Arial" w:cs="Arial"/>
              </w:rPr>
              <w:t>s</w:t>
            </w:r>
            <w:r w:rsidRPr="00872E93">
              <w:rPr>
                <w:rFonts w:ascii="Arial" w:eastAsia="Calibri" w:hAnsi="Arial" w:cs="Arial"/>
              </w:rPr>
              <w:t xml:space="preserve"> information on the purpose of the test, how the test was developed, and how to administer and score the test.</w:t>
            </w:r>
          </w:p>
        </w:tc>
      </w:tr>
      <w:tr w14:paraId="05F1C6ED" w14:textId="77777777" w:rsidTr="179FA7FB">
        <w:tblPrEx>
          <w:tblW w:w="0" w:type="auto"/>
          <w:jc w:val="center"/>
          <w:tblLook w:val="04A0"/>
        </w:tblPrEx>
        <w:trPr>
          <w:jc w:val="center"/>
        </w:trPr>
        <w:tc>
          <w:tcPr>
            <w:tcW w:w="9350" w:type="dxa"/>
            <w:gridSpan w:val="3"/>
            <w:shd w:val="clear" w:color="auto" w:fill="F2F2F2" w:themeFill="background1" w:themeFillShade="F2"/>
          </w:tcPr>
          <w:p w:rsidR="00B22C9D" w:rsidRPr="00872E93" w:rsidP="00E73393" w14:paraId="737260A0" w14:textId="123552F0">
            <w:pPr>
              <w:pStyle w:val="BodyText"/>
              <w:ind w:left="0"/>
              <w:rPr>
                <w:rFonts w:ascii="Arial" w:hAnsi="Arial" w:cs="Arial"/>
              </w:rPr>
            </w:pPr>
            <w:r w:rsidRPr="00872E93">
              <w:rPr>
                <w:rFonts w:ascii="Arial" w:hAnsi="Arial" w:cs="Arial"/>
              </w:rPr>
              <w:t>T</w:t>
            </w:r>
            <w:r w:rsidRPr="00872E93" w:rsidR="00933470">
              <w:rPr>
                <w:rFonts w:ascii="Arial" w:hAnsi="Arial" w:cs="Arial"/>
              </w:rPr>
              <w:t>est manual</w:t>
            </w:r>
            <w:r w:rsidR="00B62A94">
              <w:rPr>
                <w:rFonts w:ascii="Arial" w:hAnsi="Arial" w:cs="Arial"/>
              </w:rPr>
              <w:t>s</w:t>
            </w:r>
            <w:r w:rsidRPr="00872E93" w:rsidR="00933470">
              <w:rPr>
                <w:rFonts w:ascii="Arial" w:hAnsi="Arial" w:cs="Arial"/>
              </w:rPr>
              <w:t xml:space="preserve"> include</w:t>
            </w:r>
            <w:r w:rsidR="00B62A94">
              <w:rPr>
                <w:rFonts w:ascii="Arial" w:hAnsi="Arial" w:cs="Arial"/>
              </w:rPr>
              <w:t xml:space="preserve"> the following</w:t>
            </w:r>
            <w:r w:rsidRPr="00872E93">
              <w:rPr>
                <w:rFonts w:ascii="Arial" w:hAnsi="Arial" w:cs="Arial"/>
              </w:rPr>
              <w:t>…</w:t>
            </w:r>
          </w:p>
        </w:tc>
      </w:tr>
      <w:tr w14:paraId="737EFAB9" w14:textId="77777777" w:rsidTr="179FA7FB">
        <w:tblPrEx>
          <w:tblW w:w="0" w:type="auto"/>
          <w:jc w:val="center"/>
          <w:tblLook w:val="04A0"/>
        </w:tblPrEx>
        <w:trPr>
          <w:jc w:val="center"/>
        </w:trPr>
        <w:tc>
          <w:tcPr>
            <w:tcW w:w="1365" w:type="dxa"/>
            <w:vMerge w:val="restart"/>
            <w:shd w:val="clear" w:color="auto" w:fill="F2F2F2" w:themeFill="background1" w:themeFillShade="F2"/>
          </w:tcPr>
          <w:p w:rsidR="00AB6470" w:rsidRPr="00872E93" w:rsidP="00E73393" w14:paraId="30AA66CE" w14:textId="77777777">
            <w:pPr>
              <w:pStyle w:val="BodyText"/>
              <w:ind w:left="0"/>
              <w:rPr>
                <w:rFonts w:ascii="Arial" w:hAnsi="Arial" w:cs="Arial"/>
              </w:rPr>
            </w:pPr>
          </w:p>
        </w:tc>
        <w:tc>
          <w:tcPr>
            <w:tcW w:w="645" w:type="dxa"/>
          </w:tcPr>
          <w:p w:rsidR="00AB6470" w:rsidRPr="00872E93" w:rsidP="00E73393" w14:paraId="27691BAF" w14:textId="5B68E619">
            <w:pPr>
              <w:pStyle w:val="BodyText"/>
              <w:ind w:left="0"/>
              <w:jc w:val="center"/>
              <w:rPr>
                <w:rFonts w:ascii="Arial" w:hAnsi="Arial" w:cs="Arial"/>
              </w:rPr>
            </w:pPr>
            <w:r w:rsidRPr="00872E93">
              <w:rPr>
                <w:rFonts w:ascii="Arial" w:hAnsi="Arial" w:cs="Arial"/>
              </w:rPr>
              <w:t>6.2</w:t>
            </w:r>
          </w:p>
        </w:tc>
        <w:tc>
          <w:tcPr>
            <w:tcW w:w="7340" w:type="dxa"/>
          </w:tcPr>
          <w:p w:rsidR="00AB6470" w:rsidRPr="00872E93" w:rsidP="00E73393" w14:paraId="0657DB26" w14:textId="7A22EC0A">
            <w:pPr>
              <w:pStyle w:val="BodyText"/>
              <w:ind w:left="0"/>
              <w:rPr>
                <w:rFonts w:ascii="Arial" w:hAnsi="Arial" w:cs="Arial"/>
              </w:rPr>
            </w:pPr>
            <w:r w:rsidRPr="00872E93">
              <w:rPr>
                <w:rFonts w:ascii="Arial" w:eastAsia="Calibri" w:hAnsi="Arial" w:cs="Arial"/>
                <w:bCs/>
              </w:rPr>
              <w:t>…</w:t>
            </w:r>
            <w:r w:rsidRPr="00872E93">
              <w:rPr>
                <w:rFonts w:ascii="Arial" w:eastAsia="Calibri" w:hAnsi="Arial" w:cs="Arial"/>
              </w:rPr>
              <w:t>a clear statement of the purposes and applications for which the test is intended.</w:t>
            </w:r>
          </w:p>
        </w:tc>
      </w:tr>
      <w:tr w14:paraId="197B3272" w14:textId="77777777" w:rsidTr="179FA7FB">
        <w:tblPrEx>
          <w:tblW w:w="0" w:type="auto"/>
          <w:jc w:val="center"/>
          <w:tblLook w:val="04A0"/>
        </w:tblPrEx>
        <w:trPr>
          <w:jc w:val="center"/>
        </w:trPr>
        <w:tc>
          <w:tcPr>
            <w:tcW w:w="1365" w:type="dxa"/>
            <w:vMerge/>
          </w:tcPr>
          <w:p w:rsidR="00AB6470" w:rsidRPr="00872E93" w:rsidP="00E73393" w14:paraId="1D2A78D1" w14:textId="77777777">
            <w:pPr>
              <w:pStyle w:val="BodyText"/>
              <w:ind w:left="0"/>
              <w:rPr>
                <w:rFonts w:ascii="Arial" w:hAnsi="Arial" w:cs="Arial"/>
              </w:rPr>
            </w:pPr>
          </w:p>
        </w:tc>
        <w:tc>
          <w:tcPr>
            <w:tcW w:w="645" w:type="dxa"/>
          </w:tcPr>
          <w:p w:rsidR="00AB6470" w:rsidRPr="00872E93" w:rsidP="00E73393" w14:paraId="696574B4" w14:textId="686F2418">
            <w:pPr>
              <w:pStyle w:val="BodyText"/>
              <w:ind w:left="0"/>
              <w:jc w:val="center"/>
              <w:rPr>
                <w:rFonts w:ascii="Arial" w:hAnsi="Arial" w:cs="Arial"/>
              </w:rPr>
            </w:pPr>
            <w:r w:rsidRPr="00872E93">
              <w:rPr>
                <w:rFonts w:ascii="Arial" w:hAnsi="Arial" w:cs="Arial"/>
              </w:rPr>
              <w:t>6.3</w:t>
            </w:r>
          </w:p>
        </w:tc>
        <w:tc>
          <w:tcPr>
            <w:tcW w:w="7340" w:type="dxa"/>
          </w:tcPr>
          <w:p w:rsidR="00AB6470" w:rsidRPr="00872E93" w:rsidP="00E73393" w14:paraId="743B1400" w14:textId="5DE4FADD">
            <w:pPr>
              <w:pStyle w:val="BodyText"/>
              <w:ind w:left="0"/>
              <w:rPr>
                <w:rFonts w:ascii="Arial" w:hAnsi="Arial" w:cs="Arial"/>
              </w:rPr>
            </w:pPr>
            <w:r w:rsidRPr="00872E93">
              <w:rPr>
                <w:rFonts w:ascii="Arial" w:hAnsi="Arial" w:cs="Arial"/>
              </w:rPr>
              <w:t>…</w:t>
            </w:r>
            <w:r w:rsidRPr="00872E93">
              <w:rPr>
                <w:rFonts w:ascii="Arial" w:eastAsia="Calibri" w:hAnsi="Arial" w:cs="Arial"/>
              </w:rPr>
              <w:t xml:space="preserve">clearly defined constructs the test intends to measure, the groups for which the test is intended, </w:t>
            </w:r>
            <w:r w:rsidR="00220646">
              <w:rPr>
                <w:rFonts w:ascii="Arial" w:eastAsia="Calibri" w:hAnsi="Arial" w:cs="Arial"/>
              </w:rPr>
              <w:t xml:space="preserve">and </w:t>
            </w:r>
            <w:r w:rsidRPr="00872E93">
              <w:rPr>
                <w:rFonts w:ascii="Arial" w:eastAsia="Calibri" w:hAnsi="Arial" w:cs="Arial"/>
              </w:rPr>
              <w:t>the specific application of the test</w:t>
            </w:r>
            <w:r w:rsidR="003E0303">
              <w:rPr>
                <w:rFonts w:ascii="Arial" w:eastAsia="Calibri" w:hAnsi="Arial" w:cs="Arial"/>
              </w:rPr>
              <w:t>.</w:t>
            </w:r>
          </w:p>
        </w:tc>
      </w:tr>
      <w:tr w14:paraId="18A0C458" w14:textId="77777777" w:rsidTr="179FA7FB">
        <w:tblPrEx>
          <w:tblW w:w="0" w:type="auto"/>
          <w:jc w:val="center"/>
          <w:tblLook w:val="04A0"/>
        </w:tblPrEx>
        <w:trPr>
          <w:jc w:val="center"/>
        </w:trPr>
        <w:tc>
          <w:tcPr>
            <w:tcW w:w="1365" w:type="dxa"/>
            <w:vMerge/>
          </w:tcPr>
          <w:p w:rsidR="00AB6470" w:rsidRPr="00872E93" w:rsidP="00E73393" w14:paraId="5D9160AC" w14:textId="77777777">
            <w:pPr>
              <w:pStyle w:val="BodyText"/>
              <w:ind w:left="0"/>
              <w:rPr>
                <w:rFonts w:ascii="Arial" w:hAnsi="Arial" w:cs="Arial"/>
              </w:rPr>
            </w:pPr>
          </w:p>
        </w:tc>
        <w:tc>
          <w:tcPr>
            <w:tcW w:w="645" w:type="dxa"/>
          </w:tcPr>
          <w:p w:rsidR="00AB6470" w:rsidRPr="00872E93" w:rsidP="00E73393" w14:paraId="264B0F5D" w14:textId="009F677B">
            <w:pPr>
              <w:pStyle w:val="BodyText"/>
              <w:ind w:left="0"/>
              <w:jc w:val="center"/>
              <w:rPr>
                <w:rFonts w:ascii="Arial" w:hAnsi="Arial" w:cs="Arial"/>
              </w:rPr>
            </w:pPr>
            <w:r w:rsidRPr="00872E93">
              <w:rPr>
                <w:rFonts w:ascii="Arial" w:hAnsi="Arial" w:cs="Arial"/>
              </w:rPr>
              <w:t>6.4</w:t>
            </w:r>
          </w:p>
        </w:tc>
        <w:tc>
          <w:tcPr>
            <w:tcW w:w="7340" w:type="dxa"/>
          </w:tcPr>
          <w:p w:rsidR="00AB6470" w:rsidRPr="00872E93" w:rsidP="00E73393" w14:paraId="2899355C" w14:textId="3478EA1F">
            <w:pPr>
              <w:pStyle w:val="BodyText"/>
              <w:ind w:left="0"/>
              <w:rPr>
                <w:rFonts w:ascii="Arial" w:hAnsi="Arial" w:cs="Arial"/>
              </w:rPr>
            </w:pPr>
            <w:r w:rsidRPr="00872E93">
              <w:rPr>
                <w:rFonts w:ascii="Arial" w:eastAsia="Calibri" w:hAnsi="Arial" w:cs="Arial"/>
              </w:rPr>
              <w:t>…justification of the relevance of the test content for the constructs to be measured.</w:t>
            </w:r>
          </w:p>
        </w:tc>
      </w:tr>
      <w:tr w14:paraId="4DE19288" w14:textId="77777777" w:rsidTr="179FA7FB">
        <w:tblPrEx>
          <w:tblW w:w="0" w:type="auto"/>
          <w:jc w:val="center"/>
          <w:tblLook w:val="04A0"/>
        </w:tblPrEx>
        <w:trPr>
          <w:jc w:val="center"/>
        </w:trPr>
        <w:tc>
          <w:tcPr>
            <w:tcW w:w="1365" w:type="dxa"/>
            <w:vMerge/>
          </w:tcPr>
          <w:p w:rsidR="00AB6470" w:rsidRPr="00872E93" w:rsidP="00E73393" w14:paraId="543639C6" w14:textId="77777777">
            <w:pPr>
              <w:pStyle w:val="BodyText"/>
              <w:ind w:left="0"/>
              <w:rPr>
                <w:rFonts w:ascii="Arial" w:hAnsi="Arial" w:cs="Arial"/>
              </w:rPr>
            </w:pPr>
          </w:p>
        </w:tc>
        <w:tc>
          <w:tcPr>
            <w:tcW w:w="645" w:type="dxa"/>
          </w:tcPr>
          <w:p w:rsidR="00AB6470" w:rsidRPr="00872E93" w:rsidP="00E73393" w14:paraId="6A99271A" w14:textId="0B76EBA5">
            <w:pPr>
              <w:pStyle w:val="BodyText"/>
              <w:ind w:left="0"/>
              <w:jc w:val="center"/>
              <w:rPr>
                <w:rFonts w:ascii="Arial" w:hAnsi="Arial" w:cs="Arial"/>
              </w:rPr>
            </w:pPr>
            <w:r w:rsidRPr="00872E93">
              <w:rPr>
                <w:rFonts w:ascii="Arial" w:hAnsi="Arial" w:cs="Arial"/>
              </w:rPr>
              <w:t>6.5</w:t>
            </w:r>
          </w:p>
        </w:tc>
        <w:tc>
          <w:tcPr>
            <w:tcW w:w="7340" w:type="dxa"/>
          </w:tcPr>
          <w:p w:rsidR="00AB6470" w:rsidRPr="00872E93" w:rsidP="00E73393" w14:paraId="107E070F" w14:textId="4F74FEAF">
            <w:pPr>
              <w:pStyle w:val="BodyText"/>
              <w:ind w:left="0"/>
              <w:rPr>
                <w:rFonts w:ascii="Arial" w:hAnsi="Arial" w:cs="Arial"/>
              </w:rPr>
            </w:pPr>
            <w:r w:rsidRPr="00872E93">
              <w:rPr>
                <w:rFonts w:ascii="Arial" w:eastAsia="Calibri" w:hAnsi="Arial" w:cs="Arial"/>
              </w:rPr>
              <w:t>…</w:t>
            </w:r>
            <w:r w:rsidRPr="00872E93">
              <w:rPr>
                <w:rFonts w:ascii="Arial" w:eastAsia="Calibri" w:hAnsi="Arial" w:cs="Arial"/>
                <w:bCs/>
              </w:rPr>
              <w:t>a summary of research findings for the test</w:t>
            </w:r>
            <w:r w:rsidRPr="00872E93">
              <w:rPr>
                <w:rFonts w:ascii="Arial" w:eastAsia="Calibri" w:hAnsi="Arial" w:cs="Arial"/>
              </w:rPr>
              <w:t>.</w:t>
            </w:r>
          </w:p>
        </w:tc>
      </w:tr>
      <w:tr w14:paraId="774700FD" w14:textId="77777777" w:rsidTr="179FA7FB">
        <w:tblPrEx>
          <w:tblW w:w="0" w:type="auto"/>
          <w:jc w:val="center"/>
          <w:tblLook w:val="04A0"/>
        </w:tblPrEx>
        <w:trPr>
          <w:jc w:val="center"/>
        </w:trPr>
        <w:tc>
          <w:tcPr>
            <w:tcW w:w="1365" w:type="dxa"/>
            <w:vMerge/>
          </w:tcPr>
          <w:p w:rsidR="00AB6470" w:rsidRPr="00872E93" w:rsidP="00E73393" w14:paraId="1A0AFE4D" w14:textId="77777777">
            <w:pPr>
              <w:pStyle w:val="BodyText"/>
              <w:ind w:left="0"/>
              <w:rPr>
                <w:rFonts w:ascii="Arial" w:hAnsi="Arial" w:cs="Arial"/>
              </w:rPr>
            </w:pPr>
          </w:p>
        </w:tc>
        <w:tc>
          <w:tcPr>
            <w:tcW w:w="645" w:type="dxa"/>
          </w:tcPr>
          <w:p w:rsidR="00AB6470" w:rsidRPr="00872E93" w:rsidP="00E73393" w14:paraId="61BF3B34" w14:textId="60A0F323">
            <w:pPr>
              <w:pStyle w:val="BodyText"/>
              <w:ind w:left="0"/>
              <w:jc w:val="center"/>
              <w:rPr>
                <w:rFonts w:ascii="Arial" w:hAnsi="Arial" w:cs="Arial"/>
              </w:rPr>
            </w:pPr>
            <w:r w:rsidRPr="00872E93">
              <w:rPr>
                <w:rFonts w:ascii="Arial" w:hAnsi="Arial" w:cs="Arial"/>
              </w:rPr>
              <w:t>6.6</w:t>
            </w:r>
          </w:p>
        </w:tc>
        <w:tc>
          <w:tcPr>
            <w:tcW w:w="7340" w:type="dxa"/>
          </w:tcPr>
          <w:p w:rsidR="00AB6470" w:rsidRPr="00872E93" w:rsidP="00E73393" w14:paraId="004F24E4" w14:textId="3F666581">
            <w:pPr>
              <w:pStyle w:val="BodyText"/>
              <w:ind w:left="0"/>
              <w:rPr>
                <w:rFonts w:ascii="Arial" w:hAnsi="Arial" w:cs="Arial"/>
              </w:rPr>
            </w:pPr>
            <w:r w:rsidRPr="00872E93">
              <w:rPr>
                <w:rFonts w:ascii="Arial" w:eastAsia="Calibri" w:hAnsi="Arial" w:cs="Arial"/>
              </w:rPr>
              <w:t>…dates of any revisions to the manual and any additional statistical tests for the revised versions</w:t>
            </w:r>
            <w:r w:rsidR="00F4043C">
              <w:rPr>
                <w:rFonts w:ascii="Arial" w:eastAsia="Calibri" w:hAnsi="Arial" w:cs="Arial"/>
              </w:rPr>
              <w:t>.</w:t>
            </w:r>
            <w:r w:rsidRPr="00872E93">
              <w:rPr>
                <w:rFonts w:ascii="Arial" w:eastAsia="Calibri" w:hAnsi="Arial" w:cs="Arial"/>
              </w:rPr>
              <w:t xml:space="preserve"> </w:t>
            </w:r>
          </w:p>
        </w:tc>
      </w:tr>
      <w:tr w14:paraId="7EBC361B" w14:textId="77777777" w:rsidTr="179FA7FB">
        <w:tblPrEx>
          <w:tblW w:w="0" w:type="auto"/>
          <w:jc w:val="center"/>
          <w:tblLook w:val="04A0"/>
        </w:tblPrEx>
        <w:trPr>
          <w:jc w:val="center"/>
        </w:trPr>
        <w:tc>
          <w:tcPr>
            <w:tcW w:w="1365" w:type="dxa"/>
            <w:vMerge/>
          </w:tcPr>
          <w:p w:rsidR="00AB6470" w:rsidRPr="00872E93" w:rsidP="00E73393" w14:paraId="49BDBC63" w14:textId="77777777">
            <w:pPr>
              <w:pStyle w:val="BodyText"/>
              <w:ind w:left="0"/>
              <w:rPr>
                <w:rFonts w:ascii="Arial" w:hAnsi="Arial" w:cs="Arial"/>
              </w:rPr>
            </w:pPr>
          </w:p>
        </w:tc>
        <w:tc>
          <w:tcPr>
            <w:tcW w:w="645" w:type="dxa"/>
          </w:tcPr>
          <w:p w:rsidR="00AB6470" w:rsidRPr="00872E93" w:rsidP="00E73393" w14:paraId="79FDD2A8" w14:textId="39DAFB2D">
            <w:pPr>
              <w:pStyle w:val="BodyText"/>
              <w:ind w:left="0"/>
              <w:jc w:val="center"/>
              <w:rPr>
                <w:rFonts w:ascii="Arial" w:hAnsi="Arial" w:cs="Arial"/>
              </w:rPr>
            </w:pPr>
            <w:r w:rsidRPr="00872E93">
              <w:rPr>
                <w:rFonts w:ascii="Arial" w:hAnsi="Arial" w:cs="Arial"/>
              </w:rPr>
              <w:t>6.7</w:t>
            </w:r>
          </w:p>
        </w:tc>
        <w:tc>
          <w:tcPr>
            <w:tcW w:w="7340" w:type="dxa"/>
          </w:tcPr>
          <w:p w:rsidR="00AB6470" w:rsidRPr="00872E93" w:rsidP="00E73393" w14:paraId="19878313" w14:textId="1096D2E9">
            <w:pPr>
              <w:pStyle w:val="BodyText"/>
              <w:ind w:left="0"/>
              <w:rPr>
                <w:rFonts w:ascii="Arial" w:hAnsi="Arial" w:cs="Arial"/>
              </w:rPr>
            </w:pPr>
            <w:r w:rsidRPr="00872E93">
              <w:rPr>
                <w:rFonts w:ascii="Arial" w:eastAsia="Calibri" w:hAnsi="Arial" w:cs="Arial"/>
              </w:rPr>
              <w:t xml:space="preserve">…information on revisions </w:t>
            </w:r>
            <w:r w:rsidR="00624A08">
              <w:rPr>
                <w:rFonts w:ascii="Arial" w:eastAsia="Calibri" w:hAnsi="Arial" w:cs="Arial"/>
              </w:rPr>
              <w:t>to</w:t>
            </w:r>
            <w:r w:rsidRPr="00872E93">
              <w:rPr>
                <w:rFonts w:ascii="Arial" w:eastAsia="Calibri" w:hAnsi="Arial" w:cs="Arial"/>
              </w:rPr>
              <w:t xml:space="preserve"> the test instruments associated with technology changes.</w:t>
            </w:r>
          </w:p>
        </w:tc>
      </w:tr>
      <w:tr w14:paraId="38F70730" w14:textId="77777777" w:rsidTr="179FA7FB">
        <w:tblPrEx>
          <w:tblW w:w="0" w:type="auto"/>
          <w:jc w:val="center"/>
          <w:tblLook w:val="04A0"/>
        </w:tblPrEx>
        <w:trPr>
          <w:jc w:val="center"/>
        </w:trPr>
        <w:tc>
          <w:tcPr>
            <w:tcW w:w="1365" w:type="dxa"/>
            <w:vMerge/>
          </w:tcPr>
          <w:p w:rsidR="00AB6470" w:rsidRPr="00872E93" w:rsidP="00E73393" w14:paraId="548E2AD8" w14:textId="77777777">
            <w:pPr>
              <w:pStyle w:val="BodyText"/>
              <w:ind w:left="0"/>
              <w:rPr>
                <w:rFonts w:ascii="Arial" w:hAnsi="Arial" w:cs="Arial"/>
              </w:rPr>
            </w:pPr>
          </w:p>
        </w:tc>
        <w:tc>
          <w:tcPr>
            <w:tcW w:w="645" w:type="dxa"/>
          </w:tcPr>
          <w:p w:rsidR="00AB6470" w:rsidRPr="00872E93" w:rsidP="00E73393" w14:paraId="1574B195" w14:textId="733CA87A">
            <w:pPr>
              <w:pStyle w:val="BodyText"/>
              <w:ind w:left="0"/>
              <w:jc w:val="center"/>
              <w:rPr>
                <w:rFonts w:ascii="Arial" w:hAnsi="Arial" w:cs="Arial"/>
              </w:rPr>
            </w:pPr>
            <w:r w:rsidRPr="00872E93">
              <w:rPr>
                <w:rFonts w:ascii="Arial" w:hAnsi="Arial" w:cs="Arial"/>
              </w:rPr>
              <w:t>6.8</w:t>
            </w:r>
          </w:p>
        </w:tc>
        <w:tc>
          <w:tcPr>
            <w:tcW w:w="7340" w:type="dxa"/>
          </w:tcPr>
          <w:p w:rsidR="00AB6470" w:rsidRPr="00872E93" w:rsidP="00E73393" w14:paraId="38CD59B3" w14:textId="3F0F4EDB">
            <w:pPr>
              <w:pStyle w:val="BodyText"/>
              <w:ind w:left="0"/>
              <w:rPr>
                <w:rFonts w:ascii="Arial" w:hAnsi="Arial" w:cs="Arial"/>
              </w:rPr>
            </w:pPr>
            <w:r w:rsidRPr="00872E93">
              <w:rPr>
                <w:rFonts w:ascii="Arial" w:eastAsia="Calibri" w:hAnsi="Arial" w:cs="Arial"/>
              </w:rPr>
              <w:t>…</w:t>
            </w:r>
            <w:r w:rsidRPr="00872E93">
              <w:rPr>
                <w:rFonts w:ascii="Arial" w:eastAsia="Calibri" w:hAnsi="Arial" w:cs="Arial"/>
                <w:bCs/>
              </w:rPr>
              <w:t>any limitations of the test</w:t>
            </w:r>
            <w:r w:rsidRPr="00872E93">
              <w:rPr>
                <w:rFonts w:ascii="Arial" w:eastAsia="Calibri" w:hAnsi="Arial" w:cs="Arial"/>
              </w:rPr>
              <w:t>.</w:t>
            </w:r>
          </w:p>
        </w:tc>
      </w:tr>
      <w:tr w14:paraId="3FFED00E" w14:textId="77777777" w:rsidTr="179FA7FB">
        <w:tblPrEx>
          <w:tblW w:w="0" w:type="auto"/>
          <w:jc w:val="center"/>
          <w:tblLook w:val="04A0"/>
        </w:tblPrEx>
        <w:trPr>
          <w:jc w:val="center"/>
        </w:trPr>
        <w:tc>
          <w:tcPr>
            <w:tcW w:w="1365" w:type="dxa"/>
            <w:vMerge/>
          </w:tcPr>
          <w:p w:rsidR="00AB6470" w:rsidRPr="00872E93" w:rsidP="00E73393" w14:paraId="084730A4" w14:textId="77777777">
            <w:pPr>
              <w:pStyle w:val="BodyText"/>
              <w:ind w:left="0"/>
              <w:rPr>
                <w:rFonts w:ascii="Arial" w:hAnsi="Arial" w:cs="Arial"/>
              </w:rPr>
            </w:pPr>
          </w:p>
        </w:tc>
        <w:tc>
          <w:tcPr>
            <w:tcW w:w="645" w:type="dxa"/>
          </w:tcPr>
          <w:p w:rsidR="00AB6470" w:rsidRPr="00872E93" w:rsidP="00E73393" w14:paraId="2E21BA5A" w14:textId="350D0A2F">
            <w:pPr>
              <w:pStyle w:val="BodyText"/>
              <w:ind w:left="0"/>
              <w:jc w:val="center"/>
              <w:rPr>
                <w:rFonts w:ascii="Arial" w:hAnsi="Arial" w:cs="Arial"/>
              </w:rPr>
            </w:pPr>
            <w:r w:rsidRPr="00872E93">
              <w:rPr>
                <w:rFonts w:ascii="Arial" w:hAnsi="Arial" w:cs="Arial"/>
              </w:rPr>
              <w:t>6.9</w:t>
            </w:r>
          </w:p>
        </w:tc>
        <w:tc>
          <w:tcPr>
            <w:tcW w:w="7340" w:type="dxa"/>
          </w:tcPr>
          <w:p w:rsidR="00AB6470" w:rsidRPr="00872E93" w:rsidP="00E73393" w14:paraId="5EF6E011" w14:textId="362FABFD">
            <w:pPr>
              <w:pStyle w:val="BodyText"/>
              <w:ind w:left="0"/>
              <w:rPr>
                <w:rFonts w:ascii="Arial" w:eastAsia="Calibri" w:hAnsi="Arial" w:cs="Arial"/>
              </w:rPr>
            </w:pPr>
            <w:r w:rsidRPr="00872E93">
              <w:rPr>
                <w:rFonts w:ascii="Arial" w:eastAsia="Calibri" w:hAnsi="Arial" w:cs="Arial"/>
                <w:bCs/>
              </w:rPr>
              <w:t>…a description of the expertise required to administer and interpret the test.</w:t>
            </w:r>
          </w:p>
        </w:tc>
      </w:tr>
      <w:tr w14:paraId="4899F355" w14:textId="77777777" w:rsidTr="179FA7FB">
        <w:tblPrEx>
          <w:tblW w:w="0" w:type="auto"/>
          <w:jc w:val="center"/>
          <w:tblLook w:val="04A0"/>
        </w:tblPrEx>
        <w:trPr>
          <w:jc w:val="center"/>
        </w:trPr>
        <w:tc>
          <w:tcPr>
            <w:tcW w:w="1365" w:type="dxa"/>
            <w:vMerge/>
          </w:tcPr>
          <w:p w:rsidR="00AB6470" w:rsidRPr="00872E93" w:rsidP="00E73393" w14:paraId="2B08BCB6" w14:textId="77777777">
            <w:pPr>
              <w:pStyle w:val="BodyText"/>
              <w:ind w:left="0"/>
              <w:rPr>
                <w:rFonts w:ascii="Arial" w:hAnsi="Arial" w:cs="Arial"/>
              </w:rPr>
            </w:pPr>
          </w:p>
        </w:tc>
        <w:tc>
          <w:tcPr>
            <w:tcW w:w="645" w:type="dxa"/>
          </w:tcPr>
          <w:p w:rsidR="00AB6470" w:rsidRPr="00872E93" w:rsidP="00E73393" w14:paraId="77DB8A23" w14:textId="5D67AB61">
            <w:pPr>
              <w:pStyle w:val="BodyText"/>
              <w:ind w:left="0"/>
              <w:jc w:val="center"/>
              <w:rPr>
                <w:rFonts w:ascii="Arial" w:hAnsi="Arial" w:cs="Arial"/>
              </w:rPr>
            </w:pPr>
            <w:r w:rsidRPr="00872E93">
              <w:rPr>
                <w:rFonts w:ascii="Arial" w:hAnsi="Arial" w:cs="Arial"/>
              </w:rPr>
              <w:t>6.10</w:t>
            </w:r>
          </w:p>
        </w:tc>
        <w:tc>
          <w:tcPr>
            <w:tcW w:w="7340" w:type="dxa"/>
          </w:tcPr>
          <w:p w:rsidR="00AB6470" w:rsidRPr="00872E93" w:rsidP="00E73393" w14:paraId="3C4F486B" w14:textId="0FE6B53C">
            <w:pPr>
              <w:pStyle w:val="BodyText"/>
              <w:ind w:left="0"/>
              <w:rPr>
                <w:rFonts w:ascii="Arial" w:hAnsi="Arial" w:cs="Arial"/>
              </w:rPr>
            </w:pPr>
            <w:r w:rsidRPr="00872E93">
              <w:rPr>
                <w:rFonts w:ascii="Arial" w:eastAsia="Calibri" w:hAnsi="Arial" w:cs="Arial"/>
              </w:rPr>
              <w:t>…the time needed to administer the test.</w:t>
            </w:r>
          </w:p>
        </w:tc>
      </w:tr>
      <w:tr w14:paraId="708DE1E4" w14:textId="77777777" w:rsidTr="179FA7FB">
        <w:tblPrEx>
          <w:tblW w:w="0" w:type="auto"/>
          <w:jc w:val="center"/>
          <w:tblLook w:val="04A0"/>
        </w:tblPrEx>
        <w:trPr>
          <w:jc w:val="center"/>
        </w:trPr>
        <w:tc>
          <w:tcPr>
            <w:tcW w:w="1365" w:type="dxa"/>
            <w:vMerge/>
          </w:tcPr>
          <w:p w:rsidR="00AB6470" w:rsidRPr="00872E93" w:rsidP="00E73393" w14:paraId="3A5220A4" w14:textId="77777777">
            <w:pPr>
              <w:pStyle w:val="BodyText"/>
              <w:ind w:left="0"/>
              <w:rPr>
                <w:rFonts w:ascii="Arial" w:hAnsi="Arial" w:cs="Arial"/>
              </w:rPr>
            </w:pPr>
          </w:p>
        </w:tc>
        <w:tc>
          <w:tcPr>
            <w:tcW w:w="645" w:type="dxa"/>
          </w:tcPr>
          <w:p w:rsidR="00AB6470" w:rsidRPr="00872E93" w:rsidP="00E73393" w14:paraId="5518E223" w14:textId="469A35DA">
            <w:pPr>
              <w:pStyle w:val="BodyText"/>
              <w:ind w:left="0"/>
              <w:jc w:val="center"/>
              <w:rPr>
                <w:rFonts w:ascii="Arial" w:hAnsi="Arial" w:cs="Arial"/>
              </w:rPr>
            </w:pPr>
            <w:r w:rsidRPr="00872E93">
              <w:rPr>
                <w:rFonts w:ascii="Arial" w:hAnsi="Arial" w:cs="Arial"/>
              </w:rPr>
              <w:t>6.11</w:t>
            </w:r>
          </w:p>
        </w:tc>
        <w:tc>
          <w:tcPr>
            <w:tcW w:w="7340" w:type="dxa"/>
          </w:tcPr>
          <w:p w:rsidR="00AB6470" w:rsidRPr="00872E93" w:rsidP="00E73393" w14:paraId="36A845E3" w14:textId="6CD0ABE3">
            <w:pPr>
              <w:pStyle w:val="BodyText"/>
              <w:ind w:left="0"/>
              <w:rPr>
                <w:rFonts w:ascii="Arial" w:hAnsi="Arial" w:cs="Arial"/>
              </w:rPr>
            </w:pPr>
            <w:r w:rsidRPr="00872E93">
              <w:rPr>
                <w:rFonts w:ascii="Arial" w:eastAsia="Calibri" w:hAnsi="Arial" w:cs="Arial"/>
              </w:rPr>
              <w:t>…the time allowed for testing.</w:t>
            </w:r>
          </w:p>
        </w:tc>
      </w:tr>
      <w:tr w14:paraId="02D8A3B4" w14:textId="77777777" w:rsidTr="179FA7FB">
        <w:tblPrEx>
          <w:tblW w:w="0" w:type="auto"/>
          <w:jc w:val="center"/>
          <w:tblLook w:val="04A0"/>
        </w:tblPrEx>
        <w:trPr>
          <w:jc w:val="center"/>
        </w:trPr>
        <w:tc>
          <w:tcPr>
            <w:tcW w:w="1365" w:type="dxa"/>
            <w:vMerge/>
          </w:tcPr>
          <w:p w:rsidR="00AB6470" w:rsidRPr="00872E93" w:rsidP="00E73393" w14:paraId="6E0AAE6E" w14:textId="77777777">
            <w:pPr>
              <w:pStyle w:val="BodyText"/>
              <w:ind w:left="0"/>
              <w:rPr>
                <w:rFonts w:ascii="Arial" w:hAnsi="Arial" w:cs="Arial"/>
              </w:rPr>
            </w:pPr>
          </w:p>
        </w:tc>
        <w:tc>
          <w:tcPr>
            <w:tcW w:w="645" w:type="dxa"/>
          </w:tcPr>
          <w:p w:rsidR="00AB6470" w:rsidRPr="00872E93" w:rsidP="00E73393" w14:paraId="0E1FCC29" w14:textId="0ED67886">
            <w:pPr>
              <w:pStyle w:val="BodyText"/>
              <w:ind w:left="0"/>
              <w:jc w:val="center"/>
              <w:rPr>
                <w:rFonts w:ascii="Arial" w:hAnsi="Arial" w:cs="Arial"/>
              </w:rPr>
            </w:pPr>
            <w:r w:rsidRPr="00872E93">
              <w:rPr>
                <w:rFonts w:ascii="Arial" w:hAnsi="Arial" w:cs="Arial"/>
              </w:rPr>
              <w:t>6.12</w:t>
            </w:r>
          </w:p>
        </w:tc>
        <w:tc>
          <w:tcPr>
            <w:tcW w:w="7340" w:type="dxa"/>
          </w:tcPr>
          <w:p w:rsidR="00AB6470" w:rsidRPr="00872E93" w:rsidP="00E73393" w14:paraId="74E7FCC2" w14:textId="455CE416">
            <w:pPr>
              <w:pStyle w:val="BodyText"/>
              <w:ind w:left="0"/>
              <w:rPr>
                <w:rFonts w:ascii="Arial" w:hAnsi="Arial" w:cs="Arial"/>
              </w:rPr>
            </w:pPr>
            <w:r w:rsidRPr="00872E93">
              <w:rPr>
                <w:rFonts w:ascii="Arial" w:eastAsia="Calibri" w:hAnsi="Arial" w:cs="Arial"/>
              </w:rPr>
              <w:t xml:space="preserve">…a description of all procedures to be used for administration </w:t>
            </w:r>
            <w:r w:rsidR="003A35EA">
              <w:rPr>
                <w:rFonts w:ascii="Arial" w:eastAsia="Calibri" w:hAnsi="Arial" w:cs="Arial"/>
              </w:rPr>
              <w:t xml:space="preserve">(and </w:t>
            </w:r>
            <w:r w:rsidRPr="00872E93">
              <w:rPr>
                <w:rFonts w:ascii="Arial" w:eastAsia="Calibri" w:hAnsi="Arial" w:cs="Arial"/>
              </w:rPr>
              <w:t>allowed variations</w:t>
            </w:r>
            <w:r w:rsidR="003A35EA">
              <w:rPr>
                <w:rFonts w:ascii="Arial" w:eastAsia="Calibri" w:hAnsi="Arial" w:cs="Arial"/>
              </w:rPr>
              <w:t>)</w:t>
            </w:r>
            <w:r w:rsidRPr="00872E93">
              <w:rPr>
                <w:rFonts w:ascii="Arial" w:eastAsia="Calibri" w:hAnsi="Arial" w:cs="Arial"/>
              </w:rPr>
              <w:t>.</w:t>
            </w:r>
          </w:p>
        </w:tc>
      </w:tr>
      <w:tr w14:paraId="4B502D5E" w14:textId="77777777" w:rsidTr="179FA7FB">
        <w:tblPrEx>
          <w:tblW w:w="0" w:type="auto"/>
          <w:jc w:val="center"/>
          <w:tblLook w:val="04A0"/>
        </w:tblPrEx>
        <w:trPr>
          <w:jc w:val="center"/>
        </w:trPr>
        <w:tc>
          <w:tcPr>
            <w:tcW w:w="1365" w:type="dxa"/>
            <w:vMerge/>
          </w:tcPr>
          <w:p w:rsidR="00AB6470" w:rsidRPr="00872E93" w:rsidP="00E73393" w14:paraId="6AE837AF" w14:textId="77777777">
            <w:pPr>
              <w:pStyle w:val="BodyText"/>
              <w:ind w:left="0"/>
              <w:rPr>
                <w:rFonts w:ascii="Arial" w:hAnsi="Arial" w:cs="Arial"/>
              </w:rPr>
            </w:pPr>
          </w:p>
        </w:tc>
        <w:tc>
          <w:tcPr>
            <w:tcW w:w="645" w:type="dxa"/>
          </w:tcPr>
          <w:p w:rsidR="00AB6470" w:rsidRPr="00872E93" w:rsidP="00E73393" w14:paraId="4C0CE25E" w14:textId="33611A31">
            <w:pPr>
              <w:pStyle w:val="BodyText"/>
              <w:ind w:left="0"/>
              <w:jc w:val="center"/>
              <w:rPr>
                <w:rFonts w:ascii="Arial" w:hAnsi="Arial" w:cs="Arial"/>
              </w:rPr>
            </w:pPr>
            <w:r w:rsidRPr="00872E93">
              <w:rPr>
                <w:rFonts w:ascii="Arial" w:hAnsi="Arial" w:cs="Arial"/>
              </w:rPr>
              <w:t>6.13</w:t>
            </w:r>
          </w:p>
        </w:tc>
        <w:tc>
          <w:tcPr>
            <w:tcW w:w="7340" w:type="dxa"/>
          </w:tcPr>
          <w:p w:rsidR="00AB6470" w:rsidRPr="00872E93" w:rsidP="00E73393" w14:paraId="25550FE9" w14:textId="6AA1044B">
            <w:pPr>
              <w:pStyle w:val="BodyText"/>
              <w:ind w:left="0"/>
              <w:rPr>
                <w:rFonts w:ascii="Arial" w:hAnsi="Arial" w:cs="Arial"/>
              </w:rPr>
            </w:pPr>
            <w:r w:rsidRPr="00872E93">
              <w:rPr>
                <w:rFonts w:ascii="Arial" w:hAnsi="Arial" w:cs="Arial"/>
              </w:rPr>
              <w:t>…</w:t>
            </w:r>
            <w:r w:rsidRPr="00872E93">
              <w:rPr>
                <w:rFonts w:ascii="Arial" w:eastAsia="Calibri" w:hAnsi="Arial" w:cs="Arial"/>
              </w:rPr>
              <w:t>a description of all materials for test takers to use.</w:t>
            </w:r>
          </w:p>
        </w:tc>
      </w:tr>
      <w:tr w14:paraId="480CE5A6" w14:textId="77777777" w:rsidTr="179FA7FB">
        <w:tblPrEx>
          <w:tblW w:w="0" w:type="auto"/>
          <w:jc w:val="center"/>
          <w:tblLook w:val="04A0"/>
        </w:tblPrEx>
        <w:trPr>
          <w:trHeight w:val="620"/>
          <w:jc w:val="center"/>
        </w:trPr>
        <w:tc>
          <w:tcPr>
            <w:tcW w:w="1365" w:type="dxa"/>
            <w:vMerge/>
          </w:tcPr>
          <w:p w:rsidR="00AB6470" w:rsidRPr="00872E93" w:rsidP="00E73393" w14:paraId="7CF1E10D" w14:textId="77777777">
            <w:pPr>
              <w:pStyle w:val="BodyText"/>
              <w:ind w:left="0"/>
              <w:rPr>
                <w:rFonts w:ascii="Arial" w:hAnsi="Arial" w:cs="Arial"/>
              </w:rPr>
            </w:pPr>
          </w:p>
        </w:tc>
        <w:tc>
          <w:tcPr>
            <w:tcW w:w="645" w:type="dxa"/>
          </w:tcPr>
          <w:p w:rsidR="00AB6470" w:rsidRPr="00872E93" w:rsidP="00E73393" w14:paraId="5DE9532D" w14:textId="188E28B5">
            <w:pPr>
              <w:pStyle w:val="BodyText"/>
              <w:ind w:left="0"/>
              <w:jc w:val="center"/>
              <w:rPr>
                <w:rFonts w:ascii="Arial" w:hAnsi="Arial" w:cs="Arial"/>
              </w:rPr>
            </w:pPr>
            <w:r w:rsidRPr="00872E93">
              <w:rPr>
                <w:rFonts w:ascii="Arial" w:hAnsi="Arial" w:cs="Arial"/>
              </w:rPr>
              <w:t>6.14</w:t>
            </w:r>
          </w:p>
        </w:tc>
        <w:tc>
          <w:tcPr>
            <w:tcW w:w="7340" w:type="dxa"/>
          </w:tcPr>
          <w:p w:rsidR="00AB6470" w:rsidRPr="00872E93" w:rsidP="00E73393" w14:paraId="5B28D1FE" w14:textId="050A834C">
            <w:pPr>
              <w:pStyle w:val="BodyText"/>
              <w:ind w:left="0"/>
              <w:rPr>
                <w:rFonts w:ascii="Arial" w:hAnsi="Arial" w:cs="Arial"/>
              </w:rPr>
            </w:pPr>
            <w:r w:rsidRPr="00872E93">
              <w:rPr>
                <w:rFonts w:ascii="Arial" w:hAnsi="Arial" w:cs="Arial"/>
              </w:rPr>
              <w:t>…</w:t>
            </w:r>
            <w:r w:rsidRPr="00872E93">
              <w:rPr>
                <w:rFonts w:ascii="Arial" w:eastAsia="Calibri" w:hAnsi="Arial" w:cs="Arial"/>
              </w:rPr>
              <w:t xml:space="preserve">a description of all scoring and reporting procedures, and </w:t>
            </w:r>
            <w:r w:rsidR="003F65A0">
              <w:rPr>
                <w:rFonts w:ascii="Arial" w:eastAsia="Calibri" w:hAnsi="Arial" w:cs="Arial"/>
              </w:rPr>
              <w:t xml:space="preserve">a </w:t>
            </w:r>
            <w:r w:rsidRPr="00872E93">
              <w:rPr>
                <w:rFonts w:ascii="Arial" w:eastAsia="Calibri" w:hAnsi="Arial" w:cs="Arial"/>
              </w:rPr>
              <w:t xml:space="preserve">description of </w:t>
            </w:r>
            <w:r w:rsidR="008830F7">
              <w:rPr>
                <w:rFonts w:ascii="Arial" w:eastAsia="Calibri" w:hAnsi="Arial" w:cs="Arial"/>
              </w:rPr>
              <w:t xml:space="preserve">the </w:t>
            </w:r>
            <w:r w:rsidRPr="00872E93">
              <w:rPr>
                <w:rFonts w:ascii="Arial" w:eastAsia="Calibri" w:hAnsi="Arial" w:cs="Arial"/>
              </w:rPr>
              <w:t>necessary hardware and software.</w:t>
            </w:r>
          </w:p>
        </w:tc>
      </w:tr>
      <w:tr w14:paraId="6F37DE80" w14:textId="77777777" w:rsidTr="179FA7FB">
        <w:tblPrEx>
          <w:tblW w:w="0" w:type="auto"/>
          <w:jc w:val="center"/>
          <w:tblLook w:val="04A0"/>
        </w:tblPrEx>
        <w:trPr>
          <w:jc w:val="center"/>
        </w:trPr>
        <w:tc>
          <w:tcPr>
            <w:tcW w:w="1365" w:type="dxa"/>
            <w:vMerge/>
          </w:tcPr>
          <w:p w:rsidR="00AB6470" w:rsidRPr="00872E93" w:rsidP="00E73393" w14:paraId="00F8C580" w14:textId="77777777">
            <w:pPr>
              <w:pStyle w:val="BodyText"/>
              <w:ind w:left="0"/>
              <w:rPr>
                <w:rFonts w:ascii="Arial" w:hAnsi="Arial" w:cs="Arial"/>
              </w:rPr>
            </w:pPr>
          </w:p>
        </w:tc>
        <w:tc>
          <w:tcPr>
            <w:tcW w:w="645" w:type="dxa"/>
          </w:tcPr>
          <w:p w:rsidR="00AB6470" w:rsidRPr="00872E93" w:rsidP="00E73393" w14:paraId="31D2EC1E" w14:textId="6FD624DC">
            <w:pPr>
              <w:pStyle w:val="BodyText"/>
              <w:ind w:left="0"/>
              <w:jc w:val="center"/>
              <w:rPr>
                <w:rFonts w:ascii="Arial" w:hAnsi="Arial" w:cs="Arial"/>
              </w:rPr>
            </w:pPr>
            <w:r w:rsidRPr="00872E93">
              <w:rPr>
                <w:rFonts w:ascii="Arial" w:hAnsi="Arial" w:cs="Arial"/>
              </w:rPr>
              <w:t>6.15</w:t>
            </w:r>
          </w:p>
        </w:tc>
        <w:tc>
          <w:tcPr>
            <w:tcW w:w="7340" w:type="dxa"/>
          </w:tcPr>
          <w:p w:rsidR="00AB6470" w:rsidRPr="00872E93" w:rsidP="00E73393" w14:paraId="03B91A70" w14:textId="18A7B5EC">
            <w:pPr>
              <w:pStyle w:val="BodyText"/>
              <w:ind w:left="0"/>
              <w:rPr>
                <w:rFonts w:ascii="Arial" w:hAnsi="Arial" w:cs="Arial"/>
              </w:rPr>
            </w:pPr>
            <w:r w:rsidRPr="00872E93">
              <w:rPr>
                <w:rFonts w:ascii="Arial" w:hAnsi="Arial" w:cs="Arial"/>
              </w:rPr>
              <w:t>…</w:t>
            </w:r>
            <w:r w:rsidRPr="00872E93">
              <w:rPr>
                <w:rFonts w:ascii="Arial" w:eastAsia="Calibri" w:hAnsi="Arial" w:cs="Arial"/>
                <w:bCs/>
              </w:rPr>
              <w:t>clear and complete instructions</w:t>
            </w:r>
            <w:r w:rsidRPr="00872E93">
              <w:rPr>
                <w:rFonts w:ascii="Arial" w:eastAsia="Calibri" w:hAnsi="Arial" w:cs="Arial"/>
              </w:rPr>
              <w:t xml:space="preserve"> to administer the test and interpret the results properly.</w:t>
            </w:r>
          </w:p>
        </w:tc>
      </w:tr>
      <w:tr w14:paraId="47A917EA" w14:textId="77777777" w:rsidTr="179FA7FB">
        <w:tblPrEx>
          <w:tblW w:w="0" w:type="auto"/>
          <w:jc w:val="center"/>
          <w:tblLook w:val="04A0"/>
        </w:tblPrEx>
        <w:trPr>
          <w:jc w:val="center"/>
        </w:trPr>
        <w:tc>
          <w:tcPr>
            <w:tcW w:w="1365" w:type="dxa"/>
            <w:vMerge/>
          </w:tcPr>
          <w:p w:rsidR="00AB6470" w:rsidRPr="00872E93" w:rsidP="00E73393" w14:paraId="0CA8B311" w14:textId="77777777">
            <w:pPr>
              <w:pStyle w:val="BodyText"/>
              <w:ind w:left="0"/>
              <w:rPr>
                <w:rFonts w:ascii="Arial" w:hAnsi="Arial" w:cs="Arial"/>
              </w:rPr>
            </w:pPr>
          </w:p>
        </w:tc>
        <w:tc>
          <w:tcPr>
            <w:tcW w:w="645" w:type="dxa"/>
          </w:tcPr>
          <w:p w:rsidR="00AB6470" w:rsidRPr="00872E93" w:rsidP="00E73393" w14:paraId="4D5FCDF5" w14:textId="4E86DE6C">
            <w:pPr>
              <w:pStyle w:val="BodyText"/>
              <w:ind w:left="0"/>
              <w:jc w:val="center"/>
              <w:rPr>
                <w:rFonts w:ascii="Arial" w:hAnsi="Arial" w:cs="Arial"/>
              </w:rPr>
            </w:pPr>
            <w:r w:rsidRPr="00872E93">
              <w:rPr>
                <w:rFonts w:ascii="Arial" w:hAnsi="Arial" w:cs="Arial"/>
              </w:rPr>
              <w:t>6.16</w:t>
            </w:r>
          </w:p>
        </w:tc>
        <w:tc>
          <w:tcPr>
            <w:tcW w:w="7340" w:type="dxa"/>
          </w:tcPr>
          <w:p w:rsidR="00AB6470" w:rsidRPr="00872E93" w:rsidP="00E73393" w14:paraId="6F6D1AC6" w14:textId="152F894A">
            <w:pPr>
              <w:pStyle w:val="BodyText"/>
              <w:ind w:left="0"/>
              <w:rPr>
                <w:rFonts w:ascii="Arial" w:hAnsi="Arial" w:cs="Arial"/>
              </w:rPr>
            </w:pPr>
            <w:r w:rsidRPr="00872E93">
              <w:rPr>
                <w:rFonts w:ascii="Arial" w:hAnsi="Arial" w:cs="Arial"/>
              </w:rPr>
              <w:t>…</w:t>
            </w:r>
            <w:r w:rsidRPr="00872E93">
              <w:rPr>
                <w:rFonts w:ascii="Arial" w:eastAsia="Calibri" w:hAnsi="Arial" w:cs="Arial"/>
              </w:rPr>
              <w:t>all necessary forms and any necessary aids to interpreting the test results.</w:t>
            </w:r>
          </w:p>
        </w:tc>
      </w:tr>
      <w:tr w14:paraId="384D616F" w14:textId="77777777" w:rsidTr="179FA7FB">
        <w:tblPrEx>
          <w:tblW w:w="0" w:type="auto"/>
          <w:jc w:val="center"/>
          <w:tblLook w:val="04A0"/>
        </w:tblPrEx>
        <w:trPr>
          <w:jc w:val="center"/>
        </w:trPr>
        <w:tc>
          <w:tcPr>
            <w:tcW w:w="1365" w:type="dxa"/>
            <w:vMerge/>
          </w:tcPr>
          <w:p w:rsidR="00AB6470" w:rsidRPr="00872E93" w:rsidP="00E73393" w14:paraId="18CFF2E9" w14:textId="77777777">
            <w:pPr>
              <w:pStyle w:val="BodyText"/>
              <w:ind w:left="0"/>
              <w:rPr>
                <w:rFonts w:ascii="Arial" w:hAnsi="Arial" w:cs="Arial"/>
              </w:rPr>
            </w:pPr>
          </w:p>
        </w:tc>
        <w:tc>
          <w:tcPr>
            <w:tcW w:w="645" w:type="dxa"/>
          </w:tcPr>
          <w:p w:rsidR="00AB6470" w:rsidRPr="00872E93" w:rsidP="00E73393" w14:paraId="3D073AC2" w14:textId="4BEB4978">
            <w:pPr>
              <w:pStyle w:val="BodyText"/>
              <w:ind w:left="0"/>
              <w:jc w:val="center"/>
              <w:rPr>
                <w:rFonts w:ascii="Arial" w:hAnsi="Arial" w:cs="Arial"/>
              </w:rPr>
            </w:pPr>
            <w:r w:rsidRPr="00872E93">
              <w:rPr>
                <w:rFonts w:ascii="Arial" w:hAnsi="Arial" w:cs="Arial"/>
              </w:rPr>
              <w:t>6.17</w:t>
            </w:r>
          </w:p>
        </w:tc>
        <w:tc>
          <w:tcPr>
            <w:tcW w:w="7340" w:type="dxa"/>
          </w:tcPr>
          <w:p w:rsidR="00AB6470" w:rsidRPr="00872E93" w:rsidP="00E73393" w14:paraId="5965FAA5" w14:textId="0525EB59">
            <w:pPr>
              <w:pStyle w:val="BodyText"/>
              <w:ind w:left="0"/>
              <w:rPr>
                <w:rFonts w:ascii="Arial" w:hAnsi="Arial" w:cs="Arial"/>
              </w:rPr>
            </w:pPr>
            <w:r w:rsidRPr="00872E93">
              <w:rPr>
                <w:rFonts w:ascii="Arial" w:eastAsia="Calibri" w:hAnsi="Arial" w:cs="Arial"/>
                <w:bCs/>
              </w:rPr>
              <w:t xml:space="preserve">…case descriptions </w:t>
            </w:r>
            <w:r w:rsidR="0093279B">
              <w:rPr>
                <w:rFonts w:ascii="Arial" w:eastAsia="Calibri" w:hAnsi="Arial" w:cs="Arial"/>
                <w:bCs/>
              </w:rPr>
              <w:t>showing</w:t>
            </w:r>
            <w:r w:rsidRPr="00872E93">
              <w:rPr>
                <w:rFonts w:ascii="Arial" w:eastAsia="Calibri" w:hAnsi="Arial" w:cs="Arial"/>
                <w:bCs/>
              </w:rPr>
              <w:t xml:space="preserve"> how test scores can be interpreted</w:t>
            </w:r>
            <w:r w:rsidRPr="00872E93">
              <w:rPr>
                <w:rFonts w:ascii="Arial" w:eastAsia="Calibri" w:hAnsi="Arial" w:cs="Arial"/>
              </w:rPr>
              <w:t>.</w:t>
            </w:r>
          </w:p>
        </w:tc>
      </w:tr>
      <w:tr w14:paraId="6BC24CBE" w14:textId="77777777" w:rsidTr="179FA7FB">
        <w:tblPrEx>
          <w:tblW w:w="0" w:type="auto"/>
          <w:jc w:val="center"/>
          <w:tblLook w:val="04A0"/>
        </w:tblPrEx>
        <w:trPr>
          <w:jc w:val="center"/>
        </w:trPr>
        <w:tc>
          <w:tcPr>
            <w:tcW w:w="1365" w:type="dxa"/>
            <w:vMerge/>
          </w:tcPr>
          <w:p w:rsidR="00AB6470" w:rsidRPr="00872E93" w:rsidP="00E73393" w14:paraId="20D094B9" w14:textId="77777777">
            <w:pPr>
              <w:pStyle w:val="BodyText"/>
              <w:ind w:left="0"/>
              <w:rPr>
                <w:rFonts w:ascii="Arial" w:hAnsi="Arial" w:cs="Arial"/>
              </w:rPr>
            </w:pPr>
          </w:p>
        </w:tc>
        <w:tc>
          <w:tcPr>
            <w:tcW w:w="645" w:type="dxa"/>
          </w:tcPr>
          <w:p w:rsidR="00AB6470" w:rsidRPr="00872E93" w:rsidP="00E73393" w14:paraId="0B9FC2D5" w14:textId="12A08A58">
            <w:pPr>
              <w:pStyle w:val="BodyText"/>
              <w:ind w:left="0"/>
              <w:jc w:val="center"/>
              <w:rPr>
                <w:rFonts w:ascii="Arial" w:hAnsi="Arial" w:cs="Arial"/>
              </w:rPr>
            </w:pPr>
            <w:r w:rsidRPr="00872E93">
              <w:rPr>
                <w:rFonts w:ascii="Arial" w:hAnsi="Arial" w:cs="Arial"/>
              </w:rPr>
              <w:t>6.18</w:t>
            </w:r>
          </w:p>
        </w:tc>
        <w:tc>
          <w:tcPr>
            <w:tcW w:w="7340" w:type="dxa"/>
          </w:tcPr>
          <w:p w:rsidR="00AB6470" w:rsidRPr="00872E93" w:rsidP="00E73393" w14:paraId="0B022140" w14:textId="715153FB">
            <w:pPr>
              <w:pStyle w:val="BodyText"/>
              <w:ind w:left="0"/>
              <w:rPr>
                <w:rFonts w:ascii="Arial" w:hAnsi="Arial" w:cs="Arial"/>
              </w:rPr>
            </w:pPr>
            <w:r w:rsidRPr="00872E93">
              <w:rPr>
                <w:rFonts w:ascii="Arial" w:eastAsia="Calibri" w:hAnsi="Arial" w:cs="Arial"/>
              </w:rPr>
              <w:t>…a clearly defined domain and discussion of the procedures used for sampling from that domain</w:t>
            </w:r>
            <w:r w:rsidR="00F4043C">
              <w:rPr>
                <w:rFonts w:ascii="Arial" w:eastAsia="Calibri" w:hAnsi="Arial" w:cs="Arial"/>
              </w:rPr>
              <w:t>.</w:t>
            </w:r>
            <w:r w:rsidRPr="00872E93">
              <w:rPr>
                <w:rFonts w:ascii="Arial" w:eastAsia="Calibri" w:hAnsi="Arial" w:cs="Arial"/>
              </w:rPr>
              <w:t xml:space="preserve"> </w:t>
            </w:r>
          </w:p>
        </w:tc>
      </w:tr>
      <w:tr w14:paraId="6C4BCFB0" w14:textId="77777777" w:rsidTr="179FA7FB">
        <w:tblPrEx>
          <w:tblW w:w="0" w:type="auto"/>
          <w:jc w:val="center"/>
          <w:tblLook w:val="04A0"/>
        </w:tblPrEx>
        <w:trPr>
          <w:jc w:val="center"/>
        </w:trPr>
        <w:tc>
          <w:tcPr>
            <w:tcW w:w="1365" w:type="dxa"/>
            <w:vMerge/>
          </w:tcPr>
          <w:p w:rsidR="00AB6470" w:rsidRPr="00872E93" w:rsidP="00E73393" w14:paraId="2EAAF161" w14:textId="77777777">
            <w:pPr>
              <w:pStyle w:val="BodyText"/>
              <w:ind w:left="0"/>
              <w:rPr>
                <w:rFonts w:ascii="Arial" w:hAnsi="Arial" w:cs="Arial"/>
              </w:rPr>
            </w:pPr>
          </w:p>
        </w:tc>
        <w:tc>
          <w:tcPr>
            <w:tcW w:w="645" w:type="dxa"/>
          </w:tcPr>
          <w:p w:rsidR="00AB6470" w:rsidRPr="00872E93" w:rsidP="00E73393" w14:paraId="18071395" w14:textId="3CC550E7">
            <w:pPr>
              <w:pStyle w:val="BodyText"/>
              <w:ind w:left="0"/>
              <w:jc w:val="center"/>
              <w:rPr>
                <w:rFonts w:ascii="Arial" w:hAnsi="Arial" w:cs="Arial"/>
              </w:rPr>
            </w:pPr>
            <w:r w:rsidRPr="00872E93">
              <w:rPr>
                <w:rFonts w:ascii="Arial" w:hAnsi="Arial" w:cs="Arial"/>
              </w:rPr>
              <w:t>6.19</w:t>
            </w:r>
          </w:p>
        </w:tc>
        <w:tc>
          <w:tcPr>
            <w:tcW w:w="7340" w:type="dxa"/>
          </w:tcPr>
          <w:p w:rsidR="00AB6470" w:rsidRPr="00872E93" w:rsidP="00E73393" w14:paraId="6286E6A9" w14:textId="7AC8E238">
            <w:pPr>
              <w:pStyle w:val="BodyText"/>
              <w:ind w:left="0"/>
              <w:rPr>
                <w:rFonts w:ascii="Arial" w:hAnsi="Arial" w:cs="Arial"/>
              </w:rPr>
            </w:pPr>
            <w:r w:rsidRPr="00872E93">
              <w:rPr>
                <w:rFonts w:ascii="Arial" w:eastAsia="Calibri" w:hAnsi="Arial" w:cs="Arial"/>
              </w:rPr>
              <w:t>…discussion of any potential threats to the valid use of the test scores.</w:t>
            </w:r>
          </w:p>
        </w:tc>
      </w:tr>
      <w:tr w14:paraId="0EAD24C9" w14:textId="77777777" w:rsidTr="179FA7FB">
        <w:tblPrEx>
          <w:tblW w:w="0" w:type="auto"/>
          <w:jc w:val="center"/>
          <w:tblLook w:val="04A0"/>
        </w:tblPrEx>
        <w:trPr>
          <w:jc w:val="center"/>
        </w:trPr>
        <w:tc>
          <w:tcPr>
            <w:tcW w:w="9350" w:type="dxa"/>
            <w:gridSpan w:val="3"/>
            <w:shd w:val="clear" w:color="auto" w:fill="F2F2F2" w:themeFill="background1" w:themeFillShade="F2"/>
          </w:tcPr>
          <w:p w:rsidR="00AB6470" w:rsidRPr="00872E93" w:rsidP="00E73393" w14:paraId="0AFFB41B" w14:textId="202FA848">
            <w:pPr>
              <w:pStyle w:val="BodyText"/>
              <w:ind w:left="0"/>
              <w:rPr>
                <w:rFonts w:ascii="Arial" w:eastAsia="Calibri" w:hAnsi="Arial" w:cs="Arial"/>
              </w:rPr>
            </w:pPr>
            <w:r w:rsidRPr="00872E93">
              <w:rPr>
                <w:rFonts w:ascii="Arial" w:eastAsia="Calibri" w:hAnsi="Arial" w:cs="Arial"/>
              </w:rPr>
              <w:t xml:space="preserve">For a specific test instance, documentation </w:t>
            </w:r>
            <w:r w:rsidR="003528D8">
              <w:rPr>
                <w:rFonts w:ascii="Arial" w:eastAsia="Calibri" w:hAnsi="Arial" w:cs="Arial"/>
              </w:rPr>
              <w:t xml:space="preserve">will </w:t>
            </w:r>
            <w:r w:rsidRPr="00872E93">
              <w:rPr>
                <w:rFonts w:ascii="Arial" w:eastAsia="Calibri" w:hAnsi="Arial" w:cs="Arial"/>
              </w:rPr>
              <w:t>include</w:t>
            </w:r>
            <w:r w:rsidR="003528D8">
              <w:rPr>
                <w:rFonts w:ascii="Arial" w:eastAsia="Calibri" w:hAnsi="Arial" w:cs="Arial"/>
              </w:rPr>
              <w:t xml:space="preserve"> the following</w:t>
            </w:r>
            <w:r w:rsidRPr="00872E93">
              <w:rPr>
                <w:rFonts w:ascii="Arial" w:eastAsia="Calibri" w:hAnsi="Arial" w:cs="Arial"/>
              </w:rPr>
              <w:t>…</w:t>
            </w:r>
          </w:p>
        </w:tc>
      </w:tr>
      <w:tr w14:paraId="44C72AFF" w14:textId="77777777" w:rsidTr="179FA7FB">
        <w:tblPrEx>
          <w:tblW w:w="0" w:type="auto"/>
          <w:jc w:val="center"/>
          <w:tblLook w:val="04A0"/>
        </w:tblPrEx>
        <w:trPr>
          <w:jc w:val="center"/>
        </w:trPr>
        <w:tc>
          <w:tcPr>
            <w:tcW w:w="1365" w:type="dxa"/>
            <w:vMerge w:val="restart"/>
            <w:shd w:val="clear" w:color="auto" w:fill="F2F2F2" w:themeFill="background1" w:themeFillShade="F2"/>
          </w:tcPr>
          <w:p w:rsidR="00AB6470" w:rsidRPr="00872E93" w:rsidP="00E73393" w14:paraId="77AD4646" w14:textId="77777777">
            <w:pPr>
              <w:pStyle w:val="BodyText"/>
              <w:ind w:left="0"/>
              <w:rPr>
                <w:rFonts w:ascii="Arial" w:hAnsi="Arial" w:cs="Arial"/>
              </w:rPr>
            </w:pPr>
          </w:p>
        </w:tc>
        <w:tc>
          <w:tcPr>
            <w:tcW w:w="645" w:type="dxa"/>
          </w:tcPr>
          <w:p w:rsidR="00AB6470" w:rsidRPr="00872E93" w:rsidP="00E73393" w14:paraId="336B7B2A" w14:textId="3FE89CEA">
            <w:pPr>
              <w:pStyle w:val="BodyText"/>
              <w:ind w:left="0"/>
              <w:jc w:val="center"/>
              <w:rPr>
                <w:rFonts w:ascii="Arial" w:hAnsi="Arial" w:cs="Arial"/>
              </w:rPr>
            </w:pPr>
            <w:r w:rsidRPr="00872E93">
              <w:rPr>
                <w:rFonts w:ascii="Arial" w:hAnsi="Arial" w:cs="Arial"/>
              </w:rPr>
              <w:t>6.20</w:t>
            </w:r>
          </w:p>
        </w:tc>
        <w:tc>
          <w:tcPr>
            <w:tcW w:w="7340" w:type="dxa"/>
          </w:tcPr>
          <w:p w:rsidR="00AB6470" w:rsidRPr="00872E93" w:rsidP="00E73393" w14:paraId="3D60C736" w14:textId="5F3FDAFC">
            <w:pPr>
              <w:pStyle w:val="BodyText"/>
              <w:ind w:left="0"/>
              <w:rPr>
                <w:rFonts w:ascii="Arial" w:hAnsi="Arial" w:cs="Arial"/>
              </w:rPr>
            </w:pPr>
            <w:r w:rsidRPr="00872E93">
              <w:rPr>
                <w:rFonts w:ascii="Arial" w:eastAsia="Calibri" w:hAnsi="Arial" w:cs="Arial"/>
              </w:rPr>
              <w:t xml:space="preserve">…name of the test, authors of the test (by name and position), publisher of the test and the date published, and </w:t>
            </w:r>
            <w:r w:rsidR="00941F03">
              <w:rPr>
                <w:rFonts w:ascii="Arial" w:eastAsia="Calibri" w:hAnsi="Arial" w:cs="Arial"/>
              </w:rPr>
              <w:t xml:space="preserve">the </w:t>
            </w:r>
            <w:r w:rsidRPr="00872E93">
              <w:rPr>
                <w:rFonts w:ascii="Arial" w:eastAsia="Calibri" w:hAnsi="Arial" w:cs="Arial"/>
              </w:rPr>
              <w:t>existence of alternate forms</w:t>
            </w:r>
            <w:r w:rsidR="00F4043C">
              <w:rPr>
                <w:rFonts w:ascii="Arial" w:eastAsia="Calibri" w:hAnsi="Arial" w:cs="Arial"/>
              </w:rPr>
              <w:t>.</w:t>
            </w:r>
            <w:r w:rsidRPr="00872E93">
              <w:rPr>
                <w:rFonts w:ascii="Arial" w:eastAsia="Calibri" w:hAnsi="Arial" w:cs="Arial"/>
              </w:rPr>
              <w:t xml:space="preserve"> </w:t>
            </w:r>
          </w:p>
        </w:tc>
      </w:tr>
      <w:tr w14:paraId="2546D2A5" w14:textId="77777777" w:rsidTr="179FA7FB">
        <w:tblPrEx>
          <w:tblW w:w="0" w:type="auto"/>
          <w:jc w:val="center"/>
          <w:tblLook w:val="04A0"/>
        </w:tblPrEx>
        <w:trPr>
          <w:jc w:val="center"/>
        </w:trPr>
        <w:tc>
          <w:tcPr>
            <w:tcW w:w="1365" w:type="dxa"/>
            <w:vMerge/>
          </w:tcPr>
          <w:p w:rsidR="00AB6470" w:rsidRPr="00872E93" w:rsidP="00E73393" w14:paraId="077ED13E" w14:textId="77777777">
            <w:pPr>
              <w:pStyle w:val="BodyText"/>
              <w:ind w:left="0"/>
              <w:rPr>
                <w:rFonts w:ascii="Arial" w:hAnsi="Arial" w:cs="Arial"/>
              </w:rPr>
            </w:pPr>
          </w:p>
        </w:tc>
        <w:tc>
          <w:tcPr>
            <w:tcW w:w="645" w:type="dxa"/>
          </w:tcPr>
          <w:p w:rsidR="00AB6470" w:rsidRPr="00872E93" w:rsidP="00E73393" w14:paraId="27C9644F" w14:textId="76AE1A7B">
            <w:pPr>
              <w:pStyle w:val="BodyText"/>
              <w:ind w:left="0"/>
              <w:jc w:val="center"/>
              <w:rPr>
                <w:rFonts w:ascii="Arial" w:hAnsi="Arial" w:cs="Arial"/>
              </w:rPr>
            </w:pPr>
            <w:r w:rsidRPr="00872E93">
              <w:rPr>
                <w:rFonts w:ascii="Arial" w:hAnsi="Arial" w:cs="Arial"/>
              </w:rPr>
              <w:t>6.21</w:t>
            </w:r>
          </w:p>
        </w:tc>
        <w:tc>
          <w:tcPr>
            <w:tcW w:w="7340" w:type="dxa"/>
          </w:tcPr>
          <w:p w:rsidR="00AB6470" w:rsidRPr="00872E93" w:rsidP="00E73393" w14:paraId="741A0536" w14:textId="2CEB7984">
            <w:pPr>
              <w:pStyle w:val="BodyText"/>
              <w:ind w:left="0"/>
              <w:rPr>
                <w:rFonts w:ascii="Arial" w:hAnsi="Arial" w:cs="Arial"/>
              </w:rPr>
            </w:pPr>
            <w:r w:rsidRPr="00872E93">
              <w:rPr>
                <w:rFonts w:ascii="Arial" w:eastAsia="Calibri" w:hAnsi="Arial" w:cs="Arial"/>
              </w:rPr>
              <w:t>…dates of any revisions to the test and any additional statistical tests for the revised versions</w:t>
            </w:r>
            <w:r w:rsidR="00F4043C">
              <w:rPr>
                <w:rFonts w:ascii="Arial" w:eastAsia="Calibri" w:hAnsi="Arial" w:cs="Arial"/>
              </w:rPr>
              <w:t>.</w:t>
            </w:r>
            <w:r w:rsidRPr="00872E93">
              <w:rPr>
                <w:rFonts w:ascii="Arial" w:eastAsia="Calibri" w:hAnsi="Arial" w:cs="Arial"/>
              </w:rPr>
              <w:t xml:space="preserve"> </w:t>
            </w:r>
          </w:p>
        </w:tc>
      </w:tr>
      <w:tr w14:paraId="51938593" w14:textId="77777777" w:rsidTr="179FA7FB">
        <w:tblPrEx>
          <w:tblW w:w="0" w:type="auto"/>
          <w:jc w:val="center"/>
          <w:tblLook w:val="04A0"/>
        </w:tblPrEx>
        <w:trPr>
          <w:jc w:val="center"/>
        </w:trPr>
        <w:tc>
          <w:tcPr>
            <w:tcW w:w="1365" w:type="dxa"/>
            <w:vMerge/>
          </w:tcPr>
          <w:p w:rsidR="00AB6470" w:rsidRPr="00872E93" w:rsidP="00E73393" w14:paraId="6290ED62" w14:textId="77777777">
            <w:pPr>
              <w:pStyle w:val="BodyText"/>
              <w:ind w:left="0"/>
              <w:rPr>
                <w:rFonts w:ascii="Arial" w:hAnsi="Arial" w:cs="Arial"/>
              </w:rPr>
            </w:pPr>
          </w:p>
        </w:tc>
        <w:tc>
          <w:tcPr>
            <w:tcW w:w="645" w:type="dxa"/>
          </w:tcPr>
          <w:p w:rsidR="00AB6470" w:rsidRPr="00872E93" w:rsidP="00E73393" w14:paraId="290BB851" w14:textId="0C2C64E4">
            <w:pPr>
              <w:pStyle w:val="BodyText"/>
              <w:ind w:left="0"/>
              <w:jc w:val="center"/>
              <w:rPr>
                <w:rFonts w:ascii="Arial" w:hAnsi="Arial" w:cs="Arial"/>
              </w:rPr>
            </w:pPr>
            <w:r w:rsidRPr="00872E93">
              <w:rPr>
                <w:rFonts w:ascii="Arial" w:hAnsi="Arial" w:cs="Arial"/>
              </w:rPr>
              <w:t>6.22</w:t>
            </w:r>
          </w:p>
        </w:tc>
        <w:tc>
          <w:tcPr>
            <w:tcW w:w="7340" w:type="dxa"/>
          </w:tcPr>
          <w:p w:rsidR="00AB6470" w:rsidRPr="00872E93" w:rsidP="00E73393" w14:paraId="41AAD3FE" w14:textId="0D52BA45">
            <w:pPr>
              <w:pStyle w:val="BodyText"/>
              <w:ind w:left="0"/>
              <w:rPr>
                <w:rFonts w:ascii="Arial" w:hAnsi="Arial" w:cs="Arial"/>
              </w:rPr>
            </w:pPr>
            <w:r w:rsidRPr="00872E93">
              <w:rPr>
                <w:rFonts w:ascii="Arial" w:eastAsia="Calibri" w:hAnsi="Arial" w:cs="Arial"/>
              </w:rPr>
              <w:t xml:space="preserve">…information on revisions </w:t>
            </w:r>
            <w:r w:rsidR="006A3796">
              <w:rPr>
                <w:rFonts w:ascii="Arial" w:eastAsia="Calibri" w:hAnsi="Arial" w:cs="Arial"/>
              </w:rPr>
              <w:t>to</w:t>
            </w:r>
            <w:r w:rsidRPr="00872E93">
              <w:rPr>
                <w:rFonts w:ascii="Arial" w:eastAsia="Calibri" w:hAnsi="Arial" w:cs="Arial"/>
              </w:rPr>
              <w:t xml:space="preserve"> the test associated with technology changes</w:t>
            </w:r>
            <w:r w:rsidR="00F4043C">
              <w:rPr>
                <w:rFonts w:ascii="Arial" w:eastAsia="Calibri" w:hAnsi="Arial" w:cs="Arial"/>
              </w:rPr>
              <w:t>.</w:t>
            </w:r>
            <w:r w:rsidRPr="00872E93">
              <w:rPr>
                <w:rFonts w:ascii="Arial" w:eastAsia="Calibri" w:hAnsi="Arial" w:cs="Arial"/>
              </w:rPr>
              <w:t xml:space="preserve"> </w:t>
            </w:r>
          </w:p>
        </w:tc>
      </w:tr>
      <w:tr w14:paraId="326C79F1" w14:textId="77777777" w:rsidTr="179FA7FB">
        <w:tblPrEx>
          <w:tblW w:w="0" w:type="auto"/>
          <w:jc w:val="center"/>
          <w:tblLook w:val="04A0"/>
        </w:tblPrEx>
        <w:trPr>
          <w:jc w:val="center"/>
        </w:trPr>
        <w:tc>
          <w:tcPr>
            <w:tcW w:w="1365" w:type="dxa"/>
            <w:vMerge/>
          </w:tcPr>
          <w:p w:rsidR="00AB6470" w:rsidRPr="00872E93" w:rsidP="00E73393" w14:paraId="1A27DB0E" w14:textId="77777777">
            <w:pPr>
              <w:pStyle w:val="BodyText"/>
              <w:ind w:left="0"/>
              <w:rPr>
                <w:rFonts w:ascii="Arial" w:hAnsi="Arial" w:cs="Arial"/>
              </w:rPr>
            </w:pPr>
          </w:p>
        </w:tc>
        <w:tc>
          <w:tcPr>
            <w:tcW w:w="645" w:type="dxa"/>
          </w:tcPr>
          <w:p w:rsidR="00AB6470" w:rsidRPr="00872E93" w:rsidP="00E73393" w14:paraId="23782B20" w14:textId="13B18962">
            <w:pPr>
              <w:pStyle w:val="BodyText"/>
              <w:ind w:left="0"/>
              <w:jc w:val="center"/>
              <w:rPr>
                <w:rFonts w:ascii="Arial" w:hAnsi="Arial" w:cs="Arial"/>
              </w:rPr>
            </w:pPr>
            <w:r w:rsidRPr="00872E93">
              <w:rPr>
                <w:rFonts w:ascii="Arial" w:hAnsi="Arial" w:cs="Arial"/>
              </w:rPr>
              <w:t>6.23</w:t>
            </w:r>
          </w:p>
        </w:tc>
        <w:tc>
          <w:tcPr>
            <w:tcW w:w="7340" w:type="dxa"/>
          </w:tcPr>
          <w:p w:rsidR="00AB6470" w:rsidRPr="00872E93" w:rsidP="00E73393" w14:paraId="541B327B" w14:textId="7D4E1232">
            <w:pPr>
              <w:pStyle w:val="BodyText"/>
              <w:ind w:left="0"/>
              <w:rPr>
                <w:rFonts w:ascii="Arial" w:hAnsi="Arial" w:cs="Arial"/>
              </w:rPr>
            </w:pPr>
            <w:r w:rsidRPr="00872E93">
              <w:rPr>
                <w:rFonts w:ascii="Arial" w:eastAsia="Calibri" w:hAnsi="Arial" w:cs="Arial"/>
              </w:rPr>
              <w:t>…a report on the evidence of the validity of the specified use of the test</w:t>
            </w:r>
            <w:r w:rsidR="00833B5E">
              <w:rPr>
                <w:rFonts w:ascii="Arial" w:eastAsia="Calibri" w:hAnsi="Arial" w:cs="Arial"/>
              </w:rPr>
              <w:t>.</w:t>
            </w:r>
            <w:r w:rsidR="007B43D2">
              <w:rPr>
                <w:rFonts w:ascii="Arial" w:eastAsia="Calibri" w:hAnsi="Arial" w:cs="Arial"/>
              </w:rPr>
              <w:t xml:space="preserve"> </w:t>
            </w:r>
          </w:p>
        </w:tc>
      </w:tr>
      <w:tr w14:paraId="7EB92C4A" w14:textId="77777777" w:rsidTr="179FA7FB">
        <w:tblPrEx>
          <w:tblW w:w="0" w:type="auto"/>
          <w:jc w:val="center"/>
          <w:tblLook w:val="04A0"/>
        </w:tblPrEx>
        <w:trPr>
          <w:jc w:val="center"/>
        </w:trPr>
        <w:tc>
          <w:tcPr>
            <w:tcW w:w="1365" w:type="dxa"/>
            <w:vMerge/>
          </w:tcPr>
          <w:p w:rsidR="00AB6470" w:rsidRPr="00872E93" w:rsidP="00E73393" w14:paraId="6BE3D346" w14:textId="77777777">
            <w:pPr>
              <w:pStyle w:val="BodyText"/>
              <w:ind w:left="0"/>
              <w:rPr>
                <w:rFonts w:ascii="Arial" w:hAnsi="Arial" w:cs="Arial"/>
              </w:rPr>
            </w:pPr>
          </w:p>
        </w:tc>
        <w:tc>
          <w:tcPr>
            <w:tcW w:w="645" w:type="dxa"/>
          </w:tcPr>
          <w:p w:rsidR="00AB6470" w:rsidRPr="00872E93" w:rsidP="00E73393" w14:paraId="068EE38D" w14:textId="25965CFB">
            <w:pPr>
              <w:pStyle w:val="BodyText"/>
              <w:ind w:left="0"/>
              <w:jc w:val="center"/>
              <w:rPr>
                <w:rFonts w:ascii="Arial" w:hAnsi="Arial" w:cs="Arial"/>
              </w:rPr>
            </w:pPr>
            <w:r w:rsidRPr="00872E93">
              <w:rPr>
                <w:rFonts w:ascii="Arial" w:hAnsi="Arial" w:cs="Arial"/>
              </w:rPr>
              <w:t>6.24</w:t>
            </w:r>
          </w:p>
        </w:tc>
        <w:tc>
          <w:tcPr>
            <w:tcW w:w="7340" w:type="dxa"/>
          </w:tcPr>
          <w:p w:rsidR="00AB6470" w:rsidRPr="00872E93" w:rsidP="00E73393" w14:paraId="32BC5943" w14:textId="4031B744">
            <w:pPr>
              <w:pStyle w:val="BodyText"/>
              <w:ind w:left="0"/>
              <w:rPr>
                <w:rFonts w:ascii="Arial" w:hAnsi="Arial" w:cs="Arial"/>
              </w:rPr>
            </w:pPr>
            <w:r w:rsidRPr="00872E93">
              <w:rPr>
                <w:rFonts w:ascii="Arial" w:eastAsia="Calibri" w:hAnsi="Arial" w:cs="Arial"/>
              </w:rPr>
              <w:t>…avoid referring to correlations between items and total test score as evidence of validity</w:t>
            </w:r>
            <w:r w:rsidR="00833B5E">
              <w:rPr>
                <w:rFonts w:ascii="Arial" w:eastAsia="Calibri" w:hAnsi="Arial" w:cs="Arial"/>
              </w:rPr>
              <w:t>.</w:t>
            </w:r>
            <w:r w:rsidRPr="00872E93">
              <w:rPr>
                <w:rFonts w:ascii="Arial" w:eastAsia="Calibri" w:hAnsi="Arial" w:cs="Arial"/>
              </w:rPr>
              <w:t xml:space="preserve"> </w:t>
            </w:r>
          </w:p>
        </w:tc>
      </w:tr>
      <w:tr w14:paraId="591E7B38" w14:textId="77777777" w:rsidTr="179FA7FB">
        <w:tblPrEx>
          <w:tblW w:w="0" w:type="auto"/>
          <w:jc w:val="center"/>
          <w:tblLook w:val="04A0"/>
        </w:tblPrEx>
        <w:trPr>
          <w:jc w:val="center"/>
        </w:trPr>
        <w:tc>
          <w:tcPr>
            <w:tcW w:w="1365" w:type="dxa"/>
            <w:vMerge/>
          </w:tcPr>
          <w:p w:rsidR="00AB6470" w:rsidRPr="00872E93" w:rsidP="00E73393" w14:paraId="7E7F95F9" w14:textId="77777777">
            <w:pPr>
              <w:pStyle w:val="BodyText"/>
              <w:ind w:left="0"/>
              <w:rPr>
                <w:rFonts w:ascii="Arial" w:hAnsi="Arial" w:cs="Arial"/>
              </w:rPr>
            </w:pPr>
          </w:p>
        </w:tc>
        <w:tc>
          <w:tcPr>
            <w:tcW w:w="645" w:type="dxa"/>
          </w:tcPr>
          <w:p w:rsidR="00AB6470" w:rsidRPr="00872E93" w:rsidP="00E73393" w14:paraId="7FA95BED" w14:textId="3CF57D17">
            <w:pPr>
              <w:pStyle w:val="BodyText"/>
              <w:ind w:left="0"/>
              <w:jc w:val="center"/>
              <w:rPr>
                <w:rFonts w:ascii="Arial" w:hAnsi="Arial" w:cs="Arial"/>
              </w:rPr>
            </w:pPr>
            <w:r w:rsidRPr="00872E93">
              <w:rPr>
                <w:rFonts w:ascii="Arial" w:hAnsi="Arial" w:cs="Arial"/>
              </w:rPr>
              <w:t>6.25</w:t>
            </w:r>
          </w:p>
        </w:tc>
        <w:tc>
          <w:tcPr>
            <w:tcW w:w="7340" w:type="dxa"/>
          </w:tcPr>
          <w:p w:rsidR="00AB6470" w:rsidRPr="00872E93" w:rsidP="00E73393" w14:paraId="1F3897A6" w14:textId="26800D2B">
            <w:pPr>
              <w:pStyle w:val="BodyText"/>
              <w:ind w:left="0"/>
              <w:rPr>
                <w:rFonts w:ascii="Arial" w:hAnsi="Arial" w:cs="Arial"/>
              </w:rPr>
            </w:pPr>
            <w:r w:rsidRPr="00872E93">
              <w:rPr>
                <w:rFonts w:ascii="Arial" w:hAnsi="Arial" w:cs="Arial"/>
              </w:rPr>
              <w:t>…</w:t>
            </w:r>
            <w:r w:rsidRPr="00872E93">
              <w:rPr>
                <w:rFonts w:ascii="Arial" w:eastAsia="Calibri" w:hAnsi="Arial" w:cs="Arial"/>
              </w:rPr>
              <w:t>a description of criterion variables, adequacy of criterion variables, and aspects of criterion performance that are not adequately reflected in the criterion measures when criterion validity is reported</w:t>
            </w:r>
            <w:r w:rsidR="00833B5E">
              <w:rPr>
                <w:rFonts w:ascii="Arial" w:eastAsia="Calibri" w:hAnsi="Arial" w:cs="Arial"/>
              </w:rPr>
              <w:t>.</w:t>
            </w:r>
          </w:p>
        </w:tc>
      </w:tr>
      <w:tr w14:paraId="77A4CCC0" w14:textId="77777777" w:rsidTr="179FA7FB">
        <w:tblPrEx>
          <w:tblW w:w="0" w:type="auto"/>
          <w:jc w:val="center"/>
          <w:tblLook w:val="04A0"/>
        </w:tblPrEx>
        <w:trPr>
          <w:jc w:val="center"/>
        </w:trPr>
        <w:tc>
          <w:tcPr>
            <w:tcW w:w="1365" w:type="dxa"/>
            <w:vMerge/>
          </w:tcPr>
          <w:p w:rsidR="00AB6470" w:rsidRPr="00872E93" w:rsidP="00E73393" w14:paraId="41C98625" w14:textId="77777777">
            <w:pPr>
              <w:pStyle w:val="BodyText"/>
              <w:ind w:left="0"/>
              <w:rPr>
                <w:rFonts w:ascii="Arial" w:hAnsi="Arial" w:cs="Arial"/>
              </w:rPr>
            </w:pPr>
          </w:p>
        </w:tc>
        <w:tc>
          <w:tcPr>
            <w:tcW w:w="645" w:type="dxa"/>
          </w:tcPr>
          <w:p w:rsidR="00AB6470" w:rsidRPr="00872E93" w:rsidP="00E73393" w14:paraId="6B2C1886" w14:textId="1FA3A941">
            <w:pPr>
              <w:pStyle w:val="BodyText"/>
              <w:ind w:left="0"/>
              <w:jc w:val="center"/>
              <w:rPr>
                <w:rFonts w:ascii="Arial" w:hAnsi="Arial" w:cs="Arial"/>
              </w:rPr>
            </w:pPr>
            <w:r w:rsidRPr="00872E93">
              <w:rPr>
                <w:rFonts w:ascii="Arial" w:hAnsi="Arial" w:cs="Arial"/>
              </w:rPr>
              <w:t>6.26</w:t>
            </w:r>
          </w:p>
        </w:tc>
        <w:tc>
          <w:tcPr>
            <w:tcW w:w="7340" w:type="dxa"/>
          </w:tcPr>
          <w:p w:rsidR="00AB6470" w:rsidRPr="00872E93" w:rsidP="00E73393" w14:paraId="15B5B9C7" w14:textId="1DA1F481">
            <w:pPr>
              <w:pStyle w:val="BodyText"/>
              <w:ind w:left="0"/>
              <w:rPr>
                <w:rFonts w:ascii="Arial" w:hAnsi="Arial" w:cs="Arial"/>
              </w:rPr>
            </w:pPr>
            <w:r w:rsidRPr="00872E93">
              <w:rPr>
                <w:rFonts w:ascii="Arial" w:hAnsi="Arial" w:cs="Arial"/>
              </w:rPr>
              <w:t>…</w:t>
            </w:r>
            <w:r w:rsidRPr="00872E93">
              <w:rPr>
                <w:rFonts w:ascii="Arial" w:eastAsia="Calibri" w:hAnsi="Arial" w:cs="Arial"/>
              </w:rPr>
              <w:t>statements expressing relationships that are presented in quantitative terms so that the reader can tell how much confidence to attach to them</w:t>
            </w:r>
            <w:r w:rsidR="00833B5E">
              <w:rPr>
                <w:rFonts w:ascii="Arial" w:eastAsia="Calibri" w:hAnsi="Arial" w:cs="Arial"/>
              </w:rPr>
              <w:t>.</w:t>
            </w:r>
            <w:r w:rsidRPr="00872E93">
              <w:rPr>
                <w:rFonts w:ascii="Arial" w:hAnsi="Arial" w:cs="Arial"/>
              </w:rPr>
              <w:t xml:space="preserve"> </w:t>
            </w:r>
          </w:p>
        </w:tc>
      </w:tr>
      <w:tr w14:paraId="13637D0B" w14:textId="77777777" w:rsidTr="179FA7FB">
        <w:tblPrEx>
          <w:tblW w:w="0" w:type="auto"/>
          <w:jc w:val="center"/>
          <w:tblLook w:val="04A0"/>
        </w:tblPrEx>
        <w:trPr>
          <w:jc w:val="center"/>
        </w:trPr>
        <w:tc>
          <w:tcPr>
            <w:tcW w:w="9350" w:type="dxa"/>
            <w:gridSpan w:val="3"/>
            <w:shd w:val="clear" w:color="auto" w:fill="F2F2F2" w:themeFill="background1" w:themeFillShade="F2"/>
          </w:tcPr>
          <w:p w:rsidR="00AB6470" w:rsidRPr="00872E93" w:rsidP="00E73393" w14:paraId="2538E986" w14:textId="1AC8F002">
            <w:pPr>
              <w:pStyle w:val="BodyText"/>
              <w:ind w:left="0"/>
              <w:rPr>
                <w:rFonts w:ascii="Arial" w:hAnsi="Arial" w:cs="Arial"/>
              </w:rPr>
            </w:pPr>
            <w:r w:rsidRPr="00872E93">
              <w:rPr>
                <w:rFonts w:ascii="Arial" w:eastAsia="Calibri" w:hAnsi="Arial" w:cs="Arial"/>
                <w:bCs/>
              </w:rPr>
              <w:t>For computer-based testing, the test manual also include</w:t>
            </w:r>
            <w:r w:rsidR="007015F2">
              <w:rPr>
                <w:rFonts w:ascii="Arial" w:eastAsia="Calibri" w:hAnsi="Arial" w:cs="Arial"/>
                <w:bCs/>
              </w:rPr>
              <w:t>s</w:t>
            </w:r>
            <w:r w:rsidR="00EF7AE6">
              <w:rPr>
                <w:rFonts w:ascii="Arial" w:eastAsia="Calibri" w:hAnsi="Arial" w:cs="Arial"/>
                <w:bCs/>
              </w:rPr>
              <w:t xml:space="preserve"> the following</w:t>
            </w:r>
            <w:r w:rsidRPr="00872E93">
              <w:rPr>
                <w:rFonts w:ascii="Arial" w:eastAsia="Calibri" w:hAnsi="Arial" w:cs="Arial"/>
                <w:bCs/>
              </w:rPr>
              <w:t>…</w:t>
            </w:r>
          </w:p>
        </w:tc>
      </w:tr>
      <w:tr w14:paraId="5B56C226" w14:textId="77777777" w:rsidTr="179FA7FB">
        <w:tblPrEx>
          <w:tblW w:w="0" w:type="auto"/>
          <w:jc w:val="center"/>
          <w:tblLook w:val="04A0"/>
        </w:tblPrEx>
        <w:trPr>
          <w:jc w:val="center"/>
        </w:trPr>
        <w:tc>
          <w:tcPr>
            <w:tcW w:w="1365" w:type="dxa"/>
            <w:vMerge w:val="restart"/>
            <w:shd w:val="clear" w:color="auto" w:fill="F2F2F2" w:themeFill="background1" w:themeFillShade="F2"/>
          </w:tcPr>
          <w:p w:rsidR="00AB6470" w:rsidRPr="00872E93" w:rsidP="00E73393" w14:paraId="1780BD61" w14:textId="77777777">
            <w:pPr>
              <w:pStyle w:val="BodyText"/>
              <w:ind w:left="0"/>
              <w:rPr>
                <w:rFonts w:ascii="Arial" w:hAnsi="Arial" w:cs="Arial"/>
              </w:rPr>
            </w:pPr>
          </w:p>
        </w:tc>
        <w:tc>
          <w:tcPr>
            <w:tcW w:w="645" w:type="dxa"/>
          </w:tcPr>
          <w:p w:rsidR="00AB6470" w:rsidRPr="00872E93" w:rsidP="00E73393" w14:paraId="40EDFEAA" w14:textId="15CA6251">
            <w:pPr>
              <w:pStyle w:val="BodyText"/>
              <w:ind w:left="0"/>
              <w:jc w:val="center"/>
              <w:rPr>
                <w:rFonts w:ascii="Arial" w:hAnsi="Arial" w:cs="Arial"/>
              </w:rPr>
            </w:pPr>
            <w:r w:rsidRPr="00872E93">
              <w:rPr>
                <w:rFonts w:ascii="Arial" w:hAnsi="Arial" w:cs="Arial"/>
              </w:rPr>
              <w:t>6.27</w:t>
            </w:r>
          </w:p>
        </w:tc>
        <w:tc>
          <w:tcPr>
            <w:tcW w:w="7340" w:type="dxa"/>
          </w:tcPr>
          <w:p w:rsidR="00AB6470" w:rsidRPr="00872E93" w:rsidP="00E73393" w14:paraId="054FA417" w14:textId="7C97F67A">
            <w:pPr>
              <w:ind w:right="720"/>
              <w:rPr>
                <w:rFonts w:ascii="Arial" w:eastAsia="Calibri" w:hAnsi="Arial" w:cs="Arial"/>
              </w:rPr>
            </w:pPr>
            <w:r w:rsidRPr="00872E93">
              <w:rPr>
                <w:rFonts w:ascii="Arial" w:hAnsi="Arial" w:cs="Arial"/>
              </w:rPr>
              <w:t>…</w:t>
            </w:r>
            <w:r w:rsidRPr="00872E93">
              <w:rPr>
                <w:rFonts w:ascii="Arial" w:eastAsia="Calibri" w:hAnsi="Arial" w:cs="Arial"/>
              </w:rPr>
              <w:t>information on any necessary computer software installation</w:t>
            </w:r>
            <w:r w:rsidR="00833B5E">
              <w:rPr>
                <w:rFonts w:ascii="Arial" w:eastAsia="Calibri" w:hAnsi="Arial" w:cs="Arial"/>
              </w:rPr>
              <w:t>.</w:t>
            </w:r>
            <w:r w:rsidRPr="00872E93">
              <w:rPr>
                <w:rFonts w:ascii="Arial" w:eastAsia="Calibri" w:hAnsi="Arial" w:cs="Arial"/>
              </w:rPr>
              <w:t xml:space="preserve"> </w:t>
            </w:r>
          </w:p>
        </w:tc>
      </w:tr>
      <w:tr w14:paraId="4855A964" w14:textId="77777777" w:rsidTr="179FA7FB">
        <w:tblPrEx>
          <w:tblW w:w="0" w:type="auto"/>
          <w:jc w:val="center"/>
          <w:tblLook w:val="04A0"/>
        </w:tblPrEx>
        <w:trPr>
          <w:jc w:val="center"/>
        </w:trPr>
        <w:tc>
          <w:tcPr>
            <w:tcW w:w="1365" w:type="dxa"/>
            <w:vMerge/>
          </w:tcPr>
          <w:p w:rsidR="00AB6470" w:rsidRPr="00872E93" w:rsidP="00E73393" w14:paraId="5BF21499" w14:textId="77777777">
            <w:pPr>
              <w:pStyle w:val="BodyText"/>
              <w:ind w:left="0"/>
              <w:rPr>
                <w:rFonts w:ascii="Arial" w:hAnsi="Arial" w:cs="Arial"/>
              </w:rPr>
            </w:pPr>
          </w:p>
        </w:tc>
        <w:tc>
          <w:tcPr>
            <w:tcW w:w="645" w:type="dxa"/>
          </w:tcPr>
          <w:p w:rsidR="00AB6470" w:rsidRPr="00872E93" w:rsidP="00E73393" w14:paraId="710D0DAB" w14:textId="34EE724D">
            <w:pPr>
              <w:pStyle w:val="BodyText"/>
              <w:ind w:left="0"/>
              <w:jc w:val="center"/>
              <w:rPr>
                <w:rFonts w:ascii="Arial" w:hAnsi="Arial" w:cs="Arial"/>
              </w:rPr>
            </w:pPr>
            <w:r w:rsidRPr="00872E93">
              <w:rPr>
                <w:rFonts w:ascii="Arial" w:hAnsi="Arial" w:cs="Arial"/>
              </w:rPr>
              <w:t>6.28</w:t>
            </w:r>
          </w:p>
        </w:tc>
        <w:tc>
          <w:tcPr>
            <w:tcW w:w="7340" w:type="dxa"/>
          </w:tcPr>
          <w:p w:rsidR="00AB6470" w:rsidRPr="00872E93" w:rsidP="00E73393" w14:paraId="1CD23C07" w14:textId="2FB719E1">
            <w:pPr>
              <w:ind w:right="720"/>
              <w:rPr>
                <w:rFonts w:ascii="Arial" w:eastAsia="Calibri" w:hAnsi="Arial" w:cs="Arial"/>
              </w:rPr>
            </w:pPr>
            <w:r w:rsidRPr="00872E93">
              <w:rPr>
                <w:rFonts w:ascii="Arial" w:eastAsia="Calibri" w:hAnsi="Arial" w:cs="Arial"/>
              </w:rPr>
              <w:t>…information on operation of the software</w:t>
            </w:r>
            <w:r w:rsidR="00833B5E">
              <w:rPr>
                <w:rFonts w:ascii="Arial" w:eastAsia="Calibri" w:hAnsi="Arial" w:cs="Arial"/>
              </w:rPr>
              <w:t>.</w:t>
            </w:r>
          </w:p>
        </w:tc>
      </w:tr>
      <w:tr w14:paraId="4197FCE0" w14:textId="77777777" w:rsidTr="179FA7FB">
        <w:tblPrEx>
          <w:tblW w:w="0" w:type="auto"/>
          <w:jc w:val="center"/>
          <w:tblLook w:val="04A0"/>
        </w:tblPrEx>
        <w:trPr>
          <w:jc w:val="center"/>
        </w:trPr>
        <w:tc>
          <w:tcPr>
            <w:tcW w:w="1365" w:type="dxa"/>
            <w:vMerge/>
          </w:tcPr>
          <w:p w:rsidR="00AB6470" w:rsidRPr="00872E93" w:rsidP="00E73393" w14:paraId="331EE52D" w14:textId="77777777">
            <w:pPr>
              <w:pStyle w:val="BodyText"/>
              <w:ind w:left="0"/>
              <w:rPr>
                <w:rFonts w:ascii="Arial" w:hAnsi="Arial" w:cs="Arial"/>
              </w:rPr>
            </w:pPr>
          </w:p>
        </w:tc>
        <w:tc>
          <w:tcPr>
            <w:tcW w:w="645" w:type="dxa"/>
          </w:tcPr>
          <w:p w:rsidR="00AB6470" w:rsidRPr="00872E93" w:rsidP="00E73393" w14:paraId="434AC84A" w14:textId="4B87178E">
            <w:pPr>
              <w:pStyle w:val="BodyText"/>
              <w:ind w:left="0"/>
              <w:jc w:val="center"/>
              <w:rPr>
                <w:rFonts w:ascii="Arial" w:hAnsi="Arial" w:cs="Arial"/>
              </w:rPr>
            </w:pPr>
            <w:r w:rsidRPr="00872E93">
              <w:rPr>
                <w:rFonts w:ascii="Arial" w:hAnsi="Arial" w:cs="Arial"/>
              </w:rPr>
              <w:t>6.29</w:t>
            </w:r>
          </w:p>
        </w:tc>
        <w:tc>
          <w:tcPr>
            <w:tcW w:w="7340" w:type="dxa"/>
          </w:tcPr>
          <w:p w:rsidR="00AB6470" w:rsidRPr="00872E93" w:rsidP="00E73393" w14:paraId="26F289AA" w14:textId="350E7780">
            <w:pPr>
              <w:ind w:right="720"/>
              <w:rPr>
                <w:rFonts w:ascii="Arial" w:eastAsia="Calibri" w:hAnsi="Arial" w:cs="Arial"/>
              </w:rPr>
            </w:pPr>
            <w:r w:rsidRPr="00872E93">
              <w:rPr>
                <w:rFonts w:ascii="Arial" w:eastAsia="Calibri" w:hAnsi="Arial" w:cs="Arial"/>
              </w:rPr>
              <w:t>…provision for technical support</w:t>
            </w:r>
            <w:r w:rsidR="00833B5E">
              <w:rPr>
                <w:rFonts w:ascii="Arial" w:eastAsia="Calibri" w:hAnsi="Arial" w:cs="Arial"/>
              </w:rPr>
              <w:t>.</w:t>
            </w:r>
          </w:p>
        </w:tc>
      </w:tr>
      <w:tr w14:paraId="0B09C8E4" w14:textId="77777777" w:rsidTr="179FA7FB">
        <w:tblPrEx>
          <w:tblW w:w="0" w:type="auto"/>
          <w:jc w:val="center"/>
          <w:tblLook w:val="04A0"/>
        </w:tblPrEx>
        <w:trPr>
          <w:jc w:val="center"/>
        </w:trPr>
        <w:tc>
          <w:tcPr>
            <w:tcW w:w="9350" w:type="dxa"/>
            <w:gridSpan w:val="3"/>
          </w:tcPr>
          <w:p w:rsidR="00F7687A" w:rsidRPr="00872E93" w:rsidP="00E73393" w14:paraId="3A4F30A4" w14:textId="13E388CE">
            <w:pPr>
              <w:pStyle w:val="BodyText"/>
              <w:ind w:left="0"/>
              <w:rPr>
                <w:rFonts w:ascii="Arial" w:eastAsia="Calibri" w:hAnsi="Arial" w:cs="Arial"/>
                <w:b/>
              </w:rPr>
            </w:pPr>
            <w:r w:rsidRPr="00872E93">
              <w:rPr>
                <w:rFonts w:ascii="Arial" w:eastAsia="Calibri" w:hAnsi="Arial" w:cs="Arial"/>
                <w:b/>
              </w:rPr>
              <w:t>Section 8.0</w:t>
            </w:r>
          </w:p>
        </w:tc>
      </w:tr>
      <w:tr w14:paraId="1621265E" w14:textId="77777777" w:rsidTr="179FA7FB">
        <w:tblPrEx>
          <w:tblW w:w="0" w:type="auto"/>
          <w:jc w:val="center"/>
          <w:tblLook w:val="04A0"/>
        </w:tblPrEx>
        <w:trPr>
          <w:jc w:val="center"/>
        </w:trPr>
        <w:tc>
          <w:tcPr>
            <w:tcW w:w="1365" w:type="dxa"/>
          </w:tcPr>
          <w:p w:rsidR="009279BF" w:rsidRPr="00872E93" w:rsidP="00E73393" w14:paraId="28EAE65C" w14:textId="2CE50FE1">
            <w:pPr>
              <w:pStyle w:val="BodyText"/>
              <w:ind w:left="0"/>
              <w:jc w:val="center"/>
              <w:rPr>
                <w:rFonts w:ascii="Arial" w:hAnsi="Arial" w:cs="Arial"/>
              </w:rPr>
            </w:pPr>
            <w:r w:rsidRPr="00872E93">
              <w:rPr>
                <w:rFonts w:ascii="Arial" w:hAnsi="Arial" w:cs="Arial"/>
              </w:rPr>
              <w:t>8.1</w:t>
            </w:r>
          </w:p>
        </w:tc>
        <w:tc>
          <w:tcPr>
            <w:tcW w:w="7985" w:type="dxa"/>
            <w:gridSpan w:val="2"/>
          </w:tcPr>
          <w:p w:rsidR="009279BF" w:rsidRPr="00872E93" w:rsidP="00E73393" w14:paraId="0C7C42F3" w14:textId="447FFEE3">
            <w:pPr>
              <w:pStyle w:val="BodyText"/>
              <w:ind w:left="0"/>
              <w:rPr>
                <w:rFonts w:ascii="Arial" w:hAnsi="Arial" w:cs="Arial"/>
              </w:rPr>
            </w:pPr>
            <w:r w:rsidRPr="00872E93">
              <w:rPr>
                <w:rFonts w:ascii="Arial" w:eastAsia="Calibri" w:hAnsi="Arial" w:cs="Arial"/>
              </w:rPr>
              <w:t>The applicant or licensee document</w:t>
            </w:r>
            <w:r w:rsidR="00223F98">
              <w:rPr>
                <w:rFonts w:ascii="Arial" w:eastAsia="Calibri" w:hAnsi="Arial" w:cs="Arial"/>
              </w:rPr>
              <w:t>s</w:t>
            </w:r>
            <w:r w:rsidRPr="00872E93">
              <w:rPr>
                <w:rFonts w:ascii="Arial" w:eastAsia="Calibri" w:hAnsi="Arial" w:cs="Arial"/>
              </w:rPr>
              <w:t xml:space="preserve"> how it will meet examination security requirements. If the facility </w:t>
            </w:r>
            <w:r w:rsidR="006660C7">
              <w:rPr>
                <w:rFonts w:ascii="Arial" w:eastAsia="Calibri" w:hAnsi="Arial" w:cs="Arial"/>
              </w:rPr>
              <w:t>will have</w:t>
            </w:r>
            <w:r w:rsidRPr="00872E93">
              <w:rPr>
                <w:rFonts w:ascii="Arial" w:eastAsia="Calibri" w:hAnsi="Arial" w:cs="Arial"/>
              </w:rPr>
              <w:t xml:space="preserve"> specifically licensed operators, it will also have </w:t>
            </w:r>
            <w:r w:rsidR="00F50487">
              <w:rPr>
                <w:rFonts w:ascii="Arial" w:eastAsia="Calibri" w:hAnsi="Arial" w:cs="Arial"/>
              </w:rPr>
              <w:t>procedures for preparing and submitting applications, including an</w:t>
            </w:r>
            <w:r w:rsidR="000C4EA3">
              <w:rPr>
                <w:rFonts w:ascii="Arial" w:eastAsia="Calibri" w:hAnsi="Arial" w:cs="Arial"/>
              </w:rPr>
              <w:t>y</w:t>
            </w:r>
            <w:r w:rsidR="00F50487">
              <w:rPr>
                <w:rFonts w:ascii="Arial" w:eastAsia="Calibri" w:hAnsi="Arial" w:cs="Arial"/>
              </w:rPr>
              <w:t xml:space="preserve"> waivers and excusals, </w:t>
            </w:r>
            <w:r w:rsidR="0038732B">
              <w:rPr>
                <w:rFonts w:ascii="Arial" w:eastAsia="Calibri" w:hAnsi="Arial" w:cs="Arial"/>
              </w:rPr>
              <w:t>and</w:t>
            </w:r>
            <w:r w:rsidR="00F50487">
              <w:rPr>
                <w:rFonts w:ascii="Arial" w:eastAsia="Calibri" w:hAnsi="Arial" w:cs="Arial"/>
              </w:rPr>
              <w:t xml:space="preserve"> procedures for ensuring medical requirements are met</w:t>
            </w:r>
            <w:r w:rsidRPr="00872E93">
              <w:rPr>
                <w:rFonts w:ascii="Arial" w:eastAsia="Calibri" w:hAnsi="Arial" w:cs="Arial"/>
              </w:rPr>
              <w:t>.</w:t>
            </w:r>
            <w:r w:rsidR="007B43D2">
              <w:rPr>
                <w:rFonts w:ascii="Arial" w:eastAsia="Calibri" w:hAnsi="Arial" w:cs="Arial"/>
              </w:rPr>
              <w:t xml:space="preserve"> </w:t>
            </w:r>
            <w:r w:rsidR="00F50487">
              <w:rPr>
                <w:rFonts w:ascii="Arial" w:eastAsia="Calibri" w:hAnsi="Arial" w:cs="Arial"/>
              </w:rPr>
              <w:t>Facilities with specifically licensed operators will also have procedures for maintaining, updating, and renewing operator licenses.</w:t>
            </w:r>
          </w:p>
        </w:tc>
      </w:tr>
      <w:tr w14:paraId="429591E9" w14:textId="77777777" w:rsidTr="179FA7FB">
        <w:tblPrEx>
          <w:tblW w:w="0" w:type="auto"/>
          <w:jc w:val="center"/>
          <w:tblLook w:val="04A0"/>
        </w:tblPrEx>
        <w:trPr>
          <w:jc w:val="center"/>
        </w:trPr>
        <w:tc>
          <w:tcPr>
            <w:tcW w:w="1365" w:type="dxa"/>
          </w:tcPr>
          <w:p w:rsidR="00E64A11" w:rsidRPr="00872E93" w:rsidP="00E73393" w14:paraId="4E893E89" w14:textId="7EC2F2E8">
            <w:pPr>
              <w:pStyle w:val="BodyText"/>
              <w:ind w:left="0"/>
              <w:jc w:val="center"/>
              <w:rPr>
                <w:rFonts w:ascii="Arial" w:hAnsi="Arial" w:cs="Arial"/>
              </w:rPr>
            </w:pPr>
            <w:r w:rsidRPr="00872E93">
              <w:rPr>
                <w:rFonts w:ascii="Arial" w:hAnsi="Arial" w:cs="Arial"/>
              </w:rPr>
              <w:t>8.2</w:t>
            </w:r>
          </w:p>
        </w:tc>
        <w:tc>
          <w:tcPr>
            <w:tcW w:w="7985" w:type="dxa"/>
            <w:gridSpan w:val="2"/>
          </w:tcPr>
          <w:p w:rsidR="00E64A11" w:rsidRPr="00E62771" w:rsidP="00E73393" w14:paraId="21FB5917" w14:textId="47F3D5BB">
            <w:pPr>
              <w:pStyle w:val="BodyText"/>
              <w:ind w:left="0"/>
              <w:rPr>
                <w:rFonts w:ascii="Arial" w:hAnsi="Arial" w:cs="Arial"/>
              </w:rPr>
            </w:pPr>
            <w:r w:rsidRPr="00E62771">
              <w:rPr>
                <w:rFonts w:ascii="Arial" w:eastAsia="Calibri" w:hAnsi="Arial" w:cs="Arial"/>
              </w:rPr>
              <w:t>The applicant or licensee document</w:t>
            </w:r>
            <w:r w:rsidR="006E79B7">
              <w:rPr>
                <w:rFonts w:ascii="Arial" w:eastAsia="Calibri" w:hAnsi="Arial" w:cs="Arial"/>
              </w:rPr>
              <w:t>s</w:t>
            </w:r>
            <w:r w:rsidRPr="00E62771">
              <w:rPr>
                <w:rFonts w:ascii="Arial" w:eastAsia="Calibri" w:hAnsi="Arial" w:cs="Arial"/>
              </w:rPr>
              <w:t xml:space="preserve"> how examinees will be briefed on the examination process </w:t>
            </w:r>
            <w:r w:rsidR="00A630B8">
              <w:rPr>
                <w:rFonts w:ascii="Arial" w:eastAsia="Calibri" w:hAnsi="Arial" w:cs="Arial"/>
              </w:rPr>
              <w:t>before</w:t>
            </w:r>
            <w:r w:rsidRPr="00E62771">
              <w:rPr>
                <w:rFonts w:ascii="Arial" w:eastAsia="Calibri" w:hAnsi="Arial" w:cs="Arial"/>
              </w:rPr>
              <w:t xml:space="preserve"> examination administration, </w:t>
            </w:r>
            <w:r w:rsidRPr="00E62771">
              <w:rPr>
                <w:rFonts w:ascii="Arial" w:eastAsia="Calibri" w:hAnsi="Arial" w:cs="Arial"/>
              </w:rPr>
              <w:t>similar to</w:t>
            </w:r>
            <w:r w:rsidRPr="00E62771">
              <w:rPr>
                <w:rFonts w:ascii="Arial" w:eastAsia="Calibri" w:hAnsi="Arial" w:cs="Arial"/>
              </w:rPr>
              <w:t xml:space="preserve"> the guidelines in </w:t>
            </w:r>
            <w:r w:rsidR="00A630B8">
              <w:rPr>
                <w:rFonts w:ascii="Arial" w:eastAsia="Calibri" w:hAnsi="Arial" w:cs="Arial"/>
              </w:rPr>
              <w:t>s</w:t>
            </w:r>
            <w:r w:rsidRPr="00E62771">
              <w:rPr>
                <w:rFonts w:ascii="Arial" w:eastAsia="Calibri" w:hAnsi="Arial" w:cs="Arial"/>
              </w:rPr>
              <w:t>ection 1.2 of NUREG-1021 but tailored to the specific examination process developed for the facility</w:t>
            </w:r>
            <w:r w:rsidRPr="00E62771" w:rsidR="005324C2">
              <w:rPr>
                <w:rFonts w:ascii="Arial" w:hAnsi="Arial" w:cs="Arial"/>
              </w:rPr>
              <w:t>.</w:t>
            </w:r>
          </w:p>
        </w:tc>
      </w:tr>
      <w:tr w14:paraId="68172B19" w14:textId="77777777" w:rsidTr="179FA7FB">
        <w:tblPrEx>
          <w:tblW w:w="0" w:type="auto"/>
          <w:jc w:val="center"/>
          <w:tblLook w:val="04A0"/>
        </w:tblPrEx>
        <w:trPr>
          <w:jc w:val="center"/>
        </w:trPr>
        <w:tc>
          <w:tcPr>
            <w:tcW w:w="9350" w:type="dxa"/>
            <w:gridSpan w:val="3"/>
            <w:shd w:val="clear" w:color="auto" w:fill="F2F2F2" w:themeFill="background1" w:themeFillShade="F2"/>
          </w:tcPr>
          <w:p w:rsidR="009E0A9A" w:rsidRPr="00872E93" w:rsidP="00DA55A3" w14:paraId="70C59CA4" w14:textId="4ED95DAD">
            <w:pPr>
              <w:pStyle w:val="BodyText"/>
              <w:keepNext/>
              <w:ind w:left="0"/>
              <w:rPr>
                <w:rFonts w:ascii="Arial" w:hAnsi="Arial" w:cs="Arial"/>
              </w:rPr>
            </w:pPr>
            <w:r w:rsidRPr="00872E93">
              <w:rPr>
                <w:rFonts w:ascii="Arial" w:hAnsi="Arial" w:cs="Arial"/>
              </w:rPr>
              <w:t>The applicant or licensee document</w:t>
            </w:r>
            <w:r w:rsidR="00223F98">
              <w:rPr>
                <w:rFonts w:ascii="Arial" w:hAnsi="Arial" w:cs="Arial"/>
              </w:rPr>
              <w:t>s</w:t>
            </w:r>
            <w:r w:rsidRPr="00872E93">
              <w:rPr>
                <w:rFonts w:ascii="Arial" w:hAnsi="Arial" w:cs="Arial"/>
              </w:rPr>
              <w:t xml:space="preserve"> how </w:t>
            </w:r>
            <w:r w:rsidR="006B6029">
              <w:rPr>
                <w:rFonts w:ascii="Arial" w:hAnsi="Arial" w:cs="Arial"/>
              </w:rPr>
              <w:t>it</w:t>
            </w:r>
            <w:r w:rsidRPr="00872E93">
              <w:rPr>
                <w:rFonts w:ascii="Arial" w:hAnsi="Arial" w:cs="Arial"/>
              </w:rPr>
              <w:t xml:space="preserve"> will ensure that the </w:t>
            </w:r>
            <w:r w:rsidR="006B6029">
              <w:rPr>
                <w:rFonts w:ascii="Arial" w:hAnsi="Arial" w:cs="Arial"/>
              </w:rPr>
              <w:t xml:space="preserve">facility’s </w:t>
            </w:r>
            <w:r w:rsidRPr="00872E93">
              <w:rPr>
                <w:rFonts w:ascii="Arial" w:hAnsi="Arial" w:cs="Arial"/>
              </w:rPr>
              <w:t>examination program</w:t>
            </w:r>
            <w:r w:rsidRPr="00872E93" w:rsidR="00193F76">
              <w:rPr>
                <w:rFonts w:ascii="Arial" w:hAnsi="Arial" w:cs="Arial"/>
              </w:rPr>
              <w:t>…</w:t>
            </w:r>
          </w:p>
        </w:tc>
      </w:tr>
      <w:tr w14:paraId="07FDC35D" w14:textId="77777777" w:rsidTr="179FA7FB">
        <w:tblPrEx>
          <w:tblW w:w="0" w:type="auto"/>
          <w:jc w:val="center"/>
          <w:tblLook w:val="04A0"/>
        </w:tblPrEx>
        <w:trPr>
          <w:jc w:val="center"/>
        </w:trPr>
        <w:tc>
          <w:tcPr>
            <w:tcW w:w="1365" w:type="dxa"/>
            <w:vMerge w:val="restart"/>
            <w:shd w:val="clear" w:color="auto" w:fill="F2F2F2" w:themeFill="background1" w:themeFillShade="F2"/>
          </w:tcPr>
          <w:p w:rsidR="00193F76" w:rsidRPr="00872E93" w:rsidP="00E73393" w14:paraId="292F932F" w14:textId="77777777">
            <w:pPr>
              <w:pStyle w:val="BodyText"/>
              <w:ind w:left="0"/>
              <w:jc w:val="center"/>
              <w:rPr>
                <w:rFonts w:ascii="Arial" w:hAnsi="Arial" w:cs="Arial"/>
              </w:rPr>
            </w:pPr>
          </w:p>
        </w:tc>
        <w:tc>
          <w:tcPr>
            <w:tcW w:w="645" w:type="dxa"/>
          </w:tcPr>
          <w:p w:rsidR="00193F76" w:rsidRPr="00872E93" w:rsidP="00E73393" w14:paraId="32A115E6" w14:textId="2756F59F">
            <w:pPr>
              <w:pStyle w:val="BodyText"/>
              <w:ind w:left="0"/>
              <w:jc w:val="center"/>
              <w:rPr>
                <w:rFonts w:ascii="Arial" w:hAnsi="Arial" w:cs="Arial"/>
              </w:rPr>
            </w:pPr>
            <w:r w:rsidRPr="00872E93">
              <w:rPr>
                <w:rFonts w:ascii="Arial" w:hAnsi="Arial" w:cs="Arial"/>
              </w:rPr>
              <w:t>8.3</w:t>
            </w:r>
          </w:p>
        </w:tc>
        <w:tc>
          <w:tcPr>
            <w:tcW w:w="7340" w:type="dxa"/>
          </w:tcPr>
          <w:p w:rsidR="00193F76" w:rsidRPr="00872E93" w:rsidP="00E73393" w14:paraId="212E4AF1" w14:textId="474B2F79">
            <w:pPr>
              <w:pStyle w:val="BodyText"/>
              <w:ind w:left="0"/>
              <w:rPr>
                <w:rFonts w:ascii="Arial" w:hAnsi="Arial" w:cs="Arial"/>
              </w:rPr>
            </w:pPr>
            <w:r w:rsidRPr="00872E93">
              <w:rPr>
                <w:rFonts w:ascii="Arial" w:hAnsi="Arial" w:cs="Arial"/>
              </w:rPr>
              <w:t xml:space="preserve">…tests a representative sampling of the </w:t>
            </w:r>
            <w:r w:rsidR="00FE34B1">
              <w:rPr>
                <w:rFonts w:ascii="Arial" w:hAnsi="Arial" w:cs="Arial"/>
              </w:rPr>
              <w:t>KSAs</w:t>
            </w:r>
            <w:r w:rsidRPr="00872E93">
              <w:rPr>
                <w:rFonts w:ascii="Arial" w:hAnsi="Arial" w:cs="Arial"/>
              </w:rPr>
              <w:t xml:space="preserve"> to safely perform licensed duties.</w:t>
            </w:r>
          </w:p>
        </w:tc>
      </w:tr>
      <w:tr w14:paraId="63C07EF0" w14:textId="77777777" w:rsidTr="00BE64A2">
        <w:tblPrEx>
          <w:tblW w:w="0" w:type="auto"/>
          <w:jc w:val="center"/>
          <w:tblLook w:val="04A0"/>
        </w:tblPrEx>
        <w:trPr>
          <w:jc w:val="center"/>
        </w:trPr>
        <w:tc>
          <w:tcPr>
            <w:tcW w:w="1365" w:type="dxa"/>
            <w:vMerge/>
          </w:tcPr>
          <w:p w:rsidR="00193F76" w:rsidRPr="00872E93" w:rsidP="00E73393" w14:paraId="2D3C8906" w14:textId="77777777">
            <w:pPr>
              <w:pStyle w:val="BodyText"/>
              <w:ind w:left="0"/>
              <w:jc w:val="center"/>
              <w:rPr>
                <w:rFonts w:ascii="Arial" w:hAnsi="Arial" w:cs="Arial"/>
              </w:rPr>
            </w:pPr>
          </w:p>
        </w:tc>
        <w:tc>
          <w:tcPr>
            <w:tcW w:w="645" w:type="dxa"/>
          </w:tcPr>
          <w:p w:rsidR="00193F76" w:rsidRPr="00872E93" w:rsidP="00E73393" w14:paraId="5F0CCA59" w14:textId="4499B9B1">
            <w:pPr>
              <w:pStyle w:val="BodyText"/>
              <w:ind w:left="0"/>
              <w:jc w:val="center"/>
              <w:rPr>
                <w:rFonts w:ascii="Arial" w:hAnsi="Arial" w:cs="Arial"/>
              </w:rPr>
            </w:pPr>
            <w:r w:rsidRPr="00872E93">
              <w:rPr>
                <w:rFonts w:ascii="Arial" w:hAnsi="Arial" w:cs="Arial"/>
              </w:rPr>
              <w:t>8.4</w:t>
            </w:r>
          </w:p>
        </w:tc>
        <w:tc>
          <w:tcPr>
            <w:tcW w:w="7340" w:type="dxa"/>
          </w:tcPr>
          <w:p w:rsidR="00193F76" w:rsidRPr="00872E93" w:rsidP="00E73393" w14:paraId="0661748A" w14:textId="705B4B69">
            <w:pPr>
              <w:pStyle w:val="BodyText"/>
              <w:ind w:left="0"/>
              <w:rPr>
                <w:rFonts w:ascii="Arial" w:hAnsi="Arial" w:cs="Arial"/>
              </w:rPr>
            </w:pPr>
            <w:r w:rsidRPr="00872E93">
              <w:rPr>
                <w:rFonts w:ascii="Arial" w:hAnsi="Arial" w:cs="Arial"/>
              </w:rPr>
              <w:t xml:space="preserve">…is approved by the NRC </w:t>
            </w:r>
            <w:r w:rsidR="00655918">
              <w:rPr>
                <w:rFonts w:ascii="Arial" w:hAnsi="Arial" w:cs="Arial"/>
              </w:rPr>
              <w:t>before</w:t>
            </w:r>
            <w:r w:rsidRPr="00872E93">
              <w:rPr>
                <w:rFonts w:ascii="Arial" w:hAnsi="Arial" w:cs="Arial"/>
              </w:rPr>
              <w:t xml:space="preserve"> use.</w:t>
            </w:r>
          </w:p>
        </w:tc>
      </w:tr>
      <w:tr w14:paraId="1A17BA96" w14:textId="77777777" w:rsidTr="00BE64A2">
        <w:tblPrEx>
          <w:tblW w:w="0" w:type="auto"/>
          <w:jc w:val="center"/>
          <w:tblLook w:val="04A0"/>
        </w:tblPrEx>
        <w:trPr>
          <w:jc w:val="center"/>
        </w:trPr>
        <w:tc>
          <w:tcPr>
            <w:tcW w:w="1365" w:type="dxa"/>
            <w:vMerge/>
          </w:tcPr>
          <w:p w:rsidR="00193F76" w:rsidRPr="00872E93" w:rsidP="00E73393" w14:paraId="40EFD3A9" w14:textId="77777777">
            <w:pPr>
              <w:pStyle w:val="BodyText"/>
              <w:ind w:left="0"/>
              <w:jc w:val="center"/>
              <w:rPr>
                <w:rFonts w:ascii="Arial" w:hAnsi="Arial" w:cs="Arial"/>
              </w:rPr>
            </w:pPr>
          </w:p>
        </w:tc>
        <w:tc>
          <w:tcPr>
            <w:tcW w:w="645" w:type="dxa"/>
          </w:tcPr>
          <w:p w:rsidR="00193F76" w:rsidRPr="00872E93" w:rsidP="00E73393" w14:paraId="48083F96" w14:textId="142AAD0F">
            <w:pPr>
              <w:pStyle w:val="BodyText"/>
              <w:ind w:left="0"/>
              <w:jc w:val="center"/>
              <w:rPr>
                <w:rFonts w:ascii="Arial" w:hAnsi="Arial" w:cs="Arial"/>
              </w:rPr>
            </w:pPr>
            <w:r w:rsidRPr="00872E93">
              <w:rPr>
                <w:rFonts w:ascii="Arial" w:hAnsi="Arial" w:cs="Arial"/>
              </w:rPr>
              <w:t>8.5</w:t>
            </w:r>
          </w:p>
        </w:tc>
        <w:tc>
          <w:tcPr>
            <w:tcW w:w="7340" w:type="dxa"/>
          </w:tcPr>
          <w:p w:rsidR="00193F76" w:rsidRPr="00872E93" w:rsidP="00E73393" w14:paraId="4B97D01D" w14:textId="66F6B625">
            <w:pPr>
              <w:pStyle w:val="BodyText"/>
              <w:ind w:left="0"/>
              <w:rPr>
                <w:rFonts w:ascii="Arial" w:hAnsi="Arial" w:cs="Arial"/>
              </w:rPr>
            </w:pPr>
            <w:r w:rsidRPr="00872E93">
              <w:rPr>
                <w:rFonts w:ascii="Arial" w:hAnsi="Arial" w:cs="Arial"/>
              </w:rPr>
              <w:t>…will be maintained.</w:t>
            </w:r>
          </w:p>
        </w:tc>
      </w:tr>
      <w:tr w14:paraId="469E7263" w14:textId="77777777" w:rsidTr="00BE64A2">
        <w:tblPrEx>
          <w:tblW w:w="0" w:type="auto"/>
          <w:jc w:val="center"/>
          <w:tblLook w:val="04A0"/>
        </w:tblPrEx>
        <w:trPr>
          <w:jc w:val="center"/>
        </w:trPr>
        <w:tc>
          <w:tcPr>
            <w:tcW w:w="1365" w:type="dxa"/>
            <w:vMerge/>
          </w:tcPr>
          <w:p w:rsidR="00193F76" w:rsidRPr="00872E93" w:rsidP="00E73393" w14:paraId="1B5DBC00" w14:textId="77777777">
            <w:pPr>
              <w:pStyle w:val="BodyText"/>
              <w:ind w:left="0"/>
              <w:jc w:val="center"/>
              <w:rPr>
                <w:rFonts w:ascii="Arial" w:hAnsi="Arial" w:cs="Arial"/>
              </w:rPr>
            </w:pPr>
          </w:p>
        </w:tc>
        <w:tc>
          <w:tcPr>
            <w:tcW w:w="645" w:type="dxa"/>
          </w:tcPr>
          <w:p w:rsidR="00193F76" w:rsidRPr="00872E93" w:rsidP="00E73393" w14:paraId="35E3DF91" w14:textId="61C94758">
            <w:pPr>
              <w:pStyle w:val="BodyText"/>
              <w:ind w:left="0"/>
              <w:jc w:val="center"/>
              <w:rPr>
                <w:rFonts w:ascii="Arial" w:hAnsi="Arial" w:cs="Arial"/>
              </w:rPr>
            </w:pPr>
            <w:r w:rsidRPr="00872E93">
              <w:rPr>
                <w:rFonts w:ascii="Arial" w:hAnsi="Arial" w:cs="Arial"/>
              </w:rPr>
              <w:t>8.6</w:t>
            </w:r>
          </w:p>
        </w:tc>
        <w:tc>
          <w:tcPr>
            <w:tcW w:w="7340" w:type="dxa"/>
          </w:tcPr>
          <w:p w:rsidR="00193F76" w:rsidRPr="00872E93" w:rsidP="00E73393" w14:paraId="7602059E" w14:textId="06F53DA9">
            <w:pPr>
              <w:pStyle w:val="BodyText"/>
              <w:ind w:left="0"/>
              <w:rPr>
                <w:rFonts w:ascii="Arial" w:hAnsi="Arial" w:cs="Arial"/>
              </w:rPr>
            </w:pPr>
            <w:r w:rsidRPr="00872E93">
              <w:rPr>
                <w:rFonts w:ascii="Arial" w:hAnsi="Arial" w:cs="Arial"/>
              </w:rPr>
              <w:t>…</w:t>
            </w:r>
            <w:r w:rsidR="00655918">
              <w:rPr>
                <w:rFonts w:ascii="Arial" w:hAnsi="Arial" w:cs="Arial"/>
              </w:rPr>
              <w:t>has</w:t>
            </w:r>
            <w:r w:rsidRPr="00872E93">
              <w:rPr>
                <w:rFonts w:ascii="Arial" w:hAnsi="Arial" w:cs="Arial"/>
              </w:rPr>
              <w:t xml:space="preserve"> provisions for how the prepared examinations for </w:t>
            </w:r>
            <w:r w:rsidR="00AC485F">
              <w:rPr>
                <w:rFonts w:ascii="Arial" w:hAnsi="Arial" w:cs="Arial"/>
              </w:rPr>
              <w:t xml:space="preserve">RO and SRO </w:t>
            </w:r>
            <w:r w:rsidRPr="00872E93">
              <w:rPr>
                <w:rFonts w:ascii="Arial" w:hAnsi="Arial" w:cs="Arial"/>
              </w:rPr>
              <w:t xml:space="preserve">applicants will be made available to </w:t>
            </w:r>
            <w:r w:rsidR="003E0303">
              <w:rPr>
                <w:rFonts w:ascii="Arial" w:hAnsi="Arial" w:cs="Arial"/>
              </w:rPr>
              <w:t xml:space="preserve">the </w:t>
            </w:r>
            <w:r w:rsidRPr="00872E93">
              <w:rPr>
                <w:rFonts w:ascii="Arial" w:hAnsi="Arial" w:cs="Arial"/>
              </w:rPr>
              <w:t xml:space="preserve">NRC for review and approval </w:t>
            </w:r>
            <w:r w:rsidR="00B154C9">
              <w:rPr>
                <w:rFonts w:ascii="Arial" w:hAnsi="Arial" w:cs="Arial"/>
              </w:rPr>
              <w:t>before</w:t>
            </w:r>
            <w:r w:rsidRPr="00872E93">
              <w:rPr>
                <w:rFonts w:ascii="Arial" w:hAnsi="Arial" w:cs="Arial"/>
              </w:rPr>
              <w:t xml:space="preserve"> administration</w:t>
            </w:r>
            <w:r w:rsidR="00DC5A81">
              <w:rPr>
                <w:rFonts w:ascii="Arial" w:hAnsi="Arial" w:cs="Arial"/>
              </w:rPr>
              <w:t>, if applicable</w:t>
            </w:r>
            <w:r w:rsidRPr="00872E93">
              <w:rPr>
                <w:rFonts w:ascii="Arial" w:hAnsi="Arial" w:cs="Arial"/>
              </w:rPr>
              <w:t>.</w:t>
            </w:r>
          </w:p>
        </w:tc>
      </w:tr>
      <w:tr w14:paraId="0184F390" w14:textId="77777777" w:rsidTr="00BE64A2">
        <w:tblPrEx>
          <w:tblW w:w="0" w:type="auto"/>
          <w:jc w:val="center"/>
          <w:tblLook w:val="04A0"/>
        </w:tblPrEx>
        <w:trPr>
          <w:jc w:val="center"/>
        </w:trPr>
        <w:tc>
          <w:tcPr>
            <w:tcW w:w="1365" w:type="dxa"/>
            <w:vMerge/>
          </w:tcPr>
          <w:p w:rsidR="00193F76" w:rsidRPr="00872E93" w:rsidP="00E73393" w14:paraId="479720B2" w14:textId="77777777">
            <w:pPr>
              <w:pStyle w:val="BodyText"/>
              <w:ind w:left="0"/>
              <w:jc w:val="center"/>
              <w:rPr>
                <w:rFonts w:ascii="Arial" w:hAnsi="Arial" w:cs="Arial"/>
              </w:rPr>
            </w:pPr>
          </w:p>
        </w:tc>
        <w:tc>
          <w:tcPr>
            <w:tcW w:w="645" w:type="dxa"/>
          </w:tcPr>
          <w:p w:rsidR="00193F76" w:rsidRPr="00872E93" w:rsidP="00E73393" w14:paraId="397C092E" w14:textId="6CACEBA2">
            <w:pPr>
              <w:pStyle w:val="BodyText"/>
              <w:ind w:left="0"/>
              <w:jc w:val="center"/>
              <w:rPr>
                <w:rFonts w:ascii="Arial" w:hAnsi="Arial" w:cs="Arial"/>
              </w:rPr>
            </w:pPr>
            <w:r w:rsidRPr="00872E93">
              <w:rPr>
                <w:rFonts w:ascii="Arial" w:hAnsi="Arial" w:cs="Arial"/>
              </w:rPr>
              <w:t>8.7</w:t>
            </w:r>
          </w:p>
        </w:tc>
        <w:tc>
          <w:tcPr>
            <w:tcW w:w="7340" w:type="dxa"/>
          </w:tcPr>
          <w:p w:rsidR="00193F76" w:rsidRPr="00872E93" w:rsidP="00E73393" w14:paraId="0BCE399D" w14:textId="69603694">
            <w:pPr>
              <w:pStyle w:val="BodyText"/>
              <w:ind w:left="0"/>
              <w:rPr>
                <w:rFonts w:ascii="Arial" w:hAnsi="Arial" w:cs="Arial"/>
              </w:rPr>
            </w:pPr>
            <w:r w:rsidRPr="00872E93">
              <w:rPr>
                <w:rFonts w:ascii="Arial" w:hAnsi="Arial" w:cs="Arial"/>
              </w:rPr>
              <w:t>…</w:t>
            </w:r>
            <w:r w:rsidR="00B154C9">
              <w:rPr>
                <w:rFonts w:ascii="Arial" w:hAnsi="Arial" w:cs="Arial"/>
              </w:rPr>
              <w:t>has</w:t>
            </w:r>
            <w:r w:rsidRPr="00872E93">
              <w:rPr>
                <w:rFonts w:ascii="Arial" w:hAnsi="Arial" w:cs="Arial"/>
              </w:rPr>
              <w:t xml:space="preserve"> provisions for giving sufficient advance notification to the NRC to </w:t>
            </w:r>
            <w:r w:rsidR="00484542">
              <w:rPr>
                <w:rFonts w:ascii="Arial" w:hAnsi="Arial" w:cs="Arial"/>
              </w:rPr>
              <w:t>enable</w:t>
            </w:r>
            <w:r w:rsidRPr="00872E93">
              <w:rPr>
                <w:rFonts w:ascii="Arial" w:hAnsi="Arial" w:cs="Arial"/>
              </w:rPr>
              <w:t xml:space="preserve"> an NRC representative to be present during examination administration and, as applicable, to also administer the examination.</w:t>
            </w:r>
          </w:p>
        </w:tc>
      </w:tr>
      <w:tr w14:paraId="00EAE24F" w14:textId="77777777" w:rsidTr="179FA7FB">
        <w:tblPrEx>
          <w:tblW w:w="0" w:type="auto"/>
          <w:jc w:val="center"/>
          <w:tblLook w:val="04A0"/>
        </w:tblPrEx>
        <w:trPr>
          <w:jc w:val="center"/>
        </w:trPr>
        <w:tc>
          <w:tcPr>
            <w:tcW w:w="9350" w:type="dxa"/>
            <w:gridSpan w:val="3"/>
          </w:tcPr>
          <w:p w:rsidR="00F7687A" w:rsidRPr="00872E93" w:rsidP="00E73393" w14:paraId="74FF4AF0" w14:textId="5ECC4153">
            <w:pPr>
              <w:pStyle w:val="BodyText"/>
              <w:ind w:left="0"/>
              <w:rPr>
                <w:rFonts w:ascii="Arial" w:hAnsi="Arial" w:cs="Arial"/>
                <w:b/>
              </w:rPr>
            </w:pPr>
            <w:r w:rsidRPr="00872E93">
              <w:rPr>
                <w:rFonts w:ascii="Arial" w:hAnsi="Arial" w:cs="Arial"/>
                <w:b/>
              </w:rPr>
              <w:t>Section 9.0</w:t>
            </w:r>
          </w:p>
        </w:tc>
      </w:tr>
      <w:tr w14:paraId="2F512945" w14:textId="77777777" w:rsidTr="179FA7FB">
        <w:tblPrEx>
          <w:tblW w:w="0" w:type="auto"/>
          <w:jc w:val="center"/>
          <w:tblLook w:val="04A0"/>
        </w:tblPrEx>
        <w:trPr>
          <w:jc w:val="center"/>
        </w:trPr>
        <w:tc>
          <w:tcPr>
            <w:tcW w:w="1365" w:type="dxa"/>
          </w:tcPr>
          <w:p w:rsidR="00554F00" w:rsidRPr="00872E93" w:rsidP="00E73393" w14:paraId="53570EE6" w14:textId="0EDA306B">
            <w:pPr>
              <w:pStyle w:val="BodyText"/>
              <w:ind w:left="0"/>
              <w:jc w:val="center"/>
              <w:rPr>
                <w:rFonts w:ascii="Arial" w:hAnsi="Arial" w:cs="Arial"/>
              </w:rPr>
            </w:pPr>
            <w:r w:rsidRPr="00872E93">
              <w:rPr>
                <w:rFonts w:ascii="Arial" w:hAnsi="Arial" w:cs="Arial"/>
              </w:rPr>
              <w:t>9.1</w:t>
            </w:r>
          </w:p>
        </w:tc>
        <w:tc>
          <w:tcPr>
            <w:tcW w:w="7985" w:type="dxa"/>
            <w:gridSpan w:val="2"/>
          </w:tcPr>
          <w:p w:rsidR="00554F00" w:rsidRPr="00872E93" w:rsidP="00E73393" w14:paraId="27E5A0A9" w14:textId="78E711C2">
            <w:pPr>
              <w:pStyle w:val="BodyText"/>
              <w:ind w:left="0"/>
              <w:rPr>
                <w:rFonts w:ascii="Arial" w:hAnsi="Arial" w:cs="Arial"/>
              </w:rPr>
            </w:pPr>
            <w:r w:rsidRPr="00872E93">
              <w:rPr>
                <w:rFonts w:ascii="Arial" w:hAnsi="Arial" w:cs="Arial"/>
              </w:rPr>
              <w:t>If a simulat</w:t>
            </w:r>
            <w:r w:rsidR="003769A4">
              <w:rPr>
                <w:rFonts w:ascii="Arial" w:hAnsi="Arial" w:cs="Arial"/>
              </w:rPr>
              <w:t>ion</w:t>
            </w:r>
            <w:r w:rsidRPr="00872E93">
              <w:rPr>
                <w:rFonts w:ascii="Arial" w:hAnsi="Arial" w:cs="Arial"/>
              </w:rPr>
              <w:t xml:space="preserve"> </w:t>
            </w:r>
            <w:r w:rsidR="003769A4">
              <w:rPr>
                <w:rFonts w:ascii="Arial" w:hAnsi="Arial" w:cs="Arial"/>
              </w:rPr>
              <w:t>facility</w:t>
            </w:r>
            <w:r w:rsidRPr="00872E93">
              <w:rPr>
                <w:rFonts w:ascii="Arial" w:hAnsi="Arial" w:cs="Arial"/>
              </w:rPr>
              <w:t xml:space="preserve"> is used in examinations, the </w:t>
            </w:r>
            <w:r w:rsidRPr="00872E93" w:rsidR="00194C2B">
              <w:rPr>
                <w:rFonts w:ascii="Arial" w:hAnsi="Arial" w:cs="Arial"/>
              </w:rPr>
              <w:t>applicant or licensee</w:t>
            </w:r>
            <w:r w:rsidRPr="00872E93">
              <w:rPr>
                <w:rFonts w:ascii="Arial" w:hAnsi="Arial" w:cs="Arial"/>
              </w:rPr>
              <w:t xml:space="preserve"> document</w:t>
            </w:r>
            <w:r w:rsidR="0058471F">
              <w:rPr>
                <w:rFonts w:ascii="Arial" w:hAnsi="Arial" w:cs="Arial"/>
              </w:rPr>
              <w:t>s</w:t>
            </w:r>
            <w:r w:rsidRPr="00872E93">
              <w:rPr>
                <w:rFonts w:ascii="Arial" w:hAnsi="Arial" w:cs="Arial"/>
              </w:rPr>
              <w:t xml:space="preserve"> how the simulat</w:t>
            </w:r>
            <w:r w:rsidR="003769A4">
              <w:rPr>
                <w:rFonts w:ascii="Arial" w:hAnsi="Arial" w:cs="Arial"/>
              </w:rPr>
              <w:t>ion facility</w:t>
            </w:r>
            <w:r w:rsidRPr="00872E93">
              <w:rPr>
                <w:rFonts w:ascii="Arial" w:hAnsi="Arial" w:cs="Arial"/>
              </w:rPr>
              <w:t xml:space="preserve"> provides </w:t>
            </w:r>
            <w:r w:rsidR="00F52D20">
              <w:rPr>
                <w:rFonts w:ascii="Arial" w:hAnsi="Arial" w:cs="Arial"/>
              </w:rPr>
              <w:t xml:space="preserve">a </w:t>
            </w:r>
            <w:r w:rsidRPr="00872E93">
              <w:rPr>
                <w:rFonts w:ascii="Arial" w:hAnsi="Arial" w:cs="Arial"/>
              </w:rPr>
              <w:t xml:space="preserve">level of fidelity and cognitive requirements sufficient to assess the </w:t>
            </w:r>
            <w:r w:rsidR="003769A4">
              <w:rPr>
                <w:rFonts w:ascii="Arial" w:hAnsi="Arial" w:cs="Arial"/>
              </w:rPr>
              <w:t>intended</w:t>
            </w:r>
            <w:r w:rsidRPr="00872E93">
              <w:rPr>
                <w:rFonts w:ascii="Arial" w:hAnsi="Arial" w:cs="Arial"/>
              </w:rPr>
              <w:t xml:space="preserve"> knowledge and skills of operators.</w:t>
            </w:r>
          </w:p>
        </w:tc>
      </w:tr>
      <w:tr w14:paraId="6FB3AF90" w14:textId="77777777" w:rsidTr="179FA7FB">
        <w:tblPrEx>
          <w:tblW w:w="0" w:type="auto"/>
          <w:jc w:val="center"/>
          <w:tblLook w:val="04A0"/>
        </w:tblPrEx>
        <w:trPr>
          <w:jc w:val="center"/>
        </w:trPr>
        <w:tc>
          <w:tcPr>
            <w:tcW w:w="1365" w:type="dxa"/>
          </w:tcPr>
          <w:p w:rsidR="0000333A" w:rsidRPr="00872E93" w:rsidP="00E73393" w14:paraId="57A9068B" w14:textId="0B4ACCBD">
            <w:pPr>
              <w:pStyle w:val="BodyText"/>
              <w:ind w:left="0"/>
              <w:jc w:val="center"/>
              <w:rPr>
                <w:rFonts w:ascii="Arial" w:hAnsi="Arial" w:cs="Arial"/>
              </w:rPr>
            </w:pPr>
            <w:r w:rsidRPr="00872E93">
              <w:rPr>
                <w:rFonts w:ascii="Arial" w:hAnsi="Arial" w:cs="Arial"/>
              </w:rPr>
              <w:t>9.2</w:t>
            </w:r>
          </w:p>
        </w:tc>
        <w:tc>
          <w:tcPr>
            <w:tcW w:w="7985" w:type="dxa"/>
            <w:gridSpan w:val="2"/>
          </w:tcPr>
          <w:p w:rsidR="0000333A" w:rsidRPr="00872E93" w:rsidP="00E73393" w14:paraId="10783C73" w14:textId="3EED4081">
            <w:pPr>
              <w:pStyle w:val="BodyText"/>
              <w:ind w:left="0"/>
              <w:rPr>
                <w:rFonts w:ascii="Arial" w:hAnsi="Arial" w:cs="Arial"/>
              </w:rPr>
            </w:pPr>
            <w:r w:rsidRPr="00872E93">
              <w:rPr>
                <w:rFonts w:ascii="Arial" w:hAnsi="Arial" w:cs="Arial"/>
              </w:rPr>
              <w:t>If a simulat</w:t>
            </w:r>
            <w:r w:rsidR="009142B2">
              <w:rPr>
                <w:rFonts w:ascii="Arial" w:hAnsi="Arial" w:cs="Arial"/>
              </w:rPr>
              <w:t>ion facility</w:t>
            </w:r>
            <w:r w:rsidRPr="00872E93">
              <w:rPr>
                <w:rFonts w:ascii="Arial" w:hAnsi="Arial" w:cs="Arial"/>
              </w:rPr>
              <w:t xml:space="preserve"> is used in examinations, the </w:t>
            </w:r>
            <w:r w:rsidRPr="00872E93" w:rsidR="00194C2B">
              <w:rPr>
                <w:rFonts w:ascii="Arial" w:hAnsi="Arial" w:cs="Arial"/>
              </w:rPr>
              <w:t>applicant or licensee</w:t>
            </w:r>
            <w:r w:rsidRPr="00872E93">
              <w:rPr>
                <w:rFonts w:ascii="Arial" w:hAnsi="Arial" w:cs="Arial"/>
              </w:rPr>
              <w:t xml:space="preserve"> document</w:t>
            </w:r>
            <w:r w:rsidR="0058471F">
              <w:rPr>
                <w:rFonts w:ascii="Arial" w:hAnsi="Arial" w:cs="Arial"/>
              </w:rPr>
              <w:t>s</w:t>
            </w:r>
            <w:r w:rsidRPr="00872E93">
              <w:rPr>
                <w:rFonts w:ascii="Arial" w:hAnsi="Arial" w:cs="Arial"/>
              </w:rPr>
              <w:t xml:space="preserve"> policies and procedures to </w:t>
            </w:r>
            <w:r w:rsidR="00CC7361">
              <w:rPr>
                <w:rFonts w:ascii="Arial" w:hAnsi="Arial" w:cs="Arial"/>
              </w:rPr>
              <w:t>demonstrate compliance with</w:t>
            </w:r>
            <w:r w:rsidRPr="00872E93">
              <w:rPr>
                <w:rFonts w:ascii="Arial" w:hAnsi="Arial" w:cs="Arial"/>
              </w:rPr>
              <w:t xml:space="preserve"> simulator fidelity</w:t>
            </w:r>
            <w:r w:rsidR="00CC7361">
              <w:rPr>
                <w:rFonts w:ascii="Arial" w:hAnsi="Arial" w:cs="Arial"/>
              </w:rPr>
              <w:t xml:space="preserve"> requirements</w:t>
            </w:r>
            <w:r w:rsidRPr="00872E93">
              <w:rPr>
                <w:rFonts w:ascii="Arial" w:hAnsi="Arial" w:cs="Arial"/>
              </w:rPr>
              <w:t>.</w:t>
            </w:r>
          </w:p>
        </w:tc>
      </w:tr>
      <w:tr w14:paraId="0EF84266" w14:textId="77777777" w:rsidTr="179FA7FB">
        <w:tblPrEx>
          <w:tblW w:w="0" w:type="auto"/>
          <w:jc w:val="center"/>
          <w:tblLook w:val="04A0"/>
        </w:tblPrEx>
        <w:trPr>
          <w:jc w:val="center"/>
        </w:trPr>
        <w:tc>
          <w:tcPr>
            <w:tcW w:w="9350" w:type="dxa"/>
            <w:gridSpan w:val="3"/>
            <w:shd w:val="clear" w:color="auto" w:fill="F2F2F2" w:themeFill="background1" w:themeFillShade="F2"/>
          </w:tcPr>
          <w:p w:rsidR="00785E6E" w:rsidRPr="00872E93" w:rsidP="00E73393" w14:paraId="1AE2EF05" w14:textId="4ACDBD42">
            <w:pPr>
              <w:pStyle w:val="BodyText"/>
              <w:ind w:left="0"/>
              <w:rPr>
                <w:rFonts w:ascii="Arial" w:hAnsi="Arial" w:cs="Arial"/>
              </w:rPr>
            </w:pPr>
            <w:r w:rsidRPr="00872E93">
              <w:rPr>
                <w:rFonts w:ascii="Arial" w:hAnsi="Arial" w:cs="Arial"/>
              </w:rPr>
              <w:t>If a simulat</w:t>
            </w:r>
            <w:r w:rsidR="00E52761">
              <w:rPr>
                <w:rFonts w:ascii="Arial" w:hAnsi="Arial" w:cs="Arial"/>
              </w:rPr>
              <w:t>ion facility</w:t>
            </w:r>
            <w:r w:rsidRPr="00872E93">
              <w:rPr>
                <w:rFonts w:ascii="Arial" w:hAnsi="Arial" w:cs="Arial"/>
              </w:rPr>
              <w:t xml:space="preserve"> is used in examinations, the </w:t>
            </w:r>
            <w:r w:rsidRPr="00872E93" w:rsidR="008D40D6">
              <w:rPr>
                <w:rFonts w:ascii="Arial" w:hAnsi="Arial" w:cs="Arial"/>
              </w:rPr>
              <w:t>applicant or licensee</w:t>
            </w:r>
            <w:r w:rsidRPr="00872E93">
              <w:rPr>
                <w:rFonts w:ascii="Arial" w:hAnsi="Arial" w:cs="Arial"/>
              </w:rPr>
              <w:t xml:space="preserve"> provide</w:t>
            </w:r>
            <w:r w:rsidR="0058471F">
              <w:rPr>
                <w:rFonts w:ascii="Arial" w:hAnsi="Arial" w:cs="Arial"/>
              </w:rPr>
              <w:t>s</w:t>
            </w:r>
            <w:r w:rsidRPr="00872E93">
              <w:rPr>
                <w:rFonts w:ascii="Arial" w:hAnsi="Arial" w:cs="Arial"/>
              </w:rPr>
              <w:t xml:space="preserve"> content specifications that clear</w:t>
            </w:r>
            <w:r w:rsidR="00DC2207">
              <w:rPr>
                <w:rFonts w:ascii="Arial" w:hAnsi="Arial" w:cs="Arial"/>
              </w:rPr>
              <w:t>ly</w:t>
            </w:r>
            <w:r w:rsidRPr="00872E93">
              <w:rPr>
                <w:rFonts w:ascii="Arial" w:hAnsi="Arial" w:cs="Arial"/>
              </w:rPr>
              <w:t xml:space="preserve"> descri</w:t>
            </w:r>
            <w:r w:rsidR="00DC2207">
              <w:rPr>
                <w:rFonts w:ascii="Arial" w:hAnsi="Arial" w:cs="Arial"/>
              </w:rPr>
              <w:t>be</w:t>
            </w:r>
            <w:r w:rsidRPr="00872E93">
              <w:rPr>
                <w:rFonts w:ascii="Arial" w:hAnsi="Arial" w:cs="Arial"/>
              </w:rPr>
              <w:t xml:space="preserve"> the jobs and tasks covered in the simulation and the specific content, </w:t>
            </w:r>
            <w:r w:rsidR="00AC6F9A">
              <w:rPr>
                <w:rFonts w:ascii="Arial" w:hAnsi="Arial" w:cs="Arial"/>
              </w:rPr>
              <w:t>as follows</w:t>
            </w:r>
            <w:r w:rsidRPr="00872E93" w:rsidR="00F50A3A">
              <w:rPr>
                <w:rFonts w:ascii="Arial" w:hAnsi="Arial" w:cs="Arial"/>
              </w:rPr>
              <w:t>…</w:t>
            </w:r>
          </w:p>
        </w:tc>
      </w:tr>
      <w:tr w14:paraId="5B821FBD" w14:textId="77777777" w:rsidTr="179FA7FB">
        <w:tblPrEx>
          <w:tblW w:w="0" w:type="auto"/>
          <w:jc w:val="center"/>
          <w:tblLook w:val="04A0"/>
        </w:tblPrEx>
        <w:trPr>
          <w:jc w:val="center"/>
        </w:trPr>
        <w:tc>
          <w:tcPr>
            <w:tcW w:w="1365" w:type="dxa"/>
            <w:vMerge w:val="restart"/>
            <w:shd w:val="clear" w:color="auto" w:fill="F2F2F2" w:themeFill="background1" w:themeFillShade="F2"/>
          </w:tcPr>
          <w:p w:rsidR="003C334F" w:rsidRPr="00872E93" w:rsidP="00E73393" w14:paraId="651803A4" w14:textId="77777777">
            <w:pPr>
              <w:pStyle w:val="BodyText"/>
              <w:ind w:left="0"/>
              <w:rPr>
                <w:rFonts w:ascii="Arial" w:hAnsi="Arial" w:cs="Arial"/>
              </w:rPr>
            </w:pPr>
          </w:p>
        </w:tc>
        <w:tc>
          <w:tcPr>
            <w:tcW w:w="645" w:type="dxa"/>
          </w:tcPr>
          <w:p w:rsidR="003C334F" w:rsidRPr="00872E93" w:rsidP="00E73393" w14:paraId="65509A72" w14:textId="2A91D75F">
            <w:pPr>
              <w:pStyle w:val="BodyText"/>
              <w:ind w:left="0"/>
              <w:jc w:val="center"/>
              <w:rPr>
                <w:rFonts w:ascii="Arial" w:hAnsi="Arial" w:cs="Arial"/>
              </w:rPr>
            </w:pPr>
            <w:r w:rsidRPr="00872E93">
              <w:rPr>
                <w:rFonts w:ascii="Arial" w:hAnsi="Arial" w:cs="Arial"/>
              </w:rPr>
              <w:t>9.3</w:t>
            </w:r>
          </w:p>
        </w:tc>
        <w:tc>
          <w:tcPr>
            <w:tcW w:w="7340" w:type="dxa"/>
          </w:tcPr>
          <w:p w:rsidR="003C334F" w:rsidRPr="00872E93" w:rsidP="00E73393" w14:paraId="6041E885" w14:textId="798FAD72">
            <w:pPr>
              <w:pStyle w:val="BodyText"/>
              <w:ind w:left="0"/>
              <w:rPr>
                <w:rFonts w:ascii="Arial" w:hAnsi="Arial" w:cs="Arial"/>
              </w:rPr>
            </w:pPr>
            <w:r w:rsidRPr="00872E93">
              <w:rPr>
                <w:rFonts w:ascii="Arial" w:eastAsia="Calibri" w:hAnsi="Arial" w:cs="Arial"/>
              </w:rPr>
              <w:t xml:space="preserve">…tasks are decomposed into both those knowledge, skills, cognitive processes, attitudes, or behaviors that are included in the examination and those </w:t>
            </w:r>
            <w:r w:rsidR="000B3B26">
              <w:rPr>
                <w:rFonts w:ascii="Arial" w:eastAsia="Calibri" w:hAnsi="Arial" w:cs="Arial"/>
              </w:rPr>
              <w:t>that</w:t>
            </w:r>
            <w:r w:rsidRPr="00872E93">
              <w:rPr>
                <w:rFonts w:ascii="Arial" w:eastAsia="Calibri" w:hAnsi="Arial" w:cs="Arial"/>
              </w:rPr>
              <w:t xml:space="preserve"> are excluded from the examination.</w:t>
            </w:r>
          </w:p>
        </w:tc>
      </w:tr>
      <w:tr w14:paraId="65B2941A" w14:textId="77777777" w:rsidTr="179FA7FB">
        <w:tblPrEx>
          <w:tblW w:w="0" w:type="auto"/>
          <w:jc w:val="center"/>
          <w:tblLook w:val="04A0"/>
        </w:tblPrEx>
        <w:trPr>
          <w:jc w:val="center"/>
        </w:trPr>
        <w:tc>
          <w:tcPr>
            <w:tcW w:w="1365" w:type="dxa"/>
            <w:vMerge/>
          </w:tcPr>
          <w:p w:rsidR="003C334F" w:rsidRPr="00872E93" w:rsidP="00E73393" w14:paraId="2A08854E" w14:textId="77777777">
            <w:pPr>
              <w:pStyle w:val="BodyText"/>
              <w:ind w:left="0"/>
              <w:rPr>
                <w:rFonts w:ascii="Arial" w:hAnsi="Arial" w:cs="Arial"/>
              </w:rPr>
            </w:pPr>
          </w:p>
        </w:tc>
        <w:tc>
          <w:tcPr>
            <w:tcW w:w="645" w:type="dxa"/>
          </w:tcPr>
          <w:p w:rsidR="003C334F" w:rsidRPr="00872E93" w:rsidP="00E73393" w14:paraId="23EECD8A" w14:textId="375EB038">
            <w:pPr>
              <w:pStyle w:val="BodyText"/>
              <w:ind w:left="0"/>
              <w:jc w:val="center"/>
              <w:rPr>
                <w:rFonts w:ascii="Arial" w:hAnsi="Arial" w:cs="Arial"/>
              </w:rPr>
            </w:pPr>
            <w:r w:rsidRPr="00872E93">
              <w:rPr>
                <w:rFonts w:ascii="Arial" w:hAnsi="Arial" w:cs="Arial"/>
              </w:rPr>
              <w:t>9.4</w:t>
            </w:r>
          </w:p>
        </w:tc>
        <w:tc>
          <w:tcPr>
            <w:tcW w:w="7340" w:type="dxa"/>
          </w:tcPr>
          <w:p w:rsidR="003C334F" w:rsidRPr="00872E93" w:rsidP="00E73393" w14:paraId="1B4FF68F" w14:textId="3503CC45">
            <w:pPr>
              <w:pStyle w:val="BodyText"/>
              <w:ind w:left="0"/>
              <w:rPr>
                <w:rFonts w:ascii="Arial" w:hAnsi="Arial" w:cs="Arial"/>
              </w:rPr>
            </w:pPr>
            <w:r w:rsidRPr="00872E93">
              <w:rPr>
                <w:rFonts w:ascii="Arial" w:eastAsia="Calibri" w:hAnsi="Arial" w:cs="Arial"/>
              </w:rPr>
              <w:t>…the type of personnel for which the examination is intended is specified.</w:t>
            </w:r>
          </w:p>
        </w:tc>
      </w:tr>
      <w:tr w14:paraId="79DB6387" w14:textId="77777777" w:rsidTr="179FA7FB">
        <w:tblPrEx>
          <w:tblW w:w="0" w:type="auto"/>
          <w:jc w:val="center"/>
          <w:tblLook w:val="04A0"/>
        </w:tblPrEx>
        <w:trPr>
          <w:jc w:val="center"/>
        </w:trPr>
        <w:tc>
          <w:tcPr>
            <w:tcW w:w="1365" w:type="dxa"/>
            <w:vMerge/>
          </w:tcPr>
          <w:p w:rsidR="003C334F" w:rsidRPr="00872E93" w:rsidP="00E73393" w14:paraId="0EE8A694" w14:textId="77777777">
            <w:pPr>
              <w:pStyle w:val="BodyText"/>
              <w:ind w:left="0"/>
              <w:rPr>
                <w:rFonts w:ascii="Arial" w:hAnsi="Arial" w:cs="Arial"/>
              </w:rPr>
            </w:pPr>
          </w:p>
        </w:tc>
        <w:tc>
          <w:tcPr>
            <w:tcW w:w="645" w:type="dxa"/>
          </w:tcPr>
          <w:p w:rsidR="003C334F" w:rsidRPr="00872E93" w:rsidP="00E73393" w14:paraId="0E4B3C48" w14:textId="1210B40F">
            <w:pPr>
              <w:pStyle w:val="BodyText"/>
              <w:ind w:left="0"/>
              <w:jc w:val="center"/>
              <w:rPr>
                <w:rFonts w:ascii="Arial" w:hAnsi="Arial" w:cs="Arial"/>
              </w:rPr>
            </w:pPr>
            <w:r w:rsidRPr="00872E93">
              <w:rPr>
                <w:rFonts w:ascii="Arial" w:hAnsi="Arial" w:cs="Arial"/>
              </w:rPr>
              <w:t>9.5</w:t>
            </w:r>
          </w:p>
        </w:tc>
        <w:tc>
          <w:tcPr>
            <w:tcW w:w="7340" w:type="dxa"/>
          </w:tcPr>
          <w:p w:rsidR="003C334F" w:rsidRPr="00872E93" w:rsidP="00E73393" w14:paraId="775458B1" w14:textId="273D3364">
            <w:pPr>
              <w:pStyle w:val="BodyText"/>
              <w:ind w:left="0"/>
              <w:rPr>
                <w:rFonts w:ascii="Arial" w:hAnsi="Arial" w:cs="Arial"/>
              </w:rPr>
            </w:pPr>
            <w:r w:rsidRPr="00872E93">
              <w:rPr>
                <w:rFonts w:ascii="Arial" w:eastAsia="Calibri" w:hAnsi="Arial" w:cs="Arial"/>
              </w:rPr>
              <w:t xml:space="preserve">…the intended </w:t>
            </w:r>
            <w:r w:rsidRPr="00872E93" w:rsidR="000F76D8">
              <w:rPr>
                <w:rFonts w:ascii="Arial" w:eastAsia="Calibri" w:hAnsi="Arial" w:cs="Arial"/>
              </w:rPr>
              <w:t>use</w:t>
            </w:r>
            <w:r w:rsidR="00D27C6F">
              <w:rPr>
                <w:rFonts w:ascii="Arial" w:eastAsia="Calibri" w:hAnsi="Arial" w:cs="Arial"/>
              </w:rPr>
              <w:t>s</w:t>
            </w:r>
            <w:r w:rsidRPr="00872E93">
              <w:rPr>
                <w:rFonts w:ascii="Arial" w:eastAsia="Calibri" w:hAnsi="Arial" w:cs="Arial"/>
              </w:rPr>
              <w:t xml:space="preserve"> of the examination </w:t>
            </w:r>
            <w:r w:rsidR="00CD543E">
              <w:rPr>
                <w:rFonts w:ascii="Arial" w:eastAsia="Calibri" w:hAnsi="Arial" w:cs="Arial"/>
              </w:rPr>
              <w:t>are</w:t>
            </w:r>
            <w:r w:rsidRPr="00872E93">
              <w:rPr>
                <w:rFonts w:ascii="Arial" w:eastAsia="Calibri" w:hAnsi="Arial" w:cs="Arial"/>
              </w:rPr>
              <w:t xml:space="preserve"> specified.</w:t>
            </w:r>
          </w:p>
        </w:tc>
      </w:tr>
      <w:tr w14:paraId="60C5160D" w14:textId="77777777" w:rsidTr="179FA7FB">
        <w:tblPrEx>
          <w:tblW w:w="0" w:type="auto"/>
          <w:jc w:val="center"/>
          <w:tblLook w:val="04A0"/>
        </w:tblPrEx>
        <w:trPr>
          <w:jc w:val="center"/>
        </w:trPr>
        <w:tc>
          <w:tcPr>
            <w:tcW w:w="1365" w:type="dxa"/>
            <w:vMerge/>
          </w:tcPr>
          <w:p w:rsidR="003C334F" w:rsidRPr="00872E93" w:rsidP="00E73393" w14:paraId="2E6C36C5" w14:textId="77777777">
            <w:pPr>
              <w:pStyle w:val="BodyText"/>
              <w:ind w:left="0"/>
              <w:rPr>
                <w:rFonts w:ascii="Arial" w:hAnsi="Arial" w:cs="Arial"/>
              </w:rPr>
            </w:pPr>
          </w:p>
        </w:tc>
        <w:tc>
          <w:tcPr>
            <w:tcW w:w="645" w:type="dxa"/>
          </w:tcPr>
          <w:p w:rsidR="003C334F" w:rsidRPr="00872E93" w:rsidP="00E73393" w14:paraId="087DEDF9" w14:textId="343E0E22">
            <w:pPr>
              <w:pStyle w:val="BodyText"/>
              <w:ind w:left="0"/>
              <w:jc w:val="center"/>
              <w:rPr>
                <w:rFonts w:ascii="Arial" w:hAnsi="Arial" w:cs="Arial"/>
              </w:rPr>
            </w:pPr>
            <w:r w:rsidRPr="00872E93">
              <w:rPr>
                <w:rFonts w:ascii="Arial" w:hAnsi="Arial" w:cs="Arial"/>
              </w:rPr>
              <w:t>9.6</w:t>
            </w:r>
          </w:p>
        </w:tc>
        <w:tc>
          <w:tcPr>
            <w:tcW w:w="7340" w:type="dxa"/>
          </w:tcPr>
          <w:p w:rsidR="003C334F" w:rsidRPr="00872E93" w:rsidP="00E73393" w14:paraId="621F2B18" w14:textId="1E43C7D7">
            <w:pPr>
              <w:pStyle w:val="BodyText"/>
              <w:ind w:left="0"/>
              <w:rPr>
                <w:rFonts w:ascii="Arial" w:hAnsi="Arial" w:cs="Arial"/>
              </w:rPr>
            </w:pPr>
            <w:r w:rsidRPr="00872E93">
              <w:rPr>
                <w:rFonts w:ascii="Arial" w:hAnsi="Arial" w:cs="Arial"/>
              </w:rPr>
              <w:t>…evidence and supporting documentation</w:t>
            </w:r>
            <w:r w:rsidR="00222972">
              <w:rPr>
                <w:rFonts w:ascii="Arial" w:hAnsi="Arial" w:cs="Arial"/>
              </w:rPr>
              <w:t xml:space="preserve"> </w:t>
            </w:r>
            <w:r w:rsidR="00F20E48">
              <w:rPr>
                <w:rFonts w:ascii="Arial" w:hAnsi="Arial" w:cs="Arial"/>
              </w:rPr>
              <w:t>are</w:t>
            </w:r>
            <w:r w:rsidR="00222972">
              <w:rPr>
                <w:rFonts w:ascii="Arial" w:hAnsi="Arial" w:cs="Arial"/>
              </w:rPr>
              <w:t xml:space="preserve"> provided showing</w:t>
            </w:r>
            <w:r w:rsidRPr="00872E93">
              <w:rPr>
                <w:rFonts w:ascii="Arial" w:hAnsi="Arial" w:cs="Arial"/>
              </w:rPr>
              <w:t xml:space="preserve"> that the simulation strategy </w:t>
            </w:r>
            <w:r w:rsidR="00222972">
              <w:rPr>
                <w:rFonts w:ascii="Arial" w:hAnsi="Arial" w:cs="Arial"/>
              </w:rPr>
              <w:t>is appropriate based on the</w:t>
            </w:r>
            <w:r w:rsidRPr="00872E93">
              <w:rPr>
                <w:rFonts w:ascii="Arial" w:hAnsi="Arial" w:cs="Arial"/>
              </w:rPr>
              <w:t xml:space="preserve"> distinction made between knowledge</w:t>
            </w:r>
            <w:r w:rsidR="00222972">
              <w:rPr>
                <w:rFonts w:ascii="Arial" w:hAnsi="Arial" w:cs="Arial"/>
              </w:rPr>
              <w:t xml:space="preserve"> and skills.</w:t>
            </w:r>
          </w:p>
        </w:tc>
      </w:tr>
      <w:tr w14:paraId="5A5AA795" w14:textId="77777777" w:rsidTr="179FA7FB">
        <w:tblPrEx>
          <w:tblW w:w="0" w:type="auto"/>
          <w:jc w:val="center"/>
          <w:tblLook w:val="04A0"/>
        </w:tblPrEx>
        <w:trPr>
          <w:jc w:val="center"/>
        </w:trPr>
        <w:tc>
          <w:tcPr>
            <w:tcW w:w="1365" w:type="dxa"/>
          </w:tcPr>
          <w:p w:rsidR="003C334F" w:rsidRPr="00872E93" w:rsidP="00E73393" w14:paraId="03EBE4DE" w14:textId="7ED99975">
            <w:pPr>
              <w:pStyle w:val="BodyText"/>
              <w:ind w:left="0"/>
              <w:rPr>
                <w:rFonts w:ascii="Arial" w:hAnsi="Arial" w:cs="Arial"/>
              </w:rPr>
            </w:pPr>
            <w:r w:rsidRPr="00872E93">
              <w:rPr>
                <w:rFonts w:ascii="Arial" w:hAnsi="Arial" w:cs="Arial"/>
              </w:rPr>
              <w:t>9.7</w:t>
            </w:r>
          </w:p>
        </w:tc>
        <w:tc>
          <w:tcPr>
            <w:tcW w:w="7985" w:type="dxa"/>
            <w:gridSpan w:val="2"/>
          </w:tcPr>
          <w:p w:rsidR="003C334F" w:rsidRPr="00872E93" w:rsidP="00E73393" w14:paraId="227E1790" w14:textId="29565800">
            <w:pPr>
              <w:pStyle w:val="BodyText"/>
              <w:ind w:left="0"/>
              <w:rPr>
                <w:rFonts w:ascii="Arial" w:hAnsi="Arial" w:cs="Arial"/>
              </w:rPr>
            </w:pPr>
            <w:r w:rsidRPr="00872E93">
              <w:rPr>
                <w:rFonts w:ascii="Arial" w:hAnsi="Arial" w:cs="Arial"/>
              </w:rPr>
              <w:t>If a simulat</w:t>
            </w:r>
            <w:r w:rsidR="00DB7CD4">
              <w:rPr>
                <w:rFonts w:ascii="Arial" w:hAnsi="Arial" w:cs="Arial"/>
              </w:rPr>
              <w:t>ion facility</w:t>
            </w:r>
            <w:r w:rsidRPr="00872E93">
              <w:rPr>
                <w:rFonts w:ascii="Arial" w:hAnsi="Arial" w:cs="Arial"/>
              </w:rPr>
              <w:t xml:space="preserve"> is used in examinations, the </w:t>
            </w:r>
            <w:r w:rsidRPr="00872E93" w:rsidR="00C6739F">
              <w:rPr>
                <w:rFonts w:ascii="Arial" w:hAnsi="Arial" w:cs="Arial"/>
              </w:rPr>
              <w:t>applicant or licensee</w:t>
            </w:r>
            <w:r w:rsidRPr="00872E93">
              <w:rPr>
                <w:rFonts w:ascii="Arial" w:hAnsi="Arial" w:cs="Arial"/>
              </w:rPr>
              <w:t xml:space="preserve"> provide</w:t>
            </w:r>
            <w:r w:rsidR="0058471F">
              <w:rPr>
                <w:rFonts w:ascii="Arial" w:hAnsi="Arial" w:cs="Arial"/>
              </w:rPr>
              <w:t>s</w:t>
            </w:r>
            <w:r w:rsidRPr="00872E93">
              <w:rPr>
                <w:rFonts w:ascii="Arial" w:hAnsi="Arial" w:cs="Arial"/>
              </w:rPr>
              <w:t xml:space="preserve"> policies and procedures to link scenario events to the operator tasks and to document that information for scenario-based examinations.</w:t>
            </w:r>
          </w:p>
        </w:tc>
      </w:tr>
      <w:tr w14:paraId="3248533B" w14:textId="77777777" w:rsidTr="179FA7FB">
        <w:tblPrEx>
          <w:tblW w:w="0" w:type="auto"/>
          <w:jc w:val="center"/>
          <w:tblLook w:val="04A0"/>
        </w:tblPrEx>
        <w:trPr>
          <w:jc w:val="center"/>
        </w:trPr>
        <w:tc>
          <w:tcPr>
            <w:tcW w:w="1365" w:type="dxa"/>
          </w:tcPr>
          <w:p w:rsidR="00CD5B11" w:rsidRPr="00872E93" w:rsidP="00E73393" w14:paraId="62DBE8C7" w14:textId="387070C5">
            <w:pPr>
              <w:pStyle w:val="BodyText"/>
              <w:ind w:left="0"/>
              <w:rPr>
                <w:rFonts w:ascii="Arial" w:hAnsi="Arial" w:cs="Arial"/>
              </w:rPr>
            </w:pPr>
            <w:r w:rsidRPr="00872E93">
              <w:rPr>
                <w:rFonts w:ascii="Arial" w:hAnsi="Arial" w:cs="Arial"/>
              </w:rPr>
              <w:t>9.8</w:t>
            </w:r>
          </w:p>
        </w:tc>
        <w:tc>
          <w:tcPr>
            <w:tcW w:w="7985" w:type="dxa"/>
            <w:gridSpan w:val="2"/>
          </w:tcPr>
          <w:p w:rsidR="00CD5B11" w:rsidRPr="00872E93" w:rsidP="00E73393" w14:paraId="60B24685" w14:textId="31A8E419">
            <w:pPr>
              <w:pStyle w:val="BodyText"/>
              <w:ind w:left="0"/>
              <w:rPr>
                <w:rFonts w:ascii="Arial" w:hAnsi="Arial" w:cs="Arial"/>
              </w:rPr>
            </w:pPr>
            <w:r w:rsidRPr="00872E93">
              <w:rPr>
                <w:rFonts w:ascii="Arial" w:hAnsi="Arial" w:cs="Arial"/>
              </w:rPr>
              <w:t xml:space="preserve">The </w:t>
            </w:r>
            <w:r w:rsidRPr="00872E93" w:rsidR="00C6739F">
              <w:rPr>
                <w:rFonts w:ascii="Arial" w:hAnsi="Arial" w:cs="Arial"/>
              </w:rPr>
              <w:t xml:space="preserve">applicant or licensee </w:t>
            </w:r>
            <w:r w:rsidRPr="00C52451" w:rsidR="00C52451">
              <w:rPr>
                <w:rFonts w:ascii="Arial" w:hAnsi="Arial" w:cs="Arial"/>
              </w:rPr>
              <w:t xml:space="preserve">provides policies and procedures to </w:t>
            </w:r>
            <w:r w:rsidRPr="00872E93">
              <w:rPr>
                <w:rFonts w:ascii="Arial" w:hAnsi="Arial" w:cs="Arial"/>
              </w:rPr>
              <w:t>develop event</w:t>
            </w:r>
            <w:r w:rsidR="000B28E9">
              <w:rPr>
                <w:rFonts w:ascii="Arial" w:hAnsi="Arial" w:cs="Arial"/>
              </w:rPr>
              <w:noBreakHyphen/>
            </w:r>
            <w:r w:rsidRPr="00872E93">
              <w:rPr>
                <w:rFonts w:ascii="Arial" w:hAnsi="Arial" w:cs="Arial"/>
              </w:rPr>
              <w:t>based metrics for scenario</w:t>
            </w:r>
            <w:r w:rsidR="000B28E9">
              <w:rPr>
                <w:rFonts w:ascii="Arial" w:hAnsi="Arial" w:cs="Arial"/>
              </w:rPr>
              <w:noBreakHyphen/>
            </w:r>
            <w:r w:rsidRPr="00872E93">
              <w:rPr>
                <w:rFonts w:ascii="Arial" w:hAnsi="Arial" w:cs="Arial"/>
              </w:rPr>
              <w:t>based examinations.</w:t>
            </w:r>
          </w:p>
        </w:tc>
      </w:tr>
      <w:tr w14:paraId="1871DE52" w14:textId="77777777" w:rsidTr="179FA7FB">
        <w:tblPrEx>
          <w:tblW w:w="0" w:type="auto"/>
          <w:jc w:val="center"/>
          <w:tblLook w:val="04A0"/>
        </w:tblPrEx>
        <w:trPr>
          <w:jc w:val="center"/>
        </w:trPr>
        <w:tc>
          <w:tcPr>
            <w:tcW w:w="9350" w:type="dxa"/>
            <w:gridSpan w:val="3"/>
          </w:tcPr>
          <w:p w:rsidR="00F7687A" w:rsidRPr="00872E93" w:rsidP="00E73393" w14:paraId="550769C7" w14:textId="4E562CFB">
            <w:pPr>
              <w:pStyle w:val="BodyText"/>
              <w:ind w:left="0"/>
              <w:rPr>
                <w:rFonts w:ascii="Arial" w:eastAsia="Times New Roman" w:hAnsi="Arial" w:cs="Arial"/>
                <w:b/>
              </w:rPr>
            </w:pPr>
            <w:r w:rsidRPr="00872E93">
              <w:rPr>
                <w:rFonts w:ascii="Arial" w:eastAsia="Times New Roman" w:hAnsi="Arial" w:cs="Arial"/>
                <w:b/>
              </w:rPr>
              <w:t>Section 10.0</w:t>
            </w:r>
          </w:p>
        </w:tc>
      </w:tr>
      <w:tr w14:paraId="5FD90886" w14:textId="77777777" w:rsidTr="179FA7FB">
        <w:tblPrEx>
          <w:tblW w:w="0" w:type="auto"/>
          <w:jc w:val="center"/>
          <w:tblLook w:val="04A0"/>
        </w:tblPrEx>
        <w:trPr>
          <w:jc w:val="center"/>
        </w:trPr>
        <w:tc>
          <w:tcPr>
            <w:tcW w:w="1365" w:type="dxa"/>
          </w:tcPr>
          <w:p w:rsidR="00FA68F5" w:rsidRPr="00872E93" w:rsidP="00E73393" w14:paraId="1BADBC07" w14:textId="7EEBF0E6">
            <w:pPr>
              <w:pStyle w:val="BodyText"/>
              <w:ind w:left="0"/>
              <w:rPr>
                <w:rFonts w:ascii="Arial" w:hAnsi="Arial" w:cs="Arial"/>
              </w:rPr>
            </w:pPr>
            <w:r w:rsidRPr="00872E93">
              <w:rPr>
                <w:rFonts w:ascii="Arial" w:hAnsi="Arial" w:cs="Arial"/>
              </w:rPr>
              <w:t>10.1</w:t>
            </w:r>
          </w:p>
        </w:tc>
        <w:tc>
          <w:tcPr>
            <w:tcW w:w="7985" w:type="dxa"/>
            <w:gridSpan w:val="2"/>
          </w:tcPr>
          <w:p w:rsidR="00FA68F5" w:rsidRPr="00872E93" w:rsidP="00E73393" w14:paraId="3E87190E" w14:textId="38669DBA">
            <w:pPr>
              <w:pStyle w:val="BodyText"/>
              <w:ind w:left="0"/>
              <w:rPr>
                <w:rFonts w:ascii="Arial" w:hAnsi="Arial" w:cs="Arial"/>
              </w:rPr>
            </w:pPr>
            <w:r w:rsidRPr="00872E93">
              <w:rPr>
                <w:rFonts w:ascii="Arial" w:eastAsia="Times New Roman" w:hAnsi="Arial" w:cs="Arial"/>
              </w:rPr>
              <w:t xml:space="preserve">The </w:t>
            </w:r>
            <w:r w:rsidRPr="00872E93" w:rsidR="00C6739F">
              <w:rPr>
                <w:rFonts w:ascii="Arial" w:eastAsia="Calibri" w:hAnsi="Arial" w:cs="Arial"/>
              </w:rPr>
              <w:t xml:space="preserve">applicant or licensee </w:t>
            </w:r>
            <w:r w:rsidRPr="00872E93">
              <w:rPr>
                <w:rFonts w:ascii="Arial" w:eastAsia="Times New Roman" w:hAnsi="Arial" w:cs="Arial"/>
              </w:rPr>
              <w:t>document</w:t>
            </w:r>
            <w:r w:rsidR="00157732">
              <w:rPr>
                <w:rFonts w:ascii="Arial" w:eastAsia="Times New Roman" w:hAnsi="Arial" w:cs="Arial"/>
              </w:rPr>
              <w:t>s</w:t>
            </w:r>
            <w:r w:rsidRPr="00872E93">
              <w:rPr>
                <w:rFonts w:ascii="Arial" w:eastAsia="Times New Roman" w:hAnsi="Arial" w:cs="Arial"/>
              </w:rPr>
              <w:t xml:space="preserve"> how to administer the operating test portion of the examination while maintaining examination security and examiner codes of conduct to ensure </w:t>
            </w:r>
            <w:r w:rsidR="00562BFB">
              <w:rPr>
                <w:rFonts w:ascii="Arial" w:eastAsia="Times New Roman" w:hAnsi="Arial" w:cs="Arial"/>
              </w:rPr>
              <w:t xml:space="preserve">that </w:t>
            </w:r>
            <w:r w:rsidRPr="00872E93">
              <w:rPr>
                <w:rFonts w:ascii="Arial" w:eastAsia="Times New Roman" w:hAnsi="Arial" w:cs="Arial"/>
              </w:rPr>
              <w:t>test integrity is maintained.</w:t>
            </w:r>
          </w:p>
        </w:tc>
      </w:tr>
      <w:tr w14:paraId="3BA870ED" w14:textId="77777777" w:rsidTr="179FA7FB">
        <w:tblPrEx>
          <w:tblW w:w="0" w:type="auto"/>
          <w:jc w:val="center"/>
          <w:tblLook w:val="04A0"/>
        </w:tblPrEx>
        <w:trPr>
          <w:jc w:val="center"/>
        </w:trPr>
        <w:tc>
          <w:tcPr>
            <w:tcW w:w="9350" w:type="dxa"/>
            <w:gridSpan w:val="3"/>
          </w:tcPr>
          <w:p w:rsidR="00F7687A" w:rsidRPr="00872E93" w:rsidP="00E73393" w14:paraId="1A2C96F8" w14:textId="69209317">
            <w:pPr>
              <w:pStyle w:val="BodyText"/>
              <w:ind w:left="0" w:right="720"/>
              <w:rPr>
                <w:rFonts w:ascii="Arial" w:eastAsia="Times New Roman" w:hAnsi="Arial" w:cs="Arial"/>
                <w:b/>
              </w:rPr>
            </w:pPr>
            <w:r w:rsidRPr="00872E93">
              <w:rPr>
                <w:rFonts w:ascii="Arial" w:eastAsia="Times New Roman" w:hAnsi="Arial" w:cs="Arial"/>
                <w:b/>
              </w:rPr>
              <w:t>Section 11.0</w:t>
            </w:r>
          </w:p>
        </w:tc>
      </w:tr>
      <w:tr w14:paraId="703BAE76" w14:textId="77777777" w:rsidTr="179FA7FB">
        <w:tblPrEx>
          <w:tblW w:w="0" w:type="auto"/>
          <w:jc w:val="center"/>
          <w:tblLook w:val="04A0"/>
        </w:tblPrEx>
        <w:trPr>
          <w:jc w:val="center"/>
        </w:trPr>
        <w:tc>
          <w:tcPr>
            <w:tcW w:w="1365" w:type="dxa"/>
          </w:tcPr>
          <w:p w:rsidR="00F7687A" w:rsidRPr="00872E93" w:rsidP="00E73393" w14:paraId="68B75A26" w14:textId="31933CA4">
            <w:pPr>
              <w:pStyle w:val="BodyText"/>
              <w:ind w:left="0"/>
              <w:rPr>
                <w:rFonts w:ascii="Arial" w:hAnsi="Arial" w:cs="Arial"/>
              </w:rPr>
            </w:pPr>
            <w:r w:rsidRPr="00872E93">
              <w:rPr>
                <w:rFonts w:ascii="Arial" w:hAnsi="Arial" w:cs="Arial"/>
              </w:rPr>
              <w:t>11.1</w:t>
            </w:r>
          </w:p>
        </w:tc>
        <w:tc>
          <w:tcPr>
            <w:tcW w:w="7985" w:type="dxa"/>
            <w:gridSpan w:val="2"/>
          </w:tcPr>
          <w:p w:rsidR="00F7687A" w:rsidRPr="00872E93" w:rsidP="00E73393" w14:paraId="5D0A53BF" w14:textId="2569CFCF">
            <w:pPr>
              <w:pStyle w:val="BodyText"/>
              <w:ind w:left="0" w:right="720"/>
              <w:rPr>
                <w:rFonts w:ascii="Arial" w:eastAsia="Times New Roman" w:hAnsi="Arial" w:cs="Arial"/>
              </w:rPr>
            </w:pPr>
            <w:r w:rsidRPr="179FA7FB">
              <w:rPr>
                <w:rFonts w:ascii="Arial" w:eastAsia="Times New Roman" w:hAnsi="Arial" w:cs="Arial"/>
              </w:rPr>
              <w:t>The applicant or licensee document</w:t>
            </w:r>
            <w:r w:rsidRPr="179FA7FB" w:rsidR="7C928E84">
              <w:rPr>
                <w:rFonts w:ascii="Arial" w:eastAsia="Times New Roman" w:hAnsi="Arial" w:cs="Arial"/>
              </w:rPr>
              <w:t>s</w:t>
            </w:r>
            <w:r w:rsidRPr="179FA7FB">
              <w:rPr>
                <w:rFonts w:ascii="Arial" w:eastAsia="Times New Roman" w:hAnsi="Arial" w:cs="Arial"/>
              </w:rPr>
              <w:t xml:space="preserve"> the change management process for the examination program and specif</w:t>
            </w:r>
            <w:r w:rsidRPr="179FA7FB" w:rsidR="001C4C5C">
              <w:rPr>
                <w:rFonts w:ascii="Arial" w:eastAsia="Times New Roman" w:hAnsi="Arial" w:cs="Arial"/>
              </w:rPr>
              <w:t>ie</w:t>
            </w:r>
            <w:r w:rsidRPr="179FA7FB" w:rsidR="7C928E84">
              <w:rPr>
                <w:rFonts w:ascii="Arial" w:eastAsia="Times New Roman" w:hAnsi="Arial" w:cs="Arial"/>
              </w:rPr>
              <w:t>s</w:t>
            </w:r>
            <w:r w:rsidRPr="179FA7FB">
              <w:rPr>
                <w:rFonts w:ascii="Arial" w:eastAsia="Times New Roman" w:hAnsi="Arial" w:cs="Arial"/>
              </w:rPr>
              <w:t xml:space="preserve"> which changes to approved programs can be made without and which require prior NRC approval. This process </w:t>
            </w:r>
            <w:r w:rsidRPr="179FA7FB" w:rsidR="001C4C5C">
              <w:rPr>
                <w:rFonts w:ascii="Arial" w:eastAsia="Times New Roman" w:hAnsi="Arial" w:cs="Arial"/>
              </w:rPr>
              <w:t xml:space="preserve">is </w:t>
            </w:r>
            <w:r w:rsidRPr="179FA7FB">
              <w:rPr>
                <w:rFonts w:ascii="Arial" w:eastAsia="Times New Roman" w:hAnsi="Arial" w:cs="Arial"/>
              </w:rPr>
              <w:t xml:space="preserve">consistent with the requirements of </w:t>
            </w:r>
            <w:r w:rsidRPr="179FA7FB" w:rsidR="2D52B8E4">
              <w:rPr>
                <w:rFonts w:ascii="Arial" w:eastAsia="Times New Roman" w:hAnsi="Arial" w:cs="Arial"/>
              </w:rPr>
              <w:t>10</w:t>
            </w:r>
            <w:r w:rsidRPr="179FA7FB" w:rsidR="1C643A0D">
              <w:rPr>
                <w:rFonts w:ascii="Arial" w:eastAsia="Times New Roman" w:hAnsi="Arial" w:cs="Arial"/>
              </w:rPr>
              <w:t> </w:t>
            </w:r>
            <w:r w:rsidRPr="179FA7FB" w:rsidR="2D52B8E4">
              <w:rPr>
                <w:rFonts w:ascii="Arial" w:eastAsia="Times New Roman" w:hAnsi="Arial" w:cs="Arial"/>
              </w:rPr>
              <w:t>CFR</w:t>
            </w:r>
            <w:r w:rsidRPr="179FA7FB" w:rsidR="1C643A0D">
              <w:rPr>
                <w:rFonts w:ascii="Arial" w:eastAsia="Times New Roman" w:hAnsi="Arial" w:cs="Arial"/>
              </w:rPr>
              <w:t> </w:t>
            </w:r>
            <w:r w:rsidRPr="179FA7FB">
              <w:rPr>
                <w:rFonts w:ascii="Arial" w:eastAsia="Times New Roman" w:hAnsi="Arial" w:cs="Arial"/>
              </w:rPr>
              <w:t xml:space="preserve">53.1565 and should also conform to the guidance of </w:t>
            </w:r>
            <w:r w:rsidRPr="179FA7FB" w:rsidR="3E748973">
              <w:rPr>
                <w:rFonts w:ascii="Arial" w:eastAsia="Times New Roman" w:hAnsi="Arial" w:cs="Arial"/>
              </w:rPr>
              <w:t>s</w:t>
            </w:r>
            <w:r w:rsidRPr="179FA7FB">
              <w:rPr>
                <w:rFonts w:ascii="Arial" w:eastAsia="Times New Roman" w:hAnsi="Arial" w:cs="Arial"/>
              </w:rPr>
              <w:t>ection</w:t>
            </w:r>
            <w:r w:rsidRPr="179FA7FB" w:rsidR="794BF974">
              <w:rPr>
                <w:rFonts w:ascii="Arial" w:eastAsia="Times New Roman" w:hAnsi="Arial" w:cs="Arial"/>
              </w:rPr>
              <w:t xml:space="preserve"> 11.0.</w:t>
            </w:r>
          </w:p>
        </w:tc>
      </w:tr>
      <w:tr w14:paraId="779EA979" w14:textId="77777777" w:rsidTr="179FA7FB">
        <w:tblPrEx>
          <w:tblW w:w="0" w:type="auto"/>
          <w:jc w:val="center"/>
          <w:tblLook w:val="04A0"/>
        </w:tblPrEx>
        <w:trPr>
          <w:jc w:val="center"/>
        </w:trPr>
        <w:tc>
          <w:tcPr>
            <w:tcW w:w="9350" w:type="dxa"/>
            <w:gridSpan w:val="3"/>
          </w:tcPr>
          <w:p w:rsidR="00B47BD4" w:rsidRPr="00872E93" w:rsidP="00E73393" w14:paraId="0FF6516E" w14:textId="1C5A5235">
            <w:pPr>
              <w:pStyle w:val="BodyText"/>
              <w:ind w:left="0" w:right="720"/>
              <w:rPr>
                <w:rFonts w:ascii="Arial" w:eastAsia="Times New Roman" w:hAnsi="Arial" w:cs="Arial"/>
                <w:b/>
              </w:rPr>
            </w:pPr>
            <w:r w:rsidRPr="00872E93">
              <w:rPr>
                <w:rFonts w:ascii="Arial" w:eastAsia="Times New Roman" w:hAnsi="Arial" w:cs="Arial"/>
                <w:b/>
              </w:rPr>
              <w:t>Se</w:t>
            </w:r>
            <w:r w:rsidRPr="00872E93" w:rsidR="0050417E">
              <w:rPr>
                <w:rFonts w:ascii="Arial" w:eastAsia="Times New Roman" w:hAnsi="Arial" w:cs="Arial"/>
                <w:b/>
              </w:rPr>
              <w:t>ction 1</w:t>
            </w:r>
            <w:r w:rsidRPr="00872E93" w:rsidR="0050417E">
              <w:rPr>
                <w:rFonts w:ascii="Arial" w:eastAsia="Times New Roman" w:hAnsi="Arial" w:cs="Arial"/>
                <w:b/>
                <w:bCs/>
              </w:rPr>
              <w:t>3</w:t>
            </w:r>
            <w:r w:rsidRPr="00872E93" w:rsidR="0050417E">
              <w:rPr>
                <w:rFonts w:ascii="Arial" w:eastAsia="Times New Roman" w:hAnsi="Arial" w:cs="Arial"/>
                <w:b/>
              </w:rPr>
              <w:t>.0</w:t>
            </w:r>
          </w:p>
        </w:tc>
      </w:tr>
      <w:tr w14:paraId="41E88C96" w14:textId="77777777" w:rsidTr="179FA7FB">
        <w:tblPrEx>
          <w:tblW w:w="0" w:type="auto"/>
          <w:jc w:val="center"/>
          <w:tblLook w:val="04A0"/>
        </w:tblPrEx>
        <w:trPr>
          <w:jc w:val="center"/>
        </w:trPr>
        <w:tc>
          <w:tcPr>
            <w:tcW w:w="1365" w:type="dxa"/>
          </w:tcPr>
          <w:p w:rsidR="00D16E82" w:rsidRPr="00872E93" w:rsidP="00E73393" w14:paraId="558013F7" w14:textId="1C36CB43">
            <w:pPr>
              <w:pStyle w:val="BodyText"/>
              <w:ind w:left="0"/>
              <w:rPr>
                <w:rFonts w:ascii="Arial" w:hAnsi="Arial" w:cs="Arial"/>
              </w:rPr>
            </w:pPr>
            <w:r w:rsidRPr="00872E93">
              <w:rPr>
                <w:rFonts w:ascii="Arial" w:hAnsi="Arial" w:cs="Arial"/>
              </w:rPr>
              <w:t>13.1</w:t>
            </w:r>
          </w:p>
        </w:tc>
        <w:tc>
          <w:tcPr>
            <w:tcW w:w="7985" w:type="dxa"/>
            <w:gridSpan w:val="2"/>
          </w:tcPr>
          <w:p w:rsidR="00D16E82" w:rsidRPr="00872E93" w:rsidP="00E73393" w14:paraId="2D8AD3B5" w14:textId="4C4ABDB3">
            <w:pPr>
              <w:pStyle w:val="BodyText"/>
              <w:ind w:left="0" w:right="720"/>
              <w:rPr>
                <w:rFonts w:ascii="Arial" w:eastAsia="Times New Roman" w:hAnsi="Arial" w:cs="Arial"/>
              </w:rPr>
            </w:pPr>
            <w:r w:rsidRPr="00872E93">
              <w:rPr>
                <w:rFonts w:ascii="Arial" w:eastAsia="Times New Roman" w:hAnsi="Arial" w:cs="Arial"/>
              </w:rPr>
              <w:t xml:space="preserve">The requalification examination program has a provision to ensure that any requalification examination failures are properly remediated and retested, and that a retake examination is passed </w:t>
            </w:r>
            <w:r w:rsidR="0099116A">
              <w:rPr>
                <w:rFonts w:ascii="Arial" w:eastAsia="Times New Roman" w:hAnsi="Arial" w:cs="Arial"/>
              </w:rPr>
              <w:t>before</w:t>
            </w:r>
            <w:r w:rsidRPr="00872E93">
              <w:rPr>
                <w:rFonts w:ascii="Arial" w:eastAsia="Times New Roman" w:hAnsi="Arial" w:cs="Arial"/>
              </w:rPr>
              <w:t xml:space="preserve"> allowing the licensed operator to return to licensed duties</w:t>
            </w:r>
            <w:r w:rsidR="00833B5E">
              <w:rPr>
                <w:rFonts w:ascii="Arial" w:eastAsia="Times New Roman" w:hAnsi="Arial" w:cs="Arial"/>
              </w:rPr>
              <w:t>.</w:t>
            </w:r>
          </w:p>
        </w:tc>
      </w:tr>
      <w:tr w14:paraId="04AC4D13" w14:textId="77777777" w:rsidTr="179FA7FB">
        <w:tblPrEx>
          <w:tblW w:w="0" w:type="auto"/>
          <w:jc w:val="center"/>
          <w:tblLook w:val="04A0"/>
        </w:tblPrEx>
        <w:trPr>
          <w:jc w:val="center"/>
        </w:trPr>
        <w:tc>
          <w:tcPr>
            <w:tcW w:w="1365" w:type="dxa"/>
          </w:tcPr>
          <w:p w:rsidR="00B47BD4" w:rsidRPr="00872E93" w:rsidP="00E73393" w14:paraId="1CD86FDC" w14:textId="0F826721">
            <w:pPr>
              <w:pStyle w:val="BodyText"/>
              <w:ind w:left="0"/>
              <w:rPr>
                <w:rFonts w:ascii="Arial" w:hAnsi="Arial" w:cs="Arial"/>
              </w:rPr>
            </w:pPr>
            <w:r w:rsidRPr="00872E93">
              <w:rPr>
                <w:rFonts w:ascii="Arial" w:hAnsi="Arial" w:cs="Arial"/>
              </w:rPr>
              <w:t>13.</w:t>
            </w:r>
            <w:r w:rsidRPr="00872E93" w:rsidR="00FE4BA0">
              <w:rPr>
                <w:rFonts w:ascii="Arial" w:hAnsi="Arial" w:cs="Arial"/>
              </w:rPr>
              <w:t>2</w:t>
            </w:r>
          </w:p>
        </w:tc>
        <w:tc>
          <w:tcPr>
            <w:tcW w:w="7985" w:type="dxa"/>
            <w:gridSpan w:val="2"/>
          </w:tcPr>
          <w:p w:rsidR="00B47BD4" w:rsidRPr="00682A83" w:rsidP="00E73393" w14:paraId="364809CA" w14:textId="03C19E44">
            <w:pPr>
              <w:pStyle w:val="BodyText"/>
              <w:ind w:left="0" w:right="720"/>
              <w:rPr>
                <w:rFonts w:ascii="Arial" w:eastAsia="Times New Roman" w:hAnsi="Arial" w:cs="Arial"/>
              </w:rPr>
            </w:pPr>
            <w:r w:rsidRPr="00682A83">
              <w:rPr>
                <w:rFonts w:ascii="Arial" w:eastAsia="Times New Roman" w:hAnsi="Arial" w:cs="Arial"/>
              </w:rPr>
              <w:t xml:space="preserve">The requalification examination program designates an appropriate periodicity for the administration of requalification examinations. For </w:t>
            </w:r>
            <w:r w:rsidRPr="00682A83" w:rsidR="00092E96">
              <w:rPr>
                <w:rFonts w:ascii="Arial" w:eastAsia="Times New Roman" w:hAnsi="Arial" w:cs="Arial"/>
              </w:rPr>
              <w:t>ROs and SROs</w:t>
            </w:r>
            <w:r w:rsidRPr="00682A83">
              <w:rPr>
                <w:rFonts w:ascii="Arial" w:eastAsia="Times New Roman" w:hAnsi="Arial" w:cs="Arial"/>
              </w:rPr>
              <w:t xml:space="preserve">, this periodicity </w:t>
            </w:r>
            <w:r w:rsidRPr="00682A83" w:rsidR="000E76D5">
              <w:rPr>
                <w:rFonts w:ascii="Arial" w:eastAsia="Times New Roman" w:hAnsi="Arial" w:cs="Arial"/>
              </w:rPr>
              <w:t xml:space="preserve">may </w:t>
            </w:r>
            <w:r w:rsidRPr="00682A83">
              <w:rPr>
                <w:rFonts w:ascii="Arial" w:eastAsia="Times New Roman" w:hAnsi="Arial" w:cs="Arial"/>
              </w:rPr>
              <w:t xml:space="preserve">not exceed 24 months. For </w:t>
            </w:r>
            <w:r w:rsidRPr="00682A83" w:rsidR="00E81529">
              <w:rPr>
                <w:rFonts w:ascii="Arial" w:hAnsi="Arial" w:cs="Arial"/>
                <w:color w:val="000000" w:themeColor="text1"/>
              </w:rPr>
              <w:t>GLRO</w:t>
            </w:r>
            <w:r w:rsidRPr="00682A83">
              <w:rPr>
                <w:rFonts w:ascii="Arial" w:eastAsia="Times New Roman" w:hAnsi="Arial" w:cs="Arial"/>
              </w:rPr>
              <w:t xml:space="preserve">s, </w:t>
            </w:r>
            <w:r w:rsidRPr="00682A83" w:rsidR="00702A11">
              <w:rPr>
                <w:rFonts w:ascii="Arial" w:eastAsia="Times New Roman" w:hAnsi="Arial" w:cs="Arial"/>
              </w:rPr>
              <w:t xml:space="preserve">this periodicity may exceed 24 months </w:t>
            </w:r>
            <w:r w:rsidRPr="00E07E36" w:rsidR="00702A11">
              <w:rPr>
                <w:rFonts w:ascii="Arial" w:eastAsia="Times New Roman" w:hAnsi="Arial" w:cs="Arial"/>
              </w:rPr>
              <w:t xml:space="preserve">with </w:t>
            </w:r>
            <w:r w:rsidRPr="00E07E36">
              <w:rPr>
                <w:rFonts w:ascii="Arial" w:eastAsia="Times New Roman" w:hAnsi="Arial" w:cs="Arial"/>
              </w:rPr>
              <w:t xml:space="preserve">adequate provisions </w:t>
            </w:r>
            <w:r w:rsidRPr="00E07E36" w:rsidR="00BF4359">
              <w:rPr>
                <w:rFonts w:ascii="Arial" w:eastAsia="Times New Roman" w:hAnsi="Arial" w:cs="Arial"/>
              </w:rPr>
              <w:t>for informing the periodicity</w:t>
            </w:r>
            <w:r w:rsidRPr="00682A83">
              <w:rPr>
                <w:rFonts w:ascii="Arial" w:eastAsia="Times New Roman" w:hAnsi="Arial" w:cs="Arial"/>
              </w:rPr>
              <w:t>.</w:t>
            </w:r>
          </w:p>
        </w:tc>
      </w:tr>
      <w:tr w14:paraId="3BFB6B40" w14:textId="77777777" w:rsidTr="179FA7FB">
        <w:tblPrEx>
          <w:tblW w:w="0" w:type="auto"/>
          <w:jc w:val="center"/>
          <w:tblLook w:val="04A0"/>
        </w:tblPrEx>
        <w:trPr>
          <w:jc w:val="center"/>
        </w:trPr>
        <w:tc>
          <w:tcPr>
            <w:tcW w:w="1365" w:type="dxa"/>
          </w:tcPr>
          <w:p w:rsidR="00C56A21" w:rsidRPr="00872E93" w:rsidP="00E73393" w14:paraId="1E741EDA" w14:textId="18BB1291">
            <w:pPr>
              <w:pStyle w:val="BodyText"/>
              <w:ind w:left="0"/>
              <w:rPr>
                <w:rFonts w:ascii="Arial" w:hAnsi="Arial" w:cs="Arial"/>
              </w:rPr>
            </w:pPr>
            <w:r w:rsidRPr="00872E93">
              <w:rPr>
                <w:rFonts w:ascii="Arial" w:hAnsi="Arial" w:cs="Arial"/>
              </w:rPr>
              <w:t>13.</w:t>
            </w:r>
            <w:r w:rsidRPr="00872E93" w:rsidR="00FE4BA0">
              <w:rPr>
                <w:rFonts w:ascii="Arial" w:hAnsi="Arial" w:cs="Arial"/>
              </w:rPr>
              <w:t>3</w:t>
            </w:r>
          </w:p>
        </w:tc>
        <w:tc>
          <w:tcPr>
            <w:tcW w:w="7985" w:type="dxa"/>
            <w:gridSpan w:val="2"/>
          </w:tcPr>
          <w:p w:rsidR="00C56A21" w:rsidRPr="00872E93" w:rsidP="00E73393" w14:paraId="67D04532" w14:textId="12E459A4">
            <w:pPr>
              <w:pStyle w:val="BodyText"/>
              <w:ind w:left="0" w:right="720"/>
              <w:rPr>
                <w:rFonts w:ascii="Arial" w:eastAsia="Times New Roman" w:hAnsi="Arial" w:cs="Arial"/>
              </w:rPr>
            </w:pPr>
            <w:r w:rsidRPr="179FA7FB">
              <w:rPr>
                <w:rFonts w:ascii="Arial" w:eastAsia="Times New Roman" w:hAnsi="Arial" w:cs="Arial"/>
              </w:rPr>
              <w:t xml:space="preserve">The requalification examination program </w:t>
            </w:r>
            <w:r w:rsidRPr="179FA7FB" w:rsidR="606EF502">
              <w:rPr>
                <w:rFonts w:ascii="Arial" w:eastAsia="Times New Roman" w:hAnsi="Arial" w:cs="Arial"/>
              </w:rPr>
              <w:t>has</w:t>
            </w:r>
            <w:r w:rsidRPr="179FA7FB">
              <w:rPr>
                <w:rFonts w:ascii="Arial" w:eastAsia="Times New Roman" w:hAnsi="Arial" w:cs="Arial"/>
              </w:rPr>
              <w:t xml:space="preserve"> sufficient provisions to satisfy the additional requirements of </w:t>
            </w:r>
            <w:r w:rsidRPr="179FA7FB" w:rsidR="224700D9">
              <w:rPr>
                <w:rFonts w:ascii="Arial" w:eastAsia="Times New Roman" w:hAnsi="Arial" w:cs="Arial"/>
              </w:rPr>
              <w:t>10</w:t>
            </w:r>
            <w:r w:rsidRPr="179FA7FB" w:rsidR="3A45D548">
              <w:rPr>
                <w:rFonts w:ascii="Arial" w:eastAsia="Times New Roman" w:hAnsi="Arial" w:cs="Arial"/>
              </w:rPr>
              <w:t> </w:t>
            </w:r>
            <w:r w:rsidRPr="179FA7FB" w:rsidR="224700D9">
              <w:rPr>
                <w:rFonts w:ascii="Arial" w:eastAsia="Times New Roman" w:hAnsi="Arial" w:cs="Arial"/>
              </w:rPr>
              <w:t>CFR</w:t>
            </w:r>
            <w:r w:rsidRPr="179FA7FB" w:rsidR="3A45D548">
              <w:rPr>
                <w:rFonts w:ascii="Arial" w:eastAsia="Times New Roman" w:hAnsi="Arial" w:cs="Arial"/>
              </w:rPr>
              <w:t> </w:t>
            </w:r>
            <w:r w:rsidRPr="179FA7FB">
              <w:rPr>
                <w:rFonts w:ascii="Arial" w:eastAsia="Times New Roman" w:hAnsi="Arial" w:cs="Arial"/>
              </w:rPr>
              <w:t xml:space="preserve">53.780(c)(2) or </w:t>
            </w:r>
            <w:r w:rsidRPr="179FA7FB" w:rsidR="0725CE61">
              <w:rPr>
                <w:rFonts w:ascii="Arial" w:eastAsia="Times New Roman" w:hAnsi="Arial" w:cs="Arial"/>
              </w:rPr>
              <w:t>10 CFR </w:t>
            </w:r>
            <w:r w:rsidRPr="179FA7FB">
              <w:rPr>
                <w:rFonts w:ascii="Arial" w:eastAsia="Times New Roman" w:hAnsi="Arial" w:cs="Arial"/>
              </w:rPr>
              <w:t xml:space="preserve">53.815(b)(3)(v), as appropriate, that are discussed in </w:t>
            </w:r>
            <w:r w:rsidRPr="179FA7FB" w:rsidR="3A45D548">
              <w:rPr>
                <w:rFonts w:ascii="Arial" w:eastAsia="Times New Roman" w:hAnsi="Arial" w:cs="Arial"/>
              </w:rPr>
              <w:t>s</w:t>
            </w:r>
            <w:r w:rsidRPr="179FA7FB">
              <w:rPr>
                <w:rFonts w:ascii="Arial" w:eastAsia="Times New Roman" w:hAnsi="Arial" w:cs="Arial"/>
              </w:rPr>
              <w:t>ection</w:t>
            </w:r>
            <w:r w:rsidRPr="179FA7FB" w:rsidR="0725CE61">
              <w:rPr>
                <w:rFonts w:ascii="Arial" w:eastAsia="Times New Roman" w:hAnsi="Arial" w:cs="Arial"/>
              </w:rPr>
              <w:t> </w:t>
            </w:r>
            <w:r w:rsidRPr="179FA7FB" w:rsidR="6229A938">
              <w:rPr>
                <w:rFonts w:ascii="Arial" w:eastAsia="Times New Roman" w:hAnsi="Arial" w:cs="Arial"/>
              </w:rPr>
              <w:t>13.0</w:t>
            </w:r>
            <w:r w:rsidRPr="179FA7FB">
              <w:rPr>
                <w:rFonts w:ascii="Arial" w:eastAsia="Times New Roman" w:hAnsi="Arial" w:cs="Arial"/>
              </w:rPr>
              <w:t>.</w:t>
            </w:r>
          </w:p>
        </w:tc>
      </w:tr>
      <w:tr w14:paraId="7078CC1B" w14:textId="77777777" w:rsidTr="179FA7FB">
        <w:tblPrEx>
          <w:tblW w:w="0" w:type="auto"/>
          <w:jc w:val="center"/>
          <w:tblLook w:val="04A0"/>
        </w:tblPrEx>
        <w:trPr>
          <w:jc w:val="center"/>
        </w:trPr>
        <w:tc>
          <w:tcPr>
            <w:tcW w:w="9350" w:type="dxa"/>
            <w:gridSpan w:val="3"/>
          </w:tcPr>
          <w:p w:rsidR="008D7C77" w:rsidRPr="00872E93" w:rsidP="00EE467F" w14:paraId="00163EED" w14:textId="452FBEAD">
            <w:pPr>
              <w:pStyle w:val="BodyText"/>
              <w:keepNext/>
              <w:ind w:left="0" w:right="720"/>
              <w:rPr>
                <w:rFonts w:ascii="Arial" w:eastAsia="Times New Roman" w:hAnsi="Arial" w:cs="Arial"/>
              </w:rPr>
            </w:pPr>
            <w:r w:rsidRPr="00872E93">
              <w:rPr>
                <w:rFonts w:ascii="Arial" w:eastAsia="Times New Roman" w:hAnsi="Arial" w:cs="Arial"/>
                <w:b/>
                <w:bCs/>
              </w:rPr>
              <w:t>Section 14.0</w:t>
            </w:r>
          </w:p>
        </w:tc>
      </w:tr>
      <w:tr w14:paraId="02B27704" w14:textId="77777777" w:rsidTr="179FA7FB">
        <w:tblPrEx>
          <w:tblW w:w="0" w:type="auto"/>
          <w:jc w:val="center"/>
          <w:tblLook w:val="04A0"/>
        </w:tblPrEx>
        <w:trPr>
          <w:jc w:val="center"/>
        </w:trPr>
        <w:tc>
          <w:tcPr>
            <w:tcW w:w="1365" w:type="dxa"/>
          </w:tcPr>
          <w:p w:rsidR="008D7C77" w:rsidRPr="00872E93" w:rsidP="00E73393" w14:paraId="653B28FC" w14:textId="7A5F0F24">
            <w:pPr>
              <w:pStyle w:val="BodyText"/>
              <w:ind w:left="0"/>
              <w:rPr>
                <w:rFonts w:ascii="Arial" w:hAnsi="Arial" w:cs="Arial"/>
              </w:rPr>
            </w:pPr>
            <w:r w:rsidRPr="00872E93">
              <w:rPr>
                <w:rFonts w:ascii="Arial" w:hAnsi="Arial" w:cs="Arial"/>
              </w:rPr>
              <w:t>14.1</w:t>
            </w:r>
          </w:p>
        </w:tc>
        <w:tc>
          <w:tcPr>
            <w:tcW w:w="7985" w:type="dxa"/>
            <w:gridSpan w:val="2"/>
          </w:tcPr>
          <w:p w:rsidR="008D7C77" w:rsidRPr="00872E93" w:rsidP="00E73393" w14:paraId="29A038DE" w14:textId="4B53BFB8">
            <w:pPr>
              <w:pStyle w:val="BodyText"/>
              <w:ind w:left="0" w:right="720"/>
              <w:rPr>
                <w:rFonts w:ascii="Arial" w:eastAsia="Times New Roman" w:hAnsi="Arial" w:cs="Arial"/>
              </w:rPr>
            </w:pPr>
            <w:r w:rsidRPr="179FA7FB">
              <w:rPr>
                <w:rFonts w:ascii="Arial" w:eastAsia="Times New Roman" w:hAnsi="Arial" w:cs="Arial"/>
              </w:rPr>
              <w:t xml:space="preserve">The applicant or licensee provides a proficiency program </w:t>
            </w:r>
            <w:r w:rsidRPr="179FA7FB" w:rsidR="69565345">
              <w:rPr>
                <w:rFonts w:ascii="Arial" w:eastAsia="Times New Roman" w:hAnsi="Arial" w:cs="Arial"/>
              </w:rPr>
              <w:t xml:space="preserve">for </w:t>
            </w:r>
            <w:r w:rsidRPr="179FA7FB" w:rsidR="224700D9">
              <w:rPr>
                <w:rFonts w:ascii="Arial" w:eastAsia="Times New Roman" w:hAnsi="Arial" w:cs="Arial"/>
              </w:rPr>
              <w:t>ROs and SROs</w:t>
            </w:r>
            <w:r w:rsidRPr="179FA7FB" w:rsidR="69565345">
              <w:rPr>
                <w:rFonts w:ascii="Arial" w:eastAsia="Times New Roman" w:hAnsi="Arial" w:cs="Arial"/>
              </w:rPr>
              <w:t xml:space="preserve"> </w:t>
            </w:r>
            <w:r w:rsidRPr="179FA7FB">
              <w:rPr>
                <w:rFonts w:ascii="Arial" w:eastAsia="Times New Roman" w:hAnsi="Arial" w:cs="Arial"/>
              </w:rPr>
              <w:t xml:space="preserve">that addresses the requirements of </w:t>
            </w:r>
            <w:r w:rsidRPr="179FA7FB" w:rsidR="224700D9">
              <w:rPr>
                <w:rFonts w:ascii="Arial" w:eastAsia="Times New Roman" w:hAnsi="Arial" w:cs="Arial"/>
              </w:rPr>
              <w:t xml:space="preserve">10 CFR </w:t>
            </w:r>
            <w:r w:rsidRPr="179FA7FB">
              <w:rPr>
                <w:rFonts w:ascii="Arial" w:eastAsia="Times New Roman" w:hAnsi="Arial" w:cs="Arial"/>
              </w:rPr>
              <w:t xml:space="preserve">53.780(g) and </w:t>
            </w:r>
            <w:r w:rsidRPr="179FA7FB" w:rsidR="19202C0D">
              <w:rPr>
                <w:rFonts w:ascii="Arial" w:eastAsia="Times New Roman" w:hAnsi="Arial" w:cs="Arial"/>
              </w:rPr>
              <w:t>has</w:t>
            </w:r>
            <w:r w:rsidRPr="179FA7FB">
              <w:rPr>
                <w:rFonts w:ascii="Arial" w:eastAsia="Times New Roman" w:hAnsi="Arial" w:cs="Arial"/>
              </w:rPr>
              <w:t xml:space="preserve"> appropriate justification for the adequacy of its provisions. Proficiency programs that are equivalent to, or more conservative than, the </w:t>
            </w:r>
            <w:r w:rsidRPr="179FA7FB">
              <w:rPr>
                <w:rFonts w:ascii="Arial" w:eastAsia="Times New Roman" w:hAnsi="Arial" w:cs="Arial"/>
              </w:rPr>
              <w:t xml:space="preserve">requirements of </w:t>
            </w:r>
            <w:r w:rsidRPr="179FA7FB" w:rsidR="79593626">
              <w:rPr>
                <w:rFonts w:ascii="Arial" w:eastAsia="Times New Roman" w:hAnsi="Arial" w:cs="Arial"/>
              </w:rPr>
              <w:t>10</w:t>
            </w:r>
            <w:r w:rsidRPr="179FA7FB" w:rsidR="19202C0D">
              <w:rPr>
                <w:rFonts w:ascii="Arial" w:eastAsia="Times New Roman" w:hAnsi="Arial" w:cs="Arial"/>
              </w:rPr>
              <w:t> </w:t>
            </w:r>
            <w:r w:rsidRPr="179FA7FB" w:rsidR="79593626">
              <w:rPr>
                <w:rFonts w:ascii="Arial" w:eastAsia="Times New Roman" w:hAnsi="Arial" w:cs="Arial"/>
              </w:rPr>
              <w:t>CFR</w:t>
            </w:r>
            <w:r w:rsidRPr="179FA7FB" w:rsidR="19202C0D">
              <w:rPr>
                <w:rFonts w:ascii="Arial" w:eastAsia="Times New Roman" w:hAnsi="Arial" w:cs="Arial"/>
              </w:rPr>
              <w:t> </w:t>
            </w:r>
            <w:r w:rsidRPr="179FA7FB">
              <w:rPr>
                <w:rFonts w:ascii="Arial" w:eastAsia="Times New Roman" w:hAnsi="Arial" w:cs="Arial"/>
              </w:rPr>
              <w:t>55.53(e) and (f) may be considered acceptable without additional justification.</w:t>
            </w:r>
          </w:p>
        </w:tc>
      </w:tr>
      <w:tr w14:paraId="1AA086E0" w14:textId="77777777" w:rsidTr="179FA7FB">
        <w:tblPrEx>
          <w:tblW w:w="0" w:type="auto"/>
          <w:jc w:val="center"/>
          <w:tblLook w:val="04A0"/>
        </w:tblPrEx>
        <w:trPr>
          <w:jc w:val="center"/>
        </w:trPr>
        <w:tc>
          <w:tcPr>
            <w:tcW w:w="1365" w:type="dxa"/>
          </w:tcPr>
          <w:p w:rsidR="0064285C" w:rsidRPr="00872E93" w:rsidP="00E73393" w14:paraId="3C0BD263" w14:textId="1628781F">
            <w:pPr>
              <w:pStyle w:val="BodyText"/>
              <w:ind w:left="0" w:right="720"/>
              <w:rPr>
                <w:rFonts w:ascii="Arial" w:eastAsia="Times New Roman" w:hAnsi="Arial" w:cs="Arial"/>
              </w:rPr>
            </w:pPr>
            <w:r w:rsidRPr="00872E93">
              <w:rPr>
                <w:rFonts w:ascii="Arial" w:eastAsia="Times New Roman" w:hAnsi="Arial" w:cs="Arial"/>
              </w:rPr>
              <w:t>14.2</w:t>
            </w:r>
          </w:p>
        </w:tc>
        <w:tc>
          <w:tcPr>
            <w:tcW w:w="7985" w:type="dxa"/>
            <w:gridSpan w:val="2"/>
          </w:tcPr>
          <w:p w:rsidR="0064285C" w:rsidRPr="00872E93" w:rsidP="00E73393" w14:paraId="2C92E679" w14:textId="5B65095B">
            <w:pPr>
              <w:pStyle w:val="BodyText"/>
              <w:ind w:left="0" w:right="720"/>
              <w:rPr>
                <w:rFonts w:ascii="Arial" w:eastAsia="Times New Roman" w:hAnsi="Arial" w:cs="Arial"/>
              </w:rPr>
            </w:pPr>
            <w:r w:rsidRPr="00872E93">
              <w:rPr>
                <w:rFonts w:ascii="Arial" w:eastAsia="Times New Roman" w:hAnsi="Arial" w:cs="Arial"/>
              </w:rPr>
              <w:t>The applicant</w:t>
            </w:r>
            <w:r w:rsidR="00C059A3">
              <w:rPr>
                <w:rFonts w:ascii="Arial" w:eastAsia="Times New Roman" w:hAnsi="Arial" w:cs="Arial"/>
              </w:rPr>
              <w:t>’s</w:t>
            </w:r>
            <w:r w:rsidRPr="00872E93">
              <w:rPr>
                <w:rFonts w:ascii="Arial" w:eastAsia="Times New Roman" w:hAnsi="Arial" w:cs="Arial"/>
              </w:rPr>
              <w:t xml:space="preserve"> or licensee’s programmatic provisions for change control specifically disallow making changes to the approved proficiency program without obtaining prior NRC approval.</w:t>
            </w:r>
          </w:p>
        </w:tc>
      </w:tr>
      <w:tr w14:paraId="6BF239F4" w14:textId="77777777" w:rsidTr="179FA7FB">
        <w:tblPrEx>
          <w:tblW w:w="0" w:type="auto"/>
          <w:jc w:val="center"/>
          <w:tblLook w:val="04A0"/>
        </w:tblPrEx>
        <w:trPr>
          <w:jc w:val="center"/>
        </w:trPr>
        <w:tc>
          <w:tcPr>
            <w:tcW w:w="9350" w:type="dxa"/>
            <w:gridSpan w:val="3"/>
          </w:tcPr>
          <w:p w:rsidR="00BF140D" w:rsidRPr="00E62771" w:rsidP="00E73393" w14:paraId="5AA44B86" w14:textId="5BC3FFFD">
            <w:pPr>
              <w:pStyle w:val="BodyText"/>
              <w:ind w:left="0" w:right="720"/>
              <w:rPr>
                <w:rFonts w:ascii="Arial" w:eastAsia="Times New Roman" w:hAnsi="Arial" w:cs="Arial"/>
                <w:b/>
                <w:bCs/>
              </w:rPr>
            </w:pPr>
            <w:r w:rsidRPr="00E62771">
              <w:rPr>
                <w:rFonts w:ascii="Arial" w:eastAsia="Times New Roman" w:hAnsi="Arial" w:cs="Arial"/>
                <w:b/>
                <w:bCs/>
              </w:rPr>
              <w:t>Section 15.0</w:t>
            </w:r>
          </w:p>
        </w:tc>
      </w:tr>
      <w:tr w14:paraId="49C2CA15" w14:textId="77777777" w:rsidTr="179FA7FB">
        <w:tblPrEx>
          <w:tblW w:w="0" w:type="auto"/>
          <w:jc w:val="center"/>
          <w:tblLook w:val="04A0"/>
        </w:tblPrEx>
        <w:trPr>
          <w:jc w:val="center"/>
        </w:trPr>
        <w:tc>
          <w:tcPr>
            <w:tcW w:w="1365" w:type="dxa"/>
          </w:tcPr>
          <w:p w:rsidR="00CA74B8" w:rsidRPr="00E62771" w:rsidP="00E73393" w14:paraId="7078A2D1" w14:textId="2AB2F247">
            <w:pPr>
              <w:pStyle w:val="BodyText"/>
              <w:ind w:left="0" w:right="720"/>
              <w:rPr>
                <w:rFonts w:ascii="Arial" w:eastAsia="Times New Roman" w:hAnsi="Arial" w:cs="Arial"/>
              </w:rPr>
            </w:pPr>
            <w:r w:rsidRPr="00E62771">
              <w:rPr>
                <w:rFonts w:ascii="Arial" w:eastAsia="Times New Roman" w:hAnsi="Arial" w:cs="Arial"/>
              </w:rPr>
              <w:t>15.1</w:t>
            </w:r>
          </w:p>
        </w:tc>
        <w:tc>
          <w:tcPr>
            <w:tcW w:w="7985" w:type="dxa"/>
            <w:gridSpan w:val="2"/>
          </w:tcPr>
          <w:p w:rsidR="00CA74B8" w:rsidRPr="00E62771" w:rsidP="00E73393" w14:paraId="5F0B2622" w14:textId="39E8D218">
            <w:pPr>
              <w:pStyle w:val="BodyText"/>
              <w:ind w:left="0" w:right="720"/>
              <w:rPr>
                <w:rFonts w:ascii="Arial" w:eastAsia="Times New Roman" w:hAnsi="Arial" w:cs="Arial"/>
              </w:rPr>
            </w:pPr>
            <w:r w:rsidRPr="00E62771">
              <w:rPr>
                <w:rFonts w:ascii="Arial" w:hAnsi="Arial" w:cs="Arial"/>
              </w:rPr>
              <w:t xml:space="preserve">The applicant or licensee includes criteria for waiving the requirement for a test or examination for </w:t>
            </w:r>
            <w:r w:rsidR="007C1F15">
              <w:rPr>
                <w:rFonts w:ascii="Arial" w:hAnsi="Arial" w:cs="Arial"/>
              </w:rPr>
              <w:t>GLROs</w:t>
            </w:r>
            <w:r w:rsidRPr="00E62771">
              <w:rPr>
                <w:rFonts w:ascii="Arial" w:hAnsi="Arial" w:cs="Arial"/>
              </w:rPr>
              <w:t>, including a basis for those criteria as needed.</w:t>
            </w:r>
          </w:p>
        </w:tc>
      </w:tr>
    </w:tbl>
    <w:p w:rsidR="000855FF" w:rsidRPr="00204793" w:rsidP="00E73393" w14:paraId="237B652B" w14:textId="77777777">
      <w:pPr>
        <w:pStyle w:val="BodyText"/>
        <w:ind w:left="0" w:right="720"/>
        <w:rPr>
          <w:rFonts w:eastAsia="Times New Roman" w:cs="Arial"/>
        </w:rPr>
      </w:pPr>
    </w:p>
    <w:p w:rsidR="00751D1C" w:rsidRPr="00204793" w:rsidP="00E73393" w14:paraId="387D7C64" w14:textId="412038B6">
      <w:pPr>
        <w:rPr>
          <w:rFonts w:cs="Arial"/>
          <w:caps/>
        </w:rPr>
      </w:pPr>
      <w:r w:rsidRPr="00204793">
        <w:rPr>
          <w:rFonts w:cs="Arial"/>
        </w:rPr>
        <w:t xml:space="preserve">With </w:t>
      </w:r>
      <w:r w:rsidR="00835EE5">
        <w:rPr>
          <w:rFonts w:cs="Arial"/>
        </w:rPr>
        <w:t>the satisfaction of th</w:t>
      </w:r>
      <w:r w:rsidR="00C4098A">
        <w:rPr>
          <w:rFonts w:cs="Arial"/>
        </w:rPr>
        <w:t>e</w:t>
      </w:r>
      <w:r w:rsidR="00E342CD">
        <w:rPr>
          <w:rFonts w:cs="Arial"/>
        </w:rPr>
        <w:t>se</w:t>
      </w:r>
      <w:r w:rsidR="00C4098A">
        <w:rPr>
          <w:rFonts w:cs="Arial"/>
        </w:rPr>
        <w:t xml:space="preserve"> acceptance criteria</w:t>
      </w:r>
      <w:r w:rsidRPr="00204793">
        <w:rPr>
          <w:rFonts w:cs="Arial"/>
        </w:rPr>
        <w:t xml:space="preserve">, </w:t>
      </w:r>
      <w:r w:rsidR="00C4098A">
        <w:rPr>
          <w:rFonts w:cs="Arial"/>
        </w:rPr>
        <w:t>the NRC staff</w:t>
      </w:r>
      <w:r w:rsidRPr="00204793" w:rsidR="00C4098A">
        <w:rPr>
          <w:rFonts w:cs="Arial"/>
        </w:rPr>
        <w:t xml:space="preserve"> </w:t>
      </w:r>
      <w:r w:rsidRPr="00204793">
        <w:rPr>
          <w:rFonts w:cs="Arial"/>
        </w:rPr>
        <w:t xml:space="preserve">can conclude that the examination program </w:t>
      </w:r>
      <w:r w:rsidR="00636825">
        <w:rPr>
          <w:rFonts w:cs="Arial"/>
        </w:rPr>
        <w:t>complies</w:t>
      </w:r>
      <w:r w:rsidRPr="00204793" w:rsidR="00636825">
        <w:rPr>
          <w:rFonts w:cs="Arial"/>
        </w:rPr>
        <w:t xml:space="preserve"> with the </w:t>
      </w:r>
      <w:r w:rsidR="00636825">
        <w:rPr>
          <w:rFonts w:cs="Arial"/>
        </w:rPr>
        <w:t xml:space="preserve">requirements of </w:t>
      </w:r>
      <w:r w:rsidR="002B0BC7">
        <w:rPr>
          <w:rFonts w:cs="Arial"/>
        </w:rPr>
        <w:t>S</w:t>
      </w:r>
      <w:r w:rsidR="00636825">
        <w:rPr>
          <w:rFonts w:cs="Arial"/>
        </w:rPr>
        <w:t>ubpart</w:t>
      </w:r>
      <w:r w:rsidR="000F5D2D">
        <w:rPr>
          <w:rFonts w:cs="Arial"/>
        </w:rPr>
        <w:t> </w:t>
      </w:r>
      <w:r w:rsidR="00636825">
        <w:rPr>
          <w:rFonts w:cs="Arial"/>
        </w:rPr>
        <w:t xml:space="preserve">F </w:t>
      </w:r>
      <w:r w:rsidR="65C242A9">
        <w:rPr>
          <w:rFonts w:cs="Arial"/>
        </w:rPr>
        <w:t>of 10</w:t>
      </w:r>
      <w:r w:rsidR="00552B76">
        <w:rPr>
          <w:rFonts w:cs="Arial"/>
        </w:rPr>
        <w:t> </w:t>
      </w:r>
      <w:r w:rsidR="65C242A9">
        <w:rPr>
          <w:rFonts w:cs="Arial"/>
        </w:rPr>
        <w:t>CFR</w:t>
      </w:r>
      <w:r w:rsidR="00BE64A2">
        <w:rPr>
          <w:rFonts w:cs="Arial"/>
        </w:rPr>
        <w:t> </w:t>
      </w:r>
      <w:r w:rsidR="65C242A9">
        <w:rPr>
          <w:rFonts w:cs="Arial"/>
        </w:rPr>
        <w:t>Part</w:t>
      </w:r>
      <w:r w:rsidR="00BE64A2">
        <w:rPr>
          <w:rFonts w:cs="Arial"/>
        </w:rPr>
        <w:t> </w:t>
      </w:r>
      <w:r w:rsidR="65C242A9">
        <w:rPr>
          <w:rFonts w:cs="Arial"/>
        </w:rPr>
        <w:t>53</w:t>
      </w:r>
      <w:r w:rsidR="00636825">
        <w:rPr>
          <w:rFonts w:cs="Arial"/>
        </w:rPr>
        <w:t xml:space="preserve">, as applicable. </w:t>
      </w:r>
      <w:r w:rsidRPr="00204793">
        <w:rPr>
          <w:rFonts w:cs="Arial"/>
        </w:rPr>
        <w:t xml:space="preserve">Thus, there is reasonable assurance that the </w:t>
      </w:r>
      <w:r w:rsidR="00172412">
        <w:rPr>
          <w:rFonts w:cs="Arial"/>
        </w:rPr>
        <w:t xml:space="preserve">examination program </w:t>
      </w:r>
      <w:r w:rsidRPr="00204793" w:rsidR="00636825">
        <w:rPr>
          <w:rFonts w:cs="Arial"/>
        </w:rPr>
        <w:t xml:space="preserve">meets the standards for examination </w:t>
      </w:r>
      <w:r w:rsidR="00636825">
        <w:rPr>
          <w:rFonts w:cs="Arial"/>
        </w:rPr>
        <w:t xml:space="preserve">in a manner that is commensurate </w:t>
      </w:r>
      <w:r w:rsidRPr="00204793" w:rsidR="00636825">
        <w:rPr>
          <w:rFonts w:cs="Arial"/>
        </w:rPr>
        <w:t>with the</w:t>
      </w:r>
      <w:r w:rsidR="00636825">
        <w:rPr>
          <w:rFonts w:cs="Arial"/>
        </w:rPr>
        <w:t xml:space="preserve"> design</w:t>
      </w:r>
      <w:r w:rsidR="00D44AD4">
        <w:rPr>
          <w:rFonts w:cs="Arial"/>
        </w:rPr>
        <w:noBreakHyphen/>
      </w:r>
      <w:r w:rsidR="00636825">
        <w:rPr>
          <w:rFonts w:cs="Arial"/>
        </w:rPr>
        <w:t xml:space="preserve">specific safety role of the associated ROs and SROs or </w:t>
      </w:r>
      <w:r w:rsidR="00636825">
        <w:rPr>
          <w:rFonts w:cs="Arial"/>
          <w:color w:val="000000" w:themeColor="text1"/>
        </w:rPr>
        <w:t>GLROs</w:t>
      </w:r>
      <w:r w:rsidRPr="00204793">
        <w:rPr>
          <w:rFonts w:cs="Arial"/>
        </w:rPr>
        <w:t>.</w:t>
      </w:r>
      <w:r w:rsidR="007B43D2">
        <w:rPr>
          <w:rFonts w:cs="Arial"/>
        </w:rPr>
        <w:t xml:space="preserve"> </w:t>
      </w:r>
    </w:p>
    <w:p w:rsidR="00F8561D" w:rsidRPr="005C7DAE" w:rsidP="005C7DAE" w14:paraId="34F30857" w14:textId="7BB53DDB">
      <w:pPr>
        <w:pStyle w:val="Heading1"/>
      </w:pPr>
      <w:r w:rsidRPr="005C7DAE">
        <w:t>IMPLEMENTATION</w:t>
      </w:r>
    </w:p>
    <w:p w:rsidR="00F8561D" w:rsidRPr="00204793" w:rsidP="00E73393" w14:paraId="6A93CD3E" w14:textId="77777777">
      <w:pPr>
        <w:pStyle w:val="BodyText"/>
        <w:ind w:left="0" w:right="241"/>
        <w:rPr>
          <w:rFonts w:cs="Arial"/>
        </w:rPr>
      </w:pPr>
    </w:p>
    <w:p w:rsidR="00464075" w:rsidRPr="00D663BE" w:rsidP="00D663BE" w14:paraId="3ACD8264" w14:textId="0C2C66CD">
      <w:pPr>
        <w:pStyle w:val="BodyText"/>
        <w:ind w:left="0"/>
        <w:rPr>
          <w:rFonts w:cs="Arial"/>
          <w:color w:val="000000" w:themeColor="text1"/>
        </w:rPr>
      </w:pPr>
      <w:r w:rsidRPr="00204793">
        <w:rPr>
          <w:rFonts w:cs="Arial"/>
        </w:rPr>
        <w:t xml:space="preserve">The NRC staff will use the information in this ISG in </w:t>
      </w:r>
      <w:r w:rsidR="00DC62E7">
        <w:rPr>
          <w:rFonts w:cs="Arial"/>
        </w:rPr>
        <w:t xml:space="preserve">reviewing </w:t>
      </w:r>
      <w:r w:rsidRPr="00D46423" w:rsidR="00DC62E7">
        <w:rPr>
          <w:rFonts w:cs="Arial"/>
          <w:color w:val="000000" w:themeColor="text1"/>
        </w:rPr>
        <w:t xml:space="preserve">operator licensing examination programs submitted as part of applications for </w:t>
      </w:r>
      <w:r w:rsidR="003658EF">
        <w:rPr>
          <w:rFonts w:cs="Arial"/>
          <w:color w:val="000000" w:themeColor="text1"/>
        </w:rPr>
        <w:t>OLs</w:t>
      </w:r>
      <w:r w:rsidRPr="00D46423" w:rsidR="00DC62E7">
        <w:rPr>
          <w:rFonts w:cs="Arial"/>
          <w:color w:val="000000" w:themeColor="text1"/>
        </w:rPr>
        <w:t xml:space="preserve"> and </w:t>
      </w:r>
      <w:r w:rsidR="003658EF">
        <w:rPr>
          <w:rFonts w:cs="Arial"/>
          <w:color w:val="000000" w:themeColor="text1"/>
        </w:rPr>
        <w:t>COLs</w:t>
      </w:r>
      <w:r w:rsidRPr="00D46423" w:rsidR="00DC62E7">
        <w:rPr>
          <w:rFonts w:cs="Arial"/>
          <w:color w:val="000000" w:themeColor="text1"/>
        </w:rPr>
        <w:t xml:space="preserve"> under 10</w:t>
      </w:r>
      <w:r w:rsidR="00D44AD4">
        <w:rPr>
          <w:rFonts w:cs="Arial"/>
          <w:color w:val="000000" w:themeColor="text1"/>
        </w:rPr>
        <w:t> </w:t>
      </w:r>
      <w:r w:rsidRPr="00D46423" w:rsidR="00DC62E7">
        <w:rPr>
          <w:rFonts w:cs="Arial"/>
          <w:color w:val="000000" w:themeColor="text1"/>
        </w:rPr>
        <w:t>CFR</w:t>
      </w:r>
      <w:r w:rsidR="00D44AD4">
        <w:rPr>
          <w:rFonts w:cs="Arial"/>
          <w:color w:val="000000" w:themeColor="text1"/>
        </w:rPr>
        <w:t> </w:t>
      </w:r>
      <w:r w:rsidRPr="00D46423" w:rsidR="00DC62E7">
        <w:rPr>
          <w:rFonts w:cs="Arial"/>
          <w:color w:val="000000" w:themeColor="text1"/>
        </w:rPr>
        <w:t>Part</w:t>
      </w:r>
      <w:r w:rsidR="00D44AD4">
        <w:rPr>
          <w:rFonts w:cs="Arial"/>
          <w:color w:val="000000" w:themeColor="text1"/>
        </w:rPr>
        <w:t> </w:t>
      </w:r>
      <w:r w:rsidRPr="00D46423" w:rsidR="00DC62E7">
        <w:rPr>
          <w:rFonts w:cs="Arial"/>
          <w:color w:val="000000" w:themeColor="text1"/>
        </w:rPr>
        <w:t>53. Additionally, this guidance may be used to inform staff consideration of requests for exemption</w:t>
      </w:r>
      <w:r w:rsidR="007776FD">
        <w:rPr>
          <w:rFonts w:cs="Arial"/>
          <w:color w:val="000000" w:themeColor="text1"/>
        </w:rPr>
        <w:t>s</w:t>
      </w:r>
      <w:r w:rsidRPr="00D46423" w:rsidR="00DC62E7">
        <w:rPr>
          <w:rFonts w:cs="Arial"/>
          <w:color w:val="000000" w:themeColor="text1"/>
        </w:rPr>
        <w:t xml:space="preserve"> from </w:t>
      </w:r>
      <w:r w:rsidR="001F589E">
        <w:rPr>
          <w:rFonts w:cs="Arial"/>
          <w:color w:val="000000" w:themeColor="text1"/>
        </w:rPr>
        <w:t>the requirements in 10 CFR </w:t>
      </w:r>
      <w:r w:rsidR="000C3775">
        <w:rPr>
          <w:rFonts w:cs="Arial"/>
          <w:color w:val="000000" w:themeColor="text1"/>
        </w:rPr>
        <w:t>Part</w:t>
      </w:r>
      <w:r w:rsidR="001E59F5">
        <w:rPr>
          <w:rFonts w:cs="Arial"/>
          <w:color w:val="000000" w:themeColor="text1"/>
        </w:rPr>
        <w:t>s</w:t>
      </w:r>
      <w:r w:rsidR="000C3775">
        <w:rPr>
          <w:rFonts w:cs="Arial"/>
          <w:color w:val="000000" w:themeColor="text1"/>
        </w:rPr>
        <w:t xml:space="preserve"> 50, 52, </w:t>
      </w:r>
      <w:r w:rsidR="004B06DF">
        <w:rPr>
          <w:rFonts w:cs="Arial"/>
          <w:color w:val="000000" w:themeColor="text1"/>
        </w:rPr>
        <w:t>and</w:t>
      </w:r>
      <w:r w:rsidRPr="00D46423" w:rsidR="00DC62E7">
        <w:rPr>
          <w:rFonts w:cs="Arial"/>
          <w:color w:val="000000" w:themeColor="text1"/>
        </w:rPr>
        <w:t xml:space="preserve"> 55 </w:t>
      </w:r>
      <w:r w:rsidR="00D04C88">
        <w:rPr>
          <w:rFonts w:cs="Arial"/>
          <w:color w:val="000000" w:themeColor="text1"/>
        </w:rPr>
        <w:t xml:space="preserve">for </w:t>
      </w:r>
      <w:r w:rsidR="001F589E">
        <w:rPr>
          <w:rFonts w:cs="Arial"/>
          <w:color w:val="000000" w:themeColor="text1"/>
        </w:rPr>
        <w:t>applicants and licensees under 10 CFR </w:t>
      </w:r>
      <w:r w:rsidR="00D04C88">
        <w:rPr>
          <w:rFonts w:cs="Arial"/>
          <w:color w:val="000000" w:themeColor="text1"/>
        </w:rPr>
        <w:t>Part</w:t>
      </w:r>
      <w:r w:rsidR="001F589E">
        <w:rPr>
          <w:rFonts w:cs="Arial"/>
          <w:color w:val="000000" w:themeColor="text1"/>
        </w:rPr>
        <w:t> </w:t>
      </w:r>
      <w:r w:rsidR="00D04C88">
        <w:rPr>
          <w:rFonts w:cs="Arial"/>
          <w:color w:val="000000" w:themeColor="text1"/>
        </w:rPr>
        <w:t xml:space="preserve">50 and </w:t>
      </w:r>
      <w:r w:rsidR="001F589E">
        <w:rPr>
          <w:rFonts w:cs="Arial"/>
          <w:color w:val="000000" w:themeColor="text1"/>
        </w:rPr>
        <w:t>10 CFR </w:t>
      </w:r>
      <w:r w:rsidR="00D04C88">
        <w:rPr>
          <w:rFonts w:cs="Arial"/>
          <w:color w:val="000000" w:themeColor="text1"/>
        </w:rPr>
        <w:t>Part 52</w:t>
      </w:r>
      <w:r w:rsidR="00FD4D19">
        <w:rPr>
          <w:rFonts w:cs="Arial"/>
          <w:color w:val="000000" w:themeColor="text1"/>
        </w:rPr>
        <w:t>,</w:t>
      </w:r>
      <w:r w:rsidRPr="00D46423" w:rsidR="00DC62E7">
        <w:rPr>
          <w:rFonts w:cs="Arial"/>
          <w:color w:val="000000" w:themeColor="text1"/>
        </w:rPr>
        <w:t xml:space="preserve"> or </w:t>
      </w:r>
      <w:r w:rsidR="00D04C88">
        <w:rPr>
          <w:rFonts w:cs="Arial"/>
          <w:color w:val="000000" w:themeColor="text1"/>
        </w:rPr>
        <w:t>for</w:t>
      </w:r>
      <w:r w:rsidRPr="00D46423" w:rsidR="00DC62E7">
        <w:rPr>
          <w:rFonts w:cs="Arial"/>
          <w:color w:val="000000" w:themeColor="text1"/>
        </w:rPr>
        <w:t xml:space="preserve"> proposals for using alternative methods to those described in NUREG-1021</w:t>
      </w:r>
      <w:r w:rsidRPr="00D04C88" w:rsidR="00D04C88">
        <w:t xml:space="preserve"> </w:t>
      </w:r>
      <w:r w:rsidRPr="00D04C88" w:rsidR="00D04C88">
        <w:rPr>
          <w:rFonts w:cs="Arial"/>
          <w:color w:val="000000" w:themeColor="text1"/>
        </w:rPr>
        <w:t>or NUREG-</w:t>
      </w:r>
      <w:r w:rsidR="000F3A69">
        <w:rPr>
          <w:rFonts w:cs="Arial"/>
          <w:color w:val="000000" w:themeColor="text1"/>
        </w:rPr>
        <w:t>14</w:t>
      </w:r>
      <w:r w:rsidRPr="00D04C88" w:rsidR="00D04C88">
        <w:rPr>
          <w:rFonts w:cs="Arial"/>
          <w:color w:val="000000" w:themeColor="text1"/>
        </w:rPr>
        <w:t>78</w:t>
      </w:r>
      <w:r w:rsidRPr="00D46423" w:rsidR="00DC62E7">
        <w:rPr>
          <w:rFonts w:cs="Arial"/>
          <w:color w:val="000000" w:themeColor="text1"/>
        </w:rPr>
        <w:t xml:space="preserve"> by applicants and licensees under </w:t>
      </w:r>
      <w:r w:rsidR="001F589E">
        <w:rPr>
          <w:rFonts w:cs="Arial"/>
          <w:color w:val="000000" w:themeColor="text1"/>
        </w:rPr>
        <w:t>10 CFR </w:t>
      </w:r>
      <w:r w:rsidRPr="00D46423" w:rsidR="00DC62E7">
        <w:rPr>
          <w:rFonts w:cs="Arial"/>
          <w:color w:val="000000" w:themeColor="text1"/>
        </w:rPr>
        <w:t>Part</w:t>
      </w:r>
      <w:r w:rsidR="001F589E">
        <w:rPr>
          <w:rFonts w:cs="Arial"/>
          <w:color w:val="000000" w:themeColor="text1"/>
        </w:rPr>
        <w:t> </w:t>
      </w:r>
      <w:r w:rsidRPr="00D46423" w:rsidR="00DC62E7">
        <w:rPr>
          <w:rFonts w:cs="Arial"/>
          <w:color w:val="000000" w:themeColor="text1"/>
        </w:rPr>
        <w:t xml:space="preserve">50 or </w:t>
      </w:r>
      <w:r w:rsidR="001F589E">
        <w:rPr>
          <w:rFonts w:cs="Arial"/>
          <w:color w:val="000000" w:themeColor="text1"/>
        </w:rPr>
        <w:t>10 CFR Part </w:t>
      </w:r>
      <w:r w:rsidRPr="00D46423" w:rsidR="00DC62E7">
        <w:rPr>
          <w:rFonts w:cs="Arial"/>
          <w:color w:val="000000" w:themeColor="text1"/>
        </w:rPr>
        <w:t>52.</w:t>
      </w:r>
      <w:r w:rsidR="00077642">
        <w:rPr>
          <w:rFonts w:cs="Arial"/>
          <w:color w:val="000000" w:themeColor="text1"/>
        </w:rPr>
        <w:t xml:space="preserve"> </w:t>
      </w:r>
      <w:r w:rsidR="00077642">
        <w:t xml:space="preserve">The NRC intends to incorporate feedback obtained during the public comment period for the Part 53 proposed rule and associated guidance into a final version of this ISG, </w:t>
      </w:r>
      <w:r w:rsidRPr="00B36A8A" w:rsidR="00077642">
        <w:t>which would be issued along with the issuance of the final rule for Part 53.</w:t>
      </w:r>
    </w:p>
    <w:p w:rsidR="00F8561D" w:rsidRPr="005C7DAE" w:rsidP="00EE467F" w14:paraId="14A94B4D" w14:textId="7D4AA918">
      <w:pPr>
        <w:pStyle w:val="Heading1"/>
        <w:spacing w:before="220"/>
      </w:pPr>
      <w:r w:rsidRPr="005C7DAE">
        <w:t xml:space="preserve">BACKFITTING AND ISSUE FINALITY DISCUSSION </w:t>
      </w:r>
    </w:p>
    <w:p w:rsidR="00F8561D" w:rsidRPr="00204793" w:rsidP="00E73393" w14:paraId="3DBA8A16" w14:textId="070CC831">
      <w:pPr>
        <w:rPr>
          <w:rFonts w:eastAsia="Arial" w:cs="Arial"/>
          <w:b/>
        </w:rPr>
      </w:pPr>
    </w:p>
    <w:p w:rsidR="004870E1" w:rsidRPr="00D663BE" w:rsidP="7EE55FB6" w14:paraId="1068A3C5" w14:textId="386E3CF4">
      <w:pPr>
        <w:rPr>
          <w:b/>
          <w:bCs/>
        </w:rPr>
      </w:pPr>
      <w:r w:rsidRPr="179FA7FB">
        <w:rPr>
          <w:rFonts w:eastAsia="Arial"/>
        </w:rPr>
        <w:t>D</w:t>
      </w:r>
      <w:r w:rsidRPr="179FA7FB" w:rsidR="00464075">
        <w:rPr>
          <w:rFonts w:eastAsia="Arial"/>
        </w:rPr>
        <w:t>RO</w:t>
      </w:r>
      <w:r w:rsidRPr="179FA7FB">
        <w:rPr>
          <w:rFonts w:eastAsia="Arial"/>
        </w:rPr>
        <w:t>-ISG-</w:t>
      </w:r>
      <w:r w:rsidRPr="179FA7FB" w:rsidR="00464075">
        <w:rPr>
          <w:rFonts w:eastAsia="Arial"/>
        </w:rPr>
        <w:t>2023</w:t>
      </w:r>
      <w:r w:rsidRPr="179FA7FB">
        <w:rPr>
          <w:rFonts w:eastAsia="Arial"/>
        </w:rPr>
        <w:t>-</w:t>
      </w:r>
      <w:r w:rsidRPr="179FA7FB" w:rsidR="00464075">
        <w:rPr>
          <w:rFonts w:eastAsia="Arial"/>
        </w:rPr>
        <w:t>01</w:t>
      </w:r>
      <w:r w:rsidRPr="179FA7FB">
        <w:rPr>
          <w:rFonts w:eastAsia="Arial"/>
        </w:rPr>
        <w:t>, if finalized, would not constitute backfitting as defined under proposed 10</w:t>
      </w:r>
      <w:r w:rsidRPr="179FA7FB" w:rsidR="00744799">
        <w:rPr>
          <w:rFonts w:eastAsia="Arial"/>
        </w:rPr>
        <w:t> </w:t>
      </w:r>
      <w:r w:rsidRPr="179FA7FB">
        <w:rPr>
          <w:rFonts w:eastAsia="Arial"/>
        </w:rPr>
        <w:t xml:space="preserve">CFR 53.1590, “Backfitting,” and as described in </w:t>
      </w:r>
      <w:r w:rsidRPr="179FA7FB" w:rsidR="00466120">
        <w:rPr>
          <w:rFonts w:eastAsia="Arial"/>
        </w:rPr>
        <w:t>Management Directive (</w:t>
      </w:r>
      <w:r w:rsidRPr="179FA7FB">
        <w:rPr>
          <w:rFonts w:eastAsia="Arial"/>
        </w:rPr>
        <w:t>MD</w:t>
      </w:r>
      <w:r w:rsidRPr="179FA7FB" w:rsidR="00466120">
        <w:rPr>
          <w:rFonts w:eastAsia="Arial"/>
        </w:rPr>
        <w:t>) </w:t>
      </w:r>
      <w:r w:rsidRPr="179FA7FB">
        <w:rPr>
          <w:rFonts w:eastAsia="Arial"/>
        </w:rPr>
        <w:t>8.4</w:t>
      </w:r>
      <w:r w:rsidRPr="179FA7FB" w:rsidR="00466120">
        <w:rPr>
          <w:rFonts w:eastAsia="Arial"/>
        </w:rPr>
        <w:t xml:space="preserve">, </w:t>
      </w:r>
      <w:r w:rsidRPr="179FA7FB" w:rsidR="009144DB">
        <w:rPr>
          <w:rFonts w:eastAsia="Arial"/>
        </w:rPr>
        <w:t>“Management of Backfitting, Forward Fitting</w:t>
      </w:r>
      <w:r w:rsidRPr="179FA7FB" w:rsidR="00BC5785">
        <w:rPr>
          <w:rFonts w:eastAsia="Arial"/>
        </w:rPr>
        <w:t>, Issue Finality, and Information Requests.”</w:t>
      </w:r>
      <w:r w:rsidRPr="179FA7FB">
        <w:rPr>
          <w:rFonts w:eastAsia="Arial"/>
        </w:rPr>
        <w:t xml:space="preserve"> </w:t>
      </w:r>
      <w:r w:rsidRPr="179FA7FB" w:rsidR="00BC5785">
        <w:rPr>
          <w:rFonts w:eastAsia="Arial"/>
        </w:rPr>
        <w:t xml:space="preserve">It would not </w:t>
      </w:r>
      <w:r w:rsidRPr="179FA7FB">
        <w:rPr>
          <w:rFonts w:eastAsia="Arial"/>
        </w:rPr>
        <w:t>constitute forward fitting as that term is defined and described in MD</w:t>
      </w:r>
      <w:r w:rsidRPr="179FA7FB" w:rsidR="00BC5785">
        <w:rPr>
          <w:rFonts w:eastAsia="Arial"/>
        </w:rPr>
        <w:t> </w:t>
      </w:r>
      <w:r w:rsidRPr="179FA7FB">
        <w:rPr>
          <w:rFonts w:eastAsia="Arial"/>
        </w:rPr>
        <w:t xml:space="preserve">8.4 or affect the issue finality of any approval issued under proposed </w:t>
      </w:r>
      <w:r w:rsidRPr="179FA7FB" w:rsidR="00E748CA">
        <w:rPr>
          <w:rFonts w:eastAsia="Arial"/>
        </w:rPr>
        <w:t>P</w:t>
      </w:r>
      <w:r w:rsidRPr="179FA7FB">
        <w:rPr>
          <w:rFonts w:eastAsia="Arial"/>
        </w:rPr>
        <w:t>art 53. The guidance would not apply to any current licensees or applicants or existing or requested approvals under proposed Part</w:t>
      </w:r>
      <w:r w:rsidRPr="179FA7FB" w:rsidR="00005928">
        <w:rPr>
          <w:rFonts w:eastAsia="Arial"/>
        </w:rPr>
        <w:t> </w:t>
      </w:r>
      <w:r w:rsidRPr="179FA7FB">
        <w:rPr>
          <w:rFonts w:eastAsia="Arial"/>
        </w:rPr>
        <w:t>53</w:t>
      </w:r>
      <w:r w:rsidRPr="179FA7FB" w:rsidR="00847E52">
        <w:rPr>
          <w:rFonts w:eastAsia="Arial"/>
        </w:rPr>
        <w:t>.</w:t>
      </w:r>
      <w:r w:rsidRPr="179FA7FB">
        <w:rPr>
          <w:rFonts w:eastAsia="Arial"/>
        </w:rPr>
        <w:t xml:space="preserve"> </w:t>
      </w:r>
      <w:r w:rsidRPr="179FA7FB" w:rsidR="00847E52">
        <w:rPr>
          <w:rFonts w:eastAsia="Arial"/>
        </w:rPr>
        <w:t>T</w:t>
      </w:r>
      <w:r w:rsidRPr="179FA7FB">
        <w:rPr>
          <w:rFonts w:eastAsia="Arial"/>
        </w:rPr>
        <w:t>herefore</w:t>
      </w:r>
      <w:r w:rsidRPr="179FA7FB" w:rsidR="00847E52">
        <w:rPr>
          <w:rFonts w:eastAsia="Arial"/>
        </w:rPr>
        <w:t>,</w:t>
      </w:r>
      <w:r w:rsidRPr="179FA7FB">
        <w:rPr>
          <w:rFonts w:eastAsia="Arial"/>
        </w:rPr>
        <w:t xml:space="preserve"> its issuance cannot be a backfit or forward fit or affect issue finality. Further, applicants and licensees would not be required to comply with the positions </w:t>
      </w:r>
      <w:r w:rsidRPr="179FA7FB" w:rsidR="00847E52">
        <w:rPr>
          <w:rFonts w:eastAsia="Arial"/>
        </w:rPr>
        <w:t>of</w:t>
      </w:r>
      <w:r w:rsidRPr="179FA7FB">
        <w:rPr>
          <w:rFonts w:eastAsia="Arial"/>
        </w:rPr>
        <w:t xml:space="preserve"> this ISG</w:t>
      </w:r>
      <w:r w:rsidRPr="179FA7FB" w:rsidR="00847E52">
        <w:rPr>
          <w:rFonts w:eastAsia="Arial"/>
        </w:rPr>
        <w:t>.</w:t>
      </w:r>
    </w:p>
    <w:p w:rsidR="00F8561D" w:rsidRPr="00F33A1D" w:rsidP="00EE467F" w14:paraId="3848F02F" w14:textId="77777777">
      <w:pPr>
        <w:pStyle w:val="Heading1"/>
        <w:spacing w:before="220"/>
      </w:pPr>
      <w:r w:rsidRPr="00F33A1D">
        <w:t>CONGRESSIONAL REVIEW ACT</w:t>
      </w:r>
    </w:p>
    <w:p w:rsidR="00F1747D" w:rsidP="00EE467F" w14:paraId="7DDADEB6" w14:textId="76CD94B1">
      <w:pPr>
        <w:pStyle w:val="BodyText"/>
        <w:kinsoku w:val="0"/>
        <w:overflowPunct w:val="0"/>
        <w:ind w:left="0"/>
        <w:rPr>
          <w:rFonts w:eastAsiaTheme="minorHAnsi" w:cs="Arial"/>
        </w:rPr>
      </w:pPr>
    </w:p>
    <w:p w:rsidR="00675682" w:rsidP="00675682" w14:paraId="16E5DA5D" w14:textId="6A9310EB">
      <w:pPr>
        <w:rPr>
          <w:rFonts w:cs="Arial"/>
          <w:color w:val="000000" w:themeColor="text1"/>
        </w:rPr>
      </w:pPr>
      <w:r w:rsidRPr="00E85051">
        <w:rPr>
          <w:rFonts w:cs="Arial"/>
          <w:color w:val="000000" w:themeColor="text1"/>
        </w:rPr>
        <w:t>Discussion to be provided in the final ISG.</w:t>
      </w:r>
    </w:p>
    <w:p w:rsidR="003E7FA0" w:rsidRPr="009E4F43" w:rsidP="009E4F43" w14:paraId="7507FD7F" w14:textId="06702270">
      <w:pPr>
        <w:pStyle w:val="Heading1"/>
        <w:spacing w:before="220"/>
      </w:pPr>
      <w:r w:rsidRPr="00A22778">
        <w:t>PAPERWORK REDUCTION ACT</w:t>
      </w:r>
    </w:p>
    <w:p w:rsidR="003E7FA0" w:rsidRPr="003F3A16" w:rsidP="009E4F43" w14:paraId="4E94DD55" w14:textId="77777777">
      <w:pPr>
        <w:pStyle w:val="BodyText"/>
        <w:ind w:left="0"/>
        <w:rPr>
          <w:rFonts w:cs="Arial"/>
        </w:rPr>
      </w:pPr>
    </w:p>
    <w:p w:rsidR="003E7FA0" w:rsidRPr="009E4F43" w:rsidP="003E7FA0" w14:paraId="3E6BD460" w14:textId="711D3F54">
      <w:pPr>
        <w:pStyle w:val="BodyText"/>
        <w:ind w:left="0"/>
        <w:rPr>
          <w:rFonts w:cs="Arial"/>
        </w:rPr>
      </w:pPr>
      <w:r w:rsidRPr="003F3A16">
        <w:rPr>
          <w:rFonts w:cs="Arial"/>
        </w:rPr>
        <w:t>This ISG provides voluntary guidance for implementing the mandatory information collections in 10 CFR Part 53 that are subject to the Paperwork Reduction Act of 1995 (44 U.S.C. 3501 et. seq.). These information collections were approved by the Office of Management and Budget (OMB), under control number 3150-</w:t>
      </w:r>
      <w:r w:rsidRPr="00745BDD">
        <w:rPr>
          <w:rFonts w:cs="Arial"/>
          <w:highlight w:val="yellow"/>
        </w:rPr>
        <w:t>XXXX</w:t>
      </w:r>
      <w:r w:rsidRPr="003F3A16">
        <w:rPr>
          <w:rFonts w:cs="Arial"/>
        </w:rPr>
        <w:t xml:space="preserve">, respectively. Send comments regarding this information collection to the FOIA, Library, and Information Collections Branch (T6-A10M), U.S. </w:t>
      </w:r>
      <w:r w:rsidRPr="003F3A16">
        <w:rPr>
          <w:rFonts w:cs="Arial"/>
        </w:rPr>
        <w:t>Nuclear Regulatory Commission, Washington, DC 20555 0001, or by e-mail to Infocollects.Resource@nrc.gov, and to the OMB Office of Information and Regulatory Affairs, Attn: Desk Officer for the Nuclear Regulatory Commission, 725 17th Street, NW Washington, DC 20503</w:t>
      </w:r>
      <w:r>
        <w:rPr>
          <w:rFonts w:cs="Arial"/>
        </w:rPr>
        <w:t>.</w:t>
      </w:r>
    </w:p>
    <w:p w:rsidR="003E7FA0" w:rsidRPr="003F3A16" w:rsidP="003E7FA0" w14:paraId="49BF4429" w14:textId="77777777">
      <w:pPr>
        <w:pStyle w:val="Heading1"/>
        <w:rPr>
          <w:bCs/>
        </w:rPr>
      </w:pPr>
      <w:r w:rsidRPr="003F3A16">
        <w:rPr>
          <w:rFonts w:eastAsia="Arial"/>
          <w:bCs/>
        </w:rPr>
        <w:t xml:space="preserve">PUBLIC PROTECTION NOTIFICATION </w:t>
      </w:r>
    </w:p>
    <w:p w:rsidR="003E7FA0" w:rsidP="003E7FA0" w14:paraId="49A6B834" w14:textId="77777777">
      <w:pPr>
        <w:pStyle w:val="BodyText"/>
        <w:ind w:left="0"/>
        <w:rPr>
          <w:rFonts w:eastAsia="Times New Roman" w:cs="Arial"/>
          <w:color w:val="000000"/>
        </w:rPr>
      </w:pPr>
    </w:p>
    <w:p w:rsidR="00F8561D" w:rsidRPr="00204793" w:rsidP="00A84702" w14:paraId="2037264E" w14:textId="04B6CA30">
      <w:pPr>
        <w:pStyle w:val="BodyText"/>
        <w:ind w:left="0"/>
      </w:pPr>
      <w:r w:rsidRPr="003F3A16">
        <w:rPr>
          <w:rFonts w:cs="Arial"/>
        </w:rPr>
        <w:t>The NRC may not conduct or sponsor, and a person is not required to respond to, a collection of information unless the document requesting or requiring the collection displays a currently valid OMB control number.</w:t>
      </w:r>
    </w:p>
    <w:p w:rsidR="00F8561D" w:rsidRPr="00AD21AC" w:rsidP="00A84702" w14:paraId="7EC53C73" w14:textId="090464D8">
      <w:pPr>
        <w:pStyle w:val="Heading1"/>
      </w:pPr>
      <w:r w:rsidRPr="00AD21AC">
        <w:t xml:space="preserve">FINAL RESOLUTION </w:t>
      </w:r>
    </w:p>
    <w:p w:rsidR="00F8561D" w:rsidRPr="00204793" w:rsidP="00E73393" w14:paraId="6FACF7DE" w14:textId="1918A401">
      <w:pPr>
        <w:rPr>
          <w:rFonts w:eastAsia="Arial" w:cs="Arial"/>
        </w:rPr>
      </w:pPr>
    </w:p>
    <w:p w:rsidR="00F8561D" w:rsidRPr="00204793" w:rsidP="00E73393" w14:paraId="59ADF5A9" w14:textId="2374B740">
      <w:pPr>
        <w:pStyle w:val="BodyText"/>
        <w:ind w:left="0"/>
        <w:rPr>
          <w:rFonts w:cs="Arial"/>
        </w:rPr>
      </w:pPr>
      <w:r w:rsidRPr="00696F5D">
        <w:rPr>
          <w:rFonts w:cs="Arial"/>
        </w:rPr>
        <w:t xml:space="preserve">The NRC staff will transition the information and guidance in this ISG into the </w:t>
      </w:r>
      <w:r w:rsidR="00F0457D">
        <w:rPr>
          <w:rFonts w:cs="Arial"/>
        </w:rPr>
        <w:t>regulatory guide</w:t>
      </w:r>
      <w:r w:rsidRPr="00696F5D">
        <w:rPr>
          <w:rFonts w:cs="Arial"/>
        </w:rPr>
        <w:t xml:space="preserve"> or NUREG series, as appropriate. Following the transition of all pertinent information and guidance in this document into the </w:t>
      </w:r>
      <w:r w:rsidR="00F0457D">
        <w:rPr>
          <w:rFonts w:cs="Arial"/>
        </w:rPr>
        <w:t>regulatory guide</w:t>
      </w:r>
      <w:r w:rsidRPr="00696F5D">
        <w:rPr>
          <w:rFonts w:cs="Arial"/>
        </w:rPr>
        <w:t xml:space="preserve"> or NUREG series, or other appropriate guidance, this ISG will be closed.</w:t>
      </w:r>
    </w:p>
    <w:p w:rsidR="00841ABE" w:rsidRPr="00204793" w:rsidP="00E73393" w14:paraId="7A8CC5AD" w14:textId="77777777">
      <w:pPr>
        <w:rPr>
          <w:rFonts w:cs="Arial"/>
          <w:caps/>
        </w:rPr>
      </w:pPr>
    </w:p>
    <w:p w:rsidR="00841ABE" w:rsidRPr="00204793" w:rsidP="00E73393" w14:paraId="1BC04157" w14:textId="34C9879F">
      <w:pPr>
        <w:rPr>
          <w:rFonts w:cs="Arial"/>
          <w:caps/>
        </w:rPr>
        <w:sectPr w:rsidSect="00675648">
          <w:footerReference w:type="default" r:id="rId12"/>
          <w:pgSz w:w="12240" w:h="15840"/>
          <w:pgMar w:top="1440" w:right="1440" w:bottom="1440" w:left="1440" w:header="720" w:footer="720" w:gutter="0"/>
          <w:pgNumType w:start="1"/>
          <w:cols w:space="720"/>
          <w:docGrid w:linePitch="299"/>
        </w:sectPr>
      </w:pPr>
    </w:p>
    <w:p w:rsidR="007B03DC" w:rsidRPr="00C91156" w:rsidP="00E73393" w14:paraId="2ADC10D5" w14:textId="77777777">
      <w:pPr>
        <w:rPr>
          <w:b/>
          <w:bCs/>
        </w:rPr>
      </w:pPr>
      <w:r w:rsidRPr="00CD4120">
        <w:rPr>
          <w:b/>
          <w:bCs/>
        </w:rPr>
        <w:t>ACRONYMS</w:t>
      </w:r>
    </w:p>
    <w:p w:rsidR="007B03DC" w:rsidRPr="00484FC7" w:rsidP="00E73393" w14:paraId="577E8C27" w14:textId="77777777">
      <w:pPr>
        <w:rPr>
          <w:bCs/>
        </w:rPr>
      </w:pPr>
    </w:p>
    <w:p w:rsidR="007B03DC" w:rsidP="00E73393" w14:paraId="49E20112" w14:textId="77777777">
      <w:pPr>
        <w:spacing w:after="60"/>
        <w:ind w:left="1166" w:hanging="1166"/>
        <w:rPr>
          <w:bCs/>
          <w:i/>
          <w:iCs/>
        </w:rPr>
      </w:pPr>
      <w:r w:rsidRPr="00484FC7">
        <w:rPr>
          <w:bCs/>
        </w:rPr>
        <w:t>CFR</w:t>
      </w:r>
      <w:r w:rsidRPr="00484FC7">
        <w:rPr>
          <w:bCs/>
        </w:rPr>
        <w:tab/>
      </w:r>
      <w:r w:rsidRPr="00484FC7">
        <w:rPr>
          <w:bCs/>
          <w:i/>
          <w:iCs/>
        </w:rPr>
        <w:t>Code of Federal Regulations</w:t>
      </w:r>
    </w:p>
    <w:p w:rsidR="0036574A" w:rsidP="00E73393" w14:paraId="7D536010" w14:textId="3BE55A40">
      <w:pPr>
        <w:spacing w:after="60"/>
        <w:ind w:left="1166" w:hanging="1166"/>
        <w:rPr>
          <w:bCs/>
        </w:rPr>
      </w:pPr>
      <w:r>
        <w:rPr>
          <w:bCs/>
        </w:rPr>
        <w:t>COL</w:t>
      </w:r>
      <w:r>
        <w:rPr>
          <w:bCs/>
        </w:rPr>
        <w:tab/>
        <w:t>combined license</w:t>
      </w:r>
    </w:p>
    <w:p w:rsidR="003C0D73" w:rsidP="00E73393" w14:paraId="0F875AD7" w14:textId="5320BBAA">
      <w:pPr>
        <w:spacing w:after="60"/>
        <w:ind w:left="1166" w:hanging="1166"/>
        <w:rPr>
          <w:bCs/>
        </w:rPr>
      </w:pPr>
      <w:r>
        <w:rPr>
          <w:bCs/>
        </w:rPr>
        <w:t>DID</w:t>
      </w:r>
      <w:r w:rsidR="00AC630A">
        <w:rPr>
          <w:bCs/>
        </w:rPr>
        <w:tab/>
        <w:t>defense</w:t>
      </w:r>
      <w:r w:rsidR="00D51313">
        <w:rPr>
          <w:bCs/>
        </w:rPr>
        <w:t xml:space="preserve"> </w:t>
      </w:r>
      <w:r w:rsidR="00AC630A">
        <w:rPr>
          <w:bCs/>
        </w:rPr>
        <w:t>in</w:t>
      </w:r>
      <w:r w:rsidR="00D51313">
        <w:rPr>
          <w:bCs/>
        </w:rPr>
        <w:t xml:space="preserve"> </w:t>
      </w:r>
      <w:r w:rsidR="00AC630A">
        <w:rPr>
          <w:bCs/>
        </w:rPr>
        <w:t>depth</w:t>
      </w:r>
    </w:p>
    <w:p w:rsidR="004571D2" w:rsidP="00E73393" w14:paraId="72B2B28B" w14:textId="0E73EF65">
      <w:pPr>
        <w:spacing w:after="60"/>
        <w:ind w:left="1166" w:hanging="1166"/>
        <w:rPr>
          <w:bCs/>
        </w:rPr>
      </w:pPr>
      <w:r>
        <w:rPr>
          <w:bCs/>
        </w:rPr>
        <w:t>ES</w:t>
      </w:r>
      <w:r>
        <w:rPr>
          <w:bCs/>
        </w:rPr>
        <w:tab/>
        <w:t>examination standard</w:t>
      </w:r>
    </w:p>
    <w:p w:rsidR="003C0D73" w:rsidRPr="00484FC7" w:rsidP="00E73393" w14:paraId="7E28B0AA" w14:textId="5A2C0442">
      <w:pPr>
        <w:spacing w:after="60"/>
        <w:ind w:left="1166" w:hanging="1166"/>
        <w:rPr>
          <w:bCs/>
          <w:i/>
          <w:iCs/>
        </w:rPr>
      </w:pPr>
      <w:r>
        <w:rPr>
          <w:bCs/>
        </w:rPr>
        <w:t>GLRO</w:t>
      </w:r>
      <w:r w:rsidR="00AC630A">
        <w:rPr>
          <w:bCs/>
        </w:rPr>
        <w:tab/>
        <w:t>generally licensed reactor operator</w:t>
      </w:r>
    </w:p>
    <w:p w:rsidR="007B03DC" w:rsidP="00E73393" w14:paraId="5DAFDDC4" w14:textId="77777777">
      <w:pPr>
        <w:spacing w:after="60"/>
        <w:ind w:left="1166" w:hanging="1166"/>
        <w:rPr>
          <w:bCs/>
        </w:rPr>
      </w:pPr>
      <w:r w:rsidRPr="00484FC7">
        <w:rPr>
          <w:bCs/>
        </w:rPr>
        <w:t>ISG</w:t>
      </w:r>
      <w:r w:rsidRPr="00484FC7">
        <w:rPr>
          <w:bCs/>
        </w:rPr>
        <w:tab/>
        <w:t>interim staff guidance</w:t>
      </w:r>
    </w:p>
    <w:p w:rsidR="003C0D73" w:rsidRPr="00484FC7" w:rsidP="00E73393" w14:paraId="20582107" w14:textId="6FDC91F7">
      <w:pPr>
        <w:spacing w:after="60"/>
        <w:ind w:left="1166" w:hanging="1166"/>
        <w:rPr>
          <w:bCs/>
        </w:rPr>
      </w:pPr>
      <w:r>
        <w:rPr>
          <w:bCs/>
        </w:rPr>
        <w:t>KSA</w:t>
      </w:r>
      <w:r w:rsidR="00AC630A">
        <w:rPr>
          <w:bCs/>
        </w:rPr>
        <w:tab/>
      </w:r>
      <w:r w:rsidRPr="00204793" w:rsidR="00AC630A">
        <w:rPr>
          <w:rFonts w:eastAsia="Calibri" w:cs="Arial"/>
        </w:rPr>
        <w:t>knowledge, skills</w:t>
      </w:r>
      <w:r w:rsidR="00AC630A">
        <w:rPr>
          <w:rFonts w:eastAsia="Calibri" w:cs="Arial"/>
        </w:rPr>
        <w:t>,</w:t>
      </w:r>
      <w:r w:rsidRPr="00204793" w:rsidR="00AC630A">
        <w:rPr>
          <w:rFonts w:eastAsia="Calibri" w:cs="Arial"/>
        </w:rPr>
        <w:t xml:space="preserve"> and abilities</w:t>
      </w:r>
    </w:p>
    <w:p w:rsidR="007B03DC" w:rsidP="00E73393" w14:paraId="3EDB9A52" w14:textId="4D834BFD">
      <w:pPr>
        <w:spacing w:after="60"/>
        <w:ind w:left="1166" w:hanging="1166"/>
        <w:rPr>
          <w:bCs/>
        </w:rPr>
      </w:pPr>
      <w:r w:rsidRPr="00484FC7">
        <w:rPr>
          <w:bCs/>
        </w:rPr>
        <w:t>LLWR</w:t>
      </w:r>
      <w:r w:rsidRPr="00484FC7">
        <w:rPr>
          <w:bCs/>
        </w:rPr>
        <w:tab/>
        <w:t>large light-water reactor</w:t>
      </w:r>
    </w:p>
    <w:p w:rsidR="00B74BAF" w:rsidP="00E73393" w14:paraId="41071375" w14:textId="61CE135C">
      <w:pPr>
        <w:spacing w:after="60"/>
        <w:ind w:left="1166" w:hanging="1166"/>
        <w:rPr>
          <w:bCs/>
        </w:rPr>
      </w:pPr>
      <w:r>
        <w:rPr>
          <w:bCs/>
        </w:rPr>
        <w:t>MD</w:t>
      </w:r>
      <w:r>
        <w:rPr>
          <w:bCs/>
        </w:rPr>
        <w:tab/>
        <w:t>management directive</w:t>
      </w:r>
    </w:p>
    <w:p w:rsidR="005D0CE9" w:rsidP="00E73393" w14:paraId="39C9925B" w14:textId="7829C8DE">
      <w:pPr>
        <w:spacing w:after="60"/>
        <w:ind w:left="1166" w:hanging="1166"/>
        <w:rPr>
          <w:bCs/>
        </w:rPr>
      </w:pPr>
      <w:r>
        <w:rPr>
          <w:bCs/>
        </w:rPr>
        <w:t>non</w:t>
      </w:r>
      <w:r>
        <w:rPr>
          <w:bCs/>
        </w:rPr>
        <w:noBreakHyphen/>
        <w:t>LLWR</w:t>
      </w:r>
      <w:r>
        <w:rPr>
          <w:bCs/>
        </w:rPr>
        <w:tab/>
        <w:t>non-large light</w:t>
      </w:r>
      <w:r>
        <w:rPr>
          <w:bCs/>
        </w:rPr>
        <w:noBreakHyphen/>
        <w:t>water reactor</w:t>
      </w:r>
    </w:p>
    <w:p w:rsidR="007B03DC" w:rsidP="00E73393" w14:paraId="0D82CB17" w14:textId="77777777">
      <w:pPr>
        <w:spacing w:after="60"/>
        <w:ind w:left="1166" w:hanging="1166"/>
        <w:rPr>
          <w:bCs/>
        </w:rPr>
      </w:pPr>
      <w:r w:rsidRPr="00484FC7">
        <w:rPr>
          <w:bCs/>
        </w:rPr>
        <w:t>NRC</w:t>
      </w:r>
      <w:r w:rsidRPr="00484FC7">
        <w:rPr>
          <w:bCs/>
        </w:rPr>
        <w:tab/>
        <w:t>U.S. Nuclear Regulatory Commission</w:t>
      </w:r>
    </w:p>
    <w:p w:rsidR="00611769" w:rsidP="00E73393" w14:paraId="7DA2933F" w14:textId="467A86ED">
      <w:pPr>
        <w:spacing w:after="60"/>
        <w:ind w:left="1166" w:hanging="1166"/>
        <w:rPr>
          <w:bCs/>
        </w:rPr>
      </w:pPr>
      <w:r>
        <w:rPr>
          <w:bCs/>
        </w:rPr>
        <w:t xml:space="preserve">OL </w:t>
      </w:r>
      <w:r>
        <w:rPr>
          <w:bCs/>
        </w:rPr>
        <w:tab/>
      </w:r>
      <w:r w:rsidR="0036574A">
        <w:rPr>
          <w:bCs/>
        </w:rPr>
        <w:t>o</w:t>
      </w:r>
      <w:r>
        <w:rPr>
          <w:bCs/>
        </w:rPr>
        <w:t>perating license</w:t>
      </w:r>
    </w:p>
    <w:p w:rsidR="008C083C" w:rsidP="00E73393" w14:paraId="784835D6" w14:textId="20406AAF">
      <w:pPr>
        <w:spacing w:after="60"/>
        <w:ind w:left="1166" w:hanging="1166"/>
        <w:rPr>
          <w:bCs/>
        </w:rPr>
      </w:pPr>
      <w:r>
        <w:rPr>
          <w:bCs/>
        </w:rPr>
        <w:t>RO</w:t>
      </w:r>
      <w:r w:rsidR="00AC630A">
        <w:rPr>
          <w:bCs/>
        </w:rPr>
        <w:tab/>
        <w:t>reactor operator</w:t>
      </w:r>
    </w:p>
    <w:p w:rsidR="00855C24" w:rsidP="00E73393" w14:paraId="62498F31" w14:textId="5BC79F60">
      <w:pPr>
        <w:spacing w:after="60"/>
        <w:ind w:left="1166" w:hanging="1166"/>
        <w:rPr>
          <w:bCs/>
        </w:rPr>
      </w:pPr>
      <w:r>
        <w:rPr>
          <w:bCs/>
        </w:rPr>
        <w:t>RTR</w:t>
      </w:r>
      <w:r>
        <w:rPr>
          <w:bCs/>
        </w:rPr>
        <w:tab/>
        <w:t>research and test reactor</w:t>
      </w:r>
    </w:p>
    <w:p w:rsidR="003C0D73" w:rsidP="00E73393" w14:paraId="7AA626D3" w14:textId="3BA06399">
      <w:pPr>
        <w:spacing w:after="60"/>
        <w:ind w:left="1166" w:hanging="1166"/>
        <w:rPr>
          <w:bCs/>
        </w:rPr>
      </w:pPr>
      <w:r>
        <w:rPr>
          <w:bCs/>
        </w:rPr>
        <w:t>SAT</w:t>
      </w:r>
      <w:r w:rsidR="00AC630A">
        <w:rPr>
          <w:bCs/>
        </w:rPr>
        <w:tab/>
      </w:r>
      <w:r w:rsidR="00F21B50">
        <w:rPr>
          <w:rFonts w:eastAsia="Calibri" w:cs="Arial"/>
        </w:rPr>
        <w:t>s</w:t>
      </w:r>
      <w:r w:rsidRPr="00204793" w:rsidR="00AC630A">
        <w:rPr>
          <w:rFonts w:eastAsia="Calibri" w:cs="Arial"/>
        </w:rPr>
        <w:t>ystem</w:t>
      </w:r>
      <w:r w:rsidR="00F409AE">
        <w:rPr>
          <w:rFonts w:eastAsia="Calibri" w:cs="Arial"/>
        </w:rPr>
        <w:t>s</w:t>
      </w:r>
      <w:r w:rsidRPr="00204793" w:rsidR="00AC630A">
        <w:rPr>
          <w:rFonts w:eastAsia="Calibri" w:cs="Arial"/>
        </w:rPr>
        <w:t xml:space="preserve"> </w:t>
      </w:r>
      <w:r w:rsidR="00F21B50">
        <w:rPr>
          <w:rFonts w:eastAsia="Calibri" w:cs="Arial"/>
        </w:rPr>
        <w:t>a</w:t>
      </w:r>
      <w:r w:rsidRPr="00204793" w:rsidR="00F21B50">
        <w:rPr>
          <w:rFonts w:eastAsia="Calibri" w:cs="Arial"/>
        </w:rPr>
        <w:t xml:space="preserve">pproach </w:t>
      </w:r>
      <w:r w:rsidRPr="00204793" w:rsidR="00AC630A">
        <w:rPr>
          <w:rFonts w:eastAsia="Calibri" w:cs="Arial"/>
        </w:rPr>
        <w:t xml:space="preserve">to </w:t>
      </w:r>
      <w:r w:rsidR="00F21B50">
        <w:rPr>
          <w:rFonts w:eastAsia="Calibri" w:cs="Arial"/>
        </w:rPr>
        <w:t>t</w:t>
      </w:r>
      <w:r w:rsidRPr="00204793" w:rsidR="00F21B50">
        <w:rPr>
          <w:rFonts w:eastAsia="Calibri" w:cs="Arial"/>
        </w:rPr>
        <w:t>raining</w:t>
      </w:r>
    </w:p>
    <w:p w:rsidR="003C0D73" w:rsidP="00E73393" w14:paraId="3B353FF9" w14:textId="0B5A00F9">
      <w:pPr>
        <w:spacing w:after="60"/>
        <w:ind w:left="1166" w:hanging="1166"/>
        <w:rPr>
          <w:bCs/>
        </w:rPr>
      </w:pPr>
      <w:r>
        <w:rPr>
          <w:bCs/>
        </w:rPr>
        <w:t>SME</w:t>
      </w:r>
      <w:r w:rsidR="00AC630A">
        <w:rPr>
          <w:bCs/>
        </w:rPr>
        <w:tab/>
        <w:t>subject</w:t>
      </w:r>
      <w:r w:rsidR="005532F8">
        <w:rPr>
          <w:bCs/>
        </w:rPr>
        <w:noBreakHyphen/>
      </w:r>
      <w:r w:rsidR="00AC630A">
        <w:rPr>
          <w:bCs/>
        </w:rPr>
        <w:t>matter expert</w:t>
      </w:r>
    </w:p>
    <w:p w:rsidR="003C0D73" w:rsidRPr="00484FC7" w:rsidP="00E73393" w14:paraId="004370B9" w14:textId="3F3B6030">
      <w:pPr>
        <w:spacing w:after="60"/>
        <w:ind w:left="1166" w:hanging="1166"/>
        <w:rPr>
          <w:bCs/>
        </w:rPr>
      </w:pPr>
      <w:r>
        <w:rPr>
          <w:bCs/>
        </w:rPr>
        <w:t>SRO</w:t>
      </w:r>
      <w:r w:rsidR="00AC630A">
        <w:rPr>
          <w:bCs/>
        </w:rPr>
        <w:tab/>
        <w:t>senior reactor operator</w:t>
      </w:r>
    </w:p>
    <w:p w:rsidR="007B03DC" w:rsidRPr="00484FC7" w:rsidP="00E73393" w14:paraId="754C7A3B" w14:textId="3788ED51">
      <w:pPr>
        <w:spacing w:after="60"/>
        <w:ind w:left="1166" w:hanging="1166"/>
        <w:rPr>
          <w:bCs/>
        </w:rPr>
      </w:pPr>
      <w:r>
        <w:rPr>
          <w:bCs/>
        </w:rPr>
        <w:t>SSC</w:t>
      </w:r>
      <w:r>
        <w:rPr>
          <w:bCs/>
        </w:rPr>
        <w:tab/>
        <w:t>structure, system, and component</w:t>
      </w:r>
    </w:p>
    <w:p w:rsidR="00880816" w:rsidP="002D1460" w14:paraId="0B13425A" w14:textId="77777777">
      <w:pPr>
        <w:rPr>
          <w:rFonts w:cs="Arial"/>
          <w:caps/>
        </w:rPr>
        <w:sectPr w:rsidSect="00675648">
          <w:pgSz w:w="12240" w:h="15840"/>
          <w:pgMar w:top="1440" w:right="1440" w:bottom="1440" w:left="1440" w:header="720" w:footer="720" w:gutter="0"/>
          <w:pgNumType w:start="0"/>
          <w:cols w:space="720"/>
          <w:docGrid w:linePitch="299"/>
        </w:sectPr>
      </w:pPr>
    </w:p>
    <w:p w:rsidR="008E189D" w:rsidRPr="000A0630" w:rsidP="000A0630" w14:paraId="078D7AA8" w14:textId="77777777">
      <w:pPr>
        <w:pStyle w:val="Heading4"/>
      </w:pPr>
      <w:r w:rsidRPr="000A0630">
        <w:t>Appendix A</w:t>
      </w:r>
    </w:p>
    <w:p w:rsidR="00E23CC2" w:rsidRPr="00204793" w:rsidP="00E73393" w14:paraId="7FD6250C" w14:textId="77777777">
      <w:pPr>
        <w:rPr>
          <w:rFonts w:cs="Arial"/>
          <w:b/>
        </w:rPr>
      </w:pPr>
    </w:p>
    <w:p w:rsidR="00E23CC2" w:rsidRPr="00204793" w:rsidP="00E73393" w14:paraId="4EDA7BFD" w14:textId="77777777">
      <w:pPr>
        <w:jc w:val="center"/>
        <w:rPr>
          <w:rFonts w:cs="Arial"/>
          <w:b/>
        </w:rPr>
      </w:pPr>
      <w:r w:rsidRPr="00204793">
        <w:rPr>
          <w:rFonts w:cs="Arial"/>
          <w:b/>
        </w:rPr>
        <w:t>Currently Approved Examination Methods</w:t>
      </w:r>
    </w:p>
    <w:p w:rsidR="00E23CC2" w:rsidRPr="00204793" w:rsidP="00E73393" w14:paraId="03A9219D" w14:textId="77777777">
      <w:pPr>
        <w:jc w:val="center"/>
        <w:rPr>
          <w:rFonts w:cs="Arial"/>
        </w:rPr>
      </w:pPr>
    </w:p>
    <w:p w:rsidR="00E23CC2" w:rsidRPr="00204793" w:rsidP="00E73393" w14:paraId="75849A5B" w14:textId="34019460">
      <w:pPr>
        <w:rPr>
          <w:rFonts w:cs="Arial"/>
        </w:rPr>
      </w:pPr>
      <w:r w:rsidRPr="00204793">
        <w:rPr>
          <w:rFonts w:cs="Arial"/>
        </w:rPr>
        <w:t>The</w:t>
      </w:r>
      <w:r w:rsidR="005C208B">
        <w:rPr>
          <w:rFonts w:cs="Arial"/>
        </w:rPr>
        <w:t xml:space="preserve"> </w:t>
      </w:r>
      <w:r w:rsidR="0034776C">
        <w:rPr>
          <w:rFonts w:cs="Arial"/>
        </w:rPr>
        <w:t>U.S. Nuclear Regulatory Commission (</w:t>
      </w:r>
      <w:r w:rsidR="005C208B">
        <w:rPr>
          <w:rFonts w:cs="Arial"/>
        </w:rPr>
        <w:t>NRC</w:t>
      </w:r>
      <w:r w:rsidR="005038CE">
        <w:rPr>
          <w:rFonts w:cs="Arial"/>
        </w:rPr>
        <w:t>)</w:t>
      </w:r>
      <w:r w:rsidR="005C208B">
        <w:rPr>
          <w:rFonts w:cs="Arial"/>
        </w:rPr>
        <w:t xml:space="preserve"> has determined the</w:t>
      </w:r>
      <w:r w:rsidRPr="00204793">
        <w:rPr>
          <w:rFonts w:cs="Arial"/>
        </w:rPr>
        <w:t xml:space="preserve"> methods</w:t>
      </w:r>
      <w:r w:rsidR="00450B8F">
        <w:rPr>
          <w:rFonts w:cs="Arial"/>
        </w:rPr>
        <w:t xml:space="preserve"> described in this appendix</w:t>
      </w:r>
      <w:r w:rsidRPr="00204793">
        <w:rPr>
          <w:rFonts w:cs="Arial"/>
        </w:rPr>
        <w:t xml:space="preserve"> to be adequate </w:t>
      </w:r>
      <w:r w:rsidRPr="00204793" w:rsidR="00345C73">
        <w:rPr>
          <w:rFonts w:cs="Arial"/>
        </w:rPr>
        <w:t>testing methods for use on operator licensing examinations as documented in NUREG-1021, “Operator Licensing Examination Standards for Power Reactors</w:t>
      </w:r>
      <w:r w:rsidR="000A0100">
        <w:rPr>
          <w:rFonts w:cs="Arial"/>
        </w:rPr>
        <w:t>,</w:t>
      </w:r>
      <w:r w:rsidRPr="00204793" w:rsidR="00345C73">
        <w:rPr>
          <w:rFonts w:cs="Arial"/>
        </w:rPr>
        <w:t xml:space="preserve">” and </w:t>
      </w:r>
      <w:r w:rsidRPr="00696F5D" w:rsidR="00025B18">
        <w:rPr>
          <w:rFonts w:cs="Arial"/>
        </w:rPr>
        <w:t xml:space="preserve">the use of these methods </w:t>
      </w:r>
      <w:r w:rsidRPr="00204793" w:rsidR="00396709">
        <w:rPr>
          <w:rFonts w:cs="Arial"/>
        </w:rPr>
        <w:t xml:space="preserve">in </w:t>
      </w:r>
      <w:r w:rsidR="006355B7">
        <w:rPr>
          <w:rFonts w:cs="Arial"/>
        </w:rPr>
        <w:t>an</w:t>
      </w:r>
      <w:r w:rsidRPr="00204793" w:rsidR="00396709">
        <w:rPr>
          <w:rFonts w:cs="Arial"/>
        </w:rPr>
        <w:t xml:space="preserve"> </w:t>
      </w:r>
      <w:r w:rsidR="00396709">
        <w:rPr>
          <w:rFonts w:eastAsia="Calibri" w:cs="Arial"/>
        </w:rPr>
        <w:t>applicant or licensee</w:t>
      </w:r>
      <w:r w:rsidRPr="00204793" w:rsidR="00396709">
        <w:rPr>
          <w:rFonts w:cs="Arial"/>
        </w:rPr>
        <w:t xml:space="preserve"> examination program</w:t>
      </w:r>
      <w:r w:rsidRPr="00396709" w:rsidR="00396709">
        <w:rPr>
          <w:rFonts w:cs="Arial"/>
        </w:rPr>
        <w:t xml:space="preserve"> </w:t>
      </w:r>
      <w:r w:rsidRPr="00696F5D" w:rsidR="00345C73">
        <w:rPr>
          <w:rFonts w:cs="Arial"/>
        </w:rPr>
        <w:t>will not require additional review</w:t>
      </w:r>
      <w:r w:rsidRPr="00204793" w:rsidR="00345C73">
        <w:rPr>
          <w:rFonts w:cs="Arial"/>
        </w:rPr>
        <w:t xml:space="preserve"> by the NRC</w:t>
      </w:r>
      <w:r w:rsidRPr="00204793" w:rsidR="00B03C70">
        <w:rPr>
          <w:rFonts w:cs="Arial"/>
        </w:rPr>
        <w:t>.</w:t>
      </w:r>
    </w:p>
    <w:p w:rsidR="00B03C70" w:rsidRPr="00204793" w:rsidP="00E73393" w14:paraId="798B5416" w14:textId="30E8A2A4">
      <w:pPr>
        <w:rPr>
          <w:rFonts w:cs="Arial"/>
        </w:rPr>
      </w:pPr>
    </w:p>
    <w:p w:rsidR="00B03C70" w:rsidRPr="00204793" w:rsidP="00E73393" w14:paraId="67B43069" w14:textId="081231DC">
      <w:pPr>
        <w:rPr>
          <w:rFonts w:cs="Arial"/>
          <w:i/>
          <w:u w:val="single"/>
        </w:rPr>
      </w:pPr>
      <w:r w:rsidRPr="00204793">
        <w:rPr>
          <w:rFonts w:cs="Arial"/>
          <w:i/>
          <w:u w:val="single"/>
        </w:rPr>
        <w:t>Written Examinations</w:t>
      </w:r>
    </w:p>
    <w:p w:rsidR="00142F3C" w:rsidRPr="00204793" w:rsidP="00E73393" w14:paraId="3D0F7D6B" w14:textId="312C57C6">
      <w:pPr>
        <w:rPr>
          <w:rFonts w:cs="Arial"/>
        </w:rPr>
      </w:pPr>
    </w:p>
    <w:p w:rsidR="00142F3C" w:rsidRPr="00204793" w:rsidP="00E73393" w14:paraId="0D30044D" w14:textId="5FCAA3E8">
      <w:pPr>
        <w:rPr>
          <w:rFonts w:cs="Arial"/>
        </w:rPr>
      </w:pPr>
      <w:r>
        <w:rPr>
          <w:rFonts w:cs="Arial"/>
        </w:rPr>
        <w:t xml:space="preserve">An applicant or licensee </w:t>
      </w:r>
      <w:r w:rsidR="00FF50C1">
        <w:rPr>
          <w:rFonts w:cs="Arial"/>
        </w:rPr>
        <w:t>examination program that involves w</w:t>
      </w:r>
      <w:r w:rsidRPr="00204793" w:rsidR="008702AE">
        <w:rPr>
          <w:rFonts w:cs="Arial"/>
        </w:rPr>
        <w:t xml:space="preserve">ritten examinations developed, administered, and graded in accordance with the guidance in </w:t>
      </w:r>
      <w:r w:rsidR="00450B8F">
        <w:rPr>
          <w:rFonts w:cs="Arial"/>
        </w:rPr>
        <w:t>E</w:t>
      </w:r>
      <w:r w:rsidRPr="00204793" w:rsidR="00D62A8A">
        <w:rPr>
          <w:rFonts w:cs="Arial"/>
        </w:rPr>
        <w:t xml:space="preserve">xamination </w:t>
      </w:r>
      <w:r w:rsidR="00450B8F">
        <w:rPr>
          <w:rFonts w:cs="Arial"/>
        </w:rPr>
        <w:t>S</w:t>
      </w:r>
      <w:r w:rsidRPr="00204793" w:rsidR="00D62A8A">
        <w:rPr>
          <w:rFonts w:cs="Arial"/>
        </w:rPr>
        <w:t xml:space="preserve">tandard </w:t>
      </w:r>
      <w:r w:rsidR="00D138F9">
        <w:rPr>
          <w:rFonts w:cs="Arial"/>
        </w:rPr>
        <w:t>(ES)</w:t>
      </w:r>
      <w:r w:rsidR="00580B4C">
        <w:rPr>
          <w:rFonts w:cs="Arial"/>
        </w:rPr>
        <w:t>-</w:t>
      </w:r>
      <w:r w:rsidRPr="00204793" w:rsidR="00D62A8A">
        <w:rPr>
          <w:rFonts w:cs="Arial"/>
        </w:rPr>
        <w:t>4</w:t>
      </w:r>
      <w:r w:rsidR="00AB172D">
        <w:rPr>
          <w:rFonts w:cs="Arial"/>
        </w:rPr>
        <w:t>,</w:t>
      </w:r>
      <w:r w:rsidRPr="00AB172D" w:rsidR="00AB172D">
        <w:t xml:space="preserve"> </w:t>
      </w:r>
      <w:r w:rsidR="00AB172D">
        <w:t>“</w:t>
      </w:r>
      <w:r w:rsidRPr="00AB172D" w:rsidR="00AB172D">
        <w:rPr>
          <w:rFonts w:cs="Arial"/>
        </w:rPr>
        <w:t>Initial Written Examinations</w:t>
      </w:r>
      <w:r w:rsidR="00AB172D">
        <w:rPr>
          <w:rFonts w:cs="Arial"/>
        </w:rPr>
        <w:t>,”</w:t>
      </w:r>
      <w:r w:rsidRPr="00204793" w:rsidR="00D62A8A">
        <w:rPr>
          <w:rFonts w:cs="Arial"/>
        </w:rPr>
        <w:t xml:space="preserve"> of NUREG-1021 and meeting the </w:t>
      </w:r>
      <w:r w:rsidR="00D34151">
        <w:rPr>
          <w:rFonts w:cs="Arial"/>
        </w:rPr>
        <w:t>guidance</w:t>
      </w:r>
      <w:r w:rsidRPr="00204793" w:rsidR="00D34151">
        <w:rPr>
          <w:rFonts w:cs="Arial"/>
        </w:rPr>
        <w:t xml:space="preserve"> </w:t>
      </w:r>
      <w:r w:rsidRPr="00204793" w:rsidR="00717331">
        <w:rPr>
          <w:rFonts w:cs="Arial"/>
        </w:rPr>
        <w:t xml:space="preserve">of </w:t>
      </w:r>
      <w:r w:rsidR="00FC3C83">
        <w:rPr>
          <w:rFonts w:cs="Arial"/>
        </w:rPr>
        <w:t>a</w:t>
      </w:r>
      <w:r w:rsidRPr="00204793" w:rsidR="00717331">
        <w:rPr>
          <w:rFonts w:cs="Arial"/>
        </w:rPr>
        <w:t>ppendi</w:t>
      </w:r>
      <w:r w:rsidR="009233FE">
        <w:rPr>
          <w:rFonts w:cs="Arial"/>
        </w:rPr>
        <w:t>x</w:t>
      </w:r>
      <w:r w:rsidR="00FC3C83">
        <w:rPr>
          <w:rFonts w:cs="Arial"/>
        </w:rPr>
        <w:t xml:space="preserve"> </w:t>
      </w:r>
      <w:r w:rsidRPr="00204793" w:rsidR="00717331">
        <w:rPr>
          <w:rFonts w:cs="Arial"/>
        </w:rPr>
        <w:t>A</w:t>
      </w:r>
      <w:r w:rsidR="00D86A9F">
        <w:rPr>
          <w:rFonts w:cs="Arial"/>
        </w:rPr>
        <w:t>,</w:t>
      </w:r>
      <w:r w:rsidRPr="00204793" w:rsidR="00717331">
        <w:rPr>
          <w:rFonts w:cs="Arial"/>
        </w:rPr>
        <w:t xml:space="preserve"> </w:t>
      </w:r>
      <w:r w:rsidR="00D86A9F">
        <w:rPr>
          <w:rFonts w:cs="Arial"/>
        </w:rPr>
        <w:t>“</w:t>
      </w:r>
      <w:r w:rsidRPr="009A6A5A" w:rsidR="00D86A9F">
        <w:rPr>
          <w:rFonts w:cs="Arial"/>
        </w:rPr>
        <w:t xml:space="preserve">Overview </w:t>
      </w:r>
      <w:r w:rsidR="00D86A9F">
        <w:rPr>
          <w:rFonts w:cs="Arial"/>
        </w:rPr>
        <w:t>o</w:t>
      </w:r>
      <w:r w:rsidRPr="009A6A5A" w:rsidR="00D86A9F">
        <w:rPr>
          <w:rFonts w:cs="Arial"/>
        </w:rPr>
        <w:t>f Generic Examination Concepts</w:t>
      </w:r>
      <w:r w:rsidR="00D86A9F">
        <w:rPr>
          <w:rFonts w:cs="Arial"/>
        </w:rPr>
        <w:t>,”</w:t>
      </w:r>
      <w:r w:rsidRPr="00204793" w:rsidR="00717331">
        <w:rPr>
          <w:rFonts w:cs="Arial"/>
        </w:rPr>
        <w:t xml:space="preserve"> and </w:t>
      </w:r>
      <w:r w:rsidR="009233FE">
        <w:rPr>
          <w:rFonts w:cs="Arial"/>
        </w:rPr>
        <w:t>appendix </w:t>
      </w:r>
      <w:r w:rsidRPr="00204793" w:rsidR="00717331">
        <w:rPr>
          <w:rFonts w:cs="Arial"/>
        </w:rPr>
        <w:t>B</w:t>
      </w:r>
      <w:r w:rsidR="00D86A9F">
        <w:rPr>
          <w:rFonts w:cs="Arial"/>
        </w:rPr>
        <w:t>,</w:t>
      </w:r>
      <w:r w:rsidRPr="00204793" w:rsidR="00717331">
        <w:rPr>
          <w:rFonts w:cs="Arial"/>
        </w:rPr>
        <w:t xml:space="preserve"> </w:t>
      </w:r>
      <w:r w:rsidR="00D86A9F">
        <w:rPr>
          <w:rFonts w:cs="Arial"/>
        </w:rPr>
        <w:t>“</w:t>
      </w:r>
      <w:r w:rsidRPr="00D86A9F" w:rsidR="00D86A9F">
        <w:rPr>
          <w:rFonts w:cs="Arial"/>
        </w:rPr>
        <w:t xml:space="preserve">Examples </w:t>
      </w:r>
      <w:r w:rsidR="00D86A9F">
        <w:rPr>
          <w:rFonts w:cs="Arial"/>
        </w:rPr>
        <w:t>o</w:t>
      </w:r>
      <w:r w:rsidRPr="00D86A9F" w:rsidR="00D86A9F">
        <w:rPr>
          <w:rFonts w:cs="Arial"/>
        </w:rPr>
        <w:t>f Written Examination Questions</w:t>
      </w:r>
      <w:r w:rsidR="00D86A9F">
        <w:rPr>
          <w:rFonts w:cs="Arial"/>
        </w:rPr>
        <w:t>,”</w:t>
      </w:r>
      <w:r w:rsidRPr="00204793" w:rsidR="00717331">
        <w:rPr>
          <w:rFonts w:cs="Arial"/>
        </w:rPr>
        <w:t xml:space="preserve"> </w:t>
      </w:r>
      <w:r w:rsidR="004C5C15">
        <w:rPr>
          <w:rFonts w:cs="Arial"/>
        </w:rPr>
        <w:t>to</w:t>
      </w:r>
      <w:r w:rsidRPr="00204793" w:rsidR="00717331">
        <w:rPr>
          <w:rFonts w:cs="Arial"/>
        </w:rPr>
        <w:t xml:space="preserve"> that NUREG do</w:t>
      </w:r>
      <w:r w:rsidR="001C74BE">
        <w:rPr>
          <w:rFonts w:cs="Arial"/>
        </w:rPr>
        <w:t>es</w:t>
      </w:r>
      <w:r w:rsidRPr="00204793" w:rsidR="00717331">
        <w:rPr>
          <w:rFonts w:cs="Arial"/>
        </w:rPr>
        <w:t xml:space="preserve"> not require further review </w:t>
      </w:r>
      <w:r w:rsidR="001C74BE">
        <w:rPr>
          <w:rFonts w:cs="Arial"/>
        </w:rPr>
        <w:t xml:space="preserve">with respect to written examinations </w:t>
      </w:r>
      <w:r w:rsidR="00E8500B">
        <w:rPr>
          <w:rFonts w:cs="Arial"/>
        </w:rPr>
        <w:t>before</w:t>
      </w:r>
      <w:r w:rsidRPr="00204793" w:rsidR="00717331">
        <w:rPr>
          <w:rFonts w:cs="Arial"/>
        </w:rPr>
        <w:t xml:space="preserve"> NRC approval.</w:t>
      </w:r>
      <w:r w:rsidRPr="00204793" w:rsidR="00717331">
        <w:rPr>
          <w:rFonts w:cs="Arial"/>
        </w:rPr>
        <w:t xml:space="preserve"> </w:t>
      </w:r>
      <w:r w:rsidRPr="00204793" w:rsidR="00717331">
        <w:rPr>
          <w:rFonts w:cs="Arial"/>
        </w:rPr>
        <w:t xml:space="preserve">Because the sample plans of NUREG-1021 do not </w:t>
      </w:r>
      <w:r w:rsidR="002E1E9E">
        <w:rPr>
          <w:rFonts w:cs="Arial"/>
        </w:rPr>
        <w:t xml:space="preserve">necessarily </w:t>
      </w:r>
      <w:r w:rsidRPr="00204793" w:rsidR="00717331">
        <w:rPr>
          <w:rFonts w:cs="Arial"/>
        </w:rPr>
        <w:t xml:space="preserve">accommodate </w:t>
      </w:r>
      <w:r w:rsidR="00F846D1">
        <w:rPr>
          <w:rFonts w:cs="Arial"/>
        </w:rPr>
        <w:t xml:space="preserve">the designs of </w:t>
      </w:r>
      <w:r w:rsidR="00B036AC">
        <w:rPr>
          <w:rFonts w:cs="Arial"/>
        </w:rPr>
        <w:t>non-large light</w:t>
      </w:r>
      <w:r w:rsidR="00F846D1">
        <w:rPr>
          <w:rFonts w:cs="Arial"/>
        </w:rPr>
        <w:noBreakHyphen/>
      </w:r>
      <w:r w:rsidR="00B036AC">
        <w:rPr>
          <w:rFonts w:cs="Arial"/>
        </w:rPr>
        <w:t>water</w:t>
      </w:r>
      <w:r w:rsidR="00E10707">
        <w:rPr>
          <w:rFonts w:cs="Arial"/>
        </w:rPr>
        <w:t xml:space="preserve"> power</w:t>
      </w:r>
      <w:r w:rsidRPr="00204793" w:rsidR="00B036AC">
        <w:rPr>
          <w:rFonts w:cs="Arial"/>
        </w:rPr>
        <w:t xml:space="preserve"> </w:t>
      </w:r>
      <w:r w:rsidRPr="00204793" w:rsidR="00717331">
        <w:rPr>
          <w:rFonts w:cs="Arial"/>
        </w:rPr>
        <w:t>reactor</w:t>
      </w:r>
      <w:r w:rsidR="00F846D1">
        <w:rPr>
          <w:rFonts w:cs="Arial"/>
        </w:rPr>
        <w:t>s</w:t>
      </w:r>
      <w:r w:rsidRPr="00204793" w:rsidR="00717331">
        <w:rPr>
          <w:rFonts w:cs="Arial"/>
        </w:rPr>
        <w:t xml:space="preserve">, the </w:t>
      </w:r>
      <w:r w:rsidR="00954447">
        <w:rPr>
          <w:rFonts w:eastAsia="Calibri" w:cs="Arial"/>
        </w:rPr>
        <w:t xml:space="preserve">applicant or licensee </w:t>
      </w:r>
      <w:r w:rsidRPr="00204793" w:rsidR="00717331">
        <w:rPr>
          <w:rFonts w:cs="Arial"/>
        </w:rPr>
        <w:t xml:space="preserve">should provide the basis for the sampling plan </w:t>
      </w:r>
      <w:r w:rsidR="00D31A9B">
        <w:rPr>
          <w:rFonts w:cs="Arial"/>
        </w:rPr>
        <w:t xml:space="preserve">to be </w:t>
      </w:r>
      <w:r w:rsidRPr="00204793" w:rsidR="00717331">
        <w:rPr>
          <w:rFonts w:cs="Arial"/>
        </w:rPr>
        <w:t xml:space="preserve">used and explain how it meets the </w:t>
      </w:r>
      <w:r w:rsidRPr="00204793" w:rsidR="003736C3">
        <w:rPr>
          <w:rFonts w:cs="Arial"/>
        </w:rPr>
        <w:t xml:space="preserve">guidance of </w:t>
      </w:r>
      <w:r w:rsidR="00F846D1">
        <w:rPr>
          <w:rFonts w:cs="Arial"/>
        </w:rPr>
        <w:t>a</w:t>
      </w:r>
      <w:r w:rsidRPr="00204793" w:rsidR="003736C3">
        <w:rPr>
          <w:rFonts w:cs="Arial"/>
        </w:rPr>
        <w:t xml:space="preserve">ppendix A </w:t>
      </w:r>
      <w:r w:rsidR="004C5C15">
        <w:rPr>
          <w:rFonts w:cs="Arial"/>
        </w:rPr>
        <w:t>to</w:t>
      </w:r>
      <w:r w:rsidRPr="00204793" w:rsidR="003736C3">
        <w:rPr>
          <w:rFonts w:cs="Arial"/>
        </w:rPr>
        <w:t xml:space="preserve"> NUREG-1021 to ensure examination validity.</w:t>
      </w:r>
      <w:r w:rsidRPr="00204793" w:rsidR="00B82450">
        <w:rPr>
          <w:rFonts w:cs="Arial"/>
        </w:rPr>
        <w:t xml:space="preserve"> The </w:t>
      </w:r>
      <w:r w:rsidR="00F73071">
        <w:rPr>
          <w:rFonts w:cs="Arial"/>
        </w:rPr>
        <w:t>applicant or licensee</w:t>
      </w:r>
      <w:r w:rsidRPr="00204793" w:rsidR="00F73071">
        <w:rPr>
          <w:rFonts w:cs="Arial"/>
        </w:rPr>
        <w:t xml:space="preserve"> </w:t>
      </w:r>
      <w:r w:rsidRPr="00204793" w:rsidR="00B82450">
        <w:rPr>
          <w:rFonts w:cs="Arial"/>
        </w:rPr>
        <w:t xml:space="preserve">should also provide a basis for </w:t>
      </w:r>
      <w:r w:rsidR="00D41043">
        <w:rPr>
          <w:rFonts w:cs="Arial"/>
        </w:rPr>
        <w:t xml:space="preserve">the </w:t>
      </w:r>
      <w:r w:rsidRPr="00204793" w:rsidR="00B82450">
        <w:rPr>
          <w:rFonts w:cs="Arial"/>
        </w:rPr>
        <w:t xml:space="preserve">use of the written examination test format to test the specific knowledge </w:t>
      </w:r>
      <w:r w:rsidR="0091442D">
        <w:rPr>
          <w:rFonts w:cs="Arial"/>
        </w:rPr>
        <w:t>and</w:t>
      </w:r>
      <w:r w:rsidRPr="00204793" w:rsidR="0091442D">
        <w:rPr>
          <w:rFonts w:cs="Arial"/>
        </w:rPr>
        <w:t xml:space="preserve"> </w:t>
      </w:r>
      <w:r w:rsidRPr="00204793" w:rsidR="00B82450">
        <w:rPr>
          <w:rFonts w:cs="Arial"/>
        </w:rPr>
        <w:t>ability items.</w:t>
      </w:r>
    </w:p>
    <w:p w:rsidR="00717331" w:rsidRPr="00204793" w:rsidP="00E73393" w14:paraId="40587638" w14:textId="1CBC166A">
      <w:pPr>
        <w:rPr>
          <w:rFonts w:cs="Arial"/>
        </w:rPr>
      </w:pPr>
    </w:p>
    <w:p w:rsidR="00717331" w:rsidRPr="00204793" w:rsidP="00E73393" w14:paraId="76B4B2B3" w14:textId="33D2F5C8">
      <w:pPr>
        <w:rPr>
          <w:rFonts w:cs="Arial"/>
        </w:rPr>
      </w:pPr>
      <w:r w:rsidRPr="00204793">
        <w:rPr>
          <w:rFonts w:cs="Arial"/>
        </w:rPr>
        <w:t xml:space="preserve">Any difference from the guidance </w:t>
      </w:r>
      <w:r w:rsidR="00FE0B96">
        <w:rPr>
          <w:rFonts w:cs="Arial"/>
        </w:rPr>
        <w:t xml:space="preserve">in NUREG-1021 </w:t>
      </w:r>
      <w:r w:rsidRPr="00204793">
        <w:rPr>
          <w:rFonts w:cs="Arial"/>
        </w:rPr>
        <w:t xml:space="preserve">should be documented and a basis for </w:t>
      </w:r>
      <w:r w:rsidR="0045579E">
        <w:rPr>
          <w:rFonts w:cs="Arial"/>
        </w:rPr>
        <w:t>that</w:t>
      </w:r>
      <w:r w:rsidRPr="00204793" w:rsidR="0045579E">
        <w:rPr>
          <w:rFonts w:cs="Arial"/>
        </w:rPr>
        <w:t xml:space="preserve"> </w:t>
      </w:r>
      <w:r w:rsidRPr="00204793">
        <w:rPr>
          <w:rFonts w:cs="Arial"/>
        </w:rPr>
        <w:t>difference provided.</w:t>
      </w:r>
      <w:r w:rsidRPr="00204793">
        <w:rPr>
          <w:rFonts w:cs="Arial"/>
        </w:rPr>
        <w:t xml:space="preserve"> </w:t>
      </w:r>
      <w:r w:rsidRPr="00204793" w:rsidR="003736C3">
        <w:rPr>
          <w:rFonts w:cs="Arial"/>
        </w:rPr>
        <w:t>Examples of differences include</w:t>
      </w:r>
      <w:r w:rsidRPr="00204793" w:rsidR="003963E1">
        <w:rPr>
          <w:rFonts w:cs="Arial"/>
        </w:rPr>
        <w:t>, but are not limited to,</w:t>
      </w:r>
      <w:r w:rsidRPr="00204793" w:rsidR="003736C3">
        <w:rPr>
          <w:rFonts w:cs="Arial"/>
        </w:rPr>
        <w:t xml:space="preserve"> the number of questions on the </w:t>
      </w:r>
      <w:r w:rsidR="0045579E">
        <w:rPr>
          <w:rFonts w:cs="Arial"/>
        </w:rPr>
        <w:t xml:space="preserve">written </w:t>
      </w:r>
      <w:r w:rsidRPr="00204793" w:rsidR="003736C3">
        <w:rPr>
          <w:rFonts w:cs="Arial"/>
        </w:rPr>
        <w:t xml:space="preserve">examination, the passing score, </w:t>
      </w:r>
      <w:r w:rsidRPr="00204793" w:rsidR="00DB1645">
        <w:rPr>
          <w:rFonts w:cs="Arial"/>
        </w:rPr>
        <w:t>how to sample (random and systematic or other method)</w:t>
      </w:r>
      <w:r w:rsidR="005D56A9">
        <w:rPr>
          <w:rFonts w:cs="Arial"/>
        </w:rPr>
        <w:t>,</w:t>
      </w:r>
      <w:r w:rsidRPr="00204793" w:rsidR="003963E1">
        <w:rPr>
          <w:rFonts w:cs="Arial"/>
        </w:rPr>
        <w:t xml:space="preserve"> and differences in </w:t>
      </w:r>
      <w:r w:rsidRPr="00204793" w:rsidR="00890306">
        <w:rPr>
          <w:rFonts w:cs="Arial"/>
        </w:rPr>
        <w:t>administration (such as using multiple locations to test simultaneously or us</w:t>
      </w:r>
      <w:r w:rsidR="00BB685E">
        <w:rPr>
          <w:rFonts w:cs="Arial"/>
        </w:rPr>
        <w:t>ing</w:t>
      </w:r>
      <w:r w:rsidRPr="00204793" w:rsidR="00890306">
        <w:rPr>
          <w:rFonts w:cs="Arial"/>
        </w:rPr>
        <w:t xml:space="preserve"> computers to provide proctoring services).</w:t>
      </w:r>
    </w:p>
    <w:p w:rsidR="00142F3C" w:rsidRPr="00204793" w:rsidP="00E73393" w14:paraId="4E83CBC0" w14:textId="77777777">
      <w:pPr>
        <w:rPr>
          <w:rFonts w:cs="Arial"/>
        </w:rPr>
      </w:pPr>
    </w:p>
    <w:p w:rsidR="00142F3C" w:rsidRPr="00204793" w:rsidP="00E73393" w14:paraId="616519A2" w14:textId="3E34BEF4">
      <w:pPr>
        <w:rPr>
          <w:rFonts w:cs="Arial"/>
          <w:i/>
          <w:u w:val="single"/>
        </w:rPr>
      </w:pPr>
      <w:r w:rsidRPr="00204793">
        <w:rPr>
          <w:rFonts w:cs="Arial"/>
          <w:i/>
          <w:u w:val="single"/>
        </w:rPr>
        <w:t>Operating Test Job Performance Measures</w:t>
      </w:r>
    </w:p>
    <w:p w:rsidR="009B167C" w:rsidRPr="00EE467F" w:rsidP="00E73393" w14:paraId="088E6BFD" w14:textId="5AD1781D"/>
    <w:p w:rsidR="009B167C" w:rsidRPr="00204793" w:rsidP="00E73393" w14:paraId="30F9DB02" w14:textId="24F1F3DB">
      <w:pPr>
        <w:rPr>
          <w:rFonts w:cs="Arial"/>
        </w:rPr>
      </w:pPr>
      <w:r w:rsidRPr="00204793">
        <w:rPr>
          <w:rFonts w:cs="Arial"/>
        </w:rPr>
        <w:t xml:space="preserve">An </w:t>
      </w:r>
      <w:r w:rsidR="003C4FD6">
        <w:rPr>
          <w:rFonts w:cs="Arial"/>
        </w:rPr>
        <w:t xml:space="preserve">applicant or licensee </w:t>
      </w:r>
      <w:r w:rsidRPr="00204793">
        <w:rPr>
          <w:rFonts w:cs="Arial"/>
        </w:rPr>
        <w:t xml:space="preserve">examination program that </w:t>
      </w:r>
      <w:r w:rsidR="00D00D8E">
        <w:rPr>
          <w:rFonts w:cs="Arial"/>
        </w:rPr>
        <w:t xml:space="preserve">involves operating tests </w:t>
      </w:r>
      <w:r w:rsidRPr="00204793">
        <w:rPr>
          <w:rFonts w:cs="Arial"/>
        </w:rPr>
        <w:t>us</w:t>
      </w:r>
      <w:r w:rsidR="005812CE">
        <w:rPr>
          <w:rFonts w:cs="Arial"/>
        </w:rPr>
        <w:t>ing</w:t>
      </w:r>
      <w:r w:rsidRPr="00204793">
        <w:rPr>
          <w:rFonts w:cs="Arial"/>
        </w:rPr>
        <w:t xml:space="preserve"> j</w:t>
      </w:r>
      <w:r w:rsidRPr="00204793">
        <w:rPr>
          <w:rFonts w:cs="Arial"/>
        </w:rPr>
        <w:t xml:space="preserve">ob performance measures developed in accordance with the methodology in </w:t>
      </w:r>
      <w:r w:rsidR="006B6FDA">
        <w:rPr>
          <w:rFonts w:cs="Arial"/>
        </w:rPr>
        <w:t>ES</w:t>
      </w:r>
      <w:r w:rsidR="002272B9">
        <w:rPr>
          <w:rFonts w:cs="Arial"/>
        </w:rPr>
        <w:noBreakHyphen/>
      </w:r>
      <w:r w:rsidRPr="00204793" w:rsidR="0077784A">
        <w:rPr>
          <w:rFonts w:cs="Arial"/>
        </w:rPr>
        <w:t>3.1</w:t>
      </w:r>
      <w:r w:rsidR="004F0970">
        <w:rPr>
          <w:rFonts w:cs="Arial"/>
        </w:rPr>
        <w:t>, “Overview of the Operating Test for Operator Licensing Initial Examinations,”</w:t>
      </w:r>
      <w:r w:rsidRPr="00204793" w:rsidR="0077784A">
        <w:rPr>
          <w:rFonts w:cs="Arial"/>
        </w:rPr>
        <w:t xml:space="preserve"> and </w:t>
      </w:r>
      <w:r w:rsidR="006B6FDA">
        <w:rPr>
          <w:rFonts w:cs="Arial"/>
        </w:rPr>
        <w:t>ES</w:t>
      </w:r>
      <w:r w:rsidR="002272B9">
        <w:rPr>
          <w:rFonts w:cs="Arial"/>
        </w:rPr>
        <w:noBreakHyphen/>
      </w:r>
      <w:r w:rsidRPr="00204793" w:rsidR="0077784A">
        <w:rPr>
          <w:rFonts w:cs="Arial"/>
        </w:rPr>
        <w:t>3.2</w:t>
      </w:r>
      <w:r w:rsidR="004F0970">
        <w:rPr>
          <w:rFonts w:cs="Arial"/>
        </w:rPr>
        <w:t>, “Developing Job Performance Measures,”</w:t>
      </w:r>
      <w:r w:rsidRPr="00204793" w:rsidR="0077784A">
        <w:rPr>
          <w:rFonts w:cs="Arial"/>
        </w:rPr>
        <w:t xml:space="preserve"> of NUREG</w:t>
      </w:r>
      <w:r w:rsidR="004F0970">
        <w:rPr>
          <w:rFonts w:cs="Arial"/>
        </w:rPr>
        <w:noBreakHyphen/>
      </w:r>
      <w:r w:rsidRPr="00204793" w:rsidR="0077784A">
        <w:rPr>
          <w:rFonts w:cs="Arial"/>
        </w:rPr>
        <w:t>1021</w:t>
      </w:r>
      <w:r w:rsidRPr="00204793">
        <w:rPr>
          <w:rFonts w:cs="Arial"/>
        </w:rPr>
        <w:t xml:space="preserve"> does not require further review </w:t>
      </w:r>
      <w:r w:rsidR="00551ED0">
        <w:rPr>
          <w:rFonts w:cs="Arial"/>
        </w:rPr>
        <w:t>with respect to</w:t>
      </w:r>
      <w:r w:rsidRPr="00204793">
        <w:rPr>
          <w:rFonts w:cs="Arial"/>
        </w:rPr>
        <w:t xml:space="preserve"> </w:t>
      </w:r>
      <w:r w:rsidRPr="00204793" w:rsidR="00822CFC">
        <w:rPr>
          <w:rFonts w:cs="Arial"/>
        </w:rPr>
        <w:t>the use of the job performance measure as a test instrument</w:t>
      </w:r>
      <w:r w:rsidR="000943D8">
        <w:rPr>
          <w:rFonts w:cs="Arial"/>
        </w:rPr>
        <w:t xml:space="preserve"> </w:t>
      </w:r>
      <w:r w:rsidR="00302529">
        <w:rPr>
          <w:rFonts w:cs="Arial"/>
        </w:rPr>
        <w:t>before</w:t>
      </w:r>
      <w:r w:rsidR="000943D8">
        <w:rPr>
          <w:rFonts w:cs="Arial"/>
        </w:rPr>
        <w:t xml:space="preserve"> NRC approval</w:t>
      </w:r>
      <w:r w:rsidRPr="00204793">
        <w:rPr>
          <w:rFonts w:cs="Arial"/>
        </w:rPr>
        <w:t>.</w:t>
      </w:r>
      <w:r w:rsidRPr="00204793" w:rsidR="00822CFC">
        <w:rPr>
          <w:rFonts w:cs="Arial"/>
        </w:rPr>
        <w:t xml:space="preserve"> The </w:t>
      </w:r>
      <w:r w:rsidR="00954447">
        <w:rPr>
          <w:rFonts w:eastAsia="Calibri" w:cs="Arial"/>
        </w:rPr>
        <w:t>applicant or</w:t>
      </w:r>
      <w:r w:rsidR="00822CFC">
        <w:rPr>
          <w:rFonts w:eastAsia="Calibri" w:cs="Arial"/>
        </w:rPr>
        <w:t xml:space="preserve"> licensee </w:t>
      </w:r>
      <w:r w:rsidRPr="00204793" w:rsidR="00822CFC">
        <w:rPr>
          <w:rFonts w:cs="Arial"/>
        </w:rPr>
        <w:t xml:space="preserve">should provide a basis for </w:t>
      </w:r>
      <w:r w:rsidR="00672B88">
        <w:rPr>
          <w:rFonts w:cs="Arial"/>
        </w:rPr>
        <w:t xml:space="preserve">the </w:t>
      </w:r>
      <w:r w:rsidRPr="00204793" w:rsidR="00822CFC">
        <w:rPr>
          <w:rFonts w:cs="Arial"/>
        </w:rPr>
        <w:t xml:space="preserve">use of </w:t>
      </w:r>
      <w:r w:rsidR="008B177A">
        <w:rPr>
          <w:rFonts w:cs="Arial"/>
        </w:rPr>
        <w:t>the</w:t>
      </w:r>
      <w:r w:rsidRPr="00204793" w:rsidR="00822CFC">
        <w:rPr>
          <w:rFonts w:cs="Arial"/>
        </w:rPr>
        <w:t xml:space="preserve"> job performance measure</w:t>
      </w:r>
      <w:r w:rsidRPr="00204793" w:rsidR="00741FBA">
        <w:rPr>
          <w:rFonts w:cs="Arial"/>
        </w:rPr>
        <w:t xml:space="preserve"> test format</w:t>
      </w:r>
      <w:r w:rsidRPr="00204793" w:rsidR="00822CFC">
        <w:rPr>
          <w:rFonts w:cs="Arial"/>
        </w:rPr>
        <w:t xml:space="preserve"> to test the specific knowledge </w:t>
      </w:r>
      <w:r w:rsidR="006E751B">
        <w:rPr>
          <w:rFonts w:cs="Arial"/>
        </w:rPr>
        <w:t>and</w:t>
      </w:r>
      <w:r w:rsidRPr="00204793" w:rsidR="00822CFC">
        <w:rPr>
          <w:rFonts w:cs="Arial"/>
        </w:rPr>
        <w:t xml:space="preserve"> ability</w:t>
      </w:r>
      <w:r w:rsidRPr="00204793" w:rsidR="00AB02A8">
        <w:rPr>
          <w:rFonts w:cs="Arial"/>
        </w:rPr>
        <w:t xml:space="preserve"> items</w:t>
      </w:r>
      <w:r w:rsidRPr="00204793" w:rsidR="00822CFC">
        <w:rPr>
          <w:rFonts w:cs="Arial"/>
        </w:rPr>
        <w:t xml:space="preserve"> </w:t>
      </w:r>
      <w:r w:rsidRPr="00204793" w:rsidR="00741FBA">
        <w:rPr>
          <w:rFonts w:cs="Arial"/>
        </w:rPr>
        <w:t>as well as establish a basis for the number of job performance measures used on the test and what constitutes passing performance. The format of the job performance measure that follows the methodology of NUREG-1021 does not require further review</w:t>
      </w:r>
      <w:r w:rsidR="00C91787">
        <w:rPr>
          <w:rFonts w:cs="Arial"/>
        </w:rPr>
        <w:t xml:space="preserve"> </w:t>
      </w:r>
      <w:r w:rsidR="0021446B">
        <w:rPr>
          <w:rFonts w:cs="Arial"/>
        </w:rPr>
        <w:t>before</w:t>
      </w:r>
      <w:r w:rsidR="00C91787">
        <w:rPr>
          <w:rFonts w:cs="Arial"/>
        </w:rPr>
        <w:t xml:space="preserve"> NRC approval</w:t>
      </w:r>
      <w:r w:rsidRPr="00204793" w:rsidR="00741FBA">
        <w:rPr>
          <w:rFonts w:cs="Arial"/>
        </w:rPr>
        <w:t>.</w:t>
      </w:r>
    </w:p>
    <w:p w:rsidR="003D3D65" w:rsidRPr="00204793" w:rsidP="00E73393" w14:paraId="091B02A3" w14:textId="6C40CC27">
      <w:pPr>
        <w:rPr>
          <w:rFonts w:cs="Arial"/>
        </w:rPr>
      </w:pPr>
    </w:p>
    <w:p w:rsidR="003D3D65" w:rsidRPr="00204793" w:rsidP="00E73393" w14:paraId="0CE4E311" w14:textId="21EDDBD1">
      <w:pPr>
        <w:rPr>
          <w:rFonts w:cs="Arial"/>
        </w:rPr>
      </w:pPr>
      <w:r>
        <w:rPr>
          <w:rFonts w:cs="Arial"/>
        </w:rPr>
        <w:t>J</w:t>
      </w:r>
      <w:r w:rsidRPr="00204793">
        <w:rPr>
          <w:rFonts w:cs="Arial"/>
        </w:rPr>
        <w:t xml:space="preserve">ob performance measures developed per the NUREG-1021 methodology should also be graded </w:t>
      </w:r>
      <w:r w:rsidR="004F0970">
        <w:rPr>
          <w:rFonts w:cs="Arial"/>
        </w:rPr>
        <w:t>in accordance with</w:t>
      </w:r>
      <w:r w:rsidRPr="00204793">
        <w:rPr>
          <w:rFonts w:cs="Arial"/>
        </w:rPr>
        <w:t xml:space="preserve"> the methodology in </w:t>
      </w:r>
      <w:r>
        <w:rPr>
          <w:rFonts w:cs="Arial"/>
        </w:rPr>
        <w:t>ES-</w:t>
      </w:r>
      <w:r w:rsidRPr="00204793">
        <w:rPr>
          <w:rFonts w:cs="Arial"/>
        </w:rPr>
        <w:t>3.6</w:t>
      </w:r>
      <w:r w:rsidR="004F0970">
        <w:rPr>
          <w:rFonts w:cs="Arial"/>
        </w:rPr>
        <w:t>, “Grading and Documenting Operating Tests,”</w:t>
      </w:r>
      <w:r w:rsidRPr="00204793">
        <w:rPr>
          <w:rFonts w:cs="Arial"/>
        </w:rPr>
        <w:t xml:space="preserve"> of NUREG</w:t>
      </w:r>
      <w:r w:rsidR="006A6AF9">
        <w:rPr>
          <w:rFonts w:cs="Arial"/>
        </w:rPr>
        <w:noBreakHyphen/>
      </w:r>
      <w:r w:rsidRPr="00204793">
        <w:rPr>
          <w:rFonts w:cs="Arial"/>
        </w:rPr>
        <w:t>1021. Any differences should be documented and explained.</w:t>
      </w:r>
    </w:p>
    <w:p w:rsidR="00142F3C" w:rsidRPr="00EE467F" w:rsidP="00DE05C7" w14:paraId="622EBBA2" w14:textId="3915CFA8"/>
    <w:p w:rsidR="00142F3C" w:rsidRPr="00204793" w:rsidP="00EE467F" w14:paraId="194B86A2" w14:textId="6BA04834">
      <w:pPr>
        <w:keepNext/>
        <w:rPr>
          <w:rFonts w:cs="Arial"/>
          <w:i/>
          <w:u w:val="single"/>
        </w:rPr>
      </w:pPr>
      <w:r w:rsidRPr="00204793">
        <w:rPr>
          <w:rFonts w:cs="Arial"/>
          <w:i/>
          <w:u w:val="single"/>
        </w:rPr>
        <w:t>Operating Test Dynamic Simulator Scenarios</w:t>
      </w:r>
    </w:p>
    <w:p w:rsidR="0077784A" w:rsidRPr="00EE467F" w:rsidP="00EE467F" w14:paraId="60FEE441" w14:textId="2D877FE9">
      <w:pPr>
        <w:keepNext/>
      </w:pPr>
    </w:p>
    <w:p w:rsidR="0077784A" w:rsidRPr="00204793" w:rsidP="00E73393" w14:paraId="4242CF82" w14:textId="71BC56F9">
      <w:pPr>
        <w:rPr>
          <w:rFonts w:cs="Arial"/>
        </w:rPr>
      </w:pPr>
      <w:r w:rsidRPr="00204793">
        <w:rPr>
          <w:rFonts w:cs="Arial"/>
        </w:rPr>
        <w:t xml:space="preserve">An </w:t>
      </w:r>
      <w:r w:rsidR="005D7CB7">
        <w:rPr>
          <w:rFonts w:cs="Arial"/>
        </w:rPr>
        <w:t xml:space="preserve">applicant or licensee </w:t>
      </w:r>
      <w:r w:rsidRPr="00204793">
        <w:rPr>
          <w:rFonts w:cs="Arial"/>
        </w:rPr>
        <w:t xml:space="preserve">examination program </w:t>
      </w:r>
      <w:r w:rsidRPr="00204793" w:rsidR="0015644A">
        <w:rPr>
          <w:rFonts w:cs="Arial"/>
        </w:rPr>
        <w:t xml:space="preserve">that </w:t>
      </w:r>
      <w:r w:rsidR="006D1E75">
        <w:rPr>
          <w:rFonts w:cs="Arial"/>
        </w:rPr>
        <w:t xml:space="preserve">involves operating tests </w:t>
      </w:r>
      <w:r w:rsidRPr="00204793" w:rsidR="0015644A">
        <w:rPr>
          <w:rFonts w:cs="Arial"/>
        </w:rPr>
        <w:t>us</w:t>
      </w:r>
      <w:r w:rsidR="006D1E75">
        <w:rPr>
          <w:rFonts w:cs="Arial"/>
        </w:rPr>
        <w:t>ing</w:t>
      </w:r>
      <w:r w:rsidRPr="00204793" w:rsidR="0015644A">
        <w:rPr>
          <w:rFonts w:cs="Arial"/>
        </w:rPr>
        <w:t xml:space="preserve"> dynamic simulator scenarios developed in accordance with the methodology in </w:t>
      </w:r>
      <w:r w:rsidR="00B74166">
        <w:rPr>
          <w:rFonts w:cs="Arial"/>
        </w:rPr>
        <w:t>ES</w:t>
      </w:r>
      <w:r w:rsidR="00A85436">
        <w:rPr>
          <w:rFonts w:cs="Arial"/>
        </w:rPr>
        <w:noBreakHyphen/>
      </w:r>
      <w:r w:rsidRPr="00204793" w:rsidR="0015644A">
        <w:rPr>
          <w:rFonts w:cs="Arial"/>
        </w:rPr>
        <w:t xml:space="preserve">3.1, </w:t>
      </w:r>
      <w:r w:rsidR="00B74166">
        <w:rPr>
          <w:rFonts w:cs="Arial"/>
        </w:rPr>
        <w:t>ES</w:t>
      </w:r>
      <w:r w:rsidR="00A85436">
        <w:rPr>
          <w:rFonts w:cs="Arial"/>
        </w:rPr>
        <w:noBreakHyphen/>
      </w:r>
      <w:r w:rsidRPr="00204793" w:rsidR="0015644A">
        <w:rPr>
          <w:rFonts w:cs="Arial"/>
        </w:rPr>
        <w:t xml:space="preserve">3.3, </w:t>
      </w:r>
      <w:r w:rsidR="006A6AF9">
        <w:rPr>
          <w:rFonts w:cs="Arial"/>
        </w:rPr>
        <w:t xml:space="preserve">“General </w:t>
      </w:r>
      <w:r w:rsidR="006A6AF9">
        <w:rPr>
          <w:rFonts w:cs="Arial"/>
        </w:rPr>
        <w:t xml:space="preserve">Testing Guidelines for Dynamic Simulator Scenarios,” </w:t>
      </w:r>
      <w:r w:rsidRPr="00204793" w:rsidR="0015644A">
        <w:rPr>
          <w:rFonts w:cs="Arial"/>
        </w:rPr>
        <w:t xml:space="preserve">and </w:t>
      </w:r>
      <w:r w:rsidR="00B74166">
        <w:rPr>
          <w:rFonts w:cs="Arial"/>
        </w:rPr>
        <w:t>ES</w:t>
      </w:r>
      <w:r w:rsidR="00A85436">
        <w:rPr>
          <w:rFonts w:cs="Arial"/>
        </w:rPr>
        <w:noBreakHyphen/>
      </w:r>
      <w:r w:rsidRPr="00204793" w:rsidR="0015644A">
        <w:rPr>
          <w:rFonts w:cs="Arial"/>
        </w:rPr>
        <w:t>3.4</w:t>
      </w:r>
      <w:r w:rsidR="00D53505">
        <w:rPr>
          <w:rFonts w:cs="Arial"/>
        </w:rPr>
        <w:t>, “Developing Scenarios,”</w:t>
      </w:r>
      <w:r w:rsidRPr="00204793" w:rsidR="0015644A">
        <w:rPr>
          <w:rFonts w:cs="Arial"/>
        </w:rPr>
        <w:t xml:space="preserve"> of NUREG</w:t>
      </w:r>
      <w:r w:rsidR="0074539E">
        <w:rPr>
          <w:rFonts w:cs="Arial"/>
        </w:rPr>
        <w:noBreakHyphen/>
      </w:r>
      <w:r w:rsidRPr="00204793" w:rsidR="0015644A">
        <w:rPr>
          <w:rFonts w:cs="Arial"/>
        </w:rPr>
        <w:t xml:space="preserve">1021 does not require further review </w:t>
      </w:r>
      <w:r w:rsidR="00B74166">
        <w:rPr>
          <w:rFonts w:cs="Arial"/>
        </w:rPr>
        <w:t>with respect to</w:t>
      </w:r>
      <w:r w:rsidRPr="00204793" w:rsidR="0015644A">
        <w:rPr>
          <w:rFonts w:cs="Arial"/>
        </w:rPr>
        <w:t xml:space="preserve"> the use of the dynamic simulator scenario as a test instrument</w:t>
      </w:r>
      <w:r w:rsidR="00356330">
        <w:rPr>
          <w:rFonts w:cs="Arial"/>
        </w:rPr>
        <w:t xml:space="preserve"> </w:t>
      </w:r>
      <w:r w:rsidR="00DE4FA8">
        <w:rPr>
          <w:rFonts w:cs="Arial"/>
        </w:rPr>
        <w:t>before</w:t>
      </w:r>
      <w:r w:rsidR="00356330">
        <w:rPr>
          <w:rFonts w:cs="Arial"/>
        </w:rPr>
        <w:t xml:space="preserve"> NRC approval</w:t>
      </w:r>
      <w:r w:rsidRPr="00204793" w:rsidR="0015644A">
        <w:rPr>
          <w:rFonts w:cs="Arial"/>
        </w:rPr>
        <w:t>.</w:t>
      </w:r>
      <w:r w:rsidRPr="00204793" w:rsidR="0015644A">
        <w:rPr>
          <w:rFonts w:cs="Arial"/>
        </w:rPr>
        <w:t xml:space="preserve"> </w:t>
      </w:r>
      <w:r w:rsidRPr="00204793" w:rsidR="0015644A">
        <w:rPr>
          <w:rFonts w:cs="Arial"/>
        </w:rPr>
        <w:t xml:space="preserve">The </w:t>
      </w:r>
      <w:r w:rsidR="00954447">
        <w:rPr>
          <w:rFonts w:eastAsia="Calibri" w:cs="Arial"/>
        </w:rPr>
        <w:t xml:space="preserve">applicant or licensee </w:t>
      </w:r>
      <w:r w:rsidRPr="00204793" w:rsidR="0015644A">
        <w:rPr>
          <w:rFonts w:cs="Arial"/>
        </w:rPr>
        <w:t xml:space="preserve">should provide a basis for </w:t>
      </w:r>
      <w:r w:rsidR="00356330">
        <w:rPr>
          <w:rFonts w:cs="Arial"/>
        </w:rPr>
        <w:t xml:space="preserve">the </w:t>
      </w:r>
      <w:r w:rsidRPr="00204793" w:rsidR="0015644A">
        <w:rPr>
          <w:rFonts w:cs="Arial"/>
        </w:rPr>
        <w:t xml:space="preserve">use of the dynamic simulator scenario format to test the specific knowledge </w:t>
      </w:r>
      <w:r w:rsidR="00BC4E9A">
        <w:rPr>
          <w:rFonts w:cs="Arial"/>
        </w:rPr>
        <w:t>and</w:t>
      </w:r>
      <w:r w:rsidRPr="00204793" w:rsidR="0015644A">
        <w:rPr>
          <w:rFonts w:cs="Arial"/>
        </w:rPr>
        <w:t xml:space="preserve"> ability</w:t>
      </w:r>
      <w:r w:rsidRPr="00204793" w:rsidR="00AB02A8">
        <w:rPr>
          <w:rFonts w:cs="Arial"/>
        </w:rPr>
        <w:t xml:space="preserve"> items</w:t>
      </w:r>
      <w:r w:rsidRPr="00204793" w:rsidR="00534FF7">
        <w:rPr>
          <w:rFonts w:cs="Arial"/>
        </w:rPr>
        <w:t>.</w:t>
      </w:r>
    </w:p>
    <w:p w:rsidR="00BC4E9A" w:rsidRPr="00204793" w:rsidP="00E73393" w14:paraId="5730AA2C" w14:textId="77777777">
      <w:pPr>
        <w:rPr>
          <w:rFonts w:cs="Arial"/>
        </w:rPr>
      </w:pPr>
    </w:p>
    <w:p w:rsidR="00316463" w:rsidRPr="00204793" w:rsidP="00E73393" w14:paraId="3761AFA8" w14:textId="744F164C">
      <w:pPr>
        <w:pStyle w:val="BodyText"/>
        <w:ind w:left="0"/>
        <w:rPr>
          <w:rFonts w:cs="Arial"/>
        </w:rPr>
      </w:pPr>
      <w:r w:rsidRPr="00204793">
        <w:rPr>
          <w:rFonts w:cs="Arial"/>
        </w:rPr>
        <w:t xml:space="preserve">Different considerations should be applied to </w:t>
      </w:r>
      <w:r w:rsidR="00EE56EF">
        <w:rPr>
          <w:rFonts w:cs="Arial"/>
        </w:rPr>
        <w:t>commercial</w:t>
      </w:r>
      <w:r w:rsidRPr="00204793" w:rsidR="00EE56EF">
        <w:rPr>
          <w:rFonts w:cs="Arial"/>
        </w:rPr>
        <w:t xml:space="preserve"> </w:t>
      </w:r>
      <w:r w:rsidRPr="00204793">
        <w:rPr>
          <w:rFonts w:cs="Arial"/>
        </w:rPr>
        <w:t xml:space="preserve">nuclear plants with designs that significantly differ from </w:t>
      </w:r>
      <w:r w:rsidRPr="005B1581">
        <w:rPr>
          <w:rFonts w:cs="Arial"/>
        </w:rPr>
        <w:t>existing</w:t>
      </w:r>
      <w:r w:rsidRPr="005B1581">
        <w:t xml:space="preserve"> </w:t>
      </w:r>
      <w:r w:rsidRPr="005B1581" w:rsidR="00B43F5A">
        <w:rPr>
          <w:rFonts w:cs="Arial"/>
        </w:rPr>
        <w:t>large light-water reactor</w:t>
      </w:r>
      <w:r w:rsidRPr="005B1581" w:rsidR="008C3F6A">
        <w:rPr>
          <w:rFonts w:cs="Arial"/>
        </w:rPr>
        <w:t xml:space="preserve"> </w:t>
      </w:r>
      <w:r w:rsidRPr="005B1581">
        <w:rPr>
          <w:rFonts w:cs="Arial"/>
        </w:rPr>
        <w:t>plants in</w:t>
      </w:r>
      <w:r w:rsidRPr="00204793">
        <w:rPr>
          <w:rFonts w:cs="Arial"/>
        </w:rPr>
        <w:t xml:space="preserve"> terms of the degree of automation, human</w:t>
      </w:r>
      <w:r w:rsidR="00D9389A">
        <w:rPr>
          <w:rFonts w:cs="Arial"/>
        </w:rPr>
        <w:t>-</w:t>
      </w:r>
      <w:r w:rsidRPr="00204793">
        <w:rPr>
          <w:rFonts w:cs="Arial"/>
        </w:rPr>
        <w:t xml:space="preserve">system interaction, or interaction between people. The extent to which earlier scenarios are modified to avoid predictability </w:t>
      </w:r>
      <w:r w:rsidR="00EA2703">
        <w:rPr>
          <w:rFonts w:cs="Arial"/>
        </w:rPr>
        <w:t>under the guidance of NUREG</w:t>
      </w:r>
      <w:r w:rsidR="00605F3E">
        <w:rPr>
          <w:rFonts w:cs="Arial"/>
        </w:rPr>
        <w:noBreakHyphen/>
      </w:r>
      <w:r w:rsidR="00EA2703">
        <w:rPr>
          <w:rFonts w:cs="Arial"/>
        </w:rPr>
        <w:t xml:space="preserve">1021 </w:t>
      </w:r>
      <w:r w:rsidRPr="00204793">
        <w:rPr>
          <w:rFonts w:cs="Arial"/>
        </w:rPr>
        <w:t>might not be necessary, depending on the scope of the</w:t>
      </w:r>
      <w:r w:rsidRPr="00040639">
        <w:t xml:space="preserve"> </w:t>
      </w:r>
      <w:r w:rsidRPr="00040639" w:rsidR="00040639">
        <w:rPr>
          <w:rFonts w:cs="Arial"/>
        </w:rPr>
        <w:t>knowledge, skills, and abilities</w:t>
      </w:r>
      <w:r w:rsidRPr="00204793">
        <w:rPr>
          <w:rFonts w:cs="Arial"/>
        </w:rPr>
        <w:t xml:space="preserve"> </w:t>
      </w:r>
      <w:r w:rsidR="00040639">
        <w:rPr>
          <w:rFonts w:cs="Arial"/>
        </w:rPr>
        <w:t>(</w:t>
      </w:r>
      <w:r w:rsidRPr="00204793">
        <w:rPr>
          <w:rFonts w:cs="Arial"/>
        </w:rPr>
        <w:t>KSA</w:t>
      </w:r>
      <w:r w:rsidR="00040639">
        <w:rPr>
          <w:rFonts w:cs="Arial"/>
        </w:rPr>
        <w:t>)</w:t>
      </w:r>
      <w:r w:rsidRPr="00204793">
        <w:rPr>
          <w:rFonts w:cs="Arial"/>
        </w:rPr>
        <w:t xml:space="preserve"> list. For example, a </w:t>
      </w:r>
      <w:r w:rsidR="00DB0428">
        <w:rPr>
          <w:rFonts w:cs="Arial"/>
        </w:rPr>
        <w:t>commercial nuclear plant</w:t>
      </w:r>
      <w:r w:rsidRPr="00204793">
        <w:rPr>
          <w:rFonts w:cs="Arial"/>
        </w:rPr>
        <w:t xml:space="preserve"> design with inherent safety systems and automation might only have a couple </w:t>
      </w:r>
      <w:r w:rsidR="004A2803">
        <w:rPr>
          <w:rFonts w:cs="Arial"/>
        </w:rPr>
        <w:t xml:space="preserve">of </w:t>
      </w:r>
      <w:r w:rsidRPr="00204793">
        <w:rPr>
          <w:rFonts w:cs="Arial"/>
        </w:rPr>
        <w:t xml:space="preserve">tasks important to safe plant operations </w:t>
      </w:r>
      <w:r w:rsidR="00677D96">
        <w:rPr>
          <w:rFonts w:cs="Arial"/>
        </w:rPr>
        <w:t xml:space="preserve">that are </w:t>
      </w:r>
      <w:r w:rsidRPr="00204793">
        <w:rPr>
          <w:rFonts w:cs="Arial"/>
        </w:rPr>
        <w:t xml:space="preserve">screened into the </w:t>
      </w:r>
      <w:r w:rsidR="00677D96">
        <w:rPr>
          <w:rFonts w:cs="Arial"/>
        </w:rPr>
        <w:t>o</w:t>
      </w:r>
      <w:r w:rsidRPr="00204793">
        <w:rPr>
          <w:rFonts w:cs="Arial"/>
        </w:rPr>
        <w:t xml:space="preserve">perator </w:t>
      </w:r>
      <w:r w:rsidR="00677D96">
        <w:rPr>
          <w:rFonts w:cs="Arial"/>
        </w:rPr>
        <w:t>l</w:t>
      </w:r>
      <w:r w:rsidRPr="00204793">
        <w:rPr>
          <w:rFonts w:cs="Arial"/>
        </w:rPr>
        <w:t xml:space="preserve">icensing </w:t>
      </w:r>
      <w:r w:rsidR="00677D96">
        <w:rPr>
          <w:rFonts w:cs="Arial"/>
        </w:rPr>
        <w:t>e</w:t>
      </w:r>
      <w:r w:rsidRPr="00204793">
        <w:rPr>
          <w:rFonts w:cs="Arial"/>
        </w:rPr>
        <w:t>xam</w:t>
      </w:r>
      <w:r w:rsidR="00831FF7">
        <w:rPr>
          <w:rFonts w:cs="Arial"/>
        </w:rPr>
        <w:t>ination</w:t>
      </w:r>
      <w:r w:rsidRPr="00204793">
        <w:rPr>
          <w:rFonts w:cs="Arial"/>
        </w:rPr>
        <w:t xml:space="preserve">. In this instance, it might be appropriate to include those tasks in every </w:t>
      </w:r>
      <w:r w:rsidRPr="00372C17">
        <w:rPr>
          <w:rFonts w:cs="Arial"/>
        </w:rPr>
        <w:t>task</w:t>
      </w:r>
      <w:r w:rsidR="00E95568">
        <w:rPr>
          <w:rFonts w:cs="Arial"/>
        </w:rPr>
        <w:noBreakHyphen/>
      </w:r>
      <w:r w:rsidRPr="00372C17" w:rsidR="00372C17">
        <w:rPr>
          <w:rFonts w:cs="Arial"/>
        </w:rPr>
        <w:t>based</w:t>
      </w:r>
      <w:r w:rsidRPr="00204793">
        <w:rPr>
          <w:rFonts w:cs="Arial"/>
        </w:rPr>
        <w:t xml:space="preserve"> exam</w:t>
      </w:r>
      <w:r w:rsidR="00B44A76">
        <w:rPr>
          <w:rFonts w:cs="Arial"/>
        </w:rPr>
        <w:t>ination</w:t>
      </w:r>
      <w:r w:rsidRPr="00204793">
        <w:rPr>
          <w:rFonts w:cs="Arial"/>
        </w:rPr>
        <w:t xml:space="preserve"> to ensure </w:t>
      </w:r>
      <w:r w:rsidR="00B44A76">
        <w:rPr>
          <w:rFonts w:cs="Arial"/>
        </w:rPr>
        <w:t xml:space="preserve">that </w:t>
      </w:r>
      <w:r w:rsidRPr="00204793">
        <w:rPr>
          <w:rFonts w:cs="Arial"/>
        </w:rPr>
        <w:t>the operator can complete those tasks satisfactor</w:t>
      </w:r>
      <w:r w:rsidR="00F83F0F">
        <w:rPr>
          <w:rFonts w:cs="Arial"/>
        </w:rPr>
        <w:t>ily</w:t>
      </w:r>
      <w:r w:rsidRPr="00204793">
        <w:rPr>
          <w:rFonts w:cs="Arial"/>
        </w:rPr>
        <w:t>.</w:t>
      </w:r>
      <w:r w:rsidR="00372C17">
        <w:rPr>
          <w:rFonts w:cs="Arial"/>
        </w:rPr>
        <w:t xml:space="preserve"> </w:t>
      </w:r>
      <w:r w:rsidR="00370F6C">
        <w:rPr>
          <w:rFonts w:cs="Arial"/>
        </w:rPr>
        <w:t>T</w:t>
      </w:r>
      <w:r w:rsidRPr="00204793">
        <w:rPr>
          <w:rFonts w:cs="Arial"/>
        </w:rPr>
        <w:t xml:space="preserve">he operating </w:t>
      </w:r>
      <w:r w:rsidR="00F83F0F">
        <w:rPr>
          <w:rFonts w:cs="Arial"/>
        </w:rPr>
        <w:t>test</w:t>
      </w:r>
      <w:r w:rsidRPr="00204793" w:rsidR="00F83F0F">
        <w:rPr>
          <w:rFonts w:cs="Arial"/>
        </w:rPr>
        <w:t xml:space="preserve"> </w:t>
      </w:r>
      <w:r w:rsidRPr="00204793">
        <w:rPr>
          <w:rFonts w:cs="Arial"/>
        </w:rPr>
        <w:t>will need to be validated to determine whether it assess</w:t>
      </w:r>
      <w:r w:rsidR="00755C69">
        <w:rPr>
          <w:rFonts w:cs="Arial"/>
        </w:rPr>
        <w:t>es</w:t>
      </w:r>
      <w:r w:rsidRPr="00204793">
        <w:rPr>
          <w:rFonts w:cs="Arial"/>
        </w:rPr>
        <w:t xml:space="preserve"> the target KSAs using the selected operator tasks necessary for maintaining efficient and safe control of the plant under normal and abnormal situations.</w:t>
      </w:r>
      <w:r w:rsidRPr="00204793" w:rsidR="00B81CEE">
        <w:rPr>
          <w:rFonts w:cs="Arial"/>
        </w:rPr>
        <w:t xml:space="preserve"> The </w:t>
      </w:r>
      <w:r w:rsidR="00954447">
        <w:rPr>
          <w:rFonts w:eastAsia="Calibri" w:cs="Arial"/>
        </w:rPr>
        <w:t xml:space="preserve">applicant or licensee </w:t>
      </w:r>
      <w:r w:rsidRPr="00204793" w:rsidR="00B81CEE">
        <w:rPr>
          <w:rFonts w:cs="Arial"/>
        </w:rPr>
        <w:t xml:space="preserve">should describe the basis for any </w:t>
      </w:r>
      <w:r w:rsidRPr="00204793" w:rsidR="0022026D">
        <w:rPr>
          <w:rFonts w:cs="Arial"/>
        </w:rPr>
        <w:t xml:space="preserve">portion of the </w:t>
      </w:r>
      <w:r w:rsidR="001B4DB0">
        <w:rPr>
          <w:rFonts w:cs="Arial"/>
        </w:rPr>
        <w:t xml:space="preserve">dynamic </w:t>
      </w:r>
      <w:r w:rsidRPr="00204793" w:rsidR="0022026D">
        <w:rPr>
          <w:rFonts w:cs="Arial"/>
        </w:rPr>
        <w:t>simulator scenario development process that differs from that described in NUREG-1021.</w:t>
      </w:r>
    </w:p>
    <w:p w:rsidR="00316463" w:rsidRPr="00204793" w:rsidP="00E73393" w14:paraId="7B8BA5B9" w14:textId="77777777">
      <w:pPr>
        <w:rPr>
          <w:rFonts w:cs="Arial"/>
        </w:rPr>
      </w:pPr>
    </w:p>
    <w:p w:rsidR="00B03C70" w:rsidRPr="00204793" w:rsidP="00E73393" w14:paraId="31799A92" w14:textId="2C0D187B">
      <w:pPr>
        <w:rPr>
          <w:rFonts w:cs="Arial"/>
        </w:rPr>
        <w:sectPr w:rsidSect="00675648">
          <w:footerReference w:type="default" r:id="rId13"/>
          <w:pgSz w:w="12240" w:h="15840"/>
          <w:pgMar w:top="1440" w:right="1440" w:bottom="1440" w:left="1440" w:header="720" w:footer="720" w:gutter="0"/>
          <w:pgNumType w:start="1"/>
          <w:cols w:space="720"/>
          <w:docGrid w:linePitch="299"/>
        </w:sectPr>
      </w:pPr>
      <w:r>
        <w:rPr>
          <w:rFonts w:cs="Arial"/>
        </w:rPr>
        <w:t xml:space="preserve">An applicant or licensee </w:t>
      </w:r>
      <w:r w:rsidR="00D81B82">
        <w:rPr>
          <w:rFonts w:cs="Arial"/>
        </w:rPr>
        <w:t xml:space="preserve">should grade </w:t>
      </w:r>
      <w:r w:rsidR="00787B31">
        <w:rPr>
          <w:rFonts w:cs="Arial"/>
        </w:rPr>
        <w:t>d</w:t>
      </w:r>
      <w:r w:rsidRPr="00204793" w:rsidR="003F6F48">
        <w:rPr>
          <w:rFonts w:cs="Arial"/>
        </w:rPr>
        <w:t xml:space="preserve">ynamic simulator scenarios developed </w:t>
      </w:r>
      <w:r w:rsidR="00D53505">
        <w:rPr>
          <w:rFonts w:cs="Arial"/>
        </w:rPr>
        <w:t>in accordance with</w:t>
      </w:r>
      <w:r w:rsidRPr="00204793" w:rsidR="003F6F48">
        <w:rPr>
          <w:rFonts w:cs="Arial"/>
        </w:rPr>
        <w:t xml:space="preserve"> the guidance of NUREG</w:t>
      </w:r>
      <w:r w:rsidR="00950C83">
        <w:rPr>
          <w:rFonts w:cs="Arial"/>
        </w:rPr>
        <w:noBreakHyphen/>
      </w:r>
      <w:r w:rsidRPr="00204793" w:rsidR="003F6F48">
        <w:rPr>
          <w:rFonts w:cs="Arial"/>
        </w:rPr>
        <w:t xml:space="preserve">1021 using the methodology in </w:t>
      </w:r>
      <w:r w:rsidR="0018399A">
        <w:rPr>
          <w:rFonts w:cs="Arial"/>
        </w:rPr>
        <w:t>ES</w:t>
      </w:r>
      <w:r w:rsidR="00950C83">
        <w:rPr>
          <w:rFonts w:cs="Arial"/>
        </w:rPr>
        <w:noBreakHyphen/>
      </w:r>
      <w:r w:rsidRPr="00204793" w:rsidR="003F6F48">
        <w:rPr>
          <w:rFonts w:cs="Arial"/>
        </w:rPr>
        <w:t>3.6 of NUREG</w:t>
      </w:r>
      <w:r w:rsidR="00950C83">
        <w:rPr>
          <w:rFonts w:cs="Arial"/>
        </w:rPr>
        <w:noBreakHyphen/>
      </w:r>
      <w:r w:rsidRPr="00204793" w:rsidR="003F6F48">
        <w:rPr>
          <w:rFonts w:cs="Arial"/>
        </w:rPr>
        <w:t>1021. Any differences in grading methodology should be documented and explained.</w:t>
      </w:r>
    </w:p>
    <w:p w:rsidR="00F97CCE" w:rsidRPr="00204793" w:rsidP="000A0630" w14:paraId="074DFB96" w14:textId="5E0207D0">
      <w:pPr>
        <w:pStyle w:val="Heading4"/>
        <w:rPr>
          <w:i/>
        </w:rPr>
      </w:pPr>
      <w:r w:rsidRPr="00204793">
        <w:t xml:space="preserve">APPENDIX </w:t>
      </w:r>
      <w:r w:rsidRPr="00204793" w:rsidR="00E27E37">
        <w:t>B</w:t>
      </w:r>
    </w:p>
    <w:p w:rsidR="00F97CCE" w:rsidRPr="00204793" w:rsidP="00A7052E" w14:paraId="55B95074" w14:textId="77777777">
      <w:pPr>
        <w:rPr>
          <w:rFonts w:cs="Arial"/>
          <w:b/>
          <w:i/>
        </w:rPr>
      </w:pPr>
    </w:p>
    <w:p w:rsidR="00F97CCE" w:rsidRPr="00A23B3C" w:rsidP="00A23B3C" w14:paraId="41505D5D" w14:textId="77777777">
      <w:pPr>
        <w:jc w:val="center"/>
        <w:rPr>
          <w:rFonts w:cs="Arial"/>
          <w:b/>
        </w:rPr>
      </w:pPr>
      <w:r w:rsidRPr="00204793">
        <w:rPr>
          <w:rFonts w:cs="Arial"/>
          <w:b/>
        </w:rPr>
        <w:t>Resolution of Public Comments</w:t>
      </w:r>
    </w:p>
    <w:p w:rsidR="00370F6C" w:rsidP="00E73393" w14:paraId="4C81712D" w14:textId="77777777">
      <w:pPr>
        <w:rPr>
          <w:rFonts w:cs="Arial"/>
        </w:rPr>
      </w:pPr>
    </w:p>
    <w:p w:rsidR="00F97CCE" w:rsidRPr="00204793" w:rsidP="00E73393" w14:paraId="3FF9ED86" w14:textId="3FB2CE71">
      <w:pPr>
        <w:jc w:val="center"/>
        <w:rPr>
          <w:rFonts w:cs="Arial"/>
          <w:b/>
        </w:rPr>
        <w:sectPr w:rsidSect="00675648">
          <w:footerReference w:type="default" r:id="rId14"/>
          <w:pgSz w:w="12240" w:h="15840"/>
          <w:pgMar w:top="1440" w:right="1440" w:bottom="1440" w:left="1440" w:header="720" w:footer="720" w:gutter="0"/>
          <w:pgNumType w:start="1"/>
          <w:cols w:space="720"/>
          <w:docGrid w:linePitch="299"/>
        </w:sectPr>
      </w:pPr>
      <w:r w:rsidRPr="00341AA7">
        <w:rPr>
          <w:rFonts w:cs="Arial"/>
          <w:i/>
        </w:rPr>
        <w:t xml:space="preserve">[Note: </w:t>
      </w:r>
      <w:r w:rsidR="00700FBF">
        <w:rPr>
          <w:rFonts w:cs="Arial"/>
          <w:i/>
        </w:rPr>
        <w:t>A</w:t>
      </w:r>
      <w:r w:rsidRPr="00341AA7">
        <w:rPr>
          <w:rFonts w:cs="Arial"/>
          <w:i/>
        </w:rPr>
        <w:t xml:space="preserve">s this ISG is intended to accompany the </w:t>
      </w:r>
      <w:r w:rsidR="00140AA3">
        <w:rPr>
          <w:rFonts w:cs="Arial"/>
          <w:i/>
        </w:rPr>
        <w:t xml:space="preserve">10 CFR </w:t>
      </w:r>
      <w:r w:rsidRPr="00341AA7">
        <w:rPr>
          <w:rFonts w:cs="Arial"/>
          <w:i/>
        </w:rPr>
        <w:t xml:space="preserve">Part 53 rulemaking package, stakeholder comments, as well as the resolution of those comments, will be included in the comment resolution document associated with the </w:t>
      </w:r>
      <w:r w:rsidR="00700FBF">
        <w:rPr>
          <w:rFonts w:cs="Arial"/>
          <w:i/>
        </w:rPr>
        <w:t>10 CFR </w:t>
      </w:r>
      <w:r w:rsidRPr="00341AA7">
        <w:rPr>
          <w:rFonts w:cs="Arial"/>
          <w:i/>
        </w:rPr>
        <w:t>Part 53 rule</w:t>
      </w:r>
      <w:r w:rsidR="00700FBF">
        <w:rPr>
          <w:rFonts w:cs="Arial"/>
          <w:i/>
        </w:rPr>
        <w:t>.</w:t>
      </w:r>
      <w:r w:rsidRPr="00341AA7">
        <w:rPr>
          <w:rFonts w:cs="Arial"/>
          <w:i/>
        </w:rPr>
        <w:t xml:space="preserve">] </w:t>
      </w:r>
    </w:p>
    <w:p w:rsidR="00F97CCE" w:rsidRPr="00A23B3C" w:rsidP="000A0630" w14:paraId="721A0FC2" w14:textId="0F493B2A">
      <w:pPr>
        <w:pStyle w:val="Heading4"/>
        <w:rPr>
          <w:i/>
        </w:rPr>
      </w:pPr>
      <w:r w:rsidRPr="00A23B3C">
        <w:t xml:space="preserve">APPENDIX </w:t>
      </w:r>
      <w:r w:rsidRPr="00A23B3C" w:rsidR="00E27E37">
        <w:t>C</w:t>
      </w:r>
    </w:p>
    <w:p w:rsidR="00F97CCE" w:rsidRPr="00204793" w:rsidP="00E73393" w14:paraId="6CDB7CC3" w14:textId="77777777">
      <w:pPr>
        <w:jc w:val="center"/>
        <w:rPr>
          <w:rFonts w:cs="Arial"/>
          <w:b/>
        </w:rPr>
      </w:pPr>
    </w:p>
    <w:p w:rsidR="00F97CCE" w:rsidRPr="00204793" w:rsidP="00E73393" w14:paraId="3B4E2546" w14:textId="3C8AE805">
      <w:pPr>
        <w:jc w:val="center"/>
        <w:rPr>
          <w:rFonts w:cs="Arial"/>
          <w:b/>
        </w:rPr>
      </w:pPr>
      <w:r>
        <w:rPr>
          <w:rFonts w:cs="Arial"/>
          <w:b/>
        </w:rPr>
        <w:t>Bibliography</w:t>
      </w:r>
    </w:p>
    <w:p w:rsidR="00F97CCE" w:rsidRPr="00204793" w:rsidP="00E73393" w14:paraId="3FF8BF94" w14:textId="77777777">
      <w:pPr>
        <w:jc w:val="center"/>
        <w:rPr>
          <w:rFonts w:cs="Arial"/>
          <w:b/>
        </w:rPr>
      </w:pPr>
    </w:p>
    <w:p w:rsidR="00F97CCE" w:rsidP="00E73393" w14:paraId="44DA5FBD" w14:textId="22A4EED6">
      <w:pPr>
        <w:jc w:val="center"/>
        <w:rPr>
          <w:rFonts w:cs="Arial"/>
          <w:b/>
        </w:rPr>
      </w:pPr>
      <w:r>
        <w:rPr>
          <w:rFonts w:cs="Arial"/>
          <w:b/>
        </w:rPr>
        <w:t>Part 1</w:t>
      </w:r>
      <w:r w:rsidR="00750F6E">
        <w:rPr>
          <w:rFonts w:cs="Arial"/>
          <w:b/>
        </w:rPr>
        <w:t>:</w:t>
      </w:r>
      <w:r>
        <w:rPr>
          <w:rFonts w:cs="Arial"/>
          <w:b/>
        </w:rPr>
        <w:t xml:space="preserve"> </w:t>
      </w:r>
      <w:r w:rsidRPr="00204793">
        <w:rPr>
          <w:rFonts w:cs="Arial"/>
          <w:b/>
        </w:rPr>
        <w:t xml:space="preserve">Regulatory </w:t>
      </w:r>
      <w:r w:rsidR="006527EA">
        <w:rPr>
          <w:rFonts w:cs="Arial"/>
          <w:b/>
        </w:rPr>
        <w:t>Bibliography</w:t>
      </w:r>
    </w:p>
    <w:p w:rsidR="00EA0B9A" w:rsidRPr="00204793" w:rsidP="00E73393" w14:paraId="7326243C" w14:textId="77777777">
      <w:pPr>
        <w:jc w:val="center"/>
        <w:rPr>
          <w:rFonts w:cs="Arial"/>
          <w:b/>
        </w:rPr>
      </w:pPr>
    </w:p>
    <w:p w:rsidR="00F97CCE" w:rsidRPr="00001368" w:rsidP="00DE05C7" w14:paraId="0897C0BD" w14:textId="1292B2CB">
      <w:pPr>
        <w:ind w:left="540" w:hanging="540"/>
        <w:rPr>
          <w:rFonts w:cs="Arial"/>
        </w:rPr>
      </w:pPr>
      <w:r>
        <w:rPr>
          <w:rFonts w:cs="Arial"/>
        </w:rPr>
        <w:t xml:space="preserve">American National Standards Institute/American Nuclear Society (ANSI/ANS), </w:t>
      </w:r>
      <w:r w:rsidRPr="00001368">
        <w:rPr>
          <w:rFonts w:cs="Arial"/>
        </w:rPr>
        <w:t>“Selection, Qualification, and Training of Personnel for Nuclear Power Plants</w:t>
      </w:r>
      <w:r>
        <w:rPr>
          <w:rFonts w:cs="Arial"/>
        </w:rPr>
        <w:t>,</w:t>
      </w:r>
      <w:r w:rsidRPr="00001368">
        <w:rPr>
          <w:rFonts w:cs="Arial"/>
        </w:rPr>
        <w:t>”</w:t>
      </w:r>
      <w:r>
        <w:rPr>
          <w:rFonts w:cs="Arial"/>
        </w:rPr>
        <w:t xml:space="preserve"> </w:t>
      </w:r>
      <w:r w:rsidRPr="00001368">
        <w:rPr>
          <w:rFonts w:cs="Arial"/>
        </w:rPr>
        <w:t>ANSI/ANS</w:t>
      </w:r>
      <w:r>
        <w:rPr>
          <w:rFonts w:cs="Arial"/>
        </w:rPr>
        <w:t xml:space="preserve"> </w:t>
      </w:r>
      <w:r w:rsidRPr="00001368">
        <w:rPr>
          <w:rFonts w:cs="Arial"/>
        </w:rPr>
        <w:t>3.1-2014</w:t>
      </w:r>
      <w:r>
        <w:rPr>
          <w:rFonts w:cs="Arial"/>
        </w:rPr>
        <w:t>.</w:t>
      </w:r>
    </w:p>
    <w:p w:rsidR="00F97CCE" w:rsidRPr="00001368" w:rsidP="00DE05C7" w14:paraId="40C9B56D" w14:textId="77777777">
      <w:pPr>
        <w:ind w:left="540" w:hanging="540"/>
        <w:rPr>
          <w:rFonts w:cs="Arial"/>
        </w:rPr>
      </w:pPr>
    </w:p>
    <w:p w:rsidR="00F97CCE" w:rsidRPr="00001368" w:rsidP="00DE05C7" w14:paraId="1541FB3B" w14:textId="20E1C16E">
      <w:pPr>
        <w:ind w:left="540" w:hanging="540"/>
        <w:rPr>
          <w:rFonts w:cs="Arial"/>
        </w:rPr>
      </w:pPr>
      <w:r w:rsidRPr="00001368">
        <w:rPr>
          <w:rFonts w:cs="Arial"/>
        </w:rPr>
        <w:t>Nuclear Energy Innovation and Modernization Act (Public Law 115-439)</w:t>
      </w:r>
      <w:r w:rsidR="00F67B7C">
        <w:rPr>
          <w:rFonts w:cs="Arial"/>
        </w:rPr>
        <w:t>.</w:t>
      </w:r>
    </w:p>
    <w:p w:rsidR="00F97CCE" w:rsidRPr="00001368" w:rsidP="00DE05C7" w14:paraId="1F4FB7BD" w14:textId="77777777">
      <w:pPr>
        <w:ind w:left="540" w:hanging="540"/>
        <w:rPr>
          <w:rFonts w:cs="Arial"/>
        </w:rPr>
      </w:pPr>
    </w:p>
    <w:p w:rsidR="00F97CCE" w:rsidRPr="00001368" w:rsidP="00DE05C7" w14:paraId="50489511" w14:textId="0FC66ED5">
      <w:pPr>
        <w:ind w:left="540" w:hanging="540"/>
        <w:rPr>
          <w:rFonts w:cs="Arial"/>
        </w:rPr>
      </w:pPr>
      <w:r w:rsidRPr="00001368">
        <w:rPr>
          <w:rFonts w:cs="Arial"/>
        </w:rPr>
        <w:t>Nuclear Energy Institute</w:t>
      </w:r>
      <w:r w:rsidR="00295A6F">
        <w:rPr>
          <w:rFonts w:cs="Arial"/>
        </w:rPr>
        <w:t xml:space="preserve"> (NEI)</w:t>
      </w:r>
      <w:r w:rsidRPr="00001368">
        <w:rPr>
          <w:rFonts w:cs="Arial"/>
        </w:rPr>
        <w:t>, “Template for an Industry Training Program Description,” NEI</w:t>
      </w:r>
      <w:r w:rsidR="00A57C47">
        <w:rPr>
          <w:rFonts w:cs="Arial"/>
        </w:rPr>
        <w:t> </w:t>
      </w:r>
      <w:r w:rsidRPr="00001368">
        <w:rPr>
          <w:rFonts w:cs="Arial"/>
        </w:rPr>
        <w:t>06-13A</w:t>
      </w:r>
      <w:r w:rsidR="00320B75">
        <w:rPr>
          <w:rFonts w:cs="Arial"/>
        </w:rPr>
        <w:t>,</w:t>
      </w:r>
      <w:r w:rsidRPr="00001368">
        <w:rPr>
          <w:rFonts w:cs="Arial"/>
        </w:rPr>
        <w:t xml:space="preserve"> Revision 2</w:t>
      </w:r>
      <w:r w:rsidR="00BA077A">
        <w:rPr>
          <w:rFonts w:cs="Arial"/>
        </w:rPr>
        <w:t>, March 2009</w:t>
      </w:r>
      <w:r w:rsidRPr="00001368">
        <w:rPr>
          <w:rFonts w:cs="Arial"/>
        </w:rPr>
        <w:t>.</w:t>
      </w:r>
    </w:p>
    <w:p w:rsidR="00F97CCE" w:rsidRPr="00001368" w:rsidP="00DE05C7" w14:paraId="0B8B8AFD" w14:textId="77777777">
      <w:pPr>
        <w:ind w:left="540" w:hanging="540"/>
        <w:rPr>
          <w:rFonts w:cs="Arial"/>
        </w:rPr>
      </w:pPr>
    </w:p>
    <w:p w:rsidR="00F97CCE" w:rsidRPr="00001368" w:rsidP="00DE05C7" w14:paraId="035FCF46" w14:textId="4A969B00">
      <w:pPr>
        <w:ind w:left="540" w:hanging="540"/>
        <w:rPr>
          <w:rFonts w:cs="Arial"/>
        </w:rPr>
      </w:pPr>
      <w:r w:rsidRPr="00DE05C7">
        <w:rPr>
          <w:i/>
        </w:rPr>
        <w:t>U.S. Code of Federal Regulations</w:t>
      </w:r>
      <w:r w:rsidRPr="00001368">
        <w:rPr>
          <w:rFonts w:cs="Arial"/>
        </w:rPr>
        <w:t xml:space="preserve">, </w:t>
      </w:r>
      <w:r w:rsidR="00320B75">
        <w:rPr>
          <w:rFonts w:cs="Arial"/>
        </w:rPr>
        <w:t>“</w:t>
      </w:r>
      <w:r w:rsidRPr="00001368">
        <w:rPr>
          <w:rFonts w:cs="Arial"/>
        </w:rPr>
        <w:t>Domestic Licensing of Production and Utilization Facilities,</w:t>
      </w:r>
      <w:r w:rsidR="00320B75">
        <w:rPr>
          <w:rFonts w:cs="Arial"/>
        </w:rPr>
        <w:t>”</w:t>
      </w:r>
      <w:r w:rsidRPr="00001368">
        <w:rPr>
          <w:rFonts w:cs="Arial"/>
        </w:rPr>
        <w:t xml:space="preserve"> Part 50, Chapter </w:t>
      </w:r>
      <w:r w:rsidR="00DB7BBE">
        <w:rPr>
          <w:rFonts w:cs="Arial"/>
        </w:rPr>
        <w:t>I</w:t>
      </w:r>
      <w:r w:rsidRPr="00001368">
        <w:rPr>
          <w:rFonts w:cs="Arial"/>
        </w:rPr>
        <w:t>, Title 10, “Energy</w:t>
      </w:r>
      <w:r w:rsidR="00F67B7C">
        <w:rPr>
          <w:rFonts w:cs="Arial"/>
        </w:rPr>
        <w:t>.</w:t>
      </w:r>
      <w:r w:rsidRPr="00001368">
        <w:rPr>
          <w:rFonts w:cs="Arial"/>
        </w:rPr>
        <w:t>”</w:t>
      </w:r>
    </w:p>
    <w:p w:rsidR="00F97CCE" w:rsidRPr="00001368" w:rsidP="00DE05C7" w14:paraId="0D9F6F39" w14:textId="77777777">
      <w:pPr>
        <w:ind w:left="540" w:hanging="540"/>
        <w:rPr>
          <w:rFonts w:cs="Arial"/>
        </w:rPr>
      </w:pPr>
    </w:p>
    <w:p w:rsidR="00F97CCE" w:rsidRPr="00001368" w:rsidP="00DE05C7" w14:paraId="387A996D" w14:textId="4B8CEEC0">
      <w:pPr>
        <w:ind w:left="540" w:hanging="540"/>
        <w:rPr>
          <w:rFonts w:cs="Arial"/>
        </w:rPr>
      </w:pPr>
      <w:r w:rsidRPr="00DE05C7">
        <w:rPr>
          <w:i/>
        </w:rPr>
        <w:t>U.S. Code of Federal Regulations</w:t>
      </w:r>
      <w:r w:rsidRPr="00001368">
        <w:rPr>
          <w:rFonts w:cs="Arial"/>
        </w:rPr>
        <w:t xml:space="preserve">, </w:t>
      </w:r>
      <w:r w:rsidR="00320B75">
        <w:rPr>
          <w:rFonts w:cs="Arial"/>
        </w:rPr>
        <w:t>“</w:t>
      </w:r>
      <w:r w:rsidRPr="00001368">
        <w:rPr>
          <w:rFonts w:cs="Arial"/>
        </w:rPr>
        <w:t xml:space="preserve">Licenses, </w:t>
      </w:r>
      <w:r w:rsidR="00723622">
        <w:rPr>
          <w:rFonts w:cs="Arial"/>
        </w:rPr>
        <w:t>C</w:t>
      </w:r>
      <w:r w:rsidRPr="00001368">
        <w:rPr>
          <w:rFonts w:cs="Arial"/>
        </w:rPr>
        <w:t xml:space="preserve">ertifications, and </w:t>
      </w:r>
      <w:r w:rsidR="00723622">
        <w:rPr>
          <w:rFonts w:cs="Arial"/>
        </w:rPr>
        <w:t>A</w:t>
      </w:r>
      <w:r w:rsidRPr="00001368">
        <w:rPr>
          <w:rFonts w:cs="Arial"/>
        </w:rPr>
        <w:t xml:space="preserve">pprovals for </w:t>
      </w:r>
      <w:r w:rsidR="00723622">
        <w:rPr>
          <w:rFonts w:cs="Arial"/>
        </w:rPr>
        <w:t>N</w:t>
      </w:r>
      <w:r w:rsidRPr="00001368">
        <w:rPr>
          <w:rFonts w:cs="Arial"/>
        </w:rPr>
        <w:t xml:space="preserve">uclear </w:t>
      </w:r>
      <w:r w:rsidR="00723622">
        <w:rPr>
          <w:rFonts w:cs="Arial"/>
        </w:rPr>
        <w:t>P</w:t>
      </w:r>
      <w:r w:rsidRPr="00001368">
        <w:rPr>
          <w:rFonts w:cs="Arial"/>
        </w:rPr>
        <w:t xml:space="preserve">ower </w:t>
      </w:r>
      <w:r w:rsidR="00723622">
        <w:rPr>
          <w:rFonts w:cs="Arial"/>
        </w:rPr>
        <w:t>P</w:t>
      </w:r>
      <w:r w:rsidRPr="00001368">
        <w:rPr>
          <w:rFonts w:cs="Arial"/>
        </w:rPr>
        <w:t>lants,</w:t>
      </w:r>
      <w:r w:rsidR="0029721A">
        <w:rPr>
          <w:rFonts w:cs="Arial"/>
        </w:rPr>
        <w:t>”</w:t>
      </w:r>
      <w:r w:rsidRPr="00001368">
        <w:rPr>
          <w:rFonts w:cs="Arial"/>
        </w:rPr>
        <w:t xml:space="preserve"> Part 52, Chapter </w:t>
      </w:r>
      <w:r w:rsidR="00DB7BBE">
        <w:rPr>
          <w:rFonts w:cs="Arial"/>
        </w:rPr>
        <w:t>I</w:t>
      </w:r>
      <w:r w:rsidRPr="00001368">
        <w:rPr>
          <w:rFonts w:cs="Arial"/>
        </w:rPr>
        <w:t>, Title 10, “Energy</w:t>
      </w:r>
      <w:r w:rsidR="00F67B7C">
        <w:rPr>
          <w:rFonts w:cs="Arial"/>
        </w:rPr>
        <w:t>.</w:t>
      </w:r>
      <w:r w:rsidRPr="00001368">
        <w:rPr>
          <w:rFonts w:cs="Arial"/>
        </w:rPr>
        <w:t>”</w:t>
      </w:r>
    </w:p>
    <w:p w:rsidR="00F97CCE" w:rsidRPr="00001368" w:rsidP="00DE05C7" w14:paraId="525CBB85" w14:textId="77777777">
      <w:pPr>
        <w:ind w:left="540" w:hanging="540"/>
        <w:rPr>
          <w:rFonts w:cs="Arial"/>
        </w:rPr>
      </w:pPr>
    </w:p>
    <w:p w:rsidR="00F97CCE" w:rsidRPr="00001368" w:rsidP="00DE05C7" w14:paraId="4A92BDC0" w14:textId="13E8EE2C">
      <w:pPr>
        <w:ind w:left="540" w:hanging="540"/>
        <w:rPr>
          <w:rFonts w:cs="Arial"/>
        </w:rPr>
      </w:pPr>
      <w:r w:rsidRPr="00DE05C7">
        <w:rPr>
          <w:i/>
        </w:rPr>
        <w:t>U.S. Code of Federal Regulations</w:t>
      </w:r>
      <w:r w:rsidRPr="00001368">
        <w:rPr>
          <w:rFonts w:cs="Arial"/>
        </w:rPr>
        <w:t xml:space="preserve">, </w:t>
      </w:r>
      <w:r w:rsidR="0029721A">
        <w:rPr>
          <w:rFonts w:cs="Arial"/>
        </w:rPr>
        <w:t>“</w:t>
      </w:r>
      <w:r w:rsidRPr="00001368">
        <w:rPr>
          <w:rFonts w:cs="Arial"/>
        </w:rPr>
        <w:t>Operators</w:t>
      </w:r>
      <w:r w:rsidR="0029721A">
        <w:rPr>
          <w:rFonts w:cs="Arial"/>
        </w:rPr>
        <w:t>’</w:t>
      </w:r>
      <w:r w:rsidRPr="00001368">
        <w:rPr>
          <w:rFonts w:cs="Arial"/>
        </w:rPr>
        <w:t xml:space="preserve"> </w:t>
      </w:r>
      <w:r w:rsidR="00723622">
        <w:rPr>
          <w:rFonts w:cs="Arial"/>
        </w:rPr>
        <w:t>L</w:t>
      </w:r>
      <w:r w:rsidRPr="00001368">
        <w:rPr>
          <w:rFonts w:cs="Arial"/>
        </w:rPr>
        <w:t>icenses,</w:t>
      </w:r>
      <w:r w:rsidR="0029721A">
        <w:rPr>
          <w:rFonts w:cs="Arial"/>
        </w:rPr>
        <w:t>”</w:t>
      </w:r>
      <w:r w:rsidRPr="00001368">
        <w:rPr>
          <w:rFonts w:cs="Arial"/>
        </w:rPr>
        <w:t xml:space="preserve"> Part 55, Chapter </w:t>
      </w:r>
      <w:r w:rsidR="00DB7BBE">
        <w:rPr>
          <w:rFonts w:cs="Arial"/>
        </w:rPr>
        <w:t>I</w:t>
      </w:r>
      <w:r w:rsidRPr="00001368">
        <w:rPr>
          <w:rFonts w:cs="Arial"/>
        </w:rPr>
        <w:t>, Title 10, “Energy</w:t>
      </w:r>
      <w:r w:rsidR="00F67B7C">
        <w:rPr>
          <w:rFonts w:cs="Arial"/>
        </w:rPr>
        <w:t>.</w:t>
      </w:r>
      <w:r w:rsidRPr="00001368">
        <w:rPr>
          <w:rFonts w:cs="Arial"/>
        </w:rPr>
        <w:t>”</w:t>
      </w:r>
    </w:p>
    <w:p w:rsidR="00F97CCE" w:rsidRPr="00001368" w:rsidP="00DE05C7" w14:paraId="7A863FD2" w14:textId="77777777">
      <w:pPr>
        <w:ind w:left="540" w:hanging="540"/>
        <w:rPr>
          <w:rFonts w:cs="Arial"/>
        </w:rPr>
      </w:pPr>
    </w:p>
    <w:p w:rsidR="00F97CCE" w:rsidRPr="00001368" w:rsidP="00DE05C7" w14:paraId="6255A14C" w14:textId="454FFAB8">
      <w:pPr>
        <w:ind w:left="540" w:hanging="540"/>
        <w:rPr>
          <w:rFonts w:eastAsia="Calibri" w:cs="Arial"/>
        </w:rPr>
      </w:pPr>
      <w:r w:rsidRPr="00001368">
        <w:rPr>
          <w:rFonts w:cs="Arial"/>
        </w:rPr>
        <w:t>U.S. Nuclear Regulatory Commission</w:t>
      </w:r>
      <w:r w:rsidRPr="00001368">
        <w:rPr>
          <w:rFonts w:eastAsia="Calibri" w:cs="Arial"/>
        </w:rPr>
        <w:t xml:space="preserve">, “Risk-Informed, Technology-Inclusive Regulatory Framework </w:t>
      </w:r>
      <w:r w:rsidR="0029721A">
        <w:rPr>
          <w:rFonts w:eastAsia="Calibri" w:cs="Arial"/>
        </w:rPr>
        <w:t>f</w:t>
      </w:r>
      <w:r w:rsidRPr="00001368">
        <w:rPr>
          <w:rFonts w:eastAsia="Calibri" w:cs="Arial"/>
        </w:rPr>
        <w:t>or</w:t>
      </w:r>
      <w:r w:rsidR="0054539B">
        <w:rPr>
          <w:rFonts w:eastAsia="Calibri" w:cs="Arial"/>
        </w:rPr>
        <w:t xml:space="preserve"> Advanced Reactors</w:t>
      </w:r>
      <w:r w:rsidRPr="00001368">
        <w:rPr>
          <w:rFonts w:eastAsia="Calibri" w:cs="Arial"/>
        </w:rPr>
        <w:t xml:space="preserve">,” </w:t>
      </w:r>
      <w:r w:rsidR="00997356">
        <w:rPr>
          <w:rFonts w:eastAsia="Calibri" w:cs="Arial"/>
        </w:rPr>
        <w:t xml:space="preserve">Preliminary </w:t>
      </w:r>
      <w:r w:rsidRPr="00001368">
        <w:rPr>
          <w:rFonts w:eastAsia="Calibri" w:cs="Arial"/>
        </w:rPr>
        <w:t>Rule</w:t>
      </w:r>
      <w:r w:rsidR="00997356">
        <w:rPr>
          <w:rFonts w:eastAsia="Calibri" w:cs="Arial"/>
        </w:rPr>
        <w:t xml:space="preserve"> (subject to change)</w:t>
      </w:r>
      <w:r w:rsidR="000C0635">
        <w:rPr>
          <w:rFonts w:eastAsia="Calibri" w:cs="Arial"/>
        </w:rPr>
        <w:t xml:space="preserve">. </w:t>
      </w:r>
    </w:p>
    <w:p w:rsidR="00F97CCE" w:rsidRPr="00001368" w:rsidP="00DE05C7" w14:paraId="0A19D6B3" w14:textId="77777777">
      <w:pPr>
        <w:ind w:left="540" w:hanging="540"/>
        <w:rPr>
          <w:rFonts w:cs="Arial"/>
        </w:rPr>
      </w:pPr>
    </w:p>
    <w:p w:rsidR="00F97CCE" w:rsidRPr="00001368" w:rsidP="00DE05C7" w14:paraId="032DC8F3" w14:textId="23FB540E">
      <w:pPr>
        <w:ind w:left="540" w:hanging="540"/>
        <w:rPr>
          <w:rFonts w:cs="Arial"/>
        </w:rPr>
      </w:pPr>
      <w:r w:rsidRPr="00001368">
        <w:rPr>
          <w:rFonts w:cs="Arial"/>
        </w:rPr>
        <w:t>U.S. Nuclear Regulatory Commission, “Human Factors Engineering Program Review</w:t>
      </w:r>
      <w:r w:rsidR="00216754">
        <w:rPr>
          <w:rFonts w:cs="Arial"/>
        </w:rPr>
        <w:t xml:space="preserve"> </w:t>
      </w:r>
      <w:r w:rsidRPr="00001368">
        <w:rPr>
          <w:rFonts w:cs="Arial"/>
        </w:rPr>
        <w:t>Model,” NUREG-0711, Revision 3</w:t>
      </w:r>
      <w:r w:rsidR="009E5A18">
        <w:rPr>
          <w:rFonts w:cs="Arial"/>
        </w:rPr>
        <w:t>, November 2012</w:t>
      </w:r>
      <w:r w:rsidRPr="00001368">
        <w:rPr>
          <w:rFonts w:cs="Arial"/>
        </w:rPr>
        <w:t>.</w:t>
      </w:r>
    </w:p>
    <w:p w:rsidR="00F97CCE" w:rsidRPr="00001368" w:rsidP="00DE05C7" w14:paraId="0E82D44B" w14:textId="77777777">
      <w:pPr>
        <w:ind w:left="540" w:hanging="540"/>
        <w:rPr>
          <w:rFonts w:cs="Arial"/>
        </w:rPr>
      </w:pPr>
    </w:p>
    <w:p w:rsidR="00F97CCE" w:rsidRPr="00001368" w:rsidP="00DE05C7" w14:paraId="4C16F5B3" w14:textId="048EA56D">
      <w:pPr>
        <w:ind w:left="540" w:hanging="540"/>
        <w:rPr>
          <w:rFonts w:cs="Arial"/>
        </w:rPr>
      </w:pPr>
      <w:r w:rsidRPr="00001368">
        <w:rPr>
          <w:rFonts w:cs="Arial"/>
        </w:rPr>
        <w:t>U.S. Nuclear Regulatory Commission, “Operator Licensing Examination Standards for Power Reactors,” NUREG-1021, Revision 12</w:t>
      </w:r>
      <w:r w:rsidR="00382922">
        <w:rPr>
          <w:rFonts w:cs="Arial"/>
        </w:rPr>
        <w:t>, September 2021</w:t>
      </w:r>
      <w:r w:rsidRPr="00001368">
        <w:rPr>
          <w:rFonts w:cs="Arial"/>
        </w:rPr>
        <w:t>.</w:t>
      </w:r>
    </w:p>
    <w:p w:rsidR="00F97CCE" w:rsidRPr="00001368" w:rsidP="00DE05C7" w14:paraId="27DCA434" w14:textId="77777777">
      <w:pPr>
        <w:ind w:left="540" w:hanging="540"/>
        <w:rPr>
          <w:rFonts w:cs="Arial"/>
        </w:rPr>
      </w:pPr>
    </w:p>
    <w:p w:rsidR="00F97CCE" w:rsidRPr="00001368" w:rsidP="00DE05C7" w14:paraId="56942001" w14:textId="609831C2">
      <w:pPr>
        <w:ind w:left="540" w:hanging="540"/>
        <w:rPr>
          <w:rFonts w:cs="Arial"/>
        </w:rPr>
      </w:pPr>
      <w:r w:rsidRPr="00001368">
        <w:rPr>
          <w:rFonts w:cs="Arial"/>
        </w:rPr>
        <w:t>U.S. Nuclear Regulatory Commission, “Knowledge and Abilities Catalog for Nuclear Power Plant Operators: Pressurized Water Reactors,” NUREG-1122, Revision 3</w:t>
      </w:r>
      <w:r w:rsidR="00382922">
        <w:rPr>
          <w:rFonts w:cs="Arial"/>
        </w:rPr>
        <w:t>, September 2020</w:t>
      </w:r>
      <w:r w:rsidRPr="00001368">
        <w:rPr>
          <w:rFonts w:cs="Arial"/>
        </w:rPr>
        <w:t>.</w:t>
      </w:r>
    </w:p>
    <w:p w:rsidR="00F97CCE" w:rsidRPr="00001368" w:rsidP="00DE05C7" w14:paraId="0B9C9A49" w14:textId="77777777">
      <w:pPr>
        <w:ind w:left="540" w:hanging="540"/>
        <w:rPr>
          <w:rFonts w:cs="Arial"/>
        </w:rPr>
      </w:pPr>
    </w:p>
    <w:p w:rsidR="00F97CCE" w:rsidRPr="00001368" w:rsidP="00DE05C7" w14:paraId="11D7A6C8" w14:textId="7DDC6E0B">
      <w:pPr>
        <w:ind w:left="540" w:hanging="540"/>
        <w:rPr>
          <w:rFonts w:cs="Arial"/>
        </w:rPr>
      </w:pPr>
      <w:r w:rsidRPr="00001368">
        <w:rPr>
          <w:rFonts w:cs="Arial"/>
        </w:rPr>
        <w:t>U.S. Nuclear Regulatory Commission, “Knowledge and Abilities Catalog for Nuclear Power Plant Operators: Boiling Water Reactors,” NUREG-1123, Revision 3</w:t>
      </w:r>
      <w:r w:rsidR="0030770A">
        <w:rPr>
          <w:rFonts w:cs="Arial"/>
        </w:rPr>
        <w:t>, September 2020</w:t>
      </w:r>
      <w:r w:rsidRPr="00001368">
        <w:rPr>
          <w:rFonts w:cs="Arial"/>
        </w:rPr>
        <w:t>.</w:t>
      </w:r>
    </w:p>
    <w:p w:rsidR="00F97CCE" w:rsidRPr="00001368" w:rsidP="00DE05C7" w14:paraId="19260C58" w14:textId="77777777">
      <w:pPr>
        <w:ind w:left="540" w:hanging="540"/>
        <w:rPr>
          <w:rFonts w:cs="Arial"/>
        </w:rPr>
      </w:pPr>
    </w:p>
    <w:p w:rsidR="00F97CCE" w:rsidRPr="00001368" w:rsidP="00DE05C7" w14:paraId="676300BF" w14:textId="516C8980">
      <w:pPr>
        <w:ind w:left="540" w:hanging="540"/>
        <w:rPr>
          <w:rFonts w:eastAsia="Calibri" w:cs="Arial"/>
        </w:rPr>
      </w:pPr>
      <w:r w:rsidRPr="00001368">
        <w:rPr>
          <w:rFonts w:cs="Arial"/>
        </w:rPr>
        <w:t>U.S. Nuclear Regulatory Commission</w:t>
      </w:r>
      <w:r w:rsidRPr="00001368">
        <w:rPr>
          <w:rFonts w:eastAsia="Calibri" w:cs="Arial"/>
        </w:rPr>
        <w:t>, “Qualification and Training of Personnel for Nuclear Power Plants</w:t>
      </w:r>
      <w:r w:rsidR="00F67B7C">
        <w:rPr>
          <w:rFonts w:eastAsia="Calibri" w:cs="Arial"/>
        </w:rPr>
        <w:t>,</w:t>
      </w:r>
      <w:r w:rsidRPr="00001368">
        <w:rPr>
          <w:rFonts w:eastAsia="Calibri" w:cs="Arial"/>
        </w:rPr>
        <w:t>” Regulatory Guide 1.8, Revision 4</w:t>
      </w:r>
      <w:r w:rsidR="0030770A">
        <w:rPr>
          <w:rFonts w:eastAsia="Calibri" w:cs="Arial"/>
        </w:rPr>
        <w:t>, June 2019</w:t>
      </w:r>
      <w:r w:rsidRPr="00001368">
        <w:rPr>
          <w:rFonts w:eastAsia="Calibri" w:cs="Arial"/>
        </w:rPr>
        <w:t>.</w:t>
      </w:r>
    </w:p>
    <w:p w:rsidR="00B4310D" w:rsidRPr="00001368" w:rsidP="00DE05C7" w14:paraId="23A3D031" w14:textId="77777777">
      <w:pPr>
        <w:ind w:left="540" w:hanging="540"/>
        <w:rPr>
          <w:rFonts w:eastAsia="Calibri" w:cs="Arial"/>
        </w:rPr>
      </w:pPr>
    </w:p>
    <w:p w:rsidR="00B4310D" w:rsidRPr="00001368" w:rsidP="00DE05C7" w14:paraId="5B921661" w14:textId="344424A6">
      <w:pPr>
        <w:spacing w:after="160"/>
        <w:ind w:left="540" w:hanging="540"/>
        <w:rPr>
          <w:rFonts w:eastAsia="Times New Roman" w:cs="Arial"/>
        </w:rPr>
      </w:pPr>
      <w:r w:rsidRPr="00001368">
        <w:rPr>
          <w:rFonts w:eastAsia="Times New Roman" w:cs="Arial"/>
        </w:rPr>
        <w:t>U.S. Nuclear Regulatory Commission,</w:t>
      </w:r>
      <w:r w:rsidRPr="00001368" w:rsidR="00B76721">
        <w:rPr>
          <w:rFonts w:eastAsia="Times New Roman" w:cs="Arial"/>
        </w:rPr>
        <w:t xml:space="preserve"> </w:t>
      </w:r>
      <w:r w:rsidRPr="00001368">
        <w:rPr>
          <w:rFonts w:eastAsia="Times New Roman" w:cs="Arial"/>
        </w:rPr>
        <w:t>“Facility Training Programs</w:t>
      </w:r>
      <w:r w:rsidRPr="00001368" w:rsidR="00B76721">
        <w:rPr>
          <w:rFonts w:eastAsia="Times New Roman" w:cs="Arial"/>
        </w:rPr>
        <w:t>,</w:t>
      </w:r>
      <w:r w:rsidRPr="00001368">
        <w:rPr>
          <w:rFonts w:eastAsia="Times New Roman" w:cs="Arial"/>
        </w:rPr>
        <w:t>”</w:t>
      </w:r>
      <w:r w:rsidRPr="00001368" w:rsidR="00B76721">
        <w:rPr>
          <w:rFonts w:eastAsia="Times New Roman" w:cs="Arial"/>
        </w:rPr>
        <w:t xml:space="preserve"> D</w:t>
      </w:r>
      <w:r w:rsidR="00CD5793">
        <w:rPr>
          <w:rFonts w:eastAsia="Times New Roman" w:cs="Arial"/>
        </w:rPr>
        <w:t>RO</w:t>
      </w:r>
      <w:r w:rsidRPr="00001368" w:rsidR="00B76721">
        <w:rPr>
          <w:rFonts w:eastAsia="Times New Roman" w:cs="Arial"/>
        </w:rPr>
        <w:t>-ISG-</w:t>
      </w:r>
      <w:r w:rsidR="00CD5793">
        <w:rPr>
          <w:rFonts w:eastAsia="Times New Roman" w:cs="Arial"/>
        </w:rPr>
        <w:t>2023</w:t>
      </w:r>
      <w:r w:rsidRPr="00001368" w:rsidR="00B76721">
        <w:rPr>
          <w:rFonts w:eastAsia="Times New Roman" w:cs="Arial"/>
        </w:rPr>
        <w:t>-</w:t>
      </w:r>
      <w:r w:rsidR="00CD5793">
        <w:rPr>
          <w:rFonts w:eastAsia="Times New Roman" w:cs="Arial"/>
        </w:rPr>
        <w:t>04</w:t>
      </w:r>
      <w:r w:rsidR="00CB5C91">
        <w:rPr>
          <w:rFonts w:eastAsia="Times New Roman" w:cs="Arial"/>
        </w:rPr>
        <w:t xml:space="preserve"> (</w:t>
      </w:r>
      <w:r w:rsidR="008248A3">
        <w:rPr>
          <w:rFonts w:eastAsia="Times New Roman" w:cs="Arial"/>
        </w:rPr>
        <w:t>under development as of December 2022 and subject to change).</w:t>
      </w:r>
    </w:p>
    <w:p w:rsidR="00D47C1A" w:rsidRPr="00DE05C7" w14:paraId="248C702F" w14:textId="77777777">
      <w:pPr>
        <w:spacing w:line="276" w:lineRule="auto"/>
      </w:pPr>
      <w:r w:rsidRPr="00DE05C7">
        <w:br w:type="page"/>
      </w:r>
    </w:p>
    <w:p w:rsidR="00F97CCE" w:rsidRPr="00001368" w:rsidP="00E73393" w14:paraId="33F00C89" w14:textId="55D16728">
      <w:pPr>
        <w:jc w:val="center"/>
        <w:rPr>
          <w:rFonts w:cs="Arial"/>
          <w:b/>
        </w:rPr>
      </w:pPr>
      <w:r w:rsidRPr="00001368">
        <w:rPr>
          <w:rFonts w:cs="Arial"/>
          <w:b/>
        </w:rPr>
        <w:t>Part 2</w:t>
      </w:r>
      <w:r w:rsidR="00FD14C0">
        <w:rPr>
          <w:rFonts w:cs="Arial"/>
          <w:b/>
        </w:rPr>
        <w:t>:</w:t>
      </w:r>
      <w:r w:rsidRPr="00001368">
        <w:rPr>
          <w:rFonts w:cs="Arial"/>
          <w:b/>
        </w:rPr>
        <w:t xml:space="preserve"> </w:t>
      </w:r>
      <w:r w:rsidRPr="00001368">
        <w:rPr>
          <w:rFonts w:cs="Arial"/>
          <w:b/>
        </w:rPr>
        <w:t xml:space="preserve">Psychometric </w:t>
      </w:r>
      <w:r w:rsidR="006527EA">
        <w:rPr>
          <w:rFonts w:cs="Arial"/>
          <w:b/>
        </w:rPr>
        <w:t>Bibliography</w:t>
      </w:r>
    </w:p>
    <w:p w:rsidR="00F97CCE" w:rsidRPr="00001368" w:rsidP="00E73393" w14:paraId="5AE98A6B" w14:textId="77777777">
      <w:pPr>
        <w:spacing w:before="60" w:after="120"/>
        <w:rPr>
          <w:rFonts w:cs="Arial"/>
        </w:rPr>
      </w:pPr>
    </w:p>
    <w:p w:rsidR="00F97CCE" w:rsidRPr="00001368" w:rsidP="00DE05C7" w14:paraId="4C700828" w14:textId="5D6F5068">
      <w:pPr>
        <w:spacing w:after="220"/>
        <w:ind w:left="547" w:hanging="547"/>
        <w:rPr>
          <w:rFonts w:eastAsia="Times New Roman" w:cs="Arial"/>
          <w:color w:val="000000"/>
        </w:rPr>
      </w:pPr>
      <w:r w:rsidRPr="00001368">
        <w:rPr>
          <w:rFonts w:eastAsia="Times New Roman" w:cs="Arial"/>
          <w:color w:val="000000"/>
        </w:rPr>
        <w:t>Adams, N.E. (2015). Bloom’s taxonomy of cognitive learning objectives</w:t>
      </w:r>
      <w:r w:rsidRPr="00001368">
        <w:rPr>
          <w:rFonts w:eastAsia="Times New Roman" w:cs="Arial"/>
          <w:i/>
          <w:color w:val="000000"/>
        </w:rPr>
        <w:t>. Journal of the Medical Library Association.</w:t>
      </w:r>
      <w:r w:rsidRPr="00001368">
        <w:rPr>
          <w:rFonts w:eastAsia="Times New Roman" w:cs="Arial"/>
          <w:color w:val="000000"/>
        </w:rPr>
        <w:t xml:space="preserve"> 103(3), 152</w:t>
      </w:r>
      <w:r w:rsidR="00320689">
        <w:rPr>
          <w:rFonts w:eastAsia="Times New Roman" w:cs="Arial"/>
          <w:color w:val="000000"/>
        </w:rPr>
        <w:t>–</w:t>
      </w:r>
      <w:r w:rsidRPr="00001368">
        <w:rPr>
          <w:rFonts w:eastAsia="Times New Roman" w:cs="Arial"/>
          <w:color w:val="000000"/>
        </w:rPr>
        <w:t xml:space="preserve">153. </w:t>
      </w:r>
      <w:r w:rsidRPr="00001368">
        <w:rPr>
          <w:rFonts w:eastAsia="Times New Roman" w:cs="Arial"/>
          <w:lang w:val="en"/>
        </w:rPr>
        <w:t>http://dx.doi.org/10.3163/1536-5050.103.3.010</w:t>
      </w:r>
    </w:p>
    <w:p w:rsidR="00F97CCE" w:rsidRPr="00001368" w:rsidP="00DE05C7" w14:paraId="00F5C5D8" w14:textId="69AA8E70">
      <w:pPr>
        <w:spacing w:after="220"/>
        <w:ind w:left="547" w:hanging="547"/>
        <w:rPr>
          <w:rFonts w:eastAsia="Times New Roman" w:cs="Arial"/>
          <w:color w:val="000000"/>
        </w:rPr>
      </w:pPr>
      <w:r w:rsidRPr="00001368">
        <w:rPr>
          <w:rFonts w:eastAsia="Times New Roman" w:cs="Arial"/>
          <w:color w:val="000000"/>
        </w:rPr>
        <w:t xml:space="preserve">Aggarwal, R., </w:t>
      </w:r>
      <w:r w:rsidRPr="00001368">
        <w:rPr>
          <w:rFonts w:eastAsia="Times New Roman" w:cs="Arial"/>
          <w:color w:val="000000"/>
        </w:rPr>
        <w:t>Mytton</w:t>
      </w:r>
      <w:r w:rsidRPr="00001368">
        <w:rPr>
          <w:rFonts w:eastAsia="Times New Roman" w:cs="Arial"/>
          <w:color w:val="000000"/>
        </w:rPr>
        <w:t xml:space="preserve">, O., </w:t>
      </w:r>
      <w:r w:rsidRPr="00001368">
        <w:rPr>
          <w:rFonts w:eastAsia="Times New Roman" w:cs="Arial"/>
          <w:color w:val="000000"/>
        </w:rPr>
        <w:t>Derbrew</w:t>
      </w:r>
      <w:r w:rsidRPr="00001368">
        <w:rPr>
          <w:rFonts w:eastAsia="Times New Roman" w:cs="Arial"/>
          <w:color w:val="000000"/>
        </w:rPr>
        <w:t>, M., Hananel, D., Heydenburg, M</w:t>
      </w:r>
      <w:r w:rsidR="00347012">
        <w:rPr>
          <w:rFonts w:eastAsia="Times New Roman" w:cs="Arial"/>
          <w:color w:val="000000"/>
        </w:rPr>
        <w:t>.</w:t>
      </w:r>
      <w:r w:rsidRPr="00001368">
        <w:rPr>
          <w:rFonts w:eastAsia="Times New Roman" w:cs="Arial"/>
          <w:color w:val="000000"/>
        </w:rPr>
        <w:t xml:space="preserve">, </w:t>
      </w:r>
      <w:r w:rsidR="000441BA">
        <w:rPr>
          <w:rFonts w:eastAsia="Times New Roman" w:cs="Arial"/>
          <w:color w:val="000000"/>
        </w:rPr>
        <w:t>et al.</w:t>
      </w:r>
      <w:r w:rsidRPr="00001368">
        <w:rPr>
          <w:rFonts w:eastAsia="Times New Roman" w:cs="Arial"/>
          <w:color w:val="000000"/>
        </w:rPr>
        <w:t xml:space="preserve"> (2010). Training and simulation for patient safety. </w:t>
      </w:r>
      <w:r w:rsidRPr="00DE05C7">
        <w:rPr>
          <w:i/>
          <w:color w:val="000000"/>
        </w:rPr>
        <w:t>Quality and Safety in Health Care</w:t>
      </w:r>
      <w:r w:rsidRPr="00001368">
        <w:rPr>
          <w:rFonts w:eastAsia="Times New Roman" w:cs="Arial"/>
          <w:color w:val="000000"/>
        </w:rPr>
        <w:t>. 19(2), 33</w:t>
      </w:r>
      <w:r w:rsidR="00B838AE">
        <w:rPr>
          <w:rFonts w:eastAsia="Times New Roman" w:cs="Arial"/>
          <w:color w:val="000000"/>
        </w:rPr>
        <w:t>–</w:t>
      </w:r>
      <w:r w:rsidRPr="00001368">
        <w:rPr>
          <w:rFonts w:eastAsia="Times New Roman" w:cs="Arial"/>
          <w:color w:val="000000"/>
        </w:rPr>
        <w:t xml:space="preserve">43. </w:t>
      </w:r>
    </w:p>
    <w:p w:rsidR="00F97CCE" w:rsidRPr="00001368" w:rsidP="00DE05C7" w14:paraId="6FB3A4BD" w14:textId="30F7EA77">
      <w:pPr>
        <w:spacing w:after="220"/>
        <w:ind w:left="547" w:hanging="547"/>
        <w:rPr>
          <w:rFonts w:eastAsia="Times New Roman" w:cs="Arial"/>
          <w:color w:val="000000"/>
        </w:rPr>
      </w:pPr>
      <w:r w:rsidRPr="00001368">
        <w:rPr>
          <w:rFonts w:eastAsia="Times New Roman" w:cs="Arial"/>
          <w:color w:val="000000"/>
        </w:rPr>
        <w:t xml:space="preserve">American Educational Research Association, American Psychological Association, &amp; National Council on Measurement in Education (Eds.). (2014). </w:t>
      </w:r>
      <w:r w:rsidR="00EB7F8E">
        <w:rPr>
          <w:rFonts w:eastAsia="Times New Roman" w:cs="Arial"/>
          <w:color w:val="000000"/>
        </w:rPr>
        <w:t>“</w:t>
      </w:r>
      <w:r w:rsidRPr="00001368">
        <w:rPr>
          <w:rFonts w:eastAsia="Times New Roman" w:cs="Arial"/>
          <w:color w:val="000000"/>
        </w:rPr>
        <w:t xml:space="preserve">Standards for </w:t>
      </w:r>
      <w:r w:rsidR="00EB7F8E">
        <w:rPr>
          <w:rFonts w:eastAsia="Times New Roman" w:cs="Arial"/>
          <w:color w:val="000000"/>
        </w:rPr>
        <w:t>E</w:t>
      </w:r>
      <w:r w:rsidRPr="00001368">
        <w:rPr>
          <w:rFonts w:eastAsia="Times New Roman" w:cs="Arial"/>
          <w:color w:val="000000"/>
        </w:rPr>
        <w:t xml:space="preserve">ducational and </w:t>
      </w:r>
      <w:r w:rsidR="00EB7F8E">
        <w:rPr>
          <w:rFonts w:eastAsia="Times New Roman" w:cs="Arial"/>
          <w:color w:val="000000"/>
        </w:rPr>
        <w:t>P</w:t>
      </w:r>
      <w:r w:rsidRPr="00001368">
        <w:rPr>
          <w:rFonts w:eastAsia="Times New Roman" w:cs="Arial"/>
          <w:color w:val="000000"/>
        </w:rPr>
        <w:t xml:space="preserve">sychological </w:t>
      </w:r>
      <w:r w:rsidR="00EB7F8E">
        <w:rPr>
          <w:rFonts w:eastAsia="Times New Roman" w:cs="Arial"/>
          <w:color w:val="000000"/>
        </w:rPr>
        <w:t>T</w:t>
      </w:r>
      <w:r w:rsidRPr="00001368">
        <w:rPr>
          <w:rFonts w:eastAsia="Times New Roman" w:cs="Arial"/>
          <w:color w:val="000000"/>
        </w:rPr>
        <w:t>esting.</w:t>
      </w:r>
      <w:r w:rsidR="00EB7F8E">
        <w:rPr>
          <w:rFonts w:eastAsia="Times New Roman" w:cs="Arial"/>
          <w:color w:val="000000"/>
        </w:rPr>
        <w:t>”</w:t>
      </w:r>
      <w:r w:rsidRPr="00001368">
        <w:rPr>
          <w:rFonts w:eastAsia="Times New Roman" w:cs="Arial"/>
          <w:color w:val="000000"/>
        </w:rPr>
        <w:t xml:space="preserve"> American Educational Research Association. </w:t>
      </w:r>
      <w:r w:rsidRPr="00001368">
        <w:rPr>
          <w:rFonts w:eastAsia="Times New Roman" w:cs="Arial"/>
          <w:color w:val="000000"/>
        </w:rPr>
        <w:br/>
      </w:r>
      <w:r w:rsidRPr="00B545C6" w:rsidR="00EB7F8E">
        <w:rPr>
          <w:rFonts w:eastAsia="Times New Roman" w:cs="Arial"/>
        </w:rPr>
        <w:t>https://www.testingstandards.net/uploads/7/6/6/4/76643089/standards_2014edition.pdf</w:t>
      </w:r>
      <w:r w:rsidR="00B838AE">
        <w:rPr>
          <w:rFonts w:eastAsia="Times New Roman" w:cs="Arial"/>
        </w:rPr>
        <w:t xml:space="preserve"> </w:t>
      </w:r>
    </w:p>
    <w:p w:rsidR="00F97CCE" w:rsidRPr="00001368" w:rsidP="00DE05C7" w14:paraId="59C3EC7B" w14:textId="0EE36767">
      <w:pPr>
        <w:spacing w:after="220"/>
        <w:ind w:left="547" w:hanging="547"/>
        <w:rPr>
          <w:rFonts w:eastAsia="Times New Roman" w:cs="Arial"/>
          <w:color w:val="000000"/>
        </w:rPr>
      </w:pPr>
      <w:r w:rsidRPr="00001368">
        <w:rPr>
          <w:rFonts w:eastAsia="Times New Roman" w:cs="Arial"/>
          <w:color w:val="000000"/>
        </w:rPr>
        <w:t xml:space="preserve">Carey, J.M., &amp; Rossler, K. (2021). The how when why of high fidelity simulation. </w:t>
      </w:r>
      <w:r w:rsidRPr="00DE05C7">
        <w:rPr>
          <w:i/>
          <w:color w:val="000000"/>
        </w:rPr>
        <w:t>National Library of Medicine</w:t>
      </w:r>
      <w:r w:rsidRPr="00B545C6" w:rsidR="003324C7">
        <w:rPr>
          <w:rFonts w:eastAsia="Times New Roman" w:cs="Arial"/>
          <w:i/>
          <w:iCs/>
          <w:color w:val="000000"/>
        </w:rPr>
        <w:t>;</w:t>
      </w:r>
      <w:r w:rsidRPr="00DE05C7">
        <w:rPr>
          <w:i/>
          <w:color w:val="000000"/>
        </w:rPr>
        <w:t xml:space="preserve"> </w:t>
      </w:r>
      <w:r w:rsidRPr="003324C7">
        <w:rPr>
          <w:rFonts w:eastAsia="Times New Roman" w:cs="Arial"/>
          <w:i/>
          <w:iCs/>
          <w:color w:val="000000"/>
        </w:rPr>
        <w:t>StatPearls</w:t>
      </w:r>
      <w:r w:rsidRPr="003324C7">
        <w:rPr>
          <w:rFonts w:eastAsia="Times New Roman" w:cs="Arial"/>
          <w:i/>
          <w:iCs/>
          <w:color w:val="000000"/>
        </w:rPr>
        <w:t xml:space="preserve"> Publishing</w:t>
      </w:r>
      <w:r w:rsidRPr="00DE05C7">
        <w:rPr>
          <w:color w:val="000000"/>
        </w:rPr>
        <w:t>.</w:t>
      </w:r>
      <w:r w:rsidRPr="00001368">
        <w:rPr>
          <w:rFonts w:eastAsia="Times New Roman" w:cs="Arial"/>
          <w:color w:val="000000"/>
        </w:rPr>
        <w:t xml:space="preserve"> </w:t>
      </w:r>
      <w:r w:rsidRPr="00B545C6" w:rsidR="005023BC">
        <w:rPr>
          <w:rFonts w:eastAsia="Times New Roman" w:cs="Arial"/>
          <w:color w:val="000000"/>
        </w:rPr>
        <w:t>https://www.ncbi.nlm.nih.gov/books/NBK559313/</w:t>
      </w:r>
      <w:r w:rsidR="003040D9">
        <w:rPr>
          <w:rFonts w:eastAsia="Times New Roman" w:cs="Arial"/>
          <w:color w:val="000000"/>
        </w:rPr>
        <w:t xml:space="preserve"> </w:t>
      </w:r>
    </w:p>
    <w:p w:rsidR="00F97CCE" w:rsidRPr="00001368" w:rsidP="1BF16DFE" w14:paraId="4C541FCC" w14:textId="45028DD2">
      <w:pPr>
        <w:spacing w:after="220"/>
        <w:ind w:left="547" w:hanging="547"/>
        <w:rPr>
          <w:rFonts w:eastAsia="Times New Roman" w:cs="Arial"/>
          <w:i/>
          <w:iCs/>
          <w:color w:val="000000"/>
        </w:rPr>
      </w:pPr>
      <w:r w:rsidRPr="1BF16DFE">
        <w:rPr>
          <w:rFonts w:eastAsia="Times New Roman" w:cs="Arial"/>
          <w:color w:val="000000" w:themeColor="text1"/>
        </w:rPr>
        <w:t>Cascio, W.F., Alexander, R. A., and Barrett, G.V. (1988). Setting cut-off scores: Legal, psychometric and professional issues and guidelines.</w:t>
      </w:r>
      <w:r w:rsidRPr="1BF16DFE" w:rsidR="007B43D2">
        <w:rPr>
          <w:rFonts w:eastAsia="Times New Roman" w:cs="Arial"/>
          <w:color w:val="000000" w:themeColor="text1"/>
        </w:rPr>
        <w:t xml:space="preserve"> </w:t>
      </w:r>
      <w:r w:rsidRPr="1BF16DFE">
        <w:rPr>
          <w:rFonts w:eastAsia="Times New Roman" w:cs="Arial"/>
          <w:i/>
          <w:iCs/>
          <w:color w:val="000000" w:themeColor="text1"/>
        </w:rPr>
        <w:t>Personnel Psychology</w:t>
      </w:r>
      <w:r w:rsidRPr="1BF16DFE" w:rsidR="00595D7C">
        <w:rPr>
          <w:rFonts w:eastAsia="Times New Roman" w:cs="Arial"/>
          <w:color w:val="000000" w:themeColor="text1"/>
        </w:rPr>
        <w:t>.</w:t>
      </w:r>
      <w:r w:rsidRPr="1BF16DFE">
        <w:rPr>
          <w:color w:val="000000" w:themeColor="text1"/>
        </w:rPr>
        <w:t xml:space="preserve"> 41</w:t>
      </w:r>
      <w:r w:rsidRPr="1BF16DFE">
        <w:rPr>
          <w:rFonts w:eastAsia="Times New Roman" w:cs="Arial"/>
          <w:color w:val="000000" w:themeColor="text1"/>
        </w:rPr>
        <w:t>(1)</w:t>
      </w:r>
      <w:r w:rsidRPr="1BF16DFE">
        <w:rPr>
          <w:rFonts w:eastAsia="Times New Roman" w:cs="Arial"/>
          <w:i/>
          <w:iCs/>
          <w:color w:val="000000" w:themeColor="text1"/>
        </w:rPr>
        <w:t xml:space="preserve">. </w:t>
      </w:r>
    </w:p>
    <w:p w:rsidR="00F97CCE" w:rsidRPr="00001368" w:rsidP="00DE05C7" w14:paraId="5254AB47" w14:textId="5A8798DE">
      <w:pPr>
        <w:spacing w:after="220"/>
        <w:ind w:left="547" w:hanging="547"/>
        <w:rPr>
          <w:rFonts w:eastAsia="Times New Roman" w:cs="Arial"/>
          <w:color w:val="000000"/>
          <w:lang w:val="en"/>
        </w:rPr>
      </w:pPr>
      <w:r w:rsidRPr="00001368">
        <w:rPr>
          <w:rFonts w:eastAsia="Times New Roman" w:cs="Arial"/>
          <w:color w:val="000000"/>
          <w:lang w:val="en"/>
        </w:rPr>
        <w:t xml:space="preserve">Chiang, I.A., Jhangiani, R.S., &amp; Price, P.C. (2019). </w:t>
      </w:r>
      <w:r w:rsidRPr="00DE05C7">
        <w:rPr>
          <w:i/>
          <w:color w:val="000000"/>
          <w:lang w:val="en"/>
        </w:rPr>
        <w:t xml:space="preserve">Understanding </w:t>
      </w:r>
      <w:r w:rsidR="00DF02A0">
        <w:rPr>
          <w:rFonts w:eastAsia="Times New Roman" w:cs="Arial"/>
          <w:i/>
          <w:iCs/>
          <w:color w:val="000000"/>
          <w:lang w:val="en"/>
        </w:rPr>
        <w:t>P</w:t>
      </w:r>
      <w:r w:rsidRPr="00B545C6">
        <w:rPr>
          <w:rFonts w:eastAsia="Times New Roman" w:cs="Arial"/>
          <w:i/>
          <w:iCs/>
          <w:color w:val="000000"/>
          <w:lang w:val="en"/>
        </w:rPr>
        <w:t xml:space="preserve">sychological </w:t>
      </w:r>
      <w:r w:rsidR="00DF02A0">
        <w:rPr>
          <w:rFonts w:eastAsia="Times New Roman" w:cs="Arial"/>
          <w:i/>
          <w:iCs/>
          <w:color w:val="000000"/>
          <w:lang w:val="en"/>
        </w:rPr>
        <w:t>M</w:t>
      </w:r>
      <w:r w:rsidRPr="00B545C6">
        <w:rPr>
          <w:rFonts w:eastAsia="Times New Roman" w:cs="Arial"/>
          <w:i/>
          <w:iCs/>
          <w:color w:val="000000"/>
          <w:lang w:val="en"/>
        </w:rPr>
        <w:t>easurement.</w:t>
      </w:r>
      <w:r w:rsidRPr="00DE05C7">
        <w:rPr>
          <w:i/>
          <w:color w:val="000000"/>
          <w:lang w:val="en"/>
        </w:rPr>
        <w:t xml:space="preserve"> Research Methods in Psychology</w:t>
      </w:r>
      <w:r w:rsidRPr="00001368">
        <w:rPr>
          <w:rFonts w:eastAsia="Times New Roman" w:cs="Arial"/>
          <w:color w:val="000000"/>
          <w:lang w:val="en"/>
        </w:rPr>
        <w:t xml:space="preserve"> (2</w:t>
      </w:r>
      <w:r w:rsidRPr="00DE05C7">
        <w:rPr>
          <w:color w:val="000000"/>
          <w:lang w:val="en"/>
        </w:rPr>
        <w:t>nd</w:t>
      </w:r>
      <w:r w:rsidRPr="00001368">
        <w:rPr>
          <w:rFonts w:eastAsia="Times New Roman" w:cs="Arial"/>
          <w:color w:val="000000"/>
          <w:lang w:val="en"/>
        </w:rPr>
        <w:t xml:space="preserve"> </w:t>
      </w:r>
      <w:r w:rsidR="006F7DA8">
        <w:rPr>
          <w:rFonts w:eastAsia="Times New Roman" w:cs="Arial"/>
          <w:color w:val="000000"/>
          <w:lang w:val="en"/>
        </w:rPr>
        <w:t>e</w:t>
      </w:r>
      <w:r w:rsidRPr="00001368">
        <w:rPr>
          <w:rFonts w:eastAsia="Times New Roman" w:cs="Arial"/>
          <w:color w:val="000000"/>
          <w:lang w:val="en"/>
        </w:rPr>
        <w:t>d</w:t>
      </w:r>
      <w:r w:rsidR="006F7DA8">
        <w:rPr>
          <w:rFonts w:eastAsia="Times New Roman" w:cs="Arial"/>
          <w:color w:val="000000"/>
          <w:lang w:val="en"/>
        </w:rPr>
        <w:t>.</w:t>
      </w:r>
      <w:r w:rsidRPr="00001368">
        <w:rPr>
          <w:rFonts w:eastAsia="Times New Roman" w:cs="Arial"/>
          <w:color w:val="000000"/>
          <w:lang w:val="en"/>
        </w:rPr>
        <w:t xml:space="preserve">). </w:t>
      </w:r>
      <w:r w:rsidRPr="00B545C6" w:rsidR="006C1C2B">
        <w:rPr>
          <w:rFonts w:eastAsia="Times New Roman" w:cs="Arial"/>
          <w:lang w:val="en"/>
        </w:rPr>
        <w:t>https://opentextbc.ca/researchmethods/chapter/understanding-psychological-measurement/</w:t>
      </w:r>
      <w:r w:rsidR="00C73FAA">
        <w:rPr>
          <w:rFonts w:eastAsia="Times New Roman" w:cs="Arial"/>
          <w:lang w:val="en"/>
        </w:rPr>
        <w:t xml:space="preserve"> </w:t>
      </w:r>
    </w:p>
    <w:p w:rsidR="00F97CCE" w:rsidRPr="00001368" w:rsidP="1BF16DFE" w14:paraId="153B984A" w14:textId="245769A6">
      <w:pPr>
        <w:spacing w:after="220"/>
        <w:ind w:left="547" w:hanging="547"/>
        <w:rPr>
          <w:rFonts w:eastAsia="Times New Roman" w:cs="Arial"/>
          <w:color w:val="000000"/>
        </w:rPr>
      </w:pPr>
      <w:r w:rsidRPr="1BF16DFE">
        <w:rPr>
          <w:rFonts w:eastAsia="Times New Roman" w:cs="Arial"/>
          <w:color w:val="000000" w:themeColor="text1"/>
        </w:rPr>
        <w:t>Echtelt</w:t>
      </w:r>
      <w:r w:rsidRPr="1BF16DFE">
        <w:rPr>
          <w:rFonts w:eastAsia="Times New Roman" w:cs="Arial"/>
          <w:color w:val="000000" w:themeColor="text1"/>
        </w:rPr>
        <w:t xml:space="preserve">, R.V. (2020). What’s the difference between knowledge and skill? </w:t>
      </w:r>
      <w:r w:rsidRPr="1BF16DFE">
        <w:rPr>
          <w:i/>
          <w:iCs/>
          <w:color w:val="000000" w:themeColor="text1"/>
        </w:rPr>
        <w:t>AG5.</w:t>
      </w:r>
      <w:r w:rsidRPr="1BF16DFE">
        <w:rPr>
          <w:rFonts w:eastAsia="Times New Roman" w:cs="Arial"/>
          <w:color w:val="000000" w:themeColor="text1"/>
        </w:rPr>
        <w:t xml:space="preserve"> </w:t>
      </w:r>
      <w:r w:rsidRPr="1BF16DFE" w:rsidR="00C343A7">
        <w:rPr>
          <w:rFonts w:eastAsia="Times New Roman" w:cs="Arial"/>
        </w:rPr>
        <w:t>https://www.ag5.com/whats-the-difference-between-knowledge-and-skills/</w:t>
      </w:r>
      <w:r w:rsidRPr="1BF16DFE" w:rsidR="003D5536">
        <w:rPr>
          <w:rFonts w:eastAsia="Times New Roman" w:cs="Arial"/>
        </w:rPr>
        <w:t xml:space="preserve"> </w:t>
      </w:r>
    </w:p>
    <w:p w:rsidR="00F97CCE" w:rsidRPr="00001368" w:rsidP="1BF16DFE" w14:paraId="2A4E0C07" w14:textId="35413375">
      <w:pPr>
        <w:spacing w:after="220"/>
        <w:ind w:left="547" w:hanging="547"/>
        <w:rPr>
          <w:rFonts w:eastAsia="Times New Roman" w:cs="Arial"/>
          <w:color w:val="000000"/>
        </w:rPr>
      </w:pPr>
      <w:r w:rsidRPr="1BF16DFE">
        <w:rPr>
          <w:rFonts w:eastAsia="Times New Roman" w:cs="Arial"/>
          <w:color w:val="000000" w:themeColor="text1"/>
        </w:rPr>
        <w:t xml:space="preserve">Evers, A., </w:t>
      </w:r>
      <w:r w:rsidRPr="1BF16DFE">
        <w:rPr>
          <w:rFonts w:eastAsia="Times New Roman" w:cs="Arial"/>
          <w:color w:val="000000" w:themeColor="text1"/>
        </w:rPr>
        <w:t>Sijtsma</w:t>
      </w:r>
      <w:r w:rsidRPr="1BF16DFE">
        <w:rPr>
          <w:rFonts w:eastAsia="Times New Roman" w:cs="Arial"/>
          <w:color w:val="000000" w:themeColor="text1"/>
        </w:rPr>
        <w:t>, K., Lucassen, W., &amp; Meijer, R.R. (2010)</w:t>
      </w:r>
      <w:r w:rsidRPr="1BF16DFE" w:rsidR="00C343A7">
        <w:rPr>
          <w:rFonts w:eastAsia="Times New Roman" w:cs="Arial"/>
          <w:color w:val="000000" w:themeColor="text1"/>
        </w:rPr>
        <w:t>.</w:t>
      </w:r>
      <w:r w:rsidRPr="1BF16DFE">
        <w:rPr>
          <w:rFonts w:eastAsia="Times New Roman" w:cs="Arial"/>
          <w:color w:val="000000" w:themeColor="text1"/>
        </w:rPr>
        <w:t xml:space="preserve"> The Dutch review process for evaluating the quality of psychological tests: History, procedure, and results.</w:t>
      </w:r>
      <w:r w:rsidRPr="1BF16DFE" w:rsidR="007B43D2">
        <w:rPr>
          <w:rFonts w:eastAsia="Times New Roman" w:cs="Arial"/>
          <w:color w:val="000000" w:themeColor="text1"/>
        </w:rPr>
        <w:t xml:space="preserve"> </w:t>
      </w:r>
      <w:r w:rsidRPr="1BF16DFE">
        <w:rPr>
          <w:rFonts w:eastAsia="Times New Roman" w:cs="Arial"/>
          <w:i/>
          <w:iCs/>
          <w:color w:val="000000" w:themeColor="text1"/>
        </w:rPr>
        <w:t>International Journal of Testing</w:t>
      </w:r>
      <w:r w:rsidRPr="1BF16DFE" w:rsidR="00262651">
        <w:rPr>
          <w:rFonts w:eastAsia="Times New Roman" w:cs="Arial"/>
          <w:color w:val="000000" w:themeColor="text1"/>
        </w:rPr>
        <w:t>.</w:t>
      </w:r>
      <w:r w:rsidRPr="1BF16DFE">
        <w:rPr>
          <w:rFonts w:eastAsia="Times New Roman" w:cs="Arial"/>
          <w:color w:val="000000" w:themeColor="text1"/>
        </w:rPr>
        <w:t xml:space="preserve"> 10(4), 295</w:t>
      </w:r>
      <w:r w:rsidRPr="1BF16DFE" w:rsidR="00262651">
        <w:rPr>
          <w:rFonts w:eastAsia="Times New Roman" w:cs="Arial"/>
          <w:color w:val="000000" w:themeColor="text1"/>
        </w:rPr>
        <w:t>–</w:t>
      </w:r>
      <w:r w:rsidRPr="1BF16DFE">
        <w:rPr>
          <w:rFonts w:eastAsia="Times New Roman" w:cs="Arial"/>
          <w:color w:val="000000" w:themeColor="text1"/>
        </w:rPr>
        <w:t>317.</w:t>
      </w:r>
      <w:r w:rsidRPr="1BF16DFE" w:rsidR="007B43D2">
        <w:rPr>
          <w:rFonts w:eastAsia="Times New Roman" w:cs="Arial"/>
          <w:color w:val="000000" w:themeColor="text1"/>
        </w:rPr>
        <w:t xml:space="preserve"> </w:t>
      </w:r>
      <w:r w:rsidRPr="1BF16DFE">
        <w:rPr>
          <w:rFonts w:eastAsia="Times New Roman" w:cs="Arial"/>
          <w:color w:val="000000" w:themeColor="text1"/>
        </w:rPr>
        <w:t>DOI: 10.1080/15305058.2010.518325</w:t>
      </w:r>
    </w:p>
    <w:p w:rsidR="00F97CCE" w:rsidRPr="00001368" w:rsidP="00DE05C7" w14:paraId="0F30246A" w14:textId="4258C904">
      <w:pPr>
        <w:spacing w:after="220"/>
        <w:ind w:left="547" w:hanging="547"/>
        <w:rPr>
          <w:rFonts w:eastAsia="Times New Roman" w:cs="Arial"/>
          <w:color w:val="000000"/>
          <w:lang w:val="en"/>
        </w:rPr>
      </w:pPr>
      <w:r w:rsidRPr="00001368">
        <w:rPr>
          <w:rFonts w:eastAsia="Times New Roman" w:cs="Arial"/>
          <w:color w:val="000000"/>
          <w:lang w:val="en"/>
        </w:rPr>
        <w:t xml:space="preserve">Finan, E., Bismilla, Z., Whyte, H.E., LeBlanc, V., &amp; McNamara, P.J. (2012). High-fidelity simulator technology may not be superior to traditional low-fidelity equipment for neonatal resuscitation training. </w:t>
      </w:r>
      <w:r w:rsidRPr="00001368">
        <w:rPr>
          <w:rFonts w:eastAsia="Times New Roman" w:cs="Arial"/>
          <w:i/>
          <w:color w:val="000000"/>
          <w:lang w:val="en"/>
        </w:rPr>
        <w:t>Journal of Perinatology</w:t>
      </w:r>
      <w:r w:rsidRPr="00001368">
        <w:rPr>
          <w:rFonts w:eastAsia="Times New Roman" w:cs="Arial"/>
          <w:color w:val="000000"/>
          <w:lang w:val="en"/>
        </w:rPr>
        <w:t>. 32, 287</w:t>
      </w:r>
      <w:r w:rsidR="00E35202">
        <w:rPr>
          <w:rFonts w:eastAsia="Times New Roman" w:cs="Arial"/>
          <w:color w:val="000000"/>
          <w:lang w:val="en"/>
        </w:rPr>
        <w:t>–</w:t>
      </w:r>
      <w:r w:rsidRPr="00001368">
        <w:rPr>
          <w:rFonts w:eastAsia="Times New Roman" w:cs="Arial"/>
          <w:color w:val="000000"/>
          <w:lang w:val="en"/>
        </w:rPr>
        <w:t xml:space="preserve">292. </w:t>
      </w:r>
      <w:r w:rsidRPr="00B545C6" w:rsidR="00262651">
        <w:rPr>
          <w:rFonts w:eastAsia="Times New Roman" w:cs="Arial"/>
          <w:color w:val="000000"/>
          <w:lang w:val="en"/>
        </w:rPr>
        <w:t>https://www.nature.com/articles/jp201196</w:t>
      </w:r>
      <w:r w:rsidR="00E35202">
        <w:rPr>
          <w:rFonts w:eastAsia="Times New Roman" w:cs="Arial"/>
          <w:color w:val="000000"/>
          <w:lang w:val="en"/>
        </w:rPr>
        <w:t xml:space="preserve"> </w:t>
      </w:r>
    </w:p>
    <w:p w:rsidR="00F97CCE" w:rsidRPr="00001368" w:rsidP="00DE05C7" w14:paraId="44F1AF01" w14:textId="279711ED">
      <w:pPr>
        <w:spacing w:after="220"/>
        <w:ind w:left="547" w:hanging="547"/>
        <w:rPr>
          <w:rFonts w:eastAsia="Times New Roman" w:cs="Arial"/>
          <w:color w:val="000000"/>
        </w:rPr>
      </w:pPr>
      <w:r w:rsidRPr="00001368">
        <w:rPr>
          <w:rFonts w:eastAsia="Times New Roman" w:cs="Arial"/>
          <w:color w:val="000000"/>
        </w:rPr>
        <w:t xml:space="preserve">Goldstein, I.L., </w:t>
      </w:r>
      <w:r w:rsidRPr="00001368">
        <w:rPr>
          <w:rFonts w:eastAsia="Times New Roman" w:cs="Arial"/>
          <w:color w:val="000000"/>
        </w:rPr>
        <w:t>Zedeck</w:t>
      </w:r>
      <w:r w:rsidRPr="00001368">
        <w:rPr>
          <w:rFonts w:eastAsia="Times New Roman" w:cs="Arial"/>
          <w:color w:val="000000"/>
        </w:rPr>
        <w:t xml:space="preserve">, S., &amp; Schneider, B. (1993). An exploration of the job-analysis-content validity process. In N. Schmitt &amp; W. Borman (Eds.), </w:t>
      </w:r>
      <w:r w:rsidRPr="00DE05C7">
        <w:rPr>
          <w:i/>
          <w:color w:val="000000"/>
        </w:rPr>
        <w:t xml:space="preserve">Personnel </w:t>
      </w:r>
      <w:r w:rsidR="00075842">
        <w:rPr>
          <w:rFonts w:eastAsia="Times New Roman" w:cs="Arial"/>
          <w:i/>
          <w:iCs/>
          <w:color w:val="000000"/>
        </w:rPr>
        <w:t>S</w:t>
      </w:r>
      <w:r w:rsidRPr="00B545C6">
        <w:rPr>
          <w:rFonts w:eastAsia="Times New Roman" w:cs="Arial"/>
          <w:i/>
          <w:iCs/>
          <w:color w:val="000000"/>
        </w:rPr>
        <w:t>election</w:t>
      </w:r>
      <w:r w:rsidRPr="00DE05C7">
        <w:rPr>
          <w:i/>
          <w:color w:val="000000"/>
        </w:rPr>
        <w:t xml:space="preserve"> in </w:t>
      </w:r>
      <w:r w:rsidR="00075842">
        <w:rPr>
          <w:rFonts w:eastAsia="Times New Roman" w:cs="Arial"/>
          <w:i/>
          <w:iCs/>
          <w:color w:val="000000"/>
        </w:rPr>
        <w:t>O</w:t>
      </w:r>
      <w:r w:rsidRPr="00B545C6">
        <w:rPr>
          <w:rFonts w:eastAsia="Times New Roman" w:cs="Arial"/>
          <w:i/>
          <w:iCs/>
          <w:color w:val="000000"/>
        </w:rPr>
        <w:t>rganizations</w:t>
      </w:r>
      <w:r w:rsidRPr="00001368">
        <w:rPr>
          <w:rFonts w:eastAsia="Times New Roman" w:cs="Arial"/>
          <w:color w:val="000000"/>
        </w:rPr>
        <w:t xml:space="preserve"> (pp. 3–34). San Francisco, CA: Jossey-Bass.</w:t>
      </w:r>
    </w:p>
    <w:p w:rsidR="00F97CCE" w:rsidRPr="00001368" w:rsidP="00DE05C7" w14:paraId="06D3918F" w14:textId="69976C4A">
      <w:pPr>
        <w:spacing w:after="220"/>
        <w:ind w:left="547" w:hanging="547"/>
        <w:rPr>
          <w:rFonts w:eastAsia="Times New Roman" w:cs="Arial"/>
          <w:color w:val="000000"/>
        </w:rPr>
      </w:pPr>
      <w:r w:rsidRPr="00001368">
        <w:rPr>
          <w:rFonts w:eastAsia="Times New Roman" w:cs="Arial"/>
          <w:color w:val="000000"/>
        </w:rPr>
        <w:t>Kardong</w:t>
      </w:r>
      <w:r w:rsidRPr="00001368">
        <w:rPr>
          <w:rFonts w:eastAsia="Times New Roman" w:cs="Arial"/>
          <w:color w:val="000000"/>
        </w:rPr>
        <w:t xml:space="preserve">-Edgren, S., Anderson, M., &amp; Michaels, J. (2009). Does simulation fidelity improve student test scores? </w:t>
      </w:r>
      <w:r w:rsidRPr="00DE05C7">
        <w:rPr>
          <w:i/>
          <w:color w:val="000000"/>
        </w:rPr>
        <w:t>Clinical Simulation in Nursing</w:t>
      </w:r>
      <w:r w:rsidRPr="00001368">
        <w:rPr>
          <w:rFonts w:eastAsia="Times New Roman" w:cs="Arial"/>
          <w:color w:val="000000"/>
        </w:rPr>
        <w:t>. 3(1), 21</w:t>
      </w:r>
      <w:r w:rsidR="00595D7C">
        <w:rPr>
          <w:rFonts w:eastAsia="Times New Roman" w:cs="Arial"/>
          <w:color w:val="000000"/>
        </w:rPr>
        <w:t>–</w:t>
      </w:r>
      <w:r w:rsidRPr="00001368">
        <w:rPr>
          <w:rFonts w:eastAsia="Times New Roman" w:cs="Arial"/>
          <w:color w:val="000000"/>
        </w:rPr>
        <w:t xml:space="preserve">24. </w:t>
      </w:r>
      <w:r w:rsidRPr="00001368">
        <w:rPr>
          <w:rFonts w:eastAsia="Times New Roman" w:cs="Arial"/>
        </w:rPr>
        <w:t>https://doi.org/10.1016/j.ecns.2009.05.035</w:t>
      </w:r>
    </w:p>
    <w:p w:rsidR="00F97CCE" w:rsidRPr="00001368" w:rsidP="00DE05C7" w14:paraId="7D83C667" w14:textId="396499A5">
      <w:pPr>
        <w:spacing w:after="220"/>
        <w:ind w:left="547" w:hanging="547"/>
        <w:rPr>
          <w:rFonts w:eastAsia="Times New Roman" w:cs="Arial"/>
          <w:color w:val="000000"/>
          <w:lang w:val="en"/>
        </w:rPr>
      </w:pPr>
      <w:r w:rsidRPr="00001368">
        <w:rPr>
          <w:rFonts w:eastAsia="Times New Roman" w:cs="Arial"/>
          <w:color w:val="000000"/>
        </w:rPr>
        <w:t xml:space="preserve">Lievens, F., &amp; Patterson, F. (2011). The validity and incremental validity of knowledge tests, low-fidelity simulations, and high-fidelity simulations for predicting job performance in advanced-level high-stakes selection. </w:t>
      </w:r>
      <w:r w:rsidRPr="00DE05C7">
        <w:rPr>
          <w:i/>
          <w:color w:val="000000"/>
        </w:rPr>
        <w:t>Journal of Applied Psychology</w:t>
      </w:r>
      <w:r w:rsidRPr="00001368">
        <w:rPr>
          <w:rFonts w:eastAsia="Times New Roman" w:cs="Arial"/>
          <w:color w:val="000000"/>
        </w:rPr>
        <w:t>. 96(5), 927</w:t>
      </w:r>
      <w:r w:rsidR="00595D7C">
        <w:rPr>
          <w:rFonts w:eastAsia="Times New Roman" w:cs="Arial"/>
          <w:color w:val="000000"/>
        </w:rPr>
        <w:t>–</w:t>
      </w:r>
      <w:r w:rsidRPr="00001368">
        <w:rPr>
          <w:rFonts w:eastAsia="Times New Roman" w:cs="Arial"/>
          <w:color w:val="000000"/>
        </w:rPr>
        <w:t>940. DOI:</w:t>
      </w:r>
      <w:r w:rsidR="00B7223D">
        <w:rPr>
          <w:rFonts w:eastAsia="Times New Roman" w:cs="Arial"/>
          <w:color w:val="000000"/>
        </w:rPr>
        <w:t> </w:t>
      </w:r>
      <w:r w:rsidRPr="00001368">
        <w:rPr>
          <w:rFonts w:eastAsia="Times New Roman" w:cs="Arial"/>
          <w:color w:val="000000"/>
        </w:rPr>
        <w:t>10.1037/a0023496</w:t>
      </w:r>
    </w:p>
    <w:p w:rsidR="00F97CCE" w:rsidRPr="00001368" w:rsidP="1BF16DFE" w14:paraId="435F6B1C" w14:textId="5BE67BA2">
      <w:pPr>
        <w:spacing w:after="220"/>
        <w:ind w:left="547" w:hanging="547"/>
        <w:rPr>
          <w:rFonts w:eastAsia="Times New Roman" w:cs="Arial"/>
          <w:color w:val="000000"/>
        </w:rPr>
      </w:pPr>
      <w:r w:rsidRPr="1BF16DFE">
        <w:rPr>
          <w:rFonts w:eastAsia="Times New Roman" w:cs="Arial"/>
          <w:color w:val="000000" w:themeColor="text1"/>
        </w:rPr>
        <w:t>Martin, S.L.</w:t>
      </w:r>
      <w:r w:rsidRPr="1BF16DFE" w:rsidR="00B7223D">
        <w:rPr>
          <w:rFonts w:eastAsia="Times New Roman" w:cs="Arial"/>
          <w:color w:val="000000" w:themeColor="text1"/>
        </w:rPr>
        <w:t>,</w:t>
      </w:r>
      <w:r w:rsidRPr="1BF16DFE">
        <w:rPr>
          <w:rFonts w:eastAsia="Times New Roman" w:cs="Arial"/>
          <w:color w:val="000000" w:themeColor="text1"/>
        </w:rPr>
        <w:t xml:space="preserve"> </w:t>
      </w:r>
      <w:r w:rsidRPr="1BF16DFE" w:rsidR="00D30338">
        <w:rPr>
          <w:rFonts w:eastAsia="Times New Roman" w:cs="Arial"/>
          <w:color w:val="000000" w:themeColor="text1"/>
        </w:rPr>
        <w:t xml:space="preserve">&amp; </w:t>
      </w:r>
      <w:r w:rsidRPr="1BF16DFE">
        <w:rPr>
          <w:rFonts w:eastAsia="Times New Roman" w:cs="Arial"/>
          <w:color w:val="000000" w:themeColor="text1"/>
        </w:rPr>
        <w:t xml:space="preserve">Raju, N.S. (1992). Determining cut-off scores that optimize utility: A recognition of recruiting costs. </w:t>
      </w:r>
      <w:r w:rsidRPr="1BF16DFE">
        <w:rPr>
          <w:rFonts w:eastAsia="Times New Roman" w:cs="Arial"/>
          <w:i/>
          <w:iCs/>
          <w:color w:val="000000" w:themeColor="text1"/>
        </w:rPr>
        <w:t>Journal of Applied Psychology</w:t>
      </w:r>
      <w:r w:rsidRPr="1BF16DFE" w:rsidR="00595D7C">
        <w:rPr>
          <w:rFonts w:eastAsia="Times New Roman" w:cs="Arial"/>
          <w:color w:val="000000" w:themeColor="text1"/>
        </w:rPr>
        <w:t>.</w:t>
      </w:r>
      <w:r w:rsidRPr="1BF16DFE">
        <w:rPr>
          <w:rFonts w:eastAsia="Times New Roman" w:cs="Arial"/>
          <w:color w:val="000000" w:themeColor="text1"/>
        </w:rPr>
        <w:t xml:space="preserve"> </w:t>
      </w:r>
      <w:r w:rsidRPr="1BF16DFE">
        <w:rPr>
          <w:color w:val="000000" w:themeColor="text1"/>
        </w:rPr>
        <w:t>77</w:t>
      </w:r>
      <w:r w:rsidRPr="1BF16DFE">
        <w:rPr>
          <w:rFonts w:eastAsia="Times New Roman" w:cs="Arial"/>
          <w:color w:val="000000" w:themeColor="text1"/>
        </w:rPr>
        <w:t>(1), 15</w:t>
      </w:r>
      <w:r w:rsidRPr="1BF16DFE" w:rsidR="00595D7C">
        <w:rPr>
          <w:rFonts w:eastAsia="Times New Roman" w:cs="Arial"/>
          <w:color w:val="000000" w:themeColor="text1"/>
        </w:rPr>
        <w:t>–</w:t>
      </w:r>
      <w:r w:rsidRPr="1BF16DFE">
        <w:rPr>
          <w:rFonts w:eastAsia="Times New Roman" w:cs="Arial"/>
          <w:color w:val="000000" w:themeColor="text1"/>
        </w:rPr>
        <w:t xml:space="preserve">23. </w:t>
      </w:r>
    </w:p>
    <w:p w:rsidR="00F97CCE" w:rsidRPr="00001368" w:rsidP="1BF16DFE" w14:paraId="3E9CD73B" w14:textId="56EDF9A0">
      <w:pPr>
        <w:spacing w:after="220"/>
        <w:ind w:left="547" w:hanging="547"/>
        <w:rPr>
          <w:rFonts w:eastAsia="Times New Roman" w:cs="Arial"/>
          <w:color w:val="000000"/>
        </w:rPr>
      </w:pPr>
      <w:r w:rsidRPr="1BF16DFE">
        <w:rPr>
          <w:rFonts w:eastAsia="Times New Roman" w:cs="Arial"/>
          <w:color w:val="000000" w:themeColor="text1"/>
        </w:rPr>
        <w:t xml:space="preserve">Massoth, C., </w:t>
      </w:r>
      <w:r w:rsidRPr="1BF16DFE">
        <w:rPr>
          <w:rFonts w:eastAsia="Times New Roman" w:cs="Arial"/>
          <w:color w:val="000000" w:themeColor="text1"/>
        </w:rPr>
        <w:t>Roder</w:t>
      </w:r>
      <w:r w:rsidRPr="1BF16DFE">
        <w:rPr>
          <w:rFonts w:eastAsia="Times New Roman" w:cs="Arial"/>
          <w:color w:val="000000" w:themeColor="text1"/>
        </w:rPr>
        <w:t xml:space="preserve">, H., </w:t>
      </w:r>
      <w:r w:rsidRPr="1BF16DFE">
        <w:rPr>
          <w:rFonts w:eastAsia="Times New Roman" w:cs="Arial"/>
          <w:color w:val="000000" w:themeColor="text1"/>
        </w:rPr>
        <w:t>Ohlenurg</w:t>
      </w:r>
      <w:r w:rsidRPr="1BF16DFE">
        <w:rPr>
          <w:rFonts w:eastAsia="Times New Roman" w:cs="Arial"/>
          <w:color w:val="000000" w:themeColor="text1"/>
        </w:rPr>
        <w:t xml:space="preserve">, H., Hessler, M., Zarbock, A., Popping, D.M., &amp; Wenk, M. (2019). High-fidelity is not superior to low-fidelity simulation but leads to overconfidence in medical students. </w:t>
      </w:r>
      <w:r w:rsidRPr="1BF16DFE">
        <w:rPr>
          <w:rFonts w:eastAsia="Times New Roman" w:cs="Arial"/>
          <w:i/>
          <w:iCs/>
          <w:color w:val="000000" w:themeColor="text1"/>
        </w:rPr>
        <w:t>BMC Medical Education</w:t>
      </w:r>
      <w:r w:rsidRPr="1BF16DFE">
        <w:rPr>
          <w:rFonts w:eastAsia="Times New Roman" w:cs="Arial"/>
          <w:color w:val="000000" w:themeColor="text1"/>
        </w:rPr>
        <w:t>. 19.</w:t>
      </w:r>
      <w:r w:rsidRPr="1BF16DFE" w:rsidR="007B43D2">
        <w:rPr>
          <w:rFonts w:eastAsia="Times New Roman" w:cs="Arial"/>
          <w:color w:val="000000" w:themeColor="text1"/>
        </w:rPr>
        <w:t xml:space="preserve"> </w:t>
      </w:r>
    </w:p>
    <w:p w:rsidR="00F97CCE" w:rsidRPr="00001368" w:rsidP="1BF16DFE" w14:paraId="21F9C5E8" w14:textId="2BA91570">
      <w:pPr>
        <w:spacing w:before="60" w:after="120"/>
        <w:ind w:left="540" w:hanging="540"/>
        <w:rPr>
          <w:rFonts w:eastAsia="Times New Roman" w:cs="Arial"/>
          <w:color w:val="000000"/>
        </w:rPr>
      </w:pPr>
      <w:r w:rsidRPr="1BF16DFE">
        <w:rPr>
          <w:rFonts w:eastAsia="Times New Roman" w:cs="Arial"/>
          <w:color w:val="000000" w:themeColor="text1"/>
        </w:rPr>
        <w:t>Motowidlo</w:t>
      </w:r>
      <w:r w:rsidRPr="1BF16DFE">
        <w:rPr>
          <w:rFonts w:eastAsia="Times New Roman" w:cs="Arial"/>
          <w:color w:val="000000" w:themeColor="text1"/>
        </w:rPr>
        <w:t xml:space="preserve">, </w:t>
      </w:r>
      <w:r w:rsidRPr="1BF16DFE">
        <w:rPr>
          <w:rFonts w:eastAsia="Times New Roman" w:cs="Arial"/>
          <w:color w:val="000000" w:themeColor="text1"/>
        </w:rPr>
        <w:t>S.J</w:t>
      </w:r>
      <w:r w:rsidRPr="1BF16DFE">
        <w:rPr>
          <w:rFonts w:eastAsia="Times New Roman" w:cs="Arial"/>
          <w:color w:val="000000" w:themeColor="text1"/>
        </w:rPr>
        <w:t xml:space="preserve">., </w:t>
      </w:r>
      <w:r w:rsidRPr="1BF16DFE">
        <w:rPr>
          <w:rFonts w:eastAsia="Times New Roman" w:cs="Arial"/>
          <w:color w:val="000000" w:themeColor="text1"/>
        </w:rPr>
        <w:t>Dunnette</w:t>
      </w:r>
      <w:r w:rsidRPr="1BF16DFE">
        <w:rPr>
          <w:rFonts w:eastAsia="Times New Roman" w:cs="Arial"/>
          <w:color w:val="000000" w:themeColor="text1"/>
        </w:rPr>
        <w:t xml:space="preserve">, M.D., &amp; Carter, G.W. (1990). An alternative selection procedure: The low-fidelity simulation. </w:t>
      </w:r>
      <w:r w:rsidRPr="1BF16DFE">
        <w:rPr>
          <w:rFonts w:eastAsia="Times New Roman" w:cs="Arial"/>
          <w:i/>
          <w:iCs/>
          <w:color w:val="000000" w:themeColor="text1"/>
        </w:rPr>
        <w:t>Journal of Applied Psychology</w:t>
      </w:r>
      <w:r w:rsidRPr="1BF16DFE">
        <w:rPr>
          <w:rFonts w:eastAsia="Times New Roman" w:cs="Arial"/>
          <w:color w:val="000000" w:themeColor="text1"/>
        </w:rPr>
        <w:t>. 75(6), 640</w:t>
      </w:r>
      <w:r w:rsidRPr="1BF16DFE" w:rsidR="00A10FD6">
        <w:rPr>
          <w:rFonts w:eastAsia="Times New Roman" w:cs="Arial"/>
          <w:color w:val="000000" w:themeColor="text1"/>
        </w:rPr>
        <w:t>–</w:t>
      </w:r>
      <w:r w:rsidRPr="1BF16DFE">
        <w:rPr>
          <w:rFonts w:eastAsia="Times New Roman" w:cs="Arial"/>
          <w:color w:val="000000" w:themeColor="text1"/>
        </w:rPr>
        <w:t>647.</w:t>
      </w:r>
    </w:p>
    <w:p w:rsidR="00F97CCE" w:rsidRPr="00001368" w:rsidP="1BF16DFE" w14:paraId="062A1619" w14:textId="09658173">
      <w:pPr>
        <w:spacing w:before="60" w:after="120"/>
        <w:ind w:left="540" w:hanging="540"/>
        <w:rPr>
          <w:rFonts w:eastAsia="Times New Roman" w:cs="Arial"/>
          <w:color w:val="000000"/>
        </w:rPr>
      </w:pPr>
      <w:r w:rsidRPr="1BF16DFE">
        <w:rPr>
          <w:rFonts w:eastAsia="Times New Roman" w:cs="Arial"/>
          <w:color w:val="000000" w:themeColor="text1"/>
        </w:rPr>
        <w:t xml:space="preserve">Murphy, </w:t>
      </w:r>
      <w:r w:rsidRPr="1BF16DFE">
        <w:rPr>
          <w:rFonts w:eastAsia="Times New Roman" w:cs="Arial"/>
          <w:color w:val="000000" w:themeColor="text1"/>
        </w:rPr>
        <w:t>K.R</w:t>
      </w:r>
      <w:r w:rsidRPr="1BF16DFE">
        <w:rPr>
          <w:rFonts w:eastAsia="Times New Roman" w:cs="Arial"/>
          <w:color w:val="000000" w:themeColor="text1"/>
        </w:rPr>
        <w:t>.</w:t>
      </w:r>
      <w:r w:rsidRPr="1BF16DFE" w:rsidR="004669A3">
        <w:rPr>
          <w:rFonts w:eastAsia="Times New Roman" w:cs="Arial"/>
          <w:color w:val="000000" w:themeColor="text1"/>
        </w:rPr>
        <w:t>,</w:t>
      </w:r>
      <w:r w:rsidRPr="1BF16DFE">
        <w:rPr>
          <w:rFonts w:eastAsia="Times New Roman" w:cs="Arial"/>
          <w:color w:val="000000" w:themeColor="text1"/>
        </w:rPr>
        <w:t xml:space="preserve"> </w:t>
      </w:r>
      <w:r w:rsidRPr="1BF16DFE" w:rsidR="00146207">
        <w:rPr>
          <w:rFonts w:eastAsia="Times New Roman" w:cs="Arial"/>
          <w:color w:val="000000" w:themeColor="text1"/>
        </w:rPr>
        <w:t>&amp;</w:t>
      </w:r>
      <w:r w:rsidRPr="1BF16DFE">
        <w:rPr>
          <w:rFonts w:eastAsia="Times New Roman" w:cs="Arial"/>
          <w:color w:val="000000" w:themeColor="text1"/>
        </w:rPr>
        <w:t xml:space="preserve"> </w:t>
      </w:r>
      <w:r w:rsidRPr="1BF16DFE">
        <w:rPr>
          <w:rFonts w:eastAsia="Times New Roman" w:cs="Arial"/>
          <w:color w:val="000000" w:themeColor="text1"/>
        </w:rPr>
        <w:t>Davidshofer</w:t>
      </w:r>
      <w:r w:rsidRPr="1BF16DFE">
        <w:rPr>
          <w:rFonts w:eastAsia="Times New Roman" w:cs="Arial"/>
          <w:color w:val="000000" w:themeColor="text1"/>
        </w:rPr>
        <w:t>, C.O. (2005).</w:t>
      </w:r>
      <w:r w:rsidRPr="1BF16DFE" w:rsidR="007B43D2">
        <w:rPr>
          <w:rFonts w:eastAsia="Times New Roman" w:cs="Arial"/>
          <w:color w:val="000000" w:themeColor="text1"/>
        </w:rPr>
        <w:t xml:space="preserve"> </w:t>
      </w:r>
      <w:r w:rsidRPr="1BF16DFE">
        <w:rPr>
          <w:rFonts w:eastAsia="Times New Roman" w:cs="Arial"/>
          <w:i/>
          <w:iCs/>
          <w:color w:val="000000" w:themeColor="text1"/>
        </w:rPr>
        <w:t xml:space="preserve">Psychological </w:t>
      </w:r>
      <w:r w:rsidRPr="1BF16DFE" w:rsidR="00075842">
        <w:rPr>
          <w:rFonts w:eastAsia="Times New Roman" w:cs="Arial"/>
          <w:i/>
          <w:iCs/>
          <w:color w:val="000000" w:themeColor="text1"/>
        </w:rPr>
        <w:t>T</w:t>
      </w:r>
      <w:r w:rsidRPr="1BF16DFE">
        <w:rPr>
          <w:rFonts w:eastAsia="Times New Roman" w:cs="Arial"/>
          <w:i/>
          <w:iCs/>
          <w:color w:val="000000" w:themeColor="text1"/>
        </w:rPr>
        <w:t>esting:</w:t>
      </w:r>
      <w:r w:rsidRPr="1BF16DFE" w:rsidR="007B43D2">
        <w:rPr>
          <w:rFonts w:eastAsia="Times New Roman" w:cs="Arial"/>
          <w:i/>
          <w:iCs/>
          <w:color w:val="000000" w:themeColor="text1"/>
        </w:rPr>
        <w:t xml:space="preserve"> </w:t>
      </w:r>
      <w:r w:rsidRPr="1BF16DFE">
        <w:rPr>
          <w:rFonts w:eastAsia="Times New Roman" w:cs="Arial"/>
          <w:i/>
          <w:iCs/>
          <w:color w:val="000000" w:themeColor="text1"/>
        </w:rPr>
        <w:t xml:space="preserve">Principles and Applications </w:t>
      </w:r>
      <w:r w:rsidRPr="1BF16DFE">
        <w:rPr>
          <w:color w:val="000000" w:themeColor="text1"/>
        </w:rPr>
        <w:t>(6th ed.).</w:t>
      </w:r>
      <w:r w:rsidRPr="1BF16DFE" w:rsidR="007B43D2">
        <w:rPr>
          <w:rFonts w:eastAsia="Times New Roman" w:cs="Arial"/>
          <w:i/>
          <w:iCs/>
          <w:color w:val="000000" w:themeColor="text1"/>
        </w:rPr>
        <w:t xml:space="preserve"> </w:t>
      </w:r>
      <w:r w:rsidRPr="1BF16DFE">
        <w:rPr>
          <w:rFonts w:eastAsia="Times New Roman" w:cs="Arial"/>
          <w:color w:val="000000" w:themeColor="text1"/>
        </w:rPr>
        <w:t xml:space="preserve">Pearson/Prentice Hall. </w:t>
      </w:r>
    </w:p>
    <w:p w:rsidR="00F97CCE" w:rsidRPr="00001368" w:rsidP="00E73393" w14:paraId="179E7522" w14:textId="1623DAF1">
      <w:pPr>
        <w:spacing w:before="60" w:after="120"/>
        <w:ind w:left="540" w:hanging="540"/>
        <w:rPr>
          <w:rStyle w:val="Hyperlink"/>
          <w:rFonts w:cs="Arial"/>
        </w:rPr>
      </w:pPr>
      <w:r w:rsidRPr="00001368">
        <w:rPr>
          <w:rFonts w:eastAsia="Times New Roman" w:cs="Arial"/>
          <w:color w:val="000000"/>
          <w:lang w:val="en"/>
        </w:rPr>
        <w:t xml:space="preserve">Norman, G., Dore, K., &amp; Grierson, L. (2012). The minimal relationship between simulation fidelity and transfer of </w:t>
      </w:r>
      <w:r w:rsidRPr="00001368">
        <w:rPr>
          <w:rFonts w:eastAsia="Times New Roman" w:cs="Arial"/>
          <w:lang w:val="en"/>
        </w:rPr>
        <w:t xml:space="preserve">learning. </w:t>
      </w:r>
      <w:r w:rsidRPr="00DE05C7">
        <w:rPr>
          <w:i/>
          <w:lang w:val="en"/>
        </w:rPr>
        <w:t>Medical Education</w:t>
      </w:r>
      <w:r w:rsidRPr="00001368">
        <w:rPr>
          <w:rFonts w:eastAsia="Times New Roman" w:cs="Arial"/>
          <w:lang w:val="en"/>
        </w:rPr>
        <w:t>. 46(7), 636</w:t>
      </w:r>
      <w:r w:rsidR="00D25B30">
        <w:rPr>
          <w:rFonts w:eastAsia="Times New Roman" w:cs="Arial"/>
          <w:lang w:val="en"/>
        </w:rPr>
        <w:t>–</w:t>
      </w:r>
      <w:r w:rsidRPr="00001368">
        <w:rPr>
          <w:rFonts w:eastAsia="Times New Roman" w:cs="Arial"/>
          <w:lang w:val="en"/>
        </w:rPr>
        <w:t xml:space="preserve">647. </w:t>
      </w:r>
      <w:r w:rsidRPr="00001368">
        <w:rPr>
          <w:rFonts w:eastAsia="Times New Roman" w:cs="Arial"/>
        </w:rPr>
        <w:t>https://doi.org/10.1111/j.1365-2923.2012.04243.x</w:t>
      </w:r>
    </w:p>
    <w:p w:rsidR="00F97CCE" w:rsidRPr="00DE05C7" w:rsidP="00E73393" w14:paraId="350047BC" w14:textId="287368B0">
      <w:pPr>
        <w:spacing w:before="60" w:after="120"/>
        <w:ind w:left="540" w:hanging="540"/>
        <w:rPr>
          <w:rStyle w:val="Hyperlink"/>
          <w:color w:val="000000" w:themeColor="text1"/>
          <w:u w:val="none"/>
        </w:rPr>
      </w:pPr>
      <w:r w:rsidRPr="00001368">
        <w:rPr>
          <w:rStyle w:val="Hyperlink"/>
          <w:rFonts w:eastAsia="Times New Roman" w:cs="Arial"/>
          <w:color w:val="000000" w:themeColor="text1"/>
          <w:u w:val="none"/>
        </w:rPr>
        <w:t xml:space="preserve">Society for Industrial and Organizational Psychology. (2018). </w:t>
      </w:r>
      <w:r w:rsidR="007B5C94">
        <w:rPr>
          <w:rStyle w:val="Hyperlink"/>
          <w:rFonts w:eastAsia="Times New Roman" w:cs="Arial"/>
          <w:color w:val="000000" w:themeColor="text1"/>
          <w:u w:val="none"/>
        </w:rPr>
        <w:t>“</w:t>
      </w:r>
      <w:r w:rsidRPr="00001368">
        <w:rPr>
          <w:rStyle w:val="Hyperlink"/>
          <w:rFonts w:eastAsia="Times New Roman" w:cs="Arial"/>
          <w:color w:val="000000" w:themeColor="text1"/>
          <w:u w:val="none"/>
        </w:rPr>
        <w:t xml:space="preserve">Principles for the </w:t>
      </w:r>
      <w:r w:rsidR="007B5C94">
        <w:rPr>
          <w:rStyle w:val="Hyperlink"/>
          <w:rFonts w:eastAsia="Times New Roman" w:cs="Arial"/>
          <w:color w:val="000000" w:themeColor="text1"/>
          <w:u w:val="none"/>
        </w:rPr>
        <w:t>V</w:t>
      </w:r>
      <w:r w:rsidRPr="00001368">
        <w:rPr>
          <w:rStyle w:val="Hyperlink"/>
          <w:rFonts w:eastAsia="Times New Roman" w:cs="Arial"/>
          <w:color w:val="000000" w:themeColor="text1"/>
          <w:u w:val="none"/>
        </w:rPr>
        <w:t xml:space="preserve">alidation and </w:t>
      </w:r>
      <w:r w:rsidR="007B5C94">
        <w:rPr>
          <w:rStyle w:val="Hyperlink"/>
          <w:rFonts w:eastAsia="Times New Roman" w:cs="Arial"/>
          <w:color w:val="000000" w:themeColor="text1"/>
          <w:u w:val="none"/>
        </w:rPr>
        <w:t>U</w:t>
      </w:r>
      <w:r w:rsidRPr="00001368">
        <w:rPr>
          <w:rStyle w:val="Hyperlink"/>
          <w:rFonts w:eastAsia="Times New Roman" w:cs="Arial"/>
          <w:color w:val="000000" w:themeColor="text1"/>
          <w:u w:val="none"/>
        </w:rPr>
        <w:t xml:space="preserve">se of </w:t>
      </w:r>
      <w:r w:rsidR="007B5C94">
        <w:rPr>
          <w:rStyle w:val="Hyperlink"/>
          <w:rFonts w:eastAsia="Times New Roman" w:cs="Arial"/>
          <w:color w:val="000000" w:themeColor="text1"/>
          <w:u w:val="none"/>
        </w:rPr>
        <w:t>P</w:t>
      </w:r>
      <w:r w:rsidRPr="00001368">
        <w:rPr>
          <w:rStyle w:val="Hyperlink"/>
          <w:rFonts w:eastAsia="Times New Roman" w:cs="Arial"/>
          <w:color w:val="000000" w:themeColor="text1"/>
          <w:u w:val="none"/>
        </w:rPr>
        <w:t xml:space="preserve">ersonnel </w:t>
      </w:r>
      <w:r w:rsidR="007B5C94">
        <w:rPr>
          <w:rStyle w:val="Hyperlink"/>
          <w:rFonts w:eastAsia="Times New Roman" w:cs="Arial"/>
          <w:color w:val="000000" w:themeColor="text1"/>
          <w:u w:val="none"/>
        </w:rPr>
        <w:t>S</w:t>
      </w:r>
      <w:r w:rsidRPr="00001368">
        <w:rPr>
          <w:rStyle w:val="Hyperlink"/>
          <w:rFonts w:eastAsia="Times New Roman" w:cs="Arial"/>
          <w:color w:val="000000" w:themeColor="text1"/>
          <w:u w:val="none"/>
        </w:rPr>
        <w:t xml:space="preserve">election </w:t>
      </w:r>
      <w:r w:rsidR="007B5C94">
        <w:rPr>
          <w:rStyle w:val="Hyperlink"/>
          <w:rFonts w:eastAsia="Times New Roman" w:cs="Arial"/>
          <w:color w:val="000000" w:themeColor="text1"/>
          <w:u w:val="none"/>
        </w:rPr>
        <w:t>P</w:t>
      </w:r>
      <w:r w:rsidRPr="00001368">
        <w:rPr>
          <w:rStyle w:val="Hyperlink"/>
          <w:rFonts w:eastAsia="Times New Roman" w:cs="Arial"/>
          <w:color w:val="000000" w:themeColor="text1"/>
          <w:u w:val="none"/>
        </w:rPr>
        <w:t>rocedures.</w:t>
      </w:r>
      <w:r w:rsidR="007B5C94">
        <w:rPr>
          <w:rStyle w:val="Hyperlink"/>
          <w:rFonts w:eastAsia="Times New Roman" w:cs="Arial"/>
          <w:color w:val="000000" w:themeColor="text1"/>
          <w:u w:val="none"/>
        </w:rPr>
        <w:t>”</w:t>
      </w:r>
      <w:r w:rsidRPr="00001368">
        <w:rPr>
          <w:rStyle w:val="Hyperlink"/>
          <w:rFonts w:eastAsia="Times New Roman" w:cs="Arial"/>
          <w:color w:val="000000" w:themeColor="text1"/>
          <w:u w:val="none"/>
        </w:rPr>
        <w:t xml:space="preserve"> </w:t>
      </w:r>
      <w:r w:rsidRPr="00DE05C7">
        <w:rPr>
          <w:rStyle w:val="Hyperlink"/>
          <w:color w:val="000000" w:themeColor="text1"/>
          <w:u w:val="none"/>
        </w:rPr>
        <w:t>American Psychological Association. https://www.apa.org/ed/accreditation/about/policies/personnel-selection-procedures.pdf</w:t>
      </w:r>
    </w:p>
    <w:p w:rsidR="00F97CCE" w:rsidRPr="00001368" w:rsidP="00E73393" w14:paraId="66CCBB7B" w14:textId="583F6CBB">
      <w:pPr>
        <w:spacing w:before="60" w:after="120"/>
        <w:ind w:left="540" w:hanging="540"/>
        <w:rPr>
          <w:rFonts w:eastAsia="Times New Roman" w:cs="Arial"/>
          <w:color w:val="000000"/>
          <w:lang w:val="en"/>
        </w:rPr>
      </w:pPr>
      <w:r w:rsidRPr="00001368">
        <w:rPr>
          <w:rFonts w:eastAsia="Times New Roman" w:cs="Arial"/>
          <w:color w:val="000000"/>
          <w:lang w:val="en"/>
        </w:rPr>
        <w:t xml:space="preserve">Salas, E., &amp; Burke, C.S. (2002). Simulation for training is effective when… </w:t>
      </w:r>
      <w:r w:rsidRPr="00DE05C7">
        <w:rPr>
          <w:i/>
          <w:color w:val="000000"/>
          <w:lang w:val="en"/>
        </w:rPr>
        <w:t>Quality Safety and Healthcare</w:t>
      </w:r>
      <w:r w:rsidRPr="00001368">
        <w:rPr>
          <w:rFonts w:eastAsia="Times New Roman" w:cs="Arial"/>
          <w:color w:val="000000"/>
          <w:lang w:val="en"/>
        </w:rPr>
        <w:t>. 11, 119</w:t>
      </w:r>
      <w:r w:rsidR="00D25B30">
        <w:rPr>
          <w:rFonts w:eastAsia="Times New Roman" w:cs="Arial"/>
          <w:color w:val="000000"/>
          <w:lang w:val="en"/>
        </w:rPr>
        <w:t>–</w:t>
      </w:r>
      <w:r w:rsidRPr="00001368">
        <w:rPr>
          <w:rFonts w:eastAsia="Times New Roman" w:cs="Arial"/>
          <w:color w:val="000000"/>
          <w:lang w:val="en"/>
        </w:rPr>
        <w:t xml:space="preserve">120. </w:t>
      </w:r>
    </w:p>
    <w:p w:rsidR="00F97CCE" w:rsidRPr="00001368" w:rsidP="00E73393" w14:paraId="574142C3" w14:textId="221445F4">
      <w:pPr>
        <w:spacing w:before="60" w:after="120"/>
        <w:ind w:left="540" w:hanging="540"/>
        <w:rPr>
          <w:rFonts w:eastAsia="Times New Roman" w:cs="Arial"/>
          <w:color w:val="000000"/>
          <w:lang w:val="en"/>
        </w:rPr>
      </w:pPr>
      <w:r w:rsidRPr="00001368">
        <w:rPr>
          <w:rFonts w:eastAsia="Times New Roman" w:cs="Arial"/>
          <w:color w:val="000000"/>
          <w:lang w:val="en"/>
        </w:rPr>
        <w:t xml:space="preserve">Salas, E., Paige, J.T., &amp; Rosen, M.A. (2013). Creating new realities in healthcare: </w:t>
      </w:r>
      <w:r w:rsidR="00D62A39">
        <w:rPr>
          <w:rFonts w:eastAsia="Times New Roman" w:cs="Arial"/>
          <w:color w:val="000000"/>
          <w:lang w:val="en"/>
        </w:rPr>
        <w:t>T</w:t>
      </w:r>
      <w:r w:rsidRPr="00001368">
        <w:rPr>
          <w:rFonts w:eastAsia="Times New Roman" w:cs="Arial"/>
          <w:color w:val="000000"/>
          <w:lang w:val="en"/>
        </w:rPr>
        <w:t xml:space="preserve">he status of simulation-based training as a patient safety improvement strategy. </w:t>
      </w:r>
      <w:r w:rsidRPr="00DE05C7">
        <w:rPr>
          <w:i/>
          <w:color w:val="000000"/>
          <w:lang w:val="en"/>
        </w:rPr>
        <w:t>BMJ Quality and Safety</w:t>
      </w:r>
      <w:r w:rsidRPr="00001368">
        <w:rPr>
          <w:rFonts w:eastAsia="Times New Roman" w:cs="Arial"/>
          <w:color w:val="000000"/>
          <w:lang w:val="en"/>
        </w:rPr>
        <w:t>. 22, 449</w:t>
      </w:r>
      <w:r w:rsidR="00D25B30">
        <w:rPr>
          <w:rFonts w:eastAsia="Times New Roman" w:cs="Arial"/>
          <w:color w:val="000000"/>
          <w:lang w:val="en"/>
        </w:rPr>
        <w:t>–</w:t>
      </w:r>
      <w:r w:rsidRPr="00001368">
        <w:rPr>
          <w:rFonts w:eastAsia="Times New Roman" w:cs="Arial"/>
          <w:color w:val="000000"/>
          <w:lang w:val="en"/>
        </w:rPr>
        <w:t xml:space="preserve">452. </w:t>
      </w:r>
      <w:r w:rsidRPr="00001368">
        <w:rPr>
          <w:rFonts w:eastAsia="Times New Roman" w:cs="Arial"/>
          <w:color w:val="000000"/>
        </w:rPr>
        <w:t>doi:10.1136/bmjqs-2013-002112</w:t>
      </w:r>
    </w:p>
    <w:p w:rsidR="00F97CCE" w:rsidRPr="00001368" w:rsidP="00E73393" w14:paraId="7DAB0DF3" w14:textId="0CCF8DFD">
      <w:pPr>
        <w:spacing w:before="60" w:after="120"/>
        <w:ind w:left="540" w:hanging="540"/>
        <w:rPr>
          <w:rFonts w:eastAsia="Times New Roman" w:cs="Arial"/>
          <w:color w:val="000000"/>
          <w:lang w:val="en"/>
        </w:rPr>
      </w:pPr>
      <w:r w:rsidRPr="00001368">
        <w:rPr>
          <w:rFonts w:eastAsia="Times New Roman" w:cs="Arial"/>
          <w:color w:val="000000"/>
        </w:rPr>
        <w:t xml:space="preserve">Schmidt, F.L., &amp; Hunter, J.E. (1998). The validity and utility of selection methods in personnel psychology: Practical and theoretical implications of 85 years of research findings. </w:t>
      </w:r>
      <w:r w:rsidRPr="00DE05C7">
        <w:rPr>
          <w:i/>
          <w:color w:val="000000"/>
        </w:rPr>
        <w:t>Psychological Bulletin</w:t>
      </w:r>
      <w:r w:rsidR="00192531">
        <w:rPr>
          <w:rFonts w:eastAsia="Times New Roman" w:cs="Arial"/>
          <w:color w:val="000000"/>
        </w:rPr>
        <w:t>.</w:t>
      </w:r>
      <w:r w:rsidRPr="00001368">
        <w:rPr>
          <w:rFonts w:eastAsia="Times New Roman" w:cs="Arial"/>
          <w:color w:val="000000"/>
        </w:rPr>
        <w:t xml:space="preserve"> 124, 262–274.</w:t>
      </w:r>
    </w:p>
    <w:p w:rsidR="00F97CCE" w:rsidRPr="00204793" w:rsidP="00E73393" w14:paraId="26431EB0" w14:textId="4AC8BD98">
      <w:pPr>
        <w:spacing w:before="60" w:after="120"/>
        <w:ind w:left="540" w:hanging="540"/>
        <w:rPr>
          <w:rFonts w:eastAsia="Times New Roman" w:cs="Arial"/>
          <w:color w:val="000000"/>
          <w:lang w:val="en"/>
        </w:rPr>
      </w:pPr>
      <w:r w:rsidRPr="00001368">
        <w:rPr>
          <w:rFonts w:eastAsia="Times New Roman" w:cs="Arial"/>
          <w:color w:val="000000"/>
          <w:lang w:val="en"/>
        </w:rPr>
        <w:t xml:space="preserve">Thorndike, R.M. (2005). </w:t>
      </w:r>
      <w:r w:rsidRPr="00DE05C7">
        <w:rPr>
          <w:i/>
          <w:color w:val="000000"/>
          <w:lang w:val="en"/>
        </w:rPr>
        <w:t xml:space="preserve">Measurement and </w:t>
      </w:r>
      <w:r w:rsidRPr="00B545C6" w:rsidR="00192531">
        <w:rPr>
          <w:rFonts w:eastAsia="Times New Roman" w:cs="Arial"/>
          <w:i/>
          <w:iCs/>
          <w:color w:val="000000"/>
          <w:lang w:val="en"/>
        </w:rPr>
        <w:t>E</w:t>
      </w:r>
      <w:r w:rsidRPr="00B545C6">
        <w:rPr>
          <w:rFonts w:eastAsia="Times New Roman" w:cs="Arial"/>
          <w:i/>
          <w:iCs/>
          <w:color w:val="000000"/>
          <w:lang w:val="en"/>
        </w:rPr>
        <w:t>valuation</w:t>
      </w:r>
      <w:r w:rsidRPr="00DE05C7">
        <w:rPr>
          <w:i/>
          <w:color w:val="000000"/>
          <w:lang w:val="en"/>
        </w:rPr>
        <w:t xml:space="preserve"> in </w:t>
      </w:r>
      <w:r w:rsidRPr="00B545C6" w:rsidR="00192531">
        <w:rPr>
          <w:rFonts w:eastAsia="Times New Roman" w:cs="Arial"/>
          <w:i/>
          <w:iCs/>
          <w:color w:val="000000"/>
          <w:lang w:val="en"/>
        </w:rPr>
        <w:t>P</w:t>
      </w:r>
      <w:r w:rsidRPr="00B545C6">
        <w:rPr>
          <w:rFonts w:eastAsia="Times New Roman" w:cs="Arial"/>
          <w:i/>
          <w:iCs/>
          <w:color w:val="000000"/>
          <w:lang w:val="en"/>
        </w:rPr>
        <w:t>sychology</w:t>
      </w:r>
      <w:r w:rsidRPr="00DE05C7">
        <w:rPr>
          <w:i/>
          <w:color w:val="000000"/>
          <w:lang w:val="en"/>
        </w:rPr>
        <w:t xml:space="preserve"> and </w:t>
      </w:r>
      <w:r w:rsidRPr="00B545C6" w:rsidR="00192531">
        <w:rPr>
          <w:rFonts w:eastAsia="Times New Roman" w:cs="Arial"/>
          <w:i/>
          <w:iCs/>
          <w:color w:val="000000"/>
          <w:lang w:val="en"/>
        </w:rPr>
        <w:t>E</w:t>
      </w:r>
      <w:r w:rsidRPr="00B545C6">
        <w:rPr>
          <w:rFonts w:eastAsia="Times New Roman" w:cs="Arial"/>
          <w:i/>
          <w:iCs/>
          <w:color w:val="000000"/>
          <w:lang w:val="en"/>
        </w:rPr>
        <w:t>ducation</w:t>
      </w:r>
      <w:r w:rsidRPr="00001368">
        <w:rPr>
          <w:rFonts w:eastAsia="Times New Roman" w:cs="Arial"/>
          <w:color w:val="000000"/>
          <w:lang w:val="en"/>
        </w:rPr>
        <w:t xml:space="preserve"> (7</w:t>
      </w:r>
      <w:r w:rsidRPr="00DE05C7">
        <w:rPr>
          <w:color w:val="000000"/>
          <w:lang w:val="en"/>
        </w:rPr>
        <w:t>th</w:t>
      </w:r>
      <w:r w:rsidRPr="00001368">
        <w:rPr>
          <w:rFonts w:eastAsia="Times New Roman" w:cs="Arial"/>
          <w:color w:val="000000"/>
          <w:lang w:val="en"/>
        </w:rPr>
        <w:t xml:space="preserve"> </w:t>
      </w:r>
      <w:r w:rsidR="00FC7E31">
        <w:rPr>
          <w:rFonts w:eastAsia="Times New Roman" w:cs="Arial"/>
          <w:color w:val="000000"/>
          <w:lang w:val="en"/>
        </w:rPr>
        <w:t>e</w:t>
      </w:r>
      <w:r w:rsidRPr="00001368">
        <w:rPr>
          <w:rFonts w:eastAsia="Times New Roman" w:cs="Arial"/>
          <w:color w:val="000000"/>
          <w:lang w:val="en"/>
        </w:rPr>
        <w:t>d</w:t>
      </w:r>
      <w:r w:rsidR="00FC7E31">
        <w:rPr>
          <w:rFonts w:eastAsia="Times New Roman" w:cs="Arial"/>
          <w:color w:val="000000"/>
          <w:lang w:val="en"/>
        </w:rPr>
        <w:t>.</w:t>
      </w:r>
      <w:r w:rsidRPr="00001368">
        <w:rPr>
          <w:rFonts w:eastAsia="Times New Roman" w:cs="Arial"/>
          <w:color w:val="000000"/>
          <w:lang w:val="en"/>
        </w:rPr>
        <w:t xml:space="preserve">). </w:t>
      </w:r>
      <w:r w:rsidRPr="00DE05C7">
        <w:rPr>
          <w:color w:val="000000"/>
          <w:lang w:val="en"/>
        </w:rPr>
        <w:t>Pearson</w:t>
      </w:r>
      <w:r w:rsidRPr="00192531">
        <w:rPr>
          <w:rFonts w:eastAsia="Times New Roman" w:cs="Arial"/>
          <w:iCs/>
          <w:color w:val="000000"/>
          <w:lang w:val="en"/>
        </w:rPr>
        <w:t>.</w:t>
      </w:r>
    </w:p>
    <w:p w:rsidR="009D37D8" w:rsidRPr="00DE05C7" w:rsidP="00DE05C7" w14:paraId="164540DB" w14:textId="77777777">
      <w:pPr>
        <w:spacing w:before="60"/>
        <w:rPr>
          <w:color w:val="000000"/>
        </w:rPr>
      </w:pPr>
    </w:p>
    <w:p w:rsidR="00457A34" w:rsidRPr="00204793" w:rsidP="00AE4849" w14:paraId="6AB2F712" w14:textId="77777777">
      <w:pPr>
        <w:rPr>
          <w:rFonts w:cs="Arial"/>
        </w:rPr>
      </w:pPr>
    </w:p>
    <w:sectPr w:rsidSect="0067564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CCE" w:rsidP="00891B09" w14:paraId="5A60479E" w14:textId="6D072E0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816" w:rsidRPr="00880816" w:rsidP="00DE05C7" w14:paraId="10B9A55A" w14:textId="7B45A14E">
    <w:pPr>
      <w:pStyle w:val="Footer"/>
      <w:jc w:val="center"/>
      <w:rPr>
        <w:rFonts w:cs="Arial"/>
      </w:rPr>
    </w:pPr>
    <w:r w:rsidRPr="0004582B">
      <w:rPr>
        <w:rFonts w:cs="Arial"/>
      </w:rPr>
      <w:fldChar w:fldCharType="begin"/>
    </w:r>
    <w:r w:rsidRPr="0004582B">
      <w:rPr>
        <w:rFonts w:cs="Arial"/>
      </w:rPr>
      <w:instrText xml:space="preserve"> PAGE   \* MERGEFORMAT </w:instrText>
    </w:r>
    <w:r w:rsidRPr="0004582B">
      <w:rPr>
        <w:rFonts w:cs="Arial"/>
      </w:rPr>
      <w:fldChar w:fldCharType="separate"/>
    </w:r>
    <w:r w:rsidRPr="0004582B">
      <w:rPr>
        <w:rFonts w:cs="Arial"/>
        <w:noProof/>
      </w:rPr>
      <w:t>1</w:t>
    </w:r>
    <w:r w:rsidRPr="0004582B">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8CE" w14:paraId="6160460F" w14:textId="6AE3C1EE">
    <w:pPr>
      <w:pStyle w:val="Footer"/>
      <w:jc w:val="center"/>
    </w:pPr>
    <w:r>
      <w:t>A-</w:t>
    </w:r>
    <w:sdt>
      <w:sdtPr>
        <w:id w:val="810222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80816" w:rsidRPr="00D52A39" w:rsidP="00DE05C7" w14:paraId="4FDCFD34" w14:textId="391B24D1">
    <w:pPr>
      <w:pStyle w:val="Footer"/>
      <w:jc w:val="center"/>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8CE" w14:paraId="146667ED" w14:textId="77F39149">
    <w:pPr>
      <w:pStyle w:val="Footer"/>
      <w:jc w:val="center"/>
    </w:pPr>
    <w:r>
      <w:t>B-</w:t>
    </w:r>
    <w:sdt>
      <w:sdtPr>
        <w:id w:val="6643666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F97CCE" w:rsidRPr="00547EDA" w:rsidP="00DE05C7" w14:paraId="312B256E" w14:textId="1075DB30">
    <w:pPr>
      <w:pStyle w:val="Footer"/>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2913A53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8CE" w14:paraId="7D153906" w14:textId="5CD76B50">
    <w:pPr>
      <w:pStyle w:val="Footer"/>
      <w:jc w:val="center"/>
    </w:pPr>
    <w:r>
      <w:t>C-</w:t>
    </w:r>
    <w:sdt>
      <w:sdtPr>
        <w:id w:val="-1846478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9337C" w:rsidP="00DE05C7" w14:paraId="58A99833" w14:textId="7DC8028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07D7E5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7860" w:rsidP="00E9337C" w14:paraId="4B9A2A49" w14:textId="77777777">
      <w:r>
        <w:separator/>
      </w:r>
    </w:p>
  </w:footnote>
  <w:footnote w:type="continuationSeparator" w:id="1">
    <w:p w:rsidR="00587860" w:rsidP="00E9337C" w14:paraId="7DEA758A" w14:textId="77777777">
      <w:r>
        <w:continuationSeparator/>
      </w:r>
    </w:p>
  </w:footnote>
  <w:footnote w:type="continuationNotice" w:id="2">
    <w:p w:rsidR="00587860" w14:paraId="34EBDBA6" w14:textId="77777777"/>
  </w:footnote>
  <w:footnote w:id="3">
    <w:p w:rsidR="002F0C83" w:rsidP="00DE05C7" w14:paraId="0A08F2BF" w14:textId="26F88422">
      <w:pPr>
        <w:pStyle w:val="FootnoteText"/>
        <w:ind w:left="720" w:hanging="720"/>
      </w:pPr>
      <w:r w:rsidRPr="00DE05C7">
        <w:rPr>
          <w:rStyle w:val="FootnoteReference"/>
          <w:sz w:val="18"/>
        </w:rPr>
        <w:footnoteRef/>
      </w:r>
      <w:r w:rsidRPr="00DE05C7">
        <w:rPr>
          <w:sz w:val="18"/>
        </w:rPr>
        <w:t xml:space="preserve"> </w:t>
      </w:r>
      <w:r w:rsidRPr="00F37C1E" w:rsidR="00A36A65">
        <w:rPr>
          <w:sz w:val="18"/>
          <w:szCs w:val="18"/>
        </w:rPr>
        <w:tab/>
      </w:r>
      <w:r w:rsidRPr="00DE05C7">
        <w:rPr>
          <w:sz w:val="18"/>
        </w:rPr>
        <w:t>Assessment measures are formal, consistent, and dynamic measuring tools used to assess the ability of individuals to perform in the field.</w:t>
      </w:r>
    </w:p>
  </w:footnote>
  <w:footnote w:id="4">
    <w:p w:rsidR="00094300" w:rsidRPr="00DE05C7" w:rsidP="00DE05C7" w14:paraId="6D23FB38" w14:textId="09BBE195">
      <w:pPr>
        <w:pStyle w:val="FootnoteText"/>
        <w:spacing w:after="180"/>
        <w:ind w:left="720" w:hanging="720"/>
        <w:rPr>
          <w:sz w:val="18"/>
        </w:rPr>
      </w:pPr>
      <w:r w:rsidRPr="00DE05C7">
        <w:rPr>
          <w:rStyle w:val="FootnoteReference"/>
          <w:sz w:val="18"/>
        </w:rPr>
        <w:footnoteRef/>
      </w:r>
      <w:r w:rsidRPr="00DE05C7">
        <w:rPr>
          <w:sz w:val="18"/>
        </w:rPr>
        <w:t xml:space="preserve"> </w:t>
      </w:r>
      <w:r w:rsidRPr="00B41AB4" w:rsidR="00436B92">
        <w:rPr>
          <w:sz w:val="18"/>
          <w:szCs w:val="18"/>
        </w:rPr>
        <w:tab/>
      </w:r>
      <w:r w:rsidRPr="00DE05C7">
        <w:rPr>
          <w:sz w:val="18"/>
        </w:rPr>
        <w:t>Cogn</w:t>
      </w:r>
      <w:r w:rsidRPr="00DE05C7" w:rsidR="009C34BE">
        <w:rPr>
          <w:sz w:val="18"/>
        </w:rPr>
        <w:t xml:space="preserve">itive processes are those associated with human cognition. Cognition </w:t>
      </w:r>
      <w:r w:rsidRPr="00DE05C7" w:rsidR="00683057">
        <w:rPr>
          <w:sz w:val="18"/>
        </w:rPr>
        <w:t>can be defined as those mental processes involved in attending, making sense, reasoning, remembering, and making decisions.</w:t>
      </w:r>
    </w:p>
  </w:footnote>
  <w:footnote w:id="5">
    <w:p w:rsidR="002D4759" w:rsidP="00DE05C7" w14:paraId="63FF5FA4" w14:textId="50B4E8AB">
      <w:pPr>
        <w:pStyle w:val="FootnoteText"/>
        <w:ind w:left="720" w:hanging="720"/>
      </w:pPr>
      <w:r w:rsidRPr="00DE05C7">
        <w:rPr>
          <w:rStyle w:val="FootnoteReference"/>
          <w:sz w:val="18"/>
        </w:rPr>
        <w:footnoteRef/>
      </w:r>
      <w:r w:rsidRPr="00DE05C7">
        <w:rPr>
          <w:sz w:val="18"/>
        </w:rPr>
        <w:t xml:space="preserve"> </w:t>
      </w:r>
      <w:r w:rsidR="00AC001C">
        <w:rPr>
          <w:sz w:val="18"/>
          <w:szCs w:val="18"/>
        </w:rPr>
        <w:tab/>
      </w:r>
      <w:r w:rsidRPr="00DE05C7" w:rsidR="00694632">
        <w:rPr>
          <w:sz w:val="18"/>
        </w:rPr>
        <w:t xml:space="preserve">Context, for the purposes of this guidance, can be defined as the </w:t>
      </w:r>
      <w:r w:rsidRPr="00DE05C7" w:rsidR="00B16474">
        <w:rPr>
          <w:sz w:val="18"/>
        </w:rPr>
        <w:t>circumstances that form the setting for an event</w:t>
      </w:r>
      <w:r w:rsidRPr="00DE05C7" w:rsidR="00570EDC">
        <w:rPr>
          <w:sz w:val="18"/>
        </w:rPr>
        <w:t xml:space="preserve"> and </w:t>
      </w:r>
      <w:r w:rsidRPr="00DE05C7" w:rsidR="009E6D0B">
        <w:rPr>
          <w:sz w:val="18"/>
        </w:rPr>
        <w:t xml:space="preserve">in terms of </w:t>
      </w:r>
      <w:r w:rsidRPr="00DE05C7" w:rsidR="00504DCF">
        <w:rPr>
          <w:sz w:val="18"/>
        </w:rPr>
        <w:t xml:space="preserve">which it can </w:t>
      </w:r>
      <w:r w:rsidRPr="00DE05C7" w:rsidR="008823B9">
        <w:rPr>
          <w:sz w:val="18"/>
        </w:rPr>
        <w:t xml:space="preserve">be fully understood and assessed. </w:t>
      </w:r>
    </w:p>
  </w:footnote>
  <w:footnote w:id="6">
    <w:p w:rsidR="005D7394" w:rsidP="00DE05C7" w14:paraId="7F0E7F29" w14:textId="367DA168">
      <w:pPr>
        <w:pStyle w:val="FootnoteText"/>
        <w:ind w:left="720" w:hanging="720"/>
      </w:pPr>
      <w:r w:rsidRPr="00DE05C7">
        <w:rPr>
          <w:rStyle w:val="FootnoteReference"/>
          <w:sz w:val="18"/>
        </w:rPr>
        <w:footnoteRef/>
      </w:r>
      <w:r w:rsidRPr="00DE05C7">
        <w:rPr>
          <w:sz w:val="18"/>
        </w:rPr>
        <w:t xml:space="preserve"> </w:t>
      </w:r>
      <w:r w:rsidR="006B141F">
        <w:rPr>
          <w:sz w:val="18"/>
          <w:szCs w:val="18"/>
        </w:rPr>
        <w:tab/>
      </w:r>
      <w:r w:rsidRPr="00DE05C7">
        <w:rPr>
          <w:sz w:val="18"/>
        </w:rPr>
        <w:t>“User-centered” refers to a design that is based on looking at the way that people will use something and considering what they will do with that design.</w:t>
      </w:r>
    </w:p>
  </w:footnote>
  <w:footnote w:id="7">
    <w:p w:rsidR="001255E2" w:rsidP="00DE05C7" w14:paraId="5FD0F34F" w14:textId="0A9F2DA1">
      <w:pPr>
        <w:pStyle w:val="FootnoteText"/>
        <w:ind w:left="720" w:hanging="720"/>
      </w:pPr>
      <w:r w:rsidRPr="00DE05C7">
        <w:rPr>
          <w:rStyle w:val="FootnoteReference"/>
          <w:sz w:val="18"/>
        </w:rPr>
        <w:footnoteRef/>
      </w:r>
      <w:r w:rsidRPr="00DE05C7">
        <w:rPr>
          <w:sz w:val="18"/>
        </w:rPr>
        <w:t xml:space="preserve"> </w:t>
      </w:r>
      <w:r w:rsidR="001624C6">
        <w:rPr>
          <w:sz w:val="18"/>
          <w:szCs w:val="18"/>
        </w:rPr>
        <w:tab/>
      </w:r>
      <w:r w:rsidRPr="00DE05C7" w:rsidR="00C92CB3">
        <w:rPr>
          <w:sz w:val="18"/>
        </w:rPr>
        <w:t>Human-in-the-loop</w:t>
      </w:r>
      <w:r w:rsidRPr="00DE05C7" w:rsidR="004A5D8A">
        <w:rPr>
          <w:sz w:val="18"/>
        </w:rPr>
        <w:t xml:space="preserve"> sim</w:t>
      </w:r>
      <w:r w:rsidRPr="00DE05C7" w:rsidR="00A5206B">
        <w:rPr>
          <w:sz w:val="18"/>
        </w:rPr>
        <w:t>ulation</w:t>
      </w:r>
      <w:r w:rsidRPr="00DE05C7" w:rsidR="0039430A">
        <w:rPr>
          <w:sz w:val="18"/>
        </w:rPr>
        <w:t>s involve human</w:t>
      </w:r>
      <w:r w:rsidRPr="00DE05C7" w:rsidR="005624B5">
        <w:rPr>
          <w:sz w:val="18"/>
        </w:rPr>
        <w:t>s</w:t>
      </w:r>
      <w:r w:rsidRPr="00DE05C7" w:rsidR="0039430A">
        <w:rPr>
          <w:sz w:val="18"/>
        </w:rPr>
        <w:t xml:space="preserve"> taking part in interactive simulations in </w:t>
      </w:r>
      <w:r w:rsidRPr="00DE05C7" w:rsidR="000120FE">
        <w:rPr>
          <w:sz w:val="18"/>
        </w:rPr>
        <w:t xml:space="preserve">a manner that </w:t>
      </w:r>
      <w:r w:rsidRPr="00DE05C7" w:rsidR="00633E9B">
        <w:rPr>
          <w:sz w:val="18"/>
        </w:rPr>
        <w:t>allows for human</w:t>
      </w:r>
      <w:r w:rsidRPr="00DE05C7" w:rsidR="00E94CF0">
        <w:rPr>
          <w:sz w:val="18"/>
        </w:rPr>
        <w:t xml:space="preserve"> </w:t>
      </w:r>
      <w:r w:rsidRPr="00DE05C7" w:rsidR="00AB135B">
        <w:rPr>
          <w:sz w:val="18"/>
        </w:rPr>
        <w:t xml:space="preserve">actions to influence the outcome of the simulation.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32034F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04706DCA" w14:textId="2ACDA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CC7" w14:paraId="64B88D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28B6"/>
    <w:multiLevelType w:val="hybridMultilevel"/>
    <w:tmpl w:val="0016CE4E"/>
    <w:lvl w:ilvl="0">
      <w:start w:val="1"/>
      <w:numFmt w:val="bullet"/>
      <w:lvlText w:val="–"/>
      <w:lvlJc w:val="left"/>
      <w:pPr>
        <w:ind w:left="1800" w:hanging="360"/>
      </w:pPr>
      <w:rPr>
        <w:rFonts w:ascii="Arial" w:hAnsi="Aria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2676134"/>
    <w:multiLevelType w:val="hybridMultilevel"/>
    <w:tmpl w:val="A01E2E18"/>
    <w:lvl w:ilvl="0">
      <w:start w:val="1"/>
      <w:numFmt w:val="bullet"/>
      <w:lvlText w:val=""/>
      <w:lvlJc w:val="left"/>
      <w:pPr>
        <w:ind w:left="859" w:hanging="360"/>
      </w:pPr>
      <w:rPr>
        <w:rFonts w:ascii="Symbol" w:hAnsi="Symbol" w:hint="default"/>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abstractNum w:abstractNumId="2">
    <w:nsid w:val="02B46072"/>
    <w:multiLevelType w:val="multilevel"/>
    <w:tmpl w:val="91AE314A"/>
    <w:lvl w:ilvl="0">
      <w:start w:val="1"/>
      <w:numFmt w:val="bullet"/>
      <w:lvlText w:val=""/>
      <w:lvlJc w:val="left"/>
      <w:pPr>
        <w:ind w:left="720" w:hanging="360"/>
      </w:pPr>
      <w:rPr>
        <w:rFonts w:ascii="Symbol" w:hAnsi="Symbol" w:hint="default"/>
      </w:rPr>
    </w:lvl>
    <w:lvl w:ilvl="1">
      <w:start w:val="4"/>
      <w:numFmt w:val="decimal"/>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2BA5BB2"/>
    <w:multiLevelType w:val="hybridMultilevel"/>
    <w:tmpl w:val="6EF0464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FF50BA"/>
    <w:multiLevelType w:val="hybridMultilevel"/>
    <w:tmpl w:val="6C741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B469F4"/>
    <w:multiLevelType w:val="hybridMultilevel"/>
    <w:tmpl w:val="F1BEC4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AA923C6"/>
    <w:multiLevelType w:val="hybridMultilevel"/>
    <w:tmpl w:val="37F65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FB6897"/>
    <w:multiLevelType w:val="multilevel"/>
    <w:tmpl w:val="802E0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D0F22CA"/>
    <w:multiLevelType w:val="hybridMultilevel"/>
    <w:tmpl w:val="66E4A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215314"/>
    <w:multiLevelType w:val="hybridMultilevel"/>
    <w:tmpl w:val="B2ACF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CC6583"/>
    <w:multiLevelType w:val="hybridMultilevel"/>
    <w:tmpl w:val="747C2C30"/>
    <w:lvl w:ilvl="0">
      <w:start w:val="1"/>
      <w:numFmt w:val="bullet"/>
      <w:lvlText w:val=""/>
      <w:lvlJc w:val="left"/>
      <w:pPr>
        <w:ind w:left="720" w:hanging="360"/>
      </w:pPr>
      <w:rPr>
        <w:rFonts w:ascii="Symbol" w:hAnsi="Symbol" w:hint="default"/>
      </w:rPr>
    </w:lvl>
    <w:lvl w:ilvl="1">
      <w:start w:val="1"/>
      <w:numFmt w:val="bullet"/>
      <w:lvlText w:val="–"/>
      <w:lvlJc w:val="left"/>
      <w:pPr>
        <w:ind w:left="135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6D0C53"/>
    <w:multiLevelType w:val="hybridMultilevel"/>
    <w:tmpl w:val="1BAE476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F01904"/>
    <w:multiLevelType w:val="hybridMultilevel"/>
    <w:tmpl w:val="0E46D29E"/>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48325DF"/>
    <w:multiLevelType w:val="hybridMultilevel"/>
    <w:tmpl w:val="389410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5E17ABC"/>
    <w:multiLevelType w:val="hybridMultilevel"/>
    <w:tmpl w:val="9F4C9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9D42EC"/>
    <w:multiLevelType w:val="multilevel"/>
    <w:tmpl w:val="DDE2C3C2"/>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7"/>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7E01D60"/>
    <w:multiLevelType w:val="hybridMultilevel"/>
    <w:tmpl w:val="5772135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8ED6D02"/>
    <w:multiLevelType w:val="hybridMultilevel"/>
    <w:tmpl w:val="71B46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9882263"/>
    <w:multiLevelType w:val="hybridMultilevel"/>
    <w:tmpl w:val="473076D0"/>
    <w:lvl w:ilvl="0">
      <w:start w:val="1"/>
      <w:numFmt w:val="bullet"/>
      <w:lvlText w:val="–"/>
      <w:lvlJc w:val="left"/>
      <w:pPr>
        <w:ind w:left="1800" w:hanging="360"/>
      </w:pPr>
      <w:rPr>
        <w:rFonts w:ascii="Arial" w:hAnsi="Arial" w:hint="default"/>
      </w:rPr>
    </w:lvl>
    <w:lvl w:ilvl="1">
      <w:start w:val="1"/>
      <w:numFmt w:val="bullet"/>
      <w:lvlText w:val="–"/>
      <w:lvlJc w:val="left"/>
      <w:pPr>
        <w:ind w:left="1350" w:hanging="360"/>
      </w:pPr>
      <w:rPr>
        <w:rFonts w:ascii="Arial" w:hAnsi="Aria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236C2A18"/>
    <w:multiLevelType w:val="hybridMultilevel"/>
    <w:tmpl w:val="117C17B0"/>
    <w:lvl w:ilvl="0">
      <w:start w:val="1"/>
      <w:numFmt w:val="bullet"/>
      <w:lvlText w:val="–"/>
      <w:lvlJc w:val="left"/>
      <w:pPr>
        <w:ind w:left="1800" w:hanging="360"/>
      </w:pPr>
      <w:rPr>
        <w:rFonts w:ascii="Arial" w:hAnsi="Aria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2A2A4C3A"/>
    <w:multiLevelType w:val="hybridMultilevel"/>
    <w:tmpl w:val="20E8CE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DA26A2"/>
    <w:multiLevelType w:val="hybridMultilevel"/>
    <w:tmpl w:val="A6BE39C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E53FAA"/>
    <w:multiLevelType w:val="hybridMultilevel"/>
    <w:tmpl w:val="7DD026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1A17B2"/>
    <w:multiLevelType w:val="multilevel"/>
    <w:tmpl w:val="67A0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4486FB2"/>
    <w:multiLevelType w:val="hybridMultilevel"/>
    <w:tmpl w:val="E074588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9D21FF"/>
    <w:multiLevelType w:val="hybridMultilevel"/>
    <w:tmpl w:val="11321CB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4F71324"/>
    <w:multiLevelType w:val="hybridMultilevel"/>
    <w:tmpl w:val="4EC2F374"/>
    <w:lvl w:ilvl="0">
      <w:start w:val="1"/>
      <w:numFmt w:val="bullet"/>
      <w:lvlText w:val="–"/>
      <w:lvlJc w:val="left"/>
      <w:pPr>
        <w:ind w:left="1800" w:hanging="360"/>
      </w:pPr>
      <w:rPr>
        <w:rFonts w:ascii="Arial" w:hAnsi="Arial" w:hint="default"/>
      </w:rPr>
    </w:lvl>
    <w:lvl w:ilvl="1">
      <w:start w:val="1"/>
      <w:numFmt w:val="bullet"/>
      <w:lvlText w:val="–"/>
      <w:lvlJc w:val="left"/>
      <w:pPr>
        <w:ind w:left="1350" w:hanging="360"/>
      </w:pPr>
      <w:rPr>
        <w:rFonts w:ascii="Arial" w:hAnsi="Aria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3604684E"/>
    <w:multiLevelType w:val="hybridMultilevel"/>
    <w:tmpl w:val="801AE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6A671B"/>
    <w:multiLevelType w:val="multilevel"/>
    <w:tmpl w:val="06623130"/>
    <w:lvl w:ilvl="0">
      <w:start w:val="1"/>
      <w:numFmt w:val="decimal"/>
      <w:lvlText w:val="%1)"/>
      <w:lvlJc w:val="left"/>
      <w:pPr>
        <w:ind w:left="360" w:hanging="360"/>
      </w:p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7A709E"/>
    <w:multiLevelType w:val="hybridMultilevel"/>
    <w:tmpl w:val="58AC2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2328D3"/>
    <w:multiLevelType w:val="hybridMultilevel"/>
    <w:tmpl w:val="CC8CB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E3A4E67"/>
    <w:multiLevelType w:val="multilevel"/>
    <w:tmpl w:val="36CCA0BE"/>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F0423B4"/>
    <w:multiLevelType w:val="hybridMultilevel"/>
    <w:tmpl w:val="E3A0031A"/>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3F479BA"/>
    <w:multiLevelType w:val="hybridMultilevel"/>
    <w:tmpl w:val="009A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563957"/>
    <w:multiLevelType w:val="hybridMultilevel"/>
    <w:tmpl w:val="2F7296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4713396"/>
    <w:multiLevelType w:val="hybridMultilevel"/>
    <w:tmpl w:val="9E38484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6">
    <w:nsid w:val="55B7277C"/>
    <w:multiLevelType w:val="hybridMultilevel"/>
    <w:tmpl w:val="EAE638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7B17025"/>
    <w:multiLevelType w:val="hybridMultilevel"/>
    <w:tmpl w:val="39C00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DE3041"/>
    <w:multiLevelType w:val="hybridMultilevel"/>
    <w:tmpl w:val="EEEE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005313"/>
    <w:multiLevelType w:val="hybridMultilevel"/>
    <w:tmpl w:val="F446E5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575C05"/>
    <w:multiLevelType w:val="hybridMultilevel"/>
    <w:tmpl w:val="45F6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F80053C"/>
    <w:multiLevelType w:val="hybridMultilevel"/>
    <w:tmpl w:val="77021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0155FC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069743E"/>
    <w:multiLevelType w:val="hybridMultilevel"/>
    <w:tmpl w:val="68DE9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8504CE"/>
    <w:multiLevelType w:val="hybridMultilevel"/>
    <w:tmpl w:val="0458F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1F412AD"/>
    <w:multiLevelType w:val="multilevel"/>
    <w:tmpl w:val="91AE314A"/>
    <w:lvl w:ilvl="0">
      <w:start w:val="1"/>
      <w:numFmt w:val="bullet"/>
      <w:lvlText w:val=""/>
      <w:lvlJc w:val="left"/>
      <w:pPr>
        <w:ind w:left="720" w:hanging="360"/>
      </w:pPr>
      <w:rPr>
        <w:rFonts w:ascii="Symbol" w:hAnsi="Symbol" w:hint="default"/>
      </w:rPr>
    </w:lvl>
    <w:lvl w:ilvl="1">
      <w:start w:val="4"/>
      <w:numFmt w:val="decimal"/>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nsid w:val="62C567E5"/>
    <w:multiLevelType w:val="hybridMultilevel"/>
    <w:tmpl w:val="34E81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33949AF"/>
    <w:multiLevelType w:val="hybridMultilevel"/>
    <w:tmpl w:val="13DC2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3433B66"/>
    <w:multiLevelType w:val="hybridMultilevel"/>
    <w:tmpl w:val="EBEEA97C"/>
    <w:lvl w:ilvl="0">
      <w:start w:val="1"/>
      <w:numFmt w:val="bullet"/>
      <w:lvlText w:val="–"/>
      <w:lvlJc w:val="left"/>
      <w:pPr>
        <w:ind w:left="1350" w:hanging="360"/>
      </w:pPr>
      <w:rPr>
        <w:rFonts w:ascii="Arial" w:hAnsi="Arial" w:hint="default"/>
      </w:rPr>
    </w:lvl>
    <w:lvl w:ilvl="1">
      <w:start w:val="1"/>
      <w:numFmt w:val="bullet"/>
      <w:lvlText w:val=""/>
      <w:lvlJc w:val="left"/>
      <w:pPr>
        <w:ind w:left="2070" w:hanging="360"/>
      </w:pPr>
      <w:rPr>
        <w:rFonts w:ascii="Wingdings" w:hAnsi="Wingdings"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9">
    <w:nsid w:val="665048BA"/>
    <w:multiLevelType w:val="hybridMultilevel"/>
    <w:tmpl w:val="78CC9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7C3C65"/>
    <w:multiLevelType w:val="multilevel"/>
    <w:tmpl w:val="590200B4"/>
    <w:lvl w:ilvl="0">
      <w:start w:val="13"/>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nsid w:val="6FD7530D"/>
    <w:multiLevelType w:val="hybridMultilevel"/>
    <w:tmpl w:val="BF92B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1773EFD"/>
    <w:multiLevelType w:val="hybridMultilevel"/>
    <w:tmpl w:val="AB06B5BE"/>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24D4F4F"/>
    <w:multiLevelType w:val="hybridMultilevel"/>
    <w:tmpl w:val="5EAEAB08"/>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5115E87"/>
    <w:multiLevelType w:val="hybridMultilevel"/>
    <w:tmpl w:val="67EE8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7FA0A07"/>
    <w:multiLevelType w:val="hybridMultilevel"/>
    <w:tmpl w:val="B5EA4386"/>
    <w:lvl w:ilvl="0">
      <w:start w:val="1"/>
      <w:numFmt w:val="bullet"/>
      <w:lvlText w:val=""/>
      <w:lvlJc w:val="left"/>
      <w:pPr>
        <w:ind w:left="1507" w:hanging="360"/>
      </w:pPr>
      <w:rPr>
        <w:rFonts w:ascii="Symbol" w:hAnsi="Symbol" w:hint="default"/>
      </w:rPr>
    </w:lvl>
    <w:lvl w:ilvl="1" w:tentative="1">
      <w:start w:val="1"/>
      <w:numFmt w:val="bullet"/>
      <w:lvlText w:val="o"/>
      <w:lvlJc w:val="left"/>
      <w:pPr>
        <w:ind w:left="2227" w:hanging="360"/>
      </w:pPr>
      <w:rPr>
        <w:rFonts w:ascii="Courier New" w:hAnsi="Courier New" w:cs="Courier New" w:hint="default"/>
      </w:rPr>
    </w:lvl>
    <w:lvl w:ilvl="2" w:tentative="1">
      <w:start w:val="1"/>
      <w:numFmt w:val="bullet"/>
      <w:lvlText w:val=""/>
      <w:lvlJc w:val="left"/>
      <w:pPr>
        <w:ind w:left="2947" w:hanging="360"/>
      </w:pPr>
      <w:rPr>
        <w:rFonts w:ascii="Wingdings" w:hAnsi="Wingdings" w:hint="default"/>
      </w:rPr>
    </w:lvl>
    <w:lvl w:ilvl="3" w:tentative="1">
      <w:start w:val="1"/>
      <w:numFmt w:val="bullet"/>
      <w:lvlText w:val=""/>
      <w:lvlJc w:val="left"/>
      <w:pPr>
        <w:ind w:left="3667" w:hanging="360"/>
      </w:pPr>
      <w:rPr>
        <w:rFonts w:ascii="Symbol" w:hAnsi="Symbol" w:hint="default"/>
      </w:rPr>
    </w:lvl>
    <w:lvl w:ilvl="4" w:tentative="1">
      <w:start w:val="1"/>
      <w:numFmt w:val="bullet"/>
      <w:lvlText w:val="o"/>
      <w:lvlJc w:val="left"/>
      <w:pPr>
        <w:ind w:left="4387" w:hanging="360"/>
      </w:pPr>
      <w:rPr>
        <w:rFonts w:ascii="Courier New" w:hAnsi="Courier New" w:cs="Courier New" w:hint="default"/>
      </w:rPr>
    </w:lvl>
    <w:lvl w:ilvl="5" w:tentative="1">
      <w:start w:val="1"/>
      <w:numFmt w:val="bullet"/>
      <w:lvlText w:val=""/>
      <w:lvlJc w:val="left"/>
      <w:pPr>
        <w:ind w:left="5107" w:hanging="360"/>
      </w:pPr>
      <w:rPr>
        <w:rFonts w:ascii="Wingdings" w:hAnsi="Wingdings" w:hint="default"/>
      </w:rPr>
    </w:lvl>
    <w:lvl w:ilvl="6" w:tentative="1">
      <w:start w:val="1"/>
      <w:numFmt w:val="bullet"/>
      <w:lvlText w:val=""/>
      <w:lvlJc w:val="left"/>
      <w:pPr>
        <w:ind w:left="5827" w:hanging="360"/>
      </w:pPr>
      <w:rPr>
        <w:rFonts w:ascii="Symbol" w:hAnsi="Symbol" w:hint="default"/>
      </w:rPr>
    </w:lvl>
    <w:lvl w:ilvl="7" w:tentative="1">
      <w:start w:val="1"/>
      <w:numFmt w:val="bullet"/>
      <w:lvlText w:val="o"/>
      <w:lvlJc w:val="left"/>
      <w:pPr>
        <w:ind w:left="6547" w:hanging="360"/>
      </w:pPr>
      <w:rPr>
        <w:rFonts w:ascii="Courier New" w:hAnsi="Courier New" w:cs="Courier New" w:hint="default"/>
      </w:rPr>
    </w:lvl>
    <w:lvl w:ilvl="8" w:tentative="1">
      <w:start w:val="1"/>
      <w:numFmt w:val="bullet"/>
      <w:lvlText w:val=""/>
      <w:lvlJc w:val="left"/>
      <w:pPr>
        <w:ind w:left="7267" w:hanging="360"/>
      </w:pPr>
      <w:rPr>
        <w:rFonts w:ascii="Wingdings" w:hAnsi="Wingdings" w:hint="default"/>
      </w:rPr>
    </w:lvl>
  </w:abstractNum>
  <w:abstractNum w:abstractNumId="56">
    <w:nsid w:val="7DD700AE"/>
    <w:multiLevelType w:val="hybridMultilevel"/>
    <w:tmpl w:val="C66465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342081">
    <w:abstractNumId w:val="28"/>
  </w:num>
  <w:num w:numId="2" w16cid:durableId="541358697">
    <w:abstractNumId w:val="31"/>
  </w:num>
  <w:num w:numId="3" w16cid:durableId="1462452903">
    <w:abstractNumId w:val="9"/>
  </w:num>
  <w:num w:numId="4" w16cid:durableId="2028602296">
    <w:abstractNumId w:val="22"/>
  </w:num>
  <w:num w:numId="5" w16cid:durableId="639964149">
    <w:abstractNumId w:val="7"/>
  </w:num>
  <w:num w:numId="6" w16cid:durableId="749811075">
    <w:abstractNumId w:val="23"/>
  </w:num>
  <w:num w:numId="7" w16cid:durableId="926692201">
    <w:abstractNumId w:val="16"/>
  </w:num>
  <w:num w:numId="8" w16cid:durableId="1331130750">
    <w:abstractNumId w:val="27"/>
  </w:num>
  <w:num w:numId="9" w16cid:durableId="609165719">
    <w:abstractNumId w:val="5"/>
  </w:num>
  <w:num w:numId="10" w16cid:durableId="766075672">
    <w:abstractNumId w:val="33"/>
  </w:num>
  <w:num w:numId="11" w16cid:durableId="1827278428">
    <w:abstractNumId w:val="49"/>
  </w:num>
  <w:num w:numId="12" w16cid:durableId="1581400907">
    <w:abstractNumId w:val="4"/>
  </w:num>
  <w:num w:numId="13" w16cid:durableId="386226799">
    <w:abstractNumId w:val="54"/>
  </w:num>
  <w:num w:numId="14" w16cid:durableId="221869388">
    <w:abstractNumId w:val="37"/>
  </w:num>
  <w:num w:numId="15" w16cid:durableId="1622614585">
    <w:abstractNumId w:val="6"/>
  </w:num>
  <w:num w:numId="16" w16cid:durableId="982930851">
    <w:abstractNumId w:val="42"/>
  </w:num>
  <w:num w:numId="17" w16cid:durableId="2027704331">
    <w:abstractNumId w:val="13"/>
  </w:num>
  <w:num w:numId="18" w16cid:durableId="1448424845">
    <w:abstractNumId w:val="8"/>
  </w:num>
  <w:num w:numId="19" w16cid:durableId="369495171">
    <w:abstractNumId w:val="38"/>
  </w:num>
  <w:num w:numId="20" w16cid:durableId="1370686429">
    <w:abstractNumId w:val="21"/>
  </w:num>
  <w:num w:numId="21" w16cid:durableId="2032337837">
    <w:abstractNumId w:val="40"/>
  </w:num>
  <w:num w:numId="22" w16cid:durableId="669530185">
    <w:abstractNumId w:val="45"/>
  </w:num>
  <w:num w:numId="23" w16cid:durableId="1712459394">
    <w:abstractNumId w:val="2"/>
  </w:num>
  <w:num w:numId="24" w16cid:durableId="1644500857">
    <w:abstractNumId w:val="25"/>
  </w:num>
  <w:num w:numId="25" w16cid:durableId="2070110200">
    <w:abstractNumId w:val="29"/>
  </w:num>
  <w:num w:numId="26" w16cid:durableId="1813473789">
    <w:abstractNumId w:val="36"/>
  </w:num>
  <w:num w:numId="27" w16cid:durableId="152643900">
    <w:abstractNumId w:val="50"/>
  </w:num>
  <w:num w:numId="28" w16cid:durableId="1107968235">
    <w:abstractNumId w:val="41"/>
  </w:num>
  <w:num w:numId="29" w16cid:durableId="2052267468">
    <w:abstractNumId w:val="51"/>
  </w:num>
  <w:num w:numId="30" w16cid:durableId="239338456">
    <w:abstractNumId w:val="46"/>
  </w:num>
  <w:num w:numId="31" w16cid:durableId="1716925951">
    <w:abstractNumId w:val="30"/>
  </w:num>
  <w:num w:numId="32" w16cid:durableId="955915034">
    <w:abstractNumId w:val="35"/>
  </w:num>
  <w:num w:numId="33" w16cid:durableId="315689803">
    <w:abstractNumId w:val="44"/>
  </w:num>
  <w:num w:numId="34" w16cid:durableId="811217363">
    <w:abstractNumId w:val="43"/>
  </w:num>
  <w:num w:numId="35" w16cid:durableId="1438017974">
    <w:abstractNumId w:val="47"/>
  </w:num>
  <w:num w:numId="36" w16cid:durableId="231696213">
    <w:abstractNumId w:val="1"/>
  </w:num>
  <w:num w:numId="37" w16cid:durableId="1627078620">
    <w:abstractNumId w:val="17"/>
  </w:num>
  <w:num w:numId="38" w16cid:durableId="1204055083">
    <w:abstractNumId w:val="55"/>
  </w:num>
  <w:num w:numId="39" w16cid:durableId="470246084">
    <w:abstractNumId w:val="14"/>
  </w:num>
  <w:num w:numId="40" w16cid:durableId="1024936692">
    <w:abstractNumId w:val="12"/>
  </w:num>
  <w:num w:numId="41" w16cid:durableId="1571119106">
    <w:abstractNumId w:val="15"/>
  </w:num>
  <w:num w:numId="42" w16cid:durableId="1190490533">
    <w:abstractNumId w:val="48"/>
  </w:num>
  <w:num w:numId="43" w16cid:durableId="1346052647">
    <w:abstractNumId w:val="52"/>
  </w:num>
  <w:num w:numId="44" w16cid:durableId="1649285040">
    <w:abstractNumId w:val="39"/>
  </w:num>
  <w:num w:numId="45" w16cid:durableId="1977253596">
    <w:abstractNumId w:val="11"/>
  </w:num>
  <w:num w:numId="46" w16cid:durableId="1009597322">
    <w:abstractNumId w:val="56"/>
  </w:num>
  <w:num w:numId="47" w16cid:durableId="370305297">
    <w:abstractNumId w:val="20"/>
  </w:num>
  <w:num w:numId="48" w16cid:durableId="1990555488">
    <w:abstractNumId w:val="3"/>
  </w:num>
  <w:num w:numId="49" w16cid:durableId="1045325790">
    <w:abstractNumId w:val="0"/>
  </w:num>
  <w:num w:numId="50" w16cid:durableId="1718118090">
    <w:abstractNumId w:val="18"/>
  </w:num>
  <w:num w:numId="51" w16cid:durableId="1965497339">
    <w:abstractNumId w:val="19"/>
  </w:num>
  <w:num w:numId="52" w16cid:durableId="2100561073">
    <w:abstractNumId w:val="26"/>
  </w:num>
  <w:num w:numId="53" w16cid:durableId="216627269">
    <w:abstractNumId w:val="10"/>
  </w:num>
  <w:num w:numId="54" w16cid:durableId="1142041783">
    <w:abstractNumId w:val="53"/>
  </w:num>
  <w:num w:numId="55" w16cid:durableId="1307275250">
    <w:abstractNumId w:val="24"/>
  </w:num>
  <w:num w:numId="56" w16cid:durableId="21178362">
    <w:abstractNumId w:val="34"/>
  </w:num>
  <w:num w:numId="57" w16cid:durableId="193739908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7C"/>
    <w:rsid w:val="00000858"/>
    <w:rsid w:val="00001368"/>
    <w:rsid w:val="0000140F"/>
    <w:rsid w:val="0000197B"/>
    <w:rsid w:val="00001CC3"/>
    <w:rsid w:val="000025F0"/>
    <w:rsid w:val="00002F91"/>
    <w:rsid w:val="0000333A"/>
    <w:rsid w:val="00003938"/>
    <w:rsid w:val="00003ECE"/>
    <w:rsid w:val="0000401D"/>
    <w:rsid w:val="00004BB7"/>
    <w:rsid w:val="00005769"/>
    <w:rsid w:val="00005928"/>
    <w:rsid w:val="00005A38"/>
    <w:rsid w:val="00005B13"/>
    <w:rsid w:val="00006350"/>
    <w:rsid w:val="00006D10"/>
    <w:rsid w:val="00006DE6"/>
    <w:rsid w:val="00007625"/>
    <w:rsid w:val="0000773A"/>
    <w:rsid w:val="00007A30"/>
    <w:rsid w:val="00007D47"/>
    <w:rsid w:val="00007F08"/>
    <w:rsid w:val="00011876"/>
    <w:rsid w:val="000120FE"/>
    <w:rsid w:val="0001235E"/>
    <w:rsid w:val="00012557"/>
    <w:rsid w:val="000125A0"/>
    <w:rsid w:val="00012A11"/>
    <w:rsid w:val="00012AFF"/>
    <w:rsid w:val="00012B62"/>
    <w:rsid w:val="00012F70"/>
    <w:rsid w:val="000133C7"/>
    <w:rsid w:val="00013AC8"/>
    <w:rsid w:val="00013EC4"/>
    <w:rsid w:val="00013F2B"/>
    <w:rsid w:val="00014122"/>
    <w:rsid w:val="00014E88"/>
    <w:rsid w:val="000152D7"/>
    <w:rsid w:val="000157FC"/>
    <w:rsid w:val="0001627B"/>
    <w:rsid w:val="00016E65"/>
    <w:rsid w:val="000171AC"/>
    <w:rsid w:val="000172CE"/>
    <w:rsid w:val="000173A1"/>
    <w:rsid w:val="00020518"/>
    <w:rsid w:val="0002102A"/>
    <w:rsid w:val="00021383"/>
    <w:rsid w:val="000215AA"/>
    <w:rsid w:val="00021601"/>
    <w:rsid w:val="000216DC"/>
    <w:rsid w:val="000216DF"/>
    <w:rsid w:val="00021AD5"/>
    <w:rsid w:val="00021EE4"/>
    <w:rsid w:val="00022AF6"/>
    <w:rsid w:val="0002427E"/>
    <w:rsid w:val="0002471C"/>
    <w:rsid w:val="00024A62"/>
    <w:rsid w:val="00024B22"/>
    <w:rsid w:val="00025872"/>
    <w:rsid w:val="00025B18"/>
    <w:rsid w:val="00026D74"/>
    <w:rsid w:val="0002732D"/>
    <w:rsid w:val="0002797A"/>
    <w:rsid w:val="00027AA8"/>
    <w:rsid w:val="0003041F"/>
    <w:rsid w:val="00030D13"/>
    <w:rsid w:val="0003122C"/>
    <w:rsid w:val="0003174D"/>
    <w:rsid w:val="0003250F"/>
    <w:rsid w:val="00032622"/>
    <w:rsid w:val="00032807"/>
    <w:rsid w:val="00032ACA"/>
    <w:rsid w:val="00033169"/>
    <w:rsid w:val="000332DA"/>
    <w:rsid w:val="000336F7"/>
    <w:rsid w:val="00033919"/>
    <w:rsid w:val="000347EA"/>
    <w:rsid w:val="00034D81"/>
    <w:rsid w:val="0003543F"/>
    <w:rsid w:val="00035649"/>
    <w:rsid w:val="00035F77"/>
    <w:rsid w:val="0003632C"/>
    <w:rsid w:val="0003671C"/>
    <w:rsid w:val="00037017"/>
    <w:rsid w:val="00037143"/>
    <w:rsid w:val="0003739F"/>
    <w:rsid w:val="000374B5"/>
    <w:rsid w:val="00037B56"/>
    <w:rsid w:val="00037F54"/>
    <w:rsid w:val="00037FD3"/>
    <w:rsid w:val="00040639"/>
    <w:rsid w:val="00040D4D"/>
    <w:rsid w:val="0004154E"/>
    <w:rsid w:val="00041DB4"/>
    <w:rsid w:val="00042307"/>
    <w:rsid w:val="000423F1"/>
    <w:rsid w:val="000425CE"/>
    <w:rsid w:val="000427E8"/>
    <w:rsid w:val="00042AC7"/>
    <w:rsid w:val="00042DB9"/>
    <w:rsid w:val="00043092"/>
    <w:rsid w:val="000431E7"/>
    <w:rsid w:val="000435AF"/>
    <w:rsid w:val="00043E9B"/>
    <w:rsid w:val="000441BA"/>
    <w:rsid w:val="0004473F"/>
    <w:rsid w:val="00044892"/>
    <w:rsid w:val="000449F4"/>
    <w:rsid w:val="00044F78"/>
    <w:rsid w:val="0004582B"/>
    <w:rsid w:val="00045AD0"/>
    <w:rsid w:val="00045FFD"/>
    <w:rsid w:val="000463DA"/>
    <w:rsid w:val="00047061"/>
    <w:rsid w:val="0004785C"/>
    <w:rsid w:val="00050262"/>
    <w:rsid w:val="000506FD"/>
    <w:rsid w:val="00050753"/>
    <w:rsid w:val="00051130"/>
    <w:rsid w:val="00051302"/>
    <w:rsid w:val="00051BF9"/>
    <w:rsid w:val="00052018"/>
    <w:rsid w:val="000535B8"/>
    <w:rsid w:val="00054105"/>
    <w:rsid w:val="00057B72"/>
    <w:rsid w:val="00057BC7"/>
    <w:rsid w:val="000601E6"/>
    <w:rsid w:val="00060813"/>
    <w:rsid w:val="0006097E"/>
    <w:rsid w:val="0006152D"/>
    <w:rsid w:val="000619FC"/>
    <w:rsid w:val="000622FF"/>
    <w:rsid w:val="000623BB"/>
    <w:rsid w:val="00062580"/>
    <w:rsid w:val="00062DAF"/>
    <w:rsid w:val="000630B9"/>
    <w:rsid w:val="00064CB0"/>
    <w:rsid w:val="00065BF6"/>
    <w:rsid w:val="00066454"/>
    <w:rsid w:val="00066955"/>
    <w:rsid w:val="00066D3C"/>
    <w:rsid w:val="00066D8A"/>
    <w:rsid w:val="00067223"/>
    <w:rsid w:val="000675DD"/>
    <w:rsid w:val="00067B4B"/>
    <w:rsid w:val="00067C56"/>
    <w:rsid w:val="00067D8D"/>
    <w:rsid w:val="00067E46"/>
    <w:rsid w:val="0007014E"/>
    <w:rsid w:val="00070B6C"/>
    <w:rsid w:val="00071873"/>
    <w:rsid w:val="000718C7"/>
    <w:rsid w:val="00072B3A"/>
    <w:rsid w:val="00073751"/>
    <w:rsid w:val="00073A77"/>
    <w:rsid w:val="00073B22"/>
    <w:rsid w:val="00073D7F"/>
    <w:rsid w:val="00073DF3"/>
    <w:rsid w:val="000749FE"/>
    <w:rsid w:val="00074C1C"/>
    <w:rsid w:val="00074CD5"/>
    <w:rsid w:val="00075091"/>
    <w:rsid w:val="00075842"/>
    <w:rsid w:val="00075E90"/>
    <w:rsid w:val="00075F92"/>
    <w:rsid w:val="000761FA"/>
    <w:rsid w:val="00076909"/>
    <w:rsid w:val="00077642"/>
    <w:rsid w:val="0007799D"/>
    <w:rsid w:val="00080C7B"/>
    <w:rsid w:val="0008260B"/>
    <w:rsid w:val="0008365A"/>
    <w:rsid w:val="00083DA1"/>
    <w:rsid w:val="000845BF"/>
    <w:rsid w:val="000849ED"/>
    <w:rsid w:val="0008552D"/>
    <w:rsid w:val="000855FF"/>
    <w:rsid w:val="00085610"/>
    <w:rsid w:val="000858C8"/>
    <w:rsid w:val="000859AF"/>
    <w:rsid w:val="000859D8"/>
    <w:rsid w:val="000861C4"/>
    <w:rsid w:val="00086582"/>
    <w:rsid w:val="00086629"/>
    <w:rsid w:val="00086B0C"/>
    <w:rsid w:val="00087167"/>
    <w:rsid w:val="000874D0"/>
    <w:rsid w:val="00087D81"/>
    <w:rsid w:val="000901CD"/>
    <w:rsid w:val="000902C1"/>
    <w:rsid w:val="00090487"/>
    <w:rsid w:val="00090765"/>
    <w:rsid w:val="00090A7D"/>
    <w:rsid w:val="00091003"/>
    <w:rsid w:val="00091DBD"/>
    <w:rsid w:val="000920AB"/>
    <w:rsid w:val="0009293A"/>
    <w:rsid w:val="00092E96"/>
    <w:rsid w:val="00093227"/>
    <w:rsid w:val="000932D3"/>
    <w:rsid w:val="00093456"/>
    <w:rsid w:val="000936CA"/>
    <w:rsid w:val="00093C40"/>
    <w:rsid w:val="00094300"/>
    <w:rsid w:val="000943D8"/>
    <w:rsid w:val="000949A2"/>
    <w:rsid w:val="00095043"/>
    <w:rsid w:val="0009504D"/>
    <w:rsid w:val="000955CD"/>
    <w:rsid w:val="0009576D"/>
    <w:rsid w:val="0009577B"/>
    <w:rsid w:val="00095E78"/>
    <w:rsid w:val="000965DB"/>
    <w:rsid w:val="00096B52"/>
    <w:rsid w:val="00096CDE"/>
    <w:rsid w:val="00096CE1"/>
    <w:rsid w:val="00096F54"/>
    <w:rsid w:val="000973D8"/>
    <w:rsid w:val="00097598"/>
    <w:rsid w:val="0009793D"/>
    <w:rsid w:val="00097AED"/>
    <w:rsid w:val="00097BDF"/>
    <w:rsid w:val="000A0100"/>
    <w:rsid w:val="000A01CF"/>
    <w:rsid w:val="000A0630"/>
    <w:rsid w:val="000A06D4"/>
    <w:rsid w:val="000A13D8"/>
    <w:rsid w:val="000A16E4"/>
    <w:rsid w:val="000A1714"/>
    <w:rsid w:val="000A19DB"/>
    <w:rsid w:val="000A1BE3"/>
    <w:rsid w:val="000A1EB8"/>
    <w:rsid w:val="000A232F"/>
    <w:rsid w:val="000A241C"/>
    <w:rsid w:val="000A25E1"/>
    <w:rsid w:val="000A3CE1"/>
    <w:rsid w:val="000A3D3D"/>
    <w:rsid w:val="000A4690"/>
    <w:rsid w:val="000A4C45"/>
    <w:rsid w:val="000A4F94"/>
    <w:rsid w:val="000A5011"/>
    <w:rsid w:val="000A5038"/>
    <w:rsid w:val="000A63AA"/>
    <w:rsid w:val="000A6958"/>
    <w:rsid w:val="000A6B0B"/>
    <w:rsid w:val="000A7B0E"/>
    <w:rsid w:val="000A7B32"/>
    <w:rsid w:val="000A7BB7"/>
    <w:rsid w:val="000A7EA4"/>
    <w:rsid w:val="000B046C"/>
    <w:rsid w:val="000B0542"/>
    <w:rsid w:val="000B1E3B"/>
    <w:rsid w:val="000B28E9"/>
    <w:rsid w:val="000B34DF"/>
    <w:rsid w:val="000B35F0"/>
    <w:rsid w:val="000B37C4"/>
    <w:rsid w:val="000B3B26"/>
    <w:rsid w:val="000B3E56"/>
    <w:rsid w:val="000B4598"/>
    <w:rsid w:val="000B481E"/>
    <w:rsid w:val="000B486C"/>
    <w:rsid w:val="000B4A9E"/>
    <w:rsid w:val="000B4C31"/>
    <w:rsid w:val="000B4D57"/>
    <w:rsid w:val="000B57BF"/>
    <w:rsid w:val="000B59FD"/>
    <w:rsid w:val="000B5AE7"/>
    <w:rsid w:val="000B5B17"/>
    <w:rsid w:val="000B5CDC"/>
    <w:rsid w:val="000B5ECB"/>
    <w:rsid w:val="000B603C"/>
    <w:rsid w:val="000B62E8"/>
    <w:rsid w:val="000B6423"/>
    <w:rsid w:val="000B66BE"/>
    <w:rsid w:val="000B748B"/>
    <w:rsid w:val="000B75D3"/>
    <w:rsid w:val="000C0635"/>
    <w:rsid w:val="000C0990"/>
    <w:rsid w:val="000C1050"/>
    <w:rsid w:val="000C1417"/>
    <w:rsid w:val="000C1781"/>
    <w:rsid w:val="000C1821"/>
    <w:rsid w:val="000C1879"/>
    <w:rsid w:val="000C2000"/>
    <w:rsid w:val="000C2E94"/>
    <w:rsid w:val="000C30C7"/>
    <w:rsid w:val="000C3775"/>
    <w:rsid w:val="000C4174"/>
    <w:rsid w:val="000C47F0"/>
    <w:rsid w:val="000C49B1"/>
    <w:rsid w:val="000C4C97"/>
    <w:rsid w:val="000C4EA3"/>
    <w:rsid w:val="000C4F96"/>
    <w:rsid w:val="000C54F9"/>
    <w:rsid w:val="000C564F"/>
    <w:rsid w:val="000C5CD5"/>
    <w:rsid w:val="000C5CE9"/>
    <w:rsid w:val="000C5FC6"/>
    <w:rsid w:val="000C6678"/>
    <w:rsid w:val="000C6711"/>
    <w:rsid w:val="000C6C15"/>
    <w:rsid w:val="000C6D4D"/>
    <w:rsid w:val="000C7126"/>
    <w:rsid w:val="000C73BC"/>
    <w:rsid w:val="000C757E"/>
    <w:rsid w:val="000C7EED"/>
    <w:rsid w:val="000D0375"/>
    <w:rsid w:val="000D0CFF"/>
    <w:rsid w:val="000D1941"/>
    <w:rsid w:val="000D1CBB"/>
    <w:rsid w:val="000D2ACB"/>
    <w:rsid w:val="000D3153"/>
    <w:rsid w:val="000D37FF"/>
    <w:rsid w:val="000D3B07"/>
    <w:rsid w:val="000D4DEC"/>
    <w:rsid w:val="000D5324"/>
    <w:rsid w:val="000D5A05"/>
    <w:rsid w:val="000D632E"/>
    <w:rsid w:val="000D6BB1"/>
    <w:rsid w:val="000D6EC5"/>
    <w:rsid w:val="000D701F"/>
    <w:rsid w:val="000D72FF"/>
    <w:rsid w:val="000D7B92"/>
    <w:rsid w:val="000D7BE2"/>
    <w:rsid w:val="000D7BF0"/>
    <w:rsid w:val="000E13D3"/>
    <w:rsid w:val="000E1625"/>
    <w:rsid w:val="000E16DF"/>
    <w:rsid w:val="000E18C4"/>
    <w:rsid w:val="000E190E"/>
    <w:rsid w:val="000E1ACE"/>
    <w:rsid w:val="000E1D27"/>
    <w:rsid w:val="000E20F8"/>
    <w:rsid w:val="000E21F4"/>
    <w:rsid w:val="000E34D4"/>
    <w:rsid w:val="000E41F3"/>
    <w:rsid w:val="000E4569"/>
    <w:rsid w:val="000E497C"/>
    <w:rsid w:val="000E4C45"/>
    <w:rsid w:val="000E4E57"/>
    <w:rsid w:val="000E516E"/>
    <w:rsid w:val="000E52EC"/>
    <w:rsid w:val="000E5A17"/>
    <w:rsid w:val="000E6171"/>
    <w:rsid w:val="000E6FD6"/>
    <w:rsid w:val="000E6FE8"/>
    <w:rsid w:val="000E7402"/>
    <w:rsid w:val="000E76D5"/>
    <w:rsid w:val="000E776F"/>
    <w:rsid w:val="000E7977"/>
    <w:rsid w:val="000E7A6C"/>
    <w:rsid w:val="000E7FF9"/>
    <w:rsid w:val="000F0A46"/>
    <w:rsid w:val="000F0D08"/>
    <w:rsid w:val="000F0EC2"/>
    <w:rsid w:val="000F14BE"/>
    <w:rsid w:val="000F17BA"/>
    <w:rsid w:val="000F1D42"/>
    <w:rsid w:val="000F22B4"/>
    <w:rsid w:val="000F2546"/>
    <w:rsid w:val="000F2C34"/>
    <w:rsid w:val="000F2E82"/>
    <w:rsid w:val="000F3774"/>
    <w:rsid w:val="000F3A69"/>
    <w:rsid w:val="000F3B44"/>
    <w:rsid w:val="000F4371"/>
    <w:rsid w:val="000F4812"/>
    <w:rsid w:val="000F4F71"/>
    <w:rsid w:val="000F559B"/>
    <w:rsid w:val="000F573A"/>
    <w:rsid w:val="000F5C0F"/>
    <w:rsid w:val="000F5D2D"/>
    <w:rsid w:val="000F5E71"/>
    <w:rsid w:val="000F60EF"/>
    <w:rsid w:val="000F66FC"/>
    <w:rsid w:val="000F6B07"/>
    <w:rsid w:val="000F6D50"/>
    <w:rsid w:val="000F768F"/>
    <w:rsid w:val="000F76D8"/>
    <w:rsid w:val="0010040D"/>
    <w:rsid w:val="00100F67"/>
    <w:rsid w:val="0010179D"/>
    <w:rsid w:val="00102468"/>
    <w:rsid w:val="001029B7"/>
    <w:rsid w:val="001031C6"/>
    <w:rsid w:val="0010378D"/>
    <w:rsid w:val="00103904"/>
    <w:rsid w:val="00104535"/>
    <w:rsid w:val="00104BB3"/>
    <w:rsid w:val="00106513"/>
    <w:rsid w:val="001069E8"/>
    <w:rsid w:val="00106B89"/>
    <w:rsid w:val="00106DA0"/>
    <w:rsid w:val="00107B38"/>
    <w:rsid w:val="00110D58"/>
    <w:rsid w:val="0011133C"/>
    <w:rsid w:val="00111BFB"/>
    <w:rsid w:val="00111C5A"/>
    <w:rsid w:val="00111F1B"/>
    <w:rsid w:val="001128CD"/>
    <w:rsid w:val="001129B8"/>
    <w:rsid w:val="00112AF8"/>
    <w:rsid w:val="00112E73"/>
    <w:rsid w:val="0011353E"/>
    <w:rsid w:val="001138AE"/>
    <w:rsid w:val="001139A8"/>
    <w:rsid w:val="00113C9D"/>
    <w:rsid w:val="00114E17"/>
    <w:rsid w:val="001159B1"/>
    <w:rsid w:val="001164DB"/>
    <w:rsid w:val="00116948"/>
    <w:rsid w:val="00117181"/>
    <w:rsid w:val="0012052B"/>
    <w:rsid w:val="0012080E"/>
    <w:rsid w:val="00120C00"/>
    <w:rsid w:val="00120DAB"/>
    <w:rsid w:val="00120E31"/>
    <w:rsid w:val="00121477"/>
    <w:rsid w:val="001215DE"/>
    <w:rsid w:val="001219C3"/>
    <w:rsid w:val="00121D9A"/>
    <w:rsid w:val="00122BDD"/>
    <w:rsid w:val="00123868"/>
    <w:rsid w:val="00123A12"/>
    <w:rsid w:val="00123C7C"/>
    <w:rsid w:val="00123DFB"/>
    <w:rsid w:val="0012417F"/>
    <w:rsid w:val="00124681"/>
    <w:rsid w:val="001246F8"/>
    <w:rsid w:val="001255E2"/>
    <w:rsid w:val="00125F8E"/>
    <w:rsid w:val="001260AF"/>
    <w:rsid w:val="0012672C"/>
    <w:rsid w:val="00126F8E"/>
    <w:rsid w:val="0012722D"/>
    <w:rsid w:val="00127908"/>
    <w:rsid w:val="00127E99"/>
    <w:rsid w:val="00130F06"/>
    <w:rsid w:val="00132E41"/>
    <w:rsid w:val="001331BD"/>
    <w:rsid w:val="00133496"/>
    <w:rsid w:val="0013390D"/>
    <w:rsid w:val="001339B6"/>
    <w:rsid w:val="00133D34"/>
    <w:rsid w:val="00133EE0"/>
    <w:rsid w:val="00134169"/>
    <w:rsid w:val="001341C4"/>
    <w:rsid w:val="001342C8"/>
    <w:rsid w:val="001344DC"/>
    <w:rsid w:val="00135E36"/>
    <w:rsid w:val="00135F56"/>
    <w:rsid w:val="001363AF"/>
    <w:rsid w:val="00137806"/>
    <w:rsid w:val="001378D3"/>
    <w:rsid w:val="00137C58"/>
    <w:rsid w:val="00140437"/>
    <w:rsid w:val="001406D2"/>
    <w:rsid w:val="00140AA3"/>
    <w:rsid w:val="00141019"/>
    <w:rsid w:val="001416BA"/>
    <w:rsid w:val="00141727"/>
    <w:rsid w:val="00141D53"/>
    <w:rsid w:val="00142156"/>
    <w:rsid w:val="00142838"/>
    <w:rsid w:val="00142F3C"/>
    <w:rsid w:val="001433F6"/>
    <w:rsid w:val="001435B2"/>
    <w:rsid w:val="0014396D"/>
    <w:rsid w:val="00143A65"/>
    <w:rsid w:val="00143B55"/>
    <w:rsid w:val="00143E1C"/>
    <w:rsid w:val="00144256"/>
    <w:rsid w:val="0014449B"/>
    <w:rsid w:val="0014548C"/>
    <w:rsid w:val="00145A03"/>
    <w:rsid w:val="00145BE5"/>
    <w:rsid w:val="00145CFE"/>
    <w:rsid w:val="00146207"/>
    <w:rsid w:val="00146353"/>
    <w:rsid w:val="00147B01"/>
    <w:rsid w:val="00147F17"/>
    <w:rsid w:val="00150473"/>
    <w:rsid w:val="00151641"/>
    <w:rsid w:val="00151EC4"/>
    <w:rsid w:val="0015239D"/>
    <w:rsid w:val="001535D0"/>
    <w:rsid w:val="00153C5F"/>
    <w:rsid w:val="00153FE5"/>
    <w:rsid w:val="001540C3"/>
    <w:rsid w:val="00154B17"/>
    <w:rsid w:val="00155C02"/>
    <w:rsid w:val="00155F24"/>
    <w:rsid w:val="0015600B"/>
    <w:rsid w:val="0015644A"/>
    <w:rsid w:val="0015670E"/>
    <w:rsid w:val="001570F6"/>
    <w:rsid w:val="00157732"/>
    <w:rsid w:val="0015788A"/>
    <w:rsid w:val="001578EC"/>
    <w:rsid w:val="00157AE2"/>
    <w:rsid w:val="00157D1C"/>
    <w:rsid w:val="00157FE3"/>
    <w:rsid w:val="00160107"/>
    <w:rsid w:val="00160119"/>
    <w:rsid w:val="001602E4"/>
    <w:rsid w:val="0016088C"/>
    <w:rsid w:val="0016116F"/>
    <w:rsid w:val="001615D8"/>
    <w:rsid w:val="00161BB8"/>
    <w:rsid w:val="001624C6"/>
    <w:rsid w:val="001625A8"/>
    <w:rsid w:val="00162E12"/>
    <w:rsid w:val="00163079"/>
    <w:rsid w:val="00163659"/>
    <w:rsid w:val="00163756"/>
    <w:rsid w:val="00163A51"/>
    <w:rsid w:val="00164704"/>
    <w:rsid w:val="00164727"/>
    <w:rsid w:val="00164A76"/>
    <w:rsid w:val="001651FD"/>
    <w:rsid w:val="00165389"/>
    <w:rsid w:val="0016572E"/>
    <w:rsid w:val="00165C95"/>
    <w:rsid w:val="001662D9"/>
    <w:rsid w:val="00166941"/>
    <w:rsid w:val="00166A35"/>
    <w:rsid w:val="00166B35"/>
    <w:rsid w:val="00166BB3"/>
    <w:rsid w:val="001676C3"/>
    <w:rsid w:val="00167774"/>
    <w:rsid w:val="00167B86"/>
    <w:rsid w:val="0017016D"/>
    <w:rsid w:val="00170A16"/>
    <w:rsid w:val="001717F0"/>
    <w:rsid w:val="00171CD2"/>
    <w:rsid w:val="001720E4"/>
    <w:rsid w:val="001721DB"/>
    <w:rsid w:val="001722DF"/>
    <w:rsid w:val="001722E5"/>
    <w:rsid w:val="00172412"/>
    <w:rsid w:val="00172606"/>
    <w:rsid w:val="00172974"/>
    <w:rsid w:val="00172B79"/>
    <w:rsid w:val="00173493"/>
    <w:rsid w:val="00173D70"/>
    <w:rsid w:val="00174537"/>
    <w:rsid w:val="001745EC"/>
    <w:rsid w:val="00174D8D"/>
    <w:rsid w:val="001753A4"/>
    <w:rsid w:val="0017565E"/>
    <w:rsid w:val="00175801"/>
    <w:rsid w:val="001758EC"/>
    <w:rsid w:val="00175A6E"/>
    <w:rsid w:val="00175F6B"/>
    <w:rsid w:val="0017618B"/>
    <w:rsid w:val="001765AE"/>
    <w:rsid w:val="0017669B"/>
    <w:rsid w:val="0017726C"/>
    <w:rsid w:val="00177355"/>
    <w:rsid w:val="00177557"/>
    <w:rsid w:val="00177BCC"/>
    <w:rsid w:val="00180226"/>
    <w:rsid w:val="00180561"/>
    <w:rsid w:val="001805FC"/>
    <w:rsid w:val="001808E7"/>
    <w:rsid w:val="00181323"/>
    <w:rsid w:val="001814CE"/>
    <w:rsid w:val="00181861"/>
    <w:rsid w:val="00181862"/>
    <w:rsid w:val="00181DC5"/>
    <w:rsid w:val="00182428"/>
    <w:rsid w:val="00182770"/>
    <w:rsid w:val="00182C19"/>
    <w:rsid w:val="00182E5F"/>
    <w:rsid w:val="00182EFB"/>
    <w:rsid w:val="0018300B"/>
    <w:rsid w:val="00183543"/>
    <w:rsid w:val="0018399A"/>
    <w:rsid w:val="00184146"/>
    <w:rsid w:val="00184855"/>
    <w:rsid w:val="0018496B"/>
    <w:rsid w:val="0018554D"/>
    <w:rsid w:val="001856A5"/>
    <w:rsid w:val="001860D0"/>
    <w:rsid w:val="00186892"/>
    <w:rsid w:val="00186906"/>
    <w:rsid w:val="00186A25"/>
    <w:rsid w:val="00186D00"/>
    <w:rsid w:val="00187B8A"/>
    <w:rsid w:val="001902EE"/>
    <w:rsid w:val="0019076F"/>
    <w:rsid w:val="001907DE"/>
    <w:rsid w:val="0019135C"/>
    <w:rsid w:val="001915EE"/>
    <w:rsid w:val="00191A0F"/>
    <w:rsid w:val="00191BCE"/>
    <w:rsid w:val="00191E03"/>
    <w:rsid w:val="00192531"/>
    <w:rsid w:val="0019332F"/>
    <w:rsid w:val="00193F76"/>
    <w:rsid w:val="00194093"/>
    <w:rsid w:val="00194739"/>
    <w:rsid w:val="001947F4"/>
    <w:rsid w:val="00194C2B"/>
    <w:rsid w:val="0019512C"/>
    <w:rsid w:val="00195363"/>
    <w:rsid w:val="001956E8"/>
    <w:rsid w:val="00197091"/>
    <w:rsid w:val="0019765A"/>
    <w:rsid w:val="0019777E"/>
    <w:rsid w:val="00197A0F"/>
    <w:rsid w:val="001A01C3"/>
    <w:rsid w:val="001A083D"/>
    <w:rsid w:val="001A0C2D"/>
    <w:rsid w:val="001A11FC"/>
    <w:rsid w:val="001A142C"/>
    <w:rsid w:val="001A16F7"/>
    <w:rsid w:val="001A1A39"/>
    <w:rsid w:val="001A1B59"/>
    <w:rsid w:val="001A1F71"/>
    <w:rsid w:val="001A3080"/>
    <w:rsid w:val="001A30B0"/>
    <w:rsid w:val="001A3AF7"/>
    <w:rsid w:val="001A4288"/>
    <w:rsid w:val="001A48C9"/>
    <w:rsid w:val="001A5DA7"/>
    <w:rsid w:val="001A5E65"/>
    <w:rsid w:val="001A602C"/>
    <w:rsid w:val="001A67E3"/>
    <w:rsid w:val="001A70EE"/>
    <w:rsid w:val="001A725B"/>
    <w:rsid w:val="001A725E"/>
    <w:rsid w:val="001A789F"/>
    <w:rsid w:val="001A7FF5"/>
    <w:rsid w:val="001B0238"/>
    <w:rsid w:val="001B05CB"/>
    <w:rsid w:val="001B0741"/>
    <w:rsid w:val="001B1768"/>
    <w:rsid w:val="001B1B9E"/>
    <w:rsid w:val="001B3112"/>
    <w:rsid w:val="001B38AC"/>
    <w:rsid w:val="001B3F5B"/>
    <w:rsid w:val="001B42AA"/>
    <w:rsid w:val="001B43E1"/>
    <w:rsid w:val="001B4734"/>
    <w:rsid w:val="001B4DB0"/>
    <w:rsid w:val="001B4DC6"/>
    <w:rsid w:val="001B5180"/>
    <w:rsid w:val="001B61CE"/>
    <w:rsid w:val="001B64BE"/>
    <w:rsid w:val="001B64C7"/>
    <w:rsid w:val="001B6590"/>
    <w:rsid w:val="001B6699"/>
    <w:rsid w:val="001B6EDB"/>
    <w:rsid w:val="001B74EE"/>
    <w:rsid w:val="001B7D0C"/>
    <w:rsid w:val="001C006B"/>
    <w:rsid w:val="001C0418"/>
    <w:rsid w:val="001C09C1"/>
    <w:rsid w:val="001C0BB4"/>
    <w:rsid w:val="001C157A"/>
    <w:rsid w:val="001C15B2"/>
    <w:rsid w:val="001C17E3"/>
    <w:rsid w:val="001C1AF3"/>
    <w:rsid w:val="001C273B"/>
    <w:rsid w:val="001C2881"/>
    <w:rsid w:val="001C28B0"/>
    <w:rsid w:val="001C2C5A"/>
    <w:rsid w:val="001C3D65"/>
    <w:rsid w:val="001C48D0"/>
    <w:rsid w:val="001C4C5C"/>
    <w:rsid w:val="001C4C84"/>
    <w:rsid w:val="001C5123"/>
    <w:rsid w:val="001C5386"/>
    <w:rsid w:val="001C54B7"/>
    <w:rsid w:val="001C5B84"/>
    <w:rsid w:val="001C5E1D"/>
    <w:rsid w:val="001C65AB"/>
    <w:rsid w:val="001C676A"/>
    <w:rsid w:val="001C7127"/>
    <w:rsid w:val="001C7283"/>
    <w:rsid w:val="001C728E"/>
    <w:rsid w:val="001C7470"/>
    <w:rsid w:val="001C74A4"/>
    <w:rsid w:val="001C74BE"/>
    <w:rsid w:val="001C74F6"/>
    <w:rsid w:val="001D0C55"/>
    <w:rsid w:val="001D0CE5"/>
    <w:rsid w:val="001D0CEF"/>
    <w:rsid w:val="001D0D0E"/>
    <w:rsid w:val="001D19F5"/>
    <w:rsid w:val="001D1A73"/>
    <w:rsid w:val="001D2097"/>
    <w:rsid w:val="001D242A"/>
    <w:rsid w:val="001D2B17"/>
    <w:rsid w:val="001D2BEC"/>
    <w:rsid w:val="001D2D9A"/>
    <w:rsid w:val="001D33EE"/>
    <w:rsid w:val="001D342E"/>
    <w:rsid w:val="001D3454"/>
    <w:rsid w:val="001D3529"/>
    <w:rsid w:val="001D3863"/>
    <w:rsid w:val="001D3987"/>
    <w:rsid w:val="001D4A34"/>
    <w:rsid w:val="001D4A88"/>
    <w:rsid w:val="001D4CC9"/>
    <w:rsid w:val="001D51DA"/>
    <w:rsid w:val="001D5B3D"/>
    <w:rsid w:val="001D5E61"/>
    <w:rsid w:val="001D6CED"/>
    <w:rsid w:val="001D7813"/>
    <w:rsid w:val="001D797B"/>
    <w:rsid w:val="001D7BDA"/>
    <w:rsid w:val="001D7F53"/>
    <w:rsid w:val="001E0400"/>
    <w:rsid w:val="001E0AF7"/>
    <w:rsid w:val="001E0F31"/>
    <w:rsid w:val="001E0F81"/>
    <w:rsid w:val="001E10B1"/>
    <w:rsid w:val="001E1390"/>
    <w:rsid w:val="001E18D0"/>
    <w:rsid w:val="001E1DA1"/>
    <w:rsid w:val="001E299C"/>
    <w:rsid w:val="001E2A52"/>
    <w:rsid w:val="001E2D71"/>
    <w:rsid w:val="001E3113"/>
    <w:rsid w:val="001E3234"/>
    <w:rsid w:val="001E3296"/>
    <w:rsid w:val="001E3F39"/>
    <w:rsid w:val="001E4070"/>
    <w:rsid w:val="001E43D7"/>
    <w:rsid w:val="001E4B4E"/>
    <w:rsid w:val="001E4B64"/>
    <w:rsid w:val="001E4E2B"/>
    <w:rsid w:val="001E5194"/>
    <w:rsid w:val="001E579B"/>
    <w:rsid w:val="001E59F5"/>
    <w:rsid w:val="001E663A"/>
    <w:rsid w:val="001E668C"/>
    <w:rsid w:val="001E719C"/>
    <w:rsid w:val="001E7DCC"/>
    <w:rsid w:val="001E7FF3"/>
    <w:rsid w:val="001F0AAD"/>
    <w:rsid w:val="001F0AFC"/>
    <w:rsid w:val="001F1570"/>
    <w:rsid w:val="001F2268"/>
    <w:rsid w:val="001F22B9"/>
    <w:rsid w:val="001F32CA"/>
    <w:rsid w:val="001F38E7"/>
    <w:rsid w:val="001F3F46"/>
    <w:rsid w:val="001F4421"/>
    <w:rsid w:val="001F4861"/>
    <w:rsid w:val="001F4E72"/>
    <w:rsid w:val="001F571F"/>
    <w:rsid w:val="001F589E"/>
    <w:rsid w:val="001F60FD"/>
    <w:rsid w:val="001F7670"/>
    <w:rsid w:val="001F790E"/>
    <w:rsid w:val="001F79B7"/>
    <w:rsid w:val="001F7DB9"/>
    <w:rsid w:val="001F7F67"/>
    <w:rsid w:val="00200538"/>
    <w:rsid w:val="00200F20"/>
    <w:rsid w:val="00201449"/>
    <w:rsid w:val="00201FCF"/>
    <w:rsid w:val="00203212"/>
    <w:rsid w:val="002032B7"/>
    <w:rsid w:val="00204178"/>
    <w:rsid w:val="00204793"/>
    <w:rsid w:val="00204CE9"/>
    <w:rsid w:val="00205A3D"/>
    <w:rsid w:val="00205C47"/>
    <w:rsid w:val="002063AE"/>
    <w:rsid w:val="00206AF8"/>
    <w:rsid w:val="00206C52"/>
    <w:rsid w:val="00207CAA"/>
    <w:rsid w:val="00207EE6"/>
    <w:rsid w:val="00210218"/>
    <w:rsid w:val="0021042F"/>
    <w:rsid w:val="00210460"/>
    <w:rsid w:val="0021059E"/>
    <w:rsid w:val="00210B04"/>
    <w:rsid w:val="00210D7F"/>
    <w:rsid w:val="00211A2B"/>
    <w:rsid w:val="00211EC9"/>
    <w:rsid w:val="00211F8F"/>
    <w:rsid w:val="00212654"/>
    <w:rsid w:val="0021350E"/>
    <w:rsid w:val="00213585"/>
    <w:rsid w:val="0021359E"/>
    <w:rsid w:val="00213B1B"/>
    <w:rsid w:val="00213D44"/>
    <w:rsid w:val="0021436E"/>
    <w:rsid w:val="0021446B"/>
    <w:rsid w:val="0021456F"/>
    <w:rsid w:val="002146FC"/>
    <w:rsid w:val="0021470A"/>
    <w:rsid w:val="00214BB0"/>
    <w:rsid w:val="00214EE0"/>
    <w:rsid w:val="00214FE8"/>
    <w:rsid w:val="002151D5"/>
    <w:rsid w:val="00215248"/>
    <w:rsid w:val="0021528F"/>
    <w:rsid w:val="00215564"/>
    <w:rsid w:val="002155EF"/>
    <w:rsid w:val="00215631"/>
    <w:rsid w:val="00215633"/>
    <w:rsid w:val="00215923"/>
    <w:rsid w:val="00216339"/>
    <w:rsid w:val="0021633B"/>
    <w:rsid w:val="002166B9"/>
    <w:rsid w:val="00216754"/>
    <w:rsid w:val="0021765C"/>
    <w:rsid w:val="00217A5A"/>
    <w:rsid w:val="00217B37"/>
    <w:rsid w:val="0022026D"/>
    <w:rsid w:val="00220646"/>
    <w:rsid w:val="0022098F"/>
    <w:rsid w:val="00220D85"/>
    <w:rsid w:val="00220DF3"/>
    <w:rsid w:val="00221431"/>
    <w:rsid w:val="0022201B"/>
    <w:rsid w:val="002220FC"/>
    <w:rsid w:val="002223A9"/>
    <w:rsid w:val="002225DC"/>
    <w:rsid w:val="00222972"/>
    <w:rsid w:val="00222993"/>
    <w:rsid w:val="00222DC7"/>
    <w:rsid w:val="0022352C"/>
    <w:rsid w:val="00223635"/>
    <w:rsid w:val="00223740"/>
    <w:rsid w:val="00223E98"/>
    <w:rsid w:val="00223F98"/>
    <w:rsid w:val="002248CE"/>
    <w:rsid w:val="00224C57"/>
    <w:rsid w:val="00224CA3"/>
    <w:rsid w:val="00224E84"/>
    <w:rsid w:val="002254C3"/>
    <w:rsid w:val="00225C8F"/>
    <w:rsid w:val="00225EC8"/>
    <w:rsid w:val="002270F9"/>
    <w:rsid w:val="002272B9"/>
    <w:rsid w:val="002277A4"/>
    <w:rsid w:val="00227B68"/>
    <w:rsid w:val="00230419"/>
    <w:rsid w:val="002304F7"/>
    <w:rsid w:val="00231733"/>
    <w:rsid w:val="00232209"/>
    <w:rsid w:val="00233254"/>
    <w:rsid w:val="002332CE"/>
    <w:rsid w:val="00234981"/>
    <w:rsid w:val="00234C24"/>
    <w:rsid w:val="0023516E"/>
    <w:rsid w:val="0023550B"/>
    <w:rsid w:val="00235598"/>
    <w:rsid w:val="00235BB9"/>
    <w:rsid w:val="0023606F"/>
    <w:rsid w:val="002366AF"/>
    <w:rsid w:val="002371D6"/>
    <w:rsid w:val="00237E40"/>
    <w:rsid w:val="00237FF6"/>
    <w:rsid w:val="00240187"/>
    <w:rsid w:val="002406A1"/>
    <w:rsid w:val="00241CC3"/>
    <w:rsid w:val="002432B8"/>
    <w:rsid w:val="0024339A"/>
    <w:rsid w:val="00243704"/>
    <w:rsid w:val="00243E43"/>
    <w:rsid w:val="00245342"/>
    <w:rsid w:val="00245448"/>
    <w:rsid w:val="002454A3"/>
    <w:rsid w:val="002454A4"/>
    <w:rsid w:val="0024590C"/>
    <w:rsid w:val="00245B4A"/>
    <w:rsid w:val="00245C62"/>
    <w:rsid w:val="00245EA5"/>
    <w:rsid w:val="00247035"/>
    <w:rsid w:val="00247CD3"/>
    <w:rsid w:val="00250411"/>
    <w:rsid w:val="00250969"/>
    <w:rsid w:val="00250978"/>
    <w:rsid w:val="00251876"/>
    <w:rsid w:val="00251C61"/>
    <w:rsid w:val="00252B6E"/>
    <w:rsid w:val="002531CC"/>
    <w:rsid w:val="002532E6"/>
    <w:rsid w:val="00253EF5"/>
    <w:rsid w:val="00254525"/>
    <w:rsid w:val="002546B4"/>
    <w:rsid w:val="00254BEE"/>
    <w:rsid w:val="0025573E"/>
    <w:rsid w:val="00255943"/>
    <w:rsid w:val="00255F58"/>
    <w:rsid w:val="00255FC7"/>
    <w:rsid w:val="002567E8"/>
    <w:rsid w:val="002578D9"/>
    <w:rsid w:val="00260398"/>
    <w:rsid w:val="002604E3"/>
    <w:rsid w:val="00260B4B"/>
    <w:rsid w:val="00260B8B"/>
    <w:rsid w:val="00260DB1"/>
    <w:rsid w:val="00261B07"/>
    <w:rsid w:val="00261CB1"/>
    <w:rsid w:val="00262082"/>
    <w:rsid w:val="002623A2"/>
    <w:rsid w:val="00262651"/>
    <w:rsid w:val="00262BB6"/>
    <w:rsid w:val="00263888"/>
    <w:rsid w:val="00264165"/>
    <w:rsid w:val="002641D9"/>
    <w:rsid w:val="002641DE"/>
    <w:rsid w:val="00264AC5"/>
    <w:rsid w:val="00264CF6"/>
    <w:rsid w:val="00264DDC"/>
    <w:rsid w:val="00264E62"/>
    <w:rsid w:val="002658DB"/>
    <w:rsid w:val="002659D5"/>
    <w:rsid w:val="002659FD"/>
    <w:rsid w:val="00265B62"/>
    <w:rsid w:val="00265DD1"/>
    <w:rsid w:val="002662EE"/>
    <w:rsid w:val="0026656C"/>
    <w:rsid w:val="002665C0"/>
    <w:rsid w:val="0026666B"/>
    <w:rsid w:val="00266807"/>
    <w:rsid w:val="002669A0"/>
    <w:rsid w:val="00266F63"/>
    <w:rsid w:val="002671A1"/>
    <w:rsid w:val="002673B7"/>
    <w:rsid w:val="0026769E"/>
    <w:rsid w:val="0026780A"/>
    <w:rsid w:val="002701A8"/>
    <w:rsid w:val="002701ED"/>
    <w:rsid w:val="00270AD2"/>
    <w:rsid w:val="00270E20"/>
    <w:rsid w:val="00270E97"/>
    <w:rsid w:val="0027118C"/>
    <w:rsid w:val="0027177A"/>
    <w:rsid w:val="00271960"/>
    <w:rsid w:val="0027204C"/>
    <w:rsid w:val="0027257A"/>
    <w:rsid w:val="00272DC9"/>
    <w:rsid w:val="00272E2B"/>
    <w:rsid w:val="002737C4"/>
    <w:rsid w:val="002745CE"/>
    <w:rsid w:val="002748AF"/>
    <w:rsid w:val="00274D0A"/>
    <w:rsid w:val="002758CD"/>
    <w:rsid w:val="00275B5C"/>
    <w:rsid w:val="00275EB9"/>
    <w:rsid w:val="00275F81"/>
    <w:rsid w:val="0027607B"/>
    <w:rsid w:val="0027709A"/>
    <w:rsid w:val="00277110"/>
    <w:rsid w:val="00277557"/>
    <w:rsid w:val="00277D27"/>
    <w:rsid w:val="00277D40"/>
    <w:rsid w:val="00277EFE"/>
    <w:rsid w:val="002802CC"/>
    <w:rsid w:val="002807E8"/>
    <w:rsid w:val="00280935"/>
    <w:rsid w:val="00280CA8"/>
    <w:rsid w:val="00280F63"/>
    <w:rsid w:val="00281697"/>
    <w:rsid w:val="00281E2E"/>
    <w:rsid w:val="00282AFD"/>
    <w:rsid w:val="00282B81"/>
    <w:rsid w:val="002830B1"/>
    <w:rsid w:val="00283292"/>
    <w:rsid w:val="00283C70"/>
    <w:rsid w:val="00283DC3"/>
    <w:rsid w:val="0028404B"/>
    <w:rsid w:val="00284A88"/>
    <w:rsid w:val="0028539C"/>
    <w:rsid w:val="00285964"/>
    <w:rsid w:val="00286C57"/>
    <w:rsid w:val="00286F90"/>
    <w:rsid w:val="00287807"/>
    <w:rsid w:val="00287CCA"/>
    <w:rsid w:val="00287E6A"/>
    <w:rsid w:val="00290158"/>
    <w:rsid w:val="002908F7"/>
    <w:rsid w:val="0029099A"/>
    <w:rsid w:val="00290C48"/>
    <w:rsid w:val="00290D6B"/>
    <w:rsid w:val="00291014"/>
    <w:rsid w:val="0029133B"/>
    <w:rsid w:val="002916D0"/>
    <w:rsid w:val="0029178C"/>
    <w:rsid w:val="00291D23"/>
    <w:rsid w:val="00291FDE"/>
    <w:rsid w:val="002920AE"/>
    <w:rsid w:val="002920B7"/>
    <w:rsid w:val="0029274E"/>
    <w:rsid w:val="0029285A"/>
    <w:rsid w:val="00292C53"/>
    <w:rsid w:val="002936F4"/>
    <w:rsid w:val="00293F7A"/>
    <w:rsid w:val="00294598"/>
    <w:rsid w:val="00294873"/>
    <w:rsid w:val="002949D1"/>
    <w:rsid w:val="00294A85"/>
    <w:rsid w:val="00295337"/>
    <w:rsid w:val="00295340"/>
    <w:rsid w:val="00295465"/>
    <w:rsid w:val="00295990"/>
    <w:rsid w:val="00295A6F"/>
    <w:rsid w:val="00295C93"/>
    <w:rsid w:val="00295F82"/>
    <w:rsid w:val="00296897"/>
    <w:rsid w:val="002970F3"/>
    <w:rsid w:val="0029721A"/>
    <w:rsid w:val="0029762E"/>
    <w:rsid w:val="00297763"/>
    <w:rsid w:val="002A02B5"/>
    <w:rsid w:val="002A05B2"/>
    <w:rsid w:val="002A09A8"/>
    <w:rsid w:val="002A1AEB"/>
    <w:rsid w:val="002A1E3F"/>
    <w:rsid w:val="002A1FED"/>
    <w:rsid w:val="002A2376"/>
    <w:rsid w:val="002A26B6"/>
    <w:rsid w:val="002A2CFE"/>
    <w:rsid w:val="002A2EE2"/>
    <w:rsid w:val="002A3109"/>
    <w:rsid w:val="002A3388"/>
    <w:rsid w:val="002A35AD"/>
    <w:rsid w:val="002A35B4"/>
    <w:rsid w:val="002A3A03"/>
    <w:rsid w:val="002A3D96"/>
    <w:rsid w:val="002A42BC"/>
    <w:rsid w:val="002A4FD0"/>
    <w:rsid w:val="002A58E3"/>
    <w:rsid w:val="002A5AC0"/>
    <w:rsid w:val="002A5ECA"/>
    <w:rsid w:val="002A5FAA"/>
    <w:rsid w:val="002A62AF"/>
    <w:rsid w:val="002A6326"/>
    <w:rsid w:val="002A65DC"/>
    <w:rsid w:val="002A661D"/>
    <w:rsid w:val="002A666E"/>
    <w:rsid w:val="002A670F"/>
    <w:rsid w:val="002A6E08"/>
    <w:rsid w:val="002A6F0E"/>
    <w:rsid w:val="002A7498"/>
    <w:rsid w:val="002A7C47"/>
    <w:rsid w:val="002B0BC7"/>
    <w:rsid w:val="002B121E"/>
    <w:rsid w:val="002B12CC"/>
    <w:rsid w:val="002B21F4"/>
    <w:rsid w:val="002B222D"/>
    <w:rsid w:val="002B3799"/>
    <w:rsid w:val="002B3E5B"/>
    <w:rsid w:val="002B43B6"/>
    <w:rsid w:val="002B48C3"/>
    <w:rsid w:val="002B4D0D"/>
    <w:rsid w:val="002B4D33"/>
    <w:rsid w:val="002B4D7E"/>
    <w:rsid w:val="002B4E58"/>
    <w:rsid w:val="002B537B"/>
    <w:rsid w:val="002B653E"/>
    <w:rsid w:val="002B71DF"/>
    <w:rsid w:val="002B733D"/>
    <w:rsid w:val="002B7613"/>
    <w:rsid w:val="002B76E2"/>
    <w:rsid w:val="002B7A6C"/>
    <w:rsid w:val="002B7C71"/>
    <w:rsid w:val="002B7E43"/>
    <w:rsid w:val="002C12D3"/>
    <w:rsid w:val="002C12EA"/>
    <w:rsid w:val="002C2822"/>
    <w:rsid w:val="002C2DE8"/>
    <w:rsid w:val="002C318A"/>
    <w:rsid w:val="002C4203"/>
    <w:rsid w:val="002C4BEF"/>
    <w:rsid w:val="002C594B"/>
    <w:rsid w:val="002C5E50"/>
    <w:rsid w:val="002C61EF"/>
    <w:rsid w:val="002C6AD4"/>
    <w:rsid w:val="002C6B60"/>
    <w:rsid w:val="002C7B27"/>
    <w:rsid w:val="002D0364"/>
    <w:rsid w:val="002D080B"/>
    <w:rsid w:val="002D08FD"/>
    <w:rsid w:val="002D0D23"/>
    <w:rsid w:val="002D0EE9"/>
    <w:rsid w:val="002D1079"/>
    <w:rsid w:val="002D10D7"/>
    <w:rsid w:val="002D1460"/>
    <w:rsid w:val="002D24EB"/>
    <w:rsid w:val="002D250E"/>
    <w:rsid w:val="002D2E43"/>
    <w:rsid w:val="002D34CF"/>
    <w:rsid w:val="002D3531"/>
    <w:rsid w:val="002D3CEC"/>
    <w:rsid w:val="002D44DC"/>
    <w:rsid w:val="002D4759"/>
    <w:rsid w:val="002D4A10"/>
    <w:rsid w:val="002D4AAC"/>
    <w:rsid w:val="002D4D64"/>
    <w:rsid w:val="002D5309"/>
    <w:rsid w:val="002D6E14"/>
    <w:rsid w:val="002D70A5"/>
    <w:rsid w:val="002D756F"/>
    <w:rsid w:val="002D7647"/>
    <w:rsid w:val="002D774D"/>
    <w:rsid w:val="002D7E50"/>
    <w:rsid w:val="002D7E75"/>
    <w:rsid w:val="002E07EA"/>
    <w:rsid w:val="002E0C24"/>
    <w:rsid w:val="002E0D5E"/>
    <w:rsid w:val="002E0DF6"/>
    <w:rsid w:val="002E1C60"/>
    <w:rsid w:val="002E1E9E"/>
    <w:rsid w:val="002E1FB7"/>
    <w:rsid w:val="002E24AE"/>
    <w:rsid w:val="002E2A75"/>
    <w:rsid w:val="002E313E"/>
    <w:rsid w:val="002E32B2"/>
    <w:rsid w:val="002E34BF"/>
    <w:rsid w:val="002E3A31"/>
    <w:rsid w:val="002E3F4A"/>
    <w:rsid w:val="002E4DA1"/>
    <w:rsid w:val="002E533E"/>
    <w:rsid w:val="002E53B4"/>
    <w:rsid w:val="002E5D74"/>
    <w:rsid w:val="002E61AE"/>
    <w:rsid w:val="002E6785"/>
    <w:rsid w:val="002E6923"/>
    <w:rsid w:val="002E6D59"/>
    <w:rsid w:val="002E785E"/>
    <w:rsid w:val="002E79CC"/>
    <w:rsid w:val="002E79CF"/>
    <w:rsid w:val="002E7D8D"/>
    <w:rsid w:val="002F0044"/>
    <w:rsid w:val="002F02CD"/>
    <w:rsid w:val="002F0C83"/>
    <w:rsid w:val="002F0E49"/>
    <w:rsid w:val="002F0F2F"/>
    <w:rsid w:val="002F128B"/>
    <w:rsid w:val="002F165F"/>
    <w:rsid w:val="002F17B6"/>
    <w:rsid w:val="002F180F"/>
    <w:rsid w:val="002F1BA3"/>
    <w:rsid w:val="002F2120"/>
    <w:rsid w:val="002F2199"/>
    <w:rsid w:val="002F3BC4"/>
    <w:rsid w:val="002F432C"/>
    <w:rsid w:val="002F468E"/>
    <w:rsid w:val="002F4B5C"/>
    <w:rsid w:val="002F4EF8"/>
    <w:rsid w:val="002F4F52"/>
    <w:rsid w:val="002F5069"/>
    <w:rsid w:val="002F5215"/>
    <w:rsid w:val="002F5244"/>
    <w:rsid w:val="002F5591"/>
    <w:rsid w:val="002F576F"/>
    <w:rsid w:val="002F5861"/>
    <w:rsid w:val="002F5EAC"/>
    <w:rsid w:val="002F624A"/>
    <w:rsid w:val="002F6529"/>
    <w:rsid w:val="002F7264"/>
    <w:rsid w:val="002F7625"/>
    <w:rsid w:val="002F767A"/>
    <w:rsid w:val="002F76D6"/>
    <w:rsid w:val="00300162"/>
    <w:rsid w:val="00300247"/>
    <w:rsid w:val="003006AB"/>
    <w:rsid w:val="00300AC6"/>
    <w:rsid w:val="00300ACB"/>
    <w:rsid w:val="00300CFC"/>
    <w:rsid w:val="00301899"/>
    <w:rsid w:val="003019FE"/>
    <w:rsid w:val="00301B16"/>
    <w:rsid w:val="00301CF4"/>
    <w:rsid w:val="003020BD"/>
    <w:rsid w:val="0030235F"/>
    <w:rsid w:val="00302529"/>
    <w:rsid w:val="0030298B"/>
    <w:rsid w:val="00302C03"/>
    <w:rsid w:val="003031C4"/>
    <w:rsid w:val="003040D9"/>
    <w:rsid w:val="0030423C"/>
    <w:rsid w:val="003048DC"/>
    <w:rsid w:val="00304BF5"/>
    <w:rsid w:val="003054E4"/>
    <w:rsid w:val="003058FB"/>
    <w:rsid w:val="00305934"/>
    <w:rsid w:val="0030642D"/>
    <w:rsid w:val="00306A98"/>
    <w:rsid w:val="00306E41"/>
    <w:rsid w:val="0030731E"/>
    <w:rsid w:val="00307497"/>
    <w:rsid w:val="0030770A"/>
    <w:rsid w:val="00307EBD"/>
    <w:rsid w:val="00307F91"/>
    <w:rsid w:val="0031004C"/>
    <w:rsid w:val="0031020D"/>
    <w:rsid w:val="00310434"/>
    <w:rsid w:val="00311635"/>
    <w:rsid w:val="003124EA"/>
    <w:rsid w:val="003132D8"/>
    <w:rsid w:val="003144BB"/>
    <w:rsid w:val="00314CF3"/>
    <w:rsid w:val="00315C18"/>
    <w:rsid w:val="003160C5"/>
    <w:rsid w:val="0031645E"/>
    <w:rsid w:val="00316463"/>
    <w:rsid w:val="003168F5"/>
    <w:rsid w:val="00316AA9"/>
    <w:rsid w:val="003174E5"/>
    <w:rsid w:val="00317FC9"/>
    <w:rsid w:val="0032005A"/>
    <w:rsid w:val="00320246"/>
    <w:rsid w:val="00320689"/>
    <w:rsid w:val="0032076E"/>
    <w:rsid w:val="003207C8"/>
    <w:rsid w:val="003209E3"/>
    <w:rsid w:val="00320B2A"/>
    <w:rsid w:val="00320B75"/>
    <w:rsid w:val="0032101A"/>
    <w:rsid w:val="00323495"/>
    <w:rsid w:val="003234BF"/>
    <w:rsid w:val="00323BC8"/>
    <w:rsid w:val="00324137"/>
    <w:rsid w:val="00324225"/>
    <w:rsid w:val="00324550"/>
    <w:rsid w:val="00324989"/>
    <w:rsid w:val="00324DB2"/>
    <w:rsid w:val="00325199"/>
    <w:rsid w:val="00325206"/>
    <w:rsid w:val="003252F7"/>
    <w:rsid w:val="003259ED"/>
    <w:rsid w:val="00325A9A"/>
    <w:rsid w:val="00325B76"/>
    <w:rsid w:val="00325CFD"/>
    <w:rsid w:val="00325FEA"/>
    <w:rsid w:val="0032646D"/>
    <w:rsid w:val="00326EE1"/>
    <w:rsid w:val="00326F57"/>
    <w:rsid w:val="003274EB"/>
    <w:rsid w:val="003277B9"/>
    <w:rsid w:val="00327BFD"/>
    <w:rsid w:val="0033026B"/>
    <w:rsid w:val="00330E29"/>
    <w:rsid w:val="00331686"/>
    <w:rsid w:val="00331A9F"/>
    <w:rsid w:val="00331CE9"/>
    <w:rsid w:val="0033204E"/>
    <w:rsid w:val="0033215B"/>
    <w:rsid w:val="003324C7"/>
    <w:rsid w:val="00332964"/>
    <w:rsid w:val="00332C96"/>
    <w:rsid w:val="00333C03"/>
    <w:rsid w:val="00333F5B"/>
    <w:rsid w:val="003346A9"/>
    <w:rsid w:val="0033474A"/>
    <w:rsid w:val="0033493A"/>
    <w:rsid w:val="00334B60"/>
    <w:rsid w:val="00335648"/>
    <w:rsid w:val="003357AD"/>
    <w:rsid w:val="00335A53"/>
    <w:rsid w:val="00336264"/>
    <w:rsid w:val="0033671D"/>
    <w:rsid w:val="00336BCD"/>
    <w:rsid w:val="00336CC6"/>
    <w:rsid w:val="00336D43"/>
    <w:rsid w:val="00337088"/>
    <w:rsid w:val="00337AEA"/>
    <w:rsid w:val="003402E2"/>
    <w:rsid w:val="00340375"/>
    <w:rsid w:val="00340CFA"/>
    <w:rsid w:val="00340DE1"/>
    <w:rsid w:val="003411F6"/>
    <w:rsid w:val="0034132C"/>
    <w:rsid w:val="00341389"/>
    <w:rsid w:val="0034161B"/>
    <w:rsid w:val="00341AA7"/>
    <w:rsid w:val="003423B7"/>
    <w:rsid w:val="00342FAA"/>
    <w:rsid w:val="00343118"/>
    <w:rsid w:val="00343A2E"/>
    <w:rsid w:val="00344C34"/>
    <w:rsid w:val="003454E7"/>
    <w:rsid w:val="003457B4"/>
    <w:rsid w:val="00345807"/>
    <w:rsid w:val="00345C1C"/>
    <w:rsid w:val="00345C42"/>
    <w:rsid w:val="00345C73"/>
    <w:rsid w:val="00345E5E"/>
    <w:rsid w:val="0034615B"/>
    <w:rsid w:val="00346165"/>
    <w:rsid w:val="00346D0E"/>
    <w:rsid w:val="00347012"/>
    <w:rsid w:val="00347439"/>
    <w:rsid w:val="00347698"/>
    <w:rsid w:val="0034776C"/>
    <w:rsid w:val="00347B75"/>
    <w:rsid w:val="00350630"/>
    <w:rsid w:val="00350FE3"/>
    <w:rsid w:val="00351208"/>
    <w:rsid w:val="00351354"/>
    <w:rsid w:val="003528D8"/>
    <w:rsid w:val="00352C24"/>
    <w:rsid w:val="00352D91"/>
    <w:rsid w:val="00352DC4"/>
    <w:rsid w:val="00352F5D"/>
    <w:rsid w:val="003531BB"/>
    <w:rsid w:val="003538D5"/>
    <w:rsid w:val="003539DF"/>
    <w:rsid w:val="00353AAC"/>
    <w:rsid w:val="00354F00"/>
    <w:rsid w:val="00354F79"/>
    <w:rsid w:val="00355450"/>
    <w:rsid w:val="00356330"/>
    <w:rsid w:val="003569AD"/>
    <w:rsid w:val="00356B36"/>
    <w:rsid w:val="00356D0B"/>
    <w:rsid w:val="00356F26"/>
    <w:rsid w:val="00357333"/>
    <w:rsid w:val="003573D9"/>
    <w:rsid w:val="003577A8"/>
    <w:rsid w:val="00357AAB"/>
    <w:rsid w:val="00357BF4"/>
    <w:rsid w:val="00360C43"/>
    <w:rsid w:val="00360D59"/>
    <w:rsid w:val="00361056"/>
    <w:rsid w:val="00361104"/>
    <w:rsid w:val="003613A5"/>
    <w:rsid w:val="00361440"/>
    <w:rsid w:val="00361458"/>
    <w:rsid w:val="0036179F"/>
    <w:rsid w:val="00361A18"/>
    <w:rsid w:val="0036287E"/>
    <w:rsid w:val="00362AC8"/>
    <w:rsid w:val="00362D3E"/>
    <w:rsid w:val="00363141"/>
    <w:rsid w:val="00363D00"/>
    <w:rsid w:val="00364E48"/>
    <w:rsid w:val="0036574A"/>
    <w:rsid w:val="003658EF"/>
    <w:rsid w:val="00366538"/>
    <w:rsid w:val="00367142"/>
    <w:rsid w:val="003672EE"/>
    <w:rsid w:val="003674F5"/>
    <w:rsid w:val="0036767E"/>
    <w:rsid w:val="003676F1"/>
    <w:rsid w:val="00367AC2"/>
    <w:rsid w:val="00370A2B"/>
    <w:rsid w:val="00370C30"/>
    <w:rsid w:val="00370F6C"/>
    <w:rsid w:val="00370F8C"/>
    <w:rsid w:val="0037154B"/>
    <w:rsid w:val="00371FCF"/>
    <w:rsid w:val="003720BF"/>
    <w:rsid w:val="003725E5"/>
    <w:rsid w:val="003726C8"/>
    <w:rsid w:val="00372A26"/>
    <w:rsid w:val="00372A3F"/>
    <w:rsid w:val="00372C17"/>
    <w:rsid w:val="00372DBA"/>
    <w:rsid w:val="00372E84"/>
    <w:rsid w:val="00372FAF"/>
    <w:rsid w:val="00373525"/>
    <w:rsid w:val="003736C3"/>
    <w:rsid w:val="00373969"/>
    <w:rsid w:val="00374E61"/>
    <w:rsid w:val="0037574D"/>
    <w:rsid w:val="00375F20"/>
    <w:rsid w:val="00375F99"/>
    <w:rsid w:val="003769A4"/>
    <w:rsid w:val="00377289"/>
    <w:rsid w:val="00377A75"/>
    <w:rsid w:val="00377D7C"/>
    <w:rsid w:val="00377F38"/>
    <w:rsid w:val="003807BD"/>
    <w:rsid w:val="0038122F"/>
    <w:rsid w:val="003815C5"/>
    <w:rsid w:val="00381616"/>
    <w:rsid w:val="003817F3"/>
    <w:rsid w:val="00381A10"/>
    <w:rsid w:val="00381B08"/>
    <w:rsid w:val="00382922"/>
    <w:rsid w:val="00382C4B"/>
    <w:rsid w:val="00382D7A"/>
    <w:rsid w:val="003836B4"/>
    <w:rsid w:val="0038383C"/>
    <w:rsid w:val="00383A64"/>
    <w:rsid w:val="00383D53"/>
    <w:rsid w:val="003840C9"/>
    <w:rsid w:val="00384A76"/>
    <w:rsid w:val="00384ED0"/>
    <w:rsid w:val="003850DC"/>
    <w:rsid w:val="003855A7"/>
    <w:rsid w:val="00385A19"/>
    <w:rsid w:val="00385A3B"/>
    <w:rsid w:val="00386D16"/>
    <w:rsid w:val="0038732B"/>
    <w:rsid w:val="0038747A"/>
    <w:rsid w:val="003875E8"/>
    <w:rsid w:val="00387C36"/>
    <w:rsid w:val="00387CAA"/>
    <w:rsid w:val="00387D1E"/>
    <w:rsid w:val="00387EB0"/>
    <w:rsid w:val="00390447"/>
    <w:rsid w:val="00390633"/>
    <w:rsid w:val="00391194"/>
    <w:rsid w:val="00391250"/>
    <w:rsid w:val="00391E69"/>
    <w:rsid w:val="00391EE3"/>
    <w:rsid w:val="003927BE"/>
    <w:rsid w:val="003928E9"/>
    <w:rsid w:val="00392E0B"/>
    <w:rsid w:val="003935DB"/>
    <w:rsid w:val="003940F2"/>
    <w:rsid w:val="0039430A"/>
    <w:rsid w:val="00394609"/>
    <w:rsid w:val="0039474E"/>
    <w:rsid w:val="00394C6E"/>
    <w:rsid w:val="003963E1"/>
    <w:rsid w:val="0039648E"/>
    <w:rsid w:val="00396709"/>
    <w:rsid w:val="0039677A"/>
    <w:rsid w:val="0039696D"/>
    <w:rsid w:val="003971D9"/>
    <w:rsid w:val="00397B8A"/>
    <w:rsid w:val="00397C9A"/>
    <w:rsid w:val="003A0737"/>
    <w:rsid w:val="003A07DE"/>
    <w:rsid w:val="003A0AD9"/>
    <w:rsid w:val="003A13CF"/>
    <w:rsid w:val="003A17D9"/>
    <w:rsid w:val="003A1E60"/>
    <w:rsid w:val="003A3146"/>
    <w:rsid w:val="003A32A1"/>
    <w:rsid w:val="003A35EA"/>
    <w:rsid w:val="003A40AC"/>
    <w:rsid w:val="003A41CD"/>
    <w:rsid w:val="003A425E"/>
    <w:rsid w:val="003A4486"/>
    <w:rsid w:val="003A4DAE"/>
    <w:rsid w:val="003A5369"/>
    <w:rsid w:val="003A54E5"/>
    <w:rsid w:val="003A5520"/>
    <w:rsid w:val="003A595F"/>
    <w:rsid w:val="003A5B25"/>
    <w:rsid w:val="003A650E"/>
    <w:rsid w:val="003B003D"/>
    <w:rsid w:val="003B0A30"/>
    <w:rsid w:val="003B0C35"/>
    <w:rsid w:val="003B0E85"/>
    <w:rsid w:val="003B13C6"/>
    <w:rsid w:val="003B1778"/>
    <w:rsid w:val="003B1C53"/>
    <w:rsid w:val="003B258E"/>
    <w:rsid w:val="003B26DA"/>
    <w:rsid w:val="003B2BC7"/>
    <w:rsid w:val="003B34ED"/>
    <w:rsid w:val="003B408A"/>
    <w:rsid w:val="003B4396"/>
    <w:rsid w:val="003B4B38"/>
    <w:rsid w:val="003B4DEE"/>
    <w:rsid w:val="003B4F3B"/>
    <w:rsid w:val="003B4F5A"/>
    <w:rsid w:val="003B5129"/>
    <w:rsid w:val="003B52CC"/>
    <w:rsid w:val="003B52DF"/>
    <w:rsid w:val="003B55E6"/>
    <w:rsid w:val="003B569C"/>
    <w:rsid w:val="003B5B1D"/>
    <w:rsid w:val="003B5E1D"/>
    <w:rsid w:val="003B5FEF"/>
    <w:rsid w:val="003B6297"/>
    <w:rsid w:val="003B65A3"/>
    <w:rsid w:val="003B6D1F"/>
    <w:rsid w:val="003B70A7"/>
    <w:rsid w:val="003B7216"/>
    <w:rsid w:val="003B7BDD"/>
    <w:rsid w:val="003B7C03"/>
    <w:rsid w:val="003C00D2"/>
    <w:rsid w:val="003C0112"/>
    <w:rsid w:val="003C04F1"/>
    <w:rsid w:val="003C0625"/>
    <w:rsid w:val="003C090C"/>
    <w:rsid w:val="003C0D73"/>
    <w:rsid w:val="003C1233"/>
    <w:rsid w:val="003C1C02"/>
    <w:rsid w:val="003C1C7C"/>
    <w:rsid w:val="003C1EF8"/>
    <w:rsid w:val="003C21AB"/>
    <w:rsid w:val="003C2523"/>
    <w:rsid w:val="003C284E"/>
    <w:rsid w:val="003C334F"/>
    <w:rsid w:val="003C348E"/>
    <w:rsid w:val="003C41B2"/>
    <w:rsid w:val="003C44D9"/>
    <w:rsid w:val="003C453B"/>
    <w:rsid w:val="003C4FD6"/>
    <w:rsid w:val="003C506D"/>
    <w:rsid w:val="003C6352"/>
    <w:rsid w:val="003C6C3C"/>
    <w:rsid w:val="003C6DCC"/>
    <w:rsid w:val="003C74B7"/>
    <w:rsid w:val="003C76E8"/>
    <w:rsid w:val="003C7D6D"/>
    <w:rsid w:val="003C7E26"/>
    <w:rsid w:val="003D00C3"/>
    <w:rsid w:val="003D0857"/>
    <w:rsid w:val="003D0B6F"/>
    <w:rsid w:val="003D0CD1"/>
    <w:rsid w:val="003D1725"/>
    <w:rsid w:val="003D1868"/>
    <w:rsid w:val="003D19C3"/>
    <w:rsid w:val="003D2BC2"/>
    <w:rsid w:val="003D34AF"/>
    <w:rsid w:val="003D3BA0"/>
    <w:rsid w:val="003D3D65"/>
    <w:rsid w:val="003D3DD3"/>
    <w:rsid w:val="003D4745"/>
    <w:rsid w:val="003D5536"/>
    <w:rsid w:val="003D584A"/>
    <w:rsid w:val="003D5A73"/>
    <w:rsid w:val="003D5F2C"/>
    <w:rsid w:val="003D62A5"/>
    <w:rsid w:val="003D670C"/>
    <w:rsid w:val="003D677A"/>
    <w:rsid w:val="003D68EA"/>
    <w:rsid w:val="003D6A63"/>
    <w:rsid w:val="003D6E2E"/>
    <w:rsid w:val="003D717E"/>
    <w:rsid w:val="003D7306"/>
    <w:rsid w:val="003D7649"/>
    <w:rsid w:val="003D7724"/>
    <w:rsid w:val="003D7892"/>
    <w:rsid w:val="003E0303"/>
    <w:rsid w:val="003E03B7"/>
    <w:rsid w:val="003E0C47"/>
    <w:rsid w:val="003E18DE"/>
    <w:rsid w:val="003E2787"/>
    <w:rsid w:val="003E2C07"/>
    <w:rsid w:val="003E2E0B"/>
    <w:rsid w:val="003E3231"/>
    <w:rsid w:val="003E45C1"/>
    <w:rsid w:val="003E4F7D"/>
    <w:rsid w:val="003E5319"/>
    <w:rsid w:val="003E53D0"/>
    <w:rsid w:val="003E5BA5"/>
    <w:rsid w:val="003E5DDC"/>
    <w:rsid w:val="003E5FA1"/>
    <w:rsid w:val="003E6225"/>
    <w:rsid w:val="003E7CE9"/>
    <w:rsid w:val="003E7FA0"/>
    <w:rsid w:val="003F0D1A"/>
    <w:rsid w:val="003F2599"/>
    <w:rsid w:val="003F26AD"/>
    <w:rsid w:val="003F2AD4"/>
    <w:rsid w:val="003F2E52"/>
    <w:rsid w:val="003F38A3"/>
    <w:rsid w:val="003F3A16"/>
    <w:rsid w:val="003F4B1B"/>
    <w:rsid w:val="003F5180"/>
    <w:rsid w:val="003F539A"/>
    <w:rsid w:val="003F58E6"/>
    <w:rsid w:val="003F5999"/>
    <w:rsid w:val="003F5FD3"/>
    <w:rsid w:val="003F6205"/>
    <w:rsid w:val="003F65A0"/>
    <w:rsid w:val="003F6A36"/>
    <w:rsid w:val="003F6D6A"/>
    <w:rsid w:val="003F6F48"/>
    <w:rsid w:val="003F72B7"/>
    <w:rsid w:val="003F7C38"/>
    <w:rsid w:val="003F7CB4"/>
    <w:rsid w:val="00400213"/>
    <w:rsid w:val="00400B49"/>
    <w:rsid w:val="00400E22"/>
    <w:rsid w:val="00401F89"/>
    <w:rsid w:val="00402301"/>
    <w:rsid w:val="00402C3A"/>
    <w:rsid w:val="00403462"/>
    <w:rsid w:val="0040356E"/>
    <w:rsid w:val="00404852"/>
    <w:rsid w:val="00404A43"/>
    <w:rsid w:val="00404E15"/>
    <w:rsid w:val="0040546E"/>
    <w:rsid w:val="00405BF8"/>
    <w:rsid w:val="00406F39"/>
    <w:rsid w:val="00407578"/>
    <w:rsid w:val="00407D3B"/>
    <w:rsid w:val="00410501"/>
    <w:rsid w:val="00412930"/>
    <w:rsid w:val="0041313D"/>
    <w:rsid w:val="004133EA"/>
    <w:rsid w:val="004139AA"/>
    <w:rsid w:val="00413DF6"/>
    <w:rsid w:val="00414317"/>
    <w:rsid w:val="0041440A"/>
    <w:rsid w:val="004146DC"/>
    <w:rsid w:val="00414950"/>
    <w:rsid w:val="00414A34"/>
    <w:rsid w:val="00414F52"/>
    <w:rsid w:val="004150F1"/>
    <w:rsid w:val="004156C1"/>
    <w:rsid w:val="00415CA9"/>
    <w:rsid w:val="0041622E"/>
    <w:rsid w:val="00416241"/>
    <w:rsid w:val="0041644A"/>
    <w:rsid w:val="00416596"/>
    <w:rsid w:val="004165D4"/>
    <w:rsid w:val="00416663"/>
    <w:rsid w:val="00416DA3"/>
    <w:rsid w:val="00417140"/>
    <w:rsid w:val="004172E9"/>
    <w:rsid w:val="00417392"/>
    <w:rsid w:val="004173E1"/>
    <w:rsid w:val="00417516"/>
    <w:rsid w:val="00417554"/>
    <w:rsid w:val="00417B93"/>
    <w:rsid w:val="00420098"/>
    <w:rsid w:val="0042142C"/>
    <w:rsid w:val="00421711"/>
    <w:rsid w:val="00421875"/>
    <w:rsid w:val="0042216F"/>
    <w:rsid w:val="0042268C"/>
    <w:rsid w:val="00422995"/>
    <w:rsid w:val="00422AE4"/>
    <w:rsid w:val="00422BBF"/>
    <w:rsid w:val="00422E9E"/>
    <w:rsid w:val="0042326C"/>
    <w:rsid w:val="0042355D"/>
    <w:rsid w:val="00423A36"/>
    <w:rsid w:val="00423F8A"/>
    <w:rsid w:val="004242E0"/>
    <w:rsid w:val="00424D30"/>
    <w:rsid w:val="00425641"/>
    <w:rsid w:val="00425DBD"/>
    <w:rsid w:val="00425EA6"/>
    <w:rsid w:val="00426249"/>
    <w:rsid w:val="00426262"/>
    <w:rsid w:val="0042641A"/>
    <w:rsid w:val="00426773"/>
    <w:rsid w:val="00426C42"/>
    <w:rsid w:val="00426F3A"/>
    <w:rsid w:val="00426F75"/>
    <w:rsid w:val="0042780C"/>
    <w:rsid w:val="00427B81"/>
    <w:rsid w:val="004302AC"/>
    <w:rsid w:val="004306AE"/>
    <w:rsid w:val="00430A37"/>
    <w:rsid w:val="0043117F"/>
    <w:rsid w:val="00432000"/>
    <w:rsid w:val="00432BA9"/>
    <w:rsid w:val="00432C56"/>
    <w:rsid w:val="00433595"/>
    <w:rsid w:val="00433E39"/>
    <w:rsid w:val="00434A8A"/>
    <w:rsid w:val="00434CC9"/>
    <w:rsid w:val="00434EE9"/>
    <w:rsid w:val="00435B85"/>
    <w:rsid w:val="00435CC5"/>
    <w:rsid w:val="00435DD7"/>
    <w:rsid w:val="004369A4"/>
    <w:rsid w:val="00436B92"/>
    <w:rsid w:val="00436DC1"/>
    <w:rsid w:val="004370C5"/>
    <w:rsid w:val="004371EB"/>
    <w:rsid w:val="0043784E"/>
    <w:rsid w:val="004379E8"/>
    <w:rsid w:val="004400CA"/>
    <w:rsid w:val="0044018B"/>
    <w:rsid w:val="004407EB"/>
    <w:rsid w:val="00440EF9"/>
    <w:rsid w:val="00441200"/>
    <w:rsid w:val="00441526"/>
    <w:rsid w:val="0044172B"/>
    <w:rsid w:val="00441A96"/>
    <w:rsid w:val="00441B1E"/>
    <w:rsid w:val="00442606"/>
    <w:rsid w:val="00442B4F"/>
    <w:rsid w:val="00442CBE"/>
    <w:rsid w:val="00442E2E"/>
    <w:rsid w:val="004433F9"/>
    <w:rsid w:val="004435E7"/>
    <w:rsid w:val="00443B77"/>
    <w:rsid w:val="00444038"/>
    <w:rsid w:val="004442DA"/>
    <w:rsid w:val="00444452"/>
    <w:rsid w:val="004448C7"/>
    <w:rsid w:val="00444E36"/>
    <w:rsid w:val="004459F2"/>
    <w:rsid w:val="00446830"/>
    <w:rsid w:val="00446D63"/>
    <w:rsid w:val="00446F17"/>
    <w:rsid w:val="004472C3"/>
    <w:rsid w:val="004479DB"/>
    <w:rsid w:val="00447F55"/>
    <w:rsid w:val="00447FE7"/>
    <w:rsid w:val="004507BF"/>
    <w:rsid w:val="00450B8F"/>
    <w:rsid w:val="00450EE1"/>
    <w:rsid w:val="00451473"/>
    <w:rsid w:val="004514BB"/>
    <w:rsid w:val="00451D9D"/>
    <w:rsid w:val="00452168"/>
    <w:rsid w:val="00452202"/>
    <w:rsid w:val="00452ACA"/>
    <w:rsid w:val="00452C25"/>
    <w:rsid w:val="00452D00"/>
    <w:rsid w:val="0045313E"/>
    <w:rsid w:val="00453631"/>
    <w:rsid w:val="00453933"/>
    <w:rsid w:val="00453FA4"/>
    <w:rsid w:val="004548FB"/>
    <w:rsid w:val="00454FC7"/>
    <w:rsid w:val="00455715"/>
    <w:rsid w:val="0045579E"/>
    <w:rsid w:val="00455FDB"/>
    <w:rsid w:val="00457055"/>
    <w:rsid w:val="004571D2"/>
    <w:rsid w:val="0045749F"/>
    <w:rsid w:val="004575CC"/>
    <w:rsid w:val="0045771F"/>
    <w:rsid w:val="0045793F"/>
    <w:rsid w:val="004579B7"/>
    <w:rsid w:val="00457A34"/>
    <w:rsid w:val="00460510"/>
    <w:rsid w:val="004615D3"/>
    <w:rsid w:val="004617E6"/>
    <w:rsid w:val="004617F1"/>
    <w:rsid w:val="004618CF"/>
    <w:rsid w:val="00461A5E"/>
    <w:rsid w:val="00461E9F"/>
    <w:rsid w:val="004622E3"/>
    <w:rsid w:val="0046270C"/>
    <w:rsid w:val="00462E16"/>
    <w:rsid w:val="004630DA"/>
    <w:rsid w:val="004634BE"/>
    <w:rsid w:val="004634C6"/>
    <w:rsid w:val="00463B26"/>
    <w:rsid w:val="00464075"/>
    <w:rsid w:val="00464A93"/>
    <w:rsid w:val="004656BD"/>
    <w:rsid w:val="00465E8E"/>
    <w:rsid w:val="00466120"/>
    <w:rsid w:val="004669A3"/>
    <w:rsid w:val="00466AAB"/>
    <w:rsid w:val="0046702F"/>
    <w:rsid w:val="00467A96"/>
    <w:rsid w:val="00467D62"/>
    <w:rsid w:val="00467E20"/>
    <w:rsid w:val="0047007B"/>
    <w:rsid w:val="00470575"/>
    <w:rsid w:val="00470903"/>
    <w:rsid w:val="00470CB3"/>
    <w:rsid w:val="00470D83"/>
    <w:rsid w:val="00470EC0"/>
    <w:rsid w:val="0047181A"/>
    <w:rsid w:val="004718CB"/>
    <w:rsid w:val="00472781"/>
    <w:rsid w:val="00472FCE"/>
    <w:rsid w:val="00473597"/>
    <w:rsid w:val="004737D3"/>
    <w:rsid w:val="00473E98"/>
    <w:rsid w:val="0047405B"/>
    <w:rsid w:val="00474300"/>
    <w:rsid w:val="00474A24"/>
    <w:rsid w:val="00474FEB"/>
    <w:rsid w:val="0047515A"/>
    <w:rsid w:val="00475288"/>
    <w:rsid w:val="004754E2"/>
    <w:rsid w:val="004757A9"/>
    <w:rsid w:val="00475CD3"/>
    <w:rsid w:val="00476028"/>
    <w:rsid w:val="0047674E"/>
    <w:rsid w:val="00476869"/>
    <w:rsid w:val="00476ACF"/>
    <w:rsid w:val="0047797F"/>
    <w:rsid w:val="00480031"/>
    <w:rsid w:val="004804E7"/>
    <w:rsid w:val="004805D8"/>
    <w:rsid w:val="00480A7C"/>
    <w:rsid w:val="00481EDF"/>
    <w:rsid w:val="00484542"/>
    <w:rsid w:val="004845A6"/>
    <w:rsid w:val="00484BA2"/>
    <w:rsid w:val="00484FC7"/>
    <w:rsid w:val="004857F4"/>
    <w:rsid w:val="00485BAC"/>
    <w:rsid w:val="00486279"/>
    <w:rsid w:val="004868EB"/>
    <w:rsid w:val="004870E1"/>
    <w:rsid w:val="0048713F"/>
    <w:rsid w:val="0048731C"/>
    <w:rsid w:val="0048733D"/>
    <w:rsid w:val="004876E4"/>
    <w:rsid w:val="00487A07"/>
    <w:rsid w:val="00487CC1"/>
    <w:rsid w:val="00487D52"/>
    <w:rsid w:val="004904BD"/>
    <w:rsid w:val="00490610"/>
    <w:rsid w:val="0049066A"/>
    <w:rsid w:val="00490BC7"/>
    <w:rsid w:val="00490D90"/>
    <w:rsid w:val="00491508"/>
    <w:rsid w:val="00491535"/>
    <w:rsid w:val="00491C3A"/>
    <w:rsid w:val="00492305"/>
    <w:rsid w:val="00492E5D"/>
    <w:rsid w:val="00492F73"/>
    <w:rsid w:val="0049346C"/>
    <w:rsid w:val="0049380E"/>
    <w:rsid w:val="00493D03"/>
    <w:rsid w:val="00494603"/>
    <w:rsid w:val="004947C1"/>
    <w:rsid w:val="00494AEF"/>
    <w:rsid w:val="00494BBB"/>
    <w:rsid w:val="0049513A"/>
    <w:rsid w:val="00495979"/>
    <w:rsid w:val="00495B8A"/>
    <w:rsid w:val="0049613B"/>
    <w:rsid w:val="00496415"/>
    <w:rsid w:val="00497102"/>
    <w:rsid w:val="00497682"/>
    <w:rsid w:val="00497AB1"/>
    <w:rsid w:val="00497E5E"/>
    <w:rsid w:val="004A0022"/>
    <w:rsid w:val="004A0404"/>
    <w:rsid w:val="004A0449"/>
    <w:rsid w:val="004A139D"/>
    <w:rsid w:val="004A142A"/>
    <w:rsid w:val="004A14F6"/>
    <w:rsid w:val="004A16CA"/>
    <w:rsid w:val="004A16D8"/>
    <w:rsid w:val="004A1A64"/>
    <w:rsid w:val="004A1EA6"/>
    <w:rsid w:val="004A2173"/>
    <w:rsid w:val="004A2550"/>
    <w:rsid w:val="004A2566"/>
    <w:rsid w:val="004A2803"/>
    <w:rsid w:val="004A288B"/>
    <w:rsid w:val="004A2AE0"/>
    <w:rsid w:val="004A344C"/>
    <w:rsid w:val="004A353B"/>
    <w:rsid w:val="004A35C1"/>
    <w:rsid w:val="004A3726"/>
    <w:rsid w:val="004A3877"/>
    <w:rsid w:val="004A390D"/>
    <w:rsid w:val="004A474D"/>
    <w:rsid w:val="004A523D"/>
    <w:rsid w:val="004A5B3A"/>
    <w:rsid w:val="004A5D8A"/>
    <w:rsid w:val="004A6974"/>
    <w:rsid w:val="004A77E6"/>
    <w:rsid w:val="004A7AF6"/>
    <w:rsid w:val="004A7C67"/>
    <w:rsid w:val="004A7F2F"/>
    <w:rsid w:val="004B005C"/>
    <w:rsid w:val="004B02BE"/>
    <w:rsid w:val="004B053D"/>
    <w:rsid w:val="004B0586"/>
    <w:rsid w:val="004B06DF"/>
    <w:rsid w:val="004B0790"/>
    <w:rsid w:val="004B09A5"/>
    <w:rsid w:val="004B0AD8"/>
    <w:rsid w:val="004B15CA"/>
    <w:rsid w:val="004B2C61"/>
    <w:rsid w:val="004B2D75"/>
    <w:rsid w:val="004B3B42"/>
    <w:rsid w:val="004B3BA9"/>
    <w:rsid w:val="004B3EA4"/>
    <w:rsid w:val="004B49B6"/>
    <w:rsid w:val="004B4BF0"/>
    <w:rsid w:val="004B4D84"/>
    <w:rsid w:val="004B538B"/>
    <w:rsid w:val="004B571A"/>
    <w:rsid w:val="004B6297"/>
    <w:rsid w:val="004B6848"/>
    <w:rsid w:val="004B6944"/>
    <w:rsid w:val="004B78E7"/>
    <w:rsid w:val="004B7AA0"/>
    <w:rsid w:val="004B7F1E"/>
    <w:rsid w:val="004C0470"/>
    <w:rsid w:val="004C0A24"/>
    <w:rsid w:val="004C0F22"/>
    <w:rsid w:val="004C17BA"/>
    <w:rsid w:val="004C18C5"/>
    <w:rsid w:val="004C212A"/>
    <w:rsid w:val="004C2EE1"/>
    <w:rsid w:val="004C317D"/>
    <w:rsid w:val="004C4786"/>
    <w:rsid w:val="004C4923"/>
    <w:rsid w:val="004C5379"/>
    <w:rsid w:val="004C5456"/>
    <w:rsid w:val="004C5C15"/>
    <w:rsid w:val="004C5CF3"/>
    <w:rsid w:val="004C5DBF"/>
    <w:rsid w:val="004C62AC"/>
    <w:rsid w:val="004C66F7"/>
    <w:rsid w:val="004C6CE4"/>
    <w:rsid w:val="004C705C"/>
    <w:rsid w:val="004C7576"/>
    <w:rsid w:val="004C798D"/>
    <w:rsid w:val="004D0455"/>
    <w:rsid w:val="004D08FD"/>
    <w:rsid w:val="004D1580"/>
    <w:rsid w:val="004D19A0"/>
    <w:rsid w:val="004D1A6C"/>
    <w:rsid w:val="004D1ACD"/>
    <w:rsid w:val="004D2B9B"/>
    <w:rsid w:val="004D3002"/>
    <w:rsid w:val="004D332E"/>
    <w:rsid w:val="004D4A55"/>
    <w:rsid w:val="004D5B99"/>
    <w:rsid w:val="004D5CF0"/>
    <w:rsid w:val="004D5E3C"/>
    <w:rsid w:val="004D6059"/>
    <w:rsid w:val="004D6179"/>
    <w:rsid w:val="004D640E"/>
    <w:rsid w:val="004D6A58"/>
    <w:rsid w:val="004D6A62"/>
    <w:rsid w:val="004D72F6"/>
    <w:rsid w:val="004E0BAD"/>
    <w:rsid w:val="004E0F52"/>
    <w:rsid w:val="004E1BEF"/>
    <w:rsid w:val="004E1FDD"/>
    <w:rsid w:val="004E2DF4"/>
    <w:rsid w:val="004E2EE2"/>
    <w:rsid w:val="004E30E9"/>
    <w:rsid w:val="004E4017"/>
    <w:rsid w:val="004E480F"/>
    <w:rsid w:val="004E4AA1"/>
    <w:rsid w:val="004E52C8"/>
    <w:rsid w:val="004E5A15"/>
    <w:rsid w:val="004E63B7"/>
    <w:rsid w:val="004E695D"/>
    <w:rsid w:val="004E70D3"/>
    <w:rsid w:val="004E729D"/>
    <w:rsid w:val="004E7305"/>
    <w:rsid w:val="004E7413"/>
    <w:rsid w:val="004E7E02"/>
    <w:rsid w:val="004E7F41"/>
    <w:rsid w:val="004F0046"/>
    <w:rsid w:val="004F011E"/>
    <w:rsid w:val="004F03DC"/>
    <w:rsid w:val="004F0970"/>
    <w:rsid w:val="004F0BE9"/>
    <w:rsid w:val="004F0E35"/>
    <w:rsid w:val="004F10A7"/>
    <w:rsid w:val="004F120B"/>
    <w:rsid w:val="004F1996"/>
    <w:rsid w:val="004F19E8"/>
    <w:rsid w:val="004F1A8E"/>
    <w:rsid w:val="004F1B09"/>
    <w:rsid w:val="004F1C10"/>
    <w:rsid w:val="004F23B4"/>
    <w:rsid w:val="004F29FD"/>
    <w:rsid w:val="004F2C31"/>
    <w:rsid w:val="004F31D5"/>
    <w:rsid w:val="004F3650"/>
    <w:rsid w:val="004F36B6"/>
    <w:rsid w:val="004F41BE"/>
    <w:rsid w:val="004F473E"/>
    <w:rsid w:val="004F557D"/>
    <w:rsid w:val="004F5C18"/>
    <w:rsid w:val="004F5CCA"/>
    <w:rsid w:val="004F64B8"/>
    <w:rsid w:val="004F6775"/>
    <w:rsid w:val="004F6868"/>
    <w:rsid w:val="004F6AA7"/>
    <w:rsid w:val="004F6CA0"/>
    <w:rsid w:val="004F6CF3"/>
    <w:rsid w:val="004F6ED3"/>
    <w:rsid w:val="004F7132"/>
    <w:rsid w:val="004F7197"/>
    <w:rsid w:val="004F768A"/>
    <w:rsid w:val="004F7920"/>
    <w:rsid w:val="004F7D06"/>
    <w:rsid w:val="005011F6"/>
    <w:rsid w:val="00501458"/>
    <w:rsid w:val="00501AF2"/>
    <w:rsid w:val="00501CFB"/>
    <w:rsid w:val="005023BC"/>
    <w:rsid w:val="00502D28"/>
    <w:rsid w:val="005030CA"/>
    <w:rsid w:val="005038CE"/>
    <w:rsid w:val="005040DA"/>
    <w:rsid w:val="0050417E"/>
    <w:rsid w:val="005043E6"/>
    <w:rsid w:val="005043E7"/>
    <w:rsid w:val="00504DCF"/>
    <w:rsid w:val="00505C17"/>
    <w:rsid w:val="00505E6E"/>
    <w:rsid w:val="00505F25"/>
    <w:rsid w:val="00506730"/>
    <w:rsid w:val="00506B6C"/>
    <w:rsid w:val="00506EA6"/>
    <w:rsid w:val="0050749B"/>
    <w:rsid w:val="00507F8C"/>
    <w:rsid w:val="0051041D"/>
    <w:rsid w:val="00510543"/>
    <w:rsid w:val="0051061D"/>
    <w:rsid w:val="0051089D"/>
    <w:rsid w:val="0051096F"/>
    <w:rsid w:val="00511BE2"/>
    <w:rsid w:val="00511EE8"/>
    <w:rsid w:val="005124D5"/>
    <w:rsid w:val="0051255A"/>
    <w:rsid w:val="00513E94"/>
    <w:rsid w:val="00513ED1"/>
    <w:rsid w:val="005149A2"/>
    <w:rsid w:val="00514ABC"/>
    <w:rsid w:val="00514D1D"/>
    <w:rsid w:val="00514EC4"/>
    <w:rsid w:val="0051544D"/>
    <w:rsid w:val="00515549"/>
    <w:rsid w:val="0051601F"/>
    <w:rsid w:val="00516582"/>
    <w:rsid w:val="005167D5"/>
    <w:rsid w:val="00516A20"/>
    <w:rsid w:val="00516D38"/>
    <w:rsid w:val="00517018"/>
    <w:rsid w:val="0051760B"/>
    <w:rsid w:val="00517D1F"/>
    <w:rsid w:val="00517ECE"/>
    <w:rsid w:val="00517F6F"/>
    <w:rsid w:val="00521711"/>
    <w:rsid w:val="005218C9"/>
    <w:rsid w:val="00521ADD"/>
    <w:rsid w:val="005222DB"/>
    <w:rsid w:val="00522BD2"/>
    <w:rsid w:val="005236C5"/>
    <w:rsid w:val="005237F3"/>
    <w:rsid w:val="00523939"/>
    <w:rsid w:val="005239E7"/>
    <w:rsid w:val="00523BB3"/>
    <w:rsid w:val="0052466D"/>
    <w:rsid w:val="00524FC1"/>
    <w:rsid w:val="005259AA"/>
    <w:rsid w:val="00525B51"/>
    <w:rsid w:val="00526A45"/>
    <w:rsid w:val="00526D6A"/>
    <w:rsid w:val="00527712"/>
    <w:rsid w:val="005278F3"/>
    <w:rsid w:val="00527D3C"/>
    <w:rsid w:val="00530BB9"/>
    <w:rsid w:val="0053145E"/>
    <w:rsid w:val="00531A6A"/>
    <w:rsid w:val="00531BEC"/>
    <w:rsid w:val="00531C85"/>
    <w:rsid w:val="005324C2"/>
    <w:rsid w:val="0053259A"/>
    <w:rsid w:val="005332D7"/>
    <w:rsid w:val="00533A43"/>
    <w:rsid w:val="00533C37"/>
    <w:rsid w:val="0053444C"/>
    <w:rsid w:val="00534596"/>
    <w:rsid w:val="0053467A"/>
    <w:rsid w:val="00534E4A"/>
    <w:rsid w:val="00534FF7"/>
    <w:rsid w:val="0053543F"/>
    <w:rsid w:val="005355DC"/>
    <w:rsid w:val="005355FB"/>
    <w:rsid w:val="005356DF"/>
    <w:rsid w:val="005356E0"/>
    <w:rsid w:val="00535839"/>
    <w:rsid w:val="00535E0D"/>
    <w:rsid w:val="00536307"/>
    <w:rsid w:val="005368A9"/>
    <w:rsid w:val="00536B35"/>
    <w:rsid w:val="00536CE1"/>
    <w:rsid w:val="00536ED4"/>
    <w:rsid w:val="00537088"/>
    <w:rsid w:val="00537631"/>
    <w:rsid w:val="00537642"/>
    <w:rsid w:val="00537DF8"/>
    <w:rsid w:val="005405A7"/>
    <w:rsid w:val="005406D5"/>
    <w:rsid w:val="0054091A"/>
    <w:rsid w:val="00540E5D"/>
    <w:rsid w:val="0054113E"/>
    <w:rsid w:val="00542002"/>
    <w:rsid w:val="00542439"/>
    <w:rsid w:val="00542640"/>
    <w:rsid w:val="005426B8"/>
    <w:rsid w:val="00542756"/>
    <w:rsid w:val="00542F7A"/>
    <w:rsid w:val="005430D4"/>
    <w:rsid w:val="00543597"/>
    <w:rsid w:val="005437FA"/>
    <w:rsid w:val="00544901"/>
    <w:rsid w:val="0054539B"/>
    <w:rsid w:val="00545751"/>
    <w:rsid w:val="00545977"/>
    <w:rsid w:val="00545B92"/>
    <w:rsid w:val="00545DAC"/>
    <w:rsid w:val="00546A52"/>
    <w:rsid w:val="0054719C"/>
    <w:rsid w:val="00547ACC"/>
    <w:rsid w:val="00547CAD"/>
    <w:rsid w:val="00547EDA"/>
    <w:rsid w:val="00547FD9"/>
    <w:rsid w:val="00551278"/>
    <w:rsid w:val="00551354"/>
    <w:rsid w:val="00551357"/>
    <w:rsid w:val="00551600"/>
    <w:rsid w:val="00551627"/>
    <w:rsid w:val="00551A9A"/>
    <w:rsid w:val="00551CBB"/>
    <w:rsid w:val="00551ED0"/>
    <w:rsid w:val="00552B76"/>
    <w:rsid w:val="00552E49"/>
    <w:rsid w:val="005532F3"/>
    <w:rsid w:val="005532F8"/>
    <w:rsid w:val="005539D5"/>
    <w:rsid w:val="00553CB6"/>
    <w:rsid w:val="00553D78"/>
    <w:rsid w:val="005544B8"/>
    <w:rsid w:val="00554EC5"/>
    <w:rsid w:val="00554F00"/>
    <w:rsid w:val="005550A4"/>
    <w:rsid w:val="005550C9"/>
    <w:rsid w:val="005554FD"/>
    <w:rsid w:val="00555717"/>
    <w:rsid w:val="00556450"/>
    <w:rsid w:val="00556613"/>
    <w:rsid w:val="00556DDB"/>
    <w:rsid w:val="005571B8"/>
    <w:rsid w:val="00560063"/>
    <w:rsid w:val="0056013E"/>
    <w:rsid w:val="005603BA"/>
    <w:rsid w:val="00560825"/>
    <w:rsid w:val="00560A43"/>
    <w:rsid w:val="00561B0F"/>
    <w:rsid w:val="00561E7F"/>
    <w:rsid w:val="00562341"/>
    <w:rsid w:val="00562361"/>
    <w:rsid w:val="005624B5"/>
    <w:rsid w:val="0056253E"/>
    <w:rsid w:val="005626FA"/>
    <w:rsid w:val="00562A56"/>
    <w:rsid w:val="00562AB0"/>
    <w:rsid w:val="00562B83"/>
    <w:rsid w:val="00562BFB"/>
    <w:rsid w:val="00562F77"/>
    <w:rsid w:val="005630EE"/>
    <w:rsid w:val="00564401"/>
    <w:rsid w:val="005644E1"/>
    <w:rsid w:val="005648A2"/>
    <w:rsid w:val="00564D39"/>
    <w:rsid w:val="005651A2"/>
    <w:rsid w:val="005657CF"/>
    <w:rsid w:val="005659F1"/>
    <w:rsid w:val="005659FC"/>
    <w:rsid w:val="00565CD8"/>
    <w:rsid w:val="0056607E"/>
    <w:rsid w:val="00566B25"/>
    <w:rsid w:val="0056718D"/>
    <w:rsid w:val="00567B16"/>
    <w:rsid w:val="00567B58"/>
    <w:rsid w:val="005704C6"/>
    <w:rsid w:val="0057083A"/>
    <w:rsid w:val="0057085D"/>
    <w:rsid w:val="005709A3"/>
    <w:rsid w:val="00570A3F"/>
    <w:rsid w:val="00570EDC"/>
    <w:rsid w:val="0057155D"/>
    <w:rsid w:val="00571BD0"/>
    <w:rsid w:val="0057221B"/>
    <w:rsid w:val="00572D3F"/>
    <w:rsid w:val="005730EA"/>
    <w:rsid w:val="005735FC"/>
    <w:rsid w:val="00573784"/>
    <w:rsid w:val="00573BF4"/>
    <w:rsid w:val="00574527"/>
    <w:rsid w:val="00574B74"/>
    <w:rsid w:val="005756F0"/>
    <w:rsid w:val="005761BF"/>
    <w:rsid w:val="00576422"/>
    <w:rsid w:val="005766CF"/>
    <w:rsid w:val="00576A3D"/>
    <w:rsid w:val="00576E7E"/>
    <w:rsid w:val="005770C8"/>
    <w:rsid w:val="00577E7E"/>
    <w:rsid w:val="005801A3"/>
    <w:rsid w:val="00580B30"/>
    <w:rsid w:val="00580B4C"/>
    <w:rsid w:val="00580FA6"/>
    <w:rsid w:val="0058121A"/>
    <w:rsid w:val="005812CE"/>
    <w:rsid w:val="00581364"/>
    <w:rsid w:val="005815CE"/>
    <w:rsid w:val="005819BB"/>
    <w:rsid w:val="00581E19"/>
    <w:rsid w:val="00582388"/>
    <w:rsid w:val="00582402"/>
    <w:rsid w:val="00582AC0"/>
    <w:rsid w:val="00583018"/>
    <w:rsid w:val="00583478"/>
    <w:rsid w:val="00584101"/>
    <w:rsid w:val="0058471F"/>
    <w:rsid w:val="00584880"/>
    <w:rsid w:val="00584F9E"/>
    <w:rsid w:val="00584FA0"/>
    <w:rsid w:val="005852F3"/>
    <w:rsid w:val="0058635C"/>
    <w:rsid w:val="00586554"/>
    <w:rsid w:val="00587052"/>
    <w:rsid w:val="00587792"/>
    <w:rsid w:val="0058779A"/>
    <w:rsid w:val="00587860"/>
    <w:rsid w:val="00587B1D"/>
    <w:rsid w:val="00587F93"/>
    <w:rsid w:val="00590329"/>
    <w:rsid w:val="005911D9"/>
    <w:rsid w:val="0059152C"/>
    <w:rsid w:val="00591B9B"/>
    <w:rsid w:val="00591BAD"/>
    <w:rsid w:val="005920D9"/>
    <w:rsid w:val="00592326"/>
    <w:rsid w:val="0059255F"/>
    <w:rsid w:val="005928E1"/>
    <w:rsid w:val="00592904"/>
    <w:rsid w:val="00592CA5"/>
    <w:rsid w:val="005932FC"/>
    <w:rsid w:val="005935FA"/>
    <w:rsid w:val="00593B5D"/>
    <w:rsid w:val="00594A6A"/>
    <w:rsid w:val="00595D7C"/>
    <w:rsid w:val="005965EA"/>
    <w:rsid w:val="00596976"/>
    <w:rsid w:val="00597028"/>
    <w:rsid w:val="005972F7"/>
    <w:rsid w:val="00597E5A"/>
    <w:rsid w:val="005A1245"/>
    <w:rsid w:val="005A12E0"/>
    <w:rsid w:val="005A1BDA"/>
    <w:rsid w:val="005A20B6"/>
    <w:rsid w:val="005A2A18"/>
    <w:rsid w:val="005A2FEE"/>
    <w:rsid w:val="005A37C3"/>
    <w:rsid w:val="005A3ABE"/>
    <w:rsid w:val="005A442C"/>
    <w:rsid w:val="005A463B"/>
    <w:rsid w:val="005A4789"/>
    <w:rsid w:val="005A4935"/>
    <w:rsid w:val="005A4FC8"/>
    <w:rsid w:val="005A5661"/>
    <w:rsid w:val="005A5AF1"/>
    <w:rsid w:val="005A6029"/>
    <w:rsid w:val="005A6A48"/>
    <w:rsid w:val="005A714C"/>
    <w:rsid w:val="005A774C"/>
    <w:rsid w:val="005A7FA5"/>
    <w:rsid w:val="005B0234"/>
    <w:rsid w:val="005B050A"/>
    <w:rsid w:val="005B10DF"/>
    <w:rsid w:val="005B1366"/>
    <w:rsid w:val="005B1581"/>
    <w:rsid w:val="005B23C1"/>
    <w:rsid w:val="005B309F"/>
    <w:rsid w:val="005B31B2"/>
    <w:rsid w:val="005B4147"/>
    <w:rsid w:val="005B42DD"/>
    <w:rsid w:val="005B52F4"/>
    <w:rsid w:val="005B53B2"/>
    <w:rsid w:val="005B5483"/>
    <w:rsid w:val="005B5538"/>
    <w:rsid w:val="005B56AA"/>
    <w:rsid w:val="005B5E6C"/>
    <w:rsid w:val="005B62FA"/>
    <w:rsid w:val="005B6A9A"/>
    <w:rsid w:val="005B6E83"/>
    <w:rsid w:val="005B73F7"/>
    <w:rsid w:val="005B7821"/>
    <w:rsid w:val="005B7B02"/>
    <w:rsid w:val="005B7B13"/>
    <w:rsid w:val="005B7BFB"/>
    <w:rsid w:val="005C0D46"/>
    <w:rsid w:val="005C1299"/>
    <w:rsid w:val="005C1314"/>
    <w:rsid w:val="005C197A"/>
    <w:rsid w:val="005C1F16"/>
    <w:rsid w:val="005C208B"/>
    <w:rsid w:val="005C214F"/>
    <w:rsid w:val="005C2214"/>
    <w:rsid w:val="005C2616"/>
    <w:rsid w:val="005C33FB"/>
    <w:rsid w:val="005C37DB"/>
    <w:rsid w:val="005C37E3"/>
    <w:rsid w:val="005C38C5"/>
    <w:rsid w:val="005C3FA2"/>
    <w:rsid w:val="005C413F"/>
    <w:rsid w:val="005C4AA3"/>
    <w:rsid w:val="005C4C82"/>
    <w:rsid w:val="005C4D9E"/>
    <w:rsid w:val="005C59BE"/>
    <w:rsid w:val="005C5A71"/>
    <w:rsid w:val="005C5BCE"/>
    <w:rsid w:val="005C6620"/>
    <w:rsid w:val="005C66E5"/>
    <w:rsid w:val="005C68DC"/>
    <w:rsid w:val="005C6C23"/>
    <w:rsid w:val="005C6EE7"/>
    <w:rsid w:val="005C768C"/>
    <w:rsid w:val="005C78CE"/>
    <w:rsid w:val="005C7DAE"/>
    <w:rsid w:val="005D0CE9"/>
    <w:rsid w:val="005D0E20"/>
    <w:rsid w:val="005D2006"/>
    <w:rsid w:val="005D20CF"/>
    <w:rsid w:val="005D24F5"/>
    <w:rsid w:val="005D25D9"/>
    <w:rsid w:val="005D27A5"/>
    <w:rsid w:val="005D2BE7"/>
    <w:rsid w:val="005D30D8"/>
    <w:rsid w:val="005D319E"/>
    <w:rsid w:val="005D3846"/>
    <w:rsid w:val="005D3EAD"/>
    <w:rsid w:val="005D3F68"/>
    <w:rsid w:val="005D425B"/>
    <w:rsid w:val="005D42A5"/>
    <w:rsid w:val="005D4426"/>
    <w:rsid w:val="005D4C34"/>
    <w:rsid w:val="005D4EC1"/>
    <w:rsid w:val="005D4ECB"/>
    <w:rsid w:val="005D54F9"/>
    <w:rsid w:val="005D56A9"/>
    <w:rsid w:val="005D5A74"/>
    <w:rsid w:val="005D5CDD"/>
    <w:rsid w:val="005D5FEC"/>
    <w:rsid w:val="005D6745"/>
    <w:rsid w:val="005D6939"/>
    <w:rsid w:val="005D6FE0"/>
    <w:rsid w:val="005D7394"/>
    <w:rsid w:val="005D7A9C"/>
    <w:rsid w:val="005D7CB7"/>
    <w:rsid w:val="005E2433"/>
    <w:rsid w:val="005E2A79"/>
    <w:rsid w:val="005E2ABE"/>
    <w:rsid w:val="005E2EF2"/>
    <w:rsid w:val="005E3320"/>
    <w:rsid w:val="005E3455"/>
    <w:rsid w:val="005E3901"/>
    <w:rsid w:val="005E3D86"/>
    <w:rsid w:val="005E4506"/>
    <w:rsid w:val="005E471A"/>
    <w:rsid w:val="005E4AFF"/>
    <w:rsid w:val="005E4D31"/>
    <w:rsid w:val="005E4D3C"/>
    <w:rsid w:val="005E504D"/>
    <w:rsid w:val="005E5878"/>
    <w:rsid w:val="005E5934"/>
    <w:rsid w:val="005E5973"/>
    <w:rsid w:val="005E5D07"/>
    <w:rsid w:val="005E5EA3"/>
    <w:rsid w:val="005E6617"/>
    <w:rsid w:val="005E66FE"/>
    <w:rsid w:val="005E6856"/>
    <w:rsid w:val="005E6F09"/>
    <w:rsid w:val="005E7101"/>
    <w:rsid w:val="005E7605"/>
    <w:rsid w:val="005E77D5"/>
    <w:rsid w:val="005E796E"/>
    <w:rsid w:val="005E7AA2"/>
    <w:rsid w:val="005F01F8"/>
    <w:rsid w:val="005F0D55"/>
    <w:rsid w:val="005F0D77"/>
    <w:rsid w:val="005F1385"/>
    <w:rsid w:val="005F17EB"/>
    <w:rsid w:val="005F1B2B"/>
    <w:rsid w:val="005F21B4"/>
    <w:rsid w:val="005F2277"/>
    <w:rsid w:val="005F24BC"/>
    <w:rsid w:val="005F2961"/>
    <w:rsid w:val="005F2C1B"/>
    <w:rsid w:val="005F2EAF"/>
    <w:rsid w:val="005F3806"/>
    <w:rsid w:val="005F403C"/>
    <w:rsid w:val="005F40F7"/>
    <w:rsid w:val="005F43FE"/>
    <w:rsid w:val="005F4A4F"/>
    <w:rsid w:val="005F4AEE"/>
    <w:rsid w:val="005F512C"/>
    <w:rsid w:val="005F5252"/>
    <w:rsid w:val="005F5296"/>
    <w:rsid w:val="005F58A3"/>
    <w:rsid w:val="005F7153"/>
    <w:rsid w:val="005F7829"/>
    <w:rsid w:val="005F79BD"/>
    <w:rsid w:val="00600771"/>
    <w:rsid w:val="00600849"/>
    <w:rsid w:val="0060087B"/>
    <w:rsid w:val="00600A21"/>
    <w:rsid w:val="00600A3B"/>
    <w:rsid w:val="00601178"/>
    <w:rsid w:val="006011EB"/>
    <w:rsid w:val="00601820"/>
    <w:rsid w:val="00601EB8"/>
    <w:rsid w:val="00601EFE"/>
    <w:rsid w:val="006022FE"/>
    <w:rsid w:val="006027A7"/>
    <w:rsid w:val="00602D6C"/>
    <w:rsid w:val="0060392F"/>
    <w:rsid w:val="00603F54"/>
    <w:rsid w:val="00604295"/>
    <w:rsid w:val="00604AE0"/>
    <w:rsid w:val="00604DA4"/>
    <w:rsid w:val="006050E8"/>
    <w:rsid w:val="00605EE1"/>
    <w:rsid w:val="00605F3E"/>
    <w:rsid w:val="00605FCA"/>
    <w:rsid w:val="00606271"/>
    <w:rsid w:val="0060675D"/>
    <w:rsid w:val="00606C7E"/>
    <w:rsid w:val="00607842"/>
    <w:rsid w:val="0061003C"/>
    <w:rsid w:val="0061081E"/>
    <w:rsid w:val="00611121"/>
    <w:rsid w:val="00611769"/>
    <w:rsid w:val="00612760"/>
    <w:rsid w:val="00612C0F"/>
    <w:rsid w:val="0061338B"/>
    <w:rsid w:val="00613B03"/>
    <w:rsid w:val="0061414B"/>
    <w:rsid w:val="006141A9"/>
    <w:rsid w:val="006143BB"/>
    <w:rsid w:val="006147C9"/>
    <w:rsid w:val="006152FC"/>
    <w:rsid w:val="006153BA"/>
    <w:rsid w:val="00615565"/>
    <w:rsid w:val="006155B1"/>
    <w:rsid w:val="0061610C"/>
    <w:rsid w:val="00616363"/>
    <w:rsid w:val="006169CC"/>
    <w:rsid w:val="00616C4F"/>
    <w:rsid w:val="00617F6C"/>
    <w:rsid w:val="0062040D"/>
    <w:rsid w:val="0062048A"/>
    <w:rsid w:val="006209D1"/>
    <w:rsid w:val="00620E16"/>
    <w:rsid w:val="006213FD"/>
    <w:rsid w:val="00622928"/>
    <w:rsid w:val="00622DC5"/>
    <w:rsid w:val="006233A0"/>
    <w:rsid w:val="00623447"/>
    <w:rsid w:val="00624463"/>
    <w:rsid w:val="00624521"/>
    <w:rsid w:val="0062455E"/>
    <w:rsid w:val="006245A8"/>
    <w:rsid w:val="00624A08"/>
    <w:rsid w:val="00624C31"/>
    <w:rsid w:val="00625787"/>
    <w:rsid w:val="00625CD4"/>
    <w:rsid w:val="00626144"/>
    <w:rsid w:val="0062623B"/>
    <w:rsid w:val="006267D6"/>
    <w:rsid w:val="00626A77"/>
    <w:rsid w:val="0063018A"/>
    <w:rsid w:val="006305C2"/>
    <w:rsid w:val="0063080F"/>
    <w:rsid w:val="00630F75"/>
    <w:rsid w:val="006312E4"/>
    <w:rsid w:val="00632621"/>
    <w:rsid w:val="00632B16"/>
    <w:rsid w:val="00632F3C"/>
    <w:rsid w:val="0063332E"/>
    <w:rsid w:val="0063332F"/>
    <w:rsid w:val="006334D2"/>
    <w:rsid w:val="00633E9B"/>
    <w:rsid w:val="006340EA"/>
    <w:rsid w:val="006341C0"/>
    <w:rsid w:val="00634542"/>
    <w:rsid w:val="00634E4F"/>
    <w:rsid w:val="00635335"/>
    <w:rsid w:val="006355B7"/>
    <w:rsid w:val="00635B16"/>
    <w:rsid w:val="00636760"/>
    <w:rsid w:val="00636825"/>
    <w:rsid w:val="00636CA1"/>
    <w:rsid w:val="00636EE6"/>
    <w:rsid w:val="006374DA"/>
    <w:rsid w:val="00637975"/>
    <w:rsid w:val="00637AC6"/>
    <w:rsid w:val="00637C82"/>
    <w:rsid w:val="00637DC1"/>
    <w:rsid w:val="006402B6"/>
    <w:rsid w:val="0064052E"/>
    <w:rsid w:val="006405BA"/>
    <w:rsid w:val="00640E7F"/>
    <w:rsid w:val="00640F0F"/>
    <w:rsid w:val="006411B2"/>
    <w:rsid w:val="00641208"/>
    <w:rsid w:val="0064155E"/>
    <w:rsid w:val="006422F6"/>
    <w:rsid w:val="006424E9"/>
    <w:rsid w:val="00642531"/>
    <w:rsid w:val="006425F6"/>
    <w:rsid w:val="0064285C"/>
    <w:rsid w:val="00642AD3"/>
    <w:rsid w:val="00642D26"/>
    <w:rsid w:val="00642F44"/>
    <w:rsid w:val="006430B7"/>
    <w:rsid w:val="006436C1"/>
    <w:rsid w:val="00643B2D"/>
    <w:rsid w:val="00643D4E"/>
    <w:rsid w:val="00643D85"/>
    <w:rsid w:val="00643EF9"/>
    <w:rsid w:val="0064445D"/>
    <w:rsid w:val="006447DD"/>
    <w:rsid w:val="00644AF9"/>
    <w:rsid w:val="006451B4"/>
    <w:rsid w:val="00645755"/>
    <w:rsid w:val="00645AA7"/>
    <w:rsid w:val="00646031"/>
    <w:rsid w:val="006462C2"/>
    <w:rsid w:val="006467B0"/>
    <w:rsid w:val="00646C7E"/>
    <w:rsid w:val="00646D7F"/>
    <w:rsid w:val="0064769D"/>
    <w:rsid w:val="006479F7"/>
    <w:rsid w:val="00650ABE"/>
    <w:rsid w:val="00650DF2"/>
    <w:rsid w:val="00650E56"/>
    <w:rsid w:val="006518B8"/>
    <w:rsid w:val="00651A1D"/>
    <w:rsid w:val="00651DA3"/>
    <w:rsid w:val="006522A4"/>
    <w:rsid w:val="006522A9"/>
    <w:rsid w:val="00652312"/>
    <w:rsid w:val="006527EA"/>
    <w:rsid w:val="00653850"/>
    <w:rsid w:val="006538BF"/>
    <w:rsid w:val="00653D1C"/>
    <w:rsid w:val="00654726"/>
    <w:rsid w:val="00654B6A"/>
    <w:rsid w:val="006550F2"/>
    <w:rsid w:val="00655918"/>
    <w:rsid w:val="006562C9"/>
    <w:rsid w:val="006567CA"/>
    <w:rsid w:val="00656ACC"/>
    <w:rsid w:val="00657582"/>
    <w:rsid w:val="006600FB"/>
    <w:rsid w:val="006603D5"/>
    <w:rsid w:val="0066062A"/>
    <w:rsid w:val="006608BA"/>
    <w:rsid w:val="006609F3"/>
    <w:rsid w:val="00660BC5"/>
    <w:rsid w:val="006610FA"/>
    <w:rsid w:val="0066169D"/>
    <w:rsid w:val="0066176C"/>
    <w:rsid w:val="00661D1C"/>
    <w:rsid w:val="00662CC2"/>
    <w:rsid w:val="00662F18"/>
    <w:rsid w:val="00663D2D"/>
    <w:rsid w:val="00663F21"/>
    <w:rsid w:val="0066464A"/>
    <w:rsid w:val="00664833"/>
    <w:rsid w:val="00664904"/>
    <w:rsid w:val="00664D27"/>
    <w:rsid w:val="00664DCF"/>
    <w:rsid w:val="00665935"/>
    <w:rsid w:val="00665990"/>
    <w:rsid w:val="0066599D"/>
    <w:rsid w:val="00666057"/>
    <w:rsid w:val="006660C7"/>
    <w:rsid w:val="0066610C"/>
    <w:rsid w:val="00666B50"/>
    <w:rsid w:val="00666B6A"/>
    <w:rsid w:val="00666C4B"/>
    <w:rsid w:val="00667B4D"/>
    <w:rsid w:val="00667D8F"/>
    <w:rsid w:val="00670249"/>
    <w:rsid w:val="00670488"/>
    <w:rsid w:val="00670F64"/>
    <w:rsid w:val="006712BC"/>
    <w:rsid w:val="00671A14"/>
    <w:rsid w:val="00672730"/>
    <w:rsid w:val="00672B88"/>
    <w:rsid w:val="00672EDD"/>
    <w:rsid w:val="00674127"/>
    <w:rsid w:val="00674A7A"/>
    <w:rsid w:val="006752E3"/>
    <w:rsid w:val="00675409"/>
    <w:rsid w:val="006754CA"/>
    <w:rsid w:val="00675648"/>
    <w:rsid w:val="00675682"/>
    <w:rsid w:val="00675948"/>
    <w:rsid w:val="00675F3A"/>
    <w:rsid w:val="00676148"/>
    <w:rsid w:val="006766E4"/>
    <w:rsid w:val="006767D0"/>
    <w:rsid w:val="00676CD6"/>
    <w:rsid w:val="006771A7"/>
    <w:rsid w:val="006779ED"/>
    <w:rsid w:val="00677D96"/>
    <w:rsid w:val="006807B5"/>
    <w:rsid w:val="0068183F"/>
    <w:rsid w:val="00682941"/>
    <w:rsid w:val="00682A83"/>
    <w:rsid w:val="00683057"/>
    <w:rsid w:val="00683178"/>
    <w:rsid w:val="00683465"/>
    <w:rsid w:val="00683DB2"/>
    <w:rsid w:val="006849DF"/>
    <w:rsid w:val="00684D95"/>
    <w:rsid w:val="00685A3C"/>
    <w:rsid w:val="00685F8C"/>
    <w:rsid w:val="006867B3"/>
    <w:rsid w:val="00686908"/>
    <w:rsid w:val="0068728D"/>
    <w:rsid w:val="006872AC"/>
    <w:rsid w:val="00687666"/>
    <w:rsid w:val="006878B8"/>
    <w:rsid w:val="00687D63"/>
    <w:rsid w:val="00690159"/>
    <w:rsid w:val="00690264"/>
    <w:rsid w:val="006908EA"/>
    <w:rsid w:val="00690D6A"/>
    <w:rsid w:val="00691DBE"/>
    <w:rsid w:val="0069227D"/>
    <w:rsid w:val="006922E7"/>
    <w:rsid w:val="006923C2"/>
    <w:rsid w:val="00692578"/>
    <w:rsid w:val="006927DF"/>
    <w:rsid w:val="00692E28"/>
    <w:rsid w:val="00693136"/>
    <w:rsid w:val="00693439"/>
    <w:rsid w:val="00694632"/>
    <w:rsid w:val="0069483F"/>
    <w:rsid w:val="00694AFE"/>
    <w:rsid w:val="00694BA8"/>
    <w:rsid w:val="006950A4"/>
    <w:rsid w:val="006952FF"/>
    <w:rsid w:val="00696AEE"/>
    <w:rsid w:val="00696B45"/>
    <w:rsid w:val="00696F5D"/>
    <w:rsid w:val="0069728A"/>
    <w:rsid w:val="006973CC"/>
    <w:rsid w:val="00697712"/>
    <w:rsid w:val="00697EFD"/>
    <w:rsid w:val="006A0073"/>
    <w:rsid w:val="006A0961"/>
    <w:rsid w:val="006A1A36"/>
    <w:rsid w:val="006A216E"/>
    <w:rsid w:val="006A217E"/>
    <w:rsid w:val="006A23E5"/>
    <w:rsid w:val="006A33B1"/>
    <w:rsid w:val="006A3796"/>
    <w:rsid w:val="006A3871"/>
    <w:rsid w:val="006A3C16"/>
    <w:rsid w:val="006A4BD6"/>
    <w:rsid w:val="006A5494"/>
    <w:rsid w:val="006A5FB7"/>
    <w:rsid w:val="006A6000"/>
    <w:rsid w:val="006A661D"/>
    <w:rsid w:val="006A6AF9"/>
    <w:rsid w:val="006A77A4"/>
    <w:rsid w:val="006A7916"/>
    <w:rsid w:val="006A7E3B"/>
    <w:rsid w:val="006A7F10"/>
    <w:rsid w:val="006B0042"/>
    <w:rsid w:val="006B0C51"/>
    <w:rsid w:val="006B141F"/>
    <w:rsid w:val="006B15C8"/>
    <w:rsid w:val="006B1B0C"/>
    <w:rsid w:val="006B2214"/>
    <w:rsid w:val="006B24B1"/>
    <w:rsid w:val="006B2957"/>
    <w:rsid w:val="006B29D7"/>
    <w:rsid w:val="006B2B3D"/>
    <w:rsid w:val="006B2E7B"/>
    <w:rsid w:val="006B33D8"/>
    <w:rsid w:val="006B3408"/>
    <w:rsid w:val="006B369F"/>
    <w:rsid w:val="006B37C2"/>
    <w:rsid w:val="006B3886"/>
    <w:rsid w:val="006B3A48"/>
    <w:rsid w:val="006B3EB2"/>
    <w:rsid w:val="006B4059"/>
    <w:rsid w:val="006B46D8"/>
    <w:rsid w:val="006B4DF6"/>
    <w:rsid w:val="006B50EC"/>
    <w:rsid w:val="006B525A"/>
    <w:rsid w:val="006B5842"/>
    <w:rsid w:val="006B5A10"/>
    <w:rsid w:val="006B6029"/>
    <w:rsid w:val="006B64A2"/>
    <w:rsid w:val="006B6538"/>
    <w:rsid w:val="006B6627"/>
    <w:rsid w:val="006B67F8"/>
    <w:rsid w:val="006B6FDA"/>
    <w:rsid w:val="006B716A"/>
    <w:rsid w:val="006B7D40"/>
    <w:rsid w:val="006C002F"/>
    <w:rsid w:val="006C0316"/>
    <w:rsid w:val="006C0444"/>
    <w:rsid w:val="006C08E9"/>
    <w:rsid w:val="006C1914"/>
    <w:rsid w:val="006C1C2B"/>
    <w:rsid w:val="006C1E2F"/>
    <w:rsid w:val="006C2196"/>
    <w:rsid w:val="006C2914"/>
    <w:rsid w:val="006C2916"/>
    <w:rsid w:val="006C2F69"/>
    <w:rsid w:val="006C31B6"/>
    <w:rsid w:val="006C3FEC"/>
    <w:rsid w:val="006C43B5"/>
    <w:rsid w:val="006C471F"/>
    <w:rsid w:val="006C4DC3"/>
    <w:rsid w:val="006C50CE"/>
    <w:rsid w:val="006C56BC"/>
    <w:rsid w:val="006C581F"/>
    <w:rsid w:val="006C6389"/>
    <w:rsid w:val="006C734F"/>
    <w:rsid w:val="006C7682"/>
    <w:rsid w:val="006C77CB"/>
    <w:rsid w:val="006C7B62"/>
    <w:rsid w:val="006C7E19"/>
    <w:rsid w:val="006D0C42"/>
    <w:rsid w:val="006D117A"/>
    <w:rsid w:val="006D16D5"/>
    <w:rsid w:val="006D1E75"/>
    <w:rsid w:val="006D215D"/>
    <w:rsid w:val="006D228B"/>
    <w:rsid w:val="006D2293"/>
    <w:rsid w:val="006D2322"/>
    <w:rsid w:val="006D2379"/>
    <w:rsid w:val="006D2A50"/>
    <w:rsid w:val="006D307B"/>
    <w:rsid w:val="006D3C5F"/>
    <w:rsid w:val="006D48EB"/>
    <w:rsid w:val="006D496E"/>
    <w:rsid w:val="006D4ABA"/>
    <w:rsid w:val="006D517C"/>
    <w:rsid w:val="006D5310"/>
    <w:rsid w:val="006D545F"/>
    <w:rsid w:val="006D586B"/>
    <w:rsid w:val="006D5A57"/>
    <w:rsid w:val="006D5C54"/>
    <w:rsid w:val="006D6711"/>
    <w:rsid w:val="006D680B"/>
    <w:rsid w:val="006D741E"/>
    <w:rsid w:val="006D75AF"/>
    <w:rsid w:val="006D7705"/>
    <w:rsid w:val="006D77A6"/>
    <w:rsid w:val="006D77C8"/>
    <w:rsid w:val="006D7B64"/>
    <w:rsid w:val="006D7B86"/>
    <w:rsid w:val="006E0713"/>
    <w:rsid w:val="006E0816"/>
    <w:rsid w:val="006E0FDB"/>
    <w:rsid w:val="006E10CF"/>
    <w:rsid w:val="006E129A"/>
    <w:rsid w:val="006E14EC"/>
    <w:rsid w:val="006E1F1E"/>
    <w:rsid w:val="006E21A6"/>
    <w:rsid w:val="006E2375"/>
    <w:rsid w:val="006E2407"/>
    <w:rsid w:val="006E2ABC"/>
    <w:rsid w:val="006E3A65"/>
    <w:rsid w:val="006E3DE9"/>
    <w:rsid w:val="006E408C"/>
    <w:rsid w:val="006E5169"/>
    <w:rsid w:val="006E52BE"/>
    <w:rsid w:val="006E5883"/>
    <w:rsid w:val="006E69E2"/>
    <w:rsid w:val="006E6B2E"/>
    <w:rsid w:val="006E751B"/>
    <w:rsid w:val="006E79B7"/>
    <w:rsid w:val="006E7D62"/>
    <w:rsid w:val="006F04F1"/>
    <w:rsid w:val="006F10C9"/>
    <w:rsid w:val="006F180D"/>
    <w:rsid w:val="006F202A"/>
    <w:rsid w:val="006F21B1"/>
    <w:rsid w:val="006F252C"/>
    <w:rsid w:val="006F28BB"/>
    <w:rsid w:val="006F2DC3"/>
    <w:rsid w:val="006F32CB"/>
    <w:rsid w:val="006F32F2"/>
    <w:rsid w:val="006F3F90"/>
    <w:rsid w:val="006F4266"/>
    <w:rsid w:val="006F45C5"/>
    <w:rsid w:val="006F46BD"/>
    <w:rsid w:val="006F4CB8"/>
    <w:rsid w:val="006F4E82"/>
    <w:rsid w:val="006F526E"/>
    <w:rsid w:val="006F57DB"/>
    <w:rsid w:val="006F6096"/>
    <w:rsid w:val="006F78B0"/>
    <w:rsid w:val="006F7D9F"/>
    <w:rsid w:val="006F7DA8"/>
    <w:rsid w:val="006F7DD2"/>
    <w:rsid w:val="0070017D"/>
    <w:rsid w:val="00700486"/>
    <w:rsid w:val="00700D52"/>
    <w:rsid w:val="00700F77"/>
    <w:rsid w:val="00700FBF"/>
    <w:rsid w:val="00701552"/>
    <w:rsid w:val="007015EA"/>
    <w:rsid w:val="007015F2"/>
    <w:rsid w:val="00701FEA"/>
    <w:rsid w:val="007020C9"/>
    <w:rsid w:val="00702559"/>
    <w:rsid w:val="00702A11"/>
    <w:rsid w:val="00703174"/>
    <w:rsid w:val="00703B0D"/>
    <w:rsid w:val="00703CE8"/>
    <w:rsid w:val="00703F57"/>
    <w:rsid w:val="0070485A"/>
    <w:rsid w:val="00704936"/>
    <w:rsid w:val="00705319"/>
    <w:rsid w:val="00706135"/>
    <w:rsid w:val="007069FE"/>
    <w:rsid w:val="00706EFE"/>
    <w:rsid w:val="007073C3"/>
    <w:rsid w:val="0070744C"/>
    <w:rsid w:val="007077BC"/>
    <w:rsid w:val="007078D2"/>
    <w:rsid w:val="007079D7"/>
    <w:rsid w:val="00707C1C"/>
    <w:rsid w:val="00707F5A"/>
    <w:rsid w:val="007104CE"/>
    <w:rsid w:val="0071058A"/>
    <w:rsid w:val="00710C3B"/>
    <w:rsid w:val="00711481"/>
    <w:rsid w:val="00711924"/>
    <w:rsid w:val="007119AD"/>
    <w:rsid w:val="00712DFC"/>
    <w:rsid w:val="00713F1F"/>
    <w:rsid w:val="00714243"/>
    <w:rsid w:val="0071436F"/>
    <w:rsid w:val="007146BD"/>
    <w:rsid w:val="00714CED"/>
    <w:rsid w:val="007153D3"/>
    <w:rsid w:val="00715958"/>
    <w:rsid w:val="00715AE8"/>
    <w:rsid w:val="00715E5E"/>
    <w:rsid w:val="00715EE6"/>
    <w:rsid w:val="007160F8"/>
    <w:rsid w:val="0071715F"/>
    <w:rsid w:val="00717331"/>
    <w:rsid w:val="00717F7B"/>
    <w:rsid w:val="0072070A"/>
    <w:rsid w:val="00720900"/>
    <w:rsid w:val="007211BA"/>
    <w:rsid w:val="007213C0"/>
    <w:rsid w:val="00722785"/>
    <w:rsid w:val="007229F5"/>
    <w:rsid w:val="00722A25"/>
    <w:rsid w:val="00722A6D"/>
    <w:rsid w:val="00722EFD"/>
    <w:rsid w:val="00722FBA"/>
    <w:rsid w:val="00723047"/>
    <w:rsid w:val="0072317F"/>
    <w:rsid w:val="00723622"/>
    <w:rsid w:val="007241F5"/>
    <w:rsid w:val="007244C9"/>
    <w:rsid w:val="00724533"/>
    <w:rsid w:val="007247BC"/>
    <w:rsid w:val="00724948"/>
    <w:rsid w:val="007249A7"/>
    <w:rsid w:val="00724B2E"/>
    <w:rsid w:val="00725014"/>
    <w:rsid w:val="00725239"/>
    <w:rsid w:val="00725401"/>
    <w:rsid w:val="00725AD9"/>
    <w:rsid w:val="007262E8"/>
    <w:rsid w:val="0072657A"/>
    <w:rsid w:val="007271E8"/>
    <w:rsid w:val="007278AE"/>
    <w:rsid w:val="00727994"/>
    <w:rsid w:val="0073013F"/>
    <w:rsid w:val="0073024D"/>
    <w:rsid w:val="0073074B"/>
    <w:rsid w:val="007309FB"/>
    <w:rsid w:val="00730DB2"/>
    <w:rsid w:val="00730EE6"/>
    <w:rsid w:val="0073163C"/>
    <w:rsid w:val="00731731"/>
    <w:rsid w:val="00731BEA"/>
    <w:rsid w:val="00731F6C"/>
    <w:rsid w:val="00732267"/>
    <w:rsid w:val="0073233A"/>
    <w:rsid w:val="00733067"/>
    <w:rsid w:val="007331B0"/>
    <w:rsid w:val="0073363A"/>
    <w:rsid w:val="00733782"/>
    <w:rsid w:val="00733910"/>
    <w:rsid w:val="007345F1"/>
    <w:rsid w:val="00735165"/>
    <w:rsid w:val="007351A2"/>
    <w:rsid w:val="00735756"/>
    <w:rsid w:val="00735856"/>
    <w:rsid w:val="00735ABA"/>
    <w:rsid w:val="00736570"/>
    <w:rsid w:val="00736611"/>
    <w:rsid w:val="00736B1B"/>
    <w:rsid w:val="00736D14"/>
    <w:rsid w:val="0073720D"/>
    <w:rsid w:val="007372FE"/>
    <w:rsid w:val="00737E10"/>
    <w:rsid w:val="007403E3"/>
    <w:rsid w:val="00740B38"/>
    <w:rsid w:val="00741007"/>
    <w:rsid w:val="007415E9"/>
    <w:rsid w:val="00741CC2"/>
    <w:rsid w:val="00741D13"/>
    <w:rsid w:val="00741FBA"/>
    <w:rsid w:val="00742529"/>
    <w:rsid w:val="0074281D"/>
    <w:rsid w:val="007428C8"/>
    <w:rsid w:val="00742C31"/>
    <w:rsid w:val="00743096"/>
    <w:rsid w:val="007431CC"/>
    <w:rsid w:val="00743333"/>
    <w:rsid w:val="007436EB"/>
    <w:rsid w:val="00743A5B"/>
    <w:rsid w:val="00743D64"/>
    <w:rsid w:val="007441B2"/>
    <w:rsid w:val="0074453D"/>
    <w:rsid w:val="00744799"/>
    <w:rsid w:val="00744D20"/>
    <w:rsid w:val="00744E13"/>
    <w:rsid w:val="0074522C"/>
    <w:rsid w:val="0074539E"/>
    <w:rsid w:val="00745883"/>
    <w:rsid w:val="00745AD7"/>
    <w:rsid w:val="00745BDD"/>
    <w:rsid w:val="00746A16"/>
    <w:rsid w:val="00746BAA"/>
    <w:rsid w:val="00747025"/>
    <w:rsid w:val="00747325"/>
    <w:rsid w:val="007501BB"/>
    <w:rsid w:val="0075046A"/>
    <w:rsid w:val="007506A7"/>
    <w:rsid w:val="00750CF4"/>
    <w:rsid w:val="00750F6E"/>
    <w:rsid w:val="007518E4"/>
    <w:rsid w:val="00751D1C"/>
    <w:rsid w:val="00752056"/>
    <w:rsid w:val="0075274F"/>
    <w:rsid w:val="007529F8"/>
    <w:rsid w:val="00752F12"/>
    <w:rsid w:val="00753695"/>
    <w:rsid w:val="00754A6D"/>
    <w:rsid w:val="0075529D"/>
    <w:rsid w:val="00755C69"/>
    <w:rsid w:val="00755F91"/>
    <w:rsid w:val="007564DD"/>
    <w:rsid w:val="007567D9"/>
    <w:rsid w:val="0075699B"/>
    <w:rsid w:val="00756B24"/>
    <w:rsid w:val="00756D43"/>
    <w:rsid w:val="0075715A"/>
    <w:rsid w:val="00757192"/>
    <w:rsid w:val="00757863"/>
    <w:rsid w:val="007579F2"/>
    <w:rsid w:val="00760236"/>
    <w:rsid w:val="007604E8"/>
    <w:rsid w:val="007607D2"/>
    <w:rsid w:val="00760923"/>
    <w:rsid w:val="007610B9"/>
    <w:rsid w:val="00761B4A"/>
    <w:rsid w:val="00761DA4"/>
    <w:rsid w:val="00761F42"/>
    <w:rsid w:val="00761FCF"/>
    <w:rsid w:val="00762BC4"/>
    <w:rsid w:val="00763454"/>
    <w:rsid w:val="00763522"/>
    <w:rsid w:val="007637E2"/>
    <w:rsid w:val="00763EA1"/>
    <w:rsid w:val="00764137"/>
    <w:rsid w:val="0076458C"/>
    <w:rsid w:val="007646DC"/>
    <w:rsid w:val="0076472B"/>
    <w:rsid w:val="0076539D"/>
    <w:rsid w:val="007654B8"/>
    <w:rsid w:val="0076574F"/>
    <w:rsid w:val="00765D9B"/>
    <w:rsid w:val="00766247"/>
    <w:rsid w:val="007669FC"/>
    <w:rsid w:val="00766B96"/>
    <w:rsid w:val="007704C7"/>
    <w:rsid w:val="00770F9E"/>
    <w:rsid w:val="00771725"/>
    <w:rsid w:val="00771AD4"/>
    <w:rsid w:val="00771C83"/>
    <w:rsid w:val="007720D4"/>
    <w:rsid w:val="00772475"/>
    <w:rsid w:val="00772941"/>
    <w:rsid w:val="00773B7F"/>
    <w:rsid w:val="00773D75"/>
    <w:rsid w:val="0077427D"/>
    <w:rsid w:val="00774297"/>
    <w:rsid w:val="007742FB"/>
    <w:rsid w:val="00774A7D"/>
    <w:rsid w:val="00775C7E"/>
    <w:rsid w:val="007764DC"/>
    <w:rsid w:val="007764DD"/>
    <w:rsid w:val="007776FD"/>
    <w:rsid w:val="0077784A"/>
    <w:rsid w:val="0078008F"/>
    <w:rsid w:val="007805FD"/>
    <w:rsid w:val="0078070D"/>
    <w:rsid w:val="00780787"/>
    <w:rsid w:val="00780D61"/>
    <w:rsid w:val="00781578"/>
    <w:rsid w:val="0078178D"/>
    <w:rsid w:val="007817BA"/>
    <w:rsid w:val="00781E05"/>
    <w:rsid w:val="007826F6"/>
    <w:rsid w:val="00782891"/>
    <w:rsid w:val="007833D4"/>
    <w:rsid w:val="00783540"/>
    <w:rsid w:val="00783852"/>
    <w:rsid w:val="00783BD9"/>
    <w:rsid w:val="007847DA"/>
    <w:rsid w:val="00784811"/>
    <w:rsid w:val="00784A0C"/>
    <w:rsid w:val="00784FF8"/>
    <w:rsid w:val="00785399"/>
    <w:rsid w:val="00785842"/>
    <w:rsid w:val="00785E3F"/>
    <w:rsid w:val="00785E6E"/>
    <w:rsid w:val="007866C0"/>
    <w:rsid w:val="00786A6E"/>
    <w:rsid w:val="00786AD3"/>
    <w:rsid w:val="00786E69"/>
    <w:rsid w:val="00787B31"/>
    <w:rsid w:val="00787CBA"/>
    <w:rsid w:val="0079002E"/>
    <w:rsid w:val="00790A83"/>
    <w:rsid w:val="007910E1"/>
    <w:rsid w:val="00791FE0"/>
    <w:rsid w:val="00792064"/>
    <w:rsid w:val="00792309"/>
    <w:rsid w:val="00792573"/>
    <w:rsid w:val="00792702"/>
    <w:rsid w:val="00792FA5"/>
    <w:rsid w:val="007940E8"/>
    <w:rsid w:val="00794190"/>
    <w:rsid w:val="00794565"/>
    <w:rsid w:val="00794D3D"/>
    <w:rsid w:val="00794F94"/>
    <w:rsid w:val="00794FF1"/>
    <w:rsid w:val="00795855"/>
    <w:rsid w:val="0079588C"/>
    <w:rsid w:val="0079608F"/>
    <w:rsid w:val="0079625D"/>
    <w:rsid w:val="0079632D"/>
    <w:rsid w:val="0079771F"/>
    <w:rsid w:val="00797AE5"/>
    <w:rsid w:val="007A0537"/>
    <w:rsid w:val="007A06D6"/>
    <w:rsid w:val="007A073F"/>
    <w:rsid w:val="007A1224"/>
    <w:rsid w:val="007A1395"/>
    <w:rsid w:val="007A1598"/>
    <w:rsid w:val="007A26B7"/>
    <w:rsid w:val="007A26D9"/>
    <w:rsid w:val="007A2F1E"/>
    <w:rsid w:val="007A3AB6"/>
    <w:rsid w:val="007A3D41"/>
    <w:rsid w:val="007A3E0E"/>
    <w:rsid w:val="007A3F76"/>
    <w:rsid w:val="007A4121"/>
    <w:rsid w:val="007A4B67"/>
    <w:rsid w:val="007A4E26"/>
    <w:rsid w:val="007A5D67"/>
    <w:rsid w:val="007A63D2"/>
    <w:rsid w:val="007A66B0"/>
    <w:rsid w:val="007A6CAF"/>
    <w:rsid w:val="007A74D2"/>
    <w:rsid w:val="007A7536"/>
    <w:rsid w:val="007A79AF"/>
    <w:rsid w:val="007A7B3E"/>
    <w:rsid w:val="007A7BB0"/>
    <w:rsid w:val="007B03DC"/>
    <w:rsid w:val="007B0477"/>
    <w:rsid w:val="007B102E"/>
    <w:rsid w:val="007B1228"/>
    <w:rsid w:val="007B17CE"/>
    <w:rsid w:val="007B201B"/>
    <w:rsid w:val="007B21E0"/>
    <w:rsid w:val="007B2294"/>
    <w:rsid w:val="007B25E5"/>
    <w:rsid w:val="007B28BA"/>
    <w:rsid w:val="007B28D7"/>
    <w:rsid w:val="007B2901"/>
    <w:rsid w:val="007B3A8C"/>
    <w:rsid w:val="007B4199"/>
    <w:rsid w:val="007B43D2"/>
    <w:rsid w:val="007B44D9"/>
    <w:rsid w:val="007B47C4"/>
    <w:rsid w:val="007B5753"/>
    <w:rsid w:val="007B58DA"/>
    <w:rsid w:val="007B5C94"/>
    <w:rsid w:val="007B62F0"/>
    <w:rsid w:val="007B748A"/>
    <w:rsid w:val="007C0226"/>
    <w:rsid w:val="007C04BF"/>
    <w:rsid w:val="007C0D40"/>
    <w:rsid w:val="007C1045"/>
    <w:rsid w:val="007C181D"/>
    <w:rsid w:val="007C1992"/>
    <w:rsid w:val="007C1C0B"/>
    <w:rsid w:val="007C1F15"/>
    <w:rsid w:val="007C2228"/>
    <w:rsid w:val="007C2267"/>
    <w:rsid w:val="007C2612"/>
    <w:rsid w:val="007C2AA1"/>
    <w:rsid w:val="007C303E"/>
    <w:rsid w:val="007C33F9"/>
    <w:rsid w:val="007C3523"/>
    <w:rsid w:val="007C3864"/>
    <w:rsid w:val="007C3D56"/>
    <w:rsid w:val="007C42BF"/>
    <w:rsid w:val="007C475B"/>
    <w:rsid w:val="007C4A7C"/>
    <w:rsid w:val="007C5188"/>
    <w:rsid w:val="007C521F"/>
    <w:rsid w:val="007C58BD"/>
    <w:rsid w:val="007C5AF5"/>
    <w:rsid w:val="007C5D21"/>
    <w:rsid w:val="007C5E2D"/>
    <w:rsid w:val="007C5F86"/>
    <w:rsid w:val="007C62A2"/>
    <w:rsid w:val="007C6DF5"/>
    <w:rsid w:val="007C72FB"/>
    <w:rsid w:val="007C7565"/>
    <w:rsid w:val="007C7CB6"/>
    <w:rsid w:val="007C7DC2"/>
    <w:rsid w:val="007D017F"/>
    <w:rsid w:val="007D0BA4"/>
    <w:rsid w:val="007D1785"/>
    <w:rsid w:val="007D1789"/>
    <w:rsid w:val="007D1804"/>
    <w:rsid w:val="007D1DA4"/>
    <w:rsid w:val="007D218B"/>
    <w:rsid w:val="007D23D0"/>
    <w:rsid w:val="007D25DD"/>
    <w:rsid w:val="007D2BA7"/>
    <w:rsid w:val="007D2C68"/>
    <w:rsid w:val="007D2E25"/>
    <w:rsid w:val="007D3D15"/>
    <w:rsid w:val="007D3D1B"/>
    <w:rsid w:val="007D438E"/>
    <w:rsid w:val="007D4799"/>
    <w:rsid w:val="007D47D5"/>
    <w:rsid w:val="007D5A5B"/>
    <w:rsid w:val="007D5DBC"/>
    <w:rsid w:val="007D61F6"/>
    <w:rsid w:val="007D628D"/>
    <w:rsid w:val="007D63E0"/>
    <w:rsid w:val="007D66B2"/>
    <w:rsid w:val="007D6879"/>
    <w:rsid w:val="007D68DC"/>
    <w:rsid w:val="007D713D"/>
    <w:rsid w:val="007D7275"/>
    <w:rsid w:val="007D7B98"/>
    <w:rsid w:val="007D7D74"/>
    <w:rsid w:val="007D7DB5"/>
    <w:rsid w:val="007D7FBF"/>
    <w:rsid w:val="007E0A59"/>
    <w:rsid w:val="007E1445"/>
    <w:rsid w:val="007E15BE"/>
    <w:rsid w:val="007E23D6"/>
    <w:rsid w:val="007E2F26"/>
    <w:rsid w:val="007E3337"/>
    <w:rsid w:val="007E4CD2"/>
    <w:rsid w:val="007E5682"/>
    <w:rsid w:val="007E58F2"/>
    <w:rsid w:val="007E5B44"/>
    <w:rsid w:val="007E5F48"/>
    <w:rsid w:val="007E6320"/>
    <w:rsid w:val="007E64E0"/>
    <w:rsid w:val="007E6626"/>
    <w:rsid w:val="007E670C"/>
    <w:rsid w:val="007E6999"/>
    <w:rsid w:val="007E69A8"/>
    <w:rsid w:val="007E6C5B"/>
    <w:rsid w:val="007E7ACF"/>
    <w:rsid w:val="007E7CE3"/>
    <w:rsid w:val="007F0662"/>
    <w:rsid w:val="007F0863"/>
    <w:rsid w:val="007F1370"/>
    <w:rsid w:val="007F19D3"/>
    <w:rsid w:val="007F2290"/>
    <w:rsid w:val="007F26B5"/>
    <w:rsid w:val="007F26DA"/>
    <w:rsid w:val="007F2A87"/>
    <w:rsid w:val="007F3230"/>
    <w:rsid w:val="007F42EE"/>
    <w:rsid w:val="007F4326"/>
    <w:rsid w:val="007F4831"/>
    <w:rsid w:val="007F4C11"/>
    <w:rsid w:val="007F5189"/>
    <w:rsid w:val="007F51B1"/>
    <w:rsid w:val="007F530B"/>
    <w:rsid w:val="007F5311"/>
    <w:rsid w:val="007F5BDF"/>
    <w:rsid w:val="007F5D56"/>
    <w:rsid w:val="007F63E9"/>
    <w:rsid w:val="007F68D4"/>
    <w:rsid w:val="007F6E47"/>
    <w:rsid w:val="007F6E79"/>
    <w:rsid w:val="007F6EFB"/>
    <w:rsid w:val="007F7828"/>
    <w:rsid w:val="007F7D81"/>
    <w:rsid w:val="008001C9"/>
    <w:rsid w:val="00800424"/>
    <w:rsid w:val="00800BB8"/>
    <w:rsid w:val="00800C74"/>
    <w:rsid w:val="00800DCF"/>
    <w:rsid w:val="008016B9"/>
    <w:rsid w:val="00801792"/>
    <w:rsid w:val="008019B1"/>
    <w:rsid w:val="00801E6C"/>
    <w:rsid w:val="00801F90"/>
    <w:rsid w:val="00802208"/>
    <w:rsid w:val="0080273E"/>
    <w:rsid w:val="00802940"/>
    <w:rsid w:val="008032F3"/>
    <w:rsid w:val="00803BA3"/>
    <w:rsid w:val="008047B3"/>
    <w:rsid w:val="0080490A"/>
    <w:rsid w:val="008051F2"/>
    <w:rsid w:val="008053DC"/>
    <w:rsid w:val="008070DA"/>
    <w:rsid w:val="00807311"/>
    <w:rsid w:val="00807447"/>
    <w:rsid w:val="00807B55"/>
    <w:rsid w:val="00807D1D"/>
    <w:rsid w:val="0081013C"/>
    <w:rsid w:val="00810A1C"/>
    <w:rsid w:val="00810D11"/>
    <w:rsid w:val="00810E05"/>
    <w:rsid w:val="00810E0A"/>
    <w:rsid w:val="00812080"/>
    <w:rsid w:val="00812268"/>
    <w:rsid w:val="00812703"/>
    <w:rsid w:val="00812E1A"/>
    <w:rsid w:val="00812FB0"/>
    <w:rsid w:val="0081311B"/>
    <w:rsid w:val="00813210"/>
    <w:rsid w:val="0081336C"/>
    <w:rsid w:val="008138D8"/>
    <w:rsid w:val="00813E1E"/>
    <w:rsid w:val="00814369"/>
    <w:rsid w:val="0081452D"/>
    <w:rsid w:val="008147E0"/>
    <w:rsid w:val="00814D07"/>
    <w:rsid w:val="00815AB8"/>
    <w:rsid w:val="008162C2"/>
    <w:rsid w:val="00816E8F"/>
    <w:rsid w:val="00820C28"/>
    <w:rsid w:val="0082140B"/>
    <w:rsid w:val="0082144B"/>
    <w:rsid w:val="00821A80"/>
    <w:rsid w:val="00822781"/>
    <w:rsid w:val="00822794"/>
    <w:rsid w:val="00822CFC"/>
    <w:rsid w:val="00822FEE"/>
    <w:rsid w:val="0082361F"/>
    <w:rsid w:val="0082381C"/>
    <w:rsid w:val="00823929"/>
    <w:rsid w:val="00823CA7"/>
    <w:rsid w:val="0082443C"/>
    <w:rsid w:val="00824593"/>
    <w:rsid w:val="008248A3"/>
    <w:rsid w:val="00825488"/>
    <w:rsid w:val="00825680"/>
    <w:rsid w:val="00825B18"/>
    <w:rsid w:val="00825EB2"/>
    <w:rsid w:val="008260EC"/>
    <w:rsid w:val="008263CD"/>
    <w:rsid w:val="00826950"/>
    <w:rsid w:val="0082729A"/>
    <w:rsid w:val="00827B64"/>
    <w:rsid w:val="00827BAE"/>
    <w:rsid w:val="00827CB4"/>
    <w:rsid w:val="00827D21"/>
    <w:rsid w:val="00830305"/>
    <w:rsid w:val="00830742"/>
    <w:rsid w:val="00830FE4"/>
    <w:rsid w:val="00831195"/>
    <w:rsid w:val="00831FF7"/>
    <w:rsid w:val="00832236"/>
    <w:rsid w:val="00832C50"/>
    <w:rsid w:val="0083307C"/>
    <w:rsid w:val="00833573"/>
    <w:rsid w:val="00833B5E"/>
    <w:rsid w:val="0083459B"/>
    <w:rsid w:val="008352C5"/>
    <w:rsid w:val="008352F9"/>
    <w:rsid w:val="00835308"/>
    <w:rsid w:val="00835554"/>
    <w:rsid w:val="00835608"/>
    <w:rsid w:val="0083595E"/>
    <w:rsid w:val="00835D7C"/>
    <w:rsid w:val="00835EE5"/>
    <w:rsid w:val="0083625C"/>
    <w:rsid w:val="00836F42"/>
    <w:rsid w:val="0083708F"/>
    <w:rsid w:val="0083741B"/>
    <w:rsid w:val="00837F82"/>
    <w:rsid w:val="0084054D"/>
    <w:rsid w:val="00840628"/>
    <w:rsid w:val="00840AB2"/>
    <w:rsid w:val="00840C75"/>
    <w:rsid w:val="00841377"/>
    <w:rsid w:val="00841ABE"/>
    <w:rsid w:val="00841C78"/>
    <w:rsid w:val="00841F9E"/>
    <w:rsid w:val="00842795"/>
    <w:rsid w:val="00842CD5"/>
    <w:rsid w:val="0084353C"/>
    <w:rsid w:val="00843D9E"/>
    <w:rsid w:val="00843E62"/>
    <w:rsid w:val="008441A0"/>
    <w:rsid w:val="00844684"/>
    <w:rsid w:val="00844E2B"/>
    <w:rsid w:val="008450F1"/>
    <w:rsid w:val="008451C1"/>
    <w:rsid w:val="00845237"/>
    <w:rsid w:val="0084627C"/>
    <w:rsid w:val="00846288"/>
    <w:rsid w:val="00846558"/>
    <w:rsid w:val="008471A4"/>
    <w:rsid w:val="0084776D"/>
    <w:rsid w:val="00847B81"/>
    <w:rsid w:val="00847C11"/>
    <w:rsid w:val="00847E52"/>
    <w:rsid w:val="00850220"/>
    <w:rsid w:val="008504C4"/>
    <w:rsid w:val="00850966"/>
    <w:rsid w:val="00850E79"/>
    <w:rsid w:val="0085100E"/>
    <w:rsid w:val="00851353"/>
    <w:rsid w:val="00851915"/>
    <w:rsid w:val="00851A17"/>
    <w:rsid w:val="00851D5B"/>
    <w:rsid w:val="00851FE8"/>
    <w:rsid w:val="00852BB5"/>
    <w:rsid w:val="00852DDA"/>
    <w:rsid w:val="008533F8"/>
    <w:rsid w:val="00853609"/>
    <w:rsid w:val="0085389D"/>
    <w:rsid w:val="00853A4B"/>
    <w:rsid w:val="008548C6"/>
    <w:rsid w:val="008548EF"/>
    <w:rsid w:val="00854B33"/>
    <w:rsid w:val="00854D37"/>
    <w:rsid w:val="008558FD"/>
    <w:rsid w:val="00855A97"/>
    <w:rsid w:val="00855C24"/>
    <w:rsid w:val="00855D77"/>
    <w:rsid w:val="00855E2D"/>
    <w:rsid w:val="00856175"/>
    <w:rsid w:val="00856270"/>
    <w:rsid w:val="008563FE"/>
    <w:rsid w:val="00856478"/>
    <w:rsid w:val="00856634"/>
    <w:rsid w:val="00856878"/>
    <w:rsid w:val="00856EB2"/>
    <w:rsid w:val="00856ECC"/>
    <w:rsid w:val="00856F23"/>
    <w:rsid w:val="0085796D"/>
    <w:rsid w:val="008579A5"/>
    <w:rsid w:val="00857EA1"/>
    <w:rsid w:val="00860093"/>
    <w:rsid w:val="00860DE9"/>
    <w:rsid w:val="0086126B"/>
    <w:rsid w:val="008612B4"/>
    <w:rsid w:val="0086171D"/>
    <w:rsid w:val="008617E6"/>
    <w:rsid w:val="00861CD3"/>
    <w:rsid w:val="008622D0"/>
    <w:rsid w:val="0086370F"/>
    <w:rsid w:val="00863D2B"/>
    <w:rsid w:val="00863D3E"/>
    <w:rsid w:val="008642A6"/>
    <w:rsid w:val="0086444B"/>
    <w:rsid w:val="00864643"/>
    <w:rsid w:val="008647AF"/>
    <w:rsid w:val="008648EF"/>
    <w:rsid w:val="0086497D"/>
    <w:rsid w:val="00864C92"/>
    <w:rsid w:val="00864CE4"/>
    <w:rsid w:val="0086580C"/>
    <w:rsid w:val="00866C12"/>
    <w:rsid w:val="00867160"/>
    <w:rsid w:val="008676EF"/>
    <w:rsid w:val="008679B5"/>
    <w:rsid w:val="00867D78"/>
    <w:rsid w:val="008702AE"/>
    <w:rsid w:val="00870763"/>
    <w:rsid w:val="00870B7D"/>
    <w:rsid w:val="008720EE"/>
    <w:rsid w:val="00872BB3"/>
    <w:rsid w:val="00872E93"/>
    <w:rsid w:val="00873366"/>
    <w:rsid w:val="00873462"/>
    <w:rsid w:val="008736C9"/>
    <w:rsid w:val="008737B3"/>
    <w:rsid w:val="00873C6F"/>
    <w:rsid w:val="00873DF7"/>
    <w:rsid w:val="00874205"/>
    <w:rsid w:val="0087457E"/>
    <w:rsid w:val="0087519D"/>
    <w:rsid w:val="00875240"/>
    <w:rsid w:val="008757F0"/>
    <w:rsid w:val="00876981"/>
    <w:rsid w:val="00877C29"/>
    <w:rsid w:val="0088002B"/>
    <w:rsid w:val="008800CB"/>
    <w:rsid w:val="00880298"/>
    <w:rsid w:val="00880793"/>
    <w:rsid w:val="00880816"/>
    <w:rsid w:val="00881127"/>
    <w:rsid w:val="008814D1"/>
    <w:rsid w:val="00881525"/>
    <w:rsid w:val="00881A76"/>
    <w:rsid w:val="00881CA1"/>
    <w:rsid w:val="00881E87"/>
    <w:rsid w:val="00881F1C"/>
    <w:rsid w:val="008821BB"/>
    <w:rsid w:val="00882252"/>
    <w:rsid w:val="008823B9"/>
    <w:rsid w:val="00882666"/>
    <w:rsid w:val="00882688"/>
    <w:rsid w:val="00882904"/>
    <w:rsid w:val="00882CC1"/>
    <w:rsid w:val="00883042"/>
    <w:rsid w:val="008830F7"/>
    <w:rsid w:val="008839BC"/>
    <w:rsid w:val="00883DAE"/>
    <w:rsid w:val="008840F8"/>
    <w:rsid w:val="00884193"/>
    <w:rsid w:val="008841CB"/>
    <w:rsid w:val="00884886"/>
    <w:rsid w:val="0088506F"/>
    <w:rsid w:val="00885115"/>
    <w:rsid w:val="00885155"/>
    <w:rsid w:val="00885C67"/>
    <w:rsid w:val="0088617F"/>
    <w:rsid w:val="00886230"/>
    <w:rsid w:val="0088623D"/>
    <w:rsid w:val="008867BE"/>
    <w:rsid w:val="00886B9F"/>
    <w:rsid w:val="00890306"/>
    <w:rsid w:val="00890C75"/>
    <w:rsid w:val="00891201"/>
    <w:rsid w:val="00891330"/>
    <w:rsid w:val="0089133C"/>
    <w:rsid w:val="00891B09"/>
    <w:rsid w:val="00891CD3"/>
    <w:rsid w:val="00892837"/>
    <w:rsid w:val="0089284D"/>
    <w:rsid w:val="00892ED3"/>
    <w:rsid w:val="00892FC6"/>
    <w:rsid w:val="00893F84"/>
    <w:rsid w:val="00894120"/>
    <w:rsid w:val="00894C7B"/>
    <w:rsid w:val="00895130"/>
    <w:rsid w:val="00895C90"/>
    <w:rsid w:val="008962B1"/>
    <w:rsid w:val="008970A6"/>
    <w:rsid w:val="008978AF"/>
    <w:rsid w:val="008A0750"/>
    <w:rsid w:val="008A07E3"/>
    <w:rsid w:val="008A08AC"/>
    <w:rsid w:val="008A093E"/>
    <w:rsid w:val="008A0B12"/>
    <w:rsid w:val="008A0E88"/>
    <w:rsid w:val="008A1653"/>
    <w:rsid w:val="008A1A29"/>
    <w:rsid w:val="008A1EC0"/>
    <w:rsid w:val="008A2FCA"/>
    <w:rsid w:val="008A34AB"/>
    <w:rsid w:val="008A3BD9"/>
    <w:rsid w:val="008A40C8"/>
    <w:rsid w:val="008A4304"/>
    <w:rsid w:val="008A4392"/>
    <w:rsid w:val="008A4478"/>
    <w:rsid w:val="008A546B"/>
    <w:rsid w:val="008A5CD1"/>
    <w:rsid w:val="008A6D7E"/>
    <w:rsid w:val="008A6D93"/>
    <w:rsid w:val="008A7BBB"/>
    <w:rsid w:val="008A7D3E"/>
    <w:rsid w:val="008B0A3C"/>
    <w:rsid w:val="008B0AF4"/>
    <w:rsid w:val="008B0D43"/>
    <w:rsid w:val="008B0D97"/>
    <w:rsid w:val="008B0FFD"/>
    <w:rsid w:val="008B1439"/>
    <w:rsid w:val="008B1721"/>
    <w:rsid w:val="008B177A"/>
    <w:rsid w:val="008B1B90"/>
    <w:rsid w:val="008B1C12"/>
    <w:rsid w:val="008B1E18"/>
    <w:rsid w:val="008B23AB"/>
    <w:rsid w:val="008B2535"/>
    <w:rsid w:val="008B2DDB"/>
    <w:rsid w:val="008B2FEA"/>
    <w:rsid w:val="008B344E"/>
    <w:rsid w:val="008B392F"/>
    <w:rsid w:val="008B3AC5"/>
    <w:rsid w:val="008B44B4"/>
    <w:rsid w:val="008B491B"/>
    <w:rsid w:val="008B58FA"/>
    <w:rsid w:val="008B5DEA"/>
    <w:rsid w:val="008B5F0E"/>
    <w:rsid w:val="008B61DE"/>
    <w:rsid w:val="008B663B"/>
    <w:rsid w:val="008B7253"/>
    <w:rsid w:val="008B72C1"/>
    <w:rsid w:val="008B72FA"/>
    <w:rsid w:val="008B7AE2"/>
    <w:rsid w:val="008B7B55"/>
    <w:rsid w:val="008B7C58"/>
    <w:rsid w:val="008C038E"/>
    <w:rsid w:val="008C083C"/>
    <w:rsid w:val="008C0D2A"/>
    <w:rsid w:val="008C0FB8"/>
    <w:rsid w:val="008C0FC5"/>
    <w:rsid w:val="008C12DC"/>
    <w:rsid w:val="008C1329"/>
    <w:rsid w:val="008C1718"/>
    <w:rsid w:val="008C172F"/>
    <w:rsid w:val="008C1774"/>
    <w:rsid w:val="008C198B"/>
    <w:rsid w:val="008C24C7"/>
    <w:rsid w:val="008C24CF"/>
    <w:rsid w:val="008C2ACD"/>
    <w:rsid w:val="008C2EFB"/>
    <w:rsid w:val="008C3172"/>
    <w:rsid w:val="008C33F1"/>
    <w:rsid w:val="008C3953"/>
    <w:rsid w:val="008C3F6A"/>
    <w:rsid w:val="008C4399"/>
    <w:rsid w:val="008C44A5"/>
    <w:rsid w:val="008C45AA"/>
    <w:rsid w:val="008C4DEF"/>
    <w:rsid w:val="008C4EC6"/>
    <w:rsid w:val="008C4F2D"/>
    <w:rsid w:val="008C5103"/>
    <w:rsid w:val="008C5497"/>
    <w:rsid w:val="008C5B7D"/>
    <w:rsid w:val="008C5CB0"/>
    <w:rsid w:val="008C5CFD"/>
    <w:rsid w:val="008C641B"/>
    <w:rsid w:val="008C6F38"/>
    <w:rsid w:val="008C7C7A"/>
    <w:rsid w:val="008C7F4B"/>
    <w:rsid w:val="008D00EA"/>
    <w:rsid w:val="008D056E"/>
    <w:rsid w:val="008D0EB3"/>
    <w:rsid w:val="008D10EA"/>
    <w:rsid w:val="008D11FB"/>
    <w:rsid w:val="008D1941"/>
    <w:rsid w:val="008D1C53"/>
    <w:rsid w:val="008D1D99"/>
    <w:rsid w:val="008D2798"/>
    <w:rsid w:val="008D2E24"/>
    <w:rsid w:val="008D2E67"/>
    <w:rsid w:val="008D3143"/>
    <w:rsid w:val="008D3230"/>
    <w:rsid w:val="008D3367"/>
    <w:rsid w:val="008D40D6"/>
    <w:rsid w:val="008D43CD"/>
    <w:rsid w:val="008D454E"/>
    <w:rsid w:val="008D462F"/>
    <w:rsid w:val="008D51CC"/>
    <w:rsid w:val="008D5BC9"/>
    <w:rsid w:val="008D5F46"/>
    <w:rsid w:val="008D6282"/>
    <w:rsid w:val="008D66A8"/>
    <w:rsid w:val="008D68A7"/>
    <w:rsid w:val="008D6AC8"/>
    <w:rsid w:val="008D6C0A"/>
    <w:rsid w:val="008D6D27"/>
    <w:rsid w:val="008D6F33"/>
    <w:rsid w:val="008D744E"/>
    <w:rsid w:val="008D763E"/>
    <w:rsid w:val="008D7C77"/>
    <w:rsid w:val="008DDDB9"/>
    <w:rsid w:val="008E0BE4"/>
    <w:rsid w:val="008E0D25"/>
    <w:rsid w:val="008E0DB9"/>
    <w:rsid w:val="008E12F2"/>
    <w:rsid w:val="008E1370"/>
    <w:rsid w:val="008E14C8"/>
    <w:rsid w:val="008E1578"/>
    <w:rsid w:val="008E189D"/>
    <w:rsid w:val="008E1DC3"/>
    <w:rsid w:val="008E254F"/>
    <w:rsid w:val="008E268C"/>
    <w:rsid w:val="008E2BA0"/>
    <w:rsid w:val="008E2E3D"/>
    <w:rsid w:val="008E39A7"/>
    <w:rsid w:val="008E3C20"/>
    <w:rsid w:val="008E3C92"/>
    <w:rsid w:val="008E3C93"/>
    <w:rsid w:val="008E4609"/>
    <w:rsid w:val="008E4D83"/>
    <w:rsid w:val="008E5CA0"/>
    <w:rsid w:val="008E6B57"/>
    <w:rsid w:val="008E6EDC"/>
    <w:rsid w:val="008E7203"/>
    <w:rsid w:val="008E723E"/>
    <w:rsid w:val="008F064F"/>
    <w:rsid w:val="008F067A"/>
    <w:rsid w:val="008F0830"/>
    <w:rsid w:val="008F08D9"/>
    <w:rsid w:val="008F1076"/>
    <w:rsid w:val="008F14D7"/>
    <w:rsid w:val="008F1D31"/>
    <w:rsid w:val="008F2C54"/>
    <w:rsid w:val="008F378A"/>
    <w:rsid w:val="008F3B3D"/>
    <w:rsid w:val="008F3FEB"/>
    <w:rsid w:val="008F4061"/>
    <w:rsid w:val="008F42A7"/>
    <w:rsid w:val="008F42C4"/>
    <w:rsid w:val="008F4375"/>
    <w:rsid w:val="008F4575"/>
    <w:rsid w:val="008F4A53"/>
    <w:rsid w:val="008F5059"/>
    <w:rsid w:val="008F5B23"/>
    <w:rsid w:val="008F5C4F"/>
    <w:rsid w:val="008F6901"/>
    <w:rsid w:val="008F6B91"/>
    <w:rsid w:val="008F6E4A"/>
    <w:rsid w:val="008F7A0E"/>
    <w:rsid w:val="009000AE"/>
    <w:rsid w:val="009002F0"/>
    <w:rsid w:val="00900526"/>
    <w:rsid w:val="0090067B"/>
    <w:rsid w:val="00900AC7"/>
    <w:rsid w:val="00900D68"/>
    <w:rsid w:val="00900F42"/>
    <w:rsid w:val="009011E5"/>
    <w:rsid w:val="0090120A"/>
    <w:rsid w:val="009018B2"/>
    <w:rsid w:val="00901DD6"/>
    <w:rsid w:val="009025DC"/>
    <w:rsid w:val="00902681"/>
    <w:rsid w:val="00902A05"/>
    <w:rsid w:val="00902A38"/>
    <w:rsid w:val="009036C7"/>
    <w:rsid w:val="00903EB4"/>
    <w:rsid w:val="00903EC8"/>
    <w:rsid w:val="0090419E"/>
    <w:rsid w:val="00904534"/>
    <w:rsid w:val="00904597"/>
    <w:rsid w:val="009059A4"/>
    <w:rsid w:val="009063A8"/>
    <w:rsid w:val="00906529"/>
    <w:rsid w:val="00906FF5"/>
    <w:rsid w:val="00907E99"/>
    <w:rsid w:val="00910999"/>
    <w:rsid w:val="00910E3D"/>
    <w:rsid w:val="00911552"/>
    <w:rsid w:val="00911686"/>
    <w:rsid w:val="00911754"/>
    <w:rsid w:val="00911A14"/>
    <w:rsid w:val="00911B09"/>
    <w:rsid w:val="00911F55"/>
    <w:rsid w:val="00911F6F"/>
    <w:rsid w:val="0091269C"/>
    <w:rsid w:val="00912F94"/>
    <w:rsid w:val="00913883"/>
    <w:rsid w:val="009138D2"/>
    <w:rsid w:val="00913CB4"/>
    <w:rsid w:val="0091407D"/>
    <w:rsid w:val="009142B2"/>
    <w:rsid w:val="009143FF"/>
    <w:rsid w:val="0091442D"/>
    <w:rsid w:val="009144DB"/>
    <w:rsid w:val="009147EA"/>
    <w:rsid w:val="00914B2D"/>
    <w:rsid w:val="00914EF5"/>
    <w:rsid w:val="009152F0"/>
    <w:rsid w:val="009158E7"/>
    <w:rsid w:val="0091604F"/>
    <w:rsid w:val="0091643B"/>
    <w:rsid w:val="00916605"/>
    <w:rsid w:val="00916994"/>
    <w:rsid w:val="0091702F"/>
    <w:rsid w:val="00917493"/>
    <w:rsid w:val="009200B9"/>
    <w:rsid w:val="0092046A"/>
    <w:rsid w:val="009208ED"/>
    <w:rsid w:val="00921017"/>
    <w:rsid w:val="0092109E"/>
    <w:rsid w:val="009212DA"/>
    <w:rsid w:val="00921766"/>
    <w:rsid w:val="0092195A"/>
    <w:rsid w:val="0092205C"/>
    <w:rsid w:val="00922423"/>
    <w:rsid w:val="009233FE"/>
    <w:rsid w:val="00923D6A"/>
    <w:rsid w:val="0092457F"/>
    <w:rsid w:val="009246C5"/>
    <w:rsid w:val="00924B8E"/>
    <w:rsid w:val="00924EC1"/>
    <w:rsid w:val="009251BA"/>
    <w:rsid w:val="0092533C"/>
    <w:rsid w:val="009254C6"/>
    <w:rsid w:val="00925EEC"/>
    <w:rsid w:val="0092611A"/>
    <w:rsid w:val="00926608"/>
    <w:rsid w:val="009267A6"/>
    <w:rsid w:val="009276F0"/>
    <w:rsid w:val="00927809"/>
    <w:rsid w:val="009279BF"/>
    <w:rsid w:val="00927EA2"/>
    <w:rsid w:val="00930124"/>
    <w:rsid w:val="009303E3"/>
    <w:rsid w:val="00930DAC"/>
    <w:rsid w:val="009316C8"/>
    <w:rsid w:val="0093279B"/>
    <w:rsid w:val="00932B3E"/>
    <w:rsid w:val="00932FD3"/>
    <w:rsid w:val="00933005"/>
    <w:rsid w:val="0093335C"/>
    <w:rsid w:val="00933470"/>
    <w:rsid w:val="0093378C"/>
    <w:rsid w:val="0093395A"/>
    <w:rsid w:val="00933E15"/>
    <w:rsid w:val="00933EAE"/>
    <w:rsid w:val="0093403C"/>
    <w:rsid w:val="009341CC"/>
    <w:rsid w:val="00935337"/>
    <w:rsid w:val="00935674"/>
    <w:rsid w:val="00935858"/>
    <w:rsid w:val="00935A43"/>
    <w:rsid w:val="00935BA5"/>
    <w:rsid w:val="00935EC9"/>
    <w:rsid w:val="00937BEA"/>
    <w:rsid w:val="00937DCE"/>
    <w:rsid w:val="009405F9"/>
    <w:rsid w:val="00940BE3"/>
    <w:rsid w:val="00941DF8"/>
    <w:rsid w:val="00941F03"/>
    <w:rsid w:val="0094205D"/>
    <w:rsid w:val="009421AB"/>
    <w:rsid w:val="00943B22"/>
    <w:rsid w:val="009443DB"/>
    <w:rsid w:val="00944F10"/>
    <w:rsid w:val="009453A4"/>
    <w:rsid w:val="00945D12"/>
    <w:rsid w:val="00945D9B"/>
    <w:rsid w:val="00946993"/>
    <w:rsid w:val="00947B10"/>
    <w:rsid w:val="00950590"/>
    <w:rsid w:val="00950891"/>
    <w:rsid w:val="00950975"/>
    <w:rsid w:val="00950B38"/>
    <w:rsid w:val="00950B73"/>
    <w:rsid w:val="00950C83"/>
    <w:rsid w:val="00951221"/>
    <w:rsid w:val="009512FB"/>
    <w:rsid w:val="00951CAF"/>
    <w:rsid w:val="00951DBD"/>
    <w:rsid w:val="009529B5"/>
    <w:rsid w:val="009529E4"/>
    <w:rsid w:val="00952F5A"/>
    <w:rsid w:val="009532DA"/>
    <w:rsid w:val="009540CF"/>
    <w:rsid w:val="009541DE"/>
    <w:rsid w:val="00954321"/>
    <w:rsid w:val="00954447"/>
    <w:rsid w:val="009554DE"/>
    <w:rsid w:val="0095556D"/>
    <w:rsid w:val="00956460"/>
    <w:rsid w:val="009566E4"/>
    <w:rsid w:val="0095679B"/>
    <w:rsid w:val="0095688B"/>
    <w:rsid w:val="00957E35"/>
    <w:rsid w:val="009602C3"/>
    <w:rsid w:val="009608B7"/>
    <w:rsid w:val="00960969"/>
    <w:rsid w:val="009618BA"/>
    <w:rsid w:val="009618F8"/>
    <w:rsid w:val="00962306"/>
    <w:rsid w:val="009623C4"/>
    <w:rsid w:val="00962611"/>
    <w:rsid w:val="0096265A"/>
    <w:rsid w:val="00962689"/>
    <w:rsid w:val="00963025"/>
    <w:rsid w:val="00963052"/>
    <w:rsid w:val="00963CA2"/>
    <w:rsid w:val="0096493F"/>
    <w:rsid w:val="00964992"/>
    <w:rsid w:val="00964A65"/>
    <w:rsid w:val="00964E43"/>
    <w:rsid w:val="00964EE2"/>
    <w:rsid w:val="009650C3"/>
    <w:rsid w:val="00965421"/>
    <w:rsid w:val="009658F9"/>
    <w:rsid w:val="0096594C"/>
    <w:rsid w:val="00965C3A"/>
    <w:rsid w:val="00966106"/>
    <w:rsid w:val="009665AD"/>
    <w:rsid w:val="00970133"/>
    <w:rsid w:val="00970B2C"/>
    <w:rsid w:val="00971D88"/>
    <w:rsid w:val="00972013"/>
    <w:rsid w:val="009726A0"/>
    <w:rsid w:val="00972CF3"/>
    <w:rsid w:val="00972EF9"/>
    <w:rsid w:val="00972F89"/>
    <w:rsid w:val="00973060"/>
    <w:rsid w:val="0097333D"/>
    <w:rsid w:val="00973536"/>
    <w:rsid w:val="00973C0E"/>
    <w:rsid w:val="00973CA4"/>
    <w:rsid w:val="0097414C"/>
    <w:rsid w:val="00974201"/>
    <w:rsid w:val="00974668"/>
    <w:rsid w:val="00974A01"/>
    <w:rsid w:val="00974B1B"/>
    <w:rsid w:val="009750B0"/>
    <w:rsid w:val="009758D8"/>
    <w:rsid w:val="00976232"/>
    <w:rsid w:val="009767FF"/>
    <w:rsid w:val="00976948"/>
    <w:rsid w:val="00976A9C"/>
    <w:rsid w:val="009774DB"/>
    <w:rsid w:val="00977BCB"/>
    <w:rsid w:val="00977EB7"/>
    <w:rsid w:val="00980932"/>
    <w:rsid w:val="009809F6"/>
    <w:rsid w:val="00981038"/>
    <w:rsid w:val="00981196"/>
    <w:rsid w:val="0098161E"/>
    <w:rsid w:val="00981D3C"/>
    <w:rsid w:val="009827E0"/>
    <w:rsid w:val="00982C85"/>
    <w:rsid w:val="00982F92"/>
    <w:rsid w:val="0098372C"/>
    <w:rsid w:val="00984610"/>
    <w:rsid w:val="00985191"/>
    <w:rsid w:val="00985BA1"/>
    <w:rsid w:val="0098671F"/>
    <w:rsid w:val="0098724B"/>
    <w:rsid w:val="00990640"/>
    <w:rsid w:val="00990A46"/>
    <w:rsid w:val="00990BF7"/>
    <w:rsid w:val="00990E22"/>
    <w:rsid w:val="0099116A"/>
    <w:rsid w:val="00991990"/>
    <w:rsid w:val="00991B55"/>
    <w:rsid w:val="00991C22"/>
    <w:rsid w:val="00992355"/>
    <w:rsid w:val="0099274A"/>
    <w:rsid w:val="00992B5B"/>
    <w:rsid w:val="00992C4F"/>
    <w:rsid w:val="00992CC3"/>
    <w:rsid w:val="009942B5"/>
    <w:rsid w:val="009944CE"/>
    <w:rsid w:val="00994833"/>
    <w:rsid w:val="00996053"/>
    <w:rsid w:val="009961D7"/>
    <w:rsid w:val="0099681C"/>
    <w:rsid w:val="00996C6F"/>
    <w:rsid w:val="00996EAB"/>
    <w:rsid w:val="00997356"/>
    <w:rsid w:val="00997646"/>
    <w:rsid w:val="00997F02"/>
    <w:rsid w:val="009A00DE"/>
    <w:rsid w:val="009A026E"/>
    <w:rsid w:val="009A028B"/>
    <w:rsid w:val="009A0EAA"/>
    <w:rsid w:val="009A1010"/>
    <w:rsid w:val="009A15D4"/>
    <w:rsid w:val="009A198C"/>
    <w:rsid w:val="009A19BC"/>
    <w:rsid w:val="009A1EE1"/>
    <w:rsid w:val="009A1FA9"/>
    <w:rsid w:val="009A20C7"/>
    <w:rsid w:val="009A2279"/>
    <w:rsid w:val="009A2294"/>
    <w:rsid w:val="009A23BE"/>
    <w:rsid w:val="009A2E2A"/>
    <w:rsid w:val="009A2F69"/>
    <w:rsid w:val="009A34E4"/>
    <w:rsid w:val="009A3627"/>
    <w:rsid w:val="009A54D1"/>
    <w:rsid w:val="009A56B4"/>
    <w:rsid w:val="009A6A0F"/>
    <w:rsid w:val="009A6A5A"/>
    <w:rsid w:val="009A6CDC"/>
    <w:rsid w:val="009A6FA2"/>
    <w:rsid w:val="009A7CBC"/>
    <w:rsid w:val="009B167C"/>
    <w:rsid w:val="009B16DE"/>
    <w:rsid w:val="009B18A9"/>
    <w:rsid w:val="009B2328"/>
    <w:rsid w:val="009B2564"/>
    <w:rsid w:val="009B28D9"/>
    <w:rsid w:val="009B2B0F"/>
    <w:rsid w:val="009B3705"/>
    <w:rsid w:val="009B37CD"/>
    <w:rsid w:val="009B3FAF"/>
    <w:rsid w:val="009B44A6"/>
    <w:rsid w:val="009B5874"/>
    <w:rsid w:val="009B59DB"/>
    <w:rsid w:val="009B5B9E"/>
    <w:rsid w:val="009B5CC2"/>
    <w:rsid w:val="009B5E19"/>
    <w:rsid w:val="009B6BCD"/>
    <w:rsid w:val="009B6CBC"/>
    <w:rsid w:val="009B6FE8"/>
    <w:rsid w:val="009B711F"/>
    <w:rsid w:val="009B740D"/>
    <w:rsid w:val="009B7C32"/>
    <w:rsid w:val="009B7CAF"/>
    <w:rsid w:val="009C0F01"/>
    <w:rsid w:val="009C0F3B"/>
    <w:rsid w:val="009C11DA"/>
    <w:rsid w:val="009C193F"/>
    <w:rsid w:val="009C1C7B"/>
    <w:rsid w:val="009C1CA4"/>
    <w:rsid w:val="009C1F3C"/>
    <w:rsid w:val="009C27CA"/>
    <w:rsid w:val="009C2C22"/>
    <w:rsid w:val="009C2DF4"/>
    <w:rsid w:val="009C2EC9"/>
    <w:rsid w:val="009C3275"/>
    <w:rsid w:val="009C3312"/>
    <w:rsid w:val="009C34BE"/>
    <w:rsid w:val="009C358C"/>
    <w:rsid w:val="009C3F42"/>
    <w:rsid w:val="009C41D2"/>
    <w:rsid w:val="009C426F"/>
    <w:rsid w:val="009C45F0"/>
    <w:rsid w:val="009C47EB"/>
    <w:rsid w:val="009C4947"/>
    <w:rsid w:val="009C4DCD"/>
    <w:rsid w:val="009C4E54"/>
    <w:rsid w:val="009C52FB"/>
    <w:rsid w:val="009C5B26"/>
    <w:rsid w:val="009C60DE"/>
    <w:rsid w:val="009C68E4"/>
    <w:rsid w:val="009C6DC1"/>
    <w:rsid w:val="009C767A"/>
    <w:rsid w:val="009C7A76"/>
    <w:rsid w:val="009D16FC"/>
    <w:rsid w:val="009D1853"/>
    <w:rsid w:val="009D263F"/>
    <w:rsid w:val="009D29D5"/>
    <w:rsid w:val="009D2EAA"/>
    <w:rsid w:val="009D2FEB"/>
    <w:rsid w:val="009D3566"/>
    <w:rsid w:val="009D37D8"/>
    <w:rsid w:val="009D39D1"/>
    <w:rsid w:val="009D3ADE"/>
    <w:rsid w:val="009D3AFF"/>
    <w:rsid w:val="009D4003"/>
    <w:rsid w:val="009D42D6"/>
    <w:rsid w:val="009D455C"/>
    <w:rsid w:val="009D4A60"/>
    <w:rsid w:val="009D51DD"/>
    <w:rsid w:val="009D5224"/>
    <w:rsid w:val="009D5384"/>
    <w:rsid w:val="009D55EF"/>
    <w:rsid w:val="009D56EC"/>
    <w:rsid w:val="009D58B8"/>
    <w:rsid w:val="009D5BCE"/>
    <w:rsid w:val="009D5DA8"/>
    <w:rsid w:val="009D611E"/>
    <w:rsid w:val="009D6170"/>
    <w:rsid w:val="009D637F"/>
    <w:rsid w:val="009D63AE"/>
    <w:rsid w:val="009D65CD"/>
    <w:rsid w:val="009D7FB5"/>
    <w:rsid w:val="009E007B"/>
    <w:rsid w:val="009E03E9"/>
    <w:rsid w:val="009E0A94"/>
    <w:rsid w:val="009E0A9A"/>
    <w:rsid w:val="009E0D30"/>
    <w:rsid w:val="009E0DE7"/>
    <w:rsid w:val="009E0E21"/>
    <w:rsid w:val="009E10D6"/>
    <w:rsid w:val="009E1C01"/>
    <w:rsid w:val="009E219B"/>
    <w:rsid w:val="009E234A"/>
    <w:rsid w:val="009E2815"/>
    <w:rsid w:val="009E3B89"/>
    <w:rsid w:val="009E46B1"/>
    <w:rsid w:val="009E4999"/>
    <w:rsid w:val="009E4EFE"/>
    <w:rsid w:val="009E4F43"/>
    <w:rsid w:val="009E50D9"/>
    <w:rsid w:val="009E5236"/>
    <w:rsid w:val="009E5A18"/>
    <w:rsid w:val="009E5AD1"/>
    <w:rsid w:val="009E5BB4"/>
    <w:rsid w:val="009E6777"/>
    <w:rsid w:val="009E6D0B"/>
    <w:rsid w:val="009E70F3"/>
    <w:rsid w:val="009E73C1"/>
    <w:rsid w:val="009E7AA3"/>
    <w:rsid w:val="009F1487"/>
    <w:rsid w:val="009F1818"/>
    <w:rsid w:val="009F1986"/>
    <w:rsid w:val="009F19EA"/>
    <w:rsid w:val="009F221C"/>
    <w:rsid w:val="009F2911"/>
    <w:rsid w:val="009F29D0"/>
    <w:rsid w:val="009F3019"/>
    <w:rsid w:val="009F32D6"/>
    <w:rsid w:val="009F3824"/>
    <w:rsid w:val="009F3FC8"/>
    <w:rsid w:val="009F4628"/>
    <w:rsid w:val="009F4B69"/>
    <w:rsid w:val="009F4C78"/>
    <w:rsid w:val="009F4C92"/>
    <w:rsid w:val="009F4FE3"/>
    <w:rsid w:val="009F51C3"/>
    <w:rsid w:val="009F543B"/>
    <w:rsid w:val="009F5771"/>
    <w:rsid w:val="009F58EA"/>
    <w:rsid w:val="009F6617"/>
    <w:rsid w:val="009F67C0"/>
    <w:rsid w:val="009F6996"/>
    <w:rsid w:val="009F71DF"/>
    <w:rsid w:val="009F7529"/>
    <w:rsid w:val="009F75BA"/>
    <w:rsid w:val="00A00172"/>
    <w:rsid w:val="00A001E1"/>
    <w:rsid w:val="00A004CC"/>
    <w:rsid w:val="00A00B49"/>
    <w:rsid w:val="00A01207"/>
    <w:rsid w:val="00A0181F"/>
    <w:rsid w:val="00A01BF2"/>
    <w:rsid w:val="00A01C43"/>
    <w:rsid w:val="00A01CD5"/>
    <w:rsid w:val="00A01F32"/>
    <w:rsid w:val="00A026F7"/>
    <w:rsid w:val="00A02F8B"/>
    <w:rsid w:val="00A0390B"/>
    <w:rsid w:val="00A041A3"/>
    <w:rsid w:val="00A04206"/>
    <w:rsid w:val="00A0466A"/>
    <w:rsid w:val="00A04BBF"/>
    <w:rsid w:val="00A04E4D"/>
    <w:rsid w:val="00A05397"/>
    <w:rsid w:val="00A05B64"/>
    <w:rsid w:val="00A05F58"/>
    <w:rsid w:val="00A06487"/>
    <w:rsid w:val="00A06950"/>
    <w:rsid w:val="00A07ABD"/>
    <w:rsid w:val="00A10613"/>
    <w:rsid w:val="00A10886"/>
    <w:rsid w:val="00A10B45"/>
    <w:rsid w:val="00A10C5F"/>
    <w:rsid w:val="00A10FD6"/>
    <w:rsid w:val="00A11979"/>
    <w:rsid w:val="00A12EED"/>
    <w:rsid w:val="00A13300"/>
    <w:rsid w:val="00A137BC"/>
    <w:rsid w:val="00A1380D"/>
    <w:rsid w:val="00A13811"/>
    <w:rsid w:val="00A145AC"/>
    <w:rsid w:val="00A1493B"/>
    <w:rsid w:val="00A14BB8"/>
    <w:rsid w:val="00A15034"/>
    <w:rsid w:val="00A15656"/>
    <w:rsid w:val="00A16067"/>
    <w:rsid w:val="00A166FA"/>
    <w:rsid w:val="00A16B46"/>
    <w:rsid w:val="00A16CD7"/>
    <w:rsid w:val="00A16D47"/>
    <w:rsid w:val="00A17C72"/>
    <w:rsid w:val="00A17FFE"/>
    <w:rsid w:val="00A20090"/>
    <w:rsid w:val="00A2030C"/>
    <w:rsid w:val="00A21058"/>
    <w:rsid w:val="00A211AA"/>
    <w:rsid w:val="00A21477"/>
    <w:rsid w:val="00A21E87"/>
    <w:rsid w:val="00A22778"/>
    <w:rsid w:val="00A22A03"/>
    <w:rsid w:val="00A22C97"/>
    <w:rsid w:val="00A22CBA"/>
    <w:rsid w:val="00A22DB5"/>
    <w:rsid w:val="00A22EAB"/>
    <w:rsid w:val="00A23312"/>
    <w:rsid w:val="00A23322"/>
    <w:rsid w:val="00A2365C"/>
    <w:rsid w:val="00A23A0B"/>
    <w:rsid w:val="00A23B3C"/>
    <w:rsid w:val="00A23B67"/>
    <w:rsid w:val="00A23C64"/>
    <w:rsid w:val="00A24606"/>
    <w:rsid w:val="00A25A04"/>
    <w:rsid w:val="00A25A0F"/>
    <w:rsid w:val="00A261C9"/>
    <w:rsid w:val="00A2670E"/>
    <w:rsid w:val="00A2695C"/>
    <w:rsid w:val="00A26BA7"/>
    <w:rsid w:val="00A26FE9"/>
    <w:rsid w:val="00A279B7"/>
    <w:rsid w:val="00A27A1D"/>
    <w:rsid w:val="00A27D2B"/>
    <w:rsid w:val="00A27D61"/>
    <w:rsid w:val="00A30176"/>
    <w:rsid w:val="00A306EF"/>
    <w:rsid w:val="00A30B83"/>
    <w:rsid w:val="00A31713"/>
    <w:rsid w:val="00A321E2"/>
    <w:rsid w:val="00A32577"/>
    <w:rsid w:val="00A32A69"/>
    <w:rsid w:val="00A32D21"/>
    <w:rsid w:val="00A32F4A"/>
    <w:rsid w:val="00A338E3"/>
    <w:rsid w:val="00A33A6C"/>
    <w:rsid w:val="00A33EDB"/>
    <w:rsid w:val="00A3417D"/>
    <w:rsid w:val="00A3463E"/>
    <w:rsid w:val="00A35506"/>
    <w:rsid w:val="00A36060"/>
    <w:rsid w:val="00A362D9"/>
    <w:rsid w:val="00A3683D"/>
    <w:rsid w:val="00A36A65"/>
    <w:rsid w:val="00A36ABA"/>
    <w:rsid w:val="00A36B15"/>
    <w:rsid w:val="00A37280"/>
    <w:rsid w:val="00A37648"/>
    <w:rsid w:val="00A376FB"/>
    <w:rsid w:val="00A3780C"/>
    <w:rsid w:val="00A40271"/>
    <w:rsid w:val="00A405D5"/>
    <w:rsid w:val="00A407AE"/>
    <w:rsid w:val="00A40A09"/>
    <w:rsid w:val="00A40C51"/>
    <w:rsid w:val="00A417BA"/>
    <w:rsid w:val="00A417C0"/>
    <w:rsid w:val="00A418D9"/>
    <w:rsid w:val="00A41A09"/>
    <w:rsid w:val="00A42033"/>
    <w:rsid w:val="00A4241A"/>
    <w:rsid w:val="00A42874"/>
    <w:rsid w:val="00A42AD4"/>
    <w:rsid w:val="00A42B9E"/>
    <w:rsid w:val="00A42EF7"/>
    <w:rsid w:val="00A42F39"/>
    <w:rsid w:val="00A43125"/>
    <w:rsid w:val="00A43145"/>
    <w:rsid w:val="00A432D0"/>
    <w:rsid w:val="00A43601"/>
    <w:rsid w:val="00A43BC0"/>
    <w:rsid w:val="00A43EC4"/>
    <w:rsid w:val="00A443EA"/>
    <w:rsid w:val="00A44510"/>
    <w:rsid w:val="00A44E4D"/>
    <w:rsid w:val="00A44E65"/>
    <w:rsid w:val="00A450AA"/>
    <w:rsid w:val="00A45372"/>
    <w:rsid w:val="00A45B13"/>
    <w:rsid w:val="00A45C73"/>
    <w:rsid w:val="00A45FB7"/>
    <w:rsid w:val="00A46761"/>
    <w:rsid w:val="00A46D23"/>
    <w:rsid w:val="00A474E9"/>
    <w:rsid w:val="00A4756F"/>
    <w:rsid w:val="00A476C7"/>
    <w:rsid w:val="00A47C60"/>
    <w:rsid w:val="00A47CF1"/>
    <w:rsid w:val="00A5020F"/>
    <w:rsid w:val="00A50525"/>
    <w:rsid w:val="00A507BD"/>
    <w:rsid w:val="00A50875"/>
    <w:rsid w:val="00A50A8C"/>
    <w:rsid w:val="00A50F91"/>
    <w:rsid w:val="00A51254"/>
    <w:rsid w:val="00A5125E"/>
    <w:rsid w:val="00A514A2"/>
    <w:rsid w:val="00A51500"/>
    <w:rsid w:val="00A51727"/>
    <w:rsid w:val="00A51C15"/>
    <w:rsid w:val="00A5206B"/>
    <w:rsid w:val="00A526E1"/>
    <w:rsid w:val="00A52EA7"/>
    <w:rsid w:val="00A534A2"/>
    <w:rsid w:val="00A535B6"/>
    <w:rsid w:val="00A536ED"/>
    <w:rsid w:val="00A53916"/>
    <w:rsid w:val="00A53A32"/>
    <w:rsid w:val="00A54EF5"/>
    <w:rsid w:val="00A558CE"/>
    <w:rsid w:val="00A55916"/>
    <w:rsid w:val="00A56366"/>
    <w:rsid w:val="00A563BC"/>
    <w:rsid w:val="00A566CC"/>
    <w:rsid w:val="00A56749"/>
    <w:rsid w:val="00A56943"/>
    <w:rsid w:val="00A56CB0"/>
    <w:rsid w:val="00A57235"/>
    <w:rsid w:val="00A57C47"/>
    <w:rsid w:val="00A604DA"/>
    <w:rsid w:val="00A61211"/>
    <w:rsid w:val="00A61638"/>
    <w:rsid w:val="00A6170F"/>
    <w:rsid w:val="00A61ECF"/>
    <w:rsid w:val="00A621F9"/>
    <w:rsid w:val="00A62402"/>
    <w:rsid w:val="00A62511"/>
    <w:rsid w:val="00A62688"/>
    <w:rsid w:val="00A629E5"/>
    <w:rsid w:val="00A630B8"/>
    <w:rsid w:val="00A633A3"/>
    <w:rsid w:val="00A64076"/>
    <w:rsid w:val="00A640CE"/>
    <w:rsid w:val="00A6427A"/>
    <w:rsid w:val="00A645EE"/>
    <w:rsid w:val="00A64B20"/>
    <w:rsid w:val="00A64FF1"/>
    <w:rsid w:val="00A65D09"/>
    <w:rsid w:val="00A660AC"/>
    <w:rsid w:val="00A67821"/>
    <w:rsid w:val="00A70093"/>
    <w:rsid w:val="00A7010C"/>
    <w:rsid w:val="00A702D2"/>
    <w:rsid w:val="00A7050A"/>
    <w:rsid w:val="00A7052E"/>
    <w:rsid w:val="00A7092B"/>
    <w:rsid w:val="00A70970"/>
    <w:rsid w:val="00A71537"/>
    <w:rsid w:val="00A718CC"/>
    <w:rsid w:val="00A724FF"/>
    <w:rsid w:val="00A72709"/>
    <w:rsid w:val="00A7276C"/>
    <w:rsid w:val="00A72A97"/>
    <w:rsid w:val="00A72D73"/>
    <w:rsid w:val="00A737DE"/>
    <w:rsid w:val="00A73F31"/>
    <w:rsid w:val="00A74486"/>
    <w:rsid w:val="00A7455F"/>
    <w:rsid w:val="00A746B5"/>
    <w:rsid w:val="00A749F5"/>
    <w:rsid w:val="00A7629A"/>
    <w:rsid w:val="00A76413"/>
    <w:rsid w:val="00A768AA"/>
    <w:rsid w:val="00A7721D"/>
    <w:rsid w:val="00A7765C"/>
    <w:rsid w:val="00A80372"/>
    <w:rsid w:val="00A80871"/>
    <w:rsid w:val="00A80FC5"/>
    <w:rsid w:val="00A81046"/>
    <w:rsid w:val="00A81979"/>
    <w:rsid w:val="00A822D6"/>
    <w:rsid w:val="00A827C5"/>
    <w:rsid w:val="00A82F61"/>
    <w:rsid w:val="00A838F5"/>
    <w:rsid w:val="00A83C79"/>
    <w:rsid w:val="00A83EFE"/>
    <w:rsid w:val="00A84702"/>
    <w:rsid w:val="00A84735"/>
    <w:rsid w:val="00A84839"/>
    <w:rsid w:val="00A84D2A"/>
    <w:rsid w:val="00A8520B"/>
    <w:rsid w:val="00A85436"/>
    <w:rsid w:val="00A85956"/>
    <w:rsid w:val="00A860B7"/>
    <w:rsid w:val="00A863D5"/>
    <w:rsid w:val="00A866BF"/>
    <w:rsid w:val="00A86801"/>
    <w:rsid w:val="00A869A4"/>
    <w:rsid w:val="00A869D0"/>
    <w:rsid w:val="00A87632"/>
    <w:rsid w:val="00A87DE2"/>
    <w:rsid w:val="00A87E7C"/>
    <w:rsid w:val="00A9083D"/>
    <w:rsid w:val="00A90D97"/>
    <w:rsid w:val="00A90E6D"/>
    <w:rsid w:val="00A90E88"/>
    <w:rsid w:val="00A91407"/>
    <w:rsid w:val="00A9141A"/>
    <w:rsid w:val="00A92473"/>
    <w:rsid w:val="00A927A8"/>
    <w:rsid w:val="00A92BEC"/>
    <w:rsid w:val="00A92D01"/>
    <w:rsid w:val="00A93853"/>
    <w:rsid w:val="00A94764"/>
    <w:rsid w:val="00A9476E"/>
    <w:rsid w:val="00A951DC"/>
    <w:rsid w:val="00A953A7"/>
    <w:rsid w:val="00A953D8"/>
    <w:rsid w:val="00A954EB"/>
    <w:rsid w:val="00A95A4B"/>
    <w:rsid w:val="00A95F75"/>
    <w:rsid w:val="00A964C2"/>
    <w:rsid w:val="00A96AB7"/>
    <w:rsid w:val="00A978C0"/>
    <w:rsid w:val="00A97CC4"/>
    <w:rsid w:val="00AA01F8"/>
    <w:rsid w:val="00AA03E2"/>
    <w:rsid w:val="00AA138D"/>
    <w:rsid w:val="00AA190E"/>
    <w:rsid w:val="00AA1B3B"/>
    <w:rsid w:val="00AA2260"/>
    <w:rsid w:val="00AA2422"/>
    <w:rsid w:val="00AA246A"/>
    <w:rsid w:val="00AA2706"/>
    <w:rsid w:val="00AA27C6"/>
    <w:rsid w:val="00AA297C"/>
    <w:rsid w:val="00AA2C85"/>
    <w:rsid w:val="00AA3484"/>
    <w:rsid w:val="00AA370B"/>
    <w:rsid w:val="00AA388B"/>
    <w:rsid w:val="00AA4350"/>
    <w:rsid w:val="00AA440A"/>
    <w:rsid w:val="00AA4B91"/>
    <w:rsid w:val="00AA4CBC"/>
    <w:rsid w:val="00AA6672"/>
    <w:rsid w:val="00AA6F1D"/>
    <w:rsid w:val="00AA7CC6"/>
    <w:rsid w:val="00AB02A8"/>
    <w:rsid w:val="00AB03D6"/>
    <w:rsid w:val="00AB0BBD"/>
    <w:rsid w:val="00AB0BF1"/>
    <w:rsid w:val="00AB12EA"/>
    <w:rsid w:val="00AB135B"/>
    <w:rsid w:val="00AB15F2"/>
    <w:rsid w:val="00AB172D"/>
    <w:rsid w:val="00AB197D"/>
    <w:rsid w:val="00AB1F26"/>
    <w:rsid w:val="00AB25CF"/>
    <w:rsid w:val="00AB299A"/>
    <w:rsid w:val="00AB354C"/>
    <w:rsid w:val="00AB35D3"/>
    <w:rsid w:val="00AB3842"/>
    <w:rsid w:val="00AB3913"/>
    <w:rsid w:val="00AB4493"/>
    <w:rsid w:val="00AB4F11"/>
    <w:rsid w:val="00AB5650"/>
    <w:rsid w:val="00AB5BFF"/>
    <w:rsid w:val="00AB5C95"/>
    <w:rsid w:val="00AB5C9B"/>
    <w:rsid w:val="00AB5FE7"/>
    <w:rsid w:val="00AB6405"/>
    <w:rsid w:val="00AB6470"/>
    <w:rsid w:val="00AB657A"/>
    <w:rsid w:val="00AB65A0"/>
    <w:rsid w:val="00AB7899"/>
    <w:rsid w:val="00AB7C3B"/>
    <w:rsid w:val="00AC001C"/>
    <w:rsid w:val="00AC0029"/>
    <w:rsid w:val="00AC0A94"/>
    <w:rsid w:val="00AC1620"/>
    <w:rsid w:val="00AC1B8C"/>
    <w:rsid w:val="00AC1C61"/>
    <w:rsid w:val="00AC1E28"/>
    <w:rsid w:val="00AC2445"/>
    <w:rsid w:val="00AC2802"/>
    <w:rsid w:val="00AC2C5E"/>
    <w:rsid w:val="00AC2F42"/>
    <w:rsid w:val="00AC38BE"/>
    <w:rsid w:val="00AC3A5E"/>
    <w:rsid w:val="00AC44D7"/>
    <w:rsid w:val="00AC4688"/>
    <w:rsid w:val="00AC485F"/>
    <w:rsid w:val="00AC4B51"/>
    <w:rsid w:val="00AC4D75"/>
    <w:rsid w:val="00AC4F55"/>
    <w:rsid w:val="00AC5C36"/>
    <w:rsid w:val="00AC5C4F"/>
    <w:rsid w:val="00AC5D6E"/>
    <w:rsid w:val="00AC5ECB"/>
    <w:rsid w:val="00AC62B0"/>
    <w:rsid w:val="00AC630A"/>
    <w:rsid w:val="00AC6620"/>
    <w:rsid w:val="00AC68C7"/>
    <w:rsid w:val="00AC6A27"/>
    <w:rsid w:val="00AC6F9A"/>
    <w:rsid w:val="00AC72F1"/>
    <w:rsid w:val="00AC7329"/>
    <w:rsid w:val="00AC7D1A"/>
    <w:rsid w:val="00AC7DF3"/>
    <w:rsid w:val="00AC7DFE"/>
    <w:rsid w:val="00AC7E4E"/>
    <w:rsid w:val="00AC7E6F"/>
    <w:rsid w:val="00AD0745"/>
    <w:rsid w:val="00AD0C64"/>
    <w:rsid w:val="00AD1737"/>
    <w:rsid w:val="00AD1A96"/>
    <w:rsid w:val="00AD1B32"/>
    <w:rsid w:val="00AD1C92"/>
    <w:rsid w:val="00AD21AC"/>
    <w:rsid w:val="00AD2745"/>
    <w:rsid w:val="00AD286F"/>
    <w:rsid w:val="00AD2CF1"/>
    <w:rsid w:val="00AD2DCD"/>
    <w:rsid w:val="00AD2FC1"/>
    <w:rsid w:val="00AD3077"/>
    <w:rsid w:val="00AD308B"/>
    <w:rsid w:val="00AD3846"/>
    <w:rsid w:val="00AD3C19"/>
    <w:rsid w:val="00AD4A59"/>
    <w:rsid w:val="00AD5209"/>
    <w:rsid w:val="00AD5323"/>
    <w:rsid w:val="00AD5A19"/>
    <w:rsid w:val="00AD5C06"/>
    <w:rsid w:val="00AD67AC"/>
    <w:rsid w:val="00AD683E"/>
    <w:rsid w:val="00AD772E"/>
    <w:rsid w:val="00AD7B19"/>
    <w:rsid w:val="00AD7D51"/>
    <w:rsid w:val="00AE18AF"/>
    <w:rsid w:val="00AE1FAE"/>
    <w:rsid w:val="00AE20A9"/>
    <w:rsid w:val="00AE2405"/>
    <w:rsid w:val="00AE2497"/>
    <w:rsid w:val="00AE2A52"/>
    <w:rsid w:val="00AE2B8B"/>
    <w:rsid w:val="00AE2F0D"/>
    <w:rsid w:val="00AE3101"/>
    <w:rsid w:val="00AE36BA"/>
    <w:rsid w:val="00AE4157"/>
    <w:rsid w:val="00AE4546"/>
    <w:rsid w:val="00AE4652"/>
    <w:rsid w:val="00AE4849"/>
    <w:rsid w:val="00AE4926"/>
    <w:rsid w:val="00AE5018"/>
    <w:rsid w:val="00AE5548"/>
    <w:rsid w:val="00AE5620"/>
    <w:rsid w:val="00AE5BF7"/>
    <w:rsid w:val="00AE5C33"/>
    <w:rsid w:val="00AE5C84"/>
    <w:rsid w:val="00AE6312"/>
    <w:rsid w:val="00AE63FC"/>
    <w:rsid w:val="00AE6F15"/>
    <w:rsid w:val="00AE7063"/>
    <w:rsid w:val="00AE7558"/>
    <w:rsid w:val="00AE7714"/>
    <w:rsid w:val="00AF00C4"/>
    <w:rsid w:val="00AF09AC"/>
    <w:rsid w:val="00AF0D99"/>
    <w:rsid w:val="00AF1862"/>
    <w:rsid w:val="00AF1964"/>
    <w:rsid w:val="00AF1D45"/>
    <w:rsid w:val="00AF261D"/>
    <w:rsid w:val="00AF2665"/>
    <w:rsid w:val="00AF356F"/>
    <w:rsid w:val="00AF3582"/>
    <w:rsid w:val="00AF360E"/>
    <w:rsid w:val="00AF3888"/>
    <w:rsid w:val="00AF427F"/>
    <w:rsid w:val="00AF4C01"/>
    <w:rsid w:val="00AF4E5D"/>
    <w:rsid w:val="00AF5AB9"/>
    <w:rsid w:val="00AF630E"/>
    <w:rsid w:val="00AF651D"/>
    <w:rsid w:val="00AF6D22"/>
    <w:rsid w:val="00AF72E9"/>
    <w:rsid w:val="00AF74B4"/>
    <w:rsid w:val="00AF7CB9"/>
    <w:rsid w:val="00AF7F6D"/>
    <w:rsid w:val="00B00041"/>
    <w:rsid w:val="00B003C4"/>
    <w:rsid w:val="00B00435"/>
    <w:rsid w:val="00B008E7"/>
    <w:rsid w:val="00B00D0F"/>
    <w:rsid w:val="00B018BF"/>
    <w:rsid w:val="00B01953"/>
    <w:rsid w:val="00B02DDA"/>
    <w:rsid w:val="00B02FB2"/>
    <w:rsid w:val="00B03568"/>
    <w:rsid w:val="00B035B5"/>
    <w:rsid w:val="00B036AC"/>
    <w:rsid w:val="00B0380A"/>
    <w:rsid w:val="00B03C70"/>
    <w:rsid w:val="00B045A7"/>
    <w:rsid w:val="00B0482E"/>
    <w:rsid w:val="00B06062"/>
    <w:rsid w:val="00B06622"/>
    <w:rsid w:val="00B0692B"/>
    <w:rsid w:val="00B06C02"/>
    <w:rsid w:val="00B06CE6"/>
    <w:rsid w:val="00B0706F"/>
    <w:rsid w:val="00B072B2"/>
    <w:rsid w:val="00B0745C"/>
    <w:rsid w:val="00B076BD"/>
    <w:rsid w:val="00B07983"/>
    <w:rsid w:val="00B07A4E"/>
    <w:rsid w:val="00B10B89"/>
    <w:rsid w:val="00B11A04"/>
    <w:rsid w:val="00B11F84"/>
    <w:rsid w:val="00B128E0"/>
    <w:rsid w:val="00B12D66"/>
    <w:rsid w:val="00B12F80"/>
    <w:rsid w:val="00B135A6"/>
    <w:rsid w:val="00B1367A"/>
    <w:rsid w:val="00B1374E"/>
    <w:rsid w:val="00B14076"/>
    <w:rsid w:val="00B15031"/>
    <w:rsid w:val="00B154C9"/>
    <w:rsid w:val="00B159B5"/>
    <w:rsid w:val="00B15FBF"/>
    <w:rsid w:val="00B16410"/>
    <w:rsid w:val="00B16474"/>
    <w:rsid w:val="00B1661F"/>
    <w:rsid w:val="00B167E6"/>
    <w:rsid w:val="00B168B7"/>
    <w:rsid w:val="00B16C0B"/>
    <w:rsid w:val="00B16C81"/>
    <w:rsid w:val="00B17099"/>
    <w:rsid w:val="00B17C39"/>
    <w:rsid w:val="00B17EA4"/>
    <w:rsid w:val="00B20A6E"/>
    <w:rsid w:val="00B20EF6"/>
    <w:rsid w:val="00B20F5A"/>
    <w:rsid w:val="00B214DB"/>
    <w:rsid w:val="00B21F32"/>
    <w:rsid w:val="00B22BA4"/>
    <w:rsid w:val="00B22C9D"/>
    <w:rsid w:val="00B230FE"/>
    <w:rsid w:val="00B23127"/>
    <w:rsid w:val="00B2315D"/>
    <w:rsid w:val="00B2349B"/>
    <w:rsid w:val="00B2396C"/>
    <w:rsid w:val="00B23CD7"/>
    <w:rsid w:val="00B24487"/>
    <w:rsid w:val="00B247E9"/>
    <w:rsid w:val="00B24B9F"/>
    <w:rsid w:val="00B24C0D"/>
    <w:rsid w:val="00B2525D"/>
    <w:rsid w:val="00B257DB"/>
    <w:rsid w:val="00B25BCF"/>
    <w:rsid w:val="00B26185"/>
    <w:rsid w:val="00B264DA"/>
    <w:rsid w:val="00B26861"/>
    <w:rsid w:val="00B2691A"/>
    <w:rsid w:val="00B269F3"/>
    <w:rsid w:val="00B2740B"/>
    <w:rsid w:val="00B27701"/>
    <w:rsid w:val="00B30323"/>
    <w:rsid w:val="00B30A8C"/>
    <w:rsid w:val="00B30BF4"/>
    <w:rsid w:val="00B31519"/>
    <w:rsid w:val="00B31F4A"/>
    <w:rsid w:val="00B32E63"/>
    <w:rsid w:val="00B331EB"/>
    <w:rsid w:val="00B33E48"/>
    <w:rsid w:val="00B34861"/>
    <w:rsid w:val="00B34C5B"/>
    <w:rsid w:val="00B36A8A"/>
    <w:rsid w:val="00B36CC0"/>
    <w:rsid w:val="00B37A95"/>
    <w:rsid w:val="00B37B1B"/>
    <w:rsid w:val="00B37B57"/>
    <w:rsid w:val="00B37E51"/>
    <w:rsid w:val="00B4017F"/>
    <w:rsid w:val="00B403D8"/>
    <w:rsid w:val="00B407DF"/>
    <w:rsid w:val="00B4142D"/>
    <w:rsid w:val="00B41AB4"/>
    <w:rsid w:val="00B4228F"/>
    <w:rsid w:val="00B4310D"/>
    <w:rsid w:val="00B43558"/>
    <w:rsid w:val="00B439E9"/>
    <w:rsid w:val="00B43F5A"/>
    <w:rsid w:val="00B441FD"/>
    <w:rsid w:val="00B443AC"/>
    <w:rsid w:val="00B44A76"/>
    <w:rsid w:val="00B44A80"/>
    <w:rsid w:val="00B450C3"/>
    <w:rsid w:val="00B45150"/>
    <w:rsid w:val="00B45680"/>
    <w:rsid w:val="00B45DB5"/>
    <w:rsid w:val="00B46631"/>
    <w:rsid w:val="00B4682F"/>
    <w:rsid w:val="00B468AC"/>
    <w:rsid w:val="00B47114"/>
    <w:rsid w:val="00B47439"/>
    <w:rsid w:val="00B47754"/>
    <w:rsid w:val="00B47A94"/>
    <w:rsid w:val="00B47B95"/>
    <w:rsid w:val="00B47BD4"/>
    <w:rsid w:val="00B50244"/>
    <w:rsid w:val="00B50FE3"/>
    <w:rsid w:val="00B515C5"/>
    <w:rsid w:val="00B51731"/>
    <w:rsid w:val="00B51C9D"/>
    <w:rsid w:val="00B52354"/>
    <w:rsid w:val="00B5241B"/>
    <w:rsid w:val="00B5246B"/>
    <w:rsid w:val="00B52821"/>
    <w:rsid w:val="00B52FCC"/>
    <w:rsid w:val="00B5330F"/>
    <w:rsid w:val="00B53AD0"/>
    <w:rsid w:val="00B53C1B"/>
    <w:rsid w:val="00B545C6"/>
    <w:rsid w:val="00B5510B"/>
    <w:rsid w:val="00B557CF"/>
    <w:rsid w:val="00B55EB9"/>
    <w:rsid w:val="00B55EFC"/>
    <w:rsid w:val="00B56108"/>
    <w:rsid w:val="00B5611E"/>
    <w:rsid w:val="00B56CD1"/>
    <w:rsid w:val="00B57365"/>
    <w:rsid w:val="00B576E5"/>
    <w:rsid w:val="00B6098E"/>
    <w:rsid w:val="00B61922"/>
    <w:rsid w:val="00B61AD5"/>
    <w:rsid w:val="00B62169"/>
    <w:rsid w:val="00B62599"/>
    <w:rsid w:val="00B626A8"/>
    <w:rsid w:val="00B62A94"/>
    <w:rsid w:val="00B62B13"/>
    <w:rsid w:val="00B62F01"/>
    <w:rsid w:val="00B63739"/>
    <w:rsid w:val="00B63794"/>
    <w:rsid w:val="00B637F0"/>
    <w:rsid w:val="00B63A23"/>
    <w:rsid w:val="00B63C97"/>
    <w:rsid w:val="00B659FA"/>
    <w:rsid w:val="00B65E29"/>
    <w:rsid w:val="00B65E45"/>
    <w:rsid w:val="00B660BE"/>
    <w:rsid w:val="00B66294"/>
    <w:rsid w:val="00B66866"/>
    <w:rsid w:val="00B668FA"/>
    <w:rsid w:val="00B66D75"/>
    <w:rsid w:val="00B67B77"/>
    <w:rsid w:val="00B67DBF"/>
    <w:rsid w:val="00B67FE9"/>
    <w:rsid w:val="00B705AA"/>
    <w:rsid w:val="00B706A8"/>
    <w:rsid w:val="00B70B1E"/>
    <w:rsid w:val="00B7186D"/>
    <w:rsid w:val="00B71CC7"/>
    <w:rsid w:val="00B7223D"/>
    <w:rsid w:val="00B72490"/>
    <w:rsid w:val="00B727E7"/>
    <w:rsid w:val="00B72A80"/>
    <w:rsid w:val="00B72C31"/>
    <w:rsid w:val="00B72E46"/>
    <w:rsid w:val="00B73030"/>
    <w:rsid w:val="00B73547"/>
    <w:rsid w:val="00B73BCC"/>
    <w:rsid w:val="00B74166"/>
    <w:rsid w:val="00B7452D"/>
    <w:rsid w:val="00B74636"/>
    <w:rsid w:val="00B748EE"/>
    <w:rsid w:val="00B74B2C"/>
    <w:rsid w:val="00B74BAF"/>
    <w:rsid w:val="00B75656"/>
    <w:rsid w:val="00B75FA1"/>
    <w:rsid w:val="00B76721"/>
    <w:rsid w:val="00B76738"/>
    <w:rsid w:val="00B76860"/>
    <w:rsid w:val="00B76897"/>
    <w:rsid w:val="00B7691F"/>
    <w:rsid w:val="00B77FED"/>
    <w:rsid w:val="00B802B0"/>
    <w:rsid w:val="00B807CA"/>
    <w:rsid w:val="00B80B73"/>
    <w:rsid w:val="00B80CAC"/>
    <w:rsid w:val="00B80E8C"/>
    <w:rsid w:val="00B81119"/>
    <w:rsid w:val="00B81CEE"/>
    <w:rsid w:val="00B821BF"/>
    <w:rsid w:val="00B82450"/>
    <w:rsid w:val="00B82B83"/>
    <w:rsid w:val="00B82FE3"/>
    <w:rsid w:val="00B838AE"/>
    <w:rsid w:val="00B83ACD"/>
    <w:rsid w:val="00B83BC0"/>
    <w:rsid w:val="00B843CA"/>
    <w:rsid w:val="00B8467E"/>
    <w:rsid w:val="00B84DD8"/>
    <w:rsid w:val="00B8501E"/>
    <w:rsid w:val="00B850F6"/>
    <w:rsid w:val="00B853E3"/>
    <w:rsid w:val="00B85703"/>
    <w:rsid w:val="00B8577E"/>
    <w:rsid w:val="00B86007"/>
    <w:rsid w:val="00B860EA"/>
    <w:rsid w:val="00B86BFA"/>
    <w:rsid w:val="00B86D3F"/>
    <w:rsid w:val="00B87C72"/>
    <w:rsid w:val="00B87D00"/>
    <w:rsid w:val="00B90110"/>
    <w:rsid w:val="00B90612"/>
    <w:rsid w:val="00B90BD6"/>
    <w:rsid w:val="00B90BE4"/>
    <w:rsid w:val="00B916DC"/>
    <w:rsid w:val="00B92342"/>
    <w:rsid w:val="00B924C6"/>
    <w:rsid w:val="00B925D1"/>
    <w:rsid w:val="00B92C92"/>
    <w:rsid w:val="00B92E79"/>
    <w:rsid w:val="00B92EC1"/>
    <w:rsid w:val="00B931A7"/>
    <w:rsid w:val="00B93918"/>
    <w:rsid w:val="00B93EF2"/>
    <w:rsid w:val="00B94FEE"/>
    <w:rsid w:val="00B953BF"/>
    <w:rsid w:val="00B95474"/>
    <w:rsid w:val="00B95B42"/>
    <w:rsid w:val="00B96464"/>
    <w:rsid w:val="00B966CB"/>
    <w:rsid w:val="00B96DAE"/>
    <w:rsid w:val="00B971DD"/>
    <w:rsid w:val="00B97BC5"/>
    <w:rsid w:val="00BA0533"/>
    <w:rsid w:val="00BA077A"/>
    <w:rsid w:val="00BA1420"/>
    <w:rsid w:val="00BA1B34"/>
    <w:rsid w:val="00BA2219"/>
    <w:rsid w:val="00BA2643"/>
    <w:rsid w:val="00BA28D3"/>
    <w:rsid w:val="00BA327E"/>
    <w:rsid w:val="00BA39A0"/>
    <w:rsid w:val="00BA3B5C"/>
    <w:rsid w:val="00BA40B0"/>
    <w:rsid w:val="00BA4528"/>
    <w:rsid w:val="00BA49CA"/>
    <w:rsid w:val="00BA4B99"/>
    <w:rsid w:val="00BA4DB2"/>
    <w:rsid w:val="00BA5395"/>
    <w:rsid w:val="00BA5749"/>
    <w:rsid w:val="00BA6780"/>
    <w:rsid w:val="00BA73E5"/>
    <w:rsid w:val="00BA76C6"/>
    <w:rsid w:val="00BB1162"/>
    <w:rsid w:val="00BB15BA"/>
    <w:rsid w:val="00BB1939"/>
    <w:rsid w:val="00BB1B0A"/>
    <w:rsid w:val="00BB233E"/>
    <w:rsid w:val="00BB23A1"/>
    <w:rsid w:val="00BB29B6"/>
    <w:rsid w:val="00BB3266"/>
    <w:rsid w:val="00BB33FB"/>
    <w:rsid w:val="00BB38E0"/>
    <w:rsid w:val="00BB3A87"/>
    <w:rsid w:val="00BB4248"/>
    <w:rsid w:val="00BB4CFD"/>
    <w:rsid w:val="00BB5C51"/>
    <w:rsid w:val="00BB5E28"/>
    <w:rsid w:val="00BB685E"/>
    <w:rsid w:val="00BB6A9E"/>
    <w:rsid w:val="00BB6F69"/>
    <w:rsid w:val="00BB71C1"/>
    <w:rsid w:val="00BB72A1"/>
    <w:rsid w:val="00BB76B1"/>
    <w:rsid w:val="00BB76D7"/>
    <w:rsid w:val="00BC0084"/>
    <w:rsid w:val="00BC00E8"/>
    <w:rsid w:val="00BC0255"/>
    <w:rsid w:val="00BC0C33"/>
    <w:rsid w:val="00BC1833"/>
    <w:rsid w:val="00BC1845"/>
    <w:rsid w:val="00BC2619"/>
    <w:rsid w:val="00BC2A70"/>
    <w:rsid w:val="00BC3AF9"/>
    <w:rsid w:val="00BC3E1D"/>
    <w:rsid w:val="00BC40FE"/>
    <w:rsid w:val="00BC41EB"/>
    <w:rsid w:val="00BC4E9A"/>
    <w:rsid w:val="00BC5785"/>
    <w:rsid w:val="00BC57A2"/>
    <w:rsid w:val="00BC5E94"/>
    <w:rsid w:val="00BC619E"/>
    <w:rsid w:val="00BC6743"/>
    <w:rsid w:val="00BC6E2A"/>
    <w:rsid w:val="00BC7275"/>
    <w:rsid w:val="00BC74EA"/>
    <w:rsid w:val="00BC75D1"/>
    <w:rsid w:val="00BC7B48"/>
    <w:rsid w:val="00BC7E65"/>
    <w:rsid w:val="00BD060E"/>
    <w:rsid w:val="00BD095D"/>
    <w:rsid w:val="00BD100D"/>
    <w:rsid w:val="00BD11D0"/>
    <w:rsid w:val="00BD1746"/>
    <w:rsid w:val="00BD201A"/>
    <w:rsid w:val="00BD2C96"/>
    <w:rsid w:val="00BD353A"/>
    <w:rsid w:val="00BD3D5B"/>
    <w:rsid w:val="00BD429E"/>
    <w:rsid w:val="00BD471D"/>
    <w:rsid w:val="00BD4D80"/>
    <w:rsid w:val="00BD4FCD"/>
    <w:rsid w:val="00BD4FEF"/>
    <w:rsid w:val="00BD5503"/>
    <w:rsid w:val="00BD596A"/>
    <w:rsid w:val="00BD6659"/>
    <w:rsid w:val="00BD6CFD"/>
    <w:rsid w:val="00BD7440"/>
    <w:rsid w:val="00BD7730"/>
    <w:rsid w:val="00BD78E9"/>
    <w:rsid w:val="00BD7A07"/>
    <w:rsid w:val="00BD7A6F"/>
    <w:rsid w:val="00BE03F6"/>
    <w:rsid w:val="00BE04B1"/>
    <w:rsid w:val="00BE0578"/>
    <w:rsid w:val="00BE0B46"/>
    <w:rsid w:val="00BE1104"/>
    <w:rsid w:val="00BE2008"/>
    <w:rsid w:val="00BE2028"/>
    <w:rsid w:val="00BE2598"/>
    <w:rsid w:val="00BE2DC9"/>
    <w:rsid w:val="00BE33D4"/>
    <w:rsid w:val="00BE3899"/>
    <w:rsid w:val="00BE38A6"/>
    <w:rsid w:val="00BE3AEA"/>
    <w:rsid w:val="00BE3B31"/>
    <w:rsid w:val="00BE3FC5"/>
    <w:rsid w:val="00BE46CC"/>
    <w:rsid w:val="00BE4805"/>
    <w:rsid w:val="00BE4B5E"/>
    <w:rsid w:val="00BE5470"/>
    <w:rsid w:val="00BE61D9"/>
    <w:rsid w:val="00BE64A2"/>
    <w:rsid w:val="00BE6C38"/>
    <w:rsid w:val="00BE73A3"/>
    <w:rsid w:val="00BE7A10"/>
    <w:rsid w:val="00BE7C07"/>
    <w:rsid w:val="00BE7C68"/>
    <w:rsid w:val="00BE7E35"/>
    <w:rsid w:val="00BE7F2B"/>
    <w:rsid w:val="00BF0636"/>
    <w:rsid w:val="00BF066D"/>
    <w:rsid w:val="00BF0B85"/>
    <w:rsid w:val="00BF140D"/>
    <w:rsid w:val="00BF1A28"/>
    <w:rsid w:val="00BF1C29"/>
    <w:rsid w:val="00BF28BC"/>
    <w:rsid w:val="00BF28DE"/>
    <w:rsid w:val="00BF2EEC"/>
    <w:rsid w:val="00BF3370"/>
    <w:rsid w:val="00BF3532"/>
    <w:rsid w:val="00BF35C4"/>
    <w:rsid w:val="00BF4359"/>
    <w:rsid w:val="00BF446C"/>
    <w:rsid w:val="00BF5137"/>
    <w:rsid w:val="00BF581B"/>
    <w:rsid w:val="00BF5FA9"/>
    <w:rsid w:val="00BF6124"/>
    <w:rsid w:val="00BF646B"/>
    <w:rsid w:val="00BF6DDA"/>
    <w:rsid w:val="00BF6F11"/>
    <w:rsid w:val="00BF7116"/>
    <w:rsid w:val="00BF74E7"/>
    <w:rsid w:val="00BF750F"/>
    <w:rsid w:val="00BF77DC"/>
    <w:rsid w:val="00BF7B18"/>
    <w:rsid w:val="00BF7CBE"/>
    <w:rsid w:val="00C00502"/>
    <w:rsid w:val="00C00A31"/>
    <w:rsid w:val="00C0159E"/>
    <w:rsid w:val="00C01D8A"/>
    <w:rsid w:val="00C02160"/>
    <w:rsid w:val="00C02322"/>
    <w:rsid w:val="00C027E8"/>
    <w:rsid w:val="00C02B37"/>
    <w:rsid w:val="00C02B89"/>
    <w:rsid w:val="00C0371B"/>
    <w:rsid w:val="00C03B45"/>
    <w:rsid w:val="00C04DBF"/>
    <w:rsid w:val="00C04F23"/>
    <w:rsid w:val="00C0505B"/>
    <w:rsid w:val="00C05320"/>
    <w:rsid w:val="00C059A3"/>
    <w:rsid w:val="00C05A43"/>
    <w:rsid w:val="00C05A6F"/>
    <w:rsid w:val="00C05D68"/>
    <w:rsid w:val="00C064D3"/>
    <w:rsid w:val="00C07023"/>
    <w:rsid w:val="00C0704F"/>
    <w:rsid w:val="00C07245"/>
    <w:rsid w:val="00C072F4"/>
    <w:rsid w:val="00C076BE"/>
    <w:rsid w:val="00C07972"/>
    <w:rsid w:val="00C07A17"/>
    <w:rsid w:val="00C117EC"/>
    <w:rsid w:val="00C11A25"/>
    <w:rsid w:val="00C1231F"/>
    <w:rsid w:val="00C12447"/>
    <w:rsid w:val="00C12A27"/>
    <w:rsid w:val="00C12B45"/>
    <w:rsid w:val="00C131FA"/>
    <w:rsid w:val="00C1357B"/>
    <w:rsid w:val="00C13D76"/>
    <w:rsid w:val="00C145FC"/>
    <w:rsid w:val="00C14E0B"/>
    <w:rsid w:val="00C15305"/>
    <w:rsid w:val="00C1571A"/>
    <w:rsid w:val="00C15F04"/>
    <w:rsid w:val="00C1608A"/>
    <w:rsid w:val="00C1631B"/>
    <w:rsid w:val="00C16C01"/>
    <w:rsid w:val="00C170E1"/>
    <w:rsid w:val="00C175F8"/>
    <w:rsid w:val="00C1780E"/>
    <w:rsid w:val="00C17AEF"/>
    <w:rsid w:val="00C17D8F"/>
    <w:rsid w:val="00C17FEA"/>
    <w:rsid w:val="00C20C5C"/>
    <w:rsid w:val="00C20DFB"/>
    <w:rsid w:val="00C21B52"/>
    <w:rsid w:val="00C21C7F"/>
    <w:rsid w:val="00C221F1"/>
    <w:rsid w:val="00C23064"/>
    <w:rsid w:val="00C23B9D"/>
    <w:rsid w:val="00C23C3A"/>
    <w:rsid w:val="00C24340"/>
    <w:rsid w:val="00C24380"/>
    <w:rsid w:val="00C2439A"/>
    <w:rsid w:val="00C24445"/>
    <w:rsid w:val="00C245AD"/>
    <w:rsid w:val="00C248CC"/>
    <w:rsid w:val="00C24EC0"/>
    <w:rsid w:val="00C25A35"/>
    <w:rsid w:val="00C25DB2"/>
    <w:rsid w:val="00C260C4"/>
    <w:rsid w:val="00C26A2D"/>
    <w:rsid w:val="00C278CC"/>
    <w:rsid w:val="00C30B0E"/>
    <w:rsid w:val="00C30EC0"/>
    <w:rsid w:val="00C314EA"/>
    <w:rsid w:val="00C31C1B"/>
    <w:rsid w:val="00C31D20"/>
    <w:rsid w:val="00C326CB"/>
    <w:rsid w:val="00C33317"/>
    <w:rsid w:val="00C336ED"/>
    <w:rsid w:val="00C338BD"/>
    <w:rsid w:val="00C33F97"/>
    <w:rsid w:val="00C343A7"/>
    <w:rsid w:val="00C3466C"/>
    <w:rsid w:val="00C34C1D"/>
    <w:rsid w:val="00C351CE"/>
    <w:rsid w:val="00C35D0C"/>
    <w:rsid w:val="00C35F52"/>
    <w:rsid w:val="00C35FA8"/>
    <w:rsid w:val="00C365E5"/>
    <w:rsid w:val="00C366CD"/>
    <w:rsid w:val="00C36C96"/>
    <w:rsid w:val="00C37526"/>
    <w:rsid w:val="00C40160"/>
    <w:rsid w:val="00C4098A"/>
    <w:rsid w:val="00C40F03"/>
    <w:rsid w:val="00C428B2"/>
    <w:rsid w:val="00C4291B"/>
    <w:rsid w:val="00C434A8"/>
    <w:rsid w:val="00C4369B"/>
    <w:rsid w:val="00C44E52"/>
    <w:rsid w:val="00C4574F"/>
    <w:rsid w:val="00C45FB8"/>
    <w:rsid w:val="00C46317"/>
    <w:rsid w:val="00C4668B"/>
    <w:rsid w:val="00C46919"/>
    <w:rsid w:val="00C46B3C"/>
    <w:rsid w:val="00C50070"/>
    <w:rsid w:val="00C502FC"/>
    <w:rsid w:val="00C505D6"/>
    <w:rsid w:val="00C506D4"/>
    <w:rsid w:val="00C50BB6"/>
    <w:rsid w:val="00C51430"/>
    <w:rsid w:val="00C52451"/>
    <w:rsid w:val="00C52623"/>
    <w:rsid w:val="00C5272D"/>
    <w:rsid w:val="00C52B87"/>
    <w:rsid w:val="00C53D00"/>
    <w:rsid w:val="00C5435A"/>
    <w:rsid w:val="00C545A0"/>
    <w:rsid w:val="00C54899"/>
    <w:rsid w:val="00C54B3F"/>
    <w:rsid w:val="00C54B6A"/>
    <w:rsid w:val="00C54C81"/>
    <w:rsid w:val="00C54F5E"/>
    <w:rsid w:val="00C5516D"/>
    <w:rsid w:val="00C55204"/>
    <w:rsid w:val="00C55265"/>
    <w:rsid w:val="00C55B10"/>
    <w:rsid w:val="00C55EE8"/>
    <w:rsid w:val="00C5603A"/>
    <w:rsid w:val="00C5677E"/>
    <w:rsid w:val="00C56A21"/>
    <w:rsid w:val="00C56B32"/>
    <w:rsid w:val="00C56C7A"/>
    <w:rsid w:val="00C56D6A"/>
    <w:rsid w:val="00C56D8B"/>
    <w:rsid w:val="00C56F28"/>
    <w:rsid w:val="00C5703C"/>
    <w:rsid w:val="00C579BB"/>
    <w:rsid w:val="00C57ACF"/>
    <w:rsid w:val="00C601DC"/>
    <w:rsid w:val="00C6085C"/>
    <w:rsid w:val="00C60ADE"/>
    <w:rsid w:val="00C60CBB"/>
    <w:rsid w:val="00C61AD9"/>
    <w:rsid w:val="00C61C57"/>
    <w:rsid w:val="00C62262"/>
    <w:rsid w:val="00C626D8"/>
    <w:rsid w:val="00C6297E"/>
    <w:rsid w:val="00C62A13"/>
    <w:rsid w:val="00C63AF3"/>
    <w:rsid w:val="00C63BC3"/>
    <w:rsid w:val="00C642D5"/>
    <w:rsid w:val="00C64459"/>
    <w:rsid w:val="00C6481D"/>
    <w:rsid w:val="00C64EFF"/>
    <w:rsid w:val="00C65051"/>
    <w:rsid w:val="00C65433"/>
    <w:rsid w:val="00C65986"/>
    <w:rsid w:val="00C65C1F"/>
    <w:rsid w:val="00C65E2E"/>
    <w:rsid w:val="00C663FA"/>
    <w:rsid w:val="00C66A63"/>
    <w:rsid w:val="00C66AC8"/>
    <w:rsid w:val="00C67349"/>
    <w:rsid w:val="00C6739F"/>
    <w:rsid w:val="00C67800"/>
    <w:rsid w:val="00C67AB9"/>
    <w:rsid w:val="00C67EB6"/>
    <w:rsid w:val="00C70058"/>
    <w:rsid w:val="00C7091D"/>
    <w:rsid w:val="00C70C8C"/>
    <w:rsid w:val="00C711ED"/>
    <w:rsid w:val="00C712EC"/>
    <w:rsid w:val="00C718D0"/>
    <w:rsid w:val="00C71CD9"/>
    <w:rsid w:val="00C71D31"/>
    <w:rsid w:val="00C72C3B"/>
    <w:rsid w:val="00C72C8F"/>
    <w:rsid w:val="00C73A6B"/>
    <w:rsid w:val="00C73D57"/>
    <w:rsid w:val="00C73FAA"/>
    <w:rsid w:val="00C73FF9"/>
    <w:rsid w:val="00C74084"/>
    <w:rsid w:val="00C745B7"/>
    <w:rsid w:val="00C7464A"/>
    <w:rsid w:val="00C74942"/>
    <w:rsid w:val="00C74FD0"/>
    <w:rsid w:val="00C7537D"/>
    <w:rsid w:val="00C757EC"/>
    <w:rsid w:val="00C76512"/>
    <w:rsid w:val="00C76531"/>
    <w:rsid w:val="00C76875"/>
    <w:rsid w:val="00C7778F"/>
    <w:rsid w:val="00C77BE2"/>
    <w:rsid w:val="00C80D3D"/>
    <w:rsid w:val="00C80DA7"/>
    <w:rsid w:val="00C80ED2"/>
    <w:rsid w:val="00C82793"/>
    <w:rsid w:val="00C83519"/>
    <w:rsid w:val="00C83CFC"/>
    <w:rsid w:val="00C84C9A"/>
    <w:rsid w:val="00C84FB5"/>
    <w:rsid w:val="00C85294"/>
    <w:rsid w:val="00C85566"/>
    <w:rsid w:val="00C85653"/>
    <w:rsid w:val="00C85C1F"/>
    <w:rsid w:val="00C85EDC"/>
    <w:rsid w:val="00C8640C"/>
    <w:rsid w:val="00C8645F"/>
    <w:rsid w:val="00C864CB"/>
    <w:rsid w:val="00C871C7"/>
    <w:rsid w:val="00C873EF"/>
    <w:rsid w:val="00C874C3"/>
    <w:rsid w:val="00C87849"/>
    <w:rsid w:val="00C8788E"/>
    <w:rsid w:val="00C87B9C"/>
    <w:rsid w:val="00C9052E"/>
    <w:rsid w:val="00C907BA"/>
    <w:rsid w:val="00C90A10"/>
    <w:rsid w:val="00C90D4E"/>
    <w:rsid w:val="00C90EBA"/>
    <w:rsid w:val="00C91123"/>
    <w:rsid w:val="00C91156"/>
    <w:rsid w:val="00C91787"/>
    <w:rsid w:val="00C91B0D"/>
    <w:rsid w:val="00C92222"/>
    <w:rsid w:val="00C92306"/>
    <w:rsid w:val="00C92590"/>
    <w:rsid w:val="00C92B30"/>
    <w:rsid w:val="00C92CB3"/>
    <w:rsid w:val="00C92CD0"/>
    <w:rsid w:val="00C92F01"/>
    <w:rsid w:val="00C9392E"/>
    <w:rsid w:val="00C93A7B"/>
    <w:rsid w:val="00C93F55"/>
    <w:rsid w:val="00C949B0"/>
    <w:rsid w:val="00C94EB6"/>
    <w:rsid w:val="00C95099"/>
    <w:rsid w:val="00C95357"/>
    <w:rsid w:val="00C953A3"/>
    <w:rsid w:val="00C9582F"/>
    <w:rsid w:val="00C9617B"/>
    <w:rsid w:val="00C96B54"/>
    <w:rsid w:val="00C97547"/>
    <w:rsid w:val="00C9790F"/>
    <w:rsid w:val="00C97973"/>
    <w:rsid w:val="00CA041F"/>
    <w:rsid w:val="00CA0D03"/>
    <w:rsid w:val="00CA0D31"/>
    <w:rsid w:val="00CA15FF"/>
    <w:rsid w:val="00CA1BA3"/>
    <w:rsid w:val="00CA1D4E"/>
    <w:rsid w:val="00CA24F8"/>
    <w:rsid w:val="00CA252B"/>
    <w:rsid w:val="00CA2C1B"/>
    <w:rsid w:val="00CA3026"/>
    <w:rsid w:val="00CA3516"/>
    <w:rsid w:val="00CA3936"/>
    <w:rsid w:val="00CA3D38"/>
    <w:rsid w:val="00CA3FCF"/>
    <w:rsid w:val="00CA417C"/>
    <w:rsid w:val="00CA43D6"/>
    <w:rsid w:val="00CA45EB"/>
    <w:rsid w:val="00CA463D"/>
    <w:rsid w:val="00CA4B27"/>
    <w:rsid w:val="00CA633F"/>
    <w:rsid w:val="00CA6702"/>
    <w:rsid w:val="00CA6F44"/>
    <w:rsid w:val="00CA7020"/>
    <w:rsid w:val="00CA74B8"/>
    <w:rsid w:val="00CA78F3"/>
    <w:rsid w:val="00CA79C7"/>
    <w:rsid w:val="00CB02EB"/>
    <w:rsid w:val="00CB0743"/>
    <w:rsid w:val="00CB0E7F"/>
    <w:rsid w:val="00CB1070"/>
    <w:rsid w:val="00CB13E2"/>
    <w:rsid w:val="00CB1F41"/>
    <w:rsid w:val="00CB27C2"/>
    <w:rsid w:val="00CB2BBB"/>
    <w:rsid w:val="00CB31A7"/>
    <w:rsid w:val="00CB32CB"/>
    <w:rsid w:val="00CB3C99"/>
    <w:rsid w:val="00CB40AC"/>
    <w:rsid w:val="00CB4A77"/>
    <w:rsid w:val="00CB4D54"/>
    <w:rsid w:val="00CB4EF6"/>
    <w:rsid w:val="00CB5078"/>
    <w:rsid w:val="00CB5415"/>
    <w:rsid w:val="00CB587C"/>
    <w:rsid w:val="00CB5956"/>
    <w:rsid w:val="00CB5C91"/>
    <w:rsid w:val="00CB6024"/>
    <w:rsid w:val="00CB60E3"/>
    <w:rsid w:val="00CB68DE"/>
    <w:rsid w:val="00CB697F"/>
    <w:rsid w:val="00CB6F15"/>
    <w:rsid w:val="00CB71F4"/>
    <w:rsid w:val="00CB74A3"/>
    <w:rsid w:val="00CC07C4"/>
    <w:rsid w:val="00CC0ECD"/>
    <w:rsid w:val="00CC13E6"/>
    <w:rsid w:val="00CC1AF8"/>
    <w:rsid w:val="00CC1FAA"/>
    <w:rsid w:val="00CC2ED9"/>
    <w:rsid w:val="00CC3890"/>
    <w:rsid w:val="00CC38A5"/>
    <w:rsid w:val="00CC3B4F"/>
    <w:rsid w:val="00CC3F16"/>
    <w:rsid w:val="00CC4250"/>
    <w:rsid w:val="00CC4449"/>
    <w:rsid w:val="00CC499E"/>
    <w:rsid w:val="00CC5004"/>
    <w:rsid w:val="00CC5145"/>
    <w:rsid w:val="00CC5A74"/>
    <w:rsid w:val="00CC608E"/>
    <w:rsid w:val="00CC6295"/>
    <w:rsid w:val="00CC6DDD"/>
    <w:rsid w:val="00CC7361"/>
    <w:rsid w:val="00CC76CD"/>
    <w:rsid w:val="00CC76F4"/>
    <w:rsid w:val="00CC7FAF"/>
    <w:rsid w:val="00CD00DD"/>
    <w:rsid w:val="00CD03C7"/>
    <w:rsid w:val="00CD0812"/>
    <w:rsid w:val="00CD125D"/>
    <w:rsid w:val="00CD19E9"/>
    <w:rsid w:val="00CD1A66"/>
    <w:rsid w:val="00CD1D89"/>
    <w:rsid w:val="00CD2656"/>
    <w:rsid w:val="00CD284B"/>
    <w:rsid w:val="00CD2998"/>
    <w:rsid w:val="00CD2BF4"/>
    <w:rsid w:val="00CD3BD7"/>
    <w:rsid w:val="00CD4120"/>
    <w:rsid w:val="00CD41A3"/>
    <w:rsid w:val="00CD42AB"/>
    <w:rsid w:val="00CD430B"/>
    <w:rsid w:val="00CD435B"/>
    <w:rsid w:val="00CD4E8B"/>
    <w:rsid w:val="00CD513D"/>
    <w:rsid w:val="00CD5232"/>
    <w:rsid w:val="00CD543E"/>
    <w:rsid w:val="00CD5793"/>
    <w:rsid w:val="00CD585F"/>
    <w:rsid w:val="00CD58CC"/>
    <w:rsid w:val="00CD5A5F"/>
    <w:rsid w:val="00CD5B11"/>
    <w:rsid w:val="00CD5E16"/>
    <w:rsid w:val="00CD5E28"/>
    <w:rsid w:val="00CD6299"/>
    <w:rsid w:val="00CD6ECD"/>
    <w:rsid w:val="00CD7635"/>
    <w:rsid w:val="00CD79A5"/>
    <w:rsid w:val="00CD7EE5"/>
    <w:rsid w:val="00CE031F"/>
    <w:rsid w:val="00CE0C0F"/>
    <w:rsid w:val="00CE0C1B"/>
    <w:rsid w:val="00CE0E71"/>
    <w:rsid w:val="00CE0F5B"/>
    <w:rsid w:val="00CE1902"/>
    <w:rsid w:val="00CE1CE7"/>
    <w:rsid w:val="00CE21D9"/>
    <w:rsid w:val="00CE236E"/>
    <w:rsid w:val="00CE3029"/>
    <w:rsid w:val="00CE32B8"/>
    <w:rsid w:val="00CE3534"/>
    <w:rsid w:val="00CE3C3A"/>
    <w:rsid w:val="00CE5264"/>
    <w:rsid w:val="00CE542B"/>
    <w:rsid w:val="00CE5696"/>
    <w:rsid w:val="00CE5EB9"/>
    <w:rsid w:val="00CE61F3"/>
    <w:rsid w:val="00CE6867"/>
    <w:rsid w:val="00CE68ED"/>
    <w:rsid w:val="00CE6902"/>
    <w:rsid w:val="00CE7315"/>
    <w:rsid w:val="00CE7912"/>
    <w:rsid w:val="00CF01C9"/>
    <w:rsid w:val="00CF05E9"/>
    <w:rsid w:val="00CF11B5"/>
    <w:rsid w:val="00CF17EA"/>
    <w:rsid w:val="00CF2A5E"/>
    <w:rsid w:val="00CF2C21"/>
    <w:rsid w:val="00CF2EF0"/>
    <w:rsid w:val="00CF3374"/>
    <w:rsid w:val="00CF3CFE"/>
    <w:rsid w:val="00CF433E"/>
    <w:rsid w:val="00CF436E"/>
    <w:rsid w:val="00CF49BF"/>
    <w:rsid w:val="00CF4AE6"/>
    <w:rsid w:val="00CF5041"/>
    <w:rsid w:val="00CF5659"/>
    <w:rsid w:val="00CF5DA8"/>
    <w:rsid w:val="00CF6823"/>
    <w:rsid w:val="00D00D8E"/>
    <w:rsid w:val="00D00EAC"/>
    <w:rsid w:val="00D017F3"/>
    <w:rsid w:val="00D01BEC"/>
    <w:rsid w:val="00D02399"/>
    <w:rsid w:val="00D02721"/>
    <w:rsid w:val="00D0279E"/>
    <w:rsid w:val="00D02FBC"/>
    <w:rsid w:val="00D039C1"/>
    <w:rsid w:val="00D04C5A"/>
    <w:rsid w:val="00D04C88"/>
    <w:rsid w:val="00D04D71"/>
    <w:rsid w:val="00D0565E"/>
    <w:rsid w:val="00D05C49"/>
    <w:rsid w:val="00D05C6F"/>
    <w:rsid w:val="00D063A3"/>
    <w:rsid w:val="00D064B2"/>
    <w:rsid w:val="00D06567"/>
    <w:rsid w:val="00D06858"/>
    <w:rsid w:val="00D06B43"/>
    <w:rsid w:val="00D06D22"/>
    <w:rsid w:val="00D0733E"/>
    <w:rsid w:val="00D0778B"/>
    <w:rsid w:val="00D07E4A"/>
    <w:rsid w:val="00D07EDD"/>
    <w:rsid w:val="00D100C5"/>
    <w:rsid w:val="00D1072B"/>
    <w:rsid w:val="00D1106A"/>
    <w:rsid w:val="00D11166"/>
    <w:rsid w:val="00D111D6"/>
    <w:rsid w:val="00D120FD"/>
    <w:rsid w:val="00D12AF0"/>
    <w:rsid w:val="00D12EE4"/>
    <w:rsid w:val="00D132E4"/>
    <w:rsid w:val="00D138F9"/>
    <w:rsid w:val="00D13CFC"/>
    <w:rsid w:val="00D146D5"/>
    <w:rsid w:val="00D15B6E"/>
    <w:rsid w:val="00D16537"/>
    <w:rsid w:val="00D16E82"/>
    <w:rsid w:val="00D16F16"/>
    <w:rsid w:val="00D172A0"/>
    <w:rsid w:val="00D20A7C"/>
    <w:rsid w:val="00D20AFB"/>
    <w:rsid w:val="00D21072"/>
    <w:rsid w:val="00D2157E"/>
    <w:rsid w:val="00D218E4"/>
    <w:rsid w:val="00D218F2"/>
    <w:rsid w:val="00D22270"/>
    <w:rsid w:val="00D22A0F"/>
    <w:rsid w:val="00D24281"/>
    <w:rsid w:val="00D2493B"/>
    <w:rsid w:val="00D24B48"/>
    <w:rsid w:val="00D25B30"/>
    <w:rsid w:val="00D25E14"/>
    <w:rsid w:val="00D26A6C"/>
    <w:rsid w:val="00D2719D"/>
    <w:rsid w:val="00D271BC"/>
    <w:rsid w:val="00D274D8"/>
    <w:rsid w:val="00D27573"/>
    <w:rsid w:val="00D27756"/>
    <w:rsid w:val="00D277BF"/>
    <w:rsid w:val="00D27ADF"/>
    <w:rsid w:val="00D27C6F"/>
    <w:rsid w:val="00D27D24"/>
    <w:rsid w:val="00D300AC"/>
    <w:rsid w:val="00D30338"/>
    <w:rsid w:val="00D3038E"/>
    <w:rsid w:val="00D31A9B"/>
    <w:rsid w:val="00D31DE8"/>
    <w:rsid w:val="00D320BE"/>
    <w:rsid w:val="00D3224B"/>
    <w:rsid w:val="00D3296C"/>
    <w:rsid w:val="00D32BD3"/>
    <w:rsid w:val="00D338F3"/>
    <w:rsid w:val="00D33C76"/>
    <w:rsid w:val="00D34151"/>
    <w:rsid w:val="00D359D2"/>
    <w:rsid w:val="00D359E8"/>
    <w:rsid w:val="00D35AFA"/>
    <w:rsid w:val="00D35EED"/>
    <w:rsid w:val="00D366F5"/>
    <w:rsid w:val="00D36839"/>
    <w:rsid w:val="00D36B82"/>
    <w:rsid w:val="00D36C96"/>
    <w:rsid w:val="00D36D7C"/>
    <w:rsid w:val="00D37C03"/>
    <w:rsid w:val="00D40233"/>
    <w:rsid w:val="00D4043D"/>
    <w:rsid w:val="00D41043"/>
    <w:rsid w:val="00D42A55"/>
    <w:rsid w:val="00D43A56"/>
    <w:rsid w:val="00D443FA"/>
    <w:rsid w:val="00D44959"/>
    <w:rsid w:val="00D44AD4"/>
    <w:rsid w:val="00D44F83"/>
    <w:rsid w:val="00D4500B"/>
    <w:rsid w:val="00D453A5"/>
    <w:rsid w:val="00D4591B"/>
    <w:rsid w:val="00D45A8D"/>
    <w:rsid w:val="00D45BDC"/>
    <w:rsid w:val="00D45D6D"/>
    <w:rsid w:val="00D46023"/>
    <w:rsid w:val="00D46157"/>
    <w:rsid w:val="00D46384"/>
    <w:rsid w:val="00D46423"/>
    <w:rsid w:val="00D46DE6"/>
    <w:rsid w:val="00D47A09"/>
    <w:rsid w:val="00D47C1A"/>
    <w:rsid w:val="00D47F96"/>
    <w:rsid w:val="00D5010B"/>
    <w:rsid w:val="00D5057F"/>
    <w:rsid w:val="00D5084C"/>
    <w:rsid w:val="00D50F9C"/>
    <w:rsid w:val="00D51313"/>
    <w:rsid w:val="00D5182D"/>
    <w:rsid w:val="00D51A76"/>
    <w:rsid w:val="00D52102"/>
    <w:rsid w:val="00D52A39"/>
    <w:rsid w:val="00D52EF1"/>
    <w:rsid w:val="00D53505"/>
    <w:rsid w:val="00D53FB1"/>
    <w:rsid w:val="00D542D1"/>
    <w:rsid w:val="00D542ED"/>
    <w:rsid w:val="00D5494A"/>
    <w:rsid w:val="00D5518E"/>
    <w:rsid w:val="00D55BE3"/>
    <w:rsid w:val="00D56399"/>
    <w:rsid w:val="00D5641E"/>
    <w:rsid w:val="00D568D5"/>
    <w:rsid w:val="00D56DDD"/>
    <w:rsid w:val="00D56DF7"/>
    <w:rsid w:val="00D571B1"/>
    <w:rsid w:val="00D602E1"/>
    <w:rsid w:val="00D60FD9"/>
    <w:rsid w:val="00D61192"/>
    <w:rsid w:val="00D615E5"/>
    <w:rsid w:val="00D61AE1"/>
    <w:rsid w:val="00D61C3B"/>
    <w:rsid w:val="00D625CC"/>
    <w:rsid w:val="00D62A39"/>
    <w:rsid w:val="00D62A8A"/>
    <w:rsid w:val="00D62B36"/>
    <w:rsid w:val="00D62C21"/>
    <w:rsid w:val="00D63280"/>
    <w:rsid w:val="00D63B5E"/>
    <w:rsid w:val="00D63CE6"/>
    <w:rsid w:val="00D63D08"/>
    <w:rsid w:val="00D63E86"/>
    <w:rsid w:val="00D63FAC"/>
    <w:rsid w:val="00D641F5"/>
    <w:rsid w:val="00D64529"/>
    <w:rsid w:val="00D6508D"/>
    <w:rsid w:val="00D65A11"/>
    <w:rsid w:val="00D65D1F"/>
    <w:rsid w:val="00D663BE"/>
    <w:rsid w:val="00D664BB"/>
    <w:rsid w:val="00D67E95"/>
    <w:rsid w:val="00D708C8"/>
    <w:rsid w:val="00D709A1"/>
    <w:rsid w:val="00D70AA0"/>
    <w:rsid w:val="00D71033"/>
    <w:rsid w:val="00D711FA"/>
    <w:rsid w:val="00D713B7"/>
    <w:rsid w:val="00D7290B"/>
    <w:rsid w:val="00D74086"/>
    <w:rsid w:val="00D741DB"/>
    <w:rsid w:val="00D74631"/>
    <w:rsid w:val="00D74681"/>
    <w:rsid w:val="00D74743"/>
    <w:rsid w:val="00D74D9C"/>
    <w:rsid w:val="00D74DA8"/>
    <w:rsid w:val="00D752B4"/>
    <w:rsid w:val="00D757E0"/>
    <w:rsid w:val="00D763C6"/>
    <w:rsid w:val="00D773FD"/>
    <w:rsid w:val="00D7778C"/>
    <w:rsid w:val="00D7795B"/>
    <w:rsid w:val="00D77C0F"/>
    <w:rsid w:val="00D80163"/>
    <w:rsid w:val="00D802C0"/>
    <w:rsid w:val="00D802D1"/>
    <w:rsid w:val="00D80B5E"/>
    <w:rsid w:val="00D80F24"/>
    <w:rsid w:val="00D81946"/>
    <w:rsid w:val="00D81ABD"/>
    <w:rsid w:val="00D81B82"/>
    <w:rsid w:val="00D81C76"/>
    <w:rsid w:val="00D8201A"/>
    <w:rsid w:val="00D825C5"/>
    <w:rsid w:val="00D8331E"/>
    <w:rsid w:val="00D837A0"/>
    <w:rsid w:val="00D837D4"/>
    <w:rsid w:val="00D84512"/>
    <w:rsid w:val="00D845BD"/>
    <w:rsid w:val="00D84712"/>
    <w:rsid w:val="00D847A5"/>
    <w:rsid w:val="00D86867"/>
    <w:rsid w:val="00D86A9F"/>
    <w:rsid w:val="00D870D5"/>
    <w:rsid w:val="00D9034C"/>
    <w:rsid w:val="00D9049C"/>
    <w:rsid w:val="00D90E93"/>
    <w:rsid w:val="00D90FC0"/>
    <w:rsid w:val="00D90FC7"/>
    <w:rsid w:val="00D91438"/>
    <w:rsid w:val="00D91618"/>
    <w:rsid w:val="00D918FE"/>
    <w:rsid w:val="00D92662"/>
    <w:rsid w:val="00D92CE5"/>
    <w:rsid w:val="00D92F79"/>
    <w:rsid w:val="00D932CA"/>
    <w:rsid w:val="00D9389A"/>
    <w:rsid w:val="00D93B3D"/>
    <w:rsid w:val="00D93D4E"/>
    <w:rsid w:val="00D93D96"/>
    <w:rsid w:val="00D94178"/>
    <w:rsid w:val="00D94B4E"/>
    <w:rsid w:val="00D95366"/>
    <w:rsid w:val="00D95902"/>
    <w:rsid w:val="00D95A75"/>
    <w:rsid w:val="00D95B30"/>
    <w:rsid w:val="00D95C5C"/>
    <w:rsid w:val="00D9618E"/>
    <w:rsid w:val="00D974CE"/>
    <w:rsid w:val="00D976B2"/>
    <w:rsid w:val="00D977E0"/>
    <w:rsid w:val="00D97907"/>
    <w:rsid w:val="00DA0214"/>
    <w:rsid w:val="00DA0ACD"/>
    <w:rsid w:val="00DA0B8E"/>
    <w:rsid w:val="00DA2224"/>
    <w:rsid w:val="00DA2483"/>
    <w:rsid w:val="00DA2597"/>
    <w:rsid w:val="00DA2EE4"/>
    <w:rsid w:val="00DA337F"/>
    <w:rsid w:val="00DA4349"/>
    <w:rsid w:val="00DA4438"/>
    <w:rsid w:val="00DA4CDA"/>
    <w:rsid w:val="00DA51FF"/>
    <w:rsid w:val="00DA54FF"/>
    <w:rsid w:val="00DA55A3"/>
    <w:rsid w:val="00DA5634"/>
    <w:rsid w:val="00DA5E5F"/>
    <w:rsid w:val="00DA5F4E"/>
    <w:rsid w:val="00DA6002"/>
    <w:rsid w:val="00DA61D1"/>
    <w:rsid w:val="00DA6771"/>
    <w:rsid w:val="00DA698A"/>
    <w:rsid w:val="00DA7122"/>
    <w:rsid w:val="00DA74DA"/>
    <w:rsid w:val="00DA75FB"/>
    <w:rsid w:val="00DA7BBE"/>
    <w:rsid w:val="00DB0428"/>
    <w:rsid w:val="00DB0D4C"/>
    <w:rsid w:val="00DB0F05"/>
    <w:rsid w:val="00DB1645"/>
    <w:rsid w:val="00DB18D8"/>
    <w:rsid w:val="00DB2363"/>
    <w:rsid w:val="00DB2AB2"/>
    <w:rsid w:val="00DB2B55"/>
    <w:rsid w:val="00DB2CBE"/>
    <w:rsid w:val="00DB2DB0"/>
    <w:rsid w:val="00DB30C4"/>
    <w:rsid w:val="00DB3DC6"/>
    <w:rsid w:val="00DB46A0"/>
    <w:rsid w:val="00DB4803"/>
    <w:rsid w:val="00DB48BF"/>
    <w:rsid w:val="00DB4AB5"/>
    <w:rsid w:val="00DB4E84"/>
    <w:rsid w:val="00DB54A2"/>
    <w:rsid w:val="00DB5681"/>
    <w:rsid w:val="00DB5C9D"/>
    <w:rsid w:val="00DB6BCB"/>
    <w:rsid w:val="00DB742F"/>
    <w:rsid w:val="00DB7BBE"/>
    <w:rsid w:val="00DB7CD4"/>
    <w:rsid w:val="00DB7D24"/>
    <w:rsid w:val="00DC00F1"/>
    <w:rsid w:val="00DC042D"/>
    <w:rsid w:val="00DC0747"/>
    <w:rsid w:val="00DC0791"/>
    <w:rsid w:val="00DC0D01"/>
    <w:rsid w:val="00DC152B"/>
    <w:rsid w:val="00DC16AA"/>
    <w:rsid w:val="00DC1AD9"/>
    <w:rsid w:val="00DC2207"/>
    <w:rsid w:val="00DC2324"/>
    <w:rsid w:val="00DC2877"/>
    <w:rsid w:val="00DC2952"/>
    <w:rsid w:val="00DC2DC5"/>
    <w:rsid w:val="00DC3D5F"/>
    <w:rsid w:val="00DC3EDA"/>
    <w:rsid w:val="00DC46F4"/>
    <w:rsid w:val="00DC4D47"/>
    <w:rsid w:val="00DC5143"/>
    <w:rsid w:val="00DC5A63"/>
    <w:rsid w:val="00DC5A81"/>
    <w:rsid w:val="00DC5ED4"/>
    <w:rsid w:val="00DC62E7"/>
    <w:rsid w:val="00DC6AF6"/>
    <w:rsid w:val="00DC6B50"/>
    <w:rsid w:val="00DC77A8"/>
    <w:rsid w:val="00DC7A39"/>
    <w:rsid w:val="00DC7B6C"/>
    <w:rsid w:val="00DC7DAD"/>
    <w:rsid w:val="00DD05DF"/>
    <w:rsid w:val="00DD072F"/>
    <w:rsid w:val="00DD0AFB"/>
    <w:rsid w:val="00DD0DAF"/>
    <w:rsid w:val="00DD1045"/>
    <w:rsid w:val="00DD1172"/>
    <w:rsid w:val="00DD20B9"/>
    <w:rsid w:val="00DD2351"/>
    <w:rsid w:val="00DD25DF"/>
    <w:rsid w:val="00DD2E11"/>
    <w:rsid w:val="00DD39C1"/>
    <w:rsid w:val="00DD3C93"/>
    <w:rsid w:val="00DD461C"/>
    <w:rsid w:val="00DD46D8"/>
    <w:rsid w:val="00DD48AD"/>
    <w:rsid w:val="00DD4F9A"/>
    <w:rsid w:val="00DD50D0"/>
    <w:rsid w:val="00DD5A16"/>
    <w:rsid w:val="00DD5BE9"/>
    <w:rsid w:val="00DD637B"/>
    <w:rsid w:val="00DD6553"/>
    <w:rsid w:val="00DD68C4"/>
    <w:rsid w:val="00DD6E26"/>
    <w:rsid w:val="00DD722F"/>
    <w:rsid w:val="00DD72D0"/>
    <w:rsid w:val="00DD7D5F"/>
    <w:rsid w:val="00DE0033"/>
    <w:rsid w:val="00DE042F"/>
    <w:rsid w:val="00DE05C7"/>
    <w:rsid w:val="00DE1E32"/>
    <w:rsid w:val="00DE24F5"/>
    <w:rsid w:val="00DE3A2B"/>
    <w:rsid w:val="00DE424C"/>
    <w:rsid w:val="00DE469E"/>
    <w:rsid w:val="00DE4846"/>
    <w:rsid w:val="00DE49AE"/>
    <w:rsid w:val="00DE4FA8"/>
    <w:rsid w:val="00DE514A"/>
    <w:rsid w:val="00DE51EE"/>
    <w:rsid w:val="00DE589F"/>
    <w:rsid w:val="00DE7022"/>
    <w:rsid w:val="00DE7D5D"/>
    <w:rsid w:val="00DE7E31"/>
    <w:rsid w:val="00DF02A0"/>
    <w:rsid w:val="00DF05A6"/>
    <w:rsid w:val="00DF096C"/>
    <w:rsid w:val="00DF0EEA"/>
    <w:rsid w:val="00DF0F7E"/>
    <w:rsid w:val="00DF14E4"/>
    <w:rsid w:val="00DF1D53"/>
    <w:rsid w:val="00DF2EC1"/>
    <w:rsid w:val="00DF3648"/>
    <w:rsid w:val="00DF3DBA"/>
    <w:rsid w:val="00DF3FFA"/>
    <w:rsid w:val="00DF44D1"/>
    <w:rsid w:val="00DF4C01"/>
    <w:rsid w:val="00DF4D3C"/>
    <w:rsid w:val="00DF4DBD"/>
    <w:rsid w:val="00DF51B2"/>
    <w:rsid w:val="00DF532D"/>
    <w:rsid w:val="00DF5645"/>
    <w:rsid w:val="00DF657C"/>
    <w:rsid w:val="00DF6B74"/>
    <w:rsid w:val="00DF77C6"/>
    <w:rsid w:val="00DF79EA"/>
    <w:rsid w:val="00E0033E"/>
    <w:rsid w:val="00E008C9"/>
    <w:rsid w:val="00E01860"/>
    <w:rsid w:val="00E01F06"/>
    <w:rsid w:val="00E025B0"/>
    <w:rsid w:val="00E028D5"/>
    <w:rsid w:val="00E02A6B"/>
    <w:rsid w:val="00E02FC7"/>
    <w:rsid w:val="00E032E0"/>
    <w:rsid w:val="00E035F4"/>
    <w:rsid w:val="00E03B70"/>
    <w:rsid w:val="00E044C6"/>
    <w:rsid w:val="00E04D16"/>
    <w:rsid w:val="00E053B9"/>
    <w:rsid w:val="00E055C9"/>
    <w:rsid w:val="00E05655"/>
    <w:rsid w:val="00E059CF"/>
    <w:rsid w:val="00E05DDF"/>
    <w:rsid w:val="00E0626F"/>
    <w:rsid w:val="00E064CD"/>
    <w:rsid w:val="00E06D4F"/>
    <w:rsid w:val="00E078C9"/>
    <w:rsid w:val="00E079F1"/>
    <w:rsid w:val="00E07E36"/>
    <w:rsid w:val="00E1043B"/>
    <w:rsid w:val="00E10448"/>
    <w:rsid w:val="00E10707"/>
    <w:rsid w:val="00E110C6"/>
    <w:rsid w:val="00E11669"/>
    <w:rsid w:val="00E1175F"/>
    <w:rsid w:val="00E11AC8"/>
    <w:rsid w:val="00E11B23"/>
    <w:rsid w:val="00E11C59"/>
    <w:rsid w:val="00E11E56"/>
    <w:rsid w:val="00E11F5E"/>
    <w:rsid w:val="00E1246E"/>
    <w:rsid w:val="00E129A6"/>
    <w:rsid w:val="00E12CFA"/>
    <w:rsid w:val="00E12EA0"/>
    <w:rsid w:val="00E1320F"/>
    <w:rsid w:val="00E1333D"/>
    <w:rsid w:val="00E133C4"/>
    <w:rsid w:val="00E134BD"/>
    <w:rsid w:val="00E13720"/>
    <w:rsid w:val="00E13D61"/>
    <w:rsid w:val="00E13E40"/>
    <w:rsid w:val="00E143DD"/>
    <w:rsid w:val="00E14E3C"/>
    <w:rsid w:val="00E152C4"/>
    <w:rsid w:val="00E16C02"/>
    <w:rsid w:val="00E17B32"/>
    <w:rsid w:val="00E2123F"/>
    <w:rsid w:val="00E2150B"/>
    <w:rsid w:val="00E21B4E"/>
    <w:rsid w:val="00E21B92"/>
    <w:rsid w:val="00E21BD1"/>
    <w:rsid w:val="00E227A6"/>
    <w:rsid w:val="00E22DD3"/>
    <w:rsid w:val="00E22E86"/>
    <w:rsid w:val="00E231D0"/>
    <w:rsid w:val="00E23270"/>
    <w:rsid w:val="00E2343A"/>
    <w:rsid w:val="00E23656"/>
    <w:rsid w:val="00E23698"/>
    <w:rsid w:val="00E23CC2"/>
    <w:rsid w:val="00E242D9"/>
    <w:rsid w:val="00E24438"/>
    <w:rsid w:val="00E24D53"/>
    <w:rsid w:val="00E266E6"/>
    <w:rsid w:val="00E26A15"/>
    <w:rsid w:val="00E26DBB"/>
    <w:rsid w:val="00E2719E"/>
    <w:rsid w:val="00E27A3F"/>
    <w:rsid w:val="00E27BF9"/>
    <w:rsid w:val="00E27E37"/>
    <w:rsid w:val="00E30912"/>
    <w:rsid w:val="00E31393"/>
    <w:rsid w:val="00E31490"/>
    <w:rsid w:val="00E31644"/>
    <w:rsid w:val="00E31BD7"/>
    <w:rsid w:val="00E31C3B"/>
    <w:rsid w:val="00E3207D"/>
    <w:rsid w:val="00E3240D"/>
    <w:rsid w:val="00E32AF0"/>
    <w:rsid w:val="00E33288"/>
    <w:rsid w:val="00E33B5A"/>
    <w:rsid w:val="00E33B84"/>
    <w:rsid w:val="00E33D7C"/>
    <w:rsid w:val="00E342CD"/>
    <w:rsid w:val="00E3456E"/>
    <w:rsid w:val="00E347A1"/>
    <w:rsid w:val="00E35202"/>
    <w:rsid w:val="00E3542B"/>
    <w:rsid w:val="00E35873"/>
    <w:rsid w:val="00E358BD"/>
    <w:rsid w:val="00E35E17"/>
    <w:rsid w:val="00E35F70"/>
    <w:rsid w:val="00E369F8"/>
    <w:rsid w:val="00E36E1D"/>
    <w:rsid w:val="00E36E5B"/>
    <w:rsid w:val="00E37270"/>
    <w:rsid w:val="00E3752D"/>
    <w:rsid w:val="00E375FB"/>
    <w:rsid w:val="00E37664"/>
    <w:rsid w:val="00E37818"/>
    <w:rsid w:val="00E40390"/>
    <w:rsid w:val="00E40E6B"/>
    <w:rsid w:val="00E41E3A"/>
    <w:rsid w:val="00E42AFF"/>
    <w:rsid w:val="00E435C1"/>
    <w:rsid w:val="00E44ABC"/>
    <w:rsid w:val="00E45394"/>
    <w:rsid w:val="00E456C3"/>
    <w:rsid w:val="00E466B8"/>
    <w:rsid w:val="00E473F1"/>
    <w:rsid w:val="00E47420"/>
    <w:rsid w:val="00E47488"/>
    <w:rsid w:val="00E474E1"/>
    <w:rsid w:val="00E475DF"/>
    <w:rsid w:val="00E479F1"/>
    <w:rsid w:val="00E47B59"/>
    <w:rsid w:val="00E47BF8"/>
    <w:rsid w:val="00E47DB7"/>
    <w:rsid w:val="00E50027"/>
    <w:rsid w:val="00E50338"/>
    <w:rsid w:val="00E50444"/>
    <w:rsid w:val="00E50604"/>
    <w:rsid w:val="00E50BEF"/>
    <w:rsid w:val="00E50F01"/>
    <w:rsid w:val="00E50F03"/>
    <w:rsid w:val="00E51F14"/>
    <w:rsid w:val="00E5247B"/>
    <w:rsid w:val="00E52761"/>
    <w:rsid w:val="00E52996"/>
    <w:rsid w:val="00E52C79"/>
    <w:rsid w:val="00E52D82"/>
    <w:rsid w:val="00E52E12"/>
    <w:rsid w:val="00E538D0"/>
    <w:rsid w:val="00E53A0A"/>
    <w:rsid w:val="00E54322"/>
    <w:rsid w:val="00E54FFE"/>
    <w:rsid w:val="00E55024"/>
    <w:rsid w:val="00E55312"/>
    <w:rsid w:val="00E553C4"/>
    <w:rsid w:val="00E553DE"/>
    <w:rsid w:val="00E55674"/>
    <w:rsid w:val="00E55CAD"/>
    <w:rsid w:val="00E55D27"/>
    <w:rsid w:val="00E55E44"/>
    <w:rsid w:val="00E56128"/>
    <w:rsid w:val="00E56162"/>
    <w:rsid w:val="00E5648D"/>
    <w:rsid w:val="00E56E88"/>
    <w:rsid w:val="00E572E7"/>
    <w:rsid w:val="00E57EF7"/>
    <w:rsid w:val="00E60324"/>
    <w:rsid w:val="00E605D1"/>
    <w:rsid w:val="00E60649"/>
    <w:rsid w:val="00E608D9"/>
    <w:rsid w:val="00E60B39"/>
    <w:rsid w:val="00E625B7"/>
    <w:rsid w:val="00E62684"/>
    <w:rsid w:val="00E62771"/>
    <w:rsid w:val="00E62783"/>
    <w:rsid w:val="00E62ACF"/>
    <w:rsid w:val="00E6375E"/>
    <w:rsid w:val="00E637B5"/>
    <w:rsid w:val="00E63C50"/>
    <w:rsid w:val="00E63D04"/>
    <w:rsid w:val="00E6408F"/>
    <w:rsid w:val="00E64230"/>
    <w:rsid w:val="00E642D0"/>
    <w:rsid w:val="00E645F3"/>
    <w:rsid w:val="00E6466C"/>
    <w:rsid w:val="00E64996"/>
    <w:rsid w:val="00E64A11"/>
    <w:rsid w:val="00E64E83"/>
    <w:rsid w:val="00E64EB3"/>
    <w:rsid w:val="00E64FC4"/>
    <w:rsid w:val="00E65628"/>
    <w:rsid w:val="00E65E52"/>
    <w:rsid w:val="00E65F27"/>
    <w:rsid w:val="00E669D6"/>
    <w:rsid w:val="00E66F2D"/>
    <w:rsid w:val="00E6718C"/>
    <w:rsid w:val="00E671E8"/>
    <w:rsid w:val="00E677CD"/>
    <w:rsid w:val="00E67945"/>
    <w:rsid w:val="00E67A87"/>
    <w:rsid w:val="00E705EE"/>
    <w:rsid w:val="00E709E2"/>
    <w:rsid w:val="00E711DB"/>
    <w:rsid w:val="00E7257B"/>
    <w:rsid w:val="00E7267F"/>
    <w:rsid w:val="00E732EE"/>
    <w:rsid w:val="00E73393"/>
    <w:rsid w:val="00E73CD1"/>
    <w:rsid w:val="00E7425A"/>
    <w:rsid w:val="00E743C2"/>
    <w:rsid w:val="00E7447A"/>
    <w:rsid w:val="00E748CA"/>
    <w:rsid w:val="00E75089"/>
    <w:rsid w:val="00E751A7"/>
    <w:rsid w:val="00E75438"/>
    <w:rsid w:val="00E75458"/>
    <w:rsid w:val="00E75527"/>
    <w:rsid w:val="00E7657D"/>
    <w:rsid w:val="00E766E1"/>
    <w:rsid w:val="00E76A23"/>
    <w:rsid w:val="00E76AB7"/>
    <w:rsid w:val="00E804FB"/>
    <w:rsid w:val="00E80793"/>
    <w:rsid w:val="00E80EB2"/>
    <w:rsid w:val="00E80F92"/>
    <w:rsid w:val="00E812CC"/>
    <w:rsid w:val="00E81529"/>
    <w:rsid w:val="00E817B7"/>
    <w:rsid w:val="00E82376"/>
    <w:rsid w:val="00E82586"/>
    <w:rsid w:val="00E828AF"/>
    <w:rsid w:val="00E8368E"/>
    <w:rsid w:val="00E836E7"/>
    <w:rsid w:val="00E8396B"/>
    <w:rsid w:val="00E83C6D"/>
    <w:rsid w:val="00E83CE6"/>
    <w:rsid w:val="00E8491A"/>
    <w:rsid w:val="00E8500B"/>
    <w:rsid w:val="00E85051"/>
    <w:rsid w:val="00E852D5"/>
    <w:rsid w:val="00E8582A"/>
    <w:rsid w:val="00E85AF7"/>
    <w:rsid w:val="00E85D7D"/>
    <w:rsid w:val="00E85F10"/>
    <w:rsid w:val="00E86117"/>
    <w:rsid w:val="00E86120"/>
    <w:rsid w:val="00E86FDB"/>
    <w:rsid w:val="00E87083"/>
    <w:rsid w:val="00E87B12"/>
    <w:rsid w:val="00E87D32"/>
    <w:rsid w:val="00E87F73"/>
    <w:rsid w:val="00E901BB"/>
    <w:rsid w:val="00E9021E"/>
    <w:rsid w:val="00E92996"/>
    <w:rsid w:val="00E9337C"/>
    <w:rsid w:val="00E93F74"/>
    <w:rsid w:val="00E93F9B"/>
    <w:rsid w:val="00E94062"/>
    <w:rsid w:val="00E9412B"/>
    <w:rsid w:val="00E9416D"/>
    <w:rsid w:val="00E941C9"/>
    <w:rsid w:val="00E943E9"/>
    <w:rsid w:val="00E94CF0"/>
    <w:rsid w:val="00E94ED0"/>
    <w:rsid w:val="00E95034"/>
    <w:rsid w:val="00E9528D"/>
    <w:rsid w:val="00E9530D"/>
    <w:rsid w:val="00E95418"/>
    <w:rsid w:val="00E95526"/>
    <w:rsid w:val="00E95568"/>
    <w:rsid w:val="00E958A2"/>
    <w:rsid w:val="00E96346"/>
    <w:rsid w:val="00E96382"/>
    <w:rsid w:val="00E972E8"/>
    <w:rsid w:val="00E975C8"/>
    <w:rsid w:val="00E9789F"/>
    <w:rsid w:val="00E97A97"/>
    <w:rsid w:val="00EA0208"/>
    <w:rsid w:val="00EA06B7"/>
    <w:rsid w:val="00EA0B9A"/>
    <w:rsid w:val="00EA0BB8"/>
    <w:rsid w:val="00EA0C2C"/>
    <w:rsid w:val="00EA101B"/>
    <w:rsid w:val="00EA14C7"/>
    <w:rsid w:val="00EA19ED"/>
    <w:rsid w:val="00EA20A9"/>
    <w:rsid w:val="00EA23C3"/>
    <w:rsid w:val="00EA2703"/>
    <w:rsid w:val="00EA336E"/>
    <w:rsid w:val="00EA40A5"/>
    <w:rsid w:val="00EA4698"/>
    <w:rsid w:val="00EA4BD8"/>
    <w:rsid w:val="00EA5071"/>
    <w:rsid w:val="00EA5131"/>
    <w:rsid w:val="00EA522A"/>
    <w:rsid w:val="00EA54F0"/>
    <w:rsid w:val="00EA5659"/>
    <w:rsid w:val="00EA580D"/>
    <w:rsid w:val="00EA615D"/>
    <w:rsid w:val="00EA62C7"/>
    <w:rsid w:val="00EA6860"/>
    <w:rsid w:val="00EA738A"/>
    <w:rsid w:val="00EA7A65"/>
    <w:rsid w:val="00EB08EE"/>
    <w:rsid w:val="00EB094A"/>
    <w:rsid w:val="00EB1A18"/>
    <w:rsid w:val="00EB1B3A"/>
    <w:rsid w:val="00EB2478"/>
    <w:rsid w:val="00EB2CDB"/>
    <w:rsid w:val="00EB2E6C"/>
    <w:rsid w:val="00EB3982"/>
    <w:rsid w:val="00EB3CFE"/>
    <w:rsid w:val="00EB3D0B"/>
    <w:rsid w:val="00EB41D4"/>
    <w:rsid w:val="00EB4340"/>
    <w:rsid w:val="00EB43AF"/>
    <w:rsid w:val="00EB448C"/>
    <w:rsid w:val="00EB4938"/>
    <w:rsid w:val="00EB4D15"/>
    <w:rsid w:val="00EB5672"/>
    <w:rsid w:val="00EB5C8A"/>
    <w:rsid w:val="00EB6300"/>
    <w:rsid w:val="00EB6EB0"/>
    <w:rsid w:val="00EB71F4"/>
    <w:rsid w:val="00EB773D"/>
    <w:rsid w:val="00EB7F8E"/>
    <w:rsid w:val="00EC0085"/>
    <w:rsid w:val="00EC045F"/>
    <w:rsid w:val="00EC0A57"/>
    <w:rsid w:val="00EC0C6F"/>
    <w:rsid w:val="00EC15E4"/>
    <w:rsid w:val="00EC1895"/>
    <w:rsid w:val="00EC1F37"/>
    <w:rsid w:val="00EC26C5"/>
    <w:rsid w:val="00EC3417"/>
    <w:rsid w:val="00EC40C8"/>
    <w:rsid w:val="00EC4A4B"/>
    <w:rsid w:val="00EC52E9"/>
    <w:rsid w:val="00EC5323"/>
    <w:rsid w:val="00EC5BED"/>
    <w:rsid w:val="00EC6169"/>
    <w:rsid w:val="00EC6644"/>
    <w:rsid w:val="00EC7249"/>
    <w:rsid w:val="00EC745E"/>
    <w:rsid w:val="00EC77D0"/>
    <w:rsid w:val="00EC7872"/>
    <w:rsid w:val="00EC7B4A"/>
    <w:rsid w:val="00ED00F6"/>
    <w:rsid w:val="00ED0EAF"/>
    <w:rsid w:val="00ED10FE"/>
    <w:rsid w:val="00ED1B35"/>
    <w:rsid w:val="00ED241D"/>
    <w:rsid w:val="00ED271F"/>
    <w:rsid w:val="00ED2D83"/>
    <w:rsid w:val="00ED2DDD"/>
    <w:rsid w:val="00ED2E26"/>
    <w:rsid w:val="00ED3396"/>
    <w:rsid w:val="00ED3CE9"/>
    <w:rsid w:val="00ED449C"/>
    <w:rsid w:val="00ED4D4E"/>
    <w:rsid w:val="00ED4D95"/>
    <w:rsid w:val="00ED4DC9"/>
    <w:rsid w:val="00ED5329"/>
    <w:rsid w:val="00ED59B9"/>
    <w:rsid w:val="00ED5A11"/>
    <w:rsid w:val="00ED6029"/>
    <w:rsid w:val="00ED695C"/>
    <w:rsid w:val="00ED7E15"/>
    <w:rsid w:val="00ED7E7A"/>
    <w:rsid w:val="00EE0C82"/>
    <w:rsid w:val="00EE19FE"/>
    <w:rsid w:val="00EE1B6E"/>
    <w:rsid w:val="00EE1DA9"/>
    <w:rsid w:val="00EE1DC1"/>
    <w:rsid w:val="00EE1F99"/>
    <w:rsid w:val="00EE2805"/>
    <w:rsid w:val="00EE2E3B"/>
    <w:rsid w:val="00EE3545"/>
    <w:rsid w:val="00EE37DA"/>
    <w:rsid w:val="00EE3DF3"/>
    <w:rsid w:val="00EE467F"/>
    <w:rsid w:val="00EE54BC"/>
    <w:rsid w:val="00EE56EF"/>
    <w:rsid w:val="00EE5C62"/>
    <w:rsid w:val="00EE5F98"/>
    <w:rsid w:val="00EE6E5C"/>
    <w:rsid w:val="00EE7C64"/>
    <w:rsid w:val="00EF043D"/>
    <w:rsid w:val="00EF047F"/>
    <w:rsid w:val="00EF0D8F"/>
    <w:rsid w:val="00EF1CC2"/>
    <w:rsid w:val="00EF1EA8"/>
    <w:rsid w:val="00EF20AF"/>
    <w:rsid w:val="00EF24A1"/>
    <w:rsid w:val="00EF25D8"/>
    <w:rsid w:val="00EF263A"/>
    <w:rsid w:val="00EF2728"/>
    <w:rsid w:val="00EF2BA5"/>
    <w:rsid w:val="00EF32DB"/>
    <w:rsid w:val="00EF33A4"/>
    <w:rsid w:val="00EF3420"/>
    <w:rsid w:val="00EF394D"/>
    <w:rsid w:val="00EF3CC1"/>
    <w:rsid w:val="00EF3F91"/>
    <w:rsid w:val="00EF42AF"/>
    <w:rsid w:val="00EF4335"/>
    <w:rsid w:val="00EF4342"/>
    <w:rsid w:val="00EF43DF"/>
    <w:rsid w:val="00EF4530"/>
    <w:rsid w:val="00EF4C17"/>
    <w:rsid w:val="00EF537D"/>
    <w:rsid w:val="00EF5463"/>
    <w:rsid w:val="00EF572F"/>
    <w:rsid w:val="00EF5F0D"/>
    <w:rsid w:val="00EF62EF"/>
    <w:rsid w:val="00EF6723"/>
    <w:rsid w:val="00EF6FB0"/>
    <w:rsid w:val="00EF7123"/>
    <w:rsid w:val="00EF718E"/>
    <w:rsid w:val="00EF7788"/>
    <w:rsid w:val="00EF7AA8"/>
    <w:rsid w:val="00EF7AE6"/>
    <w:rsid w:val="00F00BA7"/>
    <w:rsid w:val="00F014D2"/>
    <w:rsid w:val="00F01696"/>
    <w:rsid w:val="00F01CDD"/>
    <w:rsid w:val="00F03526"/>
    <w:rsid w:val="00F03710"/>
    <w:rsid w:val="00F03E04"/>
    <w:rsid w:val="00F03FE1"/>
    <w:rsid w:val="00F04316"/>
    <w:rsid w:val="00F0457D"/>
    <w:rsid w:val="00F0471C"/>
    <w:rsid w:val="00F04831"/>
    <w:rsid w:val="00F04947"/>
    <w:rsid w:val="00F04D6B"/>
    <w:rsid w:val="00F04E8C"/>
    <w:rsid w:val="00F050BC"/>
    <w:rsid w:val="00F05254"/>
    <w:rsid w:val="00F05896"/>
    <w:rsid w:val="00F06614"/>
    <w:rsid w:val="00F06662"/>
    <w:rsid w:val="00F06D60"/>
    <w:rsid w:val="00F06D94"/>
    <w:rsid w:val="00F10107"/>
    <w:rsid w:val="00F10465"/>
    <w:rsid w:val="00F1049C"/>
    <w:rsid w:val="00F10882"/>
    <w:rsid w:val="00F10A5C"/>
    <w:rsid w:val="00F11C96"/>
    <w:rsid w:val="00F12937"/>
    <w:rsid w:val="00F12AAC"/>
    <w:rsid w:val="00F12AE3"/>
    <w:rsid w:val="00F130B5"/>
    <w:rsid w:val="00F1354D"/>
    <w:rsid w:val="00F13C1E"/>
    <w:rsid w:val="00F13E69"/>
    <w:rsid w:val="00F141DF"/>
    <w:rsid w:val="00F14272"/>
    <w:rsid w:val="00F1456D"/>
    <w:rsid w:val="00F147ED"/>
    <w:rsid w:val="00F14E31"/>
    <w:rsid w:val="00F14F47"/>
    <w:rsid w:val="00F15058"/>
    <w:rsid w:val="00F1517B"/>
    <w:rsid w:val="00F152EA"/>
    <w:rsid w:val="00F15A69"/>
    <w:rsid w:val="00F15D5E"/>
    <w:rsid w:val="00F1603B"/>
    <w:rsid w:val="00F1614F"/>
    <w:rsid w:val="00F1658A"/>
    <w:rsid w:val="00F166D4"/>
    <w:rsid w:val="00F16899"/>
    <w:rsid w:val="00F16ABD"/>
    <w:rsid w:val="00F16CE8"/>
    <w:rsid w:val="00F1747D"/>
    <w:rsid w:val="00F20193"/>
    <w:rsid w:val="00F205E3"/>
    <w:rsid w:val="00F20E48"/>
    <w:rsid w:val="00F21ABA"/>
    <w:rsid w:val="00F21B50"/>
    <w:rsid w:val="00F229B0"/>
    <w:rsid w:val="00F22D32"/>
    <w:rsid w:val="00F22E46"/>
    <w:rsid w:val="00F231EA"/>
    <w:rsid w:val="00F234B3"/>
    <w:rsid w:val="00F23BE5"/>
    <w:rsid w:val="00F24239"/>
    <w:rsid w:val="00F242B2"/>
    <w:rsid w:val="00F2473D"/>
    <w:rsid w:val="00F24908"/>
    <w:rsid w:val="00F24A2A"/>
    <w:rsid w:val="00F24F31"/>
    <w:rsid w:val="00F253AC"/>
    <w:rsid w:val="00F2542C"/>
    <w:rsid w:val="00F2568D"/>
    <w:rsid w:val="00F25CCB"/>
    <w:rsid w:val="00F25E16"/>
    <w:rsid w:val="00F26B82"/>
    <w:rsid w:val="00F26E19"/>
    <w:rsid w:val="00F26F88"/>
    <w:rsid w:val="00F27376"/>
    <w:rsid w:val="00F27472"/>
    <w:rsid w:val="00F27812"/>
    <w:rsid w:val="00F3015C"/>
    <w:rsid w:val="00F30242"/>
    <w:rsid w:val="00F309B6"/>
    <w:rsid w:val="00F30F77"/>
    <w:rsid w:val="00F31151"/>
    <w:rsid w:val="00F325F4"/>
    <w:rsid w:val="00F3261C"/>
    <w:rsid w:val="00F32F7A"/>
    <w:rsid w:val="00F33688"/>
    <w:rsid w:val="00F33A1D"/>
    <w:rsid w:val="00F341C1"/>
    <w:rsid w:val="00F34720"/>
    <w:rsid w:val="00F348A9"/>
    <w:rsid w:val="00F34D10"/>
    <w:rsid w:val="00F351C4"/>
    <w:rsid w:val="00F354A7"/>
    <w:rsid w:val="00F35ADE"/>
    <w:rsid w:val="00F35E04"/>
    <w:rsid w:val="00F35FF2"/>
    <w:rsid w:val="00F36385"/>
    <w:rsid w:val="00F36BD5"/>
    <w:rsid w:val="00F36C33"/>
    <w:rsid w:val="00F3700E"/>
    <w:rsid w:val="00F37140"/>
    <w:rsid w:val="00F374C3"/>
    <w:rsid w:val="00F378DB"/>
    <w:rsid w:val="00F37C1E"/>
    <w:rsid w:val="00F37EF6"/>
    <w:rsid w:val="00F4002B"/>
    <w:rsid w:val="00F40187"/>
    <w:rsid w:val="00F401DA"/>
    <w:rsid w:val="00F4043C"/>
    <w:rsid w:val="00F404B3"/>
    <w:rsid w:val="00F40980"/>
    <w:rsid w:val="00F409AE"/>
    <w:rsid w:val="00F417AA"/>
    <w:rsid w:val="00F4306B"/>
    <w:rsid w:val="00F43319"/>
    <w:rsid w:val="00F43338"/>
    <w:rsid w:val="00F44219"/>
    <w:rsid w:val="00F44337"/>
    <w:rsid w:val="00F445E9"/>
    <w:rsid w:val="00F44DBA"/>
    <w:rsid w:val="00F45055"/>
    <w:rsid w:val="00F45246"/>
    <w:rsid w:val="00F45B2E"/>
    <w:rsid w:val="00F45EB9"/>
    <w:rsid w:val="00F462EF"/>
    <w:rsid w:val="00F46522"/>
    <w:rsid w:val="00F470DD"/>
    <w:rsid w:val="00F47847"/>
    <w:rsid w:val="00F4799B"/>
    <w:rsid w:val="00F479B7"/>
    <w:rsid w:val="00F50487"/>
    <w:rsid w:val="00F50976"/>
    <w:rsid w:val="00F50A3A"/>
    <w:rsid w:val="00F513EB"/>
    <w:rsid w:val="00F5155F"/>
    <w:rsid w:val="00F52D20"/>
    <w:rsid w:val="00F52E19"/>
    <w:rsid w:val="00F53253"/>
    <w:rsid w:val="00F53E15"/>
    <w:rsid w:val="00F5401A"/>
    <w:rsid w:val="00F54532"/>
    <w:rsid w:val="00F54633"/>
    <w:rsid w:val="00F54889"/>
    <w:rsid w:val="00F54E9A"/>
    <w:rsid w:val="00F55070"/>
    <w:rsid w:val="00F5606A"/>
    <w:rsid w:val="00F56315"/>
    <w:rsid w:val="00F5675A"/>
    <w:rsid w:val="00F56A68"/>
    <w:rsid w:val="00F570FA"/>
    <w:rsid w:val="00F5711F"/>
    <w:rsid w:val="00F572DD"/>
    <w:rsid w:val="00F573B7"/>
    <w:rsid w:val="00F57643"/>
    <w:rsid w:val="00F57761"/>
    <w:rsid w:val="00F57E9B"/>
    <w:rsid w:val="00F57F81"/>
    <w:rsid w:val="00F60B2B"/>
    <w:rsid w:val="00F60BC7"/>
    <w:rsid w:val="00F60D1C"/>
    <w:rsid w:val="00F60F84"/>
    <w:rsid w:val="00F61AB7"/>
    <w:rsid w:val="00F61E66"/>
    <w:rsid w:val="00F62003"/>
    <w:rsid w:val="00F6245D"/>
    <w:rsid w:val="00F62649"/>
    <w:rsid w:val="00F62751"/>
    <w:rsid w:val="00F62A72"/>
    <w:rsid w:val="00F62BA4"/>
    <w:rsid w:val="00F62BBB"/>
    <w:rsid w:val="00F62E6A"/>
    <w:rsid w:val="00F63038"/>
    <w:rsid w:val="00F6385D"/>
    <w:rsid w:val="00F6387B"/>
    <w:rsid w:val="00F642FD"/>
    <w:rsid w:val="00F644F7"/>
    <w:rsid w:val="00F64ABE"/>
    <w:rsid w:val="00F64B72"/>
    <w:rsid w:val="00F64DE5"/>
    <w:rsid w:val="00F65255"/>
    <w:rsid w:val="00F65513"/>
    <w:rsid w:val="00F65C3A"/>
    <w:rsid w:val="00F65D3D"/>
    <w:rsid w:val="00F665CE"/>
    <w:rsid w:val="00F66EE2"/>
    <w:rsid w:val="00F6754D"/>
    <w:rsid w:val="00F67B7C"/>
    <w:rsid w:val="00F67F26"/>
    <w:rsid w:val="00F702B6"/>
    <w:rsid w:val="00F70773"/>
    <w:rsid w:val="00F70E62"/>
    <w:rsid w:val="00F71431"/>
    <w:rsid w:val="00F71AFA"/>
    <w:rsid w:val="00F71BF8"/>
    <w:rsid w:val="00F71C23"/>
    <w:rsid w:val="00F721C3"/>
    <w:rsid w:val="00F72A28"/>
    <w:rsid w:val="00F72C46"/>
    <w:rsid w:val="00F72E9E"/>
    <w:rsid w:val="00F72EEB"/>
    <w:rsid w:val="00F73071"/>
    <w:rsid w:val="00F73475"/>
    <w:rsid w:val="00F7405B"/>
    <w:rsid w:val="00F746EE"/>
    <w:rsid w:val="00F74A34"/>
    <w:rsid w:val="00F74AE9"/>
    <w:rsid w:val="00F74C79"/>
    <w:rsid w:val="00F7505D"/>
    <w:rsid w:val="00F757BB"/>
    <w:rsid w:val="00F75CE5"/>
    <w:rsid w:val="00F75D4C"/>
    <w:rsid w:val="00F75DF2"/>
    <w:rsid w:val="00F75F52"/>
    <w:rsid w:val="00F766D4"/>
    <w:rsid w:val="00F7687A"/>
    <w:rsid w:val="00F76CD2"/>
    <w:rsid w:val="00F77173"/>
    <w:rsid w:val="00F77A74"/>
    <w:rsid w:val="00F800A4"/>
    <w:rsid w:val="00F805A5"/>
    <w:rsid w:val="00F80E1D"/>
    <w:rsid w:val="00F8123F"/>
    <w:rsid w:val="00F813BD"/>
    <w:rsid w:val="00F82A0E"/>
    <w:rsid w:val="00F82C73"/>
    <w:rsid w:val="00F832D4"/>
    <w:rsid w:val="00F83C44"/>
    <w:rsid w:val="00F83F0F"/>
    <w:rsid w:val="00F83FD2"/>
    <w:rsid w:val="00F842F7"/>
    <w:rsid w:val="00F846D1"/>
    <w:rsid w:val="00F84C5C"/>
    <w:rsid w:val="00F84E32"/>
    <w:rsid w:val="00F84F5A"/>
    <w:rsid w:val="00F84F9C"/>
    <w:rsid w:val="00F84FB9"/>
    <w:rsid w:val="00F8561D"/>
    <w:rsid w:val="00F858DC"/>
    <w:rsid w:val="00F86018"/>
    <w:rsid w:val="00F86775"/>
    <w:rsid w:val="00F86E59"/>
    <w:rsid w:val="00F878AD"/>
    <w:rsid w:val="00F87DB7"/>
    <w:rsid w:val="00F87DCA"/>
    <w:rsid w:val="00F90197"/>
    <w:rsid w:val="00F90719"/>
    <w:rsid w:val="00F908F5"/>
    <w:rsid w:val="00F91D32"/>
    <w:rsid w:val="00F9224E"/>
    <w:rsid w:val="00F928BD"/>
    <w:rsid w:val="00F9309F"/>
    <w:rsid w:val="00F934D3"/>
    <w:rsid w:val="00F93AAB"/>
    <w:rsid w:val="00F93D30"/>
    <w:rsid w:val="00F94625"/>
    <w:rsid w:val="00F946B8"/>
    <w:rsid w:val="00F94B0E"/>
    <w:rsid w:val="00F953FD"/>
    <w:rsid w:val="00F95403"/>
    <w:rsid w:val="00F954B4"/>
    <w:rsid w:val="00F95507"/>
    <w:rsid w:val="00F95624"/>
    <w:rsid w:val="00F95F92"/>
    <w:rsid w:val="00F962CF"/>
    <w:rsid w:val="00F96801"/>
    <w:rsid w:val="00F96ABE"/>
    <w:rsid w:val="00F97CCE"/>
    <w:rsid w:val="00FA03B4"/>
    <w:rsid w:val="00FA05A7"/>
    <w:rsid w:val="00FA06F5"/>
    <w:rsid w:val="00FA076D"/>
    <w:rsid w:val="00FA0A59"/>
    <w:rsid w:val="00FA15D6"/>
    <w:rsid w:val="00FA1782"/>
    <w:rsid w:val="00FA1CEB"/>
    <w:rsid w:val="00FA2450"/>
    <w:rsid w:val="00FA25A2"/>
    <w:rsid w:val="00FA26D6"/>
    <w:rsid w:val="00FA276B"/>
    <w:rsid w:val="00FA27FB"/>
    <w:rsid w:val="00FA32F8"/>
    <w:rsid w:val="00FA4BEF"/>
    <w:rsid w:val="00FA5C98"/>
    <w:rsid w:val="00FA5D35"/>
    <w:rsid w:val="00FA5D6A"/>
    <w:rsid w:val="00FA62BF"/>
    <w:rsid w:val="00FA64F2"/>
    <w:rsid w:val="00FA68F5"/>
    <w:rsid w:val="00FA70ED"/>
    <w:rsid w:val="00FA7368"/>
    <w:rsid w:val="00FA760C"/>
    <w:rsid w:val="00FA7C02"/>
    <w:rsid w:val="00FB0077"/>
    <w:rsid w:val="00FB0C39"/>
    <w:rsid w:val="00FB104B"/>
    <w:rsid w:val="00FB176C"/>
    <w:rsid w:val="00FB1B9D"/>
    <w:rsid w:val="00FB1DCC"/>
    <w:rsid w:val="00FB280A"/>
    <w:rsid w:val="00FB2A36"/>
    <w:rsid w:val="00FB2B96"/>
    <w:rsid w:val="00FB3389"/>
    <w:rsid w:val="00FB3A1A"/>
    <w:rsid w:val="00FB3C1E"/>
    <w:rsid w:val="00FB490E"/>
    <w:rsid w:val="00FB4A0B"/>
    <w:rsid w:val="00FB4EAF"/>
    <w:rsid w:val="00FB4F1C"/>
    <w:rsid w:val="00FB5E4C"/>
    <w:rsid w:val="00FB69C4"/>
    <w:rsid w:val="00FB6B59"/>
    <w:rsid w:val="00FB6DCF"/>
    <w:rsid w:val="00FB6EA0"/>
    <w:rsid w:val="00FB7060"/>
    <w:rsid w:val="00FB7096"/>
    <w:rsid w:val="00FB7FBB"/>
    <w:rsid w:val="00FC0AB2"/>
    <w:rsid w:val="00FC12E7"/>
    <w:rsid w:val="00FC1456"/>
    <w:rsid w:val="00FC1685"/>
    <w:rsid w:val="00FC1CA3"/>
    <w:rsid w:val="00FC1E9A"/>
    <w:rsid w:val="00FC20CA"/>
    <w:rsid w:val="00FC2373"/>
    <w:rsid w:val="00FC3799"/>
    <w:rsid w:val="00FC382F"/>
    <w:rsid w:val="00FC3939"/>
    <w:rsid w:val="00FC3C83"/>
    <w:rsid w:val="00FC3F02"/>
    <w:rsid w:val="00FC409E"/>
    <w:rsid w:val="00FC4202"/>
    <w:rsid w:val="00FC5225"/>
    <w:rsid w:val="00FC565B"/>
    <w:rsid w:val="00FC5A8E"/>
    <w:rsid w:val="00FC5BB8"/>
    <w:rsid w:val="00FC5DBD"/>
    <w:rsid w:val="00FC6A68"/>
    <w:rsid w:val="00FC6E1F"/>
    <w:rsid w:val="00FC711B"/>
    <w:rsid w:val="00FC76CD"/>
    <w:rsid w:val="00FC79AD"/>
    <w:rsid w:val="00FC7A2A"/>
    <w:rsid w:val="00FC7E31"/>
    <w:rsid w:val="00FC7E7B"/>
    <w:rsid w:val="00FD0D68"/>
    <w:rsid w:val="00FD0DFC"/>
    <w:rsid w:val="00FD14C0"/>
    <w:rsid w:val="00FD15B7"/>
    <w:rsid w:val="00FD2107"/>
    <w:rsid w:val="00FD24D3"/>
    <w:rsid w:val="00FD290E"/>
    <w:rsid w:val="00FD2DFA"/>
    <w:rsid w:val="00FD3AD1"/>
    <w:rsid w:val="00FD416D"/>
    <w:rsid w:val="00FD4AC0"/>
    <w:rsid w:val="00FD4D19"/>
    <w:rsid w:val="00FD56ED"/>
    <w:rsid w:val="00FD57A9"/>
    <w:rsid w:val="00FD7A10"/>
    <w:rsid w:val="00FE026F"/>
    <w:rsid w:val="00FE0B96"/>
    <w:rsid w:val="00FE1165"/>
    <w:rsid w:val="00FE2052"/>
    <w:rsid w:val="00FE210F"/>
    <w:rsid w:val="00FE216B"/>
    <w:rsid w:val="00FE22BE"/>
    <w:rsid w:val="00FE291C"/>
    <w:rsid w:val="00FE312D"/>
    <w:rsid w:val="00FE31CF"/>
    <w:rsid w:val="00FE34B1"/>
    <w:rsid w:val="00FE464C"/>
    <w:rsid w:val="00FE470B"/>
    <w:rsid w:val="00FE493C"/>
    <w:rsid w:val="00FE4BA0"/>
    <w:rsid w:val="00FE4E5D"/>
    <w:rsid w:val="00FE55E0"/>
    <w:rsid w:val="00FE5960"/>
    <w:rsid w:val="00FE5CC7"/>
    <w:rsid w:val="00FE5DC7"/>
    <w:rsid w:val="00FE630C"/>
    <w:rsid w:val="00FE76D7"/>
    <w:rsid w:val="00FE7831"/>
    <w:rsid w:val="00FE7F64"/>
    <w:rsid w:val="00FF0071"/>
    <w:rsid w:val="00FF03BA"/>
    <w:rsid w:val="00FF06BD"/>
    <w:rsid w:val="00FF0DEA"/>
    <w:rsid w:val="00FF10DF"/>
    <w:rsid w:val="00FF1103"/>
    <w:rsid w:val="00FF129D"/>
    <w:rsid w:val="00FF1399"/>
    <w:rsid w:val="00FF184F"/>
    <w:rsid w:val="00FF2BAF"/>
    <w:rsid w:val="00FF2FDF"/>
    <w:rsid w:val="00FF37F1"/>
    <w:rsid w:val="00FF3D97"/>
    <w:rsid w:val="00FF40F6"/>
    <w:rsid w:val="00FF438D"/>
    <w:rsid w:val="00FF43FB"/>
    <w:rsid w:val="00FF47A3"/>
    <w:rsid w:val="00FF50C1"/>
    <w:rsid w:val="00FF5928"/>
    <w:rsid w:val="00FF59DE"/>
    <w:rsid w:val="00FF602A"/>
    <w:rsid w:val="00FF6651"/>
    <w:rsid w:val="00FF7B29"/>
    <w:rsid w:val="00FF7E89"/>
    <w:rsid w:val="02545D55"/>
    <w:rsid w:val="04F3012F"/>
    <w:rsid w:val="0725CE61"/>
    <w:rsid w:val="0B7FDC5E"/>
    <w:rsid w:val="0D1F4A76"/>
    <w:rsid w:val="0D8E5928"/>
    <w:rsid w:val="0E2C35C6"/>
    <w:rsid w:val="0F93174D"/>
    <w:rsid w:val="0F9CB572"/>
    <w:rsid w:val="11BBAADA"/>
    <w:rsid w:val="12569517"/>
    <w:rsid w:val="136AF5FA"/>
    <w:rsid w:val="13F23172"/>
    <w:rsid w:val="14F34B9C"/>
    <w:rsid w:val="1654538B"/>
    <w:rsid w:val="170E438F"/>
    <w:rsid w:val="1724020B"/>
    <w:rsid w:val="179FA7FB"/>
    <w:rsid w:val="182995D9"/>
    <w:rsid w:val="190D160A"/>
    <w:rsid w:val="19202C0D"/>
    <w:rsid w:val="1924FBEE"/>
    <w:rsid w:val="199D56F1"/>
    <w:rsid w:val="1AC0CC4F"/>
    <w:rsid w:val="1BCA7C05"/>
    <w:rsid w:val="1BF16DFE"/>
    <w:rsid w:val="1C643A0D"/>
    <w:rsid w:val="1C7EBAF3"/>
    <w:rsid w:val="1CF40E06"/>
    <w:rsid w:val="1D47BF67"/>
    <w:rsid w:val="1DFD4906"/>
    <w:rsid w:val="1E53F1C4"/>
    <w:rsid w:val="1ECA8648"/>
    <w:rsid w:val="206656A9"/>
    <w:rsid w:val="20F40CE0"/>
    <w:rsid w:val="213903B9"/>
    <w:rsid w:val="218D62D6"/>
    <w:rsid w:val="2202270A"/>
    <w:rsid w:val="224700D9"/>
    <w:rsid w:val="23AC9D4A"/>
    <w:rsid w:val="2539C7CC"/>
    <w:rsid w:val="25B9214A"/>
    <w:rsid w:val="2871688E"/>
    <w:rsid w:val="2876F739"/>
    <w:rsid w:val="28B0B519"/>
    <w:rsid w:val="2A12C79A"/>
    <w:rsid w:val="2AB7538A"/>
    <w:rsid w:val="2BFB772E"/>
    <w:rsid w:val="2D52B8E4"/>
    <w:rsid w:val="2E456EAE"/>
    <w:rsid w:val="2FB35722"/>
    <w:rsid w:val="30E1EC2E"/>
    <w:rsid w:val="317CEA0C"/>
    <w:rsid w:val="3333C268"/>
    <w:rsid w:val="33B9A9E0"/>
    <w:rsid w:val="3419F197"/>
    <w:rsid w:val="343E8CEC"/>
    <w:rsid w:val="348313F6"/>
    <w:rsid w:val="36264398"/>
    <w:rsid w:val="36713942"/>
    <w:rsid w:val="36F14AA2"/>
    <w:rsid w:val="38B22BFA"/>
    <w:rsid w:val="3A145C2E"/>
    <w:rsid w:val="3A45D548"/>
    <w:rsid w:val="3C3818DC"/>
    <w:rsid w:val="3C907964"/>
    <w:rsid w:val="3DCF5CD7"/>
    <w:rsid w:val="3E748973"/>
    <w:rsid w:val="3E95EC09"/>
    <w:rsid w:val="3FDF7437"/>
    <w:rsid w:val="40702CEA"/>
    <w:rsid w:val="40A01A6E"/>
    <w:rsid w:val="4144CDF3"/>
    <w:rsid w:val="41F8C3BE"/>
    <w:rsid w:val="45C6EE44"/>
    <w:rsid w:val="46183F16"/>
    <w:rsid w:val="46D00E67"/>
    <w:rsid w:val="47DC4518"/>
    <w:rsid w:val="47FE43B1"/>
    <w:rsid w:val="4A7F025E"/>
    <w:rsid w:val="4DAD4F21"/>
    <w:rsid w:val="4F04382E"/>
    <w:rsid w:val="50A0088F"/>
    <w:rsid w:val="50FB7BEC"/>
    <w:rsid w:val="527D9EC9"/>
    <w:rsid w:val="572225D3"/>
    <w:rsid w:val="57D397E2"/>
    <w:rsid w:val="581B6B1A"/>
    <w:rsid w:val="5B37BB14"/>
    <w:rsid w:val="5B4327E3"/>
    <w:rsid w:val="5C04D979"/>
    <w:rsid w:val="5C239081"/>
    <w:rsid w:val="5C83D838"/>
    <w:rsid w:val="5EBD505E"/>
    <w:rsid w:val="600B2C37"/>
    <w:rsid w:val="606EF502"/>
    <w:rsid w:val="6229A938"/>
    <w:rsid w:val="6475C1C0"/>
    <w:rsid w:val="65C242A9"/>
    <w:rsid w:val="670539D6"/>
    <w:rsid w:val="674A30C5"/>
    <w:rsid w:val="67CF1C34"/>
    <w:rsid w:val="68A95EFF"/>
    <w:rsid w:val="69565345"/>
    <w:rsid w:val="697CB258"/>
    <w:rsid w:val="69F92DD7"/>
    <w:rsid w:val="6AE1FA13"/>
    <w:rsid w:val="6AE50344"/>
    <w:rsid w:val="6B3B6037"/>
    <w:rsid w:val="6DA185CF"/>
    <w:rsid w:val="6E5ADC88"/>
    <w:rsid w:val="6E9D9F52"/>
    <w:rsid w:val="6F31BF85"/>
    <w:rsid w:val="6F3CB1C5"/>
    <w:rsid w:val="6F46FA55"/>
    <w:rsid w:val="70C84FA5"/>
    <w:rsid w:val="71042C8B"/>
    <w:rsid w:val="72406FCA"/>
    <w:rsid w:val="72B4956F"/>
    <w:rsid w:val="734EC205"/>
    <w:rsid w:val="744D91F3"/>
    <w:rsid w:val="74E1DB92"/>
    <w:rsid w:val="75CF5BBA"/>
    <w:rsid w:val="762FA371"/>
    <w:rsid w:val="77240A33"/>
    <w:rsid w:val="776B2C1B"/>
    <w:rsid w:val="7801BFF6"/>
    <w:rsid w:val="7915D02D"/>
    <w:rsid w:val="794BF974"/>
    <w:rsid w:val="79593626"/>
    <w:rsid w:val="7C928E84"/>
    <w:rsid w:val="7CCF29E9"/>
    <w:rsid w:val="7CD19E41"/>
    <w:rsid w:val="7E3AB556"/>
    <w:rsid w:val="7EE55F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6B36E"/>
  <w15:chartTrackingRefBased/>
  <w15:docId w15:val="{9C9A899A-D24C-4686-B18F-D455041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A20C7"/>
    <w:pPr>
      <w:spacing w:line="240" w:lineRule="auto"/>
    </w:pPr>
    <w:rPr>
      <w:rFonts w:cstheme="minorBidi"/>
    </w:rPr>
  </w:style>
  <w:style w:type="paragraph" w:styleId="Heading1">
    <w:name w:val="heading 1"/>
    <w:basedOn w:val="Normal"/>
    <w:next w:val="Normal"/>
    <w:link w:val="Heading1Char"/>
    <w:uiPriority w:val="9"/>
    <w:qFormat/>
    <w:rsid w:val="00F33A1D"/>
    <w:pPr>
      <w:keepNext/>
      <w:keepLines/>
      <w:kinsoku w:val="0"/>
      <w:overflowPunct w:val="0"/>
      <w:spacing w:before="240"/>
      <w:outlineLvl w:val="0"/>
    </w:pPr>
    <w:rPr>
      <w:rFonts w:eastAsiaTheme="majorEastAsia" w:cs="Arial"/>
      <w:b/>
      <w:spacing w:val="-1"/>
    </w:rPr>
  </w:style>
  <w:style w:type="paragraph" w:styleId="Heading2">
    <w:name w:val="heading 2"/>
    <w:basedOn w:val="Normal"/>
    <w:next w:val="Normal"/>
    <w:link w:val="Heading2Char"/>
    <w:uiPriority w:val="9"/>
    <w:semiHidden/>
    <w:unhideWhenUsed/>
    <w:qFormat/>
    <w:rsid w:val="007473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E9337C"/>
    <w:pPr>
      <w:ind w:left="2561"/>
      <w:outlineLvl w:val="2"/>
    </w:pPr>
    <w:rPr>
      <w:rFonts w:eastAsia="Arial"/>
      <w:b/>
      <w:bCs/>
      <w:sz w:val="24"/>
      <w:szCs w:val="24"/>
    </w:rPr>
  </w:style>
  <w:style w:type="paragraph" w:styleId="Heading4">
    <w:name w:val="heading 4"/>
    <w:basedOn w:val="Normal"/>
    <w:next w:val="Normal"/>
    <w:link w:val="Heading4Char"/>
    <w:uiPriority w:val="9"/>
    <w:unhideWhenUsed/>
    <w:qFormat/>
    <w:rsid w:val="000A0630"/>
    <w:pPr>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37C"/>
    <w:pPr>
      <w:tabs>
        <w:tab w:val="center" w:pos="4680"/>
        <w:tab w:val="right" w:pos="9360"/>
      </w:tabs>
    </w:pPr>
  </w:style>
  <w:style w:type="character" w:customStyle="1" w:styleId="HeaderChar">
    <w:name w:val="Header Char"/>
    <w:basedOn w:val="DefaultParagraphFont"/>
    <w:link w:val="Header"/>
    <w:uiPriority w:val="99"/>
    <w:rsid w:val="00E9337C"/>
    <w:rPr>
      <w:rFonts w:cstheme="minorBidi"/>
    </w:rPr>
  </w:style>
  <w:style w:type="paragraph" w:styleId="Footer">
    <w:name w:val="footer"/>
    <w:basedOn w:val="Normal"/>
    <w:link w:val="FooterChar"/>
    <w:uiPriority w:val="99"/>
    <w:unhideWhenUsed/>
    <w:rsid w:val="00E9337C"/>
    <w:pPr>
      <w:tabs>
        <w:tab w:val="center" w:pos="4680"/>
        <w:tab w:val="right" w:pos="9360"/>
      </w:tabs>
    </w:pPr>
  </w:style>
  <w:style w:type="character" w:customStyle="1" w:styleId="FooterChar">
    <w:name w:val="Footer Char"/>
    <w:basedOn w:val="DefaultParagraphFont"/>
    <w:link w:val="Footer"/>
    <w:uiPriority w:val="99"/>
    <w:rsid w:val="00E9337C"/>
    <w:rPr>
      <w:rFonts w:cstheme="minorBidi"/>
    </w:rPr>
  </w:style>
  <w:style w:type="character" w:customStyle="1" w:styleId="Heading3Char">
    <w:name w:val="Heading 3 Char"/>
    <w:basedOn w:val="DefaultParagraphFont"/>
    <w:link w:val="Heading3"/>
    <w:uiPriority w:val="1"/>
    <w:rsid w:val="00E9337C"/>
    <w:rPr>
      <w:rFonts w:eastAsia="Arial" w:cstheme="minorBidi"/>
      <w:b/>
      <w:bCs/>
      <w:sz w:val="24"/>
      <w:szCs w:val="24"/>
    </w:rPr>
  </w:style>
  <w:style w:type="table" w:styleId="TableGrid">
    <w:name w:val="Table Grid"/>
    <w:basedOn w:val="TableNormal"/>
    <w:uiPriority w:val="39"/>
    <w:rsid w:val="00E9337C"/>
    <w:pPr>
      <w:spacing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0630"/>
    <w:rPr>
      <w:rFonts w:cstheme="minorBidi"/>
      <w:b/>
      <w:caps/>
    </w:rPr>
  </w:style>
  <w:style w:type="paragraph" w:styleId="BodyText">
    <w:name w:val="Body Text"/>
    <w:basedOn w:val="Normal"/>
    <w:link w:val="BodyTextChar"/>
    <w:uiPriority w:val="1"/>
    <w:qFormat/>
    <w:rsid w:val="00E9337C"/>
    <w:pPr>
      <w:ind w:left="139"/>
    </w:pPr>
    <w:rPr>
      <w:rFonts w:eastAsia="Arial"/>
    </w:rPr>
  </w:style>
  <w:style w:type="character" w:customStyle="1" w:styleId="BodyTextChar">
    <w:name w:val="Body Text Char"/>
    <w:basedOn w:val="DefaultParagraphFont"/>
    <w:link w:val="BodyText"/>
    <w:uiPriority w:val="1"/>
    <w:rsid w:val="00E9337C"/>
    <w:rPr>
      <w:rFonts w:eastAsia="Arial" w:cstheme="minorBidi"/>
    </w:rPr>
  </w:style>
  <w:style w:type="character" w:styleId="CommentReference">
    <w:name w:val="annotation reference"/>
    <w:basedOn w:val="DefaultParagraphFont"/>
    <w:uiPriority w:val="99"/>
    <w:unhideWhenUsed/>
    <w:rsid w:val="00E9337C"/>
    <w:rPr>
      <w:sz w:val="16"/>
      <w:szCs w:val="16"/>
    </w:rPr>
  </w:style>
  <w:style w:type="paragraph" w:styleId="CommentText">
    <w:name w:val="annotation text"/>
    <w:basedOn w:val="Normal"/>
    <w:link w:val="CommentTextChar"/>
    <w:uiPriority w:val="99"/>
    <w:unhideWhenUsed/>
    <w:rsid w:val="00E9337C"/>
    <w:rPr>
      <w:sz w:val="20"/>
      <w:szCs w:val="20"/>
    </w:rPr>
  </w:style>
  <w:style w:type="character" w:customStyle="1" w:styleId="CommentTextChar">
    <w:name w:val="Comment Text Char"/>
    <w:basedOn w:val="DefaultParagraphFont"/>
    <w:link w:val="CommentText"/>
    <w:uiPriority w:val="99"/>
    <w:rsid w:val="00E9337C"/>
    <w:rPr>
      <w:rFonts w:cstheme="minorBidi"/>
      <w:sz w:val="20"/>
      <w:szCs w:val="20"/>
    </w:rPr>
  </w:style>
  <w:style w:type="character" w:styleId="Mention">
    <w:name w:val="Mention"/>
    <w:basedOn w:val="DefaultParagraphFont"/>
    <w:uiPriority w:val="99"/>
    <w:unhideWhenUsed/>
    <w:rsid w:val="00E9337C"/>
    <w:rPr>
      <w:color w:val="2B579A"/>
      <w:shd w:val="clear" w:color="auto" w:fill="E1DFDD"/>
    </w:rPr>
  </w:style>
  <w:style w:type="paragraph" w:styleId="ListParagraph">
    <w:name w:val="List Paragraph"/>
    <w:basedOn w:val="Normal"/>
    <w:uiPriority w:val="34"/>
    <w:qFormat/>
    <w:rsid w:val="003C1C02"/>
    <w:pPr>
      <w:ind w:left="720"/>
      <w:contextualSpacing/>
    </w:pPr>
  </w:style>
  <w:style w:type="character" w:styleId="Hyperlink">
    <w:name w:val="Hyperlink"/>
    <w:basedOn w:val="DefaultParagraphFont"/>
    <w:uiPriority w:val="99"/>
    <w:unhideWhenUsed/>
    <w:rsid w:val="00F97CC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E24F5"/>
    <w:rPr>
      <w:b/>
      <w:bCs/>
    </w:rPr>
  </w:style>
  <w:style w:type="character" w:customStyle="1" w:styleId="CommentSubjectChar">
    <w:name w:val="Comment Subject Char"/>
    <w:basedOn w:val="CommentTextChar"/>
    <w:link w:val="CommentSubject"/>
    <w:uiPriority w:val="99"/>
    <w:semiHidden/>
    <w:rsid w:val="00DE24F5"/>
    <w:rPr>
      <w:rFonts w:cstheme="minorBidi"/>
      <w:b/>
      <w:bCs/>
      <w:sz w:val="20"/>
      <w:szCs w:val="20"/>
    </w:rPr>
  </w:style>
  <w:style w:type="character" w:customStyle="1" w:styleId="Heading1Char">
    <w:name w:val="Heading 1 Char"/>
    <w:basedOn w:val="DefaultParagraphFont"/>
    <w:link w:val="Heading1"/>
    <w:uiPriority w:val="9"/>
    <w:rsid w:val="00F33A1D"/>
    <w:rPr>
      <w:rFonts w:eastAsiaTheme="majorEastAsia"/>
      <w:b/>
      <w:spacing w:val="-1"/>
    </w:rPr>
  </w:style>
  <w:style w:type="paragraph" w:styleId="Revision">
    <w:name w:val="Revision"/>
    <w:hidden/>
    <w:uiPriority w:val="99"/>
    <w:semiHidden/>
    <w:rsid w:val="00CF2EF0"/>
    <w:pPr>
      <w:spacing w:line="240" w:lineRule="auto"/>
    </w:pPr>
    <w:rPr>
      <w:rFonts w:cstheme="minorBidi"/>
    </w:rPr>
  </w:style>
  <w:style w:type="character" w:styleId="UnresolvedMention">
    <w:name w:val="Unresolved Mention"/>
    <w:basedOn w:val="DefaultParagraphFont"/>
    <w:uiPriority w:val="99"/>
    <w:unhideWhenUsed/>
    <w:rsid w:val="006D7B86"/>
    <w:rPr>
      <w:color w:val="605E5C"/>
      <w:shd w:val="clear" w:color="auto" w:fill="E1DFDD"/>
    </w:rPr>
  </w:style>
  <w:style w:type="paragraph" w:styleId="FootnoteText">
    <w:name w:val="footnote text"/>
    <w:basedOn w:val="Normal"/>
    <w:link w:val="FootnoteTextChar"/>
    <w:uiPriority w:val="99"/>
    <w:semiHidden/>
    <w:unhideWhenUsed/>
    <w:rsid w:val="00EA23C3"/>
    <w:rPr>
      <w:sz w:val="20"/>
      <w:szCs w:val="20"/>
    </w:rPr>
  </w:style>
  <w:style w:type="character" w:customStyle="1" w:styleId="FootnoteTextChar">
    <w:name w:val="Footnote Text Char"/>
    <w:basedOn w:val="DefaultParagraphFont"/>
    <w:link w:val="FootnoteText"/>
    <w:uiPriority w:val="99"/>
    <w:semiHidden/>
    <w:rsid w:val="00EA23C3"/>
    <w:rPr>
      <w:rFonts w:cstheme="minorBidi"/>
      <w:sz w:val="20"/>
      <w:szCs w:val="20"/>
    </w:rPr>
  </w:style>
  <w:style w:type="character" w:styleId="FootnoteReference">
    <w:name w:val="footnote reference"/>
    <w:basedOn w:val="DefaultParagraphFont"/>
    <w:uiPriority w:val="99"/>
    <w:semiHidden/>
    <w:unhideWhenUsed/>
    <w:rsid w:val="00EA23C3"/>
    <w:rPr>
      <w:vertAlign w:val="superscript"/>
    </w:rPr>
  </w:style>
  <w:style w:type="character" w:styleId="FollowedHyperlink">
    <w:name w:val="FollowedHyperlink"/>
    <w:basedOn w:val="DefaultParagraphFont"/>
    <w:uiPriority w:val="99"/>
    <w:semiHidden/>
    <w:unhideWhenUsed/>
    <w:rsid w:val="00832236"/>
    <w:rPr>
      <w:color w:val="800080" w:themeColor="followedHyperlink"/>
      <w:u w:val="single"/>
    </w:rPr>
  </w:style>
  <w:style w:type="character" w:customStyle="1" w:styleId="Heading2Char">
    <w:name w:val="Heading 2 Char"/>
    <w:basedOn w:val="DefaultParagraphFont"/>
    <w:link w:val="Heading2"/>
    <w:uiPriority w:val="9"/>
    <w:semiHidden/>
    <w:rsid w:val="007473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Rachel Johnson</DisplayName>
        <AccountId>38</AccountId>
        <AccountType/>
      </UserInfo>
      <UserInfo>
        <DisplayName>Gerard Olarte</DisplayName>
        <AccountId>20</AccountId>
        <AccountType/>
      </UserInfo>
      <UserInfo>
        <DisplayName>Torre Taylor</DisplayName>
        <AccountId>127</AccountId>
        <AccountType/>
      </UserInfo>
      <UserInfo>
        <DisplayName>Russell Allwein</DisplayName>
        <AccountId>66</AccountId>
        <AccountType/>
      </UserInfo>
      <UserInfo>
        <DisplayName>Evan Anderson</DisplayName>
        <AccountId>3077</AccountId>
        <AccountType/>
      </UserInfo>
      <UserInfo>
        <DisplayName>Dennis Andrukat</DisplayName>
        <AccountId>240</AccountId>
        <AccountType/>
      </UserInfo>
      <UserInfo>
        <DisplayName>Brad Baxter</DisplayName>
        <AccountId>1063</AccountId>
        <AccountType/>
      </UserInfo>
      <UserInfo>
        <DisplayName>Bob Beall</DisplayName>
        <AccountId>256</AccountId>
        <AccountType/>
      </UserInfo>
      <UserInfo>
        <DisplayName>Sharon Bennett</DisplayName>
        <AccountId>324</AccountId>
        <AccountType/>
      </UserInfo>
      <UserInfo>
        <DisplayName>Kristen Benney</DisplayName>
        <AccountId>459</AccountId>
        <AccountType/>
      </UserInfo>
      <UserInfo>
        <DisplayName>Howard Benowitz</DisplayName>
        <AccountId>435</AccountId>
        <AccountType/>
      </UserInfo>
      <UserInfo>
        <DisplayName>Ilka Berrios</DisplayName>
        <AccountId>129</AccountId>
        <AccountType/>
      </UserInfo>
      <UserInfo>
        <DisplayName>Jessica Bielecki (She/Her)</DisplayName>
        <AccountId>1595</AccountId>
        <AccountType/>
      </UserInfo>
      <UserInfo>
        <DisplayName>Cindy Bladey</DisplayName>
        <AccountId>67</AccountId>
        <AccountType/>
      </UserInfo>
      <UserInfo>
        <DisplayName>Tony Bowers</DisplayName>
        <AccountId>434</AccountId>
        <AccountType/>
      </UserInfo>
      <UserInfo>
        <DisplayName>Greg Bowman</DisplayName>
        <AccountId>1465</AccountId>
        <AccountType/>
      </UserInfo>
      <UserInfo>
        <DisplayName>Wesley Brunson</DisplayName>
        <AccountId>14</AccountId>
        <AccountType/>
      </UserInfo>
      <UserInfo>
        <DisplayName>Marcia Carpentier</DisplayName>
        <AccountId>1435</AccountId>
        <AccountType/>
      </UserInfo>
      <UserInfo>
        <DisplayName>Yessie Correa</DisplayName>
        <AccountId>218</AccountId>
        <AccountType/>
      </UserInfo>
      <UserInfo>
        <DisplayName>David Cullison</DisplayName>
        <AccountId>68</AccountId>
        <AccountType/>
      </UserInfo>
      <UserInfo>
        <DisplayName>Jay Dougherty</DisplayName>
        <AccountId>70</AccountId>
        <AccountType/>
      </UserInfo>
      <UserInfo>
        <DisplayName>Craig Erlanger</DisplayName>
        <AccountId>98</AccountId>
        <AccountType/>
      </UserInfo>
      <UserInfo>
        <DisplayName>Kenneth Erwin</DisplayName>
        <AccountId>138</AccountId>
        <AccountType/>
      </UserInfo>
      <UserInfo>
        <DisplayName>Ismael Garcia</DisplayName>
        <AccountId>3087</AccountId>
        <AccountType/>
      </UserInfo>
      <UserInfo>
        <DisplayName>Mirela Gavrilas</DisplayName>
        <AccountId>215</AccountId>
        <AccountType/>
      </UserInfo>
      <UserInfo>
        <DisplayName>Munira Ghneim</DisplayName>
        <AccountId>10</AccountId>
        <AccountType/>
      </UserInfo>
      <UserInfo>
        <DisplayName>Elizabeth Gormsen</DisplayName>
        <AccountId>784</AccountId>
        <AccountType/>
      </UserInfo>
      <UserInfo>
        <DisplayName>Manjula Gunasekera</DisplayName>
        <AccountId>21</AccountId>
        <AccountType/>
      </UserInfo>
      <UserInfo>
        <DisplayName>Marcia Henley</DisplayName>
        <AccountId>369</AccountId>
        <AccountType/>
      </UserInfo>
      <UserInfo>
        <DisplayName>Jordan Hoellman</DisplayName>
        <AccountId>201</AccountId>
        <AccountType/>
      </UserInfo>
      <UserInfo>
        <DisplayName>Tara Inverso (She)</DisplayName>
        <AccountId>1783</AccountId>
        <AccountType/>
      </UserInfo>
      <UserInfo>
        <DisplayName>William Jessup</DisplayName>
        <AccountId>3086</AccountId>
        <AccountType/>
      </UserInfo>
      <UserInfo>
        <DisplayName>Clay Johnson</DisplayName>
        <AccountId>552</AccountId>
        <AccountType/>
      </UserInfo>
      <UserInfo>
        <DisplayName>Glenna Lappert-Jones</DisplayName>
        <AccountId>242</AccountId>
        <AccountType/>
      </UserInfo>
      <UserInfo>
        <DisplayName>Samantha Lav</DisplayName>
        <AccountId>1928</AccountId>
        <AccountType/>
      </UserInfo>
      <UserInfo>
        <DisplayName>Robert Lewis</DisplayName>
        <AccountId>253</AccountId>
        <AccountType/>
      </UserInfo>
      <UserInfo>
        <DisplayName>John Lubinski</DisplayName>
        <AccountId>73</AccountId>
        <AccountType/>
      </UserInfo>
      <UserInfo>
        <DisplayName>Steven Lynch</DisplayName>
        <AccountId>987</AccountId>
        <AccountType/>
      </UserInfo>
      <UserInfo>
        <DisplayName>James Maltese</DisplayName>
        <AccountId>339</AccountId>
        <AccountType/>
      </UserInfo>
      <UserInfo>
        <DisplayName>William McGlinn</DisplayName>
        <AccountId>3197</AccountId>
        <AccountType/>
      </UserInfo>
      <UserInfo>
        <DisplayName>Christine Mellen</DisplayName>
        <AccountId>1781</AccountId>
        <AccountType/>
      </UserInfo>
      <UserInfo>
        <DisplayName>Chris Miller</DisplayName>
        <AccountId>146</AccountId>
        <AccountType/>
      </UserInfo>
      <UserInfo>
        <DisplayName>Recasha Mitchell</DisplayName>
        <AccountId>214</AccountId>
        <AccountType/>
      </UserInfo>
      <UserInfo>
        <DisplayName>Lauren Nist (She)</DisplayName>
        <AccountId>1531</AccountId>
        <AccountType/>
      </UserInfo>
      <UserInfo>
        <DisplayName>Donald Palmrose</DisplayName>
        <AccountId>702</AccountId>
        <AccountType/>
      </UserInfo>
      <UserInfo>
        <DisplayName>Stacy Prasad</DisplayName>
        <AccountId>1847</AccountId>
        <AccountType/>
      </UserInfo>
      <UserInfo>
        <DisplayName>Jennie Rankin</DisplayName>
        <AccountId>671</AccountId>
        <AccountType/>
      </UserInfo>
      <UserInfo>
        <DisplayName>William Reckley</DisplayName>
        <AccountId>3084</AccountId>
        <AccountType/>
      </UserInfo>
      <UserInfo>
        <DisplayName>Beth Reed</DisplayName>
        <AccountId>1848</AccountId>
        <AccountType/>
      </UserInfo>
      <UserInfo>
        <DisplayName>Christopher Regan</DisplayName>
        <AccountId>181</AccountId>
        <AccountType/>
      </UserInfo>
      <UserInfo>
        <DisplayName>Sandra Rodriguez</DisplayName>
        <AccountId>24</AccountId>
        <AccountType/>
      </UserInfo>
      <UserInfo>
        <DisplayName>Michele Sampson (She/Her/Hers)</DisplayName>
        <AccountId>1466</AccountId>
        <AccountType/>
      </UserInfo>
      <UserInfo>
        <DisplayName>Aaron Sanders</DisplayName>
        <AccountId>1507</AccountId>
        <AccountType/>
      </UserInfo>
      <UserInfo>
        <DisplayName>Eric Schrader</DisplayName>
        <AccountId>606</AccountId>
        <AccountType/>
      </UserInfo>
      <UserInfo>
        <DisplayName>John Segala</DisplayName>
        <AccountId>202</AccountId>
        <AccountType/>
      </UserInfo>
      <UserInfo>
        <DisplayName>Mohamed Shams</DisplayName>
        <AccountId>147</AccountId>
        <AccountType/>
      </UserInfo>
      <UserInfo>
        <DisplayName>Jill Shepherd</DisplayName>
        <AccountId>78</AccountId>
        <AccountType/>
      </UserInfo>
      <UserInfo>
        <DisplayName>Maxwell Smith</DisplayName>
        <AccountId>321</AccountId>
        <AccountType/>
      </UserInfo>
      <UserInfo>
        <DisplayName>Mary Spencer</DisplayName>
        <AccountId>338</AccountId>
        <AccountType/>
      </UserInfo>
      <UserInfo>
        <DisplayName>Marty Stutzke</DisplayName>
        <AccountId>1602</AccountId>
        <AccountType/>
      </UserInfo>
      <UserInfo>
        <DisplayName>Kate Suh</DisplayName>
        <AccountId>32</AccountId>
        <AccountType/>
      </UserInfo>
      <UserInfo>
        <DisplayName>Robert Taylor</DisplayName>
        <AccountId>410</AccountId>
        <AccountType/>
      </UserInfo>
      <UserInfo>
        <DisplayName>Kristopher Thieneman</DisplayName>
        <AccountId>13</AccountId>
        <AccountType/>
      </UserInfo>
      <UserInfo>
        <DisplayName>Sherry Titherington</DisplayName>
        <AccountId>286</AccountId>
        <AccountType/>
      </UserInfo>
      <UserInfo>
        <DisplayName>Boyce Travis</DisplayName>
        <AccountId>1592</AccountId>
        <AccountType/>
      </UserInfo>
      <UserInfo>
        <DisplayName>Andrea Veil</DisplayName>
        <AccountId>132</AccountId>
        <AccountType/>
      </UserInfo>
      <UserInfo>
        <DisplayName>Steven Vitto</DisplayName>
        <AccountId>999</AccountId>
        <AccountType/>
      </UserInfo>
      <UserInfo>
        <DisplayName>Susan Vrahoretis</DisplayName>
        <AccountId>586</AccountId>
        <AccountType/>
      </UserInfo>
      <UserInfo>
        <DisplayName>Jeremy Wachutka</DisplayName>
        <AccountId>1095</AccountId>
        <AccountType/>
      </UserInfo>
      <UserInfo>
        <DisplayName>Katie Wagner</DisplayName>
        <AccountId>3085</AccountId>
        <AccountType/>
      </UserInfo>
      <UserInfo>
        <DisplayName>Robert Weisman</DisplayName>
        <AccountId>1031</AccountId>
        <AccountType/>
      </UserInfo>
      <UserInfo>
        <DisplayName>Sylvia Woods</DisplayName>
        <AccountId>57</AccountId>
        <AccountType/>
      </UserInfo>
      <UserInfo>
        <DisplayName>Meraj Rahimi</DisplayName>
        <AccountId>92</AccountId>
        <AccountType/>
      </UserInfo>
      <UserInfo>
        <DisplayName>Louise Lund</DisplayName>
        <AccountId>316</AccountId>
        <AccountType/>
      </UserInfo>
      <UserInfo>
        <DisplayName>Raymond Furstenau</DisplayName>
        <AccountId>217</AccountId>
        <AccountType/>
      </UserInfo>
      <UserInfo>
        <DisplayName>John Moses</DisplayName>
        <AccountId>318</AccountId>
        <AccountType/>
      </UserInfo>
      <UserInfo>
        <DisplayName>Patricia Cline-Thomas</DisplayName>
        <AccountId>199</AccountId>
        <AccountType/>
      </UserInfo>
      <UserInfo>
        <DisplayName>Todd Smith</DisplayName>
        <AccountId>735</AccountId>
        <AccountType/>
      </UserInfo>
      <UserInfo>
        <DisplayName>Marian Zobler (She/Her/Hers)</DisplayName>
        <AccountId>1599</AccountId>
        <AccountType/>
      </UserInfo>
      <UserInfo>
        <DisplayName>Bernice Ammon</DisplayName>
        <AccountId>612</AccountId>
        <AccountType/>
      </UserInfo>
      <UserInfo>
        <DisplayName>Brian Harris</DisplayName>
        <AccountId>885</AccountId>
        <AccountType/>
      </UserInfo>
      <UserInfo>
        <DisplayName>David Roth OGC</DisplayName>
        <AccountId>1949</AccountId>
        <AccountType/>
      </UserInfo>
      <UserInfo>
        <DisplayName>Michael Spencer</DisplayName>
        <AccountId>3389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PSAHWWDYY62W-2118705730-2945</_dlc_DocId>
    <_dlc_DocIdUrl xmlns="c9b6adfd-9c5d-4148-937b-682eaa5895dd">
      <Url>https://usnrc.sharepoint.com/teams/NMSS-10-CFR-Part-53/_layouts/15/DocIdRedir.aspx?ID=PSAHWWDYY62W-2118705730-2945</Url>
      <Description>PSAHWWDYY62W-2118705730-2945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52BC-55E9-49B9-9E5A-DFC7F2C6C083}">
  <ds:schemaRefs>
    <ds:schemaRef ds:uri="http://schemas.microsoft.com/sharepoint/v3/contenttype/forms"/>
  </ds:schemaRefs>
</ds:datastoreItem>
</file>

<file path=customXml/itemProps2.xml><?xml version="1.0" encoding="utf-8"?>
<ds:datastoreItem xmlns:ds="http://schemas.openxmlformats.org/officeDocument/2006/customXml" ds:itemID="{71205D60-6053-4488-91E4-09586954DA71}">
  <ds:schemaRefs>
    <ds:schemaRef ds:uri="http://schemas.microsoft.com/office/2006/metadata/properties"/>
    <ds:schemaRef ds:uri="http://schemas.microsoft.com/office/infopath/2007/PartnerControls"/>
    <ds:schemaRef ds:uri="d9b4661f-d05d-44be-be37-336063cd22de"/>
    <ds:schemaRef ds:uri="c9b6adfd-9c5d-4148-937b-682eaa5895dd"/>
    <ds:schemaRef ds:uri="c2549668-3175-44bb-ba4d-73dfdb8be4d2"/>
  </ds:schemaRefs>
</ds:datastoreItem>
</file>

<file path=customXml/itemProps3.xml><?xml version="1.0" encoding="utf-8"?>
<ds:datastoreItem xmlns:ds="http://schemas.openxmlformats.org/officeDocument/2006/customXml" ds:itemID="{9B3CBDB0-5DF5-4403-B481-2CACA5632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993A0-F2A7-444E-945B-CBA7F35C5136}">
  <ds:schemaRefs>
    <ds:schemaRef ds:uri="http://schemas.microsoft.com/sharepoint/events"/>
  </ds:schemaRefs>
</ds:datastoreItem>
</file>

<file path=customXml/itemProps5.xml><?xml version="1.0" encoding="utf-8"?>
<ds:datastoreItem xmlns:ds="http://schemas.openxmlformats.org/officeDocument/2006/customXml" ds:itemID="{F8E4F5B1-A880-4C48-809F-34514B41377D}">
  <ds:schemaRefs>
    <ds:schemaRef ds:uri="http://schemas.openxmlformats.org/officeDocument/2006/bibliography"/>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17168</Words>
  <Characters>97863</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Buchanan</dc:creator>
  <cp:lastModifiedBy>Bob Beall</cp:lastModifiedBy>
  <cp:revision>2</cp:revision>
  <dcterms:created xsi:type="dcterms:W3CDTF">2024-10-22T17:20:00Z</dcterms:created>
  <dcterms:modified xsi:type="dcterms:W3CDTF">2024-10-22T17:20:00Z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MediaServiceImageTags">
    <vt:lpwstr/>
  </property>
  <property fmtid="{D5CDD505-2E9C-101B-9397-08002B2CF9AE}" pid="4" name="_dlc_DocIdItemGuid">
    <vt:lpwstr>d971315f-df38-4655-87f0-953132a9615e</vt:lpwstr>
  </property>
</Properties>
</file>