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0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w:t>
      </w:r>
    </w:p>
    <w:p w:rsidR="00270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270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National Oceanic and Atmospheric Administration </w:t>
      </w:r>
    </w:p>
    <w:p w:rsidR="00270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Report of Whaling Operations </w:t>
      </w:r>
    </w:p>
    <w:p w:rsidR="00270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w:t>
      </w:r>
      <w:r w:rsidR="006266D6">
        <w:rPr>
          <w:rFonts w:ascii="Times New Roman" w:eastAsia="Times New Roman" w:hAnsi="Times New Roman" w:cs="Times New Roman"/>
          <w:b/>
          <w:sz w:val="24"/>
          <w:szCs w:val="24"/>
        </w:rPr>
        <w:t>. 0648–0311</w:t>
      </w:r>
    </w:p>
    <w:p w:rsidR="00270E56">
      <w:pPr>
        <w:spacing w:after="0" w:line="240" w:lineRule="auto"/>
        <w:jc w:val="center"/>
        <w:rPr>
          <w:rFonts w:ascii="Times New Roman" w:eastAsia="Times New Roman" w:hAnsi="Times New Roman" w:cs="Times New Roman"/>
          <w:b/>
          <w:sz w:val="24"/>
          <w:szCs w:val="24"/>
        </w:rPr>
      </w:pPr>
    </w:p>
    <w:p w:rsidR="00270E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4B50F2" w:rsidRPr="004B50F2" w:rsidP="004B50F2">
      <w:pPr>
        <w:spacing w:after="0" w:line="240" w:lineRule="auto"/>
        <w:ind w:firstLine="720"/>
        <w:rPr>
          <w:rFonts w:ascii="Times New Roman" w:eastAsia="Times New Roman" w:hAnsi="Times New Roman" w:cs="Times New Roman"/>
          <w:sz w:val="24"/>
          <w:szCs w:val="24"/>
        </w:rPr>
      </w:pPr>
      <w:r w:rsidRPr="004B50F2">
        <w:rPr>
          <w:rFonts w:ascii="Times New Roman" w:eastAsia="Times New Roman" w:hAnsi="Times New Roman" w:cs="Times New Roman"/>
          <w:sz w:val="24"/>
          <w:szCs w:val="24"/>
        </w:rPr>
        <w:t xml:space="preserve">This request is for extension of a current information collection. In order to respond to obligations under the International Convention for the Regulation of Whaling, the IWC, and the Whaling Convention Act, </w:t>
      </w:r>
      <w:r>
        <w:rPr>
          <w:rFonts w:ascii="Times New Roman" w:eastAsia="Times New Roman" w:hAnsi="Times New Roman" w:cs="Times New Roman"/>
          <w:sz w:val="24"/>
          <w:szCs w:val="24"/>
        </w:rPr>
        <w:t>anyone</w:t>
      </w:r>
      <w:r w:rsidRPr="004B50F2">
        <w:rPr>
          <w:rFonts w:ascii="Times New Roman" w:eastAsia="Times New Roman" w:hAnsi="Times New Roman" w:cs="Times New Roman"/>
          <w:sz w:val="24"/>
          <w:szCs w:val="24"/>
        </w:rPr>
        <w:t xml:space="preserve"> retrieving a dead whale is also required to report. Captains must place a distinctive permanent identification mark on any harpoon, lance, or explosive dart used, as well as provide information on the mark and self-identification information. The relevant </w:t>
      </w:r>
      <w:r>
        <w:rPr>
          <w:rFonts w:ascii="Times New Roman" w:eastAsia="Times New Roman" w:hAnsi="Times New Roman" w:cs="Times New Roman"/>
          <w:sz w:val="24"/>
          <w:szCs w:val="24"/>
        </w:rPr>
        <w:t xml:space="preserve">and/or affect </w:t>
      </w:r>
      <w:r w:rsidRPr="004B50F2">
        <w:rPr>
          <w:rFonts w:ascii="Times New Roman" w:eastAsia="Times New Roman" w:hAnsi="Times New Roman" w:cs="Times New Roman"/>
          <w:sz w:val="24"/>
          <w:szCs w:val="24"/>
        </w:rPr>
        <w:t xml:space="preserve">whaling organization receives the reports, compiles them, and submits the information to the National Marine Fisheries Service, Office of International Affairs, Trade, and Commerce. The information </w:t>
      </w:r>
      <w:r w:rsidRPr="004B50F2">
        <w:rPr>
          <w:rFonts w:ascii="Times New Roman" w:eastAsia="Times New Roman" w:hAnsi="Times New Roman" w:cs="Times New Roman"/>
          <w:sz w:val="24"/>
          <w:szCs w:val="24"/>
        </w:rPr>
        <w:t>is used</w:t>
      </w:r>
      <w:r w:rsidRPr="004B50F2">
        <w:rPr>
          <w:rFonts w:ascii="Times New Roman" w:eastAsia="Times New Roman" w:hAnsi="Times New Roman" w:cs="Times New Roman"/>
          <w:sz w:val="24"/>
          <w:szCs w:val="24"/>
        </w:rPr>
        <w:t xml:space="preserve"> to monitor the hunt and to ensure that quotas are not exceeded. The information </w:t>
      </w:r>
      <w:r w:rsidRPr="004B50F2">
        <w:rPr>
          <w:rFonts w:ascii="Times New Roman" w:eastAsia="Times New Roman" w:hAnsi="Times New Roman" w:cs="Times New Roman"/>
          <w:sz w:val="24"/>
          <w:szCs w:val="24"/>
        </w:rPr>
        <w:t>is also provided</w:t>
      </w:r>
      <w:r w:rsidRPr="004B50F2">
        <w:rPr>
          <w:rFonts w:ascii="Times New Roman" w:eastAsia="Times New Roman" w:hAnsi="Times New Roman" w:cs="Times New Roman"/>
          <w:sz w:val="24"/>
          <w:szCs w:val="24"/>
        </w:rPr>
        <w:t xml:space="preserve"> to the IWC, which uses it to monitor compliance with its requirements. </w:t>
      </w:r>
    </w:p>
    <w:p w:rsidR="004B50F2">
      <w:pPr>
        <w:spacing w:after="0" w:line="240" w:lineRule="auto"/>
        <w:rPr>
          <w:rFonts w:ascii="Times New Roman" w:eastAsia="Times New Roman" w:hAnsi="Times New Roman" w:cs="Times New Roman"/>
          <w:sz w:val="24"/>
          <w:szCs w:val="24"/>
        </w:rPr>
      </w:pPr>
    </w:p>
    <w:p w:rsidR="00270E56" w:rsidP="008850C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to </w:t>
      </w:r>
      <w:r>
        <w:rPr>
          <w:rFonts w:ascii="Times New Roman" w:eastAsia="Times New Roman" w:hAnsi="Times New Roman" w:cs="Times New Roman"/>
          <w:sz w:val="24"/>
          <w:szCs w:val="24"/>
        </w:rPr>
        <w:t>be submitted</w:t>
      </w:r>
      <w:r>
        <w:rPr>
          <w:rFonts w:ascii="Times New Roman" w:eastAsia="Times New Roman" w:hAnsi="Times New Roman" w:cs="Times New Roman"/>
          <w:sz w:val="24"/>
          <w:szCs w:val="24"/>
        </w:rPr>
        <w:t xml:space="preserve"> under this collection is needed to comply with U.S. obligations under the International Convention for the Regulation of Whaling. Reports from Native American whaling captains engaging in aboriginal subsistence whaling managed b</w:t>
      </w:r>
      <w:r>
        <w:rPr>
          <w:rFonts w:ascii="Times New Roman" w:eastAsia="Times New Roman" w:hAnsi="Times New Roman" w:cs="Times New Roman"/>
          <w:sz w:val="24"/>
          <w:szCs w:val="24"/>
        </w:rPr>
        <w:t xml:space="preserve">y the International Whaling Commission (IWC) help ensure that quotas </w:t>
      </w:r>
      <w:r>
        <w:rPr>
          <w:rFonts w:ascii="Times New Roman" w:eastAsia="Times New Roman" w:hAnsi="Times New Roman" w:cs="Times New Roman"/>
          <w:sz w:val="24"/>
          <w:szCs w:val="24"/>
        </w:rPr>
        <w:t>are not exceeded</w:t>
      </w:r>
      <w:r>
        <w:rPr>
          <w:rFonts w:ascii="Times New Roman" w:eastAsia="Times New Roman" w:hAnsi="Times New Roman" w:cs="Times New Roman"/>
          <w:sz w:val="24"/>
          <w:szCs w:val="24"/>
        </w:rPr>
        <w:t xml:space="preserve"> and contribute information to monitoring of harvested species, like bowhead whales. </w:t>
      </w:r>
    </w:p>
    <w:p w:rsidR="004B50F2">
      <w:pPr>
        <w:spacing w:after="0" w:line="240" w:lineRule="auto"/>
        <w:rPr>
          <w:rFonts w:ascii="Times New Roman" w:eastAsia="Times New Roman" w:hAnsi="Times New Roman" w:cs="Times New Roman"/>
          <w:b/>
          <w:sz w:val="24"/>
          <w:szCs w:val="24"/>
        </w:rPr>
      </w:pPr>
    </w:p>
    <w:p w:rsidR="00270E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ab/>
        <w:t>JUSTIFICATION</w:t>
      </w:r>
    </w:p>
    <w:p w:rsidR="00270E56">
      <w:pPr>
        <w:spacing w:after="0" w:line="240" w:lineRule="auto"/>
      </w:pPr>
    </w:p>
    <w:p w:rsidR="00270E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w:t>
      </w:r>
      <w:r>
        <w:rPr>
          <w:rFonts w:ascii="Times New Roman" w:eastAsia="Times New Roman" w:hAnsi="Times New Roman" w:cs="Times New Roman"/>
          <w:b/>
          <w:sz w:val="24"/>
          <w:szCs w:val="24"/>
        </w:rPr>
        <w:t>ing the collection of information.</w:t>
      </w:r>
    </w:p>
    <w:p w:rsidR="00270E56">
      <w:pPr>
        <w:spacing w:after="0" w:line="240" w:lineRule="auto"/>
        <w:rPr>
          <w:rFonts w:ascii="Times New Roman" w:eastAsia="Times New Roman" w:hAnsi="Times New Roman" w:cs="Times New Roman"/>
          <w:b/>
          <w:sz w:val="24"/>
          <w:szCs w:val="24"/>
        </w:rPr>
      </w:pPr>
    </w:p>
    <w:p w:rsidR="00270E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to </w:t>
      </w:r>
      <w:r>
        <w:rPr>
          <w:rFonts w:ascii="Times New Roman" w:eastAsia="Times New Roman" w:hAnsi="Times New Roman" w:cs="Times New Roman"/>
          <w:sz w:val="24"/>
          <w:szCs w:val="24"/>
        </w:rPr>
        <w:t>be submitted</w:t>
      </w:r>
      <w:r>
        <w:rPr>
          <w:rFonts w:ascii="Times New Roman" w:eastAsia="Times New Roman" w:hAnsi="Times New Roman" w:cs="Times New Roman"/>
          <w:sz w:val="24"/>
          <w:szCs w:val="24"/>
        </w:rPr>
        <w:t xml:space="preserve"> under this collection of information is necessary to comply with obligations under the International Convention for the Regulation of Whaling. The Schedule of the Convention is binding on </w:t>
      </w:r>
      <w:r>
        <w:rPr>
          <w:rFonts w:ascii="Times New Roman" w:eastAsia="Times New Roman" w:hAnsi="Times New Roman" w:cs="Times New Roman"/>
          <w:sz w:val="24"/>
          <w:szCs w:val="24"/>
        </w:rPr>
        <w:t xml:space="preserve">the United States and requires that information </w:t>
      </w:r>
      <w:r>
        <w:rPr>
          <w:rFonts w:ascii="Times New Roman" w:eastAsia="Times New Roman" w:hAnsi="Times New Roman" w:cs="Times New Roman"/>
          <w:sz w:val="24"/>
          <w:szCs w:val="24"/>
        </w:rPr>
        <w:t>be submitted</w:t>
      </w:r>
      <w:r>
        <w:rPr>
          <w:rFonts w:ascii="Times New Roman" w:eastAsia="Times New Roman" w:hAnsi="Times New Roman" w:cs="Times New Roman"/>
          <w:sz w:val="24"/>
          <w:szCs w:val="24"/>
        </w:rPr>
        <w:t xml:space="preserve"> for all whaling operations authorized by the International Whaling Commission (IWC), including the aboriginal subsistence whaling conducted by Native Americans. The </w:t>
      </w:r>
      <w:hyperlink r:id="rId5">
        <w:r>
          <w:rPr>
            <w:rFonts w:ascii="Times New Roman" w:eastAsia="Times New Roman" w:hAnsi="Times New Roman" w:cs="Times New Roman"/>
            <w:color w:val="0563C1"/>
            <w:sz w:val="24"/>
            <w:szCs w:val="24"/>
            <w:u w:val="single"/>
          </w:rPr>
          <w:t xml:space="preserve">Whaling Convention Act </w:t>
        </w:r>
      </w:hyperlink>
      <w:r w:rsidR="00BF5B8C">
        <w:rPr>
          <w:rFonts w:ascii="Times New Roman" w:eastAsia="Times New Roman" w:hAnsi="Times New Roman" w:cs="Times New Roman"/>
          <w:sz w:val="24"/>
          <w:szCs w:val="24"/>
        </w:rPr>
        <w:t>(16 U.S.C. 916 –</w:t>
      </w:r>
      <w:r w:rsidR="00BF09ED">
        <w:rPr>
          <w:rFonts w:ascii="Times New Roman" w:eastAsia="Times New Roman" w:hAnsi="Times New Roman" w:cs="Times New Roman"/>
          <w:sz w:val="24"/>
          <w:szCs w:val="24"/>
        </w:rPr>
        <w:t xml:space="preserve"> 916l</w:t>
      </w:r>
      <w:r>
        <w:rPr>
          <w:rFonts w:ascii="Times New Roman" w:eastAsia="Times New Roman" w:hAnsi="Times New Roman" w:cs="Times New Roman"/>
          <w:sz w:val="24"/>
          <w:szCs w:val="24"/>
        </w:rPr>
        <w:t xml:space="preserve">) authorizes the collection of this information. Regulations codifying the provisions of this act are at </w:t>
      </w:r>
      <w:hyperlink r:id="rId6">
        <w:r>
          <w:rPr>
            <w:rFonts w:ascii="Times New Roman" w:eastAsia="Times New Roman" w:hAnsi="Times New Roman" w:cs="Times New Roman"/>
            <w:color w:val="0563C1"/>
            <w:sz w:val="24"/>
            <w:szCs w:val="24"/>
            <w:u w:val="single"/>
          </w:rPr>
          <w:t>50 CFR P</w:t>
        </w:r>
        <w:r>
          <w:rPr>
            <w:rFonts w:ascii="Times New Roman" w:eastAsia="Times New Roman" w:hAnsi="Times New Roman" w:cs="Times New Roman"/>
            <w:color w:val="0563C1"/>
            <w:sz w:val="24"/>
            <w:szCs w:val="24"/>
            <w:u w:val="single"/>
          </w:rPr>
          <w:t>a</w:t>
        </w:r>
        <w:r>
          <w:rPr>
            <w:rFonts w:ascii="Times New Roman" w:eastAsia="Times New Roman" w:hAnsi="Times New Roman" w:cs="Times New Roman"/>
            <w:color w:val="0563C1"/>
            <w:sz w:val="24"/>
            <w:szCs w:val="24"/>
            <w:u w:val="single"/>
          </w:rPr>
          <w:t xml:space="preserve">rt 230. </w:t>
        </w:r>
      </w:hyperlink>
      <w:r>
        <w:rPr>
          <w:rFonts w:ascii="Times New Roman" w:eastAsia="Times New Roman" w:hAnsi="Times New Roman" w:cs="Times New Roman"/>
          <w:sz w:val="24"/>
          <w:szCs w:val="24"/>
        </w:rPr>
        <w:t xml:space="preserve"> </w:t>
      </w:r>
    </w:p>
    <w:p w:rsidR="00270E56">
      <w:pPr>
        <w:spacing w:after="0" w:line="240" w:lineRule="auto"/>
        <w:rPr>
          <w:rFonts w:ascii="Times New Roman" w:eastAsia="Times New Roman" w:hAnsi="Times New Roman" w:cs="Times New Roman"/>
          <w:sz w:val="24"/>
          <w:szCs w:val="24"/>
        </w:rPr>
      </w:pPr>
    </w:p>
    <w:p w:rsidR="00270E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reports from whaling captains must include at least the following information:</w:t>
      </w:r>
    </w:p>
    <w:p w:rsidR="00270E56">
      <w:pPr>
        <w:spacing w:after="0" w:line="240" w:lineRule="auto"/>
        <w:rPr>
          <w:rFonts w:ascii="Times New Roman" w:eastAsia="Times New Roman" w:hAnsi="Times New Roman" w:cs="Times New Roman"/>
          <w:sz w:val="24"/>
          <w:szCs w:val="24"/>
        </w:rPr>
      </w:pPr>
    </w:p>
    <w:p w:rsidR="00270E56">
      <w:pPr>
        <w:numPr>
          <w:ilvl w:val="0"/>
          <w:numId w:val="1"/>
        </w:num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dates, and locations of each strike, attempted strike, or landing;</w:t>
      </w:r>
    </w:p>
    <w:p w:rsidR="00270E56">
      <w:pPr>
        <w:numPr>
          <w:ilvl w:val="0"/>
          <w:numId w:val="1"/>
        </w:num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length (taken a</w:t>
      </w:r>
      <w:r>
        <w:rPr>
          <w:rFonts w:ascii="Times New Roman" w:eastAsia="Times New Roman" w:hAnsi="Times New Roman" w:cs="Times New Roman"/>
          <w:sz w:val="24"/>
          <w:szCs w:val="24"/>
        </w:rPr>
        <w:t>s the straight-line measurement from the tip of the upper jaw to the notch between the tail flukes) and the sex of the whales landed;</w:t>
      </w:r>
    </w:p>
    <w:p w:rsidR="00270E56">
      <w:pPr>
        <w:numPr>
          <w:ilvl w:val="0"/>
          <w:numId w:val="1"/>
        </w:num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length and sex of a fetus, if present in a landed whale; and</w:t>
      </w:r>
    </w:p>
    <w:p w:rsidR="00270E56">
      <w:pPr>
        <w:numPr>
          <w:ilvl w:val="0"/>
          <w:numId w:val="1"/>
        </w:num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An explanation of circumstances associated with the strik</w:t>
      </w:r>
      <w:r>
        <w:rPr>
          <w:rFonts w:ascii="Times New Roman" w:eastAsia="Times New Roman" w:hAnsi="Times New Roman" w:cs="Times New Roman"/>
          <w:sz w:val="24"/>
          <w:szCs w:val="24"/>
        </w:rPr>
        <w:t>ing or attempted striking of any whale not landed.</w:t>
      </w:r>
    </w:p>
    <w:p w:rsidR="00270E56">
      <w:pPr>
        <w:spacing w:after="0" w:line="240" w:lineRule="auto"/>
        <w:rPr>
          <w:rFonts w:ascii="Times New Roman" w:eastAsia="Times New Roman" w:hAnsi="Times New Roman" w:cs="Times New Roman"/>
          <w:sz w:val="24"/>
          <w:szCs w:val="24"/>
        </w:rPr>
      </w:pPr>
    </w:p>
    <w:p w:rsidR="00270E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person salvaging a “stinker” shall submit to the NOAA Assistant Administrator for Fisheries or his/her representative an oral or written report describing the circumstances of the salvage within 12 ho</w:t>
      </w:r>
      <w:r>
        <w:rPr>
          <w:rFonts w:ascii="Times New Roman" w:eastAsia="Times New Roman" w:hAnsi="Times New Roman" w:cs="Times New Roman"/>
          <w:sz w:val="24"/>
          <w:szCs w:val="24"/>
        </w:rPr>
        <w:t>urs of such salvage.</w:t>
      </w:r>
    </w:p>
    <w:p w:rsidR="00270E56">
      <w:pPr>
        <w:spacing w:after="0" w:line="240" w:lineRule="auto"/>
        <w:rPr>
          <w:rFonts w:ascii="Times New Roman" w:eastAsia="Times New Roman" w:hAnsi="Times New Roman" w:cs="Times New Roman"/>
          <w:sz w:val="24"/>
          <w:szCs w:val="24"/>
        </w:rPr>
      </w:pPr>
    </w:p>
    <w:p w:rsidR="00270E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reports are to </w:t>
      </w:r>
      <w:r>
        <w:rPr>
          <w:rFonts w:ascii="Times New Roman" w:eastAsia="Times New Roman" w:hAnsi="Times New Roman" w:cs="Times New Roman"/>
          <w:sz w:val="24"/>
          <w:szCs w:val="24"/>
        </w:rPr>
        <w:t>be submitted</w:t>
      </w:r>
      <w:r>
        <w:rPr>
          <w:rFonts w:ascii="Times New Roman" w:eastAsia="Times New Roman" w:hAnsi="Times New Roman" w:cs="Times New Roman"/>
          <w:sz w:val="24"/>
          <w:szCs w:val="24"/>
        </w:rPr>
        <w:t xml:space="preserve"> to the Native American whaling organizations, which then submit them to NOAA National Marine Fisheries Service (NMFS). The Alaska Eskimo Whaling Commission (AEWC), which oversees whaling in the eleven traditional whaling vil</w:t>
      </w:r>
      <w:r>
        <w:rPr>
          <w:rFonts w:ascii="Times New Roman" w:eastAsia="Times New Roman" w:hAnsi="Times New Roman" w:cs="Times New Roman"/>
          <w:sz w:val="24"/>
          <w:szCs w:val="24"/>
        </w:rPr>
        <w:t xml:space="preserve">lages in </w:t>
      </w:r>
      <w:r>
        <w:rPr>
          <w:rFonts w:ascii="Times New Roman" w:eastAsia="Times New Roman" w:hAnsi="Times New Roman" w:cs="Times New Roman"/>
          <w:sz w:val="24"/>
          <w:szCs w:val="24"/>
        </w:rPr>
        <w:t>Alaska</w:t>
      </w:r>
      <w:r>
        <w:rPr>
          <w:rFonts w:ascii="Times New Roman" w:eastAsia="Times New Roman" w:hAnsi="Times New Roman" w:cs="Times New Roman"/>
          <w:sz w:val="24"/>
          <w:szCs w:val="24"/>
        </w:rPr>
        <w:t xml:space="preserve"> provides NOAA the compiled whaling reports </w:t>
      </w:r>
    </w:p>
    <w:p w:rsidR="00270E56">
      <w:pPr>
        <w:spacing w:after="0" w:line="240" w:lineRule="auto"/>
        <w:rPr>
          <w:rFonts w:ascii="Times New Roman" w:eastAsia="Times New Roman" w:hAnsi="Times New Roman" w:cs="Times New Roman"/>
          <w:sz w:val="24"/>
          <w:szCs w:val="24"/>
        </w:rPr>
      </w:pPr>
    </w:p>
    <w:p w:rsidR="00270E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Indicate how, by whom, and for what purpose the information is to </w:t>
      </w:r>
      <w:r>
        <w:rPr>
          <w:rFonts w:ascii="Times New Roman" w:eastAsia="Times New Roman" w:hAnsi="Times New Roman" w:cs="Times New Roman"/>
          <w:b/>
          <w:sz w:val="24"/>
          <w:szCs w:val="24"/>
        </w:rPr>
        <w:t>be used</w:t>
      </w:r>
      <w:r>
        <w:rPr>
          <w:rFonts w:ascii="Times New Roman" w:eastAsia="Times New Roman" w:hAnsi="Times New Roman" w:cs="Times New Roman"/>
          <w:b/>
          <w:sz w:val="24"/>
          <w:szCs w:val="24"/>
        </w:rPr>
        <w:t>. Except for a new collection, indicate the actual use the agency has made of the information received from the curren</w:t>
      </w:r>
      <w:r>
        <w:rPr>
          <w:rFonts w:ascii="Times New Roman" w:eastAsia="Times New Roman" w:hAnsi="Times New Roman" w:cs="Times New Roman"/>
          <w:b/>
          <w:sz w:val="24"/>
          <w:szCs w:val="24"/>
        </w:rPr>
        <w:t>t collection.</w:t>
      </w:r>
    </w:p>
    <w:p w:rsidR="00270E56">
      <w:pPr>
        <w:spacing w:after="0"/>
        <w:rPr>
          <w:rFonts w:ascii="Times New Roman" w:eastAsia="Times New Roman" w:hAnsi="Times New Roman" w:cs="Times New Roman"/>
          <w:sz w:val="24"/>
          <w:szCs w:val="24"/>
        </w:rPr>
      </w:pPr>
    </w:p>
    <w:p w:rsidR="00270E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Whaling </w:t>
      </w:r>
      <w:r>
        <w:rPr>
          <w:rFonts w:ascii="Times New Roman" w:eastAsia="Times New Roman" w:hAnsi="Times New Roman" w:cs="Times New Roman"/>
          <w:sz w:val="24"/>
          <w:szCs w:val="24"/>
        </w:rPr>
        <w:t>captains</w:t>
      </w:r>
      <w:r>
        <w:rPr>
          <w:rFonts w:ascii="Times New Roman" w:eastAsia="Times New Roman" w:hAnsi="Times New Roman" w:cs="Times New Roman"/>
          <w:sz w:val="24"/>
          <w:szCs w:val="24"/>
        </w:rPr>
        <w:t xml:space="preserve"> report catches to the AEWC by telephone, email, or fax. The reports from the individual whaling captains </w:t>
      </w:r>
      <w:r>
        <w:rPr>
          <w:rFonts w:ascii="Times New Roman" w:eastAsia="Times New Roman" w:hAnsi="Times New Roman" w:cs="Times New Roman"/>
          <w:sz w:val="24"/>
          <w:szCs w:val="24"/>
        </w:rPr>
        <w:t>are used</w:t>
      </w:r>
      <w:r>
        <w:rPr>
          <w:rFonts w:ascii="Times New Roman" w:eastAsia="Times New Roman" w:hAnsi="Times New Roman" w:cs="Times New Roman"/>
          <w:sz w:val="24"/>
          <w:szCs w:val="24"/>
        </w:rPr>
        <w:t xml:space="preserve"> on a daily basis during the whaling seasons by AEWC to monitor the hunt and ensure that quotas are not exceede</w:t>
      </w:r>
      <w:r>
        <w:rPr>
          <w:rFonts w:ascii="Times New Roman" w:eastAsia="Times New Roman" w:hAnsi="Times New Roman" w:cs="Times New Roman"/>
          <w:sz w:val="24"/>
          <w:szCs w:val="24"/>
        </w:rPr>
        <w:t xml:space="preserve">d. </w:t>
      </w:r>
    </w:p>
    <w:p w:rsidR="00270E56">
      <w:pPr>
        <w:spacing w:after="0" w:line="240" w:lineRule="auto"/>
        <w:rPr>
          <w:rFonts w:ascii="Times New Roman" w:eastAsia="Times New Roman" w:hAnsi="Times New Roman" w:cs="Times New Roman"/>
          <w:sz w:val="24"/>
          <w:szCs w:val="24"/>
        </w:rPr>
      </w:pPr>
    </w:p>
    <w:p w:rsidR="00270E56">
      <w:pPr>
        <w:spacing w:after="0" w:line="24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AEWC provides compiled whaling reports to NOAA via email, which then provides a summary of whaling information yearly to the IWC.  IWC uses such information to monitor compliance with its regulations. Biological information on the size and sex of the </w:t>
      </w:r>
      <w:r>
        <w:rPr>
          <w:rFonts w:ascii="Times New Roman" w:eastAsia="Times New Roman" w:hAnsi="Times New Roman" w:cs="Times New Roman"/>
          <w:sz w:val="24"/>
          <w:szCs w:val="24"/>
        </w:rPr>
        <w:t xml:space="preserve">whale, length and sex of any fetus, etc. </w:t>
      </w:r>
      <w:r>
        <w:rPr>
          <w:rFonts w:ascii="Times New Roman" w:eastAsia="Times New Roman" w:hAnsi="Times New Roman" w:cs="Times New Roman"/>
          <w:sz w:val="24"/>
          <w:szCs w:val="24"/>
        </w:rPr>
        <w:t>are used</w:t>
      </w:r>
      <w:r>
        <w:rPr>
          <w:rFonts w:ascii="Times New Roman" w:eastAsia="Times New Roman" w:hAnsi="Times New Roman" w:cs="Times New Roman"/>
          <w:sz w:val="24"/>
          <w:szCs w:val="24"/>
        </w:rPr>
        <w:t xml:space="preserve"> on an “as needed” basis by scientists and by the Scientific Committee of the IWC as part of an ongoing effort to monitor harvested whale species and to understand the population dynamics of the harvested sp</w:t>
      </w:r>
      <w:r>
        <w:rPr>
          <w:rFonts w:ascii="Times New Roman" w:eastAsia="Times New Roman" w:hAnsi="Times New Roman" w:cs="Times New Roman"/>
          <w:sz w:val="24"/>
          <w:szCs w:val="24"/>
        </w:rPr>
        <w:t xml:space="preserve">ecies. The IWC reporting requirements for aboriginal subsistence whaling have not changed, and thus the requirements for this ongoing information collection have not changed over time. </w:t>
      </w:r>
    </w:p>
    <w:p w:rsidR="00270E56">
      <w:pPr>
        <w:spacing w:after="0" w:line="240" w:lineRule="auto"/>
        <w:rPr>
          <w:rFonts w:ascii="Times New Roman" w:eastAsia="Times New Roman" w:hAnsi="Times New Roman" w:cs="Times New Roman"/>
          <w:sz w:val="24"/>
          <w:szCs w:val="24"/>
        </w:rPr>
      </w:pPr>
    </w:p>
    <w:p w:rsidR="00270E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is anticipated</w:t>
      </w:r>
      <w:r>
        <w:rPr>
          <w:rFonts w:ascii="Times New Roman" w:eastAsia="Times New Roman" w:hAnsi="Times New Roman" w:cs="Times New Roman"/>
          <w:sz w:val="24"/>
          <w:szCs w:val="24"/>
        </w:rPr>
        <w:t xml:space="preserve"> that the information collected will be disseminated</w:t>
      </w:r>
      <w:r>
        <w:rPr>
          <w:rFonts w:ascii="Times New Roman" w:eastAsia="Times New Roman" w:hAnsi="Times New Roman" w:cs="Times New Roman"/>
          <w:sz w:val="24"/>
          <w:szCs w:val="24"/>
        </w:rPr>
        <w:t xml:space="preserve"> to the public or used to support publicly disseminated information. See response to Question 10 of this Supporting Statement for information on confidentiality and privacy. </w:t>
      </w:r>
    </w:p>
    <w:p w:rsidR="00270E56">
      <w:pPr>
        <w:spacing w:after="0" w:line="240" w:lineRule="auto"/>
        <w:rPr>
          <w:rFonts w:ascii="Times New Roman" w:eastAsia="Times New Roman" w:hAnsi="Times New Roman" w:cs="Times New Roman"/>
          <w:sz w:val="24"/>
          <w:szCs w:val="24"/>
        </w:rPr>
      </w:pPr>
    </w:p>
    <w:p w:rsidR="00270E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ab/>
        <w:t>Describe whether, and to what extent, the collection of information involves</w:t>
      </w:r>
      <w:r>
        <w:rPr>
          <w:rFonts w:ascii="Times New Roman" w:eastAsia="Times New Roman" w:hAnsi="Times New Roman" w:cs="Times New Roman"/>
          <w:b/>
          <w:sz w:val="24"/>
          <w:szCs w:val="24"/>
        </w:rPr>
        <w:t xml:space="preserve"> the use of automated, electronic, mechanical, or other technological collection techniques or other forms of information technology, e.g. permitting electronic submission of responses, and the basis for the decision for adopting this means of collection. </w:t>
      </w:r>
      <w:r>
        <w:rPr>
          <w:rFonts w:ascii="Times New Roman" w:eastAsia="Times New Roman" w:hAnsi="Times New Roman" w:cs="Times New Roman"/>
          <w:b/>
          <w:sz w:val="24"/>
          <w:szCs w:val="24"/>
        </w:rPr>
        <w:t>Also, describe any consideration of using information technology to reduce burden.</w:t>
      </w:r>
    </w:p>
    <w:p w:rsidR="00270E56">
      <w:pPr>
        <w:spacing w:after="0" w:line="240" w:lineRule="auto"/>
        <w:rPr>
          <w:rFonts w:ascii="Times New Roman" w:eastAsia="Times New Roman" w:hAnsi="Times New Roman" w:cs="Times New Roman"/>
          <w:b/>
          <w:sz w:val="24"/>
          <w:szCs w:val="24"/>
        </w:rPr>
      </w:pPr>
    </w:p>
    <w:p w:rsidR="00270E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Whaling captains may report catches by telephone, email, or fax. The AEWC currently emails summaries of whaling activities to NOAA. The basis for adopting these means of co</w:t>
      </w:r>
      <w:r>
        <w:rPr>
          <w:rFonts w:ascii="Times New Roman" w:eastAsia="Times New Roman" w:hAnsi="Times New Roman" w:cs="Times New Roman"/>
          <w:sz w:val="24"/>
          <w:szCs w:val="24"/>
        </w:rPr>
        <w:t>llection is pragmatic: given the small number of reporting individuals, any available method for notifying the AEWC of catches is acceptable.</w:t>
      </w:r>
    </w:p>
    <w:p w:rsidR="00270E56">
      <w:pPr>
        <w:spacing w:after="0" w:line="240" w:lineRule="auto"/>
        <w:rPr>
          <w:rFonts w:ascii="Times New Roman" w:eastAsia="Times New Roman" w:hAnsi="Times New Roman" w:cs="Times New Roman"/>
          <w:sz w:val="24"/>
          <w:szCs w:val="24"/>
        </w:rPr>
      </w:pPr>
    </w:p>
    <w:p w:rsidR="00270E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the remoteness of villages in which whaling takes place, however, the use of new information technolog</w:t>
      </w:r>
      <w:r>
        <w:rPr>
          <w:rFonts w:ascii="Times New Roman" w:eastAsia="Times New Roman" w:hAnsi="Times New Roman" w:cs="Times New Roman"/>
          <w:sz w:val="24"/>
          <w:szCs w:val="24"/>
        </w:rPr>
        <w:t>y to reduce the burden on the public would be effective only to the degree that it is available and affordable to subsistence hunters.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Describe efforts to identify duplication. Show specifically why any similar information already available cannot be used or modified for use for the purposes described in Question </w:t>
      </w:r>
      <w:r>
        <w:rPr>
          <w:rFonts w:ascii="Times New Roman" w:eastAsia="Times New Roman" w:hAnsi="Times New Roman" w:cs="Times New Roman"/>
          <w:b/>
          <w:sz w:val="24"/>
          <w:szCs w:val="24"/>
        </w:rPr>
        <w:t>2</w:t>
      </w:r>
    </w:p>
    <w:p w:rsidR="00270E56">
      <w:pPr>
        <w:spacing w:after="0"/>
        <w:rPr>
          <w:rFonts w:ascii="Times New Roman" w:eastAsia="Times New Roman" w:hAnsi="Times New Roman" w:cs="Times New Roman"/>
          <w:b/>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NOAA is the agency responsible for managing aboriginal subsistence whalin</w:t>
      </w:r>
      <w:r>
        <w:rPr>
          <w:rFonts w:ascii="Times New Roman" w:eastAsia="Times New Roman" w:hAnsi="Times New Roman" w:cs="Times New Roman"/>
          <w:sz w:val="24"/>
          <w:szCs w:val="24"/>
        </w:rPr>
        <w:t>g. Therefore, there is no other source for this information, and no other agency requires similar reports.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sz w:val="24"/>
          <w:szCs w:val="24"/>
        </w:rPr>
        <w:tab/>
        <w:t xml:space="preserve">If the collection of information </w:t>
      </w:r>
      <w:r>
        <w:rPr>
          <w:rFonts w:ascii="Times New Roman" w:eastAsia="Times New Roman" w:hAnsi="Times New Roman" w:cs="Times New Roman"/>
          <w:b/>
          <w:sz w:val="24"/>
          <w:szCs w:val="24"/>
        </w:rPr>
        <w:t>impacts</w:t>
      </w:r>
      <w:r>
        <w:rPr>
          <w:rFonts w:ascii="Times New Roman" w:eastAsia="Times New Roman" w:hAnsi="Times New Roman" w:cs="Times New Roman"/>
          <w:b/>
          <w:sz w:val="24"/>
          <w:szCs w:val="24"/>
        </w:rPr>
        <w:t xml:space="preserve"> small businesses or other small entities, describe any methods used to minimize burden.</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w:t>
      </w:r>
      <w:r>
        <w:rPr>
          <w:rFonts w:ascii="Times New Roman" w:eastAsia="Times New Roman" w:hAnsi="Times New Roman" w:cs="Times New Roman"/>
          <w:sz w:val="24"/>
          <w:szCs w:val="24"/>
        </w:rPr>
        <w:t xml:space="preserve">n of information has no impact on small businesses. Whaling is not a business. The meat from aboriginal subsistence whaling </w:t>
      </w:r>
      <w:r>
        <w:rPr>
          <w:rFonts w:ascii="Times New Roman" w:eastAsia="Times New Roman" w:hAnsi="Times New Roman" w:cs="Times New Roman"/>
          <w:sz w:val="24"/>
          <w:szCs w:val="24"/>
        </w:rPr>
        <w:t>cannot be sold</w:t>
      </w:r>
      <w:r>
        <w:rPr>
          <w:rFonts w:ascii="Times New Roman" w:eastAsia="Times New Roman" w:hAnsi="Times New Roman" w:cs="Times New Roman"/>
          <w:sz w:val="24"/>
          <w:szCs w:val="24"/>
        </w:rPr>
        <w:t xml:space="preserve">. Traditional native handicrafts from bones and baleen </w:t>
      </w:r>
      <w:r>
        <w:rPr>
          <w:rFonts w:ascii="Times New Roman" w:eastAsia="Times New Roman" w:hAnsi="Times New Roman" w:cs="Times New Roman"/>
          <w:sz w:val="24"/>
          <w:szCs w:val="24"/>
        </w:rPr>
        <w:t>can be sold</w:t>
      </w:r>
      <w:r>
        <w:rPr>
          <w:rFonts w:ascii="Times New Roman" w:eastAsia="Times New Roman" w:hAnsi="Times New Roman" w:cs="Times New Roman"/>
          <w:sz w:val="24"/>
          <w:szCs w:val="24"/>
        </w:rPr>
        <w:t xml:space="preserve">, but the reporting of whaling operations will have </w:t>
      </w:r>
      <w:r>
        <w:rPr>
          <w:rFonts w:ascii="Times New Roman" w:eastAsia="Times New Roman" w:hAnsi="Times New Roman" w:cs="Times New Roman"/>
          <w:sz w:val="24"/>
          <w:szCs w:val="24"/>
        </w:rPr>
        <w:t>no effect on such sales.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of information affects the AEWC. The subsistence whalers of 11 Alaskan villages comprise the AEWC. The reporting burden on the AEWC </w:t>
      </w:r>
      <w:r>
        <w:rPr>
          <w:rFonts w:ascii="Times New Roman" w:eastAsia="Times New Roman" w:hAnsi="Times New Roman" w:cs="Times New Roman"/>
          <w:sz w:val="24"/>
          <w:szCs w:val="24"/>
        </w:rPr>
        <w:t>is considered</w:t>
      </w:r>
      <w:r>
        <w:rPr>
          <w:rFonts w:ascii="Times New Roman" w:eastAsia="Times New Roman" w:hAnsi="Times New Roman" w:cs="Times New Roman"/>
          <w:sz w:val="24"/>
          <w:szCs w:val="24"/>
        </w:rPr>
        <w:t xml:space="preserve"> insignificant. The time required to report is not great, and would ne</w:t>
      </w:r>
      <w:r>
        <w:rPr>
          <w:rFonts w:ascii="Times New Roman" w:eastAsia="Times New Roman" w:hAnsi="Times New Roman" w:cs="Times New Roman"/>
          <w:sz w:val="24"/>
          <w:szCs w:val="24"/>
        </w:rPr>
        <w:t>ed to gather much of the information in any case in order to monitor quota compliance.</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sz w:val="24"/>
          <w:szCs w:val="24"/>
        </w:rPr>
        <w:tab/>
        <w:t xml:space="preserve">Describe the consequence to Federal program or policy activities if the collection </w:t>
      </w:r>
      <w:r>
        <w:rPr>
          <w:rFonts w:ascii="Times New Roman" w:eastAsia="Times New Roman" w:hAnsi="Times New Roman" w:cs="Times New Roman"/>
          <w:b/>
          <w:sz w:val="24"/>
          <w:szCs w:val="24"/>
        </w:rPr>
        <w:t>is not conducted</w:t>
      </w:r>
      <w:r>
        <w:rPr>
          <w:rFonts w:ascii="Times New Roman" w:eastAsia="Times New Roman" w:hAnsi="Times New Roman" w:cs="Times New Roman"/>
          <w:b/>
          <w:sz w:val="24"/>
          <w:szCs w:val="24"/>
        </w:rPr>
        <w:t xml:space="preserve"> or is conducted less frequently, as well as any technical or leg</w:t>
      </w:r>
      <w:r>
        <w:rPr>
          <w:rFonts w:ascii="Times New Roman" w:eastAsia="Times New Roman" w:hAnsi="Times New Roman" w:cs="Times New Roman"/>
          <w:b/>
          <w:sz w:val="24"/>
          <w:szCs w:val="24"/>
        </w:rPr>
        <w:t>al obstacles to reducing burden.</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information </w:t>
      </w:r>
      <w:r>
        <w:rPr>
          <w:rFonts w:ascii="Times New Roman" w:eastAsia="Times New Roman" w:hAnsi="Times New Roman" w:cs="Times New Roman"/>
          <w:sz w:val="24"/>
          <w:szCs w:val="24"/>
        </w:rPr>
        <w:t>were not collected</w:t>
      </w:r>
      <w:r>
        <w:rPr>
          <w:rFonts w:ascii="Times New Roman" w:eastAsia="Times New Roman" w:hAnsi="Times New Roman" w:cs="Times New Roman"/>
          <w:sz w:val="24"/>
          <w:szCs w:val="24"/>
        </w:rPr>
        <w:t xml:space="preserve">, the U.S. Government would be in violation of its obligations to the IWC. If the information </w:t>
      </w:r>
      <w:r>
        <w:rPr>
          <w:rFonts w:ascii="Times New Roman" w:eastAsia="Times New Roman" w:hAnsi="Times New Roman" w:cs="Times New Roman"/>
          <w:sz w:val="24"/>
          <w:szCs w:val="24"/>
        </w:rPr>
        <w:t>were collected</w:t>
      </w:r>
      <w:r>
        <w:rPr>
          <w:rFonts w:ascii="Times New Roman" w:eastAsia="Times New Roman" w:hAnsi="Times New Roman" w:cs="Times New Roman"/>
          <w:sz w:val="24"/>
          <w:szCs w:val="24"/>
        </w:rPr>
        <w:t xml:space="preserve"> less frequently, quotas might be exceeded inadvertently. The most egregious violation could be exceeding the c</w:t>
      </w:r>
      <w:r>
        <w:rPr>
          <w:rFonts w:ascii="Times New Roman" w:eastAsia="Times New Roman" w:hAnsi="Times New Roman" w:cs="Times New Roman"/>
          <w:sz w:val="24"/>
          <w:szCs w:val="24"/>
        </w:rPr>
        <w:t>atch limit authorized by the IWC.</w:t>
      </w:r>
    </w:p>
    <w:p w:rsidR="00270E56">
      <w:pPr>
        <w:spacing w:after="0"/>
        <w:rPr>
          <w:rFonts w:ascii="Times New Roman" w:eastAsia="Times New Roman" w:hAnsi="Times New Roman" w:cs="Times New Roman"/>
          <w:b/>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sz w:val="24"/>
          <w:szCs w:val="24"/>
        </w:rPr>
        <w:tab/>
        <w:t xml:space="preserve">Explain any special circumstances that would cause an information collection to </w:t>
      </w:r>
      <w:r>
        <w:rPr>
          <w:rFonts w:ascii="Times New Roman" w:eastAsia="Times New Roman" w:hAnsi="Times New Roman" w:cs="Times New Roman"/>
          <w:b/>
          <w:sz w:val="24"/>
          <w:szCs w:val="24"/>
        </w:rPr>
        <w:t>be conducted</w:t>
      </w:r>
      <w:r>
        <w:rPr>
          <w:rFonts w:ascii="Times New Roman" w:eastAsia="Times New Roman" w:hAnsi="Times New Roman" w:cs="Times New Roman"/>
          <w:b/>
          <w:sz w:val="24"/>
          <w:szCs w:val="24"/>
        </w:rPr>
        <w:t xml:space="preserve"> in a manner inconsistent with OMB guidelines.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of information would be inconsistent with the first two OMB gu</w:t>
      </w:r>
      <w:r>
        <w:rPr>
          <w:rFonts w:ascii="Times New Roman" w:eastAsia="Times New Roman" w:hAnsi="Times New Roman" w:cs="Times New Roman"/>
          <w:sz w:val="24"/>
          <w:szCs w:val="24"/>
        </w:rPr>
        <w:t>idelines for information collections (not requiring respondents to report information more often than quarterly and not requiring respondents to prepare a written response in fewer than thirty days after they receive a request). In order to ensure that the</w:t>
      </w:r>
      <w:r>
        <w:rPr>
          <w:rFonts w:ascii="Times New Roman" w:eastAsia="Times New Roman" w:hAnsi="Times New Roman" w:cs="Times New Roman"/>
          <w:sz w:val="24"/>
          <w:szCs w:val="24"/>
        </w:rPr>
        <w:t xml:space="preserve"> quota </w:t>
      </w:r>
      <w:r>
        <w:rPr>
          <w:rFonts w:ascii="Times New Roman" w:eastAsia="Times New Roman" w:hAnsi="Times New Roman" w:cs="Times New Roman"/>
          <w:sz w:val="24"/>
          <w:szCs w:val="24"/>
        </w:rPr>
        <w:t>is not exceeded</w:t>
      </w:r>
      <w:r>
        <w:rPr>
          <w:rFonts w:ascii="Times New Roman" w:eastAsia="Times New Roman" w:hAnsi="Times New Roman" w:cs="Times New Roman"/>
          <w:sz w:val="24"/>
          <w:szCs w:val="24"/>
        </w:rPr>
        <w:t xml:space="preserve">, whaling captains need to report to the Native American Whaling Commission as soon as a strike is made. The whaling seasons in Alaska are short, and in good years, the small quotas given to each village </w:t>
      </w:r>
      <w:r>
        <w:rPr>
          <w:rFonts w:ascii="Times New Roman" w:eastAsia="Times New Roman" w:hAnsi="Times New Roman" w:cs="Times New Roman"/>
          <w:sz w:val="24"/>
          <w:szCs w:val="24"/>
        </w:rPr>
        <w:t>can be filled</w:t>
      </w:r>
      <w:r>
        <w:rPr>
          <w:rFonts w:ascii="Times New Roman" w:eastAsia="Times New Roman" w:hAnsi="Times New Roman" w:cs="Times New Roman"/>
          <w:sz w:val="24"/>
          <w:szCs w:val="24"/>
        </w:rPr>
        <w:t xml:space="preserve"> within a few day</w:t>
      </w:r>
      <w:r>
        <w:rPr>
          <w:rFonts w:ascii="Times New Roman" w:eastAsia="Times New Roman" w:hAnsi="Times New Roman" w:cs="Times New Roman"/>
          <w:sz w:val="24"/>
          <w:szCs w:val="24"/>
        </w:rPr>
        <w:t>s. The collection is otherwise consistent with the OMB guidelines.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ab/>
        <w:t>If applicable, provide a copy and identify the date and page number of publications in the Federal Register of the agency's notice, required by 5 CFR 1320.8 (d), soliciting comments on</w:t>
      </w:r>
      <w:r>
        <w:rPr>
          <w:rFonts w:ascii="Times New Roman" w:eastAsia="Times New Roman" w:hAnsi="Times New Roman" w:cs="Times New Roman"/>
          <w:b/>
          <w:sz w:val="24"/>
          <w:szCs w:val="24"/>
        </w:rPr>
        <w:t xml:space="preserve"> the information collection prior to submission to OMB. Summarize public comments received in response to that notice and describe actions taken by the agency in response to these comments. Specifically address comments received on cost and hour burden.</w:t>
      </w:r>
    </w:p>
    <w:p w:rsidR="00270E56">
      <w:pPr>
        <w:spacing w:after="0"/>
        <w:rPr>
          <w:rFonts w:ascii="Times New Roman" w:eastAsia="Times New Roman" w:hAnsi="Times New Roman" w:cs="Times New Roman"/>
          <w:b/>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Federal Register</w:t>
      </w:r>
      <w:r>
        <w:rPr>
          <w:rFonts w:ascii="Times New Roman" w:eastAsia="Times New Roman" w:hAnsi="Times New Roman" w:cs="Times New Roman"/>
          <w:sz w:val="24"/>
          <w:szCs w:val="24"/>
        </w:rPr>
        <w:t xml:space="preserve"> Notice, published on July 17, 2024 (89 FR 58123) solicited public comments on this renewal. One comment </w:t>
      </w:r>
      <w:r>
        <w:rPr>
          <w:rFonts w:ascii="Times New Roman" w:eastAsia="Times New Roman" w:hAnsi="Times New Roman" w:cs="Times New Roman"/>
          <w:sz w:val="24"/>
          <w:szCs w:val="24"/>
        </w:rPr>
        <w:t>was received</w:t>
      </w:r>
      <w:r>
        <w:rPr>
          <w:rFonts w:ascii="Times New Roman" w:eastAsia="Times New Roman" w:hAnsi="Times New Roman" w:cs="Times New Roman"/>
          <w:sz w:val="24"/>
          <w:szCs w:val="24"/>
        </w:rPr>
        <w:t xml:space="preserve"> during the public comment period, but it did not pertain</w:t>
      </w:r>
      <w:r w:rsidR="000304ED">
        <w:rPr>
          <w:rFonts w:ascii="Times New Roman" w:eastAsia="Times New Roman" w:hAnsi="Times New Roman" w:cs="Times New Roman"/>
          <w:sz w:val="24"/>
          <w:szCs w:val="24"/>
        </w:rPr>
        <w:t xml:space="preserve"> to this information collection. </w:t>
      </w:r>
      <w:r>
        <w:rPr>
          <w:rFonts w:ascii="Times New Roman" w:eastAsia="Times New Roman" w:hAnsi="Times New Roman" w:cs="Times New Roman"/>
          <w:sz w:val="24"/>
          <w:szCs w:val="24"/>
        </w:rPr>
        <w:t xml:space="preserve">The existing reporting format </w:t>
      </w:r>
      <w:r>
        <w:rPr>
          <w:rFonts w:ascii="Times New Roman" w:eastAsia="Times New Roman" w:hAnsi="Times New Roman" w:cs="Times New Roman"/>
          <w:sz w:val="24"/>
          <w:szCs w:val="24"/>
        </w:rPr>
        <w:t>w</w:t>
      </w:r>
      <w:r>
        <w:rPr>
          <w:rFonts w:ascii="Times New Roman" w:eastAsia="Times New Roman" w:hAnsi="Times New Roman" w:cs="Times New Roman"/>
          <w:sz w:val="24"/>
          <w:szCs w:val="24"/>
        </w:rPr>
        <w:t>as devised</w:t>
      </w:r>
      <w:r>
        <w:rPr>
          <w:rFonts w:ascii="Times New Roman" w:eastAsia="Times New Roman" w:hAnsi="Times New Roman" w:cs="Times New Roman"/>
          <w:sz w:val="24"/>
          <w:szCs w:val="24"/>
        </w:rPr>
        <w:t xml:space="preserve"> by the AEWC and it is free to change the format. There is a great deal of contact between NOAA and AEWC and any problems in reporting </w:t>
      </w:r>
      <w:r>
        <w:rPr>
          <w:rFonts w:ascii="Times New Roman" w:eastAsia="Times New Roman" w:hAnsi="Times New Roman" w:cs="Times New Roman"/>
          <w:sz w:val="24"/>
          <w:szCs w:val="24"/>
        </w:rPr>
        <w:t>can be addressed</w:t>
      </w:r>
      <w:r>
        <w:rPr>
          <w:rFonts w:ascii="Times New Roman" w:eastAsia="Times New Roman" w:hAnsi="Times New Roman" w:cs="Times New Roman"/>
          <w:sz w:val="24"/>
          <w:szCs w:val="24"/>
        </w:rPr>
        <w:t xml:space="preserve"> as they arise.</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sz w:val="24"/>
          <w:szCs w:val="24"/>
        </w:rPr>
        <w:tab/>
        <w:t xml:space="preserve">Explain any decision to provide any payment or gift to respondents, other </w:t>
      </w:r>
      <w:r>
        <w:rPr>
          <w:rFonts w:ascii="Times New Roman" w:eastAsia="Times New Roman" w:hAnsi="Times New Roman" w:cs="Times New Roman"/>
          <w:b/>
          <w:sz w:val="24"/>
          <w:szCs w:val="24"/>
        </w:rPr>
        <w:t>than remuneration of contractors or grantees.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payments or gifts to respondents </w:t>
      </w:r>
      <w:r>
        <w:rPr>
          <w:rFonts w:ascii="Times New Roman" w:eastAsia="Times New Roman" w:hAnsi="Times New Roman" w:cs="Times New Roman"/>
          <w:sz w:val="24"/>
          <w:szCs w:val="24"/>
        </w:rPr>
        <w:t>is offered or considered</w:t>
      </w:r>
      <w:r>
        <w:rPr>
          <w:rFonts w:ascii="Times New Roman" w:eastAsia="Times New Roman" w:hAnsi="Times New Roman" w:cs="Times New Roman"/>
          <w:sz w:val="24"/>
          <w:szCs w:val="24"/>
        </w:rPr>
        <w:t>.</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ab/>
        <w:t>Describe any assurance of confidentiality provided to respondents and the basis for the assurance in statute, regulation, or agency policy. I</w:t>
      </w:r>
      <w:r>
        <w:rPr>
          <w:rFonts w:ascii="Times New Roman" w:eastAsia="Times New Roman" w:hAnsi="Times New Roman" w:cs="Times New Roman"/>
          <w:b/>
          <w:sz w:val="24"/>
          <w:szCs w:val="24"/>
        </w:rPr>
        <w:t xml:space="preserve">f the collection requires a systems of records notice (SORN) or privacy impact assessment (PIA), those </w:t>
      </w:r>
      <w:r>
        <w:rPr>
          <w:rFonts w:ascii="Times New Roman" w:eastAsia="Times New Roman" w:hAnsi="Times New Roman" w:cs="Times New Roman"/>
          <w:b/>
          <w:sz w:val="24"/>
          <w:szCs w:val="24"/>
        </w:rPr>
        <w:t>should be cited and described here</w:t>
      </w:r>
      <w:r>
        <w:rPr>
          <w:rFonts w:ascii="Times New Roman" w:eastAsia="Times New Roman" w:hAnsi="Times New Roman" w:cs="Times New Roman"/>
          <w:b/>
          <w:sz w:val="24"/>
          <w:szCs w:val="24"/>
        </w:rPr>
        <w:t>.</w:t>
      </w:r>
    </w:p>
    <w:p w:rsidR="00270E56">
      <w:pPr>
        <w:spacing w:after="0"/>
        <w:rPr>
          <w:rFonts w:ascii="Times New Roman" w:eastAsia="Times New Roman" w:hAnsi="Times New Roman" w:cs="Times New Roman"/>
          <w:b/>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Confidentiality of the information provided </w:t>
      </w:r>
      <w:r>
        <w:rPr>
          <w:rFonts w:ascii="Times New Roman" w:eastAsia="Times New Roman" w:hAnsi="Times New Roman" w:cs="Times New Roman"/>
          <w:sz w:val="24"/>
          <w:szCs w:val="24"/>
        </w:rPr>
        <w:t>cannot be assured</w:t>
      </w:r>
      <w:r>
        <w:rPr>
          <w:rFonts w:ascii="Times New Roman" w:eastAsia="Times New Roman" w:hAnsi="Times New Roman" w:cs="Times New Roman"/>
          <w:sz w:val="24"/>
          <w:szCs w:val="24"/>
        </w:rPr>
        <w:t xml:space="preserve">. The summaries of the information </w:t>
      </w:r>
      <w:r>
        <w:rPr>
          <w:rFonts w:ascii="Times New Roman" w:eastAsia="Times New Roman" w:hAnsi="Times New Roman" w:cs="Times New Roman"/>
          <w:sz w:val="24"/>
          <w:szCs w:val="24"/>
        </w:rPr>
        <w:t>are reported</w:t>
      </w:r>
      <w:r>
        <w:rPr>
          <w:rFonts w:ascii="Times New Roman" w:eastAsia="Times New Roman" w:hAnsi="Times New Roman" w:cs="Times New Roman"/>
          <w:sz w:val="24"/>
          <w:szCs w:val="24"/>
        </w:rPr>
        <w:t xml:space="preserve"> to the </w:t>
      </w:r>
      <w:r>
        <w:rPr>
          <w:rFonts w:ascii="Times New Roman" w:eastAsia="Times New Roman" w:hAnsi="Times New Roman" w:cs="Times New Roman"/>
          <w:sz w:val="24"/>
          <w:szCs w:val="24"/>
        </w:rPr>
        <w:t>International Whaling Commission and are a matter of international record. The individual reports are releasable under the Freedom of Information Act. However, the AEWC has not identified confidentiality of the data supplied under this collection of inform</w:t>
      </w:r>
      <w:r>
        <w:rPr>
          <w:rFonts w:ascii="Times New Roman" w:eastAsia="Times New Roman" w:hAnsi="Times New Roman" w:cs="Times New Roman"/>
          <w:sz w:val="24"/>
          <w:szCs w:val="24"/>
        </w:rPr>
        <w:t>ation as an issue.</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AEWC provides NOAA with the names of the whaling captains and the approximate location of strikes. Because the ice conditions vary each year and whale migration patterns are unpredictable at a small scale, releasing information on l</w:t>
      </w:r>
      <w:r>
        <w:rPr>
          <w:rFonts w:ascii="Times New Roman" w:eastAsia="Times New Roman" w:hAnsi="Times New Roman" w:cs="Times New Roman"/>
          <w:sz w:val="24"/>
          <w:szCs w:val="24"/>
        </w:rPr>
        <w:t>ocation of strikes does not reveal any “secrets” about good places to find whales.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 xml:space="preserve">Provide additional justification for any questions of a sensitive nature, such as sexual behavior or attitudes, religious beliefs, and other matters that </w:t>
      </w:r>
      <w:r>
        <w:rPr>
          <w:rFonts w:ascii="Times New Roman" w:eastAsia="Times New Roman" w:hAnsi="Times New Roman" w:cs="Times New Roman"/>
          <w:b/>
          <w:sz w:val="24"/>
          <w:szCs w:val="24"/>
        </w:rPr>
        <w:t xml:space="preserve">are commonly </w:t>
      </w:r>
      <w:r>
        <w:rPr>
          <w:rFonts w:ascii="Times New Roman" w:eastAsia="Times New Roman" w:hAnsi="Times New Roman" w:cs="Times New Roman"/>
          <w:b/>
          <w:sz w:val="24"/>
          <w:szCs w:val="24"/>
        </w:rPr>
        <w:t>considered</w:t>
      </w:r>
      <w:r>
        <w:rPr>
          <w:rFonts w:ascii="Times New Roman" w:eastAsia="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r>
        <w:rPr>
          <w:rFonts w:ascii="Times New Roman" w:eastAsia="Times New Roman" w:hAnsi="Times New Roman" w:cs="Times New Roman"/>
          <w:b/>
          <w:sz w:val="24"/>
          <w:szCs w:val="24"/>
        </w:rPr>
        <w:t>be given</w:t>
      </w:r>
      <w:r>
        <w:rPr>
          <w:rFonts w:ascii="Times New Roman" w:eastAsia="Times New Roman" w:hAnsi="Times New Roman" w:cs="Times New Roman"/>
          <w:b/>
          <w:sz w:val="24"/>
          <w:szCs w:val="24"/>
        </w:rPr>
        <w:t xml:space="preserve"> to persons from whom the information is requested, and any step</w:t>
      </w:r>
      <w:r>
        <w:rPr>
          <w:rFonts w:ascii="Times New Roman" w:eastAsia="Times New Roman" w:hAnsi="Times New Roman" w:cs="Times New Roman"/>
          <w:b/>
          <w:sz w:val="24"/>
          <w:szCs w:val="24"/>
        </w:rPr>
        <w:t>s to be taken to obtain their consent.</w:t>
      </w:r>
    </w:p>
    <w:p w:rsidR="00270E56">
      <w:pPr>
        <w:spacing w:after="0"/>
        <w:rPr>
          <w:rFonts w:ascii="Times New Roman" w:eastAsia="Times New Roman" w:hAnsi="Times New Roman" w:cs="Times New Roman"/>
          <w:b/>
          <w:sz w:val="24"/>
          <w:szCs w:val="24"/>
        </w:rPr>
      </w:pPr>
    </w:p>
    <w:p w:rsidR="000304ED">
      <w:pPr>
        <w:spacing w:after="0"/>
        <w:rPr>
          <w:rFonts w:ascii="Times New Roman" w:eastAsia="Times New Roman" w:hAnsi="Times New Roman" w:cs="Times New Roman"/>
          <w:sz w:val="24"/>
          <w:szCs w:val="24"/>
        </w:rPr>
        <w:sectPr>
          <w:pgSz w:w="12240" w:h="15840"/>
          <w:pgMar w:top="1440" w:right="1440" w:bottom="1440" w:left="1440" w:header="720" w:footer="720" w:gutter="0"/>
          <w:pgNumType w:start="1"/>
          <w:cols w:space="720"/>
        </w:sectPr>
      </w:pPr>
      <w:r>
        <w:rPr>
          <w:rFonts w:ascii="Times New Roman" w:eastAsia="Times New Roman" w:hAnsi="Times New Roman" w:cs="Times New Roman"/>
          <w:sz w:val="24"/>
          <w:szCs w:val="24"/>
        </w:rPr>
        <w:t>There are no questions of a sensitive nature required by these regulations.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ab/>
        <w:t>Provide estimates of the hour burden of the collection of information.</w:t>
      </w:r>
    </w:p>
    <w:p w:rsidR="000304ED">
      <w:pPr>
        <w:spacing w:after="0"/>
        <w:rPr>
          <w:rFonts w:ascii="Times New Roman" w:eastAsia="Times New Roman" w:hAnsi="Times New Roman" w:cs="Times New Roman"/>
          <w:b/>
          <w:sz w:val="24"/>
          <w:szCs w:val="24"/>
        </w:rPr>
      </w:pPr>
    </w:p>
    <w:p w:rsidR="000304ED" w:rsidRPr="000304ED" w:rsidP="000304ED">
      <w:pPr>
        <w:spacing w:after="0"/>
        <w:rPr>
          <w:rFonts w:ascii="Times New Roman" w:eastAsia="Times New Roman" w:hAnsi="Times New Roman" w:cs="Times New Roman"/>
          <w:sz w:val="24"/>
          <w:szCs w:val="24"/>
        </w:rPr>
      </w:pPr>
      <w:r w:rsidRPr="000304ED">
        <w:rPr>
          <w:rFonts w:ascii="Times New Roman" w:eastAsia="Times New Roman" w:hAnsi="Times New Roman" w:cs="Times New Roman"/>
          <w:sz w:val="24"/>
          <w:szCs w:val="24"/>
        </w:rPr>
        <w:t xml:space="preserve">Whale Strike Report:  There are approximately 165 whaling captains, but many of them do not strike or land a whale in a given year.  Each year, there may be anywhere from 30-93 individual respondents.  However, the maximum possible number of annual responses is 93, as this is the current maximum number of bowhead whales </w:t>
      </w:r>
      <w:r w:rsidRPr="000304ED">
        <w:rPr>
          <w:rFonts w:ascii="Times New Roman" w:eastAsia="Times New Roman" w:hAnsi="Times New Roman" w:cs="Times New Roman"/>
          <w:sz w:val="24"/>
          <w:szCs w:val="24"/>
        </w:rPr>
        <w:t>allowed to be struck</w:t>
      </w:r>
      <w:r w:rsidRPr="000304ED">
        <w:rPr>
          <w:rFonts w:ascii="Times New Roman" w:eastAsia="Times New Roman" w:hAnsi="Times New Roman" w:cs="Times New Roman"/>
          <w:sz w:val="24"/>
          <w:szCs w:val="24"/>
        </w:rPr>
        <w:t xml:space="preserve"> by Alaska Eskimo whalers.  </w:t>
      </w:r>
    </w:p>
    <w:p w:rsidR="000304ED" w:rsidRPr="000304ED" w:rsidP="000304ED">
      <w:pPr>
        <w:spacing w:after="0"/>
        <w:rPr>
          <w:rFonts w:ascii="Times New Roman" w:eastAsia="Times New Roman" w:hAnsi="Times New Roman" w:cs="Times New Roman"/>
          <w:sz w:val="24"/>
          <w:szCs w:val="24"/>
        </w:rPr>
      </w:pPr>
    </w:p>
    <w:p w:rsidR="000304ED" w:rsidRPr="000304ED" w:rsidP="000304ED">
      <w:pPr>
        <w:spacing w:after="0"/>
        <w:rPr>
          <w:rFonts w:ascii="Times New Roman" w:eastAsia="Times New Roman" w:hAnsi="Times New Roman" w:cs="Times New Roman"/>
          <w:sz w:val="24"/>
          <w:szCs w:val="24"/>
        </w:rPr>
      </w:pPr>
      <w:r w:rsidRPr="000304ED">
        <w:rPr>
          <w:rFonts w:ascii="Times New Roman" w:eastAsia="Times New Roman" w:hAnsi="Times New Roman" w:cs="Times New Roman"/>
          <w:sz w:val="24"/>
          <w:szCs w:val="24"/>
        </w:rPr>
        <w:t>Interim Whale Strike Reports:  The Alaska Eskimo Whaling Commission provides whaling reports to NOAA.  The Commission may file up to 10 interim whale strike reports per year.  Each whale strike report takes approximately 5 minutes, plus an additional 5 minutes per report to submit to NOAA.  Assuming a maximum of 93 possible whale strikes:  93 strikes * 5 min = 7.75 hours (rounded to 8 hours).  Submission of reports to NOAA:  10 reports * 5 min = 50 minutes (rounded to 1 hour).</w:t>
      </w:r>
    </w:p>
    <w:p w:rsidR="000304ED" w:rsidRPr="000304ED" w:rsidP="000304ED">
      <w:pPr>
        <w:spacing w:after="0"/>
        <w:rPr>
          <w:rFonts w:ascii="Times New Roman" w:eastAsia="Times New Roman" w:hAnsi="Times New Roman" w:cs="Times New Roman"/>
          <w:sz w:val="24"/>
          <w:szCs w:val="24"/>
        </w:rPr>
      </w:pPr>
    </w:p>
    <w:p w:rsidR="000304ED" w:rsidRPr="000304ED" w:rsidP="000304ED">
      <w:pPr>
        <w:spacing w:after="0"/>
        <w:rPr>
          <w:rFonts w:ascii="Times New Roman" w:eastAsia="Times New Roman" w:hAnsi="Times New Roman" w:cs="Times New Roman"/>
          <w:sz w:val="24"/>
          <w:szCs w:val="24"/>
        </w:rPr>
      </w:pPr>
      <w:r w:rsidRPr="000304ED">
        <w:rPr>
          <w:rFonts w:ascii="Times New Roman" w:eastAsia="Times New Roman" w:hAnsi="Times New Roman" w:cs="Times New Roman"/>
          <w:sz w:val="24"/>
          <w:szCs w:val="24"/>
        </w:rPr>
        <w:t xml:space="preserve">Consolidated End of Season Whale Strike Report:  The Alaska Eskimo Whaling Commission provides whaling reports to NOAA.  Two consolidated whale strike reports (one after each seasonal hunt - Fall &amp; Spring) </w:t>
      </w:r>
      <w:r w:rsidRPr="000304ED">
        <w:rPr>
          <w:rFonts w:ascii="Times New Roman" w:eastAsia="Times New Roman" w:hAnsi="Times New Roman" w:cs="Times New Roman"/>
          <w:sz w:val="24"/>
          <w:szCs w:val="24"/>
        </w:rPr>
        <w:t>will be submitted</w:t>
      </w:r>
      <w:r w:rsidRPr="000304ED">
        <w:rPr>
          <w:rFonts w:ascii="Times New Roman" w:eastAsia="Times New Roman" w:hAnsi="Times New Roman" w:cs="Times New Roman"/>
          <w:sz w:val="24"/>
          <w:szCs w:val="24"/>
        </w:rPr>
        <w:t xml:space="preserve"> annually.  Each report will take approximately 2.5 hours plus an additional 5 minutes to submit the information to NOAA.  </w:t>
      </w:r>
    </w:p>
    <w:p w:rsidR="000304ED" w:rsidRPr="000304ED" w:rsidP="000304ED">
      <w:pPr>
        <w:spacing w:after="0"/>
        <w:rPr>
          <w:rFonts w:ascii="Times New Roman" w:eastAsia="Times New Roman" w:hAnsi="Times New Roman" w:cs="Times New Roman"/>
          <w:sz w:val="24"/>
          <w:szCs w:val="24"/>
        </w:rPr>
      </w:pPr>
    </w:p>
    <w:p w:rsidR="000304ED" w:rsidRPr="000304ED" w:rsidP="000304ED">
      <w:pPr>
        <w:spacing w:after="0"/>
        <w:rPr>
          <w:rFonts w:ascii="Times New Roman" w:eastAsia="Times New Roman" w:hAnsi="Times New Roman" w:cs="Times New Roman"/>
          <w:sz w:val="24"/>
          <w:szCs w:val="24"/>
        </w:rPr>
      </w:pPr>
      <w:r w:rsidRPr="000304ED">
        <w:rPr>
          <w:rFonts w:ascii="Times New Roman" w:eastAsia="Times New Roman" w:hAnsi="Times New Roman" w:cs="Times New Roman"/>
          <w:sz w:val="24"/>
          <w:szCs w:val="24"/>
        </w:rPr>
        <w:t>The hourly wage rate for Whaling Captains was determined using Occupational Code 45-0000 for the State of Alaska (</w:t>
      </w:r>
      <w:hyperlink r:id="rId7" w:anchor="45-0000" w:tgtFrame="_blank" w:history="1">
        <w:r w:rsidRPr="000304ED">
          <w:rPr>
            <w:rStyle w:val="Hyperlink"/>
            <w:rFonts w:ascii="Times New Roman" w:eastAsia="Times New Roman" w:hAnsi="Times New Roman" w:cs="Times New Roman"/>
            <w:sz w:val="24"/>
            <w:szCs w:val="24"/>
          </w:rPr>
          <w:t>https://www.bls.gov/oes/current/oes_ak.htm#45-0000</w:t>
        </w:r>
      </w:hyperlink>
      <w:r w:rsidRPr="000304ED">
        <w:rPr>
          <w:rFonts w:ascii="Times New Roman" w:eastAsia="Times New Roman" w:hAnsi="Times New Roman" w:cs="Times New Roman"/>
          <w:sz w:val="24"/>
          <w:szCs w:val="24"/>
        </w:rPr>
        <w:t>).  The hourly wage rate for the Alaska Eskimo Whaling Commission was determined using Occupational Code 43-6014, Secretaries and Administrative Assistants, Except Legal, Medical, and Executive for the State of Alaska (</w:t>
      </w:r>
      <w:hyperlink r:id="rId7" w:anchor="43-0000" w:tgtFrame="_blank" w:history="1">
        <w:r w:rsidRPr="000304ED">
          <w:rPr>
            <w:rStyle w:val="Hyperlink"/>
            <w:rFonts w:ascii="Times New Roman" w:eastAsia="Times New Roman" w:hAnsi="Times New Roman" w:cs="Times New Roman"/>
            <w:sz w:val="24"/>
            <w:szCs w:val="24"/>
          </w:rPr>
          <w:t>https://www.bls.gov/oes/current/oes_ak.htm#43-0000</w:t>
        </w:r>
      </w:hyperlink>
      <w:r w:rsidRPr="000304ED">
        <w:rPr>
          <w:rFonts w:ascii="Times New Roman" w:eastAsia="Times New Roman" w:hAnsi="Times New Roman" w:cs="Times New Roman"/>
          <w:sz w:val="24"/>
          <w:szCs w:val="24"/>
        </w:rPr>
        <w:t>).  </w:t>
      </w:r>
    </w:p>
    <w:p w:rsidR="000304ED" w:rsidP="000304ED">
      <w:pPr>
        <w:spacing w:after="0"/>
        <w:rPr>
          <w:rFonts w:ascii="Times New Roman" w:eastAsia="Times New Roman" w:hAnsi="Times New Roman" w:cs="Times New Roman"/>
          <w:b/>
          <w:sz w:val="24"/>
          <w:szCs w:val="24"/>
        </w:rPr>
      </w:pPr>
    </w:p>
    <w:tbl>
      <w:tblPr>
        <w:tblpPr w:leftFromText="180" w:rightFromText="180" w:vertAnchor="text" w:horzAnchor="margin" w:tblpY="-815"/>
        <w:tblW w:w="13200" w:type="dxa"/>
        <w:shd w:val="clear" w:color="auto" w:fill="FFFFFF"/>
        <w:tblCellMar>
          <w:left w:w="0" w:type="dxa"/>
          <w:right w:w="0" w:type="dxa"/>
        </w:tblCellMar>
        <w:tblLook w:val="04A0"/>
      </w:tblPr>
      <w:tblGrid>
        <w:gridCol w:w="3560"/>
        <w:gridCol w:w="2440"/>
        <w:gridCol w:w="1080"/>
        <w:gridCol w:w="1180"/>
        <w:gridCol w:w="1060"/>
        <w:gridCol w:w="920"/>
        <w:gridCol w:w="920"/>
        <w:gridCol w:w="920"/>
        <w:gridCol w:w="1120"/>
      </w:tblGrid>
      <w:tr w:rsidTr="000304ED">
        <w:tblPrEx>
          <w:tblW w:w="13200" w:type="dxa"/>
          <w:shd w:val="clear" w:color="auto" w:fill="FFFFFF"/>
          <w:tblCellMar>
            <w:left w:w="0" w:type="dxa"/>
            <w:right w:w="0" w:type="dxa"/>
          </w:tblCellMar>
          <w:tblLook w:val="04A0"/>
        </w:tblPrEx>
        <w:trPr>
          <w:trHeight w:val="1350"/>
        </w:trPr>
        <w:tc>
          <w:tcPr>
            <w:tcW w:w="3560" w:type="dxa"/>
            <w:tcBorders>
              <w:top w:val="single" w:sz="8" w:space="0" w:color="000000"/>
              <w:left w:val="single" w:sz="8" w:space="0" w:color="000000"/>
              <w:bottom w:val="single" w:sz="8" w:space="0" w:color="000000"/>
              <w:right w:val="single" w:sz="8" w:space="0" w:color="000000"/>
            </w:tcBorders>
            <w:shd w:val="clear" w:color="auto" w:fill="BDD6EE"/>
            <w:tcMar>
              <w:top w:w="15" w:type="dxa"/>
              <w:left w:w="15" w:type="dxa"/>
              <w:bottom w:w="0" w:type="dxa"/>
              <w:right w:w="15" w:type="dxa"/>
            </w:tcMar>
            <w:vAlign w:val="center"/>
            <w:hideMark/>
          </w:tcPr>
          <w:p w:rsidR="000304ED" w:rsidRPr="000304ED" w:rsidP="000304ED">
            <w:pPr>
              <w:spacing w:after="0" w:line="240" w:lineRule="auto"/>
              <w:jc w:val="center"/>
              <w:rPr>
                <w:rFonts w:eastAsia="Times New Roman"/>
                <w:b/>
                <w:bCs/>
                <w:color w:val="000000"/>
                <w:sz w:val="16"/>
                <w:szCs w:val="16"/>
              </w:rPr>
            </w:pPr>
            <w:r w:rsidRPr="000304ED">
              <w:rPr>
                <w:rFonts w:eastAsia="Times New Roman"/>
                <w:b/>
                <w:bCs/>
                <w:color w:val="000000"/>
                <w:sz w:val="16"/>
                <w:szCs w:val="16"/>
              </w:rPr>
              <w:t>Information Collection</w:t>
            </w:r>
          </w:p>
        </w:tc>
        <w:tc>
          <w:tcPr>
            <w:tcW w:w="2440" w:type="dxa"/>
            <w:tcBorders>
              <w:top w:val="single" w:sz="8" w:space="0" w:color="000000"/>
              <w:left w:val="nil"/>
              <w:bottom w:val="single" w:sz="8" w:space="0" w:color="000000"/>
              <w:right w:val="single" w:sz="8" w:space="0" w:color="000000"/>
            </w:tcBorders>
            <w:shd w:val="clear" w:color="auto" w:fill="BDD6EE"/>
            <w:tcMar>
              <w:top w:w="15" w:type="dxa"/>
              <w:left w:w="15" w:type="dxa"/>
              <w:bottom w:w="0" w:type="dxa"/>
              <w:right w:w="15" w:type="dxa"/>
            </w:tcMar>
            <w:vAlign w:val="center"/>
            <w:hideMark/>
          </w:tcPr>
          <w:p w:rsidR="000304ED" w:rsidRPr="000304ED" w:rsidP="000304ED">
            <w:pPr>
              <w:spacing w:after="0" w:line="240" w:lineRule="auto"/>
              <w:jc w:val="center"/>
              <w:rPr>
                <w:rFonts w:eastAsia="Times New Roman"/>
                <w:b/>
                <w:bCs/>
                <w:color w:val="000000"/>
                <w:sz w:val="16"/>
                <w:szCs w:val="16"/>
              </w:rPr>
            </w:pPr>
            <w:r w:rsidRPr="000304ED">
              <w:rPr>
                <w:rFonts w:eastAsia="Times New Roman"/>
                <w:b/>
                <w:bCs/>
                <w:color w:val="000000"/>
                <w:sz w:val="16"/>
                <w:szCs w:val="16"/>
              </w:rPr>
              <w:t>Type of Respondent (e.g., Occupational Title)</w:t>
            </w:r>
          </w:p>
        </w:tc>
        <w:tc>
          <w:tcPr>
            <w:tcW w:w="1080" w:type="dxa"/>
            <w:tcBorders>
              <w:top w:val="single" w:sz="8" w:space="0" w:color="000000"/>
              <w:left w:val="nil"/>
              <w:bottom w:val="single" w:sz="8" w:space="0" w:color="000000"/>
              <w:right w:val="single" w:sz="8" w:space="0" w:color="000000"/>
            </w:tcBorders>
            <w:shd w:val="clear" w:color="auto" w:fill="BDD6EE"/>
            <w:tcMar>
              <w:top w:w="15" w:type="dxa"/>
              <w:left w:w="15" w:type="dxa"/>
              <w:bottom w:w="0" w:type="dxa"/>
              <w:right w:w="15" w:type="dxa"/>
            </w:tcMar>
            <w:vAlign w:val="center"/>
            <w:hideMark/>
          </w:tcPr>
          <w:p w:rsidR="000304ED" w:rsidRPr="000304ED" w:rsidP="000304ED">
            <w:pPr>
              <w:spacing w:after="0" w:line="240" w:lineRule="auto"/>
              <w:jc w:val="center"/>
              <w:rPr>
                <w:rFonts w:eastAsia="Times New Roman"/>
                <w:b/>
                <w:bCs/>
                <w:color w:val="000000"/>
                <w:sz w:val="16"/>
                <w:szCs w:val="16"/>
              </w:rPr>
            </w:pPr>
            <w:r w:rsidRPr="000304ED">
              <w:rPr>
                <w:rFonts w:eastAsia="Times New Roman"/>
                <w:b/>
                <w:bCs/>
                <w:color w:val="000000"/>
                <w:sz w:val="16"/>
                <w:szCs w:val="16"/>
              </w:rPr>
              <w:t># of Respondents / Year</w:t>
            </w:r>
            <w:r w:rsidRPr="000304ED">
              <w:rPr>
                <w:rFonts w:eastAsia="Times New Roman"/>
                <w:b/>
                <w:bCs/>
                <w:color w:val="000000"/>
                <w:sz w:val="16"/>
                <w:szCs w:val="16"/>
              </w:rPr>
              <w:br/>
              <w:t>(a)</w:t>
            </w:r>
          </w:p>
        </w:tc>
        <w:tc>
          <w:tcPr>
            <w:tcW w:w="1180" w:type="dxa"/>
            <w:tcBorders>
              <w:top w:val="single" w:sz="8" w:space="0" w:color="000000"/>
              <w:left w:val="nil"/>
              <w:bottom w:val="single" w:sz="8" w:space="0" w:color="000000"/>
              <w:right w:val="single" w:sz="8" w:space="0" w:color="000000"/>
            </w:tcBorders>
            <w:shd w:val="clear" w:color="auto" w:fill="BDD6EE"/>
            <w:tcMar>
              <w:top w:w="15" w:type="dxa"/>
              <w:left w:w="15" w:type="dxa"/>
              <w:bottom w:w="0" w:type="dxa"/>
              <w:right w:w="15" w:type="dxa"/>
            </w:tcMar>
            <w:vAlign w:val="center"/>
            <w:hideMark/>
          </w:tcPr>
          <w:p w:rsidR="000304ED" w:rsidRPr="000304ED" w:rsidP="000304ED">
            <w:pPr>
              <w:spacing w:after="0" w:line="240" w:lineRule="auto"/>
              <w:jc w:val="center"/>
              <w:rPr>
                <w:rFonts w:eastAsia="Times New Roman"/>
                <w:b/>
                <w:bCs/>
                <w:color w:val="000000"/>
                <w:sz w:val="16"/>
                <w:szCs w:val="16"/>
              </w:rPr>
            </w:pPr>
            <w:r w:rsidRPr="000304ED">
              <w:rPr>
                <w:rFonts w:eastAsia="Times New Roman"/>
                <w:b/>
                <w:bCs/>
                <w:color w:val="000000"/>
                <w:sz w:val="16"/>
                <w:szCs w:val="16"/>
              </w:rPr>
              <w:t>Annual # of Responses / Respondent</w:t>
            </w:r>
            <w:r w:rsidRPr="000304ED">
              <w:rPr>
                <w:rFonts w:eastAsia="Times New Roman"/>
                <w:b/>
                <w:bCs/>
                <w:color w:val="000000"/>
                <w:sz w:val="16"/>
                <w:szCs w:val="16"/>
              </w:rPr>
              <w:br/>
              <w:t>(b)</w:t>
            </w:r>
          </w:p>
        </w:tc>
        <w:tc>
          <w:tcPr>
            <w:tcW w:w="1060" w:type="dxa"/>
            <w:tcBorders>
              <w:top w:val="single" w:sz="8" w:space="0" w:color="000000"/>
              <w:left w:val="nil"/>
              <w:bottom w:val="single" w:sz="8" w:space="0" w:color="000000"/>
              <w:right w:val="single" w:sz="8" w:space="0" w:color="000000"/>
            </w:tcBorders>
            <w:shd w:val="clear" w:color="auto" w:fill="BDD6EE"/>
            <w:tcMar>
              <w:top w:w="15" w:type="dxa"/>
              <w:left w:w="15" w:type="dxa"/>
              <w:bottom w:w="0" w:type="dxa"/>
              <w:right w:w="15" w:type="dxa"/>
            </w:tcMar>
            <w:vAlign w:val="center"/>
            <w:hideMark/>
          </w:tcPr>
          <w:p w:rsidR="000304ED" w:rsidRPr="000304ED" w:rsidP="000304ED">
            <w:pPr>
              <w:spacing w:after="0" w:line="240" w:lineRule="auto"/>
              <w:jc w:val="center"/>
              <w:rPr>
                <w:rFonts w:eastAsia="Times New Roman"/>
                <w:b/>
                <w:bCs/>
                <w:color w:val="000000"/>
                <w:sz w:val="16"/>
                <w:szCs w:val="16"/>
              </w:rPr>
            </w:pPr>
            <w:r w:rsidRPr="000304ED">
              <w:rPr>
                <w:rFonts w:eastAsia="Times New Roman"/>
                <w:b/>
                <w:bCs/>
                <w:color w:val="000000"/>
                <w:sz w:val="16"/>
                <w:szCs w:val="16"/>
              </w:rPr>
              <w:t> Total # of Annual Responses</w:t>
            </w:r>
            <w:r w:rsidRPr="000304ED">
              <w:rPr>
                <w:rFonts w:eastAsia="Times New Roman"/>
                <w:b/>
                <w:bCs/>
                <w:color w:val="000000"/>
                <w:sz w:val="16"/>
                <w:szCs w:val="16"/>
              </w:rPr>
              <w:br/>
              <w:t>(c) = (a) x (b)</w:t>
            </w:r>
          </w:p>
        </w:tc>
        <w:tc>
          <w:tcPr>
            <w:tcW w:w="920" w:type="dxa"/>
            <w:tcBorders>
              <w:top w:val="single" w:sz="8" w:space="0" w:color="000000"/>
              <w:left w:val="nil"/>
              <w:bottom w:val="single" w:sz="8" w:space="0" w:color="000000"/>
              <w:right w:val="single" w:sz="8" w:space="0" w:color="000000"/>
            </w:tcBorders>
            <w:shd w:val="clear" w:color="auto" w:fill="BDD6EE"/>
            <w:tcMar>
              <w:top w:w="15" w:type="dxa"/>
              <w:left w:w="15" w:type="dxa"/>
              <w:bottom w:w="0" w:type="dxa"/>
              <w:right w:w="15" w:type="dxa"/>
            </w:tcMar>
            <w:vAlign w:val="center"/>
            <w:hideMark/>
          </w:tcPr>
          <w:p w:rsidR="000304ED" w:rsidRPr="000304ED" w:rsidP="000304ED">
            <w:pPr>
              <w:spacing w:after="0" w:line="240" w:lineRule="auto"/>
              <w:jc w:val="center"/>
              <w:rPr>
                <w:rFonts w:eastAsia="Times New Roman"/>
                <w:b/>
                <w:bCs/>
                <w:color w:val="000000"/>
                <w:sz w:val="16"/>
                <w:szCs w:val="16"/>
              </w:rPr>
            </w:pPr>
            <w:r w:rsidRPr="000304ED">
              <w:rPr>
                <w:rFonts w:eastAsia="Times New Roman"/>
                <w:b/>
                <w:bCs/>
                <w:color w:val="000000"/>
                <w:sz w:val="16"/>
                <w:szCs w:val="16"/>
              </w:rPr>
              <w:t>Burden Hrs / Response</w:t>
            </w:r>
            <w:r w:rsidRPr="000304ED">
              <w:rPr>
                <w:rFonts w:eastAsia="Times New Roman"/>
                <w:b/>
                <w:bCs/>
                <w:color w:val="000000"/>
                <w:sz w:val="16"/>
                <w:szCs w:val="16"/>
              </w:rPr>
              <w:br/>
              <w:t>(d)</w:t>
            </w:r>
          </w:p>
        </w:tc>
        <w:tc>
          <w:tcPr>
            <w:tcW w:w="920" w:type="dxa"/>
            <w:tcBorders>
              <w:top w:val="single" w:sz="8" w:space="0" w:color="000000"/>
              <w:left w:val="nil"/>
              <w:bottom w:val="single" w:sz="8" w:space="0" w:color="000000"/>
              <w:right w:val="single" w:sz="8" w:space="0" w:color="000000"/>
            </w:tcBorders>
            <w:shd w:val="clear" w:color="auto" w:fill="BDD6EE"/>
            <w:tcMar>
              <w:top w:w="15" w:type="dxa"/>
              <w:left w:w="15" w:type="dxa"/>
              <w:bottom w:w="0" w:type="dxa"/>
              <w:right w:w="15" w:type="dxa"/>
            </w:tcMar>
            <w:vAlign w:val="center"/>
            <w:hideMark/>
          </w:tcPr>
          <w:p w:rsidR="000304ED" w:rsidRPr="000304ED" w:rsidP="000304ED">
            <w:pPr>
              <w:spacing w:after="0" w:line="240" w:lineRule="auto"/>
              <w:jc w:val="center"/>
              <w:rPr>
                <w:rFonts w:eastAsia="Times New Roman"/>
                <w:b/>
                <w:bCs/>
                <w:color w:val="000000"/>
                <w:sz w:val="16"/>
                <w:szCs w:val="16"/>
              </w:rPr>
            </w:pPr>
            <w:r w:rsidRPr="000304ED">
              <w:rPr>
                <w:rFonts w:eastAsia="Times New Roman"/>
                <w:b/>
                <w:bCs/>
                <w:color w:val="000000"/>
                <w:sz w:val="16"/>
                <w:szCs w:val="16"/>
              </w:rPr>
              <w:t>Total Annual Burden Hrs</w:t>
            </w:r>
            <w:r w:rsidRPr="000304ED">
              <w:rPr>
                <w:rFonts w:eastAsia="Times New Roman"/>
                <w:b/>
                <w:bCs/>
                <w:color w:val="000000"/>
                <w:sz w:val="16"/>
                <w:szCs w:val="16"/>
              </w:rPr>
              <w:br/>
              <w:t>(e)  = (c) x (d)</w:t>
            </w:r>
          </w:p>
        </w:tc>
        <w:tc>
          <w:tcPr>
            <w:tcW w:w="920" w:type="dxa"/>
            <w:tcBorders>
              <w:top w:val="single" w:sz="8" w:space="0" w:color="000000"/>
              <w:left w:val="nil"/>
              <w:bottom w:val="single" w:sz="8" w:space="0" w:color="000000"/>
              <w:right w:val="single" w:sz="8" w:space="0" w:color="000000"/>
            </w:tcBorders>
            <w:shd w:val="clear" w:color="auto" w:fill="BDD6EE"/>
            <w:tcMar>
              <w:top w:w="15" w:type="dxa"/>
              <w:left w:w="15" w:type="dxa"/>
              <w:bottom w:w="0" w:type="dxa"/>
              <w:right w:w="15" w:type="dxa"/>
            </w:tcMar>
            <w:vAlign w:val="center"/>
            <w:hideMark/>
          </w:tcPr>
          <w:p w:rsidR="000304ED" w:rsidRPr="000304ED" w:rsidP="000304ED">
            <w:pPr>
              <w:spacing w:after="0" w:line="240" w:lineRule="auto"/>
              <w:jc w:val="center"/>
              <w:rPr>
                <w:rFonts w:eastAsia="Times New Roman"/>
                <w:b/>
                <w:bCs/>
                <w:color w:val="000000"/>
                <w:sz w:val="16"/>
                <w:szCs w:val="16"/>
              </w:rPr>
            </w:pPr>
            <w:r w:rsidRPr="000304ED">
              <w:rPr>
                <w:rFonts w:eastAsia="Times New Roman"/>
                <w:b/>
                <w:bCs/>
                <w:color w:val="000000"/>
                <w:sz w:val="16"/>
                <w:szCs w:val="16"/>
              </w:rPr>
              <w:t>Hourly Wage Rate  (for Type of Respondent)</w:t>
            </w:r>
            <w:r w:rsidRPr="000304ED">
              <w:rPr>
                <w:rFonts w:eastAsia="Times New Roman"/>
                <w:b/>
                <w:bCs/>
                <w:color w:val="000000"/>
                <w:sz w:val="16"/>
                <w:szCs w:val="16"/>
              </w:rPr>
              <w:br/>
              <w:t>(f)</w:t>
            </w:r>
          </w:p>
        </w:tc>
        <w:tc>
          <w:tcPr>
            <w:tcW w:w="1120" w:type="dxa"/>
            <w:tcBorders>
              <w:top w:val="single" w:sz="8" w:space="0" w:color="000000"/>
              <w:left w:val="nil"/>
              <w:bottom w:val="single" w:sz="8" w:space="0" w:color="000000"/>
              <w:right w:val="single" w:sz="8" w:space="0" w:color="000000"/>
            </w:tcBorders>
            <w:shd w:val="clear" w:color="auto" w:fill="BDD6EE"/>
            <w:tcMar>
              <w:top w:w="15" w:type="dxa"/>
              <w:left w:w="15" w:type="dxa"/>
              <w:bottom w:w="0" w:type="dxa"/>
              <w:right w:w="15" w:type="dxa"/>
            </w:tcMar>
            <w:vAlign w:val="center"/>
            <w:hideMark/>
          </w:tcPr>
          <w:p w:rsidR="000304ED" w:rsidRPr="000304ED" w:rsidP="000304ED">
            <w:pPr>
              <w:spacing w:after="0" w:line="240" w:lineRule="auto"/>
              <w:jc w:val="center"/>
              <w:rPr>
                <w:rFonts w:eastAsia="Times New Roman"/>
                <w:b/>
                <w:bCs/>
                <w:color w:val="000000"/>
                <w:sz w:val="16"/>
                <w:szCs w:val="16"/>
              </w:rPr>
            </w:pPr>
            <w:r w:rsidRPr="000304ED">
              <w:rPr>
                <w:rFonts w:eastAsia="Times New Roman"/>
                <w:b/>
                <w:bCs/>
                <w:color w:val="000000"/>
                <w:sz w:val="16"/>
                <w:szCs w:val="16"/>
              </w:rPr>
              <w:t>Total Annual Wage Burden Costs</w:t>
            </w:r>
            <w:r w:rsidRPr="000304ED">
              <w:rPr>
                <w:rFonts w:eastAsia="Times New Roman"/>
                <w:b/>
                <w:bCs/>
                <w:color w:val="000000"/>
                <w:sz w:val="16"/>
                <w:szCs w:val="16"/>
              </w:rPr>
              <w:br/>
              <w:t>(g) = (e) x (f)</w:t>
            </w:r>
          </w:p>
        </w:tc>
      </w:tr>
      <w:tr w:rsidTr="000304ED">
        <w:tblPrEx>
          <w:tblW w:w="13200" w:type="dxa"/>
          <w:shd w:val="clear" w:color="auto" w:fill="FFFFFF"/>
          <w:tblCellMar>
            <w:left w:w="0" w:type="dxa"/>
            <w:right w:w="0" w:type="dxa"/>
          </w:tblCellMar>
          <w:tblLook w:val="04A0"/>
        </w:tblPrEx>
        <w:trPr>
          <w:trHeight w:val="300"/>
        </w:trPr>
        <w:tc>
          <w:tcPr>
            <w:tcW w:w="3560" w:type="dxa"/>
            <w:tcBorders>
              <w:top w:val="nil"/>
              <w:left w:val="single" w:sz="8" w:space="0" w:color="000000"/>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rPr>
                <w:rFonts w:eastAsia="Times New Roman"/>
                <w:color w:val="000000"/>
                <w:sz w:val="16"/>
                <w:szCs w:val="16"/>
              </w:rPr>
            </w:pPr>
            <w:r w:rsidRPr="000304ED">
              <w:rPr>
                <w:rFonts w:eastAsia="Times New Roman"/>
                <w:color w:val="000000"/>
                <w:sz w:val="16"/>
                <w:szCs w:val="16"/>
              </w:rPr>
              <w:t>Whale Strike Report</w:t>
            </w:r>
          </w:p>
        </w:tc>
        <w:tc>
          <w:tcPr>
            <w:tcW w:w="2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center"/>
              <w:rPr>
                <w:rFonts w:eastAsia="Times New Roman"/>
                <w:color w:val="000000"/>
                <w:sz w:val="16"/>
                <w:szCs w:val="16"/>
              </w:rPr>
            </w:pPr>
            <w:r w:rsidRPr="000304ED">
              <w:rPr>
                <w:rFonts w:eastAsia="Times New Roman"/>
                <w:color w:val="000000"/>
                <w:sz w:val="16"/>
                <w:szCs w:val="16"/>
              </w:rPr>
              <w:t>Aboriginal Whaling Captain</w:t>
            </w:r>
          </w:p>
        </w:tc>
        <w:tc>
          <w:tcPr>
            <w:tcW w:w="108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93</w:t>
            </w:r>
          </w:p>
        </w:tc>
        <w:tc>
          <w:tcPr>
            <w:tcW w:w="118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1</w:t>
            </w:r>
          </w:p>
        </w:tc>
        <w:tc>
          <w:tcPr>
            <w:tcW w:w="106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93</w:t>
            </w:r>
          </w:p>
        </w:tc>
        <w:tc>
          <w:tcPr>
            <w:tcW w:w="92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30 min</w:t>
            </w:r>
          </w:p>
        </w:tc>
        <w:tc>
          <w:tcPr>
            <w:tcW w:w="92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Pr>
                <w:rFonts w:eastAsia="Times New Roman"/>
                <w:color w:val="000000"/>
                <w:sz w:val="16"/>
                <w:szCs w:val="16"/>
              </w:rPr>
              <w:t>47</w:t>
            </w:r>
          </w:p>
        </w:tc>
        <w:tc>
          <w:tcPr>
            <w:tcW w:w="0" w:type="auto"/>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$24.21</w:t>
            </w:r>
          </w:p>
        </w:tc>
        <w:tc>
          <w:tcPr>
            <w:tcW w:w="0" w:type="auto"/>
            <w:tcBorders>
              <w:top w:val="nil"/>
              <w:left w:val="nil"/>
              <w:bottom w:val="single" w:sz="4" w:space="0" w:color="000000"/>
              <w:right w:val="single" w:sz="8"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$1,125.77</w:t>
            </w:r>
          </w:p>
        </w:tc>
      </w:tr>
      <w:tr w:rsidTr="000304ED">
        <w:tblPrEx>
          <w:tblW w:w="13200" w:type="dxa"/>
          <w:shd w:val="clear" w:color="auto" w:fill="FFFFFF"/>
          <w:tblCellMar>
            <w:left w:w="0" w:type="dxa"/>
            <w:right w:w="0" w:type="dxa"/>
          </w:tblCellMar>
          <w:tblLook w:val="04A0"/>
        </w:tblPrEx>
        <w:trPr>
          <w:trHeight w:val="465"/>
        </w:trPr>
        <w:tc>
          <w:tcPr>
            <w:tcW w:w="3560" w:type="dxa"/>
            <w:tcBorders>
              <w:top w:val="nil"/>
              <w:left w:val="single" w:sz="8" w:space="0" w:color="000000"/>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rPr>
                <w:rFonts w:eastAsia="Times New Roman"/>
                <w:color w:val="000000"/>
                <w:sz w:val="16"/>
                <w:szCs w:val="16"/>
              </w:rPr>
            </w:pPr>
            <w:r w:rsidRPr="000304ED">
              <w:rPr>
                <w:rFonts w:eastAsia="Times New Roman"/>
                <w:color w:val="000000"/>
                <w:sz w:val="16"/>
                <w:szCs w:val="16"/>
              </w:rPr>
              <w:t>Interim Whale Strike Reports</w:t>
            </w:r>
          </w:p>
        </w:tc>
        <w:tc>
          <w:tcPr>
            <w:tcW w:w="2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center"/>
              <w:rPr>
                <w:rFonts w:eastAsia="Times New Roman"/>
                <w:color w:val="000000"/>
                <w:sz w:val="16"/>
                <w:szCs w:val="16"/>
              </w:rPr>
            </w:pPr>
            <w:r w:rsidRPr="000304ED">
              <w:rPr>
                <w:rFonts w:eastAsia="Times New Roman"/>
                <w:color w:val="000000"/>
                <w:sz w:val="16"/>
                <w:szCs w:val="16"/>
              </w:rPr>
              <w:t>Alaska Eskimo Whaling Commission</w:t>
            </w:r>
          </w:p>
        </w:tc>
        <w:tc>
          <w:tcPr>
            <w:tcW w:w="108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1</w:t>
            </w:r>
          </w:p>
        </w:tc>
        <w:tc>
          <w:tcPr>
            <w:tcW w:w="118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10</w:t>
            </w:r>
          </w:p>
        </w:tc>
        <w:tc>
          <w:tcPr>
            <w:tcW w:w="106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10</w:t>
            </w:r>
          </w:p>
        </w:tc>
        <w:tc>
          <w:tcPr>
            <w:tcW w:w="92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54 min</w:t>
            </w:r>
          </w:p>
        </w:tc>
        <w:tc>
          <w:tcPr>
            <w:tcW w:w="92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9</w:t>
            </w:r>
          </w:p>
        </w:tc>
        <w:tc>
          <w:tcPr>
            <w:tcW w:w="0" w:type="auto"/>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$21.71</w:t>
            </w:r>
          </w:p>
        </w:tc>
        <w:tc>
          <w:tcPr>
            <w:tcW w:w="0" w:type="auto"/>
            <w:tcBorders>
              <w:top w:val="nil"/>
              <w:left w:val="nil"/>
              <w:bottom w:val="single" w:sz="4" w:space="0" w:color="000000"/>
              <w:right w:val="single" w:sz="8"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$195.39</w:t>
            </w:r>
          </w:p>
        </w:tc>
      </w:tr>
      <w:tr w:rsidTr="000304ED">
        <w:tblPrEx>
          <w:tblW w:w="13200" w:type="dxa"/>
          <w:shd w:val="clear" w:color="auto" w:fill="FFFFFF"/>
          <w:tblCellMar>
            <w:left w:w="0" w:type="dxa"/>
            <w:right w:w="0" w:type="dxa"/>
          </w:tblCellMar>
          <w:tblLook w:val="04A0"/>
        </w:tblPrEx>
        <w:trPr>
          <w:trHeight w:val="465"/>
        </w:trPr>
        <w:tc>
          <w:tcPr>
            <w:tcW w:w="3560" w:type="dxa"/>
            <w:tcBorders>
              <w:top w:val="nil"/>
              <w:left w:val="single" w:sz="8" w:space="0" w:color="000000"/>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rPr>
                <w:rFonts w:eastAsia="Times New Roman"/>
                <w:color w:val="000000"/>
                <w:sz w:val="16"/>
                <w:szCs w:val="16"/>
              </w:rPr>
            </w:pPr>
            <w:r w:rsidRPr="000304ED">
              <w:rPr>
                <w:rFonts w:eastAsia="Times New Roman"/>
                <w:color w:val="000000"/>
                <w:sz w:val="16"/>
                <w:szCs w:val="16"/>
              </w:rPr>
              <w:t>Consolidated End of Season Whale Strike Report</w:t>
            </w:r>
          </w:p>
        </w:tc>
        <w:tc>
          <w:tcPr>
            <w:tcW w:w="2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center"/>
              <w:rPr>
                <w:rFonts w:eastAsia="Times New Roman"/>
                <w:color w:val="000000"/>
                <w:sz w:val="16"/>
                <w:szCs w:val="16"/>
              </w:rPr>
            </w:pPr>
            <w:r w:rsidRPr="000304ED">
              <w:rPr>
                <w:rFonts w:eastAsia="Times New Roman"/>
                <w:color w:val="000000"/>
                <w:sz w:val="16"/>
                <w:szCs w:val="16"/>
              </w:rPr>
              <w:t>Alaska Eskimo Whaling Commission</w:t>
            </w:r>
          </w:p>
        </w:tc>
        <w:tc>
          <w:tcPr>
            <w:tcW w:w="108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1</w:t>
            </w:r>
          </w:p>
        </w:tc>
        <w:tc>
          <w:tcPr>
            <w:tcW w:w="118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2</w:t>
            </w:r>
          </w:p>
        </w:tc>
        <w:tc>
          <w:tcPr>
            <w:tcW w:w="106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2</w:t>
            </w:r>
          </w:p>
        </w:tc>
        <w:tc>
          <w:tcPr>
            <w:tcW w:w="92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155 min</w:t>
            </w:r>
          </w:p>
        </w:tc>
        <w:tc>
          <w:tcPr>
            <w:tcW w:w="92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Pr>
                <w:rFonts w:eastAsia="Times New Roman"/>
                <w:color w:val="000000"/>
                <w:sz w:val="16"/>
                <w:szCs w:val="16"/>
              </w:rPr>
              <w:t>5</w:t>
            </w:r>
            <w:bookmarkStart w:id="1" w:name="_GoBack"/>
            <w:bookmarkEnd w:id="1"/>
          </w:p>
        </w:tc>
        <w:tc>
          <w:tcPr>
            <w:tcW w:w="0" w:type="auto"/>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$21.71</w:t>
            </w:r>
          </w:p>
        </w:tc>
        <w:tc>
          <w:tcPr>
            <w:tcW w:w="0" w:type="auto"/>
            <w:tcBorders>
              <w:top w:val="nil"/>
              <w:left w:val="nil"/>
              <w:bottom w:val="single" w:sz="4" w:space="0" w:color="000000"/>
              <w:right w:val="single" w:sz="8" w:space="0" w:color="000000"/>
            </w:tcBorders>
            <w:shd w:val="clear" w:color="auto" w:fill="FFFFFF"/>
            <w:tcMar>
              <w:top w:w="15" w:type="dxa"/>
              <w:left w:w="15" w:type="dxa"/>
              <w:bottom w:w="0" w:type="dxa"/>
              <w:right w:w="15" w:type="dxa"/>
            </w:tcMar>
            <w:vAlign w:val="bottom"/>
            <w:hideMark/>
          </w:tcPr>
          <w:p w:rsidR="000304ED" w:rsidRPr="000304ED" w:rsidP="000304ED">
            <w:pPr>
              <w:spacing w:after="0" w:line="240" w:lineRule="auto"/>
              <w:jc w:val="right"/>
              <w:rPr>
                <w:rFonts w:eastAsia="Times New Roman"/>
                <w:color w:val="000000"/>
                <w:sz w:val="16"/>
                <w:szCs w:val="16"/>
              </w:rPr>
            </w:pPr>
            <w:r w:rsidRPr="000304ED">
              <w:rPr>
                <w:rFonts w:eastAsia="Times New Roman"/>
                <w:color w:val="000000"/>
                <w:sz w:val="16"/>
                <w:szCs w:val="16"/>
              </w:rPr>
              <w:t>$112.15</w:t>
            </w:r>
          </w:p>
        </w:tc>
      </w:tr>
      <w:tr w:rsidTr="000304ED">
        <w:tblPrEx>
          <w:tblW w:w="13200" w:type="dxa"/>
          <w:shd w:val="clear" w:color="auto" w:fill="FFFFFF"/>
          <w:tblCellMar>
            <w:left w:w="0" w:type="dxa"/>
            <w:right w:w="0" w:type="dxa"/>
          </w:tblCellMar>
          <w:tblLook w:val="04A0"/>
        </w:tblPrEx>
        <w:trPr>
          <w:trHeight w:val="600"/>
        </w:trPr>
        <w:tc>
          <w:tcPr>
            <w:tcW w:w="0" w:type="auto"/>
            <w:tcBorders>
              <w:top w:val="nil"/>
              <w:left w:val="single" w:sz="8" w:space="0" w:color="000000"/>
              <w:bottom w:val="single" w:sz="8" w:space="0" w:color="000000"/>
              <w:right w:val="single" w:sz="8" w:space="0" w:color="000000"/>
            </w:tcBorders>
            <w:shd w:val="clear" w:color="auto" w:fill="DEEAF6"/>
            <w:tcMar>
              <w:top w:w="15" w:type="dxa"/>
              <w:left w:w="15" w:type="dxa"/>
              <w:bottom w:w="0" w:type="dxa"/>
              <w:right w:w="15" w:type="dxa"/>
            </w:tcMar>
            <w:vAlign w:val="bottom"/>
            <w:hideMark/>
          </w:tcPr>
          <w:p w:rsidR="000304ED" w:rsidRPr="000304ED" w:rsidP="000304ED">
            <w:pPr>
              <w:spacing w:after="0" w:line="240" w:lineRule="auto"/>
              <w:rPr>
                <w:rFonts w:eastAsia="Times New Roman"/>
                <w:b/>
                <w:bCs/>
                <w:color w:val="000000"/>
              </w:rPr>
            </w:pPr>
            <w:r w:rsidRPr="000304ED">
              <w:rPr>
                <w:rFonts w:eastAsia="Times New Roman"/>
                <w:b/>
                <w:bCs/>
                <w:color w:val="000000"/>
              </w:rPr>
              <w:t>Totals</w:t>
            </w:r>
          </w:p>
        </w:tc>
        <w:tc>
          <w:tcPr>
            <w:tcW w:w="0" w:type="auto"/>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hideMark/>
          </w:tcPr>
          <w:p w:rsidR="000304ED" w:rsidRPr="000304ED" w:rsidP="000304ED">
            <w:pPr>
              <w:spacing w:after="0" w:line="240" w:lineRule="auto"/>
              <w:rPr>
                <w:rFonts w:eastAsia="Times New Roman"/>
                <w:b/>
                <w:bCs/>
                <w:color w:val="000000"/>
              </w:rPr>
            </w:pPr>
            <w:r w:rsidRPr="000304ED">
              <w:rPr>
                <w:rFonts w:eastAsia="Times New Roman"/>
                <w:b/>
                <w:bCs/>
                <w:color w:val="000000"/>
              </w:rPr>
              <w:t> </w:t>
            </w:r>
          </w:p>
        </w:tc>
        <w:tc>
          <w:tcPr>
            <w:tcW w:w="0" w:type="auto"/>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hideMark/>
          </w:tcPr>
          <w:p w:rsidR="000304ED" w:rsidRPr="000304ED" w:rsidP="000304ED">
            <w:pPr>
              <w:spacing w:after="0" w:line="240" w:lineRule="auto"/>
              <w:rPr>
                <w:rFonts w:eastAsia="Times New Roman"/>
                <w:b/>
                <w:bCs/>
                <w:color w:val="000000"/>
              </w:rPr>
            </w:pPr>
            <w:r w:rsidRPr="000304ED">
              <w:rPr>
                <w:rFonts w:eastAsia="Times New Roman"/>
                <w:b/>
                <w:bCs/>
                <w:color w:val="000000"/>
              </w:rPr>
              <w:t> </w:t>
            </w:r>
          </w:p>
        </w:tc>
        <w:tc>
          <w:tcPr>
            <w:tcW w:w="0" w:type="auto"/>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hideMark/>
          </w:tcPr>
          <w:p w:rsidR="000304ED" w:rsidRPr="000304ED" w:rsidP="000304ED">
            <w:pPr>
              <w:spacing w:after="0" w:line="240" w:lineRule="auto"/>
              <w:rPr>
                <w:rFonts w:eastAsia="Times New Roman"/>
                <w:b/>
                <w:bCs/>
                <w:color w:val="000000"/>
              </w:rPr>
            </w:pPr>
            <w:r w:rsidRPr="000304ED">
              <w:rPr>
                <w:rFonts w:eastAsia="Times New Roman"/>
                <w:b/>
                <w:bCs/>
                <w:color w:val="000000"/>
              </w:rPr>
              <w:t> </w:t>
            </w:r>
          </w:p>
        </w:tc>
        <w:tc>
          <w:tcPr>
            <w:tcW w:w="0" w:type="auto"/>
            <w:tcBorders>
              <w:top w:val="nil"/>
              <w:left w:val="nil"/>
              <w:bottom w:val="single" w:sz="8" w:space="0" w:color="000000"/>
              <w:right w:val="single" w:sz="8" w:space="0" w:color="000000"/>
            </w:tcBorders>
            <w:shd w:val="clear" w:color="auto" w:fill="DEEAF6"/>
            <w:tcMar>
              <w:top w:w="15" w:type="dxa"/>
              <w:left w:w="15" w:type="dxa"/>
              <w:bottom w:w="0" w:type="dxa"/>
              <w:right w:w="15" w:type="dxa"/>
            </w:tcMar>
            <w:vAlign w:val="bottom"/>
            <w:hideMark/>
          </w:tcPr>
          <w:p w:rsidR="000304ED" w:rsidRPr="000304ED" w:rsidP="000304ED">
            <w:pPr>
              <w:spacing w:after="0" w:line="240" w:lineRule="auto"/>
              <w:jc w:val="right"/>
              <w:rPr>
                <w:rFonts w:eastAsia="Times New Roman"/>
                <w:b/>
                <w:bCs/>
                <w:color w:val="000000"/>
              </w:rPr>
            </w:pPr>
            <w:r w:rsidRPr="000304ED">
              <w:rPr>
                <w:rFonts w:eastAsia="Times New Roman"/>
                <w:b/>
                <w:bCs/>
                <w:color w:val="000000"/>
              </w:rPr>
              <w:t>105</w:t>
            </w:r>
          </w:p>
        </w:tc>
        <w:tc>
          <w:tcPr>
            <w:tcW w:w="0" w:type="auto"/>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hideMark/>
          </w:tcPr>
          <w:p w:rsidR="000304ED" w:rsidRPr="000304ED" w:rsidP="000304ED">
            <w:pPr>
              <w:spacing w:after="0" w:line="240" w:lineRule="auto"/>
              <w:rPr>
                <w:rFonts w:eastAsia="Times New Roman"/>
                <w:b/>
                <w:bCs/>
                <w:color w:val="000000"/>
              </w:rPr>
            </w:pPr>
            <w:r w:rsidRPr="000304ED">
              <w:rPr>
                <w:rFonts w:eastAsia="Times New Roman"/>
                <w:b/>
                <w:bCs/>
                <w:color w:val="000000"/>
              </w:rPr>
              <w:t> </w:t>
            </w:r>
          </w:p>
        </w:tc>
        <w:tc>
          <w:tcPr>
            <w:tcW w:w="0" w:type="auto"/>
            <w:tcBorders>
              <w:top w:val="nil"/>
              <w:left w:val="nil"/>
              <w:bottom w:val="single" w:sz="8" w:space="0" w:color="000000"/>
              <w:right w:val="single" w:sz="8" w:space="0" w:color="000000"/>
            </w:tcBorders>
            <w:shd w:val="clear" w:color="auto" w:fill="DEEAF6"/>
            <w:tcMar>
              <w:top w:w="15" w:type="dxa"/>
              <w:left w:w="15" w:type="dxa"/>
              <w:bottom w:w="0" w:type="dxa"/>
              <w:right w:w="15" w:type="dxa"/>
            </w:tcMar>
            <w:vAlign w:val="bottom"/>
            <w:hideMark/>
          </w:tcPr>
          <w:p w:rsidR="000304ED" w:rsidRPr="000304ED" w:rsidP="000304ED">
            <w:pPr>
              <w:spacing w:after="0" w:line="240" w:lineRule="auto"/>
              <w:jc w:val="right"/>
              <w:rPr>
                <w:rFonts w:eastAsia="Times New Roman"/>
                <w:b/>
                <w:bCs/>
                <w:color w:val="000000"/>
              </w:rPr>
            </w:pPr>
            <w:r w:rsidRPr="000304ED">
              <w:rPr>
                <w:rFonts w:eastAsia="Times New Roman"/>
                <w:b/>
                <w:bCs/>
                <w:color w:val="000000"/>
              </w:rPr>
              <w:t>61</w:t>
            </w:r>
          </w:p>
        </w:tc>
        <w:tc>
          <w:tcPr>
            <w:tcW w:w="0" w:type="auto"/>
            <w:tcBorders>
              <w:top w:val="nil"/>
              <w:left w:val="nil"/>
              <w:bottom w:val="single" w:sz="8" w:space="0" w:color="000000"/>
              <w:right w:val="single" w:sz="8" w:space="0" w:color="000000"/>
            </w:tcBorders>
            <w:shd w:val="clear" w:color="auto" w:fill="000000"/>
            <w:tcMar>
              <w:top w:w="15" w:type="dxa"/>
              <w:left w:w="15" w:type="dxa"/>
              <w:bottom w:w="0" w:type="dxa"/>
              <w:right w:w="15" w:type="dxa"/>
            </w:tcMar>
            <w:vAlign w:val="bottom"/>
            <w:hideMark/>
          </w:tcPr>
          <w:p w:rsidR="000304ED" w:rsidRPr="000304ED" w:rsidP="000304ED">
            <w:pPr>
              <w:spacing w:after="0" w:line="240" w:lineRule="auto"/>
              <w:rPr>
                <w:rFonts w:eastAsia="Times New Roman"/>
                <w:b/>
                <w:bCs/>
                <w:color w:val="000000"/>
              </w:rPr>
            </w:pPr>
            <w:r w:rsidRPr="000304ED">
              <w:rPr>
                <w:rFonts w:eastAsia="Times New Roman"/>
                <w:b/>
                <w:bCs/>
                <w:color w:val="000000"/>
              </w:rPr>
              <w:t> </w:t>
            </w:r>
          </w:p>
        </w:tc>
        <w:tc>
          <w:tcPr>
            <w:tcW w:w="0" w:type="auto"/>
            <w:tcBorders>
              <w:top w:val="nil"/>
              <w:left w:val="nil"/>
              <w:bottom w:val="single" w:sz="8" w:space="0" w:color="000000"/>
              <w:right w:val="single" w:sz="8" w:space="0" w:color="000000"/>
            </w:tcBorders>
            <w:shd w:val="clear" w:color="auto" w:fill="DEEAF6"/>
            <w:tcMar>
              <w:top w:w="15" w:type="dxa"/>
              <w:left w:w="15" w:type="dxa"/>
              <w:bottom w:w="0" w:type="dxa"/>
              <w:right w:w="15" w:type="dxa"/>
            </w:tcMar>
            <w:vAlign w:val="bottom"/>
            <w:hideMark/>
          </w:tcPr>
          <w:p w:rsidR="000304ED" w:rsidRPr="000304ED" w:rsidP="000304ED">
            <w:pPr>
              <w:spacing w:after="0" w:line="240" w:lineRule="auto"/>
              <w:jc w:val="right"/>
              <w:rPr>
                <w:rFonts w:eastAsia="Times New Roman"/>
                <w:b/>
                <w:bCs/>
                <w:color w:val="000000"/>
              </w:rPr>
            </w:pPr>
            <w:r w:rsidRPr="000304ED">
              <w:rPr>
                <w:rFonts w:eastAsia="Times New Roman"/>
                <w:b/>
                <w:bCs/>
                <w:color w:val="000000"/>
              </w:rPr>
              <w:t>$1,433.31</w:t>
            </w:r>
          </w:p>
        </w:tc>
      </w:tr>
    </w:tbl>
    <w:p w:rsidR="00270E56">
      <w:pPr>
        <w:spacing w:after="0"/>
        <w:rPr>
          <w:rFonts w:ascii="Times New Roman" w:eastAsia="Times New Roman" w:hAnsi="Times New Roman" w:cs="Times New Roman"/>
          <w:b/>
          <w:sz w:val="24"/>
          <w:szCs w:val="24"/>
        </w:rPr>
      </w:pPr>
    </w:p>
    <w:p w:rsidR="00735953">
      <w:pPr>
        <w:spacing w:after="0"/>
        <w:rPr>
          <w:rFonts w:ascii="Times New Roman" w:eastAsia="Times New Roman" w:hAnsi="Times New Roman" w:cs="Times New Roman"/>
          <w:b/>
          <w:sz w:val="24"/>
          <w:szCs w:val="24"/>
        </w:rPr>
      </w:pPr>
    </w:p>
    <w:p w:rsidR="000304ED">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Provide an estimate for the total annual cost burden to respondents or record keepers resulting from the collection of information. (Do not include the cost of any hour burden already reflected on the burden worksheet).</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Annual costs to the respo</w:t>
      </w:r>
      <w:r>
        <w:rPr>
          <w:rFonts w:ascii="Times New Roman" w:eastAsia="Times New Roman" w:hAnsi="Times New Roman" w:cs="Times New Roman"/>
          <w:sz w:val="24"/>
          <w:szCs w:val="24"/>
        </w:rPr>
        <w:t xml:space="preserve">ndents are practically zero. The whalers can call in their reports to the AEWC, so there may be a telecommunication cost if reports </w:t>
      </w:r>
      <w:r>
        <w:rPr>
          <w:rFonts w:ascii="Times New Roman" w:eastAsia="Times New Roman" w:hAnsi="Times New Roman" w:cs="Times New Roman"/>
          <w:sz w:val="24"/>
          <w:szCs w:val="24"/>
        </w:rPr>
        <w:t>are not submitted</w:t>
      </w:r>
      <w:r>
        <w:rPr>
          <w:rFonts w:ascii="Times New Roman" w:eastAsia="Times New Roman" w:hAnsi="Times New Roman" w:cs="Times New Roman"/>
          <w:sz w:val="24"/>
          <w:szCs w:val="24"/>
        </w:rPr>
        <w:t xml:space="preserve"> by email. The AEWC has a computer for other reasons and likewise has a fax machine and telephones for gene</w:t>
      </w:r>
      <w:r>
        <w:rPr>
          <w:rFonts w:ascii="Times New Roman" w:eastAsia="Times New Roman" w:hAnsi="Times New Roman" w:cs="Times New Roman"/>
          <w:sz w:val="24"/>
          <w:szCs w:val="24"/>
        </w:rPr>
        <w:t xml:space="preserve">ral activities. The only costs would be telephone calls and the cost of the fax reports. Total costs </w:t>
      </w:r>
      <w:r>
        <w:rPr>
          <w:rFonts w:ascii="Times New Roman" w:eastAsia="Times New Roman" w:hAnsi="Times New Roman" w:cs="Times New Roman"/>
          <w:sz w:val="24"/>
          <w:szCs w:val="24"/>
        </w:rPr>
        <w:t>are estimated</w:t>
      </w:r>
      <w:r>
        <w:rPr>
          <w:rFonts w:ascii="Times New Roman" w:eastAsia="Times New Roman" w:hAnsi="Times New Roman" w:cs="Times New Roman"/>
          <w:sz w:val="24"/>
          <w:szCs w:val="24"/>
        </w:rPr>
        <w:t xml:space="preserve"> at $100 or less.</w:t>
      </w:r>
    </w:p>
    <w:p w:rsidR="001F4DED">
      <w:pPr>
        <w:spacing w:after="0"/>
        <w:rPr>
          <w:rFonts w:ascii="Times New Roman" w:eastAsia="Times New Roman" w:hAnsi="Times New Roman" w:cs="Times New Roman"/>
          <w:sz w:val="24"/>
          <w:szCs w:val="24"/>
        </w:rPr>
      </w:pPr>
    </w:p>
    <w:p w:rsidR="001F4DED" w:rsidRPr="001F4DED">
      <w:pPr>
        <w:spacing w:after="0"/>
        <w:rPr>
          <w:rFonts w:ascii="Times New Roman" w:eastAsia="Times New Roman" w:hAnsi="Times New Roman" w:cs="Times New Roman"/>
          <w:sz w:val="24"/>
          <w:szCs w:val="16"/>
        </w:rPr>
      </w:pPr>
      <w:r w:rsidRPr="001F4DED">
        <w:rPr>
          <w:rFonts w:ascii="Times New Roman" w:eastAsia="Times New Roman" w:hAnsi="Times New Roman" w:cs="Times New Roman"/>
          <w:sz w:val="24"/>
          <w:szCs w:val="16"/>
        </w:rPr>
        <w:t xml:space="preserve">There are approx. 165 whaling captains, but many of them do not strike or land a whale in any given year. Each year, there may be anywhere from </w:t>
      </w:r>
      <w:r w:rsidRPr="001F4DED">
        <w:rPr>
          <w:rFonts w:ascii="Times New Roman" w:eastAsia="Times New Roman" w:hAnsi="Times New Roman" w:cs="Times New Roman"/>
          <w:b/>
          <w:sz w:val="24"/>
          <w:szCs w:val="16"/>
        </w:rPr>
        <w:t>30-93</w:t>
      </w:r>
      <w:r w:rsidRPr="001F4DED">
        <w:rPr>
          <w:rFonts w:ascii="Times New Roman" w:eastAsia="Times New Roman" w:hAnsi="Times New Roman" w:cs="Times New Roman"/>
          <w:sz w:val="24"/>
          <w:szCs w:val="16"/>
        </w:rPr>
        <w:t xml:space="preserve"> individual respondents.</w:t>
      </w:r>
      <w:r w:rsidRPr="001F4DED">
        <w:rPr>
          <w:rFonts w:ascii="Times New Roman" w:eastAsia="Times New Roman" w:hAnsi="Times New Roman" w:cs="Times New Roman"/>
          <w:sz w:val="24"/>
          <w:szCs w:val="16"/>
        </w:rPr>
        <w:t xml:space="preserve"> </w:t>
      </w:r>
      <w:r w:rsidRPr="001F4DED">
        <w:rPr>
          <w:rFonts w:ascii="Times New Roman" w:eastAsia="Times New Roman" w:hAnsi="Times New Roman" w:cs="Times New Roman"/>
          <w:b/>
          <w:sz w:val="24"/>
          <w:szCs w:val="16"/>
        </w:rPr>
        <w:t>One</w:t>
      </w:r>
      <w:r w:rsidRPr="001F4DED">
        <w:rPr>
          <w:rFonts w:ascii="Times New Roman" w:eastAsia="Times New Roman" w:hAnsi="Times New Roman" w:cs="Times New Roman"/>
          <w:sz w:val="24"/>
          <w:szCs w:val="16"/>
        </w:rPr>
        <w:t>. The Alaska Eskimo Whaling Commission provides whaling reports to NOAA.</w:t>
      </w:r>
      <w:r w:rsidRPr="001F4DED">
        <w:rPr>
          <w:rFonts w:ascii="Times New Roman" w:eastAsia="Times New Roman" w:hAnsi="Times New Roman" w:cs="Times New Roman"/>
          <w:sz w:val="24"/>
          <w:szCs w:val="16"/>
        </w:rPr>
        <w:t xml:space="preserve"> </w:t>
      </w:r>
      <w:r w:rsidRPr="001F4DED">
        <w:rPr>
          <w:rFonts w:ascii="Times New Roman" w:eastAsia="Times New Roman" w:hAnsi="Times New Roman" w:cs="Times New Roman"/>
          <w:b/>
          <w:sz w:val="24"/>
          <w:szCs w:val="16"/>
        </w:rPr>
        <w:t>One</w:t>
      </w:r>
      <w:r w:rsidRPr="001F4DED">
        <w:rPr>
          <w:rFonts w:ascii="Times New Roman" w:eastAsia="Times New Roman" w:hAnsi="Times New Roman" w:cs="Times New Roman"/>
          <w:sz w:val="24"/>
          <w:szCs w:val="16"/>
        </w:rPr>
        <w:t xml:space="preserve">. The Alaska Eskimo Whaling Commission </w:t>
      </w:r>
      <w:r w:rsidRPr="001F4DED">
        <w:rPr>
          <w:rFonts w:ascii="Times New Roman" w:eastAsia="Times New Roman" w:hAnsi="Times New Roman" w:cs="Times New Roman"/>
          <w:sz w:val="24"/>
          <w:szCs w:val="16"/>
        </w:rPr>
        <w:t>provides whaling</w:t>
      </w:r>
      <w:r w:rsidRPr="001F4DED">
        <w:rPr>
          <w:rFonts w:ascii="Times New Roman" w:eastAsia="Times New Roman" w:hAnsi="Times New Roman" w:cs="Times New Roman"/>
          <w:sz w:val="24"/>
          <w:szCs w:val="16"/>
        </w:rPr>
        <w:t xml:space="preserve"> reports to NOAA</w:t>
      </w:r>
      <w:r w:rsidRPr="001F4DED">
        <w:rPr>
          <w:rFonts w:ascii="Times New Roman" w:eastAsia="Times New Roman" w:hAnsi="Times New Roman" w:cs="Times New Roman"/>
          <w:sz w:val="24"/>
          <w:szCs w:val="16"/>
        </w:rPr>
        <w:t xml:space="preserve">. </w:t>
      </w:r>
      <w:r w:rsidRPr="001F4DED">
        <w:rPr>
          <w:rFonts w:ascii="Times New Roman" w:eastAsia="Times New Roman" w:hAnsi="Times New Roman" w:cs="Times New Roman"/>
          <w:sz w:val="24"/>
          <w:szCs w:val="16"/>
        </w:rPr>
        <w:t xml:space="preserve">An individual captain may submit anywhere from approx. </w:t>
      </w:r>
      <w:r w:rsidRPr="001F4DED">
        <w:rPr>
          <w:rFonts w:ascii="Times New Roman" w:eastAsia="Times New Roman" w:hAnsi="Times New Roman" w:cs="Times New Roman"/>
          <w:b/>
          <w:sz w:val="24"/>
          <w:szCs w:val="16"/>
        </w:rPr>
        <w:t xml:space="preserve">0-7 </w:t>
      </w:r>
      <w:r w:rsidRPr="001F4DED">
        <w:rPr>
          <w:rFonts w:ascii="Times New Roman" w:eastAsia="Times New Roman" w:hAnsi="Times New Roman" w:cs="Times New Roman"/>
          <w:sz w:val="24"/>
          <w:szCs w:val="16"/>
        </w:rPr>
        <w:t>whale strike reports annually</w:t>
      </w:r>
      <w:r w:rsidRPr="001F4DED">
        <w:rPr>
          <w:rFonts w:ascii="Times New Roman" w:eastAsia="Times New Roman" w:hAnsi="Times New Roman" w:cs="Times New Roman"/>
          <w:sz w:val="24"/>
          <w:szCs w:val="16"/>
        </w:rPr>
        <w:t xml:space="preserve"> and u</w:t>
      </w:r>
      <w:r w:rsidRPr="001F4DED">
        <w:rPr>
          <w:rFonts w:ascii="Times New Roman" w:eastAsia="Times New Roman" w:hAnsi="Times New Roman" w:cs="Times New Roman"/>
          <w:sz w:val="24"/>
          <w:szCs w:val="16"/>
        </w:rPr>
        <w:t xml:space="preserve">p to </w:t>
      </w:r>
      <w:r w:rsidRPr="001F4DED">
        <w:rPr>
          <w:rFonts w:ascii="Times New Roman" w:eastAsia="Times New Roman" w:hAnsi="Times New Roman" w:cs="Times New Roman"/>
          <w:b/>
          <w:sz w:val="24"/>
          <w:szCs w:val="16"/>
        </w:rPr>
        <w:t>10</w:t>
      </w:r>
      <w:r w:rsidRPr="001F4DED">
        <w:rPr>
          <w:rFonts w:ascii="Times New Roman" w:eastAsia="Times New Roman" w:hAnsi="Times New Roman" w:cs="Times New Roman"/>
          <w:sz w:val="24"/>
          <w:szCs w:val="16"/>
        </w:rPr>
        <w:t xml:space="preserve"> interim reports.</w:t>
      </w:r>
      <w:r w:rsidRPr="001F4DED">
        <w:rPr>
          <w:rFonts w:ascii="Times New Roman" w:eastAsia="Times New Roman" w:hAnsi="Times New Roman" w:cs="Times New Roman"/>
          <w:sz w:val="24"/>
          <w:szCs w:val="16"/>
        </w:rPr>
        <w:t xml:space="preserve"> </w:t>
      </w:r>
      <w:r w:rsidRPr="001F4DED">
        <w:rPr>
          <w:rFonts w:ascii="Times New Roman" w:eastAsia="Times New Roman" w:hAnsi="Times New Roman" w:cs="Times New Roman"/>
          <w:b/>
          <w:sz w:val="24"/>
          <w:szCs w:val="16"/>
        </w:rPr>
        <w:t xml:space="preserve">Two </w:t>
      </w:r>
      <w:r w:rsidRPr="001F4DED">
        <w:rPr>
          <w:rFonts w:ascii="Times New Roman" w:eastAsia="Times New Roman" w:hAnsi="Times New Roman" w:cs="Times New Roman"/>
          <w:sz w:val="24"/>
          <w:szCs w:val="16"/>
        </w:rPr>
        <w:t>consolidated</w:t>
      </w:r>
      <w:r w:rsidRPr="001F4DED">
        <w:rPr>
          <w:rFonts w:ascii="Times New Roman" w:eastAsia="Times New Roman" w:hAnsi="Times New Roman" w:cs="Times New Roman"/>
          <w:sz w:val="24"/>
          <w:szCs w:val="16"/>
        </w:rPr>
        <w:t xml:space="preserve"> whale strike reports – one after each seasonal hunt (</w:t>
      </w:r>
      <w:r w:rsidRPr="001F4DED">
        <w:rPr>
          <w:rFonts w:ascii="Times New Roman" w:eastAsia="Times New Roman" w:hAnsi="Times New Roman" w:cs="Times New Roman"/>
          <w:sz w:val="24"/>
          <w:szCs w:val="16"/>
        </w:rPr>
        <w:t>fall</w:t>
      </w:r>
      <w:r w:rsidRPr="001F4DED">
        <w:rPr>
          <w:rFonts w:ascii="Times New Roman" w:eastAsia="Times New Roman" w:hAnsi="Times New Roman" w:cs="Times New Roman"/>
          <w:sz w:val="24"/>
          <w:szCs w:val="16"/>
        </w:rPr>
        <w:t xml:space="preserve"> and </w:t>
      </w:r>
      <w:r w:rsidRPr="001F4DED">
        <w:rPr>
          <w:rFonts w:ascii="Times New Roman" w:eastAsia="Times New Roman" w:hAnsi="Times New Roman" w:cs="Times New Roman"/>
          <w:sz w:val="24"/>
          <w:szCs w:val="16"/>
        </w:rPr>
        <w:t>spring</w:t>
      </w:r>
      <w:r w:rsidRPr="001F4DED">
        <w:rPr>
          <w:rFonts w:ascii="Times New Roman" w:eastAsia="Times New Roman" w:hAnsi="Times New Roman" w:cs="Times New Roman"/>
          <w:sz w:val="24"/>
          <w:szCs w:val="16"/>
        </w:rPr>
        <w:t>)</w:t>
      </w:r>
      <w:r>
        <w:rPr>
          <w:rFonts w:ascii="Times New Roman" w:eastAsia="Times New Roman" w:hAnsi="Times New Roman" w:cs="Times New Roman"/>
          <w:sz w:val="24"/>
          <w:szCs w:val="16"/>
        </w:rPr>
        <w:t>. T</w:t>
      </w:r>
      <w:r w:rsidRPr="001F4DED">
        <w:rPr>
          <w:rFonts w:ascii="Times New Roman" w:eastAsia="Times New Roman" w:hAnsi="Times New Roman" w:cs="Times New Roman"/>
          <w:sz w:val="24"/>
          <w:szCs w:val="16"/>
        </w:rPr>
        <w:t>he</w:t>
      </w:r>
      <w:r w:rsidRPr="001F4DED">
        <w:rPr>
          <w:rFonts w:ascii="Times New Roman" w:eastAsia="Times New Roman" w:hAnsi="Times New Roman" w:cs="Times New Roman"/>
          <w:sz w:val="24"/>
          <w:szCs w:val="16"/>
        </w:rPr>
        <w:t xml:space="preserve"> maximum possible annual responses is </w:t>
      </w:r>
      <w:r w:rsidRPr="001F4DED">
        <w:rPr>
          <w:rFonts w:ascii="Times New Roman" w:eastAsia="Times New Roman" w:hAnsi="Times New Roman" w:cs="Times New Roman"/>
          <w:b/>
          <w:sz w:val="24"/>
          <w:szCs w:val="16"/>
        </w:rPr>
        <w:t>93</w:t>
      </w:r>
      <w:r w:rsidRPr="001F4DED">
        <w:rPr>
          <w:rFonts w:ascii="Times New Roman" w:eastAsia="Times New Roman" w:hAnsi="Times New Roman" w:cs="Times New Roman"/>
          <w:sz w:val="24"/>
          <w:szCs w:val="16"/>
        </w:rPr>
        <w:t xml:space="preserve">, as this is current maximum number of bowhead whales </w:t>
      </w:r>
      <w:r w:rsidRPr="001F4DED">
        <w:rPr>
          <w:rFonts w:ascii="Times New Roman" w:eastAsia="Times New Roman" w:hAnsi="Times New Roman" w:cs="Times New Roman"/>
          <w:sz w:val="24"/>
          <w:szCs w:val="16"/>
        </w:rPr>
        <w:t>allowed to be struck</w:t>
      </w:r>
      <w:r w:rsidRPr="001F4DED">
        <w:rPr>
          <w:rFonts w:ascii="Times New Roman" w:eastAsia="Times New Roman" w:hAnsi="Times New Roman" w:cs="Times New Roman"/>
          <w:sz w:val="24"/>
          <w:szCs w:val="16"/>
        </w:rPr>
        <w:t xml:space="preserve"> by Alaska Eskimo whalers</w:t>
      </w:r>
      <w:r w:rsidRPr="001F4DED">
        <w:rPr>
          <w:rFonts w:ascii="Times New Roman" w:eastAsia="Times New Roman" w:hAnsi="Times New Roman" w:cs="Times New Roman"/>
          <w:sz w:val="24"/>
          <w:szCs w:val="16"/>
        </w:rPr>
        <w:t>. Up to</w:t>
      </w:r>
      <w:r w:rsidRPr="001F4DED">
        <w:rPr>
          <w:rFonts w:ascii="Times New Roman" w:eastAsia="Times New Roman" w:hAnsi="Times New Roman" w:cs="Times New Roman"/>
          <w:sz w:val="24"/>
          <w:szCs w:val="16"/>
        </w:rPr>
        <w:t xml:space="preserve"> </w:t>
      </w:r>
      <w:r w:rsidRPr="001F4DED">
        <w:rPr>
          <w:rFonts w:ascii="Times New Roman" w:eastAsia="Times New Roman" w:hAnsi="Times New Roman" w:cs="Times New Roman"/>
          <w:b/>
          <w:sz w:val="24"/>
          <w:szCs w:val="16"/>
        </w:rPr>
        <w:t xml:space="preserve">10 </w:t>
      </w:r>
      <w:r w:rsidRPr="001F4DED">
        <w:rPr>
          <w:rFonts w:ascii="Times New Roman" w:eastAsia="Times New Roman" w:hAnsi="Times New Roman" w:cs="Times New Roman"/>
          <w:sz w:val="24"/>
          <w:szCs w:val="16"/>
        </w:rPr>
        <w:t>interim whale strike reports per year.</w:t>
      </w:r>
      <w:r w:rsidRPr="001F4DED">
        <w:rPr>
          <w:rFonts w:ascii="Times New Roman" w:eastAsia="Times New Roman" w:hAnsi="Times New Roman" w:cs="Times New Roman"/>
          <w:sz w:val="24"/>
          <w:szCs w:val="16"/>
        </w:rPr>
        <w:t xml:space="preserve"> </w:t>
      </w:r>
      <w:r w:rsidRPr="001F4DED">
        <w:rPr>
          <w:rFonts w:ascii="Times New Roman" w:eastAsia="Times New Roman" w:hAnsi="Times New Roman" w:cs="Times New Roman"/>
          <w:b/>
          <w:sz w:val="24"/>
          <w:szCs w:val="16"/>
        </w:rPr>
        <w:t xml:space="preserve">Two </w:t>
      </w:r>
      <w:r w:rsidRPr="001F4DED">
        <w:rPr>
          <w:rFonts w:ascii="Times New Roman" w:eastAsia="Times New Roman" w:hAnsi="Times New Roman" w:cs="Times New Roman"/>
          <w:sz w:val="24"/>
          <w:szCs w:val="16"/>
        </w:rPr>
        <w:t>consolidated</w:t>
      </w:r>
      <w:r w:rsidRPr="001F4DED">
        <w:rPr>
          <w:rFonts w:ascii="Times New Roman" w:eastAsia="Times New Roman" w:hAnsi="Times New Roman" w:cs="Times New Roman"/>
          <w:sz w:val="24"/>
          <w:szCs w:val="16"/>
        </w:rPr>
        <w:t xml:space="preserve"> whale strike reports – one after each seasonal hunt (</w:t>
      </w:r>
      <w:r w:rsidRPr="001F4DED">
        <w:rPr>
          <w:rFonts w:ascii="Times New Roman" w:eastAsia="Times New Roman" w:hAnsi="Times New Roman" w:cs="Times New Roman"/>
          <w:sz w:val="24"/>
          <w:szCs w:val="16"/>
        </w:rPr>
        <w:t>fall</w:t>
      </w:r>
      <w:r w:rsidRPr="001F4DED">
        <w:rPr>
          <w:rFonts w:ascii="Times New Roman" w:eastAsia="Times New Roman" w:hAnsi="Times New Roman" w:cs="Times New Roman"/>
          <w:sz w:val="24"/>
          <w:szCs w:val="16"/>
        </w:rPr>
        <w:t xml:space="preserve"> and </w:t>
      </w:r>
      <w:r w:rsidRPr="001F4DED">
        <w:rPr>
          <w:rFonts w:ascii="Times New Roman" w:eastAsia="Times New Roman" w:hAnsi="Times New Roman" w:cs="Times New Roman"/>
          <w:sz w:val="24"/>
          <w:szCs w:val="16"/>
        </w:rPr>
        <w:t>spring</w:t>
      </w:r>
      <w:r w:rsidRPr="001F4DED">
        <w:rPr>
          <w:rFonts w:ascii="Times New Roman" w:eastAsia="Times New Roman" w:hAnsi="Times New Roman" w:cs="Times New Roman"/>
          <w:sz w:val="24"/>
          <w:szCs w:val="16"/>
        </w:rPr>
        <w:t>)</w:t>
      </w:r>
      <w:r w:rsidRPr="001F4DED">
        <w:rPr>
          <w:rFonts w:ascii="Times New Roman" w:eastAsia="Times New Roman" w:hAnsi="Times New Roman" w:cs="Times New Roman"/>
          <w:sz w:val="24"/>
          <w:szCs w:val="16"/>
        </w:rPr>
        <w:t>.</w:t>
      </w:r>
    </w:p>
    <w:p w:rsidR="00270E56">
      <w:pPr>
        <w:spacing w:after="0"/>
        <w:rPr>
          <w:rFonts w:ascii="Times New Roman" w:eastAsia="Times New Roman" w:hAnsi="Times New Roman" w:cs="Times New Roman"/>
          <w:sz w:val="24"/>
          <w:szCs w:val="24"/>
        </w:rPr>
      </w:pPr>
    </w:p>
    <w:p w:rsidR="00735953">
      <w:pPr>
        <w:spacing w:after="0"/>
        <w:rPr>
          <w:rFonts w:ascii="Times New Roman" w:eastAsia="Times New Roman" w:hAnsi="Times New Roman" w:cs="Times New Roman"/>
          <w:sz w:val="24"/>
          <w:szCs w:val="24"/>
        </w:rPr>
      </w:pPr>
    </w:p>
    <w:p w:rsidR="00735953">
      <w:pPr>
        <w:spacing w:after="0"/>
        <w:rPr>
          <w:rFonts w:ascii="Times New Roman" w:eastAsia="Times New Roman" w:hAnsi="Times New Roman" w:cs="Times New Roman"/>
          <w:sz w:val="24"/>
          <w:szCs w:val="24"/>
        </w:rPr>
      </w:pPr>
    </w:p>
    <w:p w:rsidR="00735953">
      <w:pPr>
        <w:spacing w:after="0"/>
        <w:rPr>
          <w:rFonts w:ascii="Times New Roman" w:eastAsia="Times New Roman" w:hAnsi="Times New Roman" w:cs="Times New Roman"/>
          <w:sz w:val="24"/>
          <w:szCs w:val="24"/>
        </w:rPr>
      </w:pPr>
    </w:p>
    <w:tbl>
      <w:tblPr>
        <w:tblStyle w:val="a0"/>
        <w:tblW w:w="10350" w:type="dxa"/>
        <w:jc w:val="center"/>
        <w:tblLayout w:type="fixed"/>
        <w:tblLook w:val="0400"/>
      </w:tblPr>
      <w:tblGrid>
        <w:gridCol w:w="1815"/>
        <w:gridCol w:w="1785"/>
        <w:gridCol w:w="1980"/>
        <w:gridCol w:w="1890"/>
        <w:gridCol w:w="1725"/>
        <w:gridCol w:w="1155"/>
      </w:tblGrid>
      <w:tr w:rsidTr="0065457A">
        <w:tblPrEx>
          <w:tblW w:w="10350" w:type="dxa"/>
          <w:jc w:val="center"/>
          <w:tblLayout w:type="fixed"/>
          <w:tblLook w:val="0400"/>
        </w:tblPrEx>
        <w:trPr>
          <w:trHeight w:val="300"/>
          <w:jc w:val="center"/>
        </w:trPr>
        <w:tc>
          <w:tcPr>
            <w:tcW w:w="1815"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color w:val="000000"/>
                <w:sz w:val="16"/>
                <w:szCs w:val="16"/>
              </w:rPr>
            </w:pPr>
            <w:r>
              <w:rPr>
                <w:b/>
                <w:color w:val="000000"/>
                <w:sz w:val="16"/>
                <w:szCs w:val="16"/>
              </w:rPr>
              <w:t>Information Collection</w:t>
            </w:r>
          </w:p>
        </w:tc>
        <w:tc>
          <w:tcPr>
            <w:tcW w:w="1785"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color w:val="000000"/>
                <w:sz w:val="16"/>
                <w:szCs w:val="16"/>
              </w:rPr>
            </w:pPr>
            <w:r>
              <w:rPr>
                <w:b/>
                <w:color w:val="000000"/>
                <w:sz w:val="16"/>
                <w:szCs w:val="16"/>
              </w:rPr>
              <w:t># of Respondents / Year</w:t>
            </w:r>
            <w:r>
              <w:rPr>
                <w:b/>
                <w:color w:val="000000"/>
                <w:sz w:val="16"/>
                <w:szCs w:val="16"/>
              </w:rPr>
              <w:br/>
              <w:t>(a)</w:t>
            </w:r>
          </w:p>
        </w:tc>
        <w:tc>
          <w:tcPr>
            <w:tcW w:w="1980"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color w:val="000000"/>
                <w:sz w:val="16"/>
                <w:szCs w:val="16"/>
              </w:rPr>
            </w:pPr>
            <w:r>
              <w:rPr>
                <w:b/>
                <w:color w:val="000000"/>
                <w:sz w:val="16"/>
                <w:szCs w:val="16"/>
              </w:rPr>
              <w:t>Annual # of Responses / Respondent</w:t>
            </w:r>
            <w:r>
              <w:rPr>
                <w:b/>
                <w:color w:val="000000"/>
                <w:sz w:val="16"/>
                <w:szCs w:val="16"/>
              </w:rPr>
              <w:br/>
              <w:t>(b)</w:t>
            </w:r>
          </w:p>
        </w:tc>
        <w:tc>
          <w:tcPr>
            <w:tcW w:w="1890"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color w:val="000000"/>
                <w:sz w:val="16"/>
                <w:szCs w:val="16"/>
              </w:rPr>
            </w:pPr>
            <w:r>
              <w:rPr>
                <w:b/>
                <w:color w:val="000000"/>
                <w:sz w:val="16"/>
                <w:szCs w:val="16"/>
              </w:rPr>
              <w:t>Total # of Annual Responses</w:t>
            </w:r>
            <w:r>
              <w:rPr>
                <w:b/>
                <w:color w:val="000000"/>
                <w:sz w:val="16"/>
                <w:szCs w:val="16"/>
              </w:rPr>
              <w:br/>
            </w:r>
            <w:r>
              <w:rPr>
                <w:b/>
                <w:color w:val="000000"/>
                <w:sz w:val="16"/>
                <w:szCs w:val="16"/>
              </w:rPr>
              <w:t>(c) = (a) x (b)</w:t>
            </w:r>
          </w:p>
        </w:tc>
        <w:tc>
          <w:tcPr>
            <w:tcW w:w="1725"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color w:val="000000"/>
                <w:sz w:val="16"/>
                <w:szCs w:val="16"/>
              </w:rPr>
            </w:pPr>
            <w:r>
              <w:rPr>
                <w:b/>
                <w:color w:val="000000"/>
                <w:sz w:val="16"/>
                <w:szCs w:val="16"/>
              </w:rPr>
              <w:t>Cost Burden / Respondent</w:t>
            </w:r>
            <w:r>
              <w:rPr>
                <w:b/>
                <w:color w:val="000000"/>
                <w:sz w:val="16"/>
                <w:szCs w:val="16"/>
              </w:rPr>
              <w:br/>
              <w:t>(h)</w:t>
            </w:r>
          </w:p>
        </w:tc>
        <w:tc>
          <w:tcPr>
            <w:tcW w:w="1155" w:type="dxa"/>
            <w:tcBorders>
              <w:top w:val="single" w:sz="12" w:space="0" w:color="000000"/>
              <w:left w:val="single" w:sz="6" w:space="0" w:color="CCCCCC"/>
              <w:bottom w:val="single" w:sz="12"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color w:val="000000"/>
                <w:sz w:val="16"/>
                <w:szCs w:val="16"/>
              </w:rPr>
            </w:pPr>
            <w:r>
              <w:rPr>
                <w:b/>
                <w:color w:val="000000"/>
                <w:sz w:val="16"/>
                <w:szCs w:val="16"/>
              </w:rPr>
              <w:t>Total Annual Cost Burden</w:t>
            </w:r>
            <w:r>
              <w:rPr>
                <w:b/>
                <w:color w:val="000000"/>
                <w:sz w:val="16"/>
                <w:szCs w:val="16"/>
              </w:rPr>
              <w:br/>
              <w:t>(</w:t>
            </w:r>
            <w:r>
              <w:rPr>
                <w:b/>
                <w:color w:val="000000"/>
                <w:sz w:val="16"/>
                <w:szCs w:val="16"/>
              </w:rPr>
              <w:t>i</w:t>
            </w:r>
            <w:r>
              <w:rPr>
                <w:b/>
                <w:color w:val="000000"/>
                <w:sz w:val="16"/>
                <w:szCs w:val="16"/>
              </w:rPr>
              <w:t>) = (c) x (h)</w:t>
            </w:r>
          </w:p>
        </w:tc>
      </w:tr>
      <w:tr w:rsidTr="0065457A">
        <w:tblPrEx>
          <w:tblW w:w="10350" w:type="dxa"/>
          <w:jc w:val="center"/>
          <w:tblLayout w:type="fixed"/>
          <w:tblLook w:val="0400"/>
        </w:tblPrEx>
        <w:trPr>
          <w:trHeight w:val="300"/>
          <w:jc w:val="center"/>
        </w:trPr>
        <w:tc>
          <w:tcPr>
            <w:tcW w:w="181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270E56" w:rsidP="0065457A">
            <w:pPr>
              <w:spacing w:after="0" w:line="240" w:lineRule="auto"/>
              <w:rPr>
                <w:b/>
                <w:color w:val="000000"/>
                <w:sz w:val="16"/>
                <w:szCs w:val="16"/>
              </w:rPr>
            </w:pPr>
            <w:r>
              <w:rPr>
                <w:rFonts w:ascii="Times New Roman" w:eastAsia="Times New Roman" w:hAnsi="Times New Roman" w:cs="Times New Roman"/>
                <w:color w:val="000000"/>
                <w:sz w:val="16"/>
                <w:szCs w:val="16"/>
              </w:rPr>
              <w:t>Whale Strike Report</w:t>
            </w:r>
          </w:p>
        </w:tc>
        <w:tc>
          <w:tcPr>
            <w:tcW w:w="17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93</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7</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93</w:t>
            </w: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$0 if reports are emailed</w:t>
            </w:r>
          </w:p>
        </w:tc>
        <w:tc>
          <w:tcPr>
            <w:tcW w:w="1155" w:type="dxa"/>
            <w:tcBorders>
              <w:top w:val="single" w:sz="6" w:space="0" w:color="CCCCCC"/>
              <w:left w:val="single" w:sz="6" w:space="0" w:color="CCCCCC"/>
              <w:bottom w:val="single" w:sz="6" w:space="0" w:color="000000"/>
              <w:right w:val="single" w:sz="12"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$0</w:t>
            </w:r>
          </w:p>
        </w:tc>
      </w:tr>
      <w:tr w:rsidTr="0065457A">
        <w:tblPrEx>
          <w:tblW w:w="10350" w:type="dxa"/>
          <w:jc w:val="center"/>
          <w:tblLayout w:type="fixed"/>
          <w:tblLook w:val="0400"/>
        </w:tblPrEx>
        <w:trPr>
          <w:trHeight w:val="300"/>
          <w:jc w:val="center"/>
        </w:trPr>
        <w:tc>
          <w:tcPr>
            <w:tcW w:w="181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270E56" w:rsidP="0065457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Interim Whale Strike Reports</w:t>
            </w:r>
          </w:p>
        </w:tc>
        <w:tc>
          <w:tcPr>
            <w:tcW w:w="17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1</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10</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10</w:t>
            </w: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$0</w:t>
            </w:r>
          </w:p>
        </w:tc>
        <w:tc>
          <w:tcPr>
            <w:tcW w:w="1155" w:type="dxa"/>
            <w:tcBorders>
              <w:top w:val="single" w:sz="6" w:space="0" w:color="CCCCCC"/>
              <w:left w:val="single" w:sz="6" w:space="0" w:color="CCCCCC"/>
              <w:bottom w:val="single" w:sz="6" w:space="0" w:color="000000"/>
              <w:right w:val="single" w:sz="12"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$0</w:t>
            </w:r>
          </w:p>
        </w:tc>
      </w:tr>
      <w:tr w:rsidTr="0065457A">
        <w:tblPrEx>
          <w:tblW w:w="10350" w:type="dxa"/>
          <w:jc w:val="center"/>
          <w:tblLayout w:type="fixed"/>
          <w:tblLook w:val="0400"/>
        </w:tblPrEx>
        <w:trPr>
          <w:trHeight w:val="417"/>
          <w:jc w:val="center"/>
        </w:trPr>
        <w:tc>
          <w:tcPr>
            <w:tcW w:w="181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270E56" w:rsidP="0065457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Consolidated End of Season Whale Strike Report</w:t>
            </w:r>
          </w:p>
        </w:tc>
        <w:tc>
          <w:tcPr>
            <w:tcW w:w="17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1</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2</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2</w:t>
            </w:r>
          </w:p>
        </w:tc>
        <w:tc>
          <w:tcPr>
            <w:tcW w:w="172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$0</w:t>
            </w:r>
          </w:p>
        </w:tc>
        <w:tc>
          <w:tcPr>
            <w:tcW w:w="1155" w:type="dxa"/>
            <w:tcBorders>
              <w:top w:val="single" w:sz="6" w:space="0" w:color="CCCCCC"/>
              <w:left w:val="single" w:sz="6" w:space="0" w:color="CCCCCC"/>
              <w:bottom w:val="single" w:sz="6" w:space="0" w:color="000000"/>
              <w:right w:val="single" w:sz="12" w:space="0" w:color="000000"/>
            </w:tcBorders>
            <w:shd w:val="clear" w:color="auto" w:fill="FFFFFF"/>
            <w:tcMar>
              <w:top w:w="0" w:type="dxa"/>
              <w:left w:w="45" w:type="dxa"/>
              <w:bottom w:w="0" w:type="dxa"/>
              <w:right w:w="45" w:type="dxa"/>
            </w:tcMar>
            <w:vAlign w:val="center"/>
          </w:tcPr>
          <w:p w:rsidR="00270E56" w:rsidRPr="00153F3F" w:rsidP="00153F3F">
            <w:pPr>
              <w:spacing w:after="0" w:line="240" w:lineRule="auto"/>
              <w:jc w:val="right"/>
              <w:rPr>
                <w:rFonts w:ascii="Times New Roman" w:eastAsia="Times New Roman" w:hAnsi="Times New Roman" w:cs="Times New Roman"/>
                <w:sz w:val="20"/>
                <w:szCs w:val="20"/>
              </w:rPr>
            </w:pPr>
            <w:r w:rsidRPr="00153F3F">
              <w:rPr>
                <w:rFonts w:ascii="Times New Roman" w:eastAsia="Times New Roman" w:hAnsi="Times New Roman" w:cs="Times New Roman"/>
                <w:sz w:val="20"/>
                <w:szCs w:val="20"/>
              </w:rPr>
              <w:t>$0</w:t>
            </w:r>
          </w:p>
        </w:tc>
      </w:tr>
      <w:tr w:rsidTr="0065457A">
        <w:tblPrEx>
          <w:tblW w:w="10350" w:type="dxa"/>
          <w:jc w:val="center"/>
          <w:tblLayout w:type="fixed"/>
          <w:tblLook w:val="0400"/>
        </w:tblPrEx>
        <w:trPr>
          <w:trHeight w:val="315"/>
          <w:jc w:val="center"/>
        </w:trPr>
        <w:tc>
          <w:tcPr>
            <w:tcW w:w="1815" w:type="dxa"/>
            <w:tcBorders>
              <w:top w:val="single" w:sz="6" w:space="0" w:color="CCCCCC"/>
              <w:left w:val="single" w:sz="12" w:space="0" w:color="000000"/>
              <w:bottom w:val="single" w:sz="12" w:space="0" w:color="000000"/>
              <w:right w:val="single" w:sz="6" w:space="0" w:color="000000"/>
            </w:tcBorders>
            <w:shd w:val="clear" w:color="auto" w:fill="DEEAF6"/>
            <w:tcMar>
              <w:top w:w="0" w:type="dxa"/>
              <w:left w:w="45" w:type="dxa"/>
              <w:bottom w:w="0" w:type="dxa"/>
              <w:right w:w="45" w:type="dxa"/>
            </w:tcMar>
            <w:vAlign w:val="center"/>
          </w:tcPr>
          <w:p w:rsidR="00270E56" w:rsidP="00153F3F">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TOTALS</w:t>
            </w:r>
          </w:p>
        </w:tc>
        <w:tc>
          <w:tcPr>
            <w:tcW w:w="1785" w:type="dxa"/>
            <w:tcBorders>
              <w:top w:val="single" w:sz="6" w:space="0" w:color="CCCCCC"/>
              <w:left w:val="single" w:sz="6" w:space="0" w:color="CCCCCC"/>
              <w:bottom w:val="single" w:sz="12" w:space="0" w:color="000000"/>
              <w:right w:val="single" w:sz="6" w:space="0" w:color="000000"/>
            </w:tcBorders>
            <w:shd w:val="clear" w:color="auto" w:fill="DEEAF6"/>
            <w:tcMar>
              <w:top w:w="0" w:type="dxa"/>
              <w:left w:w="45" w:type="dxa"/>
              <w:bottom w:w="0" w:type="dxa"/>
              <w:right w:w="45" w:type="dxa"/>
            </w:tcMar>
            <w:vAlign w:val="center"/>
          </w:tcPr>
          <w:p w:rsidR="00270E56" w:rsidRPr="006E61C5" w:rsidP="00153F3F">
            <w:pPr>
              <w:spacing w:after="0" w:line="240" w:lineRule="auto"/>
              <w:jc w:val="right"/>
              <w:rPr>
                <w:rFonts w:ascii="Times New Roman" w:eastAsia="Times New Roman" w:hAnsi="Times New Roman" w:cs="Times New Roman"/>
                <w:b/>
                <w:color w:val="000000"/>
                <w:sz w:val="20"/>
                <w:szCs w:val="16"/>
              </w:rPr>
            </w:pPr>
            <w:r w:rsidRPr="006E61C5">
              <w:rPr>
                <w:rFonts w:ascii="Times New Roman" w:eastAsia="Times New Roman" w:hAnsi="Times New Roman" w:cs="Times New Roman"/>
                <w:b/>
                <w:color w:val="000000"/>
                <w:sz w:val="20"/>
                <w:szCs w:val="16"/>
              </w:rPr>
              <w:t>95</w:t>
            </w:r>
          </w:p>
        </w:tc>
        <w:tc>
          <w:tcPr>
            <w:tcW w:w="1980" w:type="dxa"/>
            <w:tcBorders>
              <w:top w:val="single" w:sz="6" w:space="0" w:color="CCCCCC"/>
              <w:left w:val="single" w:sz="6" w:space="0" w:color="CCCCCC"/>
              <w:bottom w:val="single" w:sz="12" w:space="0" w:color="000000"/>
              <w:right w:val="single" w:sz="6" w:space="0" w:color="000000"/>
            </w:tcBorders>
            <w:shd w:val="clear" w:color="auto" w:fill="DEEAF6"/>
            <w:tcMar>
              <w:top w:w="0" w:type="dxa"/>
              <w:left w:w="45" w:type="dxa"/>
              <w:bottom w:w="0" w:type="dxa"/>
              <w:right w:w="45" w:type="dxa"/>
            </w:tcMar>
            <w:vAlign w:val="center"/>
          </w:tcPr>
          <w:p w:rsidR="00270E56" w:rsidRPr="006E61C5" w:rsidP="00153F3F">
            <w:pPr>
              <w:spacing w:after="0" w:line="240" w:lineRule="auto"/>
              <w:jc w:val="right"/>
              <w:rPr>
                <w:rFonts w:ascii="Times New Roman" w:eastAsia="Times New Roman" w:hAnsi="Times New Roman" w:cs="Times New Roman"/>
                <w:b/>
                <w:sz w:val="20"/>
                <w:szCs w:val="16"/>
              </w:rPr>
            </w:pPr>
            <w:r w:rsidRPr="006E61C5">
              <w:rPr>
                <w:rFonts w:ascii="Times New Roman" w:eastAsia="Times New Roman" w:hAnsi="Times New Roman" w:cs="Times New Roman"/>
                <w:b/>
                <w:sz w:val="20"/>
                <w:szCs w:val="16"/>
              </w:rPr>
              <w:t>19</w:t>
            </w:r>
          </w:p>
        </w:tc>
        <w:tc>
          <w:tcPr>
            <w:tcW w:w="1890" w:type="dxa"/>
            <w:tcBorders>
              <w:top w:val="single" w:sz="6" w:space="0" w:color="CCCCCC"/>
              <w:left w:val="single" w:sz="6" w:space="0" w:color="CCCCCC"/>
              <w:bottom w:val="single" w:sz="12" w:space="0" w:color="000000"/>
              <w:right w:val="single" w:sz="6" w:space="0" w:color="000000"/>
            </w:tcBorders>
            <w:shd w:val="clear" w:color="auto" w:fill="DEEAF6"/>
            <w:tcMar>
              <w:top w:w="0" w:type="dxa"/>
              <w:left w:w="45" w:type="dxa"/>
              <w:bottom w:w="0" w:type="dxa"/>
              <w:right w:w="45" w:type="dxa"/>
            </w:tcMar>
            <w:vAlign w:val="center"/>
          </w:tcPr>
          <w:p w:rsidR="00270E56" w:rsidRPr="006E61C5" w:rsidP="00153F3F">
            <w:pPr>
              <w:spacing w:after="0" w:line="240" w:lineRule="auto"/>
              <w:jc w:val="right"/>
              <w:rPr>
                <w:rFonts w:ascii="Times New Roman" w:eastAsia="Times New Roman" w:hAnsi="Times New Roman" w:cs="Times New Roman"/>
                <w:b/>
                <w:color w:val="000000"/>
                <w:sz w:val="20"/>
                <w:szCs w:val="16"/>
              </w:rPr>
            </w:pPr>
            <w:r w:rsidRPr="006E61C5">
              <w:rPr>
                <w:rFonts w:ascii="Times New Roman" w:eastAsia="Times New Roman" w:hAnsi="Times New Roman" w:cs="Times New Roman"/>
                <w:b/>
                <w:color w:val="000000"/>
                <w:sz w:val="20"/>
                <w:szCs w:val="16"/>
              </w:rPr>
              <w:t xml:space="preserve">105 </w:t>
            </w:r>
          </w:p>
        </w:tc>
        <w:tc>
          <w:tcPr>
            <w:tcW w:w="1725" w:type="dxa"/>
            <w:tcBorders>
              <w:top w:val="single" w:sz="6" w:space="0" w:color="CCCCCC"/>
              <w:left w:val="single" w:sz="6" w:space="0" w:color="CCCCCC"/>
              <w:bottom w:val="single" w:sz="12" w:space="0" w:color="000000"/>
              <w:right w:val="single" w:sz="6" w:space="0" w:color="000000"/>
            </w:tcBorders>
            <w:shd w:val="clear" w:color="auto" w:fill="DEEAF6"/>
            <w:tcMar>
              <w:top w:w="0" w:type="dxa"/>
              <w:left w:w="45" w:type="dxa"/>
              <w:bottom w:w="0" w:type="dxa"/>
              <w:right w:w="45" w:type="dxa"/>
            </w:tcMar>
            <w:vAlign w:val="center"/>
          </w:tcPr>
          <w:p w:rsidR="00270E56" w:rsidRPr="006E61C5" w:rsidP="00153F3F">
            <w:pPr>
              <w:spacing w:after="0" w:line="240" w:lineRule="auto"/>
              <w:jc w:val="right"/>
              <w:rPr>
                <w:rFonts w:ascii="Times New Roman" w:eastAsia="Times New Roman" w:hAnsi="Times New Roman" w:cs="Times New Roman"/>
                <w:b/>
                <w:color w:val="000000"/>
                <w:sz w:val="20"/>
                <w:szCs w:val="16"/>
              </w:rPr>
            </w:pPr>
            <w:r w:rsidRPr="006E61C5">
              <w:rPr>
                <w:rFonts w:ascii="Times New Roman" w:eastAsia="Times New Roman" w:hAnsi="Times New Roman" w:cs="Times New Roman"/>
                <w:b/>
                <w:color w:val="000000"/>
                <w:sz w:val="20"/>
                <w:szCs w:val="16"/>
              </w:rPr>
              <w:t>$0</w:t>
            </w:r>
          </w:p>
        </w:tc>
        <w:tc>
          <w:tcPr>
            <w:tcW w:w="1155" w:type="dxa"/>
            <w:tcBorders>
              <w:top w:val="single" w:sz="6" w:space="0" w:color="CCCCCC"/>
              <w:left w:val="single" w:sz="6" w:space="0" w:color="CCCCCC"/>
              <w:bottom w:val="single" w:sz="12" w:space="0" w:color="000000"/>
              <w:right w:val="single" w:sz="12" w:space="0" w:color="000000"/>
            </w:tcBorders>
            <w:shd w:val="clear" w:color="auto" w:fill="DEEAF6"/>
            <w:tcMar>
              <w:top w:w="0" w:type="dxa"/>
              <w:left w:w="45" w:type="dxa"/>
              <w:bottom w:w="0" w:type="dxa"/>
              <w:right w:w="45" w:type="dxa"/>
            </w:tcMar>
            <w:vAlign w:val="center"/>
          </w:tcPr>
          <w:p w:rsidR="00270E56" w:rsidRPr="006E61C5" w:rsidP="00153F3F">
            <w:pPr>
              <w:spacing w:after="0" w:line="240" w:lineRule="auto"/>
              <w:jc w:val="right"/>
              <w:rPr>
                <w:rFonts w:ascii="Times New Roman" w:eastAsia="Times New Roman" w:hAnsi="Times New Roman" w:cs="Times New Roman"/>
                <w:b/>
                <w:color w:val="000000"/>
                <w:sz w:val="20"/>
                <w:szCs w:val="16"/>
              </w:rPr>
            </w:pPr>
            <w:r w:rsidRPr="006E61C5">
              <w:rPr>
                <w:rFonts w:ascii="Times New Roman" w:eastAsia="Times New Roman" w:hAnsi="Times New Roman" w:cs="Times New Roman"/>
                <w:b/>
                <w:color w:val="000000"/>
                <w:sz w:val="20"/>
                <w:szCs w:val="16"/>
              </w:rPr>
              <w:t xml:space="preserve">$0 </w:t>
            </w:r>
          </w:p>
        </w:tc>
      </w:tr>
    </w:tbl>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rFonts w:ascii="Times New Roman" w:eastAsia="Times New Roman" w:hAnsi="Times New Roman" w:cs="Times New Roman"/>
          <w:b/>
          <w:sz w:val="24"/>
          <w:szCs w:val="24"/>
        </w:rPr>
        <w:t>and any other expense that would not have been incurred without this collection of information.</w:t>
      </w:r>
    </w:p>
    <w:p w:rsidR="00270E56">
      <w:pPr>
        <w:spacing w:after="0"/>
        <w:rPr>
          <w:rFonts w:ascii="Times New Roman" w:eastAsia="Times New Roman" w:hAnsi="Times New Roman" w:cs="Times New Roman"/>
          <w:b/>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annualized costs to the U.S. Government are calculated as follows:</w:t>
      </w:r>
    </w:p>
    <w:p w:rsidR="00270E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Approximately 0.5% of total annual hours (2,080 </w:t>
      </w:r>
      <w:r>
        <w:rPr>
          <w:rFonts w:ascii="Times New Roman" w:eastAsia="Times New Roman" w:hAnsi="Times New Roman" w:cs="Times New Roman"/>
          <w:color w:val="000000"/>
          <w:sz w:val="24"/>
          <w:szCs w:val="24"/>
        </w:rPr>
        <w:t>hrs</w:t>
      </w:r>
      <w:r>
        <w:rPr>
          <w:rFonts w:ascii="Times New Roman" w:eastAsia="Times New Roman" w:hAnsi="Times New Roman" w:cs="Times New Roman"/>
          <w:color w:val="000000"/>
          <w:sz w:val="24"/>
          <w:szCs w:val="24"/>
        </w:rPr>
        <w:t>) of a ZP-III position = $450</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p>
    <w:tbl>
      <w:tblPr>
        <w:tblStyle w:val="a1"/>
        <w:tblW w:w="10800" w:type="dxa"/>
        <w:jc w:val="center"/>
        <w:tblLayout w:type="fixed"/>
        <w:tblLook w:val="0400"/>
      </w:tblPr>
      <w:tblGrid>
        <w:gridCol w:w="2170"/>
        <w:gridCol w:w="861"/>
        <w:gridCol w:w="1412"/>
        <w:gridCol w:w="794"/>
        <w:gridCol w:w="1463"/>
        <w:gridCol w:w="4100"/>
      </w:tblGrid>
      <w:tr w:rsidTr="000304ED">
        <w:tblPrEx>
          <w:tblW w:w="10800" w:type="dxa"/>
          <w:jc w:val="center"/>
          <w:tblLayout w:type="fixed"/>
          <w:tblLook w:val="0400"/>
        </w:tblPrEx>
        <w:trPr>
          <w:trHeight w:val="300"/>
          <w:jc w:val="center"/>
        </w:trPr>
        <w:tc>
          <w:tcPr>
            <w:tcW w:w="2170" w:type="dxa"/>
            <w:tcBorders>
              <w:top w:val="single" w:sz="12" w:space="0" w:color="000000"/>
              <w:left w:val="single" w:sz="12" w:space="0" w:color="000000"/>
              <w:bottom w:val="single" w:sz="6"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sz w:val="16"/>
                <w:szCs w:val="16"/>
              </w:rPr>
            </w:pPr>
            <w:r>
              <w:rPr>
                <w:b/>
                <w:sz w:val="16"/>
                <w:szCs w:val="16"/>
              </w:rPr>
              <w:t>Cost Descriptions</w:t>
            </w:r>
          </w:p>
        </w:tc>
        <w:tc>
          <w:tcPr>
            <w:tcW w:w="861" w:type="dxa"/>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sz w:val="16"/>
                <w:szCs w:val="16"/>
              </w:rPr>
            </w:pPr>
            <w:r>
              <w:rPr>
                <w:b/>
                <w:sz w:val="16"/>
                <w:szCs w:val="16"/>
              </w:rPr>
              <w:t>Grade/Step</w:t>
            </w:r>
          </w:p>
        </w:tc>
        <w:tc>
          <w:tcPr>
            <w:tcW w:w="1412" w:type="dxa"/>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sz w:val="16"/>
                <w:szCs w:val="16"/>
              </w:rPr>
            </w:pPr>
            <w:r>
              <w:rPr>
                <w:b/>
                <w:sz w:val="16"/>
                <w:szCs w:val="16"/>
              </w:rPr>
              <w:t>Loaded Salary /Cost</w:t>
            </w:r>
          </w:p>
        </w:tc>
        <w:tc>
          <w:tcPr>
            <w:tcW w:w="794" w:type="dxa"/>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sz w:val="16"/>
                <w:szCs w:val="16"/>
              </w:rPr>
            </w:pPr>
            <w:r>
              <w:rPr>
                <w:b/>
                <w:sz w:val="16"/>
                <w:szCs w:val="16"/>
              </w:rPr>
              <w:t>% of Effort</w:t>
            </w:r>
          </w:p>
        </w:tc>
        <w:tc>
          <w:tcPr>
            <w:tcW w:w="1463" w:type="dxa"/>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sz w:val="16"/>
                <w:szCs w:val="16"/>
              </w:rPr>
            </w:pPr>
            <w:r>
              <w:rPr>
                <w:b/>
                <w:sz w:val="16"/>
                <w:szCs w:val="16"/>
              </w:rPr>
              <w:t>Fringe (if Applicable)</w:t>
            </w:r>
          </w:p>
        </w:tc>
        <w:tc>
          <w:tcPr>
            <w:tcW w:w="4100" w:type="dxa"/>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tcPr>
          <w:p w:rsidR="00270E56">
            <w:pPr>
              <w:spacing w:after="0" w:line="240" w:lineRule="auto"/>
              <w:jc w:val="center"/>
              <w:rPr>
                <w:b/>
                <w:sz w:val="16"/>
                <w:szCs w:val="16"/>
              </w:rPr>
            </w:pPr>
            <w:r>
              <w:rPr>
                <w:b/>
                <w:sz w:val="16"/>
                <w:szCs w:val="16"/>
              </w:rPr>
              <w:t>Total Cost to Government</w:t>
            </w:r>
          </w:p>
        </w:tc>
      </w:tr>
      <w:tr w:rsidTr="000304ED">
        <w:tblPrEx>
          <w:tblW w:w="10800" w:type="dxa"/>
          <w:jc w:val="center"/>
          <w:tblLayout w:type="fixed"/>
          <w:tblLook w:val="0400"/>
        </w:tblPrEx>
        <w:trPr>
          <w:trHeight w:val="300"/>
          <w:jc w:val="center"/>
        </w:trPr>
        <w:tc>
          <w:tcPr>
            <w:tcW w:w="2170"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b/>
                <w:sz w:val="16"/>
                <w:szCs w:val="16"/>
              </w:rPr>
            </w:pPr>
            <w:r>
              <w:rPr>
                <w:b/>
                <w:sz w:val="16"/>
                <w:szCs w:val="16"/>
              </w:rPr>
              <w:t>Federal Oversight</w:t>
            </w:r>
          </w:p>
        </w:tc>
        <w:tc>
          <w:tcPr>
            <w:tcW w:w="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ZP III-01</w:t>
            </w:r>
          </w:p>
        </w:tc>
        <w:tc>
          <w:tcPr>
            <w:tcW w:w="1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$90,000 </w:t>
            </w:r>
          </w:p>
        </w:tc>
        <w:tc>
          <w:tcPr>
            <w:tcW w:w="7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1463" w:type="dxa"/>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410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Tr="000304ED">
        <w:tblPrEx>
          <w:tblW w:w="10800" w:type="dxa"/>
          <w:jc w:val="center"/>
          <w:tblLayout w:type="fixed"/>
          <w:tblLook w:val="0400"/>
        </w:tblPrEx>
        <w:trPr>
          <w:trHeight w:val="300"/>
          <w:jc w:val="center"/>
        </w:trPr>
        <w:tc>
          <w:tcPr>
            <w:tcW w:w="2170"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sz w:val="16"/>
                <w:szCs w:val="16"/>
              </w:rPr>
            </w:pPr>
            <w:r>
              <w:rPr>
                <w:sz w:val="16"/>
                <w:szCs w:val="16"/>
              </w:rPr>
              <w:t>Other Federal Positions</w:t>
            </w:r>
          </w:p>
        </w:tc>
        <w:tc>
          <w:tcPr>
            <w:tcW w:w="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sz w:val="16"/>
                <w:szCs w:val="16"/>
              </w:rPr>
            </w:pPr>
          </w:p>
        </w:tc>
        <w:tc>
          <w:tcPr>
            <w:tcW w:w="1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7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1463" w:type="dxa"/>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410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r>
      <w:tr w:rsidTr="000304ED">
        <w:tblPrEx>
          <w:tblW w:w="10800" w:type="dxa"/>
          <w:jc w:val="center"/>
          <w:tblLayout w:type="fixed"/>
          <w:tblLook w:val="0400"/>
        </w:tblPrEx>
        <w:trPr>
          <w:trHeight w:val="300"/>
          <w:jc w:val="center"/>
        </w:trPr>
        <w:tc>
          <w:tcPr>
            <w:tcW w:w="2170"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b/>
                <w:sz w:val="16"/>
                <w:szCs w:val="16"/>
              </w:rPr>
            </w:pPr>
            <w:r>
              <w:rPr>
                <w:b/>
                <w:sz w:val="16"/>
                <w:szCs w:val="16"/>
              </w:rPr>
              <w:t>Contractor Cost</w:t>
            </w:r>
          </w:p>
        </w:tc>
        <w:tc>
          <w:tcPr>
            <w:tcW w:w="861" w:type="dxa"/>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b/>
                <w:sz w:val="16"/>
                <w:szCs w:val="16"/>
              </w:rPr>
            </w:pPr>
          </w:p>
        </w:tc>
        <w:tc>
          <w:tcPr>
            <w:tcW w:w="1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7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1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410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Tr="000304ED">
        <w:tblPrEx>
          <w:tblW w:w="10800" w:type="dxa"/>
          <w:jc w:val="center"/>
          <w:tblLayout w:type="fixed"/>
          <w:tblLook w:val="0400"/>
        </w:tblPrEx>
        <w:trPr>
          <w:trHeight w:val="300"/>
          <w:jc w:val="center"/>
        </w:trPr>
        <w:tc>
          <w:tcPr>
            <w:tcW w:w="2170"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1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7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1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410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r>
      <w:tr w:rsidTr="000304ED">
        <w:tblPrEx>
          <w:tblW w:w="10800" w:type="dxa"/>
          <w:jc w:val="center"/>
          <w:tblLayout w:type="fixed"/>
          <w:tblLook w:val="0400"/>
        </w:tblPrEx>
        <w:trPr>
          <w:trHeight w:val="300"/>
          <w:jc w:val="center"/>
        </w:trPr>
        <w:tc>
          <w:tcPr>
            <w:tcW w:w="2170"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14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7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14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410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r>
      <w:tr w:rsidTr="000304ED">
        <w:tblPrEx>
          <w:tblW w:w="10800" w:type="dxa"/>
          <w:jc w:val="center"/>
          <w:tblLayout w:type="fixed"/>
          <w:tblLook w:val="0400"/>
        </w:tblPrEx>
        <w:trPr>
          <w:trHeight w:val="300"/>
          <w:jc w:val="center"/>
        </w:trPr>
        <w:tc>
          <w:tcPr>
            <w:tcW w:w="2170" w:type="dxa"/>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b/>
                <w:sz w:val="16"/>
                <w:szCs w:val="16"/>
              </w:rPr>
            </w:pPr>
            <w:r>
              <w:rPr>
                <w:b/>
                <w:sz w:val="16"/>
                <w:szCs w:val="16"/>
              </w:rPr>
              <w:t>Travel</w:t>
            </w:r>
          </w:p>
        </w:tc>
        <w:tc>
          <w:tcPr>
            <w:tcW w:w="861" w:type="dxa"/>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b/>
                <w:sz w:val="16"/>
                <w:szCs w:val="16"/>
              </w:rPr>
            </w:pPr>
          </w:p>
        </w:tc>
        <w:tc>
          <w:tcPr>
            <w:tcW w:w="1412" w:type="dxa"/>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794" w:type="dxa"/>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1463" w:type="dxa"/>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410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Tr="000304ED">
        <w:tblPrEx>
          <w:tblW w:w="10800" w:type="dxa"/>
          <w:jc w:val="center"/>
          <w:tblLayout w:type="fixed"/>
          <w:tblLook w:val="0400"/>
        </w:tblPrEx>
        <w:trPr>
          <w:trHeight w:val="525"/>
          <w:jc w:val="center"/>
        </w:trPr>
        <w:tc>
          <w:tcPr>
            <w:tcW w:w="2170" w:type="dxa"/>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tcPr>
          <w:p w:rsidR="00270E56">
            <w:pPr>
              <w:spacing w:after="0" w:line="240" w:lineRule="auto"/>
              <w:rPr>
                <w:b/>
                <w:sz w:val="16"/>
                <w:szCs w:val="16"/>
              </w:rPr>
            </w:pPr>
            <w:r>
              <w:rPr>
                <w:b/>
                <w:sz w:val="16"/>
                <w:szCs w:val="16"/>
              </w:rPr>
              <w:t xml:space="preserve">Other Costs: </w:t>
            </w:r>
          </w:p>
        </w:tc>
        <w:tc>
          <w:tcPr>
            <w:tcW w:w="861" w:type="dxa"/>
            <w:tcBorders>
              <w:top w:val="single" w:sz="6" w:space="0" w:color="CCCCCC"/>
              <w:left w:val="single" w:sz="6" w:space="0" w:color="CCCCCC"/>
              <w:bottom w:val="single" w:sz="12"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b/>
                <w:sz w:val="16"/>
                <w:szCs w:val="16"/>
              </w:rPr>
            </w:pPr>
          </w:p>
        </w:tc>
        <w:tc>
          <w:tcPr>
            <w:tcW w:w="1412" w:type="dxa"/>
            <w:tcBorders>
              <w:top w:val="single" w:sz="6" w:space="0" w:color="CCCCCC"/>
              <w:left w:val="single" w:sz="6" w:space="0" w:color="CCCCCC"/>
              <w:bottom w:val="single" w:sz="12"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794" w:type="dxa"/>
            <w:tcBorders>
              <w:top w:val="single" w:sz="6" w:space="0" w:color="CCCCCC"/>
              <w:left w:val="single" w:sz="6" w:space="0" w:color="CCCCCC"/>
              <w:bottom w:val="single" w:sz="12"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1463" w:type="dxa"/>
            <w:tcBorders>
              <w:top w:val="single" w:sz="6" w:space="0" w:color="CCCCCC"/>
              <w:left w:val="single" w:sz="6" w:space="0" w:color="CCCCCC"/>
              <w:bottom w:val="single" w:sz="12" w:space="0" w:color="000000"/>
              <w:right w:val="single" w:sz="6" w:space="0" w:color="000000"/>
            </w:tcBorders>
            <w:shd w:val="clear" w:color="auto" w:fill="7F7F7F"/>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4100"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Tr="000304ED">
        <w:tblPrEx>
          <w:tblW w:w="10800" w:type="dxa"/>
          <w:jc w:val="center"/>
          <w:tblLayout w:type="fixed"/>
          <w:tblLook w:val="0400"/>
        </w:tblPrEx>
        <w:trPr>
          <w:trHeight w:val="300"/>
          <w:jc w:val="center"/>
        </w:trPr>
        <w:tc>
          <w:tcPr>
            <w:tcW w:w="2170" w:type="dxa"/>
            <w:tcBorders>
              <w:top w:val="single" w:sz="6" w:space="0" w:color="CCCCCC"/>
              <w:left w:val="single" w:sz="12" w:space="0" w:color="000000"/>
              <w:bottom w:val="single" w:sz="12" w:space="0" w:color="000000"/>
              <w:right w:val="single" w:sz="12" w:space="0" w:color="000000"/>
            </w:tcBorders>
            <w:shd w:val="clear" w:color="auto" w:fill="DEEAF6"/>
            <w:tcMar>
              <w:top w:w="0" w:type="dxa"/>
              <w:left w:w="45" w:type="dxa"/>
              <w:bottom w:w="0" w:type="dxa"/>
              <w:right w:w="45" w:type="dxa"/>
            </w:tcMar>
            <w:vAlign w:val="bottom"/>
          </w:tcPr>
          <w:p w:rsidR="00270E56">
            <w:pPr>
              <w:spacing w:after="0" w:line="240" w:lineRule="auto"/>
              <w:rPr>
                <w:b/>
                <w:sz w:val="16"/>
                <w:szCs w:val="16"/>
              </w:rPr>
            </w:pPr>
            <w:r>
              <w:rPr>
                <w:b/>
                <w:sz w:val="16"/>
                <w:szCs w:val="16"/>
              </w:rPr>
              <w:t>TOTAL</w:t>
            </w:r>
          </w:p>
        </w:tc>
        <w:tc>
          <w:tcPr>
            <w:tcW w:w="861" w:type="dxa"/>
            <w:tcBorders>
              <w:top w:val="single" w:sz="6" w:space="0" w:color="CCCCCC"/>
              <w:left w:val="single" w:sz="6" w:space="0" w:color="CCCCCC"/>
              <w:bottom w:val="single" w:sz="12" w:space="0" w:color="000000"/>
              <w:right w:val="single" w:sz="12" w:space="0" w:color="000000"/>
            </w:tcBorders>
            <w:shd w:val="clear" w:color="auto" w:fill="7F7F7F"/>
            <w:tcMar>
              <w:top w:w="0" w:type="dxa"/>
              <w:left w:w="45" w:type="dxa"/>
              <w:bottom w:w="0" w:type="dxa"/>
              <w:right w:w="45" w:type="dxa"/>
            </w:tcMar>
            <w:vAlign w:val="bottom"/>
          </w:tcPr>
          <w:p w:rsidR="00270E56">
            <w:pPr>
              <w:spacing w:after="0" w:line="240" w:lineRule="auto"/>
              <w:rPr>
                <w:b/>
                <w:sz w:val="16"/>
                <w:szCs w:val="16"/>
              </w:rPr>
            </w:pPr>
          </w:p>
        </w:tc>
        <w:tc>
          <w:tcPr>
            <w:tcW w:w="1412" w:type="dxa"/>
            <w:tcBorders>
              <w:top w:val="single" w:sz="6" w:space="0" w:color="CCCCCC"/>
              <w:left w:val="single" w:sz="6" w:space="0" w:color="CCCCCC"/>
              <w:bottom w:val="single" w:sz="12" w:space="0" w:color="000000"/>
              <w:right w:val="single" w:sz="12" w:space="0" w:color="000000"/>
            </w:tcBorders>
            <w:shd w:val="clear" w:color="auto" w:fill="DEEAF6"/>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794" w:type="dxa"/>
            <w:tcBorders>
              <w:top w:val="single" w:sz="6" w:space="0" w:color="CCCCCC"/>
              <w:left w:val="single" w:sz="6" w:space="0" w:color="CCCCCC"/>
              <w:bottom w:val="single" w:sz="12" w:space="0" w:color="000000"/>
              <w:right w:val="single" w:sz="12" w:space="0" w:color="000000"/>
            </w:tcBorders>
            <w:shd w:val="clear" w:color="auto" w:fill="757070"/>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1463" w:type="dxa"/>
            <w:tcBorders>
              <w:top w:val="single" w:sz="6" w:space="0" w:color="CCCCCC"/>
              <w:left w:val="single" w:sz="6" w:space="0" w:color="CCCCCC"/>
              <w:bottom w:val="single" w:sz="12" w:space="0" w:color="000000"/>
              <w:right w:val="single" w:sz="12" w:space="0" w:color="000000"/>
            </w:tcBorders>
            <w:shd w:val="clear" w:color="auto" w:fill="DEEAF6"/>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p>
        </w:tc>
        <w:tc>
          <w:tcPr>
            <w:tcW w:w="4100" w:type="dxa"/>
            <w:tcBorders>
              <w:top w:val="single" w:sz="6" w:space="0" w:color="CCCCCC"/>
              <w:left w:val="single" w:sz="6" w:space="0" w:color="CCCCCC"/>
              <w:bottom w:val="single" w:sz="12" w:space="0" w:color="000000"/>
              <w:right w:val="single" w:sz="12" w:space="0" w:color="000000"/>
            </w:tcBorders>
            <w:shd w:val="clear" w:color="auto" w:fill="DEEAF6"/>
            <w:tcMar>
              <w:top w:w="0" w:type="dxa"/>
              <w:left w:w="45" w:type="dxa"/>
              <w:bottom w:w="0" w:type="dxa"/>
              <w:right w:w="45" w:type="dxa"/>
            </w:tcMar>
            <w:vAlign w:val="bottom"/>
          </w:tcPr>
          <w:p w:rsidR="00270E5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bl>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p>
    <w:p w:rsidR="00B8281A">
      <w:pPr>
        <w:spacing w:after="0"/>
        <w:rPr>
          <w:rFonts w:ascii="Times New Roman" w:eastAsia="Times New Roman" w:hAnsi="Times New Roman" w:cs="Times New Roman"/>
          <w:b/>
          <w:sz w:val="24"/>
          <w:szCs w:val="24"/>
        </w:rPr>
        <w:sectPr w:rsidSect="000304ED">
          <w:pgSz w:w="15840" w:h="12240" w:orient="landscape"/>
          <w:pgMar w:top="1440" w:right="1440" w:bottom="1440" w:left="1440" w:header="720" w:footer="720" w:gutter="0"/>
          <w:pgNumType w:start="1"/>
          <w:cols w:space="720"/>
        </w:sect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Explain the reasons for any program changes or adjustments reported in ROCIS</w:t>
      </w:r>
    </w:p>
    <w:p w:rsidR="007C3D2A" w:rsidRPr="007C3D2A">
      <w:pPr>
        <w:spacing w:after="0"/>
        <w:rPr>
          <w:rFonts w:ascii="Times New Roman" w:eastAsia="Times New Roman" w:hAnsi="Times New Roman" w:cs="Times New Roman"/>
          <w:sz w:val="24"/>
          <w:szCs w:val="24"/>
        </w:rPr>
      </w:pPr>
      <w:r w:rsidRPr="007C3D2A">
        <w:rPr>
          <w:rFonts w:ascii="Times New Roman" w:eastAsia="Times New Roman" w:hAnsi="Times New Roman" w:cs="Times New Roman"/>
          <w:sz w:val="24"/>
          <w:szCs w:val="24"/>
        </w:rPr>
        <w:t xml:space="preserve">There were no changes or additional miscellaneous cost to report. </w:t>
      </w:r>
    </w:p>
    <w:p w:rsidR="00270E56">
      <w:pPr>
        <w:spacing w:after="0"/>
        <w:rPr>
          <w:rFonts w:ascii="Times New Roman" w:eastAsia="Times New Roman" w:hAnsi="Times New Roman" w:cs="Times New Roman"/>
          <w:b/>
          <w:sz w:val="24"/>
          <w:szCs w:val="24"/>
        </w:rPr>
      </w:pP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For collections of information whose results </w:t>
      </w:r>
      <w:r>
        <w:rPr>
          <w:rFonts w:ascii="Times New Roman" w:eastAsia="Times New Roman" w:hAnsi="Times New Roman" w:cs="Times New Roman"/>
          <w:b/>
          <w:sz w:val="24"/>
          <w:szCs w:val="24"/>
        </w:rPr>
        <w:t>will be published</w:t>
      </w:r>
      <w:r>
        <w:rPr>
          <w:rFonts w:ascii="Times New Roman" w:eastAsia="Times New Roman" w:hAnsi="Times New Roman" w:cs="Times New Roman"/>
          <w:b/>
          <w:sz w:val="24"/>
          <w:szCs w:val="24"/>
        </w:rPr>
        <w:t xml:space="preserve">, outline plans for tabulation and publication. Address any complex analytical techniques that </w:t>
      </w:r>
      <w:r>
        <w:rPr>
          <w:rFonts w:ascii="Times New Roman" w:eastAsia="Times New Roman" w:hAnsi="Times New Roman" w:cs="Times New Roman"/>
          <w:b/>
          <w:sz w:val="24"/>
          <w:szCs w:val="24"/>
        </w:rPr>
        <w:t>will be used</w:t>
      </w:r>
      <w:r>
        <w:rPr>
          <w:rFonts w:ascii="Times New Roman" w:eastAsia="Times New Roman" w:hAnsi="Times New Roman" w:cs="Times New Roman"/>
          <w:b/>
          <w:sz w:val="24"/>
          <w:szCs w:val="24"/>
        </w:rPr>
        <w:t>. Provide the time schedule for the entire project, including beginning and ending date</w:t>
      </w:r>
      <w:r>
        <w:rPr>
          <w:rFonts w:ascii="Times New Roman" w:eastAsia="Times New Roman" w:hAnsi="Times New Roman" w:cs="Times New Roman"/>
          <w:b/>
          <w:sz w:val="24"/>
          <w:szCs w:val="24"/>
        </w:rPr>
        <w:t>s of the collection of information, completion of report, publication dates, and other actions.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required information </w:t>
      </w:r>
      <w:r>
        <w:rPr>
          <w:rFonts w:ascii="Times New Roman" w:eastAsia="Times New Roman" w:hAnsi="Times New Roman" w:cs="Times New Roman"/>
          <w:sz w:val="24"/>
          <w:szCs w:val="24"/>
        </w:rPr>
        <w:t>will be submitted</w:t>
      </w:r>
      <w:r>
        <w:rPr>
          <w:rFonts w:ascii="Times New Roman" w:eastAsia="Times New Roman" w:hAnsi="Times New Roman" w:cs="Times New Roman"/>
          <w:sz w:val="24"/>
          <w:szCs w:val="24"/>
        </w:rPr>
        <w:t xml:space="preserve"> to the IWC, which publishes a summary of the report</w:t>
      </w:r>
      <w:r w:rsidR="000304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year in its Annual Report. The Annual Report </w:t>
      </w:r>
      <w:r>
        <w:rPr>
          <w:rFonts w:ascii="Times New Roman" w:eastAsia="Times New Roman" w:hAnsi="Times New Roman" w:cs="Times New Roman"/>
          <w:sz w:val="24"/>
          <w:szCs w:val="24"/>
        </w:rPr>
        <w:t>is compiled</w:t>
      </w:r>
      <w:r>
        <w:rPr>
          <w:rFonts w:ascii="Times New Roman" w:eastAsia="Times New Roman" w:hAnsi="Times New Roman" w:cs="Times New Roman"/>
          <w:sz w:val="24"/>
          <w:szCs w:val="24"/>
        </w:rPr>
        <w:t xml:space="preserve"> by</w:t>
      </w:r>
      <w:r>
        <w:rPr>
          <w:rFonts w:ascii="Times New Roman" w:eastAsia="Times New Roman" w:hAnsi="Times New Roman" w:cs="Times New Roman"/>
          <w:sz w:val="24"/>
          <w:szCs w:val="24"/>
        </w:rPr>
        <w:t xml:space="preserve"> the IWC Secretariat staff and</w:t>
      </w:r>
      <w:r w:rsidR="000304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published at the IWC’s expense.</w:t>
      </w:r>
    </w:p>
    <w:p w:rsidR="00270E56">
      <w:pPr>
        <w:spacing w:after="0"/>
        <w:rPr>
          <w:rFonts w:ascii="Times New Roman" w:eastAsia="Times New Roman" w:hAnsi="Times New Roman" w:cs="Times New Roman"/>
          <w:b/>
          <w:sz w:val="24"/>
          <w:szCs w:val="24"/>
        </w:r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sz w:val="24"/>
          <w:szCs w:val="24"/>
        </w:rPr>
        <w:tab/>
        <w:t xml:space="preserve">If seeking approval </w:t>
      </w:r>
      <w:r>
        <w:rPr>
          <w:rFonts w:ascii="Times New Roman" w:eastAsia="Times New Roman" w:hAnsi="Times New Roman" w:cs="Times New Roman"/>
          <w:b/>
          <w:sz w:val="24"/>
          <w:szCs w:val="24"/>
        </w:rPr>
        <w:t>to not display</w:t>
      </w:r>
      <w:r>
        <w:rPr>
          <w:rFonts w:ascii="Times New Roman" w:eastAsia="Times New Roman" w:hAnsi="Times New Roman" w:cs="Times New Roman"/>
          <w:b/>
          <w:sz w:val="24"/>
          <w:szCs w:val="24"/>
        </w:rPr>
        <w:t xml:space="preserve"> the expiration date for OMB approval of the information collection, explain the reasons that display would be inappropriate.</w:t>
      </w:r>
    </w:p>
    <w:p w:rsidR="00270E56">
      <w:pPr>
        <w:spacing w:after="0"/>
        <w:rPr>
          <w:rFonts w:ascii="Times New Roman" w:eastAsia="Times New Roman" w:hAnsi="Times New Roman" w:cs="Times New Roman"/>
          <w:b/>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is conta</w:t>
      </w:r>
      <w:r>
        <w:rPr>
          <w:rFonts w:ascii="Times New Roman" w:eastAsia="Times New Roman" w:hAnsi="Times New Roman" w:cs="Times New Roman"/>
          <w:sz w:val="24"/>
          <w:szCs w:val="24"/>
        </w:rPr>
        <w:t xml:space="preserve">ined only in regulations. Because a form has been determined to be impractical, display of the expiration date </w:t>
      </w:r>
      <w:r>
        <w:rPr>
          <w:rFonts w:ascii="Times New Roman" w:eastAsia="Times New Roman" w:hAnsi="Times New Roman" w:cs="Times New Roman"/>
          <w:sz w:val="24"/>
          <w:szCs w:val="24"/>
        </w:rPr>
        <w:t>is not warranted</w:t>
      </w:r>
      <w:r>
        <w:rPr>
          <w:rFonts w:ascii="Times New Roman" w:eastAsia="Times New Roman" w:hAnsi="Times New Roman" w:cs="Times New Roman"/>
          <w:sz w:val="24"/>
          <w:szCs w:val="24"/>
        </w:rPr>
        <w:t>.</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Explain each exception to the certification statement identified in “Certification for Paperwork Reduction Act Submissions."</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certifies compliance with </w:t>
      </w:r>
      <w:hyperlink r:id="rId8">
        <w:r>
          <w:rPr>
            <w:rFonts w:ascii="Times New Roman" w:eastAsia="Times New Roman" w:hAnsi="Times New Roman" w:cs="Times New Roman"/>
            <w:color w:val="0563C1"/>
            <w:sz w:val="24"/>
            <w:szCs w:val="24"/>
            <w:u w:val="single"/>
          </w:rPr>
          <w:t xml:space="preserve">5 CFR 1320.9 </w:t>
        </w:r>
      </w:hyperlink>
      <w:r>
        <w:rPr>
          <w:rFonts w:ascii="Times New Roman" w:eastAsia="Times New Roman" w:hAnsi="Times New Roman" w:cs="Times New Roman"/>
          <w:sz w:val="24"/>
          <w:szCs w:val="24"/>
        </w:rPr>
        <w:t xml:space="preserve">and the related provisions of </w:t>
      </w:r>
      <w:hyperlink r:id="rId9">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563C1"/>
            <w:sz w:val="24"/>
            <w:szCs w:val="24"/>
            <w:u w:val="single"/>
          </w:rPr>
          <w:t>1320.8(b</w:t>
        </w:r>
        <w:r>
          <w:rPr>
            <w:rFonts w:ascii="Times New Roman" w:eastAsia="Times New Roman" w:hAnsi="Times New Roman" w:cs="Times New Roman"/>
            <w:color w:val="0563C1"/>
            <w:sz w:val="24"/>
            <w:szCs w:val="24"/>
            <w:u w:val="single"/>
          </w:rPr>
          <w:t>)(</w:t>
        </w:r>
        <w:r>
          <w:rPr>
            <w:rFonts w:ascii="Times New Roman" w:eastAsia="Times New Roman" w:hAnsi="Times New Roman" w:cs="Times New Roman"/>
            <w:color w:val="0563C1"/>
            <w:sz w:val="24"/>
            <w:szCs w:val="24"/>
            <w:u w:val="single"/>
          </w:rPr>
          <w:t>3)</w:t>
        </w:r>
      </w:hyperlink>
      <w:r>
        <w:rPr>
          <w:rFonts w:ascii="Times New Roman" w:eastAsia="Times New Roman" w:hAnsi="Times New Roman" w:cs="Times New Roman"/>
          <w:sz w:val="24"/>
          <w:szCs w:val="24"/>
        </w:rPr>
        <w:t>.</w:t>
      </w:r>
    </w:p>
    <w:p w:rsidR="00270E56">
      <w:pPr>
        <w:spacing w:after="0"/>
        <w:rPr>
          <w:rFonts w:ascii="Times New Roman" w:eastAsia="Times New Roman" w:hAnsi="Times New Roman" w:cs="Times New Roman"/>
          <w:sz w:val="24"/>
          <w:szCs w:val="24"/>
        </w:rPr>
      </w:pPr>
    </w:p>
    <w:p w:rsidR="00270E56">
      <w:pPr>
        <w:spacing w:after="0"/>
        <w:rPr>
          <w:rFonts w:ascii="Times New Roman" w:eastAsia="Times New Roman" w:hAnsi="Times New Roman" w:cs="Times New Roman"/>
          <w:sz w:val="24"/>
          <w:szCs w:val="24"/>
        </w:rPr>
      </w:pPr>
    </w:p>
    <w:sectPr w:rsidSect="00B82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0934D7"/>
    <w:multiLevelType w:val="multilevel"/>
    <w:tmpl w:val="BF72E9BA"/>
    <w:lvl w:ilvl="0">
      <w:start w:val="1"/>
      <w:numFmt w:val="decimal"/>
      <w:lvlText w:val="(%1)"/>
      <w:lvlJc w:val="left"/>
      <w:pPr>
        <w:ind w:left="1478" w:hanging="399"/>
      </w:pPr>
      <w:rPr>
        <w:rFonts w:ascii="Times New Roman" w:eastAsia="Times New Roman" w:hAnsi="Times New Roman" w:cs="Times New Roman"/>
        <w:b w:val="0"/>
        <w:i w:val="0"/>
        <w:sz w:val="24"/>
        <w:szCs w:val="24"/>
      </w:rPr>
    </w:lvl>
    <w:lvl w:ilvl="1">
      <w:start w:val="0"/>
      <w:numFmt w:val="bullet"/>
      <w:lvlText w:val="•"/>
      <w:lvlJc w:val="left"/>
      <w:pPr>
        <w:ind w:left="2490" w:hanging="399"/>
      </w:pPr>
    </w:lvl>
    <w:lvl w:ilvl="2">
      <w:start w:val="0"/>
      <w:numFmt w:val="bullet"/>
      <w:lvlText w:val="•"/>
      <w:lvlJc w:val="left"/>
      <w:pPr>
        <w:ind w:left="3500" w:hanging="399"/>
      </w:pPr>
    </w:lvl>
    <w:lvl w:ilvl="3">
      <w:start w:val="0"/>
      <w:numFmt w:val="bullet"/>
      <w:lvlText w:val="•"/>
      <w:lvlJc w:val="left"/>
      <w:pPr>
        <w:ind w:left="4510" w:hanging="399"/>
      </w:pPr>
    </w:lvl>
    <w:lvl w:ilvl="4">
      <w:start w:val="0"/>
      <w:numFmt w:val="bullet"/>
      <w:lvlText w:val="•"/>
      <w:lvlJc w:val="left"/>
      <w:pPr>
        <w:ind w:left="5520" w:hanging="399"/>
      </w:pPr>
    </w:lvl>
    <w:lvl w:ilvl="5">
      <w:start w:val="0"/>
      <w:numFmt w:val="bullet"/>
      <w:lvlText w:val="•"/>
      <w:lvlJc w:val="left"/>
      <w:pPr>
        <w:ind w:left="6530" w:hanging="399"/>
      </w:pPr>
    </w:lvl>
    <w:lvl w:ilvl="6">
      <w:start w:val="0"/>
      <w:numFmt w:val="bullet"/>
      <w:lvlText w:val="•"/>
      <w:lvlJc w:val="left"/>
      <w:pPr>
        <w:ind w:left="7540" w:hanging="399"/>
      </w:pPr>
    </w:lvl>
    <w:lvl w:ilvl="7">
      <w:start w:val="0"/>
      <w:numFmt w:val="bullet"/>
      <w:lvlText w:val="•"/>
      <w:lvlJc w:val="left"/>
      <w:pPr>
        <w:ind w:left="8550" w:hanging="399"/>
      </w:pPr>
    </w:lvl>
    <w:lvl w:ilvl="8">
      <w:start w:val="0"/>
      <w:numFmt w:val="bullet"/>
      <w:lvlText w:val="•"/>
      <w:lvlJc w:val="left"/>
      <w:pPr>
        <w:ind w:left="9560" w:hanging="39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56"/>
    <w:rsid w:val="000304ED"/>
    <w:rsid w:val="00153F3F"/>
    <w:rsid w:val="001F4DED"/>
    <w:rsid w:val="00270E56"/>
    <w:rsid w:val="004B50F2"/>
    <w:rsid w:val="006266D6"/>
    <w:rsid w:val="0065457A"/>
    <w:rsid w:val="006E61C5"/>
    <w:rsid w:val="00735953"/>
    <w:rsid w:val="007C3D2A"/>
    <w:rsid w:val="008850CD"/>
    <w:rsid w:val="00B8281A"/>
    <w:rsid w:val="00BF09ED"/>
    <w:rsid w:val="00BF5B8C"/>
    <w:rsid w:val="00D15223"/>
    <w:rsid w:val="00D163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7E6792"/>
  <w15:docId w15:val="{D106AD55-7253-4CE8-99F3-3FFC9123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A6CFB"/>
    <w:pPr>
      <w:ind w:left="720"/>
      <w:contextualSpacing/>
    </w:pPr>
  </w:style>
  <w:style w:type="character" w:styleId="Hyperlink">
    <w:name w:val="Hyperlink"/>
    <w:basedOn w:val="DefaultParagraphFont"/>
    <w:uiPriority w:val="99"/>
    <w:unhideWhenUsed/>
    <w:rsid w:val="00CA6CFB"/>
    <w:rPr>
      <w:color w:val="0563C1" w:themeColor="hyperlink"/>
      <w:u w:val="single"/>
    </w:rPr>
  </w:style>
  <w:style w:type="paragraph" w:styleId="BodyText">
    <w:name w:val="Body Text"/>
    <w:basedOn w:val="Normal"/>
    <w:link w:val="BodyTextChar"/>
    <w:uiPriority w:val="99"/>
    <w:semiHidden/>
    <w:unhideWhenUsed/>
    <w:rsid w:val="00AA6FF4"/>
    <w:pPr>
      <w:spacing w:after="120"/>
    </w:pPr>
  </w:style>
  <w:style w:type="character" w:customStyle="1" w:styleId="BodyTextChar">
    <w:name w:val="Body Text Char"/>
    <w:basedOn w:val="DefaultParagraphFont"/>
    <w:link w:val="BodyText"/>
    <w:uiPriority w:val="99"/>
    <w:semiHidden/>
    <w:rsid w:val="00AA6FF4"/>
  </w:style>
  <w:style w:type="paragraph" w:styleId="BalloonText">
    <w:name w:val="Balloon Text"/>
    <w:basedOn w:val="Normal"/>
    <w:link w:val="BalloonTextChar"/>
    <w:uiPriority w:val="99"/>
    <w:semiHidden/>
    <w:unhideWhenUsed/>
    <w:rsid w:val="008D4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972"/>
    <w:rPr>
      <w:rFonts w:ascii="Segoe UI" w:hAnsi="Segoe UI" w:cs="Segoe UI"/>
      <w:sz w:val="18"/>
      <w:szCs w:val="18"/>
    </w:rPr>
  </w:style>
  <w:style w:type="character" w:styleId="CommentReference">
    <w:name w:val="annotation reference"/>
    <w:basedOn w:val="DefaultParagraphFont"/>
    <w:uiPriority w:val="99"/>
    <w:semiHidden/>
    <w:unhideWhenUsed/>
    <w:rsid w:val="008E634B"/>
    <w:rPr>
      <w:sz w:val="16"/>
      <w:szCs w:val="16"/>
    </w:rPr>
  </w:style>
  <w:style w:type="paragraph" w:styleId="CommentText">
    <w:name w:val="annotation text"/>
    <w:basedOn w:val="Normal"/>
    <w:link w:val="CommentTextChar"/>
    <w:uiPriority w:val="99"/>
    <w:semiHidden/>
    <w:unhideWhenUsed/>
    <w:rsid w:val="008E634B"/>
    <w:pPr>
      <w:spacing w:line="240" w:lineRule="auto"/>
    </w:pPr>
    <w:rPr>
      <w:sz w:val="20"/>
      <w:szCs w:val="20"/>
    </w:rPr>
  </w:style>
  <w:style w:type="character" w:customStyle="1" w:styleId="CommentTextChar">
    <w:name w:val="Comment Text Char"/>
    <w:basedOn w:val="DefaultParagraphFont"/>
    <w:link w:val="CommentText"/>
    <w:uiPriority w:val="99"/>
    <w:semiHidden/>
    <w:rsid w:val="008E634B"/>
    <w:rPr>
      <w:sz w:val="20"/>
      <w:szCs w:val="20"/>
    </w:rPr>
  </w:style>
  <w:style w:type="paragraph" w:styleId="CommentSubject">
    <w:name w:val="annotation subject"/>
    <w:basedOn w:val="CommentText"/>
    <w:next w:val="CommentText"/>
    <w:link w:val="CommentSubjectChar"/>
    <w:uiPriority w:val="99"/>
    <w:semiHidden/>
    <w:unhideWhenUsed/>
    <w:rsid w:val="008E634B"/>
    <w:rPr>
      <w:b/>
      <w:bCs/>
    </w:rPr>
  </w:style>
  <w:style w:type="character" w:customStyle="1" w:styleId="CommentSubjectChar">
    <w:name w:val="Comment Subject Char"/>
    <w:basedOn w:val="CommentTextChar"/>
    <w:link w:val="CommentSubject"/>
    <w:uiPriority w:val="99"/>
    <w:semiHidden/>
    <w:rsid w:val="008E634B"/>
    <w:rPr>
      <w:b/>
      <w:bCs/>
      <w:sz w:val="20"/>
      <w:szCs w:val="20"/>
    </w:rPr>
  </w:style>
  <w:style w:type="character" w:styleId="FollowedHyperlink">
    <w:name w:val="FollowedHyperlink"/>
    <w:basedOn w:val="DefaultParagraphFont"/>
    <w:uiPriority w:val="99"/>
    <w:semiHidden/>
    <w:unhideWhenUsed/>
    <w:rsid w:val="008442B6"/>
    <w:rPr>
      <w:color w:val="954F72" w:themeColor="followedHyperlink"/>
      <w:u w:val="single"/>
    </w:rPr>
  </w:style>
  <w:style w:type="paragraph" w:customStyle="1" w:styleId="Default">
    <w:name w:val="Default"/>
    <w:rsid w:val="00FF32BB"/>
    <w:pPr>
      <w:widowControl w:val="0"/>
      <w:autoSpaceDE w:val="0"/>
      <w:autoSpaceDN w:val="0"/>
      <w:adjustRightInd w:val="0"/>
      <w:spacing w:after="0" w:line="240" w:lineRule="auto"/>
    </w:pPr>
    <w:rPr>
      <w:rFonts w:ascii="Arial" w:eastAsia="Times New Roman" w:hAnsi="Arial" w:cs="Times New Roman"/>
      <w:color w:val="000000"/>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law.cornell.edu/uscode/text/16/chapter-14/subchapter-II" TargetMode="External" /><Relationship Id="rId6" Type="http://schemas.openxmlformats.org/officeDocument/2006/relationships/hyperlink" Target="https://www.gpo.gov/fdsys/granule/CFR-2005-title50-vol7/CFR-2005-title50-vol7-part230" TargetMode="External" /><Relationship Id="rId7" Type="http://schemas.openxmlformats.org/officeDocument/2006/relationships/hyperlink" Target="https://www.bls.gov/oes/current/oes_ak.htm"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G8YFVIWLaAazc+taFF+yZBAWKA==">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Harris</dc:creator>
  <cp:lastModifiedBy>Jazmin.Williams</cp:lastModifiedBy>
  <cp:revision>18</cp:revision>
  <dcterms:created xsi:type="dcterms:W3CDTF">2024-10-04T13:47:00Z</dcterms:created>
  <dcterms:modified xsi:type="dcterms:W3CDTF">2024-11-20T19:35:00Z</dcterms:modified>
</cp:coreProperties>
</file>