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0440" w:rsidP="001D563F" w14:paraId="6261D8B4" w14:textId="4EECBD6C">
      <w:pPr>
        <w:pStyle w:val="NoSpacing"/>
        <w:jc w:val="center"/>
        <w:rPr>
          <w:rFonts w:ascii="Arial" w:hAnsi="Arial" w:cs="Arial"/>
          <w:b/>
          <w:bCs/>
          <w:sz w:val="24"/>
          <w:szCs w:val="24"/>
        </w:rPr>
      </w:pPr>
      <w:r>
        <w:rPr>
          <w:rFonts w:ascii="Arial" w:hAnsi="Arial" w:cs="Arial"/>
          <w:b/>
          <w:bCs/>
          <w:sz w:val="24"/>
          <w:szCs w:val="24"/>
        </w:rPr>
        <w:t>JUSTIFICATION FOR NONMATERIAL/NONSUBSTANTIVE CHANGE</w:t>
      </w:r>
    </w:p>
    <w:p w:rsidR="001D563F" w:rsidP="001D563F" w14:paraId="6B2BB212" w14:textId="080F59A8">
      <w:pPr>
        <w:pStyle w:val="NoSpacing"/>
        <w:jc w:val="center"/>
        <w:rPr>
          <w:rFonts w:ascii="Arial" w:hAnsi="Arial" w:cs="Arial"/>
          <w:b/>
          <w:bCs/>
          <w:sz w:val="24"/>
          <w:szCs w:val="24"/>
        </w:rPr>
      </w:pPr>
      <w:r>
        <w:rPr>
          <w:rFonts w:ascii="Arial" w:hAnsi="Arial" w:cs="Arial"/>
          <w:b/>
          <w:bCs/>
          <w:sz w:val="24"/>
          <w:szCs w:val="24"/>
        </w:rPr>
        <w:t>Patent Review and Derivation Proceedings</w:t>
      </w:r>
    </w:p>
    <w:p w:rsidR="001D563F" w:rsidP="001D563F" w14:paraId="4FEF477D" w14:textId="2633C45C">
      <w:pPr>
        <w:pStyle w:val="NoSpacing"/>
        <w:jc w:val="center"/>
        <w:rPr>
          <w:rFonts w:ascii="Arial" w:hAnsi="Arial" w:cs="Arial"/>
          <w:sz w:val="24"/>
          <w:szCs w:val="24"/>
        </w:rPr>
      </w:pPr>
      <w:r>
        <w:rPr>
          <w:rFonts w:ascii="Arial" w:hAnsi="Arial" w:cs="Arial"/>
          <w:b/>
          <w:bCs/>
          <w:sz w:val="24"/>
          <w:szCs w:val="24"/>
        </w:rPr>
        <w:t xml:space="preserve">OMB Control Number </w:t>
      </w:r>
      <w:r>
        <w:rPr>
          <w:rFonts w:ascii="Arial" w:hAnsi="Arial" w:cs="Arial"/>
          <w:b/>
          <w:bCs/>
          <w:sz w:val="24"/>
          <w:szCs w:val="24"/>
        </w:rPr>
        <w:t>0651-0069</w:t>
      </w:r>
    </w:p>
    <w:p w:rsidR="001D563F" w:rsidP="001D563F" w14:paraId="7B96D718" w14:textId="64C6ADC6">
      <w:pPr>
        <w:pStyle w:val="NoSpacing"/>
        <w:rPr>
          <w:rFonts w:ascii="Arial" w:hAnsi="Arial" w:cs="Arial"/>
          <w:sz w:val="24"/>
          <w:szCs w:val="24"/>
        </w:rPr>
      </w:pPr>
    </w:p>
    <w:p w:rsidR="001D563F" w:rsidP="001D563F" w14:paraId="35058116" w14:textId="40BDD035">
      <w:pPr>
        <w:pStyle w:val="NoSpacing"/>
        <w:rPr>
          <w:rFonts w:ascii="Arial" w:hAnsi="Arial" w:cs="Arial"/>
          <w:sz w:val="24"/>
          <w:szCs w:val="24"/>
        </w:rPr>
      </w:pPr>
      <w:r>
        <w:rPr>
          <w:rFonts w:ascii="Arial" w:hAnsi="Arial" w:cs="Arial"/>
          <w:sz w:val="24"/>
          <w:szCs w:val="24"/>
          <w:u w:val="single"/>
        </w:rPr>
        <w:t>Background</w:t>
      </w:r>
    </w:p>
    <w:p w:rsidR="001D563F" w:rsidP="001D563F" w14:paraId="4CE95C97" w14:textId="2F91F6CE">
      <w:pPr>
        <w:pStyle w:val="NoSpacing"/>
        <w:rPr>
          <w:rFonts w:ascii="Arial" w:hAnsi="Arial" w:cs="Arial"/>
          <w:sz w:val="24"/>
          <w:szCs w:val="24"/>
        </w:rPr>
      </w:pPr>
    </w:p>
    <w:p w:rsidR="001D563F" w:rsidP="001D563F" w14:paraId="405928F9" w14:textId="77777777">
      <w:pPr>
        <w:pStyle w:val="NoSpacing"/>
        <w:jc w:val="both"/>
        <w:rPr>
          <w:rFonts w:ascii="Arial" w:hAnsi="Arial" w:cs="Arial"/>
          <w:sz w:val="24"/>
        </w:rPr>
      </w:pPr>
      <w:r>
        <w:rPr>
          <w:rFonts w:ascii="Arial" w:hAnsi="Arial" w:cs="Arial"/>
          <w:sz w:val="24"/>
        </w:rPr>
        <w:t xml:space="preserve">Inter </w:t>
      </w:r>
      <w:r>
        <w:rPr>
          <w:rFonts w:ascii="Arial" w:hAnsi="Arial" w:cs="Arial"/>
          <w:sz w:val="24"/>
        </w:rPr>
        <w:t>partes</w:t>
      </w:r>
      <w:r>
        <w:rPr>
          <w:rFonts w:ascii="Arial" w:hAnsi="Arial" w:cs="Arial"/>
          <w:sz w:val="24"/>
        </w:rPr>
        <w:t xml:space="preserve"> review is a trial proceeding conducted at the Board to review the patentability of one or more claims in a patent only on a ground that could be raised under §§ 102 or 103, and only on the basis of prior art consisting of patents or printed publications.  Post grant review is a trial proceeding conducted at the Board to review the patentability of one or more claims in a patent on any ground that could be raised under § 282(b)(2) or (3).  A derivation proceeding is a trial proceeding conducted at the Board to determine whether (1) an inventor named in an earlier application derived the claimed invention from an inventor named in the petitioner’s application, and (2) the earlier application claiming such invention was filed without authorization.  The transitional program for covered business method patents is a trial proceeding conducted at the Board to review the patentability of one or more claims in a covered business method patent.  The covered business method program expired on September 16, 2020 and the Board no longer accepts new petitions related to this program, but continues to accept papers in previously-instituted proceedings.  </w:t>
      </w:r>
    </w:p>
    <w:p w:rsidR="001D563F" w:rsidP="001D563F" w14:paraId="3785B37F" w14:textId="77777777">
      <w:pPr>
        <w:pStyle w:val="NoSpacing"/>
        <w:jc w:val="both"/>
        <w:rPr>
          <w:rFonts w:ascii="Arial" w:hAnsi="Arial" w:cs="Arial"/>
          <w:sz w:val="24"/>
        </w:rPr>
      </w:pPr>
    </w:p>
    <w:p w:rsidR="001D563F" w:rsidRPr="003B2BE1" w:rsidP="080F769D" w14:paraId="0DB61089" w14:textId="434BC4E3">
      <w:pPr>
        <w:pStyle w:val="NoSpacing"/>
        <w:jc w:val="both"/>
        <w:rPr>
          <w:rFonts w:ascii="Arial" w:hAnsi="Arial" w:cs="Arial"/>
          <w:sz w:val="24"/>
          <w:szCs w:val="24"/>
        </w:rPr>
      </w:pPr>
      <w:r w:rsidRPr="080F769D">
        <w:rPr>
          <w:rFonts w:ascii="Arial" w:hAnsi="Arial" w:cs="Arial"/>
          <w:sz w:val="24"/>
          <w:szCs w:val="24"/>
        </w:rPr>
        <w:t xml:space="preserve">This information collection covers information submitted by the public to petition the Board to initiate an inter </w:t>
      </w:r>
      <w:r w:rsidRPr="080F769D">
        <w:rPr>
          <w:rFonts w:ascii="Arial" w:hAnsi="Arial" w:cs="Arial"/>
          <w:sz w:val="24"/>
          <w:szCs w:val="24"/>
        </w:rPr>
        <w:t>partes</w:t>
      </w:r>
      <w:r w:rsidRPr="080F769D">
        <w:rPr>
          <w:rFonts w:ascii="Arial" w:hAnsi="Arial" w:cs="Arial"/>
          <w:sz w:val="24"/>
          <w:szCs w:val="24"/>
        </w:rPr>
        <w:t xml:space="preserve"> review, post-grant review, derivation proceeding, and the transitional program for covered business method patents, as well as any responses to such petitions, and the filing of any motions, replies, oppositions, and other actions, after a review/proceeding has been instituted.</w:t>
      </w:r>
    </w:p>
    <w:p w:rsidR="080F769D" w:rsidP="080F769D" w14:paraId="49EBE82C" w14:textId="100F1D9B">
      <w:pPr>
        <w:pStyle w:val="NoSpacing"/>
        <w:jc w:val="both"/>
        <w:rPr>
          <w:rFonts w:ascii="Arial" w:hAnsi="Arial" w:cs="Arial"/>
          <w:sz w:val="24"/>
          <w:szCs w:val="24"/>
        </w:rPr>
      </w:pPr>
    </w:p>
    <w:p w:rsidR="0CB4E727" w:rsidP="080F769D" w14:paraId="2B0760CA" w14:textId="7C7401F7">
      <w:pPr>
        <w:pStyle w:val="NoSpacing"/>
        <w:jc w:val="both"/>
      </w:pPr>
      <w:r>
        <w:rPr>
          <w:rFonts w:ascii="Arial" w:eastAsia="Arial" w:hAnsi="Arial" w:cs="Arial"/>
          <w:color w:val="000000" w:themeColor="text1"/>
          <w:sz w:val="24"/>
          <w:szCs w:val="24"/>
        </w:rPr>
        <w:t>In support of</w:t>
      </w:r>
      <w:r w:rsidRPr="080F769D">
        <w:rPr>
          <w:rFonts w:ascii="Arial" w:eastAsia="Arial" w:hAnsi="Arial" w:cs="Arial"/>
          <w:color w:val="000000" w:themeColor="text1"/>
          <w:sz w:val="24"/>
          <w:szCs w:val="24"/>
        </w:rPr>
        <w:t xml:space="preserve"> RIN 0651-AD64 (Setting and Adjusting Patent Fees During Fiscal Year 2025</w:t>
      </w:r>
      <w:r w:rsidR="00614091">
        <w:rPr>
          <w:rFonts w:ascii="Arial" w:eastAsia="Arial" w:hAnsi="Arial" w:cs="Arial"/>
          <w:color w:val="000000" w:themeColor="text1"/>
          <w:sz w:val="24"/>
          <w:szCs w:val="24"/>
        </w:rPr>
        <w:t xml:space="preserve">, 89 FRN </w:t>
      </w:r>
      <w:r w:rsidR="007B342C">
        <w:rPr>
          <w:rFonts w:ascii="Arial" w:eastAsia="Arial" w:hAnsi="Arial" w:cs="Arial"/>
          <w:color w:val="000000" w:themeColor="text1"/>
          <w:sz w:val="24"/>
          <w:szCs w:val="24"/>
        </w:rPr>
        <w:t>91898</w:t>
      </w:r>
      <w:r w:rsidRPr="080F769D">
        <w:rPr>
          <w:rFonts w:ascii="Arial" w:eastAsia="Arial" w:hAnsi="Arial" w:cs="Arial"/>
          <w:color w:val="000000" w:themeColor="text1"/>
          <w:sz w:val="24"/>
          <w:szCs w:val="24"/>
        </w:rPr>
        <w:t xml:space="preserve">), </w:t>
      </w:r>
      <w:r w:rsidR="00183216">
        <w:rPr>
          <w:rFonts w:ascii="Arial" w:eastAsia="Arial" w:hAnsi="Arial" w:cs="Arial"/>
          <w:color w:val="000000" w:themeColor="text1"/>
          <w:sz w:val="24"/>
          <w:szCs w:val="24"/>
        </w:rPr>
        <w:t xml:space="preserve">the </w:t>
      </w:r>
      <w:r w:rsidRPr="080F769D">
        <w:rPr>
          <w:rFonts w:ascii="Arial" w:eastAsia="Arial" w:hAnsi="Arial" w:cs="Arial"/>
          <w:color w:val="000000" w:themeColor="text1"/>
          <w:sz w:val="24"/>
          <w:szCs w:val="24"/>
        </w:rPr>
        <w:t xml:space="preserve">USPTO is changing </w:t>
      </w:r>
      <w:r w:rsidR="00FE6A32">
        <w:rPr>
          <w:rFonts w:ascii="Arial" w:eastAsia="Arial" w:hAnsi="Arial" w:cs="Arial"/>
          <w:color w:val="000000" w:themeColor="text1"/>
          <w:sz w:val="24"/>
          <w:szCs w:val="24"/>
        </w:rPr>
        <w:t>eleven</w:t>
      </w:r>
      <w:r w:rsidRPr="080F769D" w:rsidR="00FE6A32">
        <w:rPr>
          <w:rFonts w:ascii="Arial" w:eastAsia="Arial" w:hAnsi="Arial" w:cs="Arial"/>
          <w:color w:val="000000" w:themeColor="text1"/>
          <w:sz w:val="24"/>
          <w:szCs w:val="24"/>
        </w:rPr>
        <w:t xml:space="preserve"> </w:t>
      </w:r>
      <w:r w:rsidRPr="080F769D">
        <w:rPr>
          <w:rFonts w:ascii="Arial" w:eastAsia="Arial" w:hAnsi="Arial" w:cs="Arial"/>
          <w:color w:val="000000" w:themeColor="text1"/>
          <w:sz w:val="24"/>
          <w:szCs w:val="24"/>
        </w:rPr>
        <w:t>fees</w:t>
      </w:r>
      <w:r w:rsidR="00FE6A32">
        <w:rPr>
          <w:rFonts w:ascii="Arial" w:eastAsia="Arial" w:hAnsi="Arial" w:cs="Arial"/>
          <w:color w:val="000000" w:themeColor="text1"/>
          <w:sz w:val="24"/>
          <w:szCs w:val="24"/>
        </w:rPr>
        <w:t xml:space="preserve"> and adding one fee</w:t>
      </w:r>
      <w:r w:rsidRPr="080F769D">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to</w:t>
      </w:r>
      <w:r w:rsidRPr="080F769D">
        <w:rPr>
          <w:rFonts w:ascii="Arial" w:eastAsia="Arial" w:hAnsi="Arial" w:cs="Arial"/>
          <w:color w:val="000000" w:themeColor="text1"/>
          <w:sz w:val="24"/>
          <w:szCs w:val="24"/>
        </w:rPr>
        <w:t xml:space="preserve"> </w:t>
      </w:r>
      <w:r w:rsidRPr="080F769D">
        <w:rPr>
          <w:rFonts w:ascii="Arial" w:eastAsia="Arial" w:hAnsi="Arial" w:cs="Arial"/>
          <w:color w:val="000000" w:themeColor="text1"/>
          <w:sz w:val="24"/>
          <w:szCs w:val="24"/>
        </w:rPr>
        <w:t>this information collection.</w:t>
      </w:r>
    </w:p>
    <w:p w:rsidR="003B2BE1" w:rsidP="003B2BE1" w14:paraId="0F1F868D" w14:textId="77777777">
      <w:pPr>
        <w:pStyle w:val="NoSpacing"/>
        <w:rPr>
          <w:rFonts w:ascii="Arial" w:hAnsi="Arial" w:cs="Arial"/>
          <w:sz w:val="24"/>
          <w:szCs w:val="24"/>
        </w:rPr>
      </w:pPr>
    </w:p>
    <w:p w:rsidR="003B2BE1" w:rsidRPr="009E4618" w:rsidP="003B2BE1" w14:paraId="477994FB" w14:textId="7DAF3DB5">
      <w:pPr>
        <w:pStyle w:val="NoSpacing"/>
        <w:rPr>
          <w:rFonts w:ascii="Arial" w:hAnsi="Arial" w:cs="Arial"/>
          <w:b/>
          <w:bCs/>
          <w:sz w:val="20"/>
          <w:szCs w:val="20"/>
        </w:rPr>
      </w:pPr>
      <w:r w:rsidRPr="006004C0">
        <w:rPr>
          <w:rFonts w:ascii="Arial" w:hAnsi="Arial" w:cs="Arial"/>
          <w:b/>
          <w:bCs/>
          <w:sz w:val="20"/>
          <w:szCs w:val="20"/>
        </w:rPr>
        <w:t xml:space="preserve">Table 1: </w:t>
      </w:r>
      <w:r>
        <w:rPr>
          <w:rFonts w:ascii="Arial" w:hAnsi="Arial" w:cs="Arial"/>
          <w:b/>
          <w:bCs/>
          <w:sz w:val="20"/>
          <w:szCs w:val="20"/>
        </w:rPr>
        <w:t>Changes</w:t>
      </w:r>
      <w:r w:rsidRPr="006004C0">
        <w:rPr>
          <w:rFonts w:ascii="Arial" w:hAnsi="Arial" w:cs="Arial"/>
          <w:b/>
          <w:bCs/>
          <w:sz w:val="20"/>
          <w:szCs w:val="20"/>
        </w:rPr>
        <w:t xml:space="preserve"> in Fee Amount</w:t>
      </w:r>
    </w:p>
    <w:tbl>
      <w:tblPr>
        <w:tblStyle w:val="TableGrid"/>
        <w:tblW w:w="5920" w:type="pct"/>
        <w:tblInd w:w="-635" w:type="dxa"/>
        <w:tblLook w:val="04A0"/>
      </w:tblPr>
      <w:tblGrid>
        <w:gridCol w:w="628"/>
        <w:gridCol w:w="1083"/>
        <w:gridCol w:w="5039"/>
        <w:gridCol w:w="1439"/>
        <w:gridCol w:w="1444"/>
        <w:gridCol w:w="1437"/>
      </w:tblGrid>
      <w:tr w14:paraId="6D1E2972" w14:textId="77777777" w:rsidTr="572EAD6A">
        <w:tblPrEx>
          <w:tblW w:w="5920" w:type="pct"/>
          <w:tblInd w:w="-635" w:type="dxa"/>
          <w:tblLook w:val="04A0"/>
        </w:tblPrEx>
        <w:tc>
          <w:tcPr>
            <w:tcW w:w="284" w:type="pct"/>
            <w:shd w:val="clear" w:color="auto" w:fill="B4C6E7" w:themeFill="accent1" w:themeFillTint="66"/>
            <w:vAlign w:val="center"/>
          </w:tcPr>
          <w:p w:rsidR="003B2BE1" w:rsidRPr="005847F4" w:rsidP="00A4020F" w14:paraId="1E553F25" w14:textId="77777777">
            <w:pPr>
              <w:pStyle w:val="NoSpacing"/>
              <w:jc w:val="center"/>
              <w:rPr>
                <w:rFonts w:ascii="Arial" w:hAnsi="Arial" w:cs="Arial"/>
                <w:b/>
                <w:sz w:val="20"/>
                <w:szCs w:val="20"/>
              </w:rPr>
            </w:pPr>
          </w:p>
          <w:p w:rsidR="003B2BE1" w:rsidRPr="005847F4" w:rsidP="00A4020F" w14:paraId="47643FBD" w14:textId="77777777">
            <w:pPr>
              <w:pStyle w:val="NoSpacing"/>
              <w:jc w:val="center"/>
              <w:rPr>
                <w:rFonts w:ascii="Arial" w:hAnsi="Arial" w:cs="Arial"/>
                <w:b/>
                <w:sz w:val="20"/>
                <w:szCs w:val="20"/>
              </w:rPr>
            </w:pPr>
            <w:r w:rsidRPr="005847F4">
              <w:rPr>
                <w:rFonts w:ascii="Arial" w:hAnsi="Arial" w:cs="Arial"/>
                <w:b/>
                <w:sz w:val="20"/>
                <w:szCs w:val="20"/>
              </w:rPr>
              <w:t>Item No.</w:t>
            </w:r>
          </w:p>
          <w:p w:rsidR="003B2BE1" w:rsidRPr="005847F4" w:rsidP="00A4020F" w14:paraId="6BEE1292" w14:textId="77777777">
            <w:pPr>
              <w:pStyle w:val="NoSpacing"/>
              <w:jc w:val="center"/>
              <w:rPr>
                <w:rFonts w:ascii="Arial" w:hAnsi="Arial" w:cs="Arial"/>
                <w:b/>
                <w:sz w:val="20"/>
                <w:szCs w:val="20"/>
              </w:rPr>
            </w:pPr>
          </w:p>
        </w:tc>
        <w:tc>
          <w:tcPr>
            <w:tcW w:w="489" w:type="pct"/>
            <w:shd w:val="clear" w:color="auto" w:fill="B4C6E7" w:themeFill="accent1" w:themeFillTint="66"/>
            <w:vAlign w:val="center"/>
          </w:tcPr>
          <w:p w:rsidR="003B2BE1" w:rsidRPr="005847F4" w:rsidP="00A4020F" w14:paraId="274B4DDF" w14:textId="77777777">
            <w:pPr>
              <w:pStyle w:val="NoSpacing"/>
              <w:jc w:val="center"/>
              <w:rPr>
                <w:rFonts w:ascii="Arial" w:hAnsi="Arial" w:cs="Arial"/>
                <w:b/>
                <w:sz w:val="20"/>
                <w:szCs w:val="20"/>
              </w:rPr>
            </w:pPr>
            <w:r w:rsidRPr="005847F4">
              <w:rPr>
                <w:rFonts w:ascii="Arial" w:hAnsi="Arial" w:cs="Arial"/>
                <w:b/>
                <w:sz w:val="20"/>
                <w:szCs w:val="20"/>
              </w:rPr>
              <w:t>Fee Code</w:t>
            </w:r>
          </w:p>
        </w:tc>
        <w:tc>
          <w:tcPr>
            <w:tcW w:w="2276" w:type="pct"/>
            <w:shd w:val="clear" w:color="auto" w:fill="B4C6E7" w:themeFill="accent1" w:themeFillTint="66"/>
            <w:vAlign w:val="center"/>
          </w:tcPr>
          <w:p w:rsidR="003B2BE1" w:rsidRPr="005847F4" w:rsidP="00A4020F" w14:paraId="0EF72DF8" w14:textId="77777777">
            <w:pPr>
              <w:pStyle w:val="NoSpacing"/>
              <w:jc w:val="center"/>
              <w:rPr>
                <w:rFonts w:ascii="Arial" w:hAnsi="Arial" w:cs="Arial"/>
                <w:b/>
                <w:sz w:val="20"/>
                <w:szCs w:val="20"/>
              </w:rPr>
            </w:pPr>
            <w:r w:rsidRPr="005847F4">
              <w:rPr>
                <w:rFonts w:ascii="Arial" w:hAnsi="Arial" w:cs="Arial"/>
                <w:b/>
                <w:sz w:val="20"/>
                <w:szCs w:val="20"/>
              </w:rPr>
              <w:t>Item</w:t>
            </w:r>
          </w:p>
        </w:tc>
        <w:tc>
          <w:tcPr>
            <w:tcW w:w="650" w:type="pct"/>
            <w:shd w:val="clear" w:color="auto" w:fill="B4C6E7" w:themeFill="accent1" w:themeFillTint="66"/>
            <w:vAlign w:val="center"/>
          </w:tcPr>
          <w:p w:rsidR="003B2BE1" w:rsidRPr="005847F4" w:rsidP="00A4020F" w14:paraId="3BAB4149" w14:textId="77777777">
            <w:pPr>
              <w:pStyle w:val="NoSpacing"/>
              <w:jc w:val="center"/>
              <w:rPr>
                <w:rFonts w:ascii="Arial" w:hAnsi="Arial" w:cs="Arial"/>
                <w:b/>
                <w:sz w:val="20"/>
                <w:szCs w:val="20"/>
              </w:rPr>
            </w:pPr>
            <w:r w:rsidRPr="005847F4">
              <w:rPr>
                <w:rFonts w:ascii="Arial" w:hAnsi="Arial" w:cs="Arial"/>
                <w:b/>
                <w:sz w:val="20"/>
                <w:szCs w:val="20"/>
              </w:rPr>
              <w:t>Current Fee</w:t>
            </w:r>
          </w:p>
        </w:tc>
        <w:tc>
          <w:tcPr>
            <w:tcW w:w="652" w:type="pct"/>
            <w:shd w:val="clear" w:color="auto" w:fill="B4C6E7" w:themeFill="accent1" w:themeFillTint="66"/>
            <w:vAlign w:val="center"/>
          </w:tcPr>
          <w:p w:rsidR="003B2BE1" w:rsidRPr="005847F4" w:rsidP="00A4020F" w14:paraId="33F45E38" w14:textId="77777777">
            <w:pPr>
              <w:pStyle w:val="NoSpacing"/>
              <w:jc w:val="center"/>
              <w:rPr>
                <w:rFonts w:ascii="Arial" w:hAnsi="Arial" w:cs="Arial"/>
                <w:b/>
                <w:sz w:val="20"/>
                <w:szCs w:val="20"/>
              </w:rPr>
            </w:pPr>
            <w:r w:rsidRPr="005847F4">
              <w:rPr>
                <w:rFonts w:ascii="Arial" w:hAnsi="Arial" w:cs="Arial"/>
                <w:b/>
                <w:sz w:val="20"/>
                <w:szCs w:val="20"/>
              </w:rPr>
              <w:t>New Fee</w:t>
            </w:r>
          </w:p>
        </w:tc>
        <w:tc>
          <w:tcPr>
            <w:tcW w:w="649" w:type="pct"/>
            <w:shd w:val="clear" w:color="auto" w:fill="B4C6E7" w:themeFill="accent1" w:themeFillTint="66"/>
            <w:vAlign w:val="center"/>
          </w:tcPr>
          <w:p w:rsidR="003B2BE1" w:rsidRPr="005847F4" w:rsidP="00A4020F" w14:paraId="40CF55DF" w14:textId="77777777">
            <w:pPr>
              <w:pStyle w:val="NoSpacing"/>
              <w:jc w:val="center"/>
              <w:rPr>
                <w:rFonts w:ascii="Arial" w:hAnsi="Arial" w:cs="Arial"/>
                <w:b/>
                <w:sz w:val="20"/>
                <w:szCs w:val="20"/>
              </w:rPr>
            </w:pPr>
            <w:r w:rsidRPr="005847F4">
              <w:rPr>
                <w:rFonts w:ascii="Arial" w:hAnsi="Arial" w:cs="Arial"/>
                <w:b/>
                <w:sz w:val="20"/>
                <w:szCs w:val="20"/>
              </w:rPr>
              <w:t xml:space="preserve">Changes in Fee Amount </w:t>
            </w:r>
          </w:p>
        </w:tc>
      </w:tr>
      <w:tr w14:paraId="1C6D20D2" w14:textId="77777777" w:rsidTr="572EAD6A">
        <w:tblPrEx>
          <w:tblW w:w="5920" w:type="pct"/>
          <w:tblInd w:w="-635" w:type="dxa"/>
          <w:tblLook w:val="04A0"/>
        </w:tblPrEx>
        <w:tc>
          <w:tcPr>
            <w:tcW w:w="284" w:type="pct"/>
            <w:vAlign w:val="center"/>
          </w:tcPr>
          <w:p w:rsidR="003B2BE1" w:rsidRPr="005847F4" w:rsidP="003B2BE1" w14:paraId="3928E7A9" w14:textId="4B7D43BA">
            <w:pPr>
              <w:jc w:val="center"/>
              <w:rPr>
                <w:rFonts w:ascii="Arial" w:hAnsi="Arial" w:cs="Arial"/>
                <w:color w:val="000000"/>
              </w:rPr>
            </w:pPr>
            <w:r w:rsidRPr="005847F4">
              <w:rPr>
                <w:rFonts w:ascii="Arial" w:hAnsi="Arial" w:cs="Arial"/>
                <w:color w:val="000000"/>
              </w:rPr>
              <w:t>1</w:t>
            </w:r>
          </w:p>
        </w:tc>
        <w:tc>
          <w:tcPr>
            <w:tcW w:w="489" w:type="pct"/>
            <w:vAlign w:val="center"/>
          </w:tcPr>
          <w:p w:rsidR="003B2BE1" w:rsidRPr="005847F4" w:rsidP="003B2BE1" w14:paraId="714C11F0" w14:textId="2302247C">
            <w:pPr>
              <w:jc w:val="center"/>
              <w:rPr>
                <w:rFonts w:ascii="Arial" w:hAnsi="Arial" w:cs="Arial"/>
              </w:rPr>
            </w:pPr>
            <w:r w:rsidRPr="005847F4">
              <w:rPr>
                <w:rFonts w:ascii="Arial" w:hAnsi="Arial" w:cs="Arial"/>
              </w:rPr>
              <w:t>1406</w:t>
            </w:r>
          </w:p>
        </w:tc>
        <w:tc>
          <w:tcPr>
            <w:tcW w:w="2276" w:type="pct"/>
            <w:vAlign w:val="center"/>
          </w:tcPr>
          <w:p w:rsidR="003B2BE1" w:rsidRPr="005847F4" w:rsidP="003B2BE1" w14:paraId="0E591256" w14:textId="134329B7">
            <w:pPr>
              <w:rPr>
                <w:rFonts w:ascii="Arial" w:hAnsi="Arial" w:cs="Arial"/>
                <w:color w:val="000000"/>
              </w:rPr>
            </w:pPr>
            <w:r w:rsidRPr="005847F4">
              <w:rPr>
                <w:rFonts w:ascii="Arial" w:hAnsi="Arial" w:cs="Arial"/>
                <w:color w:val="000000"/>
              </w:rPr>
              <w:t xml:space="preserve">Inter </w:t>
            </w:r>
            <w:r w:rsidRPr="005847F4">
              <w:rPr>
                <w:rFonts w:ascii="Arial" w:hAnsi="Arial" w:cs="Arial"/>
                <w:color w:val="000000"/>
              </w:rPr>
              <w:t>Partes</w:t>
            </w:r>
            <w:r w:rsidRPr="005847F4">
              <w:rPr>
                <w:rFonts w:ascii="Arial" w:hAnsi="Arial" w:cs="Arial"/>
                <w:color w:val="000000"/>
              </w:rPr>
              <w:t xml:space="preserve"> Review Request Fee – Up to 20 Claims</w:t>
            </w:r>
          </w:p>
        </w:tc>
        <w:tc>
          <w:tcPr>
            <w:tcW w:w="650" w:type="pct"/>
            <w:vAlign w:val="center"/>
          </w:tcPr>
          <w:p w:rsidR="003B2BE1" w:rsidRPr="005847F4" w:rsidP="003B2BE1" w14:paraId="0A212152" w14:textId="56D4CBBD">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19,000</w:t>
            </w:r>
          </w:p>
        </w:tc>
        <w:tc>
          <w:tcPr>
            <w:tcW w:w="652" w:type="pct"/>
            <w:vAlign w:val="center"/>
          </w:tcPr>
          <w:p w:rsidR="003B2BE1" w:rsidRPr="005847F4" w:rsidP="003B2BE1" w14:paraId="3408037B" w14:textId="2E8E4FDD">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23,750</w:t>
            </w:r>
          </w:p>
        </w:tc>
        <w:tc>
          <w:tcPr>
            <w:tcW w:w="649" w:type="pct"/>
            <w:vAlign w:val="center"/>
          </w:tcPr>
          <w:p w:rsidR="003B2BE1" w:rsidRPr="005847F4" w:rsidP="003B2BE1" w14:paraId="327A6478" w14:textId="2350579B">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4,750</w:t>
            </w:r>
          </w:p>
        </w:tc>
      </w:tr>
      <w:tr w14:paraId="2523265B" w14:textId="77777777" w:rsidTr="572EAD6A">
        <w:tblPrEx>
          <w:tblW w:w="5920" w:type="pct"/>
          <w:tblInd w:w="-635" w:type="dxa"/>
          <w:tblLook w:val="04A0"/>
        </w:tblPrEx>
        <w:tc>
          <w:tcPr>
            <w:tcW w:w="284" w:type="pct"/>
            <w:vAlign w:val="center"/>
          </w:tcPr>
          <w:p w:rsidR="003B2BE1" w:rsidRPr="005847F4" w:rsidP="003B2BE1" w14:paraId="2190C7DF" w14:textId="1F9C15CE">
            <w:pPr>
              <w:jc w:val="center"/>
              <w:rPr>
                <w:rFonts w:ascii="Arial" w:hAnsi="Arial" w:cs="Arial"/>
                <w:color w:val="000000"/>
              </w:rPr>
            </w:pPr>
            <w:r w:rsidRPr="005847F4">
              <w:rPr>
                <w:rFonts w:ascii="Arial" w:hAnsi="Arial" w:cs="Arial"/>
                <w:color w:val="000000"/>
              </w:rPr>
              <w:t>1</w:t>
            </w:r>
          </w:p>
        </w:tc>
        <w:tc>
          <w:tcPr>
            <w:tcW w:w="489" w:type="pct"/>
            <w:vAlign w:val="center"/>
          </w:tcPr>
          <w:p w:rsidR="003B2BE1" w:rsidRPr="005847F4" w:rsidP="003B2BE1" w14:paraId="4A507699" w14:textId="16836605">
            <w:pPr>
              <w:jc w:val="center"/>
              <w:rPr>
                <w:rFonts w:ascii="Arial" w:hAnsi="Arial" w:cs="Arial"/>
              </w:rPr>
            </w:pPr>
            <w:r w:rsidRPr="005847F4">
              <w:rPr>
                <w:rFonts w:ascii="Arial" w:hAnsi="Arial" w:cs="Arial"/>
              </w:rPr>
              <w:t>1414</w:t>
            </w:r>
          </w:p>
        </w:tc>
        <w:tc>
          <w:tcPr>
            <w:tcW w:w="2276" w:type="pct"/>
            <w:vAlign w:val="center"/>
          </w:tcPr>
          <w:p w:rsidR="003B2BE1" w:rsidRPr="005847F4" w:rsidP="003B2BE1" w14:paraId="0BE2BB74" w14:textId="679F4A13">
            <w:pPr>
              <w:rPr>
                <w:rFonts w:ascii="Arial" w:hAnsi="Arial" w:cs="Arial"/>
                <w:color w:val="000000"/>
              </w:rPr>
            </w:pPr>
            <w:r w:rsidRPr="7F06A1E1">
              <w:rPr>
                <w:rFonts w:ascii="Arial" w:hAnsi="Arial" w:cs="Arial"/>
                <w:color w:val="000000" w:themeColor="text1"/>
              </w:rPr>
              <w:t xml:space="preserve">Inter </w:t>
            </w:r>
            <w:r w:rsidRPr="7F06A1E1">
              <w:rPr>
                <w:rFonts w:ascii="Arial" w:hAnsi="Arial" w:cs="Arial"/>
                <w:color w:val="000000" w:themeColor="text1"/>
              </w:rPr>
              <w:t>Partes</w:t>
            </w:r>
            <w:r w:rsidRPr="7F06A1E1">
              <w:rPr>
                <w:rFonts w:ascii="Arial" w:hAnsi="Arial" w:cs="Arial"/>
                <w:color w:val="000000" w:themeColor="text1"/>
              </w:rPr>
              <w:t xml:space="preserve"> Post-Institution Fee – Up to </w:t>
            </w:r>
            <w:r w:rsidRPr="7F06A1E1" w:rsidR="5FCAA31E">
              <w:rPr>
                <w:rFonts w:ascii="Arial" w:hAnsi="Arial" w:cs="Arial"/>
                <w:color w:val="000000" w:themeColor="text1"/>
              </w:rPr>
              <w:t>20</w:t>
            </w:r>
            <w:r w:rsidRPr="7F06A1E1">
              <w:rPr>
                <w:rFonts w:ascii="Arial" w:hAnsi="Arial" w:cs="Arial"/>
                <w:color w:val="000000" w:themeColor="text1"/>
              </w:rPr>
              <w:t xml:space="preserve"> Claims</w:t>
            </w:r>
          </w:p>
        </w:tc>
        <w:tc>
          <w:tcPr>
            <w:tcW w:w="650" w:type="pct"/>
            <w:vAlign w:val="center"/>
          </w:tcPr>
          <w:p w:rsidR="003B2BE1" w:rsidRPr="005847F4" w:rsidP="003B2BE1" w14:paraId="143E0BE3" w14:textId="1ABCB9A6">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22,500</w:t>
            </w:r>
          </w:p>
        </w:tc>
        <w:tc>
          <w:tcPr>
            <w:tcW w:w="652" w:type="pct"/>
            <w:vAlign w:val="center"/>
          </w:tcPr>
          <w:p w:rsidR="003B2BE1" w:rsidRPr="005847F4" w:rsidP="003B2BE1" w14:paraId="2B5AC687" w14:textId="6FC59CCE">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28,125</w:t>
            </w:r>
          </w:p>
        </w:tc>
        <w:tc>
          <w:tcPr>
            <w:tcW w:w="649" w:type="pct"/>
            <w:vAlign w:val="center"/>
          </w:tcPr>
          <w:p w:rsidR="003B2BE1" w:rsidRPr="005847F4" w:rsidP="003B2BE1" w14:paraId="547EF252" w14:textId="36D8C8F4">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5,625</w:t>
            </w:r>
          </w:p>
        </w:tc>
      </w:tr>
      <w:tr w14:paraId="01004D22" w14:textId="77777777" w:rsidTr="572EAD6A">
        <w:tblPrEx>
          <w:tblW w:w="5920" w:type="pct"/>
          <w:tblInd w:w="-635" w:type="dxa"/>
          <w:tblLook w:val="04A0"/>
        </w:tblPrEx>
        <w:tc>
          <w:tcPr>
            <w:tcW w:w="284" w:type="pct"/>
            <w:vAlign w:val="center"/>
          </w:tcPr>
          <w:p w:rsidR="003B2BE1" w:rsidRPr="005847F4" w:rsidP="003B2BE1" w14:paraId="5083407B" w14:textId="41FD5481">
            <w:pPr>
              <w:jc w:val="center"/>
              <w:rPr>
                <w:rFonts w:ascii="Arial" w:hAnsi="Arial" w:cs="Arial"/>
                <w:color w:val="000000"/>
              </w:rPr>
            </w:pPr>
            <w:r w:rsidRPr="005847F4">
              <w:rPr>
                <w:rFonts w:ascii="Arial" w:hAnsi="Arial" w:cs="Arial"/>
                <w:color w:val="000000"/>
              </w:rPr>
              <w:t>1</w:t>
            </w:r>
          </w:p>
        </w:tc>
        <w:tc>
          <w:tcPr>
            <w:tcW w:w="489" w:type="pct"/>
            <w:vAlign w:val="center"/>
          </w:tcPr>
          <w:p w:rsidR="003B2BE1" w:rsidRPr="005847F4" w:rsidP="003B2BE1" w14:paraId="564D9D34" w14:textId="1FD505CA">
            <w:pPr>
              <w:jc w:val="center"/>
              <w:rPr>
                <w:rFonts w:ascii="Arial" w:hAnsi="Arial" w:cs="Arial"/>
              </w:rPr>
            </w:pPr>
            <w:r w:rsidRPr="005847F4">
              <w:rPr>
                <w:rFonts w:ascii="Arial" w:hAnsi="Arial" w:cs="Arial"/>
              </w:rPr>
              <w:t>1407</w:t>
            </w:r>
          </w:p>
        </w:tc>
        <w:tc>
          <w:tcPr>
            <w:tcW w:w="2276" w:type="pct"/>
            <w:vAlign w:val="center"/>
          </w:tcPr>
          <w:p w:rsidR="003B2BE1" w:rsidRPr="005847F4" w:rsidP="003B2BE1" w14:paraId="7A94AAA8" w14:textId="1B3A3DEE">
            <w:pPr>
              <w:rPr>
                <w:rFonts w:ascii="Arial" w:hAnsi="Arial" w:cs="Arial"/>
              </w:rPr>
            </w:pPr>
            <w:r w:rsidRPr="005847F4">
              <w:rPr>
                <w:rFonts w:ascii="Arial" w:hAnsi="Arial" w:cs="Arial"/>
              </w:rPr>
              <w:t xml:space="preserve">Inter </w:t>
            </w:r>
            <w:r w:rsidRPr="005847F4">
              <w:rPr>
                <w:rFonts w:ascii="Arial" w:hAnsi="Arial" w:cs="Arial"/>
              </w:rPr>
              <w:t>Partes</w:t>
            </w:r>
            <w:r w:rsidRPr="005847F4">
              <w:rPr>
                <w:rFonts w:ascii="Arial" w:hAnsi="Arial" w:cs="Arial"/>
              </w:rPr>
              <w:t xml:space="preserve"> Review Request of Each Claim in Excess of 20</w:t>
            </w:r>
          </w:p>
        </w:tc>
        <w:tc>
          <w:tcPr>
            <w:tcW w:w="650" w:type="pct"/>
            <w:vAlign w:val="center"/>
          </w:tcPr>
          <w:p w:rsidR="003B2BE1" w:rsidRPr="005847F4" w:rsidP="003B2BE1" w14:paraId="3463D5E9" w14:textId="7F636579">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375</w:t>
            </w:r>
          </w:p>
        </w:tc>
        <w:tc>
          <w:tcPr>
            <w:tcW w:w="652" w:type="pct"/>
            <w:vAlign w:val="center"/>
          </w:tcPr>
          <w:p w:rsidR="003B2BE1" w:rsidRPr="005847F4" w:rsidP="003B2BE1" w14:paraId="75120E41" w14:textId="5046DE1A">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470</w:t>
            </w:r>
          </w:p>
        </w:tc>
        <w:tc>
          <w:tcPr>
            <w:tcW w:w="649" w:type="pct"/>
            <w:vAlign w:val="center"/>
          </w:tcPr>
          <w:p w:rsidR="003B2BE1" w:rsidRPr="005847F4" w:rsidP="003B2BE1" w14:paraId="50B9BFCF" w14:textId="6AC07448">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95</w:t>
            </w:r>
          </w:p>
        </w:tc>
      </w:tr>
      <w:tr w14:paraId="54341C03" w14:textId="77777777" w:rsidTr="572EAD6A">
        <w:tblPrEx>
          <w:tblW w:w="5920" w:type="pct"/>
          <w:tblInd w:w="-635" w:type="dxa"/>
          <w:tblLook w:val="04A0"/>
        </w:tblPrEx>
        <w:tc>
          <w:tcPr>
            <w:tcW w:w="284" w:type="pct"/>
            <w:vAlign w:val="center"/>
          </w:tcPr>
          <w:p w:rsidR="003B2BE1" w:rsidRPr="005847F4" w:rsidP="003B2BE1" w14:paraId="039BB82B" w14:textId="2E9FBC72">
            <w:pPr>
              <w:jc w:val="center"/>
              <w:rPr>
                <w:rFonts w:ascii="Arial" w:hAnsi="Arial" w:cs="Arial"/>
                <w:color w:val="000000"/>
              </w:rPr>
            </w:pPr>
            <w:r w:rsidRPr="005847F4">
              <w:rPr>
                <w:rFonts w:ascii="Arial" w:hAnsi="Arial" w:cs="Arial"/>
                <w:color w:val="000000"/>
              </w:rPr>
              <w:t>1</w:t>
            </w:r>
          </w:p>
        </w:tc>
        <w:tc>
          <w:tcPr>
            <w:tcW w:w="489" w:type="pct"/>
            <w:vAlign w:val="center"/>
          </w:tcPr>
          <w:p w:rsidR="003B2BE1" w:rsidRPr="005847F4" w:rsidP="003B2BE1" w14:paraId="07F5008C" w14:textId="0BB26140">
            <w:pPr>
              <w:jc w:val="center"/>
              <w:rPr>
                <w:rFonts w:ascii="Arial" w:hAnsi="Arial" w:cs="Arial"/>
              </w:rPr>
            </w:pPr>
            <w:r w:rsidRPr="005847F4">
              <w:rPr>
                <w:rFonts w:ascii="Arial" w:hAnsi="Arial" w:cs="Arial"/>
              </w:rPr>
              <w:t>1415</w:t>
            </w:r>
          </w:p>
        </w:tc>
        <w:tc>
          <w:tcPr>
            <w:tcW w:w="2276" w:type="pct"/>
            <w:vAlign w:val="center"/>
          </w:tcPr>
          <w:p w:rsidR="003B2BE1" w:rsidRPr="005847F4" w:rsidP="003B2BE1" w14:paraId="5D22BF4D" w14:textId="3D906694">
            <w:pPr>
              <w:rPr>
                <w:rFonts w:ascii="Arial" w:hAnsi="Arial" w:cs="Arial"/>
              </w:rPr>
            </w:pPr>
            <w:r w:rsidRPr="005847F4">
              <w:rPr>
                <w:rFonts w:ascii="Arial" w:hAnsi="Arial" w:cs="Arial"/>
              </w:rPr>
              <w:t xml:space="preserve">Inter </w:t>
            </w:r>
            <w:r w:rsidRPr="005847F4">
              <w:rPr>
                <w:rFonts w:ascii="Arial" w:hAnsi="Arial" w:cs="Arial"/>
              </w:rPr>
              <w:t>Partes</w:t>
            </w:r>
            <w:r w:rsidRPr="005847F4">
              <w:rPr>
                <w:rFonts w:ascii="Arial" w:hAnsi="Arial" w:cs="Arial"/>
              </w:rPr>
              <w:t xml:space="preserve"> Post-Institution Request of Each Claim in Excess of </w:t>
            </w:r>
            <w:r w:rsidRPr="7F06A1E1" w:rsidR="778C0797">
              <w:rPr>
                <w:rFonts w:ascii="Arial" w:hAnsi="Arial" w:cs="Arial"/>
              </w:rPr>
              <w:t>20</w:t>
            </w:r>
          </w:p>
        </w:tc>
        <w:tc>
          <w:tcPr>
            <w:tcW w:w="650" w:type="pct"/>
            <w:vAlign w:val="center"/>
          </w:tcPr>
          <w:p w:rsidR="003B2BE1" w:rsidRPr="005847F4" w:rsidP="003B2BE1" w14:paraId="1911CFA3" w14:textId="6936A9D5">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750</w:t>
            </w:r>
          </w:p>
        </w:tc>
        <w:tc>
          <w:tcPr>
            <w:tcW w:w="652" w:type="pct"/>
            <w:vAlign w:val="center"/>
          </w:tcPr>
          <w:p w:rsidR="003B2BE1" w:rsidRPr="005847F4" w:rsidP="003B2BE1" w14:paraId="5B576406" w14:textId="0816DCDE">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940</w:t>
            </w:r>
          </w:p>
        </w:tc>
        <w:tc>
          <w:tcPr>
            <w:tcW w:w="649" w:type="pct"/>
            <w:vAlign w:val="center"/>
          </w:tcPr>
          <w:p w:rsidR="003B2BE1" w:rsidRPr="005847F4" w:rsidP="003B2BE1" w14:paraId="42A522C8" w14:textId="4C636F8F">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190</w:t>
            </w:r>
          </w:p>
        </w:tc>
      </w:tr>
      <w:tr w14:paraId="779B411B" w14:textId="77777777" w:rsidTr="572EAD6A">
        <w:tblPrEx>
          <w:tblW w:w="5920" w:type="pct"/>
          <w:tblInd w:w="-635" w:type="dxa"/>
          <w:tblLook w:val="04A0"/>
        </w:tblPrEx>
        <w:tc>
          <w:tcPr>
            <w:tcW w:w="284" w:type="pct"/>
            <w:vAlign w:val="center"/>
          </w:tcPr>
          <w:p w:rsidR="003B2BE1" w:rsidRPr="005847F4" w:rsidP="003B2BE1" w14:paraId="6E237242" w14:textId="410D2440">
            <w:pPr>
              <w:jc w:val="center"/>
              <w:rPr>
                <w:rFonts w:ascii="Arial" w:hAnsi="Arial" w:cs="Arial"/>
                <w:color w:val="000000"/>
              </w:rPr>
            </w:pPr>
            <w:r w:rsidRPr="005847F4">
              <w:rPr>
                <w:rFonts w:ascii="Arial" w:hAnsi="Arial" w:cs="Arial"/>
                <w:color w:val="000000"/>
              </w:rPr>
              <w:t>2</w:t>
            </w:r>
          </w:p>
        </w:tc>
        <w:tc>
          <w:tcPr>
            <w:tcW w:w="489" w:type="pct"/>
            <w:vAlign w:val="center"/>
          </w:tcPr>
          <w:p w:rsidR="003B2BE1" w:rsidRPr="005847F4" w:rsidP="003B2BE1" w14:paraId="60E33FA4" w14:textId="78EBA076">
            <w:pPr>
              <w:jc w:val="center"/>
              <w:rPr>
                <w:rFonts w:ascii="Arial" w:hAnsi="Arial" w:cs="Arial"/>
              </w:rPr>
            </w:pPr>
            <w:r w:rsidRPr="005847F4">
              <w:rPr>
                <w:rFonts w:ascii="Arial" w:hAnsi="Arial" w:cs="Arial"/>
              </w:rPr>
              <w:t>1408</w:t>
            </w:r>
          </w:p>
        </w:tc>
        <w:tc>
          <w:tcPr>
            <w:tcW w:w="2276" w:type="pct"/>
            <w:vAlign w:val="center"/>
          </w:tcPr>
          <w:p w:rsidR="003B2BE1" w:rsidRPr="005847F4" w:rsidP="003B2BE1" w14:paraId="090D658D" w14:textId="001F1B80">
            <w:pPr>
              <w:rPr>
                <w:rFonts w:ascii="Arial" w:hAnsi="Arial" w:cs="Arial"/>
              </w:rPr>
            </w:pPr>
            <w:r w:rsidRPr="005847F4">
              <w:rPr>
                <w:rFonts w:ascii="Arial" w:hAnsi="Arial" w:cs="Arial"/>
              </w:rPr>
              <w:t>Post-Grant or Covered Business Method Review Request Fee – Up to 20 Claims</w:t>
            </w:r>
          </w:p>
        </w:tc>
        <w:tc>
          <w:tcPr>
            <w:tcW w:w="650" w:type="pct"/>
            <w:vAlign w:val="center"/>
          </w:tcPr>
          <w:p w:rsidR="003B2BE1" w:rsidRPr="005847F4" w:rsidP="003B2BE1" w14:paraId="61FD8612" w14:textId="6B1BC6BF">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20,000</w:t>
            </w:r>
          </w:p>
        </w:tc>
        <w:tc>
          <w:tcPr>
            <w:tcW w:w="652" w:type="pct"/>
            <w:vAlign w:val="center"/>
          </w:tcPr>
          <w:p w:rsidR="003B2BE1" w:rsidRPr="005847F4" w:rsidP="003B2BE1" w14:paraId="560D550D" w14:textId="5AAABF16">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25,000</w:t>
            </w:r>
          </w:p>
        </w:tc>
        <w:tc>
          <w:tcPr>
            <w:tcW w:w="649" w:type="pct"/>
            <w:vAlign w:val="center"/>
          </w:tcPr>
          <w:p w:rsidR="003B2BE1" w:rsidRPr="005847F4" w:rsidP="003B2BE1" w14:paraId="5884BEDE" w14:textId="0B2749DA">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5,000</w:t>
            </w:r>
          </w:p>
        </w:tc>
      </w:tr>
      <w:tr w14:paraId="556967B1" w14:textId="77777777" w:rsidTr="572EAD6A">
        <w:tblPrEx>
          <w:tblW w:w="5920" w:type="pct"/>
          <w:tblInd w:w="-635" w:type="dxa"/>
          <w:tblLook w:val="04A0"/>
        </w:tblPrEx>
        <w:tc>
          <w:tcPr>
            <w:tcW w:w="284" w:type="pct"/>
            <w:vAlign w:val="center"/>
          </w:tcPr>
          <w:p w:rsidR="003B2BE1" w:rsidRPr="005847F4" w:rsidP="003B2BE1" w14:paraId="1A1DAFAF" w14:textId="303485FD">
            <w:pPr>
              <w:jc w:val="center"/>
              <w:rPr>
                <w:rFonts w:ascii="Arial" w:hAnsi="Arial" w:cs="Arial"/>
                <w:color w:val="000000"/>
              </w:rPr>
            </w:pPr>
            <w:r w:rsidRPr="005847F4">
              <w:rPr>
                <w:rFonts w:ascii="Arial" w:hAnsi="Arial" w:cs="Arial"/>
                <w:color w:val="000000"/>
              </w:rPr>
              <w:t>2</w:t>
            </w:r>
          </w:p>
        </w:tc>
        <w:tc>
          <w:tcPr>
            <w:tcW w:w="489" w:type="pct"/>
            <w:vAlign w:val="center"/>
          </w:tcPr>
          <w:p w:rsidR="003B2BE1" w:rsidRPr="005847F4" w:rsidP="003B2BE1" w14:paraId="7FE97E40" w14:textId="79173906">
            <w:pPr>
              <w:jc w:val="center"/>
              <w:rPr>
                <w:rFonts w:ascii="Arial" w:hAnsi="Arial" w:cs="Arial"/>
              </w:rPr>
            </w:pPr>
            <w:r w:rsidRPr="005847F4">
              <w:rPr>
                <w:rFonts w:ascii="Arial" w:hAnsi="Arial" w:cs="Arial"/>
              </w:rPr>
              <w:t>1416</w:t>
            </w:r>
          </w:p>
        </w:tc>
        <w:tc>
          <w:tcPr>
            <w:tcW w:w="2276" w:type="pct"/>
            <w:vAlign w:val="center"/>
          </w:tcPr>
          <w:p w:rsidR="003B2BE1" w:rsidRPr="005847F4" w:rsidP="003B2BE1" w14:paraId="3B9D4780" w14:textId="657F03E5">
            <w:pPr>
              <w:rPr>
                <w:rFonts w:ascii="Arial" w:hAnsi="Arial" w:cs="Arial"/>
              </w:rPr>
            </w:pPr>
            <w:r w:rsidRPr="005847F4">
              <w:rPr>
                <w:rFonts w:ascii="Arial" w:hAnsi="Arial" w:cs="Arial"/>
              </w:rPr>
              <w:t xml:space="preserve">Post-Grant or Covered Business Method Review Post-Institution Fee – Up to </w:t>
            </w:r>
            <w:r w:rsidRPr="7F06A1E1" w:rsidR="6A390F08">
              <w:rPr>
                <w:rFonts w:ascii="Arial" w:hAnsi="Arial" w:cs="Arial"/>
              </w:rPr>
              <w:t>20</w:t>
            </w:r>
            <w:r w:rsidRPr="005847F4">
              <w:rPr>
                <w:rFonts w:ascii="Arial" w:hAnsi="Arial" w:cs="Arial"/>
              </w:rPr>
              <w:t xml:space="preserve"> Claims</w:t>
            </w:r>
          </w:p>
        </w:tc>
        <w:tc>
          <w:tcPr>
            <w:tcW w:w="650" w:type="pct"/>
            <w:vAlign w:val="center"/>
          </w:tcPr>
          <w:p w:rsidR="003B2BE1" w:rsidRPr="005847F4" w:rsidP="003B2BE1" w14:paraId="1BCCC2DB" w14:textId="7EECB15D">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27,500</w:t>
            </w:r>
          </w:p>
        </w:tc>
        <w:tc>
          <w:tcPr>
            <w:tcW w:w="652" w:type="pct"/>
            <w:vAlign w:val="center"/>
          </w:tcPr>
          <w:p w:rsidR="003B2BE1" w:rsidRPr="005847F4" w:rsidP="003B2BE1" w14:paraId="195C1EBB" w14:textId="116553FD">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34,375</w:t>
            </w:r>
          </w:p>
        </w:tc>
        <w:tc>
          <w:tcPr>
            <w:tcW w:w="649" w:type="pct"/>
            <w:vAlign w:val="center"/>
          </w:tcPr>
          <w:p w:rsidR="003B2BE1" w:rsidRPr="005847F4" w:rsidP="003B2BE1" w14:paraId="7E13B73C" w14:textId="132DE168">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6,875</w:t>
            </w:r>
          </w:p>
        </w:tc>
      </w:tr>
      <w:tr w14:paraId="2CCBF10B" w14:textId="77777777" w:rsidTr="572EAD6A">
        <w:tblPrEx>
          <w:tblW w:w="5920" w:type="pct"/>
          <w:tblInd w:w="-635" w:type="dxa"/>
          <w:tblLook w:val="04A0"/>
        </w:tblPrEx>
        <w:tc>
          <w:tcPr>
            <w:tcW w:w="284" w:type="pct"/>
            <w:vAlign w:val="center"/>
          </w:tcPr>
          <w:p w:rsidR="003B2BE1" w:rsidRPr="005847F4" w:rsidP="003B2BE1" w14:paraId="47BBC48C" w14:textId="6A051379">
            <w:pPr>
              <w:jc w:val="center"/>
              <w:rPr>
                <w:rFonts w:ascii="Arial" w:hAnsi="Arial" w:cs="Arial"/>
                <w:color w:val="000000"/>
              </w:rPr>
            </w:pPr>
            <w:r w:rsidRPr="005847F4">
              <w:rPr>
                <w:rFonts w:ascii="Arial" w:hAnsi="Arial" w:cs="Arial"/>
                <w:color w:val="000000"/>
              </w:rPr>
              <w:t>2</w:t>
            </w:r>
          </w:p>
        </w:tc>
        <w:tc>
          <w:tcPr>
            <w:tcW w:w="489" w:type="pct"/>
            <w:vAlign w:val="center"/>
          </w:tcPr>
          <w:p w:rsidR="003B2BE1" w:rsidRPr="005847F4" w:rsidP="003B2BE1" w14:paraId="09700122" w14:textId="3C997BE6">
            <w:pPr>
              <w:jc w:val="center"/>
              <w:rPr>
                <w:rFonts w:ascii="Arial" w:hAnsi="Arial" w:cs="Arial"/>
              </w:rPr>
            </w:pPr>
            <w:r w:rsidRPr="005847F4">
              <w:rPr>
                <w:rFonts w:ascii="Arial" w:hAnsi="Arial" w:cs="Arial"/>
              </w:rPr>
              <w:t>1409</w:t>
            </w:r>
          </w:p>
        </w:tc>
        <w:tc>
          <w:tcPr>
            <w:tcW w:w="2276" w:type="pct"/>
            <w:vAlign w:val="center"/>
          </w:tcPr>
          <w:p w:rsidR="003B2BE1" w:rsidRPr="005847F4" w:rsidP="003B2BE1" w14:paraId="28E839C3" w14:textId="322D2E60">
            <w:pPr>
              <w:rPr>
                <w:rFonts w:ascii="Arial" w:hAnsi="Arial" w:cs="Arial"/>
              </w:rPr>
            </w:pPr>
            <w:r w:rsidRPr="005847F4">
              <w:rPr>
                <w:rFonts w:ascii="Arial" w:hAnsi="Arial" w:cs="Arial"/>
              </w:rPr>
              <w:t>Post-Grant or Covered Business Method Review Request of Each Claim in Excess of 20</w:t>
            </w:r>
          </w:p>
        </w:tc>
        <w:tc>
          <w:tcPr>
            <w:tcW w:w="650" w:type="pct"/>
            <w:vAlign w:val="center"/>
          </w:tcPr>
          <w:p w:rsidR="003B2BE1" w:rsidRPr="005847F4" w:rsidP="003B2BE1" w14:paraId="6FFCC175" w14:textId="7196A276">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475</w:t>
            </w:r>
          </w:p>
        </w:tc>
        <w:tc>
          <w:tcPr>
            <w:tcW w:w="652" w:type="pct"/>
            <w:vAlign w:val="center"/>
          </w:tcPr>
          <w:p w:rsidR="003B2BE1" w:rsidRPr="005847F4" w:rsidP="003B2BE1" w14:paraId="4E969A9E" w14:textId="7EFF0681">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595</w:t>
            </w:r>
          </w:p>
        </w:tc>
        <w:tc>
          <w:tcPr>
            <w:tcW w:w="649" w:type="pct"/>
            <w:vAlign w:val="center"/>
          </w:tcPr>
          <w:p w:rsidR="003B2BE1" w:rsidRPr="005847F4" w:rsidP="003B2BE1" w14:paraId="02B675A5" w14:textId="274F6ACD">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120</w:t>
            </w:r>
          </w:p>
        </w:tc>
      </w:tr>
      <w:tr w14:paraId="6384A1C4" w14:textId="77777777" w:rsidTr="572EAD6A">
        <w:tblPrEx>
          <w:tblW w:w="5920" w:type="pct"/>
          <w:tblInd w:w="-635" w:type="dxa"/>
          <w:tblLook w:val="04A0"/>
        </w:tblPrEx>
        <w:tc>
          <w:tcPr>
            <w:tcW w:w="284" w:type="pct"/>
            <w:vAlign w:val="center"/>
          </w:tcPr>
          <w:p w:rsidR="003B2BE1" w:rsidRPr="005847F4" w:rsidP="003B2BE1" w14:paraId="26EAEC05" w14:textId="5FC8FD9E">
            <w:pPr>
              <w:jc w:val="center"/>
              <w:rPr>
                <w:rFonts w:ascii="Arial" w:hAnsi="Arial" w:cs="Arial"/>
                <w:color w:val="000000"/>
              </w:rPr>
            </w:pPr>
            <w:r w:rsidRPr="005847F4">
              <w:rPr>
                <w:rFonts w:ascii="Arial" w:hAnsi="Arial" w:cs="Arial"/>
                <w:color w:val="000000"/>
              </w:rPr>
              <w:t>2</w:t>
            </w:r>
          </w:p>
        </w:tc>
        <w:tc>
          <w:tcPr>
            <w:tcW w:w="489" w:type="pct"/>
            <w:vAlign w:val="center"/>
          </w:tcPr>
          <w:p w:rsidR="003B2BE1" w:rsidRPr="005847F4" w:rsidP="003B2BE1" w14:paraId="1D6D4F10" w14:textId="1EDE5BD3">
            <w:pPr>
              <w:jc w:val="center"/>
              <w:rPr>
                <w:rFonts w:ascii="Arial" w:hAnsi="Arial" w:cs="Arial"/>
              </w:rPr>
            </w:pPr>
            <w:r w:rsidRPr="005847F4">
              <w:rPr>
                <w:rFonts w:ascii="Arial" w:hAnsi="Arial" w:cs="Arial"/>
              </w:rPr>
              <w:t>1417</w:t>
            </w:r>
          </w:p>
        </w:tc>
        <w:tc>
          <w:tcPr>
            <w:tcW w:w="2276" w:type="pct"/>
            <w:vAlign w:val="center"/>
          </w:tcPr>
          <w:p w:rsidR="003B2BE1" w:rsidRPr="005847F4" w:rsidP="003B2BE1" w14:paraId="057EEB16" w14:textId="0A05DA61">
            <w:pPr>
              <w:rPr>
                <w:rFonts w:ascii="Arial" w:hAnsi="Arial" w:cs="Arial"/>
              </w:rPr>
            </w:pPr>
            <w:r w:rsidRPr="28CBDA36">
              <w:rPr>
                <w:rFonts w:ascii="Arial" w:hAnsi="Arial" w:cs="Arial"/>
              </w:rPr>
              <w:t xml:space="preserve">Post-Grant or Covered Business Method Review Post-Institution Fee of Each Claim in Excess of </w:t>
            </w:r>
            <w:r w:rsidRPr="7F06A1E1" w:rsidR="01AA2DD9">
              <w:rPr>
                <w:rFonts w:ascii="Arial" w:hAnsi="Arial" w:cs="Arial"/>
              </w:rPr>
              <w:t>20</w:t>
            </w:r>
          </w:p>
        </w:tc>
        <w:tc>
          <w:tcPr>
            <w:tcW w:w="650" w:type="pct"/>
            <w:vAlign w:val="center"/>
          </w:tcPr>
          <w:p w:rsidR="003B2BE1" w:rsidRPr="005847F4" w:rsidP="003B2BE1" w14:paraId="710D6F66" w14:textId="44CBA334">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1,050</w:t>
            </w:r>
          </w:p>
        </w:tc>
        <w:tc>
          <w:tcPr>
            <w:tcW w:w="652" w:type="pct"/>
            <w:vAlign w:val="center"/>
          </w:tcPr>
          <w:p w:rsidR="003B2BE1" w:rsidRPr="005847F4" w:rsidP="003B2BE1" w14:paraId="2B77960A" w14:textId="7748C201">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1,315</w:t>
            </w:r>
          </w:p>
        </w:tc>
        <w:tc>
          <w:tcPr>
            <w:tcW w:w="649" w:type="pct"/>
            <w:vAlign w:val="center"/>
          </w:tcPr>
          <w:p w:rsidR="003B2BE1" w:rsidRPr="005847F4" w:rsidP="003B2BE1" w14:paraId="25C3CC62" w14:textId="6E9AA6FE">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265</w:t>
            </w:r>
          </w:p>
        </w:tc>
      </w:tr>
      <w:tr w14:paraId="57F51F68" w14:textId="77777777" w:rsidTr="572EAD6A">
        <w:tblPrEx>
          <w:tblW w:w="5920" w:type="pct"/>
          <w:tblInd w:w="-635" w:type="dxa"/>
          <w:tblLook w:val="04A0"/>
        </w:tblPrEx>
        <w:tc>
          <w:tcPr>
            <w:tcW w:w="284" w:type="pct"/>
            <w:vAlign w:val="center"/>
          </w:tcPr>
          <w:p w:rsidR="003B2BE1" w:rsidRPr="005847F4" w:rsidP="003B2BE1" w14:paraId="723ED80F" w14:textId="3CB68F7C">
            <w:pPr>
              <w:jc w:val="center"/>
              <w:rPr>
                <w:rFonts w:ascii="Arial" w:hAnsi="Arial" w:cs="Arial"/>
                <w:color w:val="000000"/>
              </w:rPr>
            </w:pPr>
            <w:r w:rsidRPr="005847F4">
              <w:rPr>
                <w:rFonts w:ascii="Arial" w:hAnsi="Arial" w:cs="Arial"/>
                <w:color w:val="000000"/>
              </w:rPr>
              <w:t>3</w:t>
            </w:r>
          </w:p>
        </w:tc>
        <w:tc>
          <w:tcPr>
            <w:tcW w:w="489" w:type="pct"/>
            <w:vAlign w:val="center"/>
          </w:tcPr>
          <w:p w:rsidR="003B2BE1" w:rsidRPr="005847F4" w:rsidP="003B2BE1" w14:paraId="6FF39AF4" w14:textId="30F79775">
            <w:pPr>
              <w:jc w:val="center"/>
              <w:rPr>
                <w:rFonts w:ascii="Arial" w:hAnsi="Arial" w:cs="Arial"/>
              </w:rPr>
            </w:pPr>
            <w:r w:rsidRPr="005847F4">
              <w:rPr>
                <w:rFonts w:ascii="Arial" w:hAnsi="Arial" w:cs="Arial"/>
              </w:rPr>
              <w:t>1412</w:t>
            </w:r>
          </w:p>
        </w:tc>
        <w:tc>
          <w:tcPr>
            <w:tcW w:w="2276" w:type="pct"/>
            <w:vAlign w:val="center"/>
          </w:tcPr>
          <w:p w:rsidR="003B2BE1" w:rsidRPr="005847F4" w:rsidP="003B2BE1" w14:paraId="6F8C64DE" w14:textId="63FCD3BC">
            <w:pPr>
              <w:rPr>
                <w:rFonts w:ascii="Arial" w:hAnsi="Arial" w:cs="Arial"/>
              </w:rPr>
            </w:pPr>
            <w:r w:rsidRPr="005847F4">
              <w:rPr>
                <w:rFonts w:ascii="Arial" w:hAnsi="Arial" w:cs="Arial"/>
              </w:rPr>
              <w:t>Petition for Derivation</w:t>
            </w:r>
          </w:p>
        </w:tc>
        <w:tc>
          <w:tcPr>
            <w:tcW w:w="650" w:type="pct"/>
            <w:vAlign w:val="center"/>
          </w:tcPr>
          <w:p w:rsidR="003B2BE1" w:rsidRPr="005847F4" w:rsidP="003B2BE1" w14:paraId="78069DF1" w14:textId="0825116B">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420</w:t>
            </w:r>
          </w:p>
        </w:tc>
        <w:tc>
          <w:tcPr>
            <w:tcW w:w="652" w:type="pct"/>
            <w:vAlign w:val="center"/>
          </w:tcPr>
          <w:p w:rsidR="003B2BE1" w:rsidRPr="005847F4" w:rsidP="003B2BE1" w14:paraId="30E62C26" w14:textId="15B229E6">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452</w:t>
            </w:r>
          </w:p>
        </w:tc>
        <w:tc>
          <w:tcPr>
            <w:tcW w:w="649" w:type="pct"/>
            <w:vAlign w:val="center"/>
          </w:tcPr>
          <w:p w:rsidR="003B2BE1" w:rsidRPr="005847F4" w:rsidP="003B2BE1" w14:paraId="0938828D" w14:textId="6B2C4C59">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32</w:t>
            </w:r>
          </w:p>
        </w:tc>
      </w:tr>
      <w:tr w14:paraId="17BB40F2" w14:textId="77777777" w:rsidTr="572EAD6A">
        <w:tblPrEx>
          <w:tblW w:w="5920" w:type="pct"/>
          <w:tblInd w:w="-635" w:type="dxa"/>
          <w:tblLook w:val="04A0"/>
        </w:tblPrEx>
        <w:trPr>
          <w:trHeight w:val="70"/>
        </w:trPr>
        <w:tc>
          <w:tcPr>
            <w:tcW w:w="284" w:type="pct"/>
            <w:vAlign w:val="center"/>
          </w:tcPr>
          <w:p w:rsidR="003B2BE1" w:rsidRPr="005847F4" w:rsidP="003B2BE1" w14:paraId="71C2BDDB" w14:textId="4125322D">
            <w:pPr>
              <w:jc w:val="center"/>
              <w:rPr>
                <w:rFonts w:ascii="Arial" w:hAnsi="Arial" w:cs="Arial"/>
                <w:color w:val="000000"/>
              </w:rPr>
            </w:pPr>
            <w:r w:rsidRPr="005847F4">
              <w:rPr>
                <w:rFonts w:ascii="Arial" w:hAnsi="Arial" w:cs="Arial"/>
                <w:color w:val="000000"/>
              </w:rPr>
              <w:t>10</w:t>
            </w:r>
          </w:p>
        </w:tc>
        <w:tc>
          <w:tcPr>
            <w:tcW w:w="489" w:type="pct"/>
            <w:vAlign w:val="center"/>
          </w:tcPr>
          <w:p w:rsidR="003B2BE1" w:rsidRPr="005847F4" w:rsidP="003B2BE1" w14:paraId="56FA7C09" w14:textId="7529F9A7">
            <w:pPr>
              <w:jc w:val="center"/>
              <w:rPr>
                <w:rFonts w:ascii="Arial" w:hAnsi="Arial" w:cs="Arial"/>
              </w:rPr>
            </w:pPr>
            <w:r w:rsidRPr="005847F4">
              <w:rPr>
                <w:rFonts w:ascii="Arial" w:hAnsi="Arial" w:cs="Arial"/>
              </w:rPr>
              <w:t>1418</w:t>
            </w:r>
          </w:p>
        </w:tc>
        <w:tc>
          <w:tcPr>
            <w:tcW w:w="2276" w:type="pct"/>
            <w:vAlign w:val="center"/>
          </w:tcPr>
          <w:p w:rsidR="003B2BE1" w:rsidRPr="005847F4" w:rsidP="003B2BE1" w14:paraId="62753A50" w14:textId="2ABA7735">
            <w:pPr>
              <w:rPr>
                <w:rFonts w:ascii="Arial" w:hAnsi="Arial" w:cs="Arial"/>
              </w:rPr>
            </w:pPr>
            <w:r w:rsidRPr="005847F4">
              <w:rPr>
                <w:rFonts w:ascii="Arial" w:hAnsi="Arial" w:cs="Arial"/>
              </w:rPr>
              <w:t>Pro Hac Vice Admission Fee</w:t>
            </w:r>
          </w:p>
        </w:tc>
        <w:tc>
          <w:tcPr>
            <w:tcW w:w="650" w:type="pct"/>
            <w:vAlign w:val="center"/>
          </w:tcPr>
          <w:p w:rsidR="003B2BE1" w:rsidRPr="005847F4" w:rsidP="003B2BE1" w14:paraId="464AEF1F" w14:textId="36903C33">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250</w:t>
            </w:r>
          </w:p>
        </w:tc>
        <w:tc>
          <w:tcPr>
            <w:tcW w:w="652" w:type="pct"/>
            <w:vAlign w:val="center"/>
          </w:tcPr>
          <w:p w:rsidR="003B2BE1" w:rsidRPr="005847F4" w:rsidP="003B2BE1" w14:paraId="43C44CDB" w14:textId="68BF169C">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26</w:t>
            </w:r>
            <w:r w:rsidRPr="005847F4" w:rsidR="009A6327">
              <w:rPr>
                <w:rFonts w:ascii="Arial" w:hAnsi="Arial" w:cs="Arial"/>
                <w:sz w:val="20"/>
                <w:szCs w:val="20"/>
              </w:rPr>
              <w:t>9</w:t>
            </w:r>
          </w:p>
        </w:tc>
        <w:tc>
          <w:tcPr>
            <w:tcW w:w="649" w:type="pct"/>
            <w:vAlign w:val="center"/>
          </w:tcPr>
          <w:p w:rsidR="003B2BE1" w:rsidRPr="005847F4" w:rsidP="003B2BE1" w14:paraId="5CC54A2B" w14:textId="6965EE95">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19</w:t>
            </w:r>
          </w:p>
        </w:tc>
      </w:tr>
      <w:tr w14:paraId="6C3DF217" w14:textId="77777777" w:rsidTr="572EAD6A">
        <w:tblPrEx>
          <w:tblW w:w="5920" w:type="pct"/>
          <w:tblInd w:w="-635" w:type="dxa"/>
          <w:tblLook w:val="04A0"/>
        </w:tblPrEx>
        <w:tc>
          <w:tcPr>
            <w:tcW w:w="284" w:type="pct"/>
            <w:vAlign w:val="center"/>
          </w:tcPr>
          <w:p w:rsidR="003B2BE1" w:rsidRPr="005847F4" w:rsidP="00A4020F" w14:paraId="05B737EB" w14:textId="428D4C5F">
            <w:pPr>
              <w:jc w:val="center"/>
              <w:rPr>
                <w:rFonts w:ascii="Arial" w:hAnsi="Arial" w:cs="Arial"/>
                <w:color w:val="000000"/>
              </w:rPr>
            </w:pPr>
            <w:r w:rsidRPr="005847F4">
              <w:rPr>
                <w:rFonts w:ascii="Arial" w:hAnsi="Arial" w:cs="Arial"/>
                <w:color w:val="000000"/>
              </w:rPr>
              <w:t>15</w:t>
            </w:r>
          </w:p>
        </w:tc>
        <w:tc>
          <w:tcPr>
            <w:tcW w:w="489" w:type="pct"/>
            <w:vAlign w:val="center"/>
          </w:tcPr>
          <w:p w:rsidR="003B2BE1" w:rsidRPr="005847F4" w:rsidP="00A4020F" w14:paraId="60E8E818" w14:textId="2B7CD465">
            <w:pPr>
              <w:jc w:val="center"/>
              <w:rPr>
                <w:rFonts w:ascii="Arial" w:hAnsi="Arial" w:cs="Arial"/>
              </w:rPr>
            </w:pPr>
            <w:r w:rsidRPr="005847F4">
              <w:rPr>
                <w:rFonts w:ascii="Arial" w:hAnsi="Arial" w:cs="Arial"/>
              </w:rPr>
              <w:t>1411</w:t>
            </w:r>
          </w:p>
        </w:tc>
        <w:tc>
          <w:tcPr>
            <w:tcW w:w="2276" w:type="pct"/>
            <w:vAlign w:val="center"/>
          </w:tcPr>
          <w:p w:rsidR="003B2BE1" w:rsidRPr="005847F4" w:rsidP="00A4020F" w14:paraId="621CC39F" w14:textId="0BA30EE4">
            <w:pPr>
              <w:rPr>
                <w:rFonts w:ascii="Arial" w:hAnsi="Arial" w:cs="Arial"/>
              </w:rPr>
            </w:pPr>
            <w:r w:rsidRPr="005847F4">
              <w:rPr>
                <w:rFonts w:ascii="Arial" w:hAnsi="Arial" w:cs="Arial"/>
              </w:rPr>
              <w:t>Request to Make a Settlement Agreement Available</w:t>
            </w:r>
          </w:p>
        </w:tc>
        <w:tc>
          <w:tcPr>
            <w:tcW w:w="650" w:type="pct"/>
            <w:vAlign w:val="center"/>
          </w:tcPr>
          <w:p w:rsidR="003B2BE1" w:rsidRPr="005847F4" w:rsidP="00A4020F" w14:paraId="0489A1FA" w14:textId="184D7AD0">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420</w:t>
            </w:r>
          </w:p>
        </w:tc>
        <w:tc>
          <w:tcPr>
            <w:tcW w:w="652" w:type="pct"/>
            <w:vAlign w:val="center"/>
          </w:tcPr>
          <w:p w:rsidR="003B2BE1" w:rsidRPr="005847F4" w:rsidP="00A4020F" w14:paraId="2F17A6EC" w14:textId="4167CC00">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452</w:t>
            </w:r>
          </w:p>
        </w:tc>
        <w:tc>
          <w:tcPr>
            <w:tcW w:w="649" w:type="pct"/>
            <w:vAlign w:val="center"/>
          </w:tcPr>
          <w:p w:rsidR="003B2BE1" w:rsidRPr="005847F4" w:rsidP="00A4020F" w14:paraId="396B80EE" w14:textId="462B32D2">
            <w:pPr>
              <w:pStyle w:val="NoSpacing"/>
              <w:jc w:val="right"/>
              <w:rPr>
                <w:rFonts w:ascii="Arial" w:hAnsi="Arial" w:cs="Arial"/>
                <w:sz w:val="20"/>
                <w:szCs w:val="20"/>
              </w:rPr>
            </w:pPr>
            <w:r w:rsidRPr="005847F4">
              <w:rPr>
                <w:rFonts w:ascii="Arial" w:hAnsi="Arial" w:cs="Arial"/>
                <w:sz w:val="20"/>
                <w:szCs w:val="20"/>
              </w:rPr>
              <w:t>+$</w:t>
            </w:r>
            <w:r w:rsidRPr="005847F4" w:rsidR="004A06F3">
              <w:rPr>
                <w:rFonts w:ascii="Arial" w:hAnsi="Arial" w:cs="Arial"/>
                <w:sz w:val="20"/>
                <w:szCs w:val="20"/>
              </w:rPr>
              <w:t>32</w:t>
            </w:r>
          </w:p>
        </w:tc>
      </w:tr>
      <w:tr w14:paraId="5CB1FF59" w14:textId="77777777" w:rsidTr="572EAD6A">
        <w:tblPrEx>
          <w:tblW w:w="5920" w:type="pct"/>
          <w:tblInd w:w="-635" w:type="dxa"/>
          <w:tblLook w:val="04A0"/>
        </w:tblPrEx>
        <w:tc>
          <w:tcPr>
            <w:tcW w:w="284" w:type="pct"/>
            <w:vAlign w:val="center"/>
          </w:tcPr>
          <w:p w:rsidR="00B26BE5" w:rsidRPr="005847F4" w:rsidP="00A4020F" w14:paraId="6FB53EC6" w14:textId="13BE887B">
            <w:pPr>
              <w:jc w:val="center"/>
              <w:rPr>
                <w:rFonts w:ascii="Arial" w:hAnsi="Arial" w:cs="Arial"/>
                <w:color w:val="000000"/>
              </w:rPr>
            </w:pPr>
            <w:r>
              <w:rPr>
                <w:rFonts w:ascii="Arial" w:hAnsi="Arial" w:cs="Arial"/>
                <w:color w:val="000000"/>
              </w:rPr>
              <w:t>16</w:t>
            </w:r>
          </w:p>
        </w:tc>
        <w:tc>
          <w:tcPr>
            <w:tcW w:w="489" w:type="pct"/>
            <w:vAlign w:val="center"/>
          </w:tcPr>
          <w:p w:rsidR="00B26BE5" w:rsidRPr="005847F4" w:rsidP="00A4020F" w14:paraId="173630F0" w14:textId="006395FB">
            <w:pPr>
              <w:jc w:val="center"/>
              <w:rPr>
                <w:rFonts w:ascii="Arial" w:hAnsi="Arial" w:cs="Arial"/>
              </w:rPr>
            </w:pPr>
            <w:r>
              <w:rPr>
                <w:rFonts w:ascii="Arial" w:hAnsi="Arial" w:cs="Arial"/>
              </w:rPr>
              <w:t>14DR</w:t>
            </w:r>
          </w:p>
        </w:tc>
        <w:tc>
          <w:tcPr>
            <w:tcW w:w="2276" w:type="pct"/>
            <w:vAlign w:val="center"/>
          </w:tcPr>
          <w:p w:rsidR="00B26BE5" w:rsidRPr="005847F4" w:rsidP="00A4020F" w14:paraId="1500162C" w14:textId="6AAC40A2">
            <w:pPr>
              <w:rPr>
                <w:rFonts w:ascii="Arial" w:hAnsi="Arial" w:cs="Arial"/>
              </w:rPr>
            </w:pPr>
            <w:r>
              <w:rPr>
                <w:rFonts w:ascii="Arial" w:hAnsi="Arial" w:cs="Arial"/>
              </w:rPr>
              <w:t>Request for review of a PTAB decision by the Director</w:t>
            </w:r>
          </w:p>
        </w:tc>
        <w:tc>
          <w:tcPr>
            <w:tcW w:w="650" w:type="pct"/>
            <w:vAlign w:val="center"/>
          </w:tcPr>
          <w:p w:rsidR="00B26BE5" w:rsidRPr="005847F4" w:rsidP="00A4020F" w14:paraId="3F5F4531" w14:textId="77A38246">
            <w:pPr>
              <w:pStyle w:val="NoSpacing"/>
              <w:jc w:val="right"/>
              <w:rPr>
                <w:rFonts w:ascii="Arial" w:hAnsi="Arial" w:cs="Arial"/>
                <w:sz w:val="20"/>
                <w:szCs w:val="20"/>
              </w:rPr>
            </w:pPr>
            <w:r>
              <w:rPr>
                <w:rFonts w:ascii="Arial" w:hAnsi="Arial" w:cs="Arial"/>
                <w:sz w:val="20"/>
                <w:szCs w:val="20"/>
              </w:rPr>
              <w:t>Not previously included in 0651-0069</w:t>
            </w:r>
          </w:p>
        </w:tc>
        <w:tc>
          <w:tcPr>
            <w:tcW w:w="652" w:type="pct"/>
            <w:vAlign w:val="center"/>
          </w:tcPr>
          <w:p w:rsidR="00B26BE5" w:rsidRPr="005847F4" w:rsidP="00A4020F" w14:paraId="44EE2CE9" w14:textId="74FA3988">
            <w:pPr>
              <w:pStyle w:val="NoSpacing"/>
              <w:jc w:val="right"/>
              <w:rPr>
                <w:rFonts w:ascii="Arial" w:hAnsi="Arial" w:cs="Arial"/>
                <w:sz w:val="20"/>
                <w:szCs w:val="20"/>
              </w:rPr>
            </w:pPr>
            <w:r>
              <w:rPr>
                <w:rFonts w:ascii="Arial" w:hAnsi="Arial" w:cs="Arial"/>
                <w:sz w:val="20"/>
                <w:szCs w:val="20"/>
              </w:rPr>
              <w:t>$452</w:t>
            </w:r>
          </w:p>
        </w:tc>
        <w:tc>
          <w:tcPr>
            <w:tcW w:w="649" w:type="pct"/>
            <w:vAlign w:val="center"/>
          </w:tcPr>
          <w:p w:rsidR="00B26BE5" w:rsidRPr="005847F4" w:rsidP="00A4020F" w14:paraId="003DC4C2" w14:textId="11466E3E">
            <w:pPr>
              <w:pStyle w:val="NoSpacing"/>
              <w:jc w:val="right"/>
              <w:rPr>
                <w:rFonts w:ascii="Arial" w:hAnsi="Arial" w:cs="Arial"/>
                <w:sz w:val="20"/>
                <w:szCs w:val="20"/>
              </w:rPr>
            </w:pPr>
            <w:r>
              <w:rPr>
                <w:rFonts w:ascii="Arial" w:hAnsi="Arial" w:cs="Arial"/>
                <w:sz w:val="20"/>
                <w:szCs w:val="20"/>
              </w:rPr>
              <w:t>+$</w:t>
            </w:r>
            <w:r w:rsidRPr="572EAD6A" w:rsidR="34641203">
              <w:rPr>
                <w:rFonts w:ascii="Arial" w:hAnsi="Arial" w:cs="Arial"/>
                <w:sz w:val="20"/>
                <w:szCs w:val="20"/>
              </w:rPr>
              <w:t>4</w:t>
            </w:r>
            <w:r w:rsidRPr="572EAD6A" w:rsidR="4F03FAB6">
              <w:rPr>
                <w:rFonts w:ascii="Arial" w:hAnsi="Arial" w:cs="Arial"/>
                <w:sz w:val="20"/>
                <w:szCs w:val="20"/>
              </w:rPr>
              <w:t>5</w:t>
            </w:r>
            <w:r w:rsidRPr="572EAD6A" w:rsidR="34641203">
              <w:rPr>
                <w:rFonts w:ascii="Arial" w:hAnsi="Arial" w:cs="Arial"/>
                <w:sz w:val="20"/>
                <w:szCs w:val="20"/>
              </w:rPr>
              <w:t>2</w:t>
            </w:r>
          </w:p>
        </w:tc>
      </w:tr>
    </w:tbl>
    <w:p w:rsidR="003B2BE1" w:rsidP="003B2BE1" w14:paraId="105461B8" w14:textId="77777777">
      <w:pPr>
        <w:pStyle w:val="NoSpacing"/>
        <w:jc w:val="both"/>
        <w:rPr>
          <w:rFonts w:ascii="Arial" w:hAnsi="Arial" w:cs="Arial"/>
          <w:sz w:val="24"/>
          <w:szCs w:val="24"/>
        </w:rPr>
      </w:pPr>
    </w:p>
    <w:p w:rsidR="003B2BE1" w:rsidRPr="007353A9" w:rsidP="003B2BE1" w14:paraId="10357A2E" w14:textId="0A3F95A5">
      <w:pPr>
        <w:pStyle w:val="NoSpacing"/>
        <w:rPr>
          <w:rFonts w:ascii="Arial" w:hAnsi="Arial" w:cs="Arial"/>
          <w:b/>
          <w:bCs/>
          <w:sz w:val="20"/>
          <w:szCs w:val="20"/>
        </w:rPr>
      </w:pPr>
      <w:r w:rsidRPr="006004C0">
        <w:rPr>
          <w:rFonts w:ascii="Arial" w:hAnsi="Arial" w:cs="Arial"/>
          <w:b/>
          <w:bCs/>
          <w:sz w:val="20"/>
          <w:szCs w:val="20"/>
        </w:rPr>
        <w:t>Table 2: Proposed Burden</w:t>
      </w:r>
    </w:p>
    <w:tbl>
      <w:tblPr>
        <w:tblStyle w:val="TableGrid"/>
        <w:tblW w:w="5920" w:type="pct"/>
        <w:tblInd w:w="-635" w:type="dxa"/>
        <w:tblLook w:val="04A0"/>
      </w:tblPr>
      <w:tblGrid>
        <w:gridCol w:w="629"/>
        <w:gridCol w:w="1083"/>
        <w:gridCol w:w="5039"/>
        <w:gridCol w:w="1439"/>
        <w:gridCol w:w="1441"/>
        <w:gridCol w:w="1439"/>
      </w:tblGrid>
      <w:tr w14:paraId="6F2A599B" w14:textId="77777777" w:rsidTr="00EB3AAA">
        <w:tblPrEx>
          <w:tblW w:w="5920" w:type="pct"/>
          <w:tblInd w:w="-635" w:type="dxa"/>
          <w:tblLook w:val="04A0"/>
        </w:tblPrEx>
        <w:tc>
          <w:tcPr>
            <w:tcW w:w="284" w:type="pct"/>
            <w:shd w:val="clear" w:color="auto" w:fill="B4C6E7" w:themeFill="accent1" w:themeFillTint="66"/>
            <w:vAlign w:val="center"/>
          </w:tcPr>
          <w:p w:rsidR="003B2BE1" w:rsidRPr="007D423D" w:rsidP="00A4020F" w14:paraId="6E9D023C" w14:textId="77777777">
            <w:pPr>
              <w:pStyle w:val="NoSpacing"/>
              <w:jc w:val="center"/>
              <w:rPr>
                <w:rFonts w:ascii="Arial" w:hAnsi="Arial" w:cs="Arial"/>
                <w:b/>
                <w:sz w:val="20"/>
                <w:szCs w:val="20"/>
              </w:rPr>
            </w:pPr>
          </w:p>
          <w:p w:rsidR="003B2BE1" w:rsidRPr="007D423D" w:rsidP="00A4020F" w14:paraId="186BBB99" w14:textId="77777777">
            <w:pPr>
              <w:pStyle w:val="NoSpacing"/>
              <w:jc w:val="center"/>
              <w:rPr>
                <w:rFonts w:ascii="Arial" w:hAnsi="Arial" w:cs="Arial"/>
                <w:b/>
                <w:sz w:val="20"/>
                <w:szCs w:val="20"/>
              </w:rPr>
            </w:pPr>
            <w:r w:rsidRPr="007D423D">
              <w:rPr>
                <w:rFonts w:ascii="Arial" w:hAnsi="Arial" w:cs="Arial"/>
                <w:b/>
                <w:sz w:val="20"/>
                <w:szCs w:val="20"/>
              </w:rPr>
              <w:t>Item No.</w:t>
            </w:r>
          </w:p>
          <w:p w:rsidR="003B2BE1" w:rsidRPr="007D423D" w:rsidP="00A4020F" w14:paraId="7808A389" w14:textId="77777777">
            <w:pPr>
              <w:pStyle w:val="NoSpacing"/>
              <w:jc w:val="center"/>
              <w:rPr>
                <w:rFonts w:ascii="Arial" w:hAnsi="Arial" w:cs="Arial"/>
                <w:b/>
                <w:sz w:val="20"/>
                <w:szCs w:val="20"/>
              </w:rPr>
            </w:pPr>
          </w:p>
        </w:tc>
        <w:tc>
          <w:tcPr>
            <w:tcW w:w="489" w:type="pct"/>
            <w:shd w:val="clear" w:color="auto" w:fill="B4C6E7" w:themeFill="accent1" w:themeFillTint="66"/>
            <w:vAlign w:val="center"/>
          </w:tcPr>
          <w:p w:rsidR="003B2BE1" w:rsidRPr="007D423D" w:rsidP="00A4020F" w14:paraId="7E76BF7E" w14:textId="77777777">
            <w:pPr>
              <w:pStyle w:val="NoSpacing"/>
              <w:jc w:val="center"/>
              <w:rPr>
                <w:rFonts w:ascii="Arial" w:hAnsi="Arial" w:cs="Arial"/>
                <w:b/>
                <w:sz w:val="20"/>
                <w:szCs w:val="20"/>
              </w:rPr>
            </w:pPr>
            <w:r>
              <w:rPr>
                <w:rFonts w:ascii="Arial" w:hAnsi="Arial" w:cs="Arial"/>
                <w:b/>
                <w:sz w:val="20"/>
                <w:szCs w:val="20"/>
              </w:rPr>
              <w:t>Fee Code</w:t>
            </w:r>
          </w:p>
        </w:tc>
        <w:tc>
          <w:tcPr>
            <w:tcW w:w="2276" w:type="pct"/>
            <w:shd w:val="clear" w:color="auto" w:fill="B4C6E7" w:themeFill="accent1" w:themeFillTint="66"/>
            <w:vAlign w:val="center"/>
          </w:tcPr>
          <w:p w:rsidR="003B2BE1" w:rsidRPr="007D423D" w:rsidP="00A4020F" w14:paraId="2C9D4760" w14:textId="77777777">
            <w:pPr>
              <w:pStyle w:val="NoSpacing"/>
              <w:jc w:val="center"/>
              <w:rPr>
                <w:rFonts w:ascii="Arial" w:hAnsi="Arial" w:cs="Arial"/>
                <w:b/>
                <w:sz w:val="20"/>
                <w:szCs w:val="20"/>
              </w:rPr>
            </w:pPr>
            <w:r w:rsidRPr="007D423D">
              <w:rPr>
                <w:rFonts w:ascii="Arial" w:hAnsi="Arial" w:cs="Arial"/>
                <w:b/>
                <w:sz w:val="20"/>
                <w:szCs w:val="20"/>
              </w:rPr>
              <w:t>Item</w:t>
            </w:r>
          </w:p>
        </w:tc>
        <w:tc>
          <w:tcPr>
            <w:tcW w:w="650" w:type="pct"/>
            <w:shd w:val="clear" w:color="auto" w:fill="B4C6E7" w:themeFill="accent1" w:themeFillTint="66"/>
            <w:vAlign w:val="center"/>
          </w:tcPr>
          <w:p w:rsidR="003B2BE1" w:rsidP="00A4020F" w14:paraId="28C7F86E" w14:textId="77777777">
            <w:pPr>
              <w:pStyle w:val="NoSpacing"/>
              <w:jc w:val="center"/>
              <w:rPr>
                <w:rFonts w:ascii="Arial" w:hAnsi="Arial" w:cs="Arial"/>
                <w:b/>
                <w:sz w:val="20"/>
                <w:szCs w:val="20"/>
              </w:rPr>
            </w:pPr>
            <w:r>
              <w:rPr>
                <w:rFonts w:ascii="Arial" w:hAnsi="Arial" w:cs="Arial"/>
                <w:b/>
                <w:sz w:val="20"/>
                <w:szCs w:val="20"/>
              </w:rPr>
              <w:t>Reponses</w:t>
            </w:r>
          </w:p>
          <w:p w:rsidR="003B2BE1" w:rsidRPr="007D423D" w:rsidP="00A4020F" w14:paraId="1A92638A" w14:textId="77777777">
            <w:pPr>
              <w:pStyle w:val="NoSpacing"/>
              <w:jc w:val="center"/>
              <w:rPr>
                <w:rFonts w:ascii="Arial" w:hAnsi="Arial" w:cs="Arial"/>
                <w:b/>
                <w:sz w:val="20"/>
                <w:szCs w:val="20"/>
              </w:rPr>
            </w:pPr>
            <w:r>
              <w:rPr>
                <w:rFonts w:ascii="Arial" w:hAnsi="Arial" w:cs="Arial"/>
                <w:b/>
                <w:sz w:val="20"/>
                <w:szCs w:val="20"/>
              </w:rPr>
              <w:t>(a)</w:t>
            </w:r>
          </w:p>
        </w:tc>
        <w:tc>
          <w:tcPr>
            <w:tcW w:w="651" w:type="pct"/>
            <w:shd w:val="clear" w:color="auto" w:fill="B4C6E7" w:themeFill="accent1" w:themeFillTint="66"/>
            <w:vAlign w:val="center"/>
          </w:tcPr>
          <w:p w:rsidR="003B2BE1" w:rsidP="00A4020F" w14:paraId="7D0154DC" w14:textId="77777777">
            <w:pPr>
              <w:pStyle w:val="NoSpacing"/>
              <w:jc w:val="center"/>
              <w:rPr>
                <w:rFonts w:ascii="Arial" w:hAnsi="Arial" w:cs="Arial"/>
                <w:b/>
                <w:sz w:val="20"/>
                <w:szCs w:val="20"/>
              </w:rPr>
            </w:pPr>
            <w:r w:rsidRPr="007D423D">
              <w:rPr>
                <w:rFonts w:ascii="Arial" w:hAnsi="Arial" w:cs="Arial"/>
                <w:b/>
                <w:sz w:val="20"/>
                <w:szCs w:val="20"/>
              </w:rPr>
              <w:t>New Fee</w:t>
            </w:r>
          </w:p>
          <w:p w:rsidR="003B2BE1" w:rsidRPr="007D423D" w:rsidP="00A4020F" w14:paraId="372170D0" w14:textId="77777777">
            <w:pPr>
              <w:pStyle w:val="NoSpacing"/>
              <w:jc w:val="center"/>
              <w:rPr>
                <w:rFonts w:ascii="Arial" w:hAnsi="Arial" w:cs="Arial"/>
                <w:b/>
                <w:sz w:val="20"/>
                <w:szCs w:val="20"/>
              </w:rPr>
            </w:pPr>
            <w:r>
              <w:rPr>
                <w:rFonts w:ascii="Arial" w:hAnsi="Arial" w:cs="Arial"/>
                <w:b/>
                <w:sz w:val="20"/>
                <w:szCs w:val="20"/>
              </w:rPr>
              <w:t>(b)</w:t>
            </w:r>
          </w:p>
        </w:tc>
        <w:tc>
          <w:tcPr>
            <w:tcW w:w="650" w:type="pct"/>
            <w:shd w:val="clear" w:color="auto" w:fill="B4C6E7" w:themeFill="accent1" w:themeFillTint="66"/>
            <w:vAlign w:val="center"/>
          </w:tcPr>
          <w:p w:rsidR="003B2BE1" w:rsidP="00A4020F" w14:paraId="18F19CD4"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3B2BE1" w:rsidRPr="007D423D" w:rsidP="00A4020F" w14:paraId="081A2C83" w14:textId="77777777">
            <w:pPr>
              <w:pStyle w:val="NoSpacing"/>
              <w:jc w:val="center"/>
              <w:rPr>
                <w:rFonts w:ascii="Arial" w:hAnsi="Arial" w:cs="Arial"/>
                <w:b/>
                <w:sz w:val="20"/>
                <w:szCs w:val="20"/>
              </w:rPr>
            </w:pPr>
            <w:r w:rsidRPr="006004C0">
              <w:rPr>
                <w:rFonts w:ascii="Arial" w:hAnsi="Arial" w:cs="Arial"/>
                <w:b/>
                <w:sz w:val="20"/>
                <w:szCs w:val="20"/>
              </w:rPr>
              <w:t>(a) x (b) = (c)</w:t>
            </w:r>
          </w:p>
        </w:tc>
      </w:tr>
      <w:tr w14:paraId="35E8140A" w14:textId="77777777" w:rsidTr="00EB3AAA">
        <w:tblPrEx>
          <w:tblW w:w="5920" w:type="pct"/>
          <w:tblInd w:w="-635" w:type="dxa"/>
          <w:tblLook w:val="04A0"/>
        </w:tblPrEx>
        <w:tc>
          <w:tcPr>
            <w:tcW w:w="284" w:type="pct"/>
            <w:vAlign w:val="center"/>
          </w:tcPr>
          <w:p w:rsidR="007A4E97" w:rsidRPr="007D423D" w:rsidP="007A4E97" w14:paraId="46BC7C1B" w14:textId="203D5314">
            <w:pPr>
              <w:jc w:val="center"/>
              <w:rPr>
                <w:rFonts w:ascii="Arial" w:hAnsi="Arial" w:cs="Arial"/>
                <w:b/>
                <w:bCs/>
                <w:color w:val="000000"/>
              </w:rPr>
            </w:pPr>
            <w:r>
              <w:rPr>
                <w:rFonts w:ascii="Arial" w:hAnsi="Arial" w:cs="Arial"/>
                <w:color w:val="000000"/>
              </w:rPr>
              <w:t>1</w:t>
            </w:r>
          </w:p>
        </w:tc>
        <w:tc>
          <w:tcPr>
            <w:tcW w:w="489" w:type="pct"/>
            <w:vAlign w:val="center"/>
          </w:tcPr>
          <w:p w:rsidR="007A4E97" w:rsidRPr="007D423D" w:rsidP="007A4E97" w14:paraId="47F1E7C2" w14:textId="6BA8F23E">
            <w:pPr>
              <w:jc w:val="center"/>
              <w:rPr>
                <w:rFonts w:ascii="Arial" w:hAnsi="Arial" w:cs="Arial"/>
              </w:rPr>
            </w:pPr>
            <w:r>
              <w:rPr>
                <w:rFonts w:ascii="Arial" w:hAnsi="Arial" w:cs="Arial"/>
              </w:rPr>
              <w:t>1406</w:t>
            </w:r>
          </w:p>
        </w:tc>
        <w:tc>
          <w:tcPr>
            <w:tcW w:w="2276" w:type="pct"/>
            <w:vAlign w:val="center"/>
          </w:tcPr>
          <w:p w:rsidR="007A4E97" w:rsidRPr="007D423D" w:rsidP="007A4E97" w14:paraId="2654D00D" w14:textId="4B621568">
            <w:pPr>
              <w:rPr>
                <w:rFonts w:ascii="Arial" w:hAnsi="Arial" w:cs="Arial"/>
                <w:color w:val="000000"/>
              </w:rPr>
            </w:pPr>
            <w:r w:rsidRPr="00B96D27">
              <w:rPr>
                <w:rFonts w:ascii="Arial" w:hAnsi="Arial" w:cs="Arial"/>
                <w:color w:val="000000"/>
              </w:rPr>
              <w:t xml:space="preserve">Inter </w:t>
            </w:r>
            <w:r w:rsidRPr="00B96D27">
              <w:rPr>
                <w:rFonts w:ascii="Arial" w:hAnsi="Arial" w:cs="Arial"/>
                <w:color w:val="000000"/>
              </w:rPr>
              <w:t>Partes</w:t>
            </w:r>
            <w:r w:rsidRPr="00B96D27">
              <w:rPr>
                <w:rFonts w:ascii="Arial" w:hAnsi="Arial" w:cs="Arial"/>
                <w:color w:val="000000"/>
              </w:rPr>
              <w:t xml:space="preserve"> Review Request Fee – Up to 20 Claims</w:t>
            </w:r>
          </w:p>
        </w:tc>
        <w:tc>
          <w:tcPr>
            <w:tcW w:w="650" w:type="pct"/>
            <w:vAlign w:val="center"/>
          </w:tcPr>
          <w:p w:rsidR="007A4E97" w:rsidRPr="004D252F" w:rsidP="007A4E97" w14:paraId="1EBE3CA5" w14:textId="30D94700">
            <w:pPr>
              <w:pStyle w:val="NoSpacing"/>
              <w:jc w:val="right"/>
              <w:rPr>
                <w:rFonts w:ascii="Arial" w:hAnsi="Arial" w:cs="Arial"/>
                <w:sz w:val="20"/>
                <w:szCs w:val="20"/>
              </w:rPr>
            </w:pPr>
            <w:r>
              <w:rPr>
                <w:rFonts w:ascii="Arial" w:hAnsi="Arial" w:cs="Arial"/>
                <w:sz w:val="20"/>
                <w:szCs w:val="20"/>
              </w:rPr>
              <w:t>1,450</w:t>
            </w:r>
          </w:p>
        </w:tc>
        <w:tc>
          <w:tcPr>
            <w:tcW w:w="651" w:type="pct"/>
            <w:vAlign w:val="center"/>
          </w:tcPr>
          <w:p w:rsidR="007A4E97" w:rsidRPr="007D423D" w:rsidP="007A4E97" w14:paraId="03294915" w14:textId="61AA1A1E">
            <w:pPr>
              <w:pStyle w:val="NoSpacing"/>
              <w:jc w:val="right"/>
              <w:rPr>
                <w:rFonts w:ascii="Arial" w:hAnsi="Arial" w:cs="Arial"/>
                <w:sz w:val="20"/>
                <w:szCs w:val="20"/>
              </w:rPr>
            </w:pPr>
            <w:r>
              <w:rPr>
                <w:rFonts w:ascii="Arial" w:hAnsi="Arial" w:cs="Arial"/>
                <w:sz w:val="20"/>
                <w:szCs w:val="20"/>
              </w:rPr>
              <w:t>$23,750</w:t>
            </w:r>
          </w:p>
        </w:tc>
        <w:tc>
          <w:tcPr>
            <w:tcW w:w="650" w:type="pct"/>
            <w:vAlign w:val="center"/>
          </w:tcPr>
          <w:p w:rsidR="007A4E97" w:rsidRPr="007D423D" w:rsidP="007A4E97" w14:paraId="61E55483" w14:textId="05B78ACB">
            <w:pPr>
              <w:pStyle w:val="NoSpacing"/>
              <w:jc w:val="right"/>
              <w:rPr>
                <w:rFonts w:ascii="Arial" w:hAnsi="Arial" w:cs="Arial"/>
                <w:sz w:val="20"/>
                <w:szCs w:val="20"/>
              </w:rPr>
            </w:pPr>
            <w:r>
              <w:rPr>
                <w:rFonts w:ascii="Arial" w:hAnsi="Arial" w:cs="Arial"/>
                <w:color w:val="000000"/>
                <w:sz w:val="20"/>
                <w:szCs w:val="20"/>
              </w:rPr>
              <w:t>$34,437,500</w:t>
            </w:r>
          </w:p>
        </w:tc>
      </w:tr>
      <w:tr w14:paraId="6E845BB4" w14:textId="77777777" w:rsidTr="00EB3AAA">
        <w:tblPrEx>
          <w:tblW w:w="5920" w:type="pct"/>
          <w:tblInd w:w="-635" w:type="dxa"/>
          <w:tblLook w:val="04A0"/>
        </w:tblPrEx>
        <w:tc>
          <w:tcPr>
            <w:tcW w:w="284" w:type="pct"/>
            <w:vAlign w:val="center"/>
          </w:tcPr>
          <w:p w:rsidR="007A4E97" w:rsidRPr="007D423D" w:rsidP="007A4E97" w14:paraId="23558413" w14:textId="0CDC0B61">
            <w:pPr>
              <w:jc w:val="center"/>
              <w:rPr>
                <w:rFonts w:ascii="Arial" w:hAnsi="Arial" w:cs="Arial"/>
                <w:b/>
                <w:bCs/>
                <w:color w:val="000000"/>
              </w:rPr>
            </w:pPr>
            <w:r>
              <w:rPr>
                <w:rFonts w:ascii="Arial" w:hAnsi="Arial" w:cs="Arial"/>
                <w:color w:val="000000"/>
              </w:rPr>
              <w:t>1</w:t>
            </w:r>
          </w:p>
        </w:tc>
        <w:tc>
          <w:tcPr>
            <w:tcW w:w="489" w:type="pct"/>
            <w:vAlign w:val="center"/>
          </w:tcPr>
          <w:p w:rsidR="007A4E97" w:rsidRPr="007D423D" w:rsidP="007A4E97" w14:paraId="22B88879" w14:textId="70AD3E7C">
            <w:pPr>
              <w:jc w:val="center"/>
              <w:rPr>
                <w:rFonts w:ascii="Arial" w:hAnsi="Arial" w:cs="Arial"/>
              </w:rPr>
            </w:pPr>
            <w:r>
              <w:rPr>
                <w:rFonts w:ascii="Arial" w:hAnsi="Arial" w:cs="Arial"/>
              </w:rPr>
              <w:t>1414</w:t>
            </w:r>
          </w:p>
        </w:tc>
        <w:tc>
          <w:tcPr>
            <w:tcW w:w="2276" w:type="pct"/>
            <w:vAlign w:val="center"/>
          </w:tcPr>
          <w:p w:rsidR="007A4E97" w:rsidRPr="007D423D" w:rsidP="007A4E97" w14:paraId="1C584CF2" w14:textId="7D0B8BAB">
            <w:pPr>
              <w:rPr>
                <w:rFonts w:ascii="Arial" w:hAnsi="Arial" w:cs="Arial"/>
                <w:color w:val="000000" w:themeColor="text1"/>
              </w:rPr>
            </w:pPr>
            <w:r w:rsidRPr="7F06A1E1">
              <w:rPr>
                <w:rFonts w:ascii="Arial" w:hAnsi="Arial" w:cs="Arial"/>
                <w:color w:val="000000" w:themeColor="text1"/>
              </w:rPr>
              <w:t xml:space="preserve">Inter </w:t>
            </w:r>
            <w:r w:rsidRPr="7F06A1E1">
              <w:rPr>
                <w:rFonts w:ascii="Arial" w:hAnsi="Arial" w:cs="Arial"/>
                <w:color w:val="000000" w:themeColor="text1"/>
              </w:rPr>
              <w:t>Partes</w:t>
            </w:r>
            <w:r w:rsidRPr="7F06A1E1">
              <w:rPr>
                <w:rFonts w:ascii="Arial" w:hAnsi="Arial" w:cs="Arial"/>
                <w:color w:val="000000" w:themeColor="text1"/>
              </w:rPr>
              <w:t xml:space="preserve"> Post-Institution Fee – Up to </w:t>
            </w:r>
            <w:r w:rsidRPr="7F06A1E1" w:rsidR="425AFC66">
              <w:rPr>
                <w:rFonts w:ascii="Arial" w:hAnsi="Arial" w:cs="Arial"/>
                <w:color w:val="000000" w:themeColor="text1"/>
              </w:rPr>
              <w:t>20</w:t>
            </w:r>
            <w:r w:rsidRPr="7F06A1E1">
              <w:rPr>
                <w:rFonts w:ascii="Arial" w:hAnsi="Arial" w:cs="Arial"/>
                <w:color w:val="000000" w:themeColor="text1"/>
              </w:rPr>
              <w:t xml:space="preserve"> Claims</w:t>
            </w:r>
          </w:p>
        </w:tc>
        <w:tc>
          <w:tcPr>
            <w:tcW w:w="650" w:type="pct"/>
            <w:vAlign w:val="center"/>
          </w:tcPr>
          <w:p w:rsidR="007A4E97" w:rsidRPr="004D252F" w:rsidP="007A4E97" w14:paraId="028CA23B" w14:textId="5324F162">
            <w:pPr>
              <w:pStyle w:val="NoSpacing"/>
              <w:jc w:val="right"/>
              <w:rPr>
                <w:rFonts w:ascii="Arial" w:hAnsi="Arial" w:cs="Arial"/>
                <w:sz w:val="20"/>
                <w:szCs w:val="20"/>
              </w:rPr>
            </w:pPr>
            <w:r>
              <w:rPr>
                <w:rFonts w:ascii="Arial" w:hAnsi="Arial" w:cs="Arial"/>
                <w:sz w:val="20"/>
                <w:szCs w:val="20"/>
              </w:rPr>
              <w:t>1,450</w:t>
            </w:r>
          </w:p>
        </w:tc>
        <w:tc>
          <w:tcPr>
            <w:tcW w:w="651" w:type="pct"/>
            <w:vAlign w:val="center"/>
          </w:tcPr>
          <w:p w:rsidR="007A4E97" w:rsidRPr="007D423D" w:rsidP="007A4E97" w14:paraId="68385B64" w14:textId="2F79ECFC">
            <w:pPr>
              <w:pStyle w:val="NoSpacing"/>
              <w:jc w:val="right"/>
              <w:rPr>
                <w:rFonts w:ascii="Arial" w:hAnsi="Arial" w:cs="Arial"/>
                <w:sz w:val="20"/>
                <w:szCs w:val="20"/>
              </w:rPr>
            </w:pPr>
            <w:r>
              <w:rPr>
                <w:rFonts w:ascii="Arial" w:hAnsi="Arial" w:cs="Arial"/>
                <w:sz w:val="20"/>
                <w:szCs w:val="20"/>
              </w:rPr>
              <w:t>$28,125</w:t>
            </w:r>
          </w:p>
        </w:tc>
        <w:tc>
          <w:tcPr>
            <w:tcW w:w="650" w:type="pct"/>
            <w:vAlign w:val="center"/>
          </w:tcPr>
          <w:p w:rsidR="007A4E97" w:rsidRPr="007D423D" w:rsidP="007A4E97" w14:paraId="551700BE" w14:textId="6C2A486F">
            <w:pPr>
              <w:pStyle w:val="NoSpacing"/>
              <w:jc w:val="right"/>
              <w:rPr>
                <w:rFonts w:ascii="Arial" w:hAnsi="Arial" w:cs="Arial"/>
                <w:sz w:val="20"/>
                <w:szCs w:val="20"/>
              </w:rPr>
            </w:pPr>
            <w:r>
              <w:rPr>
                <w:rFonts w:ascii="Arial" w:hAnsi="Arial" w:cs="Arial"/>
                <w:color w:val="000000"/>
                <w:sz w:val="20"/>
                <w:szCs w:val="20"/>
              </w:rPr>
              <w:t>$40,781,250</w:t>
            </w:r>
          </w:p>
        </w:tc>
      </w:tr>
      <w:tr w14:paraId="2D16E176" w14:textId="77777777" w:rsidTr="00EB3AAA">
        <w:tblPrEx>
          <w:tblW w:w="5920" w:type="pct"/>
          <w:tblInd w:w="-635" w:type="dxa"/>
          <w:tblLook w:val="04A0"/>
        </w:tblPrEx>
        <w:tc>
          <w:tcPr>
            <w:tcW w:w="284" w:type="pct"/>
            <w:vAlign w:val="center"/>
          </w:tcPr>
          <w:p w:rsidR="007A4E97" w:rsidP="007A4E97" w14:paraId="66BEEAB2" w14:textId="43A4D896">
            <w:pPr>
              <w:jc w:val="center"/>
              <w:rPr>
                <w:rFonts w:ascii="Arial" w:hAnsi="Arial" w:cs="Arial"/>
                <w:b/>
                <w:bCs/>
                <w:color w:val="000000"/>
              </w:rPr>
            </w:pPr>
            <w:r>
              <w:rPr>
                <w:rFonts w:ascii="Arial" w:hAnsi="Arial" w:cs="Arial"/>
                <w:color w:val="000000"/>
              </w:rPr>
              <w:t>1</w:t>
            </w:r>
          </w:p>
        </w:tc>
        <w:tc>
          <w:tcPr>
            <w:tcW w:w="489" w:type="pct"/>
            <w:vAlign w:val="center"/>
          </w:tcPr>
          <w:p w:rsidR="007A4E97" w:rsidP="007A4E97" w14:paraId="453E947E" w14:textId="2615D58D">
            <w:pPr>
              <w:jc w:val="center"/>
              <w:rPr>
                <w:rFonts w:ascii="Arial" w:hAnsi="Arial" w:cs="Arial"/>
              </w:rPr>
            </w:pPr>
            <w:r>
              <w:rPr>
                <w:rFonts w:ascii="Arial" w:hAnsi="Arial" w:cs="Arial"/>
              </w:rPr>
              <w:t>1407</w:t>
            </w:r>
          </w:p>
        </w:tc>
        <w:tc>
          <w:tcPr>
            <w:tcW w:w="2276" w:type="pct"/>
            <w:vAlign w:val="center"/>
          </w:tcPr>
          <w:p w:rsidR="007A4E97" w:rsidP="007A4E97" w14:paraId="0CD379D9" w14:textId="2EAE3AA5">
            <w:pPr>
              <w:rPr>
                <w:rFonts w:ascii="Arial" w:hAnsi="Arial" w:cs="Arial"/>
              </w:rPr>
            </w:pPr>
            <w:r w:rsidRPr="00B96D27">
              <w:rPr>
                <w:rFonts w:ascii="Arial" w:hAnsi="Arial" w:cs="Arial"/>
              </w:rPr>
              <w:t xml:space="preserve">Inter </w:t>
            </w:r>
            <w:r w:rsidRPr="00B96D27">
              <w:rPr>
                <w:rFonts w:ascii="Arial" w:hAnsi="Arial" w:cs="Arial"/>
              </w:rPr>
              <w:t>Partes</w:t>
            </w:r>
            <w:r w:rsidRPr="00B96D27">
              <w:rPr>
                <w:rFonts w:ascii="Arial" w:hAnsi="Arial" w:cs="Arial"/>
              </w:rPr>
              <w:t xml:space="preserve"> Review Request of Each Claim in Excess of 20</w:t>
            </w:r>
          </w:p>
        </w:tc>
        <w:tc>
          <w:tcPr>
            <w:tcW w:w="650" w:type="pct"/>
            <w:vAlign w:val="center"/>
          </w:tcPr>
          <w:p w:rsidR="007A4E97" w:rsidRPr="004D252F" w:rsidP="007A4E97" w14:paraId="27F625AB" w14:textId="721B87A9">
            <w:pPr>
              <w:pStyle w:val="NoSpacing"/>
              <w:jc w:val="right"/>
              <w:rPr>
                <w:rFonts w:ascii="Arial" w:hAnsi="Arial" w:cs="Arial"/>
                <w:color w:val="000000"/>
                <w:sz w:val="20"/>
                <w:szCs w:val="20"/>
              </w:rPr>
            </w:pPr>
            <w:r>
              <w:rPr>
                <w:rFonts w:ascii="Arial" w:hAnsi="Arial" w:cs="Arial"/>
                <w:color w:val="000000"/>
                <w:sz w:val="20"/>
                <w:szCs w:val="20"/>
              </w:rPr>
              <w:t>3,500</w:t>
            </w:r>
          </w:p>
        </w:tc>
        <w:tc>
          <w:tcPr>
            <w:tcW w:w="651" w:type="pct"/>
            <w:vAlign w:val="center"/>
          </w:tcPr>
          <w:p w:rsidR="007A4E97" w:rsidRPr="006004C0" w:rsidP="007A4E97" w14:paraId="290FCE90" w14:textId="5D614108">
            <w:pPr>
              <w:pStyle w:val="NoSpacing"/>
              <w:jc w:val="right"/>
              <w:rPr>
                <w:rFonts w:ascii="Arial" w:hAnsi="Arial" w:cs="Arial"/>
                <w:sz w:val="20"/>
                <w:szCs w:val="20"/>
              </w:rPr>
            </w:pPr>
            <w:r>
              <w:rPr>
                <w:rFonts w:ascii="Arial" w:hAnsi="Arial" w:cs="Arial"/>
                <w:sz w:val="20"/>
                <w:szCs w:val="20"/>
              </w:rPr>
              <w:t>$470</w:t>
            </w:r>
          </w:p>
        </w:tc>
        <w:tc>
          <w:tcPr>
            <w:tcW w:w="650" w:type="pct"/>
            <w:vAlign w:val="center"/>
          </w:tcPr>
          <w:p w:rsidR="007A4E97" w:rsidRPr="006004C0" w:rsidP="007A4E97" w14:paraId="5E74420D" w14:textId="5EC512A6">
            <w:pPr>
              <w:pStyle w:val="NoSpacing"/>
              <w:jc w:val="right"/>
              <w:rPr>
                <w:rFonts w:ascii="Arial" w:hAnsi="Arial" w:cs="Arial"/>
                <w:color w:val="000000"/>
                <w:sz w:val="20"/>
                <w:szCs w:val="20"/>
              </w:rPr>
            </w:pPr>
            <w:r>
              <w:rPr>
                <w:rFonts w:ascii="Arial" w:hAnsi="Arial" w:cs="Arial"/>
                <w:color w:val="000000"/>
                <w:sz w:val="20"/>
                <w:szCs w:val="20"/>
              </w:rPr>
              <w:t>$1,645,000</w:t>
            </w:r>
          </w:p>
        </w:tc>
      </w:tr>
      <w:tr w14:paraId="2F13467C" w14:textId="77777777" w:rsidTr="00EB3AAA">
        <w:tblPrEx>
          <w:tblW w:w="5920" w:type="pct"/>
          <w:tblInd w:w="-635" w:type="dxa"/>
          <w:tblLook w:val="04A0"/>
        </w:tblPrEx>
        <w:tc>
          <w:tcPr>
            <w:tcW w:w="284" w:type="pct"/>
            <w:vAlign w:val="center"/>
          </w:tcPr>
          <w:p w:rsidR="007A4E97" w:rsidP="007A4E97" w14:paraId="61D4458E" w14:textId="6D0C9D29">
            <w:pPr>
              <w:jc w:val="center"/>
              <w:rPr>
                <w:rFonts w:ascii="Arial" w:hAnsi="Arial" w:cs="Arial"/>
                <w:b/>
                <w:bCs/>
                <w:color w:val="000000"/>
              </w:rPr>
            </w:pPr>
            <w:r>
              <w:rPr>
                <w:rFonts w:ascii="Arial" w:hAnsi="Arial" w:cs="Arial"/>
                <w:color w:val="000000"/>
              </w:rPr>
              <w:t>1</w:t>
            </w:r>
          </w:p>
        </w:tc>
        <w:tc>
          <w:tcPr>
            <w:tcW w:w="489" w:type="pct"/>
            <w:vAlign w:val="center"/>
          </w:tcPr>
          <w:p w:rsidR="007A4E97" w:rsidP="007A4E97" w14:paraId="277D42B0" w14:textId="17F62A34">
            <w:pPr>
              <w:jc w:val="center"/>
              <w:rPr>
                <w:rFonts w:ascii="Arial" w:hAnsi="Arial" w:cs="Arial"/>
              </w:rPr>
            </w:pPr>
            <w:r>
              <w:rPr>
                <w:rFonts w:ascii="Arial" w:hAnsi="Arial" w:cs="Arial"/>
              </w:rPr>
              <w:t>1415</w:t>
            </w:r>
          </w:p>
        </w:tc>
        <w:tc>
          <w:tcPr>
            <w:tcW w:w="2276" w:type="pct"/>
            <w:vAlign w:val="center"/>
          </w:tcPr>
          <w:p w:rsidR="007A4E97" w:rsidP="007A4E97" w14:paraId="0B741536" w14:textId="0BE8ECC5">
            <w:pPr>
              <w:rPr>
                <w:rFonts w:ascii="Arial" w:hAnsi="Arial" w:cs="Arial"/>
              </w:rPr>
            </w:pPr>
            <w:r w:rsidRPr="00B96D27">
              <w:rPr>
                <w:rFonts w:ascii="Arial" w:hAnsi="Arial" w:cs="Arial"/>
              </w:rPr>
              <w:t xml:space="preserve">Inter </w:t>
            </w:r>
            <w:r w:rsidRPr="00B96D27">
              <w:rPr>
                <w:rFonts w:ascii="Arial" w:hAnsi="Arial" w:cs="Arial"/>
              </w:rPr>
              <w:t>Partes</w:t>
            </w:r>
            <w:r w:rsidRPr="00B96D27">
              <w:rPr>
                <w:rFonts w:ascii="Arial" w:hAnsi="Arial" w:cs="Arial"/>
              </w:rPr>
              <w:t xml:space="preserve"> Post-Institution Request of Each Claim in Excess of </w:t>
            </w:r>
            <w:r w:rsidRPr="7F06A1E1" w:rsidR="1AFC111A">
              <w:rPr>
                <w:rFonts w:ascii="Arial" w:hAnsi="Arial" w:cs="Arial"/>
              </w:rPr>
              <w:t>20</w:t>
            </w:r>
          </w:p>
        </w:tc>
        <w:tc>
          <w:tcPr>
            <w:tcW w:w="650" w:type="pct"/>
            <w:vAlign w:val="center"/>
          </w:tcPr>
          <w:p w:rsidR="007A4E97" w:rsidRPr="004D252F" w:rsidP="007A4E97" w14:paraId="7F5E5FBA" w14:textId="0D526512">
            <w:pPr>
              <w:pStyle w:val="NoSpacing"/>
              <w:jc w:val="right"/>
              <w:rPr>
                <w:rFonts w:ascii="Arial" w:hAnsi="Arial" w:cs="Arial"/>
                <w:color w:val="000000"/>
                <w:sz w:val="20"/>
                <w:szCs w:val="20"/>
              </w:rPr>
            </w:pPr>
            <w:r>
              <w:rPr>
                <w:rFonts w:ascii="Arial" w:hAnsi="Arial" w:cs="Arial"/>
                <w:color w:val="000000"/>
                <w:sz w:val="20"/>
                <w:szCs w:val="20"/>
              </w:rPr>
              <w:t>3,500</w:t>
            </w:r>
          </w:p>
        </w:tc>
        <w:tc>
          <w:tcPr>
            <w:tcW w:w="651" w:type="pct"/>
            <w:vAlign w:val="center"/>
          </w:tcPr>
          <w:p w:rsidR="007A4E97" w:rsidRPr="006004C0" w:rsidP="007A4E97" w14:paraId="628B5BBA" w14:textId="2613ABA4">
            <w:pPr>
              <w:pStyle w:val="NoSpacing"/>
              <w:jc w:val="right"/>
              <w:rPr>
                <w:rFonts w:ascii="Arial" w:hAnsi="Arial" w:cs="Arial"/>
                <w:sz w:val="20"/>
                <w:szCs w:val="20"/>
              </w:rPr>
            </w:pPr>
            <w:r>
              <w:rPr>
                <w:rFonts w:ascii="Arial" w:hAnsi="Arial" w:cs="Arial"/>
                <w:sz w:val="20"/>
                <w:szCs w:val="20"/>
              </w:rPr>
              <w:t>$940</w:t>
            </w:r>
          </w:p>
        </w:tc>
        <w:tc>
          <w:tcPr>
            <w:tcW w:w="650" w:type="pct"/>
            <w:vAlign w:val="center"/>
          </w:tcPr>
          <w:p w:rsidR="007A4E97" w:rsidRPr="006004C0" w:rsidP="007A4E97" w14:paraId="174AE3D6" w14:textId="46EDD099">
            <w:pPr>
              <w:pStyle w:val="NoSpacing"/>
              <w:jc w:val="right"/>
              <w:rPr>
                <w:rFonts w:ascii="Arial" w:hAnsi="Arial" w:cs="Arial"/>
                <w:color w:val="000000"/>
                <w:sz w:val="20"/>
                <w:szCs w:val="20"/>
              </w:rPr>
            </w:pPr>
            <w:r>
              <w:rPr>
                <w:rFonts w:ascii="Arial" w:hAnsi="Arial" w:cs="Arial"/>
                <w:color w:val="000000"/>
                <w:sz w:val="20"/>
                <w:szCs w:val="20"/>
              </w:rPr>
              <w:t>$3,290,000</w:t>
            </w:r>
          </w:p>
        </w:tc>
      </w:tr>
      <w:tr w14:paraId="657CF09D" w14:textId="77777777" w:rsidTr="00EB3AAA">
        <w:tblPrEx>
          <w:tblW w:w="5920" w:type="pct"/>
          <w:tblInd w:w="-635" w:type="dxa"/>
          <w:tblLook w:val="04A0"/>
        </w:tblPrEx>
        <w:tc>
          <w:tcPr>
            <w:tcW w:w="284" w:type="pct"/>
            <w:vAlign w:val="center"/>
          </w:tcPr>
          <w:p w:rsidR="007A4E97" w:rsidP="007A4E97" w14:paraId="1183D04D" w14:textId="6183910F">
            <w:pPr>
              <w:jc w:val="center"/>
              <w:rPr>
                <w:rFonts w:ascii="Arial" w:hAnsi="Arial" w:cs="Arial"/>
                <w:b/>
                <w:bCs/>
                <w:color w:val="000000"/>
              </w:rPr>
            </w:pPr>
            <w:r>
              <w:rPr>
                <w:rFonts w:ascii="Arial" w:hAnsi="Arial" w:cs="Arial"/>
                <w:color w:val="000000"/>
              </w:rPr>
              <w:t>2</w:t>
            </w:r>
          </w:p>
        </w:tc>
        <w:tc>
          <w:tcPr>
            <w:tcW w:w="489" w:type="pct"/>
            <w:vAlign w:val="center"/>
          </w:tcPr>
          <w:p w:rsidR="007A4E97" w:rsidP="007A4E97" w14:paraId="08DAD7DE" w14:textId="0F60C970">
            <w:pPr>
              <w:jc w:val="center"/>
              <w:rPr>
                <w:rFonts w:ascii="Arial" w:hAnsi="Arial" w:cs="Arial"/>
              </w:rPr>
            </w:pPr>
            <w:r>
              <w:rPr>
                <w:rFonts w:ascii="Arial" w:hAnsi="Arial" w:cs="Arial"/>
              </w:rPr>
              <w:t>1408</w:t>
            </w:r>
          </w:p>
        </w:tc>
        <w:tc>
          <w:tcPr>
            <w:tcW w:w="2276" w:type="pct"/>
            <w:vAlign w:val="center"/>
          </w:tcPr>
          <w:p w:rsidR="007A4E97" w:rsidP="007A4E97" w14:paraId="4E981479" w14:textId="0F1C9120">
            <w:pPr>
              <w:rPr>
                <w:rFonts w:ascii="Arial" w:hAnsi="Arial" w:cs="Arial"/>
              </w:rPr>
            </w:pPr>
            <w:r w:rsidRPr="00B96D27">
              <w:rPr>
                <w:rFonts w:ascii="Arial" w:hAnsi="Arial" w:cs="Arial"/>
              </w:rPr>
              <w:t>Post-Grant or Covered Business Method Review Request Fee – Up to 20 Claims</w:t>
            </w:r>
          </w:p>
        </w:tc>
        <w:tc>
          <w:tcPr>
            <w:tcW w:w="650" w:type="pct"/>
            <w:vAlign w:val="center"/>
          </w:tcPr>
          <w:p w:rsidR="007A4E97" w:rsidRPr="004D252F" w:rsidP="007A4E97" w14:paraId="3B5641F8" w14:textId="04401E97">
            <w:pPr>
              <w:pStyle w:val="NoSpacing"/>
              <w:jc w:val="right"/>
              <w:rPr>
                <w:rFonts w:ascii="Arial" w:hAnsi="Arial" w:cs="Arial"/>
                <w:color w:val="000000"/>
                <w:sz w:val="20"/>
                <w:szCs w:val="20"/>
              </w:rPr>
            </w:pPr>
            <w:r>
              <w:rPr>
                <w:rFonts w:ascii="Arial" w:hAnsi="Arial" w:cs="Arial"/>
                <w:color w:val="000000"/>
                <w:sz w:val="20"/>
                <w:szCs w:val="20"/>
              </w:rPr>
              <w:t>100</w:t>
            </w:r>
          </w:p>
        </w:tc>
        <w:tc>
          <w:tcPr>
            <w:tcW w:w="651" w:type="pct"/>
            <w:vAlign w:val="center"/>
          </w:tcPr>
          <w:p w:rsidR="007A4E97" w:rsidRPr="006004C0" w:rsidP="007A4E97" w14:paraId="772DA307" w14:textId="042F4695">
            <w:pPr>
              <w:pStyle w:val="NoSpacing"/>
              <w:jc w:val="right"/>
              <w:rPr>
                <w:rFonts w:ascii="Arial" w:hAnsi="Arial" w:cs="Arial"/>
                <w:sz w:val="20"/>
                <w:szCs w:val="20"/>
              </w:rPr>
            </w:pPr>
            <w:r>
              <w:rPr>
                <w:rFonts w:ascii="Arial" w:hAnsi="Arial" w:cs="Arial"/>
                <w:sz w:val="20"/>
                <w:szCs w:val="20"/>
              </w:rPr>
              <w:t>$25,000</w:t>
            </w:r>
          </w:p>
        </w:tc>
        <w:tc>
          <w:tcPr>
            <w:tcW w:w="650" w:type="pct"/>
            <w:vAlign w:val="center"/>
          </w:tcPr>
          <w:p w:rsidR="007A4E97" w:rsidRPr="006004C0" w:rsidP="007A4E97" w14:paraId="2CD43EE0" w14:textId="0ACA0D68">
            <w:pPr>
              <w:pStyle w:val="NoSpacing"/>
              <w:jc w:val="right"/>
              <w:rPr>
                <w:rFonts w:ascii="Arial" w:hAnsi="Arial" w:cs="Arial"/>
                <w:color w:val="000000"/>
                <w:sz w:val="20"/>
                <w:szCs w:val="20"/>
              </w:rPr>
            </w:pPr>
            <w:r>
              <w:rPr>
                <w:rFonts w:ascii="Arial" w:hAnsi="Arial" w:cs="Arial"/>
                <w:color w:val="000000"/>
                <w:sz w:val="20"/>
                <w:szCs w:val="20"/>
              </w:rPr>
              <w:t>$2,500,000</w:t>
            </w:r>
          </w:p>
        </w:tc>
      </w:tr>
      <w:tr w14:paraId="4DA84846" w14:textId="77777777" w:rsidTr="00EB3AAA">
        <w:tblPrEx>
          <w:tblW w:w="5920" w:type="pct"/>
          <w:tblInd w:w="-635" w:type="dxa"/>
          <w:tblLook w:val="04A0"/>
        </w:tblPrEx>
        <w:tc>
          <w:tcPr>
            <w:tcW w:w="284" w:type="pct"/>
            <w:vAlign w:val="center"/>
          </w:tcPr>
          <w:p w:rsidR="007A4E97" w:rsidP="007A4E97" w14:paraId="05279DB1" w14:textId="55F83E62">
            <w:pPr>
              <w:jc w:val="center"/>
              <w:rPr>
                <w:rFonts w:ascii="Arial" w:hAnsi="Arial" w:cs="Arial"/>
                <w:b/>
                <w:bCs/>
                <w:color w:val="000000"/>
              </w:rPr>
            </w:pPr>
            <w:r>
              <w:rPr>
                <w:rFonts w:ascii="Arial" w:hAnsi="Arial" w:cs="Arial"/>
                <w:color w:val="000000"/>
              </w:rPr>
              <w:t>2</w:t>
            </w:r>
          </w:p>
        </w:tc>
        <w:tc>
          <w:tcPr>
            <w:tcW w:w="489" w:type="pct"/>
            <w:vAlign w:val="center"/>
          </w:tcPr>
          <w:p w:rsidR="007A4E97" w:rsidP="007A4E97" w14:paraId="5BD93CEE" w14:textId="2F7E1390">
            <w:pPr>
              <w:jc w:val="center"/>
              <w:rPr>
                <w:rFonts w:ascii="Arial" w:hAnsi="Arial" w:cs="Arial"/>
              </w:rPr>
            </w:pPr>
            <w:r>
              <w:rPr>
                <w:rFonts w:ascii="Arial" w:hAnsi="Arial" w:cs="Arial"/>
              </w:rPr>
              <w:t>1416</w:t>
            </w:r>
          </w:p>
        </w:tc>
        <w:tc>
          <w:tcPr>
            <w:tcW w:w="2276" w:type="pct"/>
            <w:vAlign w:val="center"/>
          </w:tcPr>
          <w:p w:rsidR="007A4E97" w:rsidP="007A4E97" w14:paraId="3803680E" w14:textId="3D1672A2">
            <w:pPr>
              <w:rPr>
                <w:rFonts w:ascii="Arial" w:hAnsi="Arial" w:cs="Arial"/>
              </w:rPr>
            </w:pPr>
            <w:r w:rsidRPr="00B96D27">
              <w:rPr>
                <w:rFonts w:ascii="Arial" w:hAnsi="Arial" w:cs="Arial"/>
              </w:rPr>
              <w:t xml:space="preserve">Post-Grant or Covered Business Method Review Post-Institution Fee – Up to </w:t>
            </w:r>
            <w:r w:rsidRPr="7F06A1E1" w:rsidR="640D4493">
              <w:rPr>
                <w:rFonts w:ascii="Arial" w:hAnsi="Arial" w:cs="Arial"/>
              </w:rPr>
              <w:t>20</w:t>
            </w:r>
            <w:r w:rsidRPr="00B96D27">
              <w:rPr>
                <w:rFonts w:ascii="Arial" w:hAnsi="Arial" w:cs="Arial"/>
              </w:rPr>
              <w:t xml:space="preserve"> Claims</w:t>
            </w:r>
          </w:p>
        </w:tc>
        <w:tc>
          <w:tcPr>
            <w:tcW w:w="650" w:type="pct"/>
            <w:vAlign w:val="center"/>
          </w:tcPr>
          <w:p w:rsidR="007A4E97" w:rsidRPr="004D252F" w:rsidP="007A4E97" w14:paraId="75BBA2A5" w14:textId="54382762">
            <w:pPr>
              <w:pStyle w:val="NoSpacing"/>
              <w:jc w:val="right"/>
              <w:rPr>
                <w:rFonts w:ascii="Arial" w:hAnsi="Arial" w:cs="Arial"/>
                <w:color w:val="000000"/>
                <w:sz w:val="20"/>
                <w:szCs w:val="20"/>
              </w:rPr>
            </w:pPr>
            <w:r w:rsidRPr="68B4FD80">
              <w:rPr>
                <w:rFonts w:ascii="Arial" w:hAnsi="Arial" w:cs="Arial"/>
                <w:color w:val="000000" w:themeColor="text1"/>
                <w:sz w:val="20"/>
                <w:szCs w:val="20"/>
              </w:rPr>
              <w:t>100</w:t>
            </w:r>
          </w:p>
        </w:tc>
        <w:tc>
          <w:tcPr>
            <w:tcW w:w="651" w:type="pct"/>
            <w:vAlign w:val="center"/>
          </w:tcPr>
          <w:p w:rsidR="007A4E97" w:rsidP="007A4E97" w14:paraId="3A5B91AC" w14:textId="1579B88D">
            <w:pPr>
              <w:pStyle w:val="NoSpacing"/>
              <w:jc w:val="right"/>
              <w:rPr>
                <w:rFonts w:ascii="Arial" w:hAnsi="Arial" w:cs="Arial"/>
                <w:sz w:val="20"/>
                <w:szCs w:val="20"/>
              </w:rPr>
            </w:pPr>
            <w:r>
              <w:rPr>
                <w:rFonts w:ascii="Arial" w:hAnsi="Arial" w:cs="Arial"/>
                <w:sz w:val="20"/>
                <w:szCs w:val="20"/>
              </w:rPr>
              <w:t>$34,375</w:t>
            </w:r>
          </w:p>
        </w:tc>
        <w:tc>
          <w:tcPr>
            <w:tcW w:w="650" w:type="pct"/>
            <w:vAlign w:val="center"/>
          </w:tcPr>
          <w:p w:rsidR="007A4E97" w:rsidP="007A4E97" w14:paraId="65F04587" w14:textId="355BABFD">
            <w:pPr>
              <w:pStyle w:val="NoSpacing"/>
              <w:jc w:val="right"/>
              <w:rPr>
                <w:rFonts w:ascii="Arial" w:hAnsi="Arial" w:cs="Arial"/>
                <w:color w:val="000000"/>
                <w:sz w:val="20"/>
                <w:szCs w:val="20"/>
              </w:rPr>
            </w:pPr>
            <w:r>
              <w:rPr>
                <w:rFonts w:ascii="Arial" w:hAnsi="Arial" w:cs="Arial"/>
                <w:color w:val="000000"/>
                <w:sz w:val="20"/>
                <w:szCs w:val="20"/>
              </w:rPr>
              <w:t>$3,437,500</w:t>
            </w:r>
          </w:p>
        </w:tc>
      </w:tr>
      <w:tr w14:paraId="3116C64D" w14:textId="77777777" w:rsidTr="00EB3AAA">
        <w:tblPrEx>
          <w:tblW w:w="5920" w:type="pct"/>
          <w:tblInd w:w="-635" w:type="dxa"/>
          <w:tblLook w:val="04A0"/>
        </w:tblPrEx>
        <w:tc>
          <w:tcPr>
            <w:tcW w:w="284" w:type="pct"/>
            <w:vAlign w:val="center"/>
          </w:tcPr>
          <w:p w:rsidR="007A4E97" w:rsidP="007A4E97" w14:paraId="4BE9856A" w14:textId="1CA4D996">
            <w:pPr>
              <w:jc w:val="center"/>
              <w:rPr>
                <w:rFonts w:ascii="Arial" w:hAnsi="Arial" w:cs="Arial"/>
                <w:b/>
                <w:bCs/>
                <w:color w:val="000000"/>
              </w:rPr>
            </w:pPr>
            <w:r>
              <w:rPr>
                <w:rFonts w:ascii="Arial" w:hAnsi="Arial" w:cs="Arial"/>
                <w:color w:val="000000"/>
              </w:rPr>
              <w:t>2</w:t>
            </w:r>
          </w:p>
        </w:tc>
        <w:tc>
          <w:tcPr>
            <w:tcW w:w="489" w:type="pct"/>
            <w:vAlign w:val="center"/>
          </w:tcPr>
          <w:p w:rsidR="007A4E97" w:rsidP="007A4E97" w14:paraId="58B00122" w14:textId="7B3C0BF5">
            <w:pPr>
              <w:jc w:val="center"/>
              <w:rPr>
                <w:rFonts w:ascii="Arial" w:hAnsi="Arial" w:cs="Arial"/>
              </w:rPr>
            </w:pPr>
            <w:r>
              <w:rPr>
                <w:rFonts w:ascii="Arial" w:hAnsi="Arial" w:cs="Arial"/>
              </w:rPr>
              <w:t>1409</w:t>
            </w:r>
          </w:p>
        </w:tc>
        <w:tc>
          <w:tcPr>
            <w:tcW w:w="2276" w:type="pct"/>
            <w:vAlign w:val="center"/>
          </w:tcPr>
          <w:p w:rsidR="007A4E97" w:rsidP="007A4E97" w14:paraId="73285615" w14:textId="49A3A63F">
            <w:pPr>
              <w:rPr>
                <w:rFonts w:ascii="Arial" w:hAnsi="Arial" w:cs="Arial"/>
              </w:rPr>
            </w:pPr>
            <w:r w:rsidRPr="00B96D27">
              <w:rPr>
                <w:rFonts w:ascii="Arial" w:hAnsi="Arial" w:cs="Arial"/>
              </w:rPr>
              <w:t>Post-Grant or Covered Business Method Review Request of Each Claim in Excess of 20</w:t>
            </w:r>
          </w:p>
        </w:tc>
        <w:tc>
          <w:tcPr>
            <w:tcW w:w="650" w:type="pct"/>
            <w:vAlign w:val="center"/>
          </w:tcPr>
          <w:p w:rsidR="007A4E97" w:rsidRPr="004D252F" w:rsidP="007A4E97" w14:paraId="6D7B5092" w14:textId="26BE0161">
            <w:pPr>
              <w:pStyle w:val="NoSpacing"/>
              <w:jc w:val="right"/>
              <w:rPr>
                <w:rFonts w:ascii="Arial" w:hAnsi="Arial" w:cs="Arial"/>
                <w:color w:val="000000"/>
                <w:sz w:val="20"/>
                <w:szCs w:val="20"/>
              </w:rPr>
            </w:pPr>
            <w:r>
              <w:rPr>
                <w:rFonts w:ascii="Arial" w:hAnsi="Arial" w:cs="Arial"/>
                <w:color w:val="000000"/>
                <w:sz w:val="20"/>
                <w:szCs w:val="20"/>
              </w:rPr>
              <w:t>350</w:t>
            </w:r>
          </w:p>
        </w:tc>
        <w:tc>
          <w:tcPr>
            <w:tcW w:w="651" w:type="pct"/>
            <w:vAlign w:val="center"/>
          </w:tcPr>
          <w:p w:rsidR="007A4E97" w:rsidP="007A4E97" w14:paraId="2ECEF570" w14:textId="7D6A1FA9">
            <w:pPr>
              <w:pStyle w:val="NoSpacing"/>
              <w:jc w:val="right"/>
              <w:rPr>
                <w:rFonts w:ascii="Arial" w:hAnsi="Arial" w:cs="Arial"/>
                <w:sz w:val="20"/>
                <w:szCs w:val="20"/>
              </w:rPr>
            </w:pPr>
            <w:r>
              <w:rPr>
                <w:rFonts w:ascii="Arial" w:hAnsi="Arial" w:cs="Arial"/>
                <w:sz w:val="20"/>
                <w:szCs w:val="20"/>
              </w:rPr>
              <w:t>$595</w:t>
            </w:r>
          </w:p>
        </w:tc>
        <w:tc>
          <w:tcPr>
            <w:tcW w:w="650" w:type="pct"/>
            <w:vAlign w:val="center"/>
          </w:tcPr>
          <w:p w:rsidR="007A4E97" w:rsidP="007A4E97" w14:paraId="54AAA207" w14:textId="17568FA7">
            <w:pPr>
              <w:pStyle w:val="NoSpacing"/>
              <w:jc w:val="right"/>
              <w:rPr>
                <w:rFonts w:ascii="Arial" w:hAnsi="Arial" w:cs="Arial"/>
                <w:color w:val="000000"/>
                <w:sz w:val="20"/>
                <w:szCs w:val="20"/>
              </w:rPr>
            </w:pPr>
            <w:r>
              <w:rPr>
                <w:rFonts w:ascii="Arial" w:hAnsi="Arial" w:cs="Arial"/>
                <w:color w:val="000000"/>
                <w:sz w:val="20"/>
                <w:szCs w:val="20"/>
              </w:rPr>
              <w:t>$208,250</w:t>
            </w:r>
          </w:p>
        </w:tc>
      </w:tr>
      <w:tr w14:paraId="7302905E" w14:textId="77777777" w:rsidTr="00EB3AAA">
        <w:tblPrEx>
          <w:tblW w:w="5920" w:type="pct"/>
          <w:tblInd w:w="-635" w:type="dxa"/>
          <w:tblLook w:val="04A0"/>
        </w:tblPrEx>
        <w:tc>
          <w:tcPr>
            <w:tcW w:w="284" w:type="pct"/>
            <w:vAlign w:val="center"/>
          </w:tcPr>
          <w:p w:rsidR="007A4E97" w:rsidP="007A4E97" w14:paraId="51C2570E" w14:textId="262D9CA0">
            <w:pPr>
              <w:jc w:val="center"/>
              <w:rPr>
                <w:rFonts w:ascii="Arial" w:hAnsi="Arial" w:cs="Arial"/>
                <w:b/>
                <w:bCs/>
                <w:color w:val="000000"/>
              </w:rPr>
            </w:pPr>
            <w:r>
              <w:rPr>
                <w:rFonts w:ascii="Arial" w:hAnsi="Arial" w:cs="Arial"/>
                <w:color w:val="000000"/>
              </w:rPr>
              <w:t>2</w:t>
            </w:r>
          </w:p>
        </w:tc>
        <w:tc>
          <w:tcPr>
            <w:tcW w:w="489" w:type="pct"/>
            <w:vAlign w:val="center"/>
          </w:tcPr>
          <w:p w:rsidR="007A4E97" w:rsidP="007A4E97" w14:paraId="2792A12F" w14:textId="3EDE6285">
            <w:pPr>
              <w:jc w:val="center"/>
              <w:rPr>
                <w:rFonts w:ascii="Arial" w:hAnsi="Arial" w:cs="Arial"/>
              </w:rPr>
            </w:pPr>
            <w:r>
              <w:rPr>
                <w:rFonts w:ascii="Arial" w:hAnsi="Arial" w:cs="Arial"/>
              </w:rPr>
              <w:t>1417</w:t>
            </w:r>
          </w:p>
        </w:tc>
        <w:tc>
          <w:tcPr>
            <w:tcW w:w="2276" w:type="pct"/>
            <w:vAlign w:val="center"/>
          </w:tcPr>
          <w:p w:rsidR="007A4E97" w:rsidP="007A4E97" w14:paraId="3F3E4D88" w14:textId="553007F7">
            <w:pPr>
              <w:rPr>
                <w:rFonts w:ascii="Arial" w:hAnsi="Arial" w:cs="Arial"/>
              </w:rPr>
            </w:pPr>
            <w:r w:rsidRPr="00B96D27">
              <w:rPr>
                <w:rFonts w:ascii="Arial" w:hAnsi="Arial" w:cs="Arial"/>
              </w:rPr>
              <w:t xml:space="preserve">Post-Grant or Covered Business Method Review Post-Institution Fee of Each Claim in Excess of </w:t>
            </w:r>
            <w:r w:rsidRPr="7F06A1E1" w:rsidR="153C41E7">
              <w:rPr>
                <w:rFonts w:ascii="Arial" w:hAnsi="Arial" w:cs="Arial"/>
              </w:rPr>
              <w:t>20</w:t>
            </w:r>
          </w:p>
        </w:tc>
        <w:tc>
          <w:tcPr>
            <w:tcW w:w="650" w:type="pct"/>
            <w:vAlign w:val="center"/>
          </w:tcPr>
          <w:p w:rsidR="007A4E97" w:rsidRPr="004D252F" w:rsidP="007A4E97" w14:paraId="543142DB" w14:textId="5DFEC96B">
            <w:pPr>
              <w:pStyle w:val="NoSpacing"/>
              <w:jc w:val="right"/>
              <w:rPr>
                <w:rFonts w:ascii="Arial" w:hAnsi="Arial" w:cs="Arial"/>
                <w:color w:val="000000"/>
                <w:sz w:val="20"/>
                <w:szCs w:val="20"/>
              </w:rPr>
            </w:pPr>
            <w:r>
              <w:rPr>
                <w:rFonts w:ascii="Arial" w:hAnsi="Arial" w:cs="Arial"/>
                <w:color w:val="000000"/>
                <w:sz w:val="20"/>
                <w:szCs w:val="20"/>
              </w:rPr>
              <w:t>350</w:t>
            </w:r>
          </w:p>
        </w:tc>
        <w:tc>
          <w:tcPr>
            <w:tcW w:w="651" w:type="pct"/>
            <w:vAlign w:val="center"/>
          </w:tcPr>
          <w:p w:rsidR="007A4E97" w:rsidP="007A4E97" w14:paraId="00DEAD58" w14:textId="1B5AB48A">
            <w:pPr>
              <w:pStyle w:val="NoSpacing"/>
              <w:jc w:val="right"/>
              <w:rPr>
                <w:rFonts w:ascii="Arial" w:hAnsi="Arial" w:cs="Arial"/>
                <w:sz w:val="20"/>
                <w:szCs w:val="20"/>
              </w:rPr>
            </w:pPr>
            <w:r>
              <w:rPr>
                <w:rFonts w:ascii="Arial" w:hAnsi="Arial" w:cs="Arial"/>
                <w:sz w:val="20"/>
                <w:szCs w:val="20"/>
              </w:rPr>
              <w:t>$1,315</w:t>
            </w:r>
          </w:p>
        </w:tc>
        <w:tc>
          <w:tcPr>
            <w:tcW w:w="650" w:type="pct"/>
            <w:vAlign w:val="center"/>
          </w:tcPr>
          <w:p w:rsidR="007A4E97" w:rsidP="007A4E97" w14:paraId="79ACBE04" w14:textId="6DF06FB0">
            <w:pPr>
              <w:pStyle w:val="NoSpacing"/>
              <w:jc w:val="right"/>
              <w:rPr>
                <w:rFonts w:ascii="Arial" w:hAnsi="Arial" w:cs="Arial"/>
                <w:color w:val="000000"/>
                <w:sz w:val="20"/>
                <w:szCs w:val="20"/>
              </w:rPr>
            </w:pPr>
            <w:r>
              <w:rPr>
                <w:rFonts w:ascii="Arial" w:hAnsi="Arial" w:cs="Arial"/>
                <w:color w:val="000000"/>
                <w:sz w:val="20"/>
                <w:szCs w:val="20"/>
              </w:rPr>
              <w:t>$460,250</w:t>
            </w:r>
          </w:p>
        </w:tc>
      </w:tr>
      <w:tr w14:paraId="51E4ECB8" w14:textId="77777777" w:rsidTr="00EB3AAA">
        <w:tblPrEx>
          <w:tblW w:w="5920" w:type="pct"/>
          <w:tblInd w:w="-635" w:type="dxa"/>
          <w:tblLook w:val="04A0"/>
        </w:tblPrEx>
        <w:tc>
          <w:tcPr>
            <w:tcW w:w="284" w:type="pct"/>
            <w:vAlign w:val="center"/>
          </w:tcPr>
          <w:p w:rsidR="007A4E97" w:rsidP="007A4E97" w14:paraId="446967B3" w14:textId="7930D1C6">
            <w:pPr>
              <w:jc w:val="center"/>
              <w:rPr>
                <w:rFonts w:ascii="Arial" w:hAnsi="Arial" w:cs="Arial"/>
                <w:b/>
                <w:bCs/>
                <w:color w:val="000000"/>
              </w:rPr>
            </w:pPr>
            <w:r>
              <w:rPr>
                <w:rFonts w:ascii="Arial" w:hAnsi="Arial" w:cs="Arial"/>
                <w:color w:val="000000"/>
              </w:rPr>
              <w:t>3</w:t>
            </w:r>
          </w:p>
        </w:tc>
        <w:tc>
          <w:tcPr>
            <w:tcW w:w="489" w:type="pct"/>
            <w:vAlign w:val="center"/>
          </w:tcPr>
          <w:p w:rsidR="007A4E97" w:rsidP="007A4E97" w14:paraId="1ABC1A1E" w14:textId="60EC93BC">
            <w:pPr>
              <w:jc w:val="center"/>
              <w:rPr>
                <w:rFonts w:ascii="Arial" w:hAnsi="Arial" w:cs="Arial"/>
              </w:rPr>
            </w:pPr>
            <w:r>
              <w:rPr>
                <w:rFonts w:ascii="Arial" w:hAnsi="Arial" w:cs="Arial"/>
              </w:rPr>
              <w:t>1412</w:t>
            </w:r>
          </w:p>
        </w:tc>
        <w:tc>
          <w:tcPr>
            <w:tcW w:w="2276" w:type="pct"/>
            <w:vAlign w:val="center"/>
          </w:tcPr>
          <w:p w:rsidR="007A4E97" w:rsidP="007A4E97" w14:paraId="3D42AD71" w14:textId="6EEC8868">
            <w:pPr>
              <w:rPr>
                <w:rFonts w:ascii="Arial" w:hAnsi="Arial" w:cs="Arial"/>
              </w:rPr>
            </w:pPr>
            <w:r w:rsidRPr="00B96D27">
              <w:rPr>
                <w:rFonts w:ascii="Arial" w:hAnsi="Arial" w:cs="Arial"/>
              </w:rPr>
              <w:t>Petition for Derivation</w:t>
            </w:r>
          </w:p>
        </w:tc>
        <w:tc>
          <w:tcPr>
            <w:tcW w:w="650" w:type="pct"/>
            <w:vAlign w:val="center"/>
          </w:tcPr>
          <w:p w:rsidR="007A4E97" w:rsidRPr="004D252F" w:rsidP="007A4E97" w14:paraId="420498E6" w14:textId="1D88F872">
            <w:pPr>
              <w:pStyle w:val="NoSpacing"/>
              <w:jc w:val="right"/>
              <w:rPr>
                <w:rFonts w:ascii="Arial" w:hAnsi="Arial" w:cs="Arial"/>
                <w:color w:val="000000"/>
                <w:sz w:val="20"/>
                <w:szCs w:val="20"/>
              </w:rPr>
            </w:pPr>
            <w:r>
              <w:rPr>
                <w:rFonts w:ascii="Arial" w:hAnsi="Arial" w:cs="Arial"/>
                <w:color w:val="000000"/>
                <w:sz w:val="20"/>
                <w:szCs w:val="20"/>
              </w:rPr>
              <w:t>10</w:t>
            </w:r>
          </w:p>
        </w:tc>
        <w:tc>
          <w:tcPr>
            <w:tcW w:w="651" w:type="pct"/>
            <w:vAlign w:val="center"/>
          </w:tcPr>
          <w:p w:rsidR="007A4E97" w:rsidP="007A4E97" w14:paraId="456A8905" w14:textId="27024C24">
            <w:pPr>
              <w:pStyle w:val="NoSpacing"/>
              <w:jc w:val="right"/>
              <w:rPr>
                <w:rFonts w:ascii="Arial" w:hAnsi="Arial" w:cs="Arial"/>
                <w:sz w:val="20"/>
                <w:szCs w:val="20"/>
              </w:rPr>
            </w:pPr>
            <w:r>
              <w:rPr>
                <w:rFonts w:ascii="Arial" w:hAnsi="Arial" w:cs="Arial"/>
                <w:sz w:val="20"/>
                <w:szCs w:val="20"/>
              </w:rPr>
              <w:t>$452</w:t>
            </w:r>
          </w:p>
        </w:tc>
        <w:tc>
          <w:tcPr>
            <w:tcW w:w="650" w:type="pct"/>
            <w:vAlign w:val="center"/>
          </w:tcPr>
          <w:p w:rsidR="007A4E97" w:rsidP="007A4E97" w14:paraId="23175A03" w14:textId="4AC26ECB">
            <w:pPr>
              <w:pStyle w:val="NoSpacing"/>
              <w:jc w:val="right"/>
              <w:rPr>
                <w:rFonts w:ascii="Arial" w:hAnsi="Arial" w:cs="Arial"/>
                <w:color w:val="000000"/>
                <w:sz w:val="20"/>
                <w:szCs w:val="20"/>
              </w:rPr>
            </w:pPr>
            <w:r>
              <w:rPr>
                <w:rFonts w:ascii="Arial" w:hAnsi="Arial" w:cs="Arial"/>
                <w:color w:val="000000"/>
                <w:sz w:val="20"/>
                <w:szCs w:val="20"/>
              </w:rPr>
              <w:t>$4,520</w:t>
            </w:r>
          </w:p>
        </w:tc>
      </w:tr>
      <w:tr w14:paraId="1186447D" w14:textId="77777777" w:rsidTr="00EB3AAA">
        <w:tblPrEx>
          <w:tblW w:w="5920" w:type="pct"/>
          <w:tblInd w:w="-635" w:type="dxa"/>
          <w:tblLook w:val="04A0"/>
        </w:tblPrEx>
        <w:tc>
          <w:tcPr>
            <w:tcW w:w="284" w:type="pct"/>
            <w:vAlign w:val="center"/>
          </w:tcPr>
          <w:p w:rsidR="007A4E97" w:rsidP="007A4E97" w14:paraId="565A418F" w14:textId="0339FA51">
            <w:pPr>
              <w:jc w:val="center"/>
              <w:rPr>
                <w:rFonts w:ascii="Arial" w:hAnsi="Arial" w:cs="Arial"/>
                <w:b/>
                <w:bCs/>
                <w:color w:val="000000"/>
              </w:rPr>
            </w:pPr>
            <w:r>
              <w:rPr>
                <w:rFonts w:ascii="Arial" w:hAnsi="Arial" w:cs="Arial"/>
                <w:color w:val="000000"/>
              </w:rPr>
              <w:t>10</w:t>
            </w:r>
          </w:p>
        </w:tc>
        <w:tc>
          <w:tcPr>
            <w:tcW w:w="489" w:type="pct"/>
            <w:vAlign w:val="center"/>
          </w:tcPr>
          <w:p w:rsidR="007A4E97" w:rsidP="007A4E97" w14:paraId="5F91E84F" w14:textId="6244A4B4">
            <w:pPr>
              <w:jc w:val="center"/>
              <w:rPr>
                <w:rFonts w:ascii="Arial" w:hAnsi="Arial" w:cs="Arial"/>
              </w:rPr>
            </w:pPr>
            <w:r>
              <w:rPr>
                <w:rFonts w:ascii="Arial" w:hAnsi="Arial" w:cs="Arial"/>
              </w:rPr>
              <w:t>1418</w:t>
            </w:r>
          </w:p>
        </w:tc>
        <w:tc>
          <w:tcPr>
            <w:tcW w:w="2276" w:type="pct"/>
            <w:vAlign w:val="center"/>
          </w:tcPr>
          <w:p w:rsidR="007A4E97" w:rsidP="007A4E97" w14:paraId="7B8A04F9" w14:textId="7E6F7ED5">
            <w:pPr>
              <w:rPr>
                <w:rFonts w:ascii="Arial" w:hAnsi="Arial" w:cs="Arial"/>
              </w:rPr>
            </w:pPr>
            <w:r w:rsidRPr="00B96D27">
              <w:rPr>
                <w:rFonts w:ascii="Arial" w:hAnsi="Arial" w:cs="Arial"/>
              </w:rPr>
              <w:t>Pro Hac Vice Admission Fee</w:t>
            </w:r>
          </w:p>
        </w:tc>
        <w:tc>
          <w:tcPr>
            <w:tcW w:w="650" w:type="pct"/>
            <w:vAlign w:val="center"/>
          </w:tcPr>
          <w:p w:rsidR="007A4E97" w:rsidRPr="004D252F" w:rsidP="0B56BD06" w14:paraId="78EDC255" w14:textId="13D942AA">
            <w:pPr>
              <w:pStyle w:val="NoSpacing"/>
              <w:jc w:val="right"/>
              <w:rPr>
                <w:rFonts w:ascii="Arial" w:hAnsi="Arial" w:cs="Arial"/>
                <w:color w:val="000000" w:themeColor="text1"/>
                <w:sz w:val="20"/>
                <w:szCs w:val="20"/>
              </w:rPr>
            </w:pPr>
            <w:r w:rsidRPr="0B56BD06">
              <w:rPr>
                <w:rFonts w:ascii="Arial" w:hAnsi="Arial" w:cs="Arial"/>
                <w:color w:val="000000" w:themeColor="text1"/>
                <w:sz w:val="20"/>
                <w:szCs w:val="20"/>
              </w:rPr>
              <w:t>450</w:t>
            </w:r>
          </w:p>
        </w:tc>
        <w:tc>
          <w:tcPr>
            <w:tcW w:w="651" w:type="pct"/>
            <w:vAlign w:val="center"/>
          </w:tcPr>
          <w:p w:rsidR="007A4E97" w:rsidP="007A4E97" w14:paraId="54453D13" w14:textId="0EC621BA">
            <w:pPr>
              <w:pStyle w:val="NoSpacing"/>
              <w:jc w:val="right"/>
              <w:rPr>
                <w:rFonts w:ascii="Arial" w:hAnsi="Arial" w:cs="Arial"/>
                <w:sz w:val="20"/>
                <w:szCs w:val="20"/>
              </w:rPr>
            </w:pPr>
            <w:r w:rsidRPr="116C5E6C">
              <w:rPr>
                <w:rFonts w:ascii="Arial" w:hAnsi="Arial" w:cs="Arial"/>
                <w:sz w:val="20"/>
                <w:szCs w:val="20"/>
              </w:rPr>
              <w:t>$26</w:t>
            </w:r>
            <w:r w:rsidRPr="116C5E6C" w:rsidR="7B285746">
              <w:rPr>
                <w:rFonts w:ascii="Arial" w:hAnsi="Arial" w:cs="Arial"/>
                <w:sz w:val="20"/>
                <w:szCs w:val="20"/>
              </w:rPr>
              <w:t>9</w:t>
            </w:r>
          </w:p>
        </w:tc>
        <w:tc>
          <w:tcPr>
            <w:tcW w:w="650" w:type="pct"/>
            <w:vAlign w:val="center"/>
          </w:tcPr>
          <w:p w:rsidR="007A4E97" w:rsidP="007A4E97" w14:paraId="7F44E807" w14:textId="664DDA97">
            <w:pPr>
              <w:pStyle w:val="NoSpacing"/>
              <w:jc w:val="right"/>
              <w:rPr>
                <w:rFonts w:ascii="Arial" w:hAnsi="Arial" w:cs="Arial"/>
                <w:color w:val="000000"/>
                <w:sz w:val="20"/>
                <w:szCs w:val="20"/>
              </w:rPr>
            </w:pPr>
            <w:r w:rsidRPr="116C5E6C">
              <w:rPr>
                <w:rFonts w:ascii="Arial" w:hAnsi="Arial" w:cs="Arial"/>
                <w:color w:val="000000" w:themeColor="text1"/>
                <w:sz w:val="20"/>
                <w:szCs w:val="20"/>
              </w:rPr>
              <w:t>$</w:t>
            </w:r>
            <w:r w:rsidRPr="116C5E6C" w:rsidR="21EE89F2">
              <w:rPr>
                <w:rFonts w:ascii="Arial" w:hAnsi="Arial" w:cs="Arial"/>
                <w:color w:val="000000" w:themeColor="text1"/>
                <w:sz w:val="20"/>
                <w:szCs w:val="20"/>
              </w:rPr>
              <w:t>1</w:t>
            </w:r>
            <w:r w:rsidRPr="116C5E6C" w:rsidR="2E82C0FF">
              <w:rPr>
                <w:rFonts w:ascii="Arial" w:hAnsi="Arial" w:cs="Arial"/>
                <w:color w:val="000000" w:themeColor="text1"/>
                <w:sz w:val="20"/>
                <w:szCs w:val="20"/>
              </w:rPr>
              <w:t>21,050</w:t>
            </w:r>
          </w:p>
        </w:tc>
      </w:tr>
      <w:tr w14:paraId="0A7BFE13" w14:textId="77777777" w:rsidTr="00EB3AAA">
        <w:tblPrEx>
          <w:tblW w:w="5920" w:type="pct"/>
          <w:tblInd w:w="-635" w:type="dxa"/>
          <w:tblLook w:val="04A0"/>
        </w:tblPrEx>
        <w:tc>
          <w:tcPr>
            <w:tcW w:w="284" w:type="pct"/>
            <w:vAlign w:val="center"/>
          </w:tcPr>
          <w:p w:rsidR="007A4E97" w:rsidP="007A4E97" w14:paraId="66FE3145" w14:textId="1661A260">
            <w:pPr>
              <w:jc w:val="center"/>
              <w:rPr>
                <w:rFonts w:ascii="Arial" w:hAnsi="Arial" w:cs="Arial"/>
                <w:b/>
                <w:bCs/>
                <w:color w:val="000000"/>
              </w:rPr>
            </w:pPr>
            <w:r>
              <w:rPr>
                <w:rFonts w:ascii="Arial" w:hAnsi="Arial" w:cs="Arial"/>
                <w:color w:val="000000"/>
              </w:rPr>
              <w:t>15</w:t>
            </w:r>
          </w:p>
        </w:tc>
        <w:tc>
          <w:tcPr>
            <w:tcW w:w="489" w:type="pct"/>
            <w:vAlign w:val="center"/>
          </w:tcPr>
          <w:p w:rsidR="007A4E97" w:rsidP="007A4E97" w14:paraId="40B5174E" w14:textId="3A9EED0E">
            <w:pPr>
              <w:jc w:val="center"/>
              <w:rPr>
                <w:rFonts w:ascii="Arial" w:hAnsi="Arial" w:cs="Arial"/>
              </w:rPr>
            </w:pPr>
            <w:r>
              <w:rPr>
                <w:rFonts w:ascii="Arial" w:hAnsi="Arial" w:cs="Arial"/>
              </w:rPr>
              <w:t>1411</w:t>
            </w:r>
          </w:p>
        </w:tc>
        <w:tc>
          <w:tcPr>
            <w:tcW w:w="2276" w:type="pct"/>
            <w:vAlign w:val="center"/>
          </w:tcPr>
          <w:p w:rsidR="007A4E97" w:rsidP="007A4E97" w14:paraId="7E4BF31C" w14:textId="7DF9040E">
            <w:pPr>
              <w:rPr>
                <w:rFonts w:ascii="Arial" w:hAnsi="Arial" w:cs="Arial"/>
              </w:rPr>
            </w:pPr>
            <w:r w:rsidRPr="00B96D27">
              <w:rPr>
                <w:rFonts w:ascii="Arial" w:hAnsi="Arial" w:cs="Arial"/>
              </w:rPr>
              <w:t>Request to Make a Settlement Agreement Available</w:t>
            </w:r>
          </w:p>
        </w:tc>
        <w:tc>
          <w:tcPr>
            <w:tcW w:w="650" w:type="pct"/>
            <w:vAlign w:val="center"/>
          </w:tcPr>
          <w:p w:rsidR="007A4E97" w:rsidRPr="004D252F" w:rsidP="007A4E97" w14:paraId="42BA68F7" w14:textId="39720903">
            <w:pPr>
              <w:pStyle w:val="NoSpacing"/>
              <w:jc w:val="right"/>
              <w:rPr>
                <w:rFonts w:ascii="Arial" w:hAnsi="Arial" w:cs="Arial"/>
                <w:color w:val="000000"/>
                <w:sz w:val="20"/>
                <w:szCs w:val="20"/>
              </w:rPr>
            </w:pPr>
            <w:r>
              <w:rPr>
                <w:rFonts w:ascii="Arial" w:hAnsi="Arial" w:cs="Arial"/>
                <w:color w:val="000000"/>
                <w:sz w:val="20"/>
                <w:szCs w:val="20"/>
              </w:rPr>
              <w:t>1</w:t>
            </w:r>
          </w:p>
        </w:tc>
        <w:tc>
          <w:tcPr>
            <w:tcW w:w="651" w:type="pct"/>
            <w:vAlign w:val="center"/>
          </w:tcPr>
          <w:p w:rsidR="007A4E97" w:rsidP="007A4E97" w14:paraId="0459A5E0" w14:textId="585CAD39">
            <w:pPr>
              <w:pStyle w:val="NoSpacing"/>
              <w:jc w:val="right"/>
              <w:rPr>
                <w:rFonts w:ascii="Arial" w:hAnsi="Arial" w:cs="Arial"/>
                <w:sz w:val="20"/>
                <w:szCs w:val="20"/>
              </w:rPr>
            </w:pPr>
            <w:r>
              <w:rPr>
                <w:rFonts w:ascii="Arial" w:hAnsi="Arial" w:cs="Arial"/>
                <w:sz w:val="20"/>
                <w:szCs w:val="20"/>
              </w:rPr>
              <w:t>$452</w:t>
            </w:r>
          </w:p>
        </w:tc>
        <w:tc>
          <w:tcPr>
            <w:tcW w:w="650" w:type="pct"/>
            <w:vAlign w:val="center"/>
          </w:tcPr>
          <w:p w:rsidR="007A4E97" w:rsidP="007A4E97" w14:paraId="7E3D2331" w14:textId="0012D5C6">
            <w:pPr>
              <w:pStyle w:val="NoSpacing"/>
              <w:jc w:val="right"/>
              <w:rPr>
                <w:rFonts w:ascii="Arial" w:hAnsi="Arial" w:cs="Arial"/>
                <w:color w:val="000000"/>
                <w:sz w:val="20"/>
                <w:szCs w:val="20"/>
              </w:rPr>
            </w:pPr>
            <w:r>
              <w:rPr>
                <w:rFonts w:ascii="Arial" w:hAnsi="Arial" w:cs="Arial"/>
                <w:color w:val="000000"/>
                <w:sz w:val="20"/>
                <w:szCs w:val="20"/>
              </w:rPr>
              <w:t>$452</w:t>
            </w:r>
          </w:p>
        </w:tc>
      </w:tr>
      <w:tr w14:paraId="010F9C56" w14:textId="77777777" w:rsidTr="00EB3AAA">
        <w:tblPrEx>
          <w:tblW w:w="5920" w:type="pct"/>
          <w:tblInd w:w="-635" w:type="dxa"/>
          <w:tblLook w:val="04A0"/>
        </w:tblPrEx>
        <w:tc>
          <w:tcPr>
            <w:tcW w:w="284" w:type="pct"/>
            <w:vAlign w:val="center"/>
          </w:tcPr>
          <w:p w:rsidR="00B26BE5" w:rsidP="00B26BE5" w14:paraId="4F2BFFB1" w14:textId="7B4043D8">
            <w:pPr>
              <w:jc w:val="center"/>
              <w:rPr>
                <w:rFonts w:ascii="Arial" w:hAnsi="Arial" w:cs="Arial"/>
                <w:color w:val="000000"/>
              </w:rPr>
            </w:pPr>
            <w:r>
              <w:rPr>
                <w:rFonts w:ascii="Arial" w:hAnsi="Arial" w:cs="Arial"/>
                <w:color w:val="000000"/>
              </w:rPr>
              <w:t>16</w:t>
            </w:r>
          </w:p>
        </w:tc>
        <w:tc>
          <w:tcPr>
            <w:tcW w:w="489" w:type="pct"/>
            <w:vAlign w:val="center"/>
          </w:tcPr>
          <w:p w:rsidR="00B26BE5" w:rsidP="00B26BE5" w14:paraId="65FCF653" w14:textId="6B77B020">
            <w:pPr>
              <w:jc w:val="center"/>
              <w:rPr>
                <w:rFonts w:ascii="Arial" w:hAnsi="Arial" w:cs="Arial"/>
              </w:rPr>
            </w:pPr>
            <w:r>
              <w:rPr>
                <w:rFonts w:ascii="Arial" w:hAnsi="Arial" w:cs="Arial"/>
              </w:rPr>
              <w:t>14DR</w:t>
            </w:r>
          </w:p>
        </w:tc>
        <w:tc>
          <w:tcPr>
            <w:tcW w:w="2276" w:type="pct"/>
            <w:vAlign w:val="center"/>
          </w:tcPr>
          <w:p w:rsidR="00B26BE5" w:rsidRPr="00B96D27" w:rsidP="00B26BE5" w14:paraId="3482C3DE" w14:textId="69ACA2CD">
            <w:pPr>
              <w:rPr>
                <w:rFonts w:ascii="Arial" w:hAnsi="Arial" w:cs="Arial"/>
              </w:rPr>
            </w:pPr>
            <w:r>
              <w:rPr>
                <w:rFonts w:ascii="Arial" w:hAnsi="Arial" w:cs="Arial"/>
              </w:rPr>
              <w:t>Request for review of a PTAB decision by the Director</w:t>
            </w:r>
          </w:p>
        </w:tc>
        <w:tc>
          <w:tcPr>
            <w:tcW w:w="650" w:type="pct"/>
            <w:vAlign w:val="center"/>
          </w:tcPr>
          <w:p w:rsidR="00B26BE5" w:rsidP="00B26BE5" w14:paraId="17A0DCD7" w14:textId="7980836C">
            <w:pPr>
              <w:pStyle w:val="NoSpacing"/>
              <w:jc w:val="right"/>
            </w:pPr>
            <w:r w:rsidRPr="7F06A1E1">
              <w:rPr>
                <w:rFonts w:ascii="Arial" w:hAnsi="Arial" w:cs="Arial"/>
                <w:color w:val="000000" w:themeColor="text1"/>
                <w:sz w:val="20"/>
                <w:szCs w:val="20"/>
              </w:rPr>
              <w:t>150</w:t>
            </w:r>
          </w:p>
        </w:tc>
        <w:tc>
          <w:tcPr>
            <w:tcW w:w="651" w:type="pct"/>
            <w:vAlign w:val="center"/>
          </w:tcPr>
          <w:p w:rsidR="00B26BE5" w:rsidP="00B26BE5" w14:paraId="1144D8A2" w14:textId="07DF45BD">
            <w:pPr>
              <w:pStyle w:val="NoSpacing"/>
              <w:jc w:val="right"/>
              <w:rPr>
                <w:rFonts w:ascii="Arial" w:hAnsi="Arial" w:cs="Arial"/>
                <w:sz w:val="20"/>
                <w:szCs w:val="20"/>
              </w:rPr>
            </w:pPr>
            <w:r>
              <w:rPr>
                <w:rFonts w:ascii="Arial" w:hAnsi="Arial" w:cs="Arial"/>
                <w:sz w:val="20"/>
                <w:szCs w:val="20"/>
              </w:rPr>
              <w:t>$452</w:t>
            </w:r>
          </w:p>
        </w:tc>
        <w:tc>
          <w:tcPr>
            <w:tcW w:w="650" w:type="pct"/>
            <w:vAlign w:val="center"/>
          </w:tcPr>
          <w:p w:rsidR="00B26BE5" w:rsidP="00B26BE5" w14:paraId="19377EFE" w14:textId="46F29D92">
            <w:pPr>
              <w:pStyle w:val="NoSpacing"/>
              <w:jc w:val="right"/>
              <w:rPr>
                <w:rFonts w:ascii="Arial" w:hAnsi="Arial" w:cs="Arial"/>
                <w:color w:val="000000"/>
                <w:sz w:val="20"/>
                <w:szCs w:val="20"/>
              </w:rPr>
            </w:pPr>
            <w:r w:rsidRPr="7F06A1E1">
              <w:rPr>
                <w:rFonts w:ascii="Arial" w:hAnsi="Arial" w:cs="Arial"/>
                <w:color w:val="000000" w:themeColor="text1"/>
                <w:sz w:val="20"/>
                <w:szCs w:val="20"/>
              </w:rPr>
              <w:t>$</w:t>
            </w:r>
            <w:r w:rsidRPr="7F06A1E1" w:rsidR="5A75425E">
              <w:rPr>
                <w:rFonts w:ascii="Arial" w:hAnsi="Arial" w:cs="Arial"/>
                <w:color w:val="000000" w:themeColor="text1"/>
                <w:sz w:val="20"/>
                <w:szCs w:val="20"/>
              </w:rPr>
              <w:t>67,800</w:t>
            </w:r>
          </w:p>
        </w:tc>
      </w:tr>
      <w:tr w14:paraId="14F1B185" w14:textId="77777777" w:rsidTr="00EB3AAA">
        <w:tblPrEx>
          <w:tblW w:w="5920" w:type="pct"/>
          <w:tblInd w:w="-635" w:type="dxa"/>
          <w:tblLook w:val="04A0"/>
        </w:tblPrEx>
        <w:tc>
          <w:tcPr>
            <w:tcW w:w="284" w:type="pct"/>
            <w:vAlign w:val="center"/>
          </w:tcPr>
          <w:p w:rsidR="00B26BE5" w:rsidRPr="007D423D" w:rsidP="00B26BE5" w14:paraId="2FBEF6CC" w14:textId="77777777">
            <w:pPr>
              <w:jc w:val="center"/>
              <w:rPr>
                <w:rFonts w:ascii="Arial" w:hAnsi="Arial" w:cs="Arial"/>
                <w:b/>
                <w:bCs/>
                <w:color w:val="000000"/>
              </w:rPr>
            </w:pPr>
          </w:p>
        </w:tc>
        <w:tc>
          <w:tcPr>
            <w:tcW w:w="489" w:type="pct"/>
            <w:vAlign w:val="center"/>
          </w:tcPr>
          <w:p w:rsidR="00B26BE5" w:rsidP="00B26BE5" w14:paraId="4C0EAB14" w14:textId="77777777">
            <w:pPr>
              <w:jc w:val="center"/>
              <w:rPr>
                <w:rFonts w:ascii="Arial" w:hAnsi="Arial" w:cs="Arial"/>
              </w:rPr>
            </w:pPr>
          </w:p>
        </w:tc>
        <w:tc>
          <w:tcPr>
            <w:tcW w:w="2276" w:type="pct"/>
            <w:vAlign w:val="center"/>
          </w:tcPr>
          <w:p w:rsidR="00B26BE5" w:rsidRPr="007A39B8" w:rsidP="00B26BE5" w14:paraId="69C5F63B" w14:textId="77777777">
            <w:pPr>
              <w:rPr>
                <w:rFonts w:ascii="Arial" w:hAnsi="Arial" w:cs="Arial"/>
                <w:b/>
                <w:bCs/>
              </w:rPr>
            </w:pPr>
            <w:r w:rsidRPr="007A39B8">
              <w:rPr>
                <w:rFonts w:ascii="Arial" w:hAnsi="Arial" w:cs="Arial"/>
                <w:b/>
                <w:bCs/>
              </w:rPr>
              <w:t>Totals</w:t>
            </w:r>
          </w:p>
        </w:tc>
        <w:tc>
          <w:tcPr>
            <w:tcW w:w="650" w:type="pct"/>
            <w:vAlign w:val="center"/>
          </w:tcPr>
          <w:p w:rsidR="00B26BE5" w:rsidRPr="00370B48" w:rsidP="00B26BE5" w14:paraId="6A8418B6" w14:textId="3AB5BA2A">
            <w:pPr>
              <w:pStyle w:val="NoSpacing"/>
              <w:jc w:val="right"/>
              <w:rPr>
                <w:rFonts w:ascii="Arial" w:hAnsi="Arial" w:cs="Arial"/>
                <w:b/>
                <w:bCs/>
                <w:sz w:val="20"/>
                <w:szCs w:val="20"/>
              </w:rPr>
            </w:pPr>
            <w:r w:rsidRPr="225C1BCF">
              <w:rPr>
                <w:rFonts w:ascii="Arial" w:hAnsi="Arial" w:cs="Arial"/>
                <w:b/>
                <w:bCs/>
                <w:sz w:val="20"/>
                <w:szCs w:val="20"/>
              </w:rPr>
              <w:t>11,</w:t>
            </w:r>
            <w:r w:rsidR="00183C95">
              <w:rPr>
                <w:rFonts w:ascii="Arial" w:hAnsi="Arial" w:cs="Arial"/>
                <w:b/>
                <w:bCs/>
                <w:sz w:val="20"/>
                <w:szCs w:val="20"/>
              </w:rPr>
              <w:t>41</w:t>
            </w:r>
            <w:r w:rsidRPr="225C1BCF" w:rsidR="3413F9E1">
              <w:rPr>
                <w:rFonts w:ascii="Arial" w:hAnsi="Arial" w:cs="Arial"/>
                <w:b/>
                <w:bCs/>
                <w:sz w:val="20"/>
                <w:szCs w:val="20"/>
              </w:rPr>
              <w:t>1</w:t>
            </w:r>
          </w:p>
        </w:tc>
        <w:tc>
          <w:tcPr>
            <w:tcW w:w="651" w:type="pct"/>
            <w:vAlign w:val="center"/>
          </w:tcPr>
          <w:p w:rsidR="00B26BE5" w:rsidP="00B26BE5" w14:paraId="68B4F1CE" w14:textId="77777777">
            <w:pPr>
              <w:pStyle w:val="NoSpacing"/>
              <w:jc w:val="right"/>
              <w:rPr>
                <w:rFonts w:ascii="Arial" w:hAnsi="Arial" w:cs="Arial"/>
                <w:sz w:val="20"/>
                <w:szCs w:val="20"/>
              </w:rPr>
            </w:pPr>
            <w:r w:rsidRPr="006004C0">
              <w:rPr>
                <w:rFonts w:ascii="Arial" w:hAnsi="Arial" w:cs="Arial"/>
                <w:b/>
                <w:sz w:val="20"/>
                <w:szCs w:val="20"/>
              </w:rPr>
              <w:t>- - -</w:t>
            </w:r>
          </w:p>
        </w:tc>
        <w:tc>
          <w:tcPr>
            <w:tcW w:w="650" w:type="pct"/>
            <w:vAlign w:val="center"/>
          </w:tcPr>
          <w:p w:rsidR="00B26BE5" w:rsidRPr="007A39B8" w:rsidP="00B26BE5" w14:paraId="00AD5710" w14:textId="54C459C6">
            <w:pPr>
              <w:pStyle w:val="NoSpacing"/>
              <w:jc w:val="right"/>
              <w:rPr>
                <w:rFonts w:ascii="Arial" w:hAnsi="Arial" w:cs="Arial"/>
                <w:b/>
                <w:bCs/>
                <w:sz w:val="20"/>
                <w:szCs w:val="20"/>
              </w:rPr>
            </w:pPr>
            <w:r w:rsidRPr="3D87613C">
              <w:rPr>
                <w:rFonts w:ascii="Arial" w:hAnsi="Arial" w:cs="Arial"/>
                <w:b/>
                <w:bCs/>
                <w:sz w:val="20"/>
                <w:szCs w:val="20"/>
              </w:rPr>
              <w:t>$</w:t>
            </w:r>
            <w:r w:rsidRPr="3D87613C" w:rsidR="008C4338">
              <w:rPr>
                <w:rFonts w:ascii="Arial" w:hAnsi="Arial" w:cs="Arial"/>
                <w:b/>
                <w:bCs/>
                <w:sz w:val="20"/>
                <w:szCs w:val="20"/>
              </w:rPr>
              <w:t>8</w:t>
            </w:r>
            <w:r w:rsidRPr="3D87613C" w:rsidR="149E8466">
              <w:rPr>
                <w:rFonts w:ascii="Arial" w:hAnsi="Arial" w:cs="Arial"/>
                <w:b/>
                <w:bCs/>
                <w:sz w:val="20"/>
                <w:szCs w:val="20"/>
              </w:rPr>
              <w:t>6</w:t>
            </w:r>
            <w:r w:rsidR="009A53E3">
              <w:rPr>
                <w:rFonts w:ascii="Arial" w:hAnsi="Arial" w:cs="Arial"/>
                <w:b/>
                <w:bCs/>
                <w:sz w:val="20"/>
                <w:szCs w:val="20"/>
              </w:rPr>
              <w:t>,</w:t>
            </w:r>
            <w:r w:rsidRPr="7F06A1E1" w:rsidR="793B7BFC">
              <w:rPr>
                <w:rFonts w:ascii="Arial" w:hAnsi="Arial" w:cs="Arial"/>
                <w:b/>
                <w:bCs/>
                <w:sz w:val="20"/>
                <w:szCs w:val="20"/>
              </w:rPr>
              <w:t>953,572</w:t>
            </w:r>
          </w:p>
        </w:tc>
      </w:tr>
    </w:tbl>
    <w:p w:rsidR="003B2BE1" w:rsidRPr="006004C0" w:rsidP="003B2BE1" w14:paraId="1733F158" w14:textId="77777777">
      <w:pPr>
        <w:pStyle w:val="NoSpacing"/>
        <w:rPr>
          <w:rFonts w:ascii="Arial" w:hAnsi="Arial" w:cs="Arial"/>
          <w:sz w:val="20"/>
          <w:szCs w:val="20"/>
        </w:rPr>
      </w:pPr>
    </w:p>
    <w:p w:rsidR="003B2BE1" w:rsidRPr="006004C0" w:rsidP="003B2BE1" w14:paraId="3EBE7A86" w14:textId="46DFFBDD">
      <w:pPr>
        <w:pStyle w:val="NoSpacing"/>
        <w:rPr>
          <w:rFonts w:ascii="Arial" w:hAnsi="Arial" w:cs="Arial"/>
          <w:b/>
          <w:bCs/>
          <w:sz w:val="20"/>
          <w:szCs w:val="20"/>
        </w:rPr>
      </w:pPr>
      <w:r w:rsidRPr="006004C0">
        <w:rPr>
          <w:rFonts w:ascii="Arial" w:hAnsi="Arial" w:cs="Arial"/>
          <w:b/>
          <w:bCs/>
          <w:sz w:val="20"/>
          <w:szCs w:val="20"/>
        </w:rPr>
        <w:t>Table 3: Changes in Cost</w:t>
      </w:r>
    </w:p>
    <w:tbl>
      <w:tblPr>
        <w:tblStyle w:val="TableGrid"/>
        <w:tblW w:w="11070" w:type="dxa"/>
        <w:tblInd w:w="-635" w:type="dxa"/>
        <w:tblLook w:val="04A0"/>
      </w:tblPr>
      <w:tblGrid>
        <w:gridCol w:w="631"/>
        <w:gridCol w:w="1079"/>
        <w:gridCol w:w="4675"/>
        <w:gridCol w:w="1650"/>
        <w:gridCol w:w="1499"/>
        <w:gridCol w:w="1536"/>
      </w:tblGrid>
      <w:tr w14:paraId="06672B67" w14:textId="77777777" w:rsidTr="572EAD6A">
        <w:tblPrEx>
          <w:tblW w:w="11070" w:type="dxa"/>
          <w:tblInd w:w="-635" w:type="dxa"/>
          <w:tblLook w:val="04A0"/>
        </w:tblPrEx>
        <w:tc>
          <w:tcPr>
            <w:tcW w:w="631" w:type="dxa"/>
            <w:shd w:val="clear" w:color="auto" w:fill="B4C6E7" w:themeFill="accent1" w:themeFillTint="66"/>
            <w:vAlign w:val="center"/>
          </w:tcPr>
          <w:p w:rsidR="003B2BE1" w:rsidRPr="006004C0" w:rsidP="00A4020F" w14:paraId="2C6F35B1" w14:textId="77777777">
            <w:pPr>
              <w:pStyle w:val="NoSpacing"/>
              <w:jc w:val="center"/>
              <w:rPr>
                <w:rFonts w:ascii="Arial" w:hAnsi="Arial" w:cs="Arial"/>
                <w:b/>
                <w:sz w:val="20"/>
                <w:szCs w:val="20"/>
              </w:rPr>
            </w:pPr>
          </w:p>
          <w:p w:rsidR="003B2BE1" w:rsidRPr="006004C0" w:rsidP="00A4020F" w14:paraId="416BA2B7" w14:textId="7777777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3B2BE1" w:rsidRPr="006004C0" w:rsidP="00A4020F" w14:paraId="594E1108" w14:textId="77777777">
            <w:pPr>
              <w:pStyle w:val="NoSpacing"/>
              <w:jc w:val="center"/>
              <w:rPr>
                <w:rFonts w:ascii="Arial" w:hAnsi="Arial" w:cs="Arial"/>
                <w:b/>
                <w:sz w:val="20"/>
                <w:szCs w:val="20"/>
              </w:rPr>
            </w:pPr>
          </w:p>
        </w:tc>
        <w:tc>
          <w:tcPr>
            <w:tcW w:w="1079" w:type="dxa"/>
            <w:shd w:val="clear" w:color="auto" w:fill="B4C6E7" w:themeFill="accent1" w:themeFillTint="66"/>
            <w:vAlign w:val="center"/>
          </w:tcPr>
          <w:p w:rsidR="003B2BE1" w:rsidRPr="006004C0" w:rsidP="00A4020F" w14:paraId="22F055D8" w14:textId="77777777">
            <w:pPr>
              <w:pStyle w:val="NoSpacing"/>
              <w:jc w:val="center"/>
              <w:rPr>
                <w:rFonts w:ascii="Arial" w:hAnsi="Arial" w:cs="Arial"/>
                <w:b/>
                <w:sz w:val="20"/>
                <w:szCs w:val="20"/>
              </w:rPr>
            </w:pPr>
            <w:r>
              <w:rPr>
                <w:rFonts w:ascii="Arial" w:hAnsi="Arial" w:cs="Arial"/>
                <w:b/>
                <w:sz w:val="20"/>
                <w:szCs w:val="20"/>
              </w:rPr>
              <w:t>Fee Code</w:t>
            </w:r>
          </w:p>
        </w:tc>
        <w:tc>
          <w:tcPr>
            <w:tcW w:w="4675" w:type="dxa"/>
            <w:shd w:val="clear" w:color="auto" w:fill="B4C6E7" w:themeFill="accent1" w:themeFillTint="66"/>
            <w:vAlign w:val="center"/>
          </w:tcPr>
          <w:p w:rsidR="003B2BE1" w:rsidRPr="006004C0" w:rsidP="00A4020F" w14:paraId="791A158F" w14:textId="77777777">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650" w:type="dxa"/>
            <w:shd w:val="clear" w:color="auto" w:fill="B4C6E7" w:themeFill="accent1" w:themeFillTint="66"/>
            <w:vAlign w:val="center"/>
          </w:tcPr>
          <w:p w:rsidR="003B2BE1" w:rsidP="00A4020F" w14:paraId="78BA03D6" w14:textId="77777777">
            <w:pPr>
              <w:pStyle w:val="NoSpacing"/>
              <w:jc w:val="center"/>
              <w:rPr>
                <w:rFonts w:ascii="Arial" w:hAnsi="Arial" w:cs="Arial"/>
                <w:b/>
                <w:sz w:val="20"/>
                <w:szCs w:val="20"/>
              </w:rPr>
            </w:pPr>
            <w:r w:rsidRPr="006004C0">
              <w:rPr>
                <w:rFonts w:ascii="Arial" w:hAnsi="Arial" w:cs="Arial"/>
                <w:b/>
                <w:sz w:val="20"/>
                <w:szCs w:val="20"/>
              </w:rPr>
              <w:t>Current Cost</w:t>
            </w:r>
          </w:p>
          <w:p w:rsidR="003B2BE1" w:rsidRPr="006004C0" w:rsidP="00A4020F" w14:paraId="1332105F" w14:textId="77777777">
            <w:pPr>
              <w:pStyle w:val="NoSpacing"/>
              <w:jc w:val="center"/>
              <w:rPr>
                <w:rFonts w:ascii="Arial" w:hAnsi="Arial" w:cs="Arial"/>
                <w:b/>
                <w:sz w:val="20"/>
                <w:szCs w:val="20"/>
              </w:rPr>
            </w:pPr>
            <w:r>
              <w:rPr>
                <w:rFonts w:ascii="Arial" w:hAnsi="Arial" w:cs="Arial"/>
                <w:b/>
                <w:sz w:val="20"/>
                <w:szCs w:val="20"/>
              </w:rPr>
              <w:t>(a)</w:t>
            </w:r>
          </w:p>
        </w:tc>
        <w:tc>
          <w:tcPr>
            <w:tcW w:w="1499" w:type="dxa"/>
            <w:shd w:val="clear" w:color="auto" w:fill="B4C6E7" w:themeFill="accent1" w:themeFillTint="66"/>
            <w:vAlign w:val="center"/>
          </w:tcPr>
          <w:p w:rsidR="003B2BE1" w:rsidP="00A4020F" w14:paraId="02AAC815" w14:textId="77777777">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3B2BE1" w:rsidRPr="006004C0" w:rsidP="00A4020F" w14:paraId="6CCA909D" w14:textId="77777777">
            <w:pPr>
              <w:pStyle w:val="NoSpacing"/>
              <w:jc w:val="center"/>
              <w:rPr>
                <w:rFonts w:ascii="Arial" w:hAnsi="Arial" w:cs="Arial"/>
                <w:b/>
                <w:sz w:val="20"/>
                <w:szCs w:val="20"/>
              </w:rPr>
            </w:pPr>
            <w:r>
              <w:rPr>
                <w:rFonts w:ascii="Arial" w:hAnsi="Arial" w:cs="Arial"/>
                <w:b/>
                <w:sz w:val="20"/>
                <w:szCs w:val="20"/>
              </w:rPr>
              <w:t>(b)</w:t>
            </w:r>
          </w:p>
        </w:tc>
        <w:tc>
          <w:tcPr>
            <w:tcW w:w="1536" w:type="dxa"/>
            <w:shd w:val="clear" w:color="auto" w:fill="B4C6E7" w:themeFill="accent1" w:themeFillTint="66"/>
            <w:vAlign w:val="center"/>
          </w:tcPr>
          <w:p w:rsidR="003B2BE1" w:rsidP="00A4020F" w14:paraId="321ABFB7"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3B2BE1" w:rsidRPr="006004C0" w:rsidP="00A4020F" w14:paraId="47399071" w14:textId="77777777">
            <w:pPr>
              <w:pStyle w:val="NoSpacing"/>
              <w:jc w:val="center"/>
              <w:rPr>
                <w:rFonts w:ascii="Arial" w:hAnsi="Arial" w:cs="Arial"/>
                <w:b/>
                <w:sz w:val="20"/>
                <w:szCs w:val="20"/>
              </w:rPr>
            </w:pPr>
            <w:r>
              <w:rPr>
                <w:rFonts w:ascii="Arial" w:hAnsi="Arial" w:cs="Arial"/>
                <w:b/>
                <w:sz w:val="20"/>
                <w:szCs w:val="20"/>
              </w:rPr>
              <w:t>(b) – (a) = (c)</w:t>
            </w:r>
          </w:p>
        </w:tc>
      </w:tr>
      <w:tr w14:paraId="13336C1E" w14:textId="77777777" w:rsidTr="572EAD6A">
        <w:tblPrEx>
          <w:tblW w:w="11070" w:type="dxa"/>
          <w:tblInd w:w="-635" w:type="dxa"/>
          <w:tblLook w:val="04A0"/>
        </w:tblPrEx>
        <w:tc>
          <w:tcPr>
            <w:tcW w:w="631" w:type="dxa"/>
            <w:vAlign w:val="center"/>
          </w:tcPr>
          <w:p w:rsidR="007A4E97" w:rsidRPr="007B6C9C" w:rsidP="007A4E97" w14:paraId="3EF8B48F" w14:textId="7B1EEA83">
            <w:pPr>
              <w:pStyle w:val="NoSpacing"/>
              <w:jc w:val="center"/>
              <w:rPr>
                <w:rFonts w:ascii="Arial" w:hAnsi="Arial" w:cs="Arial"/>
                <w:b/>
                <w:bCs/>
                <w:sz w:val="20"/>
                <w:szCs w:val="20"/>
              </w:rPr>
            </w:pPr>
            <w:r w:rsidRPr="00EB3AAA">
              <w:rPr>
                <w:rFonts w:ascii="Arial" w:hAnsi="Arial" w:cs="Arial"/>
                <w:color w:val="000000"/>
                <w:sz w:val="20"/>
                <w:szCs w:val="20"/>
              </w:rPr>
              <w:t>1</w:t>
            </w:r>
          </w:p>
        </w:tc>
        <w:tc>
          <w:tcPr>
            <w:tcW w:w="1079" w:type="dxa"/>
            <w:vAlign w:val="center"/>
          </w:tcPr>
          <w:p w:rsidR="007A4E97" w:rsidRPr="007B6C9C" w:rsidP="007A4E97" w14:paraId="663396E2" w14:textId="6C17A969">
            <w:pPr>
              <w:pStyle w:val="NoSpacing"/>
              <w:jc w:val="center"/>
              <w:rPr>
                <w:rFonts w:ascii="Arial" w:hAnsi="Arial" w:cs="Arial"/>
                <w:sz w:val="20"/>
                <w:szCs w:val="20"/>
              </w:rPr>
            </w:pPr>
            <w:r w:rsidRPr="00EB3AAA">
              <w:rPr>
                <w:rFonts w:ascii="Arial" w:hAnsi="Arial" w:cs="Arial"/>
                <w:sz w:val="20"/>
                <w:szCs w:val="20"/>
              </w:rPr>
              <w:t>1406</w:t>
            </w:r>
          </w:p>
        </w:tc>
        <w:tc>
          <w:tcPr>
            <w:tcW w:w="4675" w:type="dxa"/>
            <w:vAlign w:val="center"/>
          </w:tcPr>
          <w:p w:rsidR="007A4E97" w:rsidRPr="007B6C9C" w:rsidP="007A4E97" w14:paraId="64303A22" w14:textId="62CB0ADE">
            <w:pPr>
              <w:pStyle w:val="NoSpacing"/>
              <w:rPr>
                <w:rFonts w:ascii="Arial" w:hAnsi="Arial" w:cs="Arial"/>
                <w:sz w:val="20"/>
                <w:szCs w:val="20"/>
              </w:rPr>
            </w:pPr>
            <w:r w:rsidRPr="00EB3AAA">
              <w:rPr>
                <w:rFonts w:ascii="Arial" w:hAnsi="Arial" w:cs="Arial"/>
                <w:color w:val="000000"/>
                <w:sz w:val="20"/>
                <w:szCs w:val="20"/>
              </w:rPr>
              <w:t xml:space="preserve">Inter </w:t>
            </w:r>
            <w:r w:rsidRPr="00EB3AAA">
              <w:rPr>
                <w:rFonts w:ascii="Arial" w:hAnsi="Arial" w:cs="Arial"/>
                <w:color w:val="000000"/>
                <w:sz w:val="20"/>
                <w:szCs w:val="20"/>
              </w:rPr>
              <w:t>Partes</w:t>
            </w:r>
            <w:r w:rsidRPr="00EB3AAA">
              <w:rPr>
                <w:rFonts w:ascii="Arial" w:hAnsi="Arial" w:cs="Arial"/>
                <w:color w:val="000000"/>
                <w:sz w:val="20"/>
                <w:szCs w:val="20"/>
              </w:rPr>
              <w:t xml:space="preserve"> Review Request Fee – Up to 20 Claims</w:t>
            </w:r>
          </w:p>
        </w:tc>
        <w:tc>
          <w:tcPr>
            <w:tcW w:w="1650" w:type="dxa"/>
            <w:vAlign w:val="center"/>
          </w:tcPr>
          <w:p w:rsidR="007A4E97" w:rsidRPr="004B4132" w:rsidP="007A4E97" w14:paraId="293328FB" w14:textId="44B0395C">
            <w:pPr>
              <w:pStyle w:val="NoSpacing"/>
              <w:jc w:val="right"/>
              <w:rPr>
                <w:rFonts w:ascii="Arial" w:hAnsi="Arial" w:cs="Arial"/>
                <w:sz w:val="20"/>
                <w:szCs w:val="20"/>
              </w:rPr>
            </w:pPr>
            <w:r>
              <w:rPr>
                <w:rFonts w:ascii="Arial" w:hAnsi="Arial" w:cs="Arial"/>
                <w:sz w:val="20"/>
                <w:szCs w:val="20"/>
              </w:rPr>
              <w:t>$27,550,000</w:t>
            </w:r>
          </w:p>
        </w:tc>
        <w:tc>
          <w:tcPr>
            <w:tcW w:w="1499" w:type="dxa"/>
            <w:vAlign w:val="center"/>
          </w:tcPr>
          <w:p w:rsidR="007A4E97" w:rsidRPr="00CB4176" w:rsidP="007A4E97" w14:paraId="2AB7FDFA" w14:textId="7CC552C3">
            <w:pPr>
              <w:pStyle w:val="NoSpacing"/>
              <w:jc w:val="right"/>
              <w:rPr>
                <w:rFonts w:ascii="Arial" w:hAnsi="Arial" w:cs="Arial"/>
                <w:sz w:val="20"/>
                <w:szCs w:val="20"/>
              </w:rPr>
            </w:pPr>
            <w:r>
              <w:rPr>
                <w:rFonts w:ascii="Arial" w:hAnsi="Arial" w:cs="Arial"/>
                <w:color w:val="000000"/>
                <w:sz w:val="20"/>
                <w:szCs w:val="20"/>
              </w:rPr>
              <w:t>$34,437,500</w:t>
            </w:r>
          </w:p>
        </w:tc>
        <w:tc>
          <w:tcPr>
            <w:tcW w:w="1536" w:type="dxa"/>
            <w:vAlign w:val="center"/>
          </w:tcPr>
          <w:p w:rsidR="007A4E97" w:rsidRPr="0099234C" w:rsidP="007A4E97" w14:paraId="6F971CA9" w14:textId="2F4903C7">
            <w:pPr>
              <w:pStyle w:val="NoSpacing"/>
              <w:jc w:val="right"/>
              <w:rPr>
                <w:rFonts w:ascii="Arial" w:hAnsi="Arial" w:cs="Arial"/>
                <w:sz w:val="20"/>
                <w:szCs w:val="20"/>
              </w:rPr>
            </w:pPr>
            <w:r w:rsidRPr="0099234C">
              <w:rPr>
                <w:rFonts w:ascii="Arial" w:hAnsi="Arial" w:cs="Arial"/>
                <w:sz w:val="20"/>
                <w:szCs w:val="20"/>
              </w:rPr>
              <w:t>+$6,887,500</w:t>
            </w:r>
          </w:p>
        </w:tc>
      </w:tr>
      <w:tr w14:paraId="5E32FC1A" w14:textId="77777777" w:rsidTr="572EAD6A">
        <w:tblPrEx>
          <w:tblW w:w="11070" w:type="dxa"/>
          <w:tblInd w:w="-635" w:type="dxa"/>
          <w:tblLook w:val="04A0"/>
        </w:tblPrEx>
        <w:tc>
          <w:tcPr>
            <w:tcW w:w="631" w:type="dxa"/>
            <w:vAlign w:val="center"/>
          </w:tcPr>
          <w:p w:rsidR="007A4E97" w:rsidRPr="006004C0" w:rsidP="007A4E97" w14:paraId="36C783F4" w14:textId="226CCBE1">
            <w:pPr>
              <w:jc w:val="center"/>
              <w:rPr>
                <w:rFonts w:ascii="Arial" w:hAnsi="Arial" w:cs="Arial"/>
                <w:b/>
                <w:bCs/>
                <w:color w:val="000000"/>
              </w:rPr>
            </w:pPr>
            <w:r>
              <w:rPr>
                <w:rFonts w:ascii="Arial" w:hAnsi="Arial" w:cs="Arial"/>
                <w:color w:val="000000"/>
              </w:rPr>
              <w:t>1</w:t>
            </w:r>
          </w:p>
        </w:tc>
        <w:tc>
          <w:tcPr>
            <w:tcW w:w="1079" w:type="dxa"/>
            <w:vAlign w:val="center"/>
          </w:tcPr>
          <w:p w:rsidR="007A4E97" w:rsidRPr="006004C0" w:rsidP="007A4E97" w14:paraId="1F1E054E" w14:textId="42D6396D">
            <w:pPr>
              <w:jc w:val="center"/>
              <w:rPr>
                <w:rFonts w:ascii="Arial" w:hAnsi="Arial" w:cs="Arial"/>
              </w:rPr>
            </w:pPr>
            <w:r>
              <w:rPr>
                <w:rFonts w:ascii="Arial" w:hAnsi="Arial" w:cs="Arial"/>
              </w:rPr>
              <w:t>1414</w:t>
            </w:r>
          </w:p>
        </w:tc>
        <w:tc>
          <w:tcPr>
            <w:tcW w:w="4675" w:type="dxa"/>
            <w:vAlign w:val="center"/>
          </w:tcPr>
          <w:p w:rsidR="007A4E97" w:rsidRPr="006004C0" w:rsidP="007A4E97" w14:paraId="5DBE36C2" w14:textId="4C3ED81A">
            <w:pPr>
              <w:rPr>
                <w:rFonts w:ascii="Arial" w:hAnsi="Arial" w:cs="Arial"/>
                <w:color w:val="000000"/>
              </w:rPr>
            </w:pPr>
            <w:r w:rsidRPr="7F06A1E1">
              <w:rPr>
                <w:rFonts w:ascii="Arial" w:hAnsi="Arial" w:cs="Arial"/>
                <w:color w:val="000000" w:themeColor="text1"/>
              </w:rPr>
              <w:t xml:space="preserve">Inter </w:t>
            </w:r>
            <w:r w:rsidRPr="7F06A1E1">
              <w:rPr>
                <w:rFonts w:ascii="Arial" w:hAnsi="Arial" w:cs="Arial"/>
                <w:color w:val="000000" w:themeColor="text1"/>
              </w:rPr>
              <w:t>Partes</w:t>
            </w:r>
            <w:r w:rsidRPr="7F06A1E1">
              <w:rPr>
                <w:rFonts w:ascii="Arial" w:hAnsi="Arial" w:cs="Arial"/>
                <w:color w:val="000000" w:themeColor="text1"/>
              </w:rPr>
              <w:t xml:space="preserve"> Post-Institution Fee – Up to </w:t>
            </w:r>
            <w:r w:rsidRPr="7F06A1E1" w:rsidR="7B784327">
              <w:rPr>
                <w:rFonts w:ascii="Arial" w:hAnsi="Arial" w:cs="Arial"/>
                <w:color w:val="000000" w:themeColor="text1"/>
              </w:rPr>
              <w:t>20</w:t>
            </w:r>
            <w:r w:rsidRPr="7F06A1E1">
              <w:rPr>
                <w:rFonts w:ascii="Arial" w:hAnsi="Arial" w:cs="Arial"/>
                <w:color w:val="000000" w:themeColor="text1"/>
              </w:rPr>
              <w:t xml:space="preserve"> Claims</w:t>
            </w:r>
          </w:p>
        </w:tc>
        <w:tc>
          <w:tcPr>
            <w:tcW w:w="1650" w:type="dxa"/>
            <w:vAlign w:val="center"/>
          </w:tcPr>
          <w:p w:rsidR="007A4E97" w:rsidRPr="004B4132" w:rsidP="007A4E97" w14:paraId="65479DDF" w14:textId="6F4D70BB">
            <w:pPr>
              <w:pStyle w:val="NoSpacing"/>
              <w:jc w:val="right"/>
              <w:rPr>
                <w:rFonts w:ascii="Arial" w:hAnsi="Arial" w:cs="Arial"/>
                <w:color w:val="000000"/>
                <w:sz w:val="20"/>
                <w:szCs w:val="20"/>
              </w:rPr>
            </w:pPr>
            <w:r>
              <w:rPr>
                <w:rFonts w:ascii="Arial" w:hAnsi="Arial" w:cs="Arial"/>
                <w:sz w:val="20"/>
                <w:szCs w:val="20"/>
              </w:rPr>
              <w:t>$32,625,000</w:t>
            </w:r>
          </w:p>
        </w:tc>
        <w:tc>
          <w:tcPr>
            <w:tcW w:w="1499" w:type="dxa"/>
            <w:vAlign w:val="center"/>
          </w:tcPr>
          <w:p w:rsidR="007A4E97" w:rsidRPr="006004C0" w:rsidP="007A4E97" w14:paraId="07805559" w14:textId="0EE29F4D">
            <w:pPr>
              <w:jc w:val="right"/>
              <w:rPr>
                <w:rFonts w:ascii="Arial" w:hAnsi="Arial" w:cs="Arial"/>
                <w:color w:val="000000"/>
              </w:rPr>
            </w:pPr>
            <w:r>
              <w:rPr>
                <w:rFonts w:ascii="Arial" w:hAnsi="Arial" w:cs="Arial"/>
                <w:color w:val="000000"/>
              </w:rPr>
              <w:t>$40,781,250</w:t>
            </w:r>
          </w:p>
        </w:tc>
        <w:tc>
          <w:tcPr>
            <w:tcW w:w="1536" w:type="dxa"/>
            <w:vAlign w:val="center"/>
          </w:tcPr>
          <w:p w:rsidR="007A4E97" w:rsidRPr="006004C0" w:rsidP="007A4E97" w14:paraId="6156E8EF" w14:textId="20322C29">
            <w:pPr>
              <w:jc w:val="right"/>
              <w:rPr>
                <w:rFonts w:ascii="Arial" w:hAnsi="Arial" w:cs="Arial"/>
                <w:color w:val="000000"/>
              </w:rPr>
            </w:pPr>
            <w:r w:rsidRPr="00E02D09">
              <w:rPr>
                <w:rFonts w:ascii="Arial" w:hAnsi="Arial" w:cs="Arial"/>
              </w:rPr>
              <w:t>+$</w:t>
            </w:r>
            <w:r>
              <w:rPr>
                <w:rFonts w:ascii="Arial" w:hAnsi="Arial" w:cs="Arial"/>
              </w:rPr>
              <w:t>8,156,250</w:t>
            </w:r>
          </w:p>
        </w:tc>
      </w:tr>
      <w:tr w14:paraId="4DB7A7A9" w14:textId="77777777" w:rsidTr="572EAD6A">
        <w:tblPrEx>
          <w:tblW w:w="11070" w:type="dxa"/>
          <w:tblInd w:w="-635" w:type="dxa"/>
          <w:tblLook w:val="04A0"/>
        </w:tblPrEx>
        <w:tc>
          <w:tcPr>
            <w:tcW w:w="631" w:type="dxa"/>
            <w:vAlign w:val="center"/>
          </w:tcPr>
          <w:p w:rsidR="007A4E97" w:rsidP="007A4E97" w14:paraId="64FE6522" w14:textId="710544DC">
            <w:pPr>
              <w:jc w:val="center"/>
              <w:rPr>
                <w:rFonts w:ascii="Arial" w:hAnsi="Arial" w:cs="Arial"/>
                <w:b/>
                <w:bCs/>
                <w:color w:val="000000"/>
              </w:rPr>
            </w:pPr>
            <w:r>
              <w:rPr>
                <w:rFonts w:ascii="Arial" w:hAnsi="Arial" w:cs="Arial"/>
                <w:color w:val="000000"/>
              </w:rPr>
              <w:t>1</w:t>
            </w:r>
          </w:p>
        </w:tc>
        <w:tc>
          <w:tcPr>
            <w:tcW w:w="1079" w:type="dxa"/>
            <w:vAlign w:val="center"/>
          </w:tcPr>
          <w:p w:rsidR="007A4E97" w:rsidP="007A4E97" w14:paraId="0E7AB494" w14:textId="722F9FD5">
            <w:pPr>
              <w:jc w:val="center"/>
              <w:rPr>
                <w:rFonts w:ascii="Arial" w:hAnsi="Arial" w:cs="Arial"/>
              </w:rPr>
            </w:pPr>
            <w:r>
              <w:rPr>
                <w:rFonts w:ascii="Arial" w:hAnsi="Arial" w:cs="Arial"/>
              </w:rPr>
              <w:t>1407</w:t>
            </w:r>
          </w:p>
        </w:tc>
        <w:tc>
          <w:tcPr>
            <w:tcW w:w="4675" w:type="dxa"/>
            <w:vAlign w:val="center"/>
          </w:tcPr>
          <w:p w:rsidR="007A4E97" w:rsidP="007A4E97" w14:paraId="146E4279" w14:textId="2813AE95">
            <w:pPr>
              <w:rPr>
                <w:rFonts w:ascii="Arial" w:hAnsi="Arial" w:cs="Arial"/>
              </w:rPr>
            </w:pPr>
            <w:r w:rsidRPr="00B96D27">
              <w:rPr>
                <w:rFonts w:ascii="Arial" w:hAnsi="Arial" w:cs="Arial"/>
              </w:rPr>
              <w:t xml:space="preserve">Inter </w:t>
            </w:r>
            <w:r w:rsidRPr="00B96D27">
              <w:rPr>
                <w:rFonts w:ascii="Arial" w:hAnsi="Arial" w:cs="Arial"/>
              </w:rPr>
              <w:t>Partes</w:t>
            </w:r>
            <w:r w:rsidRPr="00B96D27">
              <w:rPr>
                <w:rFonts w:ascii="Arial" w:hAnsi="Arial" w:cs="Arial"/>
              </w:rPr>
              <w:t xml:space="preserve"> Review Request of Each Claim in Excess of 20</w:t>
            </w:r>
          </w:p>
        </w:tc>
        <w:tc>
          <w:tcPr>
            <w:tcW w:w="1650" w:type="dxa"/>
            <w:vAlign w:val="center"/>
          </w:tcPr>
          <w:p w:rsidR="007A4E97" w:rsidRPr="004B4132" w:rsidP="007A4E97" w14:paraId="64F8D1FA" w14:textId="5A2190C1">
            <w:pPr>
              <w:pStyle w:val="NoSpacing"/>
              <w:jc w:val="right"/>
              <w:rPr>
                <w:rFonts w:ascii="Arial" w:hAnsi="Arial" w:cs="Arial"/>
                <w:sz w:val="20"/>
                <w:szCs w:val="20"/>
              </w:rPr>
            </w:pPr>
            <w:r>
              <w:rPr>
                <w:rFonts w:ascii="Arial" w:hAnsi="Arial" w:cs="Arial"/>
                <w:sz w:val="20"/>
                <w:szCs w:val="20"/>
              </w:rPr>
              <w:t>$1,312,500</w:t>
            </w:r>
          </w:p>
        </w:tc>
        <w:tc>
          <w:tcPr>
            <w:tcW w:w="1499" w:type="dxa"/>
            <w:vAlign w:val="center"/>
          </w:tcPr>
          <w:p w:rsidR="007A4E97" w:rsidRPr="006004C0" w:rsidP="007A4E97" w14:paraId="389C629A" w14:textId="2BD632C1">
            <w:pPr>
              <w:jc w:val="right"/>
              <w:rPr>
                <w:rFonts w:ascii="Arial" w:hAnsi="Arial" w:cs="Arial"/>
                <w:color w:val="000000"/>
              </w:rPr>
            </w:pPr>
            <w:r>
              <w:rPr>
                <w:rFonts w:ascii="Arial" w:hAnsi="Arial" w:cs="Arial"/>
                <w:color w:val="000000"/>
              </w:rPr>
              <w:t>$1,645,000</w:t>
            </w:r>
          </w:p>
        </w:tc>
        <w:tc>
          <w:tcPr>
            <w:tcW w:w="1536" w:type="dxa"/>
            <w:vAlign w:val="center"/>
          </w:tcPr>
          <w:p w:rsidR="007A4E97" w:rsidP="007A4E97" w14:paraId="627F6E4F" w14:textId="5BD64F24">
            <w:pPr>
              <w:jc w:val="right"/>
              <w:rPr>
                <w:rFonts w:ascii="Arial" w:hAnsi="Arial" w:cs="Arial"/>
                <w:color w:val="000000"/>
              </w:rPr>
            </w:pPr>
            <w:r w:rsidRPr="00E02D09">
              <w:rPr>
                <w:rFonts w:ascii="Arial" w:hAnsi="Arial" w:cs="Arial"/>
              </w:rPr>
              <w:t>+$</w:t>
            </w:r>
            <w:r>
              <w:rPr>
                <w:rFonts w:ascii="Arial" w:hAnsi="Arial" w:cs="Arial"/>
              </w:rPr>
              <w:t>332,500</w:t>
            </w:r>
          </w:p>
        </w:tc>
      </w:tr>
      <w:tr w14:paraId="2B508E93" w14:textId="77777777" w:rsidTr="572EAD6A">
        <w:tblPrEx>
          <w:tblW w:w="11070" w:type="dxa"/>
          <w:tblInd w:w="-635" w:type="dxa"/>
          <w:tblLook w:val="04A0"/>
        </w:tblPrEx>
        <w:tc>
          <w:tcPr>
            <w:tcW w:w="631" w:type="dxa"/>
            <w:vAlign w:val="center"/>
          </w:tcPr>
          <w:p w:rsidR="007A4E97" w:rsidP="007A4E97" w14:paraId="19A7EBDE" w14:textId="161D5BE1">
            <w:pPr>
              <w:jc w:val="center"/>
              <w:rPr>
                <w:rFonts w:ascii="Arial" w:hAnsi="Arial" w:cs="Arial"/>
                <w:b/>
                <w:bCs/>
                <w:color w:val="000000"/>
              </w:rPr>
            </w:pPr>
            <w:r>
              <w:rPr>
                <w:rFonts w:ascii="Arial" w:hAnsi="Arial" w:cs="Arial"/>
                <w:color w:val="000000"/>
              </w:rPr>
              <w:t>1</w:t>
            </w:r>
          </w:p>
        </w:tc>
        <w:tc>
          <w:tcPr>
            <w:tcW w:w="1079" w:type="dxa"/>
            <w:vAlign w:val="center"/>
          </w:tcPr>
          <w:p w:rsidR="007A4E97" w:rsidP="007A4E97" w14:paraId="5A106596" w14:textId="7F5A80BB">
            <w:pPr>
              <w:jc w:val="center"/>
              <w:rPr>
                <w:rFonts w:ascii="Arial" w:hAnsi="Arial" w:cs="Arial"/>
              </w:rPr>
            </w:pPr>
            <w:r>
              <w:rPr>
                <w:rFonts w:ascii="Arial" w:hAnsi="Arial" w:cs="Arial"/>
              </w:rPr>
              <w:t>1415</w:t>
            </w:r>
          </w:p>
        </w:tc>
        <w:tc>
          <w:tcPr>
            <w:tcW w:w="4675" w:type="dxa"/>
            <w:vAlign w:val="center"/>
          </w:tcPr>
          <w:p w:rsidR="007A4E97" w:rsidP="007A4E97" w14:paraId="4215FF56" w14:textId="7FBAEC35">
            <w:pPr>
              <w:rPr>
                <w:rFonts w:ascii="Arial" w:hAnsi="Arial" w:cs="Arial"/>
              </w:rPr>
            </w:pPr>
            <w:r w:rsidRPr="00B96D27">
              <w:rPr>
                <w:rFonts w:ascii="Arial" w:hAnsi="Arial" w:cs="Arial"/>
              </w:rPr>
              <w:t xml:space="preserve">Inter </w:t>
            </w:r>
            <w:r w:rsidRPr="00B96D27">
              <w:rPr>
                <w:rFonts w:ascii="Arial" w:hAnsi="Arial" w:cs="Arial"/>
              </w:rPr>
              <w:t>Partes</w:t>
            </w:r>
            <w:r w:rsidRPr="00B96D27">
              <w:rPr>
                <w:rFonts w:ascii="Arial" w:hAnsi="Arial" w:cs="Arial"/>
              </w:rPr>
              <w:t xml:space="preserve"> Post-Institution Request of Each Claim in Excess of </w:t>
            </w:r>
            <w:r w:rsidRPr="7F06A1E1" w:rsidR="24173747">
              <w:rPr>
                <w:rFonts w:ascii="Arial" w:hAnsi="Arial" w:cs="Arial"/>
              </w:rPr>
              <w:t>20</w:t>
            </w:r>
          </w:p>
        </w:tc>
        <w:tc>
          <w:tcPr>
            <w:tcW w:w="1650" w:type="dxa"/>
            <w:vAlign w:val="center"/>
          </w:tcPr>
          <w:p w:rsidR="007A4E97" w:rsidRPr="004B4132" w:rsidP="007A4E97" w14:paraId="60F169E5" w14:textId="41D7D022">
            <w:pPr>
              <w:pStyle w:val="NoSpacing"/>
              <w:jc w:val="right"/>
              <w:rPr>
                <w:rFonts w:ascii="Arial" w:hAnsi="Arial" w:cs="Arial"/>
                <w:sz w:val="20"/>
                <w:szCs w:val="20"/>
              </w:rPr>
            </w:pPr>
            <w:r>
              <w:rPr>
                <w:rFonts w:ascii="Arial" w:hAnsi="Arial" w:cs="Arial"/>
                <w:sz w:val="20"/>
                <w:szCs w:val="20"/>
              </w:rPr>
              <w:t>$2,625,000</w:t>
            </w:r>
          </w:p>
        </w:tc>
        <w:tc>
          <w:tcPr>
            <w:tcW w:w="1499" w:type="dxa"/>
            <w:vAlign w:val="center"/>
          </w:tcPr>
          <w:p w:rsidR="007A4E97" w:rsidRPr="006004C0" w:rsidP="007A4E97" w14:paraId="2878665C" w14:textId="05353D89">
            <w:pPr>
              <w:jc w:val="right"/>
              <w:rPr>
                <w:rFonts w:ascii="Arial" w:hAnsi="Arial" w:cs="Arial"/>
                <w:color w:val="000000"/>
              </w:rPr>
            </w:pPr>
            <w:r>
              <w:rPr>
                <w:rFonts w:ascii="Arial" w:hAnsi="Arial" w:cs="Arial"/>
                <w:color w:val="000000"/>
              </w:rPr>
              <w:t>$3,290,000</w:t>
            </w:r>
          </w:p>
        </w:tc>
        <w:tc>
          <w:tcPr>
            <w:tcW w:w="1536" w:type="dxa"/>
            <w:vAlign w:val="center"/>
          </w:tcPr>
          <w:p w:rsidR="007A4E97" w:rsidP="007A4E97" w14:paraId="2DFBAE0A" w14:textId="6ED29B5E">
            <w:pPr>
              <w:jc w:val="right"/>
              <w:rPr>
                <w:rFonts w:ascii="Arial" w:hAnsi="Arial" w:cs="Arial"/>
                <w:color w:val="000000"/>
              </w:rPr>
            </w:pPr>
            <w:r w:rsidRPr="00E02D09">
              <w:rPr>
                <w:rFonts w:ascii="Arial" w:hAnsi="Arial" w:cs="Arial"/>
              </w:rPr>
              <w:t>+$</w:t>
            </w:r>
            <w:r>
              <w:rPr>
                <w:rFonts w:ascii="Arial" w:hAnsi="Arial" w:cs="Arial"/>
              </w:rPr>
              <w:t>665,000</w:t>
            </w:r>
          </w:p>
        </w:tc>
      </w:tr>
      <w:tr w14:paraId="5C962E54" w14:textId="77777777" w:rsidTr="572EAD6A">
        <w:tblPrEx>
          <w:tblW w:w="11070" w:type="dxa"/>
          <w:tblInd w:w="-635" w:type="dxa"/>
          <w:tblLook w:val="04A0"/>
        </w:tblPrEx>
        <w:tc>
          <w:tcPr>
            <w:tcW w:w="631" w:type="dxa"/>
            <w:vAlign w:val="center"/>
          </w:tcPr>
          <w:p w:rsidR="007A4E97" w:rsidP="007A4E97" w14:paraId="4C7A682E" w14:textId="5C10199E">
            <w:pPr>
              <w:jc w:val="center"/>
              <w:rPr>
                <w:rFonts w:ascii="Arial" w:hAnsi="Arial" w:cs="Arial"/>
                <w:b/>
                <w:bCs/>
                <w:color w:val="000000"/>
              </w:rPr>
            </w:pPr>
            <w:r>
              <w:rPr>
                <w:rFonts w:ascii="Arial" w:hAnsi="Arial" w:cs="Arial"/>
                <w:color w:val="000000"/>
              </w:rPr>
              <w:t>2</w:t>
            </w:r>
          </w:p>
        </w:tc>
        <w:tc>
          <w:tcPr>
            <w:tcW w:w="1079" w:type="dxa"/>
            <w:vAlign w:val="center"/>
          </w:tcPr>
          <w:p w:rsidR="007A4E97" w:rsidP="007A4E97" w14:paraId="0EFB9131" w14:textId="70B3B82F">
            <w:pPr>
              <w:jc w:val="center"/>
              <w:rPr>
                <w:rFonts w:ascii="Arial" w:hAnsi="Arial" w:cs="Arial"/>
              </w:rPr>
            </w:pPr>
            <w:r>
              <w:rPr>
                <w:rFonts w:ascii="Arial" w:hAnsi="Arial" w:cs="Arial"/>
              </w:rPr>
              <w:t>1408</w:t>
            </w:r>
          </w:p>
        </w:tc>
        <w:tc>
          <w:tcPr>
            <w:tcW w:w="4675" w:type="dxa"/>
            <w:vAlign w:val="center"/>
          </w:tcPr>
          <w:p w:rsidR="007A4E97" w:rsidP="007A4E97" w14:paraId="63FDCE87" w14:textId="39ADD198">
            <w:pPr>
              <w:rPr>
                <w:rFonts w:ascii="Arial" w:hAnsi="Arial" w:cs="Arial"/>
              </w:rPr>
            </w:pPr>
            <w:r w:rsidRPr="00B96D27">
              <w:rPr>
                <w:rFonts w:ascii="Arial" w:hAnsi="Arial" w:cs="Arial"/>
              </w:rPr>
              <w:t>Post-Grant or Covered Business Method Review Request Fee – Up to 20 Claims</w:t>
            </w:r>
          </w:p>
        </w:tc>
        <w:tc>
          <w:tcPr>
            <w:tcW w:w="1650" w:type="dxa"/>
            <w:vAlign w:val="center"/>
          </w:tcPr>
          <w:p w:rsidR="007A4E97" w:rsidRPr="004B4132" w:rsidP="007A4E97" w14:paraId="1AE9070F" w14:textId="5B16A4B4">
            <w:pPr>
              <w:pStyle w:val="NoSpacing"/>
              <w:jc w:val="right"/>
              <w:rPr>
                <w:rFonts w:ascii="Arial" w:hAnsi="Arial" w:cs="Arial"/>
                <w:sz w:val="20"/>
                <w:szCs w:val="20"/>
              </w:rPr>
            </w:pPr>
            <w:r>
              <w:rPr>
                <w:rFonts w:ascii="Arial" w:hAnsi="Arial" w:cs="Arial"/>
                <w:sz w:val="20"/>
                <w:szCs w:val="20"/>
              </w:rPr>
              <w:t>$2,000,000</w:t>
            </w:r>
          </w:p>
        </w:tc>
        <w:tc>
          <w:tcPr>
            <w:tcW w:w="1499" w:type="dxa"/>
            <w:vAlign w:val="center"/>
          </w:tcPr>
          <w:p w:rsidR="007A4E97" w:rsidRPr="006004C0" w:rsidP="007A4E97" w14:paraId="78C08125" w14:textId="4F081C4E">
            <w:pPr>
              <w:jc w:val="right"/>
              <w:rPr>
                <w:rFonts w:ascii="Arial" w:hAnsi="Arial" w:cs="Arial"/>
                <w:color w:val="000000"/>
              </w:rPr>
            </w:pPr>
            <w:r>
              <w:rPr>
                <w:rFonts w:ascii="Arial" w:hAnsi="Arial" w:cs="Arial"/>
                <w:color w:val="000000"/>
              </w:rPr>
              <w:t>$2,500,000</w:t>
            </w:r>
          </w:p>
        </w:tc>
        <w:tc>
          <w:tcPr>
            <w:tcW w:w="1536" w:type="dxa"/>
            <w:vAlign w:val="center"/>
          </w:tcPr>
          <w:p w:rsidR="007A4E97" w:rsidP="007A4E97" w14:paraId="0C275936" w14:textId="5D0A1A07">
            <w:pPr>
              <w:jc w:val="right"/>
              <w:rPr>
                <w:rFonts w:ascii="Arial" w:hAnsi="Arial" w:cs="Arial"/>
                <w:color w:val="000000"/>
              </w:rPr>
            </w:pPr>
            <w:r w:rsidRPr="00E02D09">
              <w:rPr>
                <w:rFonts w:ascii="Arial" w:hAnsi="Arial" w:cs="Arial"/>
              </w:rPr>
              <w:t>+$</w:t>
            </w:r>
            <w:r>
              <w:rPr>
                <w:rFonts w:ascii="Arial" w:hAnsi="Arial" w:cs="Arial"/>
              </w:rPr>
              <w:t>500,000</w:t>
            </w:r>
          </w:p>
        </w:tc>
      </w:tr>
      <w:tr w14:paraId="4E10F8A8" w14:textId="77777777" w:rsidTr="572EAD6A">
        <w:tblPrEx>
          <w:tblW w:w="11070" w:type="dxa"/>
          <w:tblInd w:w="-635" w:type="dxa"/>
          <w:tblLook w:val="04A0"/>
        </w:tblPrEx>
        <w:tc>
          <w:tcPr>
            <w:tcW w:w="631" w:type="dxa"/>
            <w:vAlign w:val="center"/>
          </w:tcPr>
          <w:p w:rsidR="007A4E97" w:rsidP="007A4E97" w14:paraId="087C31D3" w14:textId="5C4E8B0F">
            <w:pPr>
              <w:jc w:val="center"/>
              <w:rPr>
                <w:rFonts w:ascii="Arial" w:hAnsi="Arial" w:cs="Arial"/>
                <w:b/>
                <w:bCs/>
                <w:color w:val="000000"/>
              </w:rPr>
            </w:pPr>
            <w:r>
              <w:rPr>
                <w:rFonts w:ascii="Arial" w:hAnsi="Arial" w:cs="Arial"/>
                <w:color w:val="000000"/>
              </w:rPr>
              <w:t>2</w:t>
            </w:r>
          </w:p>
        </w:tc>
        <w:tc>
          <w:tcPr>
            <w:tcW w:w="1079" w:type="dxa"/>
            <w:vAlign w:val="center"/>
          </w:tcPr>
          <w:p w:rsidR="007A4E97" w:rsidP="007A4E97" w14:paraId="1F900EF2" w14:textId="4C39AC4B">
            <w:pPr>
              <w:jc w:val="center"/>
              <w:rPr>
                <w:rFonts w:ascii="Arial" w:hAnsi="Arial" w:cs="Arial"/>
              </w:rPr>
            </w:pPr>
            <w:r>
              <w:rPr>
                <w:rFonts w:ascii="Arial" w:hAnsi="Arial" w:cs="Arial"/>
              </w:rPr>
              <w:t>1416</w:t>
            </w:r>
          </w:p>
        </w:tc>
        <w:tc>
          <w:tcPr>
            <w:tcW w:w="4675" w:type="dxa"/>
            <w:vAlign w:val="center"/>
          </w:tcPr>
          <w:p w:rsidR="007A4E97" w:rsidRPr="00103A2A" w:rsidP="007A4E97" w14:paraId="749A2297" w14:textId="28A33CD2">
            <w:pPr>
              <w:rPr>
                <w:rFonts w:ascii="Arial" w:hAnsi="Arial" w:cs="Arial"/>
              </w:rPr>
            </w:pPr>
            <w:r w:rsidRPr="00B96D27">
              <w:rPr>
                <w:rFonts w:ascii="Arial" w:hAnsi="Arial" w:cs="Arial"/>
              </w:rPr>
              <w:t xml:space="preserve">Post-Grant or Covered Business Method Review Post-Institution Fee – Up to </w:t>
            </w:r>
            <w:r w:rsidRPr="7F06A1E1" w:rsidR="16AD21AB">
              <w:rPr>
                <w:rFonts w:ascii="Arial" w:hAnsi="Arial" w:cs="Arial"/>
              </w:rPr>
              <w:t>20</w:t>
            </w:r>
            <w:r w:rsidRPr="00B96D27">
              <w:rPr>
                <w:rFonts w:ascii="Arial" w:hAnsi="Arial" w:cs="Arial"/>
              </w:rPr>
              <w:t xml:space="preserve"> Claims</w:t>
            </w:r>
          </w:p>
        </w:tc>
        <w:tc>
          <w:tcPr>
            <w:tcW w:w="1650" w:type="dxa"/>
            <w:vAlign w:val="center"/>
          </w:tcPr>
          <w:p w:rsidR="007A4E97" w:rsidP="007A4E97" w14:paraId="582E0266" w14:textId="5CC39681">
            <w:pPr>
              <w:pStyle w:val="NoSpacing"/>
              <w:jc w:val="right"/>
              <w:rPr>
                <w:rFonts w:ascii="Arial" w:hAnsi="Arial" w:cs="Arial"/>
                <w:sz w:val="20"/>
                <w:szCs w:val="20"/>
              </w:rPr>
            </w:pPr>
            <w:r>
              <w:rPr>
                <w:rFonts w:ascii="Arial" w:hAnsi="Arial" w:cs="Arial"/>
                <w:sz w:val="20"/>
                <w:szCs w:val="20"/>
              </w:rPr>
              <w:t>$2,750,000</w:t>
            </w:r>
          </w:p>
        </w:tc>
        <w:tc>
          <w:tcPr>
            <w:tcW w:w="1499" w:type="dxa"/>
            <w:vAlign w:val="center"/>
          </w:tcPr>
          <w:p w:rsidR="007A4E97" w:rsidP="007A4E97" w14:paraId="781EF385" w14:textId="068F01FF">
            <w:pPr>
              <w:jc w:val="right"/>
              <w:rPr>
                <w:rFonts w:ascii="Arial" w:hAnsi="Arial" w:cs="Arial"/>
              </w:rPr>
            </w:pPr>
            <w:r>
              <w:rPr>
                <w:rFonts w:ascii="Arial" w:hAnsi="Arial" w:cs="Arial"/>
                <w:color w:val="000000"/>
              </w:rPr>
              <w:t>$3,437,500</w:t>
            </w:r>
          </w:p>
        </w:tc>
        <w:tc>
          <w:tcPr>
            <w:tcW w:w="1536" w:type="dxa"/>
            <w:vAlign w:val="center"/>
          </w:tcPr>
          <w:p w:rsidR="007A4E97" w:rsidRPr="00513D8D" w:rsidP="007A4E97" w14:paraId="567127CE" w14:textId="517AB095">
            <w:pPr>
              <w:jc w:val="right"/>
              <w:rPr>
                <w:rFonts w:ascii="Arial" w:hAnsi="Arial" w:cs="Arial"/>
              </w:rPr>
            </w:pPr>
            <w:r w:rsidRPr="00E02D09">
              <w:rPr>
                <w:rFonts w:ascii="Arial" w:hAnsi="Arial" w:cs="Arial"/>
              </w:rPr>
              <w:t>+$</w:t>
            </w:r>
            <w:r>
              <w:rPr>
                <w:rFonts w:ascii="Arial" w:hAnsi="Arial" w:cs="Arial"/>
              </w:rPr>
              <w:t>687,500</w:t>
            </w:r>
          </w:p>
        </w:tc>
      </w:tr>
      <w:tr w14:paraId="1470D167" w14:textId="77777777" w:rsidTr="572EAD6A">
        <w:tblPrEx>
          <w:tblW w:w="11070" w:type="dxa"/>
          <w:tblInd w:w="-635" w:type="dxa"/>
          <w:tblLook w:val="04A0"/>
        </w:tblPrEx>
        <w:tc>
          <w:tcPr>
            <w:tcW w:w="631" w:type="dxa"/>
            <w:vAlign w:val="center"/>
          </w:tcPr>
          <w:p w:rsidR="007A4E97" w:rsidP="007A4E97" w14:paraId="7C20114E" w14:textId="492231C8">
            <w:pPr>
              <w:jc w:val="center"/>
              <w:rPr>
                <w:rFonts w:ascii="Arial" w:hAnsi="Arial" w:cs="Arial"/>
                <w:b/>
                <w:bCs/>
                <w:color w:val="000000"/>
              </w:rPr>
            </w:pPr>
            <w:r>
              <w:rPr>
                <w:rFonts w:ascii="Arial" w:hAnsi="Arial" w:cs="Arial"/>
                <w:color w:val="000000"/>
              </w:rPr>
              <w:t>2</w:t>
            </w:r>
          </w:p>
        </w:tc>
        <w:tc>
          <w:tcPr>
            <w:tcW w:w="1079" w:type="dxa"/>
            <w:vAlign w:val="center"/>
          </w:tcPr>
          <w:p w:rsidR="007A4E97" w:rsidP="007A4E97" w14:paraId="7544DA17" w14:textId="3FDCAB2F">
            <w:pPr>
              <w:jc w:val="center"/>
              <w:rPr>
                <w:rFonts w:ascii="Arial" w:hAnsi="Arial" w:cs="Arial"/>
              </w:rPr>
            </w:pPr>
            <w:r>
              <w:rPr>
                <w:rFonts w:ascii="Arial" w:hAnsi="Arial" w:cs="Arial"/>
              </w:rPr>
              <w:t>1409</w:t>
            </w:r>
          </w:p>
        </w:tc>
        <w:tc>
          <w:tcPr>
            <w:tcW w:w="4675" w:type="dxa"/>
            <w:vAlign w:val="center"/>
          </w:tcPr>
          <w:p w:rsidR="007A4E97" w:rsidRPr="00103A2A" w:rsidP="007A4E97" w14:paraId="6D6F8ED3" w14:textId="0FA008A3">
            <w:pPr>
              <w:rPr>
                <w:rFonts w:ascii="Arial" w:hAnsi="Arial" w:cs="Arial"/>
              </w:rPr>
            </w:pPr>
            <w:r w:rsidRPr="00B96D27">
              <w:rPr>
                <w:rFonts w:ascii="Arial" w:hAnsi="Arial" w:cs="Arial"/>
              </w:rPr>
              <w:t>Post-Grant or Covered Business Method Review Request of Each Claim in Excess of 20</w:t>
            </w:r>
          </w:p>
        </w:tc>
        <w:tc>
          <w:tcPr>
            <w:tcW w:w="1650" w:type="dxa"/>
            <w:vAlign w:val="center"/>
          </w:tcPr>
          <w:p w:rsidR="007A4E97" w:rsidP="007A4E97" w14:paraId="6BC73933" w14:textId="0AA7B186">
            <w:pPr>
              <w:pStyle w:val="NoSpacing"/>
              <w:jc w:val="right"/>
              <w:rPr>
                <w:rFonts w:ascii="Arial" w:hAnsi="Arial" w:cs="Arial"/>
                <w:sz w:val="20"/>
                <w:szCs w:val="20"/>
              </w:rPr>
            </w:pPr>
            <w:r>
              <w:rPr>
                <w:rFonts w:ascii="Arial" w:hAnsi="Arial" w:cs="Arial"/>
                <w:sz w:val="20"/>
                <w:szCs w:val="20"/>
              </w:rPr>
              <w:t>$166,250</w:t>
            </w:r>
          </w:p>
        </w:tc>
        <w:tc>
          <w:tcPr>
            <w:tcW w:w="1499" w:type="dxa"/>
            <w:vAlign w:val="center"/>
          </w:tcPr>
          <w:p w:rsidR="007A4E97" w:rsidP="007A4E97" w14:paraId="54EA3FCE" w14:textId="044E1557">
            <w:pPr>
              <w:jc w:val="right"/>
              <w:rPr>
                <w:rFonts w:ascii="Arial" w:hAnsi="Arial" w:cs="Arial"/>
              </w:rPr>
            </w:pPr>
            <w:r>
              <w:rPr>
                <w:rFonts w:ascii="Arial" w:hAnsi="Arial" w:cs="Arial"/>
                <w:color w:val="000000"/>
              </w:rPr>
              <w:t>$208,250</w:t>
            </w:r>
          </w:p>
        </w:tc>
        <w:tc>
          <w:tcPr>
            <w:tcW w:w="1536" w:type="dxa"/>
            <w:vAlign w:val="center"/>
          </w:tcPr>
          <w:p w:rsidR="007A4E97" w:rsidRPr="00513D8D" w:rsidP="007A4E97" w14:paraId="399E996E" w14:textId="2A110450">
            <w:pPr>
              <w:jc w:val="right"/>
              <w:rPr>
                <w:rFonts w:ascii="Arial" w:hAnsi="Arial" w:cs="Arial"/>
              </w:rPr>
            </w:pPr>
            <w:r w:rsidRPr="00E02D09">
              <w:rPr>
                <w:rFonts w:ascii="Arial" w:hAnsi="Arial" w:cs="Arial"/>
              </w:rPr>
              <w:t>+$</w:t>
            </w:r>
            <w:r>
              <w:rPr>
                <w:rFonts w:ascii="Arial" w:hAnsi="Arial" w:cs="Arial"/>
              </w:rPr>
              <w:t>42,000</w:t>
            </w:r>
          </w:p>
        </w:tc>
      </w:tr>
      <w:tr w14:paraId="3569963D" w14:textId="77777777" w:rsidTr="572EAD6A">
        <w:tblPrEx>
          <w:tblW w:w="11070" w:type="dxa"/>
          <w:tblInd w:w="-635" w:type="dxa"/>
          <w:tblLook w:val="04A0"/>
        </w:tblPrEx>
        <w:tc>
          <w:tcPr>
            <w:tcW w:w="631" w:type="dxa"/>
            <w:vAlign w:val="center"/>
          </w:tcPr>
          <w:p w:rsidR="007A4E97" w:rsidP="007A4E97" w14:paraId="471E17FC" w14:textId="09781189">
            <w:pPr>
              <w:jc w:val="center"/>
              <w:rPr>
                <w:rFonts w:ascii="Arial" w:hAnsi="Arial" w:cs="Arial"/>
                <w:b/>
                <w:bCs/>
                <w:color w:val="000000"/>
              </w:rPr>
            </w:pPr>
            <w:r>
              <w:rPr>
                <w:rFonts w:ascii="Arial" w:hAnsi="Arial" w:cs="Arial"/>
                <w:color w:val="000000"/>
              </w:rPr>
              <w:t>2</w:t>
            </w:r>
          </w:p>
        </w:tc>
        <w:tc>
          <w:tcPr>
            <w:tcW w:w="1079" w:type="dxa"/>
            <w:vAlign w:val="center"/>
          </w:tcPr>
          <w:p w:rsidR="007A4E97" w:rsidP="007A4E97" w14:paraId="688B07E5" w14:textId="5E4570B6">
            <w:pPr>
              <w:jc w:val="center"/>
              <w:rPr>
                <w:rFonts w:ascii="Arial" w:hAnsi="Arial" w:cs="Arial"/>
              </w:rPr>
            </w:pPr>
            <w:r>
              <w:rPr>
                <w:rFonts w:ascii="Arial" w:hAnsi="Arial" w:cs="Arial"/>
              </w:rPr>
              <w:t>1417</w:t>
            </w:r>
          </w:p>
        </w:tc>
        <w:tc>
          <w:tcPr>
            <w:tcW w:w="4675" w:type="dxa"/>
            <w:vAlign w:val="center"/>
          </w:tcPr>
          <w:p w:rsidR="007A4E97" w:rsidRPr="00103A2A" w:rsidP="007A4E97" w14:paraId="38BAC4DE" w14:textId="729690C9">
            <w:pPr>
              <w:rPr>
                <w:rFonts w:ascii="Arial" w:hAnsi="Arial" w:cs="Arial"/>
              </w:rPr>
            </w:pPr>
            <w:r w:rsidRPr="00B96D27">
              <w:rPr>
                <w:rFonts w:ascii="Arial" w:hAnsi="Arial" w:cs="Arial"/>
              </w:rPr>
              <w:t xml:space="preserve">Post-Grant or Covered Business Method Review Post-Institution Fee of Each Claim in Excess of </w:t>
            </w:r>
            <w:r w:rsidRPr="7F06A1E1" w:rsidR="148CAD47">
              <w:rPr>
                <w:rFonts w:ascii="Arial" w:hAnsi="Arial" w:cs="Arial"/>
              </w:rPr>
              <w:t>20</w:t>
            </w:r>
          </w:p>
        </w:tc>
        <w:tc>
          <w:tcPr>
            <w:tcW w:w="1650" w:type="dxa"/>
            <w:vAlign w:val="center"/>
          </w:tcPr>
          <w:p w:rsidR="007A4E97" w:rsidP="007A4E97" w14:paraId="701F48F8" w14:textId="1C8B43AF">
            <w:pPr>
              <w:pStyle w:val="NoSpacing"/>
              <w:jc w:val="right"/>
              <w:rPr>
                <w:rFonts w:ascii="Arial" w:hAnsi="Arial" w:cs="Arial"/>
                <w:sz w:val="20"/>
                <w:szCs w:val="20"/>
              </w:rPr>
            </w:pPr>
            <w:r>
              <w:rPr>
                <w:rFonts w:ascii="Arial" w:hAnsi="Arial" w:cs="Arial"/>
                <w:sz w:val="20"/>
                <w:szCs w:val="20"/>
              </w:rPr>
              <w:t>$367,500</w:t>
            </w:r>
          </w:p>
        </w:tc>
        <w:tc>
          <w:tcPr>
            <w:tcW w:w="1499" w:type="dxa"/>
            <w:vAlign w:val="center"/>
          </w:tcPr>
          <w:p w:rsidR="007A4E97" w:rsidP="007A4E97" w14:paraId="7B3F4781" w14:textId="77D3F6F6">
            <w:pPr>
              <w:jc w:val="right"/>
              <w:rPr>
                <w:rFonts w:ascii="Arial" w:hAnsi="Arial" w:cs="Arial"/>
              </w:rPr>
            </w:pPr>
            <w:r>
              <w:rPr>
                <w:rFonts w:ascii="Arial" w:hAnsi="Arial" w:cs="Arial"/>
                <w:color w:val="000000"/>
              </w:rPr>
              <w:t>$460,250</w:t>
            </w:r>
          </w:p>
        </w:tc>
        <w:tc>
          <w:tcPr>
            <w:tcW w:w="1536" w:type="dxa"/>
            <w:vAlign w:val="center"/>
          </w:tcPr>
          <w:p w:rsidR="007A4E97" w:rsidRPr="00513D8D" w:rsidP="007A4E97" w14:paraId="45A711FB" w14:textId="56B7BD98">
            <w:pPr>
              <w:jc w:val="right"/>
              <w:rPr>
                <w:rFonts w:ascii="Arial" w:hAnsi="Arial" w:cs="Arial"/>
              </w:rPr>
            </w:pPr>
            <w:r w:rsidRPr="00E02D09">
              <w:rPr>
                <w:rFonts w:ascii="Arial" w:hAnsi="Arial" w:cs="Arial"/>
              </w:rPr>
              <w:t>+$</w:t>
            </w:r>
            <w:r>
              <w:rPr>
                <w:rFonts w:ascii="Arial" w:hAnsi="Arial" w:cs="Arial"/>
              </w:rPr>
              <w:t>92,750</w:t>
            </w:r>
          </w:p>
        </w:tc>
      </w:tr>
      <w:tr w14:paraId="5AF4320C" w14:textId="77777777" w:rsidTr="572EAD6A">
        <w:tblPrEx>
          <w:tblW w:w="11070" w:type="dxa"/>
          <w:tblInd w:w="-635" w:type="dxa"/>
          <w:tblLook w:val="04A0"/>
        </w:tblPrEx>
        <w:tc>
          <w:tcPr>
            <w:tcW w:w="631" w:type="dxa"/>
            <w:vAlign w:val="center"/>
          </w:tcPr>
          <w:p w:rsidR="007A4E97" w:rsidP="007A4E97" w14:paraId="2EB563A6" w14:textId="475FA6FC">
            <w:pPr>
              <w:jc w:val="center"/>
              <w:rPr>
                <w:rFonts w:ascii="Arial" w:hAnsi="Arial" w:cs="Arial"/>
                <w:b/>
                <w:bCs/>
                <w:color w:val="000000"/>
              </w:rPr>
            </w:pPr>
            <w:r>
              <w:rPr>
                <w:rFonts w:ascii="Arial" w:hAnsi="Arial" w:cs="Arial"/>
                <w:color w:val="000000"/>
              </w:rPr>
              <w:t>3</w:t>
            </w:r>
          </w:p>
        </w:tc>
        <w:tc>
          <w:tcPr>
            <w:tcW w:w="1079" w:type="dxa"/>
            <w:vAlign w:val="center"/>
          </w:tcPr>
          <w:p w:rsidR="007A4E97" w:rsidP="007A4E97" w14:paraId="7FBCA7B3" w14:textId="3B95E3BE">
            <w:pPr>
              <w:jc w:val="center"/>
              <w:rPr>
                <w:rFonts w:ascii="Arial" w:hAnsi="Arial" w:cs="Arial"/>
              </w:rPr>
            </w:pPr>
            <w:r>
              <w:rPr>
                <w:rFonts w:ascii="Arial" w:hAnsi="Arial" w:cs="Arial"/>
              </w:rPr>
              <w:t>1412</w:t>
            </w:r>
          </w:p>
        </w:tc>
        <w:tc>
          <w:tcPr>
            <w:tcW w:w="4675" w:type="dxa"/>
            <w:vAlign w:val="center"/>
          </w:tcPr>
          <w:p w:rsidR="007A4E97" w:rsidRPr="00103A2A" w:rsidP="007A4E97" w14:paraId="037A7A6A" w14:textId="004ED3D5">
            <w:pPr>
              <w:rPr>
                <w:rFonts w:ascii="Arial" w:hAnsi="Arial" w:cs="Arial"/>
              </w:rPr>
            </w:pPr>
            <w:r w:rsidRPr="00B96D27">
              <w:rPr>
                <w:rFonts w:ascii="Arial" w:hAnsi="Arial" w:cs="Arial"/>
              </w:rPr>
              <w:t>Petition for Derivation</w:t>
            </w:r>
          </w:p>
        </w:tc>
        <w:tc>
          <w:tcPr>
            <w:tcW w:w="1650" w:type="dxa"/>
            <w:vAlign w:val="center"/>
          </w:tcPr>
          <w:p w:rsidR="007A4E97" w:rsidP="007A4E97" w14:paraId="0CB6D5B4" w14:textId="511C52E7">
            <w:pPr>
              <w:pStyle w:val="NoSpacing"/>
              <w:jc w:val="right"/>
              <w:rPr>
                <w:rFonts w:ascii="Arial" w:hAnsi="Arial" w:cs="Arial"/>
                <w:sz w:val="20"/>
                <w:szCs w:val="20"/>
              </w:rPr>
            </w:pPr>
            <w:r>
              <w:rPr>
                <w:rFonts w:ascii="Arial" w:hAnsi="Arial" w:cs="Arial"/>
                <w:sz w:val="20"/>
                <w:szCs w:val="20"/>
              </w:rPr>
              <w:t>$4,200</w:t>
            </w:r>
          </w:p>
        </w:tc>
        <w:tc>
          <w:tcPr>
            <w:tcW w:w="1499" w:type="dxa"/>
            <w:vAlign w:val="center"/>
          </w:tcPr>
          <w:p w:rsidR="007A4E97" w:rsidP="007A4E97" w14:paraId="5D311FC6" w14:textId="7D82D418">
            <w:pPr>
              <w:jc w:val="right"/>
              <w:rPr>
                <w:rFonts w:ascii="Arial" w:hAnsi="Arial" w:cs="Arial"/>
              </w:rPr>
            </w:pPr>
            <w:r>
              <w:rPr>
                <w:rFonts w:ascii="Arial" w:hAnsi="Arial" w:cs="Arial"/>
                <w:color w:val="000000"/>
              </w:rPr>
              <w:t>$4,520</w:t>
            </w:r>
          </w:p>
        </w:tc>
        <w:tc>
          <w:tcPr>
            <w:tcW w:w="1536" w:type="dxa"/>
            <w:vAlign w:val="center"/>
          </w:tcPr>
          <w:p w:rsidR="007A4E97" w:rsidRPr="00513D8D" w:rsidP="007A4E97" w14:paraId="409CD069" w14:textId="07BF2768">
            <w:pPr>
              <w:jc w:val="right"/>
              <w:rPr>
                <w:rFonts w:ascii="Arial" w:hAnsi="Arial" w:cs="Arial"/>
              </w:rPr>
            </w:pPr>
            <w:r w:rsidRPr="00E02D09">
              <w:rPr>
                <w:rFonts w:ascii="Arial" w:hAnsi="Arial" w:cs="Arial"/>
              </w:rPr>
              <w:t>+$</w:t>
            </w:r>
            <w:r>
              <w:rPr>
                <w:rFonts w:ascii="Arial" w:hAnsi="Arial" w:cs="Arial"/>
              </w:rPr>
              <w:t>320</w:t>
            </w:r>
          </w:p>
        </w:tc>
      </w:tr>
      <w:tr w14:paraId="368BCFB3" w14:textId="77777777" w:rsidTr="572EAD6A">
        <w:tblPrEx>
          <w:tblW w:w="11070" w:type="dxa"/>
          <w:tblInd w:w="-635" w:type="dxa"/>
          <w:tblLook w:val="04A0"/>
        </w:tblPrEx>
        <w:tc>
          <w:tcPr>
            <w:tcW w:w="631" w:type="dxa"/>
            <w:vAlign w:val="center"/>
          </w:tcPr>
          <w:p w:rsidR="007A4E97" w:rsidP="007A4E97" w14:paraId="6530D165" w14:textId="6B2143C1">
            <w:pPr>
              <w:jc w:val="center"/>
              <w:rPr>
                <w:rFonts w:ascii="Arial" w:hAnsi="Arial" w:cs="Arial"/>
                <w:b/>
                <w:bCs/>
                <w:color w:val="000000"/>
              </w:rPr>
            </w:pPr>
            <w:r>
              <w:rPr>
                <w:rFonts w:ascii="Arial" w:hAnsi="Arial" w:cs="Arial"/>
                <w:color w:val="000000"/>
              </w:rPr>
              <w:t>10</w:t>
            </w:r>
          </w:p>
        </w:tc>
        <w:tc>
          <w:tcPr>
            <w:tcW w:w="1079" w:type="dxa"/>
            <w:vAlign w:val="center"/>
          </w:tcPr>
          <w:p w:rsidR="007A4E97" w:rsidP="007A4E97" w14:paraId="1CDE0422" w14:textId="763137DA">
            <w:pPr>
              <w:jc w:val="center"/>
              <w:rPr>
                <w:rFonts w:ascii="Arial" w:hAnsi="Arial" w:cs="Arial"/>
              </w:rPr>
            </w:pPr>
            <w:r>
              <w:rPr>
                <w:rFonts w:ascii="Arial" w:hAnsi="Arial" w:cs="Arial"/>
              </w:rPr>
              <w:t>1418</w:t>
            </w:r>
          </w:p>
        </w:tc>
        <w:tc>
          <w:tcPr>
            <w:tcW w:w="4675" w:type="dxa"/>
            <w:vAlign w:val="center"/>
          </w:tcPr>
          <w:p w:rsidR="007A4E97" w:rsidRPr="00103A2A" w:rsidP="007A4E97" w14:paraId="0C514A2C" w14:textId="59388E45">
            <w:pPr>
              <w:rPr>
                <w:rFonts w:ascii="Arial" w:hAnsi="Arial" w:cs="Arial"/>
              </w:rPr>
            </w:pPr>
            <w:r w:rsidRPr="00B96D27">
              <w:rPr>
                <w:rFonts w:ascii="Arial" w:hAnsi="Arial" w:cs="Arial"/>
              </w:rPr>
              <w:t>Pro Hac Vice Admission Fee</w:t>
            </w:r>
          </w:p>
        </w:tc>
        <w:tc>
          <w:tcPr>
            <w:tcW w:w="1650" w:type="dxa"/>
            <w:vAlign w:val="center"/>
          </w:tcPr>
          <w:p w:rsidR="007A4E97" w:rsidP="007A4E97" w14:paraId="259727D8" w14:textId="696DBE00">
            <w:pPr>
              <w:pStyle w:val="NoSpacing"/>
              <w:jc w:val="right"/>
              <w:rPr>
                <w:rFonts w:ascii="Arial" w:hAnsi="Arial" w:cs="Arial"/>
                <w:sz w:val="20"/>
                <w:szCs w:val="20"/>
              </w:rPr>
            </w:pPr>
            <w:r>
              <w:rPr>
                <w:rFonts w:ascii="Arial" w:hAnsi="Arial" w:cs="Arial"/>
                <w:sz w:val="20"/>
                <w:szCs w:val="20"/>
              </w:rPr>
              <w:t>$</w:t>
            </w:r>
            <w:r w:rsidRPr="7F06A1E1" w:rsidR="7BF64482">
              <w:rPr>
                <w:rFonts w:ascii="Arial" w:hAnsi="Arial" w:cs="Arial"/>
                <w:sz w:val="20"/>
                <w:szCs w:val="20"/>
              </w:rPr>
              <w:t>112</w:t>
            </w:r>
            <w:r>
              <w:rPr>
                <w:rFonts w:ascii="Arial" w:hAnsi="Arial" w:cs="Arial"/>
                <w:sz w:val="20"/>
                <w:szCs w:val="20"/>
              </w:rPr>
              <w:t>,500</w:t>
            </w:r>
          </w:p>
        </w:tc>
        <w:tc>
          <w:tcPr>
            <w:tcW w:w="1499" w:type="dxa"/>
            <w:vAlign w:val="center"/>
          </w:tcPr>
          <w:p w:rsidR="007A4E97" w:rsidP="007A4E97" w14:paraId="32E0433D" w14:textId="5F50E846">
            <w:pPr>
              <w:jc w:val="right"/>
              <w:rPr>
                <w:rFonts w:ascii="Arial" w:hAnsi="Arial" w:cs="Arial"/>
              </w:rPr>
            </w:pPr>
            <w:r w:rsidRPr="7F06A1E1">
              <w:rPr>
                <w:rFonts w:ascii="Arial" w:hAnsi="Arial" w:cs="Arial"/>
                <w:color w:val="000000" w:themeColor="text1"/>
              </w:rPr>
              <w:t>$</w:t>
            </w:r>
            <w:r w:rsidRPr="7F06A1E1" w:rsidR="227D1B70">
              <w:rPr>
                <w:rFonts w:ascii="Arial" w:hAnsi="Arial" w:cs="Arial"/>
                <w:color w:val="000000" w:themeColor="text1"/>
              </w:rPr>
              <w:t>121,050</w:t>
            </w:r>
          </w:p>
        </w:tc>
        <w:tc>
          <w:tcPr>
            <w:tcW w:w="1536" w:type="dxa"/>
            <w:vAlign w:val="center"/>
          </w:tcPr>
          <w:p w:rsidR="007A4E97" w:rsidRPr="00513D8D" w:rsidP="007A4E97" w14:paraId="608056B9" w14:textId="06B99039">
            <w:pPr>
              <w:jc w:val="right"/>
              <w:rPr>
                <w:rFonts w:ascii="Arial" w:hAnsi="Arial" w:cs="Arial"/>
              </w:rPr>
            </w:pPr>
            <w:r w:rsidRPr="116C5E6C">
              <w:rPr>
                <w:rFonts w:ascii="Arial" w:hAnsi="Arial" w:cs="Arial"/>
              </w:rPr>
              <w:t>+$</w:t>
            </w:r>
            <w:r w:rsidRPr="116C5E6C" w:rsidR="51A07BAF">
              <w:rPr>
                <w:rFonts w:ascii="Arial" w:hAnsi="Arial" w:cs="Arial"/>
              </w:rPr>
              <w:t>8,550</w:t>
            </w:r>
          </w:p>
        </w:tc>
      </w:tr>
      <w:tr w14:paraId="23D0DEC7" w14:textId="77777777" w:rsidTr="572EAD6A">
        <w:tblPrEx>
          <w:tblW w:w="11070" w:type="dxa"/>
          <w:tblInd w:w="-635" w:type="dxa"/>
          <w:tblLook w:val="04A0"/>
        </w:tblPrEx>
        <w:tc>
          <w:tcPr>
            <w:tcW w:w="631" w:type="dxa"/>
            <w:vAlign w:val="center"/>
          </w:tcPr>
          <w:p w:rsidR="007A4E97" w:rsidP="007A4E97" w14:paraId="2CABCD5C" w14:textId="69B6D271">
            <w:pPr>
              <w:jc w:val="center"/>
              <w:rPr>
                <w:rFonts w:ascii="Arial" w:hAnsi="Arial" w:cs="Arial"/>
                <w:b/>
                <w:bCs/>
                <w:color w:val="000000"/>
              </w:rPr>
            </w:pPr>
            <w:r>
              <w:rPr>
                <w:rFonts w:ascii="Arial" w:hAnsi="Arial" w:cs="Arial"/>
                <w:color w:val="000000"/>
              </w:rPr>
              <w:t>15</w:t>
            </w:r>
          </w:p>
        </w:tc>
        <w:tc>
          <w:tcPr>
            <w:tcW w:w="1079" w:type="dxa"/>
            <w:vAlign w:val="center"/>
          </w:tcPr>
          <w:p w:rsidR="007A4E97" w:rsidP="007A4E97" w14:paraId="55F21943" w14:textId="25B4300A">
            <w:pPr>
              <w:jc w:val="center"/>
              <w:rPr>
                <w:rFonts w:ascii="Arial" w:hAnsi="Arial" w:cs="Arial"/>
              </w:rPr>
            </w:pPr>
            <w:r>
              <w:rPr>
                <w:rFonts w:ascii="Arial" w:hAnsi="Arial" w:cs="Arial"/>
              </w:rPr>
              <w:t>1411</w:t>
            </w:r>
          </w:p>
        </w:tc>
        <w:tc>
          <w:tcPr>
            <w:tcW w:w="4675" w:type="dxa"/>
            <w:vAlign w:val="center"/>
          </w:tcPr>
          <w:p w:rsidR="007A4E97" w:rsidRPr="00103A2A" w:rsidP="007A4E97" w14:paraId="43C00D2F" w14:textId="0CA3B432">
            <w:pPr>
              <w:rPr>
                <w:rFonts w:ascii="Arial" w:hAnsi="Arial" w:cs="Arial"/>
              </w:rPr>
            </w:pPr>
            <w:r w:rsidRPr="00B96D27">
              <w:rPr>
                <w:rFonts w:ascii="Arial" w:hAnsi="Arial" w:cs="Arial"/>
              </w:rPr>
              <w:t>Request to Make a Settlement Agreement Available</w:t>
            </w:r>
          </w:p>
        </w:tc>
        <w:tc>
          <w:tcPr>
            <w:tcW w:w="1650" w:type="dxa"/>
            <w:vAlign w:val="center"/>
          </w:tcPr>
          <w:p w:rsidR="007A4E97" w:rsidP="007A4E97" w14:paraId="39C6A8DA" w14:textId="4B89D58D">
            <w:pPr>
              <w:pStyle w:val="NoSpacing"/>
              <w:jc w:val="right"/>
              <w:rPr>
                <w:rFonts w:ascii="Arial" w:hAnsi="Arial" w:cs="Arial"/>
                <w:sz w:val="20"/>
                <w:szCs w:val="20"/>
              </w:rPr>
            </w:pPr>
            <w:r>
              <w:rPr>
                <w:rFonts w:ascii="Arial" w:hAnsi="Arial" w:cs="Arial"/>
                <w:sz w:val="20"/>
                <w:szCs w:val="20"/>
              </w:rPr>
              <w:t>$420</w:t>
            </w:r>
          </w:p>
        </w:tc>
        <w:tc>
          <w:tcPr>
            <w:tcW w:w="1499" w:type="dxa"/>
            <w:vAlign w:val="center"/>
          </w:tcPr>
          <w:p w:rsidR="007A4E97" w:rsidP="007A4E97" w14:paraId="154898CD" w14:textId="1787FBE2">
            <w:pPr>
              <w:jc w:val="right"/>
              <w:rPr>
                <w:rFonts w:ascii="Arial" w:hAnsi="Arial" w:cs="Arial"/>
              </w:rPr>
            </w:pPr>
            <w:r>
              <w:rPr>
                <w:rFonts w:ascii="Arial" w:hAnsi="Arial" w:cs="Arial"/>
                <w:color w:val="000000"/>
              </w:rPr>
              <w:t>$452</w:t>
            </w:r>
          </w:p>
        </w:tc>
        <w:tc>
          <w:tcPr>
            <w:tcW w:w="1536" w:type="dxa"/>
            <w:vAlign w:val="center"/>
          </w:tcPr>
          <w:p w:rsidR="007A4E97" w:rsidRPr="00513D8D" w:rsidP="007A4E97" w14:paraId="1D1AAFA4" w14:textId="4EFF5FCA">
            <w:pPr>
              <w:jc w:val="right"/>
              <w:rPr>
                <w:rFonts w:ascii="Arial" w:hAnsi="Arial" w:cs="Arial"/>
              </w:rPr>
            </w:pPr>
            <w:r w:rsidRPr="00E02D09">
              <w:rPr>
                <w:rFonts w:ascii="Arial" w:hAnsi="Arial" w:cs="Arial"/>
              </w:rPr>
              <w:t>+$</w:t>
            </w:r>
            <w:r>
              <w:rPr>
                <w:rFonts w:ascii="Arial" w:hAnsi="Arial" w:cs="Arial"/>
              </w:rPr>
              <w:t>32</w:t>
            </w:r>
          </w:p>
        </w:tc>
      </w:tr>
      <w:tr w14:paraId="7F58B883" w14:textId="77777777" w:rsidTr="572EAD6A">
        <w:tblPrEx>
          <w:tblW w:w="11070" w:type="dxa"/>
          <w:tblInd w:w="-635" w:type="dxa"/>
          <w:tblLook w:val="04A0"/>
        </w:tblPrEx>
        <w:tc>
          <w:tcPr>
            <w:tcW w:w="631" w:type="dxa"/>
            <w:vAlign w:val="center"/>
          </w:tcPr>
          <w:p w:rsidR="00B26BE5" w:rsidP="00B26BE5" w14:paraId="4449EB80" w14:textId="272BB9A5">
            <w:pPr>
              <w:jc w:val="center"/>
              <w:rPr>
                <w:rFonts w:ascii="Arial" w:hAnsi="Arial" w:cs="Arial"/>
                <w:color w:val="000000"/>
              </w:rPr>
            </w:pPr>
            <w:r>
              <w:rPr>
                <w:rFonts w:ascii="Arial" w:hAnsi="Arial" w:cs="Arial"/>
                <w:color w:val="000000"/>
              </w:rPr>
              <w:t>16</w:t>
            </w:r>
          </w:p>
        </w:tc>
        <w:tc>
          <w:tcPr>
            <w:tcW w:w="1079" w:type="dxa"/>
            <w:vAlign w:val="center"/>
          </w:tcPr>
          <w:p w:rsidR="00B26BE5" w:rsidP="00B26BE5" w14:paraId="62DC7294" w14:textId="537DC4E2">
            <w:pPr>
              <w:jc w:val="center"/>
              <w:rPr>
                <w:rFonts w:ascii="Arial" w:hAnsi="Arial" w:cs="Arial"/>
              </w:rPr>
            </w:pPr>
            <w:r>
              <w:rPr>
                <w:rFonts w:ascii="Arial" w:hAnsi="Arial" w:cs="Arial"/>
              </w:rPr>
              <w:t>14DR</w:t>
            </w:r>
          </w:p>
        </w:tc>
        <w:tc>
          <w:tcPr>
            <w:tcW w:w="4675" w:type="dxa"/>
            <w:vAlign w:val="center"/>
          </w:tcPr>
          <w:p w:rsidR="00B26BE5" w:rsidRPr="00B96D27" w:rsidP="00B26BE5" w14:paraId="3E2472E1" w14:textId="1AF6F90E">
            <w:pPr>
              <w:rPr>
                <w:rFonts w:ascii="Arial" w:hAnsi="Arial" w:cs="Arial"/>
              </w:rPr>
            </w:pPr>
            <w:r>
              <w:rPr>
                <w:rFonts w:ascii="Arial" w:hAnsi="Arial" w:cs="Arial"/>
              </w:rPr>
              <w:t>Request for review of a PTAB decision by the Director</w:t>
            </w:r>
          </w:p>
        </w:tc>
        <w:tc>
          <w:tcPr>
            <w:tcW w:w="1650" w:type="dxa"/>
            <w:vAlign w:val="center"/>
          </w:tcPr>
          <w:p w:rsidR="00B26BE5" w:rsidP="00B26BE5" w14:paraId="1757F6C9" w14:textId="68B3A33D">
            <w:pPr>
              <w:pStyle w:val="NoSpacing"/>
              <w:jc w:val="right"/>
              <w:rPr>
                <w:rFonts w:ascii="Arial" w:hAnsi="Arial" w:cs="Arial"/>
                <w:sz w:val="20"/>
                <w:szCs w:val="20"/>
              </w:rPr>
            </w:pPr>
            <w:r>
              <w:rPr>
                <w:rFonts w:ascii="Arial" w:hAnsi="Arial" w:cs="Arial"/>
                <w:sz w:val="20"/>
                <w:szCs w:val="20"/>
              </w:rPr>
              <w:t>Not previously included in 0651-0069</w:t>
            </w:r>
          </w:p>
        </w:tc>
        <w:tc>
          <w:tcPr>
            <w:tcW w:w="1499" w:type="dxa"/>
            <w:vAlign w:val="center"/>
          </w:tcPr>
          <w:p w:rsidR="00B26BE5" w:rsidP="00B26BE5" w14:paraId="24A336B7" w14:textId="2AE0277B">
            <w:pPr>
              <w:jc w:val="right"/>
              <w:rPr>
                <w:rFonts w:ascii="Arial" w:hAnsi="Arial" w:cs="Arial"/>
                <w:color w:val="000000"/>
              </w:rPr>
            </w:pPr>
            <w:r w:rsidRPr="572EAD6A">
              <w:rPr>
                <w:rFonts w:ascii="Arial" w:hAnsi="Arial" w:cs="Arial"/>
                <w:color w:val="000000" w:themeColor="text1"/>
              </w:rPr>
              <w:t>$</w:t>
            </w:r>
            <w:r w:rsidRPr="572EAD6A" w:rsidR="78610EDA">
              <w:rPr>
                <w:rFonts w:ascii="Arial" w:hAnsi="Arial" w:cs="Arial"/>
                <w:color w:val="000000" w:themeColor="text1"/>
              </w:rPr>
              <w:t>67</w:t>
            </w:r>
            <w:r w:rsidRPr="572EAD6A">
              <w:rPr>
                <w:rFonts w:ascii="Arial" w:hAnsi="Arial" w:cs="Arial"/>
                <w:color w:val="000000" w:themeColor="text1"/>
              </w:rPr>
              <w:t>,</w:t>
            </w:r>
            <w:r w:rsidRPr="572EAD6A" w:rsidR="210B1130">
              <w:rPr>
                <w:rFonts w:ascii="Arial" w:hAnsi="Arial" w:cs="Arial"/>
                <w:color w:val="000000" w:themeColor="text1"/>
              </w:rPr>
              <w:t>80</w:t>
            </w:r>
            <w:r w:rsidRPr="572EAD6A">
              <w:rPr>
                <w:rFonts w:ascii="Arial" w:hAnsi="Arial" w:cs="Arial"/>
                <w:color w:val="000000" w:themeColor="text1"/>
              </w:rPr>
              <w:t>0</w:t>
            </w:r>
          </w:p>
        </w:tc>
        <w:tc>
          <w:tcPr>
            <w:tcW w:w="1536" w:type="dxa"/>
            <w:vAlign w:val="center"/>
          </w:tcPr>
          <w:p w:rsidR="00B26BE5" w:rsidRPr="00E02D09" w:rsidP="00B26BE5" w14:paraId="2476DF14" w14:textId="2D8811FC">
            <w:pPr>
              <w:jc w:val="right"/>
              <w:rPr>
                <w:rFonts w:ascii="Arial" w:hAnsi="Arial" w:cs="Arial"/>
              </w:rPr>
            </w:pPr>
            <w:r w:rsidRPr="572EAD6A">
              <w:rPr>
                <w:rFonts w:ascii="Arial" w:hAnsi="Arial" w:cs="Arial"/>
              </w:rPr>
              <w:t>+</w:t>
            </w:r>
            <w:r w:rsidRPr="572EAD6A" w:rsidR="008C4338">
              <w:rPr>
                <w:rFonts w:ascii="Arial" w:hAnsi="Arial" w:cs="Arial"/>
                <w:color w:val="000000" w:themeColor="text1"/>
              </w:rPr>
              <w:t>$</w:t>
            </w:r>
            <w:r w:rsidRPr="572EAD6A" w:rsidR="4F50E3AC">
              <w:rPr>
                <w:rFonts w:ascii="Arial" w:hAnsi="Arial" w:cs="Arial"/>
                <w:color w:val="000000" w:themeColor="text1"/>
              </w:rPr>
              <w:t>67,800</w:t>
            </w:r>
          </w:p>
        </w:tc>
      </w:tr>
      <w:tr w14:paraId="76CC7725" w14:textId="77777777" w:rsidTr="572EAD6A">
        <w:tblPrEx>
          <w:tblW w:w="11070" w:type="dxa"/>
          <w:tblInd w:w="-635" w:type="dxa"/>
          <w:tblLook w:val="04A0"/>
        </w:tblPrEx>
        <w:tc>
          <w:tcPr>
            <w:tcW w:w="631" w:type="dxa"/>
            <w:vAlign w:val="center"/>
          </w:tcPr>
          <w:p w:rsidR="00B26BE5" w:rsidRPr="006004C0" w:rsidP="00B26BE5" w14:paraId="24BE094F" w14:textId="77777777">
            <w:pPr>
              <w:pStyle w:val="NoSpacing"/>
              <w:jc w:val="center"/>
              <w:rPr>
                <w:rFonts w:ascii="Arial" w:hAnsi="Arial" w:cs="Arial"/>
                <w:b/>
                <w:sz w:val="20"/>
                <w:szCs w:val="20"/>
              </w:rPr>
            </w:pPr>
          </w:p>
        </w:tc>
        <w:tc>
          <w:tcPr>
            <w:tcW w:w="1079" w:type="dxa"/>
          </w:tcPr>
          <w:p w:rsidR="00B26BE5" w:rsidRPr="006004C0" w:rsidP="00B26BE5" w14:paraId="2977DAB7" w14:textId="77777777">
            <w:pPr>
              <w:pStyle w:val="NoSpacing"/>
              <w:rPr>
                <w:rFonts w:ascii="Arial" w:hAnsi="Arial" w:cs="Arial"/>
                <w:b/>
                <w:sz w:val="20"/>
                <w:szCs w:val="20"/>
              </w:rPr>
            </w:pPr>
          </w:p>
        </w:tc>
        <w:tc>
          <w:tcPr>
            <w:tcW w:w="4675" w:type="dxa"/>
            <w:vAlign w:val="center"/>
          </w:tcPr>
          <w:p w:rsidR="00B26BE5" w:rsidRPr="006004C0" w:rsidP="00B26BE5" w14:paraId="760E6F1A" w14:textId="77777777">
            <w:pPr>
              <w:pStyle w:val="NoSpacing"/>
              <w:rPr>
                <w:rFonts w:ascii="Arial" w:hAnsi="Arial" w:cs="Arial"/>
                <w:b/>
                <w:sz w:val="20"/>
                <w:szCs w:val="20"/>
              </w:rPr>
            </w:pPr>
            <w:r w:rsidRPr="006004C0">
              <w:rPr>
                <w:rFonts w:ascii="Arial" w:hAnsi="Arial" w:cs="Arial"/>
                <w:b/>
                <w:sz w:val="20"/>
                <w:szCs w:val="20"/>
              </w:rPr>
              <w:t>Totals</w:t>
            </w:r>
          </w:p>
        </w:tc>
        <w:tc>
          <w:tcPr>
            <w:tcW w:w="1650" w:type="dxa"/>
            <w:vAlign w:val="center"/>
          </w:tcPr>
          <w:p w:rsidR="00B26BE5" w:rsidRPr="004B4132" w:rsidP="00B26BE5" w14:paraId="22C9235F" w14:textId="0737C60C">
            <w:pPr>
              <w:pStyle w:val="NoSpacing"/>
              <w:jc w:val="right"/>
              <w:rPr>
                <w:rFonts w:ascii="Arial" w:hAnsi="Arial" w:cs="Arial"/>
                <w:b/>
                <w:sz w:val="20"/>
                <w:szCs w:val="20"/>
              </w:rPr>
            </w:pPr>
            <w:r w:rsidRPr="004B4132">
              <w:rPr>
                <w:rFonts w:ascii="Arial" w:hAnsi="Arial" w:cs="Arial"/>
                <w:b/>
                <w:sz w:val="20"/>
                <w:szCs w:val="20"/>
              </w:rPr>
              <w:t>$</w:t>
            </w:r>
            <w:r>
              <w:rPr>
                <w:rFonts w:ascii="Arial" w:hAnsi="Arial" w:cs="Arial"/>
                <w:b/>
                <w:sz w:val="20"/>
                <w:szCs w:val="20"/>
              </w:rPr>
              <w:t>69,</w:t>
            </w:r>
            <w:r w:rsidR="00F13619">
              <w:rPr>
                <w:rFonts w:ascii="Arial" w:hAnsi="Arial" w:cs="Arial"/>
                <w:b/>
                <w:sz w:val="20"/>
                <w:szCs w:val="20"/>
              </w:rPr>
              <w:t>513,370</w:t>
            </w:r>
          </w:p>
        </w:tc>
        <w:tc>
          <w:tcPr>
            <w:tcW w:w="1499" w:type="dxa"/>
            <w:vAlign w:val="center"/>
          </w:tcPr>
          <w:p w:rsidR="00B26BE5" w:rsidRPr="006004C0" w:rsidP="3D87613C" w14:paraId="195EAEC8" w14:textId="37B665F7">
            <w:pPr>
              <w:pStyle w:val="NoSpacing"/>
              <w:jc w:val="right"/>
              <w:rPr>
                <w:rFonts w:ascii="Arial" w:hAnsi="Arial" w:cs="Arial"/>
                <w:b/>
                <w:bCs/>
                <w:sz w:val="20"/>
                <w:szCs w:val="20"/>
              </w:rPr>
            </w:pPr>
            <w:r w:rsidRPr="3D87613C">
              <w:rPr>
                <w:rFonts w:ascii="Arial" w:hAnsi="Arial" w:cs="Arial"/>
                <w:b/>
                <w:bCs/>
                <w:sz w:val="20"/>
                <w:szCs w:val="20"/>
              </w:rPr>
              <w:t>$</w:t>
            </w:r>
            <w:r w:rsidRPr="3D87613C" w:rsidR="009A53E3">
              <w:rPr>
                <w:rFonts w:ascii="Arial" w:hAnsi="Arial" w:cs="Arial"/>
                <w:b/>
                <w:bCs/>
                <w:sz w:val="20"/>
                <w:szCs w:val="20"/>
              </w:rPr>
              <w:t>86</w:t>
            </w:r>
            <w:r w:rsidR="009A53E3">
              <w:rPr>
                <w:rFonts w:ascii="Arial" w:hAnsi="Arial" w:cs="Arial"/>
                <w:b/>
                <w:bCs/>
                <w:sz w:val="20"/>
                <w:szCs w:val="20"/>
              </w:rPr>
              <w:t>,</w:t>
            </w:r>
            <w:r w:rsidRPr="572EAD6A" w:rsidR="1AB29271">
              <w:rPr>
                <w:rFonts w:ascii="Arial" w:hAnsi="Arial" w:cs="Arial"/>
                <w:b/>
                <w:bCs/>
                <w:sz w:val="20"/>
                <w:szCs w:val="20"/>
              </w:rPr>
              <w:t>9</w:t>
            </w:r>
            <w:r w:rsidRPr="572EAD6A" w:rsidR="720028E0">
              <w:rPr>
                <w:rFonts w:ascii="Arial" w:hAnsi="Arial" w:cs="Arial"/>
                <w:b/>
                <w:bCs/>
                <w:sz w:val="20"/>
                <w:szCs w:val="20"/>
              </w:rPr>
              <w:t>53,572</w:t>
            </w:r>
          </w:p>
        </w:tc>
        <w:tc>
          <w:tcPr>
            <w:tcW w:w="1536" w:type="dxa"/>
            <w:vAlign w:val="center"/>
          </w:tcPr>
          <w:p w:rsidR="00B26BE5" w:rsidRPr="006004C0" w:rsidP="3D87613C" w14:paraId="6063FC21" w14:textId="5A6FE1C1">
            <w:pPr>
              <w:pStyle w:val="NoSpacing"/>
              <w:jc w:val="right"/>
              <w:rPr>
                <w:rFonts w:ascii="Arial" w:hAnsi="Arial" w:cs="Arial"/>
                <w:b/>
                <w:bCs/>
                <w:sz w:val="20"/>
                <w:szCs w:val="20"/>
              </w:rPr>
            </w:pPr>
            <w:r w:rsidRPr="3D87613C">
              <w:rPr>
                <w:rFonts w:ascii="Arial" w:hAnsi="Arial" w:cs="Arial"/>
                <w:b/>
                <w:bCs/>
                <w:sz w:val="20"/>
                <w:szCs w:val="20"/>
              </w:rPr>
              <w:t>+$</w:t>
            </w:r>
            <w:r w:rsidRPr="3D87613C" w:rsidR="008C4338">
              <w:rPr>
                <w:rFonts w:ascii="Arial" w:hAnsi="Arial" w:cs="Arial"/>
                <w:b/>
                <w:bCs/>
                <w:sz w:val="20"/>
                <w:szCs w:val="20"/>
              </w:rPr>
              <w:t>17,</w:t>
            </w:r>
            <w:r w:rsidRPr="7F06A1E1" w:rsidR="1C017C74">
              <w:rPr>
                <w:rFonts w:ascii="Arial" w:hAnsi="Arial" w:cs="Arial"/>
                <w:b/>
                <w:bCs/>
                <w:sz w:val="20"/>
                <w:szCs w:val="20"/>
              </w:rPr>
              <w:t>4</w:t>
            </w:r>
            <w:r w:rsidRPr="7F06A1E1" w:rsidR="6F7816EF">
              <w:rPr>
                <w:rFonts w:ascii="Arial" w:hAnsi="Arial" w:cs="Arial"/>
                <w:b/>
                <w:bCs/>
                <w:sz w:val="20"/>
                <w:szCs w:val="20"/>
              </w:rPr>
              <w:t>40,202</w:t>
            </w:r>
          </w:p>
        </w:tc>
      </w:tr>
    </w:tbl>
    <w:p w:rsidR="003B2BE1" w:rsidRPr="006004C0" w:rsidP="003B2BE1" w14:paraId="1D03BBA2" w14:textId="77777777">
      <w:pPr>
        <w:pStyle w:val="NoSpacing"/>
        <w:rPr>
          <w:rFonts w:ascii="Arial" w:hAnsi="Arial" w:cs="Arial"/>
          <w:sz w:val="24"/>
          <w:szCs w:val="24"/>
        </w:rPr>
      </w:pPr>
    </w:p>
    <w:p w:rsidR="003B2BE1" w:rsidRPr="006004C0" w:rsidP="003B2BE1" w14:paraId="3341ECA0" w14:textId="77777777">
      <w:pPr>
        <w:pStyle w:val="NoSpacing"/>
        <w:rPr>
          <w:rFonts w:ascii="Arial" w:hAnsi="Arial" w:cs="Arial"/>
          <w:sz w:val="24"/>
          <w:szCs w:val="24"/>
        </w:rPr>
      </w:pPr>
      <w:r w:rsidRPr="006004C0">
        <w:rPr>
          <w:rFonts w:ascii="Arial" w:hAnsi="Arial" w:cs="Arial"/>
          <w:sz w:val="24"/>
          <w:szCs w:val="24"/>
          <w:u w:val="single"/>
        </w:rPr>
        <w:t>Summary of Changes</w:t>
      </w:r>
    </w:p>
    <w:p w:rsidR="003B2BE1" w:rsidRPr="006004C0" w:rsidP="003B2BE1" w14:paraId="031F8780" w14:textId="77777777">
      <w:pPr>
        <w:pStyle w:val="NoSpacing"/>
        <w:rPr>
          <w:rFonts w:ascii="Arial" w:hAnsi="Arial" w:cs="Arial"/>
          <w:sz w:val="24"/>
          <w:szCs w:val="24"/>
        </w:rPr>
      </w:pPr>
    </w:p>
    <w:p w:rsidR="003B2BE1" w:rsidRPr="006004C0" w:rsidP="003B2BE1" w14:paraId="6B9DF704" w14:textId="6EEC4E32">
      <w:pPr>
        <w:pStyle w:val="NoSpacing"/>
        <w:jc w:val="both"/>
        <w:rPr>
          <w:rFonts w:ascii="Arial" w:hAnsi="Arial" w:cs="Arial"/>
          <w:sz w:val="24"/>
          <w:szCs w:val="24"/>
        </w:rPr>
      </w:pPr>
      <w:r w:rsidRPr="3D87613C">
        <w:rPr>
          <w:rFonts w:ascii="Arial" w:hAnsi="Arial" w:cs="Arial"/>
          <w:sz w:val="24"/>
          <w:szCs w:val="24"/>
        </w:rPr>
        <w:t>The aforementioned rulemaking results in the revision of 11 fees</w:t>
      </w:r>
      <w:r w:rsidRPr="3D87613C" w:rsidR="00B26BE5">
        <w:rPr>
          <w:rFonts w:ascii="Arial" w:hAnsi="Arial" w:cs="Arial"/>
          <w:sz w:val="24"/>
          <w:szCs w:val="24"/>
        </w:rPr>
        <w:t xml:space="preserve"> and the addition of </w:t>
      </w:r>
      <w:r w:rsidR="002E2EC3">
        <w:rPr>
          <w:rFonts w:ascii="Arial" w:hAnsi="Arial" w:cs="Arial"/>
          <w:sz w:val="24"/>
          <w:szCs w:val="24"/>
        </w:rPr>
        <w:t>one</w:t>
      </w:r>
      <w:r w:rsidRPr="3D87613C" w:rsidR="00B26BE5">
        <w:rPr>
          <w:rFonts w:ascii="Arial" w:hAnsi="Arial" w:cs="Arial"/>
          <w:sz w:val="24"/>
          <w:szCs w:val="24"/>
        </w:rPr>
        <w:t xml:space="preserve"> new fee</w:t>
      </w:r>
      <w:r w:rsidRPr="3D87613C">
        <w:rPr>
          <w:rFonts w:ascii="Arial" w:hAnsi="Arial" w:cs="Arial"/>
          <w:sz w:val="24"/>
          <w:szCs w:val="24"/>
        </w:rPr>
        <w:t>, with an increase of $</w:t>
      </w:r>
      <w:r w:rsidR="002E2EC3">
        <w:rPr>
          <w:rFonts w:ascii="Arial" w:hAnsi="Arial" w:cs="Arial"/>
          <w:sz w:val="24"/>
          <w:szCs w:val="24"/>
        </w:rPr>
        <w:t>17,</w:t>
      </w:r>
      <w:r w:rsidRPr="7F06A1E1" w:rsidR="002E2EC3">
        <w:rPr>
          <w:rFonts w:ascii="Arial" w:hAnsi="Arial" w:cs="Arial"/>
          <w:sz w:val="24"/>
          <w:szCs w:val="24"/>
        </w:rPr>
        <w:t>4</w:t>
      </w:r>
      <w:r w:rsidRPr="7F06A1E1" w:rsidR="2F5E276E">
        <w:rPr>
          <w:rFonts w:ascii="Arial" w:hAnsi="Arial" w:cs="Arial"/>
          <w:sz w:val="24"/>
          <w:szCs w:val="24"/>
        </w:rPr>
        <w:t>40,202</w:t>
      </w:r>
      <w:r w:rsidRPr="3D87613C">
        <w:rPr>
          <w:rFonts w:ascii="Arial" w:hAnsi="Arial" w:cs="Arial"/>
          <w:sz w:val="24"/>
          <w:szCs w:val="24"/>
        </w:rPr>
        <w:t xml:space="preserve"> in annual non-hourly costs to collection 0651-0069.</w:t>
      </w:r>
    </w:p>
    <w:p w:rsidR="003B2BE1" w:rsidRPr="006004C0" w:rsidP="003B2BE1" w14:paraId="261A332B" w14:textId="77777777">
      <w:pPr>
        <w:pStyle w:val="NoSpacing"/>
        <w:rPr>
          <w:rFonts w:ascii="Arial" w:hAnsi="Arial" w:cs="Arial"/>
          <w:sz w:val="24"/>
          <w:szCs w:val="24"/>
        </w:rPr>
      </w:pPr>
    </w:p>
    <w:p w:rsidR="003B2BE1" w:rsidRPr="006004C0" w:rsidP="003B2BE1" w14:paraId="5629B397" w14:textId="77777777">
      <w:pPr>
        <w:pStyle w:val="NoSpacing"/>
        <w:rPr>
          <w:rFonts w:ascii="Arial" w:hAnsi="Arial" w:cs="Arial"/>
          <w:sz w:val="24"/>
          <w:szCs w:val="24"/>
        </w:rPr>
      </w:pPr>
      <w:r w:rsidRPr="006004C0">
        <w:rPr>
          <w:rFonts w:ascii="Arial" w:hAnsi="Arial" w:cs="Arial"/>
          <w:sz w:val="24"/>
          <w:szCs w:val="24"/>
          <w:u w:val="single"/>
        </w:rPr>
        <w:t>Changes in Burden</w:t>
      </w:r>
    </w:p>
    <w:p w:rsidR="003B2BE1" w:rsidRPr="006004C0" w:rsidP="003B2BE1" w14:paraId="18DB7FD3" w14:textId="77777777">
      <w:pPr>
        <w:pStyle w:val="NoSpacing"/>
        <w:rPr>
          <w:rFonts w:ascii="Arial" w:hAnsi="Arial" w:cs="Arial"/>
          <w:sz w:val="24"/>
          <w:szCs w:val="24"/>
        </w:rPr>
      </w:pPr>
    </w:p>
    <w:tbl>
      <w:tblPr>
        <w:tblStyle w:val="TableGrid"/>
        <w:tblW w:w="9409" w:type="dxa"/>
        <w:tblLook w:val="04A0"/>
      </w:tblPr>
      <w:tblGrid>
        <w:gridCol w:w="3145"/>
        <w:gridCol w:w="2160"/>
        <w:gridCol w:w="2039"/>
        <w:gridCol w:w="2065"/>
      </w:tblGrid>
      <w:tr w14:paraId="5AD13622" w14:textId="77777777" w:rsidTr="00EB3AAA">
        <w:tblPrEx>
          <w:tblW w:w="9409" w:type="dxa"/>
          <w:tblLook w:val="04A0"/>
        </w:tblPrEx>
        <w:tc>
          <w:tcPr>
            <w:tcW w:w="3145" w:type="dxa"/>
            <w:shd w:val="clear" w:color="auto" w:fill="B4C6E7" w:themeFill="accent1" w:themeFillTint="66"/>
            <w:vAlign w:val="center"/>
          </w:tcPr>
          <w:p w:rsidR="003B2BE1" w:rsidRPr="007353A9" w:rsidP="00A4020F" w14:paraId="37C37E92" w14:textId="77777777">
            <w:pPr>
              <w:pStyle w:val="NoSpacing"/>
              <w:jc w:val="center"/>
              <w:rPr>
                <w:rFonts w:ascii="Arial" w:hAnsi="Arial" w:cs="Arial"/>
                <w:b/>
                <w:sz w:val="20"/>
                <w:szCs w:val="20"/>
              </w:rPr>
            </w:pPr>
            <w:bookmarkStart w:id="0" w:name="_Hlk172879217"/>
            <w:r w:rsidRPr="007353A9">
              <w:rPr>
                <w:rFonts w:ascii="Arial" w:hAnsi="Arial" w:cs="Arial"/>
                <w:b/>
                <w:sz w:val="20"/>
                <w:szCs w:val="20"/>
              </w:rPr>
              <w:t>Burden Type</w:t>
            </w:r>
          </w:p>
        </w:tc>
        <w:tc>
          <w:tcPr>
            <w:tcW w:w="2160" w:type="dxa"/>
            <w:shd w:val="clear" w:color="auto" w:fill="B4C6E7" w:themeFill="accent1" w:themeFillTint="66"/>
            <w:vAlign w:val="center"/>
          </w:tcPr>
          <w:p w:rsidR="003B2BE1" w:rsidRPr="007353A9" w:rsidP="00A4020F" w14:paraId="61DB745D"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2039" w:type="dxa"/>
            <w:shd w:val="clear" w:color="auto" w:fill="B4C6E7" w:themeFill="accent1" w:themeFillTint="66"/>
            <w:vAlign w:val="center"/>
          </w:tcPr>
          <w:p w:rsidR="003B2BE1" w:rsidRPr="007353A9" w:rsidP="00A4020F" w14:paraId="3B0BFF02"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3B2BE1" w:rsidRPr="007353A9" w:rsidP="00A4020F" w14:paraId="5642C6CB"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5673C1B1" w14:textId="77777777" w:rsidTr="00EB3AAA">
        <w:tblPrEx>
          <w:tblW w:w="9409" w:type="dxa"/>
          <w:tblLook w:val="04A0"/>
        </w:tblPrEx>
        <w:tc>
          <w:tcPr>
            <w:tcW w:w="3145" w:type="dxa"/>
            <w:vAlign w:val="center"/>
          </w:tcPr>
          <w:p w:rsidR="003B2BE1" w:rsidRPr="007353A9" w:rsidP="00A4020F" w14:paraId="27168EC5" w14:textId="77777777">
            <w:pPr>
              <w:pStyle w:val="NoSpacing"/>
              <w:rPr>
                <w:rFonts w:ascii="Arial" w:hAnsi="Arial" w:cs="Arial"/>
                <w:sz w:val="20"/>
                <w:szCs w:val="20"/>
              </w:rPr>
            </w:pPr>
            <w:r w:rsidRPr="007353A9">
              <w:rPr>
                <w:rFonts w:ascii="Arial" w:hAnsi="Arial" w:cs="Arial"/>
                <w:sz w:val="20"/>
                <w:szCs w:val="20"/>
              </w:rPr>
              <w:t>Non-hourly Cost Burden</w:t>
            </w:r>
          </w:p>
        </w:tc>
        <w:tc>
          <w:tcPr>
            <w:tcW w:w="2160" w:type="dxa"/>
            <w:vAlign w:val="center"/>
          </w:tcPr>
          <w:p w:rsidR="003B2BE1" w:rsidRPr="007353A9" w:rsidP="00A4020F" w14:paraId="276FDBEE" w14:textId="5F0258DD">
            <w:pPr>
              <w:pStyle w:val="NoSpacing"/>
              <w:jc w:val="right"/>
              <w:rPr>
                <w:rFonts w:ascii="Arial" w:hAnsi="Arial" w:cs="Arial"/>
                <w:sz w:val="20"/>
                <w:szCs w:val="20"/>
              </w:rPr>
            </w:pPr>
            <w:r w:rsidRPr="007353A9">
              <w:rPr>
                <w:rFonts w:ascii="Arial" w:hAnsi="Arial" w:cs="Arial"/>
                <w:sz w:val="20"/>
                <w:szCs w:val="20"/>
              </w:rPr>
              <w:t>$</w:t>
            </w:r>
            <w:r>
              <w:rPr>
                <w:rFonts w:ascii="Arial" w:hAnsi="Arial" w:cs="Arial"/>
                <w:sz w:val="20"/>
                <w:szCs w:val="20"/>
              </w:rPr>
              <w:t>69,</w:t>
            </w:r>
            <w:r w:rsidR="00535F23">
              <w:rPr>
                <w:rFonts w:ascii="Arial" w:hAnsi="Arial" w:cs="Arial"/>
                <w:sz w:val="20"/>
                <w:szCs w:val="20"/>
              </w:rPr>
              <w:t>513</w:t>
            </w:r>
            <w:r>
              <w:rPr>
                <w:rFonts w:ascii="Arial" w:hAnsi="Arial" w:cs="Arial"/>
                <w:sz w:val="20"/>
                <w:szCs w:val="20"/>
              </w:rPr>
              <w:t>,370</w:t>
            </w:r>
          </w:p>
        </w:tc>
        <w:tc>
          <w:tcPr>
            <w:tcW w:w="2039" w:type="dxa"/>
            <w:vAlign w:val="center"/>
          </w:tcPr>
          <w:p w:rsidR="003B2BE1" w:rsidRPr="007353A9" w:rsidP="00A4020F" w14:paraId="0955146D" w14:textId="2D1D18BA">
            <w:pPr>
              <w:pStyle w:val="NoSpacing"/>
              <w:jc w:val="right"/>
              <w:rPr>
                <w:rFonts w:ascii="Arial" w:hAnsi="Arial" w:cs="Arial"/>
                <w:sz w:val="20"/>
                <w:szCs w:val="20"/>
              </w:rPr>
            </w:pPr>
            <w:r w:rsidRPr="3D87613C">
              <w:rPr>
                <w:rFonts w:ascii="Arial" w:hAnsi="Arial" w:cs="Arial"/>
                <w:sz w:val="20"/>
                <w:szCs w:val="20"/>
              </w:rPr>
              <w:t>+$</w:t>
            </w:r>
            <w:r w:rsidRPr="3D87613C" w:rsidR="008C4338">
              <w:rPr>
                <w:rFonts w:ascii="Arial" w:hAnsi="Arial" w:cs="Arial"/>
                <w:sz w:val="20"/>
                <w:szCs w:val="20"/>
              </w:rPr>
              <w:t>1</w:t>
            </w:r>
            <w:r w:rsidRPr="3D87613C" w:rsidR="4ED2E806">
              <w:rPr>
                <w:rFonts w:ascii="Arial" w:hAnsi="Arial" w:cs="Arial"/>
                <w:sz w:val="20"/>
                <w:szCs w:val="20"/>
              </w:rPr>
              <w:t>7,</w:t>
            </w:r>
            <w:r w:rsidRPr="7F06A1E1" w:rsidR="3A778369">
              <w:rPr>
                <w:rFonts w:ascii="Arial" w:hAnsi="Arial" w:cs="Arial"/>
                <w:sz w:val="20"/>
                <w:szCs w:val="20"/>
              </w:rPr>
              <w:t>440,202</w:t>
            </w:r>
          </w:p>
        </w:tc>
        <w:tc>
          <w:tcPr>
            <w:tcW w:w="2065" w:type="dxa"/>
            <w:vAlign w:val="center"/>
          </w:tcPr>
          <w:p w:rsidR="003B2BE1" w:rsidRPr="007353A9" w:rsidP="00A4020F" w14:paraId="1FFD60B5" w14:textId="20559118">
            <w:pPr>
              <w:pStyle w:val="NoSpacing"/>
              <w:jc w:val="right"/>
              <w:rPr>
                <w:rFonts w:ascii="Arial" w:hAnsi="Arial" w:cs="Arial"/>
                <w:sz w:val="20"/>
                <w:szCs w:val="20"/>
              </w:rPr>
            </w:pPr>
            <w:r w:rsidRPr="7F06A1E1">
              <w:rPr>
                <w:rFonts w:ascii="Arial" w:hAnsi="Arial" w:cs="Arial"/>
                <w:sz w:val="20"/>
                <w:szCs w:val="20"/>
              </w:rPr>
              <w:t>$</w:t>
            </w:r>
            <w:r w:rsidRPr="00A61C63" w:rsidR="00A61C63">
              <w:rPr>
                <w:rFonts w:ascii="Arial" w:hAnsi="Arial" w:cs="Arial"/>
                <w:sz w:val="20"/>
                <w:szCs w:val="20"/>
              </w:rPr>
              <w:t>86,953,572</w:t>
            </w:r>
          </w:p>
        </w:tc>
      </w:tr>
    </w:tbl>
    <w:p w:rsidR="003B2BE1" w:rsidRPr="006004C0" w:rsidP="003B2BE1" w14:paraId="31DA7726" w14:textId="77777777">
      <w:pPr>
        <w:pStyle w:val="NoSpacing"/>
        <w:rPr>
          <w:rFonts w:ascii="Arial" w:hAnsi="Arial" w:cs="Arial"/>
          <w:sz w:val="24"/>
          <w:szCs w:val="24"/>
        </w:rPr>
      </w:pPr>
    </w:p>
    <w:p w:rsidR="003B2BE1" w:rsidRPr="006004C0" w:rsidP="003B2BE1" w14:paraId="2519AA19" w14:textId="282FA3B7">
      <w:pPr>
        <w:pStyle w:val="NoSpacing"/>
        <w:rPr>
          <w:rFonts w:ascii="Arial" w:hAnsi="Arial" w:cs="Arial"/>
          <w:sz w:val="24"/>
          <w:szCs w:val="24"/>
        </w:rPr>
      </w:pPr>
      <w:r w:rsidRPr="006004C0">
        <w:rPr>
          <w:rFonts w:ascii="Arial" w:hAnsi="Arial" w:cs="Arial"/>
          <w:sz w:val="24"/>
          <w:szCs w:val="24"/>
        </w:rPr>
        <w:t>0651-</w:t>
      </w:r>
      <w:r>
        <w:rPr>
          <w:rFonts w:ascii="Arial" w:hAnsi="Arial" w:cs="Arial"/>
          <w:sz w:val="24"/>
          <w:szCs w:val="24"/>
        </w:rPr>
        <w:t>0069</w:t>
      </w:r>
      <w:r w:rsidR="00183216">
        <w:rPr>
          <w:rFonts w:ascii="Arial" w:hAnsi="Arial" w:cs="Arial"/>
          <w:sz w:val="24"/>
          <w:szCs w:val="24"/>
        </w:rPr>
        <w:t>’s</w:t>
      </w:r>
      <w:r w:rsidRPr="006004C0">
        <w:rPr>
          <w:rFonts w:ascii="Arial" w:hAnsi="Arial" w:cs="Arial"/>
          <w:sz w:val="24"/>
          <w:szCs w:val="24"/>
        </w:rPr>
        <w:t xml:space="preserve"> revised burden is as follows:</w:t>
      </w:r>
    </w:p>
    <w:p w:rsidR="003B2BE1" w:rsidRPr="006004C0" w:rsidP="003B2BE1" w14:paraId="649F4AE2" w14:textId="77777777">
      <w:pPr>
        <w:pStyle w:val="NoSpacing"/>
        <w:rPr>
          <w:rFonts w:ascii="Arial" w:hAnsi="Arial" w:cs="Arial"/>
          <w:sz w:val="24"/>
          <w:szCs w:val="24"/>
        </w:rPr>
      </w:pPr>
    </w:p>
    <w:p w:rsidR="003B2BE1" w:rsidRPr="006004C0" w:rsidP="003B2BE1" w14:paraId="4E08BD15" w14:textId="24D0D886">
      <w:pPr>
        <w:pStyle w:val="NoSpacing"/>
        <w:numPr>
          <w:ilvl w:val="0"/>
          <w:numId w:val="1"/>
        </w:numPr>
        <w:rPr>
          <w:rFonts w:ascii="Arial" w:hAnsi="Arial" w:cs="Arial"/>
          <w:sz w:val="24"/>
          <w:szCs w:val="24"/>
        </w:rPr>
      </w:pPr>
      <w:r>
        <w:rPr>
          <w:rFonts w:ascii="Arial" w:hAnsi="Arial" w:cs="Arial"/>
          <w:sz w:val="24"/>
          <w:szCs w:val="24"/>
        </w:rPr>
        <w:t>12,338</w:t>
      </w:r>
      <w:r w:rsidRPr="006004C0">
        <w:rPr>
          <w:rFonts w:ascii="Arial" w:hAnsi="Arial" w:cs="Arial"/>
          <w:sz w:val="24"/>
          <w:szCs w:val="24"/>
        </w:rPr>
        <w:t xml:space="preserve"> annual responses (unchanged)</w:t>
      </w:r>
    </w:p>
    <w:p w:rsidR="003B2BE1" w:rsidP="003B2BE1" w14:paraId="404AA792" w14:textId="50F3ACDC">
      <w:pPr>
        <w:pStyle w:val="NoSpacing"/>
        <w:numPr>
          <w:ilvl w:val="0"/>
          <w:numId w:val="1"/>
        </w:numPr>
        <w:rPr>
          <w:rFonts w:ascii="Arial" w:hAnsi="Arial" w:cs="Arial"/>
          <w:sz w:val="24"/>
          <w:szCs w:val="24"/>
        </w:rPr>
      </w:pPr>
      <w:r w:rsidRPr="3D87613C">
        <w:rPr>
          <w:rFonts w:ascii="Arial" w:hAnsi="Arial" w:cs="Arial"/>
          <w:sz w:val="24"/>
          <w:szCs w:val="24"/>
        </w:rPr>
        <w:t>1,36</w:t>
      </w:r>
      <w:r w:rsidRPr="3D87613C" w:rsidR="0CE8EC3E">
        <w:rPr>
          <w:rFonts w:ascii="Arial" w:hAnsi="Arial" w:cs="Arial"/>
          <w:sz w:val="24"/>
          <w:szCs w:val="24"/>
        </w:rPr>
        <w:t>7</w:t>
      </w:r>
      <w:r w:rsidRPr="3D87613C">
        <w:rPr>
          <w:rFonts w:ascii="Arial" w:hAnsi="Arial" w:cs="Arial"/>
          <w:sz w:val="24"/>
          <w:szCs w:val="24"/>
        </w:rPr>
        <w:t>,</w:t>
      </w:r>
      <w:r w:rsidRPr="3D87613C" w:rsidR="3B4F8818">
        <w:rPr>
          <w:rFonts w:ascii="Arial" w:hAnsi="Arial" w:cs="Arial"/>
          <w:sz w:val="24"/>
          <w:szCs w:val="24"/>
        </w:rPr>
        <w:t>958</w:t>
      </w:r>
      <w:r w:rsidRPr="3D87613C">
        <w:rPr>
          <w:rFonts w:ascii="Arial" w:hAnsi="Arial" w:cs="Arial"/>
          <w:sz w:val="24"/>
          <w:szCs w:val="24"/>
        </w:rPr>
        <w:t xml:space="preserve"> annual hourly burden (unchanged)</w:t>
      </w:r>
    </w:p>
    <w:p w:rsidR="003B2BE1" w:rsidRPr="00250C96" w:rsidP="003B2BE1" w14:paraId="0B0B56D2" w14:textId="332398A3">
      <w:pPr>
        <w:pStyle w:val="NoSpacing"/>
        <w:numPr>
          <w:ilvl w:val="0"/>
          <w:numId w:val="1"/>
        </w:numPr>
        <w:rPr>
          <w:rFonts w:ascii="Arial" w:hAnsi="Arial" w:cs="Arial"/>
          <w:sz w:val="24"/>
          <w:szCs w:val="24"/>
        </w:rPr>
      </w:pPr>
      <w:r w:rsidRPr="3D87613C">
        <w:rPr>
          <w:rFonts w:ascii="Arial" w:hAnsi="Arial" w:cs="Arial"/>
          <w:sz w:val="24"/>
          <w:szCs w:val="24"/>
        </w:rPr>
        <w:t>$</w:t>
      </w:r>
      <w:r w:rsidRPr="3D87613C" w:rsidR="008C4338">
        <w:rPr>
          <w:rFonts w:ascii="Arial" w:hAnsi="Arial" w:cs="Arial"/>
          <w:sz w:val="24"/>
          <w:szCs w:val="24"/>
        </w:rPr>
        <w:t>8</w:t>
      </w:r>
      <w:r w:rsidRPr="3D87613C" w:rsidR="26C1A403">
        <w:rPr>
          <w:rFonts w:ascii="Arial" w:hAnsi="Arial" w:cs="Arial"/>
          <w:sz w:val="24"/>
          <w:szCs w:val="24"/>
        </w:rPr>
        <w:t>6,</w:t>
      </w:r>
      <w:r w:rsidRPr="00A61C63" w:rsidR="00A61C63">
        <w:rPr>
          <w:rFonts w:ascii="Arial" w:hAnsi="Arial" w:cs="Arial"/>
          <w:sz w:val="24"/>
          <w:szCs w:val="24"/>
        </w:rPr>
        <w:t>953,572</w:t>
      </w:r>
      <w:r w:rsidR="00A61C63">
        <w:rPr>
          <w:rFonts w:ascii="Arial" w:hAnsi="Arial" w:cs="Arial"/>
          <w:sz w:val="24"/>
          <w:szCs w:val="24"/>
        </w:rPr>
        <w:t xml:space="preserve"> </w:t>
      </w:r>
      <w:r w:rsidRPr="3D87613C">
        <w:rPr>
          <w:rFonts w:ascii="Arial" w:hAnsi="Arial" w:cs="Arial"/>
          <w:sz w:val="24"/>
          <w:szCs w:val="24"/>
        </w:rPr>
        <w:t>annual non-hourly burden costs</w:t>
      </w:r>
      <w:bookmarkEnd w:id="0"/>
    </w:p>
    <w:p w:rsidR="003B2BE1" w:rsidRPr="00B240FD" w:rsidP="003B2BE1" w14:paraId="4D0E7467" w14:textId="77777777">
      <w:pPr>
        <w:pStyle w:val="NoSpacing"/>
        <w:rPr>
          <w:rFonts w:ascii="Arial" w:hAnsi="Arial" w:cs="Arial"/>
          <w:sz w:val="24"/>
          <w:szCs w:val="24"/>
        </w:rPr>
      </w:pPr>
    </w:p>
    <w:p w:rsidR="001D563F" w:rsidRPr="001D563F" w:rsidP="001D563F" w14:paraId="187E1A55" w14:textId="77777777">
      <w:pPr>
        <w:pStyle w:val="No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3F"/>
    <w:rsid w:val="00016EDE"/>
    <w:rsid w:val="00030F68"/>
    <w:rsid w:val="00032C9D"/>
    <w:rsid w:val="00103A2A"/>
    <w:rsid w:val="00180EBB"/>
    <w:rsid w:val="00183216"/>
    <w:rsid w:val="00183C95"/>
    <w:rsid w:val="001D563F"/>
    <w:rsid w:val="001E0E6D"/>
    <w:rsid w:val="00240637"/>
    <w:rsid w:val="00250C96"/>
    <w:rsid w:val="002E2EC3"/>
    <w:rsid w:val="002F7D13"/>
    <w:rsid w:val="00367676"/>
    <w:rsid w:val="00370B48"/>
    <w:rsid w:val="00397273"/>
    <w:rsid w:val="003B2BE1"/>
    <w:rsid w:val="004155C4"/>
    <w:rsid w:val="00494118"/>
    <w:rsid w:val="004A06F3"/>
    <w:rsid w:val="004A489C"/>
    <w:rsid w:val="004B4132"/>
    <w:rsid w:val="004D252F"/>
    <w:rsid w:val="004D2D81"/>
    <w:rsid w:val="00513D8D"/>
    <w:rsid w:val="00521AB8"/>
    <w:rsid w:val="00535F23"/>
    <w:rsid w:val="00577CA4"/>
    <w:rsid w:val="00583A07"/>
    <w:rsid w:val="005847F4"/>
    <w:rsid w:val="005C5F0F"/>
    <w:rsid w:val="006004C0"/>
    <w:rsid w:val="00603CB4"/>
    <w:rsid w:val="00614091"/>
    <w:rsid w:val="006E09EB"/>
    <w:rsid w:val="007353A9"/>
    <w:rsid w:val="00774099"/>
    <w:rsid w:val="007A39B8"/>
    <w:rsid w:val="007A4E97"/>
    <w:rsid w:val="007B342C"/>
    <w:rsid w:val="007B6C9C"/>
    <w:rsid w:val="007D423D"/>
    <w:rsid w:val="00890EBD"/>
    <w:rsid w:val="008C4338"/>
    <w:rsid w:val="00960B11"/>
    <w:rsid w:val="0099234C"/>
    <w:rsid w:val="009A53E3"/>
    <w:rsid w:val="009A6327"/>
    <w:rsid w:val="009C178E"/>
    <w:rsid w:val="009E4618"/>
    <w:rsid w:val="00A4020F"/>
    <w:rsid w:val="00A61C63"/>
    <w:rsid w:val="00A6477F"/>
    <w:rsid w:val="00B006C9"/>
    <w:rsid w:val="00B240FD"/>
    <w:rsid w:val="00B26BE5"/>
    <w:rsid w:val="00B57251"/>
    <w:rsid w:val="00B96D27"/>
    <w:rsid w:val="00CB4176"/>
    <w:rsid w:val="00D50AD9"/>
    <w:rsid w:val="00DD6CC1"/>
    <w:rsid w:val="00E00440"/>
    <w:rsid w:val="00E02D09"/>
    <w:rsid w:val="00E43CA4"/>
    <w:rsid w:val="00E9734C"/>
    <w:rsid w:val="00EB3AAA"/>
    <w:rsid w:val="00F058B4"/>
    <w:rsid w:val="00F13619"/>
    <w:rsid w:val="00FE6A32"/>
    <w:rsid w:val="01AA2DD9"/>
    <w:rsid w:val="05220F5D"/>
    <w:rsid w:val="05DDC2DA"/>
    <w:rsid w:val="06B0A28F"/>
    <w:rsid w:val="0741FAC1"/>
    <w:rsid w:val="07C72850"/>
    <w:rsid w:val="080F769D"/>
    <w:rsid w:val="0822958F"/>
    <w:rsid w:val="0A7BFA50"/>
    <w:rsid w:val="0B472CE5"/>
    <w:rsid w:val="0B56BD06"/>
    <w:rsid w:val="0CB4E727"/>
    <w:rsid w:val="0CE8EC3E"/>
    <w:rsid w:val="1060F736"/>
    <w:rsid w:val="116C5E6C"/>
    <w:rsid w:val="11810D7E"/>
    <w:rsid w:val="13CD56D9"/>
    <w:rsid w:val="13D49F13"/>
    <w:rsid w:val="148CAD47"/>
    <w:rsid w:val="149E8466"/>
    <w:rsid w:val="14F2E1E4"/>
    <w:rsid w:val="153C41E7"/>
    <w:rsid w:val="1588A314"/>
    <w:rsid w:val="1613F481"/>
    <w:rsid w:val="16AD21AB"/>
    <w:rsid w:val="16EDB440"/>
    <w:rsid w:val="17F33C9E"/>
    <w:rsid w:val="187872FC"/>
    <w:rsid w:val="18B05A25"/>
    <w:rsid w:val="1AB29271"/>
    <w:rsid w:val="1AFC111A"/>
    <w:rsid w:val="1C017C74"/>
    <w:rsid w:val="1F5F67BC"/>
    <w:rsid w:val="2013E214"/>
    <w:rsid w:val="20321F88"/>
    <w:rsid w:val="210B1130"/>
    <w:rsid w:val="21EE89F2"/>
    <w:rsid w:val="225C1BCF"/>
    <w:rsid w:val="227D1B70"/>
    <w:rsid w:val="236C30B6"/>
    <w:rsid w:val="23714010"/>
    <w:rsid w:val="24173747"/>
    <w:rsid w:val="24E8B0D0"/>
    <w:rsid w:val="251F0055"/>
    <w:rsid w:val="26C1A403"/>
    <w:rsid w:val="28CBDA36"/>
    <w:rsid w:val="2940D71D"/>
    <w:rsid w:val="2950B420"/>
    <w:rsid w:val="296E161D"/>
    <w:rsid w:val="2C1C274B"/>
    <w:rsid w:val="2D6FC35D"/>
    <w:rsid w:val="2E82C0FF"/>
    <w:rsid w:val="2EB66081"/>
    <w:rsid w:val="2F5E276E"/>
    <w:rsid w:val="316E38FA"/>
    <w:rsid w:val="3304CB0F"/>
    <w:rsid w:val="33EC207B"/>
    <w:rsid w:val="33F44AD7"/>
    <w:rsid w:val="3413F9E1"/>
    <w:rsid w:val="34641203"/>
    <w:rsid w:val="37802C6B"/>
    <w:rsid w:val="39BD6270"/>
    <w:rsid w:val="3A778369"/>
    <w:rsid w:val="3B4F8818"/>
    <w:rsid w:val="3D87613C"/>
    <w:rsid w:val="3F777D2A"/>
    <w:rsid w:val="4096571A"/>
    <w:rsid w:val="40A62B69"/>
    <w:rsid w:val="425AFC66"/>
    <w:rsid w:val="42DEE287"/>
    <w:rsid w:val="44365680"/>
    <w:rsid w:val="467A2591"/>
    <w:rsid w:val="47562AC4"/>
    <w:rsid w:val="4829F57C"/>
    <w:rsid w:val="4BBC1D0A"/>
    <w:rsid w:val="4CFC5F9B"/>
    <w:rsid w:val="4ED2E806"/>
    <w:rsid w:val="4F03FAB6"/>
    <w:rsid w:val="4F50E3AC"/>
    <w:rsid w:val="4FA9515A"/>
    <w:rsid w:val="51A07BAF"/>
    <w:rsid w:val="544676E5"/>
    <w:rsid w:val="572EAD6A"/>
    <w:rsid w:val="58C5B9DB"/>
    <w:rsid w:val="5A75425E"/>
    <w:rsid w:val="5ABB7A1B"/>
    <w:rsid w:val="5B502CFA"/>
    <w:rsid w:val="5BA25ED8"/>
    <w:rsid w:val="5BDC73F1"/>
    <w:rsid w:val="5D19880F"/>
    <w:rsid w:val="5E994A30"/>
    <w:rsid w:val="5FCAA31E"/>
    <w:rsid w:val="6199DD61"/>
    <w:rsid w:val="633B982D"/>
    <w:rsid w:val="640D4493"/>
    <w:rsid w:val="64E94DF8"/>
    <w:rsid w:val="65637F94"/>
    <w:rsid w:val="656D49BF"/>
    <w:rsid w:val="66F8EFCC"/>
    <w:rsid w:val="68421FAD"/>
    <w:rsid w:val="685EEEA7"/>
    <w:rsid w:val="68B4FD80"/>
    <w:rsid w:val="68EBD60F"/>
    <w:rsid w:val="69ABDDFE"/>
    <w:rsid w:val="6A390F08"/>
    <w:rsid w:val="6B6F0934"/>
    <w:rsid w:val="6F4DE2F7"/>
    <w:rsid w:val="6F53F15D"/>
    <w:rsid w:val="6F7816EF"/>
    <w:rsid w:val="70E04FDF"/>
    <w:rsid w:val="720028E0"/>
    <w:rsid w:val="724AC6F3"/>
    <w:rsid w:val="732A3C96"/>
    <w:rsid w:val="75F2359F"/>
    <w:rsid w:val="763FB9BB"/>
    <w:rsid w:val="767FCCFE"/>
    <w:rsid w:val="778C0797"/>
    <w:rsid w:val="77E90214"/>
    <w:rsid w:val="78610EDA"/>
    <w:rsid w:val="78866A58"/>
    <w:rsid w:val="793B7BFC"/>
    <w:rsid w:val="7B285746"/>
    <w:rsid w:val="7B784327"/>
    <w:rsid w:val="7BF64482"/>
    <w:rsid w:val="7C86C5F3"/>
    <w:rsid w:val="7D0B3870"/>
    <w:rsid w:val="7D2DCCF4"/>
    <w:rsid w:val="7F06A1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B5718"/>
  <w15:chartTrackingRefBased/>
  <w15:docId w15:val="{C29FB507-5740-4FAA-BC92-41D4DE65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B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63F"/>
    <w:pPr>
      <w:spacing w:after="0" w:line="240" w:lineRule="auto"/>
    </w:pPr>
  </w:style>
  <w:style w:type="table" w:styleId="TableGrid">
    <w:name w:val="Table Grid"/>
    <w:basedOn w:val="TableNormal"/>
    <w:uiPriority w:val="39"/>
    <w:rsid w:val="003B2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EBB"/>
    <w:rPr>
      <w:sz w:val="16"/>
      <w:szCs w:val="16"/>
    </w:rPr>
  </w:style>
  <w:style w:type="paragraph" w:styleId="CommentText">
    <w:name w:val="annotation text"/>
    <w:basedOn w:val="Normal"/>
    <w:link w:val="CommentTextChar"/>
    <w:uiPriority w:val="99"/>
    <w:semiHidden/>
    <w:unhideWhenUsed/>
    <w:rsid w:val="00180EBB"/>
  </w:style>
  <w:style w:type="character" w:customStyle="1" w:styleId="CommentTextChar">
    <w:name w:val="Comment Text Char"/>
    <w:basedOn w:val="DefaultParagraphFont"/>
    <w:link w:val="CommentText"/>
    <w:uiPriority w:val="99"/>
    <w:semiHidden/>
    <w:rsid w:val="00180E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0EBB"/>
    <w:rPr>
      <w:b/>
      <w:bCs/>
    </w:rPr>
  </w:style>
  <w:style w:type="character" w:customStyle="1" w:styleId="CommentSubjectChar">
    <w:name w:val="Comment Subject Char"/>
    <w:basedOn w:val="CommentTextChar"/>
    <w:link w:val="CommentSubject"/>
    <w:uiPriority w:val="99"/>
    <w:semiHidden/>
    <w:rsid w:val="00180EBB"/>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4155C4"/>
    <w:pPr>
      <w:tabs>
        <w:tab w:val="center" w:pos="4680"/>
        <w:tab w:val="right" w:pos="9360"/>
      </w:tabs>
    </w:pPr>
  </w:style>
  <w:style w:type="character" w:customStyle="1" w:styleId="HeaderChar">
    <w:name w:val="Header Char"/>
    <w:basedOn w:val="DefaultParagraphFont"/>
    <w:link w:val="Header"/>
    <w:uiPriority w:val="99"/>
    <w:semiHidden/>
    <w:rsid w:val="004155C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4155C4"/>
    <w:pPr>
      <w:tabs>
        <w:tab w:val="center" w:pos="4680"/>
        <w:tab w:val="right" w:pos="9360"/>
      </w:tabs>
    </w:pPr>
  </w:style>
  <w:style w:type="character" w:customStyle="1" w:styleId="FooterChar">
    <w:name w:val="Footer Char"/>
    <w:basedOn w:val="DefaultParagraphFont"/>
    <w:link w:val="Footer"/>
    <w:uiPriority w:val="99"/>
    <w:semiHidden/>
    <w:rsid w:val="004155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4F808-C125-44D6-9700-572E2663DC6C}">
  <ds:schemaRefs>
    <ds:schemaRef ds:uri="http://schemas.microsoft.com/office/2006/metadata/properties"/>
    <ds:schemaRef ds:uri="http://schemas.microsoft.com/office/infopath/2007/PartnerControls"/>
    <ds:schemaRef ds:uri="0f5e2127-2ba4-41f5-b528-d0f9d9208b73"/>
  </ds:schemaRefs>
</ds:datastoreItem>
</file>

<file path=customXml/itemProps2.xml><?xml version="1.0" encoding="utf-8"?>
<ds:datastoreItem xmlns:ds="http://schemas.openxmlformats.org/officeDocument/2006/customXml" ds:itemID="{167B91F1-67B1-4338-8263-C4CDB1BA9B61}">
  <ds:schemaRefs>
    <ds:schemaRef ds:uri="http://schemas.microsoft.com/sharepoint/v3/contenttype/forms"/>
  </ds:schemaRefs>
</ds:datastoreItem>
</file>

<file path=customXml/itemProps3.xml><?xml version="1.0" encoding="utf-8"?>
<ds:datastoreItem xmlns:ds="http://schemas.openxmlformats.org/officeDocument/2006/customXml" ds:itemID="{4276B274-E049-499C-B498-63B5698F0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5</cp:revision>
  <dcterms:created xsi:type="dcterms:W3CDTF">2024-11-20T04:22:00Z</dcterms:created>
  <dcterms:modified xsi:type="dcterms:W3CDTF">2024-11-20T17:19:00Z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