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5C0E62" w:rsidP="00EA6C04" w14:paraId="1164E7C5" w14:textId="77777777">
      <w:pPr>
        <w:jc w:val="center"/>
        <w:rPr>
          <w:rFonts w:asciiTheme="majorHAnsi" w:hAnsiTheme="majorHAnsi" w:cstheme="minorHAnsi"/>
          <w:sz w:val="28"/>
          <w:u w:val="single"/>
        </w:rPr>
      </w:pPr>
      <w:r w:rsidRPr="005C0E62">
        <w:rPr>
          <w:rFonts w:asciiTheme="majorHAnsi" w:hAnsiTheme="majorHAnsi" w:cstheme="minorHAnsi"/>
          <w:sz w:val="28"/>
          <w:u w:val="single"/>
        </w:rPr>
        <w:t xml:space="preserve">SUPPORTING </w:t>
      </w:r>
      <w:r w:rsidRPr="005C0E62" w:rsidR="00127B46">
        <w:rPr>
          <w:rFonts w:asciiTheme="majorHAnsi" w:hAnsiTheme="majorHAnsi" w:cstheme="minorHAnsi"/>
          <w:sz w:val="28"/>
          <w:u w:val="single"/>
        </w:rPr>
        <w:t>STATEMENT -</w:t>
      </w:r>
      <w:r w:rsidRPr="005C0E62">
        <w:rPr>
          <w:rFonts w:asciiTheme="majorHAnsi" w:hAnsiTheme="majorHAnsi" w:cstheme="minorHAnsi"/>
          <w:sz w:val="28"/>
          <w:u w:val="single"/>
        </w:rPr>
        <w:t xml:space="preserve"> PART A</w:t>
      </w:r>
    </w:p>
    <w:p w:rsidR="00340D9B" w:rsidRPr="005C0E62" w:rsidP="00097294" w14:paraId="4D08579F" w14:textId="27E7F579">
      <w:pPr>
        <w:jc w:val="center"/>
        <w:rPr>
          <w:rFonts w:asciiTheme="majorHAnsi" w:hAnsiTheme="majorHAnsi" w:cstheme="minorHAnsi"/>
          <w:sz w:val="24"/>
        </w:rPr>
      </w:pPr>
      <w:r w:rsidRPr="005C0E62">
        <w:rPr>
          <w:rFonts w:eastAsia="Cambria" w:asciiTheme="majorHAnsi" w:hAnsiTheme="majorHAnsi" w:cstheme="minorHAnsi"/>
          <w:sz w:val="24"/>
          <w:szCs w:val="24"/>
        </w:rPr>
        <w:t xml:space="preserve">SCORE™ Culture and Engagement Survey </w:t>
      </w:r>
      <w:r w:rsidRPr="005C0E62" w:rsidR="00EA6C04">
        <w:rPr>
          <w:rFonts w:asciiTheme="majorHAnsi" w:hAnsiTheme="majorHAnsi" w:cstheme="minorHAnsi"/>
          <w:sz w:val="24"/>
        </w:rPr>
        <w:t xml:space="preserve">– </w:t>
      </w:r>
      <w:r w:rsidRPr="005C0E62" w:rsidR="00097294">
        <w:rPr>
          <w:rFonts w:asciiTheme="majorHAnsi" w:hAnsiTheme="majorHAnsi" w:cstheme="minorHAnsi"/>
          <w:sz w:val="24"/>
        </w:rPr>
        <w:t>0720-SCOR</w:t>
      </w:r>
    </w:p>
    <w:p w:rsidR="00340D9B" w:rsidRPr="005C0E62" w:rsidP="006E563D" w14:paraId="54165AF5" w14:textId="77777777">
      <w:pPr>
        <w:spacing w:after="0" w:line="240" w:lineRule="auto"/>
        <w:rPr>
          <w:rFonts w:asciiTheme="majorHAnsi" w:hAnsiTheme="majorHAnsi" w:cstheme="minorHAnsi"/>
          <w:sz w:val="24"/>
        </w:rPr>
      </w:pPr>
    </w:p>
    <w:p w:rsidR="005C7428" w:rsidRPr="005C0E62" w:rsidP="006E563D" w14:paraId="78AC4DEE" w14:textId="1C2B180A">
      <w:pPr>
        <w:spacing w:after="0" w:line="240" w:lineRule="auto"/>
        <w:rPr>
          <w:rFonts w:asciiTheme="majorHAnsi" w:hAnsiTheme="majorHAnsi" w:cstheme="minorHAnsi"/>
          <w:sz w:val="24"/>
        </w:rPr>
      </w:pPr>
      <w:r w:rsidRPr="005C0E62">
        <w:rPr>
          <w:rFonts w:asciiTheme="majorHAnsi" w:hAnsiTheme="majorHAnsi" w:cstheme="minorHAnsi"/>
          <w:sz w:val="24"/>
        </w:rPr>
        <w:t>1.</w:t>
      </w:r>
      <w:r w:rsidRPr="005C0E62" w:rsidR="00211832">
        <w:rPr>
          <w:rFonts w:asciiTheme="majorHAnsi" w:hAnsiTheme="majorHAnsi" w:cstheme="minorHAnsi"/>
          <w:sz w:val="24"/>
        </w:rPr>
        <w:t xml:space="preserve"> </w:t>
      </w:r>
      <w:r w:rsidRPr="005C0E62" w:rsidR="00510F0C">
        <w:rPr>
          <w:rFonts w:asciiTheme="majorHAnsi" w:hAnsiTheme="majorHAnsi" w:cstheme="minorHAnsi"/>
          <w:sz w:val="24"/>
        </w:rPr>
        <w:tab/>
      </w:r>
      <w:r w:rsidRPr="005C0E62">
        <w:rPr>
          <w:rFonts w:asciiTheme="majorHAnsi" w:hAnsiTheme="majorHAnsi" w:cstheme="minorHAnsi"/>
          <w:sz w:val="24"/>
          <w:u w:val="single"/>
        </w:rPr>
        <w:t xml:space="preserve">Need for the Information </w:t>
      </w:r>
      <w:r w:rsidRPr="005C0E62" w:rsidR="0085688C">
        <w:rPr>
          <w:rFonts w:asciiTheme="majorHAnsi" w:hAnsiTheme="majorHAnsi" w:cstheme="minorHAnsi"/>
          <w:sz w:val="24"/>
          <w:u w:val="single"/>
        </w:rPr>
        <w:t>Collection</w:t>
      </w:r>
    </w:p>
    <w:p w:rsidR="49E065AD" w:rsidRPr="005C0E62" w:rsidP="49E065AD" w14:paraId="1205C2FE" w14:textId="51BDD5C3">
      <w:pPr>
        <w:spacing w:after="0" w:line="240" w:lineRule="auto"/>
        <w:rPr>
          <w:rFonts w:asciiTheme="majorHAnsi" w:hAnsiTheme="majorHAnsi" w:cstheme="minorHAnsi"/>
          <w:i/>
          <w:iCs/>
          <w:sz w:val="24"/>
          <w:szCs w:val="24"/>
        </w:rPr>
      </w:pPr>
    </w:p>
    <w:p w:rsidR="005C0E62" w:rsidP="005C0E62" w14:paraId="5057042E" w14:textId="23BC1F54">
      <w:pPr>
        <w:spacing w:after="0"/>
        <w:rPr>
          <w:rFonts w:eastAsia="Cambria" w:asciiTheme="majorHAnsi" w:hAnsiTheme="majorHAnsi" w:cstheme="minorHAnsi"/>
          <w:sz w:val="24"/>
          <w:szCs w:val="24"/>
        </w:rPr>
      </w:pPr>
      <w:r w:rsidRPr="005C0E62">
        <w:rPr>
          <w:rFonts w:eastAsia="Cambria" w:asciiTheme="majorHAnsi" w:hAnsiTheme="majorHAnsi" w:cstheme="minorHAnsi"/>
          <w:sz w:val="24"/>
          <w:szCs w:val="24"/>
        </w:rPr>
        <w:t xml:space="preserve">The SCORE™ Culture and Engagement Survey (Safety, Communication, Operational Risk, Resiliency/Burnout, and Engagement) is </w:t>
      </w:r>
      <w:r w:rsidR="00A750E2">
        <w:rPr>
          <w:rFonts w:eastAsia="Cambria" w:asciiTheme="majorHAnsi" w:hAnsiTheme="majorHAnsi" w:cstheme="minorHAnsi"/>
          <w:sz w:val="24"/>
          <w:szCs w:val="24"/>
        </w:rPr>
        <w:t>a</w:t>
      </w:r>
      <w:r w:rsidRPr="005C0E62">
        <w:rPr>
          <w:rFonts w:eastAsia="Cambria" w:asciiTheme="majorHAnsi" w:hAnsiTheme="majorHAnsi" w:cstheme="minorHAnsi"/>
          <w:sz w:val="24"/>
          <w:szCs w:val="24"/>
        </w:rPr>
        <w:t xml:space="preserve"> validated, evidence-based, and outcomes-predictive assessment tool for culture and engagement. With SCORE™ </w:t>
      </w:r>
      <w:r w:rsidR="0091516F">
        <w:rPr>
          <w:rFonts w:eastAsia="Cambria" w:asciiTheme="majorHAnsi" w:hAnsiTheme="majorHAnsi" w:cstheme="minorHAnsi"/>
          <w:sz w:val="24"/>
          <w:szCs w:val="24"/>
        </w:rPr>
        <w:t xml:space="preserve">the </w:t>
      </w:r>
      <w:r>
        <w:rPr>
          <w:rFonts w:eastAsia="Cambria" w:asciiTheme="majorHAnsi" w:hAnsiTheme="majorHAnsi" w:cstheme="minorHAnsi"/>
          <w:sz w:val="24"/>
          <w:szCs w:val="24"/>
        </w:rPr>
        <w:t>Defense Health Agency (DHA) Defense Health Network National Capital Region (DHN NCR)</w:t>
      </w:r>
      <w:r w:rsidRPr="005C0E62">
        <w:rPr>
          <w:rFonts w:eastAsia="Cambria" w:asciiTheme="majorHAnsi" w:hAnsiTheme="majorHAnsi" w:cstheme="minorHAnsi"/>
          <w:sz w:val="24"/>
          <w:szCs w:val="24"/>
        </w:rPr>
        <w:t xml:space="preserve"> can measure, analyze, and respond to current culture, system, and engagement indicators to get a clear picture of our organizational dynamics down to the local level.</w:t>
      </w:r>
      <w:r w:rsidR="00155A9E">
        <w:rPr>
          <w:rFonts w:eastAsia="Cambria" w:asciiTheme="majorHAnsi" w:hAnsiTheme="majorHAnsi" w:cstheme="minorHAnsi"/>
          <w:sz w:val="24"/>
          <w:szCs w:val="24"/>
        </w:rPr>
        <w:t xml:space="preserve"> </w:t>
      </w:r>
      <w:r w:rsidR="00597008">
        <w:rPr>
          <w:rFonts w:eastAsia="Cambria" w:asciiTheme="majorHAnsi" w:hAnsiTheme="majorHAnsi" w:cstheme="minorHAnsi"/>
          <w:sz w:val="24"/>
          <w:szCs w:val="24"/>
        </w:rPr>
        <w:t xml:space="preserve">The </w:t>
      </w:r>
      <w:r w:rsidRPr="005C0E62">
        <w:rPr>
          <w:rFonts w:eastAsia="Cambria" w:asciiTheme="majorHAnsi" w:hAnsiTheme="majorHAnsi" w:cstheme="minorHAnsi"/>
          <w:sz w:val="24"/>
          <w:szCs w:val="24"/>
        </w:rPr>
        <w:t xml:space="preserve">SCORE™ </w:t>
      </w:r>
      <w:r w:rsidR="00597008">
        <w:rPr>
          <w:rFonts w:eastAsia="Cambria" w:asciiTheme="majorHAnsi" w:hAnsiTheme="majorHAnsi" w:cstheme="minorHAnsi"/>
          <w:sz w:val="24"/>
          <w:szCs w:val="24"/>
        </w:rPr>
        <w:t xml:space="preserve">survey </w:t>
      </w:r>
      <w:r w:rsidRPr="005C0E62">
        <w:rPr>
          <w:rFonts w:eastAsia="Cambria" w:asciiTheme="majorHAnsi" w:hAnsiTheme="majorHAnsi" w:cstheme="minorHAnsi"/>
          <w:sz w:val="24"/>
          <w:szCs w:val="24"/>
        </w:rPr>
        <w:t xml:space="preserve">is designed to provide insights that are not only diagnostic, but actionable. Debriefing results—with visible follow through and specific actions—not only drives improvement, but also enhances trust and supports organizational learning. Survey results provide opportunities in both clinical and non-clinical work settings to proactively discuss what it feels like to work in those settings. </w:t>
      </w:r>
      <w:r w:rsidR="00597008">
        <w:rPr>
          <w:rFonts w:eastAsia="Cambria" w:asciiTheme="majorHAnsi" w:hAnsiTheme="majorHAnsi" w:cstheme="minorHAnsi"/>
          <w:sz w:val="24"/>
          <w:szCs w:val="24"/>
        </w:rPr>
        <w:t>DHN NCR l</w:t>
      </w:r>
      <w:r w:rsidRPr="005C0E62">
        <w:rPr>
          <w:rFonts w:eastAsia="Cambria" w:asciiTheme="majorHAnsi" w:hAnsiTheme="majorHAnsi" w:cstheme="minorHAnsi"/>
          <w:sz w:val="24"/>
          <w:szCs w:val="24"/>
        </w:rPr>
        <w:t>eaders can use the results to frame conversations about issues such as teamwork, safety, learning</w:t>
      </w:r>
      <w:r w:rsidR="00597008">
        <w:rPr>
          <w:rFonts w:eastAsia="Cambria" w:asciiTheme="majorHAnsi" w:hAnsiTheme="majorHAnsi" w:cstheme="minorHAnsi"/>
          <w:sz w:val="24"/>
          <w:szCs w:val="24"/>
        </w:rPr>
        <w:t>,</w:t>
      </w:r>
      <w:r w:rsidR="0091516F">
        <w:rPr>
          <w:rFonts w:eastAsia="Cambria" w:asciiTheme="majorHAnsi" w:hAnsiTheme="majorHAnsi" w:cstheme="minorHAnsi"/>
          <w:sz w:val="24"/>
          <w:szCs w:val="24"/>
        </w:rPr>
        <w:t xml:space="preserve"> </w:t>
      </w:r>
      <w:r w:rsidRPr="005C0E62">
        <w:rPr>
          <w:rFonts w:eastAsia="Cambria" w:asciiTheme="majorHAnsi" w:hAnsiTheme="majorHAnsi" w:cstheme="minorHAnsi"/>
          <w:sz w:val="24"/>
          <w:szCs w:val="24"/>
        </w:rPr>
        <w:t xml:space="preserve">and the quality of leadership. </w:t>
      </w:r>
    </w:p>
    <w:p w:rsidR="005C0E62" w:rsidP="005C0E62" w14:paraId="15A2D958" w14:textId="77777777">
      <w:pPr>
        <w:spacing w:after="0"/>
        <w:rPr>
          <w:rFonts w:eastAsia="Cambria" w:asciiTheme="majorHAnsi" w:hAnsiTheme="majorHAnsi" w:cstheme="minorHAnsi"/>
          <w:sz w:val="24"/>
          <w:szCs w:val="24"/>
        </w:rPr>
      </w:pPr>
    </w:p>
    <w:p w:rsidR="44CC693D" w:rsidRPr="005C0E62" w:rsidP="005C0E62" w14:paraId="39D5A6AF" w14:textId="742380E2">
      <w:pPr>
        <w:spacing w:after="16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 xml:space="preserve">The SCORE™ survey is a tool for organizations to assess and understand their workplace culture and assess principles of Ready Reliable Care (RRC). It collects information from employees about various aspects of </w:t>
      </w:r>
      <w:r w:rsidR="00155A9E">
        <w:rPr>
          <w:rFonts w:eastAsia="Cambria" w:asciiTheme="majorHAnsi" w:hAnsiTheme="majorHAnsi" w:cstheme="minorHAnsi"/>
          <w:sz w:val="24"/>
          <w:szCs w:val="24"/>
        </w:rPr>
        <w:t>the military medical treatment facility (</w:t>
      </w:r>
      <w:r w:rsidRPr="005C0E62">
        <w:rPr>
          <w:rFonts w:eastAsia="Cambria" w:asciiTheme="majorHAnsi" w:hAnsiTheme="majorHAnsi" w:cstheme="minorHAnsi"/>
          <w:sz w:val="24"/>
          <w:szCs w:val="24"/>
        </w:rPr>
        <w:t>MT</w:t>
      </w:r>
      <w:r w:rsidR="00155A9E">
        <w:rPr>
          <w:rFonts w:eastAsia="Cambria" w:asciiTheme="majorHAnsi" w:hAnsiTheme="majorHAnsi" w:cstheme="minorHAnsi"/>
          <w:sz w:val="24"/>
          <w:szCs w:val="24"/>
        </w:rPr>
        <w:t>F)</w:t>
      </w:r>
      <w:r w:rsidRPr="005C0E62">
        <w:rPr>
          <w:rFonts w:eastAsia="Cambria" w:asciiTheme="majorHAnsi" w:hAnsiTheme="majorHAnsi" w:cstheme="minorHAnsi"/>
          <w:sz w:val="24"/>
          <w:szCs w:val="24"/>
        </w:rPr>
        <w:t xml:space="preserve"> culture, including values, beliefs, attitudes, and behaviors. The survey helps MTFs identify their cultural strengths and areas that require improvement. By collecting feedback from employees, MTFs can gain insights into what is working well and what needs attention. This information enables them to make data-driven decisions to enhance their culture and create a more safe and reliable work environment. The survey helps assess the alignment between an organization’s culture and its strategic goals. It provides insights into whether employees perceive the organization's values and behaviors as consistent with its stated objectives. With the SCORE™ survey data, organizations can identify any gaps and take corrective actions to ensure better alignment. The survey data can be used for benchmarking and comparison purposes. Organizations can compare their culture metrics against industry standards or other high-performing companies. </w:t>
      </w:r>
    </w:p>
    <w:p w:rsidR="44CC693D" w:rsidRPr="005C0E62" w:rsidP="4AA5F64E" w14:paraId="1BE6EC8A" w14:textId="537C5885">
      <w:pPr>
        <w:spacing w:after="160" w:line="257" w:lineRule="auto"/>
        <w:rPr>
          <w:rFonts w:asciiTheme="majorHAnsi" w:hAnsiTheme="majorHAnsi" w:cstheme="minorHAnsi"/>
        </w:rPr>
      </w:pPr>
      <w:r w:rsidRPr="005C0E62">
        <w:rPr>
          <w:rFonts w:eastAsia="Cambria" w:asciiTheme="majorHAnsi" w:hAnsiTheme="majorHAnsi" w:cstheme="minorHAnsi"/>
          <w:sz w:val="24"/>
          <w:szCs w:val="24"/>
        </w:rPr>
        <w:t>Survey results are used to:</w:t>
      </w:r>
    </w:p>
    <w:p w:rsidR="44CC693D" w:rsidRPr="005C0E62" w:rsidP="4AA5F64E" w14:paraId="69E886B7" w14:textId="030AB17C">
      <w:pPr>
        <w:pStyle w:val="ListParagraph"/>
        <w:numPr>
          <w:ilvl w:val="0"/>
          <w:numId w:val="6"/>
        </w:num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Identify areas for improvement</w:t>
      </w:r>
      <w:r w:rsidR="00155A9E">
        <w:rPr>
          <w:rFonts w:eastAsia="Cambria" w:asciiTheme="majorHAnsi" w:hAnsiTheme="majorHAnsi" w:cstheme="minorHAnsi"/>
          <w:sz w:val="24"/>
          <w:szCs w:val="24"/>
        </w:rPr>
        <w:t>,</w:t>
      </w:r>
    </w:p>
    <w:p w:rsidR="44CC693D" w:rsidRPr="005C0E62" w:rsidP="4AA5F64E" w14:paraId="48C8882D" w14:textId="4C479EF7">
      <w:pPr>
        <w:pStyle w:val="ListParagraph"/>
        <w:numPr>
          <w:ilvl w:val="0"/>
          <w:numId w:val="6"/>
        </w:num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Develop actionable strategies</w:t>
      </w:r>
      <w:r w:rsidR="00155A9E">
        <w:rPr>
          <w:rFonts w:eastAsia="Cambria" w:asciiTheme="majorHAnsi" w:hAnsiTheme="majorHAnsi" w:cstheme="minorHAnsi"/>
          <w:sz w:val="24"/>
          <w:szCs w:val="24"/>
        </w:rPr>
        <w:t>,</w:t>
      </w:r>
    </w:p>
    <w:p w:rsidR="44CC693D" w:rsidRPr="005C0E62" w:rsidP="4AA5F64E" w14:paraId="06197D1B" w14:textId="72AA370E">
      <w:pPr>
        <w:pStyle w:val="ListParagraph"/>
        <w:numPr>
          <w:ilvl w:val="0"/>
          <w:numId w:val="6"/>
        </w:num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Engage employees in the improvement process</w:t>
      </w:r>
      <w:r w:rsidR="00155A9E">
        <w:rPr>
          <w:rFonts w:eastAsia="Cambria" w:asciiTheme="majorHAnsi" w:hAnsiTheme="majorHAnsi" w:cstheme="minorHAnsi"/>
          <w:sz w:val="24"/>
          <w:szCs w:val="24"/>
        </w:rPr>
        <w:t>,</w:t>
      </w:r>
    </w:p>
    <w:p w:rsidR="44CC693D" w:rsidRPr="005C0E62" w:rsidP="4AA5F64E" w14:paraId="6E8C6DFC" w14:textId="070F1651">
      <w:pPr>
        <w:pStyle w:val="ListParagraph"/>
        <w:numPr>
          <w:ilvl w:val="0"/>
          <w:numId w:val="6"/>
        </w:num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Implement continuous feedback and promote Safety Leader Rounding</w:t>
      </w:r>
      <w:r w:rsidR="00155A9E">
        <w:rPr>
          <w:rFonts w:eastAsia="Cambria" w:asciiTheme="majorHAnsi" w:hAnsiTheme="majorHAnsi" w:cstheme="minorHAnsi"/>
          <w:sz w:val="24"/>
          <w:szCs w:val="24"/>
        </w:rPr>
        <w:t>,</w:t>
      </w:r>
    </w:p>
    <w:p w:rsidR="44CC693D" w:rsidRPr="005C0E62" w:rsidP="4AA5F64E" w14:paraId="4E67F38F" w14:textId="2B36ED75">
      <w:pPr>
        <w:pStyle w:val="ListParagraph"/>
        <w:numPr>
          <w:ilvl w:val="0"/>
          <w:numId w:val="6"/>
        </w:num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Integrate RRC principles in training and development</w:t>
      </w:r>
      <w:r w:rsidR="00155A9E">
        <w:rPr>
          <w:rFonts w:eastAsia="Cambria" w:asciiTheme="majorHAnsi" w:hAnsiTheme="majorHAnsi" w:cstheme="minorHAnsi"/>
          <w:sz w:val="24"/>
          <w:szCs w:val="24"/>
        </w:rPr>
        <w:t xml:space="preserve">, and </w:t>
      </w:r>
    </w:p>
    <w:p w:rsidR="44CC693D" w:rsidRPr="005C0E62" w:rsidP="4AA5F64E" w14:paraId="70ED9955" w14:textId="75406AB5">
      <w:pPr>
        <w:pStyle w:val="ListParagraph"/>
        <w:numPr>
          <w:ilvl w:val="0"/>
          <w:numId w:val="6"/>
        </w:num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Communicate progress and celebrate success</w:t>
      </w:r>
      <w:r w:rsidR="00155A9E">
        <w:rPr>
          <w:rFonts w:eastAsia="Cambria" w:asciiTheme="majorHAnsi" w:hAnsiTheme="majorHAnsi" w:cstheme="minorHAnsi"/>
          <w:sz w:val="24"/>
          <w:szCs w:val="24"/>
        </w:rPr>
        <w:t>.</w:t>
      </w:r>
    </w:p>
    <w:p w:rsidR="44CC693D" w:rsidRPr="005C0E62" w:rsidP="4AA5F64E" w14:paraId="44A3B7E4" w14:textId="3874CD5D">
      <w:pPr>
        <w:spacing w:after="160" w:line="257" w:lineRule="auto"/>
        <w:rPr>
          <w:rFonts w:asciiTheme="majorHAnsi" w:hAnsiTheme="majorHAnsi" w:cstheme="minorHAnsi"/>
        </w:rPr>
      </w:pPr>
      <w:r w:rsidRPr="005C0E62">
        <w:rPr>
          <w:rFonts w:eastAsia="Cambria" w:asciiTheme="majorHAnsi" w:hAnsiTheme="majorHAnsi" w:cstheme="minorHAnsi"/>
          <w:sz w:val="24"/>
          <w:szCs w:val="24"/>
        </w:rPr>
        <w:t xml:space="preserve"> </w:t>
      </w:r>
    </w:p>
    <w:p w:rsidR="44CC693D" w:rsidP="005C0E62" w14:paraId="13A2E1BD" w14:textId="126F9E54">
      <w:pPr>
        <w:spacing w:after="16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The SCORE</w:t>
      </w:r>
      <w:r w:rsidRPr="005C0E62" w:rsidR="1277B507">
        <w:rPr>
          <w:rFonts w:eastAsia="Cambria" w:asciiTheme="majorHAnsi" w:hAnsiTheme="majorHAnsi" w:cstheme="minorHAnsi"/>
          <w:sz w:val="24"/>
          <w:szCs w:val="24"/>
        </w:rPr>
        <w:t>™</w:t>
      </w:r>
      <w:r w:rsidRPr="005C0E62">
        <w:rPr>
          <w:rFonts w:eastAsia="Cambria" w:asciiTheme="majorHAnsi" w:hAnsiTheme="majorHAnsi" w:cstheme="minorHAnsi"/>
          <w:sz w:val="24"/>
          <w:szCs w:val="24"/>
        </w:rPr>
        <w:t xml:space="preserve"> survey results are a valuable resource for </w:t>
      </w:r>
      <w:r w:rsidR="00597008">
        <w:rPr>
          <w:rFonts w:eastAsia="Cambria" w:asciiTheme="majorHAnsi" w:hAnsiTheme="majorHAnsi" w:cstheme="minorHAnsi"/>
          <w:sz w:val="24"/>
          <w:szCs w:val="24"/>
        </w:rPr>
        <w:t xml:space="preserve">DHN NCR </w:t>
      </w:r>
      <w:r w:rsidRPr="005C0E62">
        <w:rPr>
          <w:rFonts w:eastAsia="Cambria" w:asciiTheme="majorHAnsi" w:hAnsiTheme="majorHAnsi" w:cstheme="minorHAnsi"/>
          <w:sz w:val="24"/>
          <w:szCs w:val="24"/>
        </w:rPr>
        <w:t>MTFs to improve and promote RRC principles. By identifying areas for improvement, developing actionable strategies, engaging employees, implementing continuous feedback loops, recognizing RRC behaviors, integrating RRC principles into training, and communicating progress, MTFs can enhance their culture and embed RRC principles into their everyday operations.</w:t>
      </w:r>
    </w:p>
    <w:p w:rsidR="005C0E62" w:rsidRPr="00597008" w:rsidP="00597008" w14:paraId="0A5ED83F" w14:textId="1B83FB16">
      <w:pPr>
        <w:spacing w:before="100" w:beforeAutospacing="1" w:after="100" w:afterAutospacing="1" w:line="288" w:lineRule="atLeast"/>
        <w:rPr>
          <w:rFonts w:eastAsia="Times New Roman" w:asciiTheme="majorHAnsi" w:hAnsiTheme="majorHAnsi" w:cs="Times New Roman"/>
          <w:color w:val="000000"/>
          <w:sz w:val="24"/>
          <w:szCs w:val="24"/>
          <w:lang w:eastAsia="ko-KR"/>
        </w:rPr>
      </w:pPr>
      <w:r w:rsidRPr="00DB6969">
        <w:rPr>
          <w:rFonts w:eastAsia="Times New Roman" w:asciiTheme="majorHAnsi" w:hAnsiTheme="majorHAnsi" w:cs="Times New Roman"/>
          <w:color w:val="000000"/>
          <w:sz w:val="24"/>
          <w:szCs w:val="24"/>
          <w:lang w:eastAsia="ko-KR"/>
        </w:rPr>
        <w:t>The 2001 National Defense Authorization Act (NDAA) Section 754 addresses patient safety in military and Veteran’s health care systems. The legislation states that the Secretary of Defense (SECDEF) shall establish a patient care error reporting and management system to study occurrences of errors in patient care and that one of the purposes of the system should be “to identify systemic factors that are associated with such occurrences” and “to provide for action to be taken to correct the identified systemic factors</w:t>
      </w:r>
      <w:r w:rsidR="0091516F">
        <w:rPr>
          <w:rFonts w:eastAsia="Times New Roman" w:asciiTheme="majorHAnsi" w:hAnsiTheme="majorHAnsi" w:cs="Times New Roman"/>
          <w:color w:val="000000"/>
          <w:sz w:val="24"/>
          <w:szCs w:val="24"/>
          <w:lang w:eastAsia="ko-KR"/>
        </w:rPr>
        <w:t>.</w:t>
      </w:r>
      <w:r w:rsidRPr="00DB6969">
        <w:rPr>
          <w:rFonts w:eastAsia="Times New Roman" w:asciiTheme="majorHAnsi" w:hAnsiTheme="majorHAnsi" w:cs="Times New Roman"/>
          <w:color w:val="000000"/>
          <w:sz w:val="24"/>
          <w:szCs w:val="24"/>
          <w:lang w:eastAsia="ko-KR"/>
        </w:rPr>
        <w:t>” In addition, the legislation states that the SECDEF shall “continue research and development investments to improve communication, coordination, and teamwork in the provision of health care</w:t>
      </w:r>
      <w:r w:rsidR="0091516F">
        <w:rPr>
          <w:rFonts w:eastAsia="Times New Roman" w:asciiTheme="majorHAnsi" w:hAnsiTheme="majorHAnsi" w:cs="Times New Roman"/>
          <w:color w:val="000000"/>
          <w:sz w:val="24"/>
          <w:szCs w:val="24"/>
          <w:lang w:eastAsia="ko-KR"/>
        </w:rPr>
        <w:t>.</w:t>
      </w:r>
      <w:r w:rsidRPr="00DB6969">
        <w:rPr>
          <w:rFonts w:eastAsia="Times New Roman" w:asciiTheme="majorHAnsi" w:hAnsiTheme="majorHAnsi" w:cs="Times New Roman"/>
          <w:color w:val="000000"/>
          <w:sz w:val="24"/>
          <w:szCs w:val="24"/>
          <w:lang w:eastAsia="ko-KR"/>
        </w:rPr>
        <w:t xml:space="preserve">”  </w:t>
      </w:r>
    </w:p>
    <w:p w:rsidR="00510F0C" w:rsidRPr="005C0E62" w:rsidP="4AA5F64E" w14:paraId="2C651F70" w14:textId="200BDCE4">
      <w:pPr>
        <w:spacing w:after="0" w:line="240" w:lineRule="auto"/>
        <w:rPr>
          <w:rFonts w:asciiTheme="majorHAnsi" w:hAnsiTheme="majorHAnsi" w:cstheme="minorHAnsi"/>
          <w:i/>
          <w:iCs/>
          <w:sz w:val="24"/>
          <w:szCs w:val="24"/>
        </w:rPr>
      </w:pPr>
    </w:p>
    <w:p w:rsidR="00597008" w:rsidP="00597008" w14:paraId="7EA07783" w14:textId="26755293">
      <w:pPr>
        <w:spacing w:after="0" w:line="240" w:lineRule="auto"/>
        <w:rPr>
          <w:rFonts w:asciiTheme="majorHAnsi" w:hAnsiTheme="majorHAnsi" w:cstheme="minorHAnsi"/>
          <w:sz w:val="24"/>
        </w:rPr>
      </w:pPr>
      <w:r w:rsidRPr="005C0E62">
        <w:rPr>
          <w:rFonts w:asciiTheme="majorHAnsi" w:hAnsiTheme="majorHAnsi" w:cstheme="minorHAnsi"/>
          <w:sz w:val="24"/>
          <w:szCs w:val="24"/>
        </w:rPr>
        <w:t>2.</w:t>
      </w:r>
      <w:r w:rsidRPr="005C0E62">
        <w:rPr>
          <w:rFonts w:asciiTheme="majorHAnsi" w:hAnsiTheme="majorHAnsi" w:cstheme="minorHAnsi"/>
        </w:rPr>
        <w:tab/>
      </w:r>
      <w:r w:rsidRPr="005C0E62" w:rsidR="005C7428">
        <w:rPr>
          <w:rFonts w:asciiTheme="majorHAnsi" w:hAnsiTheme="majorHAnsi" w:cstheme="minorHAnsi"/>
          <w:sz w:val="24"/>
          <w:szCs w:val="24"/>
          <w:u w:val="single"/>
        </w:rPr>
        <w:t xml:space="preserve">Use of the </w:t>
      </w:r>
      <w:r w:rsidRPr="005C0E62" w:rsidR="0085688C">
        <w:rPr>
          <w:rFonts w:asciiTheme="majorHAnsi" w:hAnsiTheme="majorHAnsi" w:cstheme="minorHAnsi"/>
          <w:sz w:val="24"/>
          <w:szCs w:val="24"/>
          <w:u w:val="single"/>
        </w:rPr>
        <w:t>Information</w:t>
      </w:r>
    </w:p>
    <w:p w:rsidR="00597008" w:rsidRPr="00597008" w:rsidP="00597008" w14:paraId="1DDB68B8" w14:textId="77777777">
      <w:pPr>
        <w:spacing w:after="0" w:line="240" w:lineRule="auto"/>
        <w:rPr>
          <w:rFonts w:asciiTheme="majorHAnsi" w:hAnsiTheme="majorHAnsi" w:cstheme="minorHAnsi"/>
          <w:sz w:val="24"/>
        </w:rPr>
      </w:pPr>
    </w:p>
    <w:p w:rsidR="0091516F" w:rsidP="00D83E79" w14:paraId="76127697" w14:textId="5824E72E">
      <w:p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 xml:space="preserve">The respondents of the </w:t>
      </w:r>
      <w:r w:rsidRPr="005C0E62" w:rsidR="034281D8">
        <w:rPr>
          <w:rFonts w:eastAsia="Cambria" w:asciiTheme="majorHAnsi" w:hAnsiTheme="majorHAnsi" w:cstheme="minorHAnsi"/>
          <w:sz w:val="24"/>
          <w:szCs w:val="24"/>
        </w:rPr>
        <w:t>SCORE™</w:t>
      </w:r>
      <w:r w:rsidRPr="005C0E62">
        <w:rPr>
          <w:rFonts w:eastAsia="Cambria" w:asciiTheme="majorHAnsi" w:hAnsiTheme="majorHAnsi" w:cstheme="minorHAnsi"/>
          <w:sz w:val="24"/>
          <w:szCs w:val="24"/>
        </w:rPr>
        <w:t xml:space="preserve"> survey are all staff members </w:t>
      </w:r>
      <w:r w:rsidR="00597008">
        <w:rPr>
          <w:rFonts w:eastAsia="Cambria" w:asciiTheme="majorHAnsi" w:hAnsiTheme="majorHAnsi" w:cstheme="minorHAnsi"/>
          <w:sz w:val="24"/>
          <w:szCs w:val="24"/>
        </w:rPr>
        <w:t>(</w:t>
      </w:r>
      <w:r w:rsidR="00D83E79">
        <w:rPr>
          <w:rFonts w:eastAsia="Cambria" w:asciiTheme="majorHAnsi" w:hAnsiTheme="majorHAnsi" w:cstheme="minorHAnsi"/>
          <w:sz w:val="24"/>
          <w:szCs w:val="24"/>
        </w:rPr>
        <w:t>A</w:t>
      </w:r>
      <w:r w:rsidR="00597008">
        <w:rPr>
          <w:rFonts w:eastAsia="Cambria" w:asciiTheme="majorHAnsi" w:hAnsiTheme="majorHAnsi" w:cstheme="minorHAnsi"/>
          <w:sz w:val="24"/>
          <w:szCs w:val="24"/>
        </w:rPr>
        <w:t xml:space="preserve">ctive </w:t>
      </w:r>
      <w:r w:rsidR="00D83E79">
        <w:rPr>
          <w:rFonts w:eastAsia="Cambria" w:asciiTheme="majorHAnsi" w:hAnsiTheme="majorHAnsi" w:cstheme="minorHAnsi"/>
          <w:sz w:val="24"/>
          <w:szCs w:val="24"/>
        </w:rPr>
        <w:t>D</w:t>
      </w:r>
      <w:r w:rsidR="00597008">
        <w:rPr>
          <w:rFonts w:eastAsia="Cambria" w:asciiTheme="majorHAnsi" w:hAnsiTheme="majorHAnsi" w:cstheme="minorHAnsi"/>
          <w:sz w:val="24"/>
          <w:szCs w:val="24"/>
        </w:rPr>
        <w:t>uty</w:t>
      </w:r>
      <w:r w:rsidR="00597008">
        <w:rPr>
          <w:rFonts w:eastAsia="Cambria" w:asciiTheme="majorHAnsi" w:hAnsiTheme="majorHAnsi" w:cstheme="minorHAnsi"/>
          <w:sz w:val="24"/>
          <w:szCs w:val="24"/>
        </w:rPr>
        <w:t xml:space="preserve"> </w:t>
      </w:r>
      <w:r w:rsidR="00D83E79">
        <w:rPr>
          <w:rFonts w:eastAsia="Cambria" w:asciiTheme="majorHAnsi" w:hAnsiTheme="majorHAnsi" w:cstheme="minorHAnsi"/>
          <w:sz w:val="24"/>
          <w:szCs w:val="24"/>
        </w:rPr>
        <w:t>S</w:t>
      </w:r>
      <w:r w:rsidR="00597008">
        <w:rPr>
          <w:rFonts w:eastAsia="Cambria" w:asciiTheme="majorHAnsi" w:hAnsiTheme="majorHAnsi" w:cstheme="minorHAnsi"/>
          <w:sz w:val="24"/>
          <w:szCs w:val="24"/>
        </w:rPr>
        <w:t xml:space="preserve">ervice </w:t>
      </w:r>
      <w:r w:rsidR="004F5484">
        <w:rPr>
          <w:rFonts w:eastAsia="Cambria" w:asciiTheme="majorHAnsi" w:hAnsiTheme="majorHAnsi" w:cstheme="minorHAnsi"/>
          <w:sz w:val="24"/>
          <w:szCs w:val="24"/>
        </w:rPr>
        <w:t>Members</w:t>
      </w:r>
      <w:r w:rsidR="00597008">
        <w:rPr>
          <w:rFonts w:eastAsia="Cambria" w:asciiTheme="majorHAnsi" w:hAnsiTheme="majorHAnsi" w:cstheme="minorHAnsi"/>
          <w:sz w:val="24"/>
          <w:szCs w:val="24"/>
        </w:rPr>
        <w:t xml:space="preserve">, civilians, contractor personnel, and volunteers) working </w:t>
      </w:r>
      <w:r w:rsidRPr="005C0E62">
        <w:rPr>
          <w:rFonts w:eastAsia="Cambria" w:asciiTheme="majorHAnsi" w:hAnsiTheme="majorHAnsi" w:cstheme="minorHAnsi"/>
          <w:sz w:val="24"/>
          <w:szCs w:val="24"/>
        </w:rPr>
        <w:t xml:space="preserve">within the </w:t>
      </w:r>
      <w:r w:rsidR="00597008">
        <w:rPr>
          <w:rFonts w:eastAsia="Cambria" w:asciiTheme="majorHAnsi" w:hAnsiTheme="majorHAnsi" w:cstheme="minorHAnsi"/>
          <w:sz w:val="24"/>
          <w:szCs w:val="24"/>
        </w:rPr>
        <w:t xml:space="preserve">DHN NCR </w:t>
      </w:r>
      <w:r w:rsidRPr="005C0E62">
        <w:rPr>
          <w:rFonts w:eastAsia="Cambria" w:asciiTheme="majorHAnsi" w:hAnsiTheme="majorHAnsi" w:cstheme="minorHAnsi"/>
          <w:sz w:val="24"/>
          <w:szCs w:val="24"/>
        </w:rPr>
        <w:t>MTF</w:t>
      </w:r>
      <w:r w:rsidR="00597008">
        <w:rPr>
          <w:rFonts w:eastAsia="Cambria" w:asciiTheme="majorHAnsi" w:hAnsiTheme="majorHAnsi" w:cstheme="minorHAnsi"/>
          <w:sz w:val="24"/>
          <w:szCs w:val="24"/>
        </w:rPr>
        <w:t>s</w:t>
      </w:r>
      <w:r w:rsidRPr="005C0E62">
        <w:rPr>
          <w:rFonts w:eastAsia="Cambria" w:asciiTheme="majorHAnsi" w:hAnsiTheme="majorHAnsi" w:cstheme="minorHAnsi"/>
          <w:sz w:val="24"/>
          <w:szCs w:val="24"/>
        </w:rPr>
        <w:t>.</w:t>
      </w:r>
      <w:r w:rsidR="00597008">
        <w:rPr>
          <w:rFonts w:eastAsia="Cambria" w:asciiTheme="majorHAnsi" w:hAnsiTheme="majorHAnsi" w:cstheme="minorHAnsi"/>
          <w:sz w:val="24"/>
          <w:szCs w:val="24"/>
        </w:rPr>
        <w:t xml:space="preserve"> There are approximately </w:t>
      </w:r>
      <w:bookmarkStart w:id="0" w:name="_Hlk171324917"/>
      <w:r w:rsidR="00597008">
        <w:rPr>
          <w:rFonts w:eastAsia="Cambria" w:asciiTheme="majorHAnsi" w:hAnsiTheme="majorHAnsi" w:cstheme="minorHAnsi"/>
          <w:sz w:val="24"/>
          <w:szCs w:val="24"/>
        </w:rPr>
        <w:t>11,400 personnel eligible for the survey</w:t>
      </w:r>
      <w:r w:rsidR="00010137">
        <w:rPr>
          <w:rFonts w:eastAsia="Cambria" w:asciiTheme="majorHAnsi" w:hAnsiTheme="majorHAnsi" w:cstheme="minorHAnsi"/>
          <w:sz w:val="24"/>
          <w:szCs w:val="24"/>
        </w:rPr>
        <w:t>. The last iteration of the survey had a response rate of 60%</w:t>
      </w:r>
      <w:r w:rsidR="009A6007">
        <w:rPr>
          <w:rFonts w:eastAsia="Cambria" w:asciiTheme="majorHAnsi" w:hAnsiTheme="majorHAnsi" w:cstheme="minorHAnsi"/>
          <w:sz w:val="24"/>
          <w:szCs w:val="24"/>
        </w:rPr>
        <w:t>, with 6,873 respondents: 3,224</w:t>
      </w:r>
      <w:r w:rsidR="00597008">
        <w:rPr>
          <w:rFonts w:eastAsia="Cambria" w:asciiTheme="majorHAnsi" w:hAnsiTheme="majorHAnsi" w:cstheme="minorHAnsi"/>
          <w:sz w:val="24"/>
          <w:szCs w:val="24"/>
        </w:rPr>
        <w:t xml:space="preserve"> active duty, 2,7</w:t>
      </w:r>
      <w:r w:rsidR="009A6007">
        <w:rPr>
          <w:rFonts w:eastAsia="Cambria" w:asciiTheme="majorHAnsi" w:hAnsiTheme="majorHAnsi" w:cstheme="minorHAnsi"/>
          <w:sz w:val="24"/>
          <w:szCs w:val="24"/>
        </w:rPr>
        <w:t>41 DoD civilians</w:t>
      </w:r>
      <w:r w:rsidR="00597008">
        <w:rPr>
          <w:rFonts w:eastAsia="Cambria" w:asciiTheme="majorHAnsi" w:hAnsiTheme="majorHAnsi" w:cstheme="minorHAnsi"/>
          <w:sz w:val="24"/>
          <w:szCs w:val="24"/>
        </w:rPr>
        <w:t xml:space="preserve">, </w:t>
      </w:r>
      <w:bookmarkEnd w:id="0"/>
      <w:r w:rsidR="009A6007">
        <w:rPr>
          <w:rFonts w:eastAsia="Cambria" w:asciiTheme="majorHAnsi" w:hAnsiTheme="majorHAnsi" w:cstheme="minorHAnsi"/>
          <w:sz w:val="24"/>
          <w:szCs w:val="24"/>
        </w:rPr>
        <w:t>737 contractors, 171 volunteers/unidentified.</w:t>
      </w:r>
    </w:p>
    <w:p w:rsidR="009E43F0" w:rsidP="00D83E79" w14:paraId="672E7124" w14:textId="77777777">
      <w:pPr>
        <w:spacing w:after="0" w:line="257" w:lineRule="auto"/>
        <w:rPr>
          <w:rFonts w:eastAsia="Cambria" w:asciiTheme="majorHAnsi" w:hAnsiTheme="majorHAnsi" w:cstheme="minorHAnsi"/>
          <w:sz w:val="24"/>
          <w:szCs w:val="24"/>
        </w:rPr>
      </w:pPr>
    </w:p>
    <w:p w:rsidR="009E43F0" w:rsidRPr="00EA7440" w:rsidP="00D83E79" w14:paraId="78AD99CC" w14:textId="4C98F302">
      <w:pPr>
        <w:spacing w:after="0" w:line="257" w:lineRule="auto"/>
        <w:rPr>
          <w:rFonts w:eastAsia="Cambria" w:asciiTheme="majorHAnsi" w:hAnsiTheme="majorHAnsi" w:cstheme="minorHAnsi"/>
          <w:strike/>
          <w:sz w:val="24"/>
          <w:szCs w:val="24"/>
        </w:rPr>
      </w:pPr>
      <w:r>
        <w:rPr>
          <w:rFonts w:eastAsia="Cambria" w:asciiTheme="majorHAnsi" w:hAnsiTheme="majorHAnsi" w:cstheme="minorHAnsi"/>
          <w:sz w:val="24"/>
          <w:szCs w:val="24"/>
        </w:rPr>
        <w:t>The SCORE</w:t>
      </w:r>
      <w:r w:rsidRPr="005C0E62">
        <w:rPr>
          <w:rFonts w:eastAsia="Cambria" w:asciiTheme="majorHAnsi" w:hAnsiTheme="majorHAnsi" w:cstheme="minorHAnsi"/>
          <w:sz w:val="24"/>
          <w:szCs w:val="24"/>
        </w:rPr>
        <w:t>™ survey</w:t>
      </w:r>
      <w:r>
        <w:rPr>
          <w:rFonts w:eastAsia="Cambria" w:asciiTheme="majorHAnsi" w:hAnsiTheme="majorHAnsi" w:cstheme="minorHAnsi"/>
          <w:sz w:val="24"/>
          <w:szCs w:val="24"/>
        </w:rPr>
        <w:t xml:space="preserve"> was conducted in 2024 for NCR MTFs to collect data to report for the Leapfrog Hospital Safety Grade. In 2024, to maximize Leapfrog scores related to patient safety culture, MTFs must have administered a validated patient safety culture survey within the prior two years. Since 2005 the DHHQ Patient Safety Program has administered the DHA Patient Safety Culture Survey (the Agency for Healthcare Research </w:t>
      </w:r>
      <w:r w:rsidR="00991A5D">
        <w:rPr>
          <w:rFonts w:eastAsia="Cambria" w:asciiTheme="majorHAnsi" w:hAnsiTheme="majorHAnsi" w:cstheme="minorHAnsi"/>
          <w:sz w:val="24"/>
          <w:szCs w:val="24"/>
        </w:rPr>
        <w:t xml:space="preserve">and Quality </w:t>
      </w:r>
      <w:r>
        <w:rPr>
          <w:rFonts w:eastAsia="Cambria" w:asciiTheme="majorHAnsi" w:hAnsiTheme="majorHAnsi" w:cstheme="minorHAnsi"/>
          <w:sz w:val="24"/>
          <w:szCs w:val="24"/>
        </w:rPr>
        <w:t>instruments) approximately every three years and therefore did not meet Leapfrog’s two-year periodicity requirement for the 2024 Leapfrog Hospital Safety Grade. Moving forward, the DHA Patient Safety Culture Survey will be administered DHA-wide every two years, and it will be used as the official and sole reporting tool for Leapfrog.</w:t>
      </w:r>
    </w:p>
    <w:p w:rsidR="00D83E79" w:rsidRPr="00D83E79" w:rsidP="00D83E79" w14:paraId="58E1A399" w14:textId="77777777">
      <w:pPr>
        <w:spacing w:after="0" w:line="257" w:lineRule="auto"/>
        <w:rPr>
          <w:rFonts w:eastAsia="Cambria" w:asciiTheme="majorHAnsi" w:hAnsiTheme="majorHAnsi" w:cstheme="minorHAnsi"/>
          <w:sz w:val="24"/>
          <w:szCs w:val="24"/>
        </w:rPr>
      </w:pPr>
    </w:p>
    <w:p w:rsidR="570918AF" w:rsidRPr="005C0E62" w:rsidP="00D83E79" w14:paraId="6950712E" w14:textId="53D55362">
      <w:pPr>
        <w:spacing w:after="0"/>
        <w:rPr>
          <w:rFonts w:eastAsia="Cambria" w:asciiTheme="majorHAnsi" w:hAnsiTheme="majorHAnsi" w:cstheme="minorHAnsi"/>
          <w:sz w:val="24"/>
          <w:szCs w:val="24"/>
        </w:rPr>
      </w:pPr>
      <w:r w:rsidRPr="005C0E62">
        <w:rPr>
          <w:rFonts w:eastAsia="Cambria" w:asciiTheme="majorHAnsi" w:hAnsiTheme="majorHAnsi" w:cstheme="minorHAnsi"/>
          <w:sz w:val="24"/>
          <w:szCs w:val="24"/>
        </w:rPr>
        <w:t xml:space="preserve">Respondents will be provided a </w:t>
      </w:r>
      <w:r w:rsidR="004A0F4A">
        <w:rPr>
          <w:rFonts w:eastAsia="Cambria" w:asciiTheme="majorHAnsi" w:hAnsiTheme="majorHAnsi" w:cstheme="minorHAnsi"/>
          <w:sz w:val="24"/>
          <w:szCs w:val="24"/>
        </w:rPr>
        <w:t>survey</w:t>
      </w:r>
      <w:r w:rsidRPr="005C0E62">
        <w:rPr>
          <w:rFonts w:eastAsia="Cambria" w:asciiTheme="majorHAnsi" w:hAnsiTheme="majorHAnsi" w:cstheme="minorHAnsi"/>
          <w:sz w:val="24"/>
          <w:szCs w:val="24"/>
        </w:rPr>
        <w:t xml:space="preserve"> link by email. Respondents can also access the survey using a QR code. When using a link, the survey administrator provides respondents with a URL that leads them directly to the survey. Respondents can access the survey by clicking on the provided link, which directs them to a web page specifically designed for the survey. Once on the survey page, respondents are presented with clear instructions and a series of questions to answer.</w:t>
      </w:r>
      <w:r w:rsidR="004A0F4A">
        <w:rPr>
          <w:rFonts w:eastAsia="Cambria" w:asciiTheme="majorHAnsi" w:hAnsiTheme="majorHAnsi" w:cstheme="minorHAnsi"/>
          <w:sz w:val="24"/>
          <w:szCs w:val="24"/>
        </w:rPr>
        <w:t xml:space="preserve"> </w:t>
      </w:r>
      <w:r w:rsidRPr="005C0E62">
        <w:rPr>
          <w:rFonts w:eastAsia="Cambria" w:asciiTheme="majorHAnsi" w:hAnsiTheme="majorHAnsi" w:cstheme="minorHAnsi"/>
          <w:sz w:val="24"/>
          <w:szCs w:val="24"/>
        </w:rPr>
        <w:t xml:space="preserve">Alternatively, respondents may choose to access the survey </w:t>
      </w:r>
      <w:r w:rsidRPr="005C0E62">
        <w:rPr>
          <w:rFonts w:eastAsia="Cambria" w:asciiTheme="majorHAnsi" w:hAnsiTheme="majorHAnsi" w:cstheme="minorHAnsi"/>
          <w:sz w:val="24"/>
          <w:szCs w:val="24"/>
        </w:rPr>
        <w:t>using a QR code. In this case, the survey administrator provides a QR code that respondents can scan using a QR code scanner application installed on their smartphone or mobile device. After scanning the QR code, respondents are redirected to the web page where they can start the survey.  After completing the survey, respondents will click “submit” to complete and return their responses.</w:t>
      </w:r>
    </w:p>
    <w:p w:rsidR="004A0F4A" w:rsidP="00D83E79" w14:paraId="296D7002" w14:textId="77777777">
      <w:pPr>
        <w:spacing w:after="0"/>
        <w:rPr>
          <w:rFonts w:eastAsia="Cambria" w:asciiTheme="majorHAnsi" w:hAnsiTheme="majorHAnsi" w:cstheme="minorHAnsi"/>
          <w:b/>
          <w:bCs/>
          <w:sz w:val="24"/>
          <w:szCs w:val="24"/>
        </w:rPr>
      </w:pPr>
    </w:p>
    <w:p w:rsidR="570918AF" w:rsidP="00D83E79" w14:paraId="204C5D8F" w14:textId="7E88FE28">
      <w:pPr>
        <w:spacing w:after="0"/>
        <w:rPr>
          <w:rFonts w:eastAsia="Cambria" w:asciiTheme="majorHAnsi" w:hAnsiTheme="majorHAnsi" w:cstheme="minorHAnsi"/>
          <w:sz w:val="24"/>
          <w:szCs w:val="24"/>
        </w:rPr>
      </w:pPr>
      <w:r w:rsidRPr="005C0E62">
        <w:rPr>
          <w:rFonts w:eastAsia="Cambria" w:asciiTheme="majorHAnsi" w:hAnsiTheme="majorHAnsi" w:cstheme="minorHAnsi"/>
          <w:sz w:val="24"/>
          <w:szCs w:val="24"/>
        </w:rPr>
        <w:t xml:space="preserve">MTF leaders will send out pre-notification emails introducing the </w:t>
      </w:r>
      <w:r w:rsidRPr="005C0E62" w:rsidR="034281D8">
        <w:rPr>
          <w:rFonts w:eastAsia="Cambria" w:asciiTheme="majorHAnsi" w:hAnsiTheme="majorHAnsi" w:cstheme="minorHAnsi"/>
          <w:sz w:val="24"/>
          <w:szCs w:val="24"/>
        </w:rPr>
        <w:t>SCORE™</w:t>
      </w:r>
      <w:r w:rsidRPr="005C0E62">
        <w:rPr>
          <w:rFonts w:eastAsia="Cambria" w:asciiTheme="majorHAnsi" w:hAnsiTheme="majorHAnsi" w:cstheme="minorHAnsi"/>
          <w:sz w:val="24"/>
          <w:szCs w:val="24"/>
        </w:rPr>
        <w:t xml:space="preserve"> survey. The email</w:t>
      </w:r>
      <w:r w:rsidRPr="005C0E62" w:rsidR="0087005D">
        <w:rPr>
          <w:rFonts w:eastAsia="Cambria" w:asciiTheme="majorHAnsi" w:hAnsiTheme="majorHAnsi" w:cstheme="minorHAnsi"/>
          <w:sz w:val="24"/>
          <w:szCs w:val="24"/>
        </w:rPr>
        <w:t>s</w:t>
      </w:r>
      <w:r w:rsidRPr="005C0E62">
        <w:rPr>
          <w:rFonts w:eastAsia="Cambria" w:asciiTheme="majorHAnsi" w:hAnsiTheme="majorHAnsi" w:cstheme="minorHAnsi"/>
          <w:sz w:val="24"/>
          <w:szCs w:val="24"/>
        </w:rPr>
        <w:t xml:space="preserve"> provide relevant details, such as the purpose of the survey, its importance, and the expected time commitment.</w:t>
      </w:r>
      <w:r w:rsidR="004A0F4A">
        <w:rPr>
          <w:rFonts w:asciiTheme="majorHAnsi" w:hAnsiTheme="majorHAnsi" w:cstheme="minorHAnsi"/>
        </w:rPr>
        <w:t xml:space="preserve"> </w:t>
      </w:r>
      <w:r w:rsidRPr="005C0E62">
        <w:rPr>
          <w:rFonts w:eastAsia="Cambria" w:asciiTheme="majorHAnsi" w:hAnsiTheme="majorHAnsi" w:cstheme="minorHAnsi"/>
          <w:sz w:val="24"/>
          <w:szCs w:val="24"/>
        </w:rPr>
        <w:t xml:space="preserve">MTF leaders will send out an email invitation to their staff members that includes the link to the survey and a QR code. Printed communication in the form of posters and flyers is also used to communicate the survey's importance. MTF leaders may choose to print the QR code on the flyers to allow respondents to take the survey on their mobile device. </w:t>
      </w:r>
    </w:p>
    <w:p w:rsidR="00D83E79" w:rsidRPr="005C0E62" w:rsidP="00D83E79" w14:paraId="4650B6ED" w14:textId="77777777">
      <w:pPr>
        <w:spacing w:after="0"/>
        <w:rPr>
          <w:rFonts w:asciiTheme="majorHAnsi" w:hAnsiTheme="majorHAnsi" w:cstheme="minorHAnsi"/>
        </w:rPr>
      </w:pPr>
    </w:p>
    <w:p w:rsidR="004A0F4A" w:rsidRPr="007579AB" w:rsidP="007579AB" w14:paraId="122CD19A" w14:textId="1C20B669">
      <w:pPr>
        <w:spacing w:after="0"/>
        <w:rPr>
          <w:rFonts w:eastAsia="Cambria" w:asciiTheme="majorHAnsi" w:hAnsiTheme="majorHAnsi" w:cstheme="minorHAnsi"/>
          <w:sz w:val="24"/>
          <w:szCs w:val="24"/>
        </w:rPr>
      </w:pPr>
      <w:r w:rsidRPr="007579AB">
        <w:rPr>
          <w:rFonts w:eastAsia="Cambria" w:asciiTheme="majorHAnsi" w:hAnsiTheme="majorHAnsi" w:cstheme="minorHAnsi"/>
          <w:sz w:val="24"/>
          <w:szCs w:val="24"/>
        </w:rPr>
        <w:t>A survey response is completed and submitted through the survey website and is processed by the survey administrator</w:t>
      </w:r>
      <w:r w:rsidRPr="007579AB" w:rsidR="0091516F">
        <w:rPr>
          <w:rFonts w:eastAsia="Cambria" w:asciiTheme="majorHAnsi" w:hAnsiTheme="majorHAnsi" w:cstheme="minorHAnsi"/>
          <w:sz w:val="24"/>
          <w:szCs w:val="24"/>
        </w:rPr>
        <w:t>, Vizient Safe and Reliable Healthcare</w:t>
      </w:r>
      <w:r w:rsidRPr="007579AB">
        <w:rPr>
          <w:rFonts w:eastAsia="Cambria" w:asciiTheme="majorHAnsi" w:hAnsiTheme="majorHAnsi" w:cstheme="minorHAnsi"/>
          <w:sz w:val="24"/>
          <w:szCs w:val="24"/>
        </w:rPr>
        <w:t xml:space="preserve">. Data is processed and completed using the </w:t>
      </w:r>
      <w:r w:rsidRPr="007579AB" w:rsidR="034281D8">
        <w:rPr>
          <w:rFonts w:eastAsia="Cambria" w:asciiTheme="majorHAnsi" w:hAnsiTheme="majorHAnsi" w:cstheme="minorHAnsi"/>
          <w:sz w:val="24"/>
          <w:szCs w:val="24"/>
        </w:rPr>
        <w:t>SCORE™</w:t>
      </w:r>
      <w:r w:rsidRPr="007579AB">
        <w:rPr>
          <w:rFonts w:eastAsia="Cambria" w:asciiTheme="majorHAnsi" w:hAnsiTheme="majorHAnsi" w:cstheme="minorHAnsi"/>
          <w:sz w:val="24"/>
          <w:szCs w:val="24"/>
        </w:rPr>
        <w:t xml:space="preserve"> </w:t>
      </w:r>
      <w:r w:rsidRPr="007579AB" w:rsidR="0091516F">
        <w:rPr>
          <w:rFonts w:eastAsia="Cambria" w:asciiTheme="majorHAnsi" w:hAnsiTheme="majorHAnsi" w:cstheme="minorHAnsi"/>
          <w:sz w:val="24"/>
          <w:szCs w:val="24"/>
        </w:rPr>
        <w:t>S</w:t>
      </w:r>
      <w:r w:rsidRPr="007579AB">
        <w:rPr>
          <w:rFonts w:eastAsia="Cambria" w:asciiTheme="majorHAnsi" w:hAnsiTheme="majorHAnsi" w:cstheme="minorHAnsi"/>
          <w:sz w:val="24"/>
          <w:szCs w:val="24"/>
        </w:rPr>
        <w:t xml:space="preserve">urvey </w:t>
      </w:r>
      <w:r w:rsidRPr="007579AB" w:rsidR="0091516F">
        <w:rPr>
          <w:rFonts w:eastAsia="Cambria" w:asciiTheme="majorHAnsi" w:hAnsiTheme="majorHAnsi" w:cstheme="minorHAnsi"/>
          <w:sz w:val="24"/>
          <w:szCs w:val="24"/>
        </w:rPr>
        <w:t>M</w:t>
      </w:r>
      <w:r w:rsidRPr="007579AB">
        <w:rPr>
          <w:rFonts w:eastAsia="Cambria" w:asciiTheme="majorHAnsi" w:hAnsiTheme="majorHAnsi" w:cstheme="minorHAnsi"/>
          <w:sz w:val="24"/>
          <w:szCs w:val="24"/>
        </w:rPr>
        <w:t xml:space="preserve">anager. </w:t>
      </w:r>
      <w:r w:rsidRPr="007579AB" w:rsidR="0091516F">
        <w:rPr>
          <w:rFonts w:eastAsia="Cambria" w:asciiTheme="majorHAnsi" w:hAnsiTheme="majorHAnsi" w:cstheme="minorHAnsi"/>
          <w:sz w:val="24"/>
          <w:szCs w:val="24"/>
        </w:rPr>
        <w:t xml:space="preserve">The survey vendor has been used for previous iterations of the survey. </w:t>
      </w:r>
      <w:r w:rsidRPr="007579AB">
        <w:rPr>
          <w:rFonts w:eastAsia="Cambria" w:asciiTheme="majorHAnsi" w:hAnsiTheme="majorHAnsi" w:cstheme="minorHAnsi"/>
          <w:sz w:val="24"/>
          <w:szCs w:val="24"/>
        </w:rPr>
        <w:t>No personally identifiable information is collected, and all responses will remain anonymous</w:t>
      </w:r>
      <w:r w:rsidRPr="007579AB" w:rsidR="00853F57">
        <w:rPr>
          <w:rFonts w:eastAsia="Cambria" w:asciiTheme="majorHAnsi" w:hAnsiTheme="majorHAnsi" w:cstheme="minorHAnsi"/>
          <w:sz w:val="24"/>
          <w:szCs w:val="24"/>
        </w:rPr>
        <w:t>.</w:t>
      </w:r>
    </w:p>
    <w:p w:rsidR="00D83E79" w:rsidRPr="0091516F" w:rsidP="00D83E79" w14:paraId="4013CEF0" w14:textId="77777777">
      <w:pPr>
        <w:pStyle w:val="NormalWeb"/>
        <w:shd w:val="clear" w:color="auto" w:fill="FFFFFF"/>
        <w:spacing w:before="0" w:beforeAutospacing="0" w:after="0" w:afterAutospacing="0"/>
      </w:pPr>
    </w:p>
    <w:p w:rsidR="005C7428" w:rsidRPr="005C0E62" w:rsidP="006E563D" w14:paraId="4A84C313" w14:textId="5CAC77B3">
      <w:pPr>
        <w:spacing w:after="0" w:line="240" w:lineRule="auto"/>
        <w:rPr>
          <w:rFonts w:asciiTheme="majorHAnsi" w:hAnsiTheme="majorHAnsi" w:cstheme="minorHAnsi"/>
          <w:sz w:val="24"/>
          <w:szCs w:val="24"/>
        </w:rPr>
      </w:pPr>
      <w:r w:rsidRPr="005C0E62">
        <w:rPr>
          <w:rFonts w:asciiTheme="majorHAnsi" w:hAnsiTheme="majorHAnsi" w:cstheme="minorHAnsi"/>
          <w:sz w:val="24"/>
          <w:szCs w:val="24"/>
        </w:rPr>
        <w:t xml:space="preserve">3. </w:t>
      </w:r>
      <w:r w:rsidRPr="005C0E62">
        <w:rPr>
          <w:rFonts w:asciiTheme="majorHAnsi" w:hAnsiTheme="majorHAnsi" w:cstheme="minorHAnsi"/>
        </w:rPr>
        <w:tab/>
      </w:r>
      <w:r w:rsidRPr="005C0E62">
        <w:rPr>
          <w:rFonts w:asciiTheme="majorHAnsi" w:hAnsiTheme="majorHAnsi" w:cstheme="minorHAnsi"/>
          <w:sz w:val="24"/>
          <w:szCs w:val="24"/>
          <w:u w:val="single"/>
        </w:rPr>
        <w:t>Use of Information Technology</w:t>
      </w:r>
    </w:p>
    <w:p w:rsidR="005C0E62" w:rsidRPr="005C0E62" w:rsidP="006E563D" w14:paraId="2AAC0159" w14:textId="77777777">
      <w:pPr>
        <w:spacing w:after="0" w:line="240" w:lineRule="auto"/>
        <w:rPr>
          <w:rFonts w:asciiTheme="majorHAnsi" w:hAnsiTheme="majorHAnsi" w:cstheme="minorHAnsi"/>
          <w:sz w:val="24"/>
        </w:rPr>
      </w:pPr>
    </w:p>
    <w:p w:rsidR="49E065AD" w:rsidRPr="004A0F4A" w:rsidP="004A0F4A" w14:paraId="6CF8AFDA" w14:textId="5C71CEF2">
      <w:pPr>
        <w:spacing w:after="0"/>
        <w:rPr>
          <w:rFonts w:eastAsia="Cambria" w:asciiTheme="majorHAnsi" w:hAnsiTheme="majorHAnsi" w:cstheme="minorHAnsi"/>
          <w:color w:val="000000" w:themeColor="text1"/>
        </w:rPr>
      </w:pPr>
      <w:r w:rsidRPr="005C0E62">
        <w:rPr>
          <w:rFonts w:eastAsia="Cambria" w:asciiTheme="majorHAnsi" w:hAnsiTheme="majorHAnsi" w:cstheme="minorHAnsi"/>
          <w:color w:val="000000" w:themeColor="text1"/>
        </w:rPr>
        <w:t xml:space="preserve">100% of responses are collected electronically. </w:t>
      </w:r>
    </w:p>
    <w:p w:rsidR="008635C4" w:rsidRPr="005C0E62" w:rsidP="49E065AD" w14:paraId="6258B585" w14:textId="0F62F5C6">
      <w:pPr>
        <w:spacing w:after="0" w:line="240" w:lineRule="auto"/>
        <w:rPr>
          <w:rFonts w:asciiTheme="majorHAnsi" w:hAnsiTheme="majorHAnsi" w:cstheme="minorHAnsi"/>
          <w:i/>
          <w:iCs/>
          <w:sz w:val="24"/>
          <w:szCs w:val="24"/>
        </w:rPr>
      </w:pPr>
    </w:p>
    <w:p w:rsidR="008635C4" w:rsidRPr="005C0E62" w:rsidP="006E563D" w14:paraId="0038875D" w14:textId="0C25BF2A">
      <w:pPr>
        <w:spacing w:after="0" w:line="240" w:lineRule="auto"/>
        <w:rPr>
          <w:rFonts w:asciiTheme="majorHAnsi" w:hAnsiTheme="majorHAnsi" w:cstheme="minorHAnsi"/>
          <w:sz w:val="24"/>
          <w:szCs w:val="24"/>
        </w:rPr>
      </w:pPr>
      <w:r w:rsidRPr="005C0E62">
        <w:rPr>
          <w:rFonts w:asciiTheme="majorHAnsi" w:hAnsiTheme="majorHAnsi" w:cstheme="minorHAnsi"/>
          <w:sz w:val="24"/>
          <w:szCs w:val="24"/>
        </w:rPr>
        <w:t xml:space="preserve">4. </w:t>
      </w:r>
      <w:r w:rsidRPr="005C0E62">
        <w:rPr>
          <w:rFonts w:asciiTheme="majorHAnsi" w:hAnsiTheme="majorHAnsi" w:cstheme="minorHAnsi"/>
        </w:rPr>
        <w:tab/>
      </w:r>
      <w:r w:rsidRPr="005C0E62">
        <w:rPr>
          <w:rFonts w:asciiTheme="majorHAnsi" w:hAnsiTheme="majorHAnsi" w:cstheme="minorHAnsi"/>
          <w:sz w:val="24"/>
          <w:szCs w:val="24"/>
          <w:u w:val="single"/>
        </w:rPr>
        <w:t>Non-duplication</w:t>
      </w:r>
      <w:r w:rsidRPr="005C0E62" w:rsidR="0CA8F1D6">
        <w:rPr>
          <w:rFonts w:asciiTheme="majorHAnsi" w:hAnsiTheme="majorHAnsi" w:cstheme="minorHAnsi"/>
          <w:sz w:val="24"/>
          <w:szCs w:val="24"/>
          <w:u w:val="single"/>
        </w:rPr>
        <w:t xml:space="preserve"> </w:t>
      </w:r>
    </w:p>
    <w:p w:rsidR="005C0E62" w:rsidRPr="005C0E62" w:rsidP="006E563D" w14:paraId="4E221252" w14:textId="77777777">
      <w:pPr>
        <w:spacing w:after="0" w:line="240" w:lineRule="auto"/>
        <w:rPr>
          <w:rFonts w:asciiTheme="majorHAnsi" w:hAnsiTheme="majorHAnsi" w:cstheme="minorHAnsi"/>
          <w:sz w:val="24"/>
        </w:rPr>
      </w:pPr>
    </w:p>
    <w:p w:rsidR="00CA15B1" w:rsidRPr="005C0E62" w:rsidP="49E065AD" w14:paraId="69BE5EB3" w14:textId="6D99B41F">
      <w:pPr>
        <w:spacing w:after="0" w:line="240" w:lineRule="auto"/>
        <w:rPr>
          <w:rFonts w:asciiTheme="majorHAnsi" w:hAnsiTheme="majorHAnsi" w:cstheme="minorHAnsi"/>
          <w:i/>
          <w:iCs/>
          <w:sz w:val="24"/>
          <w:szCs w:val="24"/>
        </w:rPr>
      </w:pPr>
      <w:r w:rsidRPr="005C0E62">
        <w:rPr>
          <w:rFonts w:asciiTheme="majorHAnsi" w:hAnsiTheme="majorHAnsi" w:cstheme="minorHAnsi"/>
          <w:sz w:val="24"/>
          <w:szCs w:val="24"/>
        </w:rPr>
        <w:t xml:space="preserve">The information obtained through this collection is unique and </w:t>
      </w:r>
      <w:r w:rsidRPr="005C0E62" w:rsidR="602A7A06">
        <w:rPr>
          <w:rFonts w:asciiTheme="majorHAnsi" w:hAnsiTheme="majorHAnsi" w:cstheme="minorHAnsi"/>
          <w:sz w:val="24"/>
          <w:szCs w:val="24"/>
        </w:rPr>
        <w:t xml:space="preserve">is </w:t>
      </w:r>
      <w:r w:rsidRPr="005C0E62">
        <w:rPr>
          <w:rFonts w:asciiTheme="majorHAnsi" w:hAnsiTheme="majorHAnsi" w:cstheme="minorHAnsi"/>
          <w:sz w:val="24"/>
          <w:szCs w:val="24"/>
        </w:rPr>
        <w:t xml:space="preserve">not already available for use or adaptation from another cleared source. </w:t>
      </w:r>
    </w:p>
    <w:p w:rsidR="005C0E62" w:rsidRPr="005C0E62" w:rsidP="49E065AD" w14:paraId="2D1587B3" w14:textId="77777777">
      <w:pPr>
        <w:spacing w:after="0" w:line="240" w:lineRule="auto"/>
        <w:rPr>
          <w:rFonts w:asciiTheme="majorHAnsi" w:hAnsiTheme="majorHAnsi" w:cstheme="minorHAnsi"/>
          <w:i/>
          <w:iCs/>
          <w:sz w:val="24"/>
          <w:szCs w:val="24"/>
        </w:rPr>
      </w:pPr>
    </w:p>
    <w:p w:rsidR="00CA15B1" w:rsidRPr="005C0E62" w:rsidP="49E065AD" w14:paraId="1108B44C" w14:textId="2E03B732">
      <w:pPr>
        <w:spacing w:after="0" w:line="240" w:lineRule="auto"/>
        <w:rPr>
          <w:rFonts w:asciiTheme="majorHAnsi" w:hAnsiTheme="majorHAnsi" w:cstheme="minorHAnsi"/>
          <w:sz w:val="24"/>
          <w:szCs w:val="24"/>
        </w:rPr>
      </w:pPr>
      <w:r w:rsidRPr="005C0E62">
        <w:rPr>
          <w:rFonts w:asciiTheme="majorHAnsi" w:hAnsiTheme="majorHAnsi" w:cstheme="minorHAnsi"/>
          <w:sz w:val="24"/>
          <w:szCs w:val="24"/>
        </w:rPr>
        <w:t xml:space="preserve">5. </w:t>
      </w:r>
      <w:r w:rsidRPr="005C0E62">
        <w:rPr>
          <w:rFonts w:asciiTheme="majorHAnsi" w:hAnsiTheme="majorHAnsi" w:cstheme="minorHAnsi"/>
        </w:rPr>
        <w:tab/>
      </w:r>
      <w:r w:rsidRPr="005C0E62">
        <w:rPr>
          <w:rFonts w:asciiTheme="majorHAnsi" w:hAnsiTheme="majorHAnsi" w:cstheme="minorHAnsi"/>
          <w:sz w:val="24"/>
          <w:szCs w:val="24"/>
          <w:u w:val="single"/>
        </w:rPr>
        <w:t>Burden on Small Businesses</w:t>
      </w:r>
    </w:p>
    <w:p w:rsidR="005C0E62" w:rsidRPr="005C0E62" w:rsidP="49E065AD" w14:paraId="59A71729" w14:textId="77777777">
      <w:pPr>
        <w:spacing w:after="0" w:line="240" w:lineRule="auto"/>
        <w:rPr>
          <w:rFonts w:asciiTheme="majorHAnsi" w:hAnsiTheme="majorHAnsi" w:cstheme="minorHAnsi"/>
          <w:sz w:val="24"/>
          <w:szCs w:val="24"/>
        </w:rPr>
      </w:pPr>
    </w:p>
    <w:p w:rsidR="002567F9" w:rsidRPr="005C0E62" w:rsidP="49E065AD" w14:paraId="1BB90542" w14:textId="05456823">
      <w:pPr>
        <w:spacing w:after="0" w:line="240" w:lineRule="auto"/>
        <w:rPr>
          <w:rFonts w:asciiTheme="majorHAnsi" w:hAnsiTheme="majorHAnsi" w:cstheme="minorHAnsi"/>
          <w:i/>
          <w:iCs/>
          <w:sz w:val="24"/>
          <w:szCs w:val="24"/>
        </w:rPr>
      </w:pPr>
      <w:r w:rsidRPr="005C0E62">
        <w:rPr>
          <w:rFonts w:asciiTheme="majorHAnsi" w:hAnsiTheme="majorHAnsi" w:cstheme="minorHAnsi"/>
          <w:sz w:val="24"/>
          <w:szCs w:val="24"/>
        </w:rPr>
        <w:t>This information collection does not impose a significant economic impact on a substantial number of small businesses or entities.</w:t>
      </w:r>
      <w:r w:rsidRPr="005C0E62">
        <w:rPr>
          <w:rFonts w:asciiTheme="majorHAnsi" w:hAnsiTheme="majorHAnsi" w:cstheme="minorHAnsi"/>
          <w:i/>
          <w:iCs/>
          <w:sz w:val="24"/>
          <w:szCs w:val="24"/>
        </w:rPr>
        <w:t xml:space="preserve"> </w:t>
      </w:r>
    </w:p>
    <w:p w:rsidR="002567F9" w:rsidRPr="005C0E62" w:rsidP="006E563D" w14:paraId="240B82D4" w14:textId="77777777">
      <w:pPr>
        <w:spacing w:after="0" w:line="240" w:lineRule="auto"/>
        <w:rPr>
          <w:rFonts w:asciiTheme="majorHAnsi" w:hAnsiTheme="majorHAnsi" w:cstheme="minorHAnsi"/>
          <w:i/>
          <w:sz w:val="24"/>
        </w:rPr>
      </w:pPr>
    </w:p>
    <w:p w:rsidR="002567F9" w:rsidRPr="005C0E62" w:rsidP="006E563D" w14:paraId="68A6CE4A" w14:textId="73F61994">
      <w:pPr>
        <w:spacing w:after="0" w:line="240" w:lineRule="auto"/>
        <w:rPr>
          <w:rFonts w:asciiTheme="majorHAnsi" w:hAnsiTheme="majorHAnsi" w:cstheme="minorHAnsi"/>
          <w:sz w:val="24"/>
        </w:rPr>
      </w:pPr>
      <w:r w:rsidRPr="005C0E62">
        <w:rPr>
          <w:rFonts w:asciiTheme="majorHAnsi" w:hAnsiTheme="majorHAnsi" w:cstheme="minorHAnsi"/>
          <w:sz w:val="24"/>
          <w:szCs w:val="24"/>
        </w:rPr>
        <w:t>6.</w:t>
      </w:r>
      <w:r w:rsidRPr="005C0E62">
        <w:rPr>
          <w:rFonts w:asciiTheme="majorHAnsi" w:hAnsiTheme="majorHAnsi" w:cstheme="minorHAnsi"/>
        </w:rPr>
        <w:tab/>
      </w:r>
      <w:r w:rsidRPr="005C0E62">
        <w:rPr>
          <w:rFonts w:asciiTheme="majorHAnsi" w:hAnsiTheme="majorHAnsi" w:cstheme="minorHAnsi"/>
          <w:sz w:val="24"/>
          <w:szCs w:val="24"/>
        </w:rPr>
        <w:t xml:space="preserve"> </w:t>
      </w:r>
      <w:r w:rsidRPr="005C0E62">
        <w:rPr>
          <w:rFonts w:asciiTheme="majorHAnsi" w:hAnsiTheme="majorHAnsi" w:cstheme="minorHAnsi"/>
          <w:sz w:val="24"/>
          <w:szCs w:val="24"/>
          <w:u w:val="single"/>
        </w:rPr>
        <w:t xml:space="preserve">Less Frequent </w:t>
      </w:r>
      <w:r w:rsidRPr="005C0E62" w:rsidR="0085688C">
        <w:rPr>
          <w:rFonts w:asciiTheme="majorHAnsi" w:hAnsiTheme="majorHAnsi" w:cstheme="minorHAnsi"/>
          <w:sz w:val="24"/>
          <w:szCs w:val="24"/>
          <w:u w:val="single"/>
        </w:rPr>
        <w:t>Collection</w:t>
      </w:r>
    </w:p>
    <w:p w:rsidR="49E065AD" w:rsidRPr="005C0E62" w:rsidP="49E065AD" w14:paraId="31DFB27E" w14:textId="2E33DFC1">
      <w:pPr>
        <w:spacing w:after="0" w:line="240" w:lineRule="auto"/>
        <w:rPr>
          <w:rFonts w:asciiTheme="majorHAnsi" w:hAnsiTheme="majorHAnsi" w:cstheme="minorHAnsi"/>
          <w:i/>
          <w:iCs/>
          <w:sz w:val="24"/>
          <w:szCs w:val="24"/>
        </w:rPr>
      </w:pPr>
    </w:p>
    <w:p w:rsidR="79A84E9F" w:rsidRPr="00EA7440" w:rsidP="004A0F4A" w14:paraId="01F1E7F0" w14:textId="549CD504">
      <w:pPr>
        <w:spacing w:after="0" w:line="240" w:lineRule="auto"/>
        <w:rPr>
          <w:rFonts w:asciiTheme="majorHAnsi" w:hAnsiTheme="majorHAnsi" w:cstheme="minorHAnsi"/>
          <w:strike/>
          <w:sz w:val="24"/>
          <w:szCs w:val="24"/>
        </w:rPr>
      </w:pPr>
      <w:r>
        <w:rPr>
          <w:rFonts w:asciiTheme="majorHAnsi" w:hAnsiTheme="majorHAnsi" w:cstheme="minorHAnsi"/>
          <w:sz w:val="24"/>
          <w:szCs w:val="24"/>
        </w:rPr>
        <w:t>The 2024 iteration of the</w:t>
      </w:r>
      <w:r w:rsidRPr="004A0F4A">
        <w:rPr>
          <w:rFonts w:asciiTheme="majorHAnsi" w:hAnsiTheme="majorHAnsi" w:cstheme="minorHAnsi"/>
          <w:sz w:val="24"/>
          <w:szCs w:val="24"/>
        </w:rPr>
        <w:t xml:space="preserve"> </w:t>
      </w:r>
      <w:r w:rsidRPr="004A0F4A" w:rsidR="034281D8">
        <w:rPr>
          <w:rFonts w:asciiTheme="majorHAnsi" w:hAnsiTheme="majorHAnsi" w:cstheme="minorHAnsi"/>
          <w:sz w:val="24"/>
          <w:szCs w:val="24"/>
        </w:rPr>
        <w:t>SCORE™</w:t>
      </w:r>
      <w:r w:rsidRPr="004A0F4A">
        <w:rPr>
          <w:rFonts w:asciiTheme="majorHAnsi" w:hAnsiTheme="majorHAnsi" w:cstheme="minorHAnsi"/>
          <w:sz w:val="24"/>
          <w:szCs w:val="24"/>
        </w:rPr>
        <w:t xml:space="preserve"> survey</w:t>
      </w:r>
      <w:r>
        <w:rPr>
          <w:rFonts w:asciiTheme="majorHAnsi" w:hAnsiTheme="majorHAnsi" w:cstheme="minorHAnsi"/>
          <w:sz w:val="24"/>
          <w:szCs w:val="24"/>
        </w:rPr>
        <w:t xml:space="preserve"> will be the last iteration that is allowed by DHA for submission of Leapfrog reporting requirements. </w:t>
      </w:r>
    </w:p>
    <w:p w:rsidR="001017A0" w:rsidRPr="005C0E62" w:rsidP="4AA5F64E" w14:paraId="048B2D3E" w14:textId="2B47AD7A">
      <w:pPr>
        <w:spacing w:after="0" w:line="240" w:lineRule="auto"/>
        <w:rPr>
          <w:rFonts w:asciiTheme="majorHAnsi" w:hAnsiTheme="majorHAnsi" w:cstheme="minorHAnsi"/>
          <w:i/>
          <w:iCs/>
          <w:sz w:val="24"/>
          <w:szCs w:val="24"/>
        </w:rPr>
      </w:pPr>
    </w:p>
    <w:p w:rsidR="00F86C35" w:rsidRPr="005C0E62" w:rsidP="006E563D" w14:paraId="6A536349" w14:textId="791BAD0F">
      <w:pPr>
        <w:spacing w:after="0" w:line="240" w:lineRule="auto"/>
        <w:rPr>
          <w:rFonts w:asciiTheme="majorHAnsi" w:hAnsiTheme="majorHAnsi" w:cstheme="minorHAnsi"/>
          <w:sz w:val="24"/>
          <w:u w:val="single"/>
        </w:rPr>
      </w:pPr>
      <w:r w:rsidRPr="005C0E62">
        <w:rPr>
          <w:rFonts w:asciiTheme="majorHAnsi" w:hAnsiTheme="majorHAnsi" w:cstheme="minorHAnsi"/>
          <w:i/>
          <w:iCs/>
          <w:sz w:val="24"/>
          <w:szCs w:val="24"/>
        </w:rPr>
        <w:t xml:space="preserve">7. </w:t>
      </w:r>
      <w:r w:rsidRPr="005C0E62">
        <w:rPr>
          <w:rFonts w:asciiTheme="majorHAnsi" w:hAnsiTheme="majorHAnsi" w:cstheme="minorHAnsi"/>
        </w:rPr>
        <w:tab/>
      </w:r>
      <w:r w:rsidRPr="005C0E62">
        <w:rPr>
          <w:rFonts w:asciiTheme="majorHAnsi" w:hAnsiTheme="majorHAnsi" w:cstheme="minorHAnsi"/>
          <w:sz w:val="24"/>
          <w:szCs w:val="24"/>
          <w:u w:val="single"/>
        </w:rPr>
        <w:t>Paperwork Reduction Act Guidelines</w:t>
      </w:r>
    </w:p>
    <w:p w:rsidR="49E065AD" w:rsidRPr="00D83E79" w:rsidP="49E065AD" w14:paraId="30447CB4" w14:textId="291BB423">
      <w:pPr>
        <w:pStyle w:val="NormalWeb"/>
        <w:spacing w:line="288" w:lineRule="atLeast"/>
        <w:rPr>
          <w:rFonts w:asciiTheme="majorHAnsi" w:eastAsiaTheme="minorEastAsia" w:hAnsiTheme="majorHAnsi" w:cstheme="minorHAnsi"/>
          <w:i/>
          <w:iCs/>
        </w:rPr>
      </w:pPr>
      <w:r w:rsidRPr="005C0E62">
        <w:rPr>
          <w:rFonts w:asciiTheme="majorHAnsi" w:eastAsiaTheme="minorEastAsia" w:hAnsiTheme="majorHAnsi" w:cstheme="minorHAnsi"/>
          <w:i/>
          <w:iCs/>
        </w:rPr>
        <w:t xml:space="preserve"> </w:t>
      </w:r>
      <w:r w:rsidRPr="005C0E62">
        <w:rPr>
          <w:rFonts w:asciiTheme="majorHAnsi" w:eastAsiaTheme="minorEastAsia" w:hAnsiTheme="majorHAnsi" w:cstheme="minorHAnsi"/>
        </w:rPr>
        <w:t>This collection of information does not require collection to be conducted in a manner inconsistent with the guidelines delineated in 5 CFR 1320.5(d)(2).</w:t>
      </w:r>
    </w:p>
    <w:p w:rsidR="00200261" w:rsidRPr="005C0E62" w:rsidP="00200261" w14:paraId="54745ADB" w14:textId="77777777">
      <w:pPr>
        <w:pStyle w:val="NormalWeb"/>
        <w:spacing w:line="288" w:lineRule="atLeast"/>
        <w:rPr>
          <w:rFonts w:asciiTheme="majorHAnsi" w:eastAsiaTheme="minorHAnsi" w:hAnsiTheme="majorHAnsi" w:cstheme="minorHAnsi"/>
          <w:szCs w:val="22"/>
          <w:u w:val="single"/>
        </w:rPr>
      </w:pPr>
      <w:r w:rsidRPr="005C0E62">
        <w:rPr>
          <w:rFonts w:asciiTheme="majorHAnsi" w:eastAsiaTheme="minorHAnsi" w:hAnsiTheme="majorHAnsi" w:cstheme="minorHAnsi"/>
          <w:szCs w:val="22"/>
        </w:rPr>
        <w:t xml:space="preserve">8. </w:t>
      </w:r>
      <w:r w:rsidRPr="005C0E62">
        <w:rPr>
          <w:rFonts w:asciiTheme="majorHAnsi" w:eastAsiaTheme="minorHAnsi" w:hAnsiTheme="majorHAnsi" w:cstheme="minorHAnsi"/>
          <w:szCs w:val="22"/>
        </w:rPr>
        <w:tab/>
      </w:r>
      <w:r w:rsidRPr="005C0E62">
        <w:rPr>
          <w:rFonts w:asciiTheme="majorHAnsi" w:eastAsiaTheme="minorHAnsi" w:hAnsiTheme="majorHAnsi" w:cstheme="minorHAnsi"/>
          <w:szCs w:val="22"/>
          <w:u w:val="single"/>
        </w:rPr>
        <w:t>Consultation and Public Comments</w:t>
      </w:r>
    </w:p>
    <w:p w:rsidR="00200261" w:rsidRPr="005C0E62" w:rsidP="00200261" w14:paraId="0ECE67BE" w14:textId="77777777">
      <w:pPr>
        <w:pStyle w:val="NormalWeb"/>
        <w:spacing w:line="288" w:lineRule="atLeast"/>
        <w:rPr>
          <w:rFonts w:asciiTheme="majorHAnsi" w:eastAsiaTheme="minorHAnsi" w:hAnsiTheme="majorHAnsi" w:cstheme="minorHAnsi"/>
          <w:szCs w:val="22"/>
        </w:rPr>
      </w:pPr>
      <w:r w:rsidRPr="005C0E62">
        <w:rPr>
          <w:rFonts w:asciiTheme="majorHAnsi" w:eastAsiaTheme="minorHAnsi" w:hAnsiTheme="majorHAnsi" w:cstheme="minorHAnsi"/>
          <w:szCs w:val="22"/>
        </w:rPr>
        <w:t>Part A: PUBLIC NOTICE</w:t>
      </w:r>
    </w:p>
    <w:p w:rsidR="00200261" w:rsidRPr="005C0E62" w:rsidP="00200261" w14:paraId="1F6E91E2" w14:textId="49F5C2AD">
      <w:pPr>
        <w:pStyle w:val="NormalWeb"/>
        <w:spacing w:line="288" w:lineRule="atLeast"/>
        <w:rPr>
          <w:rFonts w:asciiTheme="majorHAnsi" w:eastAsiaTheme="minorHAnsi" w:hAnsiTheme="majorHAnsi" w:cstheme="minorHAnsi"/>
          <w:szCs w:val="22"/>
        </w:rPr>
      </w:pPr>
      <w:r w:rsidRPr="005C0E62">
        <w:rPr>
          <w:rFonts w:asciiTheme="majorHAnsi" w:eastAsiaTheme="minorHAnsi" w:hAnsiTheme="majorHAnsi" w:cstheme="minorHAnsi"/>
          <w:szCs w:val="22"/>
        </w:rPr>
        <w:t xml:space="preserve">A 60-Day Federal Register Notice </w:t>
      </w:r>
      <w:r w:rsidRPr="005C0E62" w:rsidR="00502FF3">
        <w:rPr>
          <w:rFonts w:asciiTheme="majorHAnsi" w:eastAsiaTheme="minorHAnsi" w:hAnsiTheme="majorHAnsi" w:cstheme="minorHAnsi"/>
          <w:szCs w:val="22"/>
        </w:rPr>
        <w:t xml:space="preserve">(FRN) </w:t>
      </w:r>
      <w:r w:rsidRPr="005C0E62">
        <w:rPr>
          <w:rFonts w:asciiTheme="majorHAnsi" w:eastAsiaTheme="minorHAnsi" w:hAnsiTheme="majorHAnsi" w:cstheme="minorHAnsi"/>
          <w:szCs w:val="22"/>
        </w:rPr>
        <w:t>for the collection published on</w:t>
      </w:r>
      <w:r w:rsidR="00010137">
        <w:rPr>
          <w:rFonts w:asciiTheme="majorHAnsi" w:eastAsiaTheme="minorHAnsi" w:hAnsiTheme="majorHAnsi" w:cstheme="minorHAnsi"/>
          <w:szCs w:val="22"/>
        </w:rPr>
        <w:t xml:space="preserve"> Monday, May 20, 2024. </w:t>
      </w:r>
      <w:r w:rsidRPr="005C0E62">
        <w:rPr>
          <w:rFonts w:asciiTheme="majorHAnsi" w:eastAsiaTheme="minorHAnsi" w:hAnsiTheme="majorHAnsi" w:cstheme="minorHAnsi"/>
          <w:szCs w:val="22"/>
        </w:rPr>
        <w:t xml:space="preserve">The 60-Day FRN citation is </w:t>
      </w:r>
      <w:r w:rsidR="00010137">
        <w:rPr>
          <w:rFonts w:asciiTheme="majorHAnsi" w:eastAsiaTheme="minorHAnsi" w:hAnsiTheme="majorHAnsi" w:cstheme="minorHAnsi"/>
          <w:szCs w:val="22"/>
        </w:rPr>
        <w:t>88</w:t>
      </w:r>
      <w:r w:rsidRPr="005C0E62">
        <w:rPr>
          <w:rFonts w:asciiTheme="majorHAnsi" w:eastAsiaTheme="minorHAnsi" w:hAnsiTheme="majorHAnsi" w:cstheme="minorHAnsi"/>
          <w:szCs w:val="22"/>
        </w:rPr>
        <w:t xml:space="preserve"> FRN </w:t>
      </w:r>
      <w:r w:rsidR="00010137">
        <w:rPr>
          <w:rFonts w:asciiTheme="majorHAnsi" w:eastAsiaTheme="minorHAnsi" w:hAnsiTheme="majorHAnsi" w:cstheme="minorHAnsi"/>
          <w:szCs w:val="22"/>
        </w:rPr>
        <w:t>43836.</w:t>
      </w:r>
      <w:r w:rsidRPr="005C0E62">
        <w:rPr>
          <w:rFonts w:asciiTheme="majorHAnsi" w:eastAsiaTheme="minorHAnsi" w:hAnsiTheme="majorHAnsi" w:cstheme="minorHAnsi"/>
          <w:szCs w:val="22"/>
        </w:rPr>
        <w:t xml:space="preserve"> </w:t>
      </w:r>
    </w:p>
    <w:p w:rsidR="00200261" w:rsidRPr="005C0E62" w:rsidP="00200261" w14:paraId="6361FA93" w14:textId="24F2481F">
      <w:pPr>
        <w:pStyle w:val="NormalWeb"/>
        <w:spacing w:line="288" w:lineRule="atLeast"/>
        <w:rPr>
          <w:rFonts w:asciiTheme="majorHAnsi" w:eastAsiaTheme="minorHAnsi" w:hAnsiTheme="majorHAnsi" w:cstheme="minorHAnsi"/>
          <w:szCs w:val="22"/>
        </w:rPr>
      </w:pPr>
      <w:r w:rsidRPr="00603225">
        <w:rPr>
          <w:rFonts w:asciiTheme="majorHAnsi" w:eastAsiaTheme="minorHAnsi" w:hAnsiTheme="majorHAnsi" w:cstheme="minorHAnsi"/>
          <w:szCs w:val="22"/>
        </w:rPr>
        <w:t>No comments were received during the 60-Day Comment Period.</w:t>
      </w:r>
      <w:r w:rsidRPr="005C0E62">
        <w:rPr>
          <w:rFonts w:asciiTheme="majorHAnsi" w:eastAsiaTheme="minorHAnsi" w:hAnsiTheme="majorHAnsi" w:cstheme="minorHAnsi"/>
          <w:szCs w:val="22"/>
        </w:rPr>
        <w:t xml:space="preserve"> </w:t>
      </w:r>
    </w:p>
    <w:p w:rsidR="00502FF3" w:rsidRPr="005C0E62" w:rsidP="00200261" w14:paraId="40D6B20B" w14:textId="1F22EDB4">
      <w:pPr>
        <w:pStyle w:val="NormalWeb"/>
        <w:spacing w:line="288" w:lineRule="atLeast"/>
        <w:rPr>
          <w:rFonts w:asciiTheme="majorHAnsi" w:eastAsiaTheme="minorHAnsi" w:hAnsiTheme="majorHAnsi" w:cstheme="minorHAnsi"/>
          <w:szCs w:val="22"/>
        </w:rPr>
      </w:pPr>
      <w:r w:rsidRPr="005C0E62">
        <w:rPr>
          <w:rFonts w:asciiTheme="majorHAnsi" w:eastAsiaTheme="minorHAnsi" w:hAnsiTheme="majorHAnsi" w:cstheme="minorHAnsi"/>
          <w:szCs w:val="22"/>
        </w:rPr>
        <w:t xml:space="preserve">A 30-Day Federal Register Notice for the collection published on </w:t>
      </w:r>
      <w:r w:rsidR="003F2E59">
        <w:rPr>
          <w:rFonts w:asciiTheme="majorHAnsi" w:eastAsiaTheme="minorHAnsi" w:hAnsiTheme="majorHAnsi" w:cstheme="minorHAnsi"/>
          <w:szCs w:val="22"/>
        </w:rPr>
        <w:t xml:space="preserve">Monday, December 16, 2024. </w:t>
      </w:r>
      <w:r w:rsidRPr="005C0E62">
        <w:rPr>
          <w:rFonts w:asciiTheme="majorHAnsi" w:eastAsiaTheme="minorHAnsi" w:hAnsiTheme="majorHAnsi" w:cstheme="minorHAnsi"/>
          <w:szCs w:val="22"/>
        </w:rPr>
        <w:t xml:space="preserve">The 30-Day FRN citation is </w:t>
      </w:r>
      <w:r w:rsidR="003F2E59">
        <w:rPr>
          <w:rFonts w:asciiTheme="majorHAnsi" w:eastAsiaTheme="minorHAnsi" w:hAnsiTheme="majorHAnsi" w:cstheme="minorHAnsi"/>
          <w:szCs w:val="22"/>
        </w:rPr>
        <w:t xml:space="preserve">89 </w:t>
      </w:r>
      <w:r w:rsidRPr="005C0E62">
        <w:rPr>
          <w:rFonts w:asciiTheme="majorHAnsi" w:eastAsiaTheme="minorHAnsi" w:hAnsiTheme="majorHAnsi" w:cstheme="minorHAnsi"/>
          <w:szCs w:val="22"/>
        </w:rPr>
        <w:t>FRN</w:t>
      </w:r>
      <w:r w:rsidR="003F2E59">
        <w:rPr>
          <w:rFonts w:asciiTheme="majorHAnsi" w:eastAsiaTheme="minorHAnsi" w:hAnsiTheme="majorHAnsi" w:cstheme="minorHAnsi"/>
          <w:szCs w:val="22"/>
        </w:rPr>
        <w:t xml:space="preserve"> </w:t>
      </w:r>
      <w:r w:rsidRPr="003F2E59" w:rsidR="003F2E59">
        <w:rPr>
          <w:rFonts w:asciiTheme="majorHAnsi" w:eastAsiaTheme="minorHAnsi" w:hAnsiTheme="majorHAnsi" w:cstheme="minorHAnsi"/>
          <w:szCs w:val="22"/>
        </w:rPr>
        <w:t>101575</w:t>
      </w:r>
      <w:r w:rsidRPr="005C0E62">
        <w:rPr>
          <w:rFonts w:asciiTheme="majorHAnsi" w:eastAsiaTheme="minorHAnsi" w:hAnsiTheme="majorHAnsi" w:cstheme="minorHAnsi"/>
          <w:szCs w:val="22"/>
        </w:rPr>
        <w:t xml:space="preserve"> </w:t>
      </w:r>
    </w:p>
    <w:p w:rsidR="00200261" w:rsidRPr="005C0E62" w:rsidP="00200261" w14:paraId="07792545" w14:textId="4A8F1627">
      <w:pPr>
        <w:pStyle w:val="NormalWeb"/>
        <w:spacing w:line="288" w:lineRule="atLeast"/>
        <w:rPr>
          <w:rFonts w:asciiTheme="majorHAnsi" w:eastAsiaTheme="minorHAnsi" w:hAnsiTheme="majorHAnsi" w:cstheme="minorHAnsi"/>
          <w:szCs w:val="22"/>
        </w:rPr>
      </w:pPr>
      <w:r w:rsidRPr="005C0E62">
        <w:rPr>
          <w:rFonts w:asciiTheme="majorHAnsi" w:eastAsiaTheme="minorHAnsi" w:hAnsiTheme="majorHAnsi" w:cstheme="minorHAnsi"/>
          <w:szCs w:val="22"/>
        </w:rPr>
        <w:t>Part B: CONSULTATION</w:t>
      </w:r>
    </w:p>
    <w:p w:rsidR="49E065AD" w:rsidRPr="005C0E62" w:rsidP="49E065AD" w14:paraId="4C970B2D" w14:textId="7EFB4D5F">
      <w:pPr>
        <w:pStyle w:val="NormalWeb"/>
        <w:spacing w:line="288" w:lineRule="atLeast"/>
        <w:rPr>
          <w:rFonts w:asciiTheme="majorHAnsi" w:hAnsiTheme="majorHAnsi" w:cstheme="minorHAnsi"/>
          <w:i/>
          <w:iCs/>
        </w:rPr>
      </w:pPr>
      <w:r w:rsidRPr="005C0E62">
        <w:rPr>
          <w:rFonts w:asciiTheme="majorHAnsi" w:eastAsiaTheme="minorEastAsia" w:hAnsiTheme="majorHAnsi" w:cstheme="minorHAnsi"/>
        </w:rPr>
        <w:t>No additional consultation apart from soliciting public comments through the Federal Register was conducted for this submission.</w:t>
      </w:r>
    </w:p>
    <w:p w:rsidR="00571698" w:rsidP="006E563D" w14:paraId="1B813EE7" w14:textId="0AE5DB88">
      <w:pPr>
        <w:spacing w:after="0" w:line="240" w:lineRule="auto"/>
        <w:rPr>
          <w:rFonts w:asciiTheme="majorHAnsi" w:hAnsiTheme="majorHAnsi" w:cstheme="minorHAnsi"/>
          <w:sz w:val="24"/>
          <w:szCs w:val="24"/>
          <w:u w:val="single"/>
        </w:rPr>
      </w:pPr>
      <w:r w:rsidRPr="005C0E62">
        <w:rPr>
          <w:rFonts w:asciiTheme="majorHAnsi" w:hAnsiTheme="majorHAnsi" w:cstheme="minorHAnsi"/>
          <w:sz w:val="24"/>
          <w:szCs w:val="24"/>
        </w:rPr>
        <w:t xml:space="preserve">9. </w:t>
      </w:r>
      <w:r w:rsidRPr="005C0E62" w:rsidR="006A13FA">
        <w:rPr>
          <w:rFonts w:asciiTheme="majorHAnsi" w:hAnsiTheme="majorHAnsi" w:cstheme="minorHAnsi"/>
        </w:rPr>
        <w:tab/>
      </w:r>
      <w:r w:rsidRPr="005C0E62">
        <w:rPr>
          <w:rFonts w:asciiTheme="majorHAnsi" w:hAnsiTheme="majorHAnsi" w:cstheme="minorHAnsi"/>
          <w:sz w:val="24"/>
          <w:szCs w:val="24"/>
          <w:u w:val="single"/>
        </w:rPr>
        <w:t>Gifts or Payment</w:t>
      </w:r>
    </w:p>
    <w:p w:rsidR="005C0E62" w:rsidRPr="005C0E62" w:rsidP="006E563D" w14:paraId="05CE8137" w14:textId="52FF77BB">
      <w:pPr>
        <w:spacing w:after="0" w:line="240" w:lineRule="auto"/>
        <w:rPr>
          <w:rFonts w:asciiTheme="majorHAnsi" w:hAnsiTheme="majorHAnsi" w:cstheme="minorHAnsi"/>
          <w:sz w:val="24"/>
        </w:rPr>
      </w:pPr>
    </w:p>
    <w:p w:rsidR="006A13FA" w:rsidRPr="005C0E62" w:rsidP="49E065AD" w14:paraId="397BC0ED" w14:textId="3BEB7A66">
      <w:pPr>
        <w:spacing w:after="0" w:line="240" w:lineRule="auto"/>
        <w:rPr>
          <w:rFonts w:asciiTheme="majorHAnsi" w:hAnsiTheme="majorHAnsi" w:cstheme="minorHAnsi"/>
          <w:i/>
          <w:iCs/>
          <w:sz w:val="24"/>
          <w:szCs w:val="24"/>
        </w:rPr>
      </w:pPr>
      <w:r w:rsidRPr="005C0E62">
        <w:rPr>
          <w:rFonts w:asciiTheme="majorHAnsi" w:hAnsiTheme="majorHAnsi" w:cstheme="minorHAnsi"/>
          <w:sz w:val="24"/>
          <w:szCs w:val="24"/>
        </w:rPr>
        <w:t>No payments or gifts are being offered to respondents as an incentive to participate in the collection.</w:t>
      </w:r>
      <w:r w:rsidRPr="005C0E62">
        <w:rPr>
          <w:rFonts w:asciiTheme="majorHAnsi" w:hAnsiTheme="majorHAnsi" w:cstheme="minorHAnsi"/>
          <w:i/>
          <w:iCs/>
          <w:sz w:val="24"/>
          <w:szCs w:val="24"/>
        </w:rPr>
        <w:t xml:space="preserve"> </w:t>
      </w:r>
    </w:p>
    <w:p w:rsidR="006A13FA" w:rsidRPr="005C0E62" w:rsidP="006A13FA" w14:paraId="5BA529D9" w14:textId="77777777">
      <w:pPr>
        <w:spacing w:after="0" w:line="240" w:lineRule="auto"/>
        <w:rPr>
          <w:rFonts w:asciiTheme="majorHAnsi" w:hAnsiTheme="majorHAnsi" w:cstheme="minorHAnsi"/>
          <w:i/>
          <w:sz w:val="24"/>
        </w:rPr>
      </w:pPr>
    </w:p>
    <w:p w:rsidR="00F97482" w:rsidRPr="005C0E62" w:rsidP="006A13FA" w14:paraId="6A435D4B" w14:textId="77777777">
      <w:pPr>
        <w:spacing w:after="0" w:line="240" w:lineRule="auto"/>
        <w:rPr>
          <w:rFonts w:asciiTheme="majorHAnsi" w:hAnsiTheme="majorHAnsi" w:cstheme="minorHAnsi"/>
          <w:sz w:val="24"/>
          <w:u w:val="single"/>
        </w:rPr>
      </w:pPr>
      <w:r w:rsidRPr="005C0E62">
        <w:rPr>
          <w:rFonts w:asciiTheme="majorHAnsi" w:hAnsiTheme="majorHAnsi" w:cstheme="minorHAnsi"/>
          <w:sz w:val="24"/>
        </w:rPr>
        <w:t xml:space="preserve">10. </w:t>
      </w:r>
      <w:r w:rsidRPr="005C0E62">
        <w:rPr>
          <w:rFonts w:asciiTheme="majorHAnsi" w:hAnsiTheme="majorHAnsi" w:cstheme="minorHAnsi"/>
          <w:sz w:val="24"/>
        </w:rPr>
        <w:tab/>
      </w:r>
      <w:r w:rsidRPr="005C0E62">
        <w:rPr>
          <w:rFonts w:asciiTheme="majorHAnsi" w:hAnsiTheme="majorHAnsi" w:cstheme="minorHAnsi"/>
          <w:sz w:val="24"/>
          <w:u w:val="single"/>
        </w:rPr>
        <w:t>Confidentiality</w:t>
      </w:r>
      <w:r w:rsidRPr="005C0E62" w:rsidR="0085688C">
        <w:rPr>
          <w:rFonts w:asciiTheme="majorHAnsi" w:hAnsiTheme="majorHAnsi" w:cstheme="minorHAnsi"/>
          <w:sz w:val="24"/>
          <w:u w:val="single"/>
        </w:rPr>
        <w:t xml:space="preserve"> </w:t>
      </w:r>
    </w:p>
    <w:p w:rsidR="00ED3C5A" w:rsidP="00ED3C5A" w14:paraId="0C8823F5" w14:textId="77777777">
      <w:pPr>
        <w:spacing w:after="0" w:line="240" w:lineRule="auto"/>
        <w:rPr>
          <w:rFonts w:asciiTheme="majorHAnsi" w:hAnsiTheme="majorHAnsi" w:cstheme="minorHAnsi"/>
          <w:i/>
          <w:sz w:val="24"/>
        </w:rPr>
      </w:pPr>
    </w:p>
    <w:p w:rsidR="00E95FFB" w:rsidRPr="00ED3C5A" w:rsidP="00ED3C5A" w14:paraId="3513134E" w14:textId="17435106">
      <w:pPr>
        <w:spacing w:after="0" w:line="240" w:lineRule="auto"/>
        <w:rPr>
          <w:rFonts w:asciiTheme="majorHAnsi" w:hAnsiTheme="majorHAnsi" w:cstheme="minorHAnsi"/>
          <w:sz w:val="24"/>
        </w:rPr>
      </w:pPr>
      <w:r w:rsidRPr="00ED3C5A">
        <w:rPr>
          <w:rFonts w:asciiTheme="majorHAnsi" w:hAnsiTheme="majorHAnsi" w:cstheme="minorHAnsi"/>
          <w:sz w:val="24"/>
        </w:rPr>
        <w:t>A Privacy Act Statement is not required</w:t>
      </w:r>
      <w:r w:rsidRPr="00ED3C5A" w:rsidR="00996894">
        <w:rPr>
          <w:rFonts w:asciiTheme="majorHAnsi" w:hAnsiTheme="majorHAnsi" w:cstheme="minorHAnsi"/>
          <w:sz w:val="24"/>
        </w:rPr>
        <w:t xml:space="preserve"> for this collection</w:t>
      </w:r>
      <w:r w:rsidRPr="00ED3C5A">
        <w:rPr>
          <w:rFonts w:asciiTheme="majorHAnsi" w:hAnsiTheme="majorHAnsi" w:cstheme="minorHAnsi"/>
          <w:sz w:val="24"/>
        </w:rPr>
        <w:t xml:space="preserve"> because we are not requesting individuals to furnish personal information for a system of records. </w:t>
      </w:r>
    </w:p>
    <w:p w:rsidR="00E95FFB" w:rsidRPr="00ED3C5A" w:rsidP="00E95FFB" w14:paraId="37D87A51" w14:textId="77777777">
      <w:pPr>
        <w:spacing w:after="0" w:line="240" w:lineRule="auto"/>
        <w:rPr>
          <w:rFonts w:asciiTheme="majorHAnsi" w:hAnsiTheme="majorHAnsi" w:cstheme="minorHAnsi"/>
          <w:sz w:val="24"/>
        </w:rPr>
      </w:pPr>
    </w:p>
    <w:p w:rsidR="00490797" w:rsidRPr="00ED3C5A" w:rsidP="00ED3C5A" w14:paraId="4C32185B" w14:textId="444B8DFC">
      <w:pPr>
        <w:spacing w:after="0" w:line="240" w:lineRule="auto"/>
        <w:rPr>
          <w:rFonts w:asciiTheme="majorHAnsi" w:hAnsiTheme="majorHAnsi" w:cstheme="minorHAnsi"/>
          <w:sz w:val="24"/>
        </w:rPr>
      </w:pPr>
      <w:r w:rsidRPr="00ED3C5A">
        <w:rPr>
          <w:rFonts w:asciiTheme="majorHAnsi" w:hAnsiTheme="majorHAnsi" w:cstheme="minorHAnsi"/>
          <w:sz w:val="24"/>
        </w:rPr>
        <w:t xml:space="preserve">A </w:t>
      </w:r>
      <w:r w:rsidRPr="00ED3C5A" w:rsidR="00996894">
        <w:rPr>
          <w:rFonts w:asciiTheme="majorHAnsi" w:hAnsiTheme="majorHAnsi" w:cstheme="minorHAnsi"/>
          <w:sz w:val="24"/>
        </w:rPr>
        <w:t>System of Record Notice (</w:t>
      </w:r>
      <w:r w:rsidRPr="00ED3C5A">
        <w:rPr>
          <w:rFonts w:asciiTheme="majorHAnsi" w:hAnsiTheme="majorHAnsi" w:cstheme="minorHAnsi"/>
          <w:sz w:val="24"/>
        </w:rPr>
        <w:t>SORN</w:t>
      </w:r>
      <w:r w:rsidRPr="00ED3C5A" w:rsidR="00996894">
        <w:rPr>
          <w:rFonts w:asciiTheme="majorHAnsi" w:hAnsiTheme="majorHAnsi" w:cstheme="minorHAnsi"/>
          <w:sz w:val="24"/>
        </w:rPr>
        <w:t>)</w:t>
      </w:r>
      <w:r w:rsidRPr="00ED3C5A">
        <w:rPr>
          <w:rFonts w:asciiTheme="majorHAnsi" w:hAnsiTheme="majorHAnsi" w:cstheme="minorHAnsi"/>
          <w:sz w:val="24"/>
        </w:rPr>
        <w:t xml:space="preserve"> is not required </w:t>
      </w:r>
      <w:r w:rsidRPr="00ED3C5A" w:rsidR="00996894">
        <w:rPr>
          <w:rFonts w:asciiTheme="majorHAnsi" w:hAnsiTheme="majorHAnsi" w:cstheme="minorHAnsi"/>
          <w:sz w:val="24"/>
        </w:rPr>
        <w:t xml:space="preserve">for this collection </w:t>
      </w:r>
      <w:r w:rsidRPr="00ED3C5A">
        <w:rPr>
          <w:rFonts w:asciiTheme="majorHAnsi" w:hAnsiTheme="majorHAnsi" w:cstheme="minorHAnsi"/>
          <w:sz w:val="24"/>
        </w:rPr>
        <w:t xml:space="preserve">because records are not retrievable by PII. </w:t>
      </w:r>
    </w:p>
    <w:p w:rsidR="005D5C81" w:rsidRPr="00ED3C5A" w:rsidP="00490797" w14:paraId="38DD2B9B" w14:textId="77777777">
      <w:pPr>
        <w:spacing w:after="0" w:line="240" w:lineRule="auto"/>
        <w:rPr>
          <w:rFonts w:asciiTheme="majorHAnsi" w:hAnsiTheme="majorHAnsi" w:cstheme="minorHAnsi"/>
          <w:sz w:val="24"/>
        </w:rPr>
      </w:pPr>
    </w:p>
    <w:p w:rsidR="00996894" w:rsidRPr="005C0E62" w:rsidP="00ED3C5A" w14:paraId="19D8FFB5" w14:textId="6E7A59B8">
      <w:pPr>
        <w:spacing w:after="0" w:line="240" w:lineRule="auto"/>
        <w:rPr>
          <w:rFonts w:asciiTheme="majorHAnsi" w:hAnsiTheme="majorHAnsi" w:cstheme="minorHAnsi"/>
          <w:sz w:val="24"/>
        </w:rPr>
      </w:pPr>
      <w:r w:rsidRPr="00ED3C5A">
        <w:rPr>
          <w:rFonts w:asciiTheme="majorHAnsi" w:hAnsiTheme="majorHAnsi" w:cstheme="minorHAnsi"/>
          <w:sz w:val="24"/>
        </w:rPr>
        <w:t>A Privacy Impact Assessment (PIA) is not required for this collection because PII is not being collected electronically.</w:t>
      </w:r>
      <w:r w:rsidRPr="005C0E62">
        <w:rPr>
          <w:rFonts w:asciiTheme="majorHAnsi" w:hAnsiTheme="majorHAnsi" w:cstheme="minorHAnsi"/>
          <w:sz w:val="24"/>
        </w:rPr>
        <w:t xml:space="preserve"> </w:t>
      </w:r>
    </w:p>
    <w:p w:rsidR="00996894" w:rsidRPr="005C0E62" w:rsidP="00996894" w14:paraId="34D67B8D" w14:textId="77777777">
      <w:pPr>
        <w:spacing w:after="0" w:line="240" w:lineRule="auto"/>
        <w:rPr>
          <w:rFonts w:asciiTheme="majorHAnsi" w:hAnsiTheme="majorHAnsi" w:cstheme="minorHAnsi"/>
          <w:i/>
          <w:sz w:val="24"/>
        </w:rPr>
      </w:pPr>
    </w:p>
    <w:p w:rsidR="00B06417" w:rsidRPr="00B06417" w:rsidP="00B06417" w14:paraId="7864242F" w14:textId="77777777">
      <w:pPr>
        <w:spacing w:after="0" w:line="240" w:lineRule="auto"/>
        <w:rPr>
          <w:rFonts w:asciiTheme="majorHAnsi" w:hAnsiTheme="majorHAnsi" w:cstheme="minorHAnsi"/>
          <w:sz w:val="24"/>
        </w:rPr>
      </w:pPr>
      <w:r w:rsidRPr="00B06417">
        <w:rPr>
          <w:rFonts w:asciiTheme="majorHAnsi" w:hAnsiTheme="majorHAnsi" w:cstheme="minorHAnsi"/>
          <w:sz w:val="24"/>
        </w:rPr>
        <w:t>As applicable, records will be maintained in accordance with the following records disposition schedules:</w:t>
      </w:r>
    </w:p>
    <w:p w:rsidR="00B06417" w:rsidRPr="00B06417" w:rsidP="00B06417" w14:paraId="34CD0F8B" w14:textId="77777777">
      <w:pPr>
        <w:spacing w:after="0" w:line="240" w:lineRule="auto"/>
        <w:rPr>
          <w:rFonts w:asciiTheme="majorHAnsi" w:hAnsiTheme="majorHAnsi" w:cstheme="minorHAnsi"/>
          <w:sz w:val="24"/>
        </w:rPr>
      </w:pPr>
    </w:p>
    <w:p w:rsidR="00B06417" w:rsidRPr="00B06417" w:rsidP="00B06417" w14:paraId="39DA13B3" w14:textId="77777777">
      <w:pPr>
        <w:spacing w:after="0" w:line="240" w:lineRule="auto"/>
        <w:rPr>
          <w:rFonts w:asciiTheme="majorHAnsi" w:hAnsiTheme="majorHAnsi" w:cstheme="minorHAnsi"/>
          <w:sz w:val="24"/>
        </w:rPr>
      </w:pPr>
      <w:r w:rsidRPr="00B06417">
        <w:rPr>
          <w:rFonts w:asciiTheme="majorHAnsi" w:hAnsiTheme="majorHAnsi" w:cstheme="minorHAnsi"/>
          <w:sz w:val="24"/>
        </w:rPr>
        <w:t>FILE NUMBER: 905-02</w:t>
      </w:r>
    </w:p>
    <w:p w:rsidR="00B06417" w:rsidRPr="00B06417" w:rsidP="00B06417" w14:paraId="7E328973" w14:textId="77777777">
      <w:pPr>
        <w:spacing w:after="0" w:line="240" w:lineRule="auto"/>
        <w:rPr>
          <w:rFonts w:asciiTheme="majorHAnsi" w:hAnsiTheme="majorHAnsi" w:cstheme="minorHAnsi"/>
          <w:sz w:val="24"/>
        </w:rPr>
      </w:pPr>
      <w:r w:rsidRPr="00B06417">
        <w:rPr>
          <w:rFonts w:asciiTheme="majorHAnsi" w:hAnsiTheme="majorHAnsi" w:cstheme="minorHAnsi"/>
          <w:sz w:val="24"/>
        </w:rPr>
        <w:t>FILE TITLE: Quality Assurance Studies and Analyses of Healthcare Quality Standards</w:t>
      </w:r>
    </w:p>
    <w:p w:rsidR="00B06417" w:rsidRPr="00B06417" w:rsidP="00B06417" w14:paraId="0B1C0D74" w14:textId="6EFAE18B">
      <w:pPr>
        <w:spacing w:after="0" w:line="240" w:lineRule="auto"/>
        <w:rPr>
          <w:rFonts w:asciiTheme="majorHAnsi" w:hAnsiTheme="majorHAnsi" w:cstheme="minorHAnsi"/>
          <w:sz w:val="24"/>
        </w:rPr>
      </w:pPr>
      <w:r w:rsidRPr="00B06417">
        <w:rPr>
          <w:rFonts w:asciiTheme="majorHAnsi" w:hAnsiTheme="majorHAnsi" w:cstheme="minorHAnsi"/>
          <w:sz w:val="24"/>
        </w:rPr>
        <w:t>FILE DESCRIPTION: Files pertaining to the quality assurance analysis of DoD, other federal agency,</w:t>
      </w:r>
      <w:r>
        <w:rPr>
          <w:rFonts w:asciiTheme="majorHAnsi" w:hAnsiTheme="majorHAnsi" w:cstheme="minorHAnsi"/>
          <w:sz w:val="24"/>
        </w:rPr>
        <w:t xml:space="preserve"> </w:t>
      </w:r>
      <w:r w:rsidRPr="00B06417">
        <w:rPr>
          <w:rFonts w:asciiTheme="majorHAnsi" w:hAnsiTheme="majorHAnsi" w:cstheme="minorHAnsi"/>
          <w:sz w:val="24"/>
        </w:rPr>
        <w:t>State</w:t>
      </w:r>
      <w:r w:rsidRPr="00B06417">
        <w:rPr>
          <w:rFonts w:asciiTheme="majorHAnsi" w:hAnsiTheme="majorHAnsi" w:cstheme="minorHAnsi"/>
          <w:sz w:val="24"/>
        </w:rPr>
        <w:t xml:space="preserve"> and local, and other healthcare standards including studies and analyses that result in issuance of new standards.</w:t>
      </w:r>
    </w:p>
    <w:p w:rsidR="00B06417" w:rsidRPr="00B06417" w:rsidP="00B06417" w14:paraId="10D1B26A" w14:textId="37A49862">
      <w:pPr>
        <w:spacing w:after="0" w:line="240" w:lineRule="auto"/>
        <w:rPr>
          <w:rFonts w:asciiTheme="majorHAnsi" w:hAnsiTheme="majorHAnsi" w:cstheme="minorHAnsi"/>
          <w:sz w:val="24"/>
        </w:rPr>
      </w:pPr>
      <w:r w:rsidRPr="00B06417">
        <w:rPr>
          <w:rFonts w:asciiTheme="majorHAnsi" w:hAnsiTheme="majorHAnsi" w:cstheme="minorHAnsi"/>
          <w:sz w:val="24"/>
        </w:rPr>
        <w:t>DISPOSITION: Permanent. Cut off upon completion of standard. Transfer to NARA 25 years</w:t>
      </w:r>
      <w:r>
        <w:rPr>
          <w:rFonts w:asciiTheme="majorHAnsi" w:hAnsiTheme="majorHAnsi" w:cstheme="minorHAnsi"/>
          <w:sz w:val="24"/>
        </w:rPr>
        <w:t xml:space="preserve"> </w:t>
      </w:r>
      <w:r w:rsidRPr="00B06417">
        <w:rPr>
          <w:rFonts w:asciiTheme="majorHAnsi" w:hAnsiTheme="majorHAnsi" w:cstheme="minorHAnsi"/>
          <w:sz w:val="24"/>
        </w:rPr>
        <w:t>after</w:t>
      </w:r>
      <w:r>
        <w:rPr>
          <w:rFonts w:asciiTheme="majorHAnsi" w:hAnsiTheme="majorHAnsi" w:cstheme="minorHAnsi"/>
          <w:sz w:val="24"/>
        </w:rPr>
        <w:t xml:space="preserve"> </w:t>
      </w:r>
      <w:r w:rsidRPr="00B06417">
        <w:rPr>
          <w:rFonts w:asciiTheme="majorHAnsi" w:hAnsiTheme="majorHAnsi" w:cstheme="minorHAnsi"/>
          <w:sz w:val="24"/>
        </w:rPr>
        <w:t>cutoff.</w:t>
      </w:r>
    </w:p>
    <w:p w:rsidR="00B06417" w:rsidRPr="00B06417" w:rsidP="00B06417" w14:paraId="57B647A0" w14:textId="77777777">
      <w:pPr>
        <w:spacing w:after="0" w:line="240" w:lineRule="auto"/>
        <w:rPr>
          <w:rFonts w:asciiTheme="majorHAnsi" w:hAnsiTheme="majorHAnsi" w:cstheme="minorHAnsi"/>
          <w:sz w:val="24"/>
        </w:rPr>
      </w:pPr>
      <w:r w:rsidRPr="00B06417">
        <w:rPr>
          <w:rFonts w:asciiTheme="majorHAnsi" w:hAnsiTheme="majorHAnsi" w:cstheme="minorHAnsi"/>
          <w:sz w:val="24"/>
        </w:rPr>
        <w:t>AUTHORITY: NC1-330-77-005, item 905-02a and 905-02c</w:t>
      </w:r>
    </w:p>
    <w:p w:rsidR="00B06417" w:rsidRPr="00B06417" w:rsidP="00B06417" w14:paraId="06E6AB08" w14:textId="77777777">
      <w:pPr>
        <w:spacing w:after="0" w:line="240" w:lineRule="auto"/>
        <w:rPr>
          <w:rFonts w:asciiTheme="majorHAnsi" w:hAnsiTheme="majorHAnsi" w:cstheme="minorHAnsi"/>
          <w:sz w:val="24"/>
        </w:rPr>
      </w:pPr>
    </w:p>
    <w:p w:rsidR="00B06417" w:rsidRPr="00B06417" w:rsidP="00B06417" w14:paraId="5A3C0694" w14:textId="77777777">
      <w:pPr>
        <w:spacing w:after="0" w:line="240" w:lineRule="auto"/>
        <w:rPr>
          <w:rFonts w:asciiTheme="majorHAnsi" w:hAnsiTheme="majorHAnsi" w:cstheme="minorHAnsi"/>
          <w:sz w:val="24"/>
        </w:rPr>
      </w:pPr>
      <w:r w:rsidRPr="00B06417">
        <w:rPr>
          <w:rFonts w:asciiTheme="majorHAnsi" w:hAnsiTheme="majorHAnsi" w:cstheme="minorHAnsi"/>
          <w:sz w:val="24"/>
        </w:rPr>
        <w:t>FILE NUMBER: 905-03</w:t>
      </w:r>
    </w:p>
    <w:p w:rsidR="00B06417" w:rsidRPr="00B06417" w:rsidP="00B06417" w14:paraId="4BD55034" w14:textId="77777777">
      <w:pPr>
        <w:spacing w:after="0" w:line="240" w:lineRule="auto"/>
        <w:rPr>
          <w:rFonts w:asciiTheme="majorHAnsi" w:hAnsiTheme="majorHAnsi" w:cstheme="minorHAnsi"/>
          <w:sz w:val="24"/>
        </w:rPr>
      </w:pPr>
      <w:r w:rsidRPr="00B06417">
        <w:rPr>
          <w:rFonts w:asciiTheme="majorHAnsi" w:hAnsiTheme="majorHAnsi" w:cstheme="minorHAnsi"/>
          <w:sz w:val="24"/>
        </w:rPr>
        <w:t>FILE TITLE: Ad Hoc Quality Assurance Studies and Analyses of Healthcare Quality</w:t>
      </w:r>
    </w:p>
    <w:p w:rsidR="00B06417" w:rsidRPr="00B06417" w:rsidP="00B06417" w14:paraId="3A18E9C2" w14:textId="62248E73">
      <w:pPr>
        <w:spacing w:after="0" w:line="240" w:lineRule="auto"/>
        <w:rPr>
          <w:rFonts w:asciiTheme="majorHAnsi" w:hAnsiTheme="majorHAnsi" w:cstheme="minorHAnsi"/>
          <w:sz w:val="24"/>
        </w:rPr>
      </w:pPr>
      <w:r w:rsidRPr="00B06417">
        <w:rPr>
          <w:rFonts w:asciiTheme="majorHAnsi" w:hAnsiTheme="majorHAnsi" w:cstheme="minorHAnsi"/>
          <w:sz w:val="24"/>
        </w:rPr>
        <w:t>FILE DESCRIPTION: Studies and evaluations on a "when required" basis, not resulting in issuance of</w:t>
      </w:r>
      <w:r>
        <w:rPr>
          <w:rFonts w:asciiTheme="majorHAnsi" w:hAnsiTheme="majorHAnsi" w:cstheme="minorHAnsi"/>
          <w:sz w:val="24"/>
        </w:rPr>
        <w:t xml:space="preserve"> </w:t>
      </w:r>
      <w:r w:rsidRPr="00B06417">
        <w:rPr>
          <w:rFonts w:asciiTheme="majorHAnsi" w:hAnsiTheme="majorHAnsi" w:cstheme="minorHAnsi"/>
          <w:sz w:val="24"/>
        </w:rPr>
        <w:t>new standards.</w:t>
      </w:r>
    </w:p>
    <w:p w:rsidR="00B06417" w:rsidRPr="00B06417" w:rsidP="00B06417" w14:paraId="68CC979B" w14:textId="77777777">
      <w:pPr>
        <w:spacing w:after="0" w:line="240" w:lineRule="auto"/>
        <w:rPr>
          <w:rFonts w:asciiTheme="majorHAnsi" w:hAnsiTheme="majorHAnsi" w:cstheme="minorHAnsi"/>
          <w:sz w:val="24"/>
        </w:rPr>
      </w:pPr>
      <w:r w:rsidRPr="00B06417">
        <w:rPr>
          <w:rFonts w:asciiTheme="majorHAnsi" w:hAnsiTheme="majorHAnsi" w:cstheme="minorHAnsi"/>
          <w:sz w:val="24"/>
        </w:rPr>
        <w:t>DISPOSITION: Temporary. Cut off upon completion of study. Destroy 5 years after cutoff.</w:t>
      </w:r>
    </w:p>
    <w:p w:rsidR="00B06417" w:rsidRPr="00B06417" w:rsidP="00B06417" w14:paraId="0BE1173D" w14:textId="4313F7C2">
      <w:pPr>
        <w:spacing w:after="0" w:line="240" w:lineRule="auto"/>
        <w:rPr>
          <w:rFonts w:asciiTheme="majorHAnsi" w:hAnsiTheme="majorHAnsi" w:cstheme="minorHAnsi"/>
          <w:sz w:val="24"/>
        </w:rPr>
      </w:pPr>
      <w:r w:rsidRPr="00B06417">
        <w:rPr>
          <w:rFonts w:asciiTheme="majorHAnsi" w:hAnsiTheme="majorHAnsi" w:cstheme="minorHAnsi"/>
          <w:sz w:val="24"/>
        </w:rPr>
        <w:t>AUTHORITY: NC1-330-77-005, item 905-02b</w:t>
      </w:r>
    </w:p>
    <w:p w:rsidR="00996894" w:rsidRPr="005C0E62" w:rsidP="00996894" w14:paraId="1A0D4E70" w14:textId="77777777">
      <w:pPr>
        <w:spacing w:after="0" w:line="240" w:lineRule="auto"/>
        <w:rPr>
          <w:rFonts w:asciiTheme="majorHAnsi" w:hAnsiTheme="majorHAnsi" w:cstheme="minorHAnsi"/>
          <w:i/>
          <w:sz w:val="24"/>
        </w:rPr>
      </w:pPr>
    </w:p>
    <w:p w:rsidR="00996894" w:rsidP="00996894" w14:paraId="0B86E127" w14:textId="1C7DE236">
      <w:pPr>
        <w:spacing w:after="0" w:line="240" w:lineRule="auto"/>
        <w:rPr>
          <w:rFonts w:asciiTheme="majorHAnsi" w:hAnsiTheme="majorHAnsi" w:cstheme="minorHAnsi"/>
          <w:sz w:val="24"/>
          <w:szCs w:val="24"/>
          <w:u w:val="single"/>
        </w:rPr>
      </w:pPr>
      <w:r w:rsidRPr="005C0E62">
        <w:rPr>
          <w:rFonts w:asciiTheme="majorHAnsi" w:hAnsiTheme="majorHAnsi" w:cstheme="minorHAnsi"/>
          <w:sz w:val="24"/>
          <w:szCs w:val="24"/>
        </w:rPr>
        <w:t xml:space="preserve">11. </w:t>
      </w:r>
      <w:r w:rsidRPr="005C0E62" w:rsidR="00337EF1">
        <w:rPr>
          <w:rFonts w:asciiTheme="majorHAnsi" w:hAnsiTheme="majorHAnsi" w:cstheme="minorHAnsi"/>
        </w:rPr>
        <w:tab/>
      </w:r>
      <w:r w:rsidRPr="005C0E62">
        <w:rPr>
          <w:rFonts w:asciiTheme="majorHAnsi" w:hAnsiTheme="majorHAnsi" w:cstheme="minorHAnsi"/>
          <w:sz w:val="24"/>
          <w:szCs w:val="24"/>
          <w:u w:val="single"/>
        </w:rPr>
        <w:t>Sensitive Questions</w:t>
      </w:r>
    </w:p>
    <w:p w:rsidR="005C0E62" w:rsidRPr="005C0E62" w:rsidP="00996894" w14:paraId="761168A3" w14:textId="77777777">
      <w:pPr>
        <w:spacing w:after="0" w:line="240" w:lineRule="auto"/>
        <w:rPr>
          <w:rFonts w:asciiTheme="majorHAnsi" w:hAnsiTheme="majorHAnsi" w:cstheme="minorHAnsi"/>
          <w:sz w:val="24"/>
        </w:rPr>
      </w:pPr>
    </w:p>
    <w:p w:rsidR="009A6246" w:rsidRPr="005C0E62" w:rsidP="49E065AD" w14:paraId="46C53ADE" w14:textId="37DF5504">
      <w:pPr>
        <w:spacing w:after="0" w:line="240" w:lineRule="auto"/>
        <w:rPr>
          <w:rFonts w:asciiTheme="majorHAnsi" w:hAnsiTheme="majorHAnsi" w:cstheme="minorHAnsi"/>
          <w:sz w:val="24"/>
          <w:szCs w:val="24"/>
        </w:rPr>
      </w:pPr>
      <w:r w:rsidRPr="005C0E62">
        <w:rPr>
          <w:rFonts w:asciiTheme="majorHAnsi" w:hAnsiTheme="majorHAnsi" w:cstheme="minorHAnsi"/>
          <w:sz w:val="24"/>
          <w:szCs w:val="24"/>
        </w:rPr>
        <w:t xml:space="preserve">No questions considered sensitive are being asked in this collection. </w:t>
      </w:r>
    </w:p>
    <w:p w:rsidR="00D21AA6" w:rsidRPr="005C0E62" w:rsidP="00337EF1" w14:paraId="17703AC1" w14:textId="77777777">
      <w:pPr>
        <w:spacing w:after="0" w:line="240" w:lineRule="auto"/>
        <w:rPr>
          <w:rFonts w:asciiTheme="majorHAnsi" w:hAnsiTheme="majorHAnsi" w:cstheme="minorHAnsi"/>
          <w:sz w:val="24"/>
        </w:rPr>
      </w:pPr>
    </w:p>
    <w:p w:rsidR="00D21AA6" w:rsidP="00337EF1" w14:paraId="478ACB5D" w14:textId="77777777">
      <w:pPr>
        <w:spacing w:after="0" w:line="240" w:lineRule="auto"/>
        <w:rPr>
          <w:rFonts w:asciiTheme="majorHAnsi" w:hAnsiTheme="majorHAnsi" w:cstheme="minorHAnsi"/>
          <w:sz w:val="24"/>
          <w:u w:val="single"/>
        </w:rPr>
      </w:pPr>
      <w:r w:rsidRPr="005C0E62">
        <w:rPr>
          <w:rFonts w:asciiTheme="majorHAnsi" w:hAnsiTheme="majorHAnsi" w:cstheme="minorHAnsi"/>
          <w:sz w:val="24"/>
        </w:rPr>
        <w:t xml:space="preserve">12. </w:t>
      </w:r>
      <w:r w:rsidRPr="005C0E62" w:rsidR="00A76F7E">
        <w:rPr>
          <w:rFonts w:asciiTheme="majorHAnsi" w:hAnsiTheme="majorHAnsi" w:cstheme="minorHAnsi"/>
          <w:sz w:val="24"/>
        </w:rPr>
        <w:tab/>
      </w:r>
      <w:r w:rsidRPr="005C0E62" w:rsidR="00A76F7E">
        <w:rPr>
          <w:rFonts w:asciiTheme="majorHAnsi" w:hAnsiTheme="majorHAnsi" w:cstheme="minorHAnsi"/>
          <w:sz w:val="24"/>
          <w:u w:val="single"/>
        </w:rPr>
        <w:t>Respondent Burden and its Labor Costs</w:t>
      </w:r>
    </w:p>
    <w:p w:rsidR="00010137" w:rsidP="00337EF1" w14:paraId="4CCF97F0" w14:textId="77777777">
      <w:pPr>
        <w:spacing w:after="0" w:line="240" w:lineRule="auto"/>
        <w:rPr>
          <w:rFonts w:asciiTheme="majorHAnsi" w:hAnsiTheme="majorHAnsi" w:cstheme="minorHAnsi"/>
          <w:sz w:val="24"/>
          <w:u w:val="single"/>
        </w:rPr>
      </w:pPr>
    </w:p>
    <w:p w:rsidR="00B55E9F" w:rsidRPr="005C0E62" w:rsidP="00B55E9F" w14:paraId="32A8930A" w14:textId="77777777">
      <w:pPr>
        <w:pStyle w:val="NormalWeb"/>
        <w:spacing w:after="0" w:afterAutospacing="0" w:line="288" w:lineRule="atLeast"/>
        <w:rPr>
          <w:rFonts w:asciiTheme="majorHAnsi" w:eastAsiaTheme="minorHAnsi" w:hAnsiTheme="majorHAnsi" w:cstheme="minorHAnsi"/>
          <w:szCs w:val="22"/>
        </w:rPr>
      </w:pPr>
      <w:r w:rsidRPr="005C0E62">
        <w:rPr>
          <w:rFonts w:asciiTheme="majorHAnsi" w:eastAsiaTheme="minorHAnsi" w:hAnsiTheme="majorHAnsi" w:cstheme="minorHAnsi"/>
          <w:szCs w:val="22"/>
        </w:rPr>
        <w:t>Part A: ESTIMATION OF RESPONDENT BURDEN</w:t>
      </w:r>
    </w:p>
    <w:p w:rsidR="00B55E9F" w:rsidRPr="005C0E62" w:rsidP="00235D71" w14:paraId="648472E8" w14:textId="77777777">
      <w:pPr>
        <w:spacing w:after="0" w:line="240" w:lineRule="auto"/>
        <w:rPr>
          <w:rFonts w:asciiTheme="majorHAnsi" w:hAnsiTheme="majorHAnsi" w:cstheme="minorHAnsi"/>
          <w:i/>
          <w:sz w:val="24"/>
        </w:rPr>
      </w:pPr>
    </w:p>
    <w:p w:rsidR="00235D71" w:rsidRPr="005C0E62" w:rsidP="00235D71" w14:paraId="483929B0" w14:textId="77777777">
      <w:pPr>
        <w:pStyle w:val="ListParagraph"/>
        <w:numPr>
          <w:ilvl w:val="0"/>
          <w:numId w:val="26"/>
        </w:numPr>
        <w:spacing w:after="0" w:line="240" w:lineRule="auto"/>
        <w:rPr>
          <w:rFonts w:asciiTheme="majorHAnsi" w:hAnsiTheme="majorHAnsi" w:cstheme="minorHAnsi"/>
          <w:sz w:val="24"/>
        </w:rPr>
      </w:pPr>
      <w:r w:rsidRPr="005C0E62">
        <w:rPr>
          <w:rFonts w:asciiTheme="majorHAnsi" w:hAnsiTheme="majorHAnsi" w:cstheme="minorHAnsi"/>
          <w:sz w:val="24"/>
        </w:rPr>
        <w:t>Collection Instrument(s)</w:t>
      </w:r>
    </w:p>
    <w:p w:rsidR="00235D71" w:rsidRPr="005C0E62" w:rsidP="00235D71" w14:paraId="540124FF" w14:textId="466F8A08">
      <w:pPr>
        <w:pStyle w:val="ListParagraph"/>
        <w:spacing w:after="0" w:line="240" w:lineRule="auto"/>
        <w:rPr>
          <w:rFonts w:asciiTheme="majorHAnsi" w:hAnsiTheme="majorHAnsi" w:cstheme="minorHAnsi"/>
          <w:sz w:val="24"/>
        </w:rPr>
      </w:pPr>
      <w:r w:rsidRPr="005C0E62">
        <w:rPr>
          <w:rFonts w:eastAsia="Cambria" w:asciiTheme="majorHAnsi" w:hAnsiTheme="majorHAnsi" w:cstheme="minorHAnsi"/>
          <w:sz w:val="24"/>
          <w:szCs w:val="24"/>
        </w:rPr>
        <w:t>SCORE™ Culture and Engagement Survey</w:t>
      </w:r>
    </w:p>
    <w:p w:rsidR="00235D71" w:rsidRPr="005C0E62" w:rsidP="00235D71" w14:paraId="4AF51F3B" w14:textId="7C39E006">
      <w:pPr>
        <w:pStyle w:val="ListParagraph"/>
        <w:numPr>
          <w:ilvl w:val="0"/>
          <w:numId w:val="27"/>
        </w:numPr>
        <w:spacing w:after="0" w:line="240" w:lineRule="auto"/>
        <w:rPr>
          <w:rFonts w:asciiTheme="majorHAnsi" w:hAnsiTheme="majorHAnsi" w:cstheme="minorHAnsi"/>
          <w:sz w:val="24"/>
        </w:rPr>
      </w:pPr>
      <w:r w:rsidRPr="005C0E62">
        <w:rPr>
          <w:rFonts w:asciiTheme="majorHAnsi" w:hAnsiTheme="majorHAnsi" w:cstheme="minorHAnsi"/>
          <w:sz w:val="24"/>
        </w:rPr>
        <w:t>Number of Respondents:</w:t>
      </w:r>
      <w:r w:rsidR="007F0872">
        <w:rPr>
          <w:rFonts w:asciiTheme="majorHAnsi" w:hAnsiTheme="majorHAnsi" w:cstheme="minorHAnsi"/>
          <w:sz w:val="24"/>
        </w:rPr>
        <w:t xml:space="preserve"> 6,873</w:t>
      </w:r>
    </w:p>
    <w:p w:rsidR="00235D71" w:rsidRPr="005C0E62" w:rsidP="00235D71" w14:paraId="38BBF70C" w14:textId="55C17837">
      <w:pPr>
        <w:pStyle w:val="ListParagraph"/>
        <w:numPr>
          <w:ilvl w:val="0"/>
          <w:numId w:val="27"/>
        </w:numPr>
        <w:spacing w:after="0" w:line="240" w:lineRule="auto"/>
        <w:rPr>
          <w:rFonts w:asciiTheme="majorHAnsi" w:hAnsiTheme="majorHAnsi" w:cstheme="minorHAnsi"/>
          <w:sz w:val="24"/>
        </w:rPr>
      </w:pPr>
      <w:r w:rsidRPr="005C0E62">
        <w:rPr>
          <w:rFonts w:asciiTheme="majorHAnsi" w:hAnsiTheme="majorHAnsi" w:cstheme="minorHAnsi"/>
          <w:sz w:val="24"/>
        </w:rPr>
        <w:t>Number of Responses Per</w:t>
      </w:r>
      <w:r w:rsidRPr="005C0E62" w:rsidR="00520B36">
        <w:rPr>
          <w:rFonts w:asciiTheme="majorHAnsi" w:hAnsiTheme="majorHAnsi" w:cstheme="minorHAnsi"/>
          <w:sz w:val="24"/>
        </w:rPr>
        <w:t xml:space="preserve"> Respondent:</w:t>
      </w:r>
      <w:r w:rsidRPr="005C0E62" w:rsidR="008D2B45">
        <w:rPr>
          <w:rFonts w:asciiTheme="majorHAnsi" w:hAnsiTheme="majorHAnsi" w:cstheme="minorHAnsi"/>
          <w:sz w:val="24"/>
        </w:rPr>
        <w:t xml:space="preserve"> 1</w:t>
      </w:r>
    </w:p>
    <w:p w:rsidR="00235D71" w:rsidRPr="005C0E62" w:rsidP="00235D71" w14:paraId="1E014E52" w14:textId="5A9C0C36">
      <w:pPr>
        <w:pStyle w:val="ListParagraph"/>
        <w:numPr>
          <w:ilvl w:val="0"/>
          <w:numId w:val="27"/>
        </w:numPr>
        <w:spacing w:after="0" w:line="240" w:lineRule="auto"/>
        <w:rPr>
          <w:rFonts w:asciiTheme="majorHAnsi" w:hAnsiTheme="majorHAnsi" w:cstheme="minorHAnsi"/>
          <w:sz w:val="24"/>
        </w:rPr>
      </w:pPr>
      <w:r w:rsidRPr="005C0E62">
        <w:rPr>
          <w:rFonts w:asciiTheme="majorHAnsi" w:hAnsiTheme="majorHAnsi" w:cstheme="minorHAnsi"/>
          <w:sz w:val="24"/>
        </w:rPr>
        <w:t>Num</w:t>
      </w:r>
      <w:r w:rsidRPr="005C0E62" w:rsidR="00520B36">
        <w:rPr>
          <w:rFonts w:asciiTheme="majorHAnsi" w:hAnsiTheme="majorHAnsi" w:cstheme="minorHAnsi"/>
          <w:sz w:val="24"/>
        </w:rPr>
        <w:t xml:space="preserve">ber of Total Annual Responses: </w:t>
      </w:r>
      <w:r w:rsidR="007F0872">
        <w:rPr>
          <w:rFonts w:asciiTheme="majorHAnsi" w:hAnsiTheme="majorHAnsi" w:cstheme="minorHAnsi"/>
          <w:sz w:val="24"/>
        </w:rPr>
        <w:t>6,873</w:t>
      </w:r>
    </w:p>
    <w:p w:rsidR="00502FF3" w:rsidRPr="005C0E62" w:rsidP="00235D71" w14:paraId="332653CA" w14:textId="744D9BF8">
      <w:pPr>
        <w:pStyle w:val="ListParagraph"/>
        <w:numPr>
          <w:ilvl w:val="0"/>
          <w:numId w:val="27"/>
        </w:numPr>
        <w:spacing w:after="0" w:line="240" w:lineRule="auto"/>
        <w:rPr>
          <w:rFonts w:asciiTheme="majorHAnsi" w:hAnsiTheme="majorHAnsi" w:cstheme="minorHAnsi"/>
          <w:sz w:val="24"/>
        </w:rPr>
      </w:pPr>
      <w:r w:rsidRPr="005C0E62">
        <w:rPr>
          <w:rFonts w:asciiTheme="majorHAnsi" w:hAnsiTheme="majorHAnsi" w:cstheme="minorHAnsi"/>
          <w:sz w:val="24"/>
        </w:rPr>
        <w:t>Response Time</w:t>
      </w:r>
      <w:r w:rsidRPr="005C0E62" w:rsidR="00520B36">
        <w:rPr>
          <w:rFonts w:asciiTheme="majorHAnsi" w:hAnsiTheme="majorHAnsi" w:cstheme="minorHAnsi"/>
          <w:sz w:val="24"/>
        </w:rPr>
        <w:t xml:space="preserve">: </w:t>
      </w:r>
      <w:r w:rsidRPr="005C0E62" w:rsidR="00CB6B34">
        <w:rPr>
          <w:rFonts w:asciiTheme="majorHAnsi" w:hAnsiTheme="majorHAnsi" w:cstheme="minorHAnsi"/>
          <w:sz w:val="24"/>
        </w:rPr>
        <w:t>15 mi</w:t>
      </w:r>
      <w:r w:rsidRPr="005C0E62" w:rsidR="008A07B9">
        <w:rPr>
          <w:rFonts w:asciiTheme="majorHAnsi" w:hAnsiTheme="majorHAnsi" w:cstheme="minorHAnsi"/>
          <w:sz w:val="24"/>
        </w:rPr>
        <w:t>n</w:t>
      </w:r>
      <w:r w:rsidRPr="005C0E62" w:rsidR="00CB6B34">
        <w:rPr>
          <w:rFonts w:asciiTheme="majorHAnsi" w:hAnsiTheme="majorHAnsi" w:cstheme="minorHAnsi"/>
          <w:sz w:val="24"/>
        </w:rPr>
        <w:t>utes</w:t>
      </w:r>
    </w:p>
    <w:p w:rsidR="00A76F7E" w:rsidRPr="005C0E62" w:rsidP="00235D71" w14:paraId="60694878" w14:textId="7727C735">
      <w:pPr>
        <w:pStyle w:val="ListParagraph"/>
        <w:numPr>
          <w:ilvl w:val="0"/>
          <w:numId w:val="27"/>
        </w:numPr>
        <w:spacing w:after="0" w:line="240" w:lineRule="auto"/>
        <w:rPr>
          <w:rFonts w:asciiTheme="majorHAnsi" w:hAnsiTheme="majorHAnsi" w:cstheme="minorHAnsi"/>
          <w:sz w:val="24"/>
        </w:rPr>
      </w:pPr>
      <w:r w:rsidRPr="005C0E62">
        <w:rPr>
          <w:rFonts w:asciiTheme="majorHAnsi" w:hAnsiTheme="majorHAnsi" w:cstheme="minorHAnsi"/>
          <w:sz w:val="24"/>
        </w:rPr>
        <w:t>Respondent Burden Hours</w:t>
      </w:r>
      <w:r w:rsidRPr="005C0E62" w:rsidR="00520B36">
        <w:rPr>
          <w:rFonts w:asciiTheme="majorHAnsi" w:hAnsiTheme="majorHAnsi" w:cstheme="minorHAnsi"/>
          <w:sz w:val="24"/>
        </w:rPr>
        <w:t xml:space="preserve">: </w:t>
      </w:r>
      <w:r w:rsidR="007F0872">
        <w:rPr>
          <w:rFonts w:asciiTheme="majorHAnsi" w:hAnsiTheme="majorHAnsi" w:cstheme="minorHAnsi"/>
          <w:sz w:val="24"/>
        </w:rPr>
        <w:t>1,718</w:t>
      </w:r>
    </w:p>
    <w:p w:rsidR="00B55E9F" w:rsidRPr="005C0E62" w:rsidP="00B55E9F" w14:paraId="420E0680" w14:textId="77777777">
      <w:pPr>
        <w:pStyle w:val="ListParagraph"/>
        <w:spacing w:after="0" w:line="240" w:lineRule="auto"/>
        <w:ind w:left="1440"/>
        <w:rPr>
          <w:rFonts w:asciiTheme="majorHAnsi" w:hAnsiTheme="majorHAnsi" w:cstheme="minorHAnsi"/>
          <w:sz w:val="24"/>
        </w:rPr>
      </w:pPr>
    </w:p>
    <w:p w:rsidR="00235D71" w:rsidRPr="005C0E62" w:rsidP="00235D71" w14:paraId="2F1C2D59" w14:textId="0A730725">
      <w:pPr>
        <w:pStyle w:val="ListParagraph"/>
        <w:numPr>
          <w:ilvl w:val="0"/>
          <w:numId w:val="26"/>
        </w:numPr>
        <w:spacing w:after="0" w:line="240" w:lineRule="auto"/>
        <w:rPr>
          <w:rFonts w:asciiTheme="majorHAnsi" w:hAnsiTheme="majorHAnsi" w:cstheme="minorHAnsi"/>
          <w:sz w:val="24"/>
        </w:rPr>
      </w:pPr>
      <w:r w:rsidRPr="005C0E62">
        <w:rPr>
          <w:rFonts w:asciiTheme="majorHAnsi" w:hAnsiTheme="majorHAnsi" w:cstheme="minorHAnsi"/>
          <w:sz w:val="24"/>
        </w:rPr>
        <w:t>Total Submission Burden</w:t>
      </w:r>
    </w:p>
    <w:p w:rsidR="00235D71" w:rsidRPr="005C0E62" w:rsidP="00235D71" w14:paraId="670488CB" w14:textId="67BB7A4E">
      <w:pPr>
        <w:pStyle w:val="ListParagraph"/>
        <w:numPr>
          <w:ilvl w:val="1"/>
          <w:numId w:val="26"/>
        </w:numPr>
        <w:spacing w:after="0" w:line="240" w:lineRule="auto"/>
        <w:rPr>
          <w:rFonts w:asciiTheme="majorHAnsi" w:hAnsiTheme="majorHAnsi" w:cstheme="minorHAnsi"/>
          <w:sz w:val="24"/>
        </w:rPr>
      </w:pPr>
      <w:r w:rsidRPr="005C0E62">
        <w:rPr>
          <w:rFonts w:asciiTheme="majorHAnsi" w:hAnsiTheme="majorHAnsi" w:cstheme="minorHAnsi"/>
          <w:sz w:val="24"/>
        </w:rPr>
        <w:t>Total Number of Respondents</w:t>
      </w:r>
      <w:r w:rsidR="00010137">
        <w:rPr>
          <w:rFonts w:asciiTheme="majorHAnsi" w:hAnsiTheme="majorHAnsi" w:cstheme="minorHAnsi"/>
          <w:sz w:val="24"/>
        </w:rPr>
        <w:t xml:space="preserve">: </w:t>
      </w:r>
      <w:r w:rsidR="007F0872">
        <w:rPr>
          <w:rFonts w:asciiTheme="majorHAnsi" w:hAnsiTheme="majorHAnsi" w:cstheme="minorHAnsi"/>
          <w:sz w:val="24"/>
        </w:rPr>
        <w:t>6,873</w:t>
      </w:r>
    </w:p>
    <w:p w:rsidR="00235D71" w:rsidRPr="005C0E62" w:rsidP="00235D71" w14:paraId="3400CF4E" w14:textId="2AC979EE">
      <w:pPr>
        <w:pStyle w:val="ListParagraph"/>
        <w:numPr>
          <w:ilvl w:val="1"/>
          <w:numId w:val="26"/>
        </w:numPr>
        <w:spacing w:after="0" w:line="240" w:lineRule="auto"/>
        <w:rPr>
          <w:rFonts w:asciiTheme="majorHAnsi" w:hAnsiTheme="majorHAnsi" w:cstheme="minorHAnsi"/>
          <w:sz w:val="24"/>
        </w:rPr>
      </w:pPr>
      <w:r w:rsidRPr="005C0E62">
        <w:rPr>
          <w:rFonts w:asciiTheme="majorHAnsi" w:hAnsiTheme="majorHAnsi" w:cstheme="minorHAnsi"/>
          <w:sz w:val="24"/>
        </w:rPr>
        <w:t xml:space="preserve">Total Number of Annual Responses: </w:t>
      </w:r>
      <w:r w:rsidR="007F0872">
        <w:rPr>
          <w:rFonts w:asciiTheme="majorHAnsi" w:hAnsiTheme="majorHAnsi" w:cstheme="minorHAnsi"/>
          <w:sz w:val="24"/>
        </w:rPr>
        <w:t>6,873</w:t>
      </w:r>
    </w:p>
    <w:p w:rsidR="00A77157" w:rsidRPr="005C0E62" w:rsidP="00337EF1" w14:paraId="1E1DAAF8" w14:textId="70CAF1CC">
      <w:pPr>
        <w:pStyle w:val="ListParagraph"/>
        <w:numPr>
          <w:ilvl w:val="1"/>
          <w:numId w:val="26"/>
        </w:numPr>
        <w:spacing w:after="0" w:line="240" w:lineRule="auto"/>
        <w:rPr>
          <w:rFonts w:asciiTheme="majorHAnsi" w:hAnsiTheme="majorHAnsi" w:cstheme="minorHAnsi"/>
          <w:sz w:val="24"/>
        </w:rPr>
      </w:pPr>
      <w:r w:rsidRPr="005C0E62">
        <w:rPr>
          <w:rFonts w:asciiTheme="majorHAnsi" w:hAnsiTheme="majorHAnsi" w:cstheme="minorHAnsi"/>
          <w:sz w:val="24"/>
        </w:rPr>
        <w:t xml:space="preserve">Total Respondent Burden Hours: </w:t>
      </w:r>
      <w:r w:rsidR="007F0872">
        <w:rPr>
          <w:rFonts w:asciiTheme="majorHAnsi" w:hAnsiTheme="majorHAnsi" w:cstheme="minorHAnsi"/>
          <w:sz w:val="24"/>
        </w:rPr>
        <w:t>1,718</w:t>
      </w:r>
      <w:r w:rsidR="00067844">
        <w:rPr>
          <w:rFonts w:asciiTheme="majorHAnsi" w:hAnsiTheme="majorHAnsi" w:cstheme="minorHAnsi"/>
          <w:sz w:val="24"/>
        </w:rPr>
        <w:tab/>
      </w:r>
    </w:p>
    <w:p w:rsidR="00520B36" w:rsidRPr="005C0E62" w:rsidP="00337EF1" w14:paraId="7334B871" w14:textId="77777777">
      <w:pPr>
        <w:spacing w:after="0" w:line="240" w:lineRule="auto"/>
        <w:rPr>
          <w:rFonts w:asciiTheme="majorHAnsi" w:hAnsiTheme="majorHAnsi" w:cstheme="minorHAnsi"/>
          <w:sz w:val="24"/>
        </w:rPr>
      </w:pPr>
    </w:p>
    <w:p w:rsidR="00105F45" w:rsidRPr="005C0E62" w:rsidP="00337EF1" w14:paraId="4894CAC6" w14:textId="77777777">
      <w:pPr>
        <w:spacing w:after="0" w:line="240" w:lineRule="auto"/>
        <w:rPr>
          <w:rFonts w:asciiTheme="majorHAnsi" w:hAnsiTheme="majorHAnsi" w:cstheme="minorHAnsi"/>
          <w:sz w:val="24"/>
        </w:rPr>
      </w:pPr>
      <w:r w:rsidRPr="005C0E62">
        <w:rPr>
          <w:rFonts w:asciiTheme="majorHAnsi" w:hAnsiTheme="majorHAnsi" w:cstheme="minorHAnsi"/>
          <w:sz w:val="24"/>
        </w:rPr>
        <w:t>Part B: LABOR COST OF RESPONDENT BURDEN</w:t>
      </w:r>
    </w:p>
    <w:p w:rsidR="00235D71" w:rsidRPr="005C0E62" w:rsidP="00235D71" w14:paraId="1CB64C84" w14:textId="77777777">
      <w:pPr>
        <w:pStyle w:val="ListParagraph"/>
        <w:spacing w:after="0" w:line="240" w:lineRule="auto"/>
        <w:rPr>
          <w:rFonts w:asciiTheme="majorHAnsi" w:hAnsiTheme="majorHAnsi" w:cstheme="minorHAnsi"/>
          <w:sz w:val="24"/>
        </w:rPr>
      </w:pPr>
    </w:p>
    <w:p w:rsidR="00235D71" w:rsidRPr="005C0E62" w:rsidP="00235D71" w14:paraId="18A21F86" w14:textId="77777777">
      <w:pPr>
        <w:pStyle w:val="ListParagraph"/>
        <w:numPr>
          <w:ilvl w:val="0"/>
          <w:numId w:val="28"/>
        </w:numPr>
        <w:spacing w:after="0" w:line="240" w:lineRule="auto"/>
        <w:rPr>
          <w:rFonts w:asciiTheme="majorHAnsi" w:hAnsiTheme="majorHAnsi" w:cstheme="minorHAnsi"/>
          <w:sz w:val="24"/>
        </w:rPr>
      </w:pPr>
      <w:r w:rsidRPr="005C0E62">
        <w:rPr>
          <w:rFonts w:asciiTheme="majorHAnsi" w:hAnsiTheme="majorHAnsi" w:cstheme="minorHAnsi"/>
          <w:sz w:val="24"/>
        </w:rPr>
        <w:t>Collection Instrument(s)</w:t>
      </w:r>
    </w:p>
    <w:p w:rsidR="00235D71" w:rsidRPr="005C0E62" w:rsidP="00164783" w14:paraId="1EA01AAB" w14:textId="4930004C">
      <w:pPr>
        <w:pStyle w:val="ListParagraph"/>
        <w:spacing w:after="0" w:line="240" w:lineRule="auto"/>
        <w:rPr>
          <w:rFonts w:asciiTheme="majorHAnsi" w:hAnsiTheme="majorHAnsi" w:cstheme="minorHAnsi"/>
          <w:sz w:val="24"/>
        </w:rPr>
      </w:pPr>
      <w:r w:rsidRPr="005C0E62">
        <w:rPr>
          <w:rFonts w:eastAsia="Cambria" w:asciiTheme="majorHAnsi" w:hAnsiTheme="majorHAnsi" w:cstheme="minorHAnsi"/>
          <w:sz w:val="24"/>
          <w:szCs w:val="24"/>
        </w:rPr>
        <w:t>SCORE™ Culture and Engagement Survey</w:t>
      </w:r>
    </w:p>
    <w:p w:rsidR="00235D71" w:rsidRPr="005C0E62" w:rsidP="00235D71" w14:paraId="7F2BD46E" w14:textId="58D746CB">
      <w:pPr>
        <w:pStyle w:val="ListParagraph"/>
        <w:numPr>
          <w:ilvl w:val="0"/>
          <w:numId w:val="29"/>
        </w:numPr>
        <w:spacing w:after="0" w:line="240" w:lineRule="auto"/>
        <w:rPr>
          <w:rFonts w:asciiTheme="majorHAnsi" w:hAnsiTheme="majorHAnsi" w:cstheme="minorHAnsi"/>
          <w:sz w:val="24"/>
        </w:rPr>
      </w:pPr>
      <w:r w:rsidRPr="005C0E62">
        <w:rPr>
          <w:rFonts w:asciiTheme="majorHAnsi" w:hAnsiTheme="majorHAnsi" w:cstheme="minorHAnsi"/>
          <w:sz w:val="24"/>
        </w:rPr>
        <w:t xml:space="preserve">Number of Total Annual Responses: </w:t>
      </w:r>
      <w:r w:rsidR="007F0872">
        <w:rPr>
          <w:rFonts w:asciiTheme="majorHAnsi" w:hAnsiTheme="majorHAnsi" w:cstheme="minorHAnsi"/>
          <w:sz w:val="24"/>
        </w:rPr>
        <w:t>6,873</w:t>
      </w:r>
    </w:p>
    <w:p w:rsidR="00235D71" w:rsidRPr="005C0E62" w:rsidP="00235D71" w14:paraId="4F8176A6" w14:textId="4009166B">
      <w:pPr>
        <w:pStyle w:val="ListParagraph"/>
        <w:numPr>
          <w:ilvl w:val="0"/>
          <w:numId w:val="29"/>
        </w:numPr>
        <w:spacing w:after="0" w:line="240" w:lineRule="auto"/>
        <w:rPr>
          <w:rFonts w:asciiTheme="majorHAnsi" w:hAnsiTheme="majorHAnsi" w:cstheme="minorHAnsi"/>
          <w:sz w:val="24"/>
        </w:rPr>
      </w:pPr>
      <w:r w:rsidRPr="005C0E62">
        <w:rPr>
          <w:rFonts w:asciiTheme="majorHAnsi" w:hAnsiTheme="majorHAnsi" w:cstheme="minorHAnsi"/>
          <w:sz w:val="24"/>
        </w:rPr>
        <w:t>Response Time:</w:t>
      </w:r>
      <w:r w:rsidRPr="005C0E62" w:rsidR="004979B3">
        <w:rPr>
          <w:rFonts w:asciiTheme="majorHAnsi" w:hAnsiTheme="majorHAnsi" w:cstheme="minorHAnsi"/>
          <w:sz w:val="24"/>
        </w:rPr>
        <w:t xml:space="preserve"> 15 minutes</w:t>
      </w:r>
    </w:p>
    <w:p w:rsidR="00235D71" w:rsidRPr="005C0E62" w:rsidP="00235D71" w14:paraId="34B18D5B" w14:textId="11F87805">
      <w:pPr>
        <w:pStyle w:val="ListParagraph"/>
        <w:numPr>
          <w:ilvl w:val="0"/>
          <w:numId w:val="29"/>
        </w:numPr>
        <w:spacing w:after="0" w:line="240" w:lineRule="auto"/>
        <w:rPr>
          <w:rFonts w:asciiTheme="majorHAnsi" w:hAnsiTheme="majorHAnsi" w:cstheme="minorHAnsi"/>
          <w:sz w:val="24"/>
        </w:rPr>
      </w:pPr>
      <w:r w:rsidRPr="005C0E62">
        <w:rPr>
          <w:rFonts w:asciiTheme="majorHAnsi" w:hAnsiTheme="majorHAnsi" w:cstheme="minorHAnsi"/>
          <w:sz w:val="24"/>
        </w:rPr>
        <w:t xml:space="preserve">Respondent Hourly Wage: </w:t>
      </w:r>
      <w:r w:rsidRPr="00010137">
        <w:rPr>
          <w:rFonts w:asciiTheme="majorHAnsi" w:hAnsiTheme="majorHAnsi" w:cstheme="minorHAnsi"/>
          <w:sz w:val="24"/>
        </w:rPr>
        <w:t>$</w:t>
      </w:r>
      <w:r w:rsidRPr="00010137" w:rsidR="00010137">
        <w:rPr>
          <w:rFonts w:asciiTheme="majorHAnsi" w:hAnsiTheme="majorHAnsi" w:cstheme="minorHAnsi"/>
          <w:sz w:val="24"/>
        </w:rPr>
        <w:t>49</w:t>
      </w:r>
      <w:r w:rsidR="00010137">
        <w:rPr>
          <w:rFonts w:asciiTheme="majorHAnsi" w:hAnsiTheme="majorHAnsi" w:cstheme="minorHAnsi"/>
          <w:sz w:val="24"/>
        </w:rPr>
        <w:t>.07</w:t>
      </w:r>
    </w:p>
    <w:p w:rsidR="00235D71" w:rsidRPr="005C0E62" w:rsidP="00235D71" w14:paraId="1A88A7BD" w14:textId="05B1C040">
      <w:pPr>
        <w:pStyle w:val="ListParagraph"/>
        <w:numPr>
          <w:ilvl w:val="0"/>
          <w:numId w:val="29"/>
        </w:numPr>
        <w:spacing w:after="0" w:line="240" w:lineRule="auto"/>
        <w:rPr>
          <w:rFonts w:asciiTheme="majorHAnsi" w:hAnsiTheme="majorHAnsi" w:cstheme="minorHAnsi"/>
          <w:sz w:val="24"/>
        </w:rPr>
      </w:pPr>
      <w:r w:rsidRPr="005C0E62">
        <w:rPr>
          <w:rFonts w:asciiTheme="majorHAnsi" w:hAnsiTheme="majorHAnsi" w:cstheme="minorHAnsi"/>
          <w:sz w:val="24"/>
        </w:rPr>
        <w:t>Labor Burden per Response</w:t>
      </w:r>
      <w:r w:rsidR="00010137">
        <w:rPr>
          <w:rFonts w:asciiTheme="majorHAnsi" w:hAnsiTheme="majorHAnsi" w:cstheme="minorHAnsi"/>
          <w:sz w:val="24"/>
        </w:rPr>
        <w:t>: $12.27</w:t>
      </w:r>
    </w:p>
    <w:p w:rsidR="00B55E9F" w:rsidP="00B55E9F" w14:paraId="6413FF1F" w14:textId="56B2C475">
      <w:pPr>
        <w:pStyle w:val="ListParagraph"/>
        <w:numPr>
          <w:ilvl w:val="0"/>
          <w:numId w:val="29"/>
        </w:numPr>
        <w:spacing w:after="0" w:line="240" w:lineRule="auto"/>
        <w:rPr>
          <w:rFonts w:asciiTheme="majorHAnsi" w:hAnsiTheme="majorHAnsi" w:cstheme="minorHAnsi"/>
          <w:sz w:val="24"/>
        </w:rPr>
      </w:pPr>
      <w:r w:rsidRPr="00010137">
        <w:rPr>
          <w:rFonts w:asciiTheme="majorHAnsi" w:hAnsiTheme="majorHAnsi" w:cstheme="minorHAnsi"/>
          <w:sz w:val="24"/>
        </w:rPr>
        <w:t>Total Labor Burden</w:t>
      </w:r>
      <w:r w:rsidR="00010137">
        <w:rPr>
          <w:rFonts w:asciiTheme="majorHAnsi" w:hAnsiTheme="majorHAnsi" w:cstheme="minorHAnsi"/>
          <w:sz w:val="24"/>
        </w:rPr>
        <w:t>: $</w:t>
      </w:r>
      <w:r w:rsidR="007F0872">
        <w:rPr>
          <w:rFonts w:asciiTheme="majorHAnsi" w:hAnsiTheme="majorHAnsi" w:cstheme="minorHAnsi"/>
          <w:sz w:val="24"/>
        </w:rPr>
        <w:t>84,31</w:t>
      </w:r>
      <w:r w:rsidR="00067844">
        <w:rPr>
          <w:rFonts w:asciiTheme="majorHAnsi" w:hAnsiTheme="majorHAnsi" w:cstheme="minorHAnsi"/>
          <w:sz w:val="24"/>
        </w:rPr>
        <w:t>5</w:t>
      </w:r>
    </w:p>
    <w:p w:rsidR="00010137" w:rsidRPr="00010137" w:rsidP="00010137" w14:paraId="72383194" w14:textId="77777777">
      <w:pPr>
        <w:pStyle w:val="ListParagraph"/>
        <w:spacing w:after="0" w:line="240" w:lineRule="auto"/>
        <w:ind w:left="1440"/>
        <w:rPr>
          <w:rFonts w:asciiTheme="majorHAnsi" w:hAnsiTheme="majorHAnsi" w:cstheme="minorHAnsi"/>
          <w:sz w:val="24"/>
        </w:rPr>
      </w:pPr>
    </w:p>
    <w:p w:rsidR="00235D71" w:rsidRPr="005C0E62" w:rsidP="00235D71" w14:paraId="6E2F42C4" w14:textId="77777777">
      <w:pPr>
        <w:pStyle w:val="ListParagraph"/>
        <w:numPr>
          <w:ilvl w:val="0"/>
          <w:numId w:val="28"/>
        </w:numPr>
        <w:spacing w:after="0" w:line="240" w:lineRule="auto"/>
        <w:rPr>
          <w:rFonts w:asciiTheme="majorHAnsi" w:hAnsiTheme="majorHAnsi" w:cstheme="minorHAnsi"/>
          <w:sz w:val="24"/>
        </w:rPr>
      </w:pPr>
      <w:r w:rsidRPr="005C0E62">
        <w:rPr>
          <w:rFonts w:asciiTheme="majorHAnsi" w:hAnsiTheme="majorHAnsi" w:cstheme="minorHAnsi"/>
          <w:sz w:val="24"/>
        </w:rPr>
        <w:t>Overall</w:t>
      </w:r>
      <w:r w:rsidRPr="005C0E62">
        <w:rPr>
          <w:rFonts w:asciiTheme="majorHAnsi" w:hAnsiTheme="majorHAnsi" w:cstheme="minorHAnsi"/>
          <w:sz w:val="24"/>
        </w:rPr>
        <w:t xml:space="preserve"> Labor Burden </w:t>
      </w:r>
    </w:p>
    <w:p w:rsidR="00235D71" w:rsidRPr="005C0E62" w:rsidP="00235D71" w14:paraId="262158BC" w14:textId="51CA1C46">
      <w:pPr>
        <w:pStyle w:val="ListParagraph"/>
        <w:numPr>
          <w:ilvl w:val="1"/>
          <w:numId w:val="28"/>
        </w:numPr>
        <w:spacing w:after="0" w:line="240" w:lineRule="auto"/>
        <w:rPr>
          <w:rFonts w:asciiTheme="majorHAnsi" w:hAnsiTheme="majorHAnsi" w:cstheme="minorHAnsi"/>
          <w:sz w:val="24"/>
        </w:rPr>
      </w:pPr>
      <w:r w:rsidRPr="005C0E62">
        <w:rPr>
          <w:rFonts w:asciiTheme="majorHAnsi" w:hAnsiTheme="majorHAnsi" w:cstheme="minorHAnsi"/>
          <w:sz w:val="24"/>
        </w:rPr>
        <w:t>Total Number of Annual Responses</w:t>
      </w:r>
      <w:r w:rsidR="00010137">
        <w:rPr>
          <w:rFonts w:asciiTheme="majorHAnsi" w:hAnsiTheme="majorHAnsi" w:cstheme="minorHAnsi"/>
          <w:sz w:val="24"/>
        </w:rPr>
        <w:t xml:space="preserve">: </w:t>
      </w:r>
      <w:r w:rsidR="007F0872">
        <w:rPr>
          <w:rFonts w:asciiTheme="majorHAnsi" w:hAnsiTheme="majorHAnsi" w:cstheme="minorHAnsi"/>
          <w:sz w:val="24"/>
        </w:rPr>
        <w:t>6,873</w:t>
      </w:r>
    </w:p>
    <w:p w:rsidR="00235D71" w:rsidRPr="005C0E62" w:rsidP="00235D71" w14:paraId="6855DDC4" w14:textId="36BCA1A8">
      <w:pPr>
        <w:pStyle w:val="ListParagraph"/>
        <w:numPr>
          <w:ilvl w:val="1"/>
          <w:numId w:val="28"/>
        </w:numPr>
        <w:spacing w:after="0" w:line="240" w:lineRule="auto"/>
        <w:rPr>
          <w:rFonts w:asciiTheme="majorHAnsi" w:hAnsiTheme="majorHAnsi" w:cstheme="minorHAnsi"/>
          <w:sz w:val="24"/>
        </w:rPr>
      </w:pPr>
      <w:r w:rsidRPr="005C0E62">
        <w:rPr>
          <w:rFonts w:asciiTheme="majorHAnsi" w:hAnsiTheme="majorHAnsi" w:cstheme="minorHAnsi"/>
          <w:sz w:val="24"/>
        </w:rPr>
        <w:t>Total Labor Burden</w:t>
      </w:r>
      <w:r w:rsidR="00010137">
        <w:rPr>
          <w:rFonts w:asciiTheme="majorHAnsi" w:hAnsiTheme="majorHAnsi" w:cstheme="minorHAnsi"/>
          <w:sz w:val="24"/>
        </w:rPr>
        <w:t xml:space="preserve">: </w:t>
      </w:r>
      <w:r w:rsidR="007F0872">
        <w:rPr>
          <w:rFonts w:asciiTheme="majorHAnsi" w:hAnsiTheme="majorHAnsi" w:cstheme="minorHAnsi"/>
          <w:sz w:val="24"/>
        </w:rPr>
        <w:t>$84,31</w:t>
      </w:r>
      <w:r w:rsidR="00067844">
        <w:rPr>
          <w:rFonts w:asciiTheme="majorHAnsi" w:hAnsiTheme="majorHAnsi" w:cstheme="minorHAnsi"/>
          <w:sz w:val="24"/>
        </w:rPr>
        <w:t>5</w:t>
      </w:r>
    </w:p>
    <w:p w:rsidR="00520B36" w:rsidRPr="005C0E62" w:rsidP="006F2DF8" w14:paraId="41298E41" w14:textId="77777777">
      <w:pPr>
        <w:spacing w:after="0" w:line="240" w:lineRule="auto"/>
        <w:rPr>
          <w:rFonts w:asciiTheme="majorHAnsi" w:hAnsiTheme="majorHAnsi" w:cstheme="minorHAnsi"/>
          <w:sz w:val="24"/>
        </w:rPr>
      </w:pPr>
    </w:p>
    <w:p w:rsidR="00010137" w:rsidRPr="00F937AF" w:rsidP="00F937AF" w14:paraId="4F4DD95F" w14:textId="4624B9BB">
      <w:pPr>
        <w:rPr>
          <w:rFonts w:ascii="Arial" w:hAnsi="Arial" w:cs="Arial"/>
          <w:b/>
          <w:bCs/>
          <w:color w:val="000000"/>
          <w:sz w:val="21"/>
          <w:szCs w:val="21"/>
        </w:rPr>
      </w:pPr>
      <w:r w:rsidRPr="001715DC">
        <w:rPr>
          <w:rFonts w:asciiTheme="majorHAnsi" w:hAnsiTheme="majorHAnsi" w:cs="Times New Roman"/>
          <w:sz w:val="24"/>
          <w:szCs w:val="24"/>
        </w:rPr>
        <w:t>The Respondent hourly wage was determined by using May 2023 U.S. Bureau of Labor Statistics Wage Data</w:t>
      </w:r>
      <w:r>
        <w:rPr>
          <w:rFonts w:asciiTheme="majorHAnsi" w:hAnsiTheme="majorHAnsi" w:cs="Times New Roman"/>
          <w:sz w:val="24"/>
          <w:szCs w:val="24"/>
        </w:rPr>
        <w:t xml:space="preserve"> for </w:t>
      </w:r>
      <w:hyperlink r:id="rId6" w:history="1">
        <w:r w:rsidRPr="00F937AF" w:rsidR="00F937AF">
          <w:rPr>
            <w:rFonts w:asciiTheme="majorHAnsi" w:hAnsiTheme="majorHAnsi" w:cs="Times New Roman"/>
            <w:sz w:val="24"/>
            <w:szCs w:val="24"/>
            <w:u w:val="single"/>
          </w:rPr>
          <w:t>Healthcare Practitioners and Technical Occupations</w:t>
        </w:r>
      </w:hyperlink>
      <w:r w:rsidRPr="001715DC">
        <w:rPr>
          <w:rFonts w:asciiTheme="majorHAnsi" w:hAnsiTheme="majorHAnsi" w:cs="Times New Roman"/>
          <w:sz w:val="24"/>
          <w:szCs w:val="24"/>
        </w:rPr>
        <w:t xml:space="preserve"> (https://www.bls.gov/oes/current/oes_nat.htm#00-0000).</w:t>
      </w:r>
    </w:p>
    <w:p w:rsidR="006F2DF8" w:rsidRPr="005C0E62" w:rsidP="00337EF1" w14:paraId="187832B1" w14:textId="77777777">
      <w:pPr>
        <w:spacing w:after="0" w:line="240" w:lineRule="auto"/>
        <w:rPr>
          <w:rFonts w:asciiTheme="majorHAnsi" w:hAnsiTheme="majorHAnsi" w:cstheme="minorHAnsi"/>
          <w:sz w:val="24"/>
        </w:rPr>
      </w:pPr>
    </w:p>
    <w:p w:rsidR="0019309D" w:rsidRPr="005C0E62" w:rsidP="00337EF1" w14:paraId="563D6EDD" w14:textId="3B9FEBCB">
      <w:pPr>
        <w:spacing w:after="0" w:line="240" w:lineRule="auto"/>
        <w:rPr>
          <w:rFonts w:asciiTheme="majorHAnsi" w:hAnsiTheme="majorHAnsi" w:cstheme="minorHAnsi"/>
          <w:sz w:val="24"/>
        </w:rPr>
      </w:pPr>
      <w:r w:rsidRPr="005C0E62">
        <w:rPr>
          <w:rFonts w:asciiTheme="majorHAnsi" w:hAnsiTheme="majorHAnsi" w:cstheme="minorHAnsi"/>
          <w:sz w:val="24"/>
        </w:rPr>
        <w:t>13.</w:t>
      </w:r>
      <w:r w:rsidRPr="005C0E62">
        <w:rPr>
          <w:rFonts w:asciiTheme="majorHAnsi" w:hAnsiTheme="majorHAnsi" w:cstheme="minorHAnsi"/>
          <w:sz w:val="24"/>
        </w:rPr>
        <w:tab/>
      </w:r>
      <w:r w:rsidRPr="005C0E62">
        <w:rPr>
          <w:rFonts w:asciiTheme="majorHAnsi" w:hAnsiTheme="majorHAnsi" w:cstheme="minorHAnsi"/>
          <w:sz w:val="24"/>
          <w:u w:val="single"/>
        </w:rPr>
        <w:t>Respondent Costs Other Than Burden Hour Costs</w:t>
      </w:r>
    </w:p>
    <w:p w:rsidR="00F937AF" w:rsidP="0019309D" w14:paraId="22D2E92D" w14:textId="77777777">
      <w:pPr>
        <w:spacing w:after="0" w:line="240" w:lineRule="auto"/>
        <w:rPr>
          <w:rFonts w:asciiTheme="majorHAnsi" w:hAnsiTheme="majorHAnsi" w:cstheme="minorHAnsi"/>
          <w:i/>
          <w:sz w:val="24"/>
        </w:rPr>
      </w:pPr>
    </w:p>
    <w:p w:rsidR="0019309D" w:rsidRPr="005C0E62" w:rsidP="0019309D" w14:paraId="7CD82676" w14:textId="1A17EC5A">
      <w:pPr>
        <w:spacing w:after="0" w:line="240" w:lineRule="auto"/>
        <w:rPr>
          <w:rFonts w:asciiTheme="majorHAnsi" w:hAnsiTheme="majorHAnsi" w:cstheme="minorHAnsi"/>
          <w:sz w:val="24"/>
        </w:rPr>
      </w:pPr>
      <w:r w:rsidRPr="00F937AF">
        <w:rPr>
          <w:rFonts w:asciiTheme="majorHAnsi" w:hAnsiTheme="majorHAnsi" w:cstheme="minorHAnsi"/>
          <w:sz w:val="24"/>
        </w:rPr>
        <w:t>There are no annualized costs to respondents other than the labor burden costs addressed in Section 12 of this document to complete this collection.</w:t>
      </w:r>
      <w:r w:rsidRPr="005C0E62">
        <w:rPr>
          <w:rFonts w:asciiTheme="majorHAnsi" w:hAnsiTheme="majorHAnsi" w:cstheme="minorHAnsi"/>
          <w:sz w:val="24"/>
        </w:rPr>
        <w:t xml:space="preserve"> </w:t>
      </w:r>
    </w:p>
    <w:p w:rsidR="0019309D" w:rsidRPr="005C0E62" w:rsidP="0019309D" w14:paraId="0B486D6A" w14:textId="77777777">
      <w:pPr>
        <w:spacing w:after="0" w:line="240" w:lineRule="auto"/>
        <w:rPr>
          <w:rFonts w:asciiTheme="majorHAnsi" w:hAnsiTheme="majorHAnsi" w:cstheme="minorHAnsi"/>
          <w:sz w:val="24"/>
        </w:rPr>
      </w:pPr>
    </w:p>
    <w:p w:rsidR="00F25499" w:rsidRPr="005C0E62" w:rsidP="0019309D" w14:paraId="749A2863" w14:textId="77777777">
      <w:pPr>
        <w:spacing w:after="0" w:line="240" w:lineRule="auto"/>
        <w:rPr>
          <w:rFonts w:asciiTheme="majorHAnsi" w:hAnsiTheme="majorHAnsi" w:cstheme="minorHAnsi"/>
          <w:sz w:val="24"/>
        </w:rPr>
      </w:pPr>
      <w:r w:rsidRPr="005C0E62">
        <w:rPr>
          <w:rFonts w:asciiTheme="majorHAnsi" w:hAnsiTheme="majorHAnsi" w:cstheme="minorHAnsi"/>
          <w:sz w:val="24"/>
        </w:rPr>
        <w:t xml:space="preserve">14. </w:t>
      </w:r>
      <w:r w:rsidRPr="005C0E62">
        <w:rPr>
          <w:rFonts w:asciiTheme="majorHAnsi" w:hAnsiTheme="majorHAnsi" w:cstheme="minorHAnsi"/>
          <w:sz w:val="24"/>
        </w:rPr>
        <w:tab/>
      </w:r>
      <w:r w:rsidRPr="005C0E62">
        <w:rPr>
          <w:rFonts w:asciiTheme="majorHAnsi" w:hAnsiTheme="majorHAnsi" w:cstheme="minorHAnsi"/>
          <w:sz w:val="24"/>
          <w:u w:val="single"/>
        </w:rPr>
        <w:t>Cost to the Federal Government</w:t>
      </w:r>
    </w:p>
    <w:p w:rsidR="00235D71" w:rsidRPr="005C0E62" w:rsidP="0019309D" w14:paraId="590C5699" w14:textId="77777777">
      <w:pPr>
        <w:spacing w:after="0" w:line="240" w:lineRule="auto"/>
        <w:rPr>
          <w:rFonts w:asciiTheme="majorHAnsi" w:hAnsiTheme="majorHAnsi" w:cstheme="minorHAnsi"/>
          <w:sz w:val="24"/>
        </w:rPr>
      </w:pPr>
    </w:p>
    <w:p w:rsidR="00235D71" w:rsidRPr="005C0E62" w:rsidP="00722FDB" w14:paraId="49631681" w14:textId="77777777">
      <w:pPr>
        <w:spacing w:after="0" w:line="240" w:lineRule="auto"/>
        <w:rPr>
          <w:rFonts w:asciiTheme="majorHAnsi" w:hAnsiTheme="majorHAnsi" w:cstheme="minorHAnsi"/>
          <w:sz w:val="24"/>
        </w:rPr>
      </w:pPr>
      <w:r w:rsidRPr="005C0E62">
        <w:rPr>
          <w:rFonts w:asciiTheme="majorHAnsi" w:hAnsiTheme="majorHAnsi" w:cstheme="minorHAnsi"/>
          <w:sz w:val="24"/>
        </w:rPr>
        <w:t>Part A: LABOR COST TO THE FEDERAL GOVERNMENT</w:t>
      </w:r>
    </w:p>
    <w:p w:rsidR="00235D71" w:rsidRPr="005C0E62" w:rsidP="00235D71" w14:paraId="6DDED9BD" w14:textId="77777777">
      <w:pPr>
        <w:pStyle w:val="ListParagraph"/>
        <w:spacing w:after="0" w:line="240" w:lineRule="auto"/>
        <w:rPr>
          <w:rFonts w:asciiTheme="majorHAnsi" w:hAnsiTheme="majorHAnsi" w:cstheme="minorHAnsi"/>
          <w:sz w:val="24"/>
        </w:rPr>
      </w:pPr>
    </w:p>
    <w:p w:rsidR="00235D71" w:rsidRPr="005C0E62" w:rsidP="00235D71" w14:paraId="19542505" w14:textId="77777777">
      <w:pPr>
        <w:pStyle w:val="ListParagraph"/>
        <w:numPr>
          <w:ilvl w:val="0"/>
          <w:numId w:val="30"/>
        </w:numPr>
        <w:spacing w:after="0" w:line="240" w:lineRule="auto"/>
        <w:rPr>
          <w:rFonts w:asciiTheme="majorHAnsi" w:hAnsiTheme="majorHAnsi" w:cstheme="minorHAnsi"/>
          <w:sz w:val="24"/>
        </w:rPr>
      </w:pPr>
      <w:r w:rsidRPr="005C0E62">
        <w:rPr>
          <w:rFonts w:asciiTheme="majorHAnsi" w:hAnsiTheme="majorHAnsi" w:cstheme="minorHAnsi"/>
          <w:sz w:val="24"/>
        </w:rPr>
        <w:t>Collection Instrument(s)</w:t>
      </w:r>
    </w:p>
    <w:p w:rsidR="00235D71" w:rsidRPr="005C0E62" w:rsidP="00BF1012" w14:paraId="4C1CDFF2" w14:textId="1DEB2BDD">
      <w:pPr>
        <w:pStyle w:val="ListParagraph"/>
        <w:spacing w:after="0" w:line="240" w:lineRule="auto"/>
        <w:rPr>
          <w:rFonts w:asciiTheme="majorHAnsi" w:hAnsiTheme="majorHAnsi" w:cstheme="minorHAnsi"/>
          <w:sz w:val="24"/>
        </w:rPr>
      </w:pPr>
      <w:r w:rsidRPr="005C0E62">
        <w:rPr>
          <w:rFonts w:eastAsia="Cambria" w:asciiTheme="majorHAnsi" w:hAnsiTheme="majorHAnsi" w:cstheme="minorHAnsi"/>
          <w:sz w:val="24"/>
          <w:szCs w:val="24"/>
        </w:rPr>
        <w:t>SCORE™ Culture and Engagement Survey</w:t>
      </w:r>
    </w:p>
    <w:p w:rsidR="00235D71" w:rsidRPr="005C0E62" w:rsidP="00235D71" w14:paraId="0AC82A6C" w14:textId="5DF2D8D1">
      <w:pPr>
        <w:pStyle w:val="ListParagraph"/>
        <w:numPr>
          <w:ilvl w:val="0"/>
          <w:numId w:val="31"/>
        </w:numPr>
        <w:spacing w:after="0" w:line="240" w:lineRule="auto"/>
        <w:rPr>
          <w:rFonts w:asciiTheme="majorHAnsi" w:hAnsiTheme="majorHAnsi" w:cstheme="minorHAnsi"/>
          <w:sz w:val="24"/>
        </w:rPr>
      </w:pPr>
      <w:r w:rsidRPr="005C0E62">
        <w:rPr>
          <w:rFonts w:asciiTheme="majorHAnsi" w:hAnsiTheme="majorHAnsi" w:cstheme="minorHAnsi"/>
          <w:sz w:val="24"/>
        </w:rPr>
        <w:t xml:space="preserve">Number of Total Annual Responses: </w:t>
      </w:r>
      <w:r w:rsidRPr="00F937AF" w:rsidR="00F937AF">
        <w:rPr>
          <w:rFonts w:asciiTheme="majorHAnsi" w:hAnsiTheme="majorHAnsi" w:cstheme="minorHAnsi"/>
          <w:sz w:val="24"/>
        </w:rPr>
        <w:t>6,873</w:t>
      </w:r>
    </w:p>
    <w:p w:rsidR="00235D71" w:rsidRPr="005C0E62" w:rsidP="00235D71" w14:paraId="3C102D1A" w14:textId="49371500">
      <w:pPr>
        <w:pStyle w:val="ListParagraph"/>
        <w:numPr>
          <w:ilvl w:val="0"/>
          <w:numId w:val="31"/>
        </w:numPr>
        <w:spacing w:after="0" w:line="240" w:lineRule="auto"/>
        <w:rPr>
          <w:rFonts w:asciiTheme="majorHAnsi" w:hAnsiTheme="majorHAnsi" w:cstheme="minorHAnsi"/>
          <w:sz w:val="24"/>
        </w:rPr>
      </w:pPr>
      <w:r w:rsidRPr="005C0E62">
        <w:rPr>
          <w:rFonts w:asciiTheme="majorHAnsi" w:hAnsiTheme="majorHAnsi" w:cstheme="minorHAnsi"/>
          <w:sz w:val="24"/>
        </w:rPr>
        <w:t xml:space="preserve">Processing Time per Response: </w:t>
      </w:r>
      <w:r w:rsidRPr="005C0E62" w:rsidR="008D2B45">
        <w:rPr>
          <w:rFonts w:asciiTheme="majorHAnsi" w:hAnsiTheme="majorHAnsi" w:cstheme="minorHAnsi"/>
          <w:sz w:val="24"/>
        </w:rPr>
        <w:t>0</w:t>
      </w:r>
      <w:r w:rsidRPr="005C0E62">
        <w:rPr>
          <w:rFonts w:asciiTheme="majorHAnsi" w:hAnsiTheme="majorHAnsi" w:cstheme="minorHAnsi"/>
          <w:sz w:val="24"/>
        </w:rPr>
        <w:t xml:space="preserve"> hours</w:t>
      </w:r>
    </w:p>
    <w:p w:rsidR="00235D71" w:rsidRPr="005C0E62" w:rsidP="00235D71" w14:paraId="539F1D4E" w14:textId="6998FEB9">
      <w:pPr>
        <w:pStyle w:val="ListParagraph"/>
        <w:numPr>
          <w:ilvl w:val="0"/>
          <w:numId w:val="31"/>
        </w:numPr>
        <w:spacing w:after="0" w:line="240" w:lineRule="auto"/>
        <w:rPr>
          <w:rFonts w:asciiTheme="majorHAnsi" w:hAnsiTheme="majorHAnsi" w:cstheme="minorHAnsi"/>
          <w:sz w:val="24"/>
        </w:rPr>
      </w:pPr>
      <w:r w:rsidRPr="005C0E62">
        <w:rPr>
          <w:rFonts w:asciiTheme="majorHAnsi" w:hAnsiTheme="majorHAnsi" w:cstheme="minorHAnsi"/>
          <w:sz w:val="24"/>
        </w:rPr>
        <w:t>Hourly Wage of Worker(s) Processing Responses: $</w:t>
      </w:r>
      <w:r w:rsidR="00F937AF">
        <w:rPr>
          <w:rFonts w:asciiTheme="majorHAnsi" w:hAnsiTheme="majorHAnsi" w:cstheme="minorHAnsi"/>
          <w:sz w:val="24"/>
        </w:rPr>
        <w:t>0</w:t>
      </w:r>
    </w:p>
    <w:p w:rsidR="00235D71" w:rsidRPr="005C0E62" w:rsidP="00235D71" w14:paraId="1A341187" w14:textId="49499DE7">
      <w:pPr>
        <w:pStyle w:val="ListParagraph"/>
        <w:numPr>
          <w:ilvl w:val="0"/>
          <w:numId w:val="31"/>
        </w:numPr>
        <w:spacing w:after="0" w:line="240" w:lineRule="auto"/>
        <w:rPr>
          <w:rFonts w:asciiTheme="majorHAnsi" w:hAnsiTheme="majorHAnsi" w:cstheme="minorHAnsi"/>
          <w:sz w:val="24"/>
        </w:rPr>
      </w:pPr>
      <w:r w:rsidRPr="005C0E62">
        <w:rPr>
          <w:rFonts w:asciiTheme="majorHAnsi" w:hAnsiTheme="majorHAnsi" w:cstheme="minorHAnsi"/>
          <w:sz w:val="24"/>
        </w:rPr>
        <w:t>Cost to Process Each Response: $</w:t>
      </w:r>
      <w:r w:rsidR="00F937AF">
        <w:rPr>
          <w:rFonts w:asciiTheme="majorHAnsi" w:hAnsiTheme="majorHAnsi" w:cstheme="minorHAnsi"/>
          <w:sz w:val="24"/>
        </w:rPr>
        <w:t>0</w:t>
      </w:r>
    </w:p>
    <w:p w:rsidR="00235D71" w:rsidRPr="005C0E62" w:rsidP="00235D71" w14:paraId="5A9139DD" w14:textId="1FE9DB91">
      <w:pPr>
        <w:pStyle w:val="ListParagraph"/>
        <w:numPr>
          <w:ilvl w:val="0"/>
          <w:numId w:val="31"/>
        </w:numPr>
        <w:spacing w:after="0" w:line="240" w:lineRule="auto"/>
        <w:rPr>
          <w:rFonts w:asciiTheme="majorHAnsi" w:hAnsiTheme="majorHAnsi" w:cstheme="minorHAnsi"/>
          <w:sz w:val="24"/>
        </w:rPr>
      </w:pPr>
      <w:r w:rsidRPr="005C0E62">
        <w:rPr>
          <w:rFonts w:asciiTheme="majorHAnsi" w:hAnsiTheme="majorHAnsi" w:cstheme="minorHAnsi"/>
          <w:sz w:val="24"/>
        </w:rPr>
        <w:t>Total Cost to Process Responses: $</w:t>
      </w:r>
      <w:r w:rsidR="00F937AF">
        <w:rPr>
          <w:rFonts w:asciiTheme="majorHAnsi" w:hAnsiTheme="majorHAnsi" w:cstheme="minorHAnsi"/>
          <w:sz w:val="24"/>
        </w:rPr>
        <w:t>0</w:t>
      </w:r>
    </w:p>
    <w:p w:rsidR="00B55E9F" w:rsidRPr="005C0E62" w:rsidP="00B55E9F" w14:paraId="1065BA9D" w14:textId="77777777">
      <w:pPr>
        <w:pStyle w:val="ListParagraph"/>
        <w:spacing w:after="0" w:line="240" w:lineRule="auto"/>
        <w:ind w:left="1440"/>
        <w:rPr>
          <w:rFonts w:asciiTheme="majorHAnsi" w:hAnsiTheme="majorHAnsi" w:cstheme="minorHAnsi"/>
          <w:sz w:val="24"/>
        </w:rPr>
      </w:pPr>
    </w:p>
    <w:p w:rsidR="00235D71" w:rsidRPr="005C0E62" w:rsidP="00235D71" w14:paraId="29B4DF05" w14:textId="77777777">
      <w:pPr>
        <w:pStyle w:val="ListParagraph"/>
        <w:numPr>
          <w:ilvl w:val="0"/>
          <w:numId w:val="30"/>
        </w:numPr>
        <w:spacing w:after="0" w:line="240" w:lineRule="auto"/>
        <w:rPr>
          <w:rFonts w:asciiTheme="majorHAnsi" w:hAnsiTheme="majorHAnsi" w:cstheme="minorHAnsi"/>
          <w:sz w:val="24"/>
        </w:rPr>
      </w:pPr>
      <w:r w:rsidRPr="005C0E62">
        <w:rPr>
          <w:rFonts w:asciiTheme="majorHAnsi" w:hAnsiTheme="majorHAnsi" w:cstheme="minorHAnsi"/>
          <w:sz w:val="24"/>
        </w:rPr>
        <w:t>Overall</w:t>
      </w:r>
      <w:r w:rsidRPr="005C0E62">
        <w:rPr>
          <w:rFonts w:asciiTheme="majorHAnsi" w:hAnsiTheme="majorHAnsi" w:cstheme="minorHAnsi"/>
          <w:sz w:val="24"/>
        </w:rPr>
        <w:t xml:space="preserve"> Labor Burden to the Federal Government</w:t>
      </w:r>
    </w:p>
    <w:p w:rsidR="00235D71" w:rsidRPr="005C0E62" w:rsidP="00235D71" w14:paraId="1ADC8F52" w14:textId="3E261AEE">
      <w:pPr>
        <w:pStyle w:val="ListParagraph"/>
        <w:numPr>
          <w:ilvl w:val="1"/>
          <w:numId w:val="30"/>
        </w:numPr>
        <w:spacing w:after="0" w:line="240" w:lineRule="auto"/>
        <w:rPr>
          <w:rFonts w:asciiTheme="majorHAnsi" w:hAnsiTheme="majorHAnsi" w:cstheme="minorHAnsi"/>
          <w:sz w:val="24"/>
        </w:rPr>
      </w:pPr>
      <w:r w:rsidRPr="005C0E62">
        <w:rPr>
          <w:rFonts w:asciiTheme="majorHAnsi" w:hAnsiTheme="majorHAnsi" w:cstheme="minorHAnsi"/>
          <w:sz w:val="24"/>
        </w:rPr>
        <w:t>Total Number of Annual Responses</w:t>
      </w:r>
      <w:r w:rsidR="00F937AF">
        <w:rPr>
          <w:rFonts w:asciiTheme="majorHAnsi" w:hAnsiTheme="majorHAnsi" w:cstheme="minorHAnsi"/>
          <w:sz w:val="24"/>
        </w:rPr>
        <w:t>: 6,873</w:t>
      </w:r>
    </w:p>
    <w:p w:rsidR="00B55E9F" w:rsidP="00722FDB" w14:paraId="1A7301BA" w14:textId="10AA07D6">
      <w:pPr>
        <w:pStyle w:val="ListParagraph"/>
        <w:numPr>
          <w:ilvl w:val="1"/>
          <w:numId w:val="30"/>
        </w:numPr>
        <w:spacing w:after="0" w:line="240" w:lineRule="auto"/>
        <w:rPr>
          <w:rFonts w:asciiTheme="majorHAnsi" w:hAnsiTheme="majorHAnsi" w:cstheme="minorHAnsi"/>
          <w:sz w:val="24"/>
        </w:rPr>
      </w:pPr>
      <w:r w:rsidRPr="005C0E62">
        <w:rPr>
          <w:rFonts w:asciiTheme="majorHAnsi" w:hAnsiTheme="majorHAnsi" w:cstheme="minorHAnsi"/>
          <w:sz w:val="24"/>
        </w:rPr>
        <w:t>Total Labor Burden</w:t>
      </w:r>
      <w:r w:rsidR="00F937AF">
        <w:rPr>
          <w:rFonts w:asciiTheme="majorHAnsi" w:hAnsiTheme="majorHAnsi" w:cstheme="minorHAnsi"/>
          <w:sz w:val="24"/>
        </w:rPr>
        <w:t>: $0</w:t>
      </w:r>
    </w:p>
    <w:p w:rsidR="00F937AF" w:rsidP="00F937AF" w14:paraId="1B2DB062" w14:textId="77777777">
      <w:pPr>
        <w:spacing w:after="0" w:line="240" w:lineRule="auto"/>
        <w:rPr>
          <w:rFonts w:asciiTheme="majorHAnsi" w:hAnsiTheme="majorHAnsi" w:cstheme="minorHAnsi"/>
          <w:sz w:val="24"/>
        </w:rPr>
      </w:pPr>
    </w:p>
    <w:p w:rsidR="00F937AF" w:rsidRPr="00F937AF" w:rsidP="00F937AF" w14:paraId="421759DE" w14:textId="50A1F57A">
      <w:pPr>
        <w:spacing w:after="0" w:line="240" w:lineRule="auto"/>
        <w:rPr>
          <w:rFonts w:asciiTheme="majorHAnsi" w:hAnsiTheme="majorHAnsi" w:cstheme="minorHAnsi"/>
          <w:sz w:val="24"/>
        </w:rPr>
      </w:pPr>
      <w:r w:rsidRPr="001715DC">
        <w:rPr>
          <w:rFonts w:asciiTheme="majorHAnsi" w:hAnsiTheme="majorHAnsi" w:cstheme="minorHAnsi"/>
          <w:sz w:val="24"/>
        </w:rPr>
        <w:t xml:space="preserve">Labor cost to the government calculated based on government oversight of the contract </w:t>
      </w:r>
      <w:r>
        <w:rPr>
          <w:rFonts w:asciiTheme="majorHAnsi" w:hAnsiTheme="majorHAnsi" w:cstheme="minorHAnsi"/>
          <w:sz w:val="24"/>
        </w:rPr>
        <w:t xml:space="preserve">conducting this survey </w:t>
      </w:r>
      <w:r w:rsidRPr="001715DC">
        <w:rPr>
          <w:rFonts w:asciiTheme="majorHAnsi" w:hAnsiTheme="majorHAnsi" w:cstheme="minorHAnsi"/>
          <w:sz w:val="24"/>
        </w:rPr>
        <w:t>as $</w:t>
      </w:r>
      <w:r>
        <w:rPr>
          <w:rFonts w:asciiTheme="majorHAnsi" w:hAnsiTheme="majorHAnsi" w:cstheme="minorHAnsi"/>
          <w:sz w:val="24"/>
        </w:rPr>
        <w:t>10,365</w:t>
      </w:r>
      <w:r w:rsidRPr="001715DC">
        <w:rPr>
          <w:rFonts w:asciiTheme="majorHAnsi" w:hAnsiTheme="majorHAnsi" w:cstheme="minorHAnsi"/>
          <w:sz w:val="24"/>
        </w:rPr>
        <w:t>.</w:t>
      </w:r>
    </w:p>
    <w:p w:rsidR="00B55E9F" w:rsidRPr="005C0E62" w:rsidP="00B55E9F" w14:paraId="4915F43E" w14:textId="77777777">
      <w:pPr>
        <w:spacing w:after="0" w:line="240" w:lineRule="auto"/>
        <w:rPr>
          <w:rFonts w:asciiTheme="majorHAnsi" w:hAnsiTheme="majorHAnsi" w:cstheme="minorHAnsi"/>
          <w:sz w:val="24"/>
        </w:rPr>
      </w:pPr>
    </w:p>
    <w:p w:rsidR="00722FDB" w:rsidRPr="005C0E62" w:rsidP="00B55E9F" w14:paraId="6A47C6C9" w14:textId="77777777">
      <w:pPr>
        <w:spacing w:after="0" w:line="240" w:lineRule="auto"/>
        <w:rPr>
          <w:rFonts w:asciiTheme="majorHAnsi" w:hAnsiTheme="majorHAnsi" w:cstheme="minorHAnsi"/>
          <w:sz w:val="24"/>
        </w:rPr>
      </w:pPr>
      <w:r w:rsidRPr="005C0E62">
        <w:rPr>
          <w:rFonts w:asciiTheme="majorHAnsi" w:hAnsiTheme="majorHAnsi" w:cstheme="minorHAnsi"/>
          <w:sz w:val="24"/>
        </w:rPr>
        <w:t>Part B: OPERATIONAL AND MAINTENANCE COSTS</w:t>
      </w:r>
    </w:p>
    <w:p w:rsidR="00235D71" w:rsidRPr="005C0E62" w:rsidP="00722FDB" w14:paraId="39813929" w14:textId="77777777">
      <w:pPr>
        <w:spacing w:after="0" w:line="240" w:lineRule="auto"/>
        <w:rPr>
          <w:rFonts w:asciiTheme="majorHAnsi" w:hAnsiTheme="majorHAnsi" w:cstheme="minorHAnsi"/>
          <w:sz w:val="24"/>
        </w:rPr>
      </w:pPr>
    </w:p>
    <w:p w:rsidR="00235D71" w:rsidRPr="005C0E62" w:rsidP="00235D71" w14:paraId="2D7AA2E0" w14:textId="77777777">
      <w:pPr>
        <w:pStyle w:val="ListParagraph"/>
        <w:numPr>
          <w:ilvl w:val="0"/>
          <w:numId w:val="32"/>
        </w:numPr>
        <w:spacing w:after="0" w:line="240" w:lineRule="auto"/>
        <w:rPr>
          <w:rFonts w:asciiTheme="majorHAnsi" w:hAnsiTheme="majorHAnsi" w:cstheme="minorHAnsi"/>
          <w:i/>
          <w:sz w:val="24"/>
        </w:rPr>
      </w:pPr>
      <w:r w:rsidRPr="005C0E62">
        <w:rPr>
          <w:rFonts w:asciiTheme="majorHAnsi" w:hAnsiTheme="majorHAnsi" w:cstheme="minorHAnsi"/>
          <w:sz w:val="24"/>
        </w:rPr>
        <w:t>Cost Categories</w:t>
      </w:r>
    </w:p>
    <w:p w:rsidR="00235D71" w:rsidRPr="005C0E62" w:rsidP="00235D71" w14:paraId="54C74211" w14:textId="5AAEE4A0">
      <w:pPr>
        <w:pStyle w:val="ListParagraph"/>
        <w:numPr>
          <w:ilvl w:val="1"/>
          <w:numId w:val="32"/>
        </w:numPr>
        <w:spacing w:after="0" w:line="240" w:lineRule="auto"/>
        <w:rPr>
          <w:rFonts w:asciiTheme="majorHAnsi" w:hAnsiTheme="majorHAnsi" w:cstheme="minorHAnsi"/>
          <w:i/>
          <w:sz w:val="24"/>
        </w:rPr>
      </w:pPr>
      <w:r w:rsidRPr="005C0E62">
        <w:rPr>
          <w:rFonts w:asciiTheme="majorHAnsi" w:hAnsiTheme="majorHAnsi" w:cstheme="minorHAnsi"/>
          <w:sz w:val="24"/>
        </w:rPr>
        <w:t>Equipment: $</w:t>
      </w:r>
      <w:r w:rsidRPr="005C0E62" w:rsidR="00FB4773">
        <w:rPr>
          <w:rFonts w:asciiTheme="majorHAnsi" w:hAnsiTheme="majorHAnsi" w:cstheme="minorHAnsi"/>
          <w:sz w:val="24"/>
        </w:rPr>
        <w:t>0</w:t>
      </w:r>
    </w:p>
    <w:p w:rsidR="00235D71" w:rsidRPr="005C0E62" w:rsidP="00235D71" w14:paraId="7B3E6615" w14:textId="0285AF89">
      <w:pPr>
        <w:pStyle w:val="ListParagraph"/>
        <w:numPr>
          <w:ilvl w:val="1"/>
          <w:numId w:val="32"/>
        </w:numPr>
        <w:spacing w:after="0" w:line="240" w:lineRule="auto"/>
        <w:rPr>
          <w:rFonts w:asciiTheme="majorHAnsi" w:hAnsiTheme="majorHAnsi" w:cstheme="minorHAnsi"/>
          <w:i/>
          <w:sz w:val="24"/>
        </w:rPr>
      </w:pPr>
      <w:r w:rsidRPr="005C0E62">
        <w:rPr>
          <w:rFonts w:asciiTheme="majorHAnsi" w:hAnsiTheme="majorHAnsi" w:cstheme="minorHAnsi"/>
          <w:sz w:val="24"/>
        </w:rPr>
        <w:t>Printing: $</w:t>
      </w:r>
      <w:r w:rsidRPr="005C0E62" w:rsidR="00FB4773">
        <w:rPr>
          <w:rFonts w:asciiTheme="majorHAnsi" w:hAnsiTheme="majorHAnsi" w:cstheme="minorHAnsi"/>
          <w:sz w:val="24"/>
        </w:rPr>
        <w:t>0</w:t>
      </w:r>
    </w:p>
    <w:p w:rsidR="00235D71" w:rsidRPr="005C0E62" w:rsidP="00235D71" w14:paraId="23DF20A7" w14:textId="5DABD357">
      <w:pPr>
        <w:pStyle w:val="ListParagraph"/>
        <w:numPr>
          <w:ilvl w:val="1"/>
          <w:numId w:val="32"/>
        </w:numPr>
        <w:spacing w:after="0" w:line="240" w:lineRule="auto"/>
        <w:rPr>
          <w:rFonts w:asciiTheme="majorHAnsi" w:hAnsiTheme="majorHAnsi" w:cstheme="minorHAnsi"/>
          <w:i/>
          <w:sz w:val="24"/>
        </w:rPr>
      </w:pPr>
      <w:r w:rsidRPr="005C0E62">
        <w:rPr>
          <w:rFonts w:asciiTheme="majorHAnsi" w:hAnsiTheme="majorHAnsi" w:cstheme="minorHAnsi"/>
          <w:sz w:val="24"/>
        </w:rPr>
        <w:t>Postage: $</w:t>
      </w:r>
      <w:r w:rsidRPr="005C0E62" w:rsidR="00FB4773">
        <w:rPr>
          <w:rFonts w:asciiTheme="majorHAnsi" w:hAnsiTheme="majorHAnsi" w:cstheme="minorHAnsi"/>
          <w:sz w:val="24"/>
        </w:rPr>
        <w:t>0</w:t>
      </w:r>
    </w:p>
    <w:p w:rsidR="00235D71" w:rsidRPr="005C0E62" w:rsidP="00235D71" w14:paraId="41F4653C" w14:textId="23D78FC5">
      <w:pPr>
        <w:pStyle w:val="ListParagraph"/>
        <w:numPr>
          <w:ilvl w:val="1"/>
          <w:numId w:val="32"/>
        </w:numPr>
        <w:spacing w:after="0" w:line="240" w:lineRule="auto"/>
        <w:rPr>
          <w:rFonts w:asciiTheme="majorHAnsi" w:hAnsiTheme="majorHAnsi" w:cstheme="minorHAnsi"/>
          <w:i/>
          <w:sz w:val="24"/>
        </w:rPr>
      </w:pPr>
      <w:r w:rsidRPr="005C0E62">
        <w:rPr>
          <w:rFonts w:asciiTheme="majorHAnsi" w:hAnsiTheme="majorHAnsi" w:cstheme="minorHAnsi"/>
          <w:sz w:val="24"/>
        </w:rPr>
        <w:t>Software Purchases: $</w:t>
      </w:r>
      <w:r w:rsidRPr="005C0E62" w:rsidR="00FB4773">
        <w:rPr>
          <w:rFonts w:asciiTheme="majorHAnsi" w:hAnsiTheme="majorHAnsi" w:cstheme="minorHAnsi"/>
          <w:sz w:val="24"/>
        </w:rPr>
        <w:t>0</w:t>
      </w:r>
    </w:p>
    <w:p w:rsidR="00235D71" w:rsidRPr="005C0E62" w:rsidP="00235D71" w14:paraId="57DC7BF9" w14:textId="77777777">
      <w:pPr>
        <w:pStyle w:val="ListParagraph"/>
        <w:numPr>
          <w:ilvl w:val="1"/>
          <w:numId w:val="32"/>
        </w:numPr>
        <w:spacing w:after="0" w:line="240" w:lineRule="auto"/>
        <w:rPr>
          <w:rFonts w:asciiTheme="majorHAnsi" w:hAnsiTheme="majorHAnsi" w:cstheme="minorHAnsi"/>
          <w:i/>
          <w:sz w:val="24"/>
        </w:rPr>
      </w:pPr>
      <w:r w:rsidRPr="005C0E62">
        <w:rPr>
          <w:rFonts w:asciiTheme="majorHAnsi" w:hAnsiTheme="majorHAnsi" w:cstheme="minorHAnsi"/>
          <w:sz w:val="24"/>
        </w:rPr>
        <w:t>Licensing Costs: $</w:t>
      </w:r>
    </w:p>
    <w:p w:rsidR="00B55E9F" w:rsidRPr="00CD3F20" w:rsidP="00FB6364" w14:paraId="76FD4454" w14:textId="34AB11D3">
      <w:pPr>
        <w:pStyle w:val="ListParagraph"/>
        <w:numPr>
          <w:ilvl w:val="1"/>
          <w:numId w:val="32"/>
        </w:numPr>
        <w:spacing w:after="0" w:line="240" w:lineRule="auto"/>
        <w:rPr>
          <w:rFonts w:asciiTheme="majorHAnsi" w:hAnsiTheme="majorHAnsi" w:cstheme="minorHAnsi"/>
          <w:i/>
          <w:sz w:val="24"/>
        </w:rPr>
      </w:pPr>
      <w:r w:rsidRPr="00CD3F20">
        <w:rPr>
          <w:rFonts w:asciiTheme="majorHAnsi" w:hAnsiTheme="majorHAnsi" w:cstheme="minorHAnsi"/>
          <w:sz w:val="24"/>
        </w:rPr>
        <w:t>Other:</w:t>
      </w:r>
      <w:r w:rsidRPr="00CD3F20" w:rsidR="00F937AF">
        <w:rPr>
          <w:rFonts w:asciiTheme="majorHAnsi" w:hAnsiTheme="majorHAnsi" w:cstheme="minorHAnsi"/>
          <w:sz w:val="24"/>
        </w:rPr>
        <w:t xml:space="preserve"> </w:t>
      </w:r>
      <w:r w:rsidRPr="001715DC" w:rsidR="00CD3F20">
        <w:rPr>
          <w:rFonts w:asciiTheme="majorHAnsi" w:hAnsiTheme="majorHAnsi" w:cs="Times New Roman"/>
          <w:sz w:val="24"/>
          <w:szCs w:val="24"/>
        </w:rPr>
        <w:t>The contract cost for conducting this survey is $</w:t>
      </w:r>
      <w:r w:rsidR="00CD3F20">
        <w:rPr>
          <w:rFonts w:asciiTheme="majorHAnsi" w:hAnsiTheme="majorHAnsi" w:cs="Times New Roman"/>
          <w:sz w:val="24"/>
          <w:szCs w:val="24"/>
        </w:rPr>
        <w:t>327,250</w:t>
      </w:r>
    </w:p>
    <w:p w:rsidR="00CD3F20" w:rsidRPr="00CD3F20" w:rsidP="00CD3F20" w14:paraId="786C43F0" w14:textId="77777777">
      <w:pPr>
        <w:pStyle w:val="ListParagraph"/>
        <w:spacing w:after="0" w:line="240" w:lineRule="auto"/>
        <w:ind w:left="1440"/>
        <w:rPr>
          <w:rFonts w:asciiTheme="majorHAnsi" w:hAnsiTheme="majorHAnsi" w:cstheme="minorHAnsi"/>
          <w:i/>
          <w:sz w:val="24"/>
        </w:rPr>
      </w:pPr>
    </w:p>
    <w:p w:rsidR="00235D71" w:rsidRPr="005C0E62" w:rsidP="00B55E9F" w14:paraId="6D334C84" w14:textId="2E448198">
      <w:pPr>
        <w:pStyle w:val="ListParagraph"/>
        <w:numPr>
          <w:ilvl w:val="0"/>
          <w:numId w:val="32"/>
        </w:numPr>
        <w:spacing w:after="0" w:line="240" w:lineRule="auto"/>
        <w:rPr>
          <w:rFonts w:asciiTheme="majorHAnsi" w:hAnsiTheme="majorHAnsi" w:cstheme="minorHAnsi"/>
          <w:i/>
          <w:sz w:val="24"/>
        </w:rPr>
      </w:pPr>
      <w:r w:rsidRPr="005C0E62">
        <w:rPr>
          <w:rFonts w:asciiTheme="majorHAnsi" w:hAnsiTheme="majorHAnsi" w:cstheme="minorHAnsi"/>
          <w:sz w:val="24"/>
        </w:rPr>
        <w:t xml:space="preserve">Total Operational and Maintenance Cost: </w:t>
      </w:r>
      <w:r w:rsidRPr="005C0E62" w:rsidR="00CD3F20">
        <w:rPr>
          <w:rFonts w:asciiTheme="majorHAnsi" w:hAnsiTheme="majorHAnsi" w:cstheme="minorHAnsi"/>
          <w:sz w:val="24"/>
        </w:rPr>
        <w:t>$</w:t>
      </w:r>
      <w:r w:rsidR="00CD3F20">
        <w:rPr>
          <w:rFonts w:asciiTheme="majorHAnsi" w:hAnsiTheme="majorHAnsi" w:cstheme="minorHAnsi"/>
          <w:sz w:val="24"/>
        </w:rPr>
        <w:t>327,250</w:t>
      </w:r>
    </w:p>
    <w:p w:rsidR="00B55E9F" w:rsidRPr="005C0E62" w:rsidP="00B55E9F" w14:paraId="640B437C" w14:textId="77777777">
      <w:pPr>
        <w:spacing w:after="0" w:line="240" w:lineRule="auto"/>
        <w:rPr>
          <w:rFonts w:asciiTheme="majorHAnsi" w:hAnsiTheme="majorHAnsi" w:cstheme="minorHAnsi"/>
          <w:i/>
          <w:sz w:val="24"/>
        </w:rPr>
      </w:pPr>
    </w:p>
    <w:p w:rsidR="00B55E9F" w:rsidRPr="005C0E62" w:rsidP="00B55E9F" w14:paraId="1F28DCAB" w14:textId="77777777">
      <w:pPr>
        <w:spacing w:after="0" w:line="240" w:lineRule="auto"/>
        <w:rPr>
          <w:rFonts w:asciiTheme="majorHAnsi" w:hAnsiTheme="majorHAnsi" w:cstheme="minorHAnsi"/>
          <w:sz w:val="24"/>
        </w:rPr>
      </w:pPr>
      <w:r w:rsidRPr="005C0E62">
        <w:rPr>
          <w:rFonts w:asciiTheme="majorHAnsi" w:hAnsiTheme="majorHAnsi" w:cstheme="minorHAnsi"/>
          <w:sz w:val="24"/>
        </w:rPr>
        <w:t>Part C: TOTAL COST TO THE FEDERAL GOVERNMENT</w:t>
      </w:r>
    </w:p>
    <w:p w:rsidR="00B55E9F" w:rsidRPr="005C0E62" w:rsidP="00B55E9F" w14:paraId="7DA63FD1" w14:textId="77777777">
      <w:pPr>
        <w:spacing w:after="0" w:line="240" w:lineRule="auto"/>
        <w:rPr>
          <w:rFonts w:asciiTheme="majorHAnsi" w:hAnsiTheme="majorHAnsi" w:cstheme="minorHAnsi"/>
          <w:sz w:val="24"/>
        </w:rPr>
      </w:pPr>
    </w:p>
    <w:p w:rsidR="00486235" w:rsidRPr="005C0E62" w:rsidP="00B55E9F" w14:paraId="6DEB41DD" w14:textId="6CEA3BF3">
      <w:pPr>
        <w:pStyle w:val="ListParagraph"/>
        <w:numPr>
          <w:ilvl w:val="0"/>
          <w:numId w:val="34"/>
        </w:numPr>
        <w:spacing w:after="0" w:line="240" w:lineRule="auto"/>
        <w:rPr>
          <w:rFonts w:asciiTheme="majorHAnsi" w:hAnsiTheme="majorHAnsi" w:cstheme="minorHAnsi"/>
          <w:sz w:val="24"/>
        </w:rPr>
      </w:pPr>
      <w:r w:rsidRPr="005C0E62">
        <w:rPr>
          <w:rFonts w:asciiTheme="majorHAnsi" w:hAnsiTheme="majorHAnsi" w:cstheme="minorHAnsi"/>
          <w:sz w:val="24"/>
        </w:rPr>
        <w:t>Total Labor Cost to the Federal Government: $</w:t>
      </w:r>
      <w:r w:rsidR="00F937AF">
        <w:rPr>
          <w:rFonts w:asciiTheme="majorHAnsi" w:hAnsiTheme="majorHAnsi" w:cstheme="minorHAnsi"/>
          <w:sz w:val="24"/>
        </w:rPr>
        <w:t>10,365</w:t>
      </w:r>
    </w:p>
    <w:p w:rsidR="00B55E9F" w:rsidRPr="005C0E62" w:rsidP="00B55E9F" w14:paraId="754AAEBF" w14:textId="5249BA19">
      <w:pPr>
        <w:pStyle w:val="ListParagraph"/>
        <w:spacing w:after="0" w:line="240" w:lineRule="auto"/>
        <w:rPr>
          <w:rFonts w:asciiTheme="majorHAnsi" w:hAnsiTheme="majorHAnsi" w:cstheme="minorHAnsi"/>
          <w:sz w:val="24"/>
        </w:rPr>
      </w:pPr>
    </w:p>
    <w:p w:rsidR="00B55E9F" w:rsidRPr="005C0E62" w:rsidP="00B55E9F" w14:paraId="4D1ED224" w14:textId="4DDB5FD8">
      <w:pPr>
        <w:pStyle w:val="ListParagraph"/>
        <w:numPr>
          <w:ilvl w:val="0"/>
          <w:numId w:val="34"/>
        </w:numPr>
        <w:spacing w:after="0" w:line="240" w:lineRule="auto"/>
        <w:rPr>
          <w:rFonts w:asciiTheme="majorHAnsi" w:hAnsiTheme="majorHAnsi" w:cstheme="minorHAnsi"/>
          <w:sz w:val="24"/>
        </w:rPr>
      </w:pPr>
      <w:r w:rsidRPr="005C0E62">
        <w:rPr>
          <w:rFonts w:asciiTheme="majorHAnsi" w:hAnsiTheme="majorHAnsi" w:cstheme="minorHAnsi"/>
          <w:sz w:val="24"/>
        </w:rPr>
        <w:t xml:space="preserve">Total Operational and Maintenance Costs: </w:t>
      </w:r>
      <w:r w:rsidRPr="005C0E62" w:rsidR="00CD3F20">
        <w:rPr>
          <w:rFonts w:asciiTheme="majorHAnsi" w:hAnsiTheme="majorHAnsi" w:cstheme="minorHAnsi"/>
          <w:sz w:val="24"/>
        </w:rPr>
        <w:t>$</w:t>
      </w:r>
      <w:r w:rsidR="00CD3F20">
        <w:rPr>
          <w:rFonts w:asciiTheme="majorHAnsi" w:hAnsiTheme="majorHAnsi" w:cstheme="minorHAnsi"/>
          <w:sz w:val="24"/>
        </w:rPr>
        <w:t>327,250</w:t>
      </w:r>
    </w:p>
    <w:p w:rsidR="00B55E9F" w:rsidRPr="005C0E62" w:rsidP="00B55E9F" w14:paraId="3270998D" w14:textId="77777777">
      <w:pPr>
        <w:spacing w:after="0" w:line="240" w:lineRule="auto"/>
        <w:rPr>
          <w:rFonts w:asciiTheme="majorHAnsi" w:hAnsiTheme="majorHAnsi" w:cstheme="minorHAnsi"/>
          <w:sz w:val="24"/>
        </w:rPr>
      </w:pPr>
    </w:p>
    <w:p w:rsidR="00B55E9F" w:rsidRPr="005C0E62" w:rsidP="00B55E9F" w14:paraId="24BF9456" w14:textId="5A961F21">
      <w:pPr>
        <w:pStyle w:val="ListParagraph"/>
        <w:numPr>
          <w:ilvl w:val="0"/>
          <w:numId w:val="34"/>
        </w:numPr>
        <w:spacing w:after="0" w:line="240" w:lineRule="auto"/>
        <w:rPr>
          <w:rFonts w:asciiTheme="majorHAnsi" w:hAnsiTheme="majorHAnsi" w:cstheme="minorHAnsi"/>
          <w:sz w:val="24"/>
        </w:rPr>
      </w:pPr>
      <w:r w:rsidRPr="005C0E62">
        <w:rPr>
          <w:rFonts w:asciiTheme="majorHAnsi" w:hAnsiTheme="majorHAnsi" w:cstheme="minorHAnsi"/>
          <w:sz w:val="24"/>
        </w:rPr>
        <w:t xml:space="preserve">Total Cost to the Federal Government: </w:t>
      </w:r>
      <w:r w:rsidRPr="005C0E62" w:rsidR="00CD3F20">
        <w:rPr>
          <w:rFonts w:asciiTheme="majorHAnsi" w:hAnsiTheme="majorHAnsi" w:cstheme="minorHAnsi"/>
          <w:sz w:val="24"/>
        </w:rPr>
        <w:t>$</w:t>
      </w:r>
      <w:r w:rsidR="00CD3F20">
        <w:rPr>
          <w:rFonts w:asciiTheme="majorHAnsi" w:hAnsiTheme="majorHAnsi" w:cstheme="minorHAnsi"/>
          <w:sz w:val="24"/>
        </w:rPr>
        <w:t>337,615</w:t>
      </w:r>
    </w:p>
    <w:p w:rsidR="00486235" w:rsidRPr="005C0E62" w:rsidP="00486235" w14:paraId="64AA601C" w14:textId="77777777">
      <w:pPr>
        <w:spacing w:after="0" w:line="240" w:lineRule="auto"/>
        <w:rPr>
          <w:rFonts w:asciiTheme="majorHAnsi" w:hAnsiTheme="majorHAnsi" w:cstheme="minorHAnsi"/>
          <w:sz w:val="24"/>
        </w:rPr>
      </w:pPr>
    </w:p>
    <w:p w:rsidR="00DA2B37" w:rsidRPr="005C0E62" w:rsidP="00486235" w14:paraId="77360D33" w14:textId="56A117EA">
      <w:pPr>
        <w:spacing w:after="0" w:line="240" w:lineRule="auto"/>
        <w:rPr>
          <w:rFonts w:asciiTheme="majorHAnsi" w:hAnsiTheme="majorHAnsi" w:cstheme="minorHAnsi"/>
          <w:sz w:val="24"/>
          <w:u w:val="single"/>
        </w:rPr>
      </w:pPr>
      <w:r w:rsidRPr="005C0E62">
        <w:rPr>
          <w:rFonts w:asciiTheme="majorHAnsi" w:hAnsiTheme="majorHAnsi" w:cstheme="minorHAnsi"/>
          <w:sz w:val="24"/>
        </w:rPr>
        <w:t xml:space="preserve">15. </w:t>
      </w:r>
      <w:r w:rsidRPr="005C0E62">
        <w:rPr>
          <w:rFonts w:asciiTheme="majorHAnsi" w:hAnsiTheme="majorHAnsi" w:cstheme="minorHAnsi"/>
          <w:sz w:val="24"/>
        </w:rPr>
        <w:tab/>
      </w:r>
      <w:r w:rsidRPr="005C0E62">
        <w:rPr>
          <w:rFonts w:asciiTheme="majorHAnsi" w:hAnsiTheme="majorHAnsi" w:cstheme="minorHAnsi"/>
          <w:sz w:val="24"/>
          <w:u w:val="single"/>
        </w:rPr>
        <w:t>Reasons for Change in Burden</w:t>
      </w:r>
    </w:p>
    <w:p w:rsidR="005C0E62" w:rsidRPr="005C0E62" w:rsidP="005C0E62" w14:paraId="69076AC2" w14:textId="77777777">
      <w:pPr>
        <w:spacing w:after="0" w:line="240" w:lineRule="auto"/>
        <w:rPr>
          <w:rFonts w:asciiTheme="majorHAnsi" w:hAnsiTheme="majorHAnsi"/>
          <w:sz w:val="24"/>
        </w:rPr>
      </w:pPr>
    </w:p>
    <w:p w:rsidR="005C0E62" w:rsidP="005C0E62" w14:paraId="72059142" w14:textId="51E21333">
      <w:pPr>
        <w:spacing w:after="0" w:line="240" w:lineRule="auto"/>
        <w:rPr>
          <w:rFonts w:asciiTheme="majorHAnsi" w:hAnsiTheme="majorHAnsi"/>
          <w:sz w:val="24"/>
        </w:rPr>
      </w:pPr>
      <w:r w:rsidRPr="005C0E62">
        <w:rPr>
          <w:rFonts w:asciiTheme="majorHAnsi" w:hAnsiTheme="majorHAnsi"/>
          <w:sz w:val="24"/>
        </w:rPr>
        <w:t>This is a new collection with a new associated burden.</w:t>
      </w:r>
    </w:p>
    <w:p w:rsidR="00DA2B37" w:rsidRPr="005C0E62" w:rsidP="00486235" w14:paraId="5B41C7C4" w14:textId="77777777">
      <w:pPr>
        <w:spacing w:after="0" w:line="240" w:lineRule="auto"/>
        <w:rPr>
          <w:rFonts w:asciiTheme="majorHAnsi" w:hAnsiTheme="majorHAnsi" w:cstheme="minorHAnsi"/>
          <w:sz w:val="24"/>
        </w:rPr>
      </w:pPr>
    </w:p>
    <w:p w:rsidR="00DA2B37" w:rsidRPr="005C0E62" w:rsidP="00486235" w14:paraId="05999E59" w14:textId="29E3199E">
      <w:pPr>
        <w:spacing w:after="0" w:line="240" w:lineRule="auto"/>
        <w:rPr>
          <w:rFonts w:asciiTheme="majorHAnsi" w:hAnsiTheme="majorHAnsi" w:cstheme="minorHAnsi"/>
          <w:sz w:val="24"/>
        </w:rPr>
      </w:pPr>
      <w:r w:rsidRPr="005C0E62">
        <w:rPr>
          <w:rFonts w:asciiTheme="majorHAnsi" w:hAnsiTheme="majorHAnsi" w:cstheme="minorHAnsi"/>
          <w:sz w:val="24"/>
        </w:rPr>
        <w:t xml:space="preserve">16. </w:t>
      </w:r>
      <w:r w:rsidRPr="005C0E62">
        <w:rPr>
          <w:rFonts w:asciiTheme="majorHAnsi" w:hAnsiTheme="majorHAnsi" w:cstheme="minorHAnsi"/>
          <w:sz w:val="24"/>
        </w:rPr>
        <w:tab/>
      </w:r>
      <w:r w:rsidRPr="005C0E62">
        <w:rPr>
          <w:rFonts w:asciiTheme="majorHAnsi" w:hAnsiTheme="majorHAnsi" w:cstheme="minorHAnsi"/>
          <w:sz w:val="24"/>
          <w:u w:val="single"/>
        </w:rPr>
        <w:t>Publication of Results</w:t>
      </w:r>
    </w:p>
    <w:p w:rsidR="005C3A95" w:rsidP="00486235" w14:paraId="25D301C1" w14:textId="77777777">
      <w:pPr>
        <w:spacing w:after="0" w:line="240" w:lineRule="auto"/>
        <w:rPr>
          <w:rFonts w:asciiTheme="majorHAnsi" w:hAnsiTheme="majorHAnsi" w:cstheme="minorHAnsi"/>
          <w:i/>
          <w:sz w:val="24"/>
        </w:rPr>
      </w:pPr>
    </w:p>
    <w:p w:rsidR="00F937AF" w:rsidP="00486235" w14:paraId="310B5E39" w14:textId="6ECDCD13">
      <w:pPr>
        <w:spacing w:after="0" w:line="240" w:lineRule="auto"/>
        <w:rPr>
          <w:rFonts w:asciiTheme="majorHAnsi" w:hAnsiTheme="majorHAnsi" w:cstheme="minorHAnsi"/>
          <w:sz w:val="24"/>
        </w:rPr>
      </w:pPr>
      <w:r>
        <w:rPr>
          <w:rFonts w:asciiTheme="majorHAnsi" w:hAnsiTheme="majorHAnsi" w:cstheme="minorHAnsi"/>
          <w:sz w:val="24"/>
        </w:rPr>
        <w:t>At this time</w:t>
      </w:r>
      <w:r>
        <w:rPr>
          <w:rFonts w:asciiTheme="majorHAnsi" w:hAnsiTheme="majorHAnsi" w:cstheme="minorHAnsi"/>
          <w:sz w:val="24"/>
        </w:rPr>
        <w:t xml:space="preserve"> there is not a plan to publish results. However, the results may be published in the future. </w:t>
      </w:r>
    </w:p>
    <w:p w:rsidR="00F937AF" w:rsidRPr="005C0E62" w:rsidP="00486235" w14:paraId="1A3652EC" w14:textId="77777777">
      <w:pPr>
        <w:spacing w:after="0" w:line="240" w:lineRule="auto"/>
        <w:rPr>
          <w:rFonts w:asciiTheme="majorHAnsi" w:hAnsiTheme="majorHAnsi" w:cstheme="minorHAnsi"/>
          <w:sz w:val="24"/>
        </w:rPr>
      </w:pPr>
    </w:p>
    <w:p w:rsidR="005C3A95" w:rsidRPr="005C0E62" w:rsidP="00486235" w14:paraId="2AF6FF4A" w14:textId="167C2998">
      <w:pPr>
        <w:spacing w:after="0" w:line="240" w:lineRule="auto"/>
        <w:rPr>
          <w:rFonts w:asciiTheme="majorHAnsi" w:hAnsiTheme="majorHAnsi" w:cstheme="minorHAnsi"/>
          <w:sz w:val="24"/>
        </w:rPr>
      </w:pPr>
      <w:r w:rsidRPr="005C0E62">
        <w:rPr>
          <w:rFonts w:asciiTheme="majorHAnsi" w:hAnsiTheme="majorHAnsi" w:cstheme="minorHAnsi"/>
          <w:sz w:val="24"/>
          <w:szCs w:val="24"/>
        </w:rPr>
        <w:t xml:space="preserve">17. </w:t>
      </w:r>
      <w:r w:rsidRPr="005C0E62">
        <w:rPr>
          <w:rFonts w:asciiTheme="majorHAnsi" w:hAnsiTheme="majorHAnsi" w:cstheme="minorHAnsi"/>
        </w:rPr>
        <w:tab/>
      </w:r>
      <w:r w:rsidRPr="005C0E62" w:rsidR="5C4D90EF">
        <w:rPr>
          <w:rFonts w:asciiTheme="majorHAnsi" w:hAnsiTheme="majorHAnsi" w:cstheme="minorHAnsi"/>
          <w:sz w:val="24"/>
          <w:szCs w:val="24"/>
          <w:u w:val="single"/>
        </w:rPr>
        <w:t>Non-Display of OMB Expiration Date</w:t>
      </w:r>
    </w:p>
    <w:p w:rsidR="00C62D17" w:rsidRPr="005C0E62" w:rsidP="49E065AD" w14:paraId="08979043" w14:textId="2B370BCC">
      <w:pPr>
        <w:spacing w:after="0" w:line="240" w:lineRule="auto"/>
        <w:rPr>
          <w:rFonts w:asciiTheme="majorHAnsi" w:hAnsiTheme="majorHAnsi" w:cstheme="minorHAnsi"/>
          <w:sz w:val="24"/>
          <w:szCs w:val="24"/>
        </w:rPr>
      </w:pPr>
      <w:r w:rsidRPr="005C0E62">
        <w:rPr>
          <w:rFonts w:asciiTheme="majorHAnsi" w:hAnsiTheme="majorHAnsi" w:cstheme="minorHAnsi"/>
          <w:sz w:val="24"/>
          <w:szCs w:val="24"/>
        </w:rPr>
        <w:t xml:space="preserve">We are not seeking approval to omit the display of the expiration date of the OMB approval on the collection instrument. </w:t>
      </w:r>
    </w:p>
    <w:p w:rsidR="00C62D17" w:rsidRPr="005C0E62" w:rsidP="00486235" w14:paraId="3986196E" w14:textId="77777777">
      <w:pPr>
        <w:spacing w:after="0" w:line="240" w:lineRule="auto"/>
        <w:rPr>
          <w:rFonts w:asciiTheme="majorHAnsi" w:hAnsiTheme="majorHAnsi" w:cstheme="minorHAnsi"/>
          <w:sz w:val="24"/>
        </w:rPr>
      </w:pPr>
    </w:p>
    <w:p w:rsidR="00C62D17" w:rsidRPr="005C0E62" w:rsidP="00486235" w14:paraId="688A688D" w14:textId="1AE7C514">
      <w:pPr>
        <w:spacing w:after="0" w:line="240" w:lineRule="auto"/>
        <w:rPr>
          <w:rFonts w:asciiTheme="majorHAnsi" w:hAnsiTheme="majorHAnsi" w:cstheme="minorHAnsi"/>
          <w:sz w:val="24"/>
        </w:rPr>
      </w:pPr>
      <w:r w:rsidRPr="005C0E62">
        <w:rPr>
          <w:rFonts w:asciiTheme="majorHAnsi" w:hAnsiTheme="majorHAnsi" w:cstheme="minorHAnsi"/>
          <w:sz w:val="24"/>
        </w:rPr>
        <w:t xml:space="preserve">18. </w:t>
      </w:r>
      <w:r w:rsidRPr="005C0E62">
        <w:rPr>
          <w:rFonts w:asciiTheme="majorHAnsi" w:hAnsiTheme="majorHAnsi" w:cstheme="minorHAnsi"/>
          <w:sz w:val="24"/>
        </w:rPr>
        <w:tab/>
      </w:r>
      <w:r w:rsidRPr="005C0E62">
        <w:rPr>
          <w:rFonts w:asciiTheme="majorHAnsi" w:hAnsiTheme="majorHAnsi" w:cstheme="minorHAnsi"/>
          <w:sz w:val="24"/>
          <w:u w:val="single"/>
        </w:rPr>
        <w:t>Exceptions to “Certification for Paperwork Reduction Submissions”</w:t>
      </w:r>
    </w:p>
    <w:p w:rsidR="005C0E62" w:rsidRPr="005C0E62" w:rsidP="00B55E9F" w14:paraId="78A6BB89" w14:textId="77777777">
      <w:pPr>
        <w:spacing w:after="0" w:line="240" w:lineRule="auto"/>
        <w:rPr>
          <w:rFonts w:asciiTheme="majorHAnsi" w:hAnsiTheme="majorHAnsi" w:cstheme="minorHAnsi"/>
          <w:i/>
          <w:sz w:val="24"/>
        </w:rPr>
      </w:pPr>
    </w:p>
    <w:p w:rsidR="00A50A0F" w:rsidRPr="005C0E62" w:rsidP="00B55E9F" w14:paraId="74498998" w14:textId="27F4E29F">
      <w:pPr>
        <w:spacing w:after="0" w:line="240" w:lineRule="auto"/>
        <w:rPr>
          <w:rFonts w:asciiTheme="majorHAnsi" w:hAnsiTheme="majorHAnsi" w:cstheme="minorHAnsi"/>
          <w:i/>
          <w:sz w:val="24"/>
        </w:rPr>
      </w:pPr>
      <w:r w:rsidRPr="005C0E62">
        <w:rPr>
          <w:rFonts w:asciiTheme="majorHAnsi" w:hAnsiTheme="majorHAnsi" w:cstheme="minorHAnsi"/>
          <w:sz w:val="24"/>
        </w:rPr>
        <w:t>We are not requesting an</w:t>
      </w:r>
      <w:r w:rsidRPr="005C0E62" w:rsidR="00420AE9">
        <w:rPr>
          <w:rFonts w:asciiTheme="majorHAnsi" w:hAnsiTheme="majorHAnsi" w:cstheme="minorHAnsi"/>
          <w:sz w:val="24"/>
        </w:rPr>
        <w:t>y</w:t>
      </w:r>
      <w:r w:rsidRPr="005C0E62">
        <w:rPr>
          <w:rFonts w:asciiTheme="majorHAnsi" w:hAnsiTheme="majorHAnsi" w:cstheme="minorHAnsi"/>
          <w:sz w:val="24"/>
        </w:rPr>
        <w:t xml:space="preserve"> exemption</w:t>
      </w:r>
      <w:r w:rsidRPr="005C0E62" w:rsidR="00420AE9">
        <w:rPr>
          <w:rFonts w:asciiTheme="majorHAnsi" w:hAnsiTheme="majorHAnsi" w:cstheme="minorHAnsi"/>
          <w:sz w:val="24"/>
        </w:rPr>
        <w:t>s</w:t>
      </w:r>
      <w:r w:rsidRPr="005C0E62">
        <w:rPr>
          <w:rFonts w:asciiTheme="majorHAnsi" w:hAnsiTheme="majorHAnsi" w:cstheme="minorHAnsi"/>
          <w:sz w:val="24"/>
        </w:rPr>
        <w:t xml:space="preserve"> to the provisions </w:t>
      </w:r>
      <w:r w:rsidRPr="005C0E62" w:rsidR="00420AE9">
        <w:rPr>
          <w:rFonts w:asciiTheme="majorHAnsi" w:hAnsiTheme="majorHAnsi" w:cstheme="min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5F1F09"/>
    <w:multiLevelType w:val="hybridMultilevel"/>
    <w:tmpl w:val="E9561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E5200C"/>
    <w:multiLevelType w:val="hybridMultilevel"/>
    <w:tmpl w:val="617EB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5440C9F"/>
    <w:multiLevelType w:val="hybridMultilevel"/>
    <w:tmpl w:val="103E5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8F298DC"/>
    <w:multiLevelType w:val="hybridMultilevel"/>
    <w:tmpl w:val="D5B62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CF8D749"/>
    <w:multiLevelType w:val="hybridMultilevel"/>
    <w:tmpl w:val="BF026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D784276"/>
    <w:multiLevelType w:val="hybridMultilevel"/>
    <w:tmpl w:val="51F0B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F1C13B5"/>
    <w:multiLevelType w:val="hybridMultilevel"/>
    <w:tmpl w:val="4DE25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4C47B05"/>
    <w:multiLevelType w:val="hybridMultilevel"/>
    <w:tmpl w:val="D2A8F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6">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554853"/>
    <w:multiLevelType w:val="hybridMultilevel"/>
    <w:tmpl w:val="E536F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F57507"/>
    <w:multiLevelType w:val="hybridMultilevel"/>
    <w:tmpl w:val="D2D83F8A"/>
    <w:lvl w:ilvl="0">
      <w:start w:val="1"/>
      <w:numFmt w:val="decimal"/>
      <w:lvlText w:val="%1."/>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2334CE"/>
    <w:multiLevelType w:val="hybridMultilevel"/>
    <w:tmpl w:val="5F5E3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885C39D"/>
    <w:multiLevelType w:val="hybridMultilevel"/>
    <w:tmpl w:val="E738D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C799BD4"/>
    <w:multiLevelType w:val="hybridMultilevel"/>
    <w:tmpl w:val="8E328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6262296">
    <w:abstractNumId w:val="16"/>
  </w:num>
  <w:num w:numId="2" w16cid:durableId="1469740275">
    <w:abstractNumId w:val="31"/>
  </w:num>
  <w:num w:numId="3" w16cid:durableId="1380516086">
    <w:abstractNumId w:val="15"/>
  </w:num>
  <w:num w:numId="4" w16cid:durableId="115026192">
    <w:abstractNumId w:val="34"/>
  </w:num>
  <w:num w:numId="5" w16cid:durableId="900753729">
    <w:abstractNumId w:val="13"/>
  </w:num>
  <w:num w:numId="6" w16cid:durableId="40254999">
    <w:abstractNumId w:val="32"/>
  </w:num>
  <w:num w:numId="7" w16cid:durableId="879632901">
    <w:abstractNumId w:val="7"/>
  </w:num>
  <w:num w:numId="8" w16cid:durableId="1157649542">
    <w:abstractNumId w:val="14"/>
  </w:num>
  <w:num w:numId="9" w16cid:durableId="452943127">
    <w:abstractNumId w:val="18"/>
  </w:num>
  <w:num w:numId="10" w16cid:durableId="527331708">
    <w:abstractNumId w:val="17"/>
  </w:num>
  <w:num w:numId="11" w16cid:durableId="1230119605">
    <w:abstractNumId w:val="28"/>
  </w:num>
  <w:num w:numId="12" w16cid:durableId="721250655">
    <w:abstractNumId w:val="3"/>
  </w:num>
  <w:num w:numId="13" w16cid:durableId="196282479">
    <w:abstractNumId w:val="22"/>
  </w:num>
  <w:num w:numId="14" w16cid:durableId="317341125">
    <w:abstractNumId w:val="0"/>
  </w:num>
  <w:num w:numId="15" w16cid:durableId="1442066979">
    <w:abstractNumId w:val="19"/>
  </w:num>
  <w:num w:numId="16" w16cid:durableId="915820263">
    <w:abstractNumId w:val="12"/>
  </w:num>
  <w:num w:numId="17" w16cid:durableId="1183008637">
    <w:abstractNumId w:val="26"/>
  </w:num>
  <w:num w:numId="18" w16cid:durableId="1261333688">
    <w:abstractNumId w:val="1"/>
  </w:num>
  <w:num w:numId="19" w16cid:durableId="498428694">
    <w:abstractNumId w:val="27"/>
  </w:num>
  <w:num w:numId="20" w16cid:durableId="1864973208">
    <w:abstractNumId w:val="24"/>
  </w:num>
  <w:num w:numId="21" w16cid:durableId="1650744702">
    <w:abstractNumId w:val="29"/>
  </w:num>
  <w:num w:numId="22" w16cid:durableId="1029526932">
    <w:abstractNumId w:val="4"/>
  </w:num>
  <w:num w:numId="23" w16cid:durableId="1118183299">
    <w:abstractNumId w:val="23"/>
  </w:num>
  <w:num w:numId="24" w16cid:durableId="1556971017">
    <w:abstractNumId w:val="25"/>
  </w:num>
  <w:num w:numId="25" w16cid:durableId="910310813">
    <w:abstractNumId w:val="33"/>
  </w:num>
  <w:num w:numId="26" w16cid:durableId="1555696839">
    <w:abstractNumId w:val="35"/>
  </w:num>
  <w:num w:numId="27" w16cid:durableId="1480877655">
    <w:abstractNumId w:val="11"/>
  </w:num>
  <w:num w:numId="28" w16cid:durableId="692071567">
    <w:abstractNumId w:val="10"/>
  </w:num>
  <w:num w:numId="29" w16cid:durableId="2061241070">
    <w:abstractNumId w:val="20"/>
  </w:num>
  <w:num w:numId="30" w16cid:durableId="753746956">
    <w:abstractNumId w:val="9"/>
  </w:num>
  <w:num w:numId="31" w16cid:durableId="173229970">
    <w:abstractNumId w:val="8"/>
  </w:num>
  <w:num w:numId="32" w16cid:durableId="245001452">
    <w:abstractNumId w:val="6"/>
  </w:num>
  <w:num w:numId="33" w16cid:durableId="1099788606">
    <w:abstractNumId w:val="21"/>
  </w:num>
  <w:num w:numId="34" w16cid:durableId="1146320864">
    <w:abstractNumId w:val="2"/>
  </w:num>
  <w:num w:numId="35" w16cid:durableId="370108400">
    <w:abstractNumId w:val="5"/>
  </w:num>
  <w:num w:numId="36" w16cid:durableId="12081083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0137"/>
    <w:rsid w:val="00067844"/>
    <w:rsid w:val="0008403C"/>
    <w:rsid w:val="00097294"/>
    <w:rsid w:val="000B0E70"/>
    <w:rsid w:val="001017A0"/>
    <w:rsid w:val="00105F45"/>
    <w:rsid w:val="00127B46"/>
    <w:rsid w:val="00155A9E"/>
    <w:rsid w:val="00164783"/>
    <w:rsid w:val="001715DC"/>
    <w:rsid w:val="0019309D"/>
    <w:rsid w:val="001F526C"/>
    <w:rsid w:val="00200261"/>
    <w:rsid w:val="00203BC2"/>
    <w:rsid w:val="00211832"/>
    <w:rsid w:val="00222D1B"/>
    <w:rsid w:val="00235D71"/>
    <w:rsid w:val="00240A2E"/>
    <w:rsid w:val="0024335E"/>
    <w:rsid w:val="00254DCF"/>
    <w:rsid w:val="002567B9"/>
    <w:rsid w:val="002567F9"/>
    <w:rsid w:val="002707A9"/>
    <w:rsid w:val="0027743E"/>
    <w:rsid w:val="00294E92"/>
    <w:rsid w:val="002D115E"/>
    <w:rsid w:val="002D7713"/>
    <w:rsid w:val="003132E7"/>
    <w:rsid w:val="00331D7E"/>
    <w:rsid w:val="00337EF1"/>
    <w:rsid w:val="00340D9B"/>
    <w:rsid w:val="00394A8A"/>
    <w:rsid w:val="003C0540"/>
    <w:rsid w:val="003D2AA1"/>
    <w:rsid w:val="003F2E59"/>
    <w:rsid w:val="003F5935"/>
    <w:rsid w:val="00420AE9"/>
    <w:rsid w:val="00480AFF"/>
    <w:rsid w:val="00486235"/>
    <w:rsid w:val="00490797"/>
    <w:rsid w:val="004979B3"/>
    <w:rsid w:val="004A0F4A"/>
    <w:rsid w:val="004A0FB9"/>
    <w:rsid w:val="004C74D6"/>
    <w:rsid w:val="004F4F5D"/>
    <w:rsid w:val="004F5484"/>
    <w:rsid w:val="00502FF3"/>
    <w:rsid w:val="00510F0C"/>
    <w:rsid w:val="00520B36"/>
    <w:rsid w:val="00541973"/>
    <w:rsid w:val="0054404B"/>
    <w:rsid w:val="00571698"/>
    <w:rsid w:val="00576EDB"/>
    <w:rsid w:val="00594B6B"/>
    <w:rsid w:val="00596BBA"/>
    <w:rsid w:val="00597008"/>
    <w:rsid w:val="005C0E62"/>
    <w:rsid w:val="005C3A95"/>
    <w:rsid w:val="005C7428"/>
    <w:rsid w:val="005D5C81"/>
    <w:rsid w:val="005E4B6D"/>
    <w:rsid w:val="00603225"/>
    <w:rsid w:val="00642741"/>
    <w:rsid w:val="0065530D"/>
    <w:rsid w:val="00681E9E"/>
    <w:rsid w:val="006A13FA"/>
    <w:rsid w:val="006E563D"/>
    <w:rsid w:val="006F2DF8"/>
    <w:rsid w:val="00722FDB"/>
    <w:rsid w:val="007579AB"/>
    <w:rsid w:val="0077261C"/>
    <w:rsid w:val="007C0C96"/>
    <w:rsid w:val="007F0872"/>
    <w:rsid w:val="008173C0"/>
    <w:rsid w:val="00853F57"/>
    <w:rsid w:val="0085688C"/>
    <w:rsid w:val="008635C4"/>
    <w:rsid w:val="0087005D"/>
    <w:rsid w:val="008A06EF"/>
    <w:rsid w:val="008A07B9"/>
    <w:rsid w:val="008D1294"/>
    <w:rsid w:val="008D2B45"/>
    <w:rsid w:val="008E3029"/>
    <w:rsid w:val="0091516F"/>
    <w:rsid w:val="0091574A"/>
    <w:rsid w:val="00971158"/>
    <w:rsid w:val="0098628F"/>
    <w:rsid w:val="00991A5D"/>
    <w:rsid w:val="00994F2B"/>
    <w:rsid w:val="00996894"/>
    <w:rsid w:val="009A6007"/>
    <w:rsid w:val="009A6246"/>
    <w:rsid w:val="009E43F0"/>
    <w:rsid w:val="009F2544"/>
    <w:rsid w:val="00A362B3"/>
    <w:rsid w:val="00A50A0F"/>
    <w:rsid w:val="00A750E2"/>
    <w:rsid w:val="00A76F7E"/>
    <w:rsid w:val="00A77157"/>
    <w:rsid w:val="00B06417"/>
    <w:rsid w:val="00B429D9"/>
    <w:rsid w:val="00B52F4E"/>
    <w:rsid w:val="00B55E9F"/>
    <w:rsid w:val="00B933B0"/>
    <w:rsid w:val="00BB3B7F"/>
    <w:rsid w:val="00BD7755"/>
    <w:rsid w:val="00BF1012"/>
    <w:rsid w:val="00C07477"/>
    <w:rsid w:val="00C33684"/>
    <w:rsid w:val="00C34F09"/>
    <w:rsid w:val="00C51125"/>
    <w:rsid w:val="00C62D17"/>
    <w:rsid w:val="00C808F4"/>
    <w:rsid w:val="00CA15B1"/>
    <w:rsid w:val="00CB6B34"/>
    <w:rsid w:val="00CC24D5"/>
    <w:rsid w:val="00CC2835"/>
    <w:rsid w:val="00CD3F20"/>
    <w:rsid w:val="00D05017"/>
    <w:rsid w:val="00D21AA6"/>
    <w:rsid w:val="00D2578B"/>
    <w:rsid w:val="00D462F7"/>
    <w:rsid w:val="00D734A2"/>
    <w:rsid w:val="00D831A0"/>
    <w:rsid w:val="00D83E79"/>
    <w:rsid w:val="00DA2B37"/>
    <w:rsid w:val="00DB4274"/>
    <w:rsid w:val="00DB6969"/>
    <w:rsid w:val="00DE4D11"/>
    <w:rsid w:val="00DF2FEE"/>
    <w:rsid w:val="00E15ADF"/>
    <w:rsid w:val="00E5409A"/>
    <w:rsid w:val="00E65D41"/>
    <w:rsid w:val="00E87D6B"/>
    <w:rsid w:val="00E95FFB"/>
    <w:rsid w:val="00EA51CC"/>
    <w:rsid w:val="00EA6C04"/>
    <w:rsid w:val="00EA7440"/>
    <w:rsid w:val="00EC0597"/>
    <w:rsid w:val="00ED3C5A"/>
    <w:rsid w:val="00F16081"/>
    <w:rsid w:val="00F25499"/>
    <w:rsid w:val="00F86C35"/>
    <w:rsid w:val="00F937AF"/>
    <w:rsid w:val="00F97482"/>
    <w:rsid w:val="00FB4773"/>
    <w:rsid w:val="00FB569C"/>
    <w:rsid w:val="00FB6364"/>
    <w:rsid w:val="034281D8"/>
    <w:rsid w:val="047BF687"/>
    <w:rsid w:val="0CA2348B"/>
    <w:rsid w:val="0CA8F1D6"/>
    <w:rsid w:val="0DB995D6"/>
    <w:rsid w:val="0E0D6723"/>
    <w:rsid w:val="1277B507"/>
    <w:rsid w:val="129A7553"/>
    <w:rsid w:val="15270EC0"/>
    <w:rsid w:val="18596ADC"/>
    <w:rsid w:val="1BFD37EA"/>
    <w:rsid w:val="1FB1BFA5"/>
    <w:rsid w:val="221CD52C"/>
    <w:rsid w:val="243BD209"/>
    <w:rsid w:val="28F89DBB"/>
    <w:rsid w:val="2AA5BBA2"/>
    <w:rsid w:val="2CBA530A"/>
    <w:rsid w:val="2DFB1C86"/>
    <w:rsid w:val="3007D460"/>
    <w:rsid w:val="3013599C"/>
    <w:rsid w:val="32291571"/>
    <w:rsid w:val="370901F4"/>
    <w:rsid w:val="39696A7E"/>
    <w:rsid w:val="39F3E324"/>
    <w:rsid w:val="3AED4A41"/>
    <w:rsid w:val="3BBCC4BD"/>
    <w:rsid w:val="3C843A34"/>
    <w:rsid w:val="3F763C96"/>
    <w:rsid w:val="40D5F519"/>
    <w:rsid w:val="419F8092"/>
    <w:rsid w:val="43481A31"/>
    <w:rsid w:val="44CC693D"/>
    <w:rsid w:val="4512BE53"/>
    <w:rsid w:val="46605EE0"/>
    <w:rsid w:val="472F982D"/>
    <w:rsid w:val="49E065AD"/>
    <w:rsid w:val="4AA5F64E"/>
    <w:rsid w:val="4F13AE7E"/>
    <w:rsid w:val="4FEA9E22"/>
    <w:rsid w:val="50582CB6"/>
    <w:rsid w:val="51E89D33"/>
    <w:rsid w:val="570918AF"/>
    <w:rsid w:val="58202287"/>
    <w:rsid w:val="5A8B1B9A"/>
    <w:rsid w:val="5C4D90EF"/>
    <w:rsid w:val="5E0CA56D"/>
    <w:rsid w:val="5EA618A5"/>
    <w:rsid w:val="602A7A06"/>
    <w:rsid w:val="618477C7"/>
    <w:rsid w:val="61D76F44"/>
    <w:rsid w:val="6215A5B4"/>
    <w:rsid w:val="64B006A7"/>
    <w:rsid w:val="6B17B554"/>
    <w:rsid w:val="6DD447DB"/>
    <w:rsid w:val="70C0518C"/>
    <w:rsid w:val="71833C4C"/>
    <w:rsid w:val="79A84E9F"/>
    <w:rsid w:val="7A58CDD8"/>
    <w:rsid w:val="7D50CE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8D11C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16081"/>
    <w:rPr>
      <w:b/>
      <w:bCs/>
    </w:rPr>
  </w:style>
  <w:style w:type="character" w:customStyle="1" w:styleId="CommentSubjectChar">
    <w:name w:val="Comment Subject Char"/>
    <w:basedOn w:val="CommentTextChar"/>
    <w:link w:val="CommentSubject"/>
    <w:uiPriority w:val="99"/>
    <w:semiHidden/>
    <w:rsid w:val="00F16081"/>
    <w:rPr>
      <w:b/>
      <w:bCs/>
      <w:sz w:val="20"/>
      <w:szCs w:val="20"/>
    </w:rPr>
  </w:style>
  <w:style w:type="paragraph" w:styleId="Revision">
    <w:name w:val="Revision"/>
    <w:hidden/>
    <w:uiPriority w:val="99"/>
    <w:semiHidden/>
    <w:rsid w:val="005C0E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bls.gov/oes/current/oes290000.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92D2A21808B442974F47B2FB0D370B" ma:contentTypeVersion="14" ma:contentTypeDescription="Create a new document." ma:contentTypeScope="" ma:versionID="86667629e0d52d4d622e4023400f19ac">
  <xsd:schema xmlns:xsd="http://www.w3.org/2001/XMLSchema" xmlns:xs="http://www.w3.org/2001/XMLSchema" xmlns:p="http://schemas.microsoft.com/office/2006/metadata/properties" xmlns:ns2="ca16c53e-88c9-43fa-9bf0-655bdbaf3e87" xmlns:ns3="faaa869e-62be-4e03-86a7-bbbc4e4e8ba9" targetNamespace="http://schemas.microsoft.com/office/2006/metadata/properties" ma:root="true" ma:fieldsID="50610ea3527624a283a1987e0f0541df" ns2:_="" ns3:_="">
    <xsd:import namespace="ca16c53e-88c9-43fa-9bf0-655bdbaf3e87"/>
    <xsd:import namespace="faaa869e-62be-4e03-86a7-bbbc4e4e8b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c53e-88c9-43fa-9bf0-655bdbaf3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e196db-0334-4477-9bbc-2f8ce82265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a869e-62be-4e03-86a7-bbbc4e4e8b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58982c2-ca9e-4501-9367-58ccfa470a37}" ma:internalName="TaxCatchAll" ma:showField="CatchAllData" ma:web="faaa869e-62be-4e03-86a7-bbbc4e4e8b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2098D-B1AF-49F2-ABA3-CD3B89D607C4}">
  <ds:schemaRefs>
    <ds:schemaRef ds:uri="http://schemas.microsoft.com/sharepoint/v3/contenttype/forms"/>
  </ds:schemaRefs>
</ds:datastoreItem>
</file>

<file path=customXml/itemProps2.xml><?xml version="1.0" encoding="utf-8"?>
<ds:datastoreItem xmlns:ds="http://schemas.openxmlformats.org/officeDocument/2006/customXml" ds:itemID="{55A5FE7B-BB7D-4427-8C0E-73FBE246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c53e-88c9-43fa-9bf0-655bdbaf3e87"/>
    <ds:schemaRef ds:uri="faaa869e-62be-4e03-86a7-bbbc4e4e8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Tsenzuul, Petra M CTR OSD (USA)</cp:lastModifiedBy>
  <cp:revision>2</cp:revision>
  <cp:lastPrinted>2016-09-20T19:55:00Z</cp:lastPrinted>
  <dcterms:created xsi:type="dcterms:W3CDTF">2025-01-06T13:49:00Z</dcterms:created>
  <dcterms:modified xsi:type="dcterms:W3CDTF">2025-01-06T13:49:00Z</dcterms:modified>
</cp:coreProperties>
</file>