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90DCA" w14:paraId="04F5535C" w14:textId="754D6472">
      <w:pPr>
        <w:tabs>
          <w:tab w:val="left" w:pos="2790"/>
        </w:tabs>
        <w:jc w:val="center"/>
        <w:rPr>
          <w:rFonts w:eastAsia="Calibri"/>
        </w:rPr>
      </w:pPr>
      <w:r>
        <w:rPr>
          <w:rFonts w:eastAsia="Calibri"/>
        </w:rPr>
        <w:t>UNITED STATES FOOD &amp; DRUG ADMINISTRATION</w:t>
      </w:r>
    </w:p>
    <w:p w:rsidR="00357C8A" w:rsidP="00357C8A" w14:paraId="528BB535" w14:textId="77777777">
      <w:pPr>
        <w:jc w:val="center"/>
        <w:rPr>
          <w:rFonts w:eastAsia="Calibri"/>
        </w:rPr>
      </w:pPr>
    </w:p>
    <w:p w:rsidR="00357C8A" w:rsidP="00357C8A" w14:paraId="059C9735" w14:textId="54448F91">
      <w:pPr>
        <w:jc w:val="center"/>
        <w:rPr>
          <w:rFonts w:eastAsia="Calibri"/>
        </w:rPr>
      </w:pPr>
      <w:r w:rsidRPr="00925F7E">
        <w:rPr>
          <w:rFonts w:eastAsia="Calibri"/>
        </w:rPr>
        <w:t>Food Labeling: Notification Procedures for Statements on Dietary Supplements</w:t>
      </w:r>
    </w:p>
    <w:p w:rsidR="009C427A" w:rsidP="00357C8A" w14:paraId="7569AF24" w14:textId="77777777">
      <w:pPr>
        <w:jc w:val="center"/>
        <w:rPr>
          <w:rFonts w:eastAsia="Calibri"/>
        </w:rPr>
      </w:pPr>
    </w:p>
    <w:p w:rsidR="00357C8A" w:rsidRPr="00CB2EFC" w:rsidP="00357C8A" w14:paraId="63617DEE" w14:textId="261E13CC">
      <w:pPr>
        <w:jc w:val="center"/>
        <w:rPr>
          <w:rFonts w:eastAsia="Calibri"/>
        </w:rPr>
      </w:pPr>
      <w:r w:rsidRPr="00CB2EFC">
        <w:rPr>
          <w:rFonts w:eastAsia="Calibri"/>
          <w:u w:val="single"/>
        </w:rPr>
        <w:t>OMB Control No. 0910-</w:t>
      </w:r>
      <w:r w:rsidRPr="00CB2EFC" w:rsidR="00925F7E">
        <w:rPr>
          <w:rFonts w:eastAsia="Calibri"/>
          <w:u w:val="single"/>
        </w:rPr>
        <w:t>0331</w:t>
      </w:r>
      <w:r w:rsidR="00CB2EFC">
        <w:rPr>
          <w:rFonts w:eastAsia="Calibri"/>
        </w:rPr>
        <w:t xml:space="preserve"> - Extension</w:t>
      </w:r>
    </w:p>
    <w:p w:rsidR="00357C8A" w:rsidP="00357C8A" w14:paraId="2E28FDB6" w14:textId="77777777">
      <w:pPr>
        <w:jc w:val="center"/>
        <w:rPr>
          <w:rFonts w:eastAsia="Calibri"/>
        </w:rPr>
      </w:pPr>
    </w:p>
    <w:p w:rsidR="00357C8A" w:rsidP="00357C8A" w14:paraId="7599F852" w14:textId="77777777">
      <w:pPr>
        <w:jc w:val="center"/>
        <w:rPr>
          <w:rFonts w:eastAsia="Calibri"/>
        </w:rPr>
      </w:pPr>
      <w:r w:rsidRPr="00357C8A">
        <w:rPr>
          <w:rFonts w:eastAsia="Calibri"/>
        </w:rPr>
        <w:t>SUPPORTING STATEMENT</w:t>
      </w:r>
    </w:p>
    <w:p w:rsidR="009B4DF2" w:rsidP="00357C8A" w14:paraId="2ED84D63" w14:textId="77777777">
      <w:pPr>
        <w:jc w:val="center"/>
        <w:rPr>
          <w:rFonts w:eastAsia="Calibri"/>
        </w:rPr>
      </w:pPr>
    </w:p>
    <w:p w:rsidR="00357C8A" w:rsidP="000D79CC" w14:paraId="6E556DCC" w14:textId="77777777">
      <w:pPr>
        <w:rPr>
          <w:rFonts w:eastAsia="Calibri"/>
        </w:rPr>
      </w:pPr>
      <w:r w:rsidRPr="00357C8A">
        <w:rPr>
          <w:rFonts w:eastAsia="Calibri"/>
          <w:b/>
        </w:rPr>
        <w:t>Part A:  Justification</w:t>
      </w:r>
      <w:r w:rsidRPr="00357C8A">
        <w:rPr>
          <w:rFonts w:eastAsia="Calibri"/>
        </w:rPr>
        <w:t>:</w:t>
      </w:r>
    </w:p>
    <w:p w:rsidR="000D79CC" w:rsidRPr="00357C8A" w:rsidP="000D79CC" w14:paraId="5E6226AA" w14:textId="77777777">
      <w:pPr>
        <w:rPr>
          <w:rFonts w:eastAsia="Calibri"/>
        </w:rPr>
      </w:pPr>
    </w:p>
    <w:p w:rsidR="00357C8A" w:rsidRPr="00357C8A" w:rsidP="006705EA" w14:paraId="767235D3"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925F7E" w:rsidRPr="00925F7E" w:rsidP="006537A8" w14:paraId="3F9D789B" w14:textId="739856B1">
      <w:pPr>
        <w:spacing w:after="200"/>
        <w:rPr>
          <w:rFonts w:eastAsia="Calibri"/>
        </w:rPr>
      </w:pPr>
      <w:r w:rsidRPr="00925F7E">
        <w:rPr>
          <w:rFonts w:eastAsia="Calibri"/>
        </w:rPr>
        <w:t>This information collection supports</w:t>
      </w:r>
      <w:r w:rsidR="00CB2EFC">
        <w:rPr>
          <w:rFonts w:eastAsia="Calibri"/>
        </w:rPr>
        <w:t xml:space="preserve"> the implementation of s</w:t>
      </w:r>
      <w:r w:rsidR="00534C68">
        <w:rPr>
          <w:rFonts w:eastAsia="Calibri"/>
        </w:rPr>
        <w:t xml:space="preserve">tatutory and regulatory requirements that govern notification labeling on dietary supplements.  </w:t>
      </w:r>
      <w:r w:rsidRPr="006537A8" w:rsidR="006537A8">
        <w:rPr>
          <w:rFonts w:eastAsia="Calibri"/>
        </w:rPr>
        <w:t xml:space="preserve">Section 403(r)(6) of the FD&amp;C Act (21 U.S.C. 343(r)(6)) and </w:t>
      </w:r>
      <w:r w:rsidR="00534C68">
        <w:rPr>
          <w:rFonts w:eastAsia="Calibri"/>
        </w:rPr>
        <w:t xml:space="preserve">FDA regulations in </w:t>
      </w:r>
      <w:r w:rsidR="009A0662">
        <w:rPr>
          <w:rFonts w:eastAsia="Calibri"/>
        </w:rPr>
        <w:t xml:space="preserve">21 CFR </w:t>
      </w:r>
      <w:r w:rsidRPr="006537A8" w:rsidR="006537A8">
        <w:rPr>
          <w:rFonts w:eastAsia="Calibri"/>
        </w:rPr>
        <w:t xml:space="preserve">§ 101.93 require that, no later than 30 days after the first marketing, </w:t>
      </w:r>
      <w:r w:rsidR="009A0662">
        <w:rPr>
          <w:rFonts w:eastAsia="Calibri"/>
        </w:rPr>
        <w:t xml:space="preserve">FDA is </w:t>
      </w:r>
      <w:r w:rsidRPr="006537A8" w:rsidR="006537A8">
        <w:rPr>
          <w:rFonts w:eastAsia="Calibri"/>
        </w:rPr>
        <w:t xml:space="preserve">notified by the manufacturer, packer, or distributor of a dietary supplement that it is marketing a dietary supplement product that bears on its label or in its labeling a statement provided for in section 403(r)(6) of the FD&amp;C Act.  </w:t>
      </w:r>
    </w:p>
    <w:p w:rsidR="00432708" w:rsidP="00363A1F" w14:paraId="78A5BB00" w14:textId="1DC157D9">
      <w:pPr>
        <w:spacing w:after="200"/>
        <w:rPr>
          <w:rFonts w:eastAsia="Calibri"/>
        </w:rPr>
      </w:pPr>
      <w:r>
        <w:rPr>
          <w:rFonts w:eastAsia="Calibri"/>
        </w:rPr>
        <w:t xml:space="preserve">We developed </w:t>
      </w:r>
      <w:r w:rsidRPr="00265CB0" w:rsidR="00265CB0">
        <w:rPr>
          <w:rFonts w:eastAsia="Calibri"/>
        </w:rPr>
        <w:t xml:space="preserve">electronic </w:t>
      </w:r>
      <w:r w:rsidRPr="00020E6B" w:rsidR="00925F7E">
        <w:rPr>
          <w:rFonts w:eastAsia="Calibri"/>
          <w:b/>
          <w:bCs/>
        </w:rPr>
        <w:t>Form FDA 3955</w:t>
      </w:r>
      <w:r>
        <w:rPr>
          <w:rFonts w:eastAsia="Calibri"/>
        </w:rPr>
        <w:t>, “</w:t>
      </w:r>
      <w:r w:rsidRPr="0036518F" w:rsidR="00EA1BE1">
        <w:rPr>
          <w:rFonts w:eastAsia="Calibri"/>
          <w:i/>
          <w:iCs/>
        </w:rPr>
        <w:t>Notification Procedures for Statements on Dietary Supplements</w:t>
      </w:r>
      <w:r w:rsidR="0036518F">
        <w:rPr>
          <w:rFonts w:eastAsia="Calibri"/>
        </w:rPr>
        <w:t>,”</w:t>
      </w:r>
      <w:r w:rsidRPr="00925F7E" w:rsidR="00925F7E">
        <w:rPr>
          <w:rFonts w:eastAsia="Calibri"/>
        </w:rPr>
        <w:t xml:space="preserve"> </w:t>
      </w:r>
      <w:r w:rsidR="0036518F">
        <w:rPr>
          <w:rFonts w:eastAsia="Calibri"/>
        </w:rPr>
        <w:t xml:space="preserve">which </w:t>
      </w:r>
      <w:r w:rsidRPr="00925F7E" w:rsidR="00925F7E">
        <w:rPr>
          <w:rFonts w:eastAsia="Calibri"/>
        </w:rPr>
        <w:t xml:space="preserve">allows </w:t>
      </w:r>
      <w:r w:rsidR="00006965">
        <w:rPr>
          <w:rFonts w:eastAsia="Calibri"/>
        </w:rPr>
        <w:t>respondent</w:t>
      </w:r>
      <w:r w:rsidRPr="00925F7E" w:rsidR="00925F7E">
        <w:rPr>
          <w:rFonts w:eastAsia="Calibri"/>
        </w:rPr>
        <w:t xml:space="preserve">s </w:t>
      </w:r>
      <w:r w:rsidR="0036518F">
        <w:rPr>
          <w:rFonts w:eastAsia="Calibri"/>
        </w:rPr>
        <w:t xml:space="preserve">to </w:t>
      </w:r>
      <w:r w:rsidRPr="00925F7E" w:rsidR="00925F7E">
        <w:rPr>
          <w:rFonts w:eastAsia="Calibri"/>
        </w:rPr>
        <w:t xml:space="preserve">submit notifications </w:t>
      </w:r>
      <w:r w:rsidR="000B2616">
        <w:rPr>
          <w:rFonts w:eastAsia="Calibri"/>
        </w:rPr>
        <w:t xml:space="preserve">to FDA </w:t>
      </w:r>
      <w:r w:rsidRPr="00925F7E" w:rsidR="00925F7E">
        <w:rPr>
          <w:rFonts w:eastAsia="Calibri"/>
        </w:rPr>
        <w:t xml:space="preserve">via the </w:t>
      </w:r>
      <w:r w:rsidRPr="00925F7E" w:rsidR="000B108D">
        <w:rPr>
          <w:rFonts w:eastAsia="Calibri"/>
        </w:rPr>
        <w:t>C</w:t>
      </w:r>
      <w:r w:rsidR="000B108D">
        <w:rPr>
          <w:rFonts w:eastAsia="Calibri"/>
        </w:rPr>
        <w:t>entralized</w:t>
      </w:r>
      <w:r w:rsidRPr="00925F7E" w:rsidR="000B108D">
        <w:rPr>
          <w:rFonts w:eastAsia="Calibri"/>
        </w:rPr>
        <w:t xml:space="preserve"> </w:t>
      </w:r>
      <w:r w:rsidRPr="00925F7E" w:rsidR="00925F7E">
        <w:rPr>
          <w:rFonts w:eastAsia="Calibri"/>
        </w:rPr>
        <w:t>Online</w:t>
      </w:r>
      <w:r w:rsidR="00925F7E">
        <w:rPr>
          <w:rFonts w:eastAsia="Calibri"/>
        </w:rPr>
        <w:t xml:space="preserve"> </w:t>
      </w:r>
      <w:r w:rsidRPr="00925F7E" w:rsidR="00925F7E">
        <w:rPr>
          <w:rFonts w:eastAsia="Calibri"/>
        </w:rPr>
        <w:t>Submission Module (COSM), which is a component of the Food Application Regulatory</w:t>
      </w:r>
      <w:r w:rsidR="00925F7E">
        <w:rPr>
          <w:rFonts w:eastAsia="Calibri"/>
        </w:rPr>
        <w:t xml:space="preserve"> </w:t>
      </w:r>
      <w:r w:rsidRPr="00925F7E" w:rsidR="00925F7E">
        <w:rPr>
          <w:rFonts w:eastAsia="Calibri"/>
        </w:rPr>
        <w:t>Management system (FARM).</w:t>
      </w:r>
      <w:r w:rsidR="00D95663">
        <w:rPr>
          <w:rFonts w:eastAsia="Calibri"/>
        </w:rPr>
        <w:t xml:space="preserve">  </w:t>
      </w:r>
      <w:r w:rsidR="00C05A14">
        <w:rPr>
          <w:rFonts w:eastAsia="Calibri"/>
        </w:rPr>
        <w:t>Form FDA 3955 is intended to collect</w:t>
      </w:r>
      <w:r w:rsidR="00445B7D">
        <w:rPr>
          <w:rFonts w:eastAsia="Calibri"/>
        </w:rPr>
        <w:t xml:space="preserve"> required notification content elements including:  </w:t>
      </w:r>
      <w:r w:rsidRPr="00C05A14" w:rsidR="00C05A14">
        <w:rPr>
          <w:rFonts w:eastAsia="Calibri"/>
        </w:rPr>
        <w:t>(1) the name and address of the manufacturer, packer, or distributor of the dietary supplement product; (2) the text of the statement that is being made; (3) the name of the dietary ingredient or supplement that is the subject of the statement; (4) the name of the dietary supplement (including the brand name); and (5) the signature of a responsible individual or the person who can certify the accuracy of the information presented, and who must certify that the information contained in the notice is complete and accurate, and that the notifying firm has substantiation that the statement is truthful and not misleading.</w:t>
      </w:r>
    </w:p>
    <w:p w:rsidR="00357C8A" w:rsidP="00363A1F" w14:paraId="608FBC21" w14:textId="5C914752">
      <w:pPr>
        <w:spacing w:after="200"/>
        <w:rPr>
          <w:rFonts w:eastAsia="Calibri"/>
        </w:rPr>
      </w:pPr>
      <w:r w:rsidRPr="00925F7E">
        <w:rPr>
          <w:rFonts w:eastAsia="Calibri"/>
        </w:rPr>
        <w:t>We therefore request approval of the information collection provisions found in</w:t>
      </w:r>
      <w:r>
        <w:rPr>
          <w:rFonts w:eastAsia="Calibri"/>
        </w:rPr>
        <w:t xml:space="preserve"> </w:t>
      </w:r>
      <w:r w:rsidRPr="00925F7E">
        <w:rPr>
          <w:rFonts w:eastAsia="Calibri"/>
        </w:rPr>
        <w:t>21 CFR 101.93, as well as the associated electronic system, COSM, as discussed in this supporting</w:t>
      </w:r>
      <w:r>
        <w:rPr>
          <w:rFonts w:eastAsia="Calibri"/>
        </w:rPr>
        <w:t xml:space="preserve"> </w:t>
      </w:r>
      <w:r w:rsidRPr="00925F7E">
        <w:rPr>
          <w:rFonts w:eastAsia="Calibri"/>
        </w:rPr>
        <w:t>statement.</w:t>
      </w:r>
    </w:p>
    <w:p w:rsidR="007A5A57" w:rsidRPr="00BC7121" w:rsidP="007A5A57" w14:paraId="5620FF96" w14:textId="77777777">
      <w:pPr>
        <w:rPr>
          <w:rFonts w:eastAsia="Calibri"/>
          <w:color w:val="000000" w:themeColor="text1"/>
        </w:rPr>
      </w:pPr>
    </w:p>
    <w:p w:rsidR="00357C8A" w:rsidRPr="00357C8A" w:rsidP="006705EA" w14:paraId="05311DA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925F7E" w:rsidRPr="00925F7E" w:rsidP="00925F7E" w14:paraId="68690128" w14:textId="1F78BD30">
      <w:pPr>
        <w:spacing w:after="200"/>
        <w:rPr>
          <w:rFonts w:eastAsia="Calibri"/>
        </w:rPr>
      </w:pPr>
      <w:r>
        <w:rPr>
          <w:rFonts w:eastAsia="Calibri"/>
        </w:rPr>
        <w:t>N</w:t>
      </w:r>
      <w:r w:rsidRPr="00925F7E">
        <w:rPr>
          <w:rFonts w:eastAsia="Calibri"/>
        </w:rPr>
        <w:t>otification to FDA is necessary for the review of statements made for dietary ingredients or</w:t>
      </w:r>
      <w:r>
        <w:rPr>
          <w:rFonts w:eastAsia="Calibri"/>
        </w:rPr>
        <w:t xml:space="preserve"> </w:t>
      </w:r>
      <w:r w:rsidRPr="00925F7E">
        <w:rPr>
          <w:rFonts w:eastAsia="Calibri"/>
        </w:rPr>
        <w:t>dietary supplements on their label or in their labeling.</w:t>
      </w:r>
      <w:r>
        <w:rPr>
          <w:rFonts w:eastAsia="Calibri"/>
        </w:rPr>
        <w:t xml:space="preserve"> </w:t>
      </w:r>
      <w:r w:rsidRPr="00925F7E">
        <w:rPr>
          <w:rFonts w:eastAsia="Calibri"/>
        </w:rPr>
        <w:t xml:space="preserve"> We use this information to evaluate</w:t>
      </w:r>
      <w:r>
        <w:rPr>
          <w:rFonts w:eastAsia="Calibri"/>
        </w:rPr>
        <w:t xml:space="preserve"> </w:t>
      </w:r>
      <w:r w:rsidRPr="00925F7E">
        <w:rPr>
          <w:rFonts w:eastAsia="Calibri"/>
        </w:rPr>
        <w:t xml:space="preserve">whether these statements are permissible </w:t>
      </w:r>
      <w:r w:rsidRPr="00523F36" w:rsidR="00363A1F">
        <w:rPr>
          <w:rFonts w:eastAsia="Calibri"/>
        </w:rPr>
        <w:t>under section 403(r)(6) of the FD&amp;C Act.</w:t>
      </w:r>
      <w:r w:rsidR="00363A1F">
        <w:rPr>
          <w:rFonts w:eastAsia="Calibri"/>
        </w:rPr>
        <w:t xml:space="preserve">  </w:t>
      </w:r>
      <w:r w:rsidRPr="00523F36" w:rsidR="00363A1F">
        <w:rPr>
          <w:rFonts w:eastAsia="Calibri"/>
        </w:rPr>
        <w:t>We also provide information on our</w:t>
      </w:r>
      <w:r w:rsidR="00363A1F">
        <w:rPr>
          <w:rFonts w:eastAsia="Calibri"/>
        </w:rPr>
        <w:t xml:space="preserve"> </w:t>
      </w:r>
      <w:r w:rsidRPr="00523F36" w:rsidR="00363A1F">
        <w:rPr>
          <w:rFonts w:eastAsia="Calibri"/>
        </w:rPr>
        <w:t xml:space="preserve">website at </w:t>
      </w:r>
      <w:hyperlink r:id="rId4" w:history="1">
        <w:r w:rsidRPr="00523F36" w:rsidR="00363A1F">
          <w:rPr>
            <w:rStyle w:val="Hyperlink"/>
            <w:rFonts w:eastAsia="Calibri"/>
          </w:rPr>
          <w:t>https://www.fda.gov/food/information-industry-dietary-supplements/notifications-structurefunction-and-related-claims-dietary-supplement-labeling</w:t>
        </w:r>
      </w:hyperlink>
      <w:r w:rsidRPr="00523F36" w:rsidR="00363A1F">
        <w:rPr>
          <w:rFonts w:eastAsia="Calibri"/>
        </w:rPr>
        <w:t>, which may</w:t>
      </w:r>
      <w:r w:rsidR="00363A1F">
        <w:rPr>
          <w:rFonts w:eastAsia="Calibri"/>
        </w:rPr>
        <w:t xml:space="preserve"> </w:t>
      </w:r>
      <w:r w:rsidRPr="00523F36" w:rsidR="00363A1F">
        <w:rPr>
          <w:rFonts w:eastAsia="Calibri"/>
        </w:rPr>
        <w:t>serve as a helpful resource to</w:t>
      </w:r>
      <w:r w:rsidR="00363A1F">
        <w:rPr>
          <w:rFonts w:eastAsia="Calibri"/>
        </w:rPr>
        <w:t xml:space="preserve"> </w:t>
      </w:r>
      <w:r w:rsidRPr="00523F36" w:rsidR="00363A1F">
        <w:rPr>
          <w:rFonts w:eastAsia="Calibri"/>
        </w:rPr>
        <w:t>respondents</w:t>
      </w:r>
      <w:r>
        <w:rPr>
          <w:rFonts w:eastAsia="Calibri"/>
        </w:rPr>
        <w:t xml:space="preserve">.  </w:t>
      </w:r>
    </w:p>
    <w:p w:rsidR="00C36E9C" w14:paraId="14ECE89C" w14:textId="77777777">
      <w:pPr>
        <w:rPr>
          <w:rFonts w:eastAsia="Calibri"/>
          <w:u w:val="single"/>
        </w:rPr>
      </w:pPr>
      <w:r>
        <w:rPr>
          <w:rFonts w:eastAsia="Calibri"/>
          <w:u w:val="single"/>
        </w:rPr>
        <w:br w:type="page"/>
      </w:r>
    </w:p>
    <w:p w:rsidR="00357C8A" w:rsidRPr="00357C8A" w:rsidP="006705EA" w14:paraId="5FBCC28E" w14:textId="1A6AF95B">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BC7121" w:rsidP="00C36E9C" w14:paraId="4E8F16F9" w14:textId="2C71B716">
      <w:pPr>
        <w:spacing w:after="200"/>
        <w:rPr>
          <w:rFonts w:eastAsia="Calibri"/>
          <w:color w:val="000000" w:themeColor="text1"/>
        </w:rPr>
      </w:pPr>
      <w:r w:rsidRPr="00925F7E">
        <w:rPr>
          <w:rFonts w:eastAsia="Calibri"/>
        </w:rPr>
        <w:t xml:space="preserve">Respondents who prefer to </w:t>
      </w:r>
      <w:r>
        <w:rPr>
          <w:rFonts w:eastAsia="Calibri"/>
        </w:rPr>
        <w:t xml:space="preserve">utilize a paper-based format </w:t>
      </w:r>
      <w:r w:rsidRPr="00925F7E">
        <w:rPr>
          <w:rFonts w:eastAsia="Calibri"/>
        </w:rPr>
        <w:t>have</w:t>
      </w:r>
      <w:r>
        <w:rPr>
          <w:rFonts w:eastAsia="Calibri"/>
        </w:rPr>
        <w:t xml:space="preserve"> </w:t>
      </w:r>
      <w:r w:rsidRPr="00925F7E">
        <w:rPr>
          <w:rFonts w:eastAsia="Calibri"/>
        </w:rPr>
        <w:t>the option to do so</w:t>
      </w:r>
      <w:r>
        <w:rPr>
          <w:rFonts w:eastAsia="Calibri"/>
        </w:rPr>
        <w:t>; h</w:t>
      </w:r>
      <w:r w:rsidRPr="00925F7E">
        <w:rPr>
          <w:rFonts w:eastAsia="Calibri"/>
        </w:rPr>
        <w:t>owever, Form FDA 3955 prompts respondent</w:t>
      </w:r>
      <w:r>
        <w:rPr>
          <w:rFonts w:eastAsia="Calibri"/>
        </w:rPr>
        <w:t>s</w:t>
      </w:r>
      <w:r w:rsidRPr="00925F7E">
        <w:rPr>
          <w:rFonts w:eastAsia="Calibri"/>
        </w:rPr>
        <w:t xml:space="preserve"> to include certain elements</w:t>
      </w:r>
      <w:r>
        <w:rPr>
          <w:rFonts w:eastAsia="Calibri"/>
        </w:rPr>
        <w:t xml:space="preserve"> </w:t>
      </w:r>
      <w:r w:rsidRPr="00925F7E">
        <w:rPr>
          <w:rFonts w:eastAsia="Calibri"/>
        </w:rPr>
        <w:t xml:space="preserve">in their </w:t>
      </w:r>
      <w:r w:rsidRPr="00675030">
        <w:rPr>
          <w:rFonts w:eastAsia="Calibri"/>
        </w:rPr>
        <w:t>structure/function claim notification (SFCN)</w:t>
      </w:r>
      <w:r w:rsidRPr="00925F7E">
        <w:rPr>
          <w:rFonts w:eastAsia="Calibri"/>
        </w:rPr>
        <w:t xml:space="preserve"> described in § 101.93 in a standard </w:t>
      </w:r>
      <w:r>
        <w:rPr>
          <w:rFonts w:eastAsia="Calibri"/>
        </w:rPr>
        <w:t xml:space="preserve">electronic </w:t>
      </w:r>
      <w:r w:rsidRPr="00925F7E">
        <w:rPr>
          <w:rFonts w:eastAsia="Calibri"/>
        </w:rPr>
        <w:t>format and helps respondent</w:t>
      </w:r>
      <w:r>
        <w:rPr>
          <w:rFonts w:eastAsia="Calibri"/>
        </w:rPr>
        <w:t>s</w:t>
      </w:r>
      <w:r w:rsidRPr="00925F7E">
        <w:rPr>
          <w:rFonts w:eastAsia="Calibri"/>
        </w:rPr>
        <w:t xml:space="preserve"> organize their </w:t>
      </w:r>
      <w:r>
        <w:rPr>
          <w:rFonts w:eastAsia="Calibri"/>
        </w:rPr>
        <w:t xml:space="preserve">SFCN </w:t>
      </w:r>
      <w:r w:rsidRPr="00925F7E">
        <w:rPr>
          <w:rFonts w:eastAsia="Calibri"/>
        </w:rPr>
        <w:t>to include only the information needed for our review of the</w:t>
      </w:r>
      <w:r>
        <w:rPr>
          <w:rFonts w:eastAsia="Calibri"/>
        </w:rPr>
        <w:t xml:space="preserve"> </w:t>
      </w:r>
      <w:r w:rsidRPr="00925F7E">
        <w:rPr>
          <w:rFonts w:eastAsia="Calibri"/>
        </w:rPr>
        <w:t xml:space="preserve">claim. </w:t>
      </w:r>
      <w:r>
        <w:rPr>
          <w:rFonts w:eastAsia="Calibri"/>
        </w:rPr>
        <w:t xml:space="preserve"> Note that the SFCN, </w:t>
      </w:r>
      <w:r w:rsidRPr="00925F7E">
        <w:rPr>
          <w:rFonts w:eastAsia="Calibri"/>
        </w:rPr>
        <w:t>whether electronic or paper,</w:t>
      </w:r>
      <w:r>
        <w:rPr>
          <w:rFonts w:eastAsia="Calibri"/>
        </w:rPr>
        <w:t xml:space="preserve"> </w:t>
      </w:r>
      <w:r w:rsidRPr="00925F7E">
        <w:rPr>
          <w:rFonts w:eastAsia="Calibri"/>
        </w:rPr>
        <w:t xml:space="preserve">is </w:t>
      </w:r>
      <w:r>
        <w:rPr>
          <w:rFonts w:eastAsia="Calibri"/>
        </w:rPr>
        <w:t>used</w:t>
      </w:r>
      <w:r w:rsidRPr="00925F7E">
        <w:rPr>
          <w:rFonts w:eastAsia="Calibri"/>
        </w:rPr>
        <w:t xml:space="preserve"> for all claims made pursuant to section 403(r)(6) of the FD&amp;C Act</w:t>
      </w:r>
      <w:r>
        <w:rPr>
          <w:rFonts w:eastAsia="Calibri"/>
        </w:rPr>
        <w:t>,</w:t>
      </w:r>
      <w:r w:rsidRPr="00523F36">
        <w:t xml:space="preserve"> </w:t>
      </w:r>
      <w:r>
        <w:t>i</w:t>
      </w:r>
      <w:r w:rsidRPr="00523F36">
        <w:rPr>
          <w:rFonts w:eastAsia="Calibri"/>
        </w:rPr>
        <w:t>ncluding</w:t>
      </w:r>
      <w:r>
        <w:rPr>
          <w:rFonts w:eastAsia="Calibri"/>
        </w:rPr>
        <w:t xml:space="preserve"> </w:t>
      </w:r>
      <w:r w:rsidRPr="00523F36">
        <w:rPr>
          <w:rFonts w:eastAsia="Calibri"/>
        </w:rPr>
        <w:t>nutrient deficiency claims and general</w:t>
      </w:r>
      <w:r>
        <w:rPr>
          <w:rFonts w:eastAsia="Calibri"/>
        </w:rPr>
        <w:t xml:space="preserve"> </w:t>
      </w:r>
      <w:r w:rsidRPr="00523F36">
        <w:rPr>
          <w:rFonts w:eastAsia="Calibri"/>
        </w:rPr>
        <w:t>well-being claims in addition to</w:t>
      </w:r>
      <w:r>
        <w:rPr>
          <w:rFonts w:eastAsia="Calibri"/>
        </w:rPr>
        <w:t xml:space="preserve"> </w:t>
      </w:r>
      <w:r w:rsidRPr="00523F36">
        <w:rPr>
          <w:rFonts w:eastAsia="Calibri"/>
        </w:rPr>
        <w:t xml:space="preserve">structure/function claims. </w:t>
      </w:r>
      <w:r>
        <w:rPr>
          <w:rFonts w:eastAsia="Calibri"/>
        </w:rPr>
        <w:t xml:space="preserve"> </w:t>
      </w:r>
      <w:r w:rsidRPr="00523F36">
        <w:rPr>
          <w:rFonts w:eastAsia="Calibri"/>
        </w:rPr>
        <w:t>The</w:t>
      </w:r>
      <w:r>
        <w:rPr>
          <w:rFonts w:eastAsia="Calibri"/>
        </w:rPr>
        <w:t xml:space="preserve"> </w:t>
      </w:r>
      <w:r w:rsidRPr="00523F36">
        <w:rPr>
          <w:rFonts w:eastAsia="Calibri"/>
        </w:rPr>
        <w:t>electronic form, and any optional</w:t>
      </w:r>
      <w:r>
        <w:rPr>
          <w:rFonts w:eastAsia="Calibri"/>
        </w:rPr>
        <w:t xml:space="preserve"> </w:t>
      </w:r>
      <w:r w:rsidRPr="00523F36">
        <w:rPr>
          <w:rFonts w:eastAsia="Calibri"/>
        </w:rPr>
        <w:t>elements prepared as attachments to the</w:t>
      </w:r>
      <w:r>
        <w:rPr>
          <w:rFonts w:eastAsia="Calibri"/>
        </w:rPr>
        <w:t xml:space="preserve"> </w:t>
      </w:r>
      <w:r w:rsidRPr="00523F36">
        <w:rPr>
          <w:rFonts w:eastAsia="Calibri"/>
        </w:rPr>
        <w:t>form (e.g., label), can be submitted in</w:t>
      </w:r>
      <w:r>
        <w:rPr>
          <w:rFonts w:eastAsia="Calibri"/>
        </w:rPr>
        <w:t xml:space="preserve"> </w:t>
      </w:r>
      <w:r w:rsidRPr="00523F36">
        <w:rPr>
          <w:rFonts w:eastAsia="Calibri"/>
        </w:rPr>
        <w:t xml:space="preserve">electronic format via </w:t>
      </w:r>
      <w:r>
        <w:rPr>
          <w:rFonts w:eastAsia="Calibri"/>
        </w:rPr>
        <w:t>COSM</w:t>
      </w:r>
      <w:r w:rsidRPr="00523F36">
        <w:rPr>
          <w:rFonts w:eastAsia="Calibri"/>
        </w:rPr>
        <w:t>.</w:t>
      </w:r>
      <w:r>
        <w:rPr>
          <w:rFonts w:eastAsia="Calibri"/>
        </w:rPr>
        <w:t xml:space="preserve">  S</w:t>
      </w:r>
      <w:r w:rsidRPr="00523F36">
        <w:rPr>
          <w:rFonts w:eastAsia="Calibri"/>
        </w:rPr>
        <w:t>ubmissions of SFCNs will continue to</w:t>
      </w:r>
      <w:r>
        <w:rPr>
          <w:rFonts w:eastAsia="Calibri"/>
        </w:rPr>
        <w:t xml:space="preserve"> </w:t>
      </w:r>
      <w:r w:rsidRPr="00523F36">
        <w:rPr>
          <w:rFonts w:eastAsia="Calibri"/>
        </w:rPr>
        <w:t>be allowed in paper format.</w:t>
      </w:r>
      <w:r w:rsidR="00C36E9C">
        <w:rPr>
          <w:rFonts w:eastAsia="Calibri"/>
        </w:rPr>
        <w:t xml:space="preserve">  </w:t>
      </w:r>
      <w:r w:rsidRPr="00701D6E" w:rsidR="00701D6E">
        <w:rPr>
          <w:rFonts w:eastAsia="Calibri"/>
        </w:rPr>
        <w:t>Since COSM allows for a more efficient way to submit information, we expect</w:t>
      </w:r>
      <w:r w:rsidR="00701D6E">
        <w:rPr>
          <w:rFonts w:eastAsia="Calibri"/>
        </w:rPr>
        <w:t xml:space="preserve"> </w:t>
      </w:r>
      <w:r w:rsidRPr="00701D6E" w:rsidR="00701D6E">
        <w:rPr>
          <w:rFonts w:eastAsia="Calibri"/>
        </w:rPr>
        <w:t xml:space="preserve">that </w:t>
      </w:r>
      <w:r w:rsidR="006849C9">
        <w:rPr>
          <w:rFonts w:eastAsia="Calibri"/>
        </w:rPr>
        <w:t>nearly 100</w:t>
      </w:r>
      <w:r w:rsidR="00012AD9">
        <w:rPr>
          <w:rFonts w:eastAsia="Calibri"/>
        </w:rPr>
        <w:t>% of</w:t>
      </w:r>
      <w:r w:rsidRPr="00701D6E" w:rsidR="00701D6E">
        <w:rPr>
          <w:rFonts w:eastAsia="Calibri"/>
        </w:rPr>
        <w:t xml:space="preserve"> notifications will be submitted electronically over next three years.</w:t>
      </w:r>
    </w:p>
    <w:p w:rsidR="00357C8A" w:rsidRPr="00357C8A" w:rsidP="006705EA" w14:paraId="627127F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BC7121" w:rsidP="0053380B" w14:paraId="7F07A4FB" w14:textId="512B11F0">
      <w:pPr>
        <w:spacing w:after="200"/>
        <w:rPr>
          <w:rFonts w:eastAsia="Calibri"/>
          <w:color w:val="000000" w:themeColor="text1"/>
        </w:rPr>
      </w:pPr>
      <w:r>
        <w:t>We are unaware of duplicative information collection.  While other collections support food labeling provisions found in FDA regulations, this information collection supports the notification requirement established under section 403(r)(6) of the FD&amp;C Act specific to dietary supplements.</w:t>
      </w:r>
    </w:p>
    <w:p w:rsidR="00357C8A" w:rsidRPr="00357C8A" w:rsidP="006705EA" w14:paraId="6351244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27C507BD" w14:textId="52768137">
      <w:pPr>
        <w:spacing w:after="200"/>
        <w:rPr>
          <w:rFonts w:eastAsia="Calibri"/>
        </w:rPr>
      </w:pPr>
      <w:r w:rsidRPr="00701D6E">
        <w:rPr>
          <w:rFonts w:eastAsia="Calibri"/>
        </w:rPr>
        <w:t xml:space="preserve">We assist small businesses in complying with regulatory requirements through Regional Small Business Representatives and through scientific and administrative staffs within the agency. </w:t>
      </w:r>
      <w:r>
        <w:rPr>
          <w:rFonts w:eastAsia="Calibri"/>
        </w:rPr>
        <w:t xml:space="preserve"> </w:t>
      </w:r>
      <w:r w:rsidRPr="00701D6E">
        <w:rPr>
          <w:rFonts w:eastAsia="Calibri"/>
        </w:rPr>
        <w:t xml:space="preserve">We do not believe the information collection poses undue burden on small business. </w:t>
      </w:r>
      <w:r>
        <w:rPr>
          <w:rFonts w:eastAsia="Calibri"/>
        </w:rPr>
        <w:t xml:space="preserve"> </w:t>
      </w:r>
      <w:r w:rsidRPr="00701D6E">
        <w:rPr>
          <w:rFonts w:eastAsia="Calibri"/>
        </w:rPr>
        <w:t>Assistance is also available for small businesses via the agency’s website at</w:t>
      </w:r>
      <w:r>
        <w:rPr>
          <w:rFonts w:eastAsia="Calibri"/>
        </w:rPr>
        <w:t xml:space="preserve"> </w:t>
      </w:r>
      <w:hyperlink r:id="rId5" w:history="1">
        <w:r w:rsidRPr="00701D6E">
          <w:rPr>
            <w:rStyle w:val="Hyperlink"/>
            <w:rFonts w:eastAsia="Calibri"/>
          </w:rPr>
          <w:t>https://www.fda.gov/industry/small-business-assistance</w:t>
        </w:r>
      </w:hyperlink>
      <w:r w:rsidRPr="00701D6E">
        <w:rPr>
          <w:rFonts w:eastAsia="Calibri"/>
        </w:rPr>
        <w:t>.</w:t>
      </w:r>
    </w:p>
    <w:p w:rsidR="00357C8A" w:rsidRPr="00357C8A" w:rsidP="006705EA" w14:paraId="4CC6B70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BC7121" w:rsidP="00357C8A" w14:paraId="262DA508" w14:textId="314AD929">
      <w:pPr>
        <w:spacing w:after="200"/>
        <w:rPr>
          <w:rFonts w:eastAsia="Calibri"/>
          <w:color w:val="000000" w:themeColor="text1"/>
        </w:rPr>
      </w:pPr>
      <w:r w:rsidRPr="00701D6E">
        <w:rPr>
          <w:rFonts w:eastAsia="Calibri"/>
        </w:rPr>
        <w:t xml:space="preserve">Data collection </w:t>
      </w:r>
      <w:r w:rsidR="004F001E">
        <w:rPr>
          <w:rFonts w:eastAsia="Calibri"/>
        </w:rPr>
        <w:t xml:space="preserve">is consistent with applicable statutory and regulatory requirements established </w:t>
      </w:r>
      <w:r w:rsidRPr="00701D6E">
        <w:rPr>
          <w:rFonts w:eastAsia="Calibri"/>
        </w:rPr>
        <w:t>by section 403(r)(6) of</w:t>
      </w:r>
      <w:r>
        <w:rPr>
          <w:rFonts w:eastAsia="Calibri"/>
        </w:rPr>
        <w:t xml:space="preserve"> </w:t>
      </w:r>
      <w:r w:rsidRPr="00701D6E">
        <w:rPr>
          <w:rFonts w:eastAsia="Calibri"/>
        </w:rPr>
        <w:t xml:space="preserve">the FD&amp;C Act. </w:t>
      </w:r>
      <w:r>
        <w:rPr>
          <w:rFonts w:eastAsia="Calibri"/>
        </w:rPr>
        <w:t xml:space="preserve"> </w:t>
      </w:r>
      <w:r w:rsidRPr="00701D6E">
        <w:rPr>
          <w:rFonts w:eastAsia="Calibri"/>
        </w:rPr>
        <w:t>The information is only collected the first time a respondent makes a statement</w:t>
      </w:r>
      <w:r>
        <w:rPr>
          <w:rFonts w:eastAsia="Calibri"/>
        </w:rPr>
        <w:t xml:space="preserve"> </w:t>
      </w:r>
      <w:r w:rsidRPr="00701D6E">
        <w:rPr>
          <w:rFonts w:eastAsia="Calibri"/>
        </w:rPr>
        <w:t>provided for in section 403(r)(6) on its label or in its labeling.</w:t>
      </w:r>
    </w:p>
    <w:p w:rsidR="00357C8A" w:rsidRPr="00357C8A" w:rsidP="006705EA" w14:paraId="4020EFF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4AA271DB" w14:textId="79C24BE9">
      <w:pPr>
        <w:spacing w:after="200"/>
        <w:rPr>
          <w:rFonts w:eastAsia="Calibri"/>
        </w:rPr>
      </w:pPr>
      <w:r w:rsidRPr="00701D6E">
        <w:rPr>
          <w:rFonts w:eastAsia="Calibri"/>
        </w:rPr>
        <w:t>There are no special circumstances for this collection of information.</w:t>
      </w:r>
    </w:p>
    <w:p w:rsidR="00357C8A" w:rsidRPr="00357C8A" w:rsidP="006705EA" w14:paraId="54F6AEF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BC7121" w:rsidP="00357C8A" w14:paraId="4E87E3A1" w14:textId="2AA491F5">
      <w:pPr>
        <w:spacing w:after="200"/>
        <w:rPr>
          <w:rFonts w:eastAsia="Calibri"/>
          <w:color w:val="000000" w:themeColor="text1"/>
        </w:rPr>
      </w:pPr>
      <w:r w:rsidRPr="00701D6E">
        <w:rPr>
          <w:rFonts w:eastAsia="Calibri"/>
        </w:rPr>
        <w:t>In accordance with 5 CFR 1320.8(d), FDA published a 60-day notice for public comment in the</w:t>
      </w:r>
      <w:r>
        <w:rPr>
          <w:rFonts w:eastAsia="Calibri"/>
        </w:rPr>
        <w:t xml:space="preserve"> </w:t>
      </w:r>
      <w:r w:rsidRPr="001665B2">
        <w:rPr>
          <w:rFonts w:eastAsia="Calibri"/>
          <w:i/>
          <w:iCs/>
        </w:rPr>
        <w:t>Federal Register</w:t>
      </w:r>
      <w:r w:rsidRPr="00701D6E">
        <w:rPr>
          <w:rFonts w:eastAsia="Calibri"/>
        </w:rPr>
        <w:t xml:space="preserve"> of December </w:t>
      </w:r>
      <w:r w:rsidR="00A07911">
        <w:rPr>
          <w:rFonts w:eastAsia="Calibri"/>
        </w:rPr>
        <w:t>19</w:t>
      </w:r>
      <w:r w:rsidRPr="00701D6E">
        <w:rPr>
          <w:rFonts w:eastAsia="Calibri"/>
        </w:rPr>
        <w:t>, 202</w:t>
      </w:r>
      <w:r w:rsidR="00A07911">
        <w:rPr>
          <w:rFonts w:eastAsia="Calibri"/>
        </w:rPr>
        <w:t>4</w:t>
      </w:r>
      <w:r w:rsidRPr="00701D6E">
        <w:rPr>
          <w:rFonts w:eastAsia="Calibri"/>
        </w:rPr>
        <w:t xml:space="preserve"> (8</w:t>
      </w:r>
      <w:r w:rsidR="00A07911">
        <w:rPr>
          <w:rFonts w:eastAsia="Calibri"/>
        </w:rPr>
        <w:t>9</w:t>
      </w:r>
      <w:r w:rsidRPr="00701D6E">
        <w:rPr>
          <w:rFonts w:eastAsia="Calibri"/>
        </w:rPr>
        <w:t xml:space="preserve"> FR </w:t>
      </w:r>
      <w:r w:rsidR="00A07911">
        <w:rPr>
          <w:rFonts w:eastAsia="Calibri"/>
        </w:rPr>
        <w:t>103835</w:t>
      </w:r>
      <w:r w:rsidRPr="00701D6E">
        <w:rPr>
          <w:rFonts w:eastAsia="Calibri"/>
        </w:rPr>
        <w:t xml:space="preserve">). </w:t>
      </w:r>
      <w:r>
        <w:rPr>
          <w:rFonts w:eastAsia="Calibri"/>
        </w:rPr>
        <w:t xml:space="preserve"> </w:t>
      </w:r>
      <w:r w:rsidRPr="00701D6E">
        <w:rPr>
          <w:rFonts w:eastAsia="Calibri"/>
        </w:rPr>
        <w:t>No comments were received</w:t>
      </w:r>
      <w:r w:rsidRPr="00BC7121">
        <w:rPr>
          <w:rFonts w:eastAsia="Calibri"/>
          <w:color w:val="000000" w:themeColor="text1"/>
        </w:rPr>
        <w:t>.</w:t>
      </w:r>
      <w:r w:rsidRPr="00BC7121">
        <w:rPr>
          <w:rFonts w:eastAsia="Calibri"/>
          <w:color w:val="000000" w:themeColor="text1"/>
        </w:rPr>
        <w:t xml:space="preserve"> </w:t>
      </w:r>
    </w:p>
    <w:p w:rsidR="00357C8A" w:rsidRPr="00357C8A" w:rsidP="006705EA" w14:paraId="4E3464F7"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C7121" w:rsidP="00357C8A" w14:paraId="12F64BDF" w14:textId="07F03ABD">
      <w:pPr>
        <w:spacing w:after="200"/>
        <w:rPr>
          <w:rFonts w:eastAsia="Calibri"/>
          <w:color w:val="000000" w:themeColor="text1"/>
        </w:rPr>
      </w:pPr>
      <w:r w:rsidRPr="00744122">
        <w:rPr>
          <w:rFonts w:eastAsia="Calibri"/>
        </w:rPr>
        <w:t>There are no incentives, payments or gifts associated with this information collection.</w:t>
      </w:r>
    </w:p>
    <w:p w:rsidR="004F001E" w14:paraId="20B3D9D9" w14:textId="77777777">
      <w:pPr>
        <w:rPr>
          <w:rFonts w:eastAsia="Calibri"/>
          <w:u w:val="single"/>
        </w:rPr>
      </w:pPr>
      <w:r>
        <w:rPr>
          <w:rFonts w:eastAsia="Calibri"/>
          <w:u w:val="single"/>
        </w:rPr>
        <w:br w:type="page"/>
      </w:r>
    </w:p>
    <w:p w:rsidR="00357C8A" w:rsidRPr="00357C8A" w:rsidP="006705EA" w14:paraId="0DC960CA" w14:textId="1F79DA2E">
      <w:pPr>
        <w:numPr>
          <w:ilvl w:val="0"/>
          <w:numId w:val="6"/>
        </w:numPr>
        <w:spacing w:after="200" w:line="276" w:lineRule="auto"/>
        <w:rPr>
          <w:rFonts w:eastAsia="Calibri"/>
        </w:rPr>
      </w:pPr>
      <w:r w:rsidRPr="00357C8A">
        <w:rPr>
          <w:rFonts w:eastAsia="Calibri"/>
          <w:u w:val="single"/>
        </w:rPr>
        <w:t>Assurance of Confidentiality Provided to Respondents</w:t>
      </w:r>
    </w:p>
    <w:p w:rsidR="00571673" w:rsidP="00744122" w14:paraId="7AC82BFA" w14:textId="03D3C420">
      <w:pPr>
        <w:spacing w:after="200"/>
        <w:rPr>
          <w:rFonts w:eastAsia="Calibri"/>
        </w:rPr>
      </w:pPr>
      <w:r w:rsidRPr="002949B9">
        <w:rPr>
          <w:rFonts w:eastAsia="Calibri"/>
          <w:i/>
          <w:iCs/>
        </w:rPr>
        <w:t>Privacy Act of 1974</w:t>
      </w:r>
    </w:p>
    <w:p w:rsidR="00744122" w:rsidRPr="004F001E" w:rsidP="00744122" w14:paraId="304A4BF1" w14:textId="0CCA8F0D">
      <w:pPr>
        <w:spacing w:after="200"/>
        <w:rPr>
          <w:rFonts w:eastAsia="Calibri"/>
        </w:rPr>
      </w:pPr>
      <w:r w:rsidRPr="004F001E">
        <w:rPr>
          <w:rFonts w:eastAsia="Calibri"/>
        </w:rPr>
        <w:t>In preparing this supporting statement, we consulted our Privacy Office to ensure appropriate identification and handling of information collected.</w:t>
      </w:r>
      <w:r w:rsidRPr="004F001E" w:rsidR="004F001E">
        <w:rPr>
          <w:rFonts w:eastAsia="Calibri"/>
        </w:rPr>
        <w:t xml:space="preserve">  Although t</w:t>
      </w:r>
      <w:r w:rsidRPr="004F001E">
        <w:rPr>
          <w:rFonts w:eastAsia="Calibri"/>
        </w:rPr>
        <w:t>his ICR collects personally identifiable information (PII)</w:t>
      </w:r>
      <w:r w:rsidRPr="004F001E" w:rsidR="004F001E">
        <w:rPr>
          <w:rFonts w:eastAsia="Calibri"/>
        </w:rPr>
        <w:t xml:space="preserve">, it </w:t>
      </w:r>
      <w:r w:rsidRPr="004F001E">
        <w:rPr>
          <w:rFonts w:eastAsia="Calibri"/>
        </w:rPr>
        <w:t>is collected in the context of the subject individuals’ professional capacity and the FDA-related work perform</w:t>
      </w:r>
      <w:r w:rsidRPr="004F001E" w:rsidR="004F001E">
        <w:rPr>
          <w:rFonts w:eastAsia="Calibri"/>
        </w:rPr>
        <w:t>ed</w:t>
      </w:r>
      <w:r w:rsidRPr="004F001E">
        <w:rPr>
          <w:rFonts w:eastAsia="Calibri"/>
        </w:rPr>
        <w:t xml:space="preserve"> for their employer (e.g., point of contact at a regulated entity).  The PII submitted is the name of the person who can certify the accuracy of the information submitted.  FDA determined that, although PII is collected, it is not subject to the Privacy Act of 1974, and the particular notice and other requirements of the </w:t>
      </w:r>
      <w:r w:rsidR="004F001E">
        <w:rPr>
          <w:rFonts w:eastAsia="Calibri"/>
        </w:rPr>
        <w:t xml:space="preserve">Privacy </w:t>
      </w:r>
      <w:r w:rsidRPr="004F001E">
        <w:rPr>
          <w:rFonts w:eastAsia="Calibri"/>
        </w:rPr>
        <w:t>Act do not apply.  Specifically, FDA does not use the name or any other personal identifier to retrieve records from the information collected.  Through appropriate instruction, FDA minimized the PII collected to protect the privacy of the individuals.</w:t>
      </w:r>
    </w:p>
    <w:p w:rsidR="009C2EF7" w:rsidRPr="001665B2" w:rsidP="0022425B" w14:paraId="574EF055" w14:textId="1029360E">
      <w:pPr>
        <w:rPr>
          <w:rFonts w:eastAsia="Calibri"/>
          <w:i/>
          <w:iCs/>
        </w:rPr>
      </w:pPr>
      <w:r w:rsidRPr="002949B9">
        <w:rPr>
          <w:rFonts w:eastAsia="Calibri"/>
          <w:i/>
          <w:iCs/>
        </w:rPr>
        <w:t>Freedom of Information Act (FOIA)</w:t>
      </w:r>
    </w:p>
    <w:p w:rsidR="009C2EF7" w:rsidP="0022425B" w14:paraId="60C16D95" w14:textId="77777777">
      <w:pPr>
        <w:rPr>
          <w:rFonts w:eastAsia="Calibri"/>
        </w:rPr>
      </w:pPr>
    </w:p>
    <w:p w:rsidR="00357C8A" w:rsidRPr="00BC7121" w:rsidP="0022425B" w14:paraId="674A7FF6" w14:textId="32FB119A">
      <w:pPr>
        <w:rPr>
          <w:rFonts w:eastAsia="Calibri"/>
          <w:color w:val="000000" w:themeColor="text1"/>
        </w:rPr>
      </w:pPr>
      <w:r w:rsidRPr="00744122">
        <w:rPr>
          <w:rFonts w:eastAsia="Calibri"/>
        </w:rPr>
        <w:t>Under FOIA (5 U.S.C. 552), the public has broad access to</w:t>
      </w:r>
      <w:r>
        <w:rPr>
          <w:rFonts w:eastAsia="Calibri"/>
        </w:rPr>
        <w:t xml:space="preserve"> </w:t>
      </w:r>
      <w:r w:rsidRPr="00744122">
        <w:rPr>
          <w:rFonts w:eastAsia="Calibri"/>
        </w:rPr>
        <w:t xml:space="preserve">government documents. </w:t>
      </w:r>
      <w:r>
        <w:rPr>
          <w:rFonts w:eastAsia="Calibri"/>
        </w:rPr>
        <w:t xml:space="preserve"> </w:t>
      </w:r>
      <w:r w:rsidRPr="00744122">
        <w:rPr>
          <w:rFonts w:eastAsia="Calibri"/>
        </w:rPr>
        <w:t>However, FOIA provides certain exemptions from mandatory public</w:t>
      </w:r>
      <w:r>
        <w:rPr>
          <w:rFonts w:eastAsia="Calibri"/>
        </w:rPr>
        <w:t xml:space="preserve"> </w:t>
      </w:r>
      <w:r w:rsidRPr="00744122">
        <w:rPr>
          <w:rFonts w:eastAsia="Calibri"/>
        </w:rPr>
        <w:t>disclosure of government records (5 U.S.C. 552(b)(1-9)).</w:t>
      </w:r>
      <w:r>
        <w:rPr>
          <w:rFonts w:eastAsia="Calibri"/>
        </w:rPr>
        <w:t xml:space="preserve"> </w:t>
      </w:r>
      <w:r w:rsidRPr="00744122">
        <w:rPr>
          <w:rFonts w:eastAsia="Calibri"/>
        </w:rPr>
        <w:t xml:space="preserve"> FDA will make the fullest possible</w:t>
      </w:r>
      <w:r>
        <w:rPr>
          <w:rFonts w:eastAsia="Calibri"/>
        </w:rPr>
        <w:t xml:space="preserve"> </w:t>
      </w:r>
      <w:r w:rsidRPr="00744122">
        <w:rPr>
          <w:rFonts w:eastAsia="Calibri"/>
        </w:rPr>
        <w:t>disclosure of records to the public, consistent with the rights of individuals to privacy, the property</w:t>
      </w:r>
      <w:r>
        <w:rPr>
          <w:rFonts w:eastAsia="Calibri"/>
        </w:rPr>
        <w:t xml:space="preserve"> </w:t>
      </w:r>
      <w:r w:rsidRPr="00744122">
        <w:rPr>
          <w:rFonts w:eastAsia="Calibri"/>
        </w:rPr>
        <w:t>rights of persons in trade and confidential commercial or financial information</w:t>
      </w:r>
      <w:r w:rsidRPr="00BC7121">
        <w:rPr>
          <w:rFonts w:eastAsia="Calibri"/>
          <w:color w:val="000000" w:themeColor="text1"/>
        </w:rPr>
        <w:t>.</w:t>
      </w:r>
      <w:r w:rsidRPr="00BC7121">
        <w:rPr>
          <w:rFonts w:eastAsia="Calibri"/>
          <w:color w:val="000000" w:themeColor="text1"/>
        </w:rPr>
        <w:t xml:space="preserve"> </w:t>
      </w:r>
    </w:p>
    <w:p w:rsidR="001075D3" w:rsidRPr="001075D3" w:rsidP="001075D3" w14:paraId="301BFC86" w14:textId="77777777">
      <w:pPr>
        <w:ind w:left="720"/>
      </w:pPr>
    </w:p>
    <w:p w:rsidR="00357C8A" w:rsidRPr="00357C8A" w:rsidP="006705EA" w14:paraId="3CB379B2"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C7121" w:rsidP="0022425B" w14:paraId="45686381" w14:textId="3D4BFAFD">
      <w:pPr>
        <w:spacing w:after="200"/>
        <w:rPr>
          <w:rFonts w:eastAsia="Calibri"/>
          <w:color w:val="000000" w:themeColor="text1"/>
        </w:rPr>
      </w:pPr>
      <w:r w:rsidRPr="00744122">
        <w:rPr>
          <w:rFonts w:eastAsia="Calibri"/>
        </w:rPr>
        <w:t>The collection of information does not involve sensitive questions.</w:t>
      </w:r>
    </w:p>
    <w:p w:rsidR="00357C8A" w:rsidRPr="00357C8A" w:rsidP="006705EA" w14:paraId="50BE15F7"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4F001E" w:rsidP="0022425B" w14:paraId="275D9739" w14:textId="77777777">
      <w:pPr>
        <w:spacing w:after="200"/>
        <w:ind w:left="360"/>
        <w:rPr>
          <w:rFonts w:eastAsia="Calibri"/>
          <w:i/>
          <w:iCs/>
        </w:rPr>
      </w:pPr>
      <w:r w:rsidRPr="004F001E">
        <w:rPr>
          <w:rFonts w:eastAsia="Calibri"/>
          <w:i/>
          <w:iCs/>
        </w:rPr>
        <w:t>12a.  Annualized Hour Burden Estimate</w:t>
      </w:r>
    </w:p>
    <w:p w:rsidR="00744122" w:rsidP="00B64FC8" w14:paraId="25E69BED" w14:textId="7054852A">
      <w:pPr>
        <w:ind w:firstLine="360"/>
        <w:contextualSpacing/>
      </w:pPr>
      <w:r w:rsidRPr="00744122">
        <w:rPr>
          <w:rFonts w:eastAsia="Calibri"/>
        </w:rPr>
        <w:t>We believe that there is minimal burden on respondents to gather information to meet the</w:t>
      </w:r>
      <w:r>
        <w:rPr>
          <w:rFonts w:eastAsia="Calibri"/>
        </w:rPr>
        <w:t xml:space="preserve"> </w:t>
      </w:r>
      <w:r w:rsidRPr="00744122">
        <w:rPr>
          <w:rFonts w:eastAsia="Calibri"/>
        </w:rPr>
        <w:t xml:space="preserve">requirements of section 403(r)(6) of the FD&amp;C Act. </w:t>
      </w:r>
      <w:r>
        <w:rPr>
          <w:rFonts w:eastAsia="Calibri"/>
        </w:rPr>
        <w:t xml:space="preserve"> </w:t>
      </w:r>
      <w:r w:rsidRPr="00744122">
        <w:rPr>
          <w:rFonts w:eastAsia="Calibri"/>
        </w:rPr>
        <w:t>We are requesting only information that</w:t>
      </w:r>
      <w:r>
        <w:rPr>
          <w:rFonts w:eastAsia="Calibri"/>
        </w:rPr>
        <w:t xml:space="preserve"> </w:t>
      </w:r>
      <w:r w:rsidRPr="00744122">
        <w:rPr>
          <w:rFonts w:eastAsia="Calibri"/>
        </w:rPr>
        <w:t>is immediately available to the manufacturer, packer, or distributor of the dietary supplement</w:t>
      </w:r>
      <w:r>
        <w:rPr>
          <w:rFonts w:eastAsia="Calibri"/>
        </w:rPr>
        <w:t xml:space="preserve"> </w:t>
      </w:r>
      <w:r w:rsidRPr="00744122">
        <w:rPr>
          <w:rFonts w:eastAsia="Calibri"/>
        </w:rPr>
        <w:t>that bears a statement provided for in section 403(r)(6) on its label or in its labeling.</w:t>
      </w:r>
      <w:r>
        <w:rPr>
          <w:rFonts w:eastAsia="Calibri"/>
        </w:rPr>
        <w:t xml:space="preserve"> </w:t>
      </w:r>
      <w:r w:rsidRPr="00744122">
        <w:rPr>
          <w:rFonts w:eastAsia="Calibri"/>
        </w:rPr>
        <w:t xml:space="preserve"> We</w:t>
      </w:r>
      <w:r>
        <w:rPr>
          <w:rFonts w:eastAsia="Calibri"/>
        </w:rPr>
        <w:t xml:space="preserve"> </w:t>
      </w:r>
      <w:r w:rsidRPr="00744122">
        <w:rPr>
          <w:rFonts w:eastAsia="Calibri"/>
        </w:rPr>
        <w:t>estimate the burden of this collection of information as follows:</w:t>
      </w:r>
    </w:p>
    <w:p w:rsidR="007A5A57" w:rsidRPr="00744122" w:rsidP="007A5A57" w14:paraId="45906B8B" w14:textId="77777777">
      <w:pPr>
        <w:ind w:firstLine="720"/>
        <w:contextualSpacing/>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20"/>
        <w:gridCol w:w="1260"/>
        <w:gridCol w:w="1440"/>
        <w:gridCol w:w="1080"/>
        <w:gridCol w:w="1440"/>
        <w:gridCol w:w="990"/>
      </w:tblGrid>
      <w:tr w14:paraId="4C9CF812" w14:textId="77777777" w:rsidTr="004F001E">
        <w:tblPrEx>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5"/>
        </w:trPr>
        <w:tc>
          <w:tcPr>
            <w:tcW w:w="9630" w:type="dxa"/>
            <w:gridSpan w:val="6"/>
            <w:tcBorders>
              <w:top w:val="nil"/>
              <w:left w:val="nil"/>
              <w:bottom w:val="single" w:sz="6" w:space="0" w:color="auto"/>
              <w:right w:val="nil"/>
            </w:tcBorders>
            <w:shd w:val="clear" w:color="auto" w:fill="auto"/>
            <w:hideMark/>
          </w:tcPr>
          <w:p w:rsidR="00744122" w:rsidRPr="00744122" w:rsidP="00744122" w14:paraId="1AF88F45" w14:textId="75858C59">
            <w:pPr>
              <w:jc w:val="center"/>
              <w:textAlignment w:val="baseline"/>
              <w:rPr>
                <w:rFonts w:ascii="Segoe UI" w:hAnsi="Segoe UI" w:cs="Segoe UI"/>
                <w:sz w:val="18"/>
                <w:szCs w:val="18"/>
              </w:rPr>
            </w:pPr>
            <w:r w:rsidRPr="00744122">
              <w:rPr>
                <w:sz w:val="20"/>
                <w:szCs w:val="20"/>
              </w:rPr>
              <w:t>Table 1.--Estimated Annual Reporting Burden</w:t>
            </w:r>
            <w:r w:rsidRPr="00744122">
              <w:rPr>
                <w:sz w:val="16"/>
                <w:szCs w:val="16"/>
                <w:vertAlign w:val="superscript"/>
              </w:rPr>
              <w:t>1</w:t>
            </w:r>
          </w:p>
        </w:tc>
      </w:tr>
      <w:tr w14:paraId="36196F4B" w14:textId="77777777" w:rsidTr="001A108A">
        <w:tblPrEx>
          <w:tblW w:w="9630" w:type="dxa"/>
          <w:tblCellMar>
            <w:left w:w="0" w:type="dxa"/>
            <w:right w:w="0" w:type="dxa"/>
          </w:tblCellMar>
          <w:tblLook w:val="04A0"/>
        </w:tblPrEx>
        <w:trPr>
          <w:trHeight w:val="585"/>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3CE5B89C" w14:textId="764D3322">
            <w:pPr>
              <w:ind w:right="83" w:firstLine="83"/>
              <w:jc w:val="center"/>
              <w:textAlignment w:val="baseline"/>
              <w:rPr>
                <w:rFonts w:ascii="Segoe UI" w:hAnsi="Segoe UI" w:cs="Segoe UI"/>
                <w:sz w:val="18"/>
                <w:szCs w:val="18"/>
              </w:rPr>
            </w:pPr>
            <w:r w:rsidRPr="00744122">
              <w:rPr>
                <w:sz w:val="20"/>
                <w:szCs w:val="20"/>
              </w:rPr>
              <w:t>21 CFR Section</w:t>
            </w:r>
            <w:r w:rsidR="00140280">
              <w:rPr>
                <w:sz w:val="20"/>
                <w:szCs w:val="20"/>
              </w:rPr>
              <w:t>; Activity</w:t>
            </w:r>
            <w:r w:rsidR="006623BF">
              <w:rPr>
                <w:sz w:val="20"/>
                <w:szCs w:val="20"/>
              </w:rPr>
              <w:t>; Form No.</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53E80BFE" w14:textId="2D26951B">
            <w:pPr>
              <w:ind w:right="83" w:firstLine="85"/>
              <w:jc w:val="center"/>
              <w:textAlignment w:val="baseline"/>
              <w:rPr>
                <w:rFonts w:ascii="Segoe UI" w:hAnsi="Segoe UI" w:cs="Segoe UI"/>
                <w:sz w:val="18"/>
                <w:szCs w:val="18"/>
              </w:rPr>
            </w:pPr>
            <w:r w:rsidRPr="00744122">
              <w:rPr>
                <w:sz w:val="20"/>
                <w:szCs w:val="20"/>
              </w:rPr>
              <w:t>No. of Respondents</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0820E884" w14:textId="3C32FE2E">
            <w:pPr>
              <w:ind w:right="80" w:firstLine="85"/>
              <w:jc w:val="center"/>
              <w:textAlignment w:val="baseline"/>
              <w:rPr>
                <w:rFonts w:ascii="Segoe UI" w:hAnsi="Segoe UI" w:cs="Segoe UI"/>
                <w:sz w:val="18"/>
                <w:szCs w:val="18"/>
              </w:rPr>
            </w:pPr>
            <w:r w:rsidRPr="00744122">
              <w:rPr>
                <w:sz w:val="20"/>
                <w:szCs w:val="20"/>
              </w:rPr>
              <w:t>No. of Responses per Respondent</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7184D03D" w14:textId="0B4E0E98">
            <w:pPr>
              <w:ind w:right="83" w:firstLine="80"/>
              <w:jc w:val="center"/>
              <w:textAlignment w:val="baseline"/>
              <w:rPr>
                <w:rFonts w:ascii="Segoe UI" w:hAnsi="Segoe UI" w:cs="Segoe UI"/>
                <w:sz w:val="18"/>
                <w:szCs w:val="18"/>
              </w:rPr>
            </w:pPr>
            <w:r w:rsidRPr="00744122">
              <w:rPr>
                <w:sz w:val="20"/>
                <w:szCs w:val="20"/>
              </w:rPr>
              <w:t>Total Annual Responses</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0F35AE85" w14:textId="4C929590">
            <w:pPr>
              <w:ind w:right="83" w:firstLine="85"/>
              <w:jc w:val="center"/>
              <w:textAlignment w:val="baseline"/>
              <w:rPr>
                <w:rFonts w:ascii="Segoe UI" w:hAnsi="Segoe UI" w:cs="Segoe UI"/>
                <w:sz w:val="18"/>
                <w:szCs w:val="18"/>
              </w:rPr>
            </w:pPr>
            <w:r w:rsidRPr="00744122">
              <w:rPr>
                <w:sz w:val="20"/>
                <w:szCs w:val="20"/>
              </w:rPr>
              <w:t>Average Burden per Response</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1974EF9F" w14:textId="2E80A5EE">
            <w:pPr>
              <w:ind w:right="71" w:firstLine="85"/>
              <w:jc w:val="center"/>
              <w:textAlignment w:val="baseline"/>
              <w:rPr>
                <w:rFonts w:ascii="Segoe UI" w:hAnsi="Segoe UI" w:cs="Segoe UI"/>
                <w:sz w:val="18"/>
                <w:szCs w:val="18"/>
              </w:rPr>
            </w:pPr>
            <w:r w:rsidRPr="00744122">
              <w:rPr>
                <w:sz w:val="20"/>
                <w:szCs w:val="20"/>
              </w:rPr>
              <w:t>Total Hours</w:t>
            </w:r>
          </w:p>
        </w:tc>
      </w:tr>
      <w:tr w14:paraId="584D39FA" w14:textId="77777777" w:rsidTr="001A108A">
        <w:tblPrEx>
          <w:tblW w:w="9630" w:type="dxa"/>
          <w:tblCellMar>
            <w:left w:w="0" w:type="dxa"/>
            <w:right w:w="0" w:type="dxa"/>
          </w:tblCellMar>
          <w:tblLook w:val="04A0"/>
        </w:tblPrEx>
        <w:trPr>
          <w:trHeight w:val="570"/>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08CF637F" w14:textId="186A7587">
            <w:pPr>
              <w:ind w:left="83" w:right="83"/>
              <w:textAlignment w:val="baseline"/>
              <w:rPr>
                <w:rFonts w:ascii="Segoe UI" w:hAnsi="Segoe UI" w:cs="Segoe UI"/>
                <w:sz w:val="18"/>
                <w:szCs w:val="18"/>
              </w:rPr>
            </w:pPr>
            <w:r w:rsidRPr="00744122">
              <w:rPr>
                <w:sz w:val="20"/>
                <w:szCs w:val="20"/>
              </w:rPr>
              <w:t>101.93; Statements for Dietary Supplements; Form FDA 3955</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1728AB0C" w14:textId="472B7C42">
            <w:pPr>
              <w:ind w:right="83" w:firstLine="85"/>
              <w:jc w:val="right"/>
              <w:textAlignment w:val="baseline"/>
              <w:rPr>
                <w:rFonts w:ascii="Segoe UI" w:hAnsi="Segoe UI" w:cs="Segoe UI"/>
                <w:sz w:val="18"/>
                <w:szCs w:val="18"/>
              </w:rPr>
            </w:pPr>
            <w:r w:rsidRPr="00744122">
              <w:rPr>
                <w:sz w:val="20"/>
                <w:szCs w:val="20"/>
              </w:rPr>
              <w:t>3,690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0E36AFC6" w14:textId="1081255B">
            <w:pPr>
              <w:ind w:right="80" w:firstLine="85"/>
              <w:jc w:val="right"/>
              <w:textAlignment w:val="baseline"/>
              <w:rPr>
                <w:rFonts w:ascii="Segoe UI" w:hAnsi="Segoe UI" w:cs="Segoe UI"/>
                <w:sz w:val="18"/>
                <w:szCs w:val="18"/>
              </w:rPr>
            </w:pPr>
            <w:r w:rsidRPr="00744122">
              <w:rPr>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6301EC2F" w14:textId="6A4ABD00">
            <w:pPr>
              <w:ind w:right="83" w:firstLine="80"/>
              <w:jc w:val="right"/>
              <w:textAlignment w:val="baseline"/>
              <w:rPr>
                <w:rFonts w:ascii="Segoe UI" w:hAnsi="Segoe UI" w:cs="Segoe UI"/>
                <w:sz w:val="18"/>
                <w:szCs w:val="18"/>
              </w:rPr>
            </w:pPr>
            <w:r w:rsidRPr="00744122">
              <w:rPr>
                <w:sz w:val="20"/>
                <w:szCs w:val="20"/>
              </w:rPr>
              <w:t>3,690</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5BCEBC30" w14:textId="50419EB6">
            <w:pPr>
              <w:ind w:left="85" w:right="83"/>
              <w:jc w:val="right"/>
              <w:textAlignment w:val="baseline"/>
              <w:rPr>
                <w:rFonts w:ascii="Segoe UI" w:hAnsi="Segoe UI" w:cs="Segoe UI"/>
                <w:sz w:val="18"/>
                <w:szCs w:val="18"/>
              </w:rPr>
            </w:pPr>
            <w:r w:rsidRPr="00744122">
              <w:rPr>
                <w:sz w:val="20"/>
                <w:szCs w:val="20"/>
              </w:rPr>
              <w:t>0.75</w:t>
            </w:r>
          </w:p>
          <w:p w:rsidR="00744122" w:rsidRPr="00744122" w:rsidP="005C213C" w14:paraId="2516539B" w14:textId="77777777">
            <w:pPr>
              <w:ind w:left="85"/>
              <w:jc w:val="right"/>
              <w:textAlignment w:val="baseline"/>
              <w:rPr>
                <w:rFonts w:ascii="Segoe UI" w:hAnsi="Segoe UI" w:cs="Segoe UI"/>
                <w:sz w:val="18"/>
                <w:szCs w:val="18"/>
              </w:rPr>
            </w:pPr>
            <w:r w:rsidRPr="00744122">
              <w:rPr>
                <w:sz w:val="20"/>
                <w:szCs w:val="20"/>
              </w:rPr>
              <w:t>(45 minutes)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649236CD" w14:textId="4582C968">
            <w:pPr>
              <w:ind w:right="71" w:firstLine="85"/>
              <w:jc w:val="right"/>
              <w:textAlignment w:val="baseline"/>
              <w:rPr>
                <w:rFonts w:ascii="Segoe UI" w:hAnsi="Segoe UI" w:cs="Segoe UI"/>
                <w:sz w:val="18"/>
                <w:szCs w:val="18"/>
              </w:rPr>
            </w:pPr>
            <w:r w:rsidRPr="00744122">
              <w:rPr>
                <w:sz w:val="20"/>
                <w:szCs w:val="20"/>
              </w:rPr>
              <w:t>2,768</w:t>
            </w:r>
          </w:p>
        </w:tc>
      </w:tr>
    </w:tbl>
    <w:p w:rsidR="00744122" w:rsidRPr="00744122" w:rsidP="001665B2" w14:paraId="25B60E0E" w14:textId="77777777">
      <w:pPr>
        <w:ind w:left="360"/>
        <w:rPr>
          <w:sz w:val="20"/>
          <w:szCs w:val="20"/>
        </w:rPr>
      </w:pPr>
      <w:r w:rsidRPr="00744122">
        <w:rPr>
          <w:sz w:val="20"/>
          <w:szCs w:val="20"/>
          <w:vertAlign w:val="superscript"/>
        </w:rPr>
        <w:t>1</w:t>
      </w:r>
      <w:r w:rsidRPr="00744122">
        <w:rPr>
          <w:sz w:val="20"/>
          <w:szCs w:val="20"/>
        </w:rPr>
        <w:t xml:space="preserve"> There are no capital costs or operating and maintenance costs associated with this collection of information.</w:t>
      </w:r>
    </w:p>
    <w:p w:rsidR="007A5A57" w:rsidP="001665B2" w14:paraId="29E47CFE" w14:textId="77777777">
      <w:pPr>
        <w:ind w:left="360"/>
        <w:rPr>
          <w:rFonts w:eastAsia="Calibri"/>
        </w:rPr>
      </w:pPr>
    </w:p>
    <w:p w:rsidR="00357C8A" w:rsidRPr="004F001E" w:rsidP="00DC371B" w14:paraId="318A2A4B" w14:textId="30FB0B12">
      <w:pPr>
        <w:spacing w:after="200"/>
        <w:ind w:left="360"/>
        <w:rPr>
          <w:rFonts w:eastAsia="Calibri"/>
          <w:i/>
          <w:iCs/>
        </w:rPr>
      </w:pPr>
      <w:r w:rsidRPr="004F001E">
        <w:rPr>
          <w:rFonts w:eastAsia="Calibri"/>
          <w:i/>
          <w:iCs/>
        </w:rPr>
        <w:t>12b.  Annualized Cost Burden Estimate</w:t>
      </w:r>
    </w:p>
    <w:p w:rsidR="00357C8A" w:rsidP="00B64FC8" w14:paraId="4EBD95D5" w14:textId="728C3C10">
      <w:pPr>
        <w:ind w:firstLine="360"/>
        <w:rPr>
          <w:rFonts w:eastAsia="Calibri"/>
        </w:rPr>
      </w:pPr>
      <w:r w:rsidRPr="00744122">
        <w:rPr>
          <w:rFonts w:eastAsia="Calibri"/>
        </w:rPr>
        <w:t>We estimate the annualized burden hour cost to respondents for this collection of information</w:t>
      </w:r>
      <w:r>
        <w:rPr>
          <w:rFonts w:eastAsia="Calibri"/>
        </w:rPr>
        <w:t xml:space="preserve"> </w:t>
      </w:r>
      <w:r w:rsidRPr="00744122">
        <w:rPr>
          <w:rFonts w:eastAsia="Calibri"/>
        </w:rPr>
        <w:t>to be $</w:t>
      </w:r>
      <w:r w:rsidR="00A07911">
        <w:rPr>
          <w:rFonts w:eastAsia="Calibri"/>
        </w:rPr>
        <w:t>239,376.64</w:t>
      </w:r>
      <w:r w:rsidRPr="00744122">
        <w:rPr>
          <w:rFonts w:eastAsia="Calibri"/>
        </w:rPr>
        <w:t xml:space="preserve">. </w:t>
      </w:r>
      <w:r>
        <w:rPr>
          <w:rFonts w:eastAsia="Calibri"/>
        </w:rPr>
        <w:t xml:space="preserve"> </w:t>
      </w:r>
      <w:r w:rsidR="00D54C12">
        <w:rPr>
          <w:rFonts w:eastAsia="Calibri"/>
        </w:rPr>
        <w:t xml:space="preserve">Assuming </w:t>
      </w:r>
      <w:r w:rsidRPr="00744122">
        <w:rPr>
          <w:rFonts w:eastAsia="Calibri"/>
        </w:rPr>
        <w:t>notifications are prepared by employees</w:t>
      </w:r>
      <w:r>
        <w:rPr>
          <w:rFonts w:eastAsia="Calibri"/>
        </w:rPr>
        <w:t xml:space="preserve"> </w:t>
      </w:r>
      <w:r w:rsidRPr="00744122">
        <w:rPr>
          <w:rFonts w:eastAsia="Calibri"/>
        </w:rPr>
        <w:t xml:space="preserve">making an average wage </w:t>
      </w:r>
      <w:r w:rsidRPr="00744122">
        <w:rPr>
          <w:rFonts w:eastAsia="Calibri"/>
        </w:rPr>
        <w:t xml:space="preserve">similar </w:t>
      </w:r>
      <w:r w:rsidR="004227BB">
        <w:rPr>
          <w:rFonts w:eastAsia="Calibri"/>
        </w:rPr>
        <w:t xml:space="preserve">to </w:t>
      </w:r>
      <w:r w:rsidRPr="00744122">
        <w:rPr>
          <w:rFonts w:eastAsia="Calibri"/>
        </w:rPr>
        <w:t xml:space="preserve">that of </w:t>
      </w:r>
      <w:r w:rsidR="004227BB">
        <w:rPr>
          <w:rFonts w:eastAsia="Calibri"/>
        </w:rPr>
        <w:t>a</w:t>
      </w:r>
      <w:r w:rsidR="008D3323">
        <w:rPr>
          <w:rFonts w:eastAsia="Calibri"/>
        </w:rPr>
        <w:t xml:space="preserve"> full time </w:t>
      </w:r>
      <w:r w:rsidRPr="00744122">
        <w:rPr>
          <w:rFonts w:eastAsia="Calibri"/>
        </w:rPr>
        <w:t xml:space="preserve">government </w:t>
      </w:r>
      <w:r w:rsidR="008D3323">
        <w:rPr>
          <w:rFonts w:eastAsia="Calibri"/>
        </w:rPr>
        <w:t>employee</w:t>
      </w:r>
      <w:r w:rsidR="005F2194">
        <w:rPr>
          <w:rFonts w:eastAsia="Calibri"/>
        </w:rPr>
        <w:t xml:space="preserve">, we </w:t>
      </w:r>
      <w:r w:rsidR="00CA78A8">
        <w:rPr>
          <w:rFonts w:eastAsia="Calibri"/>
        </w:rPr>
        <w:t xml:space="preserve">utilize a wage rate commensurate with a </w:t>
      </w:r>
      <w:r w:rsidRPr="00744122">
        <w:rPr>
          <w:rFonts w:eastAsia="Calibri"/>
        </w:rPr>
        <w:t>GS-11/Step-3</w:t>
      </w:r>
      <w:r>
        <w:rPr>
          <w:rFonts w:eastAsia="Calibri"/>
        </w:rPr>
        <w:t xml:space="preserve"> </w:t>
      </w:r>
      <w:r w:rsidR="00CA78A8">
        <w:rPr>
          <w:rFonts w:eastAsia="Calibri"/>
        </w:rPr>
        <w:t xml:space="preserve">FTE within </w:t>
      </w:r>
      <w:r w:rsidRPr="00744122">
        <w:rPr>
          <w:rFonts w:eastAsia="Calibri"/>
        </w:rPr>
        <w:t>the Washington-Baltimore pay area for the year 202</w:t>
      </w:r>
      <w:r w:rsidR="00A07911">
        <w:rPr>
          <w:rFonts w:eastAsia="Calibri"/>
        </w:rPr>
        <w:t>5</w:t>
      </w:r>
      <w:r w:rsidR="00CA78A8">
        <w:rPr>
          <w:rFonts w:eastAsia="Calibri"/>
        </w:rPr>
        <w:t xml:space="preserve"> ($</w:t>
      </w:r>
      <w:r w:rsidR="00467BA5">
        <w:rPr>
          <w:rFonts w:eastAsia="Calibri"/>
        </w:rPr>
        <w:t>4</w:t>
      </w:r>
      <w:r w:rsidR="0070548D">
        <w:rPr>
          <w:rFonts w:eastAsia="Calibri"/>
        </w:rPr>
        <w:t>3.</w:t>
      </w:r>
      <w:r w:rsidR="00A07911">
        <w:rPr>
          <w:rFonts w:eastAsia="Calibri"/>
        </w:rPr>
        <w:t>24</w:t>
      </w:r>
      <w:r w:rsidRPr="00744122">
        <w:rPr>
          <w:rFonts w:eastAsia="Calibri"/>
        </w:rPr>
        <w:t xml:space="preserve"> per</w:t>
      </w:r>
      <w:r>
        <w:rPr>
          <w:rFonts w:eastAsia="Calibri"/>
        </w:rPr>
        <w:t xml:space="preserve"> </w:t>
      </w:r>
      <w:r w:rsidRPr="00744122">
        <w:rPr>
          <w:rFonts w:eastAsia="Calibri"/>
        </w:rPr>
        <w:t>hour</w:t>
      </w:r>
      <w:r w:rsidR="00CA78A8">
        <w:rPr>
          <w:rFonts w:eastAsia="Calibri"/>
        </w:rPr>
        <w:t>)</w:t>
      </w:r>
      <w:r w:rsidRPr="00744122">
        <w:rPr>
          <w:rFonts w:eastAsia="Calibri"/>
        </w:rPr>
        <w:t>.</w:t>
      </w:r>
      <w:r>
        <w:rPr>
          <w:rFonts w:eastAsia="Calibri"/>
        </w:rPr>
        <w:t xml:space="preserve"> </w:t>
      </w:r>
      <w:r w:rsidRPr="00744122">
        <w:rPr>
          <w:rFonts w:eastAsia="Calibri"/>
        </w:rPr>
        <w:t xml:space="preserve"> To account for overhead, </w:t>
      </w:r>
      <w:r w:rsidR="00467BA5">
        <w:rPr>
          <w:rFonts w:eastAsia="Calibri"/>
        </w:rPr>
        <w:t>we increase th</w:t>
      </w:r>
      <w:r w:rsidR="008D3323">
        <w:rPr>
          <w:rFonts w:eastAsia="Calibri"/>
        </w:rPr>
        <w:t>is</w:t>
      </w:r>
      <w:r w:rsidR="00467BA5">
        <w:rPr>
          <w:rFonts w:eastAsia="Calibri"/>
        </w:rPr>
        <w:t xml:space="preserve"> </w:t>
      </w:r>
      <w:r w:rsidRPr="00744122">
        <w:rPr>
          <w:rFonts w:eastAsia="Calibri"/>
        </w:rPr>
        <w:t xml:space="preserve">cost </w:t>
      </w:r>
      <w:r w:rsidR="0070548D">
        <w:rPr>
          <w:rFonts w:eastAsia="Calibri"/>
        </w:rPr>
        <w:t xml:space="preserve">by </w:t>
      </w:r>
      <w:r w:rsidRPr="00744122">
        <w:rPr>
          <w:rFonts w:eastAsia="Calibri"/>
        </w:rPr>
        <w:t>100 percent</w:t>
      </w:r>
      <w:r w:rsidR="0070548D">
        <w:rPr>
          <w:rFonts w:eastAsia="Calibri"/>
        </w:rPr>
        <w:t xml:space="preserve"> ($</w:t>
      </w:r>
      <w:r w:rsidR="00A07911">
        <w:rPr>
          <w:rFonts w:eastAsia="Calibri"/>
        </w:rPr>
        <w:t>86.48</w:t>
      </w:r>
      <w:r w:rsidRPr="00744122">
        <w:rPr>
          <w:rFonts w:eastAsia="Calibri"/>
        </w:rPr>
        <w:t xml:space="preserve"> per hour</w:t>
      </w:r>
      <w:r w:rsidR="0070548D">
        <w:rPr>
          <w:rFonts w:eastAsia="Calibri"/>
        </w:rPr>
        <w:t xml:space="preserve">), and calculate an annual total of </w:t>
      </w:r>
      <w:r w:rsidRPr="00744122">
        <w:rPr>
          <w:rFonts w:eastAsia="Calibri"/>
        </w:rPr>
        <w:t>$2</w:t>
      </w:r>
      <w:r w:rsidR="004D148B">
        <w:rPr>
          <w:rFonts w:eastAsia="Calibri"/>
        </w:rPr>
        <w:t>39,376.64</w:t>
      </w:r>
      <w:r>
        <w:rPr>
          <w:rFonts w:eastAsia="Calibri"/>
        </w:rPr>
        <w:t xml:space="preserve"> </w:t>
      </w:r>
      <w:r w:rsidRPr="00744122">
        <w:rPr>
          <w:rFonts w:eastAsia="Calibri"/>
        </w:rPr>
        <w:t>(2,768 hours x $</w:t>
      </w:r>
      <w:r w:rsidR="00A07911">
        <w:rPr>
          <w:rFonts w:eastAsia="Calibri"/>
        </w:rPr>
        <w:t>86.48</w:t>
      </w:r>
      <w:r w:rsidRPr="00744122">
        <w:rPr>
          <w:rFonts w:eastAsia="Calibri"/>
        </w:rPr>
        <w:t xml:space="preserve"> per hour).</w:t>
      </w:r>
    </w:p>
    <w:p w:rsidR="00A07911" w:rsidRPr="00357C8A" w:rsidP="00357C8A" w14:paraId="44DF2AA9" w14:textId="77777777">
      <w:pPr>
        <w:ind w:left="720"/>
        <w:rPr>
          <w:rFonts w:eastAsia="Calibri"/>
        </w:rPr>
      </w:pPr>
    </w:p>
    <w:p w:rsidR="00744122" w:rsidRPr="00744122" w:rsidP="00744122" w14:paraId="3CA8399F" w14:textId="61C507DD">
      <w:pPr>
        <w:jc w:val="center"/>
        <w:textAlignment w:val="baseline"/>
        <w:rPr>
          <w:rFonts w:ascii="Segoe UI" w:hAnsi="Segoe UI" w:cs="Segoe UI"/>
          <w:sz w:val="18"/>
          <w:szCs w:val="18"/>
        </w:rPr>
      </w:pPr>
      <w:r w:rsidRPr="00744122">
        <w:rPr>
          <w:sz w:val="20"/>
          <w:szCs w:val="20"/>
        </w:rPr>
        <w:t>Table 2.--Estimated Annual Cost Burden</w:t>
      </w:r>
    </w:p>
    <w:tbl>
      <w:tblPr>
        <w:tblW w:w="963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890"/>
        <w:gridCol w:w="1890"/>
        <w:gridCol w:w="2160"/>
      </w:tblGrid>
      <w:tr w14:paraId="0218BBB6" w14:textId="77777777" w:rsidTr="00C40225">
        <w:tblPrEx>
          <w:tblW w:w="963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744122" w14:paraId="1CB7574A" w14:textId="5ECB9C4C">
            <w:pPr>
              <w:jc w:val="center"/>
              <w:textAlignment w:val="baseline"/>
            </w:pPr>
            <w:r w:rsidRPr="00744122">
              <w:rPr>
                <w:sz w:val="20"/>
                <w:szCs w:val="20"/>
              </w:rPr>
              <w:t>21 CFR Section</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744122" w14:paraId="409C7325" w14:textId="443808D8">
            <w:pPr>
              <w:jc w:val="center"/>
              <w:textAlignment w:val="baseline"/>
            </w:pPr>
            <w:r w:rsidRPr="00744122">
              <w:rPr>
                <w:sz w:val="20"/>
                <w:szCs w:val="20"/>
              </w:rPr>
              <w:t>Total Burden Hours</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744122" w14:paraId="4CFA344C" w14:textId="34B81C43">
            <w:pPr>
              <w:jc w:val="center"/>
              <w:textAlignment w:val="baseline"/>
            </w:pPr>
            <w:r w:rsidRPr="00744122">
              <w:rPr>
                <w:sz w:val="20"/>
                <w:szCs w:val="20"/>
              </w:rPr>
              <w:t>Hourly Wage Rate</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744122" w14:paraId="35B529FE" w14:textId="16210F5C">
            <w:pPr>
              <w:jc w:val="center"/>
              <w:textAlignment w:val="baseline"/>
            </w:pPr>
            <w:r w:rsidRPr="00744122">
              <w:rPr>
                <w:sz w:val="20"/>
                <w:szCs w:val="20"/>
              </w:rPr>
              <w:t>Total Respondent Costs</w:t>
            </w:r>
          </w:p>
        </w:tc>
      </w:tr>
      <w:tr w14:paraId="1A546968" w14:textId="77777777" w:rsidTr="00C40225">
        <w:tblPrEx>
          <w:tblW w:w="9630" w:type="dxa"/>
          <w:tblInd w:w="82" w:type="dxa"/>
          <w:tblCellMar>
            <w:left w:w="0" w:type="dxa"/>
            <w:right w:w="0" w:type="dxa"/>
          </w:tblCellMar>
          <w:tblLook w:val="04A0"/>
        </w:tblPrEx>
        <w:trPr>
          <w:trHeight w:val="375"/>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09E5DEB5" w14:textId="5C305B4D">
            <w:pPr>
              <w:ind w:left="83" w:right="80"/>
              <w:textAlignment w:val="baseline"/>
            </w:pPr>
            <w:r>
              <w:rPr>
                <w:sz w:val="20"/>
                <w:szCs w:val="20"/>
              </w:rPr>
              <w:t>§ </w:t>
            </w:r>
            <w:r w:rsidRPr="00744122">
              <w:rPr>
                <w:sz w:val="20"/>
                <w:szCs w:val="20"/>
              </w:rPr>
              <w:t>101.93; Statements for Dietary Supplements; Form FDA 3955</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529D71F7" w14:textId="19F84507">
            <w:pPr>
              <w:ind w:right="80" w:firstLine="80"/>
              <w:jc w:val="right"/>
              <w:textAlignment w:val="baseline"/>
            </w:pPr>
            <w:r w:rsidRPr="00744122">
              <w:rPr>
                <w:sz w:val="20"/>
                <w:szCs w:val="20"/>
              </w:rPr>
              <w:t>2,76</w:t>
            </w:r>
            <w:r w:rsidR="00A07911">
              <w:rPr>
                <w:sz w:val="20"/>
                <w:szCs w:val="20"/>
              </w:rPr>
              <w:t>8</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7D29E1A4" w14:textId="356F2406">
            <w:pPr>
              <w:ind w:right="83" w:firstLine="80"/>
              <w:jc w:val="right"/>
              <w:textAlignment w:val="baseline"/>
            </w:pPr>
            <w:r w:rsidRPr="00744122">
              <w:rPr>
                <w:sz w:val="20"/>
                <w:szCs w:val="20"/>
              </w:rPr>
              <w:t>$</w:t>
            </w:r>
            <w:r w:rsidR="00A07911">
              <w:rPr>
                <w:sz w:val="20"/>
                <w:szCs w:val="20"/>
              </w:rPr>
              <w:t>86.48</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rsidR="00744122" w:rsidRPr="00744122" w:rsidP="001665B2" w14:paraId="4AC24817" w14:textId="3CA10A1C">
            <w:pPr>
              <w:ind w:right="81" w:firstLine="85"/>
              <w:jc w:val="right"/>
              <w:textAlignment w:val="baseline"/>
            </w:pPr>
            <w:r w:rsidRPr="00744122">
              <w:rPr>
                <w:sz w:val="20"/>
                <w:szCs w:val="20"/>
              </w:rPr>
              <w:t>$</w:t>
            </w:r>
            <w:r w:rsidR="00A07911">
              <w:rPr>
                <w:sz w:val="20"/>
                <w:szCs w:val="20"/>
              </w:rPr>
              <w:t>239,376.64</w:t>
            </w:r>
          </w:p>
        </w:tc>
      </w:tr>
    </w:tbl>
    <w:p w:rsidR="00357C8A" w:rsidRPr="00357C8A" w:rsidP="001665B2" w14:paraId="050223DC" w14:textId="46D9D10A">
      <w:pPr>
        <w:textAlignment w:val="baseline"/>
        <w:rPr>
          <w:rFonts w:eastAsia="Calibri"/>
        </w:rPr>
      </w:pPr>
      <w:r w:rsidRPr="00744122">
        <w:t> </w:t>
      </w:r>
    </w:p>
    <w:p w:rsidR="00357C8A" w:rsidRPr="00357C8A" w:rsidP="006705EA" w14:paraId="3E265F67"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25B69156" w14:textId="5CADD98E">
      <w:pPr>
        <w:spacing w:after="200" w:line="276" w:lineRule="auto"/>
        <w:rPr>
          <w:rFonts w:eastAsia="Calibri"/>
          <w:u w:val="single"/>
        </w:rPr>
      </w:pPr>
      <w:r w:rsidRPr="00744122">
        <w:rPr>
          <w:rFonts w:eastAsia="Calibri"/>
        </w:rPr>
        <w:t>There are no capital, start-up, operating or maintenance costs associated with this information</w:t>
      </w:r>
      <w:r>
        <w:rPr>
          <w:rFonts w:eastAsia="Calibri"/>
        </w:rPr>
        <w:t xml:space="preserve"> </w:t>
      </w:r>
      <w:r w:rsidRPr="00744122">
        <w:rPr>
          <w:rFonts w:eastAsia="Calibri"/>
        </w:rPr>
        <w:t>collection.</w:t>
      </w:r>
    </w:p>
    <w:p w:rsidR="00357C8A" w:rsidRPr="00357C8A" w:rsidP="006705EA" w14:paraId="67F24F7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0E81812E" w14:textId="2D353BAF">
      <w:pPr>
        <w:spacing w:after="200"/>
        <w:rPr>
          <w:rFonts w:eastAsia="Calibri"/>
        </w:rPr>
      </w:pPr>
      <w:r w:rsidRPr="00744122">
        <w:rPr>
          <w:rFonts w:eastAsia="Calibri"/>
        </w:rPr>
        <w:t>The estimated cost to the Federal Government is $</w:t>
      </w:r>
      <w:r w:rsidRPr="00EA5742" w:rsidR="00EA5742">
        <w:rPr>
          <w:rFonts w:eastAsia="Calibri"/>
        </w:rPr>
        <w:t>159,300</w:t>
      </w:r>
      <w:r w:rsidRPr="00744122">
        <w:rPr>
          <w:rFonts w:eastAsia="Calibri"/>
        </w:rPr>
        <w:t xml:space="preserve">. </w:t>
      </w:r>
      <w:r>
        <w:rPr>
          <w:rFonts w:eastAsia="Calibri"/>
        </w:rPr>
        <w:t xml:space="preserve"> </w:t>
      </w:r>
      <w:r w:rsidRPr="00744122">
        <w:rPr>
          <w:rFonts w:eastAsia="Calibri"/>
        </w:rPr>
        <w:t>We base our estimate on the salary of</w:t>
      </w:r>
      <w:r>
        <w:rPr>
          <w:rFonts w:eastAsia="Calibri"/>
        </w:rPr>
        <w:t xml:space="preserve"> </w:t>
      </w:r>
      <w:r w:rsidRPr="00744122">
        <w:rPr>
          <w:rFonts w:eastAsia="Calibri"/>
        </w:rPr>
        <w:t>FDA staff at GS-14/Step 6, in the Washington-Baltimore locality pay area for the year 202</w:t>
      </w:r>
      <w:r w:rsidR="00A07911">
        <w:rPr>
          <w:rFonts w:eastAsia="Calibri"/>
        </w:rPr>
        <w:t>5</w:t>
      </w:r>
      <w:r w:rsidRPr="00744122">
        <w:rPr>
          <w:rFonts w:eastAsia="Calibri"/>
        </w:rPr>
        <w:t xml:space="preserve"> who</w:t>
      </w:r>
      <w:r>
        <w:rPr>
          <w:rFonts w:eastAsia="Calibri"/>
        </w:rPr>
        <w:t xml:space="preserve"> </w:t>
      </w:r>
      <w:r w:rsidRPr="00744122">
        <w:rPr>
          <w:rFonts w:eastAsia="Calibri"/>
        </w:rPr>
        <w:t>spends an estimated 1,000 hours (1,000 hours x $7</w:t>
      </w:r>
      <w:r w:rsidR="00A07911">
        <w:rPr>
          <w:rFonts w:eastAsia="Calibri"/>
        </w:rPr>
        <w:t>9</w:t>
      </w:r>
      <w:r w:rsidRPr="00744122">
        <w:rPr>
          <w:rFonts w:eastAsia="Calibri"/>
        </w:rPr>
        <w:t>.</w:t>
      </w:r>
      <w:r w:rsidR="00A07911">
        <w:rPr>
          <w:rFonts w:eastAsia="Calibri"/>
        </w:rPr>
        <w:t>65</w:t>
      </w:r>
      <w:r w:rsidRPr="00744122">
        <w:rPr>
          <w:rFonts w:eastAsia="Calibri"/>
        </w:rPr>
        <w:t>/hour = $7</w:t>
      </w:r>
      <w:r w:rsidR="00A07911">
        <w:rPr>
          <w:rFonts w:eastAsia="Calibri"/>
        </w:rPr>
        <w:t>9</w:t>
      </w:r>
      <w:r w:rsidRPr="00744122">
        <w:rPr>
          <w:rFonts w:eastAsia="Calibri"/>
        </w:rPr>
        <w:t>,</w:t>
      </w:r>
      <w:r w:rsidR="00A07911">
        <w:rPr>
          <w:rFonts w:eastAsia="Calibri"/>
        </w:rPr>
        <w:t>65</w:t>
      </w:r>
      <w:r w:rsidRPr="00744122">
        <w:rPr>
          <w:rFonts w:eastAsia="Calibri"/>
        </w:rPr>
        <w:t>0) reviewing notifications.</w:t>
      </w:r>
      <w:r>
        <w:rPr>
          <w:rFonts w:eastAsia="Calibri"/>
        </w:rPr>
        <w:t xml:space="preserve"> </w:t>
      </w:r>
      <w:r w:rsidR="00D36911">
        <w:rPr>
          <w:rFonts w:eastAsia="Calibri"/>
        </w:rPr>
        <w:t xml:space="preserve"> </w:t>
      </w:r>
      <w:r w:rsidRPr="00744122">
        <w:rPr>
          <w:rFonts w:eastAsia="Calibri"/>
        </w:rPr>
        <w:t>To account for overhead, this cost is increased by 100 percent, making the total estimated cost to</w:t>
      </w:r>
      <w:r w:rsidR="00D36911">
        <w:rPr>
          <w:rFonts w:eastAsia="Calibri"/>
        </w:rPr>
        <w:t xml:space="preserve"> </w:t>
      </w:r>
      <w:r w:rsidRPr="00744122">
        <w:rPr>
          <w:rFonts w:eastAsia="Calibri"/>
        </w:rPr>
        <w:t>the Federal Government $</w:t>
      </w:r>
      <w:r w:rsidR="00A07911">
        <w:rPr>
          <w:rFonts w:eastAsia="Calibri"/>
        </w:rPr>
        <w:t>159,300</w:t>
      </w:r>
      <w:r w:rsidRPr="00744122">
        <w:rPr>
          <w:rFonts w:eastAsia="Calibri"/>
        </w:rPr>
        <w:t>.</w:t>
      </w:r>
    </w:p>
    <w:p w:rsidR="00357C8A" w:rsidP="006705EA" w14:paraId="19457E08" w14:textId="2FF3E63C">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BC7121" w:rsidP="00357C8A" w14:paraId="7A7B8979" w14:textId="2950F4F5">
      <w:pPr>
        <w:spacing w:after="200"/>
        <w:rPr>
          <w:rFonts w:eastAsia="Calibri"/>
          <w:color w:val="000000" w:themeColor="text1"/>
        </w:rPr>
      </w:pPr>
      <w:r w:rsidRPr="00D36911">
        <w:rPr>
          <w:rFonts w:eastAsia="Calibri"/>
        </w:rPr>
        <w:t>Based on a review of the information collection since our last request for OMB approval, we have</w:t>
      </w:r>
      <w:r>
        <w:rPr>
          <w:rFonts w:eastAsia="Calibri"/>
        </w:rPr>
        <w:t xml:space="preserve"> </w:t>
      </w:r>
      <w:r w:rsidRPr="00D36911">
        <w:rPr>
          <w:rFonts w:eastAsia="Calibri"/>
        </w:rPr>
        <w:t>made no adjustments to our hourly burden estimate.</w:t>
      </w:r>
    </w:p>
    <w:p w:rsidR="00357C8A" w:rsidRPr="00357C8A" w:rsidP="006705EA" w14:paraId="7055EC07"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BC7121" w:rsidP="00357C8A" w14:paraId="4E70C5FA" w14:textId="18C5A9E3">
      <w:pPr>
        <w:spacing w:after="200"/>
        <w:rPr>
          <w:rFonts w:eastAsia="Calibri"/>
          <w:color w:val="000000" w:themeColor="text1"/>
        </w:rPr>
      </w:pPr>
      <w:r w:rsidRPr="005C71CA">
        <w:rPr>
          <w:rFonts w:eastAsia="Calibri"/>
        </w:rPr>
        <w:t>This information collected will not be published or tabulated.</w:t>
      </w:r>
    </w:p>
    <w:p w:rsidR="00357C8A" w:rsidRPr="00357C8A" w:rsidP="006705EA" w14:paraId="5767E5E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BC7121" w:rsidP="00357C8A" w14:paraId="59C98775" w14:textId="35F884F5">
      <w:pPr>
        <w:spacing w:after="200"/>
        <w:rPr>
          <w:rFonts w:eastAsia="Calibri"/>
          <w:color w:val="000000" w:themeColor="text1"/>
        </w:rPr>
      </w:pPr>
      <w:r w:rsidRPr="00C45F61">
        <w:rPr>
          <w:rFonts w:eastAsia="Calibri"/>
        </w:rPr>
        <w:t>There are no reasons why display of the expiration date for OMB approval of this information</w:t>
      </w:r>
      <w:r>
        <w:rPr>
          <w:rFonts w:eastAsia="Calibri"/>
        </w:rPr>
        <w:t xml:space="preserve"> </w:t>
      </w:r>
      <w:r w:rsidRPr="00C45F61">
        <w:rPr>
          <w:rFonts w:eastAsia="Calibri"/>
        </w:rPr>
        <w:t>collection would be inappropriate.</w:t>
      </w:r>
      <w:r>
        <w:rPr>
          <w:rFonts w:eastAsia="Calibri"/>
        </w:rPr>
        <w:t xml:space="preserve"> </w:t>
      </w:r>
      <w:r w:rsidRPr="00C45F61">
        <w:rPr>
          <w:rFonts w:eastAsia="Calibri"/>
        </w:rPr>
        <w:t xml:space="preserve"> We will display the OMB expiration date as required by 5 CFR</w:t>
      </w:r>
      <w:r>
        <w:rPr>
          <w:rFonts w:eastAsia="Calibri"/>
        </w:rPr>
        <w:t xml:space="preserve"> </w:t>
      </w:r>
      <w:r w:rsidRPr="00C45F61">
        <w:rPr>
          <w:rFonts w:eastAsia="Calibri"/>
        </w:rPr>
        <w:t>1320.5.</w:t>
      </w:r>
    </w:p>
    <w:p w:rsidR="00357C8A" w:rsidRPr="00357C8A" w:rsidP="006705EA" w14:paraId="235E7CB5"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45F61" w14:paraId="376C1962" w14:textId="12033A05">
      <w:pPr>
        <w:spacing w:after="200"/>
        <w:rPr>
          <w:rFonts w:eastAsia="Calibri"/>
        </w:rPr>
      </w:pPr>
      <w:r w:rsidRPr="00C45F61">
        <w:rPr>
          <w:rFonts w:eastAsia="Calibri"/>
        </w:rPr>
        <w:t>There are no exceptions to the certification.</w:t>
      </w:r>
    </w:p>
    <w:sectPr w:rsidSect="00363A1F">
      <w:footerReference w:type="even" r:id="rId6"/>
      <w:footerReference w:type="default" r:id="rId7"/>
      <w:pgSz w:w="12240" w:h="15840" w:code="1"/>
      <w:pgMar w:top="1440" w:right="1296"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2A6E94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85150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8BFF3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6DA4AB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83553943">
    <w:abstractNumId w:val="5"/>
  </w:num>
  <w:num w:numId="2" w16cid:durableId="971520408">
    <w:abstractNumId w:val="1"/>
  </w:num>
  <w:num w:numId="3" w16cid:durableId="848328132">
    <w:abstractNumId w:val="6"/>
  </w:num>
  <w:num w:numId="4" w16cid:durableId="921523155">
    <w:abstractNumId w:val="3"/>
  </w:num>
  <w:num w:numId="5" w16cid:durableId="2129741195">
    <w:abstractNumId w:val="7"/>
  </w:num>
  <w:num w:numId="6" w16cid:durableId="727607444">
    <w:abstractNumId w:val="0"/>
  </w:num>
  <w:num w:numId="7" w16cid:durableId="1186481941">
    <w:abstractNumId w:val="2"/>
  </w:num>
  <w:num w:numId="8" w16cid:durableId="6209582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6965"/>
    <w:rsid w:val="00012AD9"/>
    <w:rsid w:val="00020E6B"/>
    <w:rsid w:val="00031A2C"/>
    <w:rsid w:val="00042B93"/>
    <w:rsid w:val="00043C7F"/>
    <w:rsid w:val="000467A8"/>
    <w:rsid w:val="0006570F"/>
    <w:rsid w:val="00075DE8"/>
    <w:rsid w:val="00087439"/>
    <w:rsid w:val="000B108D"/>
    <w:rsid w:val="000B2616"/>
    <w:rsid w:val="000C1260"/>
    <w:rsid w:val="000C3B1E"/>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280"/>
    <w:rsid w:val="00152F29"/>
    <w:rsid w:val="001628FD"/>
    <w:rsid w:val="001665B2"/>
    <w:rsid w:val="00174D54"/>
    <w:rsid w:val="0017702C"/>
    <w:rsid w:val="00185270"/>
    <w:rsid w:val="001A108A"/>
    <w:rsid w:val="001A3B5A"/>
    <w:rsid w:val="001A458C"/>
    <w:rsid w:val="001B7CE9"/>
    <w:rsid w:val="001D495A"/>
    <w:rsid w:val="001E244C"/>
    <w:rsid w:val="001F1437"/>
    <w:rsid w:val="00200C93"/>
    <w:rsid w:val="00206799"/>
    <w:rsid w:val="002074FE"/>
    <w:rsid w:val="0022425B"/>
    <w:rsid w:val="002259EF"/>
    <w:rsid w:val="00234AE3"/>
    <w:rsid w:val="00242ED1"/>
    <w:rsid w:val="002444BB"/>
    <w:rsid w:val="00254069"/>
    <w:rsid w:val="00256D21"/>
    <w:rsid w:val="00265CB0"/>
    <w:rsid w:val="00270748"/>
    <w:rsid w:val="002734E5"/>
    <w:rsid w:val="002746DB"/>
    <w:rsid w:val="00280CAF"/>
    <w:rsid w:val="00282F09"/>
    <w:rsid w:val="00291810"/>
    <w:rsid w:val="002949B9"/>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A73"/>
    <w:rsid w:val="00357C8A"/>
    <w:rsid w:val="00363A1F"/>
    <w:rsid w:val="0036518F"/>
    <w:rsid w:val="003740BC"/>
    <w:rsid w:val="0037456B"/>
    <w:rsid w:val="00377A58"/>
    <w:rsid w:val="003801A3"/>
    <w:rsid w:val="00383D90"/>
    <w:rsid w:val="003849AD"/>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16732"/>
    <w:rsid w:val="004227BB"/>
    <w:rsid w:val="00423272"/>
    <w:rsid w:val="00424061"/>
    <w:rsid w:val="00432708"/>
    <w:rsid w:val="00442A3C"/>
    <w:rsid w:val="00443969"/>
    <w:rsid w:val="00445B7D"/>
    <w:rsid w:val="00447D74"/>
    <w:rsid w:val="00450A74"/>
    <w:rsid w:val="00453C75"/>
    <w:rsid w:val="004546BF"/>
    <w:rsid w:val="00465350"/>
    <w:rsid w:val="00467BA5"/>
    <w:rsid w:val="00476B91"/>
    <w:rsid w:val="004846BF"/>
    <w:rsid w:val="00494912"/>
    <w:rsid w:val="004A4802"/>
    <w:rsid w:val="004A5323"/>
    <w:rsid w:val="004A5A99"/>
    <w:rsid w:val="004C6979"/>
    <w:rsid w:val="004D13A2"/>
    <w:rsid w:val="004D148B"/>
    <w:rsid w:val="004D3E7A"/>
    <w:rsid w:val="004F001E"/>
    <w:rsid w:val="004F594B"/>
    <w:rsid w:val="004F61E1"/>
    <w:rsid w:val="00523F36"/>
    <w:rsid w:val="0053380B"/>
    <w:rsid w:val="00534C68"/>
    <w:rsid w:val="00543194"/>
    <w:rsid w:val="00544138"/>
    <w:rsid w:val="00554E34"/>
    <w:rsid w:val="00571673"/>
    <w:rsid w:val="00584583"/>
    <w:rsid w:val="00590E90"/>
    <w:rsid w:val="00590EEB"/>
    <w:rsid w:val="00591613"/>
    <w:rsid w:val="005A4099"/>
    <w:rsid w:val="005C213C"/>
    <w:rsid w:val="005C38B2"/>
    <w:rsid w:val="005C5029"/>
    <w:rsid w:val="005C55C2"/>
    <w:rsid w:val="005C71CA"/>
    <w:rsid w:val="005C745C"/>
    <w:rsid w:val="005D4DF5"/>
    <w:rsid w:val="005E42BA"/>
    <w:rsid w:val="005F2194"/>
    <w:rsid w:val="00611D6B"/>
    <w:rsid w:val="006258C8"/>
    <w:rsid w:val="00625CFD"/>
    <w:rsid w:val="006326EC"/>
    <w:rsid w:val="006537A8"/>
    <w:rsid w:val="006623BF"/>
    <w:rsid w:val="00663A42"/>
    <w:rsid w:val="006641C7"/>
    <w:rsid w:val="006705EA"/>
    <w:rsid w:val="00670BE2"/>
    <w:rsid w:val="00675030"/>
    <w:rsid w:val="006849C9"/>
    <w:rsid w:val="006916D9"/>
    <w:rsid w:val="006A0E05"/>
    <w:rsid w:val="006A26C6"/>
    <w:rsid w:val="006A310F"/>
    <w:rsid w:val="006A465A"/>
    <w:rsid w:val="006A7D5D"/>
    <w:rsid w:val="006C00B8"/>
    <w:rsid w:val="006C4094"/>
    <w:rsid w:val="006D0C12"/>
    <w:rsid w:val="006D5D57"/>
    <w:rsid w:val="006E2538"/>
    <w:rsid w:val="006E302F"/>
    <w:rsid w:val="006F4D6D"/>
    <w:rsid w:val="00701D6E"/>
    <w:rsid w:val="00705086"/>
    <w:rsid w:val="0070548D"/>
    <w:rsid w:val="00722001"/>
    <w:rsid w:val="00744122"/>
    <w:rsid w:val="00744525"/>
    <w:rsid w:val="00751E66"/>
    <w:rsid w:val="00754497"/>
    <w:rsid w:val="00773201"/>
    <w:rsid w:val="007872BB"/>
    <w:rsid w:val="00787C39"/>
    <w:rsid w:val="00792947"/>
    <w:rsid w:val="00795DF3"/>
    <w:rsid w:val="007A373C"/>
    <w:rsid w:val="007A5A57"/>
    <w:rsid w:val="007B225C"/>
    <w:rsid w:val="007C75B1"/>
    <w:rsid w:val="007D3DFC"/>
    <w:rsid w:val="007E2F07"/>
    <w:rsid w:val="007E59A8"/>
    <w:rsid w:val="0080776D"/>
    <w:rsid w:val="00810145"/>
    <w:rsid w:val="008108FA"/>
    <w:rsid w:val="00810FF1"/>
    <w:rsid w:val="00822336"/>
    <w:rsid w:val="00823DFA"/>
    <w:rsid w:val="0084259E"/>
    <w:rsid w:val="00842DB7"/>
    <w:rsid w:val="00843752"/>
    <w:rsid w:val="00843E70"/>
    <w:rsid w:val="0084479F"/>
    <w:rsid w:val="008510F1"/>
    <w:rsid w:val="0085725E"/>
    <w:rsid w:val="00873D4F"/>
    <w:rsid w:val="0087509F"/>
    <w:rsid w:val="00885B09"/>
    <w:rsid w:val="00892400"/>
    <w:rsid w:val="008A209D"/>
    <w:rsid w:val="008A22BB"/>
    <w:rsid w:val="008B035D"/>
    <w:rsid w:val="008B0E29"/>
    <w:rsid w:val="008B0EFA"/>
    <w:rsid w:val="008B30AB"/>
    <w:rsid w:val="008C04F2"/>
    <w:rsid w:val="008C3BB8"/>
    <w:rsid w:val="008C4B65"/>
    <w:rsid w:val="008D0FC9"/>
    <w:rsid w:val="008D3323"/>
    <w:rsid w:val="008E3A00"/>
    <w:rsid w:val="008E5F55"/>
    <w:rsid w:val="008F62B1"/>
    <w:rsid w:val="009009E7"/>
    <w:rsid w:val="00905DEF"/>
    <w:rsid w:val="00906056"/>
    <w:rsid w:val="009122AE"/>
    <w:rsid w:val="00913B43"/>
    <w:rsid w:val="00925F7E"/>
    <w:rsid w:val="00930203"/>
    <w:rsid w:val="009311D2"/>
    <w:rsid w:val="009311E6"/>
    <w:rsid w:val="00931275"/>
    <w:rsid w:val="00936075"/>
    <w:rsid w:val="00936AC7"/>
    <w:rsid w:val="00953B64"/>
    <w:rsid w:val="009646A7"/>
    <w:rsid w:val="00970A88"/>
    <w:rsid w:val="009818A1"/>
    <w:rsid w:val="0098381C"/>
    <w:rsid w:val="009A0662"/>
    <w:rsid w:val="009A1674"/>
    <w:rsid w:val="009A17DB"/>
    <w:rsid w:val="009B38BE"/>
    <w:rsid w:val="009B4DF2"/>
    <w:rsid w:val="009C2EF7"/>
    <w:rsid w:val="009C427A"/>
    <w:rsid w:val="009C572B"/>
    <w:rsid w:val="009C684F"/>
    <w:rsid w:val="009D074C"/>
    <w:rsid w:val="009D6E73"/>
    <w:rsid w:val="009F1F1D"/>
    <w:rsid w:val="009F2B4F"/>
    <w:rsid w:val="009F3C63"/>
    <w:rsid w:val="009F66B5"/>
    <w:rsid w:val="00A02F10"/>
    <w:rsid w:val="00A07911"/>
    <w:rsid w:val="00A1060C"/>
    <w:rsid w:val="00A16221"/>
    <w:rsid w:val="00A20A7D"/>
    <w:rsid w:val="00A35D42"/>
    <w:rsid w:val="00A46CCF"/>
    <w:rsid w:val="00A506DE"/>
    <w:rsid w:val="00A53451"/>
    <w:rsid w:val="00A70426"/>
    <w:rsid w:val="00A707CC"/>
    <w:rsid w:val="00A71410"/>
    <w:rsid w:val="00A72192"/>
    <w:rsid w:val="00A90ACC"/>
    <w:rsid w:val="00A90DCA"/>
    <w:rsid w:val="00A91E9A"/>
    <w:rsid w:val="00A93ED9"/>
    <w:rsid w:val="00A96221"/>
    <w:rsid w:val="00AB47C8"/>
    <w:rsid w:val="00AC2DBB"/>
    <w:rsid w:val="00AC3E54"/>
    <w:rsid w:val="00AC6A99"/>
    <w:rsid w:val="00AD6048"/>
    <w:rsid w:val="00B03634"/>
    <w:rsid w:val="00B055EF"/>
    <w:rsid w:val="00B06B5B"/>
    <w:rsid w:val="00B23769"/>
    <w:rsid w:val="00B2621C"/>
    <w:rsid w:val="00B41789"/>
    <w:rsid w:val="00B50CBF"/>
    <w:rsid w:val="00B64FC8"/>
    <w:rsid w:val="00B81808"/>
    <w:rsid w:val="00B86DFA"/>
    <w:rsid w:val="00B936D0"/>
    <w:rsid w:val="00B95521"/>
    <w:rsid w:val="00BB15FB"/>
    <w:rsid w:val="00BB52C6"/>
    <w:rsid w:val="00BC7121"/>
    <w:rsid w:val="00BD1232"/>
    <w:rsid w:val="00BD3D5B"/>
    <w:rsid w:val="00BE195B"/>
    <w:rsid w:val="00BE258C"/>
    <w:rsid w:val="00BE3600"/>
    <w:rsid w:val="00C01F6F"/>
    <w:rsid w:val="00C041EA"/>
    <w:rsid w:val="00C04B18"/>
    <w:rsid w:val="00C05A14"/>
    <w:rsid w:val="00C13BBD"/>
    <w:rsid w:val="00C149AB"/>
    <w:rsid w:val="00C16929"/>
    <w:rsid w:val="00C20690"/>
    <w:rsid w:val="00C36020"/>
    <w:rsid w:val="00C36E9C"/>
    <w:rsid w:val="00C40225"/>
    <w:rsid w:val="00C40694"/>
    <w:rsid w:val="00C45F61"/>
    <w:rsid w:val="00C479BF"/>
    <w:rsid w:val="00C5124B"/>
    <w:rsid w:val="00C70542"/>
    <w:rsid w:val="00C75CBF"/>
    <w:rsid w:val="00CA78A8"/>
    <w:rsid w:val="00CB2EFC"/>
    <w:rsid w:val="00CB68CB"/>
    <w:rsid w:val="00CC2894"/>
    <w:rsid w:val="00CD77C3"/>
    <w:rsid w:val="00CE112C"/>
    <w:rsid w:val="00CE29E3"/>
    <w:rsid w:val="00CF55D4"/>
    <w:rsid w:val="00D36911"/>
    <w:rsid w:val="00D45A9D"/>
    <w:rsid w:val="00D54C12"/>
    <w:rsid w:val="00D608DA"/>
    <w:rsid w:val="00D730BF"/>
    <w:rsid w:val="00D852F4"/>
    <w:rsid w:val="00D95663"/>
    <w:rsid w:val="00DB1110"/>
    <w:rsid w:val="00DB3730"/>
    <w:rsid w:val="00DC1F9B"/>
    <w:rsid w:val="00DC371B"/>
    <w:rsid w:val="00DC3788"/>
    <w:rsid w:val="00DC76C7"/>
    <w:rsid w:val="00DD09F5"/>
    <w:rsid w:val="00DD0E02"/>
    <w:rsid w:val="00DD4201"/>
    <w:rsid w:val="00DD42AC"/>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1BE1"/>
    <w:rsid w:val="00EA21FE"/>
    <w:rsid w:val="00EA34E3"/>
    <w:rsid w:val="00EA5742"/>
    <w:rsid w:val="00EB042F"/>
    <w:rsid w:val="00EB7538"/>
    <w:rsid w:val="00EC1868"/>
    <w:rsid w:val="00ED382E"/>
    <w:rsid w:val="00EE6468"/>
    <w:rsid w:val="00EF0543"/>
    <w:rsid w:val="00F1299B"/>
    <w:rsid w:val="00F207A4"/>
    <w:rsid w:val="00F25173"/>
    <w:rsid w:val="00F355AC"/>
    <w:rsid w:val="00F40CF7"/>
    <w:rsid w:val="00F44194"/>
    <w:rsid w:val="00F71A5A"/>
    <w:rsid w:val="00F73A1A"/>
    <w:rsid w:val="00F769E0"/>
    <w:rsid w:val="00F815A1"/>
    <w:rsid w:val="00FA4A46"/>
    <w:rsid w:val="00FA75FE"/>
    <w:rsid w:val="00FB1032"/>
    <w:rsid w:val="00FB39BC"/>
    <w:rsid w:val="00FB6A53"/>
    <w:rsid w:val="00FC11CA"/>
    <w:rsid w:val="00FC6BD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FA1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925F7E"/>
    <w:rPr>
      <w:sz w:val="24"/>
      <w:szCs w:val="24"/>
    </w:rPr>
  </w:style>
  <w:style w:type="character" w:styleId="CommentReference">
    <w:name w:val="annotation reference"/>
    <w:basedOn w:val="DefaultParagraphFont"/>
    <w:rsid w:val="00453C75"/>
    <w:rPr>
      <w:sz w:val="16"/>
      <w:szCs w:val="16"/>
    </w:rPr>
  </w:style>
  <w:style w:type="paragraph" w:styleId="CommentText">
    <w:name w:val="annotation text"/>
    <w:basedOn w:val="Normal"/>
    <w:link w:val="CommentTextChar"/>
    <w:rsid w:val="00453C75"/>
    <w:rPr>
      <w:sz w:val="20"/>
      <w:szCs w:val="20"/>
    </w:rPr>
  </w:style>
  <w:style w:type="character" w:customStyle="1" w:styleId="CommentTextChar">
    <w:name w:val="Comment Text Char"/>
    <w:basedOn w:val="DefaultParagraphFont"/>
    <w:link w:val="CommentText"/>
    <w:rsid w:val="00453C75"/>
  </w:style>
  <w:style w:type="paragraph" w:styleId="CommentSubject">
    <w:name w:val="annotation subject"/>
    <w:basedOn w:val="CommentText"/>
    <w:next w:val="CommentText"/>
    <w:link w:val="CommentSubjectChar"/>
    <w:rsid w:val="00453C75"/>
    <w:rPr>
      <w:b/>
      <w:bCs/>
    </w:rPr>
  </w:style>
  <w:style w:type="character" w:customStyle="1" w:styleId="CommentSubjectChar">
    <w:name w:val="Comment Subject Char"/>
    <w:basedOn w:val="CommentTextChar"/>
    <w:link w:val="CommentSubject"/>
    <w:rsid w:val="00453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food/information-industry-dietary-supplements/notifications-structurefunction-and-related-claims-dietary-supplement-labeling" TargetMode="External" /><Relationship Id="rId5" Type="http://schemas.openxmlformats.org/officeDocument/2006/relationships/hyperlink" Target="https://www.fda.gov/industry/small-business-assist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8650</Characters>
  <Application>Microsoft Office Word</Application>
  <DocSecurity>0</DocSecurity>
  <Lines>72</Lines>
  <Paragraphs>20</Paragraphs>
  <ScaleCrop>false</ScaleCrop>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2025-07-30T11:13:00Z</dcterms:created>
  <dcterms:modified xsi:type="dcterms:W3CDTF">2025-07-30T11:13:00Z</dcterms:modified>
</cp:coreProperties>
</file>