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7C8A" w:rsidP="00AA2A3A" w14:paraId="00908F40" w14:textId="35DE656F">
      <w:pPr>
        <w:jc w:val="center"/>
        <w:rPr>
          <w:rFonts w:eastAsia="Calibri"/>
        </w:rPr>
      </w:pPr>
      <w:r>
        <w:t>UNITED STATES FOOD &amp; DRUG ADMINISTRATION</w:t>
      </w:r>
    </w:p>
    <w:p w:rsidR="00357C8A" w:rsidP="00357C8A" w14:paraId="44D43230" w14:textId="77777777">
      <w:pPr>
        <w:jc w:val="center"/>
        <w:rPr>
          <w:rFonts w:eastAsia="Calibri"/>
        </w:rPr>
      </w:pPr>
    </w:p>
    <w:p w:rsidR="00B06EBA" w:rsidP="00357C8A" w14:paraId="317D5CEB" w14:textId="15F46755">
      <w:pPr>
        <w:jc w:val="center"/>
        <w:rPr>
          <w:rFonts w:eastAsia="Calibri"/>
        </w:rPr>
      </w:pPr>
      <w:r w:rsidRPr="00BF68C7">
        <w:t>Additive</w:t>
      </w:r>
      <w:r w:rsidR="003E0534">
        <w:t>s</w:t>
      </w:r>
      <w:r w:rsidRPr="00BF68C7">
        <w:t xml:space="preserve"> </w:t>
      </w:r>
      <w:r w:rsidR="002D3647">
        <w:t>for Animal Food</w:t>
      </w:r>
    </w:p>
    <w:p w:rsidR="00AA2A3A" w:rsidP="00357C8A" w14:paraId="6DB88114" w14:textId="77777777">
      <w:pPr>
        <w:jc w:val="center"/>
        <w:rPr>
          <w:rFonts w:eastAsia="Calibri"/>
        </w:rPr>
      </w:pPr>
    </w:p>
    <w:p w:rsidR="00357C8A" w:rsidP="00357C8A" w14:paraId="1CA94D39" w14:textId="3697843A">
      <w:pPr>
        <w:jc w:val="center"/>
        <w:rPr>
          <w:rFonts w:eastAsia="Calibri"/>
        </w:rPr>
      </w:pPr>
      <w:r w:rsidRPr="00B30563">
        <w:rPr>
          <w:rFonts w:eastAsia="Calibri"/>
          <w:u w:val="single"/>
        </w:rPr>
        <w:t>OMB Control No. 0910-</w:t>
      </w:r>
      <w:r w:rsidRPr="00B30563" w:rsidR="00B06EBA">
        <w:rPr>
          <w:rFonts w:eastAsia="Calibri"/>
          <w:u w:val="single"/>
        </w:rPr>
        <w:t>0546</w:t>
      </w:r>
      <w:r w:rsidR="00727CDF">
        <w:rPr>
          <w:rFonts w:eastAsia="Calibri"/>
        </w:rPr>
        <w:t xml:space="preserve"> -- REVISION</w:t>
      </w:r>
    </w:p>
    <w:p w:rsidR="00357C8A" w:rsidP="00357C8A" w14:paraId="26044413" w14:textId="77777777">
      <w:pPr>
        <w:jc w:val="center"/>
        <w:rPr>
          <w:rFonts w:eastAsia="Calibri"/>
        </w:rPr>
      </w:pPr>
    </w:p>
    <w:p w:rsidR="00357C8A" w:rsidP="00357C8A" w14:paraId="0CB44181" w14:textId="77777777">
      <w:pPr>
        <w:jc w:val="center"/>
        <w:rPr>
          <w:rFonts w:eastAsia="Calibri"/>
        </w:rPr>
      </w:pPr>
      <w:r w:rsidRPr="00357C8A">
        <w:rPr>
          <w:rFonts w:eastAsia="Calibri"/>
        </w:rPr>
        <w:t>SUPPORTING STATEMENT</w:t>
      </w:r>
    </w:p>
    <w:p w:rsidR="009B4DF2" w:rsidP="00357C8A" w14:paraId="7A41B8F8" w14:textId="77777777">
      <w:pPr>
        <w:jc w:val="center"/>
        <w:rPr>
          <w:rFonts w:eastAsia="Calibri"/>
        </w:rPr>
      </w:pPr>
    </w:p>
    <w:p w:rsidR="009B4DF2" w:rsidP="009B4DF2" w14:paraId="4661EA65" w14:textId="20590BAA">
      <w:r w:rsidRPr="009122AE">
        <w:rPr>
          <w:rFonts w:eastAsia="Calibri"/>
          <w:u w:val="single"/>
        </w:rPr>
        <w:t>Terms of Clearance</w:t>
      </w:r>
      <w:r>
        <w:rPr>
          <w:rFonts w:eastAsia="Calibri"/>
        </w:rPr>
        <w:t xml:space="preserve">: </w:t>
      </w:r>
      <w:r w:rsidR="00B06EBA">
        <w:rPr>
          <w:rFonts w:eastAsia="Calibri"/>
        </w:rPr>
        <w:t>None.</w:t>
      </w:r>
    </w:p>
    <w:p w:rsidR="00C71649" w:rsidP="009B4DF2" w14:paraId="3569F88A" w14:textId="77777777"/>
    <w:p w:rsidR="00357C8A" w:rsidP="000D79CC" w14:paraId="3D70836D" w14:textId="77777777">
      <w:pPr>
        <w:rPr>
          <w:rFonts w:eastAsia="Calibri"/>
        </w:rPr>
      </w:pPr>
      <w:r w:rsidRPr="00357C8A">
        <w:rPr>
          <w:rFonts w:eastAsia="Calibri"/>
          <w:b/>
        </w:rPr>
        <w:t>Part A:  Justification</w:t>
      </w:r>
      <w:r w:rsidRPr="00357C8A">
        <w:rPr>
          <w:rFonts w:eastAsia="Calibri"/>
        </w:rPr>
        <w:t>:</w:t>
      </w:r>
    </w:p>
    <w:p w:rsidR="000D79CC" w:rsidRPr="00357C8A" w:rsidP="000D79CC" w14:paraId="206EB667" w14:textId="77777777">
      <w:pPr>
        <w:rPr>
          <w:rFonts w:eastAsia="Calibri"/>
        </w:rPr>
      </w:pPr>
    </w:p>
    <w:p w:rsidR="00357C8A" w:rsidRPr="00357C8A" w:rsidP="006705EA" w14:paraId="52586409" w14:textId="77777777">
      <w:pPr>
        <w:numPr>
          <w:ilvl w:val="0"/>
          <w:numId w:val="6"/>
        </w:numPr>
        <w:spacing w:after="200" w:line="276" w:lineRule="auto"/>
        <w:rPr>
          <w:rFonts w:eastAsia="Calibri"/>
        </w:rPr>
      </w:pPr>
      <w:r w:rsidRPr="00357C8A">
        <w:rPr>
          <w:rFonts w:eastAsia="Calibri"/>
          <w:u w:val="single"/>
        </w:rPr>
        <w:t>Circumstances Making the Collection of Information Necessary</w:t>
      </w:r>
    </w:p>
    <w:p w:rsidR="000A0F20" w:rsidP="006B7577" w14:paraId="6E7E7EBC" w14:textId="5C2CDAC1">
      <w:pPr>
        <w:rPr>
          <w:rFonts w:eastAsia="Calibri"/>
        </w:rPr>
      </w:pPr>
      <w:r w:rsidRPr="1410ABFF">
        <w:rPr>
          <w:rFonts w:eastAsia="Calibri"/>
        </w:rPr>
        <w:t xml:space="preserve">This information collection </w:t>
      </w:r>
      <w:r w:rsidRPr="1410ABFF" w:rsidR="00B06EBA">
        <w:rPr>
          <w:rFonts w:eastAsia="Calibri"/>
        </w:rPr>
        <w:t xml:space="preserve">helps </w:t>
      </w:r>
      <w:r w:rsidRPr="1410ABFF">
        <w:rPr>
          <w:rFonts w:eastAsia="Calibri"/>
        </w:rPr>
        <w:t xml:space="preserve">support </w:t>
      </w:r>
      <w:r w:rsidRPr="1410ABFF" w:rsidR="00B06EBA">
        <w:rPr>
          <w:rFonts w:eastAsia="Calibri"/>
        </w:rPr>
        <w:t xml:space="preserve">implementation of </w:t>
      </w:r>
      <w:r w:rsidRPr="1410ABFF" w:rsidR="00504EC4">
        <w:rPr>
          <w:rFonts w:eastAsia="Calibri"/>
        </w:rPr>
        <w:t xml:space="preserve">FDA’s authority </w:t>
      </w:r>
      <w:r w:rsidRPr="1410ABFF" w:rsidR="00B30563">
        <w:rPr>
          <w:rFonts w:eastAsia="Calibri"/>
        </w:rPr>
        <w:t>over</w:t>
      </w:r>
      <w:r w:rsidRPr="1410ABFF" w:rsidR="0003351F">
        <w:rPr>
          <w:rFonts w:eastAsia="Calibri"/>
        </w:rPr>
        <w:t xml:space="preserve"> food additives intended for use in animal food</w:t>
      </w:r>
      <w:r w:rsidR="00455A5E">
        <w:rPr>
          <w:rFonts w:eastAsia="Calibri"/>
        </w:rPr>
        <w:t>, with applicable regulations found at 21 CFR 570 and 571</w:t>
      </w:r>
      <w:r w:rsidRPr="1410ABFF" w:rsidR="00B06EBA">
        <w:rPr>
          <w:rFonts w:eastAsia="Calibri"/>
        </w:rPr>
        <w:t>.</w:t>
      </w:r>
      <w:r w:rsidRPr="1410ABFF" w:rsidR="006B7577">
        <w:rPr>
          <w:rFonts w:eastAsia="Calibri"/>
        </w:rPr>
        <w:t xml:space="preserve">  </w:t>
      </w:r>
      <w:r w:rsidRPr="1410ABFF" w:rsidR="00504EC4">
        <w:rPr>
          <w:rFonts w:eastAsia="Calibri"/>
        </w:rPr>
        <w:t xml:space="preserve">Misbranded foods are prohibited under section 403 of </w:t>
      </w:r>
      <w:r w:rsidRPr="1410ABFF" w:rsidR="006B7577">
        <w:rPr>
          <w:rFonts w:eastAsia="Calibri"/>
        </w:rPr>
        <w:t>the Federal Food, Drug</w:t>
      </w:r>
      <w:r w:rsidRPr="1410ABFF" w:rsidR="00F35849">
        <w:rPr>
          <w:rFonts w:eastAsia="Calibri"/>
        </w:rPr>
        <w:t>,</w:t>
      </w:r>
      <w:r w:rsidRPr="1410ABFF" w:rsidR="006B7577">
        <w:rPr>
          <w:rFonts w:eastAsia="Calibri"/>
        </w:rPr>
        <w:t xml:space="preserve"> and Cosmetic Act (FD&amp;C Act) </w:t>
      </w:r>
      <w:r w:rsidRPr="1410ABFF" w:rsidR="00504EC4">
        <w:rPr>
          <w:rFonts w:eastAsia="Calibri"/>
        </w:rPr>
        <w:t xml:space="preserve">(21 U.S.C. </w:t>
      </w:r>
      <w:r w:rsidRPr="1410ABFF" w:rsidR="00931B5F">
        <w:rPr>
          <w:rFonts w:eastAsia="Calibri"/>
        </w:rPr>
        <w:t xml:space="preserve">§ </w:t>
      </w:r>
      <w:r w:rsidRPr="1410ABFF" w:rsidR="00504EC4">
        <w:rPr>
          <w:rFonts w:eastAsia="Calibri"/>
        </w:rPr>
        <w:t xml:space="preserve">343); food additives are covered in section 409 </w:t>
      </w:r>
      <w:r w:rsidRPr="1410ABFF" w:rsidR="006B7577">
        <w:rPr>
          <w:rFonts w:eastAsia="Calibri"/>
        </w:rPr>
        <w:t xml:space="preserve">(21 U.S.C. </w:t>
      </w:r>
      <w:r w:rsidRPr="1410ABFF" w:rsidR="00931B5F">
        <w:rPr>
          <w:rFonts w:eastAsia="Calibri"/>
        </w:rPr>
        <w:t xml:space="preserve">§ </w:t>
      </w:r>
      <w:r w:rsidRPr="1410ABFF" w:rsidR="006B7577">
        <w:rPr>
          <w:rFonts w:eastAsia="Calibri"/>
        </w:rPr>
        <w:t>348)</w:t>
      </w:r>
      <w:r w:rsidRPr="1410ABFF" w:rsidR="00504EC4">
        <w:rPr>
          <w:rFonts w:eastAsia="Calibri"/>
        </w:rPr>
        <w:t xml:space="preserve">, which </w:t>
      </w:r>
      <w:r w:rsidRPr="1410ABFF" w:rsidR="006B7577">
        <w:rPr>
          <w:rFonts w:eastAsia="Calibri"/>
        </w:rPr>
        <w:t>provides</w:t>
      </w:r>
      <w:r w:rsidRPr="1410ABFF" w:rsidR="00D56FA7">
        <w:rPr>
          <w:rFonts w:eastAsia="Calibri"/>
        </w:rPr>
        <w:t>,</w:t>
      </w:r>
      <w:r w:rsidRPr="1410ABFF" w:rsidR="006B7577">
        <w:rPr>
          <w:rFonts w:eastAsia="Calibri"/>
        </w:rPr>
        <w:t xml:space="preserve"> </w:t>
      </w:r>
      <w:r w:rsidRPr="1410ABFF" w:rsidR="00504EC4">
        <w:rPr>
          <w:rFonts w:eastAsia="Calibri"/>
        </w:rPr>
        <w:t xml:space="preserve">at section 409(a) (21 U.S.C. </w:t>
      </w:r>
      <w:r w:rsidRPr="1410ABFF" w:rsidR="008D1BDB">
        <w:rPr>
          <w:rFonts w:eastAsia="Calibri"/>
        </w:rPr>
        <w:t xml:space="preserve">§ </w:t>
      </w:r>
      <w:r w:rsidRPr="1410ABFF" w:rsidR="00504EC4">
        <w:rPr>
          <w:rFonts w:eastAsia="Calibri"/>
        </w:rPr>
        <w:t>348(a))</w:t>
      </w:r>
      <w:r w:rsidRPr="1410ABFF" w:rsidR="00D56FA7">
        <w:rPr>
          <w:rFonts w:eastAsia="Calibri"/>
        </w:rPr>
        <w:t>,</w:t>
      </w:r>
      <w:r w:rsidRPr="1410ABFF" w:rsidR="00504EC4">
        <w:rPr>
          <w:rFonts w:eastAsia="Calibri"/>
        </w:rPr>
        <w:t xml:space="preserve"> </w:t>
      </w:r>
      <w:r w:rsidRPr="1410ABFF" w:rsidR="006B7577">
        <w:rPr>
          <w:rFonts w:eastAsia="Calibri"/>
        </w:rPr>
        <w:t xml:space="preserve">that a food additive shall be deemed to be unsafe unless its use is permitted by a regulation </w:t>
      </w:r>
      <w:r w:rsidRPr="1410ABFF" w:rsidR="009B5220">
        <w:rPr>
          <w:rFonts w:eastAsia="Calibri"/>
        </w:rPr>
        <w:t xml:space="preserve">that </w:t>
      </w:r>
      <w:r w:rsidRPr="1410ABFF" w:rsidR="006B7577">
        <w:rPr>
          <w:rFonts w:eastAsia="Calibri"/>
        </w:rPr>
        <w:t>prescribes the condition(s) under which it may safely be used, or unless it is exempted by regulation for investigational use</w:t>
      </w:r>
      <w:r w:rsidRPr="1410ABFF" w:rsidR="00504EC4">
        <w:rPr>
          <w:rFonts w:eastAsia="Calibri"/>
        </w:rPr>
        <w:t xml:space="preserve">.  </w:t>
      </w:r>
      <w:r w:rsidRPr="1410ABFF" w:rsidR="006B7577">
        <w:rPr>
          <w:rFonts w:eastAsia="Calibri"/>
        </w:rPr>
        <w:t xml:space="preserve">Section 409(b) </w:t>
      </w:r>
      <w:r w:rsidRPr="1410ABFF" w:rsidR="00504EC4">
        <w:rPr>
          <w:rFonts w:eastAsia="Calibri"/>
        </w:rPr>
        <w:t xml:space="preserve">(21 U.S.C. </w:t>
      </w:r>
      <w:r w:rsidRPr="1410ABFF" w:rsidR="0068229E">
        <w:rPr>
          <w:rFonts w:eastAsia="Calibri"/>
        </w:rPr>
        <w:t>§</w:t>
      </w:r>
      <w:r w:rsidR="00571CA3">
        <w:rPr>
          <w:rFonts w:eastAsia="Calibri"/>
        </w:rPr>
        <w:t> </w:t>
      </w:r>
      <w:r w:rsidRPr="1410ABFF" w:rsidR="00504EC4">
        <w:rPr>
          <w:rFonts w:eastAsia="Calibri"/>
        </w:rPr>
        <w:t>348(b)</w:t>
      </w:r>
      <w:r w:rsidRPr="1410ABFF" w:rsidR="008F4861">
        <w:rPr>
          <w:rFonts w:eastAsia="Calibri"/>
        </w:rPr>
        <w:t>)</w:t>
      </w:r>
      <w:r w:rsidRPr="1410ABFF" w:rsidR="00DA3AAB">
        <w:rPr>
          <w:rFonts w:eastAsia="Calibri"/>
        </w:rPr>
        <w:t xml:space="preserve"> </w:t>
      </w:r>
      <w:r w:rsidRPr="1410ABFF" w:rsidR="006B7577">
        <w:rPr>
          <w:rFonts w:eastAsia="Calibri"/>
        </w:rPr>
        <w:t>of</w:t>
      </w:r>
      <w:r w:rsidRPr="1410ABFF" w:rsidR="00F22718">
        <w:rPr>
          <w:rFonts w:eastAsia="Calibri"/>
        </w:rPr>
        <w:t xml:space="preserve"> the</w:t>
      </w:r>
      <w:r w:rsidRPr="1410ABFF" w:rsidR="006B7577">
        <w:rPr>
          <w:rFonts w:eastAsia="Calibri"/>
        </w:rPr>
        <w:t xml:space="preserve"> FD&amp;C Act </w:t>
      </w:r>
      <w:r w:rsidRPr="1410ABFF" w:rsidR="00DA3AAB">
        <w:rPr>
          <w:rFonts w:eastAsia="Calibri"/>
        </w:rPr>
        <w:t xml:space="preserve">provides for petitions to establish safety </w:t>
      </w:r>
      <w:r w:rsidRPr="1410ABFF" w:rsidR="00A43E38">
        <w:rPr>
          <w:rFonts w:eastAsia="Calibri"/>
        </w:rPr>
        <w:t xml:space="preserve">of food additives </w:t>
      </w:r>
      <w:r w:rsidRPr="1410ABFF" w:rsidR="00DA3AAB">
        <w:rPr>
          <w:rFonts w:eastAsia="Calibri"/>
        </w:rPr>
        <w:t xml:space="preserve">and </w:t>
      </w:r>
      <w:r w:rsidRPr="1410ABFF" w:rsidR="006B7577">
        <w:rPr>
          <w:rFonts w:eastAsia="Calibri"/>
        </w:rPr>
        <w:t xml:space="preserve">specifies information that must be submitted </w:t>
      </w:r>
      <w:r w:rsidRPr="1410ABFF" w:rsidR="00DA3AAB">
        <w:rPr>
          <w:rFonts w:eastAsia="Calibri"/>
        </w:rPr>
        <w:t xml:space="preserve">to FDA </w:t>
      </w:r>
      <w:r w:rsidRPr="1410ABFF" w:rsidR="00A43E38">
        <w:rPr>
          <w:rFonts w:eastAsia="Calibri"/>
        </w:rPr>
        <w:t xml:space="preserve">before </w:t>
      </w:r>
      <w:r w:rsidRPr="1410ABFF" w:rsidR="006B7577">
        <w:rPr>
          <w:rFonts w:eastAsia="Calibri"/>
        </w:rPr>
        <w:t>a regulation permitting its use</w:t>
      </w:r>
      <w:r w:rsidRPr="1410ABFF" w:rsidR="00A43E38">
        <w:rPr>
          <w:rFonts w:eastAsia="Calibri"/>
        </w:rPr>
        <w:t xml:space="preserve"> may be issued</w:t>
      </w:r>
      <w:r w:rsidRPr="1410ABFF" w:rsidR="006B7577">
        <w:rPr>
          <w:rFonts w:eastAsia="Calibri"/>
        </w:rPr>
        <w:t>.</w:t>
      </w:r>
      <w:r w:rsidRPr="1410ABFF" w:rsidR="002D621B">
        <w:rPr>
          <w:rFonts w:eastAsia="Calibri"/>
        </w:rPr>
        <w:t xml:space="preserve">  </w:t>
      </w:r>
    </w:p>
    <w:p w:rsidR="000A0F20" w:rsidP="006B7577" w14:paraId="39794155" w14:textId="77777777">
      <w:pPr>
        <w:rPr>
          <w:rFonts w:eastAsia="Calibri"/>
        </w:rPr>
      </w:pPr>
    </w:p>
    <w:p w:rsidR="00F161B6" w:rsidP="006B7577" w14:paraId="62405B8D" w14:textId="6EA1D54D">
      <w:pPr>
        <w:rPr>
          <w:rFonts w:eastAsia="Calibri"/>
        </w:rPr>
      </w:pPr>
      <w:r w:rsidRPr="1410ABFF">
        <w:rPr>
          <w:rFonts w:eastAsia="Calibri"/>
        </w:rPr>
        <w:t xml:space="preserve">Agency regulation </w:t>
      </w:r>
      <w:r w:rsidRPr="1410ABFF" w:rsidR="00724890">
        <w:rPr>
          <w:rFonts w:eastAsia="Calibri"/>
        </w:rPr>
        <w:t xml:space="preserve">in </w:t>
      </w:r>
      <w:r w:rsidRPr="1410ABFF" w:rsidR="006B7577">
        <w:rPr>
          <w:rFonts w:eastAsia="Calibri"/>
        </w:rPr>
        <w:t>21 CFR part</w:t>
      </w:r>
      <w:r w:rsidRPr="1410ABFF">
        <w:rPr>
          <w:rFonts w:eastAsia="Calibri"/>
        </w:rPr>
        <w:t xml:space="preserve"> </w:t>
      </w:r>
      <w:r w:rsidRPr="1410ABFF" w:rsidR="00724890">
        <w:rPr>
          <w:rFonts w:eastAsia="Calibri"/>
        </w:rPr>
        <w:t xml:space="preserve">570 </w:t>
      </w:r>
      <w:r w:rsidRPr="1410ABFF">
        <w:rPr>
          <w:rFonts w:eastAsia="Calibri"/>
        </w:rPr>
        <w:t>set</w:t>
      </w:r>
      <w:r w:rsidRPr="1410ABFF" w:rsidR="00992FF6">
        <w:rPr>
          <w:rFonts w:eastAsia="Calibri"/>
        </w:rPr>
        <w:t>s</w:t>
      </w:r>
      <w:r w:rsidRPr="1410ABFF">
        <w:rPr>
          <w:rFonts w:eastAsia="Calibri"/>
        </w:rPr>
        <w:t xml:space="preserve"> forth general provisions </w:t>
      </w:r>
      <w:r w:rsidRPr="1410ABFF" w:rsidR="00A43E38">
        <w:rPr>
          <w:rFonts w:eastAsia="Calibri"/>
        </w:rPr>
        <w:t xml:space="preserve">applicable to food additives intended for use in animal food; </w:t>
      </w:r>
      <w:r w:rsidRPr="1410ABFF" w:rsidR="00734691">
        <w:rPr>
          <w:rFonts w:eastAsia="Calibri"/>
        </w:rPr>
        <w:t>provide</w:t>
      </w:r>
      <w:r w:rsidRPr="1410ABFF" w:rsidR="00837545">
        <w:rPr>
          <w:rFonts w:eastAsia="Calibri"/>
        </w:rPr>
        <w:t>s</w:t>
      </w:r>
      <w:r w:rsidRPr="1410ABFF" w:rsidR="00734691">
        <w:rPr>
          <w:rFonts w:eastAsia="Calibri"/>
        </w:rPr>
        <w:t xml:space="preserve"> </w:t>
      </w:r>
      <w:r w:rsidRPr="1410ABFF" w:rsidR="00A43E38">
        <w:rPr>
          <w:rFonts w:eastAsia="Calibri"/>
        </w:rPr>
        <w:t xml:space="preserve">relevant definitions; </w:t>
      </w:r>
      <w:r w:rsidRPr="1410ABFF" w:rsidR="00734691">
        <w:rPr>
          <w:rFonts w:eastAsia="Calibri"/>
        </w:rPr>
        <w:t>establish</w:t>
      </w:r>
      <w:r w:rsidRPr="1410ABFF" w:rsidR="00837545">
        <w:rPr>
          <w:rFonts w:eastAsia="Calibri"/>
        </w:rPr>
        <w:t>es</w:t>
      </w:r>
      <w:r w:rsidRPr="1410ABFF" w:rsidR="00734691">
        <w:rPr>
          <w:rFonts w:eastAsia="Calibri"/>
        </w:rPr>
        <w:t xml:space="preserve"> </w:t>
      </w:r>
      <w:r w:rsidRPr="1410ABFF" w:rsidR="00A43E38">
        <w:rPr>
          <w:rFonts w:eastAsia="Calibri"/>
        </w:rPr>
        <w:t xml:space="preserve">principles for </w:t>
      </w:r>
      <w:r w:rsidRPr="1410ABFF" w:rsidR="00682C63">
        <w:rPr>
          <w:rFonts w:eastAsia="Calibri"/>
        </w:rPr>
        <w:t xml:space="preserve">determining </w:t>
      </w:r>
      <w:r w:rsidRPr="1410ABFF" w:rsidR="00A43E38">
        <w:rPr>
          <w:rFonts w:eastAsia="Calibri"/>
        </w:rPr>
        <w:t xml:space="preserve">safety; and </w:t>
      </w:r>
      <w:r w:rsidRPr="1410ABFF" w:rsidR="00682C63">
        <w:rPr>
          <w:rFonts w:eastAsia="Calibri"/>
        </w:rPr>
        <w:t>explain</w:t>
      </w:r>
      <w:r w:rsidRPr="1410ABFF" w:rsidR="00837545">
        <w:rPr>
          <w:rFonts w:eastAsia="Calibri"/>
        </w:rPr>
        <w:t>s</w:t>
      </w:r>
      <w:r w:rsidRPr="1410ABFF" w:rsidR="00682C63">
        <w:rPr>
          <w:rFonts w:eastAsia="Calibri"/>
        </w:rPr>
        <w:t xml:space="preserve"> </w:t>
      </w:r>
      <w:r w:rsidRPr="1410ABFF" w:rsidR="00A43E38">
        <w:rPr>
          <w:rFonts w:eastAsia="Calibri"/>
        </w:rPr>
        <w:t xml:space="preserve">prescribed elements to be included in a </w:t>
      </w:r>
      <w:r w:rsidRPr="00D050B0" w:rsidR="00A43E38">
        <w:rPr>
          <w:rFonts w:eastAsia="Calibri"/>
          <w:i/>
          <w:iCs/>
        </w:rPr>
        <w:t>Generally Recognized as Safe</w:t>
      </w:r>
      <w:r w:rsidRPr="1410ABFF" w:rsidR="00A43E38">
        <w:rPr>
          <w:rFonts w:eastAsia="Calibri"/>
        </w:rPr>
        <w:t xml:space="preserve"> (GRAS) notice.  The regulation </w:t>
      </w:r>
      <w:r w:rsidRPr="1410ABFF" w:rsidR="00726786">
        <w:rPr>
          <w:rFonts w:eastAsia="Calibri"/>
        </w:rPr>
        <w:t>also provide</w:t>
      </w:r>
      <w:r w:rsidRPr="1410ABFF" w:rsidR="00837545">
        <w:rPr>
          <w:rFonts w:eastAsia="Calibri"/>
        </w:rPr>
        <w:t>s</w:t>
      </w:r>
      <w:r w:rsidRPr="1410ABFF" w:rsidR="00726786">
        <w:rPr>
          <w:rFonts w:eastAsia="Calibri"/>
        </w:rPr>
        <w:t xml:space="preserve"> for certain ex</w:t>
      </w:r>
      <w:r w:rsidRPr="1410ABFF" w:rsidR="00B9264B">
        <w:rPr>
          <w:rFonts w:eastAsia="Calibri"/>
        </w:rPr>
        <w:t xml:space="preserve">emptions for investigational use and </w:t>
      </w:r>
      <w:r w:rsidRPr="1410ABFF" w:rsidR="00682C63">
        <w:rPr>
          <w:rFonts w:eastAsia="Calibri"/>
        </w:rPr>
        <w:t>discuss</w:t>
      </w:r>
      <w:r w:rsidRPr="1410ABFF" w:rsidR="00837545">
        <w:rPr>
          <w:rFonts w:eastAsia="Calibri"/>
        </w:rPr>
        <w:t>es</w:t>
      </w:r>
      <w:r w:rsidRPr="1410ABFF" w:rsidR="00682C63">
        <w:rPr>
          <w:rFonts w:eastAsia="Calibri"/>
        </w:rPr>
        <w:t xml:space="preserve"> </w:t>
      </w:r>
      <w:r w:rsidR="00480BF9">
        <w:rPr>
          <w:rFonts w:eastAsia="Calibri"/>
        </w:rPr>
        <w:t xml:space="preserve">applicable </w:t>
      </w:r>
      <w:r w:rsidRPr="1410ABFF" w:rsidR="0030426E">
        <w:rPr>
          <w:rFonts w:eastAsia="Calibri"/>
        </w:rPr>
        <w:t>procedures.</w:t>
      </w:r>
      <w:r w:rsidR="000A0F20">
        <w:rPr>
          <w:rFonts w:eastAsia="Calibri"/>
        </w:rPr>
        <w:t xml:space="preserve">  </w:t>
      </w:r>
      <w:r w:rsidRPr="1410ABFF" w:rsidR="0030426E">
        <w:rPr>
          <w:rFonts w:eastAsia="Calibri"/>
        </w:rPr>
        <w:t xml:space="preserve">Agency regulation </w:t>
      </w:r>
      <w:r w:rsidRPr="1410ABFF" w:rsidR="00A43E38">
        <w:rPr>
          <w:rFonts w:eastAsia="Calibri"/>
        </w:rPr>
        <w:t xml:space="preserve">in 21 CFR part </w:t>
      </w:r>
      <w:r w:rsidRPr="1410ABFF" w:rsidR="006B7577">
        <w:rPr>
          <w:rFonts w:eastAsia="Calibri"/>
        </w:rPr>
        <w:t>571</w:t>
      </w:r>
      <w:r w:rsidRPr="1410ABFF">
        <w:rPr>
          <w:rFonts w:eastAsia="Calibri"/>
        </w:rPr>
        <w:t xml:space="preserve"> </w:t>
      </w:r>
      <w:r w:rsidRPr="1410ABFF" w:rsidR="00A43E38">
        <w:rPr>
          <w:rFonts w:eastAsia="Calibri"/>
        </w:rPr>
        <w:t>establish</w:t>
      </w:r>
      <w:r w:rsidRPr="1410ABFF" w:rsidR="00837545">
        <w:rPr>
          <w:rFonts w:eastAsia="Calibri"/>
        </w:rPr>
        <w:t>es</w:t>
      </w:r>
      <w:r w:rsidRPr="1410ABFF" w:rsidR="00A43E38">
        <w:rPr>
          <w:rFonts w:eastAsia="Calibri"/>
        </w:rPr>
        <w:t xml:space="preserve"> procedural requirements </w:t>
      </w:r>
      <w:r w:rsidR="005377A4">
        <w:rPr>
          <w:rFonts w:eastAsia="Calibri"/>
        </w:rPr>
        <w:t xml:space="preserve">for </w:t>
      </w:r>
      <w:r w:rsidRPr="1410ABFF" w:rsidR="00A43E38">
        <w:rPr>
          <w:rFonts w:eastAsia="Calibri"/>
        </w:rPr>
        <w:t xml:space="preserve">the submission of </w:t>
      </w:r>
      <w:r w:rsidRPr="1410ABFF" w:rsidR="00EA1232">
        <w:rPr>
          <w:rFonts w:eastAsia="Calibri"/>
        </w:rPr>
        <w:t xml:space="preserve">petitions filed under section 409(b) of the FD&amp;C Act, including </w:t>
      </w:r>
      <w:r w:rsidRPr="1410ABFF" w:rsidR="00724890">
        <w:rPr>
          <w:rFonts w:eastAsia="Calibri"/>
        </w:rPr>
        <w:t xml:space="preserve">content and </w:t>
      </w:r>
      <w:r w:rsidRPr="1410ABFF" w:rsidR="006B7577">
        <w:rPr>
          <w:rFonts w:eastAsia="Calibri"/>
        </w:rPr>
        <w:t xml:space="preserve">format </w:t>
      </w:r>
      <w:r w:rsidRPr="1410ABFF" w:rsidR="00724890">
        <w:rPr>
          <w:rFonts w:eastAsia="Calibri"/>
        </w:rPr>
        <w:t xml:space="preserve">elements </w:t>
      </w:r>
      <w:r w:rsidRPr="1410ABFF" w:rsidR="00EA1232">
        <w:rPr>
          <w:rFonts w:eastAsia="Calibri"/>
        </w:rPr>
        <w:t xml:space="preserve">to facilitate FDA </w:t>
      </w:r>
      <w:r w:rsidRPr="1410ABFF" w:rsidR="006B7577">
        <w:rPr>
          <w:rFonts w:eastAsia="Calibri"/>
        </w:rPr>
        <w:t xml:space="preserve">processing of </w:t>
      </w:r>
      <w:r w:rsidRPr="1410ABFF" w:rsidR="00EA1232">
        <w:rPr>
          <w:rFonts w:eastAsia="Calibri"/>
        </w:rPr>
        <w:t xml:space="preserve">a </w:t>
      </w:r>
      <w:r w:rsidRPr="1410ABFF" w:rsidR="006B7577">
        <w:rPr>
          <w:rFonts w:eastAsia="Calibri"/>
        </w:rPr>
        <w:t>food additive petition.</w:t>
      </w:r>
      <w:r w:rsidR="00F33985">
        <w:rPr>
          <w:rFonts w:eastAsia="Calibri"/>
        </w:rPr>
        <w:t xml:space="preserve">  </w:t>
      </w:r>
      <w:r w:rsidRPr="00F33985" w:rsidR="00F33985">
        <w:rPr>
          <w:rFonts w:eastAsia="Calibri"/>
        </w:rPr>
        <w:t xml:space="preserve">Finally, 21 CFR part 501 establishes disclosure requirements for animal food labeling, including the disclosure of the presence of certified and noncertified color additives (501.22(k)).  Additional disclosure requirements are found in 21 CFR parts 573 (food additives permitted in feed and drinking water of animals) and 579 (irradiation in the production, processing, and handling of animal food), and are included in the scope of coverage for the information collection.  </w:t>
      </w:r>
      <w:r w:rsidRPr="1410ABFF" w:rsidR="006B7577">
        <w:rPr>
          <w:rFonts w:eastAsia="Calibri"/>
        </w:rPr>
        <w:t xml:space="preserve"> </w:t>
      </w:r>
    </w:p>
    <w:p w:rsidR="005F11D4" w:rsidP="006B7577" w14:paraId="2407E038" w14:textId="77777777">
      <w:pPr>
        <w:rPr>
          <w:rFonts w:eastAsia="Calibri"/>
        </w:rPr>
      </w:pPr>
    </w:p>
    <w:p w:rsidR="00796BC9" w:rsidRPr="00DD0395" w:rsidP="00CF1248" w14:paraId="06C4C252" w14:textId="2361A5C6">
      <w:pPr>
        <w:rPr>
          <w:rFonts w:eastAsia="Calibri"/>
        </w:rPr>
      </w:pPr>
      <w:r w:rsidRPr="009B74B4">
        <w:rPr>
          <w:rFonts w:eastAsia="Calibri"/>
        </w:rPr>
        <w:t xml:space="preserve">Because regulations providing for approved uses of drugs and combinations of drugs in animal feeds are established in 21 CFR 558, </w:t>
      </w:r>
      <w:r>
        <w:rPr>
          <w:rFonts w:eastAsia="Calibri"/>
        </w:rPr>
        <w:t xml:space="preserve">we </w:t>
      </w:r>
      <w:r w:rsidRPr="005F11D4" w:rsidR="005F11D4">
        <w:rPr>
          <w:rFonts w:eastAsia="Calibri"/>
        </w:rPr>
        <w:t xml:space="preserve">are revising the information collection to reference to the </w:t>
      </w:r>
      <w:r w:rsidRPr="00CF1248" w:rsidR="00CF1248">
        <w:rPr>
          <w:rFonts w:eastAsia="Calibri"/>
        </w:rPr>
        <w:t>Animal Drug User Fee Act</w:t>
      </w:r>
      <w:r w:rsidR="00CF1248">
        <w:rPr>
          <w:rFonts w:eastAsia="Calibri"/>
        </w:rPr>
        <w:t xml:space="preserve"> (ADUFA) and its recent reauthorization which incorporates FDA’s performance goals commitment letter entitled, “</w:t>
      </w:r>
      <w:r w:rsidRPr="00DD0395" w:rsidR="00CF1248">
        <w:rPr>
          <w:rFonts w:eastAsia="Calibri"/>
          <w:i/>
          <w:iCs/>
        </w:rPr>
        <w:t>Reauthorization Performance Goals and Procedures Fiscal</w:t>
      </w:r>
      <w:r w:rsidRPr="00DD0395" w:rsidR="00DD0395">
        <w:rPr>
          <w:rFonts w:eastAsia="Calibri"/>
          <w:i/>
          <w:iCs/>
        </w:rPr>
        <w:t xml:space="preserve"> </w:t>
      </w:r>
      <w:r w:rsidRPr="00DD0395" w:rsidR="00CF1248">
        <w:rPr>
          <w:rFonts w:eastAsia="Calibri"/>
          <w:i/>
          <w:iCs/>
        </w:rPr>
        <w:t>Years 2024 Through 2028</w:t>
      </w:r>
      <w:r w:rsidR="00CF1248">
        <w:rPr>
          <w:rFonts w:eastAsia="Calibri"/>
        </w:rPr>
        <w:t xml:space="preserve">,” available for download at </w:t>
      </w:r>
      <w:hyperlink r:id="rId5" w:history="1">
        <w:r w:rsidRPr="003B60AA" w:rsidR="00DD0395">
          <w:rPr>
            <w:rStyle w:val="Hyperlink"/>
            <w:rFonts w:eastAsia="Calibri"/>
          </w:rPr>
          <w:t>https://www.fda.gov/media/116001/download?attachment</w:t>
        </w:r>
      </w:hyperlink>
      <w:r w:rsidR="00DD0395">
        <w:rPr>
          <w:rFonts w:eastAsia="Calibri"/>
        </w:rPr>
        <w:t xml:space="preserve">; and the </w:t>
      </w:r>
      <w:r w:rsidR="00572DEF">
        <w:rPr>
          <w:rFonts w:eastAsia="Calibri"/>
        </w:rPr>
        <w:t>Animal Generic Drug User Fee Act (AGDUFA)</w:t>
      </w:r>
      <w:r w:rsidR="00EA2B5F">
        <w:rPr>
          <w:rFonts w:eastAsia="Calibri"/>
        </w:rPr>
        <w:t xml:space="preserve"> and </w:t>
      </w:r>
      <w:r>
        <w:rPr>
          <w:rFonts w:eastAsia="Calibri"/>
        </w:rPr>
        <w:t xml:space="preserve">its </w:t>
      </w:r>
      <w:r w:rsidRPr="009B74B4">
        <w:rPr>
          <w:rFonts w:eastAsia="Calibri"/>
        </w:rPr>
        <w:t xml:space="preserve">recent reauthorization </w:t>
      </w:r>
      <w:r w:rsidR="001428C0">
        <w:rPr>
          <w:rFonts w:eastAsia="Calibri"/>
        </w:rPr>
        <w:t xml:space="preserve">which incorporates </w:t>
      </w:r>
      <w:r w:rsidR="00AC3DBB">
        <w:rPr>
          <w:rFonts w:eastAsia="Calibri"/>
        </w:rPr>
        <w:t xml:space="preserve">FDA’s </w:t>
      </w:r>
      <w:r w:rsidR="00EA2B5F">
        <w:rPr>
          <w:rFonts w:eastAsia="Calibri"/>
        </w:rPr>
        <w:t>performance goals commitment letter entitled, “</w:t>
      </w:r>
      <w:r w:rsidRPr="00D050B0" w:rsidR="00221622">
        <w:rPr>
          <w:i/>
          <w:iCs/>
        </w:rPr>
        <w:t>Animal Generic Drug User Fee Act Reauthorization Performance Goals and Procedures – Fiscal Years 2024 Through 2028</w:t>
      </w:r>
      <w:r w:rsidR="00221622">
        <w:t>,</w:t>
      </w:r>
      <w:r w:rsidR="00EA2B5F">
        <w:t>”</w:t>
      </w:r>
      <w:r w:rsidR="00221622">
        <w:t xml:space="preserve"> available for download at</w:t>
      </w:r>
      <w:r w:rsidR="00991D1A">
        <w:t xml:space="preserve"> </w:t>
      </w:r>
      <w:hyperlink r:id="rId5" w:history="1">
        <w:r w:rsidRPr="00BC3C4C" w:rsidR="00991D1A">
          <w:rPr>
            <w:rStyle w:val="Hyperlink"/>
          </w:rPr>
          <w:t>https://www.fda.gov/media/116001/download?attachment</w:t>
        </w:r>
      </w:hyperlink>
      <w:r w:rsidR="00991D1A">
        <w:t>.</w:t>
      </w:r>
      <w:r w:rsidR="008144D2">
        <w:t xml:space="preserve">  </w:t>
      </w:r>
      <w:r w:rsidR="00AC3DBB">
        <w:t>We believe th</w:t>
      </w:r>
      <w:r w:rsidR="0071674D">
        <w:t>e respective</w:t>
      </w:r>
      <w:r w:rsidR="004D34BA">
        <w:t xml:space="preserve"> authorities </w:t>
      </w:r>
      <w:r w:rsidR="004D34BA">
        <w:t xml:space="preserve">may be pertinent </w:t>
      </w:r>
      <w:r w:rsidR="00C35762">
        <w:t xml:space="preserve">for </w:t>
      </w:r>
      <w:r w:rsidR="004D34BA">
        <w:t>respondents</w:t>
      </w:r>
      <w:r w:rsidR="00C35762">
        <w:t xml:space="preserve"> to the information collection.  Information collection </w:t>
      </w:r>
      <w:r w:rsidR="00493989">
        <w:t xml:space="preserve">activities attributable to the submission of new animal drug and abbreviated new animal drug applications </w:t>
      </w:r>
      <w:r w:rsidR="001E50E0">
        <w:t xml:space="preserve">are approved in OMB control nos. </w:t>
      </w:r>
      <w:r w:rsidRPr="006B5B73" w:rsidR="003B7BFD">
        <w:rPr>
          <w:b/>
          <w:bCs/>
        </w:rPr>
        <w:t>0910-0032</w:t>
      </w:r>
      <w:r w:rsidR="003B7BFD">
        <w:t xml:space="preserve"> and </w:t>
      </w:r>
      <w:r w:rsidRPr="006B5B73" w:rsidR="003B7BFD">
        <w:rPr>
          <w:b/>
          <w:bCs/>
        </w:rPr>
        <w:t>0910-0669</w:t>
      </w:r>
      <w:r w:rsidR="006B5B73">
        <w:t>, respectively.</w:t>
      </w:r>
    </w:p>
    <w:p w:rsidR="00796BC9" w:rsidP="006B7577" w14:paraId="3CA674CB" w14:textId="77777777"/>
    <w:p w:rsidR="00796BC9" w:rsidP="00963C01" w14:paraId="0D38D3B9" w14:textId="493E3EE5">
      <w:pPr>
        <w:rPr>
          <w:rFonts w:eastAsia="Calibri"/>
        </w:rPr>
      </w:pPr>
      <w:r>
        <w:rPr>
          <w:rFonts w:eastAsia="Calibri"/>
        </w:rPr>
        <w:t xml:space="preserve">The information collection also utilizes guidance documents, issued consistent with our Good Guidance Practice regulation at 21 CFR 10.115, which provides for public comment at any time.  </w:t>
      </w:r>
      <w:r w:rsidR="00D91287">
        <w:rPr>
          <w:rFonts w:eastAsia="Calibri"/>
        </w:rPr>
        <w:t xml:space="preserve">Guidance documents are also issued and developed consistent with current AGDUFA commitment goals.  </w:t>
      </w:r>
      <w:r w:rsidRPr="1410ABFF" w:rsidR="007D2D8C">
        <w:rPr>
          <w:rFonts w:eastAsia="Calibri"/>
        </w:rPr>
        <w:t xml:space="preserve">Intending to help </w:t>
      </w:r>
      <w:r w:rsidRPr="1410ABFF" w:rsidR="00933981">
        <w:rPr>
          <w:rFonts w:eastAsia="Calibri"/>
        </w:rPr>
        <w:t>ensur</w:t>
      </w:r>
      <w:r w:rsidRPr="1410ABFF" w:rsidR="007D2D8C">
        <w:rPr>
          <w:rFonts w:eastAsia="Calibri"/>
        </w:rPr>
        <w:t>e</w:t>
      </w:r>
      <w:r w:rsidRPr="1410ABFF" w:rsidR="00933981">
        <w:rPr>
          <w:rFonts w:eastAsia="Calibri"/>
        </w:rPr>
        <w:t xml:space="preserve"> the sa</w:t>
      </w:r>
      <w:r w:rsidRPr="1410ABFF" w:rsidR="00FF275D">
        <w:rPr>
          <w:rFonts w:eastAsia="Calibri"/>
        </w:rPr>
        <w:t xml:space="preserve">fety of </w:t>
      </w:r>
      <w:r w:rsidR="00A80109">
        <w:rPr>
          <w:rFonts w:eastAsia="Calibri"/>
        </w:rPr>
        <w:t xml:space="preserve">animal </w:t>
      </w:r>
      <w:r w:rsidRPr="1410ABFF" w:rsidR="00FF275D">
        <w:rPr>
          <w:rFonts w:eastAsia="Calibri"/>
        </w:rPr>
        <w:t xml:space="preserve">food, </w:t>
      </w:r>
      <w:r w:rsidR="00736949">
        <w:rPr>
          <w:rFonts w:eastAsia="Calibri"/>
        </w:rPr>
        <w:t xml:space="preserve">we </w:t>
      </w:r>
      <w:r w:rsidRPr="1410ABFF" w:rsidR="00FF275D">
        <w:rPr>
          <w:rFonts w:eastAsia="Calibri"/>
        </w:rPr>
        <w:t>have issued</w:t>
      </w:r>
      <w:r w:rsidRPr="1410ABFF" w:rsidR="00F97D80">
        <w:rPr>
          <w:rFonts w:eastAsia="Calibri"/>
        </w:rPr>
        <w:t xml:space="preserve"> the following</w:t>
      </w:r>
      <w:r w:rsidRPr="1410ABFF" w:rsidR="00FF275D">
        <w:rPr>
          <w:rFonts w:eastAsia="Calibri"/>
        </w:rPr>
        <w:t xml:space="preserve"> guidance </w:t>
      </w:r>
      <w:r w:rsidRPr="1410ABFF" w:rsidR="00F97D80">
        <w:rPr>
          <w:rFonts w:eastAsia="Calibri"/>
        </w:rPr>
        <w:t>document</w:t>
      </w:r>
      <w:r w:rsidR="000812C6">
        <w:rPr>
          <w:rFonts w:eastAsia="Calibri"/>
        </w:rPr>
        <w:t>s</w:t>
      </w:r>
      <w:r w:rsidRPr="1410ABFF" w:rsidR="003D202D">
        <w:rPr>
          <w:rFonts w:eastAsia="Calibri"/>
        </w:rPr>
        <w:t xml:space="preserve">: </w:t>
      </w:r>
    </w:p>
    <w:p w:rsidR="00796BC9" w:rsidP="00963C01" w14:paraId="38BE5FCB" w14:textId="77777777">
      <w:pPr>
        <w:rPr>
          <w:rFonts w:eastAsia="Calibri"/>
        </w:rPr>
      </w:pPr>
    </w:p>
    <w:p w:rsidR="00796BC9" w:rsidRPr="00407C90" w:rsidP="00D050B0" w14:paraId="4D0937DD" w14:textId="37A62AD2">
      <w:pPr>
        <w:pStyle w:val="ListParagraph"/>
        <w:numPr>
          <w:ilvl w:val="0"/>
          <w:numId w:val="11"/>
        </w:numPr>
        <w:rPr>
          <w:rFonts w:eastAsia="Calibri"/>
        </w:rPr>
      </w:pPr>
      <w:r w:rsidRPr="00736949">
        <w:rPr>
          <w:rFonts w:eastAsia="Calibri"/>
        </w:rPr>
        <w:t>To assist petitioners with the preparation and submission of food additive petitions, we have issued the guidance document, “</w:t>
      </w:r>
      <w:r w:rsidRPr="00736949">
        <w:rPr>
          <w:rFonts w:eastAsia="Calibri"/>
          <w:i/>
          <w:iCs/>
        </w:rPr>
        <w:t>Guidance for Industry (GFI) #221</w:t>
      </w:r>
      <w:r w:rsidRPr="00736949">
        <w:rPr>
          <w:rFonts w:eastAsia="Calibri"/>
        </w:rPr>
        <w:t xml:space="preserve">:  </w:t>
      </w:r>
      <w:r w:rsidRPr="00736949">
        <w:rPr>
          <w:rFonts w:eastAsia="Calibri"/>
          <w:i/>
          <w:iCs/>
        </w:rPr>
        <w:t>Recommendations for Preparation and Submission of Animal Food Additive Petitions</w:t>
      </w:r>
      <w:r w:rsidRPr="00736949">
        <w:rPr>
          <w:rFonts w:eastAsia="Calibri"/>
        </w:rPr>
        <w:t xml:space="preserve">” (2015), available for download from our website at  </w:t>
      </w:r>
      <w:hyperlink r:id="rId6" w:history="1">
        <w:r w:rsidRPr="00736949">
          <w:rPr>
            <w:rStyle w:val="Hyperlink"/>
            <w:rFonts w:eastAsia="Calibri"/>
          </w:rPr>
          <w:t>https://www.fda.gov/regulatory-information/search-fda-guidance-documents/cvm-gfi-221-recommendations-preparation-and-submission-animal-food-additive-petitions</w:t>
        </w:r>
      </w:hyperlink>
      <w:r w:rsidRPr="00736949">
        <w:rPr>
          <w:rFonts w:eastAsia="Calibri"/>
        </w:rPr>
        <w:t xml:space="preserve">.  </w:t>
      </w:r>
      <w:r w:rsidR="00736949">
        <w:rPr>
          <w:rFonts w:eastAsia="Calibri"/>
        </w:rPr>
        <w:t>We are currently finalizing the document to update</w:t>
      </w:r>
      <w:r w:rsidR="002462E4">
        <w:rPr>
          <w:rFonts w:eastAsia="Calibri"/>
        </w:rPr>
        <w:t xml:space="preserve"> instruction on consulting with FDA regarding animal food food-additives.</w:t>
      </w:r>
    </w:p>
    <w:p w:rsidR="006B7577" w:rsidRPr="006B7577" w:rsidP="00BF68C7" w14:paraId="1571F969" w14:textId="6C18EA68">
      <w:pPr>
        <w:ind w:left="720"/>
        <w:rPr>
          <w:rFonts w:eastAsia="Calibri"/>
        </w:rPr>
      </w:pPr>
    </w:p>
    <w:p w:rsidR="00E52E01" w:rsidRPr="00407C90" w:rsidP="00D050B0" w14:paraId="3462B279" w14:textId="0572DC66">
      <w:pPr>
        <w:pStyle w:val="ListParagraph"/>
        <w:numPr>
          <w:ilvl w:val="0"/>
          <w:numId w:val="11"/>
        </w:numPr>
        <w:rPr>
          <w:rFonts w:eastAsia="Calibri"/>
        </w:rPr>
      </w:pPr>
      <w:r w:rsidRPr="00407C90">
        <w:rPr>
          <w:rFonts w:eastAsia="Calibri"/>
        </w:rPr>
        <w:t xml:space="preserve">Guidance for Industry </w:t>
      </w:r>
      <w:r w:rsidRPr="00407C90" w:rsidR="00186685">
        <w:rPr>
          <w:rFonts w:eastAsia="Calibri"/>
        </w:rPr>
        <w:t>(G</w:t>
      </w:r>
      <w:r w:rsidRPr="00407C90" w:rsidR="00E831F1">
        <w:rPr>
          <w:rFonts w:eastAsia="Calibri"/>
        </w:rPr>
        <w:t xml:space="preserve">FI) </w:t>
      </w:r>
      <w:r w:rsidRPr="00407C90">
        <w:rPr>
          <w:rFonts w:eastAsia="Calibri"/>
        </w:rPr>
        <w:t>#262, “</w:t>
      </w:r>
      <w:r w:rsidRPr="00407C90">
        <w:rPr>
          <w:rFonts w:eastAsia="Calibri"/>
          <w:i/>
          <w:iCs/>
        </w:rPr>
        <w:t>Pre-Submission Consultation Process for Animal Food Additive Petitions or Generally Recognized as Safe (GRAS) Notices</w:t>
      </w:r>
      <w:r w:rsidRPr="00407C90">
        <w:rPr>
          <w:rFonts w:eastAsia="Calibri"/>
        </w:rPr>
        <w:t>” (</w:t>
      </w:r>
      <w:r w:rsidRPr="00407C90" w:rsidR="00340AA1">
        <w:rPr>
          <w:rFonts w:eastAsia="Calibri"/>
        </w:rPr>
        <w:t>December</w:t>
      </w:r>
      <w:r w:rsidRPr="00407C90" w:rsidR="008B4218">
        <w:rPr>
          <w:rFonts w:eastAsia="Calibri"/>
        </w:rPr>
        <w:t xml:space="preserve"> 2020</w:t>
      </w:r>
      <w:r w:rsidRPr="00407C90">
        <w:rPr>
          <w:rFonts w:eastAsia="Calibri"/>
        </w:rPr>
        <w:t>),</w:t>
      </w:r>
      <w:r w:rsidRPr="00407C90" w:rsidR="008B4218">
        <w:rPr>
          <w:rFonts w:eastAsia="Calibri"/>
        </w:rPr>
        <w:t xml:space="preserve"> </w:t>
      </w:r>
      <w:bookmarkStart w:id="0" w:name="_Hlk190859490"/>
      <w:r w:rsidRPr="00407C90" w:rsidR="008B4218">
        <w:rPr>
          <w:rFonts w:eastAsia="Calibri"/>
        </w:rPr>
        <w:t>available for download from our website at</w:t>
      </w:r>
      <w:bookmarkEnd w:id="0"/>
      <w:r w:rsidRPr="00407C90">
        <w:rPr>
          <w:rFonts w:eastAsia="Calibri"/>
        </w:rPr>
        <w:t xml:space="preserve"> </w:t>
      </w:r>
      <w:hyperlink r:id="rId7" w:history="1">
        <w:r w:rsidRPr="00407C90">
          <w:rPr>
            <w:rStyle w:val="Hyperlink"/>
            <w:rFonts w:eastAsia="Calibri"/>
          </w:rPr>
          <w:t>https://www.fda.gov/regulatory-information/search-fda-guidance-documents/cvm-gfi-262-pre-submission-consultation-process-animal-food-additive-petitions-or-generally</w:t>
        </w:r>
      </w:hyperlink>
      <w:r w:rsidRPr="00407C90">
        <w:rPr>
          <w:rFonts w:eastAsia="Calibri"/>
        </w:rPr>
        <w:t>.</w:t>
      </w:r>
      <w:r w:rsidRPr="00407C90" w:rsidR="00A87FD3">
        <w:rPr>
          <w:rFonts w:eastAsia="Calibri"/>
        </w:rPr>
        <w:t xml:space="preserve">  </w:t>
      </w:r>
      <w:r w:rsidRPr="00407C90">
        <w:rPr>
          <w:rFonts w:eastAsia="Calibri"/>
        </w:rPr>
        <w:t xml:space="preserve">The guidance </w:t>
      </w:r>
      <w:r w:rsidRPr="00407C90" w:rsidR="00F97A67">
        <w:rPr>
          <w:rFonts w:eastAsia="Calibri"/>
        </w:rPr>
        <w:t xml:space="preserve">document </w:t>
      </w:r>
      <w:r w:rsidRPr="00407C90">
        <w:rPr>
          <w:rFonts w:eastAsia="Calibri"/>
        </w:rPr>
        <w:t xml:space="preserve">describes the types of information </w:t>
      </w:r>
      <w:r w:rsidRPr="00407C90" w:rsidR="00876F72">
        <w:rPr>
          <w:rFonts w:eastAsia="Calibri"/>
        </w:rPr>
        <w:t xml:space="preserve">our </w:t>
      </w:r>
      <w:r w:rsidRPr="00407C90">
        <w:rPr>
          <w:rFonts w:eastAsia="Calibri"/>
        </w:rPr>
        <w:t>Center for Veterinary Medicine (CVM) recommends be included in:</w:t>
      </w:r>
    </w:p>
    <w:p w:rsidR="006B7577" w:rsidRPr="006B7577" w:rsidP="00BF68C7" w14:paraId="1621A36C" w14:textId="120A68C9">
      <w:pPr>
        <w:ind w:left="1080"/>
        <w:rPr>
          <w:rFonts w:eastAsia="Calibri"/>
        </w:rPr>
      </w:pPr>
      <w:r w:rsidRPr="006B7577">
        <w:rPr>
          <w:rFonts w:eastAsia="Calibri"/>
        </w:rPr>
        <w:t xml:space="preserve"> </w:t>
      </w:r>
    </w:p>
    <w:p w:rsidR="006B7577" w:rsidRPr="006B7577" w:rsidP="00BF68C7" w14:paraId="238716B7" w14:textId="6AFD0163">
      <w:pPr>
        <w:pStyle w:val="ListParagraph"/>
        <w:numPr>
          <w:ilvl w:val="0"/>
          <w:numId w:val="9"/>
        </w:numPr>
        <w:spacing w:after="120"/>
        <w:ind w:left="1080"/>
        <w:rPr>
          <w:rFonts w:eastAsia="Calibri"/>
        </w:rPr>
      </w:pPr>
      <w:r w:rsidRPr="006B7577">
        <w:rPr>
          <w:rFonts w:eastAsia="Calibri"/>
        </w:rPr>
        <w:t xml:space="preserve">pre-petition consultations prior to submission of food additive petitions (FAP) for food additives intended for use in animal food; </w:t>
      </w:r>
    </w:p>
    <w:p w:rsidR="00404D7B" w:rsidRPr="006B7577" w:rsidP="00BF68C7" w14:paraId="47FE31E9" w14:textId="1C8DEA71">
      <w:pPr>
        <w:pStyle w:val="ListParagraph"/>
        <w:numPr>
          <w:ilvl w:val="0"/>
          <w:numId w:val="9"/>
        </w:numPr>
        <w:spacing w:after="120"/>
        <w:ind w:left="1080"/>
        <w:rPr>
          <w:rFonts w:eastAsia="Calibri"/>
        </w:rPr>
      </w:pPr>
      <w:r w:rsidRPr="1410ABFF">
        <w:rPr>
          <w:rFonts w:eastAsia="Calibri"/>
        </w:rPr>
        <w:t xml:space="preserve">pre-submission consultations regarding an animal food substance for which an entity plans to provide notice of its conclusion that the intended use of the substance is generally recognized as safe (GRAS) under FDA’s animal food GRAS Notification program; or </w:t>
      </w:r>
    </w:p>
    <w:p w:rsidR="006B7577" w:rsidP="00CE28AF" w14:paraId="1596DF87" w14:textId="2121D2B0">
      <w:pPr>
        <w:pStyle w:val="ListParagraph"/>
        <w:numPr>
          <w:ilvl w:val="0"/>
          <w:numId w:val="9"/>
        </w:numPr>
        <w:ind w:left="1080"/>
        <w:rPr>
          <w:rFonts w:eastAsia="Calibri"/>
        </w:rPr>
      </w:pPr>
      <w:r w:rsidRPr="1410ABFF">
        <w:rPr>
          <w:rFonts w:eastAsia="Calibri"/>
        </w:rPr>
        <w:t>a Food Use Authorization (FUA) request to permit the use, in human or animal foods, of animal products derived from animals that have been administered an investigational substance intended for use in animal food.</w:t>
      </w:r>
    </w:p>
    <w:p w:rsidR="006B7577" w:rsidRPr="006B7577" w:rsidP="00A80109" w14:paraId="44AC2875" w14:textId="1F117AD6">
      <w:pPr>
        <w:rPr>
          <w:rFonts w:eastAsia="Calibri"/>
        </w:rPr>
      </w:pPr>
    </w:p>
    <w:p w:rsidR="00CD2C52" w:rsidRPr="00407C90" w:rsidP="00A80109" w14:paraId="1FFC90FC" w14:textId="28088A01">
      <w:pPr>
        <w:pStyle w:val="ListParagraph"/>
        <w:numPr>
          <w:ilvl w:val="0"/>
          <w:numId w:val="12"/>
        </w:numPr>
        <w:ind w:left="720"/>
        <w:rPr>
          <w:rFonts w:eastAsia="Calibri"/>
        </w:rPr>
      </w:pPr>
      <w:bookmarkStart w:id="1" w:name="_Hlk180500499"/>
      <w:r w:rsidRPr="00407C90">
        <w:rPr>
          <w:rFonts w:eastAsia="Calibri"/>
        </w:rPr>
        <w:t>GFI #294, “</w:t>
      </w:r>
      <w:r w:rsidRPr="00407C90">
        <w:rPr>
          <w:rFonts w:eastAsia="Calibri"/>
          <w:i/>
          <w:iCs/>
        </w:rPr>
        <w:t>Animal Food Ingredient Consultation</w:t>
      </w:r>
      <w:r w:rsidRPr="00407C90">
        <w:rPr>
          <w:rFonts w:eastAsia="Calibri"/>
        </w:rPr>
        <w:t xml:space="preserve"> (AFIC)</w:t>
      </w:r>
      <w:r w:rsidRPr="00407C90" w:rsidR="00E7164F">
        <w:rPr>
          <w:rFonts w:eastAsia="Calibri"/>
        </w:rPr>
        <w:t xml:space="preserve">” </w:t>
      </w:r>
      <w:r w:rsidRPr="00407C90" w:rsidR="001F558A">
        <w:rPr>
          <w:rFonts w:eastAsia="Calibri"/>
        </w:rPr>
        <w:t>(October 2024)</w:t>
      </w:r>
      <w:r w:rsidRPr="00407C90" w:rsidR="005E340A">
        <w:rPr>
          <w:rFonts w:eastAsia="Calibri"/>
        </w:rPr>
        <w:t xml:space="preserve">, available for download at </w:t>
      </w:r>
      <w:hyperlink r:id="rId8">
        <w:r w:rsidRPr="00407C90" w:rsidR="005D0EC4">
          <w:rPr>
            <w:rStyle w:val="Hyperlink"/>
            <w:rFonts w:eastAsia="Calibri"/>
          </w:rPr>
          <w:t>https://www.fda.gov/regulatory-information/search-fda-guidance-documents/cvm-gfi-294-animal-food-ingredient-consultation-afic</w:t>
        </w:r>
      </w:hyperlink>
      <w:r w:rsidRPr="00407C90" w:rsidR="005D0EC4">
        <w:rPr>
          <w:rFonts w:eastAsia="Calibri"/>
        </w:rPr>
        <w:t xml:space="preserve">, </w:t>
      </w:r>
      <w:r w:rsidRPr="00407C90">
        <w:rPr>
          <w:rFonts w:eastAsia="Calibri"/>
        </w:rPr>
        <w:t>describes the AFIC process</w:t>
      </w:r>
      <w:r w:rsidRPr="00407C90" w:rsidR="007E5AC5">
        <w:rPr>
          <w:rFonts w:eastAsia="Calibri"/>
        </w:rPr>
        <w:t>,</w:t>
      </w:r>
      <w:r w:rsidRPr="00407C90">
        <w:rPr>
          <w:rFonts w:eastAsia="Calibri"/>
        </w:rPr>
        <w:t xml:space="preserve"> </w:t>
      </w:r>
      <w:r w:rsidRPr="00407C90" w:rsidR="007E5AC5">
        <w:rPr>
          <w:rFonts w:eastAsia="Calibri"/>
        </w:rPr>
        <w:t xml:space="preserve">which </w:t>
      </w:r>
      <w:r w:rsidRPr="00407C90">
        <w:rPr>
          <w:rFonts w:eastAsia="Calibri"/>
        </w:rPr>
        <w:t>provide</w:t>
      </w:r>
      <w:r w:rsidRPr="00407C90" w:rsidR="009B79C9">
        <w:rPr>
          <w:rFonts w:eastAsia="Calibri"/>
        </w:rPr>
        <w:t>s</w:t>
      </w:r>
      <w:r w:rsidRPr="00407C90">
        <w:rPr>
          <w:rFonts w:eastAsia="Calibri"/>
        </w:rPr>
        <w:t xml:space="preserve"> </w:t>
      </w:r>
      <w:r w:rsidRPr="00407C90" w:rsidR="00E70728">
        <w:rPr>
          <w:rFonts w:eastAsia="Calibri"/>
        </w:rPr>
        <w:t>for a</w:t>
      </w:r>
      <w:r w:rsidRPr="00407C90" w:rsidR="00FC5500">
        <w:rPr>
          <w:rFonts w:eastAsia="Calibri"/>
        </w:rPr>
        <w:t xml:space="preserve"> way</w:t>
      </w:r>
      <w:r w:rsidRPr="00407C90" w:rsidR="00E70728">
        <w:rPr>
          <w:rFonts w:eastAsia="Calibri"/>
        </w:rPr>
        <w:t xml:space="preserve">, within </w:t>
      </w:r>
      <w:r w:rsidRPr="00407C90" w:rsidR="005F449B">
        <w:rPr>
          <w:rFonts w:eastAsia="Calibri"/>
        </w:rPr>
        <w:t xml:space="preserve">the regulatory framework, </w:t>
      </w:r>
      <w:r w:rsidRPr="00407C90">
        <w:rPr>
          <w:rFonts w:eastAsia="Calibri"/>
        </w:rPr>
        <w:t>for firms that are developing animal food ingredients to consult with FDA, and for FDA to review information from developers and the public regarding the ingredients and any relevant safety concerns.  The AFIC process include</w:t>
      </w:r>
      <w:r w:rsidRPr="00407C90" w:rsidR="009B79C9">
        <w:rPr>
          <w:rFonts w:eastAsia="Calibri"/>
        </w:rPr>
        <w:t>s</w:t>
      </w:r>
      <w:r w:rsidRPr="00407C90">
        <w:rPr>
          <w:rFonts w:eastAsia="Calibri"/>
        </w:rPr>
        <w:t xml:space="preserve"> opportunities for public awareness of, and input on, the ingredients for which FDA is providing consultation.  The guidance </w:t>
      </w:r>
      <w:r w:rsidRPr="00407C90" w:rsidR="00AD0491">
        <w:rPr>
          <w:rFonts w:eastAsia="Calibri"/>
        </w:rPr>
        <w:t xml:space="preserve">document </w:t>
      </w:r>
      <w:r w:rsidRPr="00407C90" w:rsidR="00EA06C3">
        <w:rPr>
          <w:rFonts w:eastAsia="Calibri"/>
        </w:rPr>
        <w:t xml:space="preserve">also </w:t>
      </w:r>
      <w:r w:rsidRPr="00407C90">
        <w:rPr>
          <w:rFonts w:eastAsia="Calibri"/>
        </w:rPr>
        <w:t xml:space="preserve">explains that FDA generally would not intend to take enforcement action against an </w:t>
      </w:r>
      <w:r w:rsidRPr="00407C90">
        <w:rPr>
          <w:rFonts w:eastAsia="Calibri"/>
        </w:rPr>
        <w:t>ingredient for being an unapproved animal food additive if FDA has sent an AFIC “consultation complete” letter, provided the ingredient is used in accordance with the terms described in the letter and there continues to be no questions or concerns about the safety of the ingredient.</w:t>
      </w:r>
      <w:bookmarkEnd w:id="1"/>
    </w:p>
    <w:p w:rsidR="00423272" w:rsidP="00423272" w14:paraId="2827572C" w14:textId="77777777">
      <w:pPr>
        <w:rPr>
          <w:rFonts w:eastAsia="Calibri"/>
        </w:rPr>
      </w:pPr>
    </w:p>
    <w:p w:rsidR="00357C8A" w:rsidRPr="00357C8A" w:rsidP="006B7577" w14:paraId="4CB6C821" w14:textId="44809AF5">
      <w:pPr>
        <w:rPr>
          <w:rFonts w:eastAsia="Calibri"/>
          <w:color w:val="FF0000"/>
        </w:rPr>
      </w:pPr>
      <w:r>
        <w:t>We</w:t>
      </w:r>
      <w:r w:rsidR="004767E5">
        <w:t xml:space="preserve"> are therefore requesting </w:t>
      </w:r>
      <w:r w:rsidR="007237BA">
        <w:t xml:space="preserve">OMB </w:t>
      </w:r>
      <w:r w:rsidR="004767E5">
        <w:t>approval for the information collection provisions establis</w:t>
      </w:r>
      <w:r w:rsidR="00EC6EE3">
        <w:t xml:space="preserve">hed in the </w:t>
      </w:r>
      <w:r w:rsidR="000074A2">
        <w:t xml:space="preserve">referenced </w:t>
      </w:r>
      <w:r w:rsidR="00EC6EE3">
        <w:t>FDA regulation</w:t>
      </w:r>
      <w:r w:rsidR="00B77186">
        <w:t>s</w:t>
      </w:r>
      <w:r w:rsidR="000074A2">
        <w:t xml:space="preserve">, as well as </w:t>
      </w:r>
      <w:r w:rsidR="00F563B3">
        <w:t>information collection recommendations included in the associated</w:t>
      </w:r>
      <w:r w:rsidR="00B77186">
        <w:t xml:space="preserve"> </w:t>
      </w:r>
      <w:r w:rsidR="008F2E3E">
        <w:t>guidance</w:t>
      </w:r>
      <w:r w:rsidR="000B0A68">
        <w:t xml:space="preserve"> documents</w:t>
      </w:r>
      <w:r w:rsidR="007237BA">
        <w:t>, a</w:t>
      </w:r>
      <w:r w:rsidR="00F563B3">
        <w:t>s</w:t>
      </w:r>
      <w:r w:rsidR="007237BA">
        <w:t xml:space="preserve"> </w:t>
      </w:r>
      <w:r w:rsidR="00893C45">
        <w:t xml:space="preserve">discussed </w:t>
      </w:r>
      <w:r w:rsidR="008F2E3E">
        <w:t>in this supporting statement.</w:t>
      </w:r>
      <w:r w:rsidR="009B4DF2">
        <w:rPr>
          <w:rFonts w:eastAsia="Calibri"/>
        </w:rPr>
        <w:br/>
      </w:r>
    </w:p>
    <w:p w:rsidR="00357C8A" w:rsidRPr="00357C8A" w:rsidP="006705EA" w14:paraId="1B28770D" w14:textId="1704A0BB">
      <w:pPr>
        <w:numPr>
          <w:ilvl w:val="0"/>
          <w:numId w:val="6"/>
        </w:numPr>
        <w:spacing w:after="200" w:line="276" w:lineRule="auto"/>
        <w:rPr>
          <w:rFonts w:eastAsia="Calibri"/>
          <w:u w:val="single"/>
        </w:rPr>
      </w:pPr>
      <w:r w:rsidRPr="00357C8A">
        <w:rPr>
          <w:rFonts w:eastAsia="Calibri"/>
          <w:u w:val="single"/>
        </w:rPr>
        <w:t xml:space="preserve">Purpose and Use of the Information Collection </w:t>
      </w:r>
    </w:p>
    <w:p w:rsidR="008342AE" w:rsidP="00386901" w14:paraId="5CD0EE9F" w14:textId="5D9B8F9E">
      <w:pPr>
        <w:rPr>
          <w:rFonts w:eastAsia="Calibri"/>
        </w:rPr>
      </w:pPr>
      <w:r w:rsidRPr="00467F47">
        <w:t xml:space="preserve">Respondents to </w:t>
      </w:r>
      <w:r w:rsidR="00D23F41">
        <w:t xml:space="preserve">the </w:t>
      </w:r>
      <w:r w:rsidRPr="00467F47">
        <w:t xml:space="preserve">collection of information are </w:t>
      </w:r>
      <w:r w:rsidRPr="00510773">
        <w:rPr>
          <w:rFonts w:eastAsia="Calibri"/>
        </w:rPr>
        <w:t>animal food manufacturers or animal food additive manufactures.</w:t>
      </w:r>
      <w:r w:rsidR="00D23F41">
        <w:rPr>
          <w:rFonts w:eastAsia="Calibri"/>
        </w:rPr>
        <w:t xml:space="preserve">  </w:t>
      </w:r>
      <w:r w:rsidRPr="19AAB77A">
        <w:rPr>
          <w:rFonts w:eastAsia="Calibri"/>
        </w:rPr>
        <w:t>With regard to submission activities, we assume 2,508 respondents based on the number of registrants who identify as animal food additive manufacturers.  With regard to labeling activities under 21 CFR 501.22(k), we assume 3,120 respondents based on information found in previous rulemaking (RIN-0910AG02) regarding declarations for animal food product labels.</w:t>
      </w:r>
      <w:r w:rsidRPr="13928909" w:rsidR="00F661A4">
        <w:rPr>
          <w:rFonts w:eastAsia="Calibri"/>
        </w:rPr>
        <w:t xml:space="preserve">  </w:t>
      </w:r>
      <w:r w:rsidRPr="13928909" w:rsidR="00640674">
        <w:rPr>
          <w:rFonts w:eastAsia="Calibri"/>
        </w:rPr>
        <w:t xml:space="preserve">We use </w:t>
      </w:r>
      <w:r w:rsidRPr="13928909" w:rsidR="006B7577">
        <w:rPr>
          <w:rFonts w:eastAsia="Calibri"/>
        </w:rPr>
        <w:t xml:space="preserve">information </w:t>
      </w:r>
      <w:r w:rsidRPr="13928909" w:rsidR="00163E79">
        <w:rPr>
          <w:rFonts w:eastAsia="Calibri"/>
        </w:rPr>
        <w:t xml:space="preserve">submitted to us by respondents </w:t>
      </w:r>
      <w:r w:rsidRPr="13928909" w:rsidR="006B7577">
        <w:rPr>
          <w:rFonts w:eastAsia="Calibri"/>
        </w:rPr>
        <w:t xml:space="preserve">to </w:t>
      </w:r>
      <w:r w:rsidRPr="13928909" w:rsidR="00FA463A">
        <w:rPr>
          <w:rFonts w:eastAsia="Calibri"/>
        </w:rPr>
        <w:t xml:space="preserve">help fulfill our mandate to </w:t>
      </w:r>
      <w:r w:rsidRPr="13928909" w:rsidR="006B7577">
        <w:rPr>
          <w:rFonts w:eastAsia="Calibri"/>
        </w:rPr>
        <w:t xml:space="preserve">protect the public health. </w:t>
      </w:r>
      <w:r w:rsidRPr="13928909" w:rsidR="006625FF">
        <w:rPr>
          <w:rFonts w:eastAsia="Calibri"/>
        </w:rPr>
        <w:t xml:space="preserve"> </w:t>
      </w:r>
      <w:r w:rsidRPr="13928909" w:rsidR="00FA463A">
        <w:rPr>
          <w:rFonts w:eastAsia="Calibri"/>
        </w:rPr>
        <w:t>I</w:t>
      </w:r>
      <w:r w:rsidRPr="13928909" w:rsidR="006B7577">
        <w:rPr>
          <w:rFonts w:eastAsia="Calibri"/>
        </w:rPr>
        <w:t xml:space="preserve">nformation </w:t>
      </w:r>
      <w:r w:rsidRPr="13928909" w:rsidR="00F661A4">
        <w:rPr>
          <w:rFonts w:eastAsia="Calibri"/>
        </w:rPr>
        <w:t xml:space="preserve">included in petitions </w:t>
      </w:r>
      <w:r w:rsidRPr="13928909" w:rsidR="00F26724">
        <w:rPr>
          <w:rFonts w:eastAsia="Calibri"/>
        </w:rPr>
        <w:t xml:space="preserve">filed in accordance with 21 CFR </w:t>
      </w:r>
      <w:r w:rsidRPr="13928909" w:rsidR="00F0537E">
        <w:rPr>
          <w:rFonts w:eastAsia="Calibri"/>
        </w:rPr>
        <w:t>part</w:t>
      </w:r>
      <w:r w:rsidRPr="13928909" w:rsidR="00F26724">
        <w:rPr>
          <w:rFonts w:eastAsia="Calibri"/>
        </w:rPr>
        <w:t xml:space="preserve"> 571 </w:t>
      </w:r>
      <w:r w:rsidRPr="13928909" w:rsidR="00880699">
        <w:rPr>
          <w:rFonts w:eastAsia="Calibri"/>
        </w:rPr>
        <w:t xml:space="preserve">enables us </w:t>
      </w:r>
      <w:r w:rsidRPr="13928909" w:rsidR="006B7577">
        <w:rPr>
          <w:rFonts w:eastAsia="Calibri"/>
        </w:rPr>
        <w:t xml:space="preserve">to ascertain the identity of the substance, </w:t>
      </w:r>
      <w:r w:rsidRPr="13928909" w:rsidR="002718CC">
        <w:rPr>
          <w:rFonts w:eastAsia="Calibri"/>
        </w:rPr>
        <w:t xml:space="preserve">whether the data </w:t>
      </w:r>
      <w:r w:rsidRPr="13928909" w:rsidR="006B7577">
        <w:rPr>
          <w:rFonts w:eastAsia="Calibri"/>
        </w:rPr>
        <w:t>justif</w:t>
      </w:r>
      <w:r w:rsidRPr="13928909" w:rsidR="00A85039">
        <w:rPr>
          <w:rFonts w:eastAsia="Calibri"/>
        </w:rPr>
        <w:t>ies</w:t>
      </w:r>
      <w:r w:rsidRPr="13928909" w:rsidR="006B7577">
        <w:rPr>
          <w:rFonts w:eastAsia="Calibri"/>
        </w:rPr>
        <w:t xml:space="preserve"> </w:t>
      </w:r>
      <w:r w:rsidRPr="13928909" w:rsidR="002718CC">
        <w:rPr>
          <w:rFonts w:eastAsia="Calibri"/>
        </w:rPr>
        <w:t xml:space="preserve">the substance’s </w:t>
      </w:r>
      <w:r w:rsidRPr="13928909" w:rsidR="006B7577">
        <w:rPr>
          <w:rFonts w:eastAsia="Calibri"/>
        </w:rPr>
        <w:t>intended effect in/on the food, and establish</w:t>
      </w:r>
      <w:r w:rsidRPr="13928909" w:rsidR="00A85039">
        <w:rPr>
          <w:rFonts w:eastAsia="Calibri"/>
        </w:rPr>
        <w:t>es</w:t>
      </w:r>
      <w:r w:rsidRPr="13928909" w:rsidR="006B7577">
        <w:rPr>
          <w:rFonts w:eastAsia="Calibri"/>
        </w:rPr>
        <w:t xml:space="preserve"> that</w:t>
      </w:r>
      <w:r w:rsidRPr="13928909" w:rsidR="002707DA">
        <w:rPr>
          <w:rFonts w:eastAsia="Calibri"/>
        </w:rPr>
        <w:t xml:space="preserve"> the substance’s</w:t>
      </w:r>
      <w:r w:rsidRPr="13928909" w:rsidR="006B7577">
        <w:rPr>
          <w:rFonts w:eastAsia="Calibri"/>
        </w:rPr>
        <w:t xml:space="preserve"> intended use in/on food is safe.</w:t>
      </w:r>
      <w:r w:rsidRPr="13928909" w:rsidR="00163E79">
        <w:rPr>
          <w:rFonts w:eastAsia="Calibri"/>
        </w:rPr>
        <w:t xml:space="preserve">  </w:t>
      </w:r>
      <w:r w:rsidRPr="13928909" w:rsidR="00AD0172">
        <w:rPr>
          <w:rFonts w:eastAsia="Calibri"/>
        </w:rPr>
        <w:t>P</w:t>
      </w:r>
      <w:r w:rsidRPr="13928909" w:rsidR="006B7577">
        <w:rPr>
          <w:rFonts w:eastAsia="Calibri"/>
        </w:rPr>
        <w:t xml:space="preserve">etitions </w:t>
      </w:r>
      <w:r w:rsidRPr="13928909" w:rsidR="00AD0172">
        <w:rPr>
          <w:rFonts w:eastAsia="Calibri"/>
        </w:rPr>
        <w:t xml:space="preserve">filed in accordance with 21 CFR </w:t>
      </w:r>
      <w:r w:rsidRPr="13928909" w:rsidR="00BC1A63">
        <w:rPr>
          <w:rFonts w:eastAsia="Calibri"/>
        </w:rPr>
        <w:t>part</w:t>
      </w:r>
      <w:r w:rsidRPr="13928909" w:rsidR="007B13FC">
        <w:rPr>
          <w:rFonts w:eastAsia="Calibri"/>
        </w:rPr>
        <w:t> </w:t>
      </w:r>
      <w:r w:rsidRPr="13928909" w:rsidR="00AD0172">
        <w:rPr>
          <w:rFonts w:eastAsia="Calibri"/>
        </w:rPr>
        <w:t xml:space="preserve">571 </w:t>
      </w:r>
      <w:r w:rsidRPr="13928909" w:rsidR="006B7577">
        <w:rPr>
          <w:rFonts w:eastAsia="Calibri"/>
        </w:rPr>
        <w:t>may contain privileged information that will not be made public</w:t>
      </w:r>
      <w:r w:rsidRPr="13928909" w:rsidR="00425FAD">
        <w:rPr>
          <w:rFonts w:eastAsia="Calibri"/>
        </w:rPr>
        <w:t>ly available</w:t>
      </w:r>
      <w:r w:rsidRPr="13928909" w:rsidR="007A2B1A">
        <w:rPr>
          <w:rFonts w:eastAsia="Calibri"/>
        </w:rPr>
        <w:t xml:space="preserve"> by FDA</w:t>
      </w:r>
      <w:r w:rsidRPr="13928909" w:rsidR="00425FAD">
        <w:rPr>
          <w:rFonts w:eastAsia="Calibri"/>
        </w:rPr>
        <w:t xml:space="preserve">.  </w:t>
      </w:r>
      <w:r w:rsidRPr="13928909" w:rsidR="006B7577">
        <w:rPr>
          <w:rFonts w:eastAsia="Calibri"/>
        </w:rPr>
        <w:t xml:space="preserve">However, </w:t>
      </w:r>
      <w:r w:rsidRPr="13928909" w:rsidR="00375AFE">
        <w:rPr>
          <w:rFonts w:eastAsia="Calibri"/>
        </w:rPr>
        <w:t xml:space="preserve">FDA is required to publish </w:t>
      </w:r>
      <w:r w:rsidRPr="13928909" w:rsidR="00417408">
        <w:rPr>
          <w:rFonts w:eastAsia="Calibri"/>
        </w:rPr>
        <w:t>it</w:t>
      </w:r>
      <w:r w:rsidRPr="13928909" w:rsidR="00AD6F5A">
        <w:rPr>
          <w:rFonts w:eastAsia="Calibri"/>
        </w:rPr>
        <w:t>s</w:t>
      </w:r>
      <w:r w:rsidRPr="13928909" w:rsidR="00417408">
        <w:rPr>
          <w:rFonts w:eastAsia="Calibri"/>
        </w:rPr>
        <w:t xml:space="preserve"> </w:t>
      </w:r>
      <w:r w:rsidRPr="13928909" w:rsidR="00375AFE">
        <w:rPr>
          <w:rFonts w:eastAsia="Calibri"/>
        </w:rPr>
        <w:t xml:space="preserve">regulations </w:t>
      </w:r>
      <w:r w:rsidRPr="13928909" w:rsidR="007A327D">
        <w:rPr>
          <w:rFonts w:eastAsia="Calibri"/>
        </w:rPr>
        <w:t xml:space="preserve">in the </w:t>
      </w:r>
      <w:r w:rsidRPr="13928909" w:rsidR="007A327D">
        <w:rPr>
          <w:rFonts w:eastAsia="Calibri"/>
          <w:i/>
          <w:iCs/>
        </w:rPr>
        <w:t>Federal Register</w:t>
      </w:r>
      <w:r w:rsidRPr="13928909" w:rsidR="00417408">
        <w:rPr>
          <w:rFonts w:eastAsia="Calibri"/>
        </w:rPr>
        <w:t>, including regulations</w:t>
      </w:r>
      <w:r w:rsidRPr="13928909" w:rsidR="006B7577">
        <w:rPr>
          <w:rFonts w:eastAsia="Calibri"/>
        </w:rPr>
        <w:t xml:space="preserve"> </w:t>
      </w:r>
      <w:r w:rsidRPr="13928909" w:rsidR="00572E27">
        <w:rPr>
          <w:rFonts w:eastAsia="Calibri"/>
        </w:rPr>
        <w:t xml:space="preserve">to establish </w:t>
      </w:r>
      <w:r w:rsidRPr="13928909" w:rsidR="006B7577">
        <w:rPr>
          <w:rFonts w:eastAsia="Calibri"/>
        </w:rPr>
        <w:t>the conditions under which</w:t>
      </w:r>
      <w:r w:rsidRPr="13928909" w:rsidR="00572E27">
        <w:rPr>
          <w:rFonts w:eastAsia="Calibri"/>
        </w:rPr>
        <w:t xml:space="preserve"> </w:t>
      </w:r>
      <w:r w:rsidRPr="13928909" w:rsidR="00417408">
        <w:rPr>
          <w:rFonts w:eastAsia="Calibri"/>
        </w:rPr>
        <w:t xml:space="preserve">an </w:t>
      </w:r>
      <w:r w:rsidRPr="13928909" w:rsidR="006B7577">
        <w:rPr>
          <w:rFonts w:eastAsia="Calibri"/>
        </w:rPr>
        <w:t>additive may be safely used in animal food</w:t>
      </w:r>
      <w:r w:rsidRPr="13928909" w:rsidR="00417408">
        <w:rPr>
          <w:rFonts w:eastAsia="Calibri"/>
        </w:rPr>
        <w:t xml:space="preserve"> that result from such petitions</w:t>
      </w:r>
      <w:r w:rsidRPr="13928909" w:rsidR="004D5222">
        <w:rPr>
          <w:rFonts w:eastAsia="Calibri"/>
        </w:rPr>
        <w:t>.</w:t>
      </w:r>
    </w:p>
    <w:p w:rsidR="002707DA" w:rsidP="00D050B0" w14:paraId="6BAF47E6" w14:textId="3E4E4C46">
      <w:pPr>
        <w:rPr>
          <w:rFonts w:eastAsia="Calibri"/>
        </w:rPr>
      </w:pPr>
      <w:r w:rsidRPr="13928909">
        <w:rPr>
          <w:rFonts w:eastAsia="Calibri"/>
        </w:rPr>
        <w:t xml:space="preserve">  </w:t>
      </w:r>
    </w:p>
    <w:p w:rsidR="0055739D" w:rsidP="00386901" w14:paraId="24726F5D" w14:textId="00A47869">
      <w:pPr>
        <w:rPr>
          <w:rFonts w:eastAsia="Calibri"/>
        </w:rPr>
      </w:pPr>
      <w:r w:rsidRPr="1410ABFF">
        <w:rPr>
          <w:rFonts w:eastAsia="Calibri"/>
        </w:rPr>
        <w:t>S</w:t>
      </w:r>
      <w:r w:rsidRPr="1410ABFF" w:rsidR="006C632B">
        <w:rPr>
          <w:rFonts w:eastAsia="Calibri"/>
        </w:rPr>
        <w:t xml:space="preserve">imilarly, </w:t>
      </w:r>
      <w:r w:rsidRPr="1410ABFF" w:rsidR="002707DA">
        <w:rPr>
          <w:rFonts w:eastAsia="Calibri"/>
        </w:rPr>
        <w:t>information submitted to us in conjunction with pre-petition consultation</w:t>
      </w:r>
      <w:r w:rsidRPr="1410ABFF" w:rsidR="00B91427">
        <w:rPr>
          <w:rFonts w:eastAsia="Calibri"/>
        </w:rPr>
        <w:t>s</w:t>
      </w:r>
      <w:r w:rsidRPr="1410ABFF" w:rsidR="005B2985">
        <w:rPr>
          <w:rFonts w:eastAsia="Calibri"/>
        </w:rPr>
        <w:t xml:space="preserve"> </w:t>
      </w:r>
      <w:r w:rsidRPr="1410ABFF" w:rsidR="002707DA">
        <w:rPr>
          <w:rFonts w:eastAsia="Calibri"/>
        </w:rPr>
        <w:t>is used to help facilitate FDA action on requests received</w:t>
      </w:r>
      <w:r w:rsidRPr="1410ABFF" w:rsidR="009870D1">
        <w:rPr>
          <w:rFonts w:eastAsia="Calibri"/>
        </w:rPr>
        <w:t>.  I</w:t>
      </w:r>
      <w:r w:rsidRPr="1410ABFF" w:rsidR="006C632B">
        <w:rPr>
          <w:rFonts w:eastAsia="Calibri"/>
        </w:rPr>
        <w:t xml:space="preserve">nformation </w:t>
      </w:r>
      <w:r w:rsidRPr="1410ABFF" w:rsidR="000B0AFB">
        <w:rPr>
          <w:rFonts w:eastAsia="Calibri"/>
        </w:rPr>
        <w:t>in</w:t>
      </w:r>
      <w:r w:rsidRPr="1410ABFF">
        <w:rPr>
          <w:rFonts w:eastAsia="Calibri"/>
        </w:rPr>
        <w:t xml:space="preserve">cluded in a pre-petition </w:t>
      </w:r>
      <w:r w:rsidRPr="1410ABFF" w:rsidR="000B0AFB">
        <w:rPr>
          <w:rFonts w:eastAsia="Calibri"/>
        </w:rPr>
        <w:t xml:space="preserve">consultation request </w:t>
      </w:r>
      <w:r w:rsidRPr="1410ABFF" w:rsidR="009D7684">
        <w:rPr>
          <w:rFonts w:eastAsia="Calibri"/>
        </w:rPr>
        <w:t>will not be made publicly available.</w:t>
      </w:r>
    </w:p>
    <w:p w:rsidR="006B7577" w:rsidRPr="006B7577" w:rsidP="00D050B0" w14:paraId="771BEF36" w14:textId="20F65047">
      <w:pPr>
        <w:rPr>
          <w:rFonts w:eastAsia="Calibri"/>
        </w:rPr>
      </w:pPr>
      <w:r w:rsidRPr="1410ABFF">
        <w:rPr>
          <w:rFonts w:eastAsia="Calibri"/>
        </w:rPr>
        <w:t xml:space="preserve">  </w:t>
      </w:r>
    </w:p>
    <w:p w:rsidR="00357C8A" w:rsidP="00386901" w14:paraId="1B1ACBA1" w14:textId="7D10C682">
      <w:pPr>
        <w:rPr>
          <w:rFonts w:eastAsia="Calibri"/>
        </w:rPr>
      </w:pPr>
      <w:r w:rsidRPr="00BF68C7">
        <w:rPr>
          <w:rFonts w:eastAsia="Calibri"/>
        </w:rPr>
        <w:t>The labeling information for animal food, such as proper name of the product, the name and address of the manufacturer of the product, and othe</w:t>
      </w:r>
      <w:r w:rsidRPr="006B7577">
        <w:rPr>
          <w:rFonts w:eastAsia="Calibri"/>
        </w:rPr>
        <w:t>r requirements such as net contents statements, are specifically required by</w:t>
      </w:r>
      <w:r w:rsidR="00F22718">
        <w:rPr>
          <w:rFonts w:eastAsia="Calibri"/>
        </w:rPr>
        <w:t xml:space="preserve"> the</w:t>
      </w:r>
      <w:r w:rsidRPr="006B7577">
        <w:rPr>
          <w:rFonts w:eastAsia="Calibri"/>
        </w:rPr>
        <w:t xml:space="preserve"> </w:t>
      </w:r>
      <w:r w:rsidRPr="2CED678D" w:rsidR="65BE8117">
        <w:rPr>
          <w:rFonts w:eastAsia="Calibri"/>
        </w:rPr>
        <w:t>FD</w:t>
      </w:r>
      <w:r w:rsidRPr="2CED678D" w:rsidR="4DACF159">
        <w:rPr>
          <w:rFonts w:eastAsia="Calibri"/>
        </w:rPr>
        <w:t>&amp;</w:t>
      </w:r>
      <w:r w:rsidRPr="2CED678D" w:rsidR="65BE8117">
        <w:rPr>
          <w:rFonts w:eastAsia="Calibri"/>
        </w:rPr>
        <w:t>C</w:t>
      </w:r>
      <w:r w:rsidRPr="2CED678D" w:rsidR="672370CE">
        <w:rPr>
          <w:rFonts w:eastAsia="Calibri"/>
        </w:rPr>
        <w:t xml:space="preserve"> </w:t>
      </w:r>
      <w:r w:rsidRPr="7AA4AFC5" w:rsidR="65BE8117">
        <w:rPr>
          <w:rFonts w:eastAsia="Calibri"/>
        </w:rPr>
        <w:t>A</w:t>
      </w:r>
      <w:r w:rsidRPr="7AA4AFC5" w:rsidR="495BAB71">
        <w:rPr>
          <w:rFonts w:eastAsia="Calibri"/>
        </w:rPr>
        <w:t>ct</w:t>
      </w:r>
      <w:r w:rsidRPr="006B7577">
        <w:rPr>
          <w:rFonts w:eastAsia="Calibri"/>
        </w:rPr>
        <w:t xml:space="preserve"> and other Acts enforced by FDA.  Labeling information for foods consumed by animals often includes specific directions for use and provides animal owners with information on the color additives used in animal food.  Animal owners use the information to become knowledgeable about the foods they purchase for their animals.  Color additive information enables a consumer to comparison shop and to avoid substances to which their animals may be sensitive.</w:t>
      </w:r>
    </w:p>
    <w:p w:rsidR="0055739D" w:rsidRPr="006B7577" w:rsidP="00D050B0" w14:paraId="73C01811" w14:textId="77777777">
      <w:pPr>
        <w:rPr>
          <w:rFonts w:eastAsia="Calibri"/>
        </w:rPr>
      </w:pPr>
    </w:p>
    <w:p w:rsidR="00357C8A" w:rsidRPr="00357C8A" w:rsidP="006705EA" w14:paraId="6E029775" w14:textId="77777777">
      <w:pPr>
        <w:numPr>
          <w:ilvl w:val="0"/>
          <w:numId w:val="6"/>
        </w:numPr>
        <w:spacing w:after="200" w:line="276" w:lineRule="auto"/>
        <w:rPr>
          <w:rFonts w:eastAsia="Calibri"/>
          <w:u w:val="single"/>
        </w:rPr>
      </w:pPr>
      <w:r w:rsidRPr="00357C8A">
        <w:rPr>
          <w:rFonts w:eastAsia="Calibri"/>
          <w:u w:val="single"/>
        </w:rPr>
        <w:t>Use of Improved Information Technology and Burden Reduction</w:t>
      </w:r>
    </w:p>
    <w:p w:rsidR="006B7577" w:rsidRPr="00503EAA" w:rsidP="006B7577" w14:paraId="0A4A9809" w14:textId="4B7C5155">
      <w:pPr>
        <w:spacing w:after="200"/>
        <w:rPr>
          <w:rFonts w:eastAsia="Calibri"/>
        </w:rPr>
      </w:pPr>
      <w:r w:rsidRPr="00B30563">
        <w:rPr>
          <w:rFonts w:eastAsia="Calibri"/>
        </w:rPr>
        <w:t>Food additive petitions and requests for investigational food additive exemptions</w:t>
      </w:r>
      <w:r w:rsidRPr="00503EAA">
        <w:rPr>
          <w:rFonts w:eastAsia="Calibri"/>
        </w:rPr>
        <w:t xml:space="preserve"> may be submitted electronically via the FDA Electronic Submission Gateway (FDA ESG). </w:t>
      </w:r>
      <w:r w:rsidR="002A37D4">
        <w:rPr>
          <w:rFonts w:eastAsia="Calibri"/>
        </w:rPr>
        <w:t xml:space="preserve">  </w:t>
      </w:r>
      <w:r w:rsidRPr="004E0733" w:rsidR="004E0733">
        <w:rPr>
          <w:rFonts w:eastAsia="Calibri"/>
        </w:rPr>
        <w:t xml:space="preserve">Information collection associated with </w:t>
      </w:r>
      <w:r w:rsidR="002A37D4">
        <w:rPr>
          <w:rFonts w:eastAsia="Calibri"/>
        </w:rPr>
        <w:t xml:space="preserve">the submission of </w:t>
      </w:r>
      <w:r w:rsidRPr="004E0733" w:rsidR="004E0733">
        <w:rPr>
          <w:rFonts w:eastAsia="Calibri"/>
        </w:rPr>
        <w:t>electronic records is currently approved under OMB control number 0910-0303</w:t>
      </w:r>
      <w:r w:rsidR="00F16CFD">
        <w:rPr>
          <w:rFonts w:eastAsia="Calibri"/>
        </w:rPr>
        <w:t>.</w:t>
      </w:r>
      <w:r w:rsidRPr="004E0733" w:rsidR="004E0733">
        <w:rPr>
          <w:rFonts w:eastAsia="Calibri"/>
        </w:rPr>
        <w:t xml:space="preserve"> </w:t>
      </w:r>
      <w:r w:rsidRPr="00503EAA">
        <w:rPr>
          <w:rFonts w:eastAsia="Calibri"/>
        </w:rPr>
        <w:t xml:space="preserve"> FDA estimates that 10% of the respondents will use electronic means to submit food additive petitions and requests for investigational food additive exemptions.</w:t>
      </w:r>
      <w:r w:rsidR="00503EAA">
        <w:rPr>
          <w:rFonts w:eastAsia="Calibri"/>
        </w:rPr>
        <w:t xml:space="preserve"> </w:t>
      </w:r>
    </w:p>
    <w:p w:rsidR="00503EAA" w:rsidRPr="00503EAA" w:rsidP="006B7577" w14:paraId="07CBDD12" w14:textId="10EF6110">
      <w:pPr>
        <w:spacing w:after="200"/>
        <w:rPr>
          <w:rFonts w:eastAsia="Calibri"/>
        </w:rPr>
      </w:pPr>
      <w:r w:rsidRPr="00503EAA">
        <w:t xml:space="preserve">Firms that would like to market ingredients </w:t>
      </w:r>
      <w:r w:rsidR="00965442">
        <w:t xml:space="preserve">and consult with FDA may </w:t>
      </w:r>
      <w:r w:rsidRPr="00503EAA">
        <w:t xml:space="preserve">contact FDA via email at </w:t>
      </w:r>
      <w:r w:rsidRPr="00503EAA">
        <w:rPr>
          <w:color w:val="0000FF"/>
        </w:rPr>
        <w:t>Animalfood-premarket@fda.hhs.gov</w:t>
      </w:r>
      <w:r w:rsidRPr="00503EAA">
        <w:t>.</w:t>
      </w:r>
    </w:p>
    <w:p w:rsidR="00357C8A" w:rsidRPr="00357C8A" w:rsidP="006705EA" w14:paraId="7A889E67" w14:textId="5E29D488">
      <w:pPr>
        <w:numPr>
          <w:ilvl w:val="0"/>
          <w:numId w:val="6"/>
        </w:numPr>
        <w:spacing w:after="200" w:line="276" w:lineRule="auto"/>
        <w:rPr>
          <w:rFonts w:eastAsia="Calibri"/>
        </w:rPr>
      </w:pPr>
      <w:r w:rsidRPr="00357C8A">
        <w:rPr>
          <w:rFonts w:eastAsia="Calibri"/>
          <w:u w:val="single"/>
        </w:rPr>
        <w:t xml:space="preserve">Efforts to Identify Duplication and Use of Similar Information </w:t>
      </w:r>
    </w:p>
    <w:p w:rsidR="00357C8A" w:rsidP="00386901" w14:paraId="6631D937" w14:textId="1069545F">
      <w:r>
        <w:t xml:space="preserve">We are unaware of duplicative information collection.  FDA maintains </w:t>
      </w:r>
      <w:r w:rsidR="001733BC">
        <w:t>similar information collections in its inventory intended to account for activities relating to our human foods programs</w:t>
      </w:r>
      <w:r w:rsidR="00CA5031">
        <w:t xml:space="preserve">, however this collection of information is intended to account for activities attendant to food </w:t>
      </w:r>
      <w:r w:rsidR="001B68FA">
        <w:t xml:space="preserve">intended for animals </w:t>
      </w:r>
      <w:r w:rsidR="00E26B28">
        <w:t>exclusively</w:t>
      </w:r>
      <w:r w:rsidRPr="00B30563" w:rsidR="0053380B">
        <w:t>.</w:t>
      </w:r>
    </w:p>
    <w:p w:rsidR="0055739D" w:rsidRPr="000C1260" w:rsidP="00D050B0" w14:paraId="31A51A4D" w14:textId="77777777"/>
    <w:p w:rsidR="00357C8A" w:rsidRPr="00357C8A" w:rsidP="006705EA" w14:paraId="07836457" w14:textId="77777777">
      <w:pPr>
        <w:numPr>
          <w:ilvl w:val="0"/>
          <w:numId w:val="6"/>
        </w:numPr>
        <w:spacing w:after="200" w:line="276" w:lineRule="auto"/>
        <w:rPr>
          <w:rFonts w:eastAsia="Calibri"/>
        </w:rPr>
      </w:pPr>
      <w:r w:rsidRPr="00357C8A">
        <w:rPr>
          <w:rFonts w:eastAsia="Calibri"/>
          <w:u w:val="single"/>
        </w:rPr>
        <w:t>Impact on Small Businesses or Other Small Entities</w:t>
      </w:r>
    </w:p>
    <w:p w:rsidR="00060498" w:rsidRPr="00060498" w:rsidP="00060498" w14:paraId="6014EDF8" w14:textId="28E1FCA2">
      <w:pPr>
        <w:spacing w:after="200"/>
        <w:rPr>
          <w:rFonts w:eastAsia="Calibri"/>
        </w:rPr>
      </w:pPr>
      <w:r w:rsidRPr="00435E79">
        <w:rPr>
          <w:rFonts w:eastAsia="Calibri"/>
        </w:rPr>
        <w:t xml:space="preserve">With regard </w:t>
      </w:r>
      <w:r w:rsidR="00274CC8">
        <w:rPr>
          <w:rFonts w:eastAsia="Calibri"/>
        </w:rPr>
        <w:t xml:space="preserve">to </w:t>
      </w:r>
      <w:r>
        <w:rPr>
          <w:rFonts w:eastAsia="Calibri"/>
        </w:rPr>
        <w:t xml:space="preserve">the </w:t>
      </w:r>
      <w:r w:rsidRPr="00435E79">
        <w:rPr>
          <w:rFonts w:eastAsia="Calibri"/>
        </w:rPr>
        <w:t>annual submission of food additive petitions and investigational food additive files for animal food, we estimate that approximately 3 firms are small businesses.</w:t>
      </w:r>
      <w:r>
        <w:rPr>
          <w:rFonts w:eastAsia="Calibri"/>
        </w:rPr>
        <w:t xml:space="preserve">  </w:t>
      </w:r>
      <w:r w:rsidRPr="00435E79">
        <w:rPr>
          <w:rFonts w:eastAsia="Calibri"/>
        </w:rPr>
        <w:t xml:space="preserve">We believe that declaration of certifiable color additives in animal food labeling </w:t>
      </w:r>
      <w:r w:rsidR="0019728A">
        <w:rPr>
          <w:rFonts w:eastAsia="Calibri"/>
        </w:rPr>
        <w:t xml:space="preserve">requirements </w:t>
      </w:r>
      <w:r w:rsidRPr="00435E79">
        <w:rPr>
          <w:rFonts w:eastAsia="Calibri"/>
        </w:rPr>
        <w:t>impose the minimal burden necessary while still allowing compl</w:t>
      </w:r>
      <w:r w:rsidR="0019728A">
        <w:rPr>
          <w:rFonts w:eastAsia="Calibri"/>
        </w:rPr>
        <w:t>iance</w:t>
      </w:r>
      <w:r w:rsidRPr="00435E79">
        <w:rPr>
          <w:rFonts w:eastAsia="Calibri"/>
        </w:rPr>
        <w:t xml:space="preserve"> with the FD&amp;C Act</w:t>
      </w:r>
      <w:r w:rsidR="0019728A">
        <w:rPr>
          <w:rFonts w:eastAsia="Calibri"/>
        </w:rPr>
        <w:t xml:space="preserve"> and estimate </w:t>
      </w:r>
      <w:r w:rsidRPr="00435E79">
        <w:rPr>
          <w:rFonts w:eastAsia="Calibri"/>
        </w:rPr>
        <w:t>1,050 annual respondents are small businesses.</w:t>
      </w:r>
      <w:r w:rsidR="00D67E15">
        <w:rPr>
          <w:rFonts w:eastAsia="Calibri"/>
        </w:rPr>
        <w:t xml:space="preserve">  </w:t>
      </w:r>
      <w:r w:rsidR="00831E7F">
        <w:rPr>
          <w:rFonts w:eastAsia="Calibri"/>
        </w:rPr>
        <w:t>While w</w:t>
      </w:r>
      <w:r w:rsidR="0055739D">
        <w:rPr>
          <w:rFonts w:eastAsia="Calibri"/>
        </w:rPr>
        <w:t>e do not believe the information collection imposes undue burden on small entities</w:t>
      </w:r>
      <w:r w:rsidR="00831E7F">
        <w:rPr>
          <w:rFonts w:eastAsia="Calibri"/>
        </w:rPr>
        <w:t xml:space="preserve">, </w:t>
      </w:r>
      <w:r w:rsidRPr="00060498" w:rsidR="00177F06">
        <w:rPr>
          <w:rFonts w:eastAsia="Calibri"/>
        </w:rPr>
        <w:t xml:space="preserve">FDA </w:t>
      </w:r>
      <w:r w:rsidR="00B44A6D">
        <w:rPr>
          <w:rFonts w:eastAsia="Calibri"/>
        </w:rPr>
        <w:t xml:space="preserve">also </w:t>
      </w:r>
      <w:r w:rsidRPr="00060498" w:rsidR="00177F06">
        <w:rPr>
          <w:rFonts w:eastAsia="Calibri"/>
        </w:rPr>
        <w:t xml:space="preserve">aids small businesses in complying with its requirements through </w:t>
      </w:r>
      <w:r w:rsidR="00177F06">
        <w:rPr>
          <w:rFonts w:eastAsia="Calibri"/>
        </w:rPr>
        <w:t xml:space="preserve">its </w:t>
      </w:r>
      <w:r w:rsidRPr="00060498" w:rsidR="00177F06">
        <w:rPr>
          <w:rFonts w:eastAsia="Calibri"/>
        </w:rPr>
        <w:t xml:space="preserve">Regional Small Business Representatives and through the scientific and administrative staffs.  FDA also provides a Small Business Guide </w:t>
      </w:r>
      <w:r>
        <w:rPr>
          <w:rFonts w:eastAsia="Calibri"/>
        </w:rPr>
        <w:t xml:space="preserve">on its </w:t>
      </w:r>
      <w:r w:rsidRPr="00060498" w:rsidR="00177F06">
        <w:rPr>
          <w:rFonts w:eastAsia="Calibri"/>
        </w:rPr>
        <w:t xml:space="preserve">website at </w:t>
      </w:r>
      <w:hyperlink r:id="rId9" w:history="1">
        <w:r w:rsidRPr="00060498" w:rsidR="00177F06">
          <w:rPr>
            <w:rStyle w:val="Hyperlink"/>
            <w:rFonts w:eastAsia="Calibri"/>
          </w:rPr>
          <w:t>http://www.fda.gov/oc/industry/</w:t>
        </w:r>
      </w:hyperlink>
      <w:r w:rsidRPr="00060498" w:rsidR="00177F06">
        <w:rPr>
          <w:rFonts w:eastAsia="Calibri"/>
        </w:rPr>
        <w:t>.</w:t>
      </w:r>
    </w:p>
    <w:p w:rsidR="00357C8A" w:rsidRPr="00357C8A" w:rsidP="006705EA" w14:paraId="3D3EE015" w14:textId="77777777">
      <w:pPr>
        <w:numPr>
          <w:ilvl w:val="0"/>
          <w:numId w:val="6"/>
        </w:numPr>
        <w:spacing w:after="200" w:line="276" w:lineRule="auto"/>
        <w:rPr>
          <w:rFonts w:eastAsia="Calibri"/>
          <w:u w:val="single"/>
        </w:rPr>
      </w:pPr>
      <w:r w:rsidRPr="00357C8A">
        <w:rPr>
          <w:rFonts w:eastAsia="Calibri"/>
          <w:u w:val="single"/>
        </w:rPr>
        <w:t>Consequences of Collecting the Information Less Frequently</w:t>
      </w:r>
    </w:p>
    <w:p w:rsidR="00DE72D5" w:rsidRPr="00357C8A" w:rsidP="00060498" w14:paraId="4A6016E9" w14:textId="051EBD77">
      <w:pPr>
        <w:spacing w:after="200"/>
        <w:rPr>
          <w:rFonts w:eastAsia="Calibri"/>
        </w:rPr>
      </w:pPr>
      <w:r w:rsidRPr="1410ABFF">
        <w:rPr>
          <w:rFonts w:eastAsia="Calibri"/>
        </w:rPr>
        <w:t>The information collection schedule is consistent with statutory</w:t>
      </w:r>
      <w:r w:rsidRPr="1410ABFF" w:rsidR="00AD7350">
        <w:rPr>
          <w:rFonts w:eastAsia="Calibri"/>
        </w:rPr>
        <w:t xml:space="preserve"> and </w:t>
      </w:r>
      <w:r w:rsidRPr="1410ABFF">
        <w:rPr>
          <w:rFonts w:eastAsia="Calibri"/>
        </w:rPr>
        <w:t>regulatory authorit</w:t>
      </w:r>
      <w:r w:rsidRPr="1410ABFF" w:rsidR="00AD7350">
        <w:rPr>
          <w:rFonts w:eastAsia="Calibri"/>
        </w:rPr>
        <w:t>ies</w:t>
      </w:r>
      <w:r w:rsidRPr="1410ABFF" w:rsidR="00AA3F94">
        <w:rPr>
          <w:rFonts w:eastAsia="Calibri"/>
        </w:rPr>
        <w:t>.</w:t>
      </w:r>
    </w:p>
    <w:p w:rsidR="00357C8A" w:rsidRPr="00357C8A" w:rsidP="006705EA" w14:paraId="216208A4" w14:textId="77777777">
      <w:pPr>
        <w:numPr>
          <w:ilvl w:val="0"/>
          <w:numId w:val="6"/>
        </w:numPr>
        <w:spacing w:after="200" w:line="276" w:lineRule="auto"/>
        <w:rPr>
          <w:rFonts w:eastAsia="Calibri"/>
        </w:rPr>
      </w:pPr>
      <w:r w:rsidRPr="00357C8A">
        <w:rPr>
          <w:rFonts w:eastAsia="Calibri"/>
          <w:u w:val="single"/>
        </w:rPr>
        <w:t>Special Circumstances Relating to the Guidelines of 5 CFR 1320.5</w:t>
      </w:r>
    </w:p>
    <w:p w:rsidR="00357C8A" w:rsidRPr="00357C8A" w:rsidP="0022425B" w14:paraId="48F247EE" w14:textId="62A0D48D">
      <w:pPr>
        <w:spacing w:after="200"/>
        <w:rPr>
          <w:rFonts w:eastAsia="Calibri"/>
        </w:rPr>
      </w:pPr>
      <w:r>
        <w:rPr>
          <w:rFonts w:eastAsia="Calibri"/>
        </w:rPr>
        <w:t>There are no special circumstances for this collection of information.</w:t>
      </w:r>
    </w:p>
    <w:p w:rsidR="00357C8A" w:rsidRPr="00357C8A" w:rsidP="006705EA" w14:paraId="11BE52D3" w14:textId="77777777">
      <w:pPr>
        <w:numPr>
          <w:ilvl w:val="0"/>
          <w:numId w:val="6"/>
        </w:numPr>
        <w:spacing w:after="200" w:line="276" w:lineRule="auto"/>
        <w:rPr>
          <w:rFonts w:eastAsia="Calibri"/>
        </w:rPr>
      </w:pPr>
      <w:r w:rsidRPr="00357C8A">
        <w:rPr>
          <w:rFonts w:eastAsia="Calibri"/>
          <w:u w:val="single"/>
        </w:rPr>
        <w:t>Comments in Response to the Federal Register Notice and Efforts to Consult Outside the Agency</w:t>
      </w:r>
    </w:p>
    <w:p w:rsidR="00792947" w:rsidRPr="00357C8A" w:rsidP="00357C8A" w14:paraId="7052A9A2" w14:textId="0757305C">
      <w:pPr>
        <w:spacing w:after="200"/>
        <w:rPr>
          <w:rFonts w:eastAsia="Calibri"/>
        </w:rPr>
      </w:pPr>
      <w:r>
        <w:rPr>
          <w:rFonts w:eastAsia="Calibri"/>
        </w:rPr>
        <w:t xml:space="preserve">FDA published a 60-day notice for public comment in the </w:t>
      </w:r>
      <w:r w:rsidRPr="009009E7">
        <w:rPr>
          <w:rFonts w:eastAsia="Calibri"/>
          <w:i/>
        </w:rPr>
        <w:t>Federal Register</w:t>
      </w:r>
      <w:r>
        <w:rPr>
          <w:rFonts w:eastAsia="Calibri"/>
        </w:rPr>
        <w:t xml:space="preserve"> of </w:t>
      </w:r>
      <w:r w:rsidR="00B93627">
        <w:rPr>
          <w:rFonts w:eastAsia="Calibri"/>
        </w:rPr>
        <w:t>December 19, 2024</w:t>
      </w:r>
      <w:r w:rsidR="009009E7">
        <w:rPr>
          <w:rFonts w:eastAsia="Calibri"/>
        </w:rPr>
        <w:t xml:space="preserve"> (</w:t>
      </w:r>
      <w:r w:rsidR="00B93627">
        <w:rPr>
          <w:rFonts w:eastAsia="Calibri"/>
        </w:rPr>
        <w:t>89</w:t>
      </w:r>
      <w:r w:rsidR="009009E7">
        <w:rPr>
          <w:rFonts w:eastAsia="Calibri"/>
        </w:rPr>
        <w:t xml:space="preserve"> FR </w:t>
      </w:r>
      <w:r w:rsidR="00B93627">
        <w:rPr>
          <w:rFonts w:eastAsia="Calibri"/>
        </w:rPr>
        <w:t>103838</w:t>
      </w:r>
      <w:r w:rsidR="009009E7">
        <w:rPr>
          <w:rFonts w:eastAsia="Calibri"/>
        </w:rPr>
        <w:t>)</w:t>
      </w:r>
      <w:r w:rsidR="00B93627">
        <w:rPr>
          <w:rFonts w:eastAsia="Calibri"/>
        </w:rPr>
        <w:t xml:space="preserve">.  We received one comment that, while it generally supports this collection of information, did not respond to the questions posed in </w:t>
      </w:r>
      <w:r w:rsidR="008C5180">
        <w:rPr>
          <w:rFonts w:eastAsia="Calibri"/>
        </w:rPr>
        <w:t>§ 1320.8(d).</w:t>
      </w:r>
    </w:p>
    <w:p w:rsidR="00357C8A" w:rsidRPr="00357C8A" w:rsidP="006705EA" w14:paraId="4AE4340B" w14:textId="77777777">
      <w:pPr>
        <w:numPr>
          <w:ilvl w:val="0"/>
          <w:numId w:val="6"/>
        </w:numPr>
        <w:spacing w:after="200" w:line="276" w:lineRule="auto"/>
        <w:rPr>
          <w:rFonts w:eastAsia="Calibri"/>
        </w:rPr>
      </w:pPr>
      <w:r w:rsidRPr="00357C8A">
        <w:rPr>
          <w:rFonts w:eastAsia="Calibri"/>
          <w:u w:val="single"/>
        </w:rPr>
        <w:t>Explanation of Any Payment or Gift to Respondents</w:t>
      </w:r>
    </w:p>
    <w:p w:rsidR="00357C8A" w:rsidRPr="00060498" w:rsidP="00357C8A" w14:paraId="28F304E4" w14:textId="4BE36781">
      <w:pPr>
        <w:spacing w:after="200"/>
        <w:rPr>
          <w:rFonts w:eastAsia="Calibri"/>
          <w:i/>
        </w:rPr>
      </w:pPr>
      <w:r w:rsidRPr="002074FE">
        <w:rPr>
          <w:rFonts w:eastAsia="Calibri"/>
        </w:rPr>
        <w:t>There are no incentives, payments or gifts associated with this information collection.</w:t>
      </w:r>
    </w:p>
    <w:p w:rsidR="00357C8A" w:rsidRPr="00357C8A" w:rsidP="006705EA" w14:paraId="0E0F6CC2" w14:textId="77777777">
      <w:pPr>
        <w:numPr>
          <w:ilvl w:val="0"/>
          <w:numId w:val="6"/>
        </w:numPr>
        <w:spacing w:after="200" w:line="276" w:lineRule="auto"/>
        <w:rPr>
          <w:rFonts w:eastAsia="Calibri"/>
        </w:rPr>
      </w:pPr>
      <w:r w:rsidRPr="00357C8A">
        <w:rPr>
          <w:rFonts w:eastAsia="Calibri"/>
          <w:u w:val="single"/>
        </w:rPr>
        <w:t>Assurance of Confidentiality Provided to Respondents</w:t>
      </w:r>
    </w:p>
    <w:p w:rsidR="00163E01" w:rsidRPr="00D050B0" w:rsidP="00AE7CFF" w14:paraId="0E6DDF5D" w14:textId="77777777">
      <w:pPr>
        <w:spacing w:after="200"/>
        <w:rPr>
          <w:rFonts w:eastAsia="Calibri"/>
          <w:i/>
          <w:iCs/>
        </w:rPr>
      </w:pPr>
      <w:r w:rsidRPr="00D050B0">
        <w:rPr>
          <w:rFonts w:eastAsia="Calibri"/>
          <w:i/>
          <w:iCs/>
        </w:rPr>
        <w:t>The Privacy Act of 1974</w:t>
      </w:r>
    </w:p>
    <w:p w:rsidR="00AE7CFF" w:rsidRPr="00AE7CFF" w:rsidP="00AE7CFF" w14:paraId="76990B7D" w14:textId="3B47B193">
      <w:pPr>
        <w:spacing w:after="200"/>
        <w:rPr>
          <w:rFonts w:eastAsia="Calibri"/>
        </w:rPr>
      </w:pPr>
      <w:r w:rsidRPr="00AE7CFF">
        <w:rPr>
          <w:rFonts w:eastAsia="Calibri"/>
        </w:rPr>
        <w:t>In preparing this Supporting Statement, we consulted our Privacy Office to ensure appropriate identification and handling of information collected.</w:t>
      </w:r>
      <w:r w:rsidR="007773C8">
        <w:rPr>
          <w:rFonts w:eastAsia="Calibri"/>
        </w:rPr>
        <w:t xml:space="preserve">  Although t</w:t>
      </w:r>
      <w:r w:rsidRPr="00AE7CFF">
        <w:rPr>
          <w:rFonts w:eastAsia="Calibri"/>
        </w:rPr>
        <w:t>his ICR collects personally identifiable information (PII)</w:t>
      </w:r>
      <w:r w:rsidR="007773C8">
        <w:rPr>
          <w:rFonts w:eastAsia="Calibri"/>
        </w:rPr>
        <w:t xml:space="preserve">, it </w:t>
      </w:r>
      <w:r w:rsidRPr="00AE7CFF">
        <w:rPr>
          <w:rFonts w:eastAsia="Calibri"/>
        </w:rPr>
        <w:t>is collected in the context of the subject individuals’ professional capacity and the FDA-related work perform</w:t>
      </w:r>
      <w:r w:rsidR="007773C8">
        <w:rPr>
          <w:rFonts w:eastAsia="Calibri"/>
        </w:rPr>
        <w:t>ed</w:t>
      </w:r>
      <w:r w:rsidRPr="00AE7CFF">
        <w:rPr>
          <w:rFonts w:eastAsia="Calibri"/>
        </w:rPr>
        <w:t xml:space="preserve"> for their employer (e.g., point of contact at a </w:t>
      </w:r>
      <w:r w:rsidRPr="00AE7CFF">
        <w:rPr>
          <w:rFonts w:eastAsia="Calibri"/>
        </w:rPr>
        <w:t xml:space="preserve">regulated entity).  The PII submitted is name of petitioner/filer/employer and address. FDA determined that although PII is collected it is not subject to the Privacy Act of 1974 and the particular notice and other requirements of the </w:t>
      </w:r>
      <w:r w:rsidR="007773C8">
        <w:rPr>
          <w:rFonts w:eastAsia="Calibri"/>
        </w:rPr>
        <w:t xml:space="preserve">Privacy </w:t>
      </w:r>
      <w:r w:rsidRPr="00AE7CFF">
        <w:rPr>
          <w:rFonts w:eastAsia="Calibri"/>
        </w:rPr>
        <w:t>Act do not apply.</w:t>
      </w:r>
      <w:r w:rsidR="007773C8">
        <w:rPr>
          <w:rFonts w:eastAsia="Calibri"/>
        </w:rPr>
        <w:t xml:space="preserve">  </w:t>
      </w:r>
      <w:r w:rsidRPr="00AE7CFF">
        <w:rPr>
          <w:rFonts w:eastAsia="Calibri"/>
        </w:rPr>
        <w:t>Specifically, the contractor or FDA do not use name or any other personal identifier to routinely retrieve records from the information collected.</w:t>
      </w:r>
      <w:r w:rsidR="007773C8">
        <w:rPr>
          <w:rFonts w:eastAsia="Calibri"/>
        </w:rPr>
        <w:t xml:space="preserve">  </w:t>
      </w:r>
      <w:r w:rsidRPr="00AE7CFF">
        <w:rPr>
          <w:rFonts w:eastAsia="Calibri"/>
        </w:rPr>
        <w:t>Through appropriate design, FDA limited submission fields and minimized the PII collected to protect the privacy of the individuals.</w:t>
      </w:r>
    </w:p>
    <w:p w:rsidR="00163E01" w:rsidRPr="00D050B0" w:rsidP="00AE7CFF" w14:paraId="2BAC9588" w14:textId="383F0715">
      <w:pPr>
        <w:rPr>
          <w:rFonts w:eastAsia="Calibri"/>
          <w:i/>
          <w:iCs/>
        </w:rPr>
      </w:pPr>
      <w:r w:rsidRPr="00D050B0">
        <w:rPr>
          <w:rFonts w:eastAsia="Calibri"/>
          <w:i/>
          <w:iCs/>
        </w:rPr>
        <w:t>The Freedom of Information Act (FOIA)</w:t>
      </w:r>
    </w:p>
    <w:p w:rsidR="00163E01" w:rsidP="00AE7CFF" w14:paraId="6E2EF81C" w14:textId="77777777">
      <w:pPr>
        <w:rPr>
          <w:rFonts w:eastAsia="Calibri"/>
        </w:rPr>
      </w:pPr>
    </w:p>
    <w:p w:rsidR="00AE7CFF" w:rsidRPr="00AE7CFF" w:rsidP="00AE7CFF" w14:paraId="6C5A181F" w14:textId="383C3C31">
      <w:pPr>
        <w:rPr>
          <w:rFonts w:eastAsia="Calibri"/>
          <w:i/>
          <w:iCs/>
          <w:u w:val="single"/>
        </w:rPr>
      </w:pPr>
      <w:r w:rsidRPr="00AE7CFF">
        <w:rPr>
          <w:rFonts w:eastAsia="Calibri"/>
        </w:rPr>
        <w:t>Under FOIA (5 U.S.C. 552), the public has broad access to government documents. However, FOIA provides certain exemptions from mandatory public disclosure of government records (5 U.S.C. 552(b)(1-9)).  FDA will make the fullest possible disclosure of records to the public, consistent with the rights of individuals to privacy, the property rights of persons in trade and confidential commercial or financial information.</w:t>
      </w:r>
    </w:p>
    <w:p w:rsidR="001075D3" w:rsidRPr="001075D3" w:rsidP="00AE7CFF" w14:paraId="297CE723" w14:textId="77777777"/>
    <w:p w:rsidR="00357C8A" w:rsidRPr="00357C8A" w:rsidP="006705EA" w14:paraId="37BBED57" w14:textId="77777777">
      <w:pPr>
        <w:numPr>
          <w:ilvl w:val="0"/>
          <w:numId w:val="6"/>
        </w:numPr>
        <w:spacing w:after="200" w:line="276" w:lineRule="auto"/>
        <w:rPr>
          <w:rFonts w:eastAsia="Calibri"/>
        </w:rPr>
      </w:pPr>
      <w:r w:rsidRPr="00357C8A">
        <w:rPr>
          <w:rFonts w:eastAsia="Calibri"/>
          <w:u w:val="single"/>
        </w:rPr>
        <w:t>Justification for Sensitive Questions</w:t>
      </w:r>
    </w:p>
    <w:p w:rsidR="00357C8A" w:rsidRPr="00E52E01" w:rsidP="00DD0E02" w14:paraId="3F8CE69A" w14:textId="73BADB48">
      <w:pPr>
        <w:spacing w:after="200"/>
        <w:rPr>
          <w:rFonts w:eastAsia="Calibri"/>
          <w:iCs/>
        </w:rPr>
      </w:pPr>
      <w:r w:rsidRPr="00E52E01">
        <w:rPr>
          <w:rFonts w:eastAsia="Calibri"/>
          <w:iCs/>
        </w:rPr>
        <w:t>The collection of information does not involve sensitive questions.</w:t>
      </w:r>
    </w:p>
    <w:p w:rsidR="00357C8A" w:rsidRPr="00357C8A" w:rsidP="006705EA" w14:paraId="53C5E951" w14:textId="77777777">
      <w:pPr>
        <w:numPr>
          <w:ilvl w:val="0"/>
          <w:numId w:val="6"/>
        </w:numPr>
        <w:spacing w:after="200" w:line="276" w:lineRule="auto"/>
        <w:rPr>
          <w:rFonts w:eastAsia="Calibri"/>
          <w:u w:val="single"/>
        </w:rPr>
      </w:pPr>
      <w:r w:rsidRPr="00357C8A">
        <w:rPr>
          <w:rFonts w:eastAsia="Calibri"/>
          <w:u w:val="single"/>
        </w:rPr>
        <w:t>Estimates of Annualized Burden Hours and Cost</w:t>
      </w:r>
    </w:p>
    <w:p w:rsidR="00357C8A" w:rsidRPr="00CA1D71" w:rsidP="00CA1D71" w14:paraId="6A94B1C6" w14:textId="77777777">
      <w:pPr>
        <w:spacing w:after="200"/>
        <w:ind w:left="360" w:firstLine="360"/>
        <w:rPr>
          <w:rFonts w:eastAsia="Calibri"/>
          <w:i/>
          <w:iCs/>
        </w:rPr>
      </w:pPr>
      <w:r w:rsidRPr="00CA1D71">
        <w:rPr>
          <w:rFonts w:eastAsia="Calibri"/>
          <w:i/>
          <w:iCs/>
        </w:rPr>
        <w:t>12a.  Annualized Hour Burden Estimate</w:t>
      </w:r>
    </w:p>
    <w:p w:rsidR="00E52E01" w:rsidP="00E52E01" w14:paraId="572F4189" w14:textId="77777777">
      <w:pPr>
        <w:ind w:firstLine="720"/>
        <w:contextualSpacing/>
        <w:jc w:val="center"/>
        <w:rPr>
          <w:vertAlign w:val="superscript"/>
        </w:rPr>
      </w:pPr>
      <w:bookmarkStart w:id="2" w:name="_Hlk181180357"/>
      <w:r>
        <w:t>Table 1.--Estimated Annual Reporting Burden</w:t>
      </w:r>
      <w:r>
        <w:rPr>
          <w:vertAlign w:val="superscript"/>
        </w:rPr>
        <w:t>1</w:t>
      </w:r>
    </w:p>
    <w:tbl>
      <w:tblPr>
        <w:tblW w:w="518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8"/>
        <w:gridCol w:w="1351"/>
        <w:gridCol w:w="1441"/>
        <w:gridCol w:w="1081"/>
        <w:gridCol w:w="1351"/>
        <w:gridCol w:w="1079"/>
      </w:tblGrid>
      <w:tr w14:paraId="43871939" w14:textId="77777777" w:rsidTr="00386901">
        <w:tblPrEx>
          <w:tblW w:w="518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638"/>
        </w:trPr>
        <w:tc>
          <w:tcPr>
            <w:tcW w:w="1846" w:type="pct"/>
            <w:shd w:val="clear" w:color="auto" w:fill="auto"/>
          </w:tcPr>
          <w:p w:rsidR="00FB3499" w:rsidRPr="00B2681F" w14:paraId="29C318A4" w14:textId="77777777">
            <w:pPr>
              <w:jc w:val="center"/>
              <w:rPr>
                <w:sz w:val="20"/>
                <w:szCs w:val="20"/>
              </w:rPr>
            </w:pPr>
            <w:r w:rsidRPr="00B2681F">
              <w:rPr>
                <w:sz w:val="20"/>
                <w:szCs w:val="20"/>
              </w:rPr>
              <w:t>Regulatory Authority</w:t>
            </w:r>
            <w:r w:rsidRPr="00B2681F" w:rsidR="00C4020C">
              <w:rPr>
                <w:sz w:val="20"/>
                <w:szCs w:val="20"/>
              </w:rPr>
              <w:t xml:space="preserve">; </w:t>
            </w:r>
          </w:p>
          <w:p w:rsidR="00E52E01" w:rsidRPr="00B2681F" w14:paraId="4AF217B6" w14:textId="4827BC31">
            <w:pPr>
              <w:jc w:val="center"/>
              <w:rPr>
                <w:sz w:val="20"/>
                <w:szCs w:val="20"/>
              </w:rPr>
            </w:pPr>
            <w:r w:rsidRPr="00B2681F">
              <w:rPr>
                <w:sz w:val="20"/>
                <w:szCs w:val="20"/>
              </w:rPr>
              <w:t>Submission</w:t>
            </w:r>
            <w:r w:rsidRPr="00B2681F" w:rsidR="00FB3499">
              <w:rPr>
                <w:sz w:val="20"/>
                <w:szCs w:val="20"/>
              </w:rPr>
              <w:t xml:space="preserve"> of</w:t>
            </w:r>
            <w:r w:rsidRPr="00B2681F" w:rsidR="00422FCC">
              <w:rPr>
                <w:sz w:val="20"/>
                <w:szCs w:val="20"/>
              </w:rPr>
              <w:t xml:space="preserve"> Information</w:t>
            </w:r>
            <w:r w:rsidRPr="00B2681F" w:rsidR="00FB3499">
              <w:rPr>
                <w:sz w:val="20"/>
                <w:szCs w:val="20"/>
              </w:rPr>
              <w:t xml:space="preserve"> </w:t>
            </w:r>
          </w:p>
        </w:tc>
        <w:tc>
          <w:tcPr>
            <w:tcW w:w="676" w:type="pct"/>
            <w:shd w:val="clear" w:color="auto" w:fill="auto"/>
          </w:tcPr>
          <w:p w:rsidR="00E52E01" w:rsidRPr="00B2681F" w14:paraId="44846D05" w14:textId="77777777">
            <w:pPr>
              <w:jc w:val="center"/>
              <w:rPr>
                <w:sz w:val="20"/>
                <w:szCs w:val="20"/>
              </w:rPr>
            </w:pPr>
            <w:r w:rsidRPr="00B2681F">
              <w:rPr>
                <w:sz w:val="20"/>
                <w:szCs w:val="20"/>
              </w:rPr>
              <w:t>No. of Respondents</w:t>
            </w:r>
          </w:p>
        </w:tc>
        <w:tc>
          <w:tcPr>
            <w:tcW w:w="721" w:type="pct"/>
            <w:shd w:val="clear" w:color="auto" w:fill="auto"/>
          </w:tcPr>
          <w:p w:rsidR="00E52E01" w:rsidRPr="00B2681F" w14:paraId="275732BB" w14:textId="77777777">
            <w:pPr>
              <w:jc w:val="center"/>
              <w:rPr>
                <w:sz w:val="20"/>
                <w:szCs w:val="20"/>
              </w:rPr>
            </w:pPr>
            <w:r w:rsidRPr="00B2681F">
              <w:rPr>
                <w:bCs/>
                <w:sz w:val="20"/>
                <w:szCs w:val="20"/>
              </w:rPr>
              <w:t>No. of Responses per Respondent</w:t>
            </w:r>
          </w:p>
        </w:tc>
        <w:tc>
          <w:tcPr>
            <w:tcW w:w="541" w:type="pct"/>
            <w:shd w:val="clear" w:color="auto" w:fill="auto"/>
          </w:tcPr>
          <w:p w:rsidR="00E52E01" w:rsidRPr="00B2681F" w14:paraId="57420893" w14:textId="77777777">
            <w:pPr>
              <w:jc w:val="center"/>
              <w:rPr>
                <w:sz w:val="20"/>
                <w:szCs w:val="20"/>
              </w:rPr>
            </w:pPr>
            <w:r w:rsidRPr="00B2681F">
              <w:rPr>
                <w:sz w:val="20"/>
                <w:szCs w:val="20"/>
              </w:rPr>
              <w:t>Total Annual Responses</w:t>
            </w:r>
          </w:p>
        </w:tc>
        <w:tc>
          <w:tcPr>
            <w:tcW w:w="676" w:type="pct"/>
            <w:shd w:val="clear" w:color="auto" w:fill="auto"/>
          </w:tcPr>
          <w:p w:rsidR="00E52E01" w:rsidRPr="00B2681F" w14:paraId="1B4FC4AC" w14:textId="77777777">
            <w:pPr>
              <w:jc w:val="center"/>
              <w:rPr>
                <w:sz w:val="20"/>
                <w:szCs w:val="20"/>
              </w:rPr>
            </w:pPr>
            <w:r w:rsidRPr="00B2681F">
              <w:rPr>
                <w:bCs/>
                <w:sz w:val="20"/>
                <w:szCs w:val="20"/>
              </w:rPr>
              <w:t>Average Burden per Response</w:t>
            </w:r>
          </w:p>
        </w:tc>
        <w:tc>
          <w:tcPr>
            <w:tcW w:w="540" w:type="pct"/>
            <w:shd w:val="clear" w:color="auto" w:fill="auto"/>
          </w:tcPr>
          <w:p w:rsidR="00E52E01" w:rsidRPr="00B2681F" w14:paraId="5E38C915" w14:textId="77777777">
            <w:pPr>
              <w:jc w:val="center"/>
              <w:rPr>
                <w:sz w:val="20"/>
                <w:szCs w:val="20"/>
              </w:rPr>
            </w:pPr>
            <w:r w:rsidRPr="00B2681F">
              <w:rPr>
                <w:sz w:val="20"/>
                <w:szCs w:val="20"/>
              </w:rPr>
              <w:t>Total Hours</w:t>
            </w:r>
          </w:p>
        </w:tc>
      </w:tr>
      <w:tr w14:paraId="08DC3ACF" w14:textId="77777777" w:rsidTr="00386901">
        <w:tblPrEx>
          <w:tblW w:w="5183" w:type="pct"/>
          <w:tblInd w:w="-5" w:type="dxa"/>
          <w:tblLayout w:type="fixed"/>
          <w:tblLook w:val="01E0"/>
        </w:tblPrEx>
        <w:trPr>
          <w:cantSplit/>
          <w:trHeight w:val="20"/>
        </w:trPr>
        <w:tc>
          <w:tcPr>
            <w:tcW w:w="5000" w:type="pct"/>
            <w:gridSpan w:val="6"/>
            <w:shd w:val="clear" w:color="auto" w:fill="auto"/>
          </w:tcPr>
          <w:p w:rsidR="00E52E01" w:rsidRPr="00D050B0" w14:paraId="30DF7D72" w14:textId="77777777">
            <w:pPr>
              <w:jc w:val="center"/>
              <w:rPr>
                <w:sz w:val="22"/>
                <w:szCs w:val="22"/>
              </w:rPr>
            </w:pPr>
            <w:r w:rsidRPr="00D050B0">
              <w:rPr>
                <w:sz w:val="22"/>
                <w:szCs w:val="22"/>
              </w:rPr>
              <w:t>Food Additive Petitions</w:t>
            </w:r>
          </w:p>
        </w:tc>
      </w:tr>
      <w:tr w14:paraId="61AF02F5" w14:textId="77777777" w:rsidTr="00386901">
        <w:tblPrEx>
          <w:tblW w:w="5183" w:type="pct"/>
          <w:tblInd w:w="-5" w:type="dxa"/>
          <w:tblLayout w:type="fixed"/>
          <w:tblLook w:val="01E0"/>
        </w:tblPrEx>
        <w:trPr>
          <w:cantSplit/>
          <w:trHeight w:val="20"/>
        </w:trPr>
        <w:tc>
          <w:tcPr>
            <w:tcW w:w="1846" w:type="pct"/>
            <w:shd w:val="clear" w:color="auto" w:fill="auto"/>
          </w:tcPr>
          <w:p w:rsidR="00E52E01" w:rsidRPr="00D050B0" w14:paraId="03C8DA1D" w14:textId="67697E47">
            <w:pPr>
              <w:rPr>
                <w:sz w:val="22"/>
                <w:szCs w:val="22"/>
              </w:rPr>
            </w:pPr>
            <w:r w:rsidRPr="00D050B0">
              <w:rPr>
                <w:sz w:val="22"/>
                <w:szCs w:val="22"/>
              </w:rPr>
              <w:t xml:space="preserve">21 CFR </w:t>
            </w:r>
            <w:r w:rsidRPr="00D050B0">
              <w:rPr>
                <w:sz w:val="22"/>
                <w:szCs w:val="22"/>
              </w:rPr>
              <w:t xml:space="preserve">571.1(c) Moderate Category </w:t>
            </w:r>
          </w:p>
        </w:tc>
        <w:tc>
          <w:tcPr>
            <w:tcW w:w="676" w:type="pct"/>
            <w:shd w:val="clear" w:color="auto" w:fill="auto"/>
          </w:tcPr>
          <w:p w:rsidR="00E52E01" w:rsidRPr="00D050B0" w14:paraId="4B6445E1" w14:textId="5FB5C97E">
            <w:pPr>
              <w:jc w:val="right"/>
              <w:rPr>
                <w:sz w:val="22"/>
                <w:szCs w:val="22"/>
              </w:rPr>
            </w:pPr>
            <w:r w:rsidRPr="00D050B0">
              <w:rPr>
                <w:sz w:val="22"/>
                <w:szCs w:val="22"/>
              </w:rPr>
              <w:t xml:space="preserve"> 3</w:t>
            </w:r>
          </w:p>
        </w:tc>
        <w:tc>
          <w:tcPr>
            <w:tcW w:w="721" w:type="pct"/>
            <w:shd w:val="clear" w:color="auto" w:fill="auto"/>
          </w:tcPr>
          <w:p w:rsidR="00E52E01" w:rsidRPr="00D050B0" w14:paraId="60D99D2E" w14:textId="77777777">
            <w:pPr>
              <w:jc w:val="right"/>
              <w:rPr>
                <w:sz w:val="22"/>
                <w:szCs w:val="22"/>
              </w:rPr>
            </w:pPr>
            <w:r w:rsidRPr="00D050B0">
              <w:rPr>
                <w:sz w:val="22"/>
                <w:szCs w:val="22"/>
              </w:rPr>
              <w:t>1</w:t>
            </w:r>
          </w:p>
        </w:tc>
        <w:tc>
          <w:tcPr>
            <w:tcW w:w="541" w:type="pct"/>
            <w:shd w:val="clear" w:color="auto" w:fill="auto"/>
          </w:tcPr>
          <w:p w:rsidR="00E52E01" w:rsidRPr="00D050B0" w14:paraId="176FE2C0" w14:textId="7D875D7E">
            <w:pPr>
              <w:jc w:val="right"/>
              <w:rPr>
                <w:sz w:val="22"/>
                <w:szCs w:val="22"/>
              </w:rPr>
            </w:pPr>
            <w:r w:rsidRPr="00D050B0">
              <w:rPr>
                <w:sz w:val="22"/>
                <w:szCs w:val="22"/>
              </w:rPr>
              <w:t>3</w:t>
            </w:r>
          </w:p>
        </w:tc>
        <w:tc>
          <w:tcPr>
            <w:tcW w:w="676" w:type="pct"/>
            <w:shd w:val="clear" w:color="auto" w:fill="auto"/>
          </w:tcPr>
          <w:p w:rsidR="00E52E01" w:rsidRPr="00D050B0" w14:paraId="3A5AAEF3" w14:textId="77777777">
            <w:pPr>
              <w:jc w:val="right"/>
              <w:rPr>
                <w:sz w:val="22"/>
                <w:szCs w:val="22"/>
              </w:rPr>
            </w:pPr>
            <w:r w:rsidRPr="00D050B0">
              <w:rPr>
                <w:sz w:val="22"/>
                <w:szCs w:val="22"/>
              </w:rPr>
              <w:t>3,000</w:t>
            </w:r>
          </w:p>
        </w:tc>
        <w:tc>
          <w:tcPr>
            <w:tcW w:w="540" w:type="pct"/>
            <w:shd w:val="clear" w:color="auto" w:fill="auto"/>
          </w:tcPr>
          <w:p w:rsidR="00E52E01" w:rsidRPr="00D050B0" w14:paraId="43F679E4" w14:textId="57FB6ACA">
            <w:pPr>
              <w:jc w:val="right"/>
              <w:rPr>
                <w:sz w:val="22"/>
                <w:szCs w:val="22"/>
              </w:rPr>
            </w:pPr>
            <w:r w:rsidRPr="00D050B0">
              <w:rPr>
                <w:sz w:val="22"/>
                <w:szCs w:val="22"/>
              </w:rPr>
              <w:t>9</w:t>
            </w:r>
            <w:r w:rsidRPr="00D050B0">
              <w:rPr>
                <w:sz w:val="22"/>
                <w:szCs w:val="22"/>
              </w:rPr>
              <w:t>,000</w:t>
            </w:r>
          </w:p>
        </w:tc>
      </w:tr>
      <w:tr w14:paraId="706E2FF8" w14:textId="77777777" w:rsidTr="00386901">
        <w:tblPrEx>
          <w:tblW w:w="5183" w:type="pct"/>
          <w:tblInd w:w="-5" w:type="dxa"/>
          <w:tblLayout w:type="fixed"/>
          <w:tblLook w:val="01E0"/>
        </w:tblPrEx>
        <w:trPr>
          <w:cantSplit/>
          <w:trHeight w:val="20"/>
        </w:trPr>
        <w:tc>
          <w:tcPr>
            <w:tcW w:w="1846" w:type="pct"/>
            <w:shd w:val="clear" w:color="auto" w:fill="auto"/>
          </w:tcPr>
          <w:p w:rsidR="00E52E01" w:rsidRPr="00D050B0" w14:paraId="121156C2" w14:textId="33A664D8">
            <w:pPr>
              <w:rPr>
                <w:sz w:val="22"/>
                <w:szCs w:val="22"/>
              </w:rPr>
            </w:pPr>
            <w:r w:rsidRPr="00D050B0">
              <w:rPr>
                <w:sz w:val="22"/>
                <w:szCs w:val="22"/>
              </w:rPr>
              <w:t xml:space="preserve">21 CFR </w:t>
            </w:r>
            <w:r w:rsidRPr="00D050B0">
              <w:rPr>
                <w:sz w:val="22"/>
                <w:szCs w:val="22"/>
              </w:rPr>
              <w:t>571.1(c) Complex Category</w:t>
            </w:r>
          </w:p>
        </w:tc>
        <w:tc>
          <w:tcPr>
            <w:tcW w:w="676" w:type="pct"/>
            <w:shd w:val="clear" w:color="auto" w:fill="auto"/>
          </w:tcPr>
          <w:p w:rsidR="00E52E01" w:rsidRPr="00D050B0" w14:paraId="3E3A1D94" w14:textId="5A3E2E22">
            <w:pPr>
              <w:jc w:val="right"/>
              <w:rPr>
                <w:sz w:val="22"/>
                <w:szCs w:val="22"/>
              </w:rPr>
            </w:pPr>
            <w:r w:rsidRPr="00D050B0">
              <w:rPr>
                <w:sz w:val="22"/>
                <w:szCs w:val="22"/>
              </w:rPr>
              <w:t>3</w:t>
            </w:r>
          </w:p>
        </w:tc>
        <w:tc>
          <w:tcPr>
            <w:tcW w:w="721" w:type="pct"/>
            <w:shd w:val="clear" w:color="auto" w:fill="auto"/>
          </w:tcPr>
          <w:p w:rsidR="00E52E01" w:rsidRPr="00D050B0" w14:paraId="568D8D15" w14:textId="77777777">
            <w:pPr>
              <w:jc w:val="right"/>
              <w:rPr>
                <w:sz w:val="22"/>
                <w:szCs w:val="22"/>
              </w:rPr>
            </w:pPr>
            <w:r w:rsidRPr="00D050B0">
              <w:rPr>
                <w:sz w:val="22"/>
                <w:szCs w:val="22"/>
              </w:rPr>
              <w:t>1</w:t>
            </w:r>
          </w:p>
        </w:tc>
        <w:tc>
          <w:tcPr>
            <w:tcW w:w="541" w:type="pct"/>
            <w:shd w:val="clear" w:color="auto" w:fill="auto"/>
          </w:tcPr>
          <w:p w:rsidR="00E52E01" w:rsidRPr="00D050B0" w14:paraId="0F6A4210" w14:textId="536F56C9">
            <w:pPr>
              <w:jc w:val="right"/>
              <w:rPr>
                <w:sz w:val="22"/>
                <w:szCs w:val="22"/>
              </w:rPr>
            </w:pPr>
            <w:r w:rsidRPr="00D050B0">
              <w:rPr>
                <w:sz w:val="22"/>
                <w:szCs w:val="22"/>
              </w:rPr>
              <w:t>3</w:t>
            </w:r>
          </w:p>
        </w:tc>
        <w:tc>
          <w:tcPr>
            <w:tcW w:w="676" w:type="pct"/>
            <w:shd w:val="clear" w:color="auto" w:fill="auto"/>
          </w:tcPr>
          <w:p w:rsidR="00E52E01" w:rsidRPr="00D050B0" w14:paraId="7A7514B5" w14:textId="77777777">
            <w:pPr>
              <w:jc w:val="right"/>
              <w:rPr>
                <w:sz w:val="22"/>
                <w:szCs w:val="22"/>
              </w:rPr>
            </w:pPr>
            <w:r w:rsidRPr="00D050B0">
              <w:rPr>
                <w:sz w:val="22"/>
                <w:szCs w:val="22"/>
              </w:rPr>
              <w:t>10,000</w:t>
            </w:r>
          </w:p>
        </w:tc>
        <w:tc>
          <w:tcPr>
            <w:tcW w:w="540" w:type="pct"/>
            <w:shd w:val="clear" w:color="auto" w:fill="auto"/>
          </w:tcPr>
          <w:p w:rsidR="00E52E01" w:rsidRPr="00D050B0" w14:paraId="78A86D18" w14:textId="6998A62F">
            <w:pPr>
              <w:jc w:val="right"/>
              <w:rPr>
                <w:sz w:val="22"/>
                <w:szCs w:val="22"/>
              </w:rPr>
            </w:pPr>
            <w:r w:rsidRPr="00D050B0">
              <w:rPr>
                <w:sz w:val="22"/>
                <w:szCs w:val="22"/>
              </w:rPr>
              <w:t>30</w:t>
            </w:r>
            <w:r w:rsidRPr="00D050B0">
              <w:rPr>
                <w:sz w:val="22"/>
                <w:szCs w:val="22"/>
              </w:rPr>
              <w:t>,000</w:t>
            </w:r>
          </w:p>
        </w:tc>
      </w:tr>
      <w:tr w14:paraId="688BF6B7" w14:textId="77777777" w:rsidTr="00386901">
        <w:tblPrEx>
          <w:tblW w:w="5183" w:type="pct"/>
          <w:tblInd w:w="-5" w:type="dxa"/>
          <w:tblLayout w:type="fixed"/>
          <w:tblLook w:val="01E0"/>
        </w:tblPrEx>
        <w:trPr>
          <w:cantSplit/>
          <w:trHeight w:val="20"/>
        </w:trPr>
        <w:tc>
          <w:tcPr>
            <w:tcW w:w="1846" w:type="pct"/>
            <w:shd w:val="clear" w:color="auto" w:fill="auto"/>
          </w:tcPr>
          <w:p w:rsidR="00E52E01" w:rsidRPr="00D050B0" w14:paraId="4E333FD8" w14:textId="67FD750F">
            <w:pPr>
              <w:rPr>
                <w:sz w:val="22"/>
                <w:szCs w:val="22"/>
              </w:rPr>
            </w:pPr>
            <w:r w:rsidRPr="00D050B0">
              <w:rPr>
                <w:sz w:val="22"/>
                <w:szCs w:val="22"/>
              </w:rPr>
              <w:t xml:space="preserve">21 CFR </w:t>
            </w:r>
            <w:r w:rsidRPr="00D050B0">
              <w:rPr>
                <w:sz w:val="22"/>
                <w:szCs w:val="22"/>
              </w:rPr>
              <w:t>571.6 Amendment of Petition</w:t>
            </w:r>
          </w:p>
        </w:tc>
        <w:tc>
          <w:tcPr>
            <w:tcW w:w="676" w:type="pct"/>
            <w:shd w:val="clear" w:color="auto" w:fill="auto"/>
          </w:tcPr>
          <w:p w:rsidR="00E52E01" w:rsidRPr="00D050B0" w14:paraId="1F2519F6" w14:textId="6E76B0B2">
            <w:pPr>
              <w:jc w:val="right"/>
              <w:rPr>
                <w:sz w:val="22"/>
                <w:szCs w:val="22"/>
              </w:rPr>
            </w:pPr>
            <w:r w:rsidRPr="00D050B0">
              <w:rPr>
                <w:sz w:val="22"/>
                <w:szCs w:val="22"/>
              </w:rPr>
              <w:t>5</w:t>
            </w:r>
          </w:p>
        </w:tc>
        <w:tc>
          <w:tcPr>
            <w:tcW w:w="721" w:type="pct"/>
            <w:shd w:val="clear" w:color="auto" w:fill="auto"/>
          </w:tcPr>
          <w:p w:rsidR="00E52E01" w:rsidRPr="00D050B0" w14:paraId="6D61B9B2" w14:textId="77777777">
            <w:pPr>
              <w:jc w:val="right"/>
              <w:rPr>
                <w:sz w:val="22"/>
                <w:szCs w:val="22"/>
              </w:rPr>
            </w:pPr>
            <w:r w:rsidRPr="00D050B0">
              <w:rPr>
                <w:sz w:val="22"/>
                <w:szCs w:val="22"/>
              </w:rPr>
              <w:t>1</w:t>
            </w:r>
          </w:p>
        </w:tc>
        <w:tc>
          <w:tcPr>
            <w:tcW w:w="541" w:type="pct"/>
            <w:shd w:val="clear" w:color="auto" w:fill="auto"/>
          </w:tcPr>
          <w:p w:rsidR="00E52E01" w:rsidRPr="00D050B0" w14:paraId="591DDEDE" w14:textId="4BB4118D">
            <w:pPr>
              <w:jc w:val="right"/>
              <w:rPr>
                <w:sz w:val="22"/>
                <w:szCs w:val="22"/>
              </w:rPr>
            </w:pPr>
            <w:r w:rsidRPr="00D050B0">
              <w:rPr>
                <w:sz w:val="22"/>
                <w:szCs w:val="22"/>
              </w:rPr>
              <w:t>5</w:t>
            </w:r>
          </w:p>
        </w:tc>
        <w:tc>
          <w:tcPr>
            <w:tcW w:w="676" w:type="pct"/>
            <w:shd w:val="clear" w:color="auto" w:fill="auto"/>
          </w:tcPr>
          <w:p w:rsidR="00E52E01" w:rsidRPr="00D050B0" w14:paraId="69FBD891" w14:textId="77777777">
            <w:pPr>
              <w:jc w:val="right"/>
              <w:rPr>
                <w:sz w:val="22"/>
                <w:szCs w:val="22"/>
              </w:rPr>
            </w:pPr>
            <w:r w:rsidRPr="00D050B0">
              <w:rPr>
                <w:sz w:val="22"/>
                <w:szCs w:val="22"/>
              </w:rPr>
              <w:t>1,300</w:t>
            </w:r>
          </w:p>
        </w:tc>
        <w:tc>
          <w:tcPr>
            <w:tcW w:w="540" w:type="pct"/>
            <w:shd w:val="clear" w:color="auto" w:fill="auto"/>
          </w:tcPr>
          <w:p w:rsidR="00E52E01" w:rsidRPr="00D050B0" w14:paraId="7DB01E6B" w14:textId="51C8978B">
            <w:pPr>
              <w:jc w:val="right"/>
              <w:rPr>
                <w:sz w:val="22"/>
                <w:szCs w:val="22"/>
              </w:rPr>
            </w:pPr>
            <w:r w:rsidRPr="00D050B0">
              <w:rPr>
                <w:sz w:val="22"/>
                <w:szCs w:val="22"/>
              </w:rPr>
              <w:t>6</w:t>
            </w:r>
            <w:r w:rsidRPr="00D050B0" w:rsidR="00EA547D">
              <w:rPr>
                <w:sz w:val="22"/>
                <w:szCs w:val="22"/>
              </w:rPr>
              <w:t>,500</w:t>
            </w:r>
          </w:p>
        </w:tc>
      </w:tr>
      <w:tr w14:paraId="69725A82" w14:textId="77777777" w:rsidTr="00386901">
        <w:tblPrEx>
          <w:tblW w:w="5183" w:type="pct"/>
          <w:tblInd w:w="-5" w:type="dxa"/>
          <w:tblLayout w:type="fixed"/>
          <w:tblLook w:val="01E0"/>
        </w:tblPrEx>
        <w:trPr>
          <w:cantSplit/>
          <w:trHeight w:val="20"/>
        </w:trPr>
        <w:tc>
          <w:tcPr>
            <w:tcW w:w="5000" w:type="pct"/>
            <w:gridSpan w:val="6"/>
            <w:shd w:val="clear" w:color="auto" w:fill="auto"/>
          </w:tcPr>
          <w:p w:rsidR="00E52E01" w:rsidRPr="00D050B0" w14:paraId="5C84B075" w14:textId="77777777">
            <w:pPr>
              <w:jc w:val="center"/>
              <w:rPr>
                <w:sz w:val="22"/>
                <w:szCs w:val="22"/>
              </w:rPr>
            </w:pPr>
            <w:r w:rsidRPr="00D050B0">
              <w:rPr>
                <w:sz w:val="22"/>
                <w:szCs w:val="22"/>
              </w:rPr>
              <w:t>Investigational Food Additive Files</w:t>
            </w:r>
          </w:p>
        </w:tc>
      </w:tr>
      <w:tr w14:paraId="0166B73F" w14:textId="77777777" w:rsidTr="00386901">
        <w:tblPrEx>
          <w:tblW w:w="5183" w:type="pct"/>
          <w:tblInd w:w="-5" w:type="dxa"/>
          <w:tblLayout w:type="fixed"/>
          <w:tblLook w:val="01E0"/>
        </w:tblPrEx>
        <w:trPr>
          <w:cantSplit/>
          <w:trHeight w:val="20"/>
        </w:trPr>
        <w:tc>
          <w:tcPr>
            <w:tcW w:w="1846" w:type="pct"/>
            <w:shd w:val="clear" w:color="auto" w:fill="auto"/>
          </w:tcPr>
          <w:p w:rsidR="00E52E01" w:rsidRPr="00D050B0" w14:paraId="63071D8B" w14:textId="7CC7C3B2">
            <w:pPr>
              <w:rPr>
                <w:sz w:val="22"/>
                <w:szCs w:val="22"/>
              </w:rPr>
            </w:pPr>
            <w:r w:rsidRPr="00D050B0">
              <w:rPr>
                <w:sz w:val="22"/>
                <w:szCs w:val="22"/>
              </w:rPr>
              <w:t xml:space="preserve">21 CFR </w:t>
            </w:r>
            <w:r w:rsidRPr="00D050B0">
              <w:rPr>
                <w:sz w:val="22"/>
                <w:szCs w:val="22"/>
              </w:rPr>
              <w:t>570.17 Moderate Category</w:t>
            </w:r>
          </w:p>
        </w:tc>
        <w:tc>
          <w:tcPr>
            <w:tcW w:w="676" w:type="pct"/>
            <w:shd w:val="clear" w:color="auto" w:fill="auto"/>
          </w:tcPr>
          <w:p w:rsidR="00E52E01" w:rsidRPr="00D050B0" w14:paraId="2305420D" w14:textId="03AD9AAA">
            <w:pPr>
              <w:jc w:val="right"/>
              <w:rPr>
                <w:sz w:val="22"/>
                <w:szCs w:val="22"/>
              </w:rPr>
            </w:pPr>
            <w:r w:rsidRPr="00D050B0">
              <w:rPr>
                <w:sz w:val="22"/>
                <w:szCs w:val="22"/>
              </w:rPr>
              <w:t>8</w:t>
            </w:r>
          </w:p>
        </w:tc>
        <w:tc>
          <w:tcPr>
            <w:tcW w:w="721" w:type="pct"/>
            <w:shd w:val="clear" w:color="auto" w:fill="auto"/>
          </w:tcPr>
          <w:p w:rsidR="00E52E01" w:rsidRPr="00D050B0" w14:paraId="1BC3BD6C" w14:textId="77777777">
            <w:pPr>
              <w:jc w:val="right"/>
              <w:rPr>
                <w:sz w:val="22"/>
                <w:szCs w:val="22"/>
              </w:rPr>
            </w:pPr>
            <w:r w:rsidRPr="00D050B0">
              <w:rPr>
                <w:sz w:val="22"/>
                <w:szCs w:val="22"/>
              </w:rPr>
              <w:t>1</w:t>
            </w:r>
          </w:p>
        </w:tc>
        <w:tc>
          <w:tcPr>
            <w:tcW w:w="541" w:type="pct"/>
            <w:shd w:val="clear" w:color="auto" w:fill="auto"/>
          </w:tcPr>
          <w:p w:rsidR="00E52E01" w:rsidRPr="00D050B0" w14:paraId="3F46A3C3" w14:textId="36A94826">
            <w:pPr>
              <w:jc w:val="right"/>
              <w:rPr>
                <w:sz w:val="22"/>
                <w:szCs w:val="22"/>
              </w:rPr>
            </w:pPr>
            <w:r w:rsidRPr="00D050B0">
              <w:rPr>
                <w:sz w:val="22"/>
                <w:szCs w:val="22"/>
              </w:rPr>
              <w:t>8</w:t>
            </w:r>
          </w:p>
        </w:tc>
        <w:tc>
          <w:tcPr>
            <w:tcW w:w="676" w:type="pct"/>
            <w:shd w:val="clear" w:color="auto" w:fill="auto"/>
          </w:tcPr>
          <w:p w:rsidR="00E52E01" w:rsidRPr="00D050B0" w14:paraId="14054D47" w14:textId="77777777">
            <w:pPr>
              <w:jc w:val="right"/>
              <w:rPr>
                <w:sz w:val="22"/>
                <w:szCs w:val="22"/>
              </w:rPr>
            </w:pPr>
            <w:r w:rsidRPr="00D050B0">
              <w:rPr>
                <w:sz w:val="22"/>
                <w:szCs w:val="22"/>
              </w:rPr>
              <w:t>1,500</w:t>
            </w:r>
          </w:p>
        </w:tc>
        <w:tc>
          <w:tcPr>
            <w:tcW w:w="540" w:type="pct"/>
            <w:shd w:val="clear" w:color="auto" w:fill="auto"/>
          </w:tcPr>
          <w:p w:rsidR="00E52E01" w:rsidRPr="00D050B0" w14:paraId="2A7263AD" w14:textId="1EDB6821">
            <w:pPr>
              <w:jc w:val="right"/>
              <w:rPr>
                <w:sz w:val="22"/>
                <w:szCs w:val="22"/>
              </w:rPr>
            </w:pPr>
            <w:r w:rsidRPr="00D050B0">
              <w:rPr>
                <w:sz w:val="22"/>
                <w:szCs w:val="22"/>
              </w:rPr>
              <w:t>1</w:t>
            </w:r>
            <w:r w:rsidRPr="00D050B0" w:rsidR="5B79DFEE">
              <w:rPr>
                <w:sz w:val="22"/>
                <w:szCs w:val="22"/>
              </w:rPr>
              <w:t>2</w:t>
            </w:r>
            <w:r w:rsidRPr="00D050B0">
              <w:rPr>
                <w:sz w:val="22"/>
                <w:szCs w:val="22"/>
              </w:rPr>
              <w:t>,000</w:t>
            </w:r>
          </w:p>
        </w:tc>
      </w:tr>
      <w:tr w14:paraId="72C68CC8" w14:textId="77777777" w:rsidTr="00386901">
        <w:tblPrEx>
          <w:tblW w:w="5183" w:type="pct"/>
          <w:tblInd w:w="-5" w:type="dxa"/>
          <w:tblLayout w:type="fixed"/>
          <w:tblLook w:val="01E0"/>
        </w:tblPrEx>
        <w:trPr>
          <w:cantSplit/>
          <w:trHeight w:val="20"/>
        </w:trPr>
        <w:tc>
          <w:tcPr>
            <w:tcW w:w="1846" w:type="pct"/>
            <w:shd w:val="clear" w:color="auto" w:fill="auto"/>
          </w:tcPr>
          <w:p w:rsidR="00E52E01" w:rsidRPr="00D050B0" w14:paraId="5C90A5BB" w14:textId="2DB324DA">
            <w:pPr>
              <w:rPr>
                <w:sz w:val="22"/>
                <w:szCs w:val="22"/>
              </w:rPr>
            </w:pPr>
            <w:r w:rsidRPr="00D050B0">
              <w:rPr>
                <w:sz w:val="22"/>
                <w:szCs w:val="22"/>
              </w:rPr>
              <w:t xml:space="preserve">21 CFR </w:t>
            </w:r>
            <w:r w:rsidRPr="00D050B0">
              <w:rPr>
                <w:sz w:val="22"/>
                <w:szCs w:val="22"/>
              </w:rPr>
              <w:t>570.17 Complex Category</w:t>
            </w:r>
          </w:p>
        </w:tc>
        <w:tc>
          <w:tcPr>
            <w:tcW w:w="676" w:type="pct"/>
            <w:shd w:val="clear" w:color="auto" w:fill="auto"/>
          </w:tcPr>
          <w:p w:rsidR="00E52E01" w:rsidRPr="00D050B0" w14:paraId="3432D977" w14:textId="4B4C87E8">
            <w:pPr>
              <w:jc w:val="right"/>
              <w:rPr>
                <w:sz w:val="22"/>
                <w:szCs w:val="22"/>
              </w:rPr>
            </w:pPr>
            <w:r w:rsidRPr="00D050B0">
              <w:rPr>
                <w:sz w:val="22"/>
                <w:szCs w:val="22"/>
              </w:rPr>
              <w:t>10</w:t>
            </w:r>
          </w:p>
        </w:tc>
        <w:tc>
          <w:tcPr>
            <w:tcW w:w="721" w:type="pct"/>
            <w:shd w:val="clear" w:color="auto" w:fill="auto"/>
          </w:tcPr>
          <w:p w:rsidR="00E52E01" w:rsidRPr="00D050B0" w14:paraId="1DCD8A11" w14:textId="77777777">
            <w:pPr>
              <w:jc w:val="right"/>
              <w:rPr>
                <w:sz w:val="22"/>
                <w:szCs w:val="22"/>
              </w:rPr>
            </w:pPr>
            <w:r w:rsidRPr="00D050B0">
              <w:rPr>
                <w:sz w:val="22"/>
                <w:szCs w:val="22"/>
              </w:rPr>
              <w:t>1</w:t>
            </w:r>
          </w:p>
        </w:tc>
        <w:tc>
          <w:tcPr>
            <w:tcW w:w="541" w:type="pct"/>
            <w:shd w:val="clear" w:color="auto" w:fill="auto"/>
          </w:tcPr>
          <w:p w:rsidR="00E52E01" w:rsidRPr="00D050B0" w14:paraId="71366DDD" w14:textId="2A604DA8">
            <w:pPr>
              <w:jc w:val="right"/>
              <w:rPr>
                <w:sz w:val="22"/>
                <w:szCs w:val="22"/>
              </w:rPr>
            </w:pPr>
            <w:r w:rsidRPr="00D050B0">
              <w:rPr>
                <w:sz w:val="22"/>
                <w:szCs w:val="22"/>
              </w:rPr>
              <w:t>10</w:t>
            </w:r>
          </w:p>
        </w:tc>
        <w:tc>
          <w:tcPr>
            <w:tcW w:w="676" w:type="pct"/>
            <w:shd w:val="clear" w:color="auto" w:fill="auto"/>
          </w:tcPr>
          <w:p w:rsidR="00E52E01" w:rsidRPr="00D050B0" w14:paraId="5021A042" w14:textId="77777777">
            <w:pPr>
              <w:jc w:val="right"/>
              <w:rPr>
                <w:sz w:val="22"/>
                <w:szCs w:val="22"/>
              </w:rPr>
            </w:pPr>
            <w:r w:rsidRPr="00D050B0">
              <w:rPr>
                <w:sz w:val="22"/>
                <w:szCs w:val="22"/>
              </w:rPr>
              <w:t>5,000</w:t>
            </w:r>
          </w:p>
        </w:tc>
        <w:tc>
          <w:tcPr>
            <w:tcW w:w="540" w:type="pct"/>
            <w:shd w:val="clear" w:color="auto" w:fill="auto"/>
          </w:tcPr>
          <w:p w:rsidR="00E52E01" w:rsidRPr="00D050B0" w14:paraId="350DF040" w14:textId="65B62F71">
            <w:pPr>
              <w:jc w:val="right"/>
              <w:rPr>
                <w:sz w:val="22"/>
                <w:szCs w:val="22"/>
              </w:rPr>
            </w:pPr>
            <w:r w:rsidRPr="00D050B0">
              <w:rPr>
                <w:sz w:val="22"/>
                <w:szCs w:val="22"/>
              </w:rPr>
              <w:t>5</w:t>
            </w:r>
            <w:r w:rsidRPr="00D050B0">
              <w:rPr>
                <w:sz w:val="22"/>
                <w:szCs w:val="22"/>
              </w:rPr>
              <w:t>0,000</w:t>
            </w:r>
          </w:p>
        </w:tc>
      </w:tr>
      <w:tr w14:paraId="2084B95E" w14:textId="77777777" w:rsidTr="00386901">
        <w:tblPrEx>
          <w:tblW w:w="5183" w:type="pct"/>
          <w:tblInd w:w="-5" w:type="dxa"/>
          <w:tblLayout w:type="fixed"/>
          <w:tblLook w:val="01E0"/>
        </w:tblPrEx>
        <w:trPr>
          <w:cantSplit/>
          <w:trHeight w:val="20"/>
        </w:trPr>
        <w:tc>
          <w:tcPr>
            <w:tcW w:w="5000" w:type="pct"/>
            <w:gridSpan w:val="6"/>
            <w:shd w:val="clear" w:color="auto" w:fill="auto"/>
          </w:tcPr>
          <w:p w:rsidR="005F634F" w:rsidRPr="00D050B0" w:rsidP="0060699D" w14:paraId="6043B507" w14:textId="286A781D">
            <w:pPr>
              <w:jc w:val="center"/>
              <w:rPr>
                <w:sz w:val="22"/>
                <w:szCs w:val="22"/>
              </w:rPr>
            </w:pPr>
            <w:r w:rsidRPr="00D050B0">
              <w:rPr>
                <w:sz w:val="22"/>
                <w:szCs w:val="22"/>
              </w:rPr>
              <w:t>Animal Food Ingredient Consultation</w:t>
            </w:r>
          </w:p>
        </w:tc>
      </w:tr>
      <w:tr w14:paraId="1B84F37B" w14:textId="77777777" w:rsidTr="00386901">
        <w:tblPrEx>
          <w:tblW w:w="5183" w:type="pct"/>
          <w:tblInd w:w="-5" w:type="dxa"/>
          <w:tblLayout w:type="fixed"/>
          <w:tblLook w:val="01E0"/>
        </w:tblPrEx>
        <w:trPr>
          <w:cantSplit/>
          <w:trHeight w:val="20"/>
        </w:trPr>
        <w:tc>
          <w:tcPr>
            <w:tcW w:w="1846" w:type="pct"/>
            <w:shd w:val="clear" w:color="auto" w:fill="auto"/>
          </w:tcPr>
          <w:p w:rsidR="005F634F" w:rsidRPr="00D050B0" w14:paraId="124629A5" w14:textId="35FB07AB">
            <w:pPr>
              <w:rPr>
                <w:sz w:val="22"/>
                <w:szCs w:val="22"/>
              </w:rPr>
            </w:pPr>
            <w:r w:rsidRPr="00D050B0">
              <w:rPr>
                <w:sz w:val="22"/>
                <w:szCs w:val="22"/>
              </w:rPr>
              <w:t>Consultation</w:t>
            </w:r>
            <w:r w:rsidRPr="00D050B0" w:rsidR="001051ED">
              <w:rPr>
                <w:sz w:val="22"/>
                <w:szCs w:val="22"/>
              </w:rPr>
              <w:t xml:space="preserve"> Cate</w:t>
            </w:r>
            <w:r w:rsidRPr="00D050B0" w:rsidR="00AB2C35">
              <w:rPr>
                <w:sz w:val="22"/>
                <w:szCs w:val="22"/>
              </w:rPr>
              <w:t>gory</w:t>
            </w:r>
          </w:p>
        </w:tc>
        <w:tc>
          <w:tcPr>
            <w:tcW w:w="676" w:type="pct"/>
            <w:shd w:val="clear" w:color="auto" w:fill="auto"/>
          </w:tcPr>
          <w:p w:rsidR="005F634F" w:rsidRPr="00D050B0" w14:paraId="28B84947" w14:textId="27568C6D">
            <w:pPr>
              <w:jc w:val="right"/>
              <w:rPr>
                <w:sz w:val="22"/>
                <w:szCs w:val="22"/>
              </w:rPr>
            </w:pPr>
            <w:r w:rsidRPr="00D050B0">
              <w:rPr>
                <w:sz w:val="22"/>
                <w:szCs w:val="22"/>
              </w:rPr>
              <w:t>12</w:t>
            </w:r>
          </w:p>
        </w:tc>
        <w:tc>
          <w:tcPr>
            <w:tcW w:w="721" w:type="pct"/>
            <w:shd w:val="clear" w:color="auto" w:fill="auto"/>
          </w:tcPr>
          <w:p w:rsidR="005F634F" w:rsidRPr="00D050B0" w14:paraId="40DFF452" w14:textId="3E560C56">
            <w:pPr>
              <w:jc w:val="right"/>
              <w:rPr>
                <w:sz w:val="22"/>
                <w:szCs w:val="22"/>
              </w:rPr>
            </w:pPr>
            <w:r w:rsidRPr="00D050B0">
              <w:rPr>
                <w:sz w:val="22"/>
                <w:szCs w:val="22"/>
              </w:rPr>
              <w:t>1</w:t>
            </w:r>
          </w:p>
        </w:tc>
        <w:tc>
          <w:tcPr>
            <w:tcW w:w="541" w:type="pct"/>
            <w:shd w:val="clear" w:color="auto" w:fill="auto"/>
          </w:tcPr>
          <w:p w:rsidR="005F634F" w:rsidRPr="00D050B0" w14:paraId="6AACCB39" w14:textId="062417D0">
            <w:pPr>
              <w:jc w:val="right"/>
              <w:rPr>
                <w:sz w:val="22"/>
                <w:szCs w:val="22"/>
              </w:rPr>
            </w:pPr>
            <w:r w:rsidRPr="00D050B0">
              <w:rPr>
                <w:sz w:val="22"/>
                <w:szCs w:val="22"/>
              </w:rPr>
              <w:t>12</w:t>
            </w:r>
          </w:p>
        </w:tc>
        <w:tc>
          <w:tcPr>
            <w:tcW w:w="676" w:type="pct"/>
            <w:shd w:val="clear" w:color="auto" w:fill="auto"/>
          </w:tcPr>
          <w:p w:rsidR="005F634F" w:rsidRPr="00D050B0" w14:paraId="01FD36F5" w14:textId="31B22E80">
            <w:pPr>
              <w:jc w:val="right"/>
              <w:rPr>
                <w:sz w:val="22"/>
                <w:szCs w:val="22"/>
              </w:rPr>
            </w:pPr>
            <w:r w:rsidRPr="00D050B0">
              <w:rPr>
                <w:sz w:val="22"/>
                <w:szCs w:val="22"/>
              </w:rPr>
              <w:t>3,000</w:t>
            </w:r>
          </w:p>
        </w:tc>
        <w:tc>
          <w:tcPr>
            <w:tcW w:w="540" w:type="pct"/>
            <w:shd w:val="clear" w:color="auto" w:fill="auto"/>
          </w:tcPr>
          <w:p w:rsidR="005F634F" w:rsidRPr="00D050B0" w14:paraId="6A320209" w14:textId="1BAEB739">
            <w:pPr>
              <w:jc w:val="right"/>
              <w:rPr>
                <w:sz w:val="22"/>
                <w:szCs w:val="22"/>
              </w:rPr>
            </w:pPr>
            <w:r w:rsidRPr="00D050B0">
              <w:rPr>
                <w:sz w:val="22"/>
                <w:szCs w:val="22"/>
              </w:rPr>
              <w:t>36,000</w:t>
            </w:r>
          </w:p>
        </w:tc>
      </w:tr>
      <w:tr w14:paraId="29690E88" w14:textId="77777777" w:rsidTr="00386901">
        <w:tblPrEx>
          <w:tblW w:w="5183" w:type="pct"/>
          <w:tblInd w:w="-5" w:type="dxa"/>
          <w:tblLayout w:type="fixed"/>
          <w:tblLook w:val="01E0"/>
        </w:tblPrEx>
        <w:trPr>
          <w:cantSplit/>
          <w:trHeight w:val="20"/>
        </w:trPr>
        <w:tc>
          <w:tcPr>
            <w:tcW w:w="1846" w:type="pct"/>
            <w:shd w:val="clear" w:color="auto" w:fill="auto"/>
          </w:tcPr>
          <w:p w:rsidR="005F634F" w:rsidRPr="00D050B0" w14:paraId="5D8EBA22" w14:textId="34D5EE2D">
            <w:pPr>
              <w:rPr>
                <w:sz w:val="22"/>
                <w:szCs w:val="22"/>
              </w:rPr>
            </w:pPr>
            <w:r w:rsidRPr="00D050B0">
              <w:rPr>
                <w:sz w:val="22"/>
                <w:szCs w:val="22"/>
              </w:rPr>
              <w:t>Amendment of Consultation</w:t>
            </w:r>
          </w:p>
        </w:tc>
        <w:tc>
          <w:tcPr>
            <w:tcW w:w="676" w:type="pct"/>
            <w:shd w:val="clear" w:color="auto" w:fill="auto"/>
          </w:tcPr>
          <w:p w:rsidR="005F634F" w:rsidRPr="00D050B0" w14:paraId="47879E7E" w14:textId="365ABE7B">
            <w:pPr>
              <w:jc w:val="right"/>
              <w:rPr>
                <w:sz w:val="22"/>
                <w:szCs w:val="22"/>
              </w:rPr>
            </w:pPr>
            <w:r w:rsidRPr="00D050B0">
              <w:rPr>
                <w:sz w:val="22"/>
                <w:szCs w:val="22"/>
              </w:rPr>
              <w:t>12</w:t>
            </w:r>
          </w:p>
        </w:tc>
        <w:tc>
          <w:tcPr>
            <w:tcW w:w="721" w:type="pct"/>
            <w:shd w:val="clear" w:color="auto" w:fill="auto"/>
          </w:tcPr>
          <w:p w:rsidR="005F634F" w:rsidRPr="00D050B0" w14:paraId="38D81014" w14:textId="524A3DBD">
            <w:pPr>
              <w:jc w:val="right"/>
              <w:rPr>
                <w:sz w:val="22"/>
                <w:szCs w:val="22"/>
              </w:rPr>
            </w:pPr>
            <w:r w:rsidRPr="00D050B0">
              <w:rPr>
                <w:sz w:val="22"/>
                <w:szCs w:val="22"/>
              </w:rPr>
              <w:t>1</w:t>
            </w:r>
          </w:p>
        </w:tc>
        <w:tc>
          <w:tcPr>
            <w:tcW w:w="541" w:type="pct"/>
            <w:shd w:val="clear" w:color="auto" w:fill="auto"/>
          </w:tcPr>
          <w:p w:rsidR="005F634F" w:rsidRPr="00D050B0" w14:paraId="53EDB3F8" w14:textId="052F5953">
            <w:pPr>
              <w:jc w:val="right"/>
              <w:rPr>
                <w:sz w:val="22"/>
                <w:szCs w:val="22"/>
              </w:rPr>
            </w:pPr>
            <w:r w:rsidRPr="00D050B0">
              <w:rPr>
                <w:sz w:val="22"/>
                <w:szCs w:val="22"/>
              </w:rPr>
              <w:t>12</w:t>
            </w:r>
          </w:p>
        </w:tc>
        <w:tc>
          <w:tcPr>
            <w:tcW w:w="676" w:type="pct"/>
            <w:shd w:val="clear" w:color="auto" w:fill="auto"/>
          </w:tcPr>
          <w:p w:rsidR="005F634F" w:rsidRPr="00D050B0" w14:paraId="611E0FBA" w14:textId="04827A95">
            <w:pPr>
              <w:jc w:val="right"/>
              <w:rPr>
                <w:sz w:val="22"/>
                <w:szCs w:val="22"/>
              </w:rPr>
            </w:pPr>
            <w:r w:rsidRPr="00D050B0">
              <w:rPr>
                <w:sz w:val="22"/>
                <w:szCs w:val="22"/>
              </w:rPr>
              <w:t>1,300</w:t>
            </w:r>
          </w:p>
        </w:tc>
        <w:tc>
          <w:tcPr>
            <w:tcW w:w="540" w:type="pct"/>
            <w:shd w:val="clear" w:color="auto" w:fill="auto"/>
          </w:tcPr>
          <w:p w:rsidR="005F634F" w:rsidRPr="00D050B0" w14:paraId="594E3C38" w14:textId="1CA546CD">
            <w:pPr>
              <w:jc w:val="right"/>
              <w:rPr>
                <w:sz w:val="22"/>
                <w:szCs w:val="22"/>
              </w:rPr>
            </w:pPr>
            <w:r w:rsidRPr="00D050B0">
              <w:rPr>
                <w:sz w:val="22"/>
                <w:szCs w:val="22"/>
              </w:rPr>
              <w:t>15,600</w:t>
            </w:r>
          </w:p>
        </w:tc>
      </w:tr>
      <w:tr w14:paraId="7F55EAA2" w14:textId="77777777" w:rsidTr="00386901">
        <w:tblPrEx>
          <w:tblW w:w="5183" w:type="pct"/>
          <w:tblInd w:w="-5" w:type="dxa"/>
          <w:tblLayout w:type="fixed"/>
          <w:tblLook w:val="01E0"/>
        </w:tblPrEx>
        <w:trPr>
          <w:cantSplit/>
          <w:trHeight w:val="20"/>
        </w:trPr>
        <w:tc>
          <w:tcPr>
            <w:tcW w:w="5000" w:type="pct"/>
            <w:gridSpan w:val="6"/>
            <w:shd w:val="clear" w:color="auto" w:fill="auto"/>
          </w:tcPr>
          <w:p w:rsidR="00E52E01" w:rsidRPr="00D050B0" w14:paraId="4613C413" w14:textId="77777777">
            <w:pPr>
              <w:jc w:val="center"/>
              <w:rPr>
                <w:sz w:val="22"/>
                <w:szCs w:val="22"/>
              </w:rPr>
            </w:pPr>
            <w:r w:rsidRPr="00D050B0">
              <w:rPr>
                <w:sz w:val="22"/>
                <w:szCs w:val="22"/>
              </w:rPr>
              <w:t>Color Additives</w:t>
            </w:r>
          </w:p>
        </w:tc>
      </w:tr>
      <w:tr w14:paraId="2E190E74" w14:textId="77777777" w:rsidTr="00386901">
        <w:tblPrEx>
          <w:tblW w:w="5183" w:type="pct"/>
          <w:tblInd w:w="-5" w:type="dxa"/>
          <w:tblLayout w:type="fixed"/>
          <w:tblLook w:val="01E0"/>
        </w:tblPrEx>
        <w:trPr>
          <w:cantSplit/>
          <w:trHeight w:val="20"/>
        </w:trPr>
        <w:tc>
          <w:tcPr>
            <w:tcW w:w="1846" w:type="pct"/>
            <w:shd w:val="clear" w:color="auto" w:fill="auto"/>
          </w:tcPr>
          <w:p w:rsidR="00E52E01" w:rsidRPr="00D050B0" w14:paraId="1E1751F9" w14:textId="5CBAE65C">
            <w:pPr>
              <w:rPr>
                <w:sz w:val="22"/>
                <w:szCs w:val="22"/>
              </w:rPr>
            </w:pPr>
            <w:r w:rsidRPr="00D050B0">
              <w:rPr>
                <w:sz w:val="22"/>
                <w:szCs w:val="22"/>
              </w:rPr>
              <w:t xml:space="preserve">21 CFR </w:t>
            </w:r>
            <w:r w:rsidRPr="00D050B0">
              <w:rPr>
                <w:sz w:val="22"/>
                <w:szCs w:val="22"/>
              </w:rPr>
              <w:t>501.22(k); labeling of color additive or lake of color additive; labeling of color additives not subject to certification</w:t>
            </w:r>
          </w:p>
        </w:tc>
        <w:tc>
          <w:tcPr>
            <w:tcW w:w="676" w:type="pct"/>
            <w:shd w:val="clear" w:color="auto" w:fill="auto"/>
          </w:tcPr>
          <w:p w:rsidR="00E52E01" w:rsidRPr="00D050B0" w14:paraId="7FB08084" w14:textId="77777777">
            <w:pPr>
              <w:jc w:val="right"/>
              <w:rPr>
                <w:sz w:val="22"/>
                <w:szCs w:val="22"/>
              </w:rPr>
            </w:pPr>
            <w:r w:rsidRPr="00D050B0">
              <w:rPr>
                <w:sz w:val="22"/>
                <w:szCs w:val="22"/>
              </w:rPr>
              <w:t>3,120</w:t>
            </w:r>
          </w:p>
        </w:tc>
        <w:tc>
          <w:tcPr>
            <w:tcW w:w="721" w:type="pct"/>
            <w:shd w:val="clear" w:color="auto" w:fill="auto"/>
          </w:tcPr>
          <w:p w:rsidR="00E52E01" w:rsidRPr="00D050B0" w14:paraId="313F3799" w14:textId="77777777">
            <w:pPr>
              <w:jc w:val="right"/>
              <w:rPr>
                <w:sz w:val="22"/>
                <w:szCs w:val="22"/>
              </w:rPr>
            </w:pPr>
            <w:r w:rsidRPr="00D050B0">
              <w:rPr>
                <w:sz w:val="22"/>
                <w:szCs w:val="22"/>
              </w:rPr>
              <w:t>0.8292</w:t>
            </w:r>
          </w:p>
        </w:tc>
        <w:tc>
          <w:tcPr>
            <w:tcW w:w="541" w:type="pct"/>
            <w:shd w:val="clear" w:color="auto" w:fill="auto"/>
          </w:tcPr>
          <w:p w:rsidR="00E52E01" w:rsidRPr="00D050B0" w14:paraId="6144B4EF" w14:textId="77777777">
            <w:pPr>
              <w:jc w:val="right"/>
              <w:rPr>
                <w:sz w:val="22"/>
                <w:szCs w:val="22"/>
              </w:rPr>
            </w:pPr>
            <w:r w:rsidRPr="00D050B0">
              <w:rPr>
                <w:sz w:val="22"/>
                <w:szCs w:val="22"/>
              </w:rPr>
              <w:t>2,587</w:t>
            </w:r>
          </w:p>
        </w:tc>
        <w:tc>
          <w:tcPr>
            <w:tcW w:w="676" w:type="pct"/>
            <w:shd w:val="clear" w:color="auto" w:fill="auto"/>
          </w:tcPr>
          <w:p w:rsidR="00E52E01" w:rsidRPr="00D050B0" w14:paraId="23DE1230" w14:textId="77777777">
            <w:pPr>
              <w:jc w:val="right"/>
              <w:rPr>
                <w:sz w:val="22"/>
                <w:szCs w:val="22"/>
              </w:rPr>
            </w:pPr>
            <w:r w:rsidRPr="00D050B0">
              <w:rPr>
                <w:sz w:val="22"/>
                <w:szCs w:val="22"/>
              </w:rPr>
              <w:t>0.25</w:t>
            </w:r>
          </w:p>
          <w:p w:rsidR="00E52E01" w:rsidRPr="00D050B0" w14:paraId="196C7B5B" w14:textId="77777777">
            <w:pPr>
              <w:jc w:val="right"/>
              <w:rPr>
                <w:sz w:val="22"/>
                <w:szCs w:val="22"/>
              </w:rPr>
            </w:pPr>
            <w:r w:rsidRPr="00D050B0">
              <w:rPr>
                <w:sz w:val="22"/>
                <w:szCs w:val="22"/>
              </w:rPr>
              <w:t>(15 minutes)</w:t>
            </w:r>
          </w:p>
        </w:tc>
        <w:tc>
          <w:tcPr>
            <w:tcW w:w="540" w:type="pct"/>
            <w:shd w:val="clear" w:color="auto" w:fill="auto"/>
          </w:tcPr>
          <w:p w:rsidR="00E52E01" w:rsidRPr="00D050B0" w14:paraId="71C50335" w14:textId="77777777">
            <w:pPr>
              <w:jc w:val="right"/>
              <w:rPr>
                <w:sz w:val="22"/>
                <w:szCs w:val="22"/>
              </w:rPr>
            </w:pPr>
            <w:r w:rsidRPr="00D050B0">
              <w:rPr>
                <w:sz w:val="22"/>
                <w:szCs w:val="22"/>
              </w:rPr>
              <w:t>647</w:t>
            </w:r>
          </w:p>
        </w:tc>
      </w:tr>
      <w:tr w14:paraId="35D44800" w14:textId="77777777" w:rsidTr="00386901">
        <w:tblPrEx>
          <w:tblW w:w="5183" w:type="pct"/>
          <w:tblInd w:w="-5" w:type="dxa"/>
          <w:tblLayout w:type="fixed"/>
          <w:tblLook w:val="01E0"/>
        </w:tblPrEx>
        <w:trPr>
          <w:cantSplit/>
          <w:trHeight w:val="20"/>
        </w:trPr>
        <w:tc>
          <w:tcPr>
            <w:tcW w:w="4460" w:type="pct"/>
            <w:gridSpan w:val="5"/>
            <w:shd w:val="clear" w:color="auto" w:fill="auto"/>
          </w:tcPr>
          <w:p w:rsidR="00E52E01" w:rsidRPr="00D050B0" w:rsidP="00E52E01" w14:paraId="26479046" w14:textId="10F1D48A">
            <w:pPr>
              <w:rPr>
                <w:sz w:val="22"/>
                <w:szCs w:val="22"/>
              </w:rPr>
            </w:pPr>
            <w:r w:rsidRPr="00D050B0">
              <w:rPr>
                <w:sz w:val="22"/>
                <w:szCs w:val="22"/>
              </w:rPr>
              <w:t xml:space="preserve">Total Hours                                                       </w:t>
            </w:r>
          </w:p>
        </w:tc>
        <w:tc>
          <w:tcPr>
            <w:tcW w:w="540" w:type="pct"/>
            <w:shd w:val="clear" w:color="auto" w:fill="auto"/>
          </w:tcPr>
          <w:p w:rsidR="00E52E01" w:rsidRPr="00D050B0" w14:paraId="110988DD" w14:textId="375D9412">
            <w:pPr>
              <w:jc w:val="right"/>
              <w:rPr>
                <w:sz w:val="22"/>
                <w:szCs w:val="22"/>
              </w:rPr>
            </w:pPr>
            <w:r w:rsidRPr="00D050B0">
              <w:rPr>
                <w:sz w:val="22"/>
                <w:szCs w:val="22"/>
              </w:rPr>
              <w:t>1</w:t>
            </w:r>
            <w:r w:rsidRPr="00D050B0" w:rsidR="244CDBCE">
              <w:rPr>
                <w:sz w:val="22"/>
                <w:szCs w:val="22"/>
              </w:rPr>
              <w:t>59,7</w:t>
            </w:r>
            <w:r w:rsidRPr="00D050B0">
              <w:rPr>
                <w:sz w:val="22"/>
                <w:szCs w:val="22"/>
              </w:rPr>
              <w:t>47</w:t>
            </w:r>
          </w:p>
        </w:tc>
      </w:tr>
      <w:bookmarkEnd w:id="2"/>
    </w:tbl>
    <w:p w:rsidR="00E52E01" w:rsidP="00C835CF" w14:paraId="70BE823C" w14:textId="77777777">
      <w:pPr>
        <w:spacing w:after="200"/>
        <w:rPr>
          <w:rFonts w:eastAsia="Calibri"/>
        </w:rPr>
      </w:pPr>
    </w:p>
    <w:p w:rsidR="00FE0FCE" w:rsidP="00C835CF" w14:paraId="64361FA6" w14:textId="1CE7F6A2">
      <w:pPr>
        <w:spacing w:after="200"/>
      </w:pPr>
      <w:r w:rsidRPr="00467F47">
        <w:t>We</w:t>
      </w:r>
      <w:r w:rsidRPr="00467F47">
        <w:rPr>
          <w:color w:val="000000"/>
        </w:rPr>
        <w:t xml:space="preserve"> base our estimate of the total annual responses on submissions received over the last three years.</w:t>
      </w:r>
    </w:p>
    <w:p w:rsidR="00FE0FCE" w:rsidP="00FE0FCE" w14:paraId="37CCAE96" w14:textId="231B6A92">
      <w:pPr>
        <w:spacing w:after="200"/>
        <w:rPr>
          <w:rFonts w:eastAsia="Calibri"/>
        </w:rPr>
      </w:pPr>
      <w:r w:rsidRPr="1410ABFF">
        <w:rPr>
          <w:rFonts w:eastAsia="Calibri"/>
        </w:rPr>
        <w:t xml:space="preserve">In the majority of cases (&gt;90%), animal feed companies revise </w:t>
      </w:r>
      <w:r w:rsidRPr="005009EE">
        <w:rPr>
          <w:rFonts w:eastAsia="Calibri"/>
        </w:rPr>
        <w:t>their product labels</w:t>
      </w:r>
      <w:r w:rsidRPr="1410ABFF">
        <w:rPr>
          <w:rFonts w:eastAsia="Calibri"/>
        </w:rPr>
        <w:t xml:space="preserve"> without sending their draft labels to FDA for review.  Because the vast majority of animal food products that contain certified color additives are pet foods, we limit our burden estimate to reviewing labels for the use of certified color additives to pet food manufacturers subject to 21 CFR 501.22(k). </w:t>
      </w:r>
      <w:r w:rsidRPr="1410ABFF" w:rsidR="001D2F24">
        <w:rPr>
          <w:rFonts w:eastAsia="Calibri"/>
        </w:rPr>
        <w:t xml:space="preserve"> </w:t>
      </w:r>
      <w:r w:rsidRPr="1410ABFF">
        <w:rPr>
          <w:rFonts w:eastAsia="Calibri"/>
        </w:rPr>
        <w:t>For the small number of companies that will be sending their draft labels to FDA for review, about 90% will be by e-mail and 10% by mail.</w:t>
      </w:r>
    </w:p>
    <w:p w:rsidR="00FE0FCE" w:rsidP="00C835CF" w14:paraId="6C3E1F00" w14:textId="25C80E0E">
      <w:pPr>
        <w:spacing w:after="200"/>
      </w:pPr>
      <w:bookmarkStart w:id="3" w:name="_Hlk183084468"/>
      <w:r>
        <w:t>We have determined that food additive petitions and investigational food additive files that are submitted fall into one of two categories of complexity.</w:t>
      </w:r>
    </w:p>
    <w:bookmarkEnd w:id="3"/>
    <w:p w:rsidR="009C4382" w:rsidP="1410ABFF" w14:paraId="1EB59C4B" w14:textId="53F9451C">
      <w:pPr>
        <w:spacing w:after="200"/>
        <w:rPr>
          <w:b/>
          <w:bCs/>
          <w:u w:val="single"/>
        </w:rPr>
      </w:pPr>
      <w:r w:rsidRPr="1410ABFF">
        <w:rPr>
          <w:b/>
          <w:bCs/>
          <w:u w:val="single"/>
        </w:rPr>
        <w:t>Food Additive Petitions</w:t>
      </w:r>
      <w:r>
        <w:t xml:space="preserve"> - </w:t>
      </w:r>
    </w:p>
    <w:p w:rsidR="00C835CF" w:rsidP="00C835CF" w14:paraId="4FFA93A4" w14:textId="0FB7F16D">
      <w:pPr>
        <w:spacing w:after="200"/>
        <w:rPr>
          <w:rFonts w:eastAsia="Calibri"/>
        </w:rPr>
      </w:pPr>
      <w:r>
        <w:t xml:space="preserve">The number of respondents is based on the average number of </w:t>
      </w:r>
      <w:r>
        <w:rPr>
          <w:color w:val="000000"/>
        </w:rPr>
        <w:t>submissions received over the past 3 years</w:t>
      </w:r>
      <w:r w:rsidR="00FA3CA0">
        <w:rPr>
          <w:color w:val="000000"/>
        </w:rPr>
        <w:t>.</w:t>
      </w:r>
      <w:r>
        <w:rPr>
          <w:color w:val="000000"/>
        </w:rPr>
        <w:t xml:space="preserve"> We base our estimate of the hours per response on </w:t>
      </w:r>
      <w:r>
        <w:t>our experience with the labeling, food additive petition, and filing processes.</w:t>
      </w:r>
    </w:p>
    <w:p w:rsidR="00C835CF" w:rsidP="1410ABFF" w14:paraId="640972D2" w14:textId="03D0D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1410ABFF">
        <w:rPr>
          <w:i/>
          <w:iCs/>
          <w:u w:val="single"/>
        </w:rPr>
        <w:t>571.1(c) Moderate Category</w:t>
      </w:r>
      <w:r>
        <w:t xml:space="preserve">: For a food additive petition without complex chemistry, manufacturing, efficacy </w:t>
      </w:r>
      <w:r w:rsidR="00661D61">
        <w:t>and/</w:t>
      </w:r>
      <w:r>
        <w:t xml:space="preserve">or safety issues, the estimated time requirement per petition is approximately 3,000 hours.  We estimate that, annually, </w:t>
      </w:r>
      <w:r w:rsidR="00E22A3A">
        <w:t>3</w:t>
      </w:r>
      <w:r>
        <w:t xml:space="preserve"> respondent</w:t>
      </w:r>
      <w:r w:rsidR="00E22A3A">
        <w:t>s</w:t>
      </w:r>
      <w:r>
        <w:t xml:space="preserve"> will submit 1 such petition, for a total of </w:t>
      </w:r>
      <w:r w:rsidR="00E22A3A">
        <w:t>9</w:t>
      </w:r>
      <w:r>
        <w:t>,000 hours.</w:t>
      </w:r>
    </w:p>
    <w:p w:rsidR="00C835CF" w:rsidP="00C835CF" w14:paraId="585FF515" w14:textId="60DB9C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p>
    <w:p w:rsidR="00C835CF" w:rsidP="7AEB415E" w14:paraId="23395527" w14:textId="4AEB0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60779">
        <w:rPr>
          <w:i/>
          <w:u w:val="single"/>
        </w:rPr>
        <w:t xml:space="preserve">571.1(c) </w:t>
      </w:r>
      <w:r>
        <w:rPr>
          <w:i/>
          <w:u w:val="single"/>
        </w:rPr>
        <w:t>C</w:t>
      </w:r>
      <w:r w:rsidRPr="00560779">
        <w:rPr>
          <w:i/>
          <w:u w:val="single"/>
        </w:rPr>
        <w:t xml:space="preserve">omplex </w:t>
      </w:r>
      <w:r>
        <w:rPr>
          <w:i/>
          <w:u w:val="single"/>
        </w:rPr>
        <w:t>C</w:t>
      </w:r>
      <w:r w:rsidRPr="00560779">
        <w:rPr>
          <w:i/>
          <w:u w:val="single"/>
        </w:rPr>
        <w:t>ategory</w:t>
      </w:r>
      <w:r w:rsidRPr="00560779">
        <w:rPr>
          <w:u w:val="single"/>
        </w:rPr>
        <w:t>:</w:t>
      </w:r>
      <w:r w:rsidRPr="00560779">
        <w:t xml:space="preserve"> For a food additive petition with complex chemistry, manufacturing, efficacy and/or safety issues, the estimated time requirement per petition is approximately 10,000 hours.  </w:t>
      </w:r>
      <w:r>
        <w:t xml:space="preserve">We estimate that, annually, </w:t>
      </w:r>
      <w:r w:rsidR="00E22A3A">
        <w:t>3</w:t>
      </w:r>
      <w:r>
        <w:t xml:space="preserve"> respondents will each submit 1 such petition, for a total of </w:t>
      </w:r>
      <w:r w:rsidR="00E22A3A">
        <w:t>3</w:t>
      </w:r>
      <w:r>
        <w:t>0,000 hours.</w:t>
      </w:r>
    </w:p>
    <w:p w:rsidR="00C835CF" w:rsidP="00C835CF" w14:paraId="744A032A" w14:textId="5986CB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p>
    <w:p w:rsidR="00C835CF" w:rsidP="00C835CF" w14:paraId="5668489C" w14:textId="3F67AEB3">
      <w:r w:rsidRPr="003458FA">
        <w:rPr>
          <w:i/>
          <w:u w:val="single"/>
        </w:rPr>
        <w:t>571.6</w:t>
      </w:r>
      <w:r w:rsidRPr="00560779">
        <w:t xml:space="preserve">:  For a food additive petition amendment, the estimated time requirement per petition is approximately 1,300 hours.  </w:t>
      </w:r>
      <w:r>
        <w:t xml:space="preserve">We estimate that, annually, </w:t>
      </w:r>
      <w:r w:rsidR="00E22A3A">
        <w:t>5</w:t>
      </w:r>
      <w:r>
        <w:t xml:space="preserve"> respondents will each submit 1 such amendment, for a total of </w:t>
      </w:r>
      <w:r w:rsidR="00E22A3A">
        <w:t>6</w:t>
      </w:r>
      <w:r>
        <w:t>,</w:t>
      </w:r>
      <w:r w:rsidR="00E22A3A">
        <w:t>5</w:t>
      </w:r>
      <w:r>
        <w:t>00 hours.</w:t>
      </w:r>
    </w:p>
    <w:p w:rsidR="00C835CF" w:rsidP="00C835CF" w14:paraId="1817E9D1" w14:textId="77777777"/>
    <w:p w:rsidR="00677FF0" w:rsidP="00C835CF" w14:paraId="47C8EADF" w14:textId="00604208">
      <w:r w:rsidRPr="1410ABFF">
        <w:rPr>
          <w:b/>
          <w:bCs/>
          <w:u w:val="single"/>
        </w:rPr>
        <w:t>Investigational Food Additive Files</w:t>
      </w:r>
      <w:r>
        <w:t xml:space="preserve"> - </w:t>
      </w:r>
    </w:p>
    <w:p w:rsidR="00677FF0" w:rsidP="00C835CF" w14:paraId="2DF886D1" w14:textId="77777777"/>
    <w:p w:rsidR="00C835CF" w:rsidP="1410ABFF" w14:paraId="6A91EF60" w14:textId="08B69C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1410ABFF">
        <w:rPr>
          <w:i/>
          <w:iCs/>
          <w:u w:val="single"/>
        </w:rPr>
        <w:t>570.17 Moderate Category</w:t>
      </w:r>
      <w:r>
        <w:t xml:space="preserve">: For an investigational food additive file without complex chemistry, manufacturing, efficacy </w:t>
      </w:r>
      <w:r w:rsidR="00661D61">
        <w:t>and/</w:t>
      </w:r>
      <w:r>
        <w:t xml:space="preserve">or safety issues, the estimated time requirement per file is approximately 1,500 hours.  We estimate that, annually, </w:t>
      </w:r>
      <w:r w:rsidR="00E22A3A">
        <w:t>8</w:t>
      </w:r>
      <w:r>
        <w:t xml:space="preserve"> respondents will each submit 1 such file, for a total of 1</w:t>
      </w:r>
      <w:r w:rsidR="00E22A3A">
        <w:t>2</w:t>
      </w:r>
      <w:r>
        <w:t xml:space="preserve">,000 hours. </w:t>
      </w:r>
    </w:p>
    <w:p w:rsidR="00C835CF" w:rsidP="00C835CF" w14:paraId="79B6674E" w14:textId="6871A3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p>
    <w:p w:rsidR="00C835CF" w:rsidP="00C835CF" w14:paraId="22CC661F" w14:textId="565AA7B5">
      <w:pPr>
        <w:spacing w:after="200"/>
      </w:pPr>
      <w:r w:rsidRPr="1410ABFF">
        <w:rPr>
          <w:i/>
          <w:iCs/>
          <w:u w:val="single"/>
        </w:rPr>
        <w:t>570.17 Complex Category</w:t>
      </w:r>
      <w:r w:rsidRPr="1410ABFF">
        <w:rPr>
          <w:u w:val="single"/>
        </w:rPr>
        <w:t>:</w:t>
      </w:r>
      <w:r>
        <w:t xml:space="preserve"> For an investigational food additive file with complex chemistry, manufacturing, efficacy and/or safety issues, the estimated time requirement per file is approximately 5,000 hours.  We estimate that, annually, </w:t>
      </w:r>
      <w:r w:rsidR="00E22A3A">
        <w:t>10</w:t>
      </w:r>
      <w:r>
        <w:t xml:space="preserve"> respondents will each submit 1 such file, for a total of </w:t>
      </w:r>
      <w:r w:rsidR="00E22A3A">
        <w:t>5</w:t>
      </w:r>
      <w:r>
        <w:t>0,000 hours.</w:t>
      </w:r>
    </w:p>
    <w:p w:rsidR="00E355CF" w:rsidRPr="009F0D33" w:rsidP="00C835CF" w14:paraId="220D0283" w14:textId="34862CC8">
      <w:pPr>
        <w:spacing w:after="200"/>
      </w:pPr>
      <w:r>
        <w:t>The labeling requirements for food and color additives were designed to specify the minimum information needed for labeling in order that food and color manufacturers may comply with all applicable provisions of the FD&amp;C Act and other specific labeling acts administered by FDA.  Label</w:t>
      </w:r>
      <w:r w:rsidR="00FB1473">
        <w:t>ing</w:t>
      </w:r>
      <w:r>
        <w:t xml:space="preserve"> information does not require any additional information gathering beyond what is already required to assure conformance with all specifications and limitations in any given food or color additive regulation.  Label</w:t>
      </w:r>
      <w:r w:rsidR="00FB1473">
        <w:t>ing</w:t>
      </w:r>
      <w:r>
        <w:t xml:space="preserve"> information does not have any specific recordkeeping requirements </w:t>
      </w:r>
      <w:r>
        <w:t>unique to preparing the label</w:t>
      </w:r>
      <w:r w:rsidR="00FB1473">
        <w:t>ing</w:t>
      </w:r>
      <w:r>
        <w:t>.  Therefore, because labeling requirements for a particular color additive</w:t>
      </w:r>
      <w:r w:rsidR="00EE36DB">
        <w:t xml:space="preserve"> </w:t>
      </w:r>
      <w:r w:rsidR="008E019F">
        <w:t>or food additive</w:t>
      </w:r>
      <w:r>
        <w:t xml:space="preserve"> involve information required as part of the safety review process, the burden hours for labeling are included in the estimate for </w:t>
      </w:r>
      <w:r w:rsidR="00E51F63">
        <w:t>§</w:t>
      </w:r>
      <w:r>
        <w:t xml:space="preserve">§ </w:t>
      </w:r>
      <w:r w:rsidR="00E51F63">
        <w:t>501</w:t>
      </w:r>
      <w:r w:rsidR="00BC1ED6">
        <w:t xml:space="preserve">.22(k) and </w:t>
      </w:r>
      <w:r w:rsidR="003B6AE1">
        <w:t>5</w:t>
      </w:r>
      <w:r>
        <w:t>71.1.</w:t>
      </w:r>
    </w:p>
    <w:p w:rsidR="00AE7CFF" w:rsidP="00C835CF" w14:paraId="5BD4900F" w14:textId="139F0F03">
      <w:pPr>
        <w:spacing w:after="200"/>
      </w:pPr>
      <w:r w:rsidRPr="00C5184B">
        <w:rPr>
          <w:i/>
          <w:iCs/>
        </w:rPr>
        <w:t>Consultations</w:t>
      </w:r>
      <w:r w:rsidRPr="00C5184B" w:rsidR="0004754A">
        <w:rPr>
          <w:i/>
          <w:iCs/>
        </w:rPr>
        <w:t>:</w:t>
      </w:r>
      <w:r w:rsidR="001979E2">
        <w:rPr>
          <w:i/>
          <w:iCs/>
        </w:rPr>
        <w:t xml:space="preserve"> </w:t>
      </w:r>
      <w:r w:rsidRPr="00C5184B" w:rsidR="000F001F">
        <w:t>T</w:t>
      </w:r>
      <w:r w:rsidRPr="00560779" w:rsidR="001979E2">
        <w:t>he estimated time</w:t>
      </w:r>
      <w:r w:rsidR="00086D8C">
        <w:t xml:space="preserve"> </w:t>
      </w:r>
      <w:r w:rsidR="00A8250D">
        <w:t>requirement</w:t>
      </w:r>
      <w:r w:rsidR="00E42302">
        <w:t xml:space="preserve"> per consultation</w:t>
      </w:r>
      <w:r w:rsidRPr="00560779" w:rsidR="001979E2">
        <w:t xml:space="preserve"> is approximately </w:t>
      </w:r>
      <w:r w:rsidR="000F2618">
        <w:t>3</w:t>
      </w:r>
      <w:r w:rsidRPr="00560779" w:rsidR="001979E2">
        <w:t>,0</w:t>
      </w:r>
      <w:r w:rsidR="000F2618">
        <w:t>0</w:t>
      </w:r>
      <w:r w:rsidRPr="00560779" w:rsidR="001979E2">
        <w:t xml:space="preserve">0 hours.  </w:t>
      </w:r>
      <w:r w:rsidR="001979E2">
        <w:t xml:space="preserve">We estimate that, annually, </w:t>
      </w:r>
      <w:r w:rsidR="000F2618">
        <w:t>12</w:t>
      </w:r>
      <w:r w:rsidR="001979E2">
        <w:t xml:space="preserve"> respondents will </w:t>
      </w:r>
      <w:r w:rsidR="000F2618">
        <w:t xml:space="preserve">request </w:t>
      </w:r>
      <w:r w:rsidR="000B5575">
        <w:t>a consult</w:t>
      </w:r>
      <w:r w:rsidR="0033330D">
        <w:t>ation</w:t>
      </w:r>
      <w:r w:rsidR="000B5575">
        <w:t xml:space="preserve"> to discuss their </w:t>
      </w:r>
      <w:r w:rsidR="008E553E">
        <w:t xml:space="preserve">animal food </w:t>
      </w:r>
      <w:r w:rsidR="007C6AF8">
        <w:t>ingredient</w:t>
      </w:r>
      <w:r w:rsidR="001979E2">
        <w:t xml:space="preserve">, for a total of </w:t>
      </w:r>
      <w:r w:rsidR="0079735E">
        <w:t>3</w:t>
      </w:r>
      <w:r w:rsidR="001979E2">
        <w:t>6</w:t>
      </w:r>
      <w:r w:rsidR="0079735E">
        <w:t>,0</w:t>
      </w:r>
      <w:r w:rsidR="001979E2">
        <w:t>00 hours.</w:t>
      </w:r>
    </w:p>
    <w:p w:rsidR="00EF1A7D" w:rsidRPr="00C2186B" w:rsidP="00C835CF" w14:paraId="2B10DD65" w14:textId="3E59C044">
      <w:pPr>
        <w:spacing w:after="200"/>
      </w:pPr>
      <w:r>
        <w:rPr>
          <w:i/>
          <w:iCs/>
        </w:rPr>
        <w:t>Amendments to Consultations</w:t>
      </w:r>
      <w:r w:rsidR="00C2186B">
        <w:rPr>
          <w:i/>
          <w:iCs/>
        </w:rPr>
        <w:t xml:space="preserve">: </w:t>
      </w:r>
      <w:r w:rsidR="00BB06D4">
        <w:t xml:space="preserve">The estimated time </w:t>
      </w:r>
      <w:r w:rsidR="00AA6111">
        <w:t>re</w:t>
      </w:r>
      <w:r w:rsidR="00F27A5F">
        <w:t>quirement</w:t>
      </w:r>
      <w:r w:rsidR="00CA46F4">
        <w:t xml:space="preserve"> per consultation </w:t>
      </w:r>
      <w:r w:rsidR="00A037DB">
        <w:t xml:space="preserve">is approximately 1,300 hours.  We estimate </w:t>
      </w:r>
      <w:r w:rsidR="00445B2E">
        <w:t xml:space="preserve">that, annually, 12 respondents will </w:t>
      </w:r>
      <w:r w:rsidR="00256BA3">
        <w:t xml:space="preserve">request </w:t>
      </w:r>
      <w:r w:rsidR="002F42C1">
        <w:t>an amendment</w:t>
      </w:r>
      <w:r w:rsidR="00F169C1">
        <w:t xml:space="preserve"> consultation</w:t>
      </w:r>
      <w:r w:rsidR="00252BFD">
        <w:t>, for a total of 15,600 hours.</w:t>
      </w:r>
    </w:p>
    <w:p w:rsidR="00357C8A" w:rsidRPr="0094295F" w:rsidP="0094295F" w14:paraId="3A458413" w14:textId="1B12547B">
      <w:pPr>
        <w:spacing w:after="200"/>
        <w:ind w:firstLine="360"/>
        <w:rPr>
          <w:rFonts w:eastAsia="Calibri"/>
          <w:i/>
          <w:iCs/>
        </w:rPr>
      </w:pPr>
      <w:r w:rsidRPr="0094295F">
        <w:rPr>
          <w:rFonts w:eastAsia="Calibri"/>
          <w:i/>
          <w:iCs/>
        </w:rPr>
        <w:t>12b.  Annualized Cost Burden Estimate</w:t>
      </w:r>
      <w:r w:rsidRPr="0094295F" w:rsidR="00C84AD0">
        <w:rPr>
          <w:rFonts w:eastAsia="Calibri"/>
          <w:i/>
          <w:iCs/>
        </w:rPr>
        <w:t xml:space="preserve"> </w:t>
      </w:r>
    </w:p>
    <w:p w:rsidR="00A707CC" w:rsidP="0094295F" w14:paraId="31E038C3" w14:textId="06DA2559">
      <w:pPr>
        <w:rPr>
          <w:rFonts w:eastAsia="Calibri"/>
        </w:rPr>
      </w:pPr>
      <w:r w:rsidRPr="1AC4F45C">
        <w:rPr>
          <w:rFonts w:eastAsia="Calibri"/>
        </w:rPr>
        <w:t xml:space="preserve">We estimate the </w:t>
      </w:r>
      <w:r w:rsidRPr="1AC4F45C" w:rsidR="1709D1B6">
        <w:rPr>
          <w:rFonts w:eastAsia="Calibri"/>
        </w:rPr>
        <w:t>annual</w:t>
      </w:r>
      <w:r w:rsidRPr="1AC4F45C" w:rsidR="55675375">
        <w:rPr>
          <w:rFonts w:eastAsia="Calibri"/>
        </w:rPr>
        <w:t>ized burden of hour cost to respondents for this collection of information</w:t>
      </w:r>
      <w:r w:rsidRPr="1AC4F45C" w:rsidR="60E12763">
        <w:rPr>
          <w:rFonts w:eastAsia="Calibri"/>
        </w:rPr>
        <w:t xml:space="preserve"> to be</w:t>
      </w:r>
      <w:r w:rsidRPr="303B1923" w:rsidR="00EB1B5F">
        <w:rPr>
          <w:rFonts w:eastAsia="Calibri"/>
        </w:rPr>
        <w:t xml:space="preserve"> $9,431,44</w:t>
      </w:r>
      <w:r w:rsidRPr="303B1923" w:rsidR="003B13ED">
        <w:rPr>
          <w:rFonts w:eastAsia="Calibri"/>
        </w:rPr>
        <w:t>8.</w:t>
      </w:r>
      <w:r w:rsidRPr="303B1923" w:rsidR="00383FFD">
        <w:rPr>
          <w:rFonts w:eastAsia="Calibri"/>
        </w:rPr>
        <w:t xml:space="preserve">  The cost to respondents is estimated </w:t>
      </w:r>
      <w:r w:rsidRPr="303B1923" w:rsidR="00805191">
        <w:rPr>
          <w:rFonts w:eastAsia="Calibri"/>
        </w:rPr>
        <w:t xml:space="preserve">by </w:t>
      </w:r>
      <w:r w:rsidRPr="303B1923" w:rsidR="0001045F">
        <w:rPr>
          <w:rFonts w:eastAsia="Calibri"/>
        </w:rPr>
        <w:t xml:space="preserve">assuming </w:t>
      </w:r>
      <w:r w:rsidRPr="303B1923" w:rsidR="00855FD2">
        <w:rPr>
          <w:rFonts w:eastAsia="Calibri"/>
        </w:rPr>
        <w:t xml:space="preserve">the hourly wage of an </w:t>
      </w:r>
      <w:r w:rsidRPr="303B1923" w:rsidR="00AF3A81">
        <w:rPr>
          <w:rFonts w:eastAsia="Calibri"/>
        </w:rPr>
        <w:t>Indu</w:t>
      </w:r>
      <w:r w:rsidRPr="303B1923" w:rsidR="000C20FC">
        <w:rPr>
          <w:rFonts w:eastAsia="Calibri"/>
        </w:rPr>
        <w:t>stry Compliance Officer</w:t>
      </w:r>
      <w:r w:rsidRPr="303B1923" w:rsidR="000B7CA5">
        <w:rPr>
          <w:rFonts w:eastAsia="Calibri"/>
        </w:rPr>
        <w:t xml:space="preserve"> who</w:t>
      </w:r>
      <w:r w:rsidRPr="303B1923" w:rsidR="002E1547">
        <w:rPr>
          <w:rFonts w:eastAsia="Calibri"/>
        </w:rPr>
        <w:t xml:space="preserve"> </w:t>
      </w:r>
      <w:r w:rsidRPr="303B1923" w:rsidR="0048184B">
        <w:rPr>
          <w:rFonts w:eastAsia="Calibri"/>
        </w:rPr>
        <w:t>submits</w:t>
      </w:r>
      <w:r w:rsidRPr="303B1923" w:rsidR="002E1547">
        <w:rPr>
          <w:rFonts w:eastAsia="Calibri"/>
        </w:rPr>
        <w:t xml:space="preserve"> </w:t>
      </w:r>
      <w:r w:rsidRPr="303B1923" w:rsidR="00994EC8">
        <w:rPr>
          <w:rFonts w:eastAsia="Calibri"/>
        </w:rPr>
        <w:t>f</w:t>
      </w:r>
      <w:r w:rsidRPr="303B1923" w:rsidR="00C93109">
        <w:rPr>
          <w:rFonts w:eastAsia="Calibri"/>
        </w:rPr>
        <w:t xml:space="preserve">ood </w:t>
      </w:r>
      <w:r w:rsidRPr="303B1923" w:rsidR="00994EC8">
        <w:rPr>
          <w:rFonts w:eastAsia="Calibri"/>
        </w:rPr>
        <w:t>a</w:t>
      </w:r>
      <w:r w:rsidRPr="303B1923" w:rsidR="00C93109">
        <w:rPr>
          <w:rFonts w:eastAsia="Calibri"/>
        </w:rPr>
        <w:t xml:space="preserve">dditive </w:t>
      </w:r>
      <w:r w:rsidRPr="303B1923" w:rsidR="00994EC8">
        <w:rPr>
          <w:rFonts w:eastAsia="Calibri"/>
        </w:rPr>
        <w:t>p</w:t>
      </w:r>
      <w:r w:rsidRPr="303B1923" w:rsidR="002E1547">
        <w:rPr>
          <w:rFonts w:eastAsia="Calibri"/>
        </w:rPr>
        <w:t>etitions</w:t>
      </w:r>
      <w:r w:rsidRPr="303B1923" w:rsidR="001E001C">
        <w:rPr>
          <w:rFonts w:eastAsia="Calibri"/>
        </w:rPr>
        <w:t xml:space="preserve">, </w:t>
      </w:r>
      <w:r w:rsidRPr="303B1923" w:rsidR="00994EC8">
        <w:rPr>
          <w:rFonts w:eastAsia="Calibri"/>
        </w:rPr>
        <w:t>i</w:t>
      </w:r>
      <w:r w:rsidRPr="303B1923" w:rsidR="001E001C">
        <w:rPr>
          <w:rFonts w:eastAsia="Calibri"/>
        </w:rPr>
        <w:t>nvestigati</w:t>
      </w:r>
      <w:r w:rsidR="00564BE0">
        <w:rPr>
          <w:rFonts w:eastAsia="Calibri"/>
        </w:rPr>
        <w:t>on</w:t>
      </w:r>
      <w:r w:rsidRPr="303B1923" w:rsidR="2EA3F16C">
        <w:rPr>
          <w:rFonts w:eastAsia="Calibri"/>
        </w:rPr>
        <w:t>al</w:t>
      </w:r>
      <w:r w:rsidR="00B30563">
        <w:rPr>
          <w:rFonts w:eastAsia="Calibri"/>
        </w:rPr>
        <w:t xml:space="preserve"> </w:t>
      </w:r>
      <w:r w:rsidRPr="303B1923" w:rsidR="00994EC8">
        <w:rPr>
          <w:rFonts w:eastAsia="Calibri"/>
        </w:rPr>
        <w:t>f</w:t>
      </w:r>
      <w:r w:rsidRPr="303B1923" w:rsidR="001E001C">
        <w:rPr>
          <w:rFonts w:eastAsia="Calibri"/>
        </w:rPr>
        <w:t xml:space="preserve">ood </w:t>
      </w:r>
      <w:r w:rsidRPr="303B1923" w:rsidR="00994EC8">
        <w:rPr>
          <w:rFonts w:eastAsia="Calibri"/>
        </w:rPr>
        <w:t>a</w:t>
      </w:r>
      <w:r w:rsidRPr="303B1923" w:rsidR="001E001C">
        <w:rPr>
          <w:rFonts w:eastAsia="Calibri"/>
        </w:rPr>
        <w:t xml:space="preserve">dditive </w:t>
      </w:r>
      <w:r w:rsidRPr="303B1923" w:rsidR="00994EC8">
        <w:rPr>
          <w:rFonts w:eastAsia="Calibri"/>
        </w:rPr>
        <w:t>f</w:t>
      </w:r>
      <w:r w:rsidRPr="303B1923" w:rsidR="001E001C">
        <w:rPr>
          <w:rFonts w:eastAsia="Calibri"/>
        </w:rPr>
        <w:t>iles</w:t>
      </w:r>
      <w:r w:rsidRPr="303B1923" w:rsidR="00994EC8">
        <w:rPr>
          <w:rFonts w:eastAsia="Calibri"/>
        </w:rPr>
        <w:t>, and request</w:t>
      </w:r>
      <w:r w:rsidRPr="303B1923" w:rsidR="00644B7A">
        <w:rPr>
          <w:rFonts w:eastAsia="Calibri"/>
        </w:rPr>
        <w:t>s</w:t>
      </w:r>
      <w:r w:rsidRPr="303B1923" w:rsidR="00994EC8">
        <w:rPr>
          <w:rFonts w:eastAsia="Calibri"/>
        </w:rPr>
        <w:t xml:space="preserve"> for consult</w:t>
      </w:r>
      <w:r w:rsidRPr="303B1923" w:rsidR="00C12DF1">
        <w:rPr>
          <w:rFonts w:eastAsia="Calibri"/>
        </w:rPr>
        <w:t>ations</w:t>
      </w:r>
      <w:r w:rsidRPr="303B1923" w:rsidR="0001045F">
        <w:rPr>
          <w:rFonts w:eastAsia="Calibri"/>
        </w:rPr>
        <w:t xml:space="preserve"> </w:t>
      </w:r>
      <w:r w:rsidRPr="303B1923" w:rsidR="00B423B0">
        <w:rPr>
          <w:rFonts w:eastAsia="Calibri"/>
        </w:rPr>
        <w:t>to be $58.96</w:t>
      </w:r>
      <w:r w:rsidRPr="303B1923" w:rsidR="008B7B9E">
        <w:rPr>
          <w:rFonts w:eastAsia="Calibri"/>
        </w:rPr>
        <w:t xml:space="preserve"> per hour.</w:t>
      </w:r>
      <w:r w:rsidRPr="303B1923" w:rsidR="00985563">
        <w:rPr>
          <w:rFonts w:eastAsia="Calibri"/>
        </w:rPr>
        <w:t xml:space="preserve">  We further assume th</w:t>
      </w:r>
      <w:r w:rsidRPr="303B1923" w:rsidR="00D86EB2">
        <w:rPr>
          <w:rFonts w:eastAsia="Calibri"/>
        </w:rPr>
        <w:t>e hourl</w:t>
      </w:r>
      <w:r w:rsidRPr="303B1923" w:rsidR="00AA2BC1">
        <w:rPr>
          <w:rFonts w:eastAsia="Calibri"/>
        </w:rPr>
        <w:t>y</w:t>
      </w:r>
      <w:r w:rsidRPr="303B1923" w:rsidR="005849BF">
        <w:rPr>
          <w:rFonts w:eastAsia="Calibri"/>
        </w:rPr>
        <w:t xml:space="preserve"> wage of an Industrial Production Manager</w:t>
      </w:r>
      <w:r w:rsidRPr="303B1923" w:rsidR="000A725C">
        <w:rPr>
          <w:rFonts w:eastAsia="Calibri"/>
        </w:rPr>
        <w:t xml:space="preserve"> who </w:t>
      </w:r>
      <w:r w:rsidRPr="303B1923" w:rsidR="003D001F">
        <w:rPr>
          <w:rFonts w:eastAsia="Calibri"/>
        </w:rPr>
        <w:t>creates label</w:t>
      </w:r>
      <w:r w:rsidRPr="303B1923" w:rsidR="009B1BD6">
        <w:rPr>
          <w:rFonts w:eastAsia="Calibri"/>
        </w:rPr>
        <w:t>s</w:t>
      </w:r>
      <w:r w:rsidRPr="303B1923" w:rsidR="00935AB1">
        <w:rPr>
          <w:rFonts w:eastAsia="Calibri"/>
        </w:rPr>
        <w:t xml:space="preserve"> for color additives</w:t>
      </w:r>
      <w:r w:rsidRPr="303B1923" w:rsidR="0092478C">
        <w:rPr>
          <w:rFonts w:eastAsia="Calibri"/>
        </w:rPr>
        <w:t xml:space="preserve"> to be $78.69</w:t>
      </w:r>
      <w:r w:rsidRPr="303B1923" w:rsidR="00081FD3">
        <w:rPr>
          <w:rFonts w:eastAsia="Calibri"/>
        </w:rPr>
        <w:t>.</w:t>
      </w:r>
    </w:p>
    <w:p w:rsidR="00AD6243" w:rsidP="0094295F" w14:paraId="09DB4943" w14:textId="77777777">
      <w:pPr>
        <w:rPr>
          <w:rFonts w:eastAsia="Calibr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3"/>
        <w:gridCol w:w="1890"/>
        <w:gridCol w:w="1944"/>
        <w:gridCol w:w="1926"/>
      </w:tblGrid>
      <w:tr w14:paraId="50F90833" w14:textId="77777777" w:rsidTr="00CA1D71">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353" w:type="dxa"/>
            <w:shd w:val="clear" w:color="auto" w:fill="auto"/>
          </w:tcPr>
          <w:p w:rsidR="00A707CC" w:rsidP="00312622" w14:paraId="01EE4E49" w14:textId="2D7DF316">
            <w:pPr>
              <w:jc w:val="center"/>
            </w:pPr>
            <w:r w:rsidRPr="00355B62">
              <w:t>Type of Respondent</w:t>
            </w:r>
          </w:p>
        </w:tc>
        <w:tc>
          <w:tcPr>
            <w:tcW w:w="1890" w:type="dxa"/>
            <w:shd w:val="clear" w:color="auto" w:fill="auto"/>
          </w:tcPr>
          <w:p w:rsidR="00A707CC" w:rsidP="00312622" w14:paraId="2E3DF7E6" w14:textId="77777777">
            <w:pPr>
              <w:jc w:val="center"/>
            </w:pPr>
            <w:r>
              <w:t>Total Burden Hours</w:t>
            </w:r>
          </w:p>
        </w:tc>
        <w:tc>
          <w:tcPr>
            <w:tcW w:w="1944" w:type="dxa"/>
            <w:shd w:val="clear" w:color="auto" w:fill="auto"/>
          </w:tcPr>
          <w:p w:rsidR="00A707CC" w:rsidP="00312622" w14:paraId="1A5C00EF" w14:textId="77777777">
            <w:pPr>
              <w:jc w:val="center"/>
            </w:pPr>
            <w:r>
              <w:t>Hourly Wage Rate</w:t>
            </w:r>
          </w:p>
        </w:tc>
        <w:tc>
          <w:tcPr>
            <w:tcW w:w="1926" w:type="dxa"/>
            <w:shd w:val="clear" w:color="auto" w:fill="auto"/>
          </w:tcPr>
          <w:p w:rsidR="00A707CC" w:rsidP="00312622" w14:paraId="569C9B27" w14:textId="77777777">
            <w:pPr>
              <w:jc w:val="center"/>
            </w:pPr>
            <w:r>
              <w:t>Total Respondent Costs</w:t>
            </w:r>
          </w:p>
        </w:tc>
      </w:tr>
      <w:tr w14:paraId="769ADCC3" w14:textId="77777777" w:rsidTr="00CA1D71">
        <w:tblPrEx>
          <w:tblW w:w="0" w:type="auto"/>
          <w:tblInd w:w="-5" w:type="dxa"/>
          <w:tblLook w:val="01E0"/>
        </w:tblPrEx>
        <w:tc>
          <w:tcPr>
            <w:tcW w:w="3353" w:type="dxa"/>
            <w:shd w:val="clear" w:color="auto" w:fill="auto"/>
          </w:tcPr>
          <w:p w:rsidR="00BD708C" w:rsidP="00BD708C" w14:paraId="7CBC6EFB" w14:textId="79EC8BAA">
            <w:r>
              <w:t xml:space="preserve">Industry </w:t>
            </w:r>
            <w:r>
              <w:t>Compliance Officer</w:t>
            </w:r>
          </w:p>
        </w:tc>
        <w:tc>
          <w:tcPr>
            <w:tcW w:w="1890" w:type="dxa"/>
            <w:shd w:val="clear" w:color="auto" w:fill="auto"/>
          </w:tcPr>
          <w:p w:rsidR="00BD708C" w:rsidP="00BD708C" w14:paraId="63FA86F2" w14:textId="570764B6">
            <w:pPr>
              <w:jc w:val="center"/>
            </w:pPr>
            <w:r>
              <w:t>1</w:t>
            </w:r>
            <w:r w:rsidR="00F67DC6">
              <w:t>59,100</w:t>
            </w:r>
          </w:p>
        </w:tc>
        <w:tc>
          <w:tcPr>
            <w:tcW w:w="1944" w:type="dxa"/>
            <w:shd w:val="clear" w:color="auto" w:fill="auto"/>
          </w:tcPr>
          <w:p w:rsidR="00BD708C" w:rsidP="00BD708C" w14:paraId="1D17E42F" w14:textId="49CED44B">
            <w:pPr>
              <w:jc w:val="center"/>
            </w:pPr>
            <w:r>
              <w:t>$58.96</w:t>
            </w:r>
            <w:r>
              <w:rPr>
                <w:vertAlign w:val="superscript"/>
              </w:rPr>
              <w:t>1</w:t>
            </w:r>
          </w:p>
        </w:tc>
        <w:tc>
          <w:tcPr>
            <w:tcW w:w="1926" w:type="dxa"/>
            <w:shd w:val="clear" w:color="auto" w:fill="auto"/>
          </w:tcPr>
          <w:p w:rsidR="00BD708C" w:rsidP="00BD708C" w14:paraId="389992A0" w14:textId="58001D25">
            <w:pPr>
              <w:jc w:val="right"/>
            </w:pPr>
            <w:r>
              <w:t>$</w:t>
            </w:r>
            <w:r w:rsidR="00751F1B">
              <w:t>9,380,536</w:t>
            </w:r>
          </w:p>
        </w:tc>
      </w:tr>
      <w:tr w14:paraId="54D5DD14" w14:textId="77777777" w:rsidTr="00CA1D71">
        <w:tblPrEx>
          <w:tblW w:w="0" w:type="auto"/>
          <w:tblInd w:w="-5" w:type="dxa"/>
          <w:tblLook w:val="01E0"/>
        </w:tblPrEx>
        <w:tc>
          <w:tcPr>
            <w:tcW w:w="3353" w:type="dxa"/>
            <w:shd w:val="clear" w:color="auto" w:fill="auto"/>
          </w:tcPr>
          <w:p w:rsidR="00BD708C" w:rsidP="00BD708C" w14:paraId="50874F55" w14:textId="6C5D6FA3">
            <w:r>
              <w:t>Industrial Production Manager</w:t>
            </w:r>
          </w:p>
        </w:tc>
        <w:tc>
          <w:tcPr>
            <w:tcW w:w="1890" w:type="dxa"/>
            <w:shd w:val="clear" w:color="auto" w:fill="auto"/>
          </w:tcPr>
          <w:p w:rsidR="00BD708C" w:rsidP="00BD708C" w14:paraId="71FB4A17" w14:textId="643A4723">
            <w:pPr>
              <w:jc w:val="center"/>
            </w:pPr>
            <w:r>
              <w:t>647</w:t>
            </w:r>
          </w:p>
        </w:tc>
        <w:tc>
          <w:tcPr>
            <w:tcW w:w="1944" w:type="dxa"/>
            <w:shd w:val="clear" w:color="auto" w:fill="auto"/>
          </w:tcPr>
          <w:p w:rsidR="00BD708C" w:rsidP="00BD708C" w14:paraId="505648DE" w14:textId="1EB31804">
            <w:pPr>
              <w:jc w:val="center"/>
            </w:pPr>
            <w:r>
              <w:t>$78.69</w:t>
            </w:r>
            <w:r>
              <w:rPr>
                <w:vertAlign w:val="superscript"/>
              </w:rPr>
              <w:t>2</w:t>
            </w:r>
          </w:p>
        </w:tc>
        <w:tc>
          <w:tcPr>
            <w:tcW w:w="1926" w:type="dxa"/>
            <w:shd w:val="clear" w:color="auto" w:fill="auto"/>
          </w:tcPr>
          <w:p w:rsidR="00BD708C" w:rsidP="00BD708C" w14:paraId="193657E0" w14:textId="7CA16803">
            <w:pPr>
              <w:jc w:val="right"/>
            </w:pPr>
            <w:r>
              <w:t>$50,912</w:t>
            </w:r>
          </w:p>
        </w:tc>
      </w:tr>
      <w:tr w14:paraId="767245EB" w14:textId="77777777" w:rsidTr="00CA1D71">
        <w:tblPrEx>
          <w:tblW w:w="0" w:type="auto"/>
          <w:tblInd w:w="-5" w:type="dxa"/>
          <w:tblLook w:val="01E0"/>
        </w:tblPrEx>
        <w:tc>
          <w:tcPr>
            <w:tcW w:w="7187" w:type="dxa"/>
            <w:gridSpan w:val="3"/>
            <w:shd w:val="clear" w:color="auto" w:fill="auto"/>
          </w:tcPr>
          <w:p w:rsidR="00BD708C" w:rsidP="00BD708C" w14:paraId="2E142079" w14:textId="77777777">
            <w:r>
              <w:t>Total</w:t>
            </w:r>
          </w:p>
        </w:tc>
        <w:tc>
          <w:tcPr>
            <w:tcW w:w="1926" w:type="dxa"/>
            <w:shd w:val="clear" w:color="auto" w:fill="auto"/>
          </w:tcPr>
          <w:p w:rsidR="00BD708C" w:rsidP="00BD708C" w14:paraId="552E90B5" w14:textId="22F8ABC6">
            <w:pPr>
              <w:jc w:val="right"/>
            </w:pPr>
            <w:r>
              <w:t>$</w:t>
            </w:r>
            <w:r w:rsidR="003D1CE4">
              <w:t>9,431,448</w:t>
            </w:r>
          </w:p>
        </w:tc>
      </w:tr>
    </w:tbl>
    <w:p w:rsidR="00BD708C" w:rsidP="00CA1D71" w14:paraId="79003DB8" w14:textId="77777777">
      <w:pPr>
        <w:ind w:left="180" w:firstLine="7"/>
        <w:rPr>
          <w:rFonts w:eastAsia="Calibri"/>
          <w:sz w:val="20"/>
          <w:szCs w:val="20"/>
        </w:rPr>
      </w:pPr>
      <w:r>
        <w:rPr>
          <w:rFonts w:eastAsia="Calibri"/>
          <w:sz w:val="20"/>
          <w:szCs w:val="20"/>
          <w:vertAlign w:val="superscript"/>
        </w:rPr>
        <w:t xml:space="preserve">1 </w:t>
      </w:r>
      <w:r w:rsidRPr="006C1E80">
        <w:rPr>
          <w:rFonts w:eastAsia="Calibri"/>
          <w:sz w:val="20"/>
          <w:szCs w:val="20"/>
        </w:rPr>
        <w:t>May 202</w:t>
      </w:r>
      <w:r>
        <w:rPr>
          <w:rFonts w:eastAsia="Calibri"/>
          <w:sz w:val="20"/>
          <w:szCs w:val="20"/>
        </w:rPr>
        <w:t>3</w:t>
      </w:r>
      <w:r w:rsidRPr="006C1E80">
        <w:rPr>
          <w:rFonts w:eastAsia="Calibri"/>
          <w:sz w:val="20"/>
          <w:szCs w:val="20"/>
        </w:rPr>
        <w:t xml:space="preserve"> National Industry-Specific Occupational Employment and Wage Estimates, Bureau of Labor Statistics and including 30% for benefits</w:t>
      </w:r>
      <w:r>
        <w:rPr>
          <w:rFonts w:eastAsia="Calibri"/>
          <w:sz w:val="20"/>
          <w:szCs w:val="20"/>
        </w:rPr>
        <w:t xml:space="preserve"> (</w:t>
      </w:r>
      <w:hyperlink r:id="rId10" w:history="1">
        <w:r w:rsidRPr="00EF4149">
          <w:rPr>
            <w:rStyle w:val="Hyperlink"/>
            <w:rFonts w:eastAsia="Calibri"/>
            <w:sz w:val="20"/>
            <w:szCs w:val="20"/>
          </w:rPr>
          <w:t>https://www.bls.gov/oes/current/oes131041.htm</w:t>
        </w:r>
      </w:hyperlink>
      <w:r>
        <w:rPr>
          <w:rFonts w:eastAsia="Calibri"/>
          <w:sz w:val="20"/>
          <w:szCs w:val="20"/>
        </w:rPr>
        <w:t>)</w:t>
      </w:r>
    </w:p>
    <w:p w:rsidR="00BD708C" w:rsidRPr="002519F5" w:rsidP="00CA1D71" w14:paraId="194CC44A" w14:textId="77777777">
      <w:pPr>
        <w:ind w:left="180" w:firstLine="7"/>
        <w:rPr>
          <w:rFonts w:eastAsia="Calibri"/>
          <w:sz w:val="20"/>
          <w:szCs w:val="20"/>
        </w:rPr>
      </w:pPr>
      <w:r w:rsidRPr="00581615">
        <w:rPr>
          <w:rFonts w:eastAsia="Calibri"/>
          <w:sz w:val="20"/>
          <w:szCs w:val="20"/>
          <w:vertAlign w:val="superscript"/>
        </w:rPr>
        <w:t>2</w:t>
      </w:r>
      <w:r w:rsidRPr="002519F5">
        <w:rPr>
          <w:rFonts w:eastAsia="Calibri"/>
          <w:sz w:val="20"/>
          <w:szCs w:val="20"/>
        </w:rPr>
        <w:t xml:space="preserve"> May 20</w:t>
      </w:r>
      <w:r>
        <w:rPr>
          <w:rFonts w:eastAsia="Calibri"/>
          <w:sz w:val="20"/>
          <w:szCs w:val="20"/>
        </w:rPr>
        <w:t>23</w:t>
      </w:r>
      <w:r w:rsidRPr="002519F5">
        <w:rPr>
          <w:rFonts w:eastAsia="Calibri"/>
          <w:sz w:val="20"/>
          <w:szCs w:val="20"/>
        </w:rPr>
        <w:t xml:space="preserve"> National Industry-Specific Occupational Employment and Wage Estimates, Bureau of Labor Statistics and including 30% for benefits</w:t>
      </w:r>
      <w:r>
        <w:rPr>
          <w:rFonts w:eastAsia="Calibri"/>
          <w:sz w:val="20"/>
          <w:szCs w:val="20"/>
        </w:rPr>
        <w:t xml:space="preserve"> (</w:t>
      </w:r>
      <w:hyperlink r:id="rId11" w:history="1">
        <w:r w:rsidRPr="00F87F62">
          <w:rPr>
            <w:rStyle w:val="Hyperlink"/>
            <w:rFonts w:eastAsia="Calibri"/>
            <w:sz w:val="20"/>
            <w:szCs w:val="20"/>
          </w:rPr>
          <w:t>https://www.bls.gov/oes/current/oes113051.htm</w:t>
        </w:r>
      </w:hyperlink>
      <w:r>
        <w:rPr>
          <w:rFonts w:eastAsia="Calibri"/>
          <w:sz w:val="20"/>
          <w:szCs w:val="20"/>
        </w:rPr>
        <w:t>)</w:t>
      </w:r>
      <w:r w:rsidRPr="002519F5">
        <w:rPr>
          <w:rFonts w:eastAsia="Calibri"/>
          <w:sz w:val="20"/>
          <w:szCs w:val="20"/>
        </w:rPr>
        <w:t>.</w:t>
      </w:r>
    </w:p>
    <w:p w:rsidR="00357C8A" w:rsidRPr="00357C8A" w:rsidP="00CA1D71" w14:paraId="18F1443B" w14:textId="77777777">
      <w:pPr>
        <w:ind w:left="180" w:firstLine="7"/>
        <w:rPr>
          <w:rFonts w:eastAsia="Calibri"/>
        </w:rPr>
      </w:pPr>
    </w:p>
    <w:p w:rsidR="00357C8A" w:rsidRPr="00357C8A" w:rsidP="006705EA" w14:paraId="7AD348A6" w14:textId="77777777">
      <w:pPr>
        <w:numPr>
          <w:ilvl w:val="0"/>
          <w:numId w:val="6"/>
        </w:numPr>
        <w:spacing w:after="200" w:line="276" w:lineRule="auto"/>
        <w:rPr>
          <w:rFonts w:eastAsia="Calibri"/>
        </w:rPr>
      </w:pPr>
      <w:r w:rsidRPr="00357C8A">
        <w:rPr>
          <w:rFonts w:eastAsia="Calibri"/>
          <w:u w:val="single"/>
        </w:rPr>
        <w:t xml:space="preserve">Estimates of Other Total Annual Costs </w:t>
      </w:r>
      <w:r w:rsidR="00590E90">
        <w:rPr>
          <w:rFonts w:eastAsia="Calibri"/>
          <w:u w:val="single"/>
        </w:rPr>
        <w:t xml:space="preserve">to Respondents/Recordkeepers or </w:t>
      </w:r>
      <w:r w:rsidRPr="00357C8A">
        <w:rPr>
          <w:rFonts w:eastAsia="Calibri"/>
          <w:u w:val="single"/>
        </w:rPr>
        <w:t xml:space="preserve">Capital Costs </w:t>
      </w:r>
    </w:p>
    <w:p w:rsidR="0022425B" w:rsidRPr="00BD708C" w:rsidP="00BD708C" w14:paraId="37BBBC9A" w14:textId="36B5F81A">
      <w:pPr>
        <w:spacing w:after="200"/>
        <w:rPr>
          <w:rFonts w:eastAsia="Calibri"/>
        </w:rPr>
      </w:pPr>
      <w:r w:rsidRPr="1410ABFF">
        <w:rPr>
          <w:rFonts w:eastAsia="Calibri"/>
        </w:rPr>
        <w:t>There are no capital, start-up, operating</w:t>
      </w:r>
      <w:r w:rsidRPr="1410ABFF" w:rsidR="00C11331">
        <w:rPr>
          <w:rFonts w:eastAsia="Calibri"/>
        </w:rPr>
        <w:t>,</w:t>
      </w:r>
      <w:r w:rsidRPr="1410ABFF">
        <w:rPr>
          <w:rFonts w:eastAsia="Calibri"/>
        </w:rPr>
        <w:t xml:space="preserve"> or maintenance costs associated with this information collection.</w:t>
      </w:r>
    </w:p>
    <w:p w:rsidR="00357C8A" w:rsidRPr="00357C8A" w:rsidP="006705EA" w14:paraId="383F3883" w14:textId="77777777">
      <w:pPr>
        <w:numPr>
          <w:ilvl w:val="0"/>
          <w:numId w:val="6"/>
        </w:numPr>
        <w:spacing w:after="200" w:line="276" w:lineRule="auto"/>
        <w:rPr>
          <w:rFonts w:eastAsia="Calibri"/>
          <w:u w:val="single"/>
        </w:rPr>
      </w:pPr>
      <w:r w:rsidRPr="00357C8A">
        <w:rPr>
          <w:rFonts w:eastAsia="Calibri"/>
          <w:u w:val="single"/>
        </w:rPr>
        <w:t>Annualized Cost to the Federal Government</w:t>
      </w:r>
    </w:p>
    <w:p w:rsidR="00BD708C" w:rsidRPr="00BD708C" w:rsidP="00BD708C" w14:paraId="708B1908" w14:textId="07CF1CC0">
      <w:pPr>
        <w:spacing w:after="200"/>
        <w:rPr>
          <w:rFonts w:eastAsia="Calibri"/>
        </w:rPr>
      </w:pPr>
      <w:r w:rsidRPr="00BD708C">
        <w:rPr>
          <w:rFonts w:eastAsia="Calibri"/>
        </w:rPr>
        <w:t>FDA estimates the cost to the Federal Government for this collection to be $</w:t>
      </w:r>
      <w:r w:rsidRPr="33F0058F" w:rsidR="1111B591">
        <w:rPr>
          <w:rFonts w:eastAsia="Calibri"/>
        </w:rPr>
        <w:t>7,130,197</w:t>
      </w:r>
      <w:r w:rsidRPr="00BD708C">
        <w:rPr>
          <w:rFonts w:eastAsia="Calibri"/>
        </w:rPr>
        <w:t xml:space="preserve">.  </w:t>
      </w:r>
    </w:p>
    <w:p w:rsidR="00BD708C" w:rsidRPr="00BD708C" w:rsidP="00BD708C" w14:paraId="234C4736" w14:textId="1903C9D1">
      <w:pPr>
        <w:spacing w:after="200"/>
        <w:rPr>
          <w:rFonts w:eastAsia="Calibri"/>
        </w:rPr>
      </w:pPr>
      <w:r w:rsidRPr="00BD708C">
        <w:rPr>
          <w:rFonts w:eastAsia="Calibri"/>
        </w:rPr>
        <w:t xml:space="preserve">We anticipate that </w:t>
      </w:r>
      <w:r w:rsidRPr="270C1367" w:rsidR="7E348220">
        <w:rPr>
          <w:rFonts w:eastAsia="Calibri"/>
        </w:rPr>
        <w:t>a consultation and</w:t>
      </w:r>
      <w:r w:rsidRPr="270C1367">
        <w:rPr>
          <w:rFonts w:eastAsia="Calibri"/>
        </w:rPr>
        <w:t xml:space="preserve"> </w:t>
      </w:r>
      <w:r w:rsidRPr="00BD708C">
        <w:rPr>
          <w:rFonts w:eastAsia="Calibri"/>
        </w:rPr>
        <w:t>the review of a food additive petition will require the services of a GS-13-3 review scientist for 1000 hours at an hourly rate of $</w:t>
      </w:r>
      <w:r w:rsidR="007A2CE3">
        <w:rPr>
          <w:rFonts w:eastAsia="Calibri"/>
        </w:rPr>
        <w:t>60</w:t>
      </w:r>
      <w:r w:rsidRPr="00BD708C">
        <w:rPr>
          <w:rFonts w:eastAsia="Calibri"/>
        </w:rPr>
        <w:t>.</w:t>
      </w:r>
      <w:r w:rsidR="007A2CE3">
        <w:rPr>
          <w:rFonts w:eastAsia="Calibri"/>
        </w:rPr>
        <w:t>29</w:t>
      </w:r>
      <w:r w:rsidRPr="00BD708C">
        <w:rPr>
          <w:rFonts w:eastAsia="Calibri"/>
        </w:rPr>
        <w:t xml:space="preserve"> per hour based on the 202</w:t>
      </w:r>
      <w:r w:rsidR="007A2CE3">
        <w:rPr>
          <w:rFonts w:eastAsia="Calibri"/>
        </w:rPr>
        <w:t>4</w:t>
      </w:r>
      <w:r w:rsidRPr="00BD708C">
        <w:rPr>
          <w:rFonts w:eastAsia="Calibri"/>
        </w:rPr>
        <w:t xml:space="preserve"> pay scale in the locality pay area of Washington-Baltimore-Arlington</w:t>
      </w:r>
      <w:r w:rsidR="007A2CE3">
        <w:rPr>
          <w:rFonts w:eastAsia="Calibri"/>
        </w:rPr>
        <w:t>, DC-MD-VA-WV-PA</w:t>
      </w:r>
      <w:r w:rsidRPr="00BD708C">
        <w:rPr>
          <w:rFonts w:eastAsia="Calibri"/>
        </w:rPr>
        <w:t>.  The cost for the one-time review would be $</w:t>
      </w:r>
      <w:r w:rsidR="007A2CE3">
        <w:rPr>
          <w:rFonts w:eastAsia="Calibri"/>
        </w:rPr>
        <w:t>60</w:t>
      </w:r>
      <w:r w:rsidRPr="00BD708C">
        <w:rPr>
          <w:rFonts w:eastAsia="Calibri"/>
        </w:rPr>
        <w:t>,</w:t>
      </w:r>
      <w:r w:rsidR="007A2CE3">
        <w:rPr>
          <w:rFonts w:eastAsia="Calibri"/>
        </w:rPr>
        <w:t>290</w:t>
      </w:r>
      <w:r w:rsidRPr="00BD708C">
        <w:rPr>
          <w:rFonts w:eastAsia="Calibri"/>
        </w:rPr>
        <w:t xml:space="preserve"> (1000 hours x $</w:t>
      </w:r>
      <w:r w:rsidR="007A2CE3">
        <w:rPr>
          <w:rFonts w:eastAsia="Calibri"/>
        </w:rPr>
        <w:t>60</w:t>
      </w:r>
      <w:r w:rsidRPr="00BD708C">
        <w:rPr>
          <w:rFonts w:eastAsia="Calibri"/>
        </w:rPr>
        <w:t>.</w:t>
      </w:r>
      <w:r w:rsidR="007A2CE3">
        <w:rPr>
          <w:rFonts w:eastAsia="Calibri"/>
        </w:rPr>
        <w:t>29</w:t>
      </w:r>
      <w:r w:rsidRPr="00BD708C">
        <w:rPr>
          <w:rFonts w:eastAsia="Calibri"/>
        </w:rPr>
        <w:t xml:space="preserve">). </w:t>
      </w:r>
    </w:p>
    <w:p w:rsidR="00357C8A" w:rsidRPr="00357C8A" w:rsidP="00BD708C" w14:paraId="6C67C7E3" w14:textId="5812DFC2">
      <w:pPr>
        <w:spacing w:after="200"/>
        <w:rPr>
          <w:rFonts w:eastAsia="Calibri"/>
        </w:rPr>
      </w:pPr>
      <w:r w:rsidRPr="00BD708C">
        <w:rPr>
          <w:rFonts w:eastAsia="Calibri"/>
        </w:rPr>
        <w:t>We anticipate that the review of product labeling will require the services of a GS-12 employee for 30 hours at an hourly rate of $</w:t>
      </w:r>
      <w:r w:rsidR="007A2CE3">
        <w:rPr>
          <w:rFonts w:eastAsia="Calibri"/>
        </w:rPr>
        <w:t>50.70</w:t>
      </w:r>
      <w:r w:rsidRPr="00BD708C">
        <w:rPr>
          <w:rFonts w:eastAsia="Calibri"/>
        </w:rPr>
        <w:t xml:space="preserve"> per hour based on the 202</w:t>
      </w:r>
      <w:r w:rsidR="007A2CE3">
        <w:rPr>
          <w:rFonts w:eastAsia="Calibri"/>
        </w:rPr>
        <w:t>4</w:t>
      </w:r>
      <w:r w:rsidRPr="00BD708C">
        <w:rPr>
          <w:rFonts w:eastAsia="Calibri"/>
        </w:rPr>
        <w:t xml:space="preserve"> pay scale in the locality pay area of Washington-Baltimore-Arlington</w:t>
      </w:r>
      <w:r w:rsidR="007A2CE3">
        <w:rPr>
          <w:rFonts w:eastAsia="Calibri"/>
        </w:rPr>
        <w:t>, DC-MD-VA-WV-PA</w:t>
      </w:r>
      <w:r w:rsidRPr="00BD708C">
        <w:rPr>
          <w:rFonts w:eastAsia="Calibri"/>
        </w:rPr>
        <w:t>.  The cost for reviewing product labeling would be $1,</w:t>
      </w:r>
      <w:r w:rsidR="007A2CE3">
        <w:rPr>
          <w:rFonts w:eastAsia="Calibri"/>
        </w:rPr>
        <w:t>521</w:t>
      </w:r>
      <w:r w:rsidRPr="00BD708C">
        <w:rPr>
          <w:rFonts w:eastAsia="Calibri"/>
        </w:rPr>
        <w:t xml:space="preserve"> (30 hours x $</w:t>
      </w:r>
      <w:r w:rsidR="007A2CE3">
        <w:rPr>
          <w:rFonts w:eastAsia="Calibri"/>
        </w:rPr>
        <w:t>50</w:t>
      </w:r>
      <w:r w:rsidRPr="00BD708C">
        <w:rPr>
          <w:rFonts w:eastAsia="Calibri"/>
        </w:rPr>
        <w:t>.7</w:t>
      </w:r>
      <w:r w:rsidR="007A2CE3">
        <w:rPr>
          <w:rFonts w:eastAsia="Calibri"/>
        </w:rPr>
        <w:t>0</w:t>
      </w:r>
      <w:r w:rsidRPr="00BD708C">
        <w:rPr>
          <w:rFonts w:eastAsia="Calibri"/>
        </w:rPr>
        <w:t>)</w:t>
      </w:r>
      <w:r w:rsidR="00A506DE">
        <w:rPr>
          <w:rFonts w:eastAsia="Calibri"/>
        </w:rPr>
        <w:t xml:space="preserve"> </w:t>
      </w:r>
    </w:p>
    <w:p w:rsidR="00357C8A" w:rsidP="006705EA" w14:paraId="29281115" w14:textId="35C631E1">
      <w:pPr>
        <w:numPr>
          <w:ilvl w:val="0"/>
          <w:numId w:val="6"/>
        </w:numPr>
        <w:spacing w:after="200" w:line="276" w:lineRule="auto"/>
        <w:rPr>
          <w:rFonts w:eastAsia="Calibri"/>
          <w:u w:val="single"/>
        </w:rPr>
      </w:pPr>
      <w:r w:rsidRPr="00357C8A">
        <w:rPr>
          <w:rFonts w:eastAsia="Calibri"/>
          <w:u w:val="single"/>
        </w:rPr>
        <w:t>Explanation for Program Changes or Adjustments</w:t>
      </w:r>
    </w:p>
    <w:p w:rsidR="00357C8A" w:rsidRPr="00357C8A" w:rsidP="00357C8A" w14:paraId="77FD3D7B" w14:textId="6A7245E8">
      <w:pPr>
        <w:spacing w:after="200"/>
        <w:rPr>
          <w:rFonts w:eastAsia="Calibri"/>
          <w:color w:val="FF0000"/>
        </w:rPr>
      </w:pPr>
      <w:r>
        <w:rPr>
          <w:rFonts w:eastAsia="Calibri"/>
        </w:rPr>
        <w:t>The information collection includes program changes and adjustment.  We have revised the scope of activity to include recommend</w:t>
      </w:r>
      <w:r w:rsidR="00D42CCE">
        <w:rPr>
          <w:rFonts w:eastAsia="Calibri"/>
        </w:rPr>
        <w:t>ations found in</w:t>
      </w:r>
      <w:r w:rsidR="00966647">
        <w:rPr>
          <w:rFonts w:eastAsia="Calibri"/>
        </w:rPr>
        <w:t xml:space="preserve"> agency</w:t>
      </w:r>
      <w:r w:rsidR="00D42CCE">
        <w:rPr>
          <w:rFonts w:eastAsia="Calibri"/>
        </w:rPr>
        <w:t xml:space="preserve"> guidance </w:t>
      </w:r>
      <w:r w:rsidR="001365ED">
        <w:rPr>
          <w:rFonts w:eastAsia="Calibri"/>
        </w:rPr>
        <w:t xml:space="preserve">pertaining to consultations.  </w:t>
      </w:r>
      <w:r w:rsidR="00F02BE2">
        <w:rPr>
          <w:rFonts w:eastAsia="Calibri"/>
        </w:rPr>
        <w:t xml:space="preserve">After </w:t>
      </w:r>
      <w:r w:rsidR="00473584">
        <w:rPr>
          <w:rFonts w:eastAsia="Calibri"/>
        </w:rPr>
        <w:t>inclu</w:t>
      </w:r>
      <w:r w:rsidR="005138F5">
        <w:rPr>
          <w:rFonts w:eastAsia="Calibri"/>
        </w:rPr>
        <w:t>ding</w:t>
      </w:r>
      <w:r w:rsidR="00473584">
        <w:rPr>
          <w:rFonts w:eastAsia="Calibri"/>
        </w:rPr>
        <w:t xml:space="preserve"> </w:t>
      </w:r>
      <w:r w:rsidR="00776132">
        <w:rPr>
          <w:rFonts w:eastAsia="Calibri"/>
        </w:rPr>
        <w:t>consultation activities</w:t>
      </w:r>
      <w:r w:rsidR="005138F5">
        <w:rPr>
          <w:rFonts w:eastAsia="Calibri"/>
        </w:rPr>
        <w:t xml:space="preserve"> in our assessment of burden, </w:t>
      </w:r>
      <w:r w:rsidR="00AD18B0">
        <w:rPr>
          <w:rFonts w:eastAsia="Calibri"/>
        </w:rPr>
        <w:t xml:space="preserve">we have </w:t>
      </w:r>
      <w:r w:rsidR="00AA56CF">
        <w:t>increase</w:t>
      </w:r>
      <w:r w:rsidR="00AD18B0">
        <w:t>d our estimate by</w:t>
      </w:r>
      <w:r w:rsidR="00AA56CF">
        <w:t xml:space="preserve"> 40,600 total hours</w:t>
      </w:r>
      <w:r w:rsidR="005138F5">
        <w:t xml:space="preserve"> and</w:t>
      </w:r>
      <w:r w:rsidR="00F6171E">
        <w:t xml:space="preserve"> 24</w:t>
      </w:r>
      <w:r w:rsidR="005138F5">
        <w:t xml:space="preserve"> responses, annually</w:t>
      </w:r>
      <w:r w:rsidR="00AA56CF">
        <w:t>.</w:t>
      </w:r>
    </w:p>
    <w:p w:rsidR="00357C8A" w:rsidRPr="00357C8A" w:rsidP="006705EA" w14:paraId="492C9902" w14:textId="77777777">
      <w:pPr>
        <w:numPr>
          <w:ilvl w:val="0"/>
          <w:numId w:val="6"/>
        </w:numPr>
        <w:spacing w:after="200" w:line="276" w:lineRule="auto"/>
        <w:rPr>
          <w:rFonts w:eastAsia="Calibri"/>
          <w:u w:val="single"/>
        </w:rPr>
      </w:pPr>
      <w:r w:rsidRPr="00357C8A">
        <w:rPr>
          <w:rFonts w:eastAsia="Calibri"/>
          <w:u w:val="single"/>
        </w:rPr>
        <w:t>Plans for Tabulation and Publication and Project Time Schedule</w:t>
      </w:r>
    </w:p>
    <w:p w:rsidR="00357C8A" w:rsidRPr="00357C8A" w:rsidP="00357C8A" w14:paraId="6EBDE309" w14:textId="0B65279C">
      <w:pPr>
        <w:spacing w:after="200"/>
        <w:rPr>
          <w:rFonts w:eastAsia="Calibri"/>
        </w:rPr>
      </w:pPr>
      <w:r w:rsidRPr="005C71CA">
        <w:rPr>
          <w:rFonts w:eastAsia="Calibri"/>
        </w:rPr>
        <w:t>This information collected will not be published or tabulated.</w:t>
      </w:r>
    </w:p>
    <w:p w:rsidR="00357C8A" w:rsidRPr="00357C8A" w:rsidP="006705EA" w14:paraId="05BBC071" w14:textId="77777777">
      <w:pPr>
        <w:numPr>
          <w:ilvl w:val="0"/>
          <w:numId w:val="6"/>
        </w:numPr>
        <w:spacing w:after="200" w:line="276" w:lineRule="auto"/>
        <w:rPr>
          <w:rFonts w:eastAsia="Calibri"/>
          <w:u w:val="single"/>
        </w:rPr>
      </w:pPr>
      <w:r w:rsidRPr="00357C8A">
        <w:rPr>
          <w:rFonts w:eastAsia="Calibri"/>
          <w:u w:val="single"/>
        </w:rPr>
        <w:t>Reason(s) Display of OMB Expiration Date is Inappropriate</w:t>
      </w:r>
    </w:p>
    <w:p w:rsidR="00744525" w:rsidRPr="00357C8A" w:rsidP="00357C8A" w14:paraId="37A1EC26" w14:textId="02C6F0B2">
      <w:pPr>
        <w:spacing w:after="200"/>
        <w:rPr>
          <w:rFonts w:eastAsia="Calibri"/>
        </w:rPr>
      </w:pPr>
      <w:r>
        <w:rPr>
          <w:rFonts w:eastAsia="Calibri"/>
        </w:rPr>
        <w:t>FDA will display the OMB expiration date and inform respondents of its significance in accordance with 5 CFR</w:t>
      </w:r>
      <w:r w:rsidR="00D9200A">
        <w:rPr>
          <w:rFonts w:eastAsia="Calibri"/>
        </w:rPr>
        <w:t>1320.5(b).</w:t>
      </w:r>
    </w:p>
    <w:p w:rsidR="00357C8A" w:rsidRPr="00357C8A" w:rsidP="006705EA" w14:paraId="7C0277B8" w14:textId="77777777">
      <w:pPr>
        <w:numPr>
          <w:ilvl w:val="0"/>
          <w:numId w:val="6"/>
        </w:numPr>
        <w:spacing w:after="200" w:line="276" w:lineRule="auto"/>
        <w:rPr>
          <w:rFonts w:eastAsia="Calibri"/>
          <w:u w:val="single"/>
        </w:rPr>
      </w:pPr>
      <w:r w:rsidRPr="00357C8A">
        <w:rPr>
          <w:rFonts w:eastAsia="Calibri"/>
          <w:u w:val="single"/>
        </w:rPr>
        <w:t>Exceptions to Certification for Paperwork Reduction Act Submissions</w:t>
      </w:r>
    </w:p>
    <w:p w:rsidR="00544138" w:rsidRPr="00C20690" w:rsidP="00E52E01" w14:paraId="36F00E44" w14:textId="662FC1BC">
      <w:pPr>
        <w:spacing w:after="200"/>
        <w:rPr>
          <w:rFonts w:eastAsia="Calibri"/>
        </w:rPr>
      </w:pPr>
      <w:r w:rsidRPr="007E59A8">
        <w:rPr>
          <w:rFonts w:eastAsia="Calibri"/>
        </w:rPr>
        <w:t>There are no exceptions to the certification</w:t>
      </w:r>
      <w:r>
        <w:rPr>
          <w:rFonts w:eastAsia="Calibri"/>
        </w:rPr>
        <w:t>.</w:t>
      </w:r>
    </w:p>
    <w:sectPr w:rsidSect="00AE7CFF">
      <w:footerReference w:type="even" r:id="rId12"/>
      <w:footerReference w:type="default" r:id="rId13"/>
      <w:pgSz w:w="12240" w:h="15840" w:code="1"/>
      <w:pgMar w:top="1440" w:right="1296" w:bottom="1440" w:left="1296"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6AB8776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63DE5" w14:paraId="41CAD97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6B87D0C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7FFD">
      <w:rPr>
        <w:rStyle w:val="PageNumber"/>
        <w:noProof/>
      </w:rPr>
      <w:t>7</w:t>
    </w:r>
    <w:r>
      <w:rPr>
        <w:rStyle w:val="PageNumber"/>
      </w:rPr>
      <w:fldChar w:fldCharType="end"/>
    </w:r>
  </w:p>
  <w:p w:rsidR="00E63DE5" w14:paraId="54611C49"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5567B5"/>
    <w:multiLevelType w:val="hybridMultilevel"/>
    <w:tmpl w:val="91168750"/>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7B65BAA"/>
    <w:multiLevelType w:val="hybridMultilevel"/>
    <w:tmpl w:val="A5E844D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B507DAF"/>
    <w:multiLevelType w:val="hybridMultilevel"/>
    <w:tmpl w:val="5F744CAC"/>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
    <w:nsid w:val="3BEE557C"/>
    <w:multiLevelType w:val="hybridMultilevel"/>
    <w:tmpl w:val="B024C990"/>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420758A5"/>
    <w:multiLevelType w:val="hybridMultilevel"/>
    <w:tmpl w:val="DCDA2606"/>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
    <w:nsid w:val="51C66BF9"/>
    <w:multiLevelType w:val="hybridMultilevel"/>
    <w:tmpl w:val="046877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B9C4695"/>
    <w:multiLevelType w:val="hybridMultilevel"/>
    <w:tmpl w:val="C7ACBAE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613D346A"/>
    <w:multiLevelType w:val="hybridMultilevel"/>
    <w:tmpl w:val="E7262D8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6DC55C4D"/>
    <w:multiLevelType w:val="hybridMultilevel"/>
    <w:tmpl w:val="8F8A4D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704B3A7E"/>
    <w:multiLevelType w:val="hybridMultilevel"/>
    <w:tmpl w:val="F0964A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A5A208E"/>
    <w:multiLevelType w:val="hybridMultilevel"/>
    <w:tmpl w:val="4AA4EDD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7BB52751"/>
    <w:multiLevelType w:val="hybridMultilevel"/>
    <w:tmpl w:val="6C9407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56365148">
    <w:abstractNumId w:val="8"/>
  </w:num>
  <w:num w:numId="2" w16cid:durableId="1198394691">
    <w:abstractNumId w:val="1"/>
  </w:num>
  <w:num w:numId="3" w16cid:durableId="14770582">
    <w:abstractNumId w:val="9"/>
  </w:num>
  <w:num w:numId="4" w16cid:durableId="2114857100">
    <w:abstractNumId w:val="3"/>
  </w:num>
  <w:num w:numId="5" w16cid:durableId="796409266">
    <w:abstractNumId w:val="10"/>
  </w:num>
  <w:num w:numId="6" w16cid:durableId="459032576">
    <w:abstractNumId w:val="0"/>
  </w:num>
  <w:num w:numId="7" w16cid:durableId="2089182176">
    <w:abstractNumId w:val="2"/>
  </w:num>
  <w:num w:numId="8" w16cid:durableId="1551646041">
    <w:abstractNumId w:val="5"/>
  </w:num>
  <w:num w:numId="9" w16cid:durableId="986671562">
    <w:abstractNumId w:val="4"/>
  </w:num>
  <w:num w:numId="10" w16cid:durableId="1085684593">
    <w:abstractNumId w:val="6"/>
  </w:num>
  <w:num w:numId="11" w16cid:durableId="1929314336">
    <w:abstractNumId w:val="11"/>
  </w:num>
  <w:num w:numId="12" w16cid:durableId="68586536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8"/>
    <w:rsid w:val="00000375"/>
    <w:rsid w:val="00001E5A"/>
    <w:rsid w:val="000021DE"/>
    <w:rsid w:val="000041F0"/>
    <w:rsid w:val="00004EE8"/>
    <w:rsid w:val="00006590"/>
    <w:rsid w:val="000074A2"/>
    <w:rsid w:val="0001045F"/>
    <w:rsid w:val="00010FDE"/>
    <w:rsid w:val="000114FD"/>
    <w:rsid w:val="00013E78"/>
    <w:rsid w:val="00014A29"/>
    <w:rsid w:val="00014ADA"/>
    <w:rsid w:val="000161E3"/>
    <w:rsid w:val="0001622F"/>
    <w:rsid w:val="00020F6D"/>
    <w:rsid w:val="00021CE5"/>
    <w:rsid w:val="00021EDC"/>
    <w:rsid w:val="00024193"/>
    <w:rsid w:val="00024681"/>
    <w:rsid w:val="00024D3B"/>
    <w:rsid w:val="00027692"/>
    <w:rsid w:val="000303CE"/>
    <w:rsid w:val="00031643"/>
    <w:rsid w:val="00031A2C"/>
    <w:rsid w:val="00031DE8"/>
    <w:rsid w:val="00032188"/>
    <w:rsid w:val="000323E1"/>
    <w:rsid w:val="0003351F"/>
    <w:rsid w:val="00034AB8"/>
    <w:rsid w:val="000368EB"/>
    <w:rsid w:val="000375B9"/>
    <w:rsid w:val="00040CA1"/>
    <w:rsid w:val="000417C8"/>
    <w:rsid w:val="0004199A"/>
    <w:rsid w:val="00042B93"/>
    <w:rsid w:val="00043C7F"/>
    <w:rsid w:val="000467A8"/>
    <w:rsid w:val="0004754A"/>
    <w:rsid w:val="0004785C"/>
    <w:rsid w:val="000503D3"/>
    <w:rsid w:val="00050C1E"/>
    <w:rsid w:val="0005180E"/>
    <w:rsid w:val="00051CC7"/>
    <w:rsid w:val="00051DA3"/>
    <w:rsid w:val="0005280C"/>
    <w:rsid w:val="00053DFB"/>
    <w:rsid w:val="000546BF"/>
    <w:rsid w:val="00054AED"/>
    <w:rsid w:val="00054EEA"/>
    <w:rsid w:val="000554E6"/>
    <w:rsid w:val="00055C52"/>
    <w:rsid w:val="00056AB2"/>
    <w:rsid w:val="00057D2B"/>
    <w:rsid w:val="00060498"/>
    <w:rsid w:val="000604A5"/>
    <w:rsid w:val="000606C0"/>
    <w:rsid w:val="00060A34"/>
    <w:rsid w:val="0006570F"/>
    <w:rsid w:val="00073ADE"/>
    <w:rsid w:val="000751E4"/>
    <w:rsid w:val="00075DE8"/>
    <w:rsid w:val="000771A6"/>
    <w:rsid w:val="0008063D"/>
    <w:rsid w:val="000812C6"/>
    <w:rsid w:val="00081FD3"/>
    <w:rsid w:val="000859AE"/>
    <w:rsid w:val="00086D8C"/>
    <w:rsid w:val="00087439"/>
    <w:rsid w:val="000905CE"/>
    <w:rsid w:val="00095978"/>
    <w:rsid w:val="000960AB"/>
    <w:rsid w:val="00096947"/>
    <w:rsid w:val="000A0F20"/>
    <w:rsid w:val="000A10F3"/>
    <w:rsid w:val="000A18D3"/>
    <w:rsid w:val="000A2922"/>
    <w:rsid w:val="000A3B42"/>
    <w:rsid w:val="000A5076"/>
    <w:rsid w:val="000A5830"/>
    <w:rsid w:val="000A6B96"/>
    <w:rsid w:val="000A725C"/>
    <w:rsid w:val="000B0A68"/>
    <w:rsid w:val="000B0AFB"/>
    <w:rsid w:val="000B0BB3"/>
    <w:rsid w:val="000B21C4"/>
    <w:rsid w:val="000B5575"/>
    <w:rsid w:val="000B7CA5"/>
    <w:rsid w:val="000C1260"/>
    <w:rsid w:val="000C1A45"/>
    <w:rsid w:val="000C20FC"/>
    <w:rsid w:val="000C4A57"/>
    <w:rsid w:val="000C560C"/>
    <w:rsid w:val="000C7FE4"/>
    <w:rsid w:val="000D080B"/>
    <w:rsid w:val="000D1574"/>
    <w:rsid w:val="000D1916"/>
    <w:rsid w:val="000D1CBA"/>
    <w:rsid w:val="000D3D79"/>
    <w:rsid w:val="000D48FD"/>
    <w:rsid w:val="000D71B5"/>
    <w:rsid w:val="000D75C9"/>
    <w:rsid w:val="000D79CC"/>
    <w:rsid w:val="000D7CB7"/>
    <w:rsid w:val="000E16DD"/>
    <w:rsid w:val="000E1C64"/>
    <w:rsid w:val="000E46BD"/>
    <w:rsid w:val="000F001F"/>
    <w:rsid w:val="000F029E"/>
    <w:rsid w:val="000F13A6"/>
    <w:rsid w:val="000F2618"/>
    <w:rsid w:val="000F3377"/>
    <w:rsid w:val="000F3B0E"/>
    <w:rsid w:val="000F7119"/>
    <w:rsid w:val="00100739"/>
    <w:rsid w:val="0010182D"/>
    <w:rsid w:val="001021AC"/>
    <w:rsid w:val="00103520"/>
    <w:rsid w:val="0010493E"/>
    <w:rsid w:val="001051ED"/>
    <w:rsid w:val="00106770"/>
    <w:rsid w:val="001075D3"/>
    <w:rsid w:val="00107885"/>
    <w:rsid w:val="0011050D"/>
    <w:rsid w:val="0011058A"/>
    <w:rsid w:val="001122A4"/>
    <w:rsid w:val="0011234F"/>
    <w:rsid w:val="00114FC4"/>
    <w:rsid w:val="0011598D"/>
    <w:rsid w:val="00116CE0"/>
    <w:rsid w:val="00116FCC"/>
    <w:rsid w:val="001218D5"/>
    <w:rsid w:val="0012329C"/>
    <w:rsid w:val="00124063"/>
    <w:rsid w:val="00125F1E"/>
    <w:rsid w:val="001323E3"/>
    <w:rsid w:val="00134813"/>
    <w:rsid w:val="00134FA7"/>
    <w:rsid w:val="001365ED"/>
    <w:rsid w:val="001376DC"/>
    <w:rsid w:val="00137950"/>
    <w:rsid w:val="00140762"/>
    <w:rsid w:val="00141C56"/>
    <w:rsid w:val="001428C0"/>
    <w:rsid w:val="00143CDF"/>
    <w:rsid w:val="00144749"/>
    <w:rsid w:val="00147D02"/>
    <w:rsid w:val="00150C57"/>
    <w:rsid w:val="00151778"/>
    <w:rsid w:val="00152F29"/>
    <w:rsid w:val="00153CC7"/>
    <w:rsid w:val="00154377"/>
    <w:rsid w:val="0015613E"/>
    <w:rsid w:val="00156A43"/>
    <w:rsid w:val="001571CB"/>
    <w:rsid w:val="00161FF5"/>
    <w:rsid w:val="00163AB0"/>
    <w:rsid w:val="00163E01"/>
    <w:rsid w:val="00163E79"/>
    <w:rsid w:val="001646B7"/>
    <w:rsid w:val="00164D4E"/>
    <w:rsid w:val="00170AFD"/>
    <w:rsid w:val="00171D42"/>
    <w:rsid w:val="001733BC"/>
    <w:rsid w:val="001745DA"/>
    <w:rsid w:val="00174D54"/>
    <w:rsid w:val="00175FB2"/>
    <w:rsid w:val="0017702C"/>
    <w:rsid w:val="00177F06"/>
    <w:rsid w:val="00180357"/>
    <w:rsid w:val="00180DF4"/>
    <w:rsid w:val="00184A58"/>
    <w:rsid w:val="00185270"/>
    <w:rsid w:val="00186685"/>
    <w:rsid w:val="00186905"/>
    <w:rsid w:val="0018731D"/>
    <w:rsid w:val="001919E6"/>
    <w:rsid w:val="001927B7"/>
    <w:rsid w:val="00192A31"/>
    <w:rsid w:val="001933DB"/>
    <w:rsid w:val="001944B1"/>
    <w:rsid w:val="00195369"/>
    <w:rsid w:val="00196AAB"/>
    <w:rsid w:val="0019728A"/>
    <w:rsid w:val="001979E2"/>
    <w:rsid w:val="00197BBC"/>
    <w:rsid w:val="001A2A6A"/>
    <w:rsid w:val="001A3117"/>
    <w:rsid w:val="001A3135"/>
    <w:rsid w:val="001A364E"/>
    <w:rsid w:val="001A3B5A"/>
    <w:rsid w:val="001A4456"/>
    <w:rsid w:val="001A458C"/>
    <w:rsid w:val="001A770E"/>
    <w:rsid w:val="001B01EB"/>
    <w:rsid w:val="001B1253"/>
    <w:rsid w:val="001B14F5"/>
    <w:rsid w:val="001B268C"/>
    <w:rsid w:val="001B32FC"/>
    <w:rsid w:val="001B339A"/>
    <w:rsid w:val="001B449C"/>
    <w:rsid w:val="001B68FA"/>
    <w:rsid w:val="001B6F2B"/>
    <w:rsid w:val="001B73D8"/>
    <w:rsid w:val="001B7CE9"/>
    <w:rsid w:val="001C0156"/>
    <w:rsid w:val="001C2F79"/>
    <w:rsid w:val="001C5131"/>
    <w:rsid w:val="001D23FD"/>
    <w:rsid w:val="001D2F24"/>
    <w:rsid w:val="001D3B08"/>
    <w:rsid w:val="001D495A"/>
    <w:rsid w:val="001D5C2A"/>
    <w:rsid w:val="001D5E86"/>
    <w:rsid w:val="001D69DC"/>
    <w:rsid w:val="001D7F71"/>
    <w:rsid w:val="001E001C"/>
    <w:rsid w:val="001E119F"/>
    <w:rsid w:val="001E2034"/>
    <w:rsid w:val="001E244C"/>
    <w:rsid w:val="001E50E0"/>
    <w:rsid w:val="001E685F"/>
    <w:rsid w:val="001F0D71"/>
    <w:rsid w:val="001F11B7"/>
    <w:rsid w:val="001F1437"/>
    <w:rsid w:val="001F558A"/>
    <w:rsid w:val="001F74AB"/>
    <w:rsid w:val="001F7D93"/>
    <w:rsid w:val="0020030D"/>
    <w:rsid w:val="0020274A"/>
    <w:rsid w:val="00202B3C"/>
    <w:rsid w:val="002039B1"/>
    <w:rsid w:val="00205726"/>
    <w:rsid w:val="0020649F"/>
    <w:rsid w:val="00206799"/>
    <w:rsid w:val="00206BBC"/>
    <w:rsid w:val="002074FE"/>
    <w:rsid w:val="00207E0B"/>
    <w:rsid w:val="00210597"/>
    <w:rsid w:val="00212901"/>
    <w:rsid w:val="00212944"/>
    <w:rsid w:val="00216B5C"/>
    <w:rsid w:val="0022058A"/>
    <w:rsid w:val="00221622"/>
    <w:rsid w:val="0022224F"/>
    <w:rsid w:val="00223B1F"/>
    <w:rsid w:val="0022425B"/>
    <w:rsid w:val="0022539B"/>
    <w:rsid w:val="002259EF"/>
    <w:rsid w:val="002267B9"/>
    <w:rsid w:val="00227723"/>
    <w:rsid w:val="0023018E"/>
    <w:rsid w:val="00230E77"/>
    <w:rsid w:val="00231C01"/>
    <w:rsid w:val="00234311"/>
    <w:rsid w:val="002367A1"/>
    <w:rsid w:val="00236FF4"/>
    <w:rsid w:val="00237BA6"/>
    <w:rsid w:val="00237F42"/>
    <w:rsid w:val="00240F88"/>
    <w:rsid w:val="00242B51"/>
    <w:rsid w:val="00242ED1"/>
    <w:rsid w:val="002444BB"/>
    <w:rsid w:val="002448F0"/>
    <w:rsid w:val="002459A8"/>
    <w:rsid w:val="002462E4"/>
    <w:rsid w:val="002468F7"/>
    <w:rsid w:val="002470BE"/>
    <w:rsid w:val="00247697"/>
    <w:rsid w:val="0025193D"/>
    <w:rsid w:val="002519F5"/>
    <w:rsid w:val="00251D95"/>
    <w:rsid w:val="00252BFD"/>
    <w:rsid w:val="00253059"/>
    <w:rsid w:val="00254069"/>
    <w:rsid w:val="00254A36"/>
    <w:rsid w:val="002554F2"/>
    <w:rsid w:val="00256BA3"/>
    <w:rsid w:val="00263236"/>
    <w:rsid w:val="002664A7"/>
    <w:rsid w:val="00266802"/>
    <w:rsid w:val="00270748"/>
    <w:rsid w:val="002707DA"/>
    <w:rsid w:val="002718CC"/>
    <w:rsid w:val="002720AE"/>
    <w:rsid w:val="00273238"/>
    <w:rsid w:val="002734E5"/>
    <w:rsid w:val="00273799"/>
    <w:rsid w:val="002746DB"/>
    <w:rsid w:val="00274B2A"/>
    <w:rsid w:val="00274CC8"/>
    <w:rsid w:val="00275992"/>
    <w:rsid w:val="00276A81"/>
    <w:rsid w:val="00276F56"/>
    <w:rsid w:val="00280BBD"/>
    <w:rsid w:val="00280C86"/>
    <w:rsid w:val="00280CAF"/>
    <w:rsid w:val="002813B1"/>
    <w:rsid w:val="00282157"/>
    <w:rsid w:val="00282F09"/>
    <w:rsid w:val="00287EC2"/>
    <w:rsid w:val="00290D4F"/>
    <w:rsid w:val="00291810"/>
    <w:rsid w:val="002941CC"/>
    <w:rsid w:val="00294D62"/>
    <w:rsid w:val="00296396"/>
    <w:rsid w:val="00297422"/>
    <w:rsid w:val="00297532"/>
    <w:rsid w:val="00297FFD"/>
    <w:rsid w:val="002A1210"/>
    <w:rsid w:val="002A2A3C"/>
    <w:rsid w:val="002A2B35"/>
    <w:rsid w:val="002A34DE"/>
    <w:rsid w:val="002A37D4"/>
    <w:rsid w:val="002A440E"/>
    <w:rsid w:val="002A47D2"/>
    <w:rsid w:val="002A5443"/>
    <w:rsid w:val="002A5755"/>
    <w:rsid w:val="002A591E"/>
    <w:rsid w:val="002A676F"/>
    <w:rsid w:val="002A6BFF"/>
    <w:rsid w:val="002A7FB5"/>
    <w:rsid w:val="002B0F43"/>
    <w:rsid w:val="002B2074"/>
    <w:rsid w:val="002B3902"/>
    <w:rsid w:val="002B44BA"/>
    <w:rsid w:val="002B4B47"/>
    <w:rsid w:val="002B7020"/>
    <w:rsid w:val="002B77A8"/>
    <w:rsid w:val="002B7AD2"/>
    <w:rsid w:val="002C18E3"/>
    <w:rsid w:val="002C2589"/>
    <w:rsid w:val="002C31FC"/>
    <w:rsid w:val="002C4E27"/>
    <w:rsid w:val="002C604E"/>
    <w:rsid w:val="002D024A"/>
    <w:rsid w:val="002D14D8"/>
    <w:rsid w:val="002D2782"/>
    <w:rsid w:val="002D3647"/>
    <w:rsid w:val="002D4799"/>
    <w:rsid w:val="002D4D03"/>
    <w:rsid w:val="002D621B"/>
    <w:rsid w:val="002E1547"/>
    <w:rsid w:val="002E1BB5"/>
    <w:rsid w:val="002E268F"/>
    <w:rsid w:val="002E3A7F"/>
    <w:rsid w:val="002E3FA4"/>
    <w:rsid w:val="002E4716"/>
    <w:rsid w:val="002E53A5"/>
    <w:rsid w:val="002E5788"/>
    <w:rsid w:val="002E64B8"/>
    <w:rsid w:val="002E6834"/>
    <w:rsid w:val="002E6851"/>
    <w:rsid w:val="002E7AFC"/>
    <w:rsid w:val="002F2F24"/>
    <w:rsid w:val="002F2FC1"/>
    <w:rsid w:val="002F42C1"/>
    <w:rsid w:val="002F45F6"/>
    <w:rsid w:val="002F46EF"/>
    <w:rsid w:val="002F5149"/>
    <w:rsid w:val="002F5B1B"/>
    <w:rsid w:val="002F71EB"/>
    <w:rsid w:val="00301A88"/>
    <w:rsid w:val="00301D99"/>
    <w:rsid w:val="00302AC8"/>
    <w:rsid w:val="0030426E"/>
    <w:rsid w:val="0030467A"/>
    <w:rsid w:val="00305557"/>
    <w:rsid w:val="003113FF"/>
    <w:rsid w:val="003122D3"/>
    <w:rsid w:val="00312622"/>
    <w:rsid w:val="003126BE"/>
    <w:rsid w:val="003151E3"/>
    <w:rsid w:val="00315422"/>
    <w:rsid w:val="00321315"/>
    <w:rsid w:val="0032277F"/>
    <w:rsid w:val="00323CF3"/>
    <w:rsid w:val="003241FE"/>
    <w:rsid w:val="003269DA"/>
    <w:rsid w:val="00326CA6"/>
    <w:rsid w:val="003306B6"/>
    <w:rsid w:val="00332714"/>
    <w:rsid w:val="0033330D"/>
    <w:rsid w:val="00334712"/>
    <w:rsid w:val="00334ADD"/>
    <w:rsid w:val="00336B69"/>
    <w:rsid w:val="003403D3"/>
    <w:rsid w:val="00340AA1"/>
    <w:rsid w:val="00341E9D"/>
    <w:rsid w:val="0034302B"/>
    <w:rsid w:val="00344229"/>
    <w:rsid w:val="003458FA"/>
    <w:rsid w:val="00346437"/>
    <w:rsid w:val="003470C7"/>
    <w:rsid w:val="00347479"/>
    <w:rsid w:val="00350523"/>
    <w:rsid w:val="0035189D"/>
    <w:rsid w:val="003543D5"/>
    <w:rsid w:val="00355B62"/>
    <w:rsid w:val="00357A07"/>
    <w:rsid w:val="00357C8A"/>
    <w:rsid w:val="00357F57"/>
    <w:rsid w:val="00360080"/>
    <w:rsid w:val="00360837"/>
    <w:rsid w:val="00360C74"/>
    <w:rsid w:val="003626EA"/>
    <w:rsid w:val="00364956"/>
    <w:rsid w:val="00364A1C"/>
    <w:rsid w:val="00365727"/>
    <w:rsid w:val="00367977"/>
    <w:rsid w:val="003704E6"/>
    <w:rsid w:val="003706BD"/>
    <w:rsid w:val="00371428"/>
    <w:rsid w:val="00371EB9"/>
    <w:rsid w:val="00372261"/>
    <w:rsid w:val="00372924"/>
    <w:rsid w:val="003740BC"/>
    <w:rsid w:val="00374242"/>
    <w:rsid w:val="0037456B"/>
    <w:rsid w:val="0037464B"/>
    <w:rsid w:val="0037557A"/>
    <w:rsid w:val="00375AFE"/>
    <w:rsid w:val="003801A3"/>
    <w:rsid w:val="00383D90"/>
    <w:rsid w:val="00383FFD"/>
    <w:rsid w:val="00384F67"/>
    <w:rsid w:val="0038565F"/>
    <w:rsid w:val="00386901"/>
    <w:rsid w:val="003870AE"/>
    <w:rsid w:val="00393B8B"/>
    <w:rsid w:val="0039666D"/>
    <w:rsid w:val="003A0B21"/>
    <w:rsid w:val="003A136F"/>
    <w:rsid w:val="003A1A27"/>
    <w:rsid w:val="003A1AEA"/>
    <w:rsid w:val="003A2378"/>
    <w:rsid w:val="003A50CC"/>
    <w:rsid w:val="003A542F"/>
    <w:rsid w:val="003A7A18"/>
    <w:rsid w:val="003B06D1"/>
    <w:rsid w:val="003B13ED"/>
    <w:rsid w:val="003B2025"/>
    <w:rsid w:val="003B2CC2"/>
    <w:rsid w:val="003B30A7"/>
    <w:rsid w:val="003B3E1E"/>
    <w:rsid w:val="003B42B3"/>
    <w:rsid w:val="003B58FD"/>
    <w:rsid w:val="003B60AA"/>
    <w:rsid w:val="003B6384"/>
    <w:rsid w:val="003B6AE1"/>
    <w:rsid w:val="003B7BFD"/>
    <w:rsid w:val="003C0FE2"/>
    <w:rsid w:val="003C2782"/>
    <w:rsid w:val="003C2E90"/>
    <w:rsid w:val="003C4EBB"/>
    <w:rsid w:val="003D001F"/>
    <w:rsid w:val="003D02BE"/>
    <w:rsid w:val="003D1531"/>
    <w:rsid w:val="003D1CE4"/>
    <w:rsid w:val="003D202D"/>
    <w:rsid w:val="003D4FD0"/>
    <w:rsid w:val="003D5B14"/>
    <w:rsid w:val="003D61EF"/>
    <w:rsid w:val="003D66FE"/>
    <w:rsid w:val="003D71F1"/>
    <w:rsid w:val="003D799D"/>
    <w:rsid w:val="003E0534"/>
    <w:rsid w:val="003E1F73"/>
    <w:rsid w:val="003E2023"/>
    <w:rsid w:val="003E3D05"/>
    <w:rsid w:val="003E4EC6"/>
    <w:rsid w:val="003E527E"/>
    <w:rsid w:val="003E553E"/>
    <w:rsid w:val="003E5812"/>
    <w:rsid w:val="003E6782"/>
    <w:rsid w:val="003E7078"/>
    <w:rsid w:val="003F0199"/>
    <w:rsid w:val="003F1D8C"/>
    <w:rsid w:val="003F2E3B"/>
    <w:rsid w:val="003F2FF1"/>
    <w:rsid w:val="003F361A"/>
    <w:rsid w:val="003F3DF5"/>
    <w:rsid w:val="003F52B6"/>
    <w:rsid w:val="003F6F5C"/>
    <w:rsid w:val="003F73B8"/>
    <w:rsid w:val="004018C0"/>
    <w:rsid w:val="0040297E"/>
    <w:rsid w:val="00404D7B"/>
    <w:rsid w:val="004057CE"/>
    <w:rsid w:val="00406848"/>
    <w:rsid w:val="00407C90"/>
    <w:rsid w:val="0041002A"/>
    <w:rsid w:val="004102E6"/>
    <w:rsid w:val="00411D11"/>
    <w:rsid w:val="004128B9"/>
    <w:rsid w:val="00413396"/>
    <w:rsid w:val="00414494"/>
    <w:rsid w:val="00415E23"/>
    <w:rsid w:val="00415F6D"/>
    <w:rsid w:val="0041670D"/>
    <w:rsid w:val="00416DE0"/>
    <w:rsid w:val="00417408"/>
    <w:rsid w:val="0042199A"/>
    <w:rsid w:val="00422FCC"/>
    <w:rsid w:val="00423272"/>
    <w:rsid w:val="00424061"/>
    <w:rsid w:val="00425FAD"/>
    <w:rsid w:val="0042725D"/>
    <w:rsid w:val="004277E8"/>
    <w:rsid w:val="004279A5"/>
    <w:rsid w:val="004311C1"/>
    <w:rsid w:val="0043122E"/>
    <w:rsid w:val="00435E79"/>
    <w:rsid w:val="00441654"/>
    <w:rsid w:val="00442A3C"/>
    <w:rsid w:val="00443969"/>
    <w:rsid w:val="00443F1A"/>
    <w:rsid w:val="00445497"/>
    <w:rsid w:val="00445A37"/>
    <w:rsid w:val="00445B2E"/>
    <w:rsid w:val="00445F95"/>
    <w:rsid w:val="00446F8C"/>
    <w:rsid w:val="00446F8F"/>
    <w:rsid w:val="00447D74"/>
    <w:rsid w:val="00447F27"/>
    <w:rsid w:val="00450A74"/>
    <w:rsid w:val="00450E53"/>
    <w:rsid w:val="00450E85"/>
    <w:rsid w:val="00451E15"/>
    <w:rsid w:val="00453185"/>
    <w:rsid w:val="0045394A"/>
    <w:rsid w:val="004546BF"/>
    <w:rsid w:val="004552E4"/>
    <w:rsid w:val="00455A5E"/>
    <w:rsid w:val="0045603D"/>
    <w:rsid w:val="00456CEF"/>
    <w:rsid w:val="004577C6"/>
    <w:rsid w:val="00457CCE"/>
    <w:rsid w:val="00461024"/>
    <w:rsid w:val="00463004"/>
    <w:rsid w:val="00464AAF"/>
    <w:rsid w:val="00465350"/>
    <w:rsid w:val="004677F3"/>
    <w:rsid w:val="00467F47"/>
    <w:rsid w:val="004706A9"/>
    <w:rsid w:val="004707E1"/>
    <w:rsid w:val="0047097E"/>
    <w:rsid w:val="0047287D"/>
    <w:rsid w:val="00472F81"/>
    <w:rsid w:val="00473584"/>
    <w:rsid w:val="004742C0"/>
    <w:rsid w:val="00475090"/>
    <w:rsid w:val="004767E5"/>
    <w:rsid w:val="00476B91"/>
    <w:rsid w:val="00476F05"/>
    <w:rsid w:val="00480BF9"/>
    <w:rsid w:val="004817C0"/>
    <w:rsid w:val="0048184B"/>
    <w:rsid w:val="00482298"/>
    <w:rsid w:val="004846BF"/>
    <w:rsid w:val="00484D27"/>
    <w:rsid w:val="00490CA2"/>
    <w:rsid w:val="00490EEC"/>
    <w:rsid w:val="00491C51"/>
    <w:rsid w:val="00492B1D"/>
    <w:rsid w:val="004931A1"/>
    <w:rsid w:val="0049385B"/>
    <w:rsid w:val="00493989"/>
    <w:rsid w:val="00493A19"/>
    <w:rsid w:val="00494912"/>
    <w:rsid w:val="00494F72"/>
    <w:rsid w:val="00495564"/>
    <w:rsid w:val="00497261"/>
    <w:rsid w:val="004975D0"/>
    <w:rsid w:val="004A28C0"/>
    <w:rsid w:val="004A36B9"/>
    <w:rsid w:val="004A3BE1"/>
    <w:rsid w:val="004A4203"/>
    <w:rsid w:val="004A5323"/>
    <w:rsid w:val="004A5A99"/>
    <w:rsid w:val="004A5DBD"/>
    <w:rsid w:val="004A7C1D"/>
    <w:rsid w:val="004B3168"/>
    <w:rsid w:val="004B42E1"/>
    <w:rsid w:val="004B4DBA"/>
    <w:rsid w:val="004B5E69"/>
    <w:rsid w:val="004B6188"/>
    <w:rsid w:val="004B7219"/>
    <w:rsid w:val="004C1155"/>
    <w:rsid w:val="004C1486"/>
    <w:rsid w:val="004C5C33"/>
    <w:rsid w:val="004C5F14"/>
    <w:rsid w:val="004C5F24"/>
    <w:rsid w:val="004C6979"/>
    <w:rsid w:val="004C6A6E"/>
    <w:rsid w:val="004D0AF1"/>
    <w:rsid w:val="004D13A2"/>
    <w:rsid w:val="004D1621"/>
    <w:rsid w:val="004D1BEB"/>
    <w:rsid w:val="004D323E"/>
    <w:rsid w:val="004D34BA"/>
    <w:rsid w:val="004D3C25"/>
    <w:rsid w:val="004D3E7A"/>
    <w:rsid w:val="004D4FAC"/>
    <w:rsid w:val="004D5222"/>
    <w:rsid w:val="004D532F"/>
    <w:rsid w:val="004D56DC"/>
    <w:rsid w:val="004D57E2"/>
    <w:rsid w:val="004D6215"/>
    <w:rsid w:val="004E03E6"/>
    <w:rsid w:val="004E0733"/>
    <w:rsid w:val="004E0888"/>
    <w:rsid w:val="004E10EB"/>
    <w:rsid w:val="004E2F81"/>
    <w:rsid w:val="004E40B3"/>
    <w:rsid w:val="004E427E"/>
    <w:rsid w:val="004E4F63"/>
    <w:rsid w:val="004E6633"/>
    <w:rsid w:val="004F227A"/>
    <w:rsid w:val="004F23D0"/>
    <w:rsid w:val="004F2A1C"/>
    <w:rsid w:val="004F594B"/>
    <w:rsid w:val="004F61E1"/>
    <w:rsid w:val="004F70A1"/>
    <w:rsid w:val="004F7F40"/>
    <w:rsid w:val="005009EE"/>
    <w:rsid w:val="00503EAA"/>
    <w:rsid w:val="00504EC4"/>
    <w:rsid w:val="00504F47"/>
    <w:rsid w:val="005052A7"/>
    <w:rsid w:val="0050696A"/>
    <w:rsid w:val="00507EFB"/>
    <w:rsid w:val="00510773"/>
    <w:rsid w:val="005114F2"/>
    <w:rsid w:val="00511D46"/>
    <w:rsid w:val="005138F5"/>
    <w:rsid w:val="00514219"/>
    <w:rsid w:val="00516959"/>
    <w:rsid w:val="00521D03"/>
    <w:rsid w:val="00521D05"/>
    <w:rsid w:val="00524C5F"/>
    <w:rsid w:val="00526ECE"/>
    <w:rsid w:val="00527FB7"/>
    <w:rsid w:val="00530A50"/>
    <w:rsid w:val="00530F08"/>
    <w:rsid w:val="005317CD"/>
    <w:rsid w:val="005319C2"/>
    <w:rsid w:val="00531BD9"/>
    <w:rsid w:val="0053338D"/>
    <w:rsid w:val="0053380B"/>
    <w:rsid w:val="00536181"/>
    <w:rsid w:val="0053745B"/>
    <w:rsid w:val="005377A4"/>
    <w:rsid w:val="00537DA2"/>
    <w:rsid w:val="0054045A"/>
    <w:rsid w:val="005413E8"/>
    <w:rsid w:val="005415C9"/>
    <w:rsid w:val="00543194"/>
    <w:rsid w:val="005432BB"/>
    <w:rsid w:val="00543EDA"/>
    <w:rsid w:val="00544138"/>
    <w:rsid w:val="00544404"/>
    <w:rsid w:val="00544C3A"/>
    <w:rsid w:val="005458BD"/>
    <w:rsid w:val="00552E00"/>
    <w:rsid w:val="00553093"/>
    <w:rsid w:val="00554812"/>
    <w:rsid w:val="00554A40"/>
    <w:rsid w:val="00554E34"/>
    <w:rsid w:val="005572F2"/>
    <w:rsid w:val="00557333"/>
    <w:rsid w:val="0055739D"/>
    <w:rsid w:val="00560779"/>
    <w:rsid w:val="00561A18"/>
    <w:rsid w:val="00562756"/>
    <w:rsid w:val="00562F2A"/>
    <w:rsid w:val="00563466"/>
    <w:rsid w:val="00563B54"/>
    <w:rsid w:val="00563FEF"/>
    <w:rsid w:val="005645A9"/>
    <w:rsid w:val="00564B10"/>
    <w:rsid w:val="00564BE0"/>
    <w:rsid w:val="005656F0"/>
    <w:rsid w:val="00566F8A"/>
    <w:rsid w:val="00571CA3"/>
    <w:rsid w:val="0057252F"/>
    <w:rsid w:val="00572DEF"/>
    <w:rsid w:val="00572E27"/>
    <w:rsid w:val="00574E32"/>
    <w:rsid w:val="00576821"/>
    <w:rsid w:val="005770B0"/>
    <w:rsid w:val="005776A3"/>
    <w:rsid w:val="00581615"/>
    <w:rsid w:val="00581772"/>
    <w:rsid w:val="00581D5E"/>
    <w:rsid w:val="005821F9"/>
    <w:rsid w:val="00582A93"/>
    <w:rsid w:val="005839CF"/>
    <w:rsid w:val="00583E53"/>
    <w:rsid w:val="00584583"/>
    <w:rsid w:val="005849BF"/>
    <w:rsid w:val="00590E90"/>
    <w:rsid w:val="00590EEB"/>
    <w:rsid w:val="00592870"/>
    <w:rsid w:val="00593619"/>
    <w:rsid w:val="005941FD"/>
    <w:rsid w:val="00594B6C"/>
    <w:rsid w:val="00595FCF"/>
    <w:rsid w:val="005976A8"/>
    <w:rsid w:val="00597C7A"/>
    <w:rsid w:val="005A048E"/>
    <w:rsid w:val="005A0590"/>
    <w:rsid w:val="005A0728"/>
    <w:rsid w:val="005A2B9A"/>
    <w:rsid w:val="005A3FE7"/>
    <w:rsid w:val="005A4099"/>
    <w:rsid w:val="005A59C1"/>
    <w:rsid w:val="005A7183"/>
    <w:rsid w:val="005B0C2B"/>
    <w:rsid w:val="005B1B2E"/>
    <w:rsid w:val="005B1F5C"/>
    <w:rsid w:val="005B219E"/>
    <w:rsid w:val="005B2985"/>
    <w:rsid w:val="005B4A3F"/>
    <w:rsid w:val="005C0FB7"/>
    <w:rsid w:val="005C38B2"/>
    <w:rsid w:val="005C5029"/>
    <w:rsid w:val="005C55C2"/>
    <w:rsid w:val="005C71CA"/>
    <w:rsid w:val="005C745C"/>
    <w:rsid w:val="005D0392"/>
    <w:rsid w:val="005D0EC4"/>
    <w:rsid w:val="005D2B1D"/>
    <w:rsid w:val="005D2DD3"/>
    <w:rsid w:val="005D4B20"/>
    <w:rsid w:val="005D4DF5"/>
    <w:rsid w:val="005D62FC"/>
    <w:rsid w:val="005E0EC5"/>
    <w:rsid w:val="005E1751"/>
    <w:rsid w:val="005E309D"/>
    <w:rsid w:val="005E340A"/>
    <w:rsid w:val="005E42A4"/>
    <w:rsid w:val="005E42BA"/>
    <w:rsid w:val="005E4BA9"/>
    <w:rsid w:val="005E6E92"/>
    <w:rsid w:val="005F11D4"/>
    <w:rsid w:val="005F2E94"/>
    <w:rsid w:val="005F3462"/>
    <w:rsid w:val="005F34A0"/>
    <w:rsid w:val="005F43AD"/>
    <w:rsid w:val="005F449B"/>
    <w:rsid w:val="005F45D2"/>
    <w:rsid w:val="005F634F"/>
    <w:rsid w:val="00603ACB"/>
    <w:rsid w:val="0060699D"/>
    <w:rsid w:val="00610CB3"/>
    <w:rsid w:val="006115C0"/>
    <w:rsid w:val="00611D6B"/>
    <w:rsid w:val="006122D0"/>
    <w:rsid w:val="00612ED5"/>
    <w:rsid w:val="0062256A"/>
    <w:rsid w:val="006238E0"/>
    <w:rsid w:val="0062405B"/>
    <w:rsid w:val="0062577C"/>
    <w:rsid w:val="00625CFD"/>
    <w:rsid w:val="00626AA1"/>
    <w:rsid w:val="00630870"/>
    <w:rsid w:val="00631E38"/>
    <w:rsid w:val="006326EC"/>
    <w:rsid w:val="00632747"/>
    <w:rsid w:val="0063376E"/>
    <w:rsid w:val="006350FD"/>
    <w:rsid w:val="00636B95"/>
    <w:rsid w:val="00640674"/>
    <w:rsid w:val="00640CA4"/>
    <w:rsid w:val="00640DB7"/>
    <w:rsid w:val="0064100B"/>
    <w:rsid w:val="00641EB4"/>
    <w:rsid w:val="006430BA"/>
    <w:rsid w:val="00643BAB"/>
    <w:rsid w:val="00644118"/>
    <w:rsid w:val="00644369"/>
    <w:rsid w:val="00644469"/>
    <w:rsid w:val="00644B7A"/>
    <w:rsid w:val="00646112"/>
    <w:rsid w:val="00650B25"/>
    <w:rsid w:val="0065354B"/>
    <w:rsid w:val="00655091"/>
    <w:rsid w:val="006609E2"/>
    <w:rsid w:val="00661D61"/>
    <w:rsid w:val="006625FF"/>
    <w:rsid w:val="00663A42"/>
    <w:rsid w:val="006641C7"/>
    <w:rsid w:val="00665DEE"/>
    <w:rsid w:val="006666F0"/>
    <w:rsid w:val="00670194"/>
    <w:rsid w:val="006705EA"/>
    <w:rsid w:val="00670BE2"/>
    <w:rsid w:val="00671CF3"/>
    <w:rsid w:val="00675BF7"/>
    <w:rsid w:val="00675D8C"/>
    <w:rsid w:val="00676A45"/>
    <w:rsid w:val="0067750A"/>
    <w:rsid w:val="00677FF0"/>
    <w:rsid w:val="0068061D"/>
    <w:rsid w:val="00680D2C"/>
    <w:rsid w:val="0068229E"/>
    <w:rsid w:val="00682845"/>
    <w:rsid w:val="00682C63"/>
    <w:rsid w:val="006833AE"/>
    <w:rsid w:val="0068732A"/>
    <w:rsid w:val="006916D9"/>
    <w:rsid w:val="00691900"/>
    <w:rsid w:val="0069296B"/>
    <w:rsid w:val="006951F4"/>
    <w:rsid w:val="006955E2"/>
    <w:rsid w:val="006A0A80"/>
    <w:rsid w:val="006A0C2E"/>
    <w:rsid w:val="006A0E05"/>
    <w:rsid w:val="006A1D9E"/>
    <w:rsid w:val="006A26C6"/>
    <w:rsid w:val="006A3A09"/>
    <w:rsid w:val="006A465A"/>
    <w:rsid w:val="006A46FD"/>
    <w:rsid w:val="006A4A4E"/>
    <w:rsid w:val="006A57D6"/>
    <w:rsid w:val="006A6071"/>
    <w:rsid w:val="006A7D5D"/>
    <w:rsid w:val="006B1849"/>
    <w:rsid w:val="006B1C98"/>
    <w:rsid w:val="006B3869"/>
    <w:rsid w:val="006B5B73"/>
    <w:rsid w:val="006B5ED8"/>
    <w:rsid w:val="006B7577"/>
    <w:rsid w:val="006C0D0F"/>
    <w:rsid w:val="006C1E80"/>
    <w:rsid w:val="006C3221"/>
    <w:rsid w:val="006C5C57"/>
    <w:rsid w:val="006C62E0"/>
    <w:rsid w:val="006C632B"/>
    <w:rsid w:val="006D0786"/>
    <w:rsid w:val="006D0C12"/>
    <w:rsid w:val="006D3C47"/>
    <w:rsid w:val="006D5716"/>
    <w:rsid w:val="006D5D57"/>
    <w:rsid w:val="006D6575"/>
    <w:rsid w:val="006D7078"/>
    <w:rsid w:val="006D7096"/>
    <w:rsid w:val="006D7993"/>
    <w:rsid w:val="006E2538"/>
    <w:rsid w:val="006E26D7"/>
    <w:rsid w:val="006E302F"/>
    <w:rsid w:val="006E3175"/>
    <w:rsid w:val="006E3D52"/>
    <w:rsid w:val="006E4950"/>
    <w:rsid w:val="006E5309"/>
    <w:rsid w:val="006E65EB"/>
    <w:rsid w:val="006E72E6"/>
    <w:rsid w:val="006E77CA"/>
    <w:rsid w:val="006E7F39"/>
    <w:rsid w:val="006F2050"/>
    <w:rsid w:val="006F2418"/>
    <w:rsid w:val="006F3007"/>
    <w:rsid w:val="006F3C01"/>
    <w:rsid w:val="006F4D6D"/>
    <w:rsid w:val="006F5AE8"/>
    <w:rsid w:val="006F6428"/>
    <w:rsid w:val="007009EF"/>
    <w:rsid w:val="00701451"/>
    <w:rsid w:val="00703BFF"/>
    <w:rsid w:val="00705086"/>
    <w:rsid w:val="0070553E"/>
    <w:rsid w:val="007057BD"/>
    <w:rsid w:val="0071001D"/>
    <w:rsid w:val="007119FE"/>
    <w:rsid w:val="00712DD4"/>
    <w:rsid w:val="0071341F"/>
    <w:rsid w:val="00713953"/>
    <w:rsid w:val="00713F46"/>
    <w:rsid w:val="007162D8"/>
    <w:rsid w:val="0071674D"/>
    <w:rsid w:val="007174F0"/>
    <w:rsid w:val="00722001"/>
    <w:rsid w:val="00722DFB"/>
    <w:rsid w:val="007237BA"/>
    <w:rsid w:val="00724890"/>
    <w:rsid w:val="00724A24"/>
    <w:rsid w:val="007254BA"/>
    <w:rsid w:val="007255C5"/>
    <w:rsid w:val="00725E16"/>
    <w:rsid w:val="00726786"/>
    <w:rsid w:val="00727CDF"/>
    <w:rsid w:val="00727DEB"/>
    <w:rsid w:val="007317E2"/>
    <w:rsid w:val="0073240B"/>
    <w:rsid w:val="00733919"/>
    <w:rsid w:val="00734691"/>
    <w:rsid w:val="007347AD"/>
    <w:rsid w:val="00734D58"/>
    <w:rsid w:val="007351C9"/>
    <w:rsid w:val="00736949"/>
    <w:rsid w:val="00737542"/>
    <w:rsid w:val="00737826"/>
    <w:rsid w:val="00737963"/>
    <w:rsid w:val="00741A10"/>
    <w:rsid w:val="007422EC"/>
    <w:rsid w:val="00744525"/>
    <w:rsid w:val="0074488D"/>
    <w:rsid w:val="007451AF"/>
    <w:rsid w:val="00745FC6"/>
    <w:rsid w:val="007462FA"/>
    <w:rsid w:val="0075094D"/>
    <w:rsid w:val="00751264"/>
    <w:rsid w:val="00751611"/>
    <w:rsid w:val="00751E66"/>
    <w:rsid w:val="00751F1B"/>
    <w:rsid w:val="00754497"/>
    <w:rsid w:val="00755638"/>
    <w:rsid w:val="00756CF1"/>
    <w:rsid w:val="0075705C"/>
    <w:rsid w:val="00757D48"/>
    <w:rsid w:val="00760769"/>
    <w:rsid w:val="007627E1"/>
    <w:rsid w:val="00764C06"/>
    <w:rsid w:val="00764D27"/>
    <w:rsid w:val="00765459"/>
    <w:rsid w:val="00766077"/>
    <w:rsid w:val="007712F7"/>
    <w:rsid w:val="00772055"/>
    <w:rsid w:val="00773201"/>
    <w:rsid w:val="0077352D"/>
    <w:rsid w:val="00774486"/>
    <w:rsid w:val="00774649"/>
    <w:rsid w:val="00776132"/>
    <w:rsid w:val="007766A4"/>
    <w:rsid w:val="007773C8"/>
    <w:rsid w:val="0078000B"/>
    <w:rsid w:val="00780027"/>
    <w:rsid w:val="00784B3B"/>
    <w:rsid w:val="0078585C"/>
    <w:rsid w:val="007859F3"/>
    <w:rsid w:val="00785E67"/>
    <w:rsid w:val="00787C39"/>
    <w:rsid w:val="00787E09"/>
    <w:rsid w:val="00790092"/>
    <w:rsid w:val="00792947"/>
    <w:rsid w:val="00794240"/>
    <w:rsid w:val="007942B1"/>
    <w:rsid w:val="00794842"/>
    <w:rsid w:val="00795D7C"/>
    <w:rsid w:val="00795DF3"/>
    <w:rsid w:val="00796BC9"/>
    <w:rsid w:val="007970CC"/>
    <w:rsid w:val="0079735E"/>
    <w:rsid w:val="007A2B1A"/>
    <w:rsid w:val="007A2CE3"/>
    <w:rsid w:val="007A2E88"/>
    <w:rsid w:val="007A327D"/>
    <w:rsid w:val="007A373C"/>
    <w:rsid w:val="007A79B8"/>
    <w:rsid w:val="007B13FC"/>
    <w:rsid w:val="007B1EE4"/>
    <w:rsid w:val="007B225C"/>
    <w:rsid w:val="007B3E32"/>
    <w:rsid w:val="007B4BCF"/>
    <w:rsid w:val="007B4EF7"/>
    <w:rsid w:val="007B5370"/>
    <w:rsid w:val="007B6402"/>
    <w:rsid w:val="007C1ACE"/>
    <w:rsid w:val="007C272D"/>
    <w:rsid w:val="007C4B0C"/>
    <w:rsid w:val="007C5249"/>
    <w:rsid w:val="007C635B"/>
    <w:rsid w:val="007C6AF8"/>
    <w:rsid w:val="007C75B1"/>
    <w:rsid w:val="007D0006"/>
    <w:rsid w:val="007D017D"/>
    <w:rsid w:val="007D1FD3"/>
    <w:rsid w:val="007D2C46"/>
    <w:rsid w:val="007D2D8C"/>
    <w:rsid w:val="007D3DFC"/>
    <w:rsid w:val="007D544A"/>
    <w:rsid w:val="007D629C"/>
    <w:rsid w:val="007D6BB9"/>
    <w:rsid w:val="007E0033"/>
    <w:rsid w:val="007E065D"/>
    <w:rsid w:val="007E27C3"/>
    <w:rsid w:val="007E2F07"/>
    <w:rsid w:val="007E364E"/>
    <w:rsid w:val="007E38DF"/>
    <w:rsid w:val="007E54A2"/>
    <w:rsid w:val="007E59A8"/>
    <w:rsid w:val="007E5AC5"/>
    <w:rsid w:val="007E6189"/>
    <w:rsid w:val="007F0B04"/>
    <w:rsid w:val="007F130C"/>
    <w:rsid w:val="007F4C38"/>
    <w:rsid w:val="007F7DA6"/>
    <w:rsid w:val="00800514"/>
    <w:rsid w:val="00800524"/>
    <w:rsid w:val="0080310A"/>
    <w:rsid w:val="0080515E"/>
    <w:rsid w:val="00805191"/>
    <w:rsid w:val="00805A3E"/>
    <w:rsid w:val="0080776D"/>
    <w:rsid w:val="00810145"/>
    <w:rsid w:val="008108FA"/>
    <w:rsid w:val="00810FF1"/>
    <w:rsid w:val="008126C7"/>
    <w:rsid w:val="00812A4C"/>
    <w:rsid w:val="00812BED"/>
    <w:rsid w:val="00814330"/>
    <w:rsid w:val="008144D2"/>
    <w:rsid w:val="00816F81"/>
    <w:rsid w:val="00816F98"/>
    <w:rsid w:val="00817DE4"/>
    <w:rsid w:val="00822336"/>
    <w:rsid w:val="00823DFA"/>
    <w:rsid w:val="00824DE0"/>
    <w:rsid w:val="008308F7"/>
    <w:rsid w:val="00831779"/>
    <w:rsid w:val="00831A51"/>
    <w:rsid w:val="00831E7F"/>
    <w:rsid w:val="00832F01"/>
    <w:rsid w:val="00832FB6"/>
    <w:rsid w:val="00833BD7"/>
    <w:rsid w:val="008342AE"/>
    <w:rsid w:val="00834F88"/>
    <w:rsid w:val="00835606"/>
    <w:rsid w:val="00836EE8"/>
    <w:rsid w:val="00837545"/>
    <w:rsid w:val="00842DB7"/>
    <w:rsid w:val="00843752"/>
    <w:rsid w:val="008440FD"/>
    <w:rsid w:val="0084479F"/>
    <w:rsid w:val="00844D7D"/>
    <w:rsid w:val="008462E4"/>
    <w:rsid w:val="00847CA4"/>
    <w:rsid w:val="008519FA"/>
    <w:rsid w:val="00854039"/>
    <w:rsid w:val="00855FD2"/>
    <w:rsid w:val="0085725E"/>
    <w:rsid w:val="008577D9"/>
    <w:rsid w:val="00860406"/>
    <w:rsid w:val="00862603"/>
    <w:rsid w:val="008631D1"/>
    <w:rsid w:val="00863AC6"/>
    <w:rsid w:val="00870BE1"/>
    <w:rsid w:val="00872A75"/>
    <w:rsid w:val="00873039"/>
    <w:rsid w:val="00873D4F"/>
    <w:rsid w:val="008748BD"/>
    <w:rsid w:val="0087509F"/>
    <w:rsid w:val="008766D8"/>
    <w:rsid w:val="00876F72"/>
    <w:rsid w:val="0088006F"/>
    <w:rsid w:val="00880665"/>
    <w:rsid w:val="00880699"/>
    <w:rsid w:val="008818AE"/>
    <w:rsid w:val="008820B8"/>
    <w:rsid w:val="00882AFE"/>
    <w:rsid w:val="00885B09"/>
    <w:rsid w:val="0089157F"/>
    <w:rsid w:val="00892400"/>
    <w:rsid w:val="00893C45"/>
    <w:rsid w:val="0089599A"/>
    <w:rsid w:val="008969AB"/>
    <w:rsid w:val="008A209D"/>
    <w:rsid w:val="008A22BB"/>
    <w:rsid w:val="008A4D7D"/>
    <w:rsid w:val="008A7908"/>
    <w:rsid w:val="008B035D"/>
    <w:rsid w:val="008B0E29"/>
    <w:rsid w:val="008B0EFA"/>
    <w:rsid w:val="008B30AB"/>
    <w:rsid w:val="008B3DF9"/>
    <w:rsid w:val="008B4218"/>
    <w:rsid w:val="008B525D"/>
    <w:rsid w:val="008B7B9E"/>
    <w:rsid w:val="008C1247"/>
    <w:rsid w:val="008C20AB"/>
    <w:rsid w:val="008C3BB8"/>
    <w:rsid w:val="008C41E3"/>
    <w:rsid w:val="008C4B65"/>
    <w:rsid w:val="008C5180"/>
    <w:rsid w:val="008C6BEE"/>
    <w:rsid w:val="008C7727"/>
    <w:rsid w:val="008D0CD6"/>
    <w:rsid w:val="008D0D0F"/>
    <w:rsid w:val="008D150B"/>
    <w:rsid w:val="008D1BDB"/>
    <w:rsid w:val="008D320F"/>
    <w:rsid w:val="008D5F80"/>
    <w:rsid w:val="008D656A"/>
    <w:rsid w:val="008D6DAD"/>
    <w:rsid w:val="008E00D3"/>
    <w:rsid w:val="008E019F"/>
    <w:rsid w:val="008E15D5"/>
    <w:rsid w:val="008E2309"/>
    <w:rsid w:val="008E37A9"/>
    <w:rsid w:val="008E4720"/>
    <w:rsid w:val="008E553E"/>
    <w:rsid w:val="008E5E8A"/>
    <w:rsid w:val="008E5F55"/>
    <w:rsid w:val="008F2B13"/>
    <w:rsid w:val="008F2B7E"/>
    <w:rsid w:val="008F2E3E"/>
    <w:rsid w:val="008F31CE"/>
    <w:rsid w:val="008F4861"/>
    <w:rsid w:val="008F71D7"/>
    <w:rsid w:val="009009E7"/>
    <w:rsid w:val="00905DEF"/>
    <w:rsid w:val="00906056"/>
    <w:rsid w:val="00907352"/>
    <w:rsid w:val="00907F54"/>
    <w:rsid w:val="00910093"/>
    <w:rsid w:val="00910B3A"/>
    <w:rsid w:val="009122AE"/>
    <w:rsid w:val="00912546"/>
    <w:rsid w:val="00913B43"/>
    <w:rsid w:val="00917196"/>
    <w:rsid w:val="00917D25"/>
    <w:rsid w:val="00920988"/>
    <w:rsid w:val="00924603"/>
    <w:rsid w:val="0092478C"/>
    <w:rsid w:val="00926DEC"/>
    <w:rsid w:val="00927120"/>
    <w:rsid w:val="0092759C"/>
    <w:rsid w:val="00930203"/>
    <w:rsid w:val="009311D2"/>
    <w:rsid w:val="009311E6"/>
    <w:rsid w:val="00931275"/>
    <w:rsid w:val="00931A10"/>
    <w:rsid w:val="00931B5F"/>
    <w:rsid w:val="00931C8A"/>
    <w:rsid w:val="00932C93"/>
    <w:rsid w:val="00933981"/>
    <w:rsid w:val="009344AD"/>
    <w:rsid w:val="00935AB1"/>
    <w:rsid w:val="00936A18"/>
    <w:rsid w:val="00936AC7"/>
    <w:rsid w:val="009422B1"/>
    <w:rsid w:val="0094295F"/>
    <w:rsid w:val="0094392D"/>
    <w:rsid w:val="009439B4"/>
    <w:rsid w:val="00944E6B"/>
    <w:rsid w:val="009457D4"/>
    <w:rsid w:val="00947761"/>
    <w:rsid w:val="009520BB"/>
    <w:rsid w:val="00953B64"/>
    <w:rsid w:val="0095573D"/>
    <w:rsid w:val="00957735"/>
    <w:rsid w:val="00962F18"/>
    <w:rsid w:val="0096323D"/>
    <w:rsid w:val="00963C01"/>
    <w:rsid w:val="009646A7"/>
    <w:rsid w:val="00965442"/>
    <w:rsid w:val="00965661"/>
    <w:rsid w:val="00966647"/>
    <w:rsid w:val="0096716D"/>
    <w:rsid w:val="00970A88"/>
    <w:rsid w:val="00971436"/>
    <w:rsid w:val="009714A5"/>
    <w:rsid w:val="00971688"/>
    <w:rsid w:val="009759B3"/>
    <w:rsid w:val="009759F4"/>
    <w:rsid w:val="0097750D"/>
    <w:rsid w:val="009818A1"/>
    <w:rsid w:val="00983DA2"/>
    <w:rsid w:val="0098490F"/>
    <w:rsid w:val="00984D20"/>
    <w:rsid w:val="00985239"/>
    <w:rsid w:val="00985483"/>
    <w:rsid w:val="00985563"/>
    <w:rsid w:val="009870D1"/>
    <w:rsid w:val="00987829"/>
    <w:rsid w:val="00987E31"/>
    <w:rsid w:val="009900F4"/>
    <w:rsid w:val="009911E0"/>
    <w:rsid w:val="00991D1A"/>
    <w:rsid w:val="00992FF6"/>
    <w:rsid w:val="00994D33"/>
    <w:rsid w:val="00994EC8"/>
    <w:rsid w:val="009976D0"/>
    <w:rsid w:val="009A1674"/>
    <w:rsid w:val="009A1C77"/>
    <w:rsid w:val="009A3BD3"/>
    <w:rsid w:val="009A3EBF"/>
    <w:rsid w:val="009A4C4E"/>
    <w:rsid w:val="009B1BD6"/>
    <w:rsid w:val="009B24F8"/>
    <w:rsid w:val="009B34E7"/>
    <w:rsid w:val="009B38BE"/>
    <w:rsid w:val="009B3DBC"/>
    <w:rsid w:val="009B4DF2"/>
    <w:rsid w:val="009B5220"/>
    <w:rsid w:val="009B5DB2"/>
    <w:rsid w:val="009B72AB"/>
    <w:rsid w:val="009B74B4"/>
    <w:rsid w:val="009B79C9"/>
    <w:rsid w:val="009C06AB"/>
    <w:rsid w:val="009C0F17"/>
    <w:rsid w:val="009C2B83"/>
    <w:rsid w:val="009C4241"/>
    <w:rsid w:val="009C4382"/>
    <w:rsid w:val="009C4833"/>
    <w:rsid w:val="009C5E18"/>
    <w:rsid w:val="009C638B"/>
    <w:rsid w:val="009C684F"/>
    <w:rsid w:val="009D074C"/>
    <w:rsid w:val="009D08E1"/>
    <w:rsid w:val="009D16E9"/>
    <w:rsid w:val="009D2624"/>
    <w:rsid w:val="009D3D58"/>
    <w:rsid w:val="009D4A18"/>
    <w:rsid w:val="009D5CF4"/>
    <w:rsid w:val="009D6E73"/>
    <w:rsid w:val="009D6FF2"/>
    <w:rsid w:val="009D7684"/>
    <w:rsid w:val="009E093E"/>
    <w:rsid w:val="009E09AC"/>
    <w:rsid w:val="009E0B47"/>
    <w:rsid w:val="009E382E"/>
    <w:rsid w:val="009E433D"/>
    <w:rsid w:val="009E50FC"/>
    <w:rsid w:val="009E5769"/>
    <w:rsid w:val="009E6DD5"/>
    <w:rsid w:val="009E7653"/>
    <w:rsid w:val="009F0D33"/>
    <w:rsid w:val="009F1F1D"/>
    <w:rsid w:val="009F2B4F"/>
    <w:rsid w:val="009F2BB8"/>
    <w:rsid w:val="009F3382"/>
    <w:rsid w:val="009F3C63"/>
    <w:rsid w:val="009F4AE2"/>
    <w:rsid w:val="009F6529"/>
    <w:rsid w:val="009F66B5"/>
    <w:rsid w:val="009F762C"/>
    <w:rsid w:val="00A0087B"/>
    <w:rsid w:val="00A00EA1"/>
    <w:rsid w:val="00A00EB2"/>
    <w:rsid w:val="00A015C2"/>
    <w:rsid w:val="00A02B60"/>
    <w:rsid w:val="00A02F10"/>
    <w:rsid w:val="00A037DB"/>
    <w:rsid w:val="00A0674E"/>
    <w:rsid w:val="00A06F69"/>
    <w:rsid w:val="00A1060C"/>
    <w:rsid w:val="00A10E6E"/>
    <w:rsid w:val="00A1279E"/>
    <w:rsid w:val="00A13EFC"/>
    <w:rsid w:val="00A1452C"/>
    <w:rsid w:val="00A14A55"/>
    <w:rsid w:val="00A16221"/>
    <w:rsid w:val="00A20725"/>
    <w:rsid w:val="00A20A7D"/>
    <w:rsid w:val="00A24B34"/>
    <w:rsid w:val="00A27D3B"/>
    <w:rsid w:val="00A301D4"/>
    <w:rsid w:val="00A33DBB"/>
    <w:rsid w:val="00A3485B"/>
    <w:rsid w:val="00A35D42"/>
    <w:rsid w:val="00A4065C"/>
    <w:rsid w:val="00A40994"/>
    <w:rsid w:val="00A43E38"/>
    <w:rsid w:val="00A44F7C"/>
    <w:rsid w:val="00A45211"/>
    <w:rsid w:val="00A45F80"/>
    <w:rsid w:val="00A46CCF"/>
    <w:rsid w:val="00A5039B"/>
    <w:rsid w:val="00A506DE"/>
    <w:rsid w:val="00A50AB7"/>
    <w:rsid w:val="00A53451"/>
    <w:rsid w:val="00A53620"/>
    <w:rsid w:val="00A56393"/>
    <w:rsid w:val="00A615C2"/>
    <w:rsid w:val="00A61631"/>
    <w:rsid w:val="00A616C4"/>
    <w:rsid w:val="00A62661"/>
    <w:rsid w:val="00A63035"/>
    <w:rsid w:val="00A63FEA"/>
    <w:rsid w:val="00A65337"/>
    <w:rsid w:val="00A67738"/>
    <w:rsid w:val="00A70426"/>
    <w:rsid w:val="00A707CC"/>
    <w:rsid w:val="00A7129A"/>
    <w:rsid w:val="00A71410"/>
    <w:rsid w:val="00A719A7"/>
    <w:rsid w:val="00A75F18"/>
    <w:rsid w:val="00A7605B"/>
    <w:rsid w:val="00A760A2"/>
    <w:rsid w:val="00A77582"/>
    <w:rsid w:val="00A80109"/>
    <w:rsid w:val="00A8075C"/>
    <w:rsid w:val="00A80BD8"/>
    <w:rsid w:val="00A8210F"/>
    <w:rsid w:val="00A8231E"/>
    <w:rsid w:val="00A8250D"/>
    <w:rsid w:val="00A85039"/>
    <w:rsid w:val="00A87FD3"/>
    <w:rsid w:val="00A9068E"/>
    <w:rsid w:val="00A9082A"/>
    <w:rsid w:val="00A91A5E"/>
    <w:rsid w:val="00A91E9A"/>
    <w:rsid w:val="00A91EB0"/>
    <w:rsid w:val="00A93DB6"/>
    <w:rsid w:val="00A93ED9"/>
    <w:rsid w:val="00A95DA3"/>
    <w:rsid w:val="00A96221"/>
    <w:rsid w:val="00A9667A"/>
    <w:rsid w:val="00AA0844"/>
    <w:rsid w:val="00AA0CC5"/>
    <w:rsid w:val="00AA2699"/>
    <w:rsid w:val="00AA27D7"/>
    <w:rsid w:val="00AA2A3A"/>
    <w:rsid w:val="00AA2BC1"/>
    <w:rsid w:val="00AA3F94"/>
    <w:rsid w:val="00AA56CF"/>
    <w:rsid w:val="00AA6111"/>
    <w:rsid w:val="00AA6F33"/>
    <w:rsid w:val="00AA7677"/>
    <w:rsid w:val="00AB172D"/>
    <w:rsid w:val="00AB2C35"/>
    <w:rsid w:val="00AB5AC8"/>
    <w:rsid w:val="00AB5EBF"/>
    <w:rsid w:val="00AB636D"/>
    <w:rsid w:val="00AB6A67"/>
    <w:rsid w:val="00AB7E33"/>
    <w:rsid w:val="00AB7E94"/>
    <w:rsid w:val="00AC0A3B"/>
    <w:rsid w:val="00AC2DBB"/>
    <w:rsid w:val="00AC3DBB"/>
    <w:rsid w:val="00AC65D4"/>
    <w:rsid w:val="00AC6A99"/>
    <w:rsid w:val="00AD0172"/>
    <w:rsid w:val="00AD0491"/>
    <w:rsid w:val="00AD18B0"/>
    <w:rsid w:val="00AD27BD"/>
    <w:rsid w:val="00AD4DFB"/>
    <w:rsid w:val="00AD6048"/>
    <w:rsid w:val="00AD6243"/>
    <w:rsid w:val="00AD6F5A"/>
    <w:rsid w:val="00AD7350"/>
    <w:rsid w:val="00AE4CEC"/>
    <w:rsid w:val="00AE7CFF"/>
    <w:rsid w:val="00AF0A45"/>
    <w:rsid w:val="00AF0C26"/>
    <w:rsid w:val="00AF1A4D"/>
    <w:rsid w:val="00AF37C2"/>
    <w:rsid w:val="00AF3A81"/>
    <w:rsid w:val="00AF46B9"/>
    <w:rsid w:val="00AF5701"/>
    <w:rsid w:val="00AF6CCA"/>
    <w:rsid w:val="00B034B6"/>
    <w:rsid w:val="00B03878"/>
    <w:rsid w:val="00B0466E"/>
    <w:rsid w:val="00B054C9"/>
    <w:rsid w:val="00B055EF"/>
    <w:rsid w:val="00B06B5B"/>
    <w:rsid w:val="00B06EBA"/>
    <w:rsid w:val="00B10812"/>
    <w:rsid w:val="00B12060"/>
    <w:rsid w:val="00B1210C"/>
    <w:rsid w:val="00B14C04"/>
    <w:rsid w:val="00B15D0A"/>
    <w:rsid w:val="00B16E47"/>
    <w:rsid w:val="00B20865"/>
    <w:rsid w:val="00B222AC"/>
    <w:rsid w:val="00B225D4"/>
    <w:rsid w:val="00B23769"/>
    <w:rsid w:val="00B23899"/>
    <w:rsid w:val="00B254E0"/>
    <w:rsid w:val="00B2681F"/>
    <w:rsid w:val="00B30563"/>
    <w:rsid w:val="00B30932"/>
    <w:rsid w:val="00B3121A"/>
    <w:rsid w:val="00B316DC"/>
    <w:rsid w:val="00B41789"/>
    <w:rsid w:val="00B4212F"/>
    <w:rsid w:val="00B423B0"/>
    <w:rsid w:val="00B42513"/>
    <w:rsid w:val="00B43F31"/>
    <w:rsid w:val="00B44423"/>
    <w:rsid w:val="00B44A6D"/>
    <w:rsid w:val="00B46832"/>
    <w:rsid w:val="00B4692D"/>
    <w:rsid w:val="00B47643"/>
    <w:rsid w:val="00B50A40"/>
    <w:rsid w:val="00B51B40"/>
    <w:rsid w:val="00B51E3D"/>
    <w:rsid w:val="00B5413B"/>
    <w:rsid w:val="00B54AF4"/>
    <w:rsid w:val="00B54C8A"/>
    <w:rsid w:val="00B6170A"/>
    <w:rsid w:val="00B62C8E"/>
    <w:rsid w:val="00B644C8"/>
    <w:rsid w:val="00B64BDC"/>
    <w:rsid w:val="00B74EC0"/>
    <w:rsid w:val="00B75FBE"/>
    <w:rsid w:val="00B762CA"/>
    <w:rsid w:val="00B77186"/>
    <w:rsid w:val="00B8168E"/>
    <w:rsid w:val="00B81808"/>
    <w:rsid w:val="00B83CAD"/>
    <w:rsid w:val="00B840E9"/>
    <w:rsid w:val="00B854F5"/>
    <w:rsid w:val="00B86DFA"/>
    <w:rsid w:val="00B91427"/>
    <w:rsid w:val="00B91E76"/>
    <w:rsid w:val="00B9264B"/>
    <w:rsid w:val="00B93304"/>
    <w:rsid w:val="00B933A6"/>
    <w:rsid w:val="00B93627"/>
    <w:rsid w:val="00B936D0"/>
    <w:rsid w:val="00B94787"/>
    <w:rsid w:val="00B955BF"/>
    <w:rsid w:val="00B96D9A"/>
    <w:rsid w:val="00B97FE5"/>
    <w:rsid w:val="00BA1192"/>
    <w:rsid w:val="00BA32AF"/>
    <w:rsid w:val="00BA3961"/>
    <w:rsid w:val="00BA4D92"/>
    <w:rsid w:val="00BB06D4"/>
    <w:rsid w:val="00BB07E0"/>
    <w:rsid w:val="00BB15FB"/>
    <w:rsid w:val="00BB4047"/>
    <w:rsid w:val="00BB4E03"/>
    <w:rsid w:val="00BB4E9C"/>
    <w:rsid w:val="00BC0E64"/>
    <w:rsid w:val="00BC1A63"/>
    <w:rsid w:val="00BC1ED6"/>
    <w:rsid w:val="00BC20B7"/>
    <w:rsid w:val="00BC26C1"/>
    <w:rsid w:val="00BC3C4C"/>
    <w:rsid w:val="00BC4DE4"/>
    <w:rsid w:val="00BC5A5C"/>
    <w:rsid w:val="00BC5ED7"/>
    <w:rsid w:val="00BC649E"/>
    <w:rsid w:val="00BC6E48"/>
    <w:rsid w:val="00BD02DA"/>
    <w:rsid w:val="00BD0FA7"/>
    <w:rsid w:val="00BD1A3A"/>
    <w:rsid w:val="00BD1A54"/>
    <w:rsid w:val="00BD2625"/>
    <w:rsid w:val="00BD3D5B"/>
    <w:rsid w:val="00BD4180"/>
    <w:rsid w:val="00BD4800"/>
    <w:rsid w:val="00BD49B3"/>
    <w:rsid w:val="00BD4A2E"/>
    <w:rsid w:val="00BD4DDC"/>
    <w:rsid w:val="00BD4EA5"/>
    <w:rsid w:val="00BD708C"/>
    <w:rsid w:val="00BE2C4D"/>
    <w:rsid w:val="00BE3600"/>
    <w:rsid w:val="00BE4027"/>
    <w:rsid w:val="00BE4CC2"/>
    <w:rsid w:val="00BE63AE"/>
    <w:rsid w:val="00BE6B61"/>
    <w:rsid w:val="00BF02D3"/>
    <w:rsid w:val="00BF07CE"/>
    <w:rsid w:val="00BF2EDC"/>
    <w:rsid w:val="00BF370D"/>
    <w:rsid w:val="00BF68C7"/>
    <w:rsid w:val="00BF6F31"/>
    <w:rsid w:val="00C0081B"/>
    <w:rsid w:val="00C01F6F"/>
    <w:rsid w:val="00C02874"/>
    <w:rsid w:val="00C041EA"/>
    <w:rsid w:val="00C0423D"/>
    <w:rsid w:val="00C11331"/>
    <w:rsid w:val="00C11DE7"/>
    <w:rsid w:val="00C126EA"/>
    <w:rsid w:val="00C12DF1"/>
    <w:rsid w:val="00C1378A"/>
    <w:rsid w:val="00C13BBD"/>
    <w:rsid w:val="00C149AB"/>
    <w:rsid w:val="00C15319"/>
    <w:rsid w:val="00C168E4"/>
    <w:rsid w:val="00C16929"/>
    <w:rsid w:val="00C20597"/>
    <w:rsid w:val="00C20690"/>
    <w:rsid w:val="00C20D5E"/>
    <w:rsid w:val="00C2186B"/>
    <w:rsid w:val="00C22650"/>
    <w:rsid w:val="00C231EA"/>
    <w:rsid w:val="00C240F9"/>
    <w:rsid w:val="00C24CFB"/>
    <w:rsid w:val="00C26BDE"/>
    <w:rsid w:val="00C279B6"/>
    <w:rsid w:val="00C316F2"/>
    <w:rsid w:val="00C31FED"/>
    <w:rsid w:val="00C35762"/>
    <w:rsid w:val="00C36020"/>
    <w:rsid w:val="00C3635D"/>
    <w:rsid w:val="00C37770"/>
    <w:rsid w:val="00C401ED"/>
    <w:rsid w:val="00C4020C"/>
    <w:rsid w:val="00C40694"/>
    <w:rsid w:val="00C40A0D"/>
    <w:rsid w:val="00C42370"/>
    <w:rsid w:val="00C442BA"/>
    <w:rsid w:val="00C47802"/>
    <w:rsid w:val="00C479BF"/>
    <w:rsid w:val="00C5124B"/>
    <w:rsid w:val="00C5184B"/>
    <w:rsid w:val="00C54998"/>
    <w:rsid w:val="00C54D6B"/>
    <w:rsid w:val="00C55F7A"/>
    <w:rsid w:val="00C614BA"/>
    <w:rsid w:val="00C6240B"/>
    <w:rsid w:val="00C62A3C"/>
    <w:rsid w:val="00C637BD"/>
    <w:rsid w:val="00C6424B"/>
    <w:rsid w:val="00C70542"/>
    <w:rsid w:val="00C71649"/>
    <w:rsid w:val="00C72749"/>
    <w:rsid w:val="00C729E3"/>
    <w:rsid w:val="00C74C5C"/>
    <w:rsid w:val="00C75CBF"/>
    <w:rsid w:val="00C774FA"/>
    <w:rsid w:val="00C77BB2"/>
    <w:rsid w:val="00C80D1F"/>
    <w:rsid w:val="00C83290"/>
    <w:rsid w:val="00C833F6"/>
    <w:rsid w:val="00C835CF"/>
    <w:rsid w:val="00C84AD0"/>
    <w:rsid w:val="00C851E0"/>
    <w:rsid w:val="00C85E13"/>
    <w:rsid w:val="00C869DE"/>
    <w:rsid w:val="00C8763D"/>
    <w:rsid w:val="00C92805"/>
    <w:rsid w:val="00C92E9E"/>
    <w:rsid w:val="00C93109"/>
    <w:rsid w:val="00C97AE0"/>
    <w:rsid w:val="00CA088E"/>
    <w:rsid w:val="00CA1303"/>
    <w:rsid w:val="00CA1D71"/>
    <w:rsid w:val="00CA21C1"/>
    <w:rsid w:val="00CA3E6A"/>
    <w:rsid w:val="00CA3E74"/>
    <w:rsid w:val="00CA46B8"/>
    <w:rsid w:val="00CA46F4"/>
    <w:rsid w:val="00CA4F07"/>
    <w:rsid w:val="00CA5031"/>
    <w:rsid w:val="00CA5E9C"/>
    <w:rsid w:val="00CA64B5"/>
    <w:rsid w:val="00CA6E17"/>
    <w:rsid w:val="00CB2378"/>
    <w:rsid w:val="00CB5058"/>
    <w:rsid w:val="00CB5DCA"/>
    <w:rsid w:val="00CC102B"/>
    <w:rsid w:val="00CC19E2"/>
    <w:rsid w:val="00CC2894"/>
    <w:rsid w:val="00CC4676"/>
    <w:rsid w:val="00CC50A1"/>
    <w:rsid w:val="00CC5144"/>
    <w:rsid w:val="00CD0950"/>
    <w:rsid w:val="00CD173A"/>
    <w:rsid w:val="00CD17B4"/>
    <w:rsid w:val="00CD2C52"/>
    <w:rsid w:val="00CD77C3"/>
    <w:rsid w:val="00CE0B79"/>
    <w:rsid w:val="00CE112C"/>
    <w:rsid w:val="00CE2556"/>
    <w:rsid w:val="00CE28AF"/>
    <w:rsid w:val="00CE2C01"/>
    <w:rsid w:val="00CE57F6"/>
    <w:rsid w:val="00CE6B95"/>
    <w:rsid w:val="00CF0A1A"/>
    <w:rsid w:val="00CF1248"/>
    <w:rsid w:val="00CF47C1"/>
    <w:rsid w:val="00CF4E93"/>
    <w:rsid w:val="00CF55D4"/>
    <w:rsid w:val="00D0402C"/>
    <w:rsid w:val="00D041C8"/>
    <w:rsid w:val="00D04752"/>
    <w:rsid w:val="00D04E66"/>
    <w:rsid w:val="00D050B0"/>
    <w:rsid w:val="00D10210"/>
    <w:rsid w:val="00D1113A"/>
    <w:rsid w:val="00D12876"/>
    <w:rsid w:val="00D13453"/>
    <w:rsid w:val="00D15179"/>
    <w:rsid w:val="00D15E6A"/>
    <w:rsid w:val="00D1760D"/>
    <w:rsid w:val="00D20100"/>
    <w:rsid w:val="00D21220"/>
    <w:rsid w:val="00D21E72"/>
    <w:rsid w:val="00D21F50"/>
    <w:rsid w:val="00D23F41"/>
    <w:rsid w:val="00D24FE8"/>
    <w:rsid w:val="00D2589D"/>
    <w:rsid w:val="00D25F98"/>
    <w:rsid w:val="00D347AD"/>
    <w:rsid w:val="00D35CA5"/>
    <w:rsid w:val="00D3740B"/>
    <w:rsid w:val="00D400BB"/>
    <w:rsid w:val="00D41CF5"/>
    <w:rsid w:val="00D42CCE"/>
    <w:rsid w:val="00D42FDA"/>
    <w:rsid w:val="00D4367C"/>
    <w:rsid w:val="00D43EE7"/>
    <w:rsid w:val="00D44A4D"/>
    <w:rsid w:val="00D46A1F"/>
    <w:rsid w:val="00D46C81"/>
    <w:rsid w:val="00D538EC"/>
    <w:rsid w:val="00D53F3A"/>
    <w:rsid w:val="00D56FA7"/>
    <w:rsid w:val="00D577EF"/>
    <w:rsid w:val="00D57E92"/>
    <w:rsid w:val="00D6089C"/>
    <w:rsid w:val="00D608DA"/>
    <w:rsid w:val="00D61F93"/>
    <w:rsid w:val="00D6393F"/>
    <w:rsid w:val="00D67E15"/>
    <w:rsid w:val="00D71FE4"/>
    <w:rsid w:val="00D730BF"/>
    <w:rsid w:val="00D73F7F"/>
    <w:rsid w:val="00D76C2C"/>
    <w:rsid w:val="00D77852"/>
    <w:rsid w:val="00D8284D"/>
    <w:rsid w:val="00D838B8"/>
    <w:rsid w:val="00D847C1"/>
    <w:rsid w:val="00D852F4"/>
    <w:rsid w:val="00D8648F"/>
    <w:rsid w:val="00D86EB2"/>
    <w:rsid w:val="00D909E6"/>
    <w:rsid w:val="00D90C88"/>
    <w:rsid w:val="00D91287"/>
    <w:rsid w:val="00D9200A"/>
    <w:rsid w:val="00D958D6"/>
    <w:rsid w:val="00D9621C"/>
    <w:rsid w:val="00D967E2"/>
    <w:rsid w:val="00DA040D"/>
    <w:rsid w:val="00DA0B69"/>
    <w:rsid w:val="00DA27D7"/>
    <w:rsid w:val="00DA3223"/>
    <w:rsid w:val="00DA3AAB"/>
    <w:rsid w:val="00DA50BE"/>
    <w:rsid w:val="00DA5431"/>
    <w:rsid w:val="00DB0C55"/>
    <w:rsid w:val="00DB1110"/>
    <w:rsid w:val="00DB3730"/>
    <w:rsid w:val="00DB4664"/>
    <w:rsid w:val="00DB4AC0"/>
    <w:rsid w:val="00DB6AAF"/>
    <w:rsid w:val="00DB6CA3"/>
    <w:rsid w:val="00DC321E"/>
    <w:rsid w:val="00DC371B"/>
    <w:rsid w:val="00DC3788"/>
    <w:rsid w:val="00DC3AB5"/>
    <w:rsid w:val="00DC4B97"/>
    <w:rsid w:val="00DC6551"/>
    <w:rsid w:val="00DC7695"/>
    <w:rsid w:val="00DC76C7"/>
    <w:rsid w:val="00DD0395"/>
    <w:rsid w:val="00DD09F5"/>
    <w:rsid w:val="00DD0E02"/>
    <w:rsid w:val="00DD1A9A"/>
    <w:rsid w:val="00DD2E98"/>
    <w:rsid w:val="00DD3854"/>
    <w:rsid w:val="00DD4201"/>
    <w:rsid w:val="00DD429A"/>
    <w:rsid w:val="00DD5B2A"/>
    <w:rsid w:val="00DD5E9F"/>
    <w:rsid w:val="00DD6670"/>
    <w:rsid w:val="00DE1151"/>
    <w:rsid w:val="00DE2B59"/>
    <w:rsid w:val="00DE5711"/>
    <w:rsid w:val="00DE6D47"/>
    <w:rsid w:val="00DE72D5"/>
    <w:rsid w:val="00DF12C9"/>
    <w:rsid w:val="00DF4FD9"/>
    <w:rsid w:val="00DF7043"/>
    <w:rsid w:val="00DF7497"/>
    <w:rsid w:val="00E00EA0"/>
    <w:rsid w:val="00E021CB"/>
    <w:rsid w:val="00E03343"/>
    <w:rsid w:val="00E0396A"/>
    <w:rsid w:val="00E04202"/>
    <w:rsid w:val="00E06097"/>
    <w:rsid w:val="00E062D7"/>
    <w:rsid w:val="00E114E7"/>
    <w:rsid w:val="00E122CC"/>
    <w:rsid w:val="00E12BC1"/>
    <w:rsid w:val="00E1339E"/>
    <w:rsid w:val="00E138F1"/>
    <w:rsid w:val="00E1698A"/>
    <w:rsid w:val="00E17B90"/>
    <w:rsid w:val="00E22477"/>
    <w:rsid w:val="00E22A3A"/>
    <w:rsid w:val="00E2309D"/>
    <w:rsid w:val="00E234D4"/>
    <w:rsid w:val="00E23FFF"/>
    <w:rsid w:val="00E25769"/>
    <w:rsid w:val="00E25FD9"/>
    <w:rsid w:val="00E26758"/>
    <w:rsid w:val="00E26B28"/>
    <w:rsid w:val="00E276C3"/>
    <w:rsid w:val="00E306BF"/>
    <w:rsid w:val="00E31D18"/>
    <w:rsid w:val="00E31DF9"/>
    <w:rsid w:val="00E33120"/>
    <w:rsid w:val="00E33AD9"/>
    <w:rsid w:val="00E355CF"/>
    <w:rsid w:val="00E40E7D"/>
    <w:rsid w:val="00E42302"/>
    <w:rsid w:val="00E4357B"/>
    <w:rsid w:val="00E443A7"/>
    <w:rsid w:val="00E456A9"/>
    <w:rsid w:val="00E45738"/>
    <w:rsid w:val="00E45904"/>
    <w:rsid w:val="00E45E3F"/>
    <w:rsid w:val="00E4675B"/>
    <w:rsid w:val="00E51F63"/>
    <w:rsid w:val="00E52DE9"/>
    <w:rsid w:val="00E52E01"/>
    <w:rsid w:val="00E53E4A"/>
    <w:rsid w:val="00E557C8"/>
    <w:rsid w:val="00E56486"/>
    <w:rsid w:val="00E61270"/>
    <w:rsid w:val="00E63DE5"/>
    <w:rsid w:val="00E647AF"/>
    <w:rsid w:val="00E647C7"/>
    <w:rsid w:val="00E65A37"/>
    <w:rsid w:val="00E65EF7"/>
    <w:rsid w:val="00E678FB"/>
    <w:rsid w:val="00E70728"/>
    <w:rsid w:val="00E70757"/>
    <w:rsid w:val="00E7164E"/>
    <w:rsid w:val="00E7164F"/>
    <w:rsid w:val="00E7312A"/>
    <w:rsid w:val="00E75DAF"/>
    <w:rsid w:val="00E76659"/>
    <w:rsid w:val="00E77B48"/>
    <w:rsid w:val="00E80C0C"/>
    <w:rsid w:val="00E81B25"/>
    <w:rsid w:val="00E82002"/>
    <w:rsid w:val="00E82E51"/>
    <w:rsid w:val="00E831F1"/>
    <w:rsid w:val="00E84B38"/>
    <w:rsid w:val="00E857FB"/>
    <w:rsid w:val="00E85BD4"/>
    <w:rsid w:val="00E85CEE"/>
    <w:rsid w:val="00E8607A"/>
    <w:rsid w:val="00E86724"/>
    <w:rsid w:val="00E90E21"/>
    <w:rsid w:val="00E91799"/>
    <w:rsid w:val="00E9275F"/>
    <w:rsid w:val="00E93712"/>
    <w:rsid w:val="00E93D6E"/>
    <w:rsid w:val="00E969E3"/>
    <w:rsid w:val="00E97DF8"/>
    <w:rsid w:val="00EA06C3"/>
    <w:rsid w:val="00EA1232"/>
    <w:rsid w:val="00EA1617"/>
    <w:rsid w:val="00EA1B06"/>
    <w:rsid w:val="00EA20FA"/>
    <w:rsid w:val="00EA21FE"/>
    <w:rsid w:val="00EA254C"/>
    <w:rsid w:val="00EA2B5F"/>
    <w:rsid w:val="00EA3466"/>
    <w:rsid w:val="00EA34E3"/>
    <w:rsid w:val="00EA4DA8"/>
    <w:rsid w:val="00EA547D"/>
    <w:rsid w:val="00EA5C97"/>
    <w:rsid w:val="00EB027D"/>
    <w:rsid w:val="00EB10EA"/>
    <w:rsid w:val="00EB188C"/>
    <w:rsid w:val="00EB1B5F"/>
    <w:rsid w:val="00EB40F1"/>
    <w:rsid w:val="00EB56B7"/>
    <w:rsid w:val="00EB59D3"/>
    <w:rsid w:val="00EB5BF2"/>
    <w:rsid w:val="00EB65D9"/>
    <w:rsid w:val="00EB7538"/>
    <w:rsid w:val="00EB7897"/>
    <w:rsid w:val="00EC0AA7"/>
    <w:rsid w:val="00EC0CF2"/>
    <w:rsid w:val="00EC0F80"/>
    <w:rsid w:val="00EC1868"/>
    <w:rsid w:val="00EC4989"/>
    <w:rsid w:val="00EC6890"/>
    <w:rsid w:val="00EC6EE3"/>
    <w:rsid w:val="00ED24BD"/>
    <w:rsid w:val="00ED24EA"/>
    <w:rsid w:val="00ED2ED0"/>
    <w:rsid w:val="00ED32A3"/>
    <w:rsid w:val="00ED4A2E"/>
    <w:rsid w:val="00ED533B"/>
    <w:rsid w:val="00ED61C0"/>
    <w:rsid w:val="00ED76F6"/>
    <w:rsid w:val="00EE0F67"/>
    <w:rsid w:val="00EE36DB"/>
    <w:rsid w:val="00EE4661"/>
    <w:rsid w:val="00EE4CAB"/>
    <w:rsid w:val="00EE56AE"/>
    <w:rsid w:val="00EE6332"/>
    <w:rsid w:val="00EE6468"/>
    <w:rsid w:val="00EE735F"/>
    <w:rsid w:val="00EF1A7D"/>
    <w:rsid w:val="00EF3A37"/>
    <w:rsid w:val="00EF3E31"/>
    <w:rsid w:val="00EF4149"/>
    <w:rsid w:val="00EF4547"/>
    <w:rsid w:val="00EF53DB"/>
    <w:rsid w:val="00F00040"/>
    <w:rsid w:val="00F00396"/>
    <w:rsid w:val="00F00C8C"/>
    <w:rsid w:val="00F01E9D"/>
    <w:rsid w:val="00F02BE2"/>
    <w:rsid w:val="00F0537E"/>
    <w:rsid w:val="00F063BA"/>
    <w:rsid w:val="00F07631"/>
    <w:rsid w:val="00F07884"/>
    <w:rsid w:val="00F07D48"/>
    <w:rsid w:val="00F1299B"/>
    <w:rsid w:val="00F13DEB"/>
    <w:rsid w:val="00F14416"/>
    <w:rsid w:val="00F14BFC"/>
    <w:rsid w:val="00F14CCD"/>
    <w:rsid w:val="00F152BE"/>
    <w:rsid w:val="00F161B6"/>
    <w:rsid w:val="00F164DE"/>
    <w:rsid w:val="00F16801"/>
    <w:rsid w:val="00F169C1"/>
    <w:rsid w:val="00F16CFD"/>
    <w:rsid w:val="00F17C4A"/>
    <w:rsid w:val="00F17F66"/>
    <w:rsid w:val="00F20341"/>
    <w:rsid w:val="00F207A4"/>
    <w:rsid w:val="00F21005"/>
    <w:rsid w:val="00F21741"/>
    <w:rsid w:val="00F22718"/>
    <w:rsid w:val="00F2442F"/>
    <w:rsid w:val="00F25173"/>
    <w:rsid w:val="00F26724"/>
    <w:rsid w:val="00F27A5F"/>
    <w:rsid w:val="00F30DD3"/>
    <w:rsid w:val="00F31E4A"/>
    <w:rsid w:val="00F32CEB"/>
    <w:rsid w:val="00F33985"/>
    <w:rsid w:val="00F33A9A"/>
    <w:rsid w:val="00F34F35"/>
    <w:rsid w:val="00F355AC"/>
    <w:rsid w:val="00F35849"/>
    <w:rsid w:val="00F3610F"/>
    <w:rsid w:val="00F37F2F"/>
    <w:rsid w:val="00F40CF7"/>
    <w:rsid w:val="00F420D3"/>
    <w:rsid w:val="00F421B2"/>
    <w:rsid w:val="00F4273F"/>
    <w:rsid w:val="00F43690"/>
    <w:rsid w:val="00F44194"/>
    <w:rsid w:val="00F453DB"/>
    <w:rsid w:val="00F46016"/>
    <w:rsid w:val="00F470A2"/>
    <w:rsid w:val="00F47169"/>
    <w:rsid w:val="00F47D95"/>
    <w:rsid w:val="00F50E55"/>
    <w:rsid w:val="00F528C2"/>
    <w:rsid w:val="00F53A94"/>
    <w:rsid w:val="00F55BEE"/>
    <w:rsid w:val="00F563B3"/>
    <w:rsid w:val="00F56ACF"/>
    <w:rsid w:val="00F61267"/>
    <w:rsid w:val="00F6171E"/>
    <w:rsid w:val="00F61894"/>
    <w:rsid w:val="00F61952"/>
    <w:rsid w:val="00F64D62"/>
    <w:rsid w:val="00F661A4"/>
    <w:rsid w:val="00F667E9"/>
    <w:rsid w:val="00F676CB"/>
    <w:rsid w:val="00F67DC6"/>
    <w:rsid w:val="00F67F43"/>
    <w:rsid w:val="00F706B4"/>
    <w:rsid w:val="00F7148D"/>
    <w:rsid w:val="00F71A5A"/>
    <w:rsid w:val="00F72534"/>
    <w:rsid w:val="00F73A1A"/>
    <w:rsid w:val="00F75DF4"/>
    <w:rsid w:val="00F769B0"/>
    <w:rsid w:val="00F769E0"/>
    <w:rsid w:val="00F83529"/>
    <w:rsid w:val="00F84805"/>
    <w:rsid w:val="00F860C5"/>
    <w:rsid w:val="00F87F62"/>
    <w:rsid w:val="00F934EF"/>
    <w:rsid w:val="00F944A4"/>
    <w:rsid w:val="00F94A29"/>
    <w:rsid w:val="00F97486"/>
    <w:rsid w:val="00F97633"/>
    <w:rsid w:val="00F97A30"/>
    <w:rsid w:val="00F97A67"/>
    <w:rsid w:val="00F97D80"/>
    <w:rsid w:val="00FA1162"/>
    <w:rsid w:val="00FA3CA0"/>
    <w:rsid w:val="00FA3E3A"/>
    <w:rsid w:val="00FA463A"/>
    <w:rsid w:val="00FA4A46"/>
    <w:rsid w:val="00FA5185"/>
    <w:rsid w:val="00FA5B59"/>
    <w:rsid w:val="00FA75FE"/>
    <w:rsid w:val="00FB1032"/>
    <w:rsid w:val="00FB1329"/>
    <w:rsid w:val="00FB1473"/>
    <w:rsid w:val="00FB1EBA"/>
    <w:rsid w:val="00FB23C7"/>
    <w:rsid w:val="00FB3499"/>
    <w:rsid w:val="00FB39BC"/>
    <w:rsid w:val="00FB3CE6"/>
    <w:rsid w:val="00FB6748"/>
    <w:rsid w:val="00FB6A53"/>
    <w:rsid w:val="00FC068C"/>
    <w:rsid w:val="00FC11CA"/>
    <w:rsid w:val="00FC22CF"/>
    <w:rsid w:val="00FC29E6"/>
    <w:rsid w:val="00FC51AB"/>
    <w:rsid w:val="00FC5500"/>
    <w:rsid w:val="00FC6BDE"/>
    <w:rsid w:val="00FC6CEE"/>
    <w:rsid w:val="00FD0059"/>
    <w:rsid w:val="00FD166B"/>
    <w:rsid w:val="00FD34AB"/>
    <w:rsid w:val="00FD3D69"/>
    <w:rsid w:val="00FE0FCE"/>
    <w:rsid w:val="00FE1DFA"/>
    <w:rsid w:val="00FE2751"/>
    <w:rsid w:val="00FE39B4"/>
    <w:rsid w:val="00FE4D1E"/>
    <w:rsid w:val="00FE6C6D"/>
    <w:rsid w:val="00FE7C8E"/>
    <w:rsid w:val="00FF1D7E"/>
    <w:rsid w:val="00FF2431"/>
    <w:rsid w:val="00FF275D"/>
    <w:rsid w:val="00FF3A02"/>
    <w:rsid w:val="00FF3B63"/>
    <w:rsid w:val="00FF6138"/>
    <w:rsid w:val="00FF67FB"/>
    <w:rsid w:val="00FF6F52"/>
    <w:rsid w:val="00FF6F77"/>
    <w:rsid w:val="00FF7FA9"/>
    <w:rsid w:val="01450763"/>
    <w:rsid w:val="01FB5D21"/>
    <w:rsid w:val="02A677B7"/>
    <w:rsid w:val="02EC6E4A"/>
    <w:rsid w:val="02F5E219"/>
    <w:rsid w:val="0323029F"/>
    <w:rsid w:val="04192B43"/>
    <w:rsid w:val="05713ABA"/>
    <w:rsid w:val="05CEA469"/>
    <w:rsid w:val="064C45ED"/>
    <w:rsid w:val="066F142A"/>
    <w:rsid w:val="072BD72A"/>
    <w:rsid w:val="072E06F2"/>
    <w:rsid w:val="073D5C23"/>
    <w:rsid w:val="0789ECA4"/>
    <w:rsid w:val="078D093F"/>
    <w:rsid w:val="0828ADEB"/>
    <w:rsid w:val="0998419C"/>
    <w:rsid w:val="0A0DEAC4"/>
    <w:rsid w:val="0A695436"/>
    <w:rsid w:val="0A6FF006"/>
    <w:rsid w:val="0B110233"/>
    <w:rsid w:val="0C635787"/>
    <w:rsid w:val="0E0E3A7B"/>
    <w:rsid w:val="0E7D036B"/>
    <w:rsid w:val="0EA9FC57"/>
    <w:rsid w:val="0EBB1422"/>
    <w:rsid w:val="0F3600AB"/>
    <w:rsid w:val="0FB0BD7E"/>
    <w:rsid w:val="1111B591"/>
    <w:rsid w:val="12B044B7"/>
    <w:rsid w:val="12FFF32E"/>
    <w:rsid w:val="13928909"/>
    <w:rsid w:val="1395CBA8"/>
    <w:rsid w:val="13D32654"/>
    <w:rsid w:val="1410ABFF"/>
    <w:rsid w:val="151C3ABB"/>
    <w:rsid w:val="161923CF"/>
    <w:rsid w:val="16731627"/>
    <w:rsid w:val="1707F278"/>
    <w:rsid w:val="1709D1B6"/>
    <w:rsid w:val="172D8AB7"/>
    <w:rsid w:val="17A87532"/>
    <w:rsid w:val="19AAB77A"/>
    <w:rsid w:val="1A7FB1BF"/>
    <w:rsid w:val="1AC4F45C"/>
    <w:rsid w:val="1B96D734"/>
    <w:rsid w:val="1C40E5CD"/>
    <w:rsid w:val="1DCDD793"/>
    <w:rsid w:val="1E16DDE9"/>
    <w:rsid w:val="1F39A959"/>
    <w:rsid w:val="20097B62"/>
    <w:rsid w:val="2044D75D"/>
    <w:rsid w:val="20B704AC"/>
    <w:rsid w:val="20B74BBC"/>
    <w:rsid w:val="23240FB5"/>
    <w:rsid w:val="23360F1B"/>
    <w:rsid w:val="244CDBCE"/>
    <w:rsid w:val="24680794"/>
    <w:rsid w:val="25CE89F5"/>
    <w:rsid w:val="2604F1B6"/>
    <w:rsid w:val="263E0D60"/>
    <w:rsid w:val="26492D5F"/>
    <w:rsid w:val="2677D086"/>
    <w:rsid w:val="270C1367"/>
    <w:rsid w:val="277E1EEA"/>
    <w:rsid w:val="2837149A"/>
    <w:rsid w:val="28A28D93"/>
    <w:rsid w:val="29115626"/>
    <w:rsid w:val="29938589"/>
    <w:rsid w:val="29B761C2"/>
    <w:rsid w:val="2AA83F0B"/>
    <w:rsid w:val="2B58E699"/>
    <w:rsid w:val="2BEE0B76"/>
    <w:rsid w:val="2C62DB97"/>
    <w:rsid w:val="2CED678D"/>
    <w:rsid w:val="2D09AD4A"/>
    <w:rsid w:val="2DA25678"/>
    <w:rsid w:val="2DBE34F7"/>
    <w:rsid w:val="2DBFE508"/>
    <w:rsid w:val="2DD248B7"/>
    <w:rsid w:val="2EA3F16C"/>
    <w:rsid w:val="2ED14874"/>
    <w:rsid w:val="2F218185"/>
    <w:rsid w:val="2F90DBAC"/>
    <w:rsid w:val="3023C13B"/>
    <w:rsid w:val="303B1923"/>
    <w:rsid w:val="309C6184"/>
    <w:rsid w:val="30A6407C"/>
    <w:rsid w:val="31D060FC"/>
    <w:rsid w:val="31F0EED4"/>
    <w:rsid w:val="32535A21"/>
    <w:rsid w:val="3373171E"/>
    <w:rsid w:val="3379E603"/>
    <w:rsid w:val="33CC6C18"/>
    <w:rsid w:val="33CE0FC5"/>
    <w:rsid w:val="33F0058F"/>
    <w:rsid w:val="34043D41"/>
    <w:rsid w:val="3410166D"/>
    <w:rsid w:val="3478CCEC"/>
    <w:rsid w:val="34C686DE"/>
    <w:rsid w:val="35BDDDE4"/>
    <w:rsid w:val="36322FCA"/>
    <w:rsid w:val="36624E8F"/>
    <w:rsid w:val="382D5FB6"/>
    <w:rsid w:val="388DB9A3"/>
    <w:rsid w:val="38F57AA1"/>
    <w:rsid w:val="396E3720"/>
    <w:rsid w:val="3CA695A4"/>
    <w:rsid w:val="3CE3ACD5"/>
    <w:rsid w:val="3D66F8D3"/>
    <w:rsid w:val="3E39F721"/>
    <w:rsid w:val="3F05C8B7"/>
    <w:rsid w:val="3FA7FB18"/>
    <w:rsid w:val="3FE70FF0"/>
    <w:rsid w:val="4164AE7A"/>
    <w:rsid w:val="4266CD5F"/>
    <w:rsid w:val="43C6D855"/>
    <w:rsid w:val="43F09D76"/>
    <w:rsid w:val="44F7D3A9"/>
    <w:rsid w:val="4508F045"/>
    <w:rsid w:val="45C1F0E4"/>
    <w:rsid w:val="469228E8"/>
    <w:rsid w:val="46A451A4"/>
    <w:rsid w:val="48417FD5"/>
    <w:rsid w:val="48E429C8"/>
    <w:rsid w:val="49208F67"/>
    <w:rsid w:val="495BAB71"/>
    <w:rsid w:val="4973769A"/>
    <w:rsid w:val="4D122493"/>
    <w:rsid w:val="4DACF159"/>
    <w:rsid w:val="4DDB3E74"/>
    <w:rsid w:val="4E0800BE"/>
    <w:rsid w:val="4E8718C2"/>
    <w:rsid w:val="4E8EA14F"/>
    <w:rsid w:val="4F2C77F1"/>
    <w:rsid w:val="4F7952CF"/>
    <w:rsid w:val="5096CC8B"/>
    <w:rsid w:val="530F88AF"/>
    <w:rsid w:val="535EF28D"/>
    <w:rsid w:val="53DAE686"/>
    <w:rsid w:val="546E21C2"/>
    <w:rsid w:val="55675375"/>
    <w:rsid w:val="5673C486"/>
    <w:rsid w:val="572B686D"/>
    <w:rsid w:val="57A07760"/>
    <w:rsid w:val="58546CCB"/>
    <w:rsid w:val="58B04DCE"/>
    <w:rsid w:val="5922826A"/>
    <w:rsid w:val="59EBA2A3"/>
    <w:rsid w:val="5B20EA78"/>
    <w:rsid w:val="5B5D468E"/>
    <w:rsid w:val="5B79DFEE"/>
    <w:rsid w:val="5CE322B5"/>
    <w:rsid w:val="5D75CE2C"/>
    <w:rsid w:val="5E153475"/>
    <w:rsid w:val="5EA5F4D1"/>
    <w:rsid w:val="5EBA70EF"/>
    <w:rsid w:val="5EBF64A4"/>
    <w:rsid w:val="5F6DF982"/>
    <w:rsid w:val="5FF552BC"/>
    <w:rsid w:val="6073EA95"/>
    <w:rsid w:val="60E12763"/>
    <w:rsid w:val="62175CBF"/>
    <w:rsid w:val="62E1AD30"/>
    <w:rsid w:val="646B81DB"/>
    <w:rsid w:val="65BE8117"/>
    <w:rsid w:val="65C6A55D"/>
    <w:rsid w:val="662259AE"/>
    <w:rsid w:val="66F77E0D"/>
    <w:rsid w:val="672370CE"/>
    <w:rsid w:val="675FC12F"/>
    <w:rsid w:val="68724164"/>
    <w:rsid w:val="69BA2D0B"/>
    <w:rsid w:val="6A53C72B"/>
    <w:rsid w:val="6B1E8B2E"/>
    <w:rsid w:val="6B7F1976"/>
    <w:rsid w:val="6C200812"/>
    <w:rsid w:val="6CEE2E80"/>
    <w:rsid w:val="6D3CB70A"/>
    <w:rsid w:val="6EA52251"/>
    <w:rsid w:val="6F80A2C2"/>
    <w:rsid w:val="6FDD152D"/>
    <w:rsid w:val="704EACC4"/>
    <w:rsid w:val="708539AD"/>
    <w:rsid w:val="7096804A"/>
    <w:rsid w:val="70A1F28E"/>
    <w:rsid w:val="7165CCDB"/>
    <w:rsid w:val="717D46F9"/>
    <w:rsid w:val="7461D101"/>
    <w:rsid w:val="74D5D1DC"/>
    <w:rsid w:val="75987385"/>
    <w:rsid w:val="759B96D4"/>
    <w:rsid w:val="764A9A63"/>
    <w:rsid w:val="76608966"/>
    <w:rsid w:val="76700EFB"/>
    <w:rsid w:val="767F479A"/>
    <w:rsid w:val="7682A6B6"/>
    <w:rsid w:val="76D9346D"/>
    <w:rsid w:val="77F906C8"/>
    <w:rsid w:val="7836AC0B"/>
    <w:rsid w:val="787D69B9"/>
    <w:rsid w:val="78FA7281"/>
    <w:rsid w:val="7A49EB32"/>
    <w:rsid w:val="7AA4AFC5"/>
    <w:rsid w:val="7AB4D5A4"/>
    <w:rsid w:val="7AEB415E"/>
    <w:rsid w:val="7BF8F687"/>
    <w:rsid w:val="7C7CB5C4"/>
    <w:rsid w:val="7CB4148B"/>
    <w:rsid w:val="7E34822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1EC89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6C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HTML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semiHidden/>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11D6B"/>
    <w:pPr>
      <w:tabs>
        <w:tab w:val="center" w:pos="4320"/>
        <w:tab w:val="right" w:pos="8640"/>
      </w:tabs>
    </w:pPr>
  </w:style>
  <w:style w:type="character" w:styleId="PageNumber">
    <w:name w:val="page number"/>
    <w:basedOn w:val="DefaultParagraphFont"/>
    <w:rsid w:val="00611D6B"/>
  </w:style>
  <w:style w:type="paragraph" w:styleId="ListParagraph">
    <w:name w:val="List Paragraph"/>
    <w:basedOn w:val="Normal"/>
    <w:uiPriority w:val="34"/>
    <w:qFormat/>
    <w:rsid w:val="009D6E73"/>
    <w:pPr>
      <w:ind w:left="720"/>
    </w:pPr>
  </w:style>
  <w:style w:type="character" w:styleId="Hyperlink">
    <w:name w:val="Hyperlink"/>
    <w:rsid w:val="0010493E"/>
    <w:rPr>
      <w:color w:val="0563C1"/>
      <w:u w:val="single"/>
    </w:rPr>
  </w:style>
  <w:style w:type="character" w:styleId="UnresolvedMention">
    <w:name w:val="Unresolved Mention"/>
    <w:uiPriority w:val="99"/>
    <w:unhideWhenUsed/>
    <w:rsid w:val="0010493E"/>
    <w:rPr>
      <w:color w:val="605E5C"/>
      <w:shd w:val="clear" w:color="auto" w:fill="E1DFDD"/>
    </w:rPr>
  </w:style>
  <w:style w:type="character" w:styleId="FollowedHyperlink">
    <w:name w:val="FollowedHyperlink"/>
    <w:rsid w:val="00A506DE"/>
    <w:rPr>
      <w:color w:val="954F72"/>
      <w:u w:val="single"/>
    </w:rPr>
  </w:style>
  <w:style w:type="paragraph" w:customStyle="1" w:styleId="Default">
    <w:name w:val="Default"/>
    <w:rsid w:val="00A506DE"/>
    <w:pPr>
      <w:autoSpaceDE w:val="0"/>
      <w:autoSpaceDN w:val="0"/>
      <w:adjustRightInd w:val="0"/>
    </w:pPr>
    <w:rPr>
      <w:color w:val="000000"/>
      <w:sz w:val="24"/>
      <w:szCs w:val="24"/>
    </w:rPr>
  </w:style>
  <w:style w:type="paragraph" w:styleId="Header">
    <w:name w:val="header"/>
    <w:basedOn w:val="Normal"/>
    <w:link w:val="HeaderChar"/>
    <w:uiPriority w:val="99"/>
    <w:rsid w:val="003C0FE2"/>
    <w:pPr>
      <w:tabs>
        <w:tab w:val="center" w:pos="4680"/>
        <w:tab w:val="right" w:pos="9360"/>
      </w:tabs>
    </w:pPr>
  </w:style>
  <w:style w:type="character" w:customStyle="1" w:styleId="HeaderChar">
    <w:name w:val="Header Char"/>
    <w:link w:val="Header"/>
    <w:uiPriority w:val="99"/>
    <w:rsid w:val="003C0FE2"/>
    <w:rPr>
      <w:sz w:val="24"/>
      <w:szCs w:val="24"/>
    </w:rPr>
  </w:style>
  <w:style w:type="character" w:styleId="CommentReference">
    <w:name w:val="annotation reference"/>
    <w:rsid w:val="00B06EBA"/>
    <w:rPr>
      <w:sz w:val="16"/>
      <w:szCs w:val="16"/>
    </w:rPr>
  </w:style>
  <w:style w:type="paragraph" w:styleId="CommentText">
    <w:name w:val="annotation text"/>
    <w:basedOn w:val="Normal"/>
    <w:link w:val="CommentTextChar"/>
    <w:rsid w:val="00B06EBA"/>
    <w:rPr>
      <w:sz w:val="20"/>
      <w:szCs w:val="20"/>
    </w:rPr>
  </w:style>
  <w:style w:type="character" w:customStyle="1" w:styleId="CommentTextChar">
    <w:name w:val="Comment Text Char"/>
    <w:basedOn w:val="DefaultParagraphFont"/>
    <w:link w:val="CommentText"/>
    <w:rsid w:val="00B06EBA"/>
  </w:style>
  <w:style w:type="paragraph" w:styleId="CommentSubject">
    <w:name w:val="annotation subject"/>
    <w:basedOn w:val="CommentText"/>
    <w:next w:val="CommentText"/>
    <w:link w:val="CommentSubjectChar"/>
    <w:rsid w:val="00E52E01"/>
    <w:rPr>
      <w:b/>
      <w:bCs/>
    </w:rPr>
  </w:style>
  <w:style w:type="character" w:customStyle="1" w:styleId="CommentSubjectChar">
    <w:name w:val="Comment Subject Char"/>
    <w:basedOn w:val="CommentTextChar"/>
    <w:link w:val="CommentSubject"/>
    <w:rsid w:val="00E52E01"/>
    <w:rPr>
      <w:b/>
      <w:bCs/>
    </w:rPr>
  </w:style>
  <w:style w:type="paragraph" w:styleId="Revision">
    <w:name w:val="Revision"/>
    <w:hidden/>
    <w:uiPriority w:val="99"/>
    <w:semiHidden/>
    <w:rsid w:val="0053745B"/>
    <w:rPr>
      <w:sz w:val="24"/>
      <w:szCs w:val="24"/>
    </w:rPr>
  </w:style>
  <w:style w:type="character" w:styleId="Mention">
    <w:name w:val="Mention"/>
    <w:basedOn w:val="DefaultParagraphFont"/>
    <w:uiPriority w:val="99"/>
    <w:unhideWhenUsed/>
    <w:rsid w:val="00A45211"/>
    <w:rPr>
      <w:color w:val="2B579A"/>
      <w:shd w:val="clear" w:color="auto" w:fill="E1DFDD"/>
    </w:rPr>
  </w:style>
  <w:style w:type="character" w:customStyle="1" w:styleId="cf01">
    <w:name w:val="cf01"/>
    <w:basedOn w:val="DefaultParagraphFont"/>
    <w:rsid w:val="007E38D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oes/current/oes131041.htm" TargetMode="External" /><Relationship Id="rId11" Type="http://schemas.openxmlformats.org/officeDocument/2006/relationships/hyperlink" Target="https://www.bls.gov/oes/current/oes113051.htm"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fda.gov/media/116001/download?attachment" TargetMode="External" /><Relationship Id="rId6" Type="http://schemas.openxmlformats.org/officeDocument/2006/relationships/hyperlink" Target="https://www.fda.gov/regulatory-information/search-fda-guidance-documents/cvm-gfi-221-recommendations-preparation-and-submission-animal-food-additive-petitions" TargetMode="External" /><Relationship Id="rId7" Type="http://schemas.openxmlformats.org/officeDocument/2006/relationships/hyperlink" Target="https://www.fda.gov/regulatory-information/search-fda-guidance-documents/cvm-gfi-262-pre-submission-consultation-process-animal-food-additive-petitions-or-generally" TargetMode="External" /><Relationship Id="rId8" Type="http://schemas.openxmlformats.org/officeDocument/2006/relationships/hyperlink" Target="https://www.fda.gov/regulatory-information/search-fda-guidance-documents/cvm-gfi-294-animal-food-ingredient-consultation-afic" TargetMode="External" /><Relationship Id="rId9" Type="http://schemas.openxmlformats.org/officeDocument/2006/relationships/hyperlink" Target="http://www.fda.gov/oc/industr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7D1DC-982B-41FD-B570-C2E5A5E16B22}">
  <ds:schemaRefs>
    <ds:schemaRef ds:uri="http://schemas.openxmlformats.org/officeDocument/2006/bibliography"/>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3257</Words>
  <Characters>18567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2025-05-02T18:51:00Z</dcterms:created>
  <dcterms:modified xsi:type="dcterms:W3CDTF">2025-05-05T13:11:00Z</dcterms:modified>
</cp:coreProperties>
</file>