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B92B6C" w:rsidP="00B92B6C" w14:paraId="7BB40C3E" w14:textId="55576205">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00DC7162">
        <w:rPr>
          <w:rFonts w:eastAsia="Calibri"/>
        </w:rPr>
        <w:t xml:space="preserve">October </w:t>
      </w:r>
      <w:r w:rsidR="0054772C">
        <w:rPr>
          <w:rFonts w:eastAsia="Calibri"/>
        </w:rPr>
        <w:t>11</w:t>
      </w:r>
      <w:r w:rsidR="00DC7162">
        <w:rPr>
          <w:rFonts w:eastAsia="Calibri"/>
        </w:rPr>
        <w:t>, 2024</w:t>
      </w:r>
    </w:p>
    <w:p w:rsidR="00B92B6C" w:rsidRPr="00B92B6C" w:rsidP="00B92B6C" w14:paraId="4546AFDE" w14:textId="1553CB46">
      <w:pPr>
        <w:spacing w:after="200" w:line="276" w:lineRule="auto"/>
        <w:rPr>
          <w:rFonts w:eastAsia="Calibri"/>
        </w:rPr>
      </w:pPr>
      <w:r w:rsidRPr="00B92B6C">
        <w:rPr>
          <w:rFonts w:eastAsia="Calibri"/>
          <w:b/>
        </w:rPr>
        <w:t>TO:</w:t>
      </w:r>
      <w:r w:rsidRPr="00B92B6C">
        <w:rPr>
          <w:rFonts w:eastAsia="Calibri"/>
        </w:rPr>
        <w:tab/>
      </w:r>
      <w:r w:rsidRPr="00B92B6C">
        <w:rPr>
          <w:rFonts w:eastAsia="Calibri"/>
        </w:rPr>
        <w:tab/>
      </w:r>
      <w:r w:rsidRPr="00B92B6C">
        <w:rPr>
          <w:rFonts w:eastAsia="Calibri"/>
        </w:rPr>
        <w:tab/>
      </w:r>
      <w:r w:rsidR="004E51C9">
        <w:rPr>
          <w:rFonts w:eastAsia="Calibri"/>
          <w:highlight w:val="yellow"/>
        </w:rPr>
        <w:t>Dan Cline</w:t>
      </w:r>
      <w:r w:rsidRPr="00ED3751">
        <w:rPr>
          <w:rFonts w:eastAsia="Calibri"/>
          <w:highlight w:val="yellow"/>
        </w:rPr>
        <w:t>, OMB Desk Officer</w:t>
      </w:r>
    </w:p>
    <w:p w:rsidR="00B92B6C" w:rsidRPr="00B92B6C" w:rsidP="00B92B6C" w14:paraId="77BC1D71" w14:textId="2EC12BFA">
      <w:pPr>
        <w:spacing w:after="200" w:line="276" w:lineRule="auto"/>
        <w:rPr>
          <w:rFonts w:eastAsia="Calibri"/>
        </w:rPr>
      </w:pPr>
      <w:r w:rsidRPr="00B92B6C">
        <w:rPr>
          <w:rFonts w:eastAsia="Calibri"/>
          <w:b/>
        </w:rPr>
        <w:t>FROM:</w:t>
      </w:r>
      <w:r w:rsidRPr="00B92B6C">
        <w:rPr>
          <w:rFonts w:eastAsia="Calibri"/>
        </w:rPr>
        <w:tab/>
      </w:r>
      <w:r w:rsidRPr="00B92B6C">
        <w:rPr>
          <w:rFonts w:eastAsia="Calibri"/>
        </w:rPr>
        <w:tab/>
      </w:r>
      <w:r w:rsidR="004E51C9">
        <w:rPr>
          <w:rFonts w:eastAsia="Calibri"/>
          <w:highlight w:val="yellow"/>
        </w:rPr>
        <w:t>Joella Roland</w:t>
      </w:r>
      <w:r w:rsidRPr="00ED3751">
        <w:rPr>
          <w:rFonts w:eastAsia="Calibri"/>
          <w:highlight w:val="yellow"/>
        </w:rPr>
        <w:t>, HRSA Information Collection Clearance Officer</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RPr="00B92B6C" w:rsidP="00B92B6C" w14:paraId="6C4A35D8" w14:textId="655D3044">
      <w:pPr>
        <w:spacing w:after="200" w:line="276" w:lineRule="auto"/>
        <w:ind w:left="2160" w:hanging="2160"/>
        <w:rPr>
          <w:rFonts w:eastAsia="Calibri"/>
        </w:rPr>
      </w:pPr>
      <w:r w:rsidRPr="6C867B1B">
        <w:rPr>
          <w:rFonts w:eastAsia="Calibri"/>
          <w:b/>
          <w:bCs/>
        </w:rPr>
        <w:t>Request</w:t>
      </w:r>
      <w:r w:rsidRPr="6C867B1B">
        <w:rPr>
          <w:rFonts w:eastAsia="Calibri"/>
        </w:rPr>
        <w:t xml:space="preserve">: </w:t>
      </w:r>
      <w:r>
        <w:tab/>
      </w:r>
      <w:r w:rsidRPr="6C867B1B">
        <w:rPr>
          <w:rFonts w:eastAsia="Calibri"/>
        </w:rPr>
        <w:t>The Health Resources and Services Administration (HRSA)</w:t>
      </w:r>
      <w:r w:rsidR="00B40B56">
        <w:rPr>
          <w:rFonts w:eastAsia="Calibri"/>
        </w:rPr>
        <w:t>,</w:t>
      </w:r>
      <w:r w:rsidRPr="6C867B1B">
        <w:rPr>
          <w:rFonts w:eastAsia="Calibri"/>
        </w:rPr>
        <w:t xml:space="preserve"> </w:t>
      </w:r>
      <w:r w:rsidR="00DC7162">
        <w:rPr>
          <w:rFonts w:eastAsia="Calibri"/>
        </w:rPr>
        <w:t>Bureau of Prima</w:t>
      </w:r>
      <w:r w:rsidR="00B40B56">
        <w:rPr>
          <w:rFonts w:eastAsia="Calibri"/>
        </w:rPr>
        <w:t>ry Health Care, Office of Quality Improvement</w:t>
      </w:r>
      <w:r w:rsidRPr="6C867B1B" w:rsidR="07E4B64C">
        <w:rPr>
          <w:rFonts w:eastAsia="Calibri"/>
        </w:rPr>
        <w:t xml:space="preserve"> </w:t>
      </w:r>
      <w:r w:rsidRPr="6C867B1B">
        <w:rPr>
          <w:rFonts w:eastAsia="Calibri"/>
        </w:rPr>
        <w:t xml:space="preserve">requests approval for changes to the </w:t>
      </w:r>
      <w:r w:rsidRPr="00C32360" w:rsidR="004E6695">
        <w:rPr>
          <w:rFonts w:eastAsia="Calibri"/>
        </w:rPr>
        <w:t>Progress Report – Quality Improvement Fund (QIF)</w:t>
      </w:r>
      <w:r w:rsidRPr="6C867B1B" w:rsidR="00D07DD8">
        <w:rPr>
          <w:rFonts w:eastAsia="Calibri"/>
        </w:rPr>
        <w:t xml:space="preserve"> </w:t>
      </w:r>
      <w:r w:rsidRPr="6C867B1B" w:rsidR="001C250A">
        <w:rPr>
          <w:rFonts w:eastAsia="Calibri"/>
        </w:rPr>
        <w:t xml:space="preserve">(OMB </w:t>
      </w:r>
      <w:r w:rsidRPr="6C867B1B" w:rsidR="002B2C62">
        <w:rPr>
          <w:rFonts w:eastAsia="Calibri"/>
        </w:rPr>
        <w:t>0915-</w:t>
      </w:r>
      <w:r w:rsidR="007D4B9C">
        <w:rPr>
          <w:rFonts w:eastAsia="Calibri"/>
        </w:rPr>
        <w:t>0285</w:t>
      </w:r>
      <w:r w:rsidRPr="6C867B1B">
        <w:rPr>
          <w:rFonts w:eastAsia="Calibri"/>
        </w:rPr>
        <w:t xml:space="preserve"> expiration date </w:t>
      </w:r>
      <w:r w:rsidR="007D4B9C">
        <w:rPr>
          <w:rFonts w:eastAsia="Calibri"/>
        </w:rPr>
        <w:t>04/30/2026</w:t>
      </w:r>
      <w:r w:rsidRPr="6C867B1B">
        <w:rPr>
          <w:rFonts w:eastAsia="Calibri"/>
        </w:rPr>
        <w:t xml:space="preserve">). </w:t>
      </w:r>
    </w:p>
    <w:p w:rsidR="00DC0D2E" w:rsidP="00FF033E" w14:paraId="2F13B57D" w14:textId="4C5F9925">
      <w:pPr>
        <w:spacing w:after="200"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r>
      <w:r>
        <w:rPr>
          <w:rFonts w:eastAsia="Calibri"/>
        </w:rPr>
        <w:t>The QIF award is one-time funding for health centers to pilot innovative, evidence-based models of care delivery with a goal to</w:t>
      </w:r>
      <w:r w:rsidR="00861A56">
        <w:rPr>
          <w:rFonts w:eastAsia="Calibri"/>
        </w:rPr>
        <w:t xml:space="preserve"> </w:t>
      </w:r>
      <w:r>
        <w:rPr>
          <w:rFonts w:eastAsia="Calibri"/>
        </w:rPr>
        <w:t>advance primary care, improve health outcomes and health equity, and promote community engagement.</w:t>
      </w:r>
      <w:r w:rsidRPr="00F54833">
        <w:rPr>
          <w:rFonts w:eastAsia="Calibri"/>
        </w:rPr>
        <w:t xml:space="preserve"> </w:t>
      </w:r>
      <w:r>
        <w:rPr>
          <w:rFonts w:eastAsia="Calibri"/>
        </w:rPr>
        <w:t xml:space="preserve">This award aims to disseminate scalable and sustainable strategies that can be shared with HRSA leadership, Health Center Program, and stakeholders.  </w:t>
      </w:r>
    </w:p>
    <w:p w:rsidR="00F23BBD" w:rsidP="00C878A2" w14:paraId="36379090" w14:textId="695F8149">
      <w:pPr>
        <w:spacing w:after="200" w:line="276" w:lineRule="auto"/>
        <w:ind w:left="2160"/>
        <w:rPr>
          <w:rFonts w:eastAsia="Calibri"/>
        </w:rPr>
      </w:pPr>
      <w:r>
        <w:rPr>
          <w:rFonts w:eastAsia="Calibri"/>
        </w:rPr>
        <w:t xml:space="preserve">The </w:t>
      </w:r>
      <w:r w:rsidR="00B91E6F">
        <w:rPr>
          <w:rFonts w:eastAsia="Calibri"/>
        </w:rPr>
        <w:t>purpose of this request i</w:t>
      </w:r>
      <w:r w:rsidR="004830FD">
        <w:rPr>
          <w:rFonts w:eastAsia="Calibri"/>
        </w:rPr>
        <w:t>s</w:t>
      </w:r>
      <w:r w:rsidR="00B91E6F">
        <w:rPr>
          <w:rFonts w:eastAsia="Calibri"/>
        </w:rPr>
        <w:t xml:space="preserve"> to make changes to the</w:t>
      </w:r>
      <w:r w:rsidR="00AC56BE">
        <w:rPr>
          <w:rFonts w:eastAsia="Calibri"/>
        </w:rPr>
        <w:t xml:space="preserve"> </w:t>
      </w:r>
      <w:r w:rsidR="00915892">
        <w:rPr>
          <w:rFonts w:eastAsia="Calibri"/>
        </w:rPr>
        <w:t>awardee progress report for</w:t>
      </w:r>
      <w:r w:rsidR="00B91E6F">
        <w:rPr>
          <w:rFonts w:eastAsia="Calibri"/>
        </w:rPr>
        <w:t xml:space="preserve"> </w:t>
      </w:r>
      <w:r w:rsidR="004830FD">
        <w:rPr>
          <w:rFonts w:eastAsia="Calibri"/>
        </w:rPr>
        <w:t>QIF</w:t>
      </w:r>
      <w:r w:rsidR="00A575B7">
        <w:rPr>
          <w:rFonts w:eastAsia="Calibri"/>
        </w:rPr>
        <w:t xml:space="preserve"> – Transitions </w:t>
      </w:r>
      <w:r w:rsidR="00537A4B">
        <w:rPr>
          <w:rFonts w:eastAsia="Calibri"/>
        </w:rPr>
        <w:t>in</w:t>
      </w:r>
      <w:r w:rsidR="00A575B7">
        <w:rPr>
          <w:rFonts w:eastAsia="Calibri"/>
        </w:rPr>
        <w:t xml:space="preserve"> Care for Justice-Involved Populations </w:t>
      </w:r>
      <w:r w:rsidR="00E809FE">
        <w:rPr>
          <w:rFonts w:eastAsia="Calibri"/>
        </w:rPr>
        <w:t>(QIF-TJI)</w:t>
      </w:r>
      <w:r w:rsidR="00DB6DB4">
        <w:rPr>
          <w:rFonts w:eastAsia="Calibri"/>
        </w:rPr>
        <w:t xml:space="preserve">. </w:t>
      </w:r>
      <w:r>
        <w:rPr>
          <w:rFonts w:eastAsia="Calibri"/>
        </w:rPr>
        <w:t>These proposed changes will enable HRSA to synthesize data collection and project evaluation.</w:t>
      </w:r>
      <w:r w:rsidRPr="004B60B3">
        <w:rPr>
          <w:rFonts w:eastAsia="Calibri"/>
        </w:rPr>
        <w:t xml:space="preserve"> Th</w:t>
      </w:r>
      <w:r>
        <w:rPr>
          <w:rFonts w:eastAsia="Calibri"/>
        </w:rPr>
        <w:t xml:space="preserve">ese overall </w:t>
      </w:r>
      <w:r w:rsidRPr="004B60B3">
        <w:rPr>
          <w:rFonts w:eastAsia="Calibri"/>
        </w:rPr>
        <w:t>change</w:t>
      </w:r>
      <w:r>
        <w:rPr>
          <w:rFonts w:eastAsia="Calibri"/>
        </w:rPr>
        <w:t>s</w:t>
      </w:r>
      <w:r w:rsidRPr="004B60B3">
        <w:rPr>
          <w:rFonts w:eastAsia="Calibri"/>
        </w:rPr>
        <w:t xml:space="preserve"> </w:t>
      </w:r>
      <w:r>
        <w:rPr>
          <w:rFonts w:eastAsia="Calibri"/>
        </w:rPr>
        <w:t>to the progress report organize</w:t>
      </w:r>
      <w:r w:rsidRPr="004B60B3">
        <w:rPr>
          <w:rFonts w:eastAsia="Calibri"/>
        </w:rPr>
        <w:t xml:space="preserve"> </w:t>
      </w:r>
      <w:r>
        <w:rPr>
          <w:rFonts w:eastAsia="Calibri"/>
        </w:rPr>
        <w:t xml:space="preserve">and enhance </w:t>
      </w:r>
      <w:r w:rsidRPr="004B60B3">
        <w:rPr>
          <w:rFonts w:eastAsia="Calibri"/>
        </w:rPr>
        <w:t>data collection</w:t>
      </w:r>
      <w:r>
        <w:rPr>
          <w:rFonts w:eastAsia="Calibri"/>
        </w:rPr>
        <w:t xml:space="preserve"> </w:t>
      </w:r>
      <w:r w:rsidR="00475F48">
        <w:rPr>
          <w:rFonts w:eastAsia="Calibri"/>
        </w:rPr>
        <w:t xml:space="preserve">on </w:t>
      </w:r>
      <w:r w:rsidR="001B18AF">
        <w:rPr>
          <w:rFonts w:eastAsia="Calibri"/>
        </w:rPr>
        <w:t>patient</w:t>
      </w:r>
      <w:r w:rsidR="00475F48">
        <w:rPr>
          <w:rFonts w:eastAsia="Calibri"/>
        </w:rPr>
        <w:t xml:space="preserve">, encounter, </w:t>
      </w:r>
      <w:r w:rsidR="00B1286B">
        <w:rPr>
          <w:rFonts w:eastAsia="Calibri"/>
        </w:rPr>
        <w:t>activity</w:t>
      </w:r>
      <w:r>
        <w:rPr>
          <w:rFonts w:eastAsia="Calibri"/>
        </w:rPr>
        <w:t xml:space="preserve"> domains, sustainability, and scalability</w:t>
      </w:r>
      <w:r w:rsidR="00697655">
        <w:rPr>
          <w:rFonts w:eastAsia="Calibri"/>
        </w:rPr>
        <w:t xml:space="preserve"> while reducing burden with </w:t>
      </w:r>
      <w:r>
        <w:rPr>
          <w:rFonts w:eastAsia="Calibri"/>
        </w:rPr>
        <w:t xml:space="preserve">pre-populated responses.  </w:t>
      </w:r>
    </w:p>
    <w:p w:rsidR="00C456A8" w:rsidP="004E51C9" w14:paraId="0571083A" w14:textId="43C0EFF6">
      <w:pPr>
        <w:spacing w:after="200" w:line="276" w:lineRule="auto"/>
        <w:ind w:left="2160"/>
        <w:rPr>
          <w:rFonts w:eastAsia="Calibri"/>
        </w:rPr>
      </w:pPr>
      <w:r>
        <w:rPr>
          <w:rFonts w:eastAsia="Calibri"/>
        </w:rPr>
        <w:t>T</w:t>
      </w:r>
      <w:r w:rsidRPr="00B92B6C">
        <w:rPr>
          <w:rFonts w:eastAsia="Calibri"/>
        </w:rPr>
        <w:t xml:space="preserve">his memo </w:t>
      </w:r>
      <w:r>
        <w:rPr>
          <w:rFonts w:eastAsia="Calibri"/>
        </w:rPr>
        <w:t>explains t</w:t>
      </w:r>
      <w:r w:rsidRPr="00B92B6C">
        <w:rPr>
          <w:rFonts w:eastAsia="Calibri"/>
        </w:rPr>
        <w:t>he changes and supporting rationale.</w:t>
      </w:r>
    </w:p>
    <w:p w:rsidR="00C76C18" w:rsidP="00C456A8" w14:paraId="4F329627" w14:textId="16B3B314">
      <w:pPr>
        <w:spacing w:after="200" w:line="276" w:lineRule="auto"/>
        <w:ind w:left="2160" w:hanging="2160"/>
        <w:rPr>
          <w:rFonts w:eastAsia="Calibri"/>
        </w:rPr>
      </w:pPr>
      <w:r w:rsidRPr="00C456A8">
        <w:rPr>
          <w:rFonts w:eastAsia="Calibri"/>
          <w:b/>
          <w:bCs/>
        </w:rPr>
        <w:t>Changes:</w:t>
      </w:r>
      <w:r>
        <w:rPr>
          <w:rFonts w:eastAsia="Calibri"/>
          <w:b/>
          <w:bCs/>
        </w:rPr>
        <w:tab/>
      </w:r>
      <w:r w:rsidR="00053774">
        <w:rPr>
          <w:rFonts w:eastAsia="Calibri"/>
        </w:rPr>
        <w:t xml:space="preserve"> </w:t>
      </w:r>
    </w:p>
    <w:p w:rsidR="00BA3E4E" w:rsidP="00BA3E4E" w14:paraId="418AE948" w14:textId="2263E908">
      <w:pPr>
        <w:spacing w:after="200" w:line="276" w:lineRule="auto"/>
        <w:ind w:left="2160"/>
        <w:rPr>
          <w:rFonts w:eastAsia="Calibri"/>
          <w:b/>
          <w:bCs/>
        </w:rPr>
      </w:pPr>
      <w:r>
        <w:rPr>
          <w:rFonts w:eastAsia="Calibri"/>
          <w:b/>
          <w:bCs/>
        </w:rPr>
        <w:t>Instruments:</w:t>
      </w:r>
    </w:p>
    <w:p w:rsidR="00E72792" w:rsidP="00171CA3" w14:paraId="6B6651A2" w14:textId="2C8C1B40">
      <w:pPr>
        <w:spacing w:after="200" w:line="276" w:lineRule="auto"/>
        <w:ind w:left="2160"/>
        <w:rPr>
          <w:rFonts w:eastAsia="Calibri"/>
        </w:rPr>
      </w:pPr>
      <w:r>
        <w:rPr>
          <w:rFonts w:eastAsia="Calibri"/>
        </w:rPr>
        <w:t xml:space="preserve">Table A includes </w:t>
      </w:r>
      <w:r w:rsidR="00171CA3">
        <w:rPr>
          <w:rFonts w:eastAsia="Calibri"/>
        </w:rPr>
        <w:t xml:space="preserve">the </w:t>
      </w:r>
      <w:r w:rsidR="00141F31">
        <w:rPr>
          <w:rFonts w:eastAsia="Calibri"/>
        </w:rPr>
        <w:t xml:space="preserve">progress report </w:t>
      </w:r>
      <w:r w:rsidR="001A4F40">
        <w:rPr>
          <w:rFonts w:eastAsia="Calibri"/>
        </w:rPr>
        <w:t>with the proposed</w:t>
      </w:r>
      <w:r w:rsidR="00171CA3">
        <w:rPr>
          <w:rFonts w:eastAsia="Calibri"/>
        </w:rPr>
        <w:t xml:space="preserve"> change</w:t>
      </w:r>
      <w:r w:rsidR="001A4F40">
        <w:rPr>
          <w:rFonts w:eastAsia="Calibri"/>
        </w:rPr>
        <w:t>s</w:t>
      </w:r>
      <w:r w:rsidR="00171CA3">
        <w:rPr>
          <w:rFonts w:eastAsia="Calibri"/>
        </w:rPr>
        <w:t>, the variable name which was altered/added, a description of the change, and the rationale for the change. Attached is the monthly progress report,</w:t>
      </w:r>
      <w:r w:rsidR="00ED3CB3">
        <w:rPr>
          <w:rFonts w:eastAsia="Calibri"/>
        </w:rPr>
        <w:t xml:space="preserve"> cleaned and redlined versions,</w:t>
      </w:r>
      <w:r w:rsidR="00171CA3">
        <w:rPr>
          <w:rFonts w:eastAsia="Calibri"/>
        </w:rPr>
        <w:t xml:space="preserve"> for reference. </w:t>
      </w:r>
    </w:p>
    <w:p w:rsidR="00171CA3" w:rsidP="00171CA3" w14:paraId="5E695617" w14:textId="7482B572">
      <w:pPr>
        <w:spacing w:after="200" w:line="276" w:lineRule="auto"/>
        <w:ind w:left="2160"/>
        <w:rPr>
          <w:rFonts w:eastAsia="Calibri"/>
        </w:rPr>
      </w:pPr>
      <w:r w:rsidRPr="00B92B6C">
        <w:rPr>
          <w:rFonts w:eastAsia="Calibri"/>
        </w:rPr>
        <w:t>The overall scope o</w:t>
      </w:r>
      <w:r>
        <w:rPr>
          <w:rFonts w:eastAsia="Calibri"/>
        </w:rPr>
        <w:t xml:space="preserve">f change to the </w:t>
      </w:r>
      <w:r w:rsidR="0009450A">
        <w:rPr>
          <w:rFonts w:eastAsia="Calibri"/>
        </w:rPr>
        <w:t>progress report</w:t>
      </w:r>
      <w:r>
        <w:rPr>
          <w:rFonts w:eastAsia="Calibri"/>
        </w:rPr>
        <w:t xml:space="preserve"> is </w:t>
      </w:r>
      <w:r w:rsidR="00B21C30">
        <w:rPr>
          <w:rFonts w:eastAsia="Calibri"/>
        </w:rPr>
        <w:t>m</w:t>
      </w:r>
      <w:r w:rsidR="00194278">
        <w:rPr>
          <w:rFonts w:eastAsia="Calibri"/>
        </w:rPr>
        <w:t>inimal</w:t>
      </w:r>
      <w:r w:rsidRPr="00B92B6C">
        <w:rPr>
          <w:rFonts w:eastAsia="Calibri"/>
        </w:rPr>
        <w:t>, representing</w:t>
      </w:r>
      <w:r>
        <w:rPr>
          <w:rFonts w:eastAsia="Calibri"/>
        </w:rPr>
        <w:t xml:space="preserve"> </w:t>
      </w:r>
      <w:r w:rsidR="004D71F8">
        <w:rPr>
          <w:rFonts w:eastAsia="Calibri"/>
        </w:rPr>
        <w:t xml:space="preserve"> the addition of two new sentences</w:t>
      </w:r>
      <w:r w:rsidR="00B95DF5">
        <w:rPr>
          <w:rFonts w:eastAsia="Calibri"/>
        </w:rPr>
        <w:t xml:space="preserve"> in </w:t>
      </w:r>
      <w:r w:rsidRPr="0067639C" w:rsidR="00B95DF5">
        <w:rPr>
          <w:rFonts w:eastAsia="Calibri"/>
        </w:rPr>
        <w:t>each</w:t>
      </w:r>
      <w:r w:rsidR="00B95DF5">
        <w:rPr>
          <w:rFonts w:eastAsia="Calibri"/>
        </w:rPr>
        <w:t xml:space="preserve"> activity</w:t>
      </w:r>
      <w:r w:rsidR="004D71F8">
        <w:rPr>
          <w:rFonts w:eastAsia="Calibri"/>
        </w:rPr>
        <w:t xml:space="preserve"> to expand on </w:t>
      </w:r>
      <w:r>
        <w:rPr>
          <w:rFonts w:eastAsia="Calibri"/>
        </w:rPr>
        <w:t>existing content</w:t>
      </w:r>
      <w:r w:rsidR="00B95DF5">
        <w:rPr>
          <w:rFonts w:eastAsia="Calibri"/>
        </w:rPr>
        <w:t xml:space="preserve">. </w:t>
      </w:r>
      <w:r w:rsidR="002B1607">
        <w:rPr>
          <w:rFonts w:eastAsia="Calibri"/>
        </w:rPr>
        <w:t>T</w:t>
      </w:r>
      <w:r w:rsidR="00B95DF5">
        <w:rPr>
          <w:rFonts w:eastAsia="Calibri"/>
        </w:rPr>
        <w:t xml:space="preserve">hree new </w:t>
      </w:r>
      <w:r w:rsidR="00427F40">
        <w:rPr>
          <w:rFonts w:eastAsia="Calibri"/>
        </w:rPr>
        <w:t>sentence</w:t>
      </w:r>
      <w:r w:rsidR="00C71C6D">
        <w:rPr>
          <w:rFonts w:eastAsia="Calibri"/>
        </w:rPr>
        <w:t xml:space="preserve">s have been added to </w:t>
      </w:r>
      <w:r w:rsidR="00AB4572">
        <w:rPr>
          <w:rFonts w:eastAsia="Calibri"/>
        </w:rPr>
        <w:t>collect</w:t>
      </w:r>
      <w:r w:rsidR="00FA558D">
        <w:rPr>
          <w:rFonts w:eastAsia="Calibri"/>
        </w:rPr>
        <w:t xml:space="preserve"> patient and </w:t>
      </w:r>
      <w:r w:rsidR="00FA558D">
        <w:rPr>
          <w:rFonts w:eastAsia="Calibri"/>
        </w:rPr>
        <w:t>encounter activity</w:t>
      </w:r>
      <w:r w:rsidR="00C3487A">
        <w:rPr>
          <w:rFonts w:eastAsia="Calibri"/>
        </w:rPr>
        <w:t>. T</w:t>
      </w:r>
      <w:r w:rsidR="003B346F">
        <w:rPr>
          <w:rFonts w:eastAsia="Calibri"/>
        </w:rPr>
        <w:t>wo sentences</w:t>
      </w:r>
      <w:r w:rsidR="00BC42EC">
        <w:rPr>
          <w:rFonts w:eastAsia="Calibri"/>
        </w:rPr>
        <w:t xml:space="preserve"> (T</w:t>
      </w:r>
      <w:r w:rsidR="00AB4572">
        <w:rPr>
          <w:rFonts w:eastAsia="Calibri"/>
        </w:rPr>
        <w:t xml:space="preserve">raining and Technical </w:t>
      </w:r>
      <w:r w:rsidR="00BC42EC">
        <w:rPr>
          <w:rFonts w:eastAsia="Calibri"/>
        </w:rPr>
        <w:t>A</w:t>
      </w:r>
      <w:r w:rsidR="00AB4572">
        <w:rPr>
          <w:rFonts w:eastAsia="Calibri"/>
        </w:rPr>
        <w:t>ssistance</w:t>
      </w:r>
      <w:r w:rsidR="00BC42EC">
        <w:rPr>
          <w:rFonts w:eastAsia="Calibri"/>
        </w:rPr>
        <w:t xml:space="preserve">, </w:t>
      </w:r>
      <w:r w:rsidR="00AB4572">
        <w:rPr>
          <w:rFonts w:eastAsia="Calibri"/>
        </w:rPr>
        <w:t>A</w:t>
      </w:r>
      <w:r w:rsidR="00BC42EC">
        <w:rPr>
          <w:rFonts w:eastAsia="Calibri"/>
        </w:rPr>
        <w:t xml:space="preserve">dditional </w:t>
      </w:r>
      <w:r w:rsidR="00AB4572">
        <w:rPr>
          <w:rFonts w:eastAsia="Calibri"/>
        </w:rPr>
        <w:t>C</w:t>
      </w:r>
      <w:r w:rsidR="00BC42EC">
        <w:rPr>
          <w:rFonts w:eastAsia="Calibri"/>
        </w:rPr>
        <w:t>omments)</w:t>
      </w:r>
      <w:r w:rsidR="003B346F">
        <w:rPr>
          <w:rFonts w:eastAsia="Calibri"/>
        </w:rPr>
        <w:t xml:space="preserve"> have been removed from each of the five activities and will now each be collected one time</w:t>
      </w:r>
      <w:r w:rsidR="00AB4572">
        <w:rPr>
          <w:rFonts w:eastAsia="Calibri"/>
        </w:rPr>
        <w:t xml:space="preserve"> thus reducing </w:t>
      </w:r>
      <w:r w:rsidR="00633C8D">
        <w:rPr>
          <w:rFonts w:eastAsia="Calibri"/>
        </w:rPr>
        <w:t>burden</w:t>
      </w:r>
      <w:r w:rsidR="00267FE4">
        <w:rPr>
          <w:rFonts w:eastAsia="Calibri"/>
        </w:rPr>
        <w:t>.</w:t>
      </w:r>
      <w:r>
        <w:rPr>
          <w:rFonts w:eastAsia="Calibri"/>
        </w:rPr>
        <w:t xml:space="preserve"> All edits are to </w:t>
      </w:r>
      <w:r w:rsidR="005D6A28">
        <w:rPr>
          <w:rFonts w:eastAsia="Calibri"/>
        </w:rPr>
        <w:t xml:space="preserve">streamline and synthesize data collection. </w:t>
      </w:r>
    </w:p>
    <w:p w:rsidR="00BA3E4E" w:rsidRPr="00A579D2" w:rsidP="00BA3E4E" w14:paraId="1CC83D7D" w14:textId="3EB5B427">
      <w:pPr>
        <w:spacing w:after="200" w:line="276" w:lineRule="auto"/>
        <w:ind w:left="2160"/>
        <w:rPr>
          <w:rFonts w:eastAsia="Calibri"/>
          <w:b/>
          <w:bCs/>
        </w:rPr>
      </w:pPr>
      <w:r>
        <w:rPr>
          <w:rFonts w:eastAsia="Calibri"/>
          <w:b/>
          <w:bCs/>
        </w:rPr>
        <w:t>Progress Report Material</w:t>
      </w:r>
    </w:p>
    <w:p w:rsidR="00641C8D" w:rsidRPr="00EF3E66" w:rsidP="00C76C18" w14:paraId="518321EF" w14:textId="6D1E5847">
      <w:pPr>
        <w:spacing w:after="200" w:line="276" w:lineRule="auto"/>
        <w:ind w:left="2160"/>
        <w:rPr>
          <w:rFonts w:eastAsia="Calibri"/>
        </w:rPr>
      </w:pPr>
      <w:r>
        <w:rPr>
          <w:rFonts w:eastAsia="Calibri"/>
        </w:rPr>
        <w:t xml:space="preserve">The progress report will be </w:t>
      </w:r>
      <w:r w:rsidR="00EA5026">
        <w:rPr>
          <w:rFonts w:eastAsia="Calibri"/>
        </w:rPr>
        <w:t>distributed to</w:t>
      </w:r>
      <w:r>
        <w:rPr>
          <w:rFonts w:eastAsia="Calibri"/>
        </w:rPr>
        <w:t xml:space="preserve"> QIF-TJI awardees, using Microsoft Excel or Word</w:t>
      </w:r>
      <w:r w:rsidR="000409BC">
        <w:rPr>
          <w:rFonts w:eastAsia="Calibri"/>
        </w:rPr>
        <w:t>, and</w:t>
      </w:r>
      <w:r w:rsidR="007A70B7">
        <w:rPr>
          <w:rFonts w:eastAsia="Calibri"/>
        </w:rPr>
        <w:t xml:space="preserve"> awardees will</w:t>
      </w:r>
      <w:r w:rsidR="000409BC">
        <w:rPr>
          <w:rFonts w:eastAsia="Calibri"/>
        </w:rPr>
        <w:t xml:space="preserve"> submi</w:t>
      </w:r>
      <w:r w:rsidR="007A70B7">
        <w:rPr>
          <w:rFonts w:eastAsia="Calibri"/>
        </w:rPr>
        <w:t>t the report</w:t>
      </w:r>
      <w:r w:rsidR="000409BC">
        <w:rPr>
          <w:rFonts w:eastAsia="Calibri"/>
        </w:rPr>
        <w:t xml:space="preserve"> monthly to HRSA via the Electronic Handbook</w:t>
      </w:r>
      <w:r w:rsidR="00E90AC3">
        <w:rPr>
          <w:rFonts w:eastAsia="Calibri"/>
        </w:rPr>
        <w:t>s</w:t>
      </w:r>
      <w:r w:rsidR="000409BC">
        <w:rPr>
          <w:rFonts w:eastAsia="Calibri"/>
        </w:rPr>
        <w:t xml:space="preserve"> (EHB) for review by HRSA Project Officers</w:t>
      </w:r>
      <w:r w:rsidR="003E13DC">
        <w:rPr>
          <w:rFonts w:eastAsia="Calibri"/>
        </w:rPr>
        <w:t xml:space="preserve"> (POs)</w:t>
      </w:r>
      <w:r w:rsidR="000409BC">
        <w:rPr>
          <w:rFonts w:eastAsia="Calibri"/>
        </w:rPr>
        <w:t xml:space="preserve">. </w:t>
      </w:r>
      <w:r w:rsidR="00E462A9">
        <w:rPr>
          <w:rFonts w:eastAsia="Calibri"/>
        </w:rPr>
        <w:t>The</w:t>
      </w:r>
      <w:r>
        <w:rPr>
          <w:rFonts w:eastAsia="Calibri"/>
        </w:rPr>
        <w:t xml:space="preserve"> monthly </w:t>
      </w:r>
      <w:r w:rsidR="00E462A9">
        <w:rPr>
          <w:rFonts w:eastAsia="Calibri"/>
        </w:rPr>
        <w:t xml:space="preserve">submissions will begin </w:t>
      </w:r>
      <w:r>
        <w:rPr>
          <w:rFonts w:eastAsia="Calibri"/>
        </w:rPr>
        <w:t xml:space="preserve">on </w:t>
      </w:r>
      <w:r w:rsidR="004E52BC">
        <w:rPr>
          <w:rFonts w:eastAsia="Calibri"/>
        </w:rPr>
        <w:t>January</w:t>
      </w:r>
      <w:r>
        <w:rPr>
          <w:rFonts w:eastAsia="Calibri"/>
        </w:rPr>
        <w:t xml:space="preserve"> 5, </w:t>
      </w:r>
      <w:r w:rsidR="004F43C7">
        <w:rPr>
          <w:rFonts w:eastAsia="Calibri"/>
        </w:rPr>
        <w:t>202</w:t>
      </w:r>
      <w:r w:rsidR="004E52BC">
        <w:rPr>
          <w:rFonts w:eastAsia="Calibri"/>
        </w:rPr>
        <w:t>5</w:t>
      </w:r>
      <w:r w:rsidR="004F43C7">
        <w:rPr>
          <w:rFonts w:eastAsia="Calibri"/>
        </w:rPr>
        <w:t>,</w:t>
      </w:r>
      <w:r w:rsidR="00E462A9">
        <w:rPr>
          <w:rFonts w:eastAsia="Calibri"/>
        </w:rPr>
        <w:t xml:space="preserve"> and will continue throughout the 2-year project period</w:t>
      </w:r>
      <w:r>
        <w:rPr>
          <w:rFonts w:eastAsia="Calibri"/>
        </w:rPr>
        <w:t xml:space="preserve">.  </w:t>
      </w:r>
    </w:p>
    <w:p w:rsidR="00641C8D" w:rsidP="00C76C18" w14:paraId="235676F3" w14:textId="322BD275">
      <w:pPr>
        <w:spacing w:after="200" w:line="276" w:lineRule="auto"/>
        <w:ind w:left="2160"/>
        <w:rPr>
          <w:rFonts w:eastAsia="Calibri"/>
        </w:rPr>
      </w:pPr>
      <w:r>
        <w:rPr>
          <w:rFonts w:eastAsia="Calibri"/>
          <w:u w:val="single"/>
        </w:rPr>
        <w:t xml:space="preserve">CURRENT PROGRESS REPORT </w:t>
      </w:r>
    </w:p>
    <w:p w:rsidR="00E462A9" w:rsidP="00C76C18" w14:paraId="5CB65254" w14:textId="1D47F8BE">
      <w:pPr>
        <w:spacing w:after="200" w:line="276" w:lineRule="auto"/>
        <w:ind w:left="2160"/>
        <w:rPr>
          <w:rFonts w:eastAsia="Calibri"/>
        </w:rPr>
      </w:pPr>
      <w:r>
        <w:rPr>
          <w:rFonts w:eastAsia="Calibri"/>
        </w:rPr>
        <w:t xml:space="preserve">The currently approved progress report </w:t>
      </w:r>
      <w:r w:rsidR="00A77C6B">
        <w:rPr>
          <w:rFonts w:eastAsia="Calibri"/>
        </w:rPr>
        <w:t xml:space="preserve">has been used for prior QIF projects. QIF awardees completed </w:t>
      </w:r>
      <w:r w:rsidR="0010055F">
        <w:rPr>
          <w:rFonts w:eastAsia="Calibri"/>
        </w:rPr>
        <w:t>and submitted the progress reports monthly on the 5</w:t>
      </w:r>
      <w:r w:rsidRPr="0010055F" w:rsidR="0010055F">
        <w:rPr>
          <w:rFonts w:eastAsia="Calibri"/>
          <w:vertAlign w:val="superscript"/>
        </w:rPr>
        <w:t>th</w:t>
      </w:r>
      <w:r w:rsidR="0010055F">
        <w:rPr>
          <w:rFonts w:eastAsia="Calibri"/>
        </w:rPr>
        <w:t xml:space="preserve"> of every month via EHB for review by HRSA </w:t>
      </w:r>
      <w:r w:rsidR="003E13DC">
        <w:rPr>
          <w:rFonts w:eastAsia="Calibri"/>
        </w:rPr>
        <w:t>POs</w:t>
      </w:r>
      <w:r w:rsidR="0010055F">
        <w:rPr>
          <w:rFonts w:eastAsia="Calibri"/>
        </w:rPr>
        <w:t xml:space="preserve">.  </w:t>
      </w:r>
      <w:r w:rsidR="00F173CA">
        <w:rPr>
          <w:rFonts w:eastAsia="Calibri"/>
        </w:rPr>
        <w:t xml:space="preserve">The monthly </w:t>
      </w:r>
      <w:r w:rsidR="00724683">
        <w:rPr>
          <w:rFonts w:eastAsia="Calibri"/>
        </w:rPr>
        <w:t>progress reports</w:t>
      </w:r>
      <w:r w:rsidR="00F173CA">
        <w:rPr>
          <w:rFonts w:eastAsia="Calibri"/>
        </w:rPr>
        <w:t xml:space="preserve"> are </w:t>
      </w:r>
      <w:r w:rsidR="00724683">
        <w:rPr>
          <w:rFonts w:eastAsia="Calibri"/>
        </w:rPr>
        <w:t xml:space="preserve">a reporting requirement of the QIF </w:t>
      </w:r>
      <w:r w:rsidR="004F43C7">
        <w:rPr>
          <w:rFonts w:eastAsia="Calibri"/>
        </w:rPr>
        <w:t>award,</w:t>
      </w:r>
      <w:r w:rsidR="00724683">
        <w:rPr>
          <w:rFonts w:eastAsia="Calibri"/>
        </w:rPr>
        <w:t xml:space="preserve"> and awardees submit throughout the duration of the 2-year project period. </w:t>
      </w:r>
    </w:p>
    <w:p w:rsidR="00724683" w:rsidP="00C76C18" w14:paraId="1C6E6195" w14:textId="4AEFA56B">
      <w:pPr>
        <w:spacing w:after="200" w:line="276" w:lineRule="auto"/>
        <w:ind w:left="2160"/>
        <w:rPr>
          <w:rFonts w:eastAsia="Calibri"/>
        </w:rPr>
      </w:pPr>
      <w:r>
        <w:rPr>
          <w:rFonts w:eastAsia="Calibri"/>
        </w:rPr>
        <w:t>Progress reports are</w:t>
      </w:r>
      <w:r w:rsidR="00154EF4">
        <w:rPr>
          <w:rFonts w:eastAsia="Calibri"/>
        </w:rPr>
        <w:t xml:space="preserve"> downloaded from EHB</w:t>
      </w:r>
      <w:r w:rsidR="00FF102A">
        <w:rPr>
          <w:rFonts w:eastAsia="Calibri"/>
        </w:rPr>
        <w:t xml:space="preserve"> and</w:t>
      </w:r>
      <w:r>
        <w:rPr>
          <w:rFonts w:eastAsia="Calibri"/>
        </w:rPr>
        <w:t xml:space="preserve"> reviewed and analyzed by HRSA POs and evaluation contractors to identify</w:t>
      </w:r>
      <w:r w:rsidR="00B17076">
        <w:rPr>
          <w:rFonts w:eastAsia="Calibri"/>
        </w:rPr>
        <w:t xml:space="preserve"> trends</w:t>
      </w:r>
      <w:r w:rsidR="00033F5D">
        <w:rPr>
          <w:rFonts w:eastAsia="Calibri"/>
        </w:rPr>
        <w:t xml:space="preserve"> and best practices</w:t>
      </w:r>
      <w:r w:rsidR="00D431C0">
        <w:rPr>
          <w:rFonts w:eastAsia="Calibri"/>
        </w:rPr>
        <w:t xml:space="preserve"> to share with HRSA leadership, Health Center Program, and stakeholders. </w:t>
      </w:r>
    </w:p>
    <w:p w:rsidR="00FF102A" w:rsidP="00C76C18" w14:paraId="71526178" w14:textId="6B4807F9">
      <w:pPr>
        <w:spacing w:after="200" w:line="276" w:lineRule="auto"/>
        <w:ind w:left="2160"/>
        <w:rPr>
          <w:rFonts w:eastAsia="Calibri"/>
        </w:rPr>
      </w:pPr>
      <w:r>
        <w:rPr>
          <w:rFonts w:eastAsia="Calibri"/>
          <w:u w:val="single"/>
        </w:rPr>
        <w:t>PROPOSED PROGRESS REPORT</w:t>
      </w:r>
    </w:p>
    <w:p w:rsidR="00FF102A" w:rsidP="00C76C18" w14:paraId="1647D13F" w14:textId="402D9208">
      <w:pPr>
        <w:spacing w:after="200" w:line="276" w:lineRule="auto"/>
        <w:ind w:left="2160"/>
        <w:rPr>
          <w:rFonts w:eastAsia="Calibri"/>
        </w:rPr>
      </w:pPr>
      <w:r>
        <w:rPr>
          <w:rFonts w:eastAsia="Calibri"/>
        </w:rPr>
        <w:t xml:space="preserve">The </w:t>
      </w:r>
      <w:r w:rsidR="00691B11">
        <w:rPr>
          <w:rFonts w:eastAsia="Calibri"/>
        </w:rPr>
        <w:t>revised progress report will be</w:t>
      </w:r>
      <w:r w:rsidR="007B1AE8">
        <w:rPr>
          <w:rFonts w:eastAsia="Calibri"/>
        </w:rPr>
        <w:t xml:space="preserve"> distributed to QIF-TJI awardees</w:t>
      </w:r>
      <w:r w:rsidR="00674221">
        <w:rPr>
          <w:rFonts w:eastAsia="Calibri"/>
        </w:rPr>
        <w:t>,</w:t>
      </w:r>
      <w:r w:rsidR="007B1AE8">
        <w:rPr>
          <w:rFonts w:eastAsia="Calibri"/>
        </w:rPr>
        <w:t xml:space="preserve"> </w:t>
      </w:r>
      <w:r w:rsidR="00674221">
        <w:rPr>
          <w:rFonts w:eastAsia="Calibri"/>
        </w:rPr>
        <w:t xml:space="preserve">using a format in Microsoft Excel or Word, at the start of the project period on </w:t>
      </w:r>
      <w:r w:rsidRPr="00633C8D" w:rsidR="004E52BC">
        <w:rPr>
          <w:rFonts w:eastAsia="Calibri"/>
          <w:b/>
          <w:bCs/>
        </w:rPr>
        <w:t>December</w:t>
      </w:r>
      <w:r w:rsidRPr="00633C8D" w:rsidR="00674221">
        <w:rPr>
          <w:rFonts w:eastAsia="Calibri"/>
          <w:b/>
          <w:bCs/>
        </w:rPr>
        <w:t xml:space="preserve"> 1, 2024</w:t>
      </w:r>
      <w:r w:rsidR="00674221">
        <w:rPr>
          <w:rFonts w:eastAsia="Calibri"/>
        </w:rPr>
        <w:t xml:space="preserve">. </w:t>
      </w:r>
      <w:r w:rsidR="004332C6">
        <w:rPr>
          <w:rFonts w:eastAsia="Calibri"/>
        </w:rPr>
        <w:t>Awardees will be expected to submit the progress</w:t>
      </w:r>
      <w:r w:rsidR="008F33D8">
        <w:rPr>
          <w:rFonts w:eastAsia="Calibri"/>
        </w:rPr>
        <w:t xml:space="preserve"> report</w:t>
      </w:r>
      <w:r w:rsidR="004332C6">
        <w:rPr>
          <w:rFonts w:eastAsia="Calibri"/>
        </w:rPr>
        <w:t xml:space="preserve"> monthly </w:t>
      </w:r>
      <w:r w:rsidR="00902747">
        <w:rPr>
          <w:rFonts w:eastAsia="Calibri"/>
        </w:rPr>
        <w:t>via EHB on the 5</w:t>
      </w:r>
      <w:r w:rsidRPr="00902747" w:rsidR="00902747">
        <w:rPr>
          <w:rFonts w:eastAsia="Calibri"/>
          <w:vertAlign w:val="superscript"/>
        </w:rPr>
        <w:t>th</w:t>
      </w:r>
      <w:r w:rsidR="00902747">
        <w:rPr>
          <w:rFonts w:eastAsia="Calibri"/>
        </w:rPr>
        <w:t xml:space="preserve"> of every month beginning </w:t>
      </w:r>
      <w:r w:rsidR="004E52BC">
        <w:rPr>
          <w:rFonts w:eastAsia="Calibri"/>
        </w:rPr>
        <w:t>January</w:t>
      </w:r>
      <w:r w:rsidR="00902747">
        <w:rPr>
          <w:rFonts w:eastAsia="Calibri"/>
        </w:rPr>
        <w:t xml:space="preserve"> 5, 202</w:t>
      </w:r>
      <w:r w:rsidR="004E52BC">
        <w:rPr>
          <w:rFonts w:eastAsia="Calibri"/>
        </w:rPr>
        <w:t>5</w:t>
      </w:r>
      <w:r w:rsidR="00B01347">
        <w:rPr>
          <w:rFonts w:eastAsia="Calibri"/>
        </w:rPr>
        <w:t>. This monthly report</w:t>
      </w:r>
      <w:r w:rsidR="00A04DE2">
        <w:rPr>
          <w:rFonts w:eastAsia="Calibri"/>
        </w:rPr>
        <w:t>, which is condition of the QIF-TJI award,</w:t>
      </w:r>
      <w:r w:rsidR="00B01347">
        <w:rPr>
          <w:rFonts w:eastAsia="Calibri"/>
        </w:rPr>
        <w:t xml:space="preserve"> will be submitted to HRSA for the duration of the project period. </w:t>
      </w:r>
    </w:p>
    <w:p w:rsidR="00D936AF" w:rsidP="00C76C18" w14:paraId="053513B2" w14:textId="007F2EBF">
      <w:pPr>
        <w:spacing w:after="200" w:line="276" w:lineRule="auto"/>
        <w:ind w:left="2160"/>
        <w:rPr>
          <w:rFonts w:eastAsia="Calibri"/>
        </w:rPr>
      </w:pPr>
      <w:r>
        <w:rPr>
          <w:rFonts w:eastAsia="Calibri"/>
        </w:rPr>
        <w:t xml:space="preserve">Progress reports will be downloaded from EHB, </w:t>
      </w:r>
      <w:r w:rsidR="00A4630A">
        <w:rPr>
          <w:rFonts w:eastAsia="Calibri"/>
        </w:rPr>
        <w:t>reviewed,</w:t>
      </w:r>
      <w:r>
        <w:rPr>
          <w:rFonts w:eastAsia="Calibri"/>
        </w:rPr>
        <w:t xml:space="preserve"> and analyzed by HRSA POs and evaluation contractors to identify trends and best practices to share with HRSA leadership, Health Center Program, and stakeholders. </w:t>
      </w:r>
    </w:p>
    <w:p w:rsidR="00141E59" w:rsidRPr="00B92B6C" w:rsidP="00E37E7D" w14:paraId="3D7315A6" w14:textId="44B22BEC">
      <w:pPr>
        <w:spacing w:after="200" w:line="276" w:lineRule="auto"/>
        <w:ind w:left="2160"/>
        <w:rPr>
          <w:rFonts w:eastAsia="Calibri"/>
        </w:rPr>
      </w:pPr>
      <w:r>
        <w:rPr>
          <w:rFonts w:eastAsia="Calibri"/>
        </w:rPr>
        <w:t xml:space="preserve">We </w:t>
      </w:r>
      <w:r w:rsidR="00A4630A">
        <w:rPr>
          <w:rFonts w:eastAsia="Calibri"/>
        </w:rPr>
        <w:t xml:space="preserve">believe these changes are necessary to </w:t>
      </w:r>
      <w:r w:rsidR="005E2C0A">
        <w:rPr>
          <w:rFonts w:eastAsia="Calibri"/>
        </w:rPr>
        <w:t xml:space="preserve">organize </w:t>
      </w:r>
      <w:r w:rsidR="00384F4B">
        <w:rPr>
          <w:rFonts w:eastAsia="Calibri"/>
        </w:rPr>
        <w:t xml:space="preserve">and synthesize data collection, analysis, and evaluation. </w:t>
      </w:r>
    </w:p>
    <w:p w:rsidR="001A6545" w:rsidRPr="00C640F5" w:rsidP="00C640F5" w14:paraId="12641384" w14:textId="36F34EEC">
      <w:pPr>
        <w:spacing w:after="200" w:line="276" w:lineRule="auto"/>
        <w:ind w:left="2160" w:hanging="2160"/>
        <w:rPr>
          <w:rFonts w:eastAsia="Calibri"/>
        </w:rPr>
      </w:pPr>
      <w:r w:rsidRPr="12F049E9">
        <w:rPr>
          <w:rFonts w:eastAsia="Calibri"/>
          <w:b/>
          <w:bCs/>
        </w:rPr>
        <w:t>Time Sensitivity</w:t>
      </w:r>
      <w:r w:rsidRPr="12F049E9" w:rsidR="00816253">
        <w:rPr>
          <w:rFonts w:eastAsia="Calibri"/>
        </w:rPr>
        <w:t xml:space="preserve">: </w:t>
      </w:r>
      <w:r>
        <w:tab/>
      </w:r>
      <w:r w:rsidRPr="12F049E9">
        <w:rPr>
          <w:rFonts w:eastAsia="Calibri"/>
        </w:rPr>
        <w:t>The data collection changes must be completed in a timely manner to ensure this report can be deployed</w:t>
      </w:r>
      <w:r w:rsidR="00A05C74">
        <w:rPr>
          <w:rFonts w:eastAsia="Calibri"/>
        </w:rPr>
        <w:t xml:space="preserve"> shortly after</w:t>
      </w:r>
      <w:r w:rsidRPr="12F049E9">
        <w:rPr>
          <w:rFonts w:eastAsia="Calibri"/>
        </w:rPr>
        <w:t xml:space="preserve"> the start of the QIF-TJI project period.  Approval of these changes is needed by </w:t>
      </w:r>
      <w:r w:rsidR="00A05C74">
        <w:rPr>
          <w:rFonts w:eastAsia="Calibri"/>
        </w:rPr>
        <w:t>December 6</w:t>
      </w:r>
      <w:r w:rsidRPr="12F049E9" w:rsidR="00930D0A">
        <w:rPr>
          <w:rFonts w:eastAsia="Calibri"/>
        </w:rPr>
        <w:t xml:space="preserve">, </w:t>
      </w:r>
      <w:r w:rsidRPr="12F049E9" w:rsidR="00F93F2A">
        <w:rPr>
          <w:rFonts w:eastAsia="Calibri"/>
        </w:rPr>
        <w:t>2024,</w:t>
      </w:r>
      <w:r w:rsidRPr="12F049E9" w:rsidR="00545A43">
        <w:rPr>
          <w:rFonts w:eastAsia="Calibri"/>
        </w:rPr>
        <w:t xml:space="preserve"> to implement these changes </w:t>
      </w:r>
      <w:r w:rsidR="00633C8D">
        <w:rPr>
          <w:rFonts w:eastAsia="Calibri"/>
        </w:rPr>
        <w:t>shortly after</w:t>
      </w:r>
      <w:r w:rsidRPr="12F049E9" w:rsidR="00545A43">
        <w:rPr>
          <w:rFonts w:eastAsia="Calibri"/>
        </w:rPr>
        <w:t xml:space="preserve"> the start of the project period and maintain </w:t>
      </w:r>
      <w:r w:rsidRPr="12F049E9" w:rsidR="00823B54">
        <w:rPr>
          <w:rFonts w:eastAsia="Calibri"/>
        </w:rPr>
        <w:t xml:space="preserve">consistent </w:t>
      </w:r>
      <w:r w:rsidRPr="12F049E9" w:rsidR="00C83B92">
        <w:rPr>
          <w:rFonts w:eastAsia="Calibri"/>
        </w:rPr>
        <w:t>data collection tools throughout the duration of the project</w:t>
      </w:r>
      <w:r w:rsidRPr="12F049E9" w:rsidR="001F0959">
        <w:rPr>
          <w:rFonts w:eastAsia="Calibri"/>
        </w:rPr>
        <w:t xml:space="preserve">. </w:t>
      </w:r>
    </w:p>
    <w:p w:rsidR="00DB5F53" w:rsidP="00F93F2A" w14:paraId="70362A88" w14:textId="7B61A6E0">
      <w:pPr>
        <w:spacing w:after="200" w:line="276" w:lineRule="auto"/>
        <w:ind w:left="2160" w:hanging="2160"/>
        <w:rPr>
          <w:rFonts w:eastAsia="Calibri"/>
        </w:rPr>
      </w:pPr>
      <w:r w:rsidRPr="118A5B19">
        <w:rPr>
          <w:rFonts w:eastAsia="Calibri"/>
          <w:b/>
          <w:bCs/>
        </w:rPr>
        <w:t>Burden:</w:t>
      </w:r>
      <w:r>
        <w:tab/>
      </w:r>
      <w:r>
        <w:rPr>
          <w:rFonts w:eastAsia="Calibri"/>
        </w:rPr>
        <w:t>These changes included herein do no</w:t>
      </w:r>
      <w:r w:rsidR="00F11F4E">
        <w:rPr>
          <w:rFonts w:eastAsia="Calibri"/>
        </w:rPr>
        <w:t>t</w:t>
      </w:r>
      <w:r>
        <w:rPr>
          <w:rFonts w:eastAsia="Calibri"/>
        </w:rPr>
        <w:t xml:space="preserve"> substantially change the estimated reporting burden for health centers.  Burden</w:t>
      </w:r>
      <w:r w:rsidR="00A607C8">
        <w:rPr>
          <w:rFonts w:eastAsia="Calibri"/>
        </w:rPr>
        <w:t xml:space="preserve"> estimate</w:t>
      </w:r>
      <w:r>
        <w:rPr>
          <w:rFonts w:eastAsia="Calibri"/>
        </w:rPr>
        <w:t xml:space="preserve"> is expected to remain unchange</w:t>
      </w:r>
      <w:r w:rsidR="00A607C8">
        <w:rPr>
          <w:rFonts w:eastAsia="Calibri"/>
        </w:rPr>
        <w:t>d.  These changes allow HRSA to accurate</w:t>
      </w:r>
      <w:r w:rsidR="00F11F4E">
        <w:rPr>
          <w:rFonts w:eastAsia="Calibri"/>
        </w:rPr>
        <w:t>ly</w:t>
      </w:r>
      <w:r w:rsidR="00A607C8">
        <w:rPr>
          <w:rFonts w:eastAsia="Calibri"/>
        </w:rPr>
        <w:t xml:space="preserve"> capture </w:t>
      </w:r>
      <w:r w:rsidR="00F11F4E">
        <w:rPr>
          <w:rFonts w:eastAsia="Calibri"/>
        </w:rPr>
        <w:t xml:space="preserve">QIF-TJI </w:t>
      </w:r>
      <w:r w:rsidR="00A607C8">
        <w:rPr>
          <w:rFonts w:eastAsia="Calibri"/>
        </w:rPr>
        <w:t xml:space="preserve">awardee </w:t>
      </w:r>
      <w:r w:rsidR="00F11F4E">
        <w:rPr>
          <w:rFonts w:eastAsia="Calibri"/>
        </w:rPr>
        <w:t>healt</w:t>
      </w:r>
      <w:r w:rsidR="00120D84">
        <w:rPr>
          <w:rFonts w:eastAsia="Calibri"/>
        </w:rPr>
        <w:t xml:space="preserve">h center </w:t>
      </w:r>
      <w:r w:rsidR="0040799C">
        <w:rPr>
          <w:rFonts w:eastAsia="Calibri"/>
        </w:rPr>
        <w:t xml:space="preserve">project data. </w:t>
      </w:r>
    </w:p>
    <w:p w:rsidR="00B92B6C" w:rsidP="00B92B6C" w14:paraId="2876826F" w14:textId="1206F540">
      <w:pPr>
        <w:spacing w:after="200" w:line="276" w:lineRule="auto"/>
        <w:rPr>
          <w:rFonts w:eastAsia="Calibri"/>
          <w:b/>
        </w:rPr>
      </w:pPr>
      <w:r w:rsidRPr="00B92B6C">
        <w:rPr>
          <w:rFonts w:eastAsia="Calibri"/>
          <w:b/>
        </w:rPr>
        <w:t xml:space="preserve">PROPOSED CLARIFICATIONS AND </w:t>
      </w:r>
      <w:r w:rsidR="005114FA">
        <w:rPr>
          <w:rFonts w:eastAsia="Calibri"/>
          <w:b/>
        </w:rPr>
        <w:t>NON-SUBSTANTIVE CHANGES</w:t>
      </w:r>
      <w:r w:rsidRPr="00B92B6C">
        <w:rPr>
          <w:rFonts w:eastAsia="Calibri"/>
          <w:b/>
        </w:rPr>
        <w:t>:</w:t>
      </w:r>
    </w:p>
    <w:p w:rsidR="00EF41AD" w:rsidP="00EF41AD" w14:paraId="2B4B0ED2" w14:textId="711533F7">
      <w:pPr>
        <w:spacing w:line="276" w:lineRule="auto"/>
        <w:outlineLvl w:val="0"/>
        <w:rPr>
          <w:b/>
          <w:u w:val="single"/>
        </w:rPr>
      </w:pPr>
      <w:r>
        <w:rPr>
          <w:b/>
          <w:u w:val="single"/>
        </w:rPr>
        <w:t>Table A</w:t>
      </w:r>
    </w:p>
    <w:p w:rsidR="00053774" w:rsidP="00EF41AD" w14:paraId="55778982" w14:textId="77777777">
      <w:pPr>
        <w:spacing w:line="276" w:lineRule="auto"/>
        <w:outlineLvl w:val="0"/>
        <w:rPr>
          <w:b/>
          <w:u w:val="single"/>
        </w:rPr>
      </w:pPr>
    </w:p>
    <w:tbl>
      <w:tblPr>
        <w:tblStyle w:val="TableGrid"/>
        <w:tblpPr w:leftFromText="180" w:rightFromText="180" w:vertAnchor="text" w:tblpY="1"/>
        <w:tblOverlap w:val="never"/>
        <w:tblW w:w="9355" w:type="dxa"/>
        <w:tblLook w:val="04A0"/>
      </w:tblPr>
      <w:tblGrid>
        <w:gridCol w:w="1347"/>
        <w:gridCol w:w="1587"/>
        <w:gridCol w:w="3262"/>
        <w:gridCol w:w="3159"/>
      </w:tblGrid>
      <w:tr w14:paraId="277662DD" w14:textId="77777777" w:rsidTr="00633C8D">
        <w:tblPrEx>
          <w:tblW w:w="9355" w:type="dxa"/>
          <w:tblLook w:val="04A0"/>
        </w:tblPrEx>
        <w:trPr>
          <w:trHeight w:val="242"/>
        </w:trPr>
        <w:tc>
          <w:tcPr>
            <w:tcW w:w="1347" w:type="dxa"/>
          </w:tcPr>
          <w:p w:rsidR="00053774" w:rsidRPr="00ED3751" w:rsidP="00461422" w14:paraId="5EC80E86" w14:textId="77777777">
            <w:pPr>
              <w:spacing w:after="200" w:line="276" w:lineRule="auto"/>
              <w:rPr>
                <w:rFonts w:eastAsia="Calibri"/>
                <w:b/>
                <w:bCs/>
                <w:sz w:val="20"/>
                <w:szCs w:val="20"/>
              </w:rPr>
            </w:pPr>
            <w:r w:rsidRPr="00ED3751">
              <w:rPr>
                <w:rFonts w:eastAsia="Calibri"/>
                <w:b/>
                <w:bCs/>
                <w:sz w:val="20"/>
                <w:szCs w:val="20"/>
              </w:rPr>
              <w:t>Instrument</w:t>
            </w:r>
          </w:p>
        </w:tc>
        <w:tc>
          <w:tcPr>
            <w:tcW w:w="1587" w:type="dxa"/>
          </w:tcPr>
          <w:p w:rsidR="00053774" w:rsidRPr="00ED3751" w:rsidP="00461422" w14:paraId="3BE21F58" w14:textId="77777777">
            <w:pPr>
              <w:spacing w:after="200" w:line="276" w:lineRule="auto"/>
              <w:rPr>
                <w:rFonts w:eastAsia="Calibri"/>
                <w:b/>
                <w:bCs/>
                <w:sz w:val="20"/>
                <w:szCs w:val="20"/>
              </w:rPr>
            </w:pPr>
            <w:r w:rsidRPr="00ED3751">
              <w:rPr>
                <w:rFonts w:eastAsia="Calibri"/>
                <w:b/>
                <w:bCs/>
                <w:sz w:val="20"/>
                <w:szCs w:val="20"/>
              </w:rPr>
              <w:t>Variable</w:t>
            </w:r>
          </w:p>
        </w:tc>
        <w:tc>
          <w:tcPr>
            <w:tcW w:w="3262" w:type="dxa"/>
          </w:tcPr>
          <w:p w:rsidR="00053774" w:rsidRPr="00ED3751" w:rsidP="00461422" w14:paraId="6CD945B0" w14:textId="77777777">
            <w:pPr>
              <w:spacing w:after="200" w:line="276" w:lineRule="auto"/>
              <w:rPr>
                <w:rFonts w:eastAsia="Calibri"/>
                <w:b/>
                <w:bCs/>
                <w:sz w:val="20"/>
                <w:szCs w:val="20"/>
              </w:rPr>
            </w:pPr>
            <w:r w:rsidRPr="00ED3751">
              <w:rPr>
                <w:rFonts w:eastAsia="Calibri"/>
                <w:b/>
                <w:bCs/>
                <w:sz w:val="20"/>
                <w:szCs w:val="20"/>
              </w:rPr>
              <w:t>Change implemented</w:t>
            </w:r>
          </w:p>
        </w:tc>
        <w:tc>
          <w:tcPr>
            <w:tcW w:w="3159" w:type="dxa"/>
          </w:tcPr>
          <w:p w:rsidR="00053774" w:rsidRPr="00ED3751" w:rsidP="00461422" w14:paraId="66535F28" w14:textId="77777777">
            <w:pPr>
              <w:spacing w:after="200" w:line="276" w:lineRule="auto"/>
              <w:rPr>
                <w:rFonts w:eastAsia="Calibri"/>
                <w:b/>
                <w:bCs/>
                <w:sz w:val="20"/>
                <w:szCs w:val="20"/>
              </w:rPr>
            </w:pPr>
            <w:r>
              <w:rPr>
                <w:rFonts w:eastAsia="Calibri"/>
                <w:b/>
                <w:bCs/>
                <w:sz w:val="20"/>
                <w:szCs w:val="20"/>
              </w:rPr>
              <w:t>Rationale</w:t>
            </w:r>
          </w:p>
        </w:tc>
      </w:tr>
      <w:tr w14:paraId="49A2E187" w14:textId="77777777" w:rsidTr="00633C8D">
        <w:tblPrEx>
          <w:tblW w:w="9355" w:type="dxa"/>
          <w:tblLook w:val="04A0"/>
        </w:tblPrEx>
        <w:tc>
          <w:tcPr>
            <w:tcW w:w="1347" w:type="dxa"/>
          </w:tcPr>
          <w:p w:rsidR="00401E0D" w:rsidP="00461422" w14:paraId="782C682F" w14:textId="3A545B32">
            <w:pPr>
              <w:spacing w:after="200" w:line="276" w:lineRule="auto"/>
              <w:rPr>
                <w:rFonts w:eastAsia="Calibri"/>
                <w:sz w:val="20"/>
                <w:szCs w:val="20"/>
              </w:rPr>
            </w:pPr>
            <w:r>
              <w:rPr>
                <w:rFonts w:eastAsia="Calibri"/>
                <w:sz w:val="20"/>
                <w:szCs w:val="20"/>
              </w:rPr>
              <w:t>Progress Report – Quality Improvement Fund (QIF)</w:t>
            </w:r>
          </w:p>
        </w:tc>
        <w:tc>
          <w:tcPr>
            <w:tcW w:w="1587" w:type="dxa"/>
          </w:tcPr>
          <w:p w:rsidR="00401E0D" w:rsidP="00461422" w14:paraId="5AA5D4A0" w14:textId="26E0C640">
            <w:pPr>
              <w:spacing w:after="200" w:line="276" w:lineRule="auto"/>
              <w:rPr>
                <w:rFonts w:eastAsia="Calibri"/>
                <w:sz w:val="20"/>
                <w:szCs w:val="20"/>
              </w:rPr>
            </w:pPr>
            <w:r>
              <w:rPr>
                <w:rFonts w:eastAsia="Calibri"/>
                <w:sz w:val="20"/>
                <w:szCs w:val="20"/>
              </w:rPr>
              <w:t>Progress Report Instructions</w:t>
            </w:r>
          </w:p>
        </w:tc>
        <w:tc>
          <w:tcPr>
            <w:tcW w:w="3262" w:type="dxa"/>
          </w:tcPr>
          <w:p w:rsidR="00401E0D" w:rsidP="00461422" w14:paraId="26DADA37" w14:textId="7FC501A5">
            <w:pPr>
              <w:spacing w:after="200" w:line="276" w:lineRule="auto"/>
              <w:rPr>
                <w:rFonts w:eastAsia="Calibri"/>
                <w:sz w:val="20"/>
                <w:szCs w:val="20"/>
              </w:rPr>
            </w:pPr>
            <w:r w:rsidRPr="385E9E08">
              <w:rPr>
                <w:rFonts w:eastAsia="Calibri"/>
                <w:sz w:val="20"/>
                <w:szCs w:val="20"/>
              </w:rPr>
              <w:t xml:space="preserve">Language added to clarify </w:t>
            </w:r>
            <w:r w:rsidRPr="385E9E08" w:rsidR="000B30D5">
              <w:rPr>
                <w:rFonts w:eastAsia="Calibri"/>
                <w:sz w:val="20"/>
                <w:szCs w:val="20"/>
              </w:rPr>
              <w:t>“</w:t>
            </w:r>
            <w:r w:rsidR="00837FF8">
              <w:rPr>
                <w:rFonts w:eastAsia="Calibri"/>
                <w:sz w:val="20"/>
                <w:szCs w:val="20"/>
              </w:rPr>
              <w:t>You will report on</w:t>
            </w:r>
            <w:r w:rsidR="00A953E9">
              <w:rPr>
                <w:rFonts w:eastAsia="Calibri"/>
                <w:sz w:val="20"/>
                <w:szCs w:val="20"/>
              </w:rPr>
              <w:t xml:space="preserve"> the same </w:t>
            </w:r>
            <w:r w:rsidRPr="385E9E08" w:rsidR="000B30D5">
              <w:rPr>
                <w:sz w:val="20"/>
                <w:szCs w:val="20"/>
              </w:rPr>
              <w:t>activities  throughout the project p</w:t>
            </w:r>
            <w:r w:rsidRPr="385E9E08" w:rsidR="00B70C1B">
              <w:rPr>
                <w:sz w:val="20"/>
                <w:szCs w:val="20"/>
              </w:rPr>
              <w:t>eriod</w:t>
            </w:r>
            <w:r w:rsidRPr="385E9E08" w:rsidR="000B30D5">
              <w:rPr>
                <w:sz w:val="20"/>
                <w:szCs w:val="20"/>
              </w:rPr>
              <w:t xml:space="preserve">”. </w:t>
            </w:r>
          </w:p>
        </w:tc>
        <w:tc>
          <w:tcPr>
            <w:tcW w:w="3159" w:type="dxa"/>
          </w:tcPr>
          <w:p w:rsidR="00401E0D" w:rsidP="00461422" w14:paraId="34F22C86" w14:textId="6B9ACEB1">
            <w:pPr>
              <w:spacing w:after="200" w:line="276" w:lineRule="auto"/>
              <w:rPr>
                <w:rFonts w:eastAsia="Calibri"/>
                <w:sz w:val="20"/>
                <w:szCs w:val="20"/>
              </w:rPr>
            </w:pPr>
            <w:r>
              <w:rPr>
                <w:rFonts w:eastAsia="Calibri"/>
                <w:sz w:val="20"/>
                <w:szCs w:val="20"/>
              </w:rPr>
              <w:t xml:space="preserve">This language was added </w:t>
            </w:r>
            <w:r w:rsidR="003467B7">
              <w:rPr>
                <w:rFonts w:eastAsia="Calibri"/>
                <w:sz w:val="20"/>
                <w:szCs w:val="20"/>
              </w:rPr>
              <w:t xml:space="preserve">to </w:t>
            </w:r>
            <w:r>
              <w:rPr>
                <w:rFonts w:eastAsia="Calibri"/>
                <w:sz w:val="20"/>
                <w:szCs w:val="20"/>
              </w:rPr>
              <w:t>indicate</w:t>
            </w:r>
            <w:r w:rsidR="004D6D42">
              <w:rPr>
                <w:rFonts w:eastAsia="Calibri"/>
                <w:sz w:val="20"/>
                <w:szCs w:val="20"/>
              </w:rPr>
              <w:t xml:space="preserve"> </w:t>
            </w:r>
            <w:r w:rsidR="001A7EDC">
              <w:rPr>
                <w:rFonts w:eastAsia="Calibri"/>
                <w:sz w:val="20"/>
                <w:szCs w:val="20"/>
              </w:rPr>
              <w:t>awardee</w:t>
            </w:r>
            <w:r>
              <w:rPr>
                <w:rFonts w:eastAsia="Calibri"/>
                <w:sz w:val="20"/>
                <w:szCs w:val="20"/>
              </w:rPr>
              <w:t xml:space="preserve"> activities will remain unchanged</w:t>
            </w:r>
            <w:r w:rsidR="003467B7">
              <w:rPr>
                <w:rFonts w:eastAsia="Calibri"/>
                <w:sz w:val="20"/>
                <w:szCs w:val="20"/>
              </w:rPr>
              <w:t xml:space="preserve"> throughout the project period.  This will ensure</w:t>
            </w:r>
            <w:r w:rsidR="00CC4EC3">
              <w:rPr>
                <w:rFonts w:eastAsia="Calibri"/>
                <w:sz w:val="20"/>
                <w:szCs w:val="20"/>
              </w:rPr>
              <w:t xml:space="preserve"> project activity </w:t>
            </w:r>
            <w:r w:rsidR="00601B1E">
              <w:rPr>
                <w:rFonts w:eastAsia="Calibri"/>
                <w:sz w:val="20"/>
                <w:szCs w:val="20"/>
              </w:rPr>
              <w:t xml:space="preserve">can be monitored and evaluated consistently </w:t>
            </w:r>
            <w:r w:rsidR="003467B7">
              <w:rPr>
                <w:rFonts w:eastAsia="Calibri"/>
                <w:sz w:val="20"/>
                <w:szCs w:val="20"/>
              </w:rPr>
              <w:t>for t</w:t>
            </w:r>
            <w:r w:rsidR="00601B1E">
              <w:rPr>
                <w:rFonts w:eastAsia="Calibri"/>
                <w:sz w:val="20"/>
                <w:szCs w:val="20"/>
              </w:rPr>
              <w:t xml:space="preserve">he duration of the </w:t>
            </w:r>
            <w:r w:rsidR="003467B7">
              <w:rPr>
                <w:rFonts w:eastAsia="Calibri"/>
                <w:sz w:val="20"/>
                <w:szCs w:val="20"/>
              </w:rPr>
              <w:t xml:space="preserve">QIF funding </w:t>
            </w:r>
            <w:r w:rsidR="00A04DE2">
              <w:rPr>
                <w:rFonts w:eastAsia="Calibri"/>
                <w:sz w:val="20"/>
                <w:szCs w:val="20"/>
              </w:rPr>
              <w:t>pe</w:t>
            </w:r>
            <w:r w:rsidR="003467B7">
              <w:rPr>
                <w:rFonts w:eastAsia="Calibri"/>
                <w:sz w:val="20"/>
                <w:szCs w:val="20"/>
              </w:rPr>
              <w:t>riod.</w:t>
            </w:r>
            <w:r w:rsidR="00601B1E">
              <w:rPr>
                <w:rFonts w:eastAsia="Calibri"/>
                <w:sz w:val="20"/>
                <w:szCs w:val="20"/>
              </w:rPr>
              <w:t xml:space="preserve"> </w:t>
            </w:r>
          </w:p>
        </w:tc>
      </w:tr>
      <w:tr w14:paraId="7CA55113" w14:textId="77777777" w:rsidTr="00633C8D">
        <w:tblPrEx>
          <w:tblW w:w="9355" w:type="dxa"/>
          <w:tblLook w:val="04A0"/>
        </w:tblPrEx>
        <w:tc>
          <w:tcPr>
            <w:tcW w:w="1347" w:type="dxa"/>
          </w:tcPr>
          <w:p w:rsidR="00C91CC6" w:rsidP="00461422" w14:paraId="43224AA2" w14:textId="77777777">
            <w:pPr>
              <w:spacing w:after="200" w:line="276" w:lineRule="auto"/>
              <w:rPr>
                <w:rFonts w:eastAsia="Calibri"/>
                <w:sz w:val="20"/>
                <w:szCs w:val="20"/>
              </w:rPr>
            </w:pPr>
          </w:p>
        </w:tc>
        <w:tc>
          <w:tcPr>
            <w:tcW w:w="1587" w:type="dxa"/>
          </w:tcPr>
          <w:p w:rsidR="00C91CC6" w:rsidP="00461422" w14:paraId="1596089D" w14:textId="0F4D9BED">
            <w:pPr>
              <w:spacing w:after="200" w:line="276" w:lineRule="auto"/>
              <w:rPr>
                <w:rFonts w:eastAsia="Calibri"/>
                <w:sz w:val="20"/>
                <w:szCs w:val="20"/>
              </w:rPr>
            </w:pPr>
            <w:r>
              <w:rPr>
                <w:rFonts w:eastAsia="Calibri"/>
                <w:sz w:val="20"/>
                <w:szCs w:val="20"/>
              </w:rPr>
              <w:t>Progress Report Instructions</w:t>
            </w:r>
          </w:p>
        </w:tc>
        <w:tc>
          <w:tcPr>
            <w:tcW w:w="3262" w:type="dxa"/>
          </w:tcPr>
          <w:p w:rsidR="00C91CC6" w:rsidRPr="385E9E08" w:rsidP="00461422" w14:paraId="37D527C2" w14:textId="5FD93A58">
            <w:pPr>
              <w:spacing w:after="200" w:line="276" w:lineRule="auto"/>
              <w:rPr>
                <w:rFonts w:eastAsia="Calibri"/>
                <w:sz w:val="20"/>
                <w:szCs w:val="20"/>
              </w:rPr>
            </w:pPr>
            <w:r>
              <w:rPr>
                <w:rFonts w:eastAsia="Calibri"/>
                <w:sz w:val="20"/>
                <w:szCs w:val="20"/>
              </w:rPr>
              <w:t>Language added</w:t>
            </w:r>
            <w:r w:rsidR="00EB7E7E">
              <w:rPr>
                <w:rFonts w:eastAsia="Calibri"/>
                <w:sz w:val="20"/>
                <w:szCs w:val="20"/>
              </w:rPr>
              <w:t xml:space="preserve"> </w:t>
            </w:r>
            <w:r w:rsidR="00C5305C">
              <w:rPr>
                <w:rFonts w:eastAsia="Calibri"/>
                <w:sz w:val="20"/>
                <w:szCs w:val="20"/>
              </w:rPr>
              <w:t>–</w:t>
            </w:r>
            <w:r w:rsidR="00EB7E7E">
              <w:rPr>
                <w:rFonts w:eastAsia="Calibri"/>
                <w:sz w:val="20"/>
                <w:szCs w:val="20"/>
              </w:rPr>
              <w:t xml:space="preserve"> </w:t>
            </w:r>
            <w:r w:rsidR="00C5305C">
              <w:rPr>
                <w:rFonts w:eastAsia="Calibri"/>
                <w:sz w:val="20"/>
                <w:szCs w:val="20"/>
              </w:rPr>
              <w:t xml:space="preserve">“You will report on project progress for patient and encounter activity”. </w:t>
            </w:r>
          </w:p>
        </w:tc>
        <w:tc>
          <w:tcPr>
            <w:tcW w:w="3159" w:type="dxa"/>
          </w:tcPr>
          <w:p w:rsidR="00C91CC6" w:rsidP="00461422" w14:paraId="07630436" w14:textId="6AA61D06">
            <w:pPr>
              <w:spacing w:after="200" w:line="276" w:lineRule="auto"/>
              <w:rPr>
                <w:rFonts w:eastAsia="Calibri"/>
                <w:sz w:val="20"/>
                <w:szCs w:val="20"/>
              </w:rPr>
            </w:pPr>
            <w:r>
              <w:rPr>
                <w:rFonts w:eastAsia="Calibri"/>
                <w:sz w:val="20"/>
                <w:szCs w:val="20"/>
              </w:rPr>
              <w:t>This language was added to indicate that awa</w:t>
            </w:r>
            <w:r w:rsidR="008E59D0">
              <w:rPr>
                <w:rFonts w:eastAsia="Calibri"/>
                <w:sz w:val="20"/>
                <w:szCs w:val="20"/>
              </w:rPr>
              <w:t xml:space="preserve">rdees will report data on patient and encounter activities. </w:t>
            </w:r>
          </w:p>
        </w:tc>
      </w:tr>
      <w:tr w14:paraId="13CCF74A" w14:textId="77777777" w:rsidTr="00633C8D">
        <w:tblPrEx>
          <w:tblW w:w="9355" w:type="dxa"/>
          <w:tblLook w:val="04A0"/>
        </w:tblPrEx>
        <w:tc>
          <w:tcPr>
            <w:tcW w:w="1347" w:type="dxa"/>
          </w:tcPr>
          <w:p w:rsidR="00412649" w:rsidP="00461422" w14:paraId="5CF413FB" w14:textId="77777777">
            <w:pPr>
              <w:spacing w:after="200" w:line="276" w:lineRule="auto"/>
              <w:rPr>
                <w:rFonts w:eastAsia="Calibri"/>
                <w:sz w:val="20"/>
                <w:szCs w:val="20"/>
              </w:rPr>
            </w:pPr>
          </w:p>
        </w:tc>
        <w:tc>
          <w:tcPr>
            <w:tcW w:w="1587" w:type="dxa"/>
          </w:tcPr>
          <w:p w:rsidR="00412649" w:rsidP="00461422" w14:paraId="1AAF7DA5" w14:textId="135E7414">
            <w:pPr>
              <w:spacing w:after="200" w:line="276" w:lineRule="auto"/>
              <w:rPr>
                <w:rFonts w:eastAsia="Calibri"/>
                <w:sz w:val="20"/>
                <w:szCs w:val="20"/>
              </w:rPr>
            </w:pPr>
            <w:r>
              <w:rPr>
                <w:rFonts w:eastAsia="Calibri"/>
                <w:sz w:val="20"/>
                <w:szCs w:val="20"/>
              </w:rPr>
              <w:t>Number of New Patients</w:t>
            </w:r>
          </w:p>
        </w:tc>
        <w:tc>
          <w:tcPr>
            <w:tcW w:w="3262" w:type="dxa"/>
          </w:tcPr>
          <w:p w:rsidR="00412649" w:rsidP="00461422" w14:paraId="5973E746" w14:textId="0793119C">
            <w:pPr>
              <w:spacing w:after="200" w:line="276" w:lineRule="auto"/>
              <w:rPr>
                <w:rFonts w:eastAsia="Calibri"/>
                <w:sz w:val="20"/>
                <w:szCs w:val="20"/>
              </w:rPr>
            </w:pPr>
            <w:r>
              <w:rPr>
                <w:rFonts w:eastAsia="Calibri"/>
                <w:sz w:val="20"/>
                <w:szCs w:val="20"/>
              </w:rPr>
              <w:t xml:space="preserve">Added a field to collect number of new patients (initial contact) during the reporting period. </w:t>
            </w:r>
          </w:p>
        </w:tc>
        <w:tc>
          <w:tcPr>
            <w:tcW w:w="3159" w:type="dxa"/>
          </w:tcPr>
          <w:p w:rsidR="00CD5486" w:rsidP="00461422" w14:paraId="60C86F2D" w14:textId="5C766C00">
            <w:pPr>
              <w:spacing w:after="200" w:line="276" w:lineRule="auto"/>
              <w:rPr>
                <w:rFonts w:eastAsia="Calibri"/>
                <w:sz w:val="20"/>
                <w:szCs w:val="20"/>
              </w:rPr>
            </w:pPr>
            <w:r>
              <w:rPr>
                <w:rFonts w:eastAsia="Calibri"/>
                <w:sz w:val="20"/>
                <w:szCs w:val="20"/>
              </w:rPr>
              <w:t>The incorporation of this data collection field facilitates timely</w:t>
            </w:r>
            <w:r w:rsidR="00603BD4">
              <w:rPr>
                <w:rFonts w:eastAsia="Calibri"/>
                <w:sz w:val="20"/>
                <w:szCs w:val="20"/>
              </w:rPr>
              <w:t xml:space="preserve"> project</w:t>
            </w:r>
            <w:r>
              <w:rPr>
                <w:rFonts w:eastAsia="Calibri"/>
                <w:sz w:val="20"/>
                <w:szCs w:val="20"/>
              </w:rPr>
              <w:t xml:space="preserve"> monitoring of awardee</w:t>
            </w:r>
            <w:r w:rsidR="00904B67">
              <w:rPr>
                <w:rFonts w:eastAsia="Calibri"/>
                <w:sz w:val="20"/>
                <w:szCs w:val="20"/>
              </w:rPr>
              <w:t xml:space="preserve"> </w:t>
            </w:r>
            <w:r>
              <w:rPr>
                <w:rFonts w:eastAsia="Calibri"/>
                <w:sz w:val="20"/>
                <w:szCs w:val="20"/>
              </w:rPr>
              <w:t>patient and</w:t>
            </w:r>
            <w:r w:rsidR="00904B67">
              <w:rPr>
                <w:rFonts w:eastAsia="Calibri"/>
                <w:sz w:val="20"/>
                <w:szCs w:val="20"/>
              </w:rPr>
              <w:t xml:space="preserve"> encounter</w:t>
            </w:r>
            <w:r>
              <w:rPr>
                <w:rFonts w:eastAsia="Calibri"/>
                <w:sz w:val="20"/>
                <w:szCs w:val="20"/>
              </w:rPr>
              <w:t xml:space="preserve"> activit</w:t>
            </w:r>
            <w:r w:rsidR="00603BD4">
              <w:rPr>
                <w:rFonts w:eastAsia="Calibri"/>
                <w:sz w:val="20"/>
                <w:szCs w:val="20"/>
              </w:rPr>
              <w:t>ies</w:t>
            </w:r>
            <w:r>
              <w:rPr>
                <w:rFonts w:eastAsia="Calibri"/>
                <w:sz w:val="20"/>
                <w:szCs w:val="20"/>
              </w:rPr>
              <w:t xml:space="preserve">. </w:t>
            </w:r>
            <w:r w:rsidRPr="00633C8D">
              <w:rPr>
                <w:rFonts w:eastAsia="Calibri"/>
                <w:sz w:val="20"/>
                <w:szCs w:val="20"/>
              </w:rPr>
              <w:t>This creates parallel system for capturing patient data.</w:t>
            </w:r>
            <w:r>
              <w:rPr>
                <w:rFonts w:eastAsia="Calibri"/>
                <w:sz w:val="20"/>
                <w:szCs w:val="20"/>
              </w:rPr>
              <w:t xml:space="preserve"> </w:t>
            </w:r>
          </w:p>
          <w:p w:rsidR="00657C4D" w:rsidP="00461422" w14:paraId="43BF4DBD" w14:textId="0FC696AE">
            <w:pPr>
              <w:spacing w:after="200" w:line="276" w:lineRule="auto"/>
              <w:rPr>
                <w:rFonts w:eastAsia="Calibri"/>
                <w:sz w:val="20"/>
                <w:szCs w:val="20"/>
              </w:rPr>
            </w:pPr>
            <w:r>
              <w:rPr>
                <w:rFonts w:eastAsia="Calibri"/>
                <w:sz w:val="20"/>
                <w:szCs w:val="20"/>
              </w:rPr>
              <w:t>Since awardees will need to maintain accurate records on an ongoing basis for this patient population, we do not anticipate a</w:t>
            </w:r>
            <w:r w:rsidR="001D26E5">
              <w:rPr>
                <w:rFonts w:eastAsia="Calibri"/>
                <w:sz w:val="20"/>
                <w:szCs w:val="20"/>
              </w:rPr>
              <w:t>n</w:t>
            </w:r>
            <w:r>
              <w:rPr>
                <w:rFonts w:eastAsia="Calibri"/>
                <w:sz w:val="20"/>
                <w:szCs w:val="20"/>
              </w:rPr>
              <w:t xml:space="preserve"> increase in awardee burden.</w:t>
            </w:r>
          </w:p>
          <w:p w:rsidR="0067639C" w:rsidP="00461422" w14:paraId="3E24EBF3" w14:textId="5717334E">
            <w:pPr>
              <w:spacing w:after="200" w:line="276" w:lineRule="auto"/>
              <w:rPr>
                <w:rFonts w:eastAsia="Calibri"/>
                <w:sz w:val="20"/>
                <w:szCs w:val="20"/>
              </w:rPr>
            </w:pPr>
            <w:r>
              <w:rPr>
                <w:rFonts w:eastAsia="Calibri"/>
                <w:sz w:val="20"/>
                <w:szCs w:val="20"/>
              </w:rPr>
              <w:t>Background:</w:t>
            </w:r>
          </w:p>
          <w:p w:rsidR="00412649" w:rsidP="00461422" w14:paraId="4E7C5B72" w14:textId="1CFF31DD">
            <w:pPr>
              <w:spacing w:after="200" w:line="276" w:lineRule="auto"/>
              <w:rPr>
                <w:rFonts w:eastAsia="Calibri"/>
                <w:sz w:val="20"/>
                <w:szCs w:val="20"/>
              </w:rPr>
            </w:pPr>
            <w:r>
              <w:rPr>
                <w:rFonts w:eastAsia="Calibri"/>
                <w:sz w:val="20"/>
                <w:szCs w:val="20"/>
              </w:rPr>
              <w:t xml:space="preserve">QIF-TJI awardees will have encounters with patients in carceral settings during </w:t>
            </w:r>
            <w:r w:rsidR="00C56986">
              <w:rPr>
                <w:rFonts w:eastAsia="Calibri"/>
                <w:sz w:val="20"/>
                <w:szCs w:val="20"/>
              </w:rPr>
              <w:t xml:space="preserve">pre-release status.  </w:t>
            </w:r>
            <w:r w:rsidR="00C56986">
              <w:rPr>
                <w:rFonts w:eastAsia="Calibri"/>
                <w:sz w:val="20"/>
                <w:szCs w:val="20"/>
              </w:rPr>
              <w:t>Per UDS guidelines, patients seen in pre-release status</w:t>
            </w:r>
            <w:r w:rsidR="003A2BD1">
              <w:rPr>
                <w:rFonts w:eastAsia="Calibri"/>
                <w:sz w:val="20"/>
                <w:szCs w:val="20"/>
              </w:rPr>
              <w:t xml:space="preserve"> are not established health center patients and thus,</w:t>
            </w:r>
            <w:r w:rsidR="00C56986">
              <w:rPr>
                <w:rFonts w:eastAsia="Calibri"/>
                <w:sz w:val="20"/>
                <w:szCs w:val="20"/>
              </w:rPr>
              <w:t xml:space="preserve"> cannot be counted in UDS.  All</w:t>
            </w:r>
            <w:r w:rsidR="003E5F37">
              <w:rPr>
                <w:rFonts w:eastAsia="Calibri"/>
                <w:sz w:val="20"/>
                <w:szCs w:val="20"/>
              </w:rPr>
              <w:t xml:space="preserve"> awardees will be advised to main</w:t>
            </w:r>
            <w:r w:rsidR="005F4A82">
              <w:rPr>
                <w:rFonts w:eastAsia="Calibri"/>
                <w:sz w:val="20"/>
                <w:szCs w:val="20"/>
              </w:rPr>
              <w:t>tain</w:t>
            </w:r>
            <w:r w:rsidR="001D26E5">
              <w:rPr>
                <w:rFonts w:eastAsia="Calibri"/>
                <w:sz w:val="20"/>
                <w:szCs w:val="20"/>
              </w:rPr>
              <w:t xml:space="preserve"> accurate and timely</w:t>
            </w:r>
            <w:r w:rsidR="005F4A82">
              <w:rPr>
                <w:rFonts w:eastAsia="Calibri"/>
                <w:sz w:val="20"/>
                <w:szCs w:val="20"/>
              </w:rPr>
              <w:t xml:space="preserve"> records on encounters (dates of service, services rendered) with patients during this pre-release</w:t>
            </w:r>
            <w:r w:rsidR="00F141E5">
              <w:rPr>
                <w:rFonts w:eastAsia="Calibri"/>
                <w:sz w:val="20"/>
                <w:szCs w:val="20"/>
              </w:rPr>
              <w:t xml:space="preserve"> status.</w:t>
            </w:r>
            <w:r w:rsidR="007F22B2">
              <w:rPr>
                <w:rFonts w:eastAsia="Calibri"/>
                <w:sz w:val="20"/>
                <w:szCs w:val="20"/>
              </w:rPr>
              <w:t xml:space="preserve">  </w:t>
            </w:r>
          </w:p>
        </w:tc>
      </w:tr>
      <w:tr w14:paraId="1920AF21" w14:textId="77777777" w:rsidTr="00633C8D">
        <w:tblPrEx>
          <w:tblW w:w="9355" w:type="dxa"/>
          <w:tblLook w:val="04A0"/>
        </w:tblPrEx>
        <w:tc>
          <w:tcPr>
            <w:tcW w:w="1347" w:type="dxa"/>
          </w:tcPr>
          <w:p w:rsidR="00633C8D" w:rsidP="00633C8D" w14:paraId="2DFB5483" w14:textId="77777777">
            <w:pPr>
              <w:spacing w:after="200" w:line="276" w:lineRule="auto"/>
              <w:rPr>
                <w:rFonts w:eastAsia="Calibri"/>
                <w:sz w:val="20"/>
                <w:szCs w:val="20"/>
              </w:rPr>
            </w:pPr>
          </w:p>
        </w:tc>
        <w:tc>
          <w:tcPr>
            <w:tcW w:w="1587" w:type="dxa"/>
          </w:tcPr>
          <w:p w:rsidR="00633C8D" w:rsidP="00633C8D" w14:paraId="1DE5DE50" w14:textId="69956449">
            <w:pPr>
              <w:spacing w:after="200" w:line="276" w:lineRule="auto"/>
              <w:rPr>
                <w:rFonts w:eastAsia="Calibri"/>
                <w:sz w:val="20"/>
                <w:szCs w:val="20"/>
              </w:rPr>
            </w:pPr>
            <w:r>
              <w:rPr>
                <w:rFonts w:eastAsia="Calibri"/>
                <w:sz w:val="20"/>
                <w:szCs w:val="20"/>
              </w:rPr>
              <w:t>Number of Total Patients</w:t>
            </w:r>
          </w:p>
        </w:tc>
        <w:tc>
          <w:tcPr>
            <w:tcW w:w="3262" w:type="dxa"/>
          </w:tcPr>
          <w:p w:rsidR="00633C8D" w:rsidP="00633C8D" w14:paraId="168E69CC" w14:textId="418173FD">
            <w:pPr>
              <w:spacing w:after="200" w:line="276" w:lineRule="auto"/>
              <w:rPr>
                <w:rFonts w:eastAsia="Calibri"/>
                <w:sz w:val="20"/>
                <w:szCs w:val="20"/>
              </w:rPr>
            </w:pPr>
            <w:r>
              <w:rPr>
                <w:rFonts w:eastAsia="Calibri"/>
                <w:sz w:val="20"/>
                <w:szCs w:val="20"/>
              </w:rPr>
              <w:t xml:space="preserve">Added a field to collect number of total patients during the reporting period. </w:t>
            </w:r>
          </w:p>
        </w:tc>
        <w:tc>
          <w:tcPr>
            <w:tcW w:w="3159" w:type="dxa"/>
          </w:tcPr>
          <w:p w:rsidR="00633C8D" w:rsidP="00633C8D" w14:paraId="45D406DC" w14:textId="77777777">
            <w:pPr>
              <w:spacing w:after="200" w:line="276" w:lineRule="auto"/>
              <w:rPr>
                <w:rFonts w:eastAsia="Calibri"/>
                <w:sz w:val="20"/>
                <w:szCs w:val="20"/>
              </w:rPr>
            </w:pPr>
            <w:r>
              <w:rPr>
                <w:rFonts w:eastAsia="Calibri"/>
                <w:sz w:val="20"/>
                <w:szCs w:val="20"/>
              </w:rPr>
              <w:t xml:space="preserve">The incorporation of this data collection field facilitates timely project monitoring of awardee patient and encounter activities. </w:t>
            </w:r>
            <w:r w:rsidRPr="00633C8D">
              <w:rPr>
                <w:rFonts w:eastAsia="Calibri"/>
                <w:sz w:val="20"/>
                <w:szCs w:val="20"/>
              </w:rPr>
              <w:t xml:space="preserve">This creates parallel system for capturing patient data. </w:t>
            </w:r>
          </w:p>
          <w:p w:rsidR="00812B97" w:rsidP="00633C8D" w14:paraId="7E556408" w14:textId="26C4B69A">
            <w:pPr>
              <w:spacing w:after="200" w:line="276" w:lineRule="auto"/>
              <w:rPr>
                <w:rFonts w:eastAsia="Calibri"/>
                <w:sz w:val="20"/>
                <w:szCs w:val="20"/>
              </w:rPr>
            </w:pPr>
            <w:r>
              <w:rPr>
                <w:rFonts w:eastAsia="Calibri"/>
                <w:sz w:val="20"/>
                <w:szCs w:val="20"/>
              </w:rPr>
              <w:t>Since awardees will need to maintain accurate records on an ongoing basis for this patient population, we do not anticipate a</w:t>
            </w:r>
            <w:r w:rsidR="001D26E5">
              <w:rPr>
                <w:rFonts w:eastAsia="Calibri"/>
                <w:sz w:val="20"/>
                <w:szCs w:val="20"/>
              </w:rPr>
              <w:t>n</w:t>
            </w:r>
            <w:r>
              <w:rPr>
                <w:rFonts w:eastAsia="Calibri"/>
                <w:sz w:val="20"/>
                <w:szCs w:val="20"/>
              </w:rPr>
              <w:t xml:space="preserve"> increase in awardee burden.</w:t>
            </w:r>
          </w:p>
          <w:p w:rsidR="0067639C" w:rsidP="00633C8D" w14:paraId="4E41858C" w14:textId="77818BC8">
            <w:pPr>
              <w:spacing w:after="200" w:line="276" w:lineRule="auto"/>
              <w:rPr>
                <w:rFonts w:eastAsia="Calibri"/>
                <w:sz w:val="20"/>
                <w:szCs w:val="20"/>
              </w:rPr>
            </w:pPr>
            <w:r>
              <w:rPr>
                <w:rFonts w:eastAsia="Calibri"/>
                <w:sz w:val="20"/>
                <w:szCs w:val="20"/>
              </w:rPr>
              <w:t>Background:</w:t>
            </w:r>
          </w:p>
          <w:p w:rsidR="00633C8D" w:rsidP="00633C8D" w14:paraId="707D7C91" w14:textId="6445D2CA">
            <w:pPr>
              <w:spacing w:after="200" w:line="276" w:lineRule="auto"/>
              <w:rPr>
                <w:rFonts w:eastAsia="Calibri"/>
                <w:sz w:val="20"/>
                <w:szCs w:val="20"/>
              </w:rPr>
            </w:pPr>
            <w:r>
              <w:rPr>
                <w:rFonts w:eastAsia="Calibri"/>
                <w:sz w:val="20"/>
                <w:szCs w:val="20"/>
              </w:rPr>
              <w:t>QIF-TJI awardees will have encounters with patients in carceral settings during pre-release status.  Per UDS guidelines, patients seen in pre-release status are not established health center patients and thus, cannot be counted in UDS.  All awardees will be advised to maintain</w:t>
            </w:r>
            <w:r w:rsidR="001D26E5">
              <w:rPr>
                <w:rFonts w:eastAsia="Calibri"/>
                <w:sz w:val="20"/>
                <w:szCs w:val="20"/>
              </w:rPr>
              <w:t xml:space="preserve"> accurate and timely</w:t>
            </w:r>
            <w:r>
              <w:rPr>
                <w:rFonts w:eastAsia="Calibri"/>
                <w:sz w:val="20"/>
                <w:szCs w:val="20"/>
              </w:rPr>
              <w:t xml:space="preserve"> records on encounters (dates of service, services rendered) with patients during this pre-release status.  </w:t>
            </w:r>
          </w:p>
        </w:tc>
      </w:tr>
      <w:tr w14:paraId="3AE746CB" w14:textId="77777777" w:rsidTr="00633C8D">
        <w:tblPrEx>
          <w:tblW w:w="9355" w:type="dxa"/>
          <w:tblLook w:val="04A0"/>
        </w:tblPrEx>
        <w:tc>
          <w:tcPr>
            <w:tcW w:w="1347" w:type="dxa"/>
          </w:tcPr>
          <w:p w:rsidR="00633C8D" w:rsidP="00633C8D" w14:paraId="2B65F727" w14:textId="77777777">
            <w:pPr>
              <w:spacing w:after="200" w:line="276" w:lineRule="auto"/>
              <w:rPr>
                <w:rFonts w:eastAsia="Calibri"/>
                <w:sz w:val="20"/>
                <w:szCs w:val="20"/>
              </w:rPr>
            </w:pPr>
          </w:p>
        </w:tc>
        <w:tc>
          <w:tcPr>
            <w:tcW w:w="1587" w:type="dxa"/>
          </w:tcPr>
          <w:p w:rsidR="00633C8D" w:rsidP="00633C8D" w14:paraId="01C7509D" w14:textId="67A86012">
            <w:pPr>
              <w:spacing w:after="200" w:line="276" w:lineRule="auto"/>
              <w:rPr>
                <w:rFonts w:eastAsia="Calibri"/>
                <w:sz w:val="20"/>
                <w:szCs w:val="20"/>
              </w:rPr>
            </w:pPr>
            <w:r>
              <w:rPr>
                <w:rFonts w:eastAsia="Calibri"/>
                <w:sz w:val="20"/>
                <w:szCs w:val="20"/>
              </w:rPr>
              <w:t>Number of Total Patient Encounters</w:t>
            </w:r>
          </w:p>
        </w:tc>
        <w:tc>
          <w:tcPr>
            <w:tcW w:w="3262" w:type="dxa"/>
          </w:tcPr>
          <w:p w:rsidR="00633C8D" w:rsidP="00633C8D" w14:paraId="566C4869" w14:textId="3A1CE057">
            <w:pPr>
              <w:spacing w:after="200" w:line="276" w:lineRule="auto"/>
              <w:rPr>
                <w:rFonts w:eastAsia="Calibri"/>
                <w:sz w:val="20"/>
                <w:szCs w:val="20"/>
              </w:rPr>
            </w:pPr>
            <w:r>
              <w:rPr>
                <w:rFonts w:eastAsia="Calibri"/>
                <w:sz w:val="20"/>
                <w:szCs w:val="20"/>
              </w:rPr>
              <w:t xml:space="preserve">Added a field to collect number of total patient encounters (in person or virtual) during the reporting period. </w:t>
            </w:r>
          </w:p>
        </w:tc>
        <w:tc>
          <w:tcPr>
            <w:tcW w:w="3159" w:type="dxa"/>
          </w:tcPr>
          <w:p w:rsidR="00633C8D" w:rsidP="00633C8D" w14:paraId="1022AE4A" w14:textId="77777777">
            <w:pPr>
              <w:spacing w:after="200" w:line="276" w:lineRule="auto"/>
              <w:rPr>
                <w:rFonts w:eastAsia="Calibri"/>
                <w:sz w:val="20"/>
                <w:szCs w:val="20"/>
              </w:rPr>
            </w:pPr>
            <w:r>
              <w:rPr>
                <w:rFonts w:eastAsia="Calibri"/>
                <w:sz w:val="20"/>
                <w:szCs w:val="20"/>
              </w:rPr>
              <w:t xml:space="preserve">The incorporation of this data collection field facilitates timely project monitoring of awardee patient and encounter activities. </w:t>
            </w:r>
            <w:r w:rsidRPr="00633C8D">
              <w:rPr>
                <w:rFonts w:eastAsia="Calibri"/>
                <w:sz w:val="20"/>
                <w:szCs w:val="20"/>
              </w:rPr>
              <w:t>This creates parallel system for capturing patient data.</w:t>
            </w:r>
            <w:r>
              <w:rPr>
                <w:rFonts w:eastAsia="Calibri"/>
                <w:sz w:val="20"/>
                <w:szCs w:val="20"/>
              </w:rPr>
              <w:t xml:space="preserve"> </w:t>
            </w:r>
          </w:p>
          <w:p w:rsidR="00812B97" w:rsidP="00633C8D" w14:paraId="110BAE67" w14:textId="09249B43">
            <w:pPr>
              <w:spacing w:after="200" w:line="276" w:lineRule="auto"/>
              <w:rPr>
                <w:rFonts w:eastAsia="Calibri"/>
                <w:sz w:val="20"/>
                <w:szCs w:val="20"/>
              </w:rPr>
            </w:pPr>
            <w:r>
              <w:rPr>
                <w:rFonts w:eastAsia="Calibri"/>
                <w:sz w:val="20"/>
                <w:szCs w:val="20"/>
              </w:rPr>
              <w:t xml:space="preserve">Since awardees will need to maintain accurate records on an ongoing basis for this patient </w:t>
            </w:r>
            <w:r>
              <w:rPr>
                <w:rFonts w:eastAsia="Calibri"/>
                <w:sz w:val="20"/>
                <w:szCs w:val="20"/>
              </w:rPr>
              <w:t>population, we do not anticipate a</w:t>
            </w:r>
            <w:r w:rsidR="001D26E5">
              <w:rPr>
                <w:rFonts w:eastAsia="Calibri"/>
                <w:sz w:val="20"/>
                <w:szCs w:val="20"/>
              </w:rPr>
              <w:t>n</w:t>
            </w:r>
            <w:r>
              <w:rPr>
                <w:rFonts w:eastAsia="Calibri"/>
                <w:sz w:val="20"/>
                <w:szCs w:val="20"/>
              </w:rPr>
              <w:t xml:space="preserve"> increase in awardee burden.</w:t>
            </w:r>
          </w:p>
          <w:p w:rsidR="0067639C" w:rsidP="00633C8D" w14:paraId="27C6DF57" w14:textId="399119ED">
            <w:pPr>
              <w:spacing w:after="200" w:line="276" w:lineRule="auto"/>
              <w:rPr>
                <w:rFonts w:eastAsia="Calibri"/>
                <w:sz w:val="20"/>
                <w:szCs w:val="20"/>
              </w:rPr>
            </w:pPr>
            <w:r>
              <w:rPr>
                <w:rFonts w:eastAsia="Calibri"/>
                <w:sz w:val="20"/>
                <w:szCs w:val="20"/>
              </w:rPr>
              <w:t>Background:</w:t>
            </w:r>
          </w:p>
          <w:p w:rsidR="00633C8D" w:rsidP="00633C8D" w14:paraId="1322D8E3" w14:textId="52BFE862">
            <w:pPr>
              <w:spacing w:after="200" w:line="276" w:lineRule="auto"/>
              <w:rPr>
                <w:rFonts w:eastAsia="Calibri"/>
                <w:sz w:val="20"/>
                <w:szCs w:val="20"/>
              </w:rPr>
            </w:pPr>
            <w:r>
              <w:rPr>
                <w:rFonts w:eastAsia="Calibri"/>
                <w:sz w:val="20"/>
                <w:szCs w:val="20"/>
              </w:rPr>
              <w:t xml:space="preserve">QIF-TJI awardees will have encounters with patients in carceral settings during pre-release status.  Per UDS guidelines, patients seen in pre-release status are not established health center patients and thus, cannot be counted in UDS.  All awardees will be advised to maintain </w:t>
            </w:r>
            <w:r w:rsidR="001D26E5">
              <w:rPr>
                <w:rFonts w:eastAsia="Calibri"/>
                <w:sz w:val="20"/>
                <w:szCs w:val="20"/>
              </w:rPr>
              <w:t xml:space="preserve">accurate and timely </w:t>
            </w:r>
            <w:r>
              <w:rPr>
                <w:rFonts w:eastAsia="Calibri"/>
                <w:sz w:val="20"/>
                <w:szCs w:val="20"/>
              </w:rPr>
              <w:t xml:space="preserve">records on encounters (dates of service, services rendered) with patients during this pre-release status.  </w:t>
            </w:r>
          </w:p>
        </w:tc>
      </w:tr>
      <w:tr w14:paraId="1AF069AB" w14:textId="77777777" w:rsidTr="00633C8D">
        <w:tblPrEx>
          <w:tblW w:w="9355" w:type="dxa"/>
          <w:tblLook w:val="04A0"/>
        </w:tblPrEx>
        <w:tc>
          <w:tcPr>
            <w:tcW w:w="1347" w:type="dxa"/>
          </w:tcPr>
          <w:p w:rsidR="00633C8D" w:rsidP="00633C8D" w14:paraId="08D40625" w14:textId="77777777">
            <w:pPr>
              <w:spacing w:after="200" w:line="276" w:lineRule="auto"/>
              <w:rPr>
                <w:rFonts w:eastAsia="Calibri"/>
                <w:sz w:val="20"/>
                <w:szCs w:val="20"/>
              </w:rPr>
            </w:pPr>
          </w:p>
        </w:tc>
        <w:tc>
          <w:tcPr>
            <w:tcW w:w="1587" w:type="dxa"/>
          </w:tcPr>
          <w:p w:rsidR="00633C8D" w:rsidP="00633C8D" w14:paraId="48FC6EF1" w14:textId="322F90F0">
            <w:pPr>
              <w:spacing w:after="200" w:line="276" w:lineRule="auto"/>
              <w:rPr>
                <w:rFonts w:eastAsia="Calibri"/>
                <w:sz w:val="20"/>
                <w:szCs w:val="20"/>
              </w:rPr>
            </w:pPr>
            <w:r>
              <w:rPr>
                <w:rFonts w:eastAsia="Calibri"/>
                <w:sz w:val="20"/>
                <w:szCs w:val="20"/>
              </w:rPr>
              <w:t>Training and Technical Assistance (T/TA)</w:t>
            </w:r>
          </w:p>
        </w:tc>
        <w:tc>
          <w:tcPr>
            <w:tcW w:w="3262" w:type="dxa"/>
          </w:tcPr>
          <w:p w:rsidR="00633C8D" w:rsidP="00633C8D" w14:paraId="1738E18E" w14:textId="411B968D">
            <w:pPr>
              <w:spacing w:after="200" w:line="276" w:lineRule="auto"/>
              <w:rPr>
                <w:rFonts w:eastAsia="Calibri"/>
                <w:sz w:val="20"/>
                <w:szCs w:val="20"/>
              </w:rPr>
            </w:pPr>
            <w:r>
              <w:rPr>
                <w:rFonts w:eastAsia="Calibri"/>
                <w:sz w:val="20"/>
                <w:szCs w:val="20"/>
              </w:rPr>
              <w:t xml:space="preserve">This language was removed from </w:t>
            </w:r>
            <w:r w:rsidRPr="005A3B52">
              <w:rPr>
                <w:rFonts w:eastAsia="Calibri"/>
                <w:sz w:val="20"/>
                <w:szCs w:val="20"/>
              </w:rPr>
              <w:t xml:space="preserve">each </w:t>
            </w:r>
            <w:r>
              <w:rPr>
                <w:rFonts w:eastAsia="Calibri"/>
                <w:sz w:val="20"/>
                <w:szCs w:val="20"/>
              </w:rPr>
              <w:t xml:space="preserve">of the five activities on the form.  It will be captured just once at the start of the progress report form. </w:t>
            </w:r>
          </w:p>
        </w:tc>
        <w:tc>
          <w:tcPr>
            <w:tcW w:w="3159" w:type="dxa"/>
          </w:tcPr>
          <w:p w:rsidR="00633C8D" w:rsidP="00633C8D" w14:paraId="7C31BB6E" w14:textId="637090A7">
            <w:pPr>
              <w:spacing w:after="200" w:line="276" w:lineRule="auto"/>
              <w:rPr>
                <w:rFonts w:eastAsia="Calibri"/>
                <w:sz w:val="20"/>
                <w:szCs w:val="20"/>
              </w:rPr>
            </w:pPr>
            <w:r>
              <w:rPr>
                <w:rFonts w:eastAsia="Calibri"/>
                <w:sz w:val="20"/>
                <w:szCs w:val="20"/>
              </w:rPr>
              <w:t xml:space="preserve">This question was duplicative and collected in each of the 5 project activities.  Collection of T/TA needs once per progress report is sufficient thus, reducing burden. </w:t>
            </w:r>
          </w:p>
        </w:tc>
      </w:tr>
      <w:tr w14:paraId="6CBBA3C1" w14:textId="77777777" w:rsidTr="00633C8D">
        <w:tblPrEx>
          <w:tblW w:w="9355" w:type="dxa"/>
          <w:tblLook w:val="04A0"/>
        </w:tblPrEx>
        <w:tc>
          <w:tcPr>
            <w:tcW w:w="1347" w:type="dxa"/>
          </w:tcPr>
          <w:p w:rsidR="00633C8D" w:rsidP="00633C8D" w14:paraId="48AE0E5F" w14:textId="77777777">
            <w:pPr>
              <w:spacing w:after="200" w:line="276" w:lineRule="auto"/>
              <w:rPr>
                <w:rFonts w:eastAsia="Calibri"/>
                <w:sz w:val="20"/>
                <w:szCs w:val="20"/>
              </w:rPr>
            </w:pPr>
          </w:p>
        </w:tc>
        <w:tc>
          <w:tcPr>
            <w:tcW w:w="1587" w:type="dxa"/>
          </w:tcPr>
          <w:p w:rsidR="00633C8D" w:rsidP="00633C8D" w14:paraId="586A2A40" w14:textId="3128532E">
            <w:pPr>
              <w:spacing w:after="200" w:line="276" w:lineRule="auto"/>
              <w:rPr>
                <w:rFonts w:eastAsia="Calibri"/>
                <w:sz w:val="20"/>
                <w:szCs w:val="20"/>
              </w:rPr>
            </w:pPr>
            <w:r>
              <w:rPr>
                <w:rFonts w:eastAsia="Calibri"/>
                <w:sz w:val="20"/>
                <w:szCs w:val="20"/>
              </w:rPr>
              <w:t xml:space="preserve">Additional Comments </w:t>
            </w:r>
          </w:p>
        </w:tc>
        <w:tc>
          <w:tcPr>
            <w:tcW w:w="3262" w:type="dxa"/>
          </w:tcPr>
          <w:p w:rsidR="00633C8D" w:rsidP="00633C8D" w14:paraId="7BE3CDFC" w14:textId="482A1465">
            <w:pPr>
              <w:spacing w:after="200" w:line="276" w:lineRule="auto"/>
              <w:rPr>
                <w:rFonts w:eastAsia="Calibri"/>
                <w:sz w:val="20"/>
                <w:szCs w:val="20"/>
              </w:rPr>
            </w:pPr>
            <w:r>
              <w:rPr>
                <w:rFonts w:eastAsia="Calibri"/>
                <w:sz w:val="20"/>
                <w:szCs w:val="20"/>
              </w:rPr>
              <w:t xml:space="preserve">This language was removed from </w:t>
            </w:r>
            <w:r w:rsidRPr="005A3B52">
              <w:rPr>
                <w:rFonts w:eastAsia="Calibri"/>
                <w:sz w:val="20"/>
                <w:szCs w:val="20"/>
              </w:rPr>
              <w:t xml:space="preserve">each </w:t>
            </w:r>
            <w:r>
              <w:rPr>
                <w:rFonts w:eastAsia="Calibri"/>
                <w:sz w:val="20"/>
                <w:szCs w:val="20"/>
              </w:rPr>
              <w:t>of the five activities on the form.  It will be captured just once at the start of the progress report form.</w:t>
            </w:r>
          </w:p>
        </w:tc>
        <w:tc>
          <w:tcPr>
            <w:tcW w:w="3159" w:type="dxa"/>
          </w:tcPr>
          <w:p w:rsidR="00633C8D" w:rsidP="00633C8D" w14:paraId="6D623C99" w14:textId="3393075A">
            <w:pPr>
              <w:spacing w:after="200" w:line="276" w:lineRule="auto"/>
              <w:rPr>
                <w:rFonts w:eastAsia="Calibri"/>
                <w:sz w:val="20"/>
                <w:szCs w:val="20"/>
              </w:rPr>
            </w:pPr>
            <w:r>
              <w:rPr>
                <w:rFonts w:eastAsia="Calibri"/>
                <w:sz w:val="20"/>
                <w:szCs w:val="20"/>
              </w:rPr>
              <w:t>This question was duplicative and collected in each of the 5 project activities. Collecting additional comments once per progress report is sufficient thus, reducing burden.</w:t>
            </w:r>
          </w:p>
        </w:tc>
      </w:tr>
      <w:tr w14:paraId="457C0F4A" w14:textId="77777777" w:rsidTr="00633C8D">
        <w:tblPrEx>
          <w:tblW w:w="9355" w:type="dxa"/>
          <w:tblLook w:val="04A0"/>
        </w:tblPrEx>
        <w:tc>
          <w:tcPr>
            <w:tcW w:w="1347" w:type="dxa"/>
          </w:tcPr>
          <w:p w:rsidR="00633C8D" w:rsidP="00633C8D" w14:paraId="26D5A563" w14:textId="77777777">
            <w:pPr>
              <w:spacing w:after="200" w:line="276" w:lineRule="auto"/>
              <w:rPr>
                <w:rFonts w:eastAsia="Calibri"/>
                <w:sz w:val="20"/>
                <w:szCs w:val="20"/>
              </w:rPr>
            </w:pPr>
          </w:p>
        </w:tc>
        <w:tc>
          <w:tcPr>
            <w:tcW w:w="1587" w:type="dxa"/>
          </w:tcPr>
          <w:p w:rsidR="00633C8D" w:rsidRPr="009E5E24" w:rsidP="00633C8D" w14:paraId="6D368920" w14:textId="450D9884">
            <w:pPr>
              <w:spacing w:after="200" w:line="276" w:lineRule="auto"/>
              <w:rPr>
                <w:rFonts w:eastAsia="Calibri"/>
                <w:sz w:val="20"/>
                <w:szCs w:val="20"/>
              </w:rPr>
            </w:pPr>
            <w:r>
              <w:rPr>
                <w:rFonts w:eastAsia="Calibri"/>
                <w:sz w:val="20"/>
                <w:szCs w:val="20"/>
              </w:rPr>
              <w:t>Description</w:t>
            </w:r>
          </w:p>
        </w:tc>
        <w:tc>
          <w:tcPr>
            <w:tcW w:w="3262" w:type="dxa"/>
          </w:tcPr>
          <w:p w:rsidR="00633C8D" w:rsidP="00633C8D" w14:paraId="60377960" w14:textId="79248539">
            <w:pPr>
              <w:spacing w:after="200" w:line="276" w:lineRule="auto"/>
              <w:rPr>
                <w:rFonts w:eastAsia="Calibri"/>
                <w:sz w:val="20"/>
                <w:szCs w:val="20"/>
              </w:rPr>
            </w:pPr>
            <w:r>
              <w:rPr>
                <w:rFonts w:eastAsia="Calibri"/>
                <w:sz w:val="20"/>
                <w:szCs w:val="20"/>
              </w:rPr>
              <w:t xml:space="preserve">Revised language to remove “indicating if this activity reflects a change to your proposed project plan form”. </w:t>
            </w:r>
          </w:p>
        </w:tc>
        <w:tc>
          <w:tcPr>
            <w:tcW w:w="3159" w:type="dxa"/>
          </w:tcPr>
          <w:p w:rsidR="00633C8D" w:rsidP="00633C8D" w14:paraId="4B382F51" w14:textId="21B1EC26">
            <w:pPr>
              <w:spacing w:after="200" w:line="276" w:lineRule="auto"/>
              <w:rPr>
                <w:rFonts w:eastAsia="Calibri"/>
                <w:sz w:val="20"/>
                <w:szCs w:val="20"/>
              </w:rPr>
            </w:pPr>
            <w:r>
              <w:rPr>
                <w:rFonts w:eastAsia="Calibri"/>
                <w:sz w:val="20"/>
                <w:szCs w:val="20"/>
              </w:rPr>
              <w:t xml:space="preserve">This language was duplicative and is captured in the Section B. </w:t>
            </w:r>
          </w:p>
        </w:tc>
      </w:tr>
      <w:tr w14:paraId="79F3B0C6" w14:textId="77777777" w:rsidTr="00633C8D">
        <w:tblPrEx>
          <w:tblW w:w="9355" w:type="dxa"/>
          <w:tblLook w:val="04A0"/>
        </w:tblPrEx>
        <w:tc>
          <w:tcPr>
            <w:tcW w:w="1347" w:type="dxa"/>
          </w:tcPr>
          <w:p w:rsidR="00633C8D" w:rsidP="00633C8D" w14:paraId="1CDB5F7D" w14:textId="77777777">
            <w:pPr>
              <w:spacing w:after="200" w:line="276" w:lineRule="auto"/>
              <w:rPr>
                <w:rFonts w:eastAsia="Calibri"/>
                <w:sz w:val="20"/>
                <w:szCs w:val="20"/>
              </w:rPr>
            </w:pPr>
          </w:p>
        </w:tc>
        <w:tc>
          <w:tcPr>
            <w:tcW w:w="1587" w:type="dxa"/>
          </w:tcPr>
          <w:p w:rsidR="00633C8D" w:rsidP="00633C8D" w14:paraId="26EB10D5" w14:textId="7687137E">
            <w:pPr>
              <w:spacing w:after="200" w:line="276" w:lineRule="auto"/>
              <w:rPr>
                <w:rFonts w:eastAsia="Calibri"/>
                <w:sz w:val="20"/>
                <w:szCs w:val="20"/>
              </w:rPr>
            </w:pPr>
            <w:r>
              <w:rPr>
                <w:rFonts w:eastAsia="Calibri"/>
                <w:sz w:val="20"/>
                <w:szCs w:val="20"/>
              </w:rPr>
              <w:t>Activity in the Project Plan Form</w:t>
            </w:r>
          </w:p>
        </w:tc>
        <w:tc>
          <w:tcPr>
            <w:tcW w:w="3262" w:type="dxa"/>
          </w:tcPr>
          <w:p w:rsidR="00633C8D" w:rsidP="00633C8D" w14:paraId="22F18DBA" w14:textId="409B2A4B">
            <w:pPr>
              <w:spacing w:after="200" w:line="276" w:lineRule="auto"/>
              <w:rPr>
                <w:rFonts w:eastAsia="Calibri"/>
                <w:sz w:val="20"/>
                <w:szCs w:val="20"/>
              </w:rPr>
            </w:pPr>
            <w:r>
              <w:rPr>
                <w:rFonts w:eastAsia="Calibri"/>
                <w:sz w:val="20"/>
                <w:szCs w:val="20"/>
              </w:rPr>
              <w:t xml:space="preserve">Original question was fragmented. Created a separate data collection field (Section B). Revised to provide clarity and instruct user to select a “yes” or “no” option. </w:t>
            </w:r>
          </w:p>
        </w:tc>
        <w:tc>
          <w:tcPr>
            <w:tcW w:w="3159" w:type="dxa"/>
          </w:tcPr>
          <w:p w:rsidR="00633C8D" w:rsidP="00633C8D" w14:paraId="27D6E3F3" w14:textId="18E106E0">
            <w:pPr>
              <w:spacing w:after="200" w:line="276" w:lineRule="auto"/>
              <w:rPr>
                <w:rFonts w:eastAsia="Calibri"/>
                <w:sz w:val="20"/>
                <w:szCs w:val="20"/>
              </w:rPr>
            </w:pPr>
            <w:r>
              <w:rPr>
                <w:rFonts w:eastAsia="Calibri"/>
                <w:sz w:val="20"/>
                <w:szCs w:val="20"/>
              </w:rPr>
              <w:t xml:space="preserve">Organized fields and added radio button to provide clarity for data collection question and response. </w:t>
            </w:r>
          </w:p>
        </w:tc>
      </w:tr>
      <w:tr w14:paraId="62F37738" w14:textId="77777777" w:rsidTr="00633C8D">
        <w:tblPrEx>
          <w:tblW w:w="9355" w:type="dxa"/>
          <w:tblLook w:val="04A0"/>
        </w:tblPrEx>
        <w:tc>
          <w:tcPr>
            <w:tcW w:w="1347" w:type="dxa"/>
          </w:tcPr>
          <w:p w:rsidR="00633C8D" w:rsidP="00633C8D" w14:paraId="202D37A5" w14:textId="77777777">
            <w:pPr>
              <w:spacing w:after="200" w:line="276" w:lineRule="auto"/>
              <w:rPr>
                <w:rFonts w:eastAsia="Calibri"/>
                <w:sz w:val="20"/>
                <w:szCs w:val="20"/>
              </w:rPr>
            </w:pPr>
          </w:p>
        </w:tc>
        <w:tc>
          <w:tcPr>
            <w:tcW w:w="1587" w:type="dxa"/>
          </w:tcPr>
          <w:p w:rsidR="00633C8D" w:rsidP="00633C8D" w14:paraId="01BC86EB" w14:textId="1A92339A">
            <w:pPr>
              <w:spacing w:after="200" w:line="276" w:lineRule="auto"/>
              <w:rPr>
                <w:rFonts w:eastAsia="Calibri"/>
                <w:sz w:val="20"/>
                <w:szCs w:val="20"/>
              </w:rPr>
            </w:pPr>
            <w:r>
              <w:rPr>
                <w:rFonts w:eastAsia="Calibri"/>
                <w:sz w:val="20"/>
                <w:szCs w:val="20"/>
              </w:rPr>
              <w:t>Primary QIF Domain</w:t>
            </w:r>
          </w:p>
        </w:tc>
        <w:tc>
          <w:tcPr>
            <w:tcW w:w="3262" w:type="dxa"/>
          </w:tcPr>
          <w:p w:rsidR="00633C8D" w:rsidP="00633C8D" w14:paraId="38908DE8" w14:textId="0C85AF96">
            <w:pPr>
              <w:spacing w:after="200" w:line="276" w:lineRule="auto"/>
              <w:rPr>
                <w:rFonts w:eastAsia="Calibri"/>
                <w:sz w:val="20"/>
                <w:szCs w:val="20"/>
              </w:rPr>
            </w:pPr>
            <w:r>
              <w:rPr>
                <w:rFonts w:eastAsia="Calibri"/>
                <w:sz w:val="20"/>
                <w:szCs w:val="20"/>
              </w:rPr>
              <w:t xml:space="preserve">Revised question to include QIF domains (access to care, clinical quality and health outcomes, reduce health disparities, sustainability) for user to select.  Added language that user should choose “from the dropdown list”. As the question below is being inserted for an </w:t>
            </w:r>
            <w:r>
              <w:rPr>
                <w:rFonts w:eastAsia="Calibri"/>
                <w:sz w:val="20"/>
                <w:szCs w:val="20"/>
              </w:rPr>
              <w:t xml:space="preserve">additional domain, the work “Primary” was added to the header for this question. </w:t>
            </w:r>
          </w:p>
        </w:tc>
        <w:tc>
          <w:tcPr>
            <w:tcW w:w="3159" w:type="dxa"/>
          </w:tcPr>
          <w:p w:rsidR="00633C8D" w:rsidP="00633C8D" w14:paraId="1CA0E164" w14:textId="6AFB8E57">
            <w:pPr>
              <w:spacing w:after="200" w:line="276" w:lineRule="auto"/>
              <w:rPr>
                <w:rFonts w:eastAsia="Calibri"/>
                <w:sz w:val="20"/>
                <w:szCs w:val="20"/>
              </w:rPr>
            </w:pPr>
            <w:r>
              <w:rPr>
                <w:rFonts w:eastAsia="Calibri"/>
                <w:sz w:val="20"/>
                <w:szCs w:val="20"/>
              </w:rPr>
              <w:t xml:space="preserve">Adding the list of domains for user to select streamlines data collection, evaluation, and analysis and reduces burden for user to write in responses. </w:t>
            </w:r>
          </w:p>
        </w:tc>
      </w:tr>
      <w:tr w14:paraId="22AF6058" w14:textId="77777777" w:rsidTr="00633C8D">
        <w:tblPrEx>
          <w:tblW w:w="9355" w:type="dxa"/>
          <w:tblLook w:val="04A0"/>
        </w:tblPrEx>
        <w:tc>
          <w:tcPr>
            <w:tcW w:w="1347" w:type="dxa"/>
          </w:tcPr>
          <w:p w:rsidR="00633C8D" w:rsidP="00633C8D" w14:paraId="76A42D3A" w14:textId="77777777">
            <w:pPr>
              <w:spacing w:after="200" w:line="276" w:lineRule="auto"/>
              <w:rPr>
                <w:rFonts w:eastAsia="Calibri"/>
                <w:sz w:val="20"/>
                <w:szCs w:val="20"/>
              </w:rPr>
            </w:pPr>
          </w:p>
        </w:tc>
        <w:tc>
          <w:tcPr>
            <w:tcW w:w="1587" w:type="dxa"/>
          </w:tcPr>
          <w:p w:rsidR="00633C8D" w:rsidP="00633C8D" w14:paraId="13680721" w14:textId="1BBA7796">
            <w:pPr>
              <w:spacing w:after="200" w:line="276" w:lineRule="auto"/>
              <w:rPr>
                <w:rFonts w:eastAsia="Calibri"/>
                <w:sz w:val="20"/>
                <w:szCs w:val="20"/>
              </w:rPr>
            </w:pPr>
            <w:r>
              <w:rPr>
                <w:rFonts w:eastAsia="Calibri"/>
                <w:sz w:val="20"/>
                <w:szCs w:val="20"/>
              </w:rPr>
              <w:t>Secondary QIF Domain</w:t>
            </w:r>
          </w:p>
        </w:tc>
        <w:tc>
          <w:tcPr>
            <w:tcW w:w="3262" w:type="dxa"/>
          </w:tcPr>
          <w:p w:rsidR="00633C8D" w:rsidP="00633C8D" w14:paraId="18E6369C" w14:textId="4DAC07CC">
            <w:pPr>
              <w:spacing w:after="200" w:line="276" w:lineRule="auto"/>
              <w:rPr>
                <w:rFonts w:eastAsia="Calibri"/>
                <w:sz w:val="20"/>
                <w:szCs w:val="20"/>
              </w:rPr>
            </w:pPr>
            <w:r>
              <w:rPr>
                <w:rFonts w:eastAsia="Calibri"/>
                <w:sz w:val="20"/>
                <w:szCs w:val="20"/>
              </w:rPr>
              <w:t xml:space="preserve">This question is being added for a user to select a secondary domain for each activity, if applicable.   </w:t>
            </w:r>
          </w:p>
        </w:tc>
        <w:tc>
          <w:tcPr>
            <w:tcW w:w="3159" w:type="dxa"/>
          </w:tcPr>
          <w:p w:rsidR="00633C8D" w:rsidP="00633C8D" w14:paraId="52C9CC4C" w14:textId="6F60C5F3">
            <w:pPr>
              <w:spacing w:after="200" w:line="276" w:lineRule="auto"/>
              <w:rPr>
                <w:rFonts w:eastAsia="Calibri"/>
                <w:sz w:val="20"/>
                <w:szCs w:val="20"/>
              </w:rPr>
            </w:pPr>
            <w:r>
              <w:rPr>
                <w:rFonts w:eastAsia="Calibri"/>
                <w:sz w:val="20"/>
                <w:szCs w:val="20"/>
              </w:rPr>
              <w:t>Current QIF awardees identify that project activities may address more than one QIF domain.  The addition of this question will allow awardees to select more than one domain, if applicable.  Providing the list of domains for user to select streamlines data collection, evaluation, and analysis and does not increase burden.</w:t>
            </w:r>
          </w:p>
        </w:tc>
      </w:tr>
      <w:tr w14:paraId="34690225" w14:textId="77777777" w:rsidTr="00633C8D">
        <w:tblPrEx>
          <w:tblW w:w="9355" w:type="dxa"/>
          <w:tblLook w:val="04A0"/>
        </w:tblPrEx>
        <w:tc>
          <w:tcPr>
            <w:tcW w:w="1347" w:type="dxa"/>
          </w:tcPr>
          <w:p w:rsidR="00633C8D" w:rsidP="00633C8D" w14:paraId="3832D1A7" w14:textId="77777777">
            <w:pPr>
              <w:spacing w:after="200" w:line="276" w:lineRule="auto"/>
              <w:rPr>
                <w:rFonts w:eastAsia="Calibri"/>
                <w:sz w:val="20"/>
                <w:szCs w:val="20"/>
              </w:rPr>
            </w:pPr>
          </w:p>
        </w:tc>
        <w:tc>
          <w:tcPr>
            <w:tcW w:w="1587" w:type="dxa"/>
          </w:tcPr>
          <w:p w:rsidR="00633C8D" w:rsidP="00633C8D" w14:paraId="10A1C2CC" w14:textId="5D3DC3D1">
            <w:pPr>
              <w:spacing w:after="200" w:line="276" w:lineRule="auto"/>
              <w:rPr>
                <w:rFonts w:eastAsia="Calibri"/>
                <w:sz w:val="20"/>
                <w:szCs w:val="20"/>
              </w:rPr>
            </w:pPr>
            <w:r>
              <w:rPr>
                <w:rFonts w:eastAsia="Calibri"/>
                <w:sz w:val="20"/>
                <w:szCs w:val="20"/>
              </w:rPr>
              <w:t>Activity Status</w:t>
            </w:r>
          </w:p>
        </w:tc>
        <w:tc>
          <w:tcPr>
            <w:tcW w:w="3262" w:type="dxa"/>
          </w:tcPr>
          <w:p w:rsidR="00633C8D" w:rsidP="00633C8D" w14:paraId="02B8EF50" w14:textId="77777777">
            <w:pPr>
              <w:spacing w:after="200" w:line="276" w:lineRule="auto"/>
              <w:rPr>
                <w:rFonts w:eastAsia="Calibri"/>
                <w:sz w:val="20"/>
                <w:szCs w:val="20"/>
              </w:rPr>
            </w:pPr>
            <w:r>
              <w:rPr>
                <w:rFonts w:eastAsia="Calibri"/>
                <w:sz w:val="20"/>
                <w:szCs w:val="20"/>
              </w:rPr>
              <w:t xml:space="preserve">Added language to “select” activity status “at the end of the reporting period from the dropdown list”.   Removed language instructing user “if the activity is not complete, describe any progress you anticipate making on this activity during the next reporting period”.  </w:t>
            </w:r>
          </w:p>
          <w:p w:rsidR="00633C8D" w:rsidP="00633C8D" w14:paraId="5ECADC3E" w14:textId="77777777">
            <w:pPr>
              <w:spacing w:after="200" w:line="276" w:lineRule="auto"/>
              <w:rPr>
                <w:rFonts w:eastAsia="Calibri"/>
                <w:sz w:val="20"/>
                <w:szCs w:val="20"/>
              </w:rPr>
            </w:pPr>
            <w:r>
              <w:rPr>
                <w:rFonts w:eastAsia="Calibri"/>
                <w:sz w:val="20"/>
                <w:szCs w:val="20"/>
              </w:rPr>
              <w:t>Changed last response option to read as “started but will not be completed in the</w:t>
            </w:r>
            <w:r w:rsidRPr="009F72AE">
              <w:rPr>
                <w:rFonts w:eastAsia="Calibri"/>
                <w:sz w:val="20"/>
                <w:szCs w:val="20"/>
              </w:rPr>
              <w:t xml:space="preserve"> project</w:t>
            </w:r>
            <w:r>
              <w:rPr>
                <w:rFonts w:eastAsia="Calibri"/>
                <w:sz w:val="20"/>
                <w:szCs w:val="20"/>
              </w:rPr>
              <w:t xml:space="preserve"> period”. </w:t>
            </w:r>
          </w:p>
          <w:p w:rsidR="00633C8D" w:rsidRPr="00AF002F" w:rsidP="00633C8D" w14:paraId="28BAB865" w14:textId="3C4AE353">
            <w:pPr>
              <w:spacing w:after="200" w:line="276" w:lineRule="auto"/>
              <w:rPr>
                <w:rFonts w:eastAsia="Calibri"/>
                <w:sz w:val="20"/>
                <w:szCs w:val="20"/>
              </w:rPr>
            </w:pPr>
            <w:r>
              <w:rPr>
                <w:rFonts w:eastAsia="Calibri"/>
                <w:sz w:val="20"/>
                <w:szCs w:val="20"/>
              </w:rPr>
              <w:t>Added response options “planned but not yet started and discontinued or stopped – please explain in the comments.”</w:t>
            </w:r>
          </w:p>
        </w:tc>
        <w:tc>
          <w:tcPr>
            <w:tcW w:w="3159" w:type="dxa"/>
          </w:tcPr>
          <w:p w:rsidR="0067639C" w:rsidP="00633C8D" w14:paraId="22AF9388" w14:textId="352DCBB5">
            <w:pPr>
              <w:spacing w:after="200" w:line="276" w:lineRule="auto"/>
              <w:rPr>
                <w:rFonts w:eastAsia="Calibri"/>
                <w:sz w:val="20"/>
                <w:szCs w:val="20"/>
              </w:rPr>
            </w:pPr>
            <w:r>
              <w:rPr>
                <w:rFonts w:eastAsia="Calibri"/>
                <w:sz w:val="20"/>
                <w:szCs w:val="20"/>
              </w:rPr>
              <w:t xml:space="preserve">Added language to clarify the activity status </w:t>
            </w:r>
            <w:r>
              <w:rPr>
                <w:rFonts w:eastAsia="Calibri"/>
                <w:sz w:val="20"/>
                <w:szCs w:val="20"/>
              </w:rPr>
              <w:t>a</w:t>
            </w:r>
            <w:r>
              <w:rPr>
                <w:rFonts w:eastAsia="Calibri"/>
                <w:sz w:val="20"/>
                <w:szCs w:val="20"/>
              </w:rPr>
              <w:t xml:space="preserve">s related to the reporting period and instructed user to select options from a dropdown list.  </w:t>
            </w:r>
          </w:p>
          <w:p w:rsidR="0067639C" w:rsidP="00633C8D" w14:paraId="1818A4F7" w14:textId="3DC8D532">
            <w:pPr>
              <w:spacing w:after="200" w:line="276" w:lineRule="auto"/>
              <w:rPr>
                <w:rFonts w:eastAsia="Calibri"/>
                <w:sz w:val="20"/>
                <w:szCs w:val="20"/>
              </w:rPr>
            </w:pPr>
            <w:r>
              <w:rPr>
                <w:rFonts w:eastAsia="Calibri"/>
                <w:sz w:val="20"/>
                <w:szCs w:val="20"/>
              </w:rPr>
              <w:t>Background:</w:t>
            </w:r>
          </w:p>
          <w:p w:rsidR="00633C8D" w:rsidP="00633C8D" w14:paraId="1E40BB95" w14:textId="11F5EDC7">
            <w:pPr>
              <w:spacing w:after="200" w:line="276" w:lineRule="auto"/>
              <w:rPr>
                <w:rFonts w:eastAsia="Calibri"/>
                <w:sz w:val="20"/>
                <w:szCs w:val="20"/>
              </w:rPr>
            </w:pPr>
            <w:r>
              <w:rPr>
                <w:rFonts w:eastAsia="Calibri"/>
                <w:sz w:val="20"/>
                <w:szCs w:val="20"/>
              </w:rPr>
              <w:t xml:space="preserve">QIF projects are two-year grants with varying speeds of implementation. Adjusting options to note where activities will not be completed by the end of the project enables HRSA staff to better monitor activities and provide TA and support where indicated. Added additional response options for more specificity on project activities.  Awardees may have planned activities but may be unable to implement them especially at the start of the project period.  </w:t>
            </w:r>
          </w:p>
        </w:tc>
      </w:tr>
      <w:tr w14:paraId="07E2301F" w14:textId="77777777" w:rsidTr="00633C8D">
        <w:tblPrEx>
          <w:tblW w:w="9355" w:type="dxa"/>
          <w:tblLook w:val="04A0"/>
        </w:tblPrEx>
        <w:tc>
          <w:tcPr>
            <w:tcW w:w="1347" w:type="dxa"/>
          </w:tcPr>
          <w:p w:rsidR="00633C8D" w:rsidP="00633C8D" w14:paraId="6C048662" w14:textId="77777777">
            <w:pPr>
              <w:spacing w:after="200" w:line="276" w:lineRule="auto"/>
              <w:rPr>
                <w:rFonts w:eastAsia="Calibri"/>
                <w:sz w:val="20"/>
                <w:szCs w:val="20"/>
              </w:rPr>
            </w:pPr>
          </w:p>
        </w:tc>
        <w:tc>
          <w:tcPr>
            <w:tcW w:w="1587" w:type="dxa"/>
          </w:tcPr>
          <w:p w:rsidR="00633C8D" w:rsidP="00633C8D" w14:paraId="04A4483A" w14:textId="2BEA2D23">
            <w:pPr>
              <w:spacing w:after="200" w:line="276" w:lineRule="auto"/>
              <w:rPr>
                <w:rFonts w:eastAsia="Calibri"/>
                <w:sz w:val="20"/>
                <w:szCs w:val="20"/>
              </w:rPr>
            </w:pPr>
            <w:r>
              <w:rPr>
                <w:rFonts w:eastAsia="Calibri"/>
                <w:sz w:val="20"/>
                <w:szCs w:val="20"/>
              </w:rPr>
              <w:t>Challenges</w:t>
            </w:r>
          </w:p>
        </w:tc>
        <w:tc>
          <w:tcPr>
            <w:tcW w:w="3262" w:type="dxa"/>
          </w:tcPr>
          <w:p w:rsidR="00633C8D" w:rsidP="00633C8D" w14:paraId="2D739ED4" w14:textId="2B5787BE">
            <w:pPr>
              <w:spacing w:after="200" w:line="276" w:lineRule="auto"/>
              <w:rPr>
                <w:rFonts w:eastAsia="Calibri"/>
                <w:sz w:val="20"/>
                <w:szCs w:val="20"/>
              </w:rPr>
            </w:pPr>
            <w:r>
              <w:rPr>
                <w:rFonts w:eastAsia="Calibri"/>
                <w:sz w:val="20"/>
                <w:szCs w:val="20"/>
              </w:rPr>
              <w:t>Added “e.g., unanticipated delays, delays in personnel hiring” to provide examples of project activity challenges</w:t>
            </w:r>
          </w:p>
        </w:tc>
        <w:tc>
          <w:tcPr>
            <w:tcW w:w="3159" w:type="dxa"/>
          </w:tcPr>
          <w:p w:rsidR="00633C8D" w:rsidP="00633C8D" w14:paraId="47A108FA" w14:textId="79686203">
            <w:pPr>
              <w:spacing w:after="200" w:line="276" w:lineRule="auto"/>
              <w:rPr>
                <w:rFonts w:eastAsia="Calibri"/>
                <w:sz w:val="20"/>
                <w:szCs w:val="20"/>
              </w:rPr>
            </w:pPr>
            <w:r>
              <w:rPr>
                <w:rFonts w:eastAsia="Calibri"/>
                <w:sz w:val="20"/>
                <w:szCs w:val="20"/>
              </w:rPr>
              <w:t xml:space="preserve">Added this language to provide concrete examples of possible challenges QIF awardees could experience. </w:t>
            </w:r>
          </w:p>
        </w:tc>
      </w:tr>
      <w:tr w14:paraId="38321BB7" w14:textId="77777777" w:rsidTr="00633C8D">
        <w:tblPrEx>
          <w:tblW w:w="9355" w:type="dxa"/>
          <w:tblLook w:val="04A0"/>
        </w:tblPrEx>
        <w:tc>
          <w:tcPr>
            <w:tcW w:w="1347" w:type="dxa"/>
          </w:tcPr>
          <w:p w:rsidR="00633C8D" w:rsidP="00633C8D" w14:paraId="75853145" w14:textId="77777777">
            <w:pPr>
              <w:spacing w:after="200" w:line="276" w:lineRule="auto"/>
              <w:rPr>
                <w:rFonts w:eastAsia="Calibri"/>
                <w:sz w:val="20"/>
                <w:szCs w:val="20"/>
              </w:rPr>
            </w:pPr>
          </w:p>
        </w:tc>
        <w:tc>
          <w:tcPr>
            <w:tcW w:w="1587" w:type="dxa"/>
          </w:tcPr>
          <w:p w:rsidR="00633C8D" w:rsidP="00633C8D" w14:paraId="11C023E6" w14:textId="6F68D58F">
            <w:pPr>
              <w:spacing w:after="200" w:line="276" w:lineRule="auto"/>
              <w:rPr>
                <w:rFonts w:eastAsia="Calibri"/>
                <w:sz w:val="20"/>
                <w:szCs w:val="20"/>
              </w:rPr>
            </w:pPr>
            <w:r>
              <w:rPr>
                <w:rFonts w:eastAsia="Calibri"/>
                <w:sz w:val="20"/>
                <w:szCs w:val="20"/>
              </w:rPr>
              <w:t>Successes</w:t>
            </w:r>
          </w:p>
        </w:tc>
        <w:tc>
          <w:tcPr>
            <w:tcW w:w="3262" w:type="dxa"/>
          </w:tcPr>
          <w:p w:rsidR="00633C8D" w:rsidP="00633C8D" w14:paraId="132DDD8A" w14:textId="0012A168">
            <w:pPr>
              <w:spacing w:after="200" w:line="276" w:lineRule="auto"/>
              <w:rPr>
                <w:rFonts w:eastAsia="Calibri"/>
                <w:sz w:val="20"/>
                <w:szCs w:val="20"/>
              </w:rPr>
            </w:pPr>
            <w:r>
              <w:rPr>
                <w:rFonts w:eastAsia="Calibri"/>
                <w:sz w:val="20"/>
                <w:szCs w:val="20"/>
              </w:rPr>
              <w:t>Added “facilitators of success”</w:t>
            </w:r>
          </w:p>
        </w:tc>
        <w:tc>
          <w:tcPr>
            <w:tcW w:w="3159" w:type="dxa"/>
          </w:tcPr>
          <w:p w:rsidR="00633C8D" w:rsidP="00633C8D" w14:paraId="6198A656" w14:textId="0E7BDC74">
            <w:pPr>
              <w:spacing w:after="200" w:line="276" w:lineRule="auto"/>
              <w:rPr>
                <w:rFonts w:eastAsia="Calibri"/>
                <w:sz w:val="20"/>
                <w:szCs w:val="20"/>
              </w:rPr>
            </w:pPr>
            <w:r>
              <w:rPr>
                <w:rFonts w:eastAsia="Calibri"/>
                <w:sz w:val="20"/>
                <w:szCs w:val="20"/>
              </w:rPr>
              <w:t xml:space="preserve">Added language to enhance data collection ensuring that HRSA captures facilitator (ideas, workflows, processes, etc.) that support project implementation. </w:t>
            </w:r>
          </w:p>
        </w:tc>
      </w:tr>
      <w:tr w14:paraId="05D3E0CF" w14:textId="77777777" w:rsidTr="00633C8D">
        <w:tblPrEx>
          <w:tblW w:w="9355" w:type="dxa"/>
          <w:tblLook w:val="04A0"/>
        </w:tblPrEx>
        <w:tc>
          <w:tcPr>
            <w:tcW w:w="1347" w:type="dxa"/>
          </w:tcPr>
          <w:p w:rsidR="00633C8D" w:rsidP="00633C8D" w14:paraId="3366F25F" w14:textId="77777777">
            <w:pPr>
              <w:spacing w:after="200" w:line="276" w:lineRule="auto"/>
              <w:rPr>
                <w:rFonts w:eastAsia="Calibri"/>
                <w:sz w:val="20"/>
                <w:szCs w:val="20"/>
              </w:rPr>
            </w:pPr>
          </w:p>
        </w:tc>
        <w:tc>
          <w:tcPr>
            <w:tcW w:w="1587" w:type="dxa"/>
          </w:tcPr>
          <w:p w:rsidR="00633C8D" w:rsidP="00633C8D" w14:paraId="0F6D01A1" w14:textId="66AB59A1">
            <w:pPr>
              <w:spacing w:after="200" w:line="276" w:lineRule="auto"/>
              <w:rPr>
                <w:rFonts w:eastAsia="Calibri"/>
                <w:sz w:val="20"/>
                <w:szCs w:val="20"/>
              </w:rPr>
            </w:pPr>
            <w:r>
              <w:rPr>
                <w:rFonts w:eastAsia="Calibri"/>
                <w:sz w:val="20"/>
                <w:szCs w:val="20"/>
              </w:rPr>
              <w:t>Sustainability</w:t>
            </w:r>
          </w:p>
        </w:tc>
        <w:tc>
          <w:tcPr>
            <w:tcW w:w="3262" w:type="dxa"/>
          </w:tcPr>
          <w:p w:rsidR="00633C8D" w:rsidRPr="001233E8" w:rsidP="00633C8D" w14:paraId="7D6F280A" w14:textId="77777777">
            <w:pPr>
              <w:spacing w:after="200" w:line="276" w:lineRule="auto"/>
              <w:rPr>
                <w:rFonts w:eastAsia="Calibri"/>
                <w:sz w:val="20"/>
                <w:szCs w:val="20"/>
              </w:rPr>
            </w:pPr>
            <w:r w:rsidRPr="001233E8">
              <w:rPr>
                <w:rFonts w:eastAsia="Calibri"/>
                <w:sz w:val="20"/>
                <w:szCs w:val="20"/>
              </w:rPr>
              <w:t xml:space="preserve">Added specific question to identify sustainable activities.  </w:t>
            </w:r>
          </w:p>
          <w:p w:rsidR="00633C8D" w:rsidRPr="001233E8" w:rsidP="00633C8D" w14:paraId="63E42C2B" w14:textId="6A8C7CB0">
            <w:pPr>
              <w:spacing w:after="200" w:line="276" w:lineRule="auto"/>
              <w:rPr>
                <w:rFonts w:eastAsia="Calibri"/>
                <w:sz w:val="20"/>
                <w:szCs w:val="20"/>
              </w:rPr>
            </w:pPr>
            <w:r w:rsidRPr="001233E8">
              <w:rPr>
                <w:bCs/>
                <w:sz w:val="20"/>
                <w:szCs w:val="20"/>
              </w:rPr>
              <w:t xml:space="preserve">”Is this a sustainable activity for your health center? </w:t>
            </w:r>
            <w:r w:rsidRPr="001233E8">
              <w:rPr>
                <w:sz w:val="20"/>
                <w:szCs w:val="20"/>
              </w:rPr>
              <w:t>Select “Yes”, “No”, or “Unsure” from the dropdown list. Sustainability refers to the extent health centers can maintain and continue delivering care over the long term</w:t>
            </w:r>
            <w:r>
              <w:rPr>
                <w:sz w:val="20"/>
                <w:szCs w:val="20"/>
              </w:rPr>
              <w:t xml:space="preserve"> (post-QIF funding)</w:t>
            </w:r>
            <w:r w:rsidRPr="001233E8">
              <w:rPr>
                <w:sz w:val="20"/>
                <w:szCs w:val="20"/>
              </w:rPr>
              <w:t>”.</w:t>
            </w:r>
          </w:p>
        </w:tc>
        <w:tc>
          <w:tcPr>
            <w:tcW w:w="3159" w:type="dxa"/>
          </w:tcPr>
          <w:p w:rsidR="00633C8D" w:rsidP="00633C8D" w14:paraId="437F4DAE" w14:textId="2290285F">
            <w:pPr>
              <w:spacing w:after="200" w:line="276" w:lineRule="auto"/>
              <w:rPr>
                <w:rFonts w:eastAsia="Calibri"/>
                <w:sz w:val="20"/>
                <w:szCs w:val="20"/>
              </w:rPr>
            </w:pPr>
            <w:r>
              <w:rPr>
                <w:rFonts w:eastAsia="Calibri"/>
                <w:sz w:val="20"/>
                <w:szCs w:val="20"/>
              </w:rPr>
              <w:t xml:space="preserve">This additional question complements question G - Successes.  The prior data entry on successes will capture qualitative data which may be subjective data entered. The addition of this quantitative question enables HRSA to identify, evaluate, and analyze sustainable QIF-TJI activities. </w:t>
            </w:r>
          </w:p>
        </w:tc>
      </w:tr>
      <w:tr w14:paraId="38ABA819" w14:textId="77777777" w:rsidTr="00633C8D">
        <w:tblPrEx>
          <w:tblW w:w="9355" w:type="dxa"/>
          <w:tblLook w:val="04A0"/>
        </w:tblPrEx>
        <w:tc>
          <w:tcPr>
            <w:tcW w:w="1347" w:type="dxa"/>
          </w:tcPr>
          <w:p w:rsidR="00633C8D" w:rsidP="00633C8D" w14:paraId="0E50E658" w14:textId="0EAA5018">
            <w:pPr>
              <w:spacing w:after="200" w:line="276" w:lineRule="auto"/>
              <w:rPr>
                <w:rFonts w:eastAsia="Calibri"/>
                <w:sz w:val="20"/>
                <w:szCs w:val="20"/>
              </w:rPr>
            </w:pPr>
          </w:p>
        </w:tc>
        <w:tc>
          <w:tcPr>
            <w:tcW w:w="1587" w:type="dxa"/>
          </w:tcPr>
          <w:p w:rsidR="00633C8D" w:rsidP="00633C8D" w14:paraId="50A17364" w14:textId="62FD5147">
            <w:pPr>
              <w:spacing w:after="200" w:line="276" w:lineRule="auto"/>
              <w:rPr>
                <w:rFonts w:eastAsia="Calibri"/>
                <w:sz w:val="20"/>
                <w:szCs w:val="20"/>
              </w:rPr>
            </w:pPr>
            <w:r>
              <w:rPr>
                <w:rFonts w:eastAsia="Calibri"/>
                <w:sz w:val="20"/>
                <w:szCs w:val="20"/>
              </w:rPr>
              <w:t>New Discoveries</w:t>
            </w:r>
          </w:p>
        </w:tc>
        <w:tc>
          <w:tcPr>
            <w:tcW w:w="3262" w:type="dxa"/>
          </w:tcPr>
          <w:p w:rsidR="00633C8D" w:rsidP="00633C8D" w14:paraId="1CAEB0D1" w14:textId="420FF376">
            <w:pPr>
              <w:spacing w:after="200" w:line="276" w:lineRule="auto"/>
              <w:rPr>
                <w:rFonts w:eastAsia="Calibri"/>
                <w:sz w:val="20"/>
                <w:szCs w:val="20"/>
              </w:rPr>
            </w:pPr>
            <w:r>
              <w:rPr>
                <w:rFonts w:eastAsia="Calibri"/>
                <w:sz w:val="20"/>
                <w:szCs w:val="20"/>
              </w:rPr>
              <w:t>Removed variable “Unexpected Results”</w:t>
            </w:r>
          </w:p>
          <w:p w:rsidR="00633C8D" w:rsidP="00633C8D" w14:paraId="49A5CB87" w14:textId="6ADDA1F3">
            <w:pPr>
              <w:spacing w:after="200" w:line="276" w:lineRule="auto"/>
              <w:rPr>
                <w:rFonts w:eastAsia="Calibri"/>
                <w:sz w:val="20"/>
                <w:szCs w:val="20"/>
              </w:rPr>
            </w:pPr>
            <w:r>
              <w:rPr>
                <w:rFonts w:eastAsia="Calibri"/>
                <w:sz w:val="20"/>
                <w:szCs w:val="20"/>
              </w:rPr>
              <w:t xml:space="preserve">Added examples of observations and/or trends that may be applicable to QIF-TJI awardee projects. </w:t>
            </w:r>
          </w:p>
          <w:p w:rsidR="00633C8D" w:rsidRPr="001233E8" w:rsidP="00633C8D" w14:paraId="5CD4B0B9" w14:textId="5BE23119">
            <w:pPr>
              <w:spacing w:after="200" w:line="276" w:lineRule="auto"/>
              <w:rPr>
                <w:rFonts w:eastAsia="Calibri"/>
                <w:sz w:val="20"/>
                <w:szCs w:val="20"/>
              </w:rPr>
            </w:pPr>
          </w:p>
        </w:tc>
        <w:tc>
          <w:tcPr>
            <w:tcW w:w="3159" w:type="dxa"/>
          </w:tcPr>
          <w:p w:rsidR="00633C8D" w:rsidP="00633C8D" w14:paraId="2E7A70C5" w14:textId="77777777">
            <w:pPr>
              <w:spacing w:after="200" w:line="276" w:lineRule="auto"/>
              <w:rPr>
                <w:rFonts w:eastAsia="Calibri"/>
                <w:sz w:val="20"/>
                <w:szCs w:val="20"/>
              </w:rPr>
            </w:pPr>
            <w:r>
              <w:rPr>
                <w:rFonts w:eastAsia="Calibri"/>
                <w:sz w:val="20"/>
                <w:szCs w:val="20"/>
              </w:rPr>
              <w:t xml:space="preserve">Unexpected results is redundant.  </w:t>
            </w:r>
          </w:p>
          <w:p w:rsidR="00633C8D" w:rsidP="00633C8D" w14:paraId="668C8A89" w14:textId="3165DDD9">
            <w:pPr>
              <w:spacing w:after="200" w:line="276" w:lineRule="auto"/>
              <w:rPr>
                <w:rFonts w:eastAsia="Calibri"/>
                <w:sz w:val="20"/>
                <w:szCs w:val="20"/>
              </w:rPr>
            </w:pPr>
            <w:r>
              <w:rPr>
                <w:rFonts w:eastAsia="Calibri"/>
                <w:sz w:val="20"/>
                <w:szCs w:val="20"/>
              </w:rPr>
              <w:t>The language was reworded for conciseness to capture trend and observations that could be sustainable and scaled aligning with QIF goals.  Examples of observations and trends were inserted.</w:t>
            </w:r>
          </w:p>
        </w:tc>
      </w:tr>
      <w:tr w14:paraId="5D0D466A" w14:textId="77777777" w:rsidTr="00633C8D">
        <w:tblPrEx>
          <w:tblW w:w="9355" w:type="dxa"/>
          <w:tblLook w:val="04A0"/>
        </w:tblPrEx>
        <w:tc>
          <w:tcPr>
            <w:tcW w:w="1347" w:type="dxa"/>
          </w:tcPr>
          <w:p w:rsidR="00633C8D" w:rsidP="00633C8D" w14:paraId="70B59346" w14:textId="77777777">
            <w:pPr>
              <w:spacing w:after="200" w:line="276" w:lineRule="auto"/>
              <w:rPr>
                <w:rFonts w:eastAsia="Calibri"/>
                <w:sz w:val="20"/>
                <w:szCs w:val="20"/>
              </w:rPr>
            </w:pPr>
          </w:p>
        </w:tc>
        <w:tc>
          <w:tcPr>
            <w:tcW w:w="1587" w:type="dxa"/>
          </w:tcPr>
          <w:p w:rsidR="00633C8D" w:rsidP="00633C8D" w14:paraId="00DFC8B0" w14:textId="0DB0309F">
            <w:pPr>
              <w:spacing w:after="200" w:line="276" w:lineRule="auto"/>
              <w:rPr>
                <w:rFonts w:eastAsia="Calibri"/>
                <w:sz w:val="20"/>
                <w:szCs w:val="20"/>
              </w:rPr>
            </w:pPr>
            <w:r>
              <w:rPr>
                <w:rFonts w:eastAsia="Calibri"/>
                <w:sz w:val="20"/>
                <w:szCs w:val="20"/>
              </w:rPr>
              <w:t>Partnerships Collaboration</w:t>
            </w:r>
          </w:p>
        </w:tc>
        <w:tc>
          <w:tcPr>
            <w:tcW w:w="3262" w:type="dxa"/>
          </w:tcPr>
          <w:p w:rsidR="00633C8D" w:rsidP="00633C8D" w14:paraId="2422BCEA" w14:textId="76D669F0">
            <w:pPr>
              <w:spacing w:after="200" w:line="276" w:lineRule="auto"/>
              <w:rPr>
                <w:rFonts w:eastAsia="Calibri"/>
                <w:sz w:val="20"/>
                <w:szCs w:val="20"/>
              </w:rPr>
            </w:pPr>
            <w:r>
              <w:rPr>
                <w:rFonts w:eastAsia="Calibri"/>
                <w:sz w:val="20"/>
                <w:szCs w:val="20"/>
              </w:rPr>
              <w:t xml:space="preserve">Revised </w:t>
            </w:r>
            <w:r w:rsidRPr="005D4C61">
              <w:rPr>
                <w:rFonts w:eastAsia="Calibri"/>
                <w:sz w:val="20"/>
                <w:szCs w:val="20"/>
              </w:rPr>
              <w:t xml:space="preserve">language </w:t>
            </w:r>
            <w:r w:rsidRPr="005D4C61">
              <w:rPr>
                <w:b/>
                <w:bCs/>
                <w:sz w:val="20"/>
                <w:szCs w:val="20"/>
              </w:rPr>
              <w:t>“</w:t>
            </w:r>
            <w:r>
              <w:rPr>
                <w:sz w:val="20"/>
                <w:szCs w:val="20"/>
              </w:rPr>
              <w:t xml:space="preserve">Describe any new or existing relationships </w:t>
            </w:r>
            <w:r w:rsidRPr="005D4C61">
              <w:rPr>
                <w:b/>
                <w:bCs/>
                <w:sz w:val="20"/>
                <w:szCs w:val="20"/>
              </w:rPr>
              <w:t xml:space="preserve">(e.g., community/local/state organizations, other health centers, schools, companies) </w:t>
            </w:r>
            <w:r w:rsidRPr="005D4C61">
              <w:rPr>
                <w:sz w:val="20"/>
                <w:szCs w:val="20"/>
              </w:rPr>
              <w:t xml:space="preserve">your organization has </w:t>
            </w:r>
            <w:r w:rsidRPr="005D4C61">
              <w:rPr>
                <w:b/>
                <w:bCs/>
                <w:sz w:val="20"/>
                <w:szCs w:val="20"/>
              </w:rPr>
              <w:t>leveraged to enhance case management and complete project activities.</w:t>
            </w:r>
            <w:r w:rsidRPr="005D4C61">
              <w:rPr>
                <w:rFonts w:eastAsia="Calibri"/>
                <w:sz w:val="20"/>
                <w:szCs w:val="20"/>
              </w:rPr>
              <w:t xml:space="preserve">  </w:t>
            </w:r>
            <w:r w:rsidRPr="00ED04C6">
              <w:rPr>
                <w:sz w:val="20"/>
                <w:szCs w:val="20"/>
              </w:rPr>
              <w:t xml:space="preserve">Please describe how this collaboration impacted your project </w:t>
            </w:r>
            <w:r w:rsidRPr="00ED04C6">
              <w:rPr>
                <w:b/>
                <w:bCs/>
                <w:sz w:val="20"/>
                <w:szCs w:val="20"/>
              </w:rPr>
              <w:t>activities and patient population and/or community members</w:t>
            </w:r>
            <w:r w:rsidRPr="00ED04C6">
              <w:rPr>
                <w:sz w:val="20"/>
                <w:szCs w:val="20"/>
              </w:rPr>
              <w:t>”.</w:t>
            </w:r>
          </w:p>
        </w:tc>
        <w:tc>
          <w:tcPr>
            <w:tcW w:w="3159" w:type="dxa"/>
          </w:tcPr>
          <w:p w:rsidR="00633C8D" w:rsidP="00633C8D" w14:paraId="63B62098" w14:textId="4D01A641">
            <w:pPr>
              <w:spacing w:after="200" w:line="276" w:lineRule="auto"/>
              <w:rPr>
                <w:rFonts w:eastAsia="Calibri"/>
                <w:sz w:val="20"/>
                <w:szCs w:val="20"/>
              </w:rPr>
            </w:pPr>
            <w:r>
              <w:rPr>
                <w:rFonts w:eastAsia="Calibri"/>
                <w:sz w:val="20"/>
                <w:szCs w:val="20"/>
              </w:rPr>
              <w:t xml:space="preserve">Inserted example of awardee partnerships.  Added language specific to case management since this is a focus for this project.  Added language to capture how partnerships impact patients as well as community members. </w:t>
            </w:r>
          </w:p>
        </w:tc>
      </w:tr>
    </w:tbl>
    <w:p w:rsidR="00053774" w:rsidP="00EF41AD" w14:paraId="3F814F32" w14:textId="6C4A8DC6">
      <w:pPr>
        <w:spacing w:line="276" w:lineRule="auto"/>
        <w:outlineLvl w:val="0"/>
        <w:rPr>
          <w:b/>
          <w:u w:val="single"/>
        </w:rPr>
      </w:pPr>
      <w:r>
        <w:rPr>
          <w:b/>
          <w:u w:val="single"/>
        </w:rPr>
        <w:br w:type="textWrapping" w:clear="all"/>
      </w:r>
    </w:p>
    <w:p w:rsidR="00B92B6C" w:rsidRPr="00B92B6C" w:rsidP="00F8193D" w14:paraId="4A325EA8" w14:textId="3B98090C">
      <w:pPr>
        <w:spacing w:after="200" w:line="276" w:lineRule="auto"/>
        <w:ind w:left="720"/>
        <w:contextualSpacing/>
        <w:rPr>
          <w:rFonts w:ascii="Calibri" w:eastAsia="Calibri" w:hAnsi="Calibri"/>
          <w:sz w:val="22"/>
          <w:szCs w:val="22"/>
        </w:rPr>
      </w:pPr>
    </w:p>
    <w:p w:rsidR="00B92B6C" w:rsidP="00B92B6C" w14:paraId="4C6D9A0D" w14:textId="6A741C07">
      <w:pPr>
        <w:keepNext/>
        <w:spacing w:after="200" w:line="276" w:lineRule="auto"/>
        <w:rPr>
          <w:rFonts w:eastAsia="Calibri"/>
          <w:b/>
        </w:rPr>
      </w:pPr>
      <w:r w:rsidRPr="00B92B6C">
        <w:rPr>
          <w:rFonts w:eastAsia="Calibri"/>
          <w:b/>
        </w:rPr>
        <w:t>Attachments:</w:t>
      </w:r>
    </w:p>
    <w:p w:rsidR="0084437B" w:rsidRPr="00FF033E" w:rsidP="00662EE8" w14:paraId="0468FEBA" w14:textId="679429AC">
      <w:pPr>
        <w:pStyle w:val="ListParagraph"/>
        <w:keepNext/>
        <w:numPr>
          <w:ilvl w:val="0"/>
          <w:numId w:val="8"/>
        </w:numPr>
        <w:spacing w:after="200" w:line="276" w:lineRule="auto"/>
        <w:rPr>
          <w:rFonts w:eastAsia="Calibri"/>
          <w:b/>
        </w:rPr>
      </w:pPr>
      <w:r>
        <w:rPr>
          <w:rFonts w:eastAsia="Calibri"/>
          <w:bCs/>
        </w:rPr>
        <w:t xml:space="preserve">Progress Report – Quality Improvement Fund (QIF) </w:t>
      </w:r>
      <w:r w:rsidR="001C0F33">
        <w:rPr>
          <w:rFonts w:eastAsia="Calibri"/>
          <w:bCs/>
        </w:rPr>
        <w:t xml:space="preserve">– Marked </w:t>
      </w:r>
    </w:p>
    <w:p w:rsidR="001C0F33" w:rsidRPr="00662EE8" w:rsidP="00662EE8" w14:paraId="43DA013D" w14:textId="74492BC3">
      <w:pPr>
        <w:pStyle w:val="ListParagraph"/>
        <w:keepNext/>
        <w:numPr>
          <w:ilvl w:val="0"/>
          <w:numId w:val="8"/>
        </w:numPr>
        <w:spacing w:after="200" w:line="276" w:lineRule="auto"/>
        <w:rPr>
          <w:rFonts w:eastAsia="Calibri"/>
          <w:b/>
        </w:rPr>
      </w:pPr>
      <w:r>
        <w:rPr>
          <w:rFonts w:eastAsia="Calibri"/>
          <w:bCs/>
        </w:rPr>
        <w:t xml:space="preserve">Progress Report – Quality Improvement Fund (QIF) – Clean </w:t>
      </w:r>
    </w:p>
    <w:p w:rsidR="00D47431" w:rsidP="00D47431" w14:paraId="6161513E" w14:textId="6D76910F">
      <w:pPr>
        <w:spacing w:after="200" w:line="276" w:lineRule="auto"/>
        <w:rPr>
          <w:rFonts w:eastAsia="Calibri"/>
        </w:rPr>
      </w:pPr>
    </w:p>
    <w:sectPr w:rsidSect="00DB2ED0">
      <w:headerReference w:type="default" r:id="rId8"/>
      <w:footerReference w:type="default" r:id="rId9"/>
      <w:headerReference w:type="first" r:id="rId10"/>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1D5" w:rsidP="00DF41D5" w14:paraId="3A758905" w14:textId="6C1B350C">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r w:rsidRPr="00146E41">
      <w:rPr>
        <w:rFonts w:eastAsia="Calibri"/>
        <w:noProof/>
      </w:rPr>
      <w:drawing>
        <wp:anchor distT="0" distB="0" distL="114300" distR="114300" simplePos="0" relativeHeight="251661312" behindDoc="1" locked="0" layoutInCell="1" allowOverlap="1">
          <wp:simplePos x="0" y="0"/>
          <wp:positionH relativeFrom="column">
            <wp:posOffset>5236422</wp:posOffset>
          </wp:positionH>
          <wp:positionV relativeFrom="paragraph">
            <wp:posOffset>-148590</wp:posOffset>
          </wp:positionV>
          <wp:extent cx="1033455" cy="1044269"/>
          <wp:effectExtent l="0" t="0" r="0" b="3810"/>
          <wp:wrapNone/>
          <wp:docPr id="9" name="Picture 9" descr="Department of Health and Human Services,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95328733" descr="Department of Health and Human Services, US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455" cy="1044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058">
      <w:rPr>
        <w:rFonts w:eastAsia="Calibri"/>
        <w:noProof/>
        <w:sz w:val="20"/>
        <w:szCs w:val="20"/>
      </w:rPr>
      <w:drawing>
        <wp:anchor distT="0" distB="0" distL="114300" distR="114300" simplePos="0" relativeHeight="251660288" behindDoc="1" locked="0" layoutInCell="1" allowOverlap="1">
          <wp:simplePos x="0" y="0"/>
          <wp:positionH relativeFrom="margin">
            <wp:posOffset>-270722</wp:posOffset>
          </wp:positionH>
          <wp:positionV relativeFrom="paragraph">
            <wp:posOffset>-66675</wp:posOffset>
          </wp:positionV>
          <wp:extent cx="1536065" cy="590550"/>
          <wp:effectExtent l="0" t="0" r="6985" b="0"/>
          <wp:wrapNone/>
          <wp:docPr id="892768734" name="Picture 892768734" descr="Health Resources and Services Administration (H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68734" name="Picture 892768734" descr="Health Resources and Services Administration (HRSA)"/>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6065" cy="590550"/>
                  </a:xfrm>
                  <a:prstGeom prst="rect">
                    <a:avLst/>
                  </a:prstGeom>
                </pic:spPr>
              </pic:pic>
            </a:graphicData>
          </a:graphic>
        </wp:anchor>
      </w:drawing>
    </w:r>
  </w:p>
  <w:p w:rsidR="00DF41D5" w:rsidP="00DF41D5" w14:paraId="4A166998" w14:textId="0D9B4099">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p>
  <w:p w:rsidR="00DF41D5" w:rsidRPr="00D1135B" w:rsidP="00DF41D5" w14:paraId="58DDD1D2" w14:textId="77777777">
    <w:pPr>
      <w:widowControl w:val="0"/>
      <w:tabs>
        <w:tab w:val="left" w:pos="1540"/>
      </w:tabs>
      <w:autoSpaceDE w:val="0"/>
      <w:autoSpaceDN w:val="0"/>
      <w:outlineLvl w:val="0"/>
      <w:rPr>
        <w:rFonts w:ascii="Arial Nova Cond" w:hAnsi="Arial Nova Cond"/>
        <w:b/>
        <w:bCs/>
        <w:color w:val="000000" w:themeColor="text1"/>
        <w:sz w:val="20"/>
        <w:szCs w:val="20"/>
      </w:rPr>
    </w:pPr>
  </w:p>
  <w:p w:rsidR="00DF41D5" w:rsidP="00DF41D5" w14:paraId="50C74AD1"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5600 Fishers Lane</w:t>
    </w:r>
  </w:p>
  <w:p w:rsidR="00DF41D5" w:rsidRPr="00971770" w:rsidP="00DF41D5" w14:paraId="088E127D"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Rockville, MD 20857</w:t>
    </w:r>
  </w:p>
  <w:p w:rsidR="00E60EC9" w:rsidRPr="00DF41D5" w:rsidP="00DF41D5" w14:paraId="49DBEF9F" w14:textId="2F6BF67B">
    <w:pPr>
      <w:pStyle w:val="Header"/>
    </w:pPr>
    <w:r w:rsidRPr="001048BB">
      <w:rPr>
        <w:noProof/>
        <w:sz w:val="20"/>
        <w:szCs w:val="20"/>
      </w:rPr>
      <mc:AlternateContent>
        <mc:Choice Requires="wps">
          <w:drawing>
            <wp:anchor distT="0" distB="0" distL="0" distR="0" simplePos="0" relativeHeight="251658240" behindDoc="0" locked="1" layoutInCell="1" allowOverlap="1">
              <wp:simplePos x="0" y="0"/>
              <wp:positionH relativeFrom="column">
                <wp:posOffset>-233680</wp:posOffset>
              </wp:positionH>
              <wp:positionV relativeFrom="paragraph">
                <wp:posOffset>44450</wp:posOffset>
              </wp:positionV>
              <wp:extent cx="6553835" cy="45085"/>
              <wp:effectExtent l="0" t="0" r="0" b="0"/>
              <wp:wrapThrough wrapText="bothSides">
                <wp:wrapPolygon>
                  <wp:start x="0" y="0"/>
                  <wp:lineTo x="0" y="9127"/>
                  <wp:lineTo x="21535" y="9127"/>
                  <wp:lineTo x="21535" y="0"/>
                  <wp:lineTo x="0" y="0"/>
                </wp:wrapPolygon>
              </wp:wrapThrough>
              <wp:docPr id="4" name="Freeform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6553835" cy="45085"/>
                      </a:xfrm>
                      <a:custGeom>
                        <a:avLst/>
                        <a:gdLst>
                          <a:gd name="T0" fmla="*/ 0 w 12206"/>
                          <a:gd name="T1" fmla="*/ 0 h 120"/>
                          <a:gd name="T2" fmla="*/ 0 w 12206"/>
                          <a:gd name="T3" fmla="*/ 119 h 120"/>
                          <a:gd name="T4" fmla="*/ 12205 w 12206"/>
                          <a:gd name="T5" fmla="*/ 119 h 120"/>
                          <a:gd name="T6" fmla="*/ 12205 w 12206"/>
                          <a:gd name="T7" fmla="*/ 0 h 120"/>
                          <a:gd name="T8" fmla="*/ 0 w 12206"/>
                          <a:gd name="T9" fmla="*/ 0 h 120"/>
                        </a:gdLst>
                        <a:cxnLst>
                          <a:cxn ang="0">
                            <a:pos x="T0" y="T1"/>
                          </a:cxn>
                          <a:cxn ang="0">
                            <a:pos x="T2" y="T3"/>
                          </a:cxn>
                          <a:cxn ang="0">
                            <a:pos x="T4" y="T5"/>
                          </a:cxn>
                          <a:cxn ang="0">
                            <a:pos x="T6" y="T7"/>
                          </a:cxn>
                          <a:cxn ang="0">
                            <a:pos x="T8" y="T9"/>
                          </a:cxn>
                        </a:cxnLst>
                        <a:rect l="0" t="0" r="r" b="b"/>
                        <a:pathLst>
                          <a:path fill="norm" h="120" w="12206" stroke="1">
                            <a:moveTo>
                              <a:pt x="0" y="0"/>
                            </a:moveTo>
                            <a:lnTo>
                              <a:pt x="0" y="119"/>
                            </a:lnTo>
                            <a:lnTo>
                              <a:pt x="12205" y="119"/>
                            </a:lnTo>
                            <a:lnTo>
                              <a:pt x="12205" y="0"/>
                            </a:lnTo>
                            <a:lnTo>
                              <a:pt x="0" y="0"/>
                            </a:lnTo>
                            <a:close/>
                          </a:path>
                        </a:pathLst>
                      </a:custGeom>
                      <a:solidFill>
                        <a:srgbClr val="0013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13" o:spid="_x0000_s2049" alt="&quot;&quot;" style="width:516.05pt;height:3.55pt;margin-top:3.5pt;margin-left:-18.4pt;mso-height-percent:0;mso-height-relative:margin;mso-width-percent:0;mso-width-relative:margin;mso-wrap-distance-bottom:0;mso-wrap-distance-left:0;mso-wrap-distance-right:0;mso-wrap-distance-top:0;mso-wrap-style:square;position:absolute;visibility:visible;v-text-anchor:top;z-index:251659264" coordsize="12206,120" path="m,l,119l12205,119l12205,,,xe" fillcolor="#001388" stroked="f">
              <v:path arrowok="t" o:connecttype="custom" o:connectlocs="0,0;0,44709;6553298,44709;6553298,0;0,0" o:connectangles="0,0,0,0,0"/>
              <o:lock v:ext="edit" aspectratio="t"/>
              <w10:wrap type="throug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13FF4F16"/>
    <w:multiLevelType w:val="hybridMultilevel"/>
    <w:tmpl w:val="87AEBDEA"/>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182A2E"/>
    <w:multiLevelType w:val="hybridMultilevel"/>
    <w:tmpl w:val="0F0237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86777302">
    <w:abstractNumId w:val="2"/>
  </w:num>
  <w:num w:numId="2" w16cid:durableId="1189493300">
    <w:abstractNumId w:val="0"/>
  </w:num>
  <w:num w:numId="3" w16cid:durableId="1131703119">
    <w:abstractNumId w:val="5"/>
  </w:num>
  <w:num w:numId="4" w16cid:durableId="77140030">
    <w:abstractNumId w:val="6"/>
  </w:num>
  <w:num w:numId="5" w16cid:durableId="818227811">
    <w:abstractNumId w:val="3"/>
  </w:num>
  <w:num w:numId="6" w16cid:durableId="412043533">
    <w:abstractNumId w:val="4"/>
  </w:num>
  <w:num w:numId="7" w16cid:durableId="1760830726">
    <w:abstractNumId w:val="7"/>
  </w:num>
  <w:num w:numId="8" w16cid:durableId="4464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3153"/>
    <w:rsid w:val="00003763"/>
    <w:rsid w:val="00011E84"/>
    <w:rsid w:val="000238FF"/>
    <w:rsid w:val="00023B54"/>
    <w:rsid w:val="00025CAC"/>
    <w:rsid w:val="00033F5D"/>
    <w:rsid w:val="00035E32"/>
    <w:rsid w:val="000366E2"/>
    <w:rsid w:val="000409BC"/>
    <w:rsid w:val="00042E36"/>
    <w:rsid w:val="00043524"/>
    <w:rsid w:val="00043DE6"/>
    <w:rsid w:val="00043EFA"/>
    <w:rsid w:val="000449F2"/>
    <w:rsid w:val="00045B42"/>
    <w:rsid w:val="00050283"/>
    <w:rsid w:val="00053774"/>
    <w:rsid w:val="00054659"/>
    <w:rsid w:val="000573B4"/>
    <w:rsid w:val="00061F2F"/>
    <w:rsid w:val="0007071B"/>
    <w:rsid w:val="00073846"/>
    <w:rsid w:val="00075D48"/>
    <w:rsid w:val="00077DBD"/>
    <w:rsid w:val="00077FC4"/>
    <w:rsid w:val="00084637"/>
    <w:rsid w:val="00086224"/>
    <w:rsid w:val="00086A3E"/>
    <w:rsid w:val="000878C2"/>
    <w:rsid w:val="00091F9E"/>
    <w:rsid w:val="00093879"/>
    <w:rsid w:val="0009450A"/>
    <w:rsid w:val="00095EF3"/>
    <w:rsid w:val="000A5FA6"/>
    <w:rsid w:val="000A7DE4"/>
    <w:rsid w:val="000B30D5"/>
    <w:rsid w:val="000B7CA4"/>
    <w:rsid w:val="000C6736"/>
    <w:rsid w:val="000C6FBD"/>
    <w:rsid w:val="000D1E0C"/>
    <w:rsid w:val="000D2751"/>
    <w:rsid w:val="000D4ED8"/>
    <w:rsid w:val="000D762A"/>
    <w:rsid w:val="000E25B4"/>
    <w:rsid w:val="000E7CCD"/>
    <w:rsid w:val="000F2103"/>
    <w:rsid w:val="000F5040"/>
    <w:rsid w:val="0010055F"/>
    <w:rsid w:val="0010087D"/>
    <w:rsid w:val="00101557"/>
    <w:rsid w:val="00103034"/>
    <w:rsid w:val="001063FF"/>
    <w:rsid w:val="00120097"/>
    <w:rsid w:val="00120D84"/>
    <w:rsid w:val="00122B02"/>
    <w:rsid w:val="001233E8"/>
    <w:rsid w:val="0012664B"/>
    <w:rsid w:val="00126866"/>
    <w:rsid w:val="00127959"/>
    <w:rsid w:val="0013700E"/>
    <w:rsid w:val="001409E0"/>
    <w:rsid w:val="00141E59"/>
    <w:rsid w:val="00141F31"/>
    <w:rsid w:val="00142528"/>
    <w:rsid w:val="00142733"/>
    <w:rsid w:val="0014402D"/>
    <w:rsid w:val="001450F5"/>
    <w:rsid w:val="00153666"/>
    <w:rsid w:val="00154EF4"/>
    <w:rsid w:val="001571BF"/>
    <w:rsid w:val="00161207"/>
    <w:rsid w:val="0016179B"/>
    <w:rsid w:val="00161D18"/>
    <w:rsid w:val="001626D3"/>
    <w:rsid w:val="0016484D"/>
    <w:rsid w:val="001709E2"/>
    <w:rsid w:val="001717BF"/>
    <w:rsid w:val="00171CA3"/>
    <w:rsid w:val="001817B1"/>
    <w:rsid w:val="00183189"/>
    <w:rsid w:val="00184624"/>
    <w:rsid w:val="00187CD9"/>
    <w:rsid w:val="00190C2F"/>
    <w:rsid w:val="00191CE9"/>
    <w:rsid w:val="00193E7F"/>
    <w:rsid w:val="00194278"/>
    <w:rsid w:val="001A1AD2"/>
    <w:rsid w:val="001A4F40"/>
    <w:rsid w:val="001A5F8A"/>
    <w:rsid w:val="001A6545"/>
    <w:rsid w:val="001A7A56"/>
    <w:rsid w:val="001A7EDC"/>
    <w:rsid w:val="001B18AF"/>
    <w:rsid w:val="001C0F33"/>
    <w:rsid w:val="001C250A"/>
    <w:rsid w:val="001C690E"/>
    <w:rsid w:val="001D26E5"/>
    <w:rsid w:val="001D40D1"/>
    <w:rsid w:val="001D4B75"/>
    <w:rsid w:val="001E08B7"/>
    <w:rsid w:val="001E257B"/>
    <w:rsid w:val="001E3C3A"/>
    <w:rsid w:val="001F0959"/>
    <w:rsid w:val="001F33B5"/>
    <w:rsid w:val="001F5EDE"/>
    <w:rsid w:val="001F7458"/>
    <w:rsid w:val="00204028"/>
    <w:rsid w:val="002144EE"/>
    <w:rsid w:val="0022642D"/>
    <w:rsid w:val="00230122"/>
    <w:rsid w:val="00233631"/>
    <w:rsid w:val="00247E74"/>
    <w:rsid w:val="002513B4"/>
    <w:rsid w:val="00254744"/>
    <w:rsid w:val="002549CD"/>
    <w:rsid w:val="002558F1"/>
    <w:rsid w:val="00255B93"/>
    <w:rsid w:val="0025694D"/>
    <w:rsid w:val="00267FE4"/>
    <w:rsid w:val="00270D9F"/>
    <w:rsid w:val="00270FE3"/>
    <w:rsid w:val="00275C52"/>
    <w:rsid w:val="002774D5"/>
    <w:rsid w:val="00281D35"/>
    <w:rsid w:val="00284D69"/>
    <w:rsid w:val="002859ED"/>
    <w:rsid w:val="002940FF"/>
    <w:rsid w:val="002A017D"/>
    <w:rsid w:val="002A226B"/>
    <w:rsid w:val="002A2EE3"/>
    <w:rsid w:val="002B1607"/>
    <w:rsid w:val="002B166D"/>
    <w:rsid w:val="002B17DB"/>
    <w:rsid w:val="002B1E19"/>
    <w:rsid w:val="002B2C62"/>
    <w:rsid w:val="002C2642"/>
    <w:rsid w:val="002C5DCB"/>
    <w:rsid w:val="002C7B29"/>
    <w:rsid w:val="002D1579"/>
    <w:rsid w:val="002D3811"/>
    <w:rsid w:val="002E51B1"/>
    <w:rsid w:val="002E54B2"/>
    <w:rsid w:val="002F6E9D"/>
    <w:rsid w:val="0030190E"/>
    <w:rsid w:val="00301C0B"/>
    <w:rsid w:val="00303D56"/>
    <w:rsid w:val="003050F0"/>
    <w:rsid w:val="00310E49"/>
    <w:rsid w:val="00317E79"/>
    <w:rsid w:val="00321061"/>
    <w:rsid w:val="00331FB6"/>
    <w:rsid w:val="00332740"/>
    <w:rsid w:val="00332AC4"/>
    <w:rsid w:val="00332EE8"/>
    <w:rsid w:val="00333B75"/>
    <w:rsid w:val="0033405C"/>
    <w:rsid w:val="00334D1E"/>
    <w:rsid w:val="003402C6"/>
    <w:rsid w:val="00340F3E"/>
    <w:rsid w:val="00345B90"/>
    <w:rsid w:val="003467B7"/>
    <w:rsid w:val="00347391"/>
    <w:rsid w:val="003544DE"/>
    <w:rsid w:val="003569F7"/>
    <w:rsid w:val="003574A3"/>
    <w:rsid w:val="00365283"/>
    <w:rsid w:val="003711D9"/>
    <w:rsid w:val="0037258C"/>
    <w:rsid w:val="00374069"/>
    <w:rsid w:val="003747B2"/>
    <w:rsid w:val="003762DC"/>
    <w:rsid w:val="00383CEF"/>
    <w:rsid w:val="00383ECD"/>
    <w:rsid w:val="00384F4B"/>
    <w:rsid w:val="003865F3"/>
    <w:rsid w:val="003901DB"/>
    <w:rsid w:val="0039335A"/>
    <w:rsid w:val="003A2BD1"/>
    <w:rsid w:val="003A61F1"/>
    <w:rsid w:val="003A6602"/>
    <w:rsid w:val="003B2616"/>
    <w:rsid w:val="003B2BF9"/>
    <w:rsid w:val="003B3248"/>
    <w:rsid w:val="003B346F"/>
    <w:rsid w:val="003C474F"/>
    <w:rsid w:val="003D33F5"/>
    <w:rsid w:val="003D4040"/>
    <w:rsid w:val="003E0442"/>
    <w:rsid w:val="003E13DC"/>
    <w:rsid w:val="003E342E"/>
    <w:rsid w:val="003E4095"/>
    <w:rsid w:val="003E5F37"/>
    <w:rsid w:val="003E7788"/>
    <w:rsid w:val="003F0149"/>
    <w:rsid w:val="003F0F33"/>
    <w:rsid w:val="003F79B1"/>
    <w:rsid w:val="00401E0D"/>
    <w:rsid w:val="00402775"/>
    <w:rsid w:val="00402CC2"/>
    <w:rsid w:val="0040677B"/>
    <w:rsid w:val="00407305"/>
    <w:rsid w:val="0040799C"/>
    <w:rsid w:val="00412649"/>
    <w:rsid w:val="0041298A"/>
    <w:rsid w:val="00413CBB"/>
    <w:rsid w:val="00422B5B"/>
    <w:rsid w:val="00422C4C"/>
    <w:rsid w:val="0042442D"/>
    <w:rsid w:val="00427F40"/>
    <w:rsid w:val="004332C6"/>
    <w:rsid w:val="004373FD"/>
    <w:rsid w:val="00437CAB"/>
    <w:rsid w:val="004418A1"/>
    <w:rsid w:val="00441EE8"/>
    <w:rsid w:val="004473B6"/>
    <w:rsid w:val="00451616"/>
    <w:rsid w:val="00454588"/>
    <w:rsid w:val="00456345"/>
    <w:rsid w:val="00461422"/>
    <w:rsid w:val="00467E88"/>
    <w:rsid w:val="00473E1E"/>
    <w:rsid w:val="00475F48"/>
    <w:rsid w:val="004770F5"/>
    <w:rsid w:val="004779AE"/>
    <w:rsid w:val="004830FD"/>
    <w:rsid w:val="004870F0"/>
    <w:rsid w:val="00493F65"/>
    <w:rsid w:val="004A26D0"/>
    <w:rsid w:val="004A289E"/>
    <w:rsid w:val="004A28C8"/>
    <w:rsid w:val="004A2DA4"/>
    <w:rsid w:val="004A3B9D"/>
    <w:rsid w:val="004A7011"/>
    <w:rsid w:val="004B0142"/>
    <w:rsid w:val="004B30E8"/>
    <w:rsid w:val="004B60B3"/>
    <w:rsid w:val="004B7260"/>
    <w:rsid w:val="004C0A81"/>
    <w:rsid w:val="004C5BA6"/>
    <w:rsid w:val="004D6A84"/>
    <w:rsid w:val="004D6D42"/>
    <w:rsid w:val="004D71F8"/>
    <w:rsid w:val="004E51C9"/>
    <w:rsid w:val="004E52BC"/>
    <w:rsid w:val="004E5ADF"/>
    <w:rsid w:val="004E6695"/>
    <w:rsid w:val="004E6DD2"/>
    <w:rsid w:val="004E733E"/>
    <w:rsid w:val="004F43C7"/>
    <w:rsid w:val="004F48C0"/>
    <w:rsid w:val="005043F8"/>
    <w:rsid w:val="005114FA"/>
    <w:rsid w:val="00512E18"/>
    <w:rsid w:val="00522960"/>
    <w:rsid w:val="005302CD"/>
    <w:rsid w:val="0053123C"/>
    <w:rsid w:val="00532086"/>
    <w:rsid w:val="00537A4B"/>
    <w:rsid w:val="005439D1"/>
    <w:rsid w:val="00545A43"/>
    <w:rsid w:val="0054772C"/>
    <w:rsid w:val="0055021B"/>
    <w:rsid w:val="00553995"/>
    <w:rsid w:val="00556475"/>
    <w:rsid w:val="005612B1"/>
    <w:rsid w:val="00562FBC"/>
    <w:rsid w:val="00564EC6"/>
    <w:rsid w:val="005725D4"/>
    <w:rsid w:val="00573D0B"/>
    <w:rsid w:val="00574D71"/>
    <w:rsid w:val="00574FDB"/>
    <w:rsid w:val="00576DEF"/>
    <w:rsid w:val="0057786D"/>
    <w:rsid w:val="0058204A"/>
    <w:rsid w:val="005855E0"/>
    <w:rsid w:val="00585E0D"/>
    <w:rsid w:val="0059463B"/>
    <w:rsid w:val="005950E5"/>
    <w:rsid w:val="005A27D5"/>
    <w:rsid w:val="005A30F3"/>
    <w:rsid w:val="005A3B52"/>
    <w:rsid w:val="005B1738"/>
    <w:rsid w:val="005B3157"/>
    <w:rsid w:val="005B6613"/>
    <w:rsid w:val="005B70A5"/>
    <w:rsid w:val="005C318A"/>
    <w:rsid w:val="005C5F60"/>
    <w:rsid w:val="005D4C61"/>
    <w:rsid w:val="005D6A28"/>
    <w:rsid w:val="005E064E"/>
    <w:rsid w:val="005E0C7D"/>
    <w:rsid w:val="005E2366"/>
    <w:rsid w:val="005E2C0A"/>
    <w:rsid w:val="005E4630"/>
    <w:rsid w:val="005F4A82"/>
    <w:rsid w:val="006014B4"/>
    <w:rsid w:val="00601B1E"/>
    <w:rsid w:val="00602A43"/>
    <w:rsid w:val="00603BD4"/>
    <w:rsid w:val="00607CAB"/>
    <w:rsid w:val="00612887"/>
    <w:rsid w:val="0061313F"/>
    <w:rsid w:val="00614C26"/>
    <w:rsid w:val="00616B50"/>
    <w:rsid w:val="006272EB"/>
    <w:rsid w:val="0063324E"/>
    <w:rsid w:val="00633C8D"/>
    <w:rsid w:val="006408E7"/>
    <w:rsid w:val="00641C8D"/>
    <w:rsid w:val="00641D66"/>
    <w:rsid w:val="00646FE4"/>
    <w:rsid w:val="00651CA3"/>
    <w:rsid w:val="006562F9"/>
    <w:rsid w:val="00657689"/>
    <w:rsid w:val="00657C22"/>
    <w:rsid w:val="00657C4D"/>
    <w:rsid w:val="00662EE8"/>
    <w:rsid w:val="00666080"/>
    <w:rsid w:val="006661A2"/>
    <w:rsid w:val="00671F2D"/>
    <w:rsid w:val="00671F80"/>
    <w:rsid w:val="00674221"/>
    <w:rsid w:val="0067639C"/>
    <w:rsid w:val="00680233"/>
    <w:rsid w:val="00681EA3"/>
    <w:rsid w:val="00685CC2"/>
    <w:rsid w:val="00691B11"/>
    <w:rsid w:val="00692333"/>
    <w:rsid w:val="006934A4"/>
    <w:rsid w:val="00696C96"/>
    <w:rsid w:val="00697655"/>
    <w:rsid w:val="00697830"/>
    <w:rsid w:val="006A0213"/>
    <w:rsid w:val="006A28F1"/>
    <w:rsid w:val="006A4E88"/>
    <w:rsid w:val="006A5A87"/>
    <w:rsid w:val="006B14D2"/>
    <w:rsid w:val="006B7F2E"/>
    <w:rsid w:val="006C099B"/>
    <w:rsid w:val="006C2FA0"/>
    <w:rsid w:val="006C4F96"/>
    <w:rsid w:val="006D6D68"/>
    <w:rsid w:val="006D7E32"/>
    <w:rsid w:val="006E1C24"/>
    <w:rsid w:val="006E1F61"/>
    <w:rsid w:val="006F45C9"/>
    <w:rsid w:val="00710F49"/>
    <w:rsid w:val="007121EB"/>
    <w:rsid w:val="0071478E"/>
    <w:rsid w:val="00714AC6"/>
    <w:rsid w:val="007177BC"/>
    <w:rsid w:val="0072161F"/>
    <w:rsid w:val="00724683"/>
    <w:rsid w:val="007261EE"/>
    <w:rsid w:val="007279C1"/>
    <w:rsid w:val="00733750"/>
    <w:rsid w:val="007376CA"/>
    <w:rsid w:val="00737958"/>
    <w:rsid w:val="00740638"/>
    <w:rsid w:val="00754637"/>
    <w:rsid w:val="00754C6D"/>
    <w:rsid w:val="00754D00"/>
    <w:rsid w:val="007600DF"/>
    <w:rsid w:val="00760515"/>
    <w:rsid w:val="00763267"/>
    <w:rsid w:val="00764A81"/>
    <w:rsid w:val="00773DDC"/>
    <w:rsid w:val="0077784E"/>
    <w:rsid w:val="007802F4"/>
    <w:rsid w:val="00782ABF"/>
    <w:rsid w:val="00783738"/>
    <w:rsid w:val="0078631F"/>
    <w:rsid w:val="0079084A"/>
    <w:rsid w:val="00791085"/>
    <w:rsid w:val="00793E52"/>
    <w:rsid w:val="007977CB"/>
    <w:rsid w:val="007A1897"/>
    <w:rsid w:val="007A3FC7"/>
    <w:rsid w:val="007A4A7D"/>
    <w:rsid w:val="007A5AB0"/>
    <w:rsid w:val="007A70B7"/>
    <w:rsid w:val="007B07DB"/>
    <w:rsid w:val="007B1AE8"/>
    <w:rsid w:val="007B6733"/>
    <w:rsid w:val="007B696E"/>
    <w:rsid w:val="007B79E9"/>
    <w:rsid w:val="007C33CD"/>
    <w:rsid w:val="007C5D59"/>
    <w:rsid w:val="007D125A"/>
    <w:rsid w:val="007D4B9C"/>
    <w:rsid w:val="007F1A37"/>
    <w:rsid w:val="007F22B2"/>
    <w:rsid w:val="007F4058"/>
    <w:rsid w:val="00800FF2"/>
    <w:rsid w:val="00804171"/>
    <w:rsid w:val="00804785"/>
    <w:rsid w:val="00805D1F"/>
    <w:rsid w:val="00812B97"/>
    <w:rsid w:val="0081548F"/>
    <w:rsid w:val="00816253"/>
    <w:rsid w:val="008177F0"/>
    <w:rsid w:val="00821372"/>
    <w:rsid w:val="00823B54"/>
    <w:rsid w:val="00827ADF"/>
    <w:rsid w:val="00831634"/>
    <w:rsid w:val="00837090"/>
    <w:rsid w:val="00837FF8"/>
    <w:rsid w:val="008438FE"/>
    <w:rsid w:val="0084437B"/>
    <w:rsid w:val="00861A56"/>
    <w:rsid w:val="008650AF"/>
    <w:rsid w:val="00865A15"/>
    <w:rsid w:val="00865C53"/>
    <w:rsid w:val="0086692C"/>
    <w:rsid w:val="00867179"/>
    <w:rsid w:val="008672A0"/>
    <w:rsid w:val="00870D20"/>
    <w:rsid w:val="00872169"/>
    <w:rsid w:val="00872757"/>
    <w:rsid w:val="00873737"/>
    <w:rsid w:val="00875450"/>
    <w:rsid w:val="0087690C"/>
    <w:rsid w:val="00877670"/>
    <w:rsid w:val="00884BA4"/>
    <w:rsid w:val="00892CE5"/>
    <w:rsid w:val="0089448C"/>
    <w:rsid w:val="00897591"/>
    <w:rsid w:val="008A09BF"/>
    <w:rsid w:val="008A3158"/>
    <w:rsid w:val="008A3EF2"/>
    <w:rsid w:val="008A415A"/>
    <w:rsid w:val="008B3612"/>
    <w:rsid w:val="008C56E6"/>
    <w:rsid w:val="008C5FD9"/>
    <w:rsid w:val="008C7857"/>
    <w:rsid w:val="008D25BE"/>
    <w:rsid w:val="008D35DB"/>
    <w:rsid w:val="008D4322"/>
    <w:rsid w:val="008D45E8"/>
    <w:rsid w:val="008D5DDD"/>
    <w:rsid w:val="008E0190"/>
    <w:rsid w:val="008E1E20"/>
    <w:rsid w:val="008E59D0"/>
    <w:rsid w:val="008E6BB9"/>
    <w:rsid w:val="008F145C"/>
    <w:rsid w:val="008F33D8"/>
    <w:rsid w:val="008F5C62"/>
    <w:rsid w:val="00901CB3"/>
    <w:rsid w:val="00902747"/>
    <w:rsid w:val="0090482D"/>
    <w:rsid w:val="00904B67"/>
    <w:rsid w:val="00906063"/>
    <w:rsid w:val="009079C5"/>
    <w:rsid w:val="00914F17"/>
    <w:rsid w:val="00915187"/>
    <w:rsid w:val="00915892"/>
    <w:rsid w:val="0092079A"/>
    <w:rsid w:val="00920EE1"/>
    <w:rsid w:val="0092597B"/>
    <w:rsid w:val="00930D0A"/>
    <w:rsid w:val="00931117"/>
    <w:rsid w:val="00942426"/>
    <w:rsid w:val="00943979"/>
    <w:rsid w:val="0094649B"/>
    <w:rsid w:val="00965B3E"/>
    <w:rsid w:val="009709A3"/>
    <w:rsid w:val="00971770"/>
    <w:rsid w:val="00972285"/>
    <w:rsid w:val="00997504"/>
    <w:rsid w:val="009A0E5C"/>
    <w:rsid w:val="009A481A"/>
    <w:rsid w:val="009A60CA"/>
    <w:rsid w:val="009B37A2"/>
    <w:rsid w:val="009B663F"/>
    <w:rsid w:val="009C3060"/>
    <w:rsid w:val="009C34AD"/>
    <w:rsid w:val="009C61FB"/>
    <w:rsid w:val="009D34C3"/>
    <w:rsid w:val="009E2112"/>
    <w:rsid w:val="009E2189"/>
    <w:rsid w:val="009E5263"/>
    <w:rsid w:val="009E5E24"/>
    <w:rsid w:val="009E61E8"/>
    <w:rsid w:val="009E6D0C"/>
    <w:rsid w:val="009F1FA3"/>
    <w:rsid w:val="009F72AE"/>
    <w:rsid w:val="00A02EDE"/>
    <w:rsid w:val="00A04DE2"/>
    <w:rsid w:val="00A05C74"/>
    <w:rsid w:val="00A064AD"/>
    <w:rsid w:val="00A06799"/>
    <w:rsid w:val="00A06906"/>
    <w:rsid w:val="00A1536E"/>
    <w:rsid w:val="00A22985"/>
    <w:rsid w:val="00A31978"/>
    <w:rsid w:val="00A31D65"/>
    <w:rsid w:val="00A343B6"/>
    <w:rsid w:val="00A43EA0"/>
    <w:rsid w:val="00A4477D"/>
    <w:rsid w:val="00A4630A"/>
    <w:rsid w:val="00A51439"/>
    <w:rsid w:val="00A5245D"/>
    <w:rsid w:val="00A552B4"/>
    <w:rsid w:val="00A5659E"/>
    <w:rsid w:val="00A575B7"/>
    <w:rsid w:val="00A579D2"/>
    <w:rsid w:val="00A607C8"/>
    <w:rsid w:val="00A60970"/>
    <w:rsid w:val="00A60A57"/>
    <w:rsid w:val="00A621B1"/>
    <w:rsid w:val="00A67015"/>
    <w:rsid w:val="00A73790"/>
    <w:rsid w:val="00A74754"/>
    <w:rsid w:val="00A751CB"/>
    <w:rsid w:val="00A75B00"/>
    <w:rsid w:val="00A77C6B"/>
    <w:rsid w:val="00A802DB"/>
    <w:rsid w:val="00A8760F"/>
    <w:rsid w:val="00A920A8"/>
    <w:rsid w:val="00A94CBC"/>
    <w:rsid w:val="00A953E9"/>
    <w:rsid w:val="00A95C6A"/>
    <w:rsid w:val="00AA002E"/>
    <w:rsid w:val="00AA472C"/>
    <w:rsid w:val="00AB4572"/>
    <w:rsid w:val="00AB59E4"/>
    <w:rsid w:val="00AC5090"/>
    <w:rsid w:val="00AC56BE"/>
    <w:rsid w:val="00AC6789"/>
    <w:rsid w:val="00AC73BA"/>
    <w:rsid w:val="00AD2758"/>
    <w:rsid w:val="00AD59D5"/>
    <w:rsid w:val="00AD67DD"/>
    <w:rsid w:val="00AD70CA"/>
    <w:rsid w:val="00AE6709"/>
    <w:rsid w:val="00AE67A4"/>
    <w:rsid w:val="00AF002F"/>
    <w:rsid w:val="00AF3431"/>
    <w:rsid w:val="00AF6A02"/>
    <w:rsid w:val="00B01347"/>
    <w:rsid w:val="00B016EF"/>
    <w:rsid w:val="00B0690E"/>
    <w:rsid w:val="00B1020A"/>
    <w:rsid w:val="00B1243A"/>
    <w:rsid w:val="00B1286B"/>
    <w:rsid w:val="00B13DBA"/>
    <w:rsid w:val="00B17076"/>
    <w:rsid w:val="00B21C30"/>
    <w:rsid w:val="00B236D7"/>
    <w:rsid w:val="00B25482"/>
    <w:rsid w:val="00B40B56"/>
    <w:rsid w:val="00B50762"/>
    <w:rsid w:val="00B51414"/>
    <w:rsid w:val="00B5649D"/>
    <w:rsid w:val="00B61419"/>
    <w:rsid w:val="00B63826"/>
    <w:rsid w:val="00B6725E"/>
    <w:rsid w:val="00B70C1B"/>
    <w:rsid w:val="00B722EA"/>
    <w:rsid w:val="00B72710"/>
    <w:rsid w:val="00B727B5"/>
    <w:rsid w:val="00B732AD"/>
    <w:rsid w:val="00B806A5"/>
    <w:rsid w:val="00B808CE"/>
    <w:rsid w:val="00B81189"/>
    <w:rsid w:val="00B820BA"/>
    <w:rsid w:val="00B84155"/>
    <w:rsid w:val="00B86A41"/>
    <w:rsid w:val="00B91E6F"/>
    <w:rsid w:val="00B92B6C"/>
    <w:rsid w:val="00B95DF5"/>
    <w:rsid w:val="00BA0E81"/>
    <w:rsid w:val="00BA1AFE"/>
    <w:rsid w:val="00BA3E4E"/>
    <w:rsid w:val="00BB2C72"/>
    <w:rsid w:val="00BB3521"/>
    <w:rsid w:val="00BC3247"/>
    <w:rsid w:val="00BC42EC"/>
    <w:rsid w:val="00BD0FD5"/>
    <w:rsid w:val="00BE4647"/>
    <w:rsid w:val="00BF0189"/>
    <w:rsid w:val="00BF231D"/>
    <w:rsid w:val="00BF3242"/>
    <w:rsid w:val="00BF37C3"/>
    <w:rsid w:val="00C02F52"/>
    <w:rsid w:val="00C06EF5"/>
    <w:rsid w:val="00C0756D"/>
    <w:rsid w:val="00C108FE"/>
    <w:rsid w:val="00C23B85"/>
    <w:rsid w:val="00C23BA3"/>
    <w:rsid w:val="00C251B3"/>
    <w:rsid w:val="00C26B78"/>
    <w:rsid w:val="00C3140B"/>
    <w:rsid w:val="00C32360"/>
    <w:rsid w:val="00C33C03"/>
    <w:rsid w:val="00C3487A"/>
    <w:rsid w:val="00C362C9"/>
    <w:rsid w:val="00C407CB"/>
    <w:rsid w:val="00C443BC"/>
    <w:rsid w:val="00C456A8"/>
    <w:rsid w:val="00C46224"/>
    <w:rsid w:val="00C46C8C"/>
    <w:rsid w:val="00C5131A"/>
    <w:rsid w:val="00C51E51"/>
    <w:rsid w:val="00C51FB0"/>
    <w:rsid w:val="00C5305C"/>
    <w:rsid w:val="00C54E5D"/>
    <w:rsid w:val="00C55F08"/>
    <w:rsid w:val="00C56986"/>
    <w:rsid w:val="00C56A4B"/>
    <w:rsid w:val="00C6196F"/>
    <w:rsid w:val="00C62B44"/>
    <w:rsid w:val="00C639F5"/>
    <w:rsid w:val="00C640F5"/>
    <w:rsid w:val="00C65821"/>
    <w:rsid w:val="00C71C6D"/>
    <w:rsid w:val="00C72B3E"/>
    <w:rsid w:val="00C73C28"/>
    <w:rsid w:val="00C76B85"/>
    <w:rsid w:val="00C76C18"/>
    <w:rsid w:val="00C80514"/>
    <w:rsid w:val="00C8091B"/>
    <w:rsid w:val="00C83B92"/>
    <w:rsid w:val="00C847E5"/>
    <w:rsid w:val="00C863D6"/>
    <w:rsid w:val="00C866C1"/>
    <w:rsid w:val="00C878A2"/>
    <w:rsid w:val="00C91CC6"/>
    <w:rsid w:val="00C91D3D"/>
    <w:rsid w:val="00C9438A"/>
    <w:rsid w:val="00C94E32"/>
    <w:rsid w:val="00CA0734"/>
    <w:rsid w:val="00CA30CB"/>
    <w:rsid w:val="00CA698A"/>
    <w:rsid w:val="00CB6679"/>
    <w:rsid w:val="00CC4EC3"/>
    <w:rsid w:val="00CD28FA"/>
    <w:rsid w:val="00CD3335"/>
    <w:rsid w:val="00CD382D"/>
    <w:rsid w:val="00CD3FF3"/>
    <w:rsid w:val="00CD5486"/>
    <w:rsid w:val="00CD6D52"/>
    <w:rsid w:val="00CD73F6"/>
    <w:rsid w:val="00CE0928"/>
    <w:rsid w:val="00CE3C81"/>
    <w:rsid w:val="00CF3D1C"/>
    <w:rsid w:val="00D00DA9"/>
    <w:rsid w:val="00D030FA"/>
    <w:rsid w:val="00D07DD8"/>
    <w:rsid w:val="00D1135B"/>
    <w:rsid w:val="00D14882"/>
    <w:rsid w:val="00D24090"/>
    <w:rsid w:val="00D256E1"/>
    <w:rsid w:val="00D3225E"/>
    <w:rsid w:val="00D36809"/>
    <w:rsid w:val="00D431C0"/>
    <w:rsid w:val="00D46292"/>
    <w:rsid w:val="00D47431"/>
    <w:rsid w:val="00D50819"/>
    <w:rsid w:val="00D5551A"/>
    <w:rsid w:val="00D561ED"/>
    <w:rsid w:val="00D66D58"/>
    <w:rsid w:val="00D72BAB"/>
    <w:rsid w:val="00D809AE"/>
    <w:rsid w:val="00D8185D"/>
    <w:rsid w:val="00D82C8E"/>
    <w:rsid w:val="00D91EA3"/>
    <w:rsid w:val="00D936AF"/>
    <w:rsid w:val="00D9662F"/>
    <w:rsid w:val="00D96B07"/>
    <w:rsid w:val="00D972E0"/>
    <w:rsid w:val="00DA2E72"/>
    <w:rsid w:val="00DB2D70"/>
    <w:rsid w:val="00DB2ED0"/>
    <w:rsid w:val="00DB44FF"/>
    <w:rsid w:val="00DB5F53"/>
    <w:rsid w:val="00DB6DB4"/>
    <w:rsid w:val="00DC0D2E"/>
    <w:rsid w:val="00DC13B0"/>
    <w:rsid w:val="00DC7162"/>
    <w:rsid w:val="00DD0EDB"/>
    <w:rsid w:val="00DD53AB"/>
    <w:rsid w:val="00DE2FF6"/>
    <w:rsid w:val="00DE436B"/>
    <w:rsid w:val="00DF2527"/>
    <w:rsid w:val="00DF2945"/>
    <w:rsid w:val="00DF4076"/>
    <w:rsid w:val="00DF41D5"/>
    <w:rsid w:val="00DF6B2D"/>
    <w:rsid w:val="00DF79EB"/>
    <w:rsid w:val="00E03B62"/>
    <w:rsid w:val="00E10C70"/>
    <w:rsid w:val="00E14FD5"/>
    <w:rsid w:val="00E15314"/>
    <w:rsid w:val="00E15ADF"/>
    <w:rsid w:val="00E25523"/>
    <w:rsid w:val="00E256C4"/>
    <w:rsid w:val="00E25E8A"/>
    <w:rsid w:val="00E30881"/>
    <w:rsid w:val="00E37E7D"/>
    <w:rsid w:val="00E40DFE"/>
    <w:rsid w:val="00E40EEC"/>
    <w:rsid w:val="00E424BA"/>
    <w:rsid w:val="00E435A0"/>
    <w:rsid w:val="00E462A9"/>
    <w:rsid w:val="00E471B0"/>
    <w:rsid w:val="00E47B16"/>
    <w:rsid w:val="00E5071C"/>
    <w:rsid w:val="00E60EC9"/>
    <w:rsid w:val="00E62C07"/>
    <w:rsid w:val="00E67A9B"/>
    <w:rsid w:val="00E712E8"/>
    <w:rsid w:val="00E72792"/>
    <w:rsid w:val="00E7389F"/>
    <w:rsid w:val="00E76B39"/>
    <w:rsid w:val="00E76C0F"/>
    <w:rsid w:val="00E809FE"/>
    <w:rsid w:val="00E81153"/>
    <w:rsid w:val="00E8329A"/>
    <w:rsid w:val="00E87C92"/>
    <w:rsid w:val="00E90041"/>
    <w:rsid w:val="00E90AC3"/>
    <w:rsid w:val="00E974A7"/>
    <w:rsid w:val="00EA5026"/>
    <w:rsid w:val="00EA658D"/>
    <w:rsid w:val="00EB1D65"/>
    <w:rsid w:val="00EB4C04"/>
    <w:rsid w:val="00EB7E7E"/>
    <w:rsid w:val="00EC2ABD"/>
    <w:rsid w:val="00EC57DA"/>
    <w:rsid w:val="00EC6B1A"/>
    <w:rsid w:val="00EC7AC0"/>
    <w:rsid w:val="00EC7B82"/>
    <w:rsid w:val="00ED04C6"/>
    <w:rsid w:val="00ED3264"/>
    <w:rsid w:val="00ED3751"/>
    <w:rsid w:val="00ED3CB3"/>
    <w:rsid w:val="00EE3B20"/>
    <w:rsid w:val="00EE676F"/>
    <w:rsid w:val="00EE7EC8"/>
    <w:rsid w:val="00EF1526"/>
    <w:rsid w:val="00EF3E66"/>
    <w:rsid w:val="00EF41AD"/>
    <w:rsid w:val="00F00731"/>
    <w:rsid w:val="00F11F4E"/>
    <w:rsid w:val="00F141E5"/>
    <w:rsid w:val="00F15689"/>
    <w:rsid w:val="00F173CA"/>
    <w:rsid w:val="00F227A0"/>
    <w:rsid w:val="00F23997"/>
    <w:rsid w:val="00F23BBD"/>
    <w:rsid w:val="00F25576"/>
    <w:rsid w:val="00F349E0"/>
    <w:rsid w:val="00F40213"/>
    <w:rsid w:val="00F41287"/>
    <w:rsid w:val="00F4551C"/>
    <w:rsid w:val="00F46FF1"/>
    <w:rsid w:val="00F54833"/>
    <w:rsid w:val="00F609B2"/>
    <w:rsid w:val="00F8193D"/>
    <w:rsid w:val="00F90AEE"/>
    <w:rsid w:val="00F92ADB"/>
    <w:rsid w:val="00F92C00"/>
    <w:rsid w:val="00F93F2A"/>
    <w:rsid w:val="00F94AF6"/>
    <w:rsid w:val="00F97D26"/>
    <w:rsid w:val="00F97F16"/>
    <w:rsid w:val="00FA558D"/>
    <w:rsid w:val="00FB215E"/>
    <w:rsid w:val="00FB4481"/>
    <w:rsid w:val="00FB581F"/>
    <w:rsid w:val="00FB758A"/>
    <w:rsid w:val="00FC1E4D"/>
    <w:rsid w:val="00FE2E7D"/>
    <w:rsid w:val="00FE46FB"/>
    <w:rsid w:val="00FE6659"/>
    <w:rsid w:val="00FE7BAA"/>
    <w:rsid w:val="00FF033E"/>
    <w:rsid w:val="00FF102A"/>
    <w:rsid w:val="00FF1C59"/>
    <w:rsid w:val="07E4B64C"/>
    <w:rsid w:val="118A5B19"/>
    <w:rsid w:val="12F049E9"/>
    <w:rsid w:val="385E9E08"/>
    <w:rsid w:val="3C8F4FD9"/>
    <w:rsid w:val="585C1C21"/>
    <w:rsid w:val="66B1907D"/>
    <w:rsid w:val="67CA327D"/>
    <w:rsid w:val="6C867B1B"/>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DBEF66"/>
  <w15:docId w15:val="{DAA65D78-7E81-4926-8C7B-0D348918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CA3"/>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unhideWhenUsed/>
    <w:rsid w:val="00D46292"/>
    <w:rPr>
      <w:sz w:val="20"/>
      <w:szCs w:val="20"/>
    </w:rPr>
  </w:style>
  <w:style w:type="character" w:customStyle="1" w:styleId="CommentTextChar">
    <w:name w:val="Comment Text Char"/>
    <w:basedOn w:val="DefaultParagraphFont"/>
    <w:link w:val="CommentText"/>
    <w:uiPriority w:val="99"/>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F6"/>
    <w:pPr>
      <w:ind w:left="720"/>
      <w:contextualSpacing/>
    </w:pPr>
  </w:style>
  <w:style w:type="paragraph" w:styleId="Revision">
    <w:name w:val="Revision"/>
    <w:hidden/>
    <w:uiPriority w:val="99"/>
    <w:semiHidden/>
    <w:rsid w:val="00C878A2"/>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658D"/>
  </w:style>
  <w:style w:type="character" w:customStyle="1" w:styleId="eop">
    <w:name w:val="eop"/>
    <w:basedOn w:val="DefaultParagraphFont"/>
    <w:rsid w:val="00EA6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908fd1-2b2c-4265-93f1-d18c992aa0f3">
      <Terms xmlns="http://schemas.microsoft.com/office/infopath/2007/PartnerControls"/>
    </lcf76f155ced4ddcb4097134ff3c332f>
    <TaxCatchAll xmlns="76af6c80-5b1b-4b8e-b23c-aa5e93f95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ADB012F4FEF843B6B94665AFDABF30" ma:contentTypeVersion="16" ma:contentTypeDescription="Create a new document." ma:contentTypeScope="" ma:versionID="299d6f109d182c7670fbc957ee4361a1">
  <xsd:schema xmlns:xsd="http://www.w3.org/2001/XMLSchema" xmlns:xs="http://www.w3.org/2001/XMLSchema" xmlns:p="http://schemas.microsoft.com/office/2006/metadata/properties" xmlns:ns2="a3908fd1-2b2c-4265-93f1-d18c992aa0f3" xmlns:ns3="76af6c80-5b1b-4b8e-b23c-aa5e93f95a46" targetNamespace="http://schemas.microsoft.com/office/2006/metadata/properties" ma:root="true" ma:fieldsID="da22a0717512f7a142911afd25652ffb" ns2:_="" ns3:_="">
    <xsd:import namespace="a3908fd1-2b2c-4265-93f1-d18c992aa0f3"/>
    <xsd:import namespace="76af6c80-5b1b-4b8e-b23c-aa5e93f95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08fd1-2b2c-4265-93f1-d18c992a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f6c80-5b1b-4b8e-b23c-aa5e93f95a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cdaa2e-e806-4844-9866-54d37835c758}" ma:internalName="TaxCatchAll" ma:showField="CatchAllData" ma:web="76af6c80-5b1b-4b8e-b23c-aa5e93f95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CBF77-6372-4304-AA4D-BDF3FD9952C9}">
  <ds:schemaRefs>
    <ds:schemaRef ds:uri="http://www.w3.org/XML/1998/namespace"/>
    <ds:schemaRef ds:uri="http://purl.org/dc/dcmitype/"/>
    <ds:schemaRef ds:uri="http://schemas.microsoft.com/office/2006/documentManagement/types"/>
    <ds:schemaRef ds:uri="http://schemas.openxmlformats.org/package/2006/metadata/core-properties"/>
    <ds:schemaRef ds:uri="76af6c80-5b1b-4b8e-b23c-aa5e93f95a46"/>
    <ds:schemaRef ds:uri="a3908fd1-2b2c-4265-93f1-d18c992aa0f3"/>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3.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4.xml><?xml version="1.0" encoding="utf-8"?>
<ds:datastoreItem xmlns:ds="http://schemas.openxmlformats.org/officeDocument/2006/customXml" ds:itemID="{3A5B33F3-B304-4F0C-9D52-FE7D19573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08fd1-2b2c-4265-93f1-d18c992aa0f3"/>
    <ds:schemaRef ds:uri="76af6c80-5b1b-4b8e-b23c-aa5e93f95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878</TotalTime>
  <Pages>7</Pages>
  <Words>1998</Words>
  <Characters>11390</Characters>
  <Application>Microsoft Office Word</Application>
  <DocSecurity>0</DocSecurity>
  <Lines>94</Lines>
  <Paragraphs>26</Paragraphs>
  <ScaleCrop>false</ScaleCrop>
  <Company>HRSA</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HRSA</cp:lastModifiedBy>
  <cp:revision>103</cp:revision>
  <cp:lastPrinted>2015-10-27T13:28:00Z</cp:lastPrinted>
  <dcterms:created xsi:type="dcterms:W3CDTF">2024-10-25T18:23:00Z</dcterms:created>
  <dcterms:modified xsi:type="dcterms:W3CDTF">2024-11-26T19:47:00Z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0x01010041ADB012F4FEF843B6B94665AFDABF30</vt:lpwstr>
  </property>
  <property fmtid="{D5CDD505-2E9C-101B-9397-08002B2CF9AE}" pid="3" name="MediaServiceImageTags">
    <vt:lpwstr/>
  </property>
  <property fmtid="{D5CDD505-2E9C-101B-9397-08002B2CF9AE}" pid="4" name="_dlc_DocIdItemGuid">
    <vt:lpwstr>b0d80596-2b2b-418c-afe9-46c7fb52456b</vt:lpwstr>
  </property>
</Properties>
</file>