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06B3" w:rsidRPr="004F74B2" w:rsidP="4305ACA0" w14:paraId="131D01F4" w14:textId="391DDA95">
      <w:pPr>
        <w:spacing w:after="0" w:line="240" w:lineRule="auto"/>
        <w:jc w:val="center"/>
        <w:rPr>
          <w:rFonts w:asciiTheme="minorAscii" w:eastAsiaTheme="minorAscii" w:hAnsiTheme="minorAscii" w:cstheme="minorAscii"/>
          <w:b/>
          <w:bCs/>
          <w:sz w:val="24"/>
          <w:szCs w:val="24"/>
        </w:rPr>
      </w:pPr>
      <w:r w:rsidRPr="4305ACA0" w:rsidR="47A063D3">
        <w:rPr>
          <w:rFonts w:asciiTheme="minorAscii" w:eastAsiaTheme="minorAscii" w:hAnsiTheme="minorAscii" w:cstheme="minorAscii"/>
          <w:b/>
          <w:bCs/>
          <w:sz w:val="24"/>
          <w:szCs w:val="24"/>
        </w:rPr>
        <w:t>Attachment 5</w:t>
      </w:r>
      <w:r w:rsidRPr="4305ACA0" w:rsidR="1F972BFE">
        <w:rPr>
          <w:rFonts w:asciiTheme="minorAscii" w:eastAsiaTheme="minorAscii" w:hAnsiTheme="minorAscii" w:cstheme="minorAscii"/>
          <w:b/>
          <w:bCs/>
          <w:sz w:val="24"/>
          <w:szCs w:val="24"/>
        </w:rPr>
        <w:t>b</w:t>
      </w:r>
    </w:p>
    <w:p w:rsidR="00EA043F" w:rsidRPr="004F74B2" w:rsidP="4305ACA0" w14:paraId="2C5DB85F" w14:textId="49118D96">
      <w:pPr>
        <w:spacing w:after="0" w:line="240" w:lineRule="auto"/>
        <w:jc w:val="center"/>
        <w:rPr>
          <w:rFonts w:asciiTheme="minorAscii" w:eastAsiaTheme="minorAscii" w:hAnsiTheme="minorAscii" w:cstheme="minorAscii"/>
          <w:b/>
          <w:bCs/>
          <w:sz w:val="24"/>
          <w:szCs w:val="24"/>
        </w:rPr>
      </w:pPr>
      <w:r w:rsidRPr="4305ACA0" w:rsidR="47A063D3">
        <w:rPr>
          <w:rFonts w:asciiTheme="minorAscii" w:eastAsiaTheme="minorAscii" w:hAnsiTheme="minorAscii" w:cstheme="minorAscii"/>
          <w:b/>
          <w:bCs/>
          <w:sz w:val="24"/>
          <w:szCs w:val="24"/>
        </w:rPr>
        <w:t>202</w:t>
      </w:r>
      <w:r w:rsidRPr="4305ACA0" w:rsidR="3972ABD7">
        <w:rPr>
          <w:rFonts w:asciiTheme="minorAscii" w:eastAsiaTheme="minorAscii" w:hAnsiTheme="minorAscii" w:cstheme="minorAscii"/>
          <w:b/>
          <w:bCs/>
          <w:sz w:val="24"/>
          <w:szCs w:val="24"/>
        </w:rPr>
        <w:t>5</w:t>
      </w:r>
      <w:r w:rsidRPr="4305ACA0" w:rsidR="47A063D3">
        <w:rPr>
          <w:rFonts w:asciiTheme="minorAscii" w:eastAsiaTheme="minorAscii" w:hAnsiTheme="minorAscii" w:cstheme="minorAscii"/>
          <w:b/>
          <w:bCs/>
          <w:sz w:val="24"/>
          <w:szCs w:val="24"/>
        </w:rPr>
        <w:t xml:space="preserve"> NHIS Proposed New Content </w:t>
      </w:r>
    </w:p>
    <w:p w:rsidR="00EA043F" w:rsidRPr="004F74B2" w:rsidP="4305ACA0" w14:paraId="2276ED9B" w14:textId="77777777">
      <w:pPr>
        <w:spacing w:after="0" w:line="240" w:lineRule="auto"/>
        <w:jc w:val="center"/>
        <w:rPr>
          <w:rFonts w:asciiTheme="minorAscii" w:eastAsiaTheme="minorAscii" w:hAnsiTheme="minorAscii" w:cstheme="minorAscii"/>
          <w:b/>
          <w:bCs/>
          <w:sz w:val="24"/>
          <w:szCs w:val="24"/>
        </w:rPr>
      </w:pPr>
      <w:r w:rsidRPr="4305ACA0" w:rsidR="47A063D3">
        <w:rPr>
          <w:rFonts w:asciiTheme="minorAscii" w:eastAsiaTheme="minorAscii" w:hAnsiTheme="minorAscii" w:cstheme="minorAscii"/>
          <w:b/>
          <w:bCs/>
          <w:sz w:val="24"/>
          <w:szCs w:val="24"/>
        </w:rPr>
        <w:t>Concepts Measured, Duplication, and Proposed Uses of Data</w:t>
      </w:r>
    </w:p>
    <w:p w:rsidR="00EA043F" w:rsidRPr="004F74B2" w:rsidP="4305ACA0" w14:paraId="478605A9" w14:textId="77777777">
      <w:pPr>
        <w:spacing w:after="0" w:line="240" w:lineRule="auto"/>
        <w:rPr>
          <w:rFonts w:asciiTheme="minorAscii" w:eastAsiaTheme="minorAscii" w:hAnsiTheme="minorAscii" w:cstheme="minorAscii"/>
          <w:sz w:val="24"/>
          <w:szCs w:val="24"/>
        </w:rPr>
      </w:pPr>
    </w:p>
    <w:p w:rsidR="000E06B3" w:rsidRPr="004F74B2" w:rsidP="4305ACA0" w14:paraId="308C581C" w14:textId="7B9400A1">
      <w:pPr>
        <w:spacing w:after="0" w:line="240" w:lineRule="auto"/>
        <w:jc w:val="center"/>
        <w:rPr>
          <w:rFonts w:asciiTheme="minorAscii" w:eastAsiaTheme="minorAscii" w:hAnsiTheme="minorAscii" w:cstheme="minorAscii"/>
          <w:sz w:val="24"/>
          <w:szCs w:val="24"/>
        </w:rPr>
      </w:pPr>
    </w:p>
    <w:p w:rsidR="009C64BD" w:rsidRPr="009C64BD" w:rsidP="4305ACA0" w14:paraId="2CCEDB62" w14:textId="2895B5B7">
      <w:pPr>
        <w:spacing w:after="0" w:line="240" w:lineRule="auto"/>
        <w:rPr>
          <w:rFonts w:asciiTheme="minorAscii" w:eastAsiaTheme="minorAscii" w:hAnsiTheme="minorAscii" w:cstheme="minorAscii"/>
          <w:sz w:val="24"/>
          <w:szCs w:val="24"/>
        </w:rPr>
      </w:pPr>
      <w:r w:rsidRPr="4305ACA0" w:rsidR="47A063D3">
        <w:rPr>
          <w:rFonts w:asciiTheme="minorAscii" w:eastAsiaTheme="minorAscii" w:hAnsiTheme="minorAscii" w:cstheme="minorAscii"/>
          <w:sz w:val="24"/>
          <w:szCs w:val="24"/>
        </w:rPr>
        <w:t xml:space="preserve"> </w:t>
      </w:r>
      <w:r w:rsidRPr="4305ACA0" w:rsidR="4DAD15D2">
        <w:rPr>
          <w:rFonts w:asciiTheme="minorAscii" w:eastAsiaTheme="minorAscii" w:hAnsiTheme="minorAscii" w:cstheme="minorAscii"/>
          <w:b/>
          <w:bCs/>
          <w:sz w:val="24"/>
          <w:szCs w:val="24"/>
        </w:rPr>
        <w:t>Sponsored content:</w:t>
      </w:r>
      <w:r w:rsidRPr="4305ACA0" w:rsidR="4DAD15D2">
        <w:rPr>
          <w:rFonts w:asciiTheme="minorAscii" w:eastAsiaTheme="minorAscii" w:hAnsiTheme="minorAscii" w:cstheme="minorAscii"/>
          <w:sz w:val="24"/>
          <w:szCs w:val="24"/>
        </w:rPr>
        <w:t xml:space="preserve"> </w:t>
      </w:r>
      <w:r w:rsidRPr="4305ACA0" w:rsidR="4DAD15D2">
        <w:rPr>
          <w:rFonts w:asciiTheme="minorAscii" w:eastAsiaTheme="minorAscii" w:hAnsiTheme="minorAscii" w:cstheme="minorAscii"/>
          <w:sz w:val="24"/>
          <w:szCs w:val="24"/>
        </w:rPr>
        <w:t>A</w:t>
      </w:r>
      <w:r w:rsidRPr="4305ACA0" w:rsidR="4DAD15D2">
        <w:rPr>
          <w:rFonts w:asciiTheme="minorAscii" w:eastAsiaTheme="minorAscii" w:hAnsiTheme="minorAscii" w:cstheme="minorAscii"/>
          <w:sz w:val="24"/>
          <w:szCs w:val="24"/>
        </w:rPr>
        <w:t xml:space="preserve">ll newly </w:t>
      </w:r>
      <w:r w:rsidRPr="4305ACA0" w:rsidR="4DAD15D2">
        <w:rPr>
          <w:rFonts w:asciiTheme="minorAscii" w:eastAsiaTheme="minorAscii" w:hAnsiTheme="minorAscii" w:cstheme="minorAscii"/>
          <w:sz w:val="24"/>
          <w:szCs w:val="24"/>
        </w:rPr>
        <w:t xml:space="preserve">sponsored content </w:t>
      </w:r>
      <w:r w:rsidRPr="4305ACA0" w:rsidR="4DAD15D2">
        <w:rPr>
          <w:rFonts w:asciiTheme="minorAscii" w:eastAsiaTheme="minorAscii" w:hAnsiTheme="minorAscii" w:cstheme="minorAscii"/>
          <w:sz w:val="24"/>
          <w:szCs w:val="24"/>
        </w:rPr>
        <w:t>will appear on the sample adult questionnaire and includes items on adult attention-deficit/hyperactivity disorder</w:t>
      </w:r>
      <w:r w:rsidRPr="4305ACA0" w:rsidR="50E5A58B">
        <w:rPr>
          <w:rFonts w:asciiTheme="minorAscii" w:eastAsiaTheme="minorAscii" w:hAnsiTheme="minorAscii" w:cstheme="minorAscii"/>
          <w:sz w:val="24"/>
          <w:szCs w:val="24"/>
        </w:rPr>
        <w:t xml:space="preserve"> (ADHD) diagnoses and treatment</w:t>
      </w:r>
      <w:r w:rsidRPr="4305ACA0" w:rsidR="4DAD15D2">
        <w:rPr>
          <w:rFonts w:asciiTheme="minorAscii" w:eastAsiaTheme="minorAscii" w:hAnsiTheme="minorAscii" w:cstheme="minorAscii"/>
          <w:sz w:val="24"/>
          <w:szCs w:val="24"/>
        </w:rPr>
        <w:t>, caregiving, menopause,</w:t>
      </w:r>
      <w:r w:rsidRPr="4305ACA0" w:rsidR="3AB234EB">
        <w:rPr>
          <w:rFonts w:asciiTheme="minorAscii" w:eastAsiaTheme="minorAscii" w:hAnsiTheme="minorAscii" w:cstheme="minorAscii"/>
          <w:sz w:val="24"/>
          <w:szCs w:val="24"/>
        </w:rPr>
        <w:t xml:space="preserve"> </w:t>
      </w:r>
      <w:r w:rsidRPr="4305ACA0" w:rsidR="4DAD15D2">
        <w:rPr>
          <w:rFonts w:asciiTheme="minorAscii" w:eastAsiaTheme="minorAscii" w:hAnsiTheme="minorAscii" w:cstheme="minorAscii"/>
          <w:sz w:val="24"/>
          <w:szCs w:val="24"/>
        </w:rPr>
        <w:t xml:space="preserve">preventative screening for breast cancer, RSV vaccine, </w:t>
      </w:r>
      <w:r w:rsidRPr="4305ACA0" w:rsidR="7C7886F1">
        <w:rPr>
          <w:rFonts w:asciiTheme="minorAscii" w:eastAsiaTheme="minorAscii" w:hAnsiTheme="minorAscii" w:cstheme="minorAscii"/>
          <w:b w:val="0"/>
          <w:bCs w:val="0"/>
          <w:i w:val="0"/>
          <w:iCs w:val="0"/>
          <w:caps w:val="0"/>
          <w:smallCaps w:val="0"/>
          <w:noProof w:val="0"/>
          <w:color w:val="000000" w:themeColor="text1" w:themeShade="FF" w:themeTint="FF"/>
          <w:sz w:val="24"/>
          <w:szCs w:val="24"/>
          <w:lang w:val="en-US"/>
        </w:rPr>
        <w:t xml:space="preserve">social </w:t>
      </w:r>
      <w:r w:rsidRPr="4305ACA0" w:rsidR="7C7886F1">
        <w:rPr>
          <w:rFonts w:asciiTheme="minorAscii" w:eastAsiaTheme="minorAscii" w:hAnsiTheme="minorAscii" w:cstheme="minorAscii"/>
          <w:b w:val="0"/>
          <w:bCs w:val="0"/>
          <w:i w:val="0"/>
          <w:iCs w:val="0"/>
          <w:caps w:val="0"/>
          <w:smallCaps w:val="0"/>
          <w:noProof w:val="0"/>
          <w:color w:val="000000" w:themeColor="text1" w:themeShade="FF" w:themeTint="FF"/>
          <w:sz w:val="24"/>
          <w:szCs w:val="24"/>
          <w:lang w:val="en-US"/>
        </w:rPr>
        <w:t>connectedness</w:t>
      </w:r>
      <w:r w:rsidRPr="4305ACA0" w:rsidR="7C7886F1">
        <w:rPr>
          <w:rFonts w:asciiTheme="minorAscii" w:eastAsiaTheme="minorAscii" w:hAnsiTheme="minorAscii" w:cstheme="minorAscii"/>
          <w:b w:val="0"/>
          <w:bCs w:val="0"/>
          <w:i w:val="0"/>
          <w:iCs w:val="0"/>
          <w:caps w:val="0"/>
          <w:smallCaps w:val="0"/>
          <w:noProof w:val="0"/>
          <w:color w:val="000000" w:themeColor="text1" w:themeShade="FF" w:themeTint="FF"/>
          <w:sz w:val="24"/>
          <w:szCs w:val="24"/>
          <w:lang w:val="en-US"/>
        </w:rPr>
        <w:t xml:space="preserve"> and isolation</w:t>
      </w:r>
      <w:r w:rsidRPr="4305ACA0" w:rsidR="4DAD15D2">
        <w:rPr>
          <w:rFonts w:asciiTheme="minorAscii" w:eastAsiaTheme="minorAscii" w:hAnsiTheme="minorAscii" w:cstheme="minorAscii"/>
          <w:sz w:val="24"/>
          <w:szCs w:val="24"/>
        </w:rPr>
        <w:t>, and whole-person health.</w:t>
      </w:r>
    </w:p>
    <w:p w:rsidR="695E6DDC" w:rsidP="4305ACA0" w14:paraId="44DD15F4" w14:textId="7861E557">
      <w:pPr>
        <w:spacing w:after="0" w:line="240" w:lineRule="auto"/>
        <w:rPr>
          <w:rFonts w:asciiTheme="minorAscii" w:eastAsiaTheme="minorAscii" w:hAnsiTheme="minorAscii" w:cstheme="minorAscii"/>
          <w:sz w:val="24"/>
          <w:szCs w:val="24"/>
        </w:rPr>
      </w:pPr>
    </w:p>
    <w:p w:rsidR="24EC195F" w:rsidP="4305ACA0" w14:paraId="4789CEDE" w14:textId="5CC956AD">
      <w:pPr>
        <w:spacing w:after="0" w:line="240" w:lineRule="auto"/>
        <w:rPr>
          <w:rFonts w:asciiTheme="minorAscii" w:eastAsiaTheme="minorAscii" w:hAnsiTheme="minorAscii" w:cstheme="minorAscii"/>
          <w:sz w:val="24"/>
          <w:szCs w:val="24"/>
        </w:rPr>
      </w:pPr>
      <w:r w:rsidRPr="4305ACA0" w:rsidR="0CAF685A">
        <w:rPr>
          <w:rFonts w:asciiTheme="minorAscii" w:eastAsiaTheme="minorAscii" w:hAnsiTheme="minorAscii" w:cstheme="minorAscii"/>
          <w:b/>
          <w:bCs/>
          <w:sz w:val="24"/>
          <w:szCs w:val="24"/>
        </w:rPr>
        <w:t>Emerging Content:</w:t>
      </w:r>
      <w:r w:rsidRPr="4305ACA0" w:rsidR="0CAF685A">
        <w:rPr>
          <w:rFonts w:asciiTheme="minorAscii" w:eastAsiaTheme="minorAscii" w:hAnsiTheme="minorAscii" w:cstheme="minorAscii"/>
          <w:sz w:val="24"/>
          <w:szCs w:val="24"/>
        </w:rPr>
        <w:t xml:space="preserve"> Items will be added for social supports for parents.</w:t>
      </w:r>
    </w:p>
    <w:p w:rsidR="00020372" w:rsidRPr="004F74B2" w:rsidP="4305ACA0" w14:paraId="0550951B" w14:textId="77777777">
      <w:pPr>
        <w:spacing w:after="0" w:line="240" w:lineRule="auto"/>
        <w:rPr>
          <w:rFonts w:asciiTheme="minorAscii" w:eastAsiaTheme="minorAscii" w:hAnsiTheme="minorAscii" w:cstheme="minorAscii"/>
          <w:sz w:val="24"/>
          <w:szCs w:val="24"/>
        </w:rPr>
      </w:pPr>
    </w:p>
    <w:p w:rsidR="008D23F1" w:rsidRPr="004F74B2" w:rsidP="4305ACA0" w14:paraId="3D6A4FDE" w14:textId="77777777">
      <w:pPr>
        <w:spacing w:after="0" w:line="240" w:lineRule="auto"/>
        <w:jc w:val="center"/>
        <w:rPr>
          <w:rFonts w:asciiTheme="minorAscii" w:eastAsiaTheme="minorAscii" w:hAnsiTheme="minorAscii" w:cstheme="minorAscii"/>
          <w:b/>
          <w:bCs/>
          <w:sz w:val="24"/>
          <w:szCs w:val="24"/>
        </w:rPr>
      </w:pPr>
    </w:p>
    <w:p w:rsidR="00F874CE" w:rsidRPr="004F74B2" w:rsidP="4305ACA0" w14:paraId="6DB6B4B8" w14:textId="631D57A0">
      <w:pPr>
        <w:spacing w:after="0" w:line="240" w:lineRule="auto"/>
        <w:jc w:val="center"/>
        <w:rPr>
          <w:rFonts w:asciiTheme="minorAscii" w:eastAsiaTheme="minorAscii" w:hAnsiTheme="minorAscii" w:cstheme="minorAscii"/>
          <w:b/>
          <w:bCs/>
          <w:sz w:val="24"/>
          <w:szCs w:val="24"/>
        </w:rPr>
      </w:pPr>
      <w:r w:rsidRPr="4305ACA0" w:rsidR="47A063D3">
        <w:rPr>
          <w:rFonts w:asciiTheme="minorAscii" w:eastAsiaTheme="minorAscii" w:hAnsiTheme="minorAscii" w:cstheme="minorAscii"/>
          <w:b/>
          <w:bCs/>
          <w:sz w:val="24"/>
          <w:szCs w:val="24"/>
        </w:rPr>
        <w:t>NEW SPONSORED CONTENT</w:t>
      </w:r>
    </w:p>
    <w:p w:rsidR="00104631" w:rsidRPr="004F74B2" w:rsidP="4305ACA0" w14:paraId="1698D8EA" w14:textId="77777777">
      <w:pPr>
        <w:spacing w:after="0" w:line="240" w:lineRule="auto"/>
        <w:rPr>
          <w:rFonts w:asciiTheme="minorAscii" w:eastAsiaTheme="minorAscii" w:hAnsiTheme="minorAscii" w:cstheme="minorAscii"/>
          <w:b/>
          <w:bCs/>
          <w:sz w:val="24"/>
          <w:szCs w:val="24"/>
        </w:rPr>
      </w:pPr>
    </w:p>
    <w:p w:rsidR="00A3336D" w:rsidRPr="004F74B2" w:rsidP="4305ACA0" w14:paraId="135658EB" w14:textId="306FF135">
      <w:pPr>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b/>
          <w:bCs/>
          <w:sz w:val="24"/>
          <w:szCs w:val="24"/>
        </w:rPr>
        <w:t>A</w:t>
      </w:r>
      <w:r w:rsidRPr="4305ACA0" w:rsidR="0414201F">
        <w:rPr>
          <w:rFonts w:asciiTheme="minorAscii" w:eastAsiaTheme="minorAscii" w:hAnsiTheme="minorAscii" w:cstheme="minorAscii"/>
          <w:b/>
          <w:bCs/>
          <w:sz w:val="24"/>
          <w:szCs w:val="24"/>
        </w:rPr>
        <w:t xml:space="preserve">DULT ATTENTION-DEFICIT/HYPERACTIVY DISORDER </w:t>
      </w:r>
      <w:r w:rsidRPr="4305ACA0" w:rsidR="074375C4">
        <w:rPr>
          <w:rFonts w:asciiTheme="minorAscii" w:eastAsiaTheme="minorAscii" w:hAnsiTheme="minorAscii" w:cstheme="minorAscii"/>
          <w:b/>
          <w:bCs/>
          <w:sz w:val="24"/>
          <w:szCs w:val="24"/>
        </w:rPr>
        <w:t xml:space="preserve">– Sample Adult </w:t>
      </w:r>
    </w:p>
    <w:p w:rsidR="00A3336D" w:rsidRPr="004F74B2" w:rsidP="4305ACA0" w14:paraId="729DF3A1" w14:textId="77777777">
      <w:pPr>
        <w:rPr>
          <w:rFonts w:asciiTheme="minorAscii" w:eastAsiaTheme="minorAscii" w:hAnsiTheme="minorAscii" w:cstheme="minorAscii"/>
          <w:i/>
          <w:iCs/>
          <w:sz w:val="24"/>
          <w:szCs w:val="24"/>
        </w:rPr>
      </w:pPr>
      <w:r w:rsidRPr="4305ACA0" w:rsidR="52D1A28E">
        <w:rPr>
          <w:rFonts w:asciiTheme="minorAscii" w:eastAsiaTheme="minorAscii" w:hAnsiTheme="minorAscii" w:cstheme="minorAscii"/>
          <w:i/>
          <w:iCs/>
          <w:sz w:val="24"/>
          <w:szCs w:val="24"/>
        </w:rPr>
        <w:t>Sponsor: NCBDDD – National Center on Birth Defects and Developmental Disabilities</w:t>
      </w:r>
    </w:p>
    <w:p w:rsidR="00A3336D" w:rsidRPr="004F74B2" w:rsidP="4305ACA0" w14:paraId="30985389" w14:textId="77777777">
      <w:pPr>
        <w:pStyle w:val="EndNoteBibliography"/>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ADHD is a neurodevelopmental disorder with symptom onset before age 12 that often persists into adulthood.</w:t>
      </w:r>
      <w:r w:rsidRPr="4305ACA0" w:rsidR="52D1A28E">
        <w:rPr>
          <w:rFonts w:asciiTheme="minorAscii" w:eastAsiaTheme="minorAscii" w:hAnsiTheme="minorAscii" w:cstheme="minorAscii"/>
          <w:sz w:val="24"/>
          <w:szCs w:val="24"/>
          <w:vertAlign w:val="superscript"/>
        </w:rPr>
        <w:t>1</w:t>
      </w:r>
      <w:r w:rsidRPr="4305ACA0" w:rsidR="52D1A28E">
        <w:rPr>
          <w:rFonts w:asciiTheme="minorAscii" w:eastAsiaTheme="minorAscii" w:hAnsiTheme="minorAscii" w:cstheme="minorAscii"/>
          <w:sz w:val="24"/>
          <w:szCs w:val="24"/>
        </w:rPr>
        <w:t xml:space="preserve"> Based on parent report, an estimated 7 million (11.4%) U.S. children aged 3–17 years have ever been diagnosed with ADHD.</w:t>
      </w:r>
      <w:r w:rsidRPr="4305ACA0" w:rsidR="52D1A28E">
        <w:rPr>
          <w:rFonts w:asciiTheme="minorAscii" w:eastAsiaTheme="minorAscii" w:hAnsiTheme="minorAscii" w:cstheme="minorAscii"/>
          <w:sz w:val="24"/>
          <w:szCs w:val="24"/>
          <w:vertAlign w:val="superscript"/>
        </w:rPr>
        <w:t>2</w:t>
      </w:r>
      <w:r w:rsidRPr="4305ACA0" w:rsidR="52D1A28E">
        <w:rPr>
          <w:rFonts w:asciiTheme="minorAscii" w:eastAsiaTheme="minorAscii" w:hAnsiTheme="minorAscii" w:cstheme="minorAscii"/>
          <w:sz w:val="24"/>
          <w:szCs w:val="24"/>
        </w:rPr>
        <w:t xml:space="preserve"> Prevalence of diagnosed ADHD has increased as recent NCHS Rapid Surveys System Round 2 data showed that 7.8% of adults were ever diagnosed with ADHD,</w:t>
      </w:r>
      <w:r w:rsidRPr="4305ACA0" w:rsidR="52D1A28E">
        <w:rPr>
          <w:rFonts w:asciiTheme="minorAscii" w:eastAsiaTheme="minorAscii" w:hAnsiTheme="minorAscii" w:cstheme="minorAscii"/>
          <w:sz w:val="24"/>
          <w:szCs w:val="24"/>
          <w:vertAlign w:val="superscript"/>
        </w:rPr>
        <w:t>3</w:t>
      </w:r>
      <w:r w:rsidRPr="4305ACA0" w:rsidR="52D1A28E">
        <w:rPr>
          <w:rFonts w:asciiTheme="minorAscii" w:eastAsiaTheme="minorAscii" w:hAnsiTheme="minorAscii" w:cstheme="minorAscii"/>
          <w:sz w:val="24"/>
          <w:szCs w:val="24"/>
        </w:rPr>
        <w:t xml:space="preserve"> compared with 3.41% in 2007 and 4.25% in 2012.</w:t>
      </w:r>
      <w:r w:rsidRPr="4305ACA0" w:rsidR="52D1A28E">
        <w:rPr>
          <w:rFonts w:asciiTheme="minorAscii" w:eastAsiaTheme="minorAscii" w:hAnsiTheme="minorAscii" w:cstheme="minorAscii"/>
          <w:sz w:val="24"/>
          <w:szCs w:val="24"/>
          <w:vertAlign w:val="superscript"/>
        </w:rPr>
        <w:t>4</w:t>
      </w:r>
      <w:r w:rsidRPr="4305ACA0" w:rsidR="52D1A28E">
        <w:rPr>
          <w:rFonts w:asciiTheme="minorAscii" w:eastAsiaTheme="minorAscii" w:hAnsiTheme="minorAscii" w:cstheme="minorAscii"/>
          <w:sz w:val="24"/>
          <w:szCs w:val="24"/>
        </w:rPr>
        <w:t xml:space="preserve"> Since 2012, no regularly collected nationally representative survey has included assessment of lifetime occurrence of ADHD among adults. ADHD is an important public health burden, significantly increasing risk of morbidity and mortality.</w:t>
      </w:r>
      <w:r w:rsidRPr="4305ACA0" w:rsidR="52D1A28E">
        <w:rPr>
          <w:rFonts w:asciiTheme="minorAscii" w:eastAsiaTheme="minorAscii" w:hAnsiTheme="minorAscii" w:cstheme="minorAscii"/>
          <w:sz w:val="24"/>
          <w:szCs w:val="24"/>
          <w:vertAlign w:val="superscript"/>
        </w:rPr>
        <w:t>1</w:t>
      </w:r>
      <w:r w:rsidRPr="4305ACA0" w:rsidR="52D1A28E">
        <w:rPr>
          <w:rFonts w:asciiTheme="minorAscii" w:eastAsiaTheme="minorAscii" w:hAnsiTheme="minorAscii" w:cstheme="minorAscii"/>
          <w:sz w:val="24"/>
          <w:szCs w:val="24"/>
        </w:rPr>
        <w:t xml:space="preserve"> Individuals with ADHD are at significantly increased risk for a range of poor health outcomes including diabetes, cardiovascular disease, asthma, injuries, substance use, functional limitations, and mental disorders.</w:t>
      </w:r>
      <w:r w:rsidRPr="4305ACA0" w:rsidR="52D1A28E">
        <w:rPr>
          <w:rFonts w:asciiTheme="minorAscii" w:eastAsiaTheme="minorAscii" w:hAnsiTheme="minorAscii" w:cstheme="minorAscii"/>
          <w:sz w:val="24"/>
          <w:szCs w:val="24"/>
          <w:vertAlign w:val="superscript"/>
        </w:rPr>
        <w:t>5</w:t>
      </w:r>
      <w:r w:rsidRPr="4305ACA0" w:rsidR="52D1A28E">
        <w:rPr>
          <w:rFonts w:asciiTheme="minorAscii" w:eastAsiaTheme="minorAscii" w:hAnsiTheme="minorAscii" w:cstheme="minorAscii"/>
          <w:sz w:val="24"/>
          <w:szCs w:val="24"/>
        </w:rPr>
        <w:t xml:space="preserve"> </w:t>
      </w:r>
    </w:p>
    <w:p w:rsidR="00A3336D" w:rsidRPr="004F74B2" w:rsidP="4305ACA0" w14:paraId="5EC985E9" w14:textId="77777777">
      <w:pPr>
        <w:pStyle w:val="EndNoteBibliography"/>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The definition of ADHD and awareness of symptoms has changed over time, so that the disorder is increasingly recognized among adults, especially women, who are often diagnosed in adulthood rather than childhood.</w:t>
      </w:r>
      <w:r w:rsidRPr="4305ACA0" w:rsidR="52D1A28E">
        <w:rPr>
          <w:rFonts w:asciiTheme="minorAscii" w:eastAsiaTheme="minorAscii" w:hAnsiTheme="minorAscii" w:cstheme="minorAscii"/>
          <w:sz w:val="24"/>
          <w:szCs w:val="24"/>
          <w:vertAlign w:val="superscript"/>
        </w:rPr>
        <w:t>6</w:t>
      </w:r>
      <w:r w:rsidRPr="4305ACA0" w:rsidR="52D1A28E">
        <w:rPr>
          <w:rFonts w:asciiTheme="minorAscii" w:eastAsiaTheme="minorAscii" w:hAnsiTheme="minorAscii" w:cstheme="minorAscii"/>
          <w:sz w:val="24"/>
          <w:szCs w:val="24"/>
        </w:rPr>
        <w:t xml:space="preserve"> </w:t>
      </w:r>
      <w:r w:rsidRPr="4305ACA0">
        <w:rPr>
          <w:rFonts w:ascii="Times New Roman" w:hAnsi="Times New Roman" w:cs="Times New Roman"/>
          <w:sz w:val="24"/>
          <w:szCs w:val="24"/>
        </w:rPr>
        <w:fldChar w:fldCharType="begin"/>
      </w:r>
      <w:r w:rsidRPr="4305ACA0">
        <w:rPr>
          <w:rFonts w:ascii="Times New Roman" w:hAnsi="Times New Roman" w:cs="Times New Roman"/>
          <w:sz w:val="24"/>
          <w:szCs w:val="24"/>
        </w:rPr>
        <w:instrText xml:space="preserve"> ADDIN EN.CITE &lt;EndNote&gt;&lt;Cite&gt;&lt;Author&gt;Staley&lt;/Author&gt;&lt;Year&gt;2024&lt;/Year&gt;&lt;RecNum&gt;3366&lt;/RecNum&gt;&lt;DisplayText&gt;(Staley et al., 2024)&lt;/DisplayText&gt;&lt;record&gt;&lt;rec-number&gt;3366&lt;/rec-number&gt;&lt;foreign-keys&gt;&lt;key app="EN" db-id="tr99rtweow0ssdezvpovesxk0rdpvxspxw2f" timestamp="1725051688"&gt;3366&lt;/key&gt;&lt;/foreign-keys&gt;&lt;ref-type name="Journal Article"&gt;17&lt;/ref-type&gt;&lt;contributors&gt;&lt;authors&gt;&lt;author&gt;Staley, Brooke S.&lt;/author&gt;&lt;author&gt;Robinson, Lara R.&lt;/author&gt;&lt;author&gt;Claussen, Angelika H.&lt;/author&gt;&lt;author&gt;Katz, Samuel M.&lt;/author&gt;&lt;author&gt;Danielson, Melissa L.&lt;/author&gt;&lt;author&gt;Summers, April D.&lt;/author&gt;&lt;author&gt;Farr, Sherry L.&lt;/author&gt;&lt;author&gt;Blumberg, Stephen J.&lt;/author&gt;&lt;author&gt;Tinker, Sarah C.&lt;/author&gt;&lt;/authors&gt;&lt;/contributors&gt;&lt;titles&gt;&lt;title&gt;Attention-deficit/hyperactivity disorder diagnosis, treatment and telehealth use in adults — National Center for Health Statistics Rapid Surveys System, United States, October – November 2023&lt;/title&gt;&lt;secondary-title&gt;MMWR&lt;/secondary-title&gt;&lt;/titles&gt;&lt;periodical&gt;&lt;full-title&gt;MMWR&lt;/full-title&gt;&lt;/periodical&gt;&lt;volume&gt;in press, October 10&lt;/volume&gt;&lt;dates&gt;&lt;year&gt;2024&lt;/year&gt;&lt;/dates&gt;&lt;urls&gt;&lt;/urls&gt;&lt;/record&gt;&lt;/Cite&gt;&lt;/EndNote&gt;</w:instrText>
      </w:r>
      <w:r w:rsidRPr="4305ACA0">
        <w:rPr>
          <w:rFonts w:ascii="Times New Roman" w:hAnsi="Times New Roman" w:cs="Times New Roman"/>
          <w:sz w:val="24"/>
          <w:szCs w:val="24"/>
        </w:rPr>
        <w:fldChar w:fldCharType="separate"/>
      </w:r>
      <w:r w:rsidRPr="4305ACA0">
        <w:rPr>
          <w:rFonts w:ascii="Times New Roman" w:hAnsi="Times New Roman" w:cs="Times New Roman"/>
          <w:sz w:val="24"/>
          <w:szCs w:val="24"/>
        </w:rPr>
        <w:fldChar w:fldCharType="end"/>
      </w:r>
      <w:r w:rsidRPr="4305ACA0" w:rsidR="52D1A28E">
        <w:rPr>
          <w:rFonts w:asciiTheme="minorAscii" w:eastAsiaTheme="minorAscii" w:hAnsiTheme="minorAscii" w:cstheme="minorAscii"/>
          <w:sz w:val="24"/>
          <w:szCs w:val="24"/>
        </w:rPr>
        <w:t xml:space="preserve"> Moreover, while symptom onset before age 12 years is part of the diagnosis, symptoms and impairment of ADHD can vary over time including throughout adulthood, pointing to ADHD as a chronic condition with variable severity.</w:t>
      </w:r>
      <w:r w:rsidRPr="4305ACA0" w:rsidR="52D1A28E">
        <w:rPr>
          <w:rFonts w:asciiTheme="minorAscii" w:eastAsiaTheme="minorAscii" w:hAnsiTheme="minorAscii" w:cstheme="minorAscii"/>
          <w:sz w:val="24"/>
          <w:szCs w:val="24"/>
          <w:vertAlign w:val="superscript"/>
        </w:rPr>
        <w:t>7</w:t>
      </w:r>
      <w:r w:rsidRPr="4305ACA0" w:rsidR="52D1A28E">
        <w:rPr>
          <w:rFonts w:asciiTheme="minorAscii" w:eastAsiaTheme="minorAscii" w:hAnsiTheme="minorAscii" w:cstheme="minorAscii"/>
          <w:sz w:val="24"/>
          <w:szCs w:val="24"/>
        </w:rPr>
        <w:t xml:space="preserve"> Subclinical presentation of ADHD may also be associated with poor outcomes,</w:t>
      </w:r>
      <w:r w:rsidRPr="4305ACA0" w:rsidR="52D1A28E">
        <w:rPr>
          <w:rFonts w:asciiTheme="minorAscii" w:eastAsiaTheme="minorAscii" w:hAnsiTheme="minorAscii" w:cstheme="minorAscii"/>
          <w:sz w:val="24"/>
          <w:szCs w:val="24"/>
          <w:vertAlign w:val="superscript"/>
        </w:rPr>
        <w:t>8</w:t>
      </w:r>
      <w:r w:rsidRPr="4305ACA0" w:rsidR="52D1A28E">
        <w:rPr>
          <w:rFonts w:asciiTheme="minorAscii" w:eastAsiaTheme="minorAscii" w:hAnsiTheme="minorAscii" w:cstheme="minorAscii"/>
          <w:sz w:val="24"/>
          <w:szCs w:val="24"/>
        </w:rPr>
        <w:t xml:space="preserve"> therefore, those with ever but not current ADHD may experience health risks. </w:t>
      </w:r>
    </w:p>
    <w:p w:rsidR="00A3336D" w:rsidRPr="004F74B2" w:rsidP="4305ACA0" w14:paraId="74231EFF" w14:textId="77777777">
      <w:pPr>
        <w:pStyle w:val="EndNoteBibliography"/>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ADHD is considered to be caused by a combination of genetic and environmental risks,</w:t>
      </w:r>
      <w:r w:rsidRPr="4305ACA0" w:rsidR="52D1A28E">
        <w:rPr>
          <w:rFonts w:asciiTheme="minorAscii" w:eastAsiaTheme="minorAscii" w:hAnsiTheme="minorAscii" w:cstheme="minorAscii"/>
          <w:sz w:val="24"/>
          <w:szCs w:val="24"/>
          <w:vertAlign w:val="superscript"/>
        </w:rPr>
        <w:t>1</w:t>
      </w:r>
      <w:r w:rsidRPr="4305ACA0" w:rsidR="52D1A28E">
        <w:rPr>
          <w:rFonts w:asciiTheme="minorAscii" w:eastAsiaTheme="minorAscii" w:hAnsiTheme="minorAscii" w:cstheme="minorAscii"/>
          <w:sz w:val="24"/>
          <w:szCs w:val="24"/>
        </w:rPr>
        <w:t xml:space="preserve"> and access to diagnosis may be affected by sociodemographic factors. Changes in awareness and recognition of ADHD symptoms have resulted in increases in prevalence over time (see response 1 on lifetime ADHD and current ADHD). Among children, ADHD is disproportionately diagnosed in males, whereas adult ADHD diagnosis may be more common among females.</w:t>
      </w:r>
      <w:r w:rsidRPr="4305ACA0" w:rsidR="52D1A28E">
        <w:rPr>
          <w:rFonts w:asciiTheme="minorAscii" w:eastAsiaTheme="minorAscii" w:hAnsiTheme="minorAscii" w:cstheme="minorAscii"/>
          <w:sz w:val="24"/>
          <w:szCs w:val="24"/>
          <w:vertAlign w:val="superscript"/>
        </w:rPr>
        <w:t>6</w:t>
      </w:r>
      <w:r w:rsidRPr="4305ACA0" w:rsidR="52D1A28E">
        <w:rPr>
          <w:rFonts w:asciiTheme="minorAscii" w:eastAsiaTheme="minorAscii" w:hAnsiTheme="minorAscii" w:cstheme="minorAscii"/>
          <w:sz w:val="24"/>
          <w:szCs w:val="24"/>
        </w:rPr>
        <w:t xml:space="preserve"> Diagnosis in adulthood may also be more common among individuals with higher education levels.</w:t>
      </w:r>
      <w:r w:rsidRPr="4305ACA0" w:rsidR="52D1A28E">
        <w:rPr>
          <w:rFonts w:asciiTheme="minorAscii" w:eastAsiaTheme="minorAscii" w:hAnsiTheme="minorAscii" w:cstheme="minorAscii"/>
          <w:sz w:val="24"/>
          <w:szCs w:val="24"/>
          <w:vertAlign w:val="superscript"/>
        </w:rPr>
        <w:t>3</w:t>
      </w:r>
      <w:r w:rsidRPr="4305ACA0" w:rsidR="52D1A28E">
        <w:rPr>
          <w:rFonts w:asciiTheme="minorAscii" w:eastAsiaTheme="minorAscii" w:hAnsiTheme="minorAscii" w:cstheme="minorAscii"/>
          <w:sz w:val="24"/>
          <w:szCs w:val="24"/>
        </w:rPr>
        <w:t xml:space="preserve"> </w:t>
      </w:r>
    </w:p>
    <w:p w:rsidR="00A3336D" w:rsidRPr="004F74B2" w:rsidP="4305ACA0" w14:paraId="0269174C" w14:textId="77777777">
      <w:pPr>
        <w:pStyle w:val="EndNoteBibliography"/>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The strongest evidence for effective treatments for ADHD symptoms in adults is prescription stimulant medication, with notable clinicial concerns about side-effects and adherence.</w:t>
      </w:r>
      <w:r w:rsidRPr="4305ACA0" w:rsidR="52D1A28E">
        <w:rPr>
          <w:rFonts w:asciiTheme="minorAscii" w:eastAsiaTheme="minorAscii" w:hAnsiTheme="minorAscii" w:cstheme="minorAscii"/>
          <w:sz w:val="24"/>
          <w:szCs w:val="24"/>
          <w:vertAlign w:val="superscript"/>
        </w:rPr>
        <w:t>1</w:t>
      </w:r>
      <w:r w:rsidRPr="4305ACA0" w:rsidR="52D1A28E">
        <w:rPr>
          <w:rFonts w:asciiTheme="minorAscii" w:eastAsiaTheme="minorAscii" w:hAnsiTheme="minorAscii" w:cstheme="minorAscii"/>
          <w:sz w:val="24"/>
          <w:szCs w:val="24"/>
        </w:rPr>
        <w:t xml:space="preserve"> Psychosocial interventions such as behavior therapy and counseling can complement medication treatment and can support daily functioning and reduce impairment.</w:t>
      </w:r>
      <w:r w:rsidRPr="4305ACA0" w:rsidR="52D1A28E">
        <w:rPr>
          <w:rFonts w:asciiTheme="minorAscii" w:eastAsiaTheme="minorAscii" w:hAnsiTheme="minorAscii" w:cstheme="minorAscii"/>
          <w:sz w:val="24"/>
          <w:szCs w:val="24"/>
          <w:vertAlign w:val="superscript"/>
        </w:rPr>
        <w:t>1</w:t>
      </w:r>
      <w:r w:rsidRPr="4305ACA0" w:rsidR="52D1A28E">
        <w:rPr>
          <w:rFonts w:asciiTheme="minorAscii" w:eastAsiaTheme="minorAscii" w:hAnsiTheme="minorAscii" w:cstheme="minorAscii"/>
          <w:sz w:val="24"/>
          <w:szCs w:val="24"/>
        </w:rPr>
        <w:t xml:space="preserve"> </w:t>
      </w:r>
    </w:p>
    <w:p w:rsidR="00A3336D" w:rsidRPr="004F74B2" w:rsidP="4305ACA0" w14:paraId="14AF7F6D" w14:textId="77777777">
      <w:pPr>
        <w:pStyle w:val="EndNoteBibliography"/>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 xml:space="preserve">Information on lifetime ADHD, current ADHD, age of ADHD diagnosis, and ADHD treatment in adults are not included in any recurring national representative survey. The NHIS will allow for the collection of nationally representative data all outcomes. The extensive NHIS data on adult health including diabetes, cardiovascular disease, asthma, injuries, smoking, functional limitations, and mental disorders will allow an examination of the association of ADHD with chronic diseases and other health risks.  Moreover, the inclusion of both lifetime and current ADHD among children within the NHIS will allow for total population estimates. </w:t>
      </w:r>
    </w:p>
    <w:p w:rsidR="00A3336D" w:rsidRPr="004F74B2" w:rsidP="4305ACA0" w14:paraId="2BB830A6" w14:textId="77777777">
      <w:pPr>
        <w:rPr>
          <w:rFonts w:asciiTheme="minorAscii" w:eastAsiaTheme="minorAscii" w:hAnsiTheme="minorAscii" w:cstheme="minorAscii"/>
          <w:sz w:val="24"/>
          <w:szCs w:val="24"/>
          <w:u w:val="single"/>
        </w:rPr>
      </w:pPr>
      <w:r w:rsidRPr="4305ACA0" w:rsidR="52D1A28E">
        <w:rPr>
          <w:rFonts w:asciiTheme="minorAscii" w:eastAsiaTheme="minorAscii" w:hAnsiTheme="minorAscii" w:cstheme="minorAscii"/>
          <w:sz w:val="24"/>
          <w:szCs w:val="24"/>
          <w:u w:val="single"/>
        </w:rPr>
        <w:t>Concepts Measured</w:t>
      </w:r>
    </w:p>
    <w:p w:rsidR="00A3336D" w:rsidRPr="004F74B2" w:rsidP="4305ACA0" w14:paraId="542F15B0" w14:textId="77777777">
      <w:pPr>
        <w:pStyle w:val="ListParagraph"/>
        <w:numPr>
          <w:ilvl w:val="0"/>
          <w:numId w:val="20"/>
        </w:numPr>
        <w:spacing w:after="160" w:line="259" w:lineRule="auto"/>
        <w:contextualSpacing/>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sz w:val="24"/>
          <w:szCs w:val="24"/>
        </w:rPr>
        <w:t>Ever been told by a doctor or other health professional had ADHD (ADHDEV_A)</w:t>
      </w:r>
    </w:p>
    <w:p w:rsidR="00A3336D" w:rsidRPr="004F74B2" w:rsidP="4305ACA0" w14:paraId="2D5FE26C" w14:textId="77777777">
      <w:pPr>
        <w:pStyle w:val="ListParagraph"/>
        <w:numPr>
          <w:ilvl w:val="0"/>
          <w:numId w:val="20"/>
        </w:numPr>
        <w:spacing w:after="160" w:line="259" w:lineRule="auto"/>
        <w:contextualSpacing/>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sz w:val="24"/>
          <w:szCs w:val="24"/>
        </w:rPr>
        <w:t>Currently have ADHD (ADHDNW_A)</w:t>
      </w:r>
    </w:p>
    <w:p w:rsidR="00A3336D" w:rsidRPr="004F74B2" w:rsidP="4305ACA0" w14:paraId="527E08C6" w14:textId="77777777">
      <w:pPr>
        <w:pStyle w:val="ListParagraph"/>
        <w:numPr>
          <w:ilvl w:val="0"/>
          <w:numId w:val="20"/>
        </w:numPr>
        <w:spacing w:after="160" w:line="259" w:lineRule="auto"/>
        <w:contextualSpacing/>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sz w:val="24"/>
          <w:szCs w:val="24"/>
        </w:rPr>
        <w:t>Age of ADHD diagnosis (ADHDAGE_A)</w:t>
      </w:r>
    </w:p>
    <w:p w:rsidR="00A3336D" w:rsidRPr="004F74B2" w:rsidP="4305ACA0" w14:paraId="48236EF8" w14:textId="77777777">
      <w:pPr>
        <w:pStyle w:val="ListParagraph"/>
        <w:numPr>
          <w:ilvl w:val="0"/>
          <w:numId w:val="20"/>
        </w:numPr>
        <w:spacing w:after="160" w:line="259" w:lineRule="auto"/>
        <w:contextualSpacing/>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sz w:val="24"/>
          <w:szCs w:val="24"/>
        </w:rPr>
        <w:t>Current ADHD medication treatment (ADHDMED_A)</w:t>
      </w:r>
    </w:p>
    <w:p w:rsidR="00A3336D" w:rsidRPr="004F74B2" w:rsidP="4305ACA0" w14:paraId="1264EE2C" w14:textId="77777777">
      <w:pPr>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sz w:val="24"/>
          <w:szCs w:val="24"/>
          <w:u w:val="single"/>
        </w:rPr>
        <w:t>Duplication and Previous NHIS</w:t>
      </w:r>
    </w:p>
    <w:p w:rsidR="00A3336D" w:rsidRPr="004F74B2" w:rsidP="4305ACA0" w14:paraId="4511CBCD" w14:textId="54402978">
      <w:pPr>
        <w:pStyle w:val="EndNoteBibliography"/>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The NHIS fielded a question on lifetime ADHD on the adult survey in 2007 and 2012.  The child survey includes</w:t>
      </w:r>
      <w:r w:rsidRPr="4305ACA0" w:rsidR="570CD82C">
        <w:rPr>
          <w:rFonts w:asciiTheme="minorAscii" w:eastAsiaTheme="minorAscii" w:hAnsiTheme="minorAscii" w:cstheme="minorAscii"/>
          <w:sz w:val="24"/>
          <w:szCs w:val="24"/>
        </w:rPr>
        <w:t xml:space="preserve"> </w:t>
      </w:r>
      <w:r w:rsidRPr="4305ACA0" w:rsidR="52D1A28E">
        <w:rPr>
          <w:rFonts w:asciiTheme="minorAscii" w:eastAsiaTheme="minorAscii" w:hAnsiTheme="minorAscii" w:cstheme="minorAscii"/>
          <w:sz w:val="24"/>
          <w:szCs w:val="24"/>
        </w:rPr>
        <w:t>questions on lifetime and current ADHD</w:t>
      </w:r>
      <w:r w:rsidRPr="4305ACA0" w:rsidR="6860EBAC">
        <w:rPr>
          <w:rFonts w:asciiTheme="minorAscii" w:eastAsiaTheme="minorAscii" w:hAnsiTheme="minorAscii" w:cstheme="minorAscii"/>
          <w:sz w:val="24"/>
          <w:szCs w:val="24"/>
        </w:rPr>
        <w:t xml:space="preserve"> diagnoses.</w:t>
      </w:r>
      <w:r w:rsidRPr="4305ACA0" w:rsidR="52D1A28E">
        <w:rPr>
          <w:rFonts w:asciiTheme="minorAscii" w:eastAsiaTheme="minorAscii" w:hAnsiTheme="minorAscii" w:cstheme="minorAscii"/>
          <w:sz w:val="24"/>
          <w:szCs w:val="24"/>
        </w:rPr>
        <w:t xml:space="preserve"> </w:t>
      </w:r>
    </w:p>
    <w:p w:rsidR="00A3336D" w:rsidRPr="004F74B2" w:rsidP="4305ACA0" w14:paraId="56C44BB1" w14:textId="77777777">
      <w:pPr>
        <w:rPr>
          <w:rFonts w:asciiTheme="minorAscii" w:eastAsiaTheme="minorAscii" w:hAnsiTheme="minorAscii" w:cstheme="minorAscii"/>
          <w:sz w:val="24"/>
          <w:szCs w:val="24"/>
          <w:u w:val="single"/>
        </w:rPr>
      </w:pPr>
      <w:r w:rsidRPr="4305ACA0" w:rsidR="52D1A28E">
        <w:rPr>
          <w:rFonts w:asciiTheme="minorAscii" w:eastAsiaTheme="minorAscii" w:hAnsiTheme="minorAscii" w:cstheme="minorAscii"/>
          <w:sz w:val="24"/>
          <w:szCs w:val="24"/>
          <w:u w:val="single"/>
        </w:rPr>
        <w:t>Proposed Use of the Data</w:t>
      </w:r>
    </w:p>
    <w:p w:rsidR="00A3336D" w:rsidRPr="004F74B2" w:rsidP="4305ACA0" w14:paraId="4398A56F" w14:textId="77777777">
      <w:pPr>
        <w:pStyle w:val="ListParagraph"/>
        <w:numPr>
          <w:ilvl w:val="0"/>
          <w:numId w:val="3"/>
        </w:numPr>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Data are intended to produce reliable national estimates of lifetime and current ADHD prevalence, individually, for the adult population, and where there is sufficient sample size, to estimate the prevalence for several subpopulations</w:t>
      </w:r>
      <w:r w:rsidRPr="4305ACA0" w:rsidR="52D1A28E">
        <w:rPr>
          <w:rFonts w:asciiTheme="minorAscii" w:eastAsiaTheme="minorAscii" w:hAnsiTheme="minorAscii" w:cstheme="minorAscii"/>
          <w:sz w:val="24"/>
          <w:szCs w:val="24"/>
        </w:rPr>
        <w:t xml:space="preserve">.  </w:t>
      </w:r>
    </w:p>
    <w:p w:rsidR="00A3336D" w:rsidRPr="004F74B2" w:rsidP="4305ACA0" w14:paraId="520F6EE3" w14:textId="77777777">
      <w:pPr>
        <w:pStyle w:val="ListParagraph"/>
        <w:numPr>
          <w:ilvl w:val="0"/>
          <w:numId w:val="3"/>
        </w:numPr>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Data are also intended to produce reliable national estimates of age of diagnosis with a planned dichotomization of whether the diagnosis was received as a child or an adult (before age 18)</w:t>
      </w:r>
      <w:r w:rsidRPr="4305ACA0" w:rsidR="52D1A28E">
        <w:rPr>
          <w:rFonts w:asciiTheme="minorAscii" w:eastAsiaTheme="minorAscii" w:hAnsiTheme="minorAscii" w:cstheme="minorAscii"/>
          <w:sz w:val="24"/>
          <w:szCs w:val="24"/>
        </w:rPr>
        <w:t xml:space="preserve">.  </w:t>
      </w:r>
      <w:r w:rsidRPr="4305ACA0" w:rsidR="52D1A28E">
        <w:rPr>
          <w:rFonts w:asciiTheme="minorAscii" w:eastAsiaTheme="minorAscii" w:hAnsiTheme="minorAscii" w:cstheme="minorAscii"/>
          <w:sz w:val="24"/>
          <w:szCs w:val="24"/>
        </w:rPr>
        <w:t xml:space="preserve">As sufficient sample allows, the outcome may be further subdivided into </w:t>
      </w:r>
      <w:r w:rsidRPr="4305ACA0" w:rsidR="52D1A28E">
        <w:rPr>
          <w:rFonts w:asciiTheme="minorAscii" w:eastAsiaTheme="minorAscii" w:hAnsiTheme="minorAscii" w:cstheme="minorAscii"/>
          <w:sz w:val="24"/>
          <w:szCs w:val="24"/>
        </w:rPr>
        <w:t>additional</w:t>
      </w:r>
      <w:r w:rsidRPr="4305ACA0" w:rsidR="52D1A28E">
        <w:rPr>
          <w:rFonts w:asciiTheme="minorAscii" w:eastAsiaTheme="minorAscii" w:hAnsiTheme="minorAscii" w:cstheme="minorAscii"/>
          <w:sz w:val="24"/>
          <w:szCs w:val="24"/>
        </w:rPr>
        <w:t xml:space="preserve"> age groups.</w:t>
      </w:r>
    </w:p>
    <w:p w:rsidR="00A3336D" w:rsidRPr="004F74B2" w:rsidP="4305ACA0" w14:paraId="351DD2F5" w14:textId="77777777">
      <w:pPr>
        <w:pStyle w:val="ListParagraph"/>
        <w:numPr>
          <w:ilvl w:val="0"/>
          <w:numId w:val="3"/>
        </w:numPr>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Data are also intended to produce reliable national estimates of current ADHD treatment, and where there is sufficient sample size, to estimate the prevalence of current treatment for several subpopulations</w:t>
      </w:r>
      <w:r w:rsidRPr="4305ACA0" w:rsidR="52D1A28E">
        <w:rPr>
          <w:rFonts w:asciiTheme="minorAscii" w:eastAsiaTheme="minorAscii" w:hAnsiTheme="minorAscii" w:cstheme="minorAscii"/>
          <w:sz w:val="24"/>
          <w:szCs w:val="24"/>
        </w:rPr>
        <w:t xml:space="preserve">.  </w:t>
      </w:r>
    </w:p>
    <w:p w:rsidR="00A3336D" w:rsidRPr="004F74B2" w:rsidP="4305ACA0" w14:paraId="5432C856" w14:textId="77777777">
      <w:pPr>
        <w:pStyle w:val="ListParagraph"/>
        <w:rPr>
          <w:rFonts w:asciiTheme="minorAscii" w:eastAsiaTheme="minorAscii" w:hAnsiTheme="minorAscii" w:cstheme="minorAscii"/>
          <w:sz w:val="24"/>
          <w:szCs w:val="24"/>
        </w:rPr>
      </w:pPr>
    </w:p>
    <w:p w:rsidR="00A3336D" w:rsidRPr="004F74B2" w:rsidP="4305ACA0" w14:paraId="3B3C6216" w14:textId="77777777">
      <w:pPr>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b/>
          <w:bCs/>
          <w:sz w:val="24"/>
          <w:szCs w:val="24"/>
        </w:rPr>
        <w:t>Ever been told by a doctor or other health professional had ADHD (ADHDEV_A)</w:t>
      </w:r>
    </w:p>
    <w:p w:rsidR="00A3336D" w:rsidRPr="004F74B2" w:rsidP="4305ACA0" w14:paraId="168BAD7A" w14:textId="77777777">
      <w:pPr>
        <w:pStyle w:val="EndNoteBibliography"/>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It is estimated that prevalence of lifetime ADHD will be around 8%, based on the results of the Rapid Surveys System findings from 2023.</w:t>
      </w:r>
      <w:r w:rsidRPr="4305ACA0" w:rsidR="52D1A28E">
        <w:rPr>
          <w:rFonts w:asciiTheme="minorAscii" w:eastAsiaTheme="minorAscii" w:hAnsiTheme="minorAscii" w:cstheme="minorAscii"/>
          <w:sz w:val="24"/>
          <w:szCs w:val="24"/>
          <w:vertAlign w:val="superscript"/>
        </w:rPr>
        <w:t>3</w:t>
      </w:r>
      <w:r w:rsidRPr="4305ACA0" w:rsidR="52D1A28E">
        <w:rPr>
          <w:rFonts w:asciiTheme="minorAscii" w:eastAsiaTheme="minorAscii" w:hAnsiTheme="minorAscii" w:cstheme="minorAscii"/>
          <w:sz w:val="24"/>
          <w:szCs w:val="24"/>
        </w:rPr>
        <w:t xml:space="preserve"> This would be result in sample size of approximately 2,400 adults in the 2025 NHIS.</w:t>
      </w:r>
    </w:p>
    <w:p w:rsidR="00A3336D" w:rsidRPr="004F74B2" w:rsidP="4305ACA0" w14:paraId="078ADFBD" w14:textId="77777777">
      <w:pPr>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b/>
          <w:bCs/>
          <w:sz w:val="24"/>
          <w:szCs w:val="24"/>
        </w:rPr>
        <w:t>Currently have ADHD (ADHDNW_A)</w:t>
      </w:r>
    </w:p>
    <w:p w:rsidR="00A3336D" w:rsidRPr="004F74B2" w:rsidP="4305ACA0" w14:paraId="75B614E6" w14:textId="77777777">
      <w:pPr>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sz w:val="24"/>
          <w:szCs w:val="24"/>
        </w:rPr>
        <w:t>It is estimated that prevalence of current ADHD will be around 6% among adults, based on the results of the Rapid Surveys System findings from 2023.</w:t>
      </w:r>
      <w:r w:rsidRPr="4305ACA0" w:rsidR="52D1A28E">
        <w:rPr>
          <w:rFonts w:asciiTheme="minorAscii" w:eastAsiaTheme="minorAscii" w:hAnsiTheme="minorAscii" w:cstheme="minorAscii"/>
          <w:sz w:val="24"/>
          <w:szCs w:val="24"/>
          <w:vertAlign w:val="superscript"/>
        </w:rPr>
        <w:t>3</w:t>
      </w:r>
      <w:r w:rsidRPr="4305ACA0" w:rsidR="52D1A28E">
        <w:rPr>
          <w:rFonts w:asciiTheme="minorAscii" w:eastAsiaTheme="minorAscii" w:hAnsiTheme="minorAscii" w:cstheme="minorAscii"/>
          <w:sz w:val="24"/>
          <w:szCs w:val="24"/>
        </w:rPr>
        <w:t xml:space="preserve"> This would be result in sample size of approximately 2,400 adults in the 2025 NHIS. This would be result in sample size of approximately 1,800 adults in the 2025 NHIS.</w:t>
      </w:r>
    </w:p>
    <w:p w:rsidR="00A3336D" w:rsidRPr="004F74B2" w:rsidP="4305ACA0" w14:paraId="654CA115" w14:textId="77777777">
      <w:pPr>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b/>
          <w:bCs/>
          <w:sz w:val="24"/>
          <w:szCs w:val="24"/>
        </w:rPr>
        <w:t>Age of ADHD diagnosis (ADHDAGE_A)</w:t>
      </w:r>
    </w:p>
    <w:p w:rsidR="00A3336D" w:rsidRPr="004F74B2" w:rsidP="4305ACA0" w14:paraId="47CC8143" w14:textId="77777777">
      <w:pPr>
        <w:pStyle w:val="EndNoteBibliography"/>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It is estimated that among the 8% of adults with lifetime ADHD, 45% will have received a diagnosis before age 18 years, based on the results of the Rapid Surveys System findings from 2023.</w:t>
      </w:r>
      <w:r w:rsidRPr="4305ACA0" w:rsidR="52D1A28E">
        <w:rPr>
          <w:rFonts w:asciiTheme="minorAscii" w:eastAsiaTheme="minorAscii" w:hAnsiTheme="minorAscii" w:cstheme="minorAscii"/>
          <w:sz w:val="24"/>
          <w:szCs w:val="24"/>
          <w:vertAlign w:val="superscript"/>
        </w:rPr>
        <w:t>3</w:t>
      </w:r>
      <w:r w:rsidRPr="4305ACA0" w:rsidR="52D1A28E">
        <w:rPr>
          <w:rFonts w:asciiTheme="minorAscii" w:eastAsiaTheme="minorAscii" w:hAnsiTheme="minorAscii" w:cstheme="minorAscii"/>
          <w:sz w:val="24"/>
          <w:szCs w:val="24"/>
        </w:rPr>
        <w:t xml:space="preserve"> This would be result in sample size of approximately 1,000 adults in the 2025 NHIS.</w:t>
      </w:r>
    </w:p>
    <w:p w:rsidR="00A3336D" w:rsidRPr="004F74B2" w:rsidP="4305ACA0" w14:paraId="0B87D0FE" w14:textId="77777777">
      <w:pPr>
        <w:pStyle w:val="EndNoteBibliography"/>
        <w:rPr>
          <w:rFonts w:asciiTheme="minorAscii" w:eastAsiaTheme="minorAscii" w:hAnsiTheme="minorAscii" w:cstheme="minorAscii"/>
          <w:b/>
          <w:bCs/>
          <w:sz w:val="24"/>
          <w:szCs w:val="24"/>
        </w:rPr>
      </w:pPr>
      <w:r w:rsidRPr="4305ACA0" w:rsidR="52D1A28E">
        <w:rPr>
          <w:rFonts w:asciiTheme="minorAscii" w:eastAsiaTheme="minorAscii" w:hAnsiTheme="minorAscii" w:cstheme="minorAscii"/>
          <w:b/>
          <w:bCs/>
          <w:sz w:val="24"/>
          <w:szCs w:val="24"/>
        </w:rPr>
        <w:t>Current ADHD medication treatment (ADHDMED_A)</w:t>
      </w:r>
    </w:p>
    <w:p w:rsidR="00A3336D" w:rsidRPr="004F74B2" w:rsidP="4305ACA0" w14:paraId="37900C48" w14:textId="1C2984F7">
      <w:pPr>
        <w:pStyle w:val="EndNoteBibliography"/>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It is estimated that among the 6% of adults with lifetime ADHD, approximately 50% will report receiving ADHD medication treatment or psychosocial treatment in the past 12 months, with approximately 35% receiving both types of treatments, based on the results of the Rapid Surveys System findings from 2023.</w:t>
      </w:r>
      <w:r w:rsidRPr="4305ACA0" w:rsidR="52D1A28E">
        <w:rPr>
          <w:rFonts w:asciiTheme="minorAscii" w:eastAsiaTheme="minorAscii" w:hAnsiTheme="minorAscii" w:cstheme="minorAscii"/>
          <w:sz w:val="24"/>
          <w:szCs w:val="24"/>
          <w:vertAlign w:val="superscript"/>
        </w:rPr>
        <w:t>3</w:t>
      </w:r>
      <w:r w:rsidRPr="4305ACA0" w:rsidR="52D1A28E">
        <w:rPr>
          <w:rFonts w:asciiTheme="minorAscii" w:eastAsiaTheme="minorAscii" w:hAnsiTheme="minorAscii" w:cstheme="minorAscii"/>
          <w:sz w:val="24"/>
          <w:szCs w:val="24"/>
        </w:rPr>
        <w:t xml:space="preserve"> This would be result in sample size of approximately 1,000 adults in the 2025 NHIS.</w:t>
      </w:r>
    </w:p>
    <w:p w:rsidR="4305ACA0" w:rsidP="4305ACA0" w14:paraId="22F34DD1">
      <w:pPr>
        <w:spacing w:after="0" w:line="240" w:lineRule="auto"/>
        <w:rPr>
          <w:rFonts w:asciiTheme="minorAscii" w:eastAsiaTheme="minorAscii" w:hAnsiTheme="minorAscii" w:cstheme="minorAscii"/>
          <w:sz w:val="24"/>
          <w:szCs w:val="24"/>
        </w:rPr>
      </w:pPr>
    </w:p>
    <w:p w:rsidR="3F981790" w:rsidP="4305ACA0" w14:paraId="58B2B640">
      <w:pPr>
        <w:spacing w:after="0" w:line="240" w:lineRule="auto"/>
        <w:rPr>
          <w:rFonts w:asciiTheme="minorAscii" w:eastAsiaTheme="minorAscii" w:hAnsiTheme="minorAscii" w:cstheme="minorAscii"/>
          <w:color w:val="auto"/>
          <w:sz w:val="24"/>
          <w:szCs w:val="24"/>
          <w:u w:val="single"/>
        </w:rPr>
      </w:pPr>
      <w:r w:rsidRPr="4305ACA0">
        <w:rPr>
          <w:rFonts w:asciiTheme="minorAscii" w:eastAsiaTheme="minorAscii" w:hAnsiTheme="minorAscii" w:cstheme="minorAscii"/>
          <w:color w:val="auto"/>
          <w:sz w:val="24"/>
          <w:szCs w:val="24"/>
          <w:u w:val="single"/>
        </w:rPr>
        <w:t>References</w:t>
      </w:r>
    </w:p>
    <w:p w:rsidR="4305ACA0" w:rsidP="4305ACA0" w14:paraId="6EA03412" w14:textId="6ABE4D3A">
      <w:pPr>
        <w:spacing w:after="200" w:line="276" w:lineRule="auto"/>
        <w:rPr>
          <w:rFonts w:asciiTheme="minorAscii" w:eastAsiaTheme="minorAscii" w:hAnsiTheme="minorAscii" w:cstheme="minorAscii"/>
          <w:color w:val="auto"/>
          <w:sz w:val="24"/>
          <w:szCs w:val="24"/>
        </w:rPr>
      </w:pPr>
    </w:p>
    <w:p w:rsidR="00A3336D" w:rsidRPr="004F74B2" w:rsidP="4305ACA0" w14:paraId="021AE9CC" w14:textId="29E40813">
      <w:pPr>
        <w:pStyle w:val="EndNoteBibliography"/>
        <w:numPr>
          <w:ilvl w:val="0"/>
          <w:numId w:val="1"/>
        </w:numPr>
        <w:spacing w:after="0"/>
        <w:rPr>
          <w:rStyle w:val="Hyperlink"/>
          <w:rFonts w:asciiTheme="minorAscii" w:eastAsiaTheme="minorAscii" w:hAnsiTheme="minorAscii" w:cstheme="minorAscii"/>
          <w:color w:val="auto"/>
          <w:sz w:val="24"/>
          <w:szCs w:val="24"/>
        </w:rPr>
      </w:pPr>
      <w:r w:rsidRPr="4305ACA0" w:rsidR="52D1A28E">
        <w:rPr>
          <w:rFonts w:asciiTheme="minorAscii" w:eastAsiaTheme="minorAscii" w:hAnsiTheme="minorAscii" w:cstheme="minorAscii"/>
          <w:color w:val="auto"/>
          <w:sz w:val="24"/>
          <w:szCs w:val="24"/>
          <w:vertAlign w:val="superscript"/>
        </w:rPr>
        <w:t xml:space="preserve"> </w:t>
      </w:r>
      <w:r w:rsidRPr="4305ACA0" w:rsidR="52D1A28E">
        <w:rPr>
          <w:rFonts w:asciiTheme="minorAscii" w:eastAsiaTheme="minorAscii" w:hAnsiTheme="minorAscii" w:cstheme="minorAscii"/>
          <w:color w:val="auto"/>
          <w:sz w:val="24"/>
          <w:szCs w:val="24"/>
        </w:rPr>
        <w:t xml:space="preserve">Faraone, S. V., Banaschewski, T., Coghill, D., Zheng, Y., Biederman, J., Bellgrove, M. A., Newcorn, J. H., Gignac, M., Al Saud, N. M., Manor, I., Rohde, L. A., Yang, L., Cortese, S., Almagor, D., Stein, M. A., Albatti, T. H., Aljoudi, H. F., Alqahtani, M. M. J., Asherson, P., . . . Wang, Y. (2021). The World Federation of ADHD International Consensus Statement: 208 evidence-based conclusions about the disorder. </w:t>
      </w:r>
      <w:r w:rsidRPr="4305ACA0" w:rsidR="52D1A28E">
        <w:rPr>
          <w:rFonts w:asciiTheme="minorAscii" w:eastAsiaTheme="minorAscii" w:hAnsiTheme="minorAscii" w:cstheme="minorAscii"/>
          <w:i/>
          <w:iCs/>
          <w:color w:val="auto"/>
          <w:sz w:val="24"/>
          <w:szCs w:val="24"/>
        </w:rPr>
        <w:t>Neuroscience &amp; Biobehavioral Reviews</w:t>
      </w:r>
      <w:r w:rsidRPr="4305ACA0" w:rsidR="52D1A28E">
        <w:rPr>
          <w:rFonts w:asciiTheme="minorAscii" w:eastAsiaTheme="minorAscii" w:hAnsiTheme="minorAscii" w:cstheme="minorAscii"/>
          <w:color w:val="auto"/>
          <w:sz w:val="24"/>
          <w:szCs w:val="24"/>
        </w:rPr>
        <w:t>,</w:t>
      </w:r>
      <w:r w:rsidRPr="4305ACA0" w:rsidR="52D1A28E">
        <w:rPr>
          <w:rFonts w:asciiTheme="minorAscii" w:eastAsiaTheme="minorAscii" w:hAnsiTheme="minorAscii" w:cstheme="minorAscii"/>
          <w:i/>
          <w:iCs/>
          <w:color w:val="auto"/>
          <w:sz w:val="24"/>
          <w:szCs w:val="24"/>
        </w:rPr>
        <w:t xml:space="preserve"> 23</w:t>
      </w:r>
      <w:r w:rsidRPr="4305ACA0" w:rsidR="52D1A28E">
        <w:rPr>
          <w:rFonts w:asciiTheme="minorAscii" w:eastAsiaTheme="minorAscii" w:hAnsiTheme="minorAscii" w:cstheme="minorAscii"/>
          <w:color w:val="auto"/>
          <w:sz w:val="24"/>
          <w:szCs w:val="24"/>
        </w:rPr>
        <w:t xml:space="preserve">(7), 519-529. </w:t>
      </w:r>
    </w:p>
    <w:p w:rsidR="00A3336D" w:rsidRPr="004F74B2" w:rsidP="4305ACA0" w14:paraId="6CA0C8E9" w14:textId="67E2D664">
      <w:pPr>
        <w:pStyle w:val="EndNoteBibliography"/>
        <w:spacing w:after="0"/>
        <w:ind w:left="720" w:firstLine="0"/>
        <w:rPr>
          <w:rStyle w:val="Hyperlink"/>
          <w:rFonts w:asciiTheme="minorAscii" w:eastAsiaTheme="minorAscii" w:hAnsiTheme="minorAscii" w:cstheme="minorAscii"/>
          <w:color w:val="auto"/>
          <w:sz w:val="24"/>
          <w:szCs w:val="24"/>
        </w:rPr>
      </w:pPr>
    </w:p>
    <w:p w:rsidR="00A3336D" w:rsidRPr="004F74B2" w:rsidP="4305ACA0" w14:paraId="63142494" w14:textId="2295E261">
      <w:pPr>
        <w:pStyle w:val="EndNoteBibliography"/>
        <w:numPr>
          <w:ilvl w:val="0"/>
          <w:numId w:val="1"/>
        </w:numPr>
        <w:spacing w:after="0"/>
        <w:rPr>
          <w:rStyle w:val="Hyperlink"/>
          <w:rFonts w:asciiTheme="minorAscii" w:eastAsiaTheme="minorAscii" w:hAnsiTheme="minorAscii" w:cstheme="minorAscii"/>
          <w:color w:val="auto"/>
          <w:sz w:val="24"/>
          <w:szCs w:val="24"/>
        </w:rPr>
      </w:pPr>
      <w:r w:rsidRPr="4305ACA0" w:rsidR="52D1A28E">
        <w:rPr>
          <w:rFonts w:asciiTheme="minorAscii" w:eastAsiaTheme="minorAscii" w:hAnsiTheme="minorAscii" w:cstheme="minorAscii"/>
          <w:color w:val="auto"/>
          <w:sz w:val="24"/>
          <w:szCs w:val="24"/>
          <w:lang w:val="de-DE"/>
        </w:rPr>
        <w:t xml:space="preserve">Danielson, M. L., Claussen, A. H., Bitsko, R. H., Katz, S. M., Newsome, K. B., Blumberg, S. J., Kogan, M. D., &amp; Ghandour, R. M. (2024). </w:t>
      </w:r>
      <w:r w:rsidRPr="4305ACA0" w:rsidR="52D1A28E">
        <w:rPr>
          <w:rFonts w:asciiTheme="minorAscii" w:eastAsiaTheme="minorAscii" w:hAnsiTheme="minorAscii" w:cstheme="minorAscii"/>
          <w:color w:val="auto"/>
          <w:sz w:val="24"/>
          <w:szCs w:val="24"/>
        </w:rPr>
        <w:t xml:space="preserve">ADHD prevalence among U.S. children and adolescents in 2022: Diagnosis, severity, co-occurring disorders, and treatment. </w:t>
      </w:r>
      <w:r w:rsidRPr="4305ACA0" w:rsidR="52D1A28E">
        <w:rPr>
          <w:rFonts w:asciiTheme="minorAscii" w:eastAsiaTheme="minorAscii" w:hAnsiTheme="minorAscii" w:cstheme="minorAscii"/>
          <w:i/>
          <w:iCs/>
          <w:color w:val="auto"/>
          <w:sz w:val="24"/>
          <w:szCs w:val="24"/>
        </w:rPr>
        <w:t>Journal of Clinical Child &amp; Adolescent Psychology</w:t>
      </w:r>
      <w:r w:rsidRPr="4305ACA0" w:rsidR="52D1A28E">
        <w:rPr>
          <w:rFonts w:asciiTheme="minorAscii" w:eastAsiaTheme="minorAscii" w:hAnsiTheme="minorAscii" w:cstheme="minorAscii"/>
          <w:color w:val="auto"/>
          <w:sz w:val="24"/>
          <w:szCs w:val="24"/>
        </w:rPr>
        <w:t>,</w:t>
      </w:r>
      <w:r w:rsidRPr="4305ACA0" w:rsidR="52D1A28E">
        <w:rPr>
          <w:rFonts w:asciiTheme="minorAscii" w:eastAsiaTheme="minorAscii" w:hAnsiTheme="minorAscii" w:cstheme="minorAscii"/>
          <w:i/>
          <w:iCs/>
          <w:color w:val="auto"/>
          <w:sz w:val="24"/>
          <w:szCs w:val="24"/>
        </w:rPr>
        <w:t xml:space="preserve"> 53</w:t>
      </w:r>
      <w:r w:rsidRPr="4305ACA0" w:rsidR="52D1A28E">
        <w:rPr>
          <w:rFonts w:asciiTheme="minorAscii" w:eastAsiaTheme="minorAscii" w:hAnsiTheme="minorAscii" w:cstheme="minorAscii"/>
          <w:color w:val="auto"/>
          <w:sz w:val="24"/>
          <w:szCs w:val="24"/>
        </w:rPr>
        <w:t xml:space="preserve">(3), 343-360. </w:t>
      </w:r>
    </w:p>
    <w:p w:rsidR="00A3336D" w:rsidRPr="004F74B2" w:rsidP="4305ACA0" w14:paraId="131A6A43" w14:textId="19614A66">
      <w:pPr>
        <w:pStyle w:val="EndNoteBibliography"/>
        <w:spacing w:after="0"/>
        <w:ind w:left="720" w:firstLine="0"/>
        <w:rPr>
          <w:rStyle w:val="Hyperlink"/>
          <w:rFonts w:asciiTheme="minorAscii" w:eastAsiaTheme="minorAscii" w:hAnsiTheme="minorAscii" w:cstheme="minorAscii"/>
          <w:sz w:val="24"/>
          <w:szCs w:val="24"/>
        </w:rPr>
      </w:pPr>
    </w:p>
    <w:p w:rsidR="00A3336D" w:rsidRPr="004F74B2" w:rsidP="4305ACA0" w14:paraId="61F6CA0E" w14:textId="393EA931">
      <w:pPr>
        <w:pStyle w:val="EndNoteBibliography"/>
        <w:numPr>
          <w:ilvl w:val="0"/>
          <w:numId w:val="1"/>
        </w:numPr>
        <w:spacing w:after="0"/>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 xml:space="preserve">National Center for Health Statistics. (2024). </w:t>
      </w:r>
      <w:r w:rsidRPr="4305ACA0" w:rsidR="52D1A28E">
        <w:rPr>
          <w:rFonts w:asciiTheme="minorAscii" w:eastAsiaTheme="minorAscii" w:hAnsiTheme="minorAscii" w:cstheme="minorAscii"/>
          <w:i/>
          <w:iCs/>
          <w:sz w:val="24"/>
          <w:szCs w:val="24"/>
        </w:rPr>
        <w:t>NCSS Rapid Surveys System Round 2 Topic: ADHD</w:t>
      </w:r>
      <w:r w:rsidRPr="4305ACA0" w:rsidR="52D1A28E">
        <w:rPr>
          <w:rFonts w:asciiTheme="minorAscii" w:eastAsiaTheme="minorAscii" w:hAnsiTheme="minorAscii" w:cstheme="minorAscii"/>
          <w:sz w:val="24"/>
          <w:szCs w:val="24"/>
        </w:rPr>
        <w:t xml:space="preserve">. Retrieved 9/3/2024 from </w:t>
      </w:r>
      <w:hyperlink r:id="rId8">
        <w:r w:rsidRPr="4305ACA0" w:rsidR="52D1A28E">
          <w:rPr>
            <w:rStyle w:val="Hyperlink"/>
            <w:rFonts w:asciiTheme="minorAscii" w:eastAsiaTheme="minorAscii" w:hAnsiTheme="minorAscii" w:cstheme="minorAscii"/>
            <w:sz w:val="24"/>
            <w:szCs w:val="24"/>
          </w:rPr>
          <w:t>https://www.cdc.gov/nchs/rss/round2/adhd.html</w:t>
        </w:r>
      </w:hyperlink>
    </w:p>
    <w:p w:rsidR="00A3336D" w:rsidRPr="004F74B2" w:rsidP="4305ACA0" w14:paraId="6ED50EE4" w14:textId="32B88B52">
      <w:pPr>
        <w:pStyle w:val="EndNoteBibliography"/>
        <w:spacing w:after="0"/>
        <w:ind w:left="720" w:firstLine="0"/>
        <w:rPr>
          <w:rFonts w:asciiTheme="minorAscii" w:eastAsiaTheme="minorAscii" w:hAnsiTheme="minorAscii" w:cstheme="minorAscii"/>
          <w:sz w:val="24"/>
          <w:szCs w:val="24"/>
        </w:rPr>
      </w:pPr>
    </w:p>
    <w:p w:rsidR="00A3336D" w:rsidRPr="004F74B2" w:rsidP="4305ACA0" w14:paraId="2E112E1F" w14:textId="77777777">
      <w:pPr>
        <w:pStyle w:val="EndNoteBibliography"/>
        <w:numPr>
          <w:ilvl w:val="0"/>
          <w:numId w:val="1"/>
        </w:numPr>
        <w:spacing w:after="0"/>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 xml:space="preserve">London, A. S., &amp; Landes, S. D. (2021). Cohort Change in the Prevalence of ADHD Among U.S. Adults: Evidence of a Gender-Specific Historical Period Effect. </w:t>
      </w:r>
      <w:r w:rsidRPr="4305ACA0" w:rsidR="52D1A28E">
        <w:rPr>
          <w:rFonts w:asciiTheme="minorAscii" w:eastAsiaTheme="minorAscii" w:hAnsiTheme="minorAscii" w:cstheme="minorAscii"/>
          <w:i/>
          <w:iCs/>
          <w:sz w:val="24"/>
          <w:szCs w:val="24"/>
        </w:rPr>
        <w:t>J Atten Disord</w:t>
      </w:r>
      <w:r w:rsidRPr="4305ACA0" w:rsidR="52D1A28E">
        <w:rPr>
          <w:rFonts w:asciiTheme="minorAscii" w:eastAsiaTheme="minorAscii" w:hAnsiTheme="minorAscii" w:cstheme="minorAscii"/>
          <w:sz w:val="24"/>
          <w:szCs w:val="24"/>
        </w:rPr>
        <w:t>,</w:t>
      </w:r>
      <w:r w:rsidRPr="4305ACA0" w:rsidR="52D1A28E">
        <w:rPr>
          <w:rFonts w:asciiTheme="minorAscii" w:eastAsiaTheme="minorAscii" w:hAnsiTheme="minorAscii" w:cstheme="minorAscii"/>
          <w:i/>
          <w:iCs/>
          <w:sz w:val="24"/>
          <w:szCs w:val="24"/>
        </w:rPr>
        <w:t xml:space="preserve"> 25</w:t>
      </w:r>
      <w:r w:rsidRPr="4305ACA0" w:rsidR="52D1A28E">
        <w:rPr>
          <w:rFonts w:asciiTheme="minorAscii" w:eastAsiaTheme="minorAscii" w:hAnsiTheme="minorAscii" w:cstheme="minorAscii"/>
          <w:sz w:val="24"/>
          <w:szCs w:val="24"/>
        </w:rPr>
        <w:t xml:space="preserve">(6), 771-782. </w:t>
      </w:r>
    </w:p>
    <w:p w:rsidR="00A3336D" w:rsidRPr="004F74B2" w:rsidP="4305ACA0" w14:paraId="14BDAFE4" w14:textId="5AFADEE0">
      <w:pPr>
        <w:pStyle w:val="EndNoteBibliography"/>
        <w:spacing w:after="0"/>
        <w:ind w:left="720" w:firstLine="0"/>
        <w:rPr>
          <w:rFonts w:asciiTheme="minorAscii" w:eastAsiaTheme="minorAscii" w:hAnsiTheme="minorAscii" w:cstheme="minorAscii"/>
          <w:sz w:val="24"/>
          <w:szCs w:val="24"/>
        </w:rPr>
      </w:pPr>
    </w:p>
    <w:p w:rsidR="00A3336D" w:rsidRPr="004F74B2" w:rsidP="4305ACA0" w14:paraId="202F9CB1" w14:textId="623B1DA7">
      <w:pPr>
        <w:pStyle w:val="EndNoteBibliography"/>
        <w:numPr>
          <w:ilvl w:val="0"/>
          <w:numId w:val="1"/>
        </w:numPr>
        <w:spacing w:after="0"/>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vertAlign w:val="superscript"/>
        </w:rPr>
        <w:t xml:space="preserve"> </w:t>
      </w:r>
      <w:r w:rsidRPr="4305ACA0" w:rsidR="52D1A28E">
        <w:rPr>
          <w:rFonts w:asciiTheme="minorAscii" w:eastAsiaTheme="minorAscii" w:hAnsiTheme="minorAscii" w:cstheme="minorAscii"/>
          <w:sz w:val="24"/>
          <w:szCs w:val="24"/>
        </w:rPr>
        <w:t xml:space="preserve">Landes, S. D., &amp; London, A. S. (2021). Self-Reported ADHD and Adult Health in the United States. </w:t>
      </w:r>
      <w:r w:rsidRPr="4305ACA0" w:rsidR="52D1A28E">
        <w:rPr>
          <w:rFonts w:asciiTheme="minorAscii" w:eastAsiaTheme="minorAscii" w:hAnsiTheme="minorAscii" w:cstheme="minorAscii"/>
          <w:i/>
          <w:iCs/>
          <w:sz w:val="24"/>
          <w:szCs w:val="24"/>
        </w:rPr>
        <w:t>Journal of Attention Disorders</w:t>
      </w:r>
      <w:r w:rsidRPr="4305ACA0" w:rsidR="52D1A28E">
        <w:rPr>
          <w:rFonts w:asciiTheme="minorAscii" w:eastAsiaTheme="minorAscii" w:hAnsiTheme="minorAscii" w:cstheme="minorAscii"/>
          <w:sz w:val="24"/>
          <w:szCs w:val="24"/>
        </w:rPr>
        <w:t>,</w:t>
      </w:r>
      <w:r w:rsidRPr="4305ACA0" w:rsidR="52D1A28E">
        <w:rPr>
          <w:rFonts w:asciiTheme="minorAscii" w:eastAsiaTheme="minorAscii" w:hAnsiTheme="minorAscii" w:cstheme="minorAscii"/>
          <w:i/>
          <w:iCs/>
          <w:sz w:val="24"/>
          <w:szCs w:val="24"/>
        </w:rPr>
        <w:t xml:space="preserve"> 25</w:t>
      </w:r>
      <w:r w:rsidRPr="4305ACA0" w:rsidR="52D1A28E">
        <w:rPr>
          <w:rFonts w:asciiTheme="minorAscii" w:eastAsiaTheme="minorAscii" w:hAnsiTheme="minorAscii" w:cstheme="minorAscii"/>
          <w:sz w:val="24"/>
          <w:szCs w:val="24"/>
        </w:rPr>
        <w:t xml:space="preserve">(1), 3-13. </w:t>
      </w:r>
    </w:p>
    <w:p w:rsidR="00A3336D" w:rsidRPr="004F74B2" w:rsidP="4305ACA0" w14:paraId="5248F212" w14:textId="04233FA0">
      <w:pPr>
        <w:pStyle w:val="EndNoteBibliography"/>
        <w:spacing w:after="0"/>
        <w:ind w:left="720" w:firstLine="0"/>
        <w:rPr>
          <w:rFonts w:asciiTheme="minorAscii" w:eastAsiaTheme="minorAscii" w:hAnsiTheme="minorAscii" w:cstheme="minorAscii"/>
          <w:sz w:val="24"/>
          <w:szCs w:val="24"/>
        </w:rPr>
      </w:pPr>
    </w:p>
    <w:p w:rsidR="00A3336D" w:rsidRPr="004F74B2" w:rsidP="4305ACA0" w14:paraId="383256AD" w14:textId="39101085">
      <w:pPr>
        <w:pStyle w:val="EndNoteBibliography"/>
        <w:numPr>
          <w:ilvl w:val="0"/>
          <w:numId w:val="1"/>
        </w:numPr>
        <w:spacing w:after="0"/>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 xml:space="preserve">Staley, B. S., Robinson, L. R., Claussen, A. H., Katz, S. M., Danielson, M. L., Summers, A. D., Farr, S. L., Blumberg, S. J., &amp; Tinker, S. C. (2024). Attention-deficit/hyperactivity disorder diagnosis, treatment and telehealth use in adults — National Center for Health Statistics Rapid Surveys System, United States, October – November 2023. </w:t>
      </w:r>
      <w:r w:rsidRPr="4305ACA0" w:rsidR="52D1A28E">
        <w:rPr>
          <w:rFonts w:asciiTheme="minorAscii" w:eastAsiaTheme="minorAscii" w:hAnsiTheme="minorAscii" w:cstheme="minorAscii"/>
          <w:i/>
          <w:iCs/>
          <w:sz w:val="24"/>
          <w:szCs w:val="24"/>
        </w:rPr>
        <w:t>MMWR</w:t>
      </w:r>
      <w:r w:rsidRPr="4305ACA0" w:rsidR="52D1A28E">
        <w:rPr>
          <w:rFonts w:asciiTheme="minorAscii" w:eastAsiaTheme="minorAscii" w:hAnsiTheme="minorAscii" w:cstheme="minorAscii"/>
          <w:sz w:val="24"/>
          <w:szCs w:val="24"/>
        </w:rPr>
        <w:t>,</w:t>
      </w:r>
      <w:r w:rsidRPr="4305ACA0" w:rsidR="52D1A28E">
        <w:rPr>
          <w:rFonts w:asciiTheme="minorAscii" w:eastAsiaTheme="minorAscii" w:hAnsiTheme="minorAscii" w:cstheme="minorAscii"/>
          <w:i/>
          <w:iCs/>
          <w:sz w:val="24"/>
          <w:szCs w:val="24"/>
        </w:rPr>
        <w:t xml:space="preserve"> in press, October 10</w:t>
      </w:r>
      <w:r w:rsidRPr="4305ACA0" w:rsidR="52D1A28E">
        <w:rPr>
          <w:rFonts w:asciiTheme="minorAscii" w:eastAsiaTheme="minorAscii" w:hAnsiTheme="minorAscii" w:cstheme="minorAscii"/>
          <w:sz w:val="24"/>
          <w:szCs w:val="24"/>
        </w:rPr>
        <w:t xml:space="preserve">. </w:t>
      </w:r>
    </w:p>
    <w:p w:rsidR="00A3336D" w:rsidRPr="004F74B2" w:rsidP="4305ACA0" w14:paraId="5F91949B" w14:textId="4FC36AEC">
      <w:pPr>
        <w:pStyle w:val="EndNoteBibliography"/>
        <w:spacing w:after="0"/>
        <w:ind w:left="720" w:firstLine="0"/>
        <w:rPr>
          <w:rFonts w:asciiTheme="minorAscii" w:eastAsiaTheme="minorAscii" w:hAnsiTheme="minorAscii" w:cstheme="minorAscii"/>
          <w:sz w:val="24"/>
          <w:szCs w:val="24"/>
        </w:rPr>
      </w:pPr>
    </w:p>
    <w:p w:rsidR="00A3336D" w:rsidRPr="004F74B2" w:rsidP="4305ACA0" w14:paraId="5F568183" w14:textId="3CD8D3CD">
      <w:pPr>
        <w:pStyle w:val="EndNoteBibliography"/>
        <w:numPr>
          <w:ilvl w:val="0"/>
          <w:numId w:val="1"/>
        </w:numPr>
        <w:spacing w:after="0"/>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 xml:space="preserve">Sibley, M. H., Arnold, L. E., Swanson, J. M., Hechtman, L. T., Kennedy, T. M., Owens, E., Molina, B. S. G., Jensen, P. S., Hinshaw, S. P., Roy, A., Chronis-Tuscano, A., Newcorn, J. H., &amp; Rohde, L. A. (2022). Variable Patterns of Remission </w:t>
      </w:r>
      <w:r w:rsidRPr="4305ACA0" w:rsidR="725E4C50">
        <w:rPr>
          <w:rFonts w:asciiTheme="minorAscii" w:eastAsiaTheme="minorAscii" w:hAnsiTheme="minorAscii" w:cstheme="minorAscii"/>
          <w:sz w:val="24"/>
          <w:szCs w:val="24"/>
        </w:rPr>
        <w:t>from</w:t>
      </w:r>
      <w:r w:rsidRPr="4305ACA0" w:rsidR="52D1A28E">
        <w:rPr>
          <w:rFonts w:asciiTheme="minorAscii" w:eastAsiaTheme="minorAscii" w:hAnsiTheme="minorAscii" w:cstheme="minorAscii"/>
          <w:sz w:val="24"/>
          <w:szCs w:val="24"/>
        </w:rPr>
        <w:t xml:space="preserve"> ADHD in the Multimodal Treatment Study of ADHD. </w:t>
      </w:r>
      <w:r w:rsidRPr="4305ACA0" w:rsidR="52D1A28E">
        <w:rPr>
          <w:rFonts w:asciiTheme="minorAscii" w:eastAsiaTheme="minorAscii" w:hAnsiTheme="minorAscii" w:cstheme="minorAscii"/>
          <w:i/>
          <w:iCs/>
          <w:sz w:val="24"/>
          <w:szCs w:val="24"/>
        </w:rPr>
        <w:t>American Journal of Psychiatry</w:t>
      </w:r>
      <w:r w:rsidRPr="4305ACA0" w:rsidR="52D1A28E">
        <w:rPr>
          <w:rFonts w:asciiTheme="minorAscii" w:eastAsiaTheme="minorAscii" w:hAnsiTheme="minorAscii" w:cstheme="minorAscii"/>
          <w:sz w:val="24"/>
          <w:szCs w:val="24"/>
        </w:rPr>
        <w:t>,</w:t>
      </w:r>
      <w:r w:rsidRPr="4305ACA0" w:rsidR="52D1A28E">
        <w:rPr>
          <w:rFonts w:asciiTheme="minorAscii" w:eastAsiaTheme="minorAscii" w:hAnsiTheme="minorAscii" w:cstheme="minorAscii"/>
          <w:i/>
          <w:iCs/>
          <w:sz w:val="24"/>
          <w:szCs w:val="24"/>
        </w:rPr>
        <w:t xml:space="preserve"> 179</w:t>
      </w:r>
      <w:r w:rsidRPr="4305ACA0" w:rsidR="52D1A28E">
        <w:rPr>
          <w:rFonts w:asciiTheme="minorAscii" w:eastAsiaTheme="minorAscii" w:hAnsiTheme="minorAscii" w:cstheme="minorAscii"/>
          <w:sz w:val="24"/>
          <w:szCs w:val="24"/>
        </w:rPr>
        <w:t>(2), 132-151.</w:t>
      </w:r>
    </w:p>
    <w:p w:rsidR="00A3336D" w:rsidRPr="004F74B2" w:rsidP="4305ACA0" w14:paraId="39043946" w14:textId="4D4FAE93">
      <w:pPr>
        <w:pStyle w:val="EndNoteBibliography"/>
        <w:spacing w:after="0"/>
        <w:ind w:left="720" w:firstLine="0"/>
        <w:rPr>
          <w:rFonts w:asciiTheme="minorAscii" w:eastAsiaTheme="minorAscii" w:hAnsiTheme="minorAscii" w:cstheme="minorAscii"/>
          <w:sz w:val="24"/>
          <w:szCs w:val="24"/>
        </w:rPr>
      </w:pPr>
    </w:p>
    <w:p w:rsidR="00A3336D" w:rsidRPr="004F74B2" w:rsidP="4305ACA0" w14:paraId="071935F4" w14:textId="05B0A3AF">
      <w:pPr>
        <w:pStyle w:val="EndNoteBibliography"/>
        <w:numPr>
          <w:ilvl w:val="0"/>
          <w:numId w:val="1"/>
        </w:numPr>
        <w:spacing w:after="0"/>
        <w:rPr>
          <w:rFonts w:asciiTheme="minorAscii" w:eastAsiaTheme="minorAscii" w:hAnsiTheme="minorAscii" w:cstheme="minorAscii"/>
          <w:sz w:val="24"/>
          <w:szCs w:val="24"/>
        </w:rPr>
      </w:pPr>
      <w:r w:rsidRPr="4305ACA0" w:rsidR="52D1A28E">
        <w:rPr>
          <w:rFonts w:asciiTheme="minorAscii" w:eastAsiaTheme="minorAscii" w:hAnsiTheme="minorAscii" w:cstheme="minorAscii"/>
          <w:sz w:val="24"/>
          <w:szCs w:val="24"/>
        </w:rPr>
        <w:t xml:space="preserve"> Kirova, A.-M., Kelberman, C., Storch, B., DiSalvo, M., Woodworth, K. Y., Faraone, S. V., &amp; Biederman, J. (2019). Are subsyndromal manifestations of attention deficit hyperactivity disorder morbid in children? A systematic qualitative review of the literature with meta-analysis. </w:t>
      </w:r>
      <w:r w:rsidRPr="4305ACA0" w:rsidR="52D1A28E">
        <w:rPr>
          <w:rFonts w:asciiTheme="minorAscii" w:eastAsiaTheme="minorAscii" w:hAnsiTheme="minorAscii" w:cstheme="minorAscii"/>
          <w:i/>
          <w:iCs/>
          <w:sz w:val="24"/>
          <w:szCs w:val="24"/>
        </w:rPr>
        <w:t>Psychiatry Res</w:t>
      </w:r>
      <w:r w:rsidRPr="4305ACA0" w:rsidR="52D1A28E">
        <w:rPr>
          <w:rFonts w:asciiTheme="minorAscii" w:eastAsiaTheme="minorAscii" w:hAnsiTheme="minorAscii" w:cstheme="minorAscii"/>
          <w:sz w:val="24"/>
          <w:szCs w:val="24"/>
        </w:rPr>
        <w:t>,</w:t>
      </w:r>
      <w:r w:rsidRPr="4305ACA0" w:rsidR="52D1A28E">
        <w:rPr>
          <w:rFonts w:asciiTheme="minorAscii" w:eastAsiaTheme="minorAscii" w:hAnsiTheme="minorAscii" w:cstheme="minorAscii"/>
          <w:i/>
          <w:iCs/>
          <w:sz w:val="24"/>
          <w:szCs w:val="24"/>
        </w:rPr>
        <w:t xml:space="preserve"> 274</w:t>
      </w:r>
      <w:r w:rsidRPr="4305ACA0" w:rsidR="52D1A28E">
        <w:rPr>
          <w:rFonts w:asciiTheme="minorAscii" w:eastAsiaTheme="minorAscii" w:hAnsiTheme="minorAscii" w:cstheme="minorAscii"/>
          <w:sz w:val="24"/>
          <w:szCs w:val="24"/>
        </w:rPr>
        <w:t xml:space="preserve">, 75-90. </w:t>
      </w:r>
    </w:p>
    <w:p w:rsidR="00DB261F" w:rsidRPr="004F74B2" w:rsidP="4305ACA0" w14:paraId="643D4429" w14:textId="77777777">
      <w:pPr>
        <w:rPr>
          <w:rFonts w:asciiTheme="minorAscii" w:eastAsiaTheme="minorAscii" w:hAnsiTheme="minorAscii" w:cstheme="minorAscii"/>
          <w:noProof/>
          <w:sz w:val="24"/>
          <w:szCs w:val="24"/>
        </w:rPr>
      </w:pPr>
      <w:r w:rsidRPr="4305ACA0">
        <w:rPr>
          <w:rFonts w:asciiTheme="minorAscii" w:eastAsiaTheme="minorAscii" w:hAnsiTheme="minorAscii" w:cstheme="minorAscii"/>
          <w:sz w:val="24"/>
          <w:szCs w:val="24"/>
        </w:rPr>
        <w:br w:type="page"/>
      </w:r>
    </w:p>
    <w:p w:rsidR="00D272C7" w:rsidRPr="004F74B2" w:rsidP="4305ACA0" w14:paraId="2AD18A41" w14:textId="2A2FEFB7">
      <w:pPr>
        <w:spacing w:after="0" w:line="240" w:lineRule="auto"/>
        <w:rPr>
          <w:rFonts w:asciiTheme="minorAscii" w:eastAsiaTheme="minorAscii" w:hAnsiTheme="minorAscii" w:cstheme="minorAscii"/>
          <w:b/>
          <w:bCs/>
          <w:sz w:val="24"/>
          <w:szCs w:val="24"/>
        </w:rPr>
      </w:pPr>
      <w:r w:rsidRPr="4305ACA0" w:rsidR="5CC0FF48">
        <w:rPr>
          <w:rFonts w:asciiTheme="minorAscii" w:eastAsiaTheme="minorAscii" w:hAnsiTheme="minorAscii" w:cstheme="minorAscii"/>
          <w:b/>
          <w:bCs/>
          <w:sz w:val="24"/>
          <w:szCs w:val="24"/>
        </w:rPr>
        <w:t xml:space="preserve">CAREGIVING – Sample Adult </w:t>
      </w:r>
    </w:p>
    <w:p w:rsidR="00D272C7" w:rsidRPr="004F74B2" w:rsidP="4305ACA0" w14:paraId="43B1AAC4" w14:textId="77777777">
      <w:pPr>
        <w:spacing w:after="0" w:line="240" w:lineRule="auto"/>
        <w:rPr>
          <w:rFonts w:asciiTheme="minorAscii" w:eastAsiaTheme="minorAscii" w:hAnsiTheme="minorAscii" w:cstheme="minorAscii"/>
          <w:sz w:val="24"/>
          <w:szCs w:val="24"/>
        </w:rPr>
      </w:pPr>
    </w:p>
    <w:p w:rsidR="00D272C7" w:rsidRPr="004F74B2" w:rsidP="4305ACA0" w14:paraId="11F1022A" w14:textId="77777777">
      <w:pPr>
        <w:spacing w:after="0" w:line="240" w:lineRule="auto"/>
        <w:textAlignment w:val="baseline"/>
        <w:rPr>
          <w:rFonts w:asciiTheme="minorAscii" w:eastAsiaTheme="minorAscii" w:hAnsiTheme="minorAscii" w:cstheme="minorAscii"/>
          <w:i/>
          <w:iCs/>
          <w:sz w:val="24"/>
          <w:szCs w:val="24"/>
        </w:rPr>
      </w:pPr>
      <w:r w:rsidRPr="4305ACA0" w:rsidR="5CC0FF48">
        <w:rPr>
          <w:rFonts w:asciiTheme="minorAscii" w:eastAsiaTheme="minorAscii" w:hAnsiTheme="minorAscii" w:cstheme="minorAscii"/>
          <w:i/>
          <w:iCs/>
          <w:sz w:val="24"/>
          <w:szCs w:val="24"/>
        </w:rPr>
        <w:t>Sponsor: CDC/NCCDPHP - National Center for Chronic Disease Prevention and Health Promotion</w:t>
      </w:r>
    </w:p>
    <w:p w:rsidR="00D272C7" w:rsidRPr="004F74B2" w:rsidP="4305ACA0" w14:paraId="65ECBA61" w14:textId="77777777">
      <w:pPr>
        <w:spacing w:after="0" w:line="240" w:lineRule="auto"/>
        <w:textAlignment w:val="baseline"/>
        <w:rPr>
          <w:rFonts w:asciiTheme="minorAscii" w:eastAsiaTheme="minorAscii" w:hAnsiTheme="minorAscii" w:cstheme="minorAscii"/>
          <w:sz w:val="24"/>
          <w:szCs w:val="24"/>
        </w:rPr>
      </w:pPr>
    </w:p>
    <w:p w:rsidR="00D272C7" w:rsidRPr="004F74B2" w:rsidP="4305ACA0" w14:paraId="45B71320" w14:textId="77777777">
      <w:pPr>
        <w:spacing w:after="0" w:line="240" w:lineRule="auto"/>
        <w:rPr>
          <w:rFonts w:asciiTheme="minorAscii" w:eastAsiaTheme="minorAscii" w:hAnsiTheme="minorAscii" w:cstheme="minorAscii"/>
          <w:sz w:val="24"/>
          <w:szCs w:val="24"/>
          <w:u w:val="single"/>
        </w:rPr>
      </w:pPr>
      <w:r w:rsidRPr="4305ACA0" w:rsidR="5CC0FF48">
        <w:rPr>
          <w:rFonts w:asciiTheme="minorAscii" w:eastAsiaTheme="minorAscii" w:hAnsiTheme="minorAscii" w:cstheme="minorAscii"/>
          <w:sz w:val="24"/>
          <w:szCs w:val="24"/>
          <w:u w:val="single"/>
        </w:rPr>
        <w:t>Background/Rationale</w:t>
      </w:r>
    </w:p>
    <w:p w:rsidR="00D272C7" w:rsidRPr="004F74B2" w:rsidP="4305ACA0" w14:paraId="1B657E15" w14:textId="77777777">
      <w:pPr>
        <w:spacing w:after="0" w:line="240" w:lineRule="auto"/>
        <w:rPr>
          <w:rFonts w:asciiTheme="minorAscii" w:eastAsiaTheme="minorAscii" w:hAnsiTheme="minorAscii" w:cstheme="minorAscii"/>
          <w:sz w:val="24"/>
          <w:szCs w:val="24"/>
        </w:rPr>
      </w:pPr>
    </w:p>
    <w:p w:rsidR="00D272C7" w:rsidRPr="004F74B2" w:rsidP="4305ACA0" w14:paraId="1FA29BBC" w14:textId="77777777">
      <w:pPr>
        <w:spacing w:after="0" w:line="240" w:lineRule="auto"/>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President Biden’s April 2023 executive order, Increasing Access to High-Quality Care and Supporting Caregivers, directed federal agencies to “conduct a review to identify gaps in knowledge about the home- and community-based workforce serving people with disabilities and older adults; identify and evaluate existing data sources; and identify opportunities to expand analyses, supplement data, or launch new efforts to provide important data on the home- and community-based care workforce and ensure equity for people with disabilities and older adults.”</w:t>
      </w:r>
      <w:r w:rsidRPr="4305ACA0" w:rsidR="5CC0FF48">
        <w:rPr>
          <w:rFonts w:asciiTheme="minorAscii" w:eastAsiaTheme="minorAscii" w:hAnsiTheme="minorAscii" w:cstheme="minorAscii"/>
          <w:sz w:val="24"/>
          <w:szCs w:val="24"/>
          <w:vertAlign w:val="superscript"/>
        </w:rPr>
        <w:t xml:space="preserve">1 </w:t>
      </w:r>
      <w:r w:rsidRPr="4305ACA0" w:rsidR="5CC0FF48">
        <w:rPr>
          <w:rFonts w:asciiTheme="minorAscii" w:eastAsiaTheme="minorAscii" w:hAnsiTheme="minorAscii" w:cstheme="minorAscii"/>
          <w:sz w:val="24"/>
          <w:szCs w:val="24"/>
        </w:rPr>
        <w:t xml:space="preserve">One year after the executive order, the Administration for Community Living released a strategic framework for a national plan on aging, stating “…the aging of our population will create challenges. For example, </w:t>
      </w:r>
      <w:r w:rsidRPr="4305ACA0" w:rsidR="5CC0FF48">
        <w:rPr>
          <w:rFonts w:asciiTheme="minorAscii" w:eastAsiaTheme="minorAscii" w:hAnsiTheme="minorAscii" w:cstheme="minorAscii"/>
          <w:sz w:val="24"/>
          <w:szCs w:val="24"/>
        </w:rPr>
        <w:t>nearly three-quarters</w:t>
      </w:r>
      <w:r w:rsidRPr="4305ACA0" w:rsidR="5CC0FF48">
        <w:rPr>
          <w:rFonts w:asciiTheme="minorAscii" w:eastAsiaTheme="minorAscii" w:hAnsiTheme="minorAscii" w:cstheme="minorAscii"/>
          <w:sz w:val="24"/>
          <w:szCs w:val="24"/>
        </w:rPr>
        <w:t xml:space="preserve"> of Americans will need some type of </w:t>
      </w:r>
      <w:r w:rsidRPr="4305ACA0" w:rsidR="5CC0FF48">
        <w:rPr>
          <w:rFonts w:asciiTheme="minorAscii" w:eastAsiaTheme="minorAscii" w:hAnsiTheme="minorAscii" w:cstheme="minorAscii"/>
          <w:sz w:val="24"/>
          <w:szCs w:val="24"/>
        </w:rPr>
        <w:t>assistance</w:t>
      </w:r>
      <w:r w:rsidRPr="4305ACA0" w:rsidR="5CC0FF48">
        <w:rPr>
          <w:rFonts w:asciiTheme="minorAscii" w:eastAsiaTheme="minorAscii" w:hAnsiTheme="minorAscii" w:cstheme="minorAscii"/>
          <w:sz w:val="24"/>
          <w:szCs w:val="24"/>
        </w:rPr>
        <w:t xml:space="preserve"> from caregivers to age in their communities. The demand for that </w:t>
      </w:r>
      <w:r w:rsidRPr="4305ACA0" w:rsidR="5CC0FF48">
        <w:rPr>
          <w:rFonts w:asciiTheme="minorAscii" w:eastAsiaTheme="minorAscii" w:hAnsiTheme="minorAscii" w:cstheme="minorAscii"/>
          <w:sz w:val="24"/>
          <w:szCs w:val="24"/>
        </w:rPr>
        <w:t>assistance</w:t>
      </w:r>
      <w:r w:rsidRPr="4305ACA0" w:rsidR="5CC0FF48">
        <w:rPr>
          <w:rFonts w:asciiTheme="minorAscii" w:eastAsiaTheme="minorAscii" w:hAnsiTheme="minorAscii" w:cstheme="minorAscii"/>
          <w:sz w:val="24"/>
          <w:szCs w:val="24"/>
        </w:rPr>
        <w:t xml:space="preserve">, which already far exceeds the </w:t>
      </w:r>
      <w:r w:rsidRPr="4305ACA0" w:rsidR="5CC0FF48">
        <w:rPr>
          <w:rFonts w:asciiTheme="minorAscii" w:eastAsiaTheme="minorAscii" w:hAnsiTheme="minorAscii" w:cstheme="minorAscii"/>
          <w:sz w:val="24"/>
          <w:szCs w:val="24"/>
        </w:rPr>
        <w:t>capacity</w:t>
      </w:r>
      <w:r w:rsidRPr="4305ACA0" w:rsidR="5CC0FF48">
        <w:rPr>
          <w:rFonts w:asciiTheme="minorAscii" w:eastAsiaTheme="minorAscii" w:hAnsiTheme="minorAscii" w:cstheme="minorAscii"/>
          <w:sz w:val="24"/>
          <w:szCs w:val="24"/>
        </w:rPr>
        <w:t xml:space="preserve"> of our systems to provide it, will only continue to grow as the number of older adults increases.”</w:t>
      </w:r>
      <w:r w:rsidRPr="4305ACA0" w:rsidR="5CC0FF48">
        <w:rPr>
          <w:rFonts w:asciiTheme="minorAscii" w:eastAsiaTheme="minorAscii" w:hAnsiTheme="minorAscii" w:cstheme="minorAscii"/>
          <w:sz w:val="24"/>
          <w:szCs w:val="24"/>
          <w:vertAlign w:val="superscript"/>
        </w:rPr>
        <w:t>2</w:t>
      </w:r>
    </w:p>
    <w:p w:rsidR="00D272C7" w:rsidRPr="004F74B2" w:rsidP="4305ACA0" w14:paraId="3C3D464D" w14:textId="77777777">
      <w:pPr>
        <w:spacing w:after="0" w:line="240" w:lineRule="auto"/>
        <w:rPr>
          <w:rFonts w:asciiTheme="minorAscii" w:eastAsiaTheme="minorAscii" w:hAnsiTheme="minorAscii" w:cstheme="minorAscii"/>
          <w:sz w:val="24"/>
          <w:szCs w:val="24"/>
        </w:rPr>
      </w:pPr>
    </w:p>
    <w:p w:rsidR="00D272C7" w:rsidRPr="004F74B2" w:rsidP="4305ACA0" w14:paraId="15BECAFF" w14:textId="4DEFE63D">
      <w:pPr>
        <w:spacing w:after="0" w:line="240" w:lineRule="auto"/>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The advisory councils established by the Recognize, Assist, Include, Support, and Engage (RAISE) Family Caregivers Act and the Supporting Grandparents Raising Grandchildren (SGRG) Act, delivered the “2022 National Strategy to Support Family Caregivers” to Congress in September of 2022.</w:t>
      </w:r>
      <w:r w:rsidRPr="4305ACA0" w:rsidR="5CC0FF48">
        <w:rPr>
          <w:rFonts w:asciiTheme="minorAscii" w:eastAsiaTheme="minorAscii" w:hAnsiTheme="minorAscii" w:cstheme="minorAscii"/>
          <w:sz w:val="24"/>
          <w:szCs w:val="24"/>
          <w:vertAlign w:val="superscript"/>
        </w:rPr>
        <w:t>3</w:t>
      </w:r>
      <w:r w:rsidRPr="4305ACA0" w:rsidR="5CC0FF48">
        <w:rPr>
          <w:rFonts w:asciiTheme="minorAscii" w:eastAsiaTheme="minorAscii" w:hAnsiTheme="minorAscii" w:cstheme="minorAscii"/>
          <w:sz w:val="24"/>
          <w:szCs w:val="24"/>
        </w:rPr>
        <w:t xml:space="preserve"> This strategy included actions that multiple levels of the government and the private sector can take to address, support, and ensure family caregivers have resources to maintain their health, well-being, and financial security. </w:t>
      </w:r>
      <w:r w:rsidRPr="4305ACA0" w:rsidR="5CC0FF48">
        <w:rPr>
          <w:rFonts w:asciiTheme="minorAscii" w:eastAsiaTheme="minorAscii" w:hAnsiTheme="minorAscii" w:cstheme="minorAscii"/>
          <w:sz w:val="24"/>
          <w:szCs w:val="24"/>
        </w:rPr>
        <w:t>CDC</w:t>
      </w:r>
      <w:r w:rsidRPr="4305ACA0" w:rsidR="5CC0FF48">
        <w:rPr>
          <w:rFonts w:asciiTheme="minorAscii" w:eastAsiaTheme="minorAscii" w:hAnsiTheme="minorAscii" w:cstheme="minorAscii"/>
          <w:sz w:val="24"/>
          <w:szCs w:val="24"/>
        </w:rPr>
        <w:t xml:space="preserve"> </w:t>
      </w:r>
      <w:r w:rsidRPr="4305ACA0" w:rsidR="5CC0FF48">
        <w:rPr>
          <w:rFonts w:asciiTheme="minorAscii" w:eastAsiaTheme="minorAscii" w:hAnsiTheme="minorAscii" w:cstheme="minorAscii"/>
          <w:sz w:val="24"/>
          <w:szCs w:val="24"/>
        </w:rPr>
        <w:t>participated</w:t>
      </w:r>
      <w:r w:rsidRPr="4305ACA0" w:rsidR="5CC0FF48">
        <w:rPr>
          <w:rFonts w:asciiTheme="minorAscii" w:eastAsiaTheme="minorAscii" w:hAnsiTheme="minorAscii" w:cstheme="minorAscii"/>
          <w:sz w:val="24"/>
          <w:szCs w:val="24"/>
        </w:rPr>
        <w:t xml:space="preserve"> in the Council and established actions to meet Goal Five: Expand data, research, and evidence-based practices to support family caregivers, and one of the stated actions was to add a caregiving question to NHIS in 2025. On September 17, </w:t>
      </w:r>
      <w:r w:rsidRPr="4305ACA0" w:rsidR="725E4C50">
        <w:rPr>
          <w:rFonts w:asciiTheme="minorAscii" w:eastAsiaTheme="minorAscii" w:hAnsiTheme="minorAscii" w:cstheme="minorAscii"/>
          <w:sz w:val="24"/>
          <w:szCs w:val="24"/>
        </w:rPr>
        <w:t>2024,</w:t>
      </w:r>
      <w:r w:rsidRPr="4305ACA0" w:rsidR="5CC0FF48">
        <w:rPr>
          <w:rFonts w:asciiTheme="minorAscii" w:eastAsiaTheme="minorAscii" w:hAnsiTheme="minorAscii" w:cstheme="minorAscii"/>
          <w:sz w:val="24"/>
          <w:szCs w:val="24"/>
        </w:rPr>
        <w:t xml:space="preserve"> a progress report on the implementation of the strategy was given to Congress, reporting </w:t>
      </w:r>
      <w:r w:rsidRPr="4305ACA0" w:rsidR="5CC0FF48">
        <w:rPr>
          <w:rFonts w:asciiTheme="minorAscii" w:eastAsiaTheme="minorAscii" w:hAnsiTheme="minorAscii" w:cstheme="minorAscii"/>
          <w:sz w:val="24"/>
          <w:szCs w:val="24"/>
        </w:rPr>
        <w:t xml:space="preserve">almost </w:t>
      </w:r>
      <w:r w:rsidRPr="4305ACA0" w:rsidR="3D3B041A">
        <w:rPr>
          <w:rFonts w:asciiTheme="minorAscii" w:eastAsiaTheme="minorAscii" w:hAnsiTheme="minorAscii" w:cstheme="minorAscii"/>
          <w:sz w:val="24"/>
          <w:szCs w:val="24"/>
        </w:rPr>
        <w:t>all</w:t>
      </w:r>
      <w:r w:rsidRPr="4305ACA0" w:rsidR="5CC0FF48">
        <w:rPr>
          <w:rFonts w:asciiTheme="minorAscii" w:eastAsiaTheme="minorAscii" w:hAnsiTheme="minorAscii" w:cstheme="minorAscii"/>
          <w:sz w:val="24"/>
          <w:szCs w:val="24"/>
        </w:rPr>
        <w:t xml:space="preserve"> the federal actions committed to in 2022 were complete or are in progress.</w:t>
      </w:r>
      <w:r w:rsidRPr="4305ACA0" w:rsidR="5CC0FF48">
        <w:rPr>
          <w:rFonts w:asciiTheme="minorAscii" w:eastAsiaTheme="minorAscii" w:hAnsiTheme="minorAscii" w:cstheme="minorAscii"/>
          <w:sz w:val="24"/>
          <w:szCs w:val="24"/>
          <w:vertAlign w:val="superscript"/>
        </w:rPr>
        <w:t>4</w:t>
      </w:r>
      <w:r w:rsidRPr="4305ACA0" w:rsidR="5CC0FF48">
        <w:rPr>
          <w:rFonts w:asciiTheme="minorAscii" w:eastAsiaTheme="minorAscii" w:hAnsiTheme="minorAscii" w:cstheme="minorAscii"/>
          <w:sz w:val="24"/>
          <w:szCs w:val="24"/>
        </w:rPr>
        <w:t xml:space="preserve"> </w:t>
      </w:r>
    </w:p>
    <w:p w:rsidR="00D272C7" w:rsidRPr="004F74B2" w:rsidP="4305ACA0" w14:paraId="537E5601" w14:textId="77777777">
      <w:pPr>
        <w:spacing w:after="0" w:line="240" w:lineRule="auto"/>
        <w:rPr>
          <w:rFonts w:asciiTheme="minorAscii" w:eastAsiaTheme="minorAscii" w:hAnsiTheme="minorAscii" w:cstheme="minorAscii"/>
          <w:sz w:val="24"/>
          <w:szCs w:val="24"/>
        </w:rPr>
      </w:pPr>
    </w:p>
    <w:p w:rsidR="00D272C7" w:rsidRPr="004F74B2" w:rsidP="4305ACA0" w14:paraId="30B63523" w14:textId="131FEEB2">
      <w:pPr>
        <w:spacing w:after="0" w:line="240" w:lineRule="auto"/>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A</w:t>
      </w:r>
      <w:r w:rsidRPr="4305ACA0" w:rsidR="5CC0FF48">
        <w:rPr>
          <w:rFonts w:asciiTheme="minorAscii" w:eastAsiaTheme="minorAscii" w:hAnsiTheme="minorAscii" w:cstheme="minorAscii"/>
          <w:sz w:val="24"/>
          <w:szCs w:val="24"/>
        </w:rPr>
        <w:t xml:space="preserve">pproximately one in five US </w:t>
      </w:r>
      <w:r w:rsidRPr="4305ACA0" w:rsidR="05A3562E">
        <w:rPr>
          <w:rFonts w:asciiTheme="minorAscii" w:eastAsiaTheme="minorAscii" w:hAnsiTheme="minorAscii" w:cstheme="minorAscii"/>
          <w:sz w:val="24"/>
          <w:szCs w:val="24"/>
        </w:rPr>
        <w:t>a</w:t>
      </w:r>
      <w:r w:rsidRPr="4305ACA0" w:rsidR="5CC0FF48">
        <w:rPr>
          <w:rFonts w:asciiTheme="minorAscii" w:eastAsiaTheme="minorAscii" w:hAnsiTheme="minorAscii" w:cstheme="minorAscii"/>
          <w:sz w:val="24"/>
          <w:szCs w:val="24"/>
        </w:rPr>
        <w:t>dults are caregivers to a friend, family member or loved one with health needs, such as a chronic health condition or disability.</w:t>
      </w:r>
      <w:r w:rsidRPr="4305ACA0" w:rsidR="5CC0FF48">
        <w:rPr>
          <w:rFonts w:asciiTheme="minorAscii" w:eastAsiaTheme="minorAscii" w:hAnsiTheme="minorAscii" w:cstheme="minorAscii"/>
          <w:sz w:val="24"/>
          <w:szCs w:val="24"/>
          <w:vertAlign w:val="superscript"/>
        </w:rPr>
        <w:t>5,6</w:t>
      </w:r>
      <w:r w:rsidRPr="4305ACA0" w:rsidR="5CC0FF48">
        <w:rPr>
          <w:rFonts w:asciiTheme="minorAscii" w:eastAsiaTheme="minorAscii" w:hAnsiTheme="minorAscii" w:cstheme="minorAscii"/>
          <w:sz w:val="24"/>
          <w:szCs w:val="24"/>
        </w:rPr>
        <w:t xml:space="preserve"> Changes in health indicators from 2015-2016 and 2021-2022 BRFSS data showed more frequent mental distress, depression, asthma, obesity, and having any or multiple chronic physical conditions among caregivers compared to non-caregivers.</w:t>
      </w:r>
      <w:r w:rsidRPr="4305ACA0" w:rsidR="5CC0FF48">
        <w:rPr>
          <w:rFonts w:asciiTheme="minorAscii" w:eastAsiaTheme="minorAscii" w:hAnsiTheme="minorAscii" w:cstheme="minorAscii"/>
          <w:sz w:val="24"/>
          <w:szCs w:val="24"/>
          <w:vertAlign w:val="superscript"/>
        </w:rPr>
        <w:t>6</w:t>
      </w:r>
      <w:r w:rsidRPr="4305ACA0" w:rsidR="5CC0FF48">
        <w:rPr>
          <w:rFonts w:asciiTheme="minorAscii" w:eastAsiaTheme="minorAscii" w:hAnsiTheme="minorAscii" w:cstheme="minorAscii"/>
          <w:sz w:val="24"/>
          <w:szCs w:val="24"/>
        </w:rPr>
        <w:t xml:space="preserve"> </w:t>
      </w:r>
      <w:r w:rsidRPr="4305ACA0" w:rsidR="5CC0FF48">
        <w:rPr>
          <w:rFonts w:asciiTheme="minorAscii" w:eastAsiaTheme="minorAscii" w:hAnsiTheme="minorAscii" w:cstheme="minorAscii"/>
          <w:sz w:val="24"/>
          <w:szCs w:val="24"/>
        </w:rPr>
        <w:t xml:space="preserve">Adding a question on caregiving to NHIS will help provide nationally representative estimates on caregiving. </w:t>
      </w:r>
    </w:p>
    <w:p w:rsidR="00D272C7" w:rsidRPr="004F74B2" w:rsidP="4305ACA0" w14:paraId="59215236" w14:textId="77777777">
      <w:pPr>
        <w:spacing w:after="0" w:line="240" w:lineRule="auto"/>
        <w:rPr>
          <w:rFonts w:asciiTheme="minorAscii" w:eastAsiaTheme="minorAscii" w:hAnsiTheme="minorAscii" w:cstheme="minorAscii"/>
          <w:sz w:val="24"/>
          <w:szCs w:val="24"/>
        </w:rPr>
      </w:pPr>
    </w:p>
    <w:p w:rsidR="00D272C7" w:rsidRPr="004F74B2" w:rsidP="4305ACA0" w14:paraId="6E5BBAEE" w14:textId="77777777">
      <w:pPr>
        <w:spacing w:after="0" w:line="240" w:lineRule="auto"/>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 xml:space="preserve"> </w:t>
      </w:r>
    </w:p>
    <w:p w:rsidR="00D272C7" w:rsidRPr="004F74B2" w:rsidP="4305ACA0" w14:paraId="501F2A15" w14:textId="77777777">
      <w:pPr>
        <w:spacing w:after="0" w:line="240" w:lineRule="auto"/>
        <w:rPr>
          <w:rFonts w:asciiTheme="minorAscii" w:eastAsiaTheme="minorAscii" w:hAnsiTheme="minorAscii" w:cstheme="minorAscii"/>
          <w:sz w:val="24"/>
          <w:szCs w:val="24"/>
          <w:u w:val="single"/>
        </w:rPr>
      </w:pPr>
      <w:r w:rsidRPr="4305ACA0" w:rsidR="5CC0FF48">
        <w:rPr>
          <w:rFonts w:asciiTheme="minorAscii" w:eastAsiaTheme="minorAscii" w:hAnsiTheme="minorAscii" w:cstheme="minorAscii"/>
          <w:sz w:val="24"/>
          <w:szCs w:val="24"/>
          <w:u w:val="single"/>
        </w:rPr>
        <w:t>Concepts Measured</w:t>
      </w:r>
    </w:p>
    <w:p w:rsidR="00D272C7" w:rsidRPr="004F74B2" w:rsidP="4305ACA0" w14:paraId="569E3794" w14:textId="77777777">
      <w:pPr>
        <w:spacing w:after="0" w:line="240" w:lineRule="auto"/>
        <w:rPr>
          <w:rFonts w:asciiTheme="minorAscii" w:eastAsiaTheme="minorAscii" w:hAnsiTheme="minorAscii" w:cstheme="minorAscii"/>
          <w:sz w:val="24"/>
          <w:szCs w:val="24"/>
          <w:u w:val="single"/>
        </w:rPr>
      </w:pPr>
    </w:p>
    <w:p w:rsidR="00D272C7" w:rsidRPr="004F74B2" w:rsidP="4305ACA0" w14:paraId="0EC6FB57" w14:textId="77777777">
      <w:pPr>
        <w:numPr>
          <w:ilvl w:val="0"/>
          <w:numId w:val="30"/>
        </w:numPr>
        <w:spacing w:after="0" w:line="240" w:lineRule="auto"/>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 xml:space="preserve">Provide regular care or </w:t>
      </w:r>
      <w:r w:rsidRPr="4305ACA0" w:rsidR="5CC0FF48">
        <w:rPr>
          <w:rFonts w:asciiTheme="minorAscii" w:eastAsiaTheme="minorAscii" w:hAnsiTheme="minorAscii" w:cstheme="minorAscii"/>
          <w:sz w:val="24"/>
          <w:szCs w:val="24"/>
        </w:rPr>
        <w:t>assistance</w:t>
      </w:r>
      <w:r w:rsidRPr="4305ACA0" w:rsidR="5CC0FF48">
        <w:rPr>
          <w:rFonts w:asciiTheme="minorAscii" w:eastAsiaTheme="minorAscii" w:hAnsiTheme="minorAscii" w:cstheme="minorAscii"/>
          <w:sz w:val="24"/>
          <w:szCs w:val="24"/>
        </w:rPr>
        <w:t xml:space="preserve"> to a friend or family member who has a health problem or disability in the past 30 days (REGCARE_A)</w:t>
      </w:r>
    </w:p>
    <w:p w:rsidR="00D272C7" w:rsidRPr="004F74B2" w:rsidP="4305ACA0" w14:paraId="02A4F287" w14:textId="77777777">
      <w:pPr>
        <w:spacing w:after="0" w:line="240" w:lineRule="auto"/>
        <w:rPr>
          <w:rFonts w:asciiTheme="minorAscii" w:eastAsiaTheme="minorAscii" w:hAnsiTheme="minorAscii" w:cstheme="minorAscii"/>
          <w:sz w:val="24"/>
          <w:szCs w:val="24"/>
        </w:rPr>
      </w:pPr>
    </w:p>
    <w:p w:rsidR="00D272C7" w:rsidRPr="004F74B2" w:rsidP="4305ACA0" w14:paraId="0CF8E82F" w14:textId="77777777">
      <w:pPr>
        <w:spacing w:after="0" w:line="240" w:lineRule="auto"/>
        <w:rPr>
          <w:rFonts w:asciiTheme="minorAscii" w:eastAsiaTheme="minorAscii" w:hAnsiTheme="minorAscii" w:cstheme="minorAscii"/>
          <w:sz w:val="24"/>
          <w:szCs w:val="24"/>
          <w:u w:val="single"/>
        </w:rPr>
      </w:pPr>
      <w:r w:rsidRPr="4305ACA0" w:rsidR="5CC0FF48">
        <w:rPr>
          <w:rFonts w:asciiTheme="minorAscii" w:eastAsiaTheme="minorAscii" w:hAnsiTheme="minorAscii" w:cstheme="minorAscii"/>
          <w:sz w:val="24"/>
          <w:szCs w:val="24"/>
          <w:u w:val="single"/>
        </w:rPr>
        <w:t>Duplication (</w:t>
      </w:r>
      <w:r w:rsidRPr="4305ACA0" w:rsidR="5CC0FF48">
        <w:rPr>
          <w:rFonts w:asciiTheme="minorAscii" w:eastAsiaTheme="minorAscii" w:hAnsiTheme="minorAscii" w:cstheme="minorAscii"/>
          <w:sz w:val="24"/>
          <w:szCs w:val="24"/>
          <w:u w:val="single"/>
        </w:rPr>
        <w:t>i.e.</w:t>
      </w:r>
      <w:r w:rsidRPr="4305ACA0" w:rsidR="5CC0FF48">
        <w:rPr>
          <w:rFonts w:asciiTheme="minorAscii" w:eastAsiaTheme="minorAscii" w:hAnsiTheme="minorAscii" w:cstheme="minorAscii"/>
          <w:sz w:val="24"/>
          <w:szCs w:val="24"/>
          <w:u w:val="single"/>
        </w:rPr>
        <w:t xml:space="preserve"> past data or measurement on the NHIS or other national surveys)</w:t>
      </w:r>
    </w:p>
    <w:p w:rsidR="00D272C7" w:rsidRPr="004F74B2" w:rsidP="4305ACA0" w14:paraId="43EFFCF6" w14:textId="77777777">
      <w:pPr>
        <w:spacing w:after="0" w:line="240" w:lineRule="auto"/>
        <w:rPr>
          <w:rFonts w:asciiTheme="minorAscii" w:eastAsiaTheme="minorAscii" w:hAnsiTheme="minorAscii" w:cstheme="minorAscii"/>
          <w:sz w:val="24"/>
          <w:szCs w:val="24"/>
          <w:u w:val="single"/>
        </w:rPr>
      </w:pPr>
    </w:p>
    <w:p w:rsidR="00D272C7" w:rsidRPr="004F74B2" w:rsidP="4305ACA0" w14:paraId="68C84871" w14:textId="3629CAFA">
      <w:pPr>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 xml:space="preserve">This question has not been previously fielded on NHIS. It has appeared in a BRFSS optional module since 2015 and was fielded on the 2023 Summer </w:t>
      </w:r>
      <w:r w:rsidRPr="4305ACA0" w:rsidR="566BD608">
        <w:rPr>
          <w:rFonts w:asciiTheme="minorAscii" w:eastAsiaTheme="minorAscii" w:hAnsiTheme="minorAscii" w:cstheme="minorAscii"/>
          <w:sz w:val="24"/>
          <w:szCs w:val="24"/>
        </w:rPr>
        <w:t>Consumer Styles</w:t>
      </w:r>
      <w:r w:rsidRPr="4305ACA0" w:rsidR="5CC0FF48">
        <w:rPr>
          <w:rFonts w:asciiTheme="minorAscii" w:eastAsiaTheme="minorAscii" w:hAnsiTheme="minorAscii" w:cstheme="minorAscii"/>
          <w:sz w:val="24"/>
          <w:szCs w:val="24"/>
        </w:rPr>
        <w:t xml:space="preserve"> survey.</w:t>
      </w:r>
    </w:p>
    <w:p w:rsidR="00D272C7" w:rsidRPr="004F74B2" w:rsidP="4305ACA0" w14:paraId="668FF4DC" w14:textId="77777777">
      <w:pPr>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The BRFSS Caregiving optional module has never appeared in all states in one year, thus estimates only reflect the states including the module. Styles surveys have small sample sizes compared to NHIS. Both surveys have been useful to inform the wording of the question proposed for NHIS, but do not provide nationally representative estimates on a regular basis.</w:t>
      </w:r>
    </w:p>
    <w:p w:rsidR="00D272C7" w:rsidRPr="004F74B2" w:rsidP="4305ACA0" w14:paraId="3BB185A5" w14:textId="77777777">
      <w:pPr>
        <w:spacing w:after="0" w:line="240" w:lineRule="auto"/>
        <w:rPr>
          <w:rFonts w:asciiTheme="minorAscii" w:eastAsiaTheme="minorAscii" w:hAnsiTheme="minorAscii" w:cstheme="minorAscii"/>
          <w:sz w:val="24"/>
          <w:szCs w:val="24"/>
          <w:u w:val="single"/>
        </w:rPr>
      </w:pPr>
    </w:p>
    <w:p w:rsidR="00D272C7" w:rsidRPr="004F74B2" w:rsidP="4305ACA0" w14:paraId="2460F019" w14:textId="77777777">
      <w:pPr>
        <w:spacing w:after="0" w:line="240" w:lineRule="auto"/>
        <w:rPr>
          <w:rFonts w:asciiTheme="minorAscii" w:eastAsiaTheme="minorAscii" w:hAnsiTheme="minorAscii" w:cstheme="minorAscii"/>
          <w:sz w:val="24"/>
          <w:szCs w:val="24"/>
          <w:u w:val="single"/>
        </w:rPr>
      </w:pPr>
      <w:r w:rsidRPr="4305ACA0" w:rsidR="5CC0FF48">
        <w:rPr>
          <w:rFonts w:asciiTheme="minorAscii" w:eastAsiaTheme="minorAscii" w:hAnsiTheme="minorAscii" w:cstheme="minorAscii"/>
          <w:sz w:val="24"/>
          <w:szCs w:val="24"/>
          <w:u w:val="single"/>
        </w:rPr>
        <w:t>Proposed Use of the Data</w:t>
      </w:r>
    </w:p>
    <w:p w:rsidR="00D272C7" w:rsidRPr="004F74B2" w:rsidP="4305ACA0" w14:paraId="35E7AACD" w14:textId="77777777">
      <w:pPr>
        <w:spacing w:after="0" w:line="240" w:lineRule="auto"/>
        <w:rPr>
          <w:rFonts w:asciiTheme="minorAscii" w:eastAsiaTheme="minorAscii" w:hAnsiTheme="minorAscii" w:cstheme="minorAscii"/>
          <w:sz w:val="24"/>
          <w:szCs w:val="24"/>
        </w:rPr>
      </w:pPr>
    </w:p>
    <w:p w:rsidR="00D272C7" w:rsidRPr="004F74B2" w:rsidP="4305ACA0" w14:paraId="13904B66" w14:textId="77777777">
      <w:pPr>
        <w:numPr>
          <w:ilvl w:val="0"/>
          <w:numId w:val="6"/>
        </w:numPr>
        <w:spacing w:after="0"/>
        <w:ind w:left="360"/>
        <w:contextualSpacing/>
        <w:rPr>
          <w:rFonts w:asciiTheme="minorAscii" w:eastAsiaTheme="minorAscii" w:hAnsiTheme="minorAscii" w:cstheme="minorAscii"/>
          <w:b/>
          <w:bCs/>
          <w:sz w:val="24"/>
          <w:szCs w:val="24"/>
        </w:rPr>
      </w:pPr>
      <w:r w:rsidRPr="4305ACA0" w:rsidR="5CC0FF48">
        <w:rPr>
          <w:rFonts w:asciiTheme="minorAscii" w:eastAsiaTheme="minorAscii" w:hAnsiTheme="minorAscii" w:cstheme="minorAscii"/>
          <w:sz w:val="24"/>
          <w:szCs w:val="24"/>
        </w:rPr>
        <w:t xml:space="preserve">Data are intended to produce estimates of caregiving, defined as those providing regular care or </w:t>
      </w:r>
      <w:r w:rsidRPr="4305ACA0" w:rsidR="5CC0FF48">
        <w:rPr>
          <w:rFonts w:asciiTheme="minorAscii" w:eastAsiaTheme="minorAscii" w:hAnsiTheme="minorAscii" w:cstheme="minorAscii"/>
          <w:sz w:val="24"/>
          <w:szCs w:val="24"/>
        </w:rPr>
        <w:t>assistance</w:t>
      </w:r>
      <w:r w:rsidRPr="4305ACA0" w:rsidR="5CC0FF48">
        <w:rPr>
          <w:rFonts w:asciiTheme="minorAscii" w:eastAsiaTheme="minorAscii" w:hAnsiTheme="minorAscii" w:cstheme="minorAscii"/>
          <w:sz w:val="24"/>
          <w:szCs w:val="24"/>
        </w:rPr>
        <w:t xml:space="preserve"> during the previous 30 days to a friend or family member who had a health problem or disability.</w:t>
      </w:r>
    </w:p>
    <w:p w:rsidR="00D272C7" w:rsidRPr="004F74B2" w:rsidP="4305ACA0" w14:paraId="21A94220" w14:textId="77777777">
      <w:pPr>
        <w:spacing w:after="0" w:line="240" w:lineRule="auto"/>
        <w:ind w:left="360"/>
        <w:rPr>
          <w:rFonts w:asciiTheme="minorAscii" w:eastAsiaTheme="minorAscii" w:hAnsiTheme="minorAscii" w:cstheme="minorAscii"/>
          <w:b/>
          <w:bCs/>
          <w:sz w:val="24"/>
          <w:szCs w:val="24"/>
        </w:rPr>
      </w:pPr>
    </w:p>
    <w:p w:rsidR="00D272C7" w:rsidRPr="004F74B2" w:rsidP="4305ACA0" w14:paraId="755A96B2" w14:textId="77777777">
      <w:pPr>
        <w:numPr>
          <w:ilvl w:val="0"/>
          <w:numId w:val="6"/>
        </w:numPr>
        <w:spacing w:after="0"/>
        <w:ind w:left="360"/>
        <w:contextualSpacing/>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Surveillance data will provide insight into the proportion of adults who are caregivers and the demographic groups who most commonly serve as caregivers, informing the potential need for caregiver support services.</w:t>
      </w:r>
      <w:r w:rsidRPr="4305ACA0" w:rsidR="5CC0FF48">
        <w:rPr>
          <w:rFonts w:asciiTheme="minorAscii" w:eastAsiaTheme="minorAscii" w:hAnsiTheme="minorAscii" w:cstheme="minorAscii"/>
          <w:sz w:val="24"/>
          <w:szCs w:val="24"/>
          <w:vertAlign w:val="superscript"/>
        </w:rPr>
        <w:t>3</w:t>
      </w:r>
    </w:p>
    <w:p w:rsidR="00D272C7" w:rsidRPr="004F74B2" w:rsidP="4305ACA0" w14:paraId="2F541909" w14:textId="77777777">
      <w:pPr>
        <w:spacing w:after="0" w:line="240" w:lineRule="auto"/>
        <w:ind w:left="360"/>
        <w:rPr>
          <w:rFonts w:asciiTheme="minorAscii" w:eastAsiaTheme="minorAscii" w:hAnsiTheme="minorAscii" w:cstheme="minorAscii"/>
          <w:b/>
          <w:bCs/>
          <w:sz w:val="24"/>
          <w:szCs w:val="24"/>
        </w:rPr>
      </w:pPr>
    </w:p>
    <w:p w:rsidR="00D272C7" w:rsidRPr="004F74B2" w:rsidP="4305ACA0" w14:paraId="4851372D" w14:textId="77777777">
      <w:pPr>
        <w:numPr>
          <w:ilvl w:val="0"/>
          <w:numId w:val="6"/>
        </w:numPr>
        <w:spacing w:after="0"/>
        <w:ind w:left="360"/>
        <w:contextualSpacing/>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This question relates to the Recognize, Assist, Include, Support, and Engage (RAISE) Act Family Caregiving Advisory Council goal to expand data, research, and evidence-based practices to support family caregivers. The addition of this question to NHIS was described as a key federal accomplishment in the RAISE 2024 Report to Congress.</w:t>
      </w:r>
      <w:r w:rsidRPr="4305ACA0" w:rsidR="5CC0FF48">
        <w:rPr>
          <w:rFonts w:asciiTheme="minorAscii" w:eastAsiaTheme="minorAscii" w:hAnsiTheme="minorAscii" w:cstheme="minorAscii"/>
          <w:sz w:val="24"/>
          <w:szCs w:val="24"/>
          <w:vertAlign w:val="superscript"/>
        </w:rPr>
        <w:t>4</w:t>
      </w:r>
    </w:p>
    <w:p w:rsidR="00D272C7" w:rsidRPr="004F74B2" w:rsidP="4305ACA0" w14:paraId="6EBE8912" w14:textId="77777777">
      <w:pPr>
        <w:spacing w:after="0" w:line="240" w:lineRule="auto"/>
        <w:ind w:left="720"/>
        <w:rPr>
          <w:rFonts w:asciiTheme="minorAscii" w:eastAsiaTheme="minorAscii" w:hAnsiTheme="minorAscii" w:cstheme="minorAscii"/>
          <w:sz w:val="24"/>
          <w:szCs w:val="24"/>
        </w:rPr>
      </w:pPr>
    </w:p>
    <w:p w:rsidR="00D272C7" w:rsidRPr="004F74B2" w:rsidP="4305ACA0" w14:paraId="1E9D5B92" w14:textId="77777777">
      <w:pPr>
        <w:numPr>
          <w:ilvl w:val="0"/>
          <w:numId w:val="6"/>
        </w:numPr>
        <w:spacing w:after="0"/>
        <w:ind w:left="360"/>
        <w:contextualSpacing/>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Under President Biden’s Executive order to better understand the home- and community-based workforce serving people with disabilities and older adults,</w:t>
      </w:r>
      <w:r w:rsidRPr="4305ACA0" w:rsidR="5CC0FF48">
        <w:rPr>
          <w:rFonts w:asciiTheme="minorAscii" w:eastAsiaTheme="minorAscii" w:hAnsiTheme="minorAscii" w:cstheme="minorAscii"/>
          <w:sz w:val="24"/>
          <w:szCs w:val="24"/>
          <w:vertAlign w:val="superscript"/>
        </w:rPr>
        <w:t>1</w:t>
      </w:r>
      <w:r w:rsidRPr="4305ACA0" w:rsidR="5CC0FF48">
        <w:rPr>
          <w:rFonts w:asciiTheme="minorAscii" w:eastAsiaTheme="minorAscii" w:hAnsiTheme="minorAscii" w:cstheme="minorAscii"/>
          <w:sz w:val="24"/>
          <w:szCs w:val="24"/>
        </w:rPr>
        <w:t xml:space="preserve"> the data will be used to describe the health status of caregivers, including chronic illnesses and health behaviors. The data can track other health-related characteristics, such as health insurance type and affordability of health care for caregivers.</w:t>
      </w:r>
    </w:p>
    <w:p w:rsidR="00D272C7" w:rsidRPr="004F74B2" w:rsidP="4305ACA0" w14:paraId="15CEB666" w14:textId="77777777">
      <w:pPr>
        <w:spacing w:after="0" w:line="240" w:lineRule="auto"/>
        <w:rPr>
          <w:rFonts w:asciiTheme="minorAscii" w:eastAsiaTheme="minorAscii" w:hAnsiTheme="minorAscii" w:cstheme="minorAscii"/>
          <w:sz w:val="24"/>
          <w:szCs w:val="24"/>
        </w:rPr>
      </w:pPr>
    </w:p>
    <w:p w:rsidR="00D272C7" w:rsidRPr="004F74B2" w:rsidP="4305ACA0" w14:paraId="36383009" w14:textId="77777777">
      <w:pPr>
        <w:numPr>
          <w:ilvl w:val="0"/>
          <w:numId w:val="6"/>
        </w:numPr>
        <w:spacing w:after="0"/>
        <w:ind w:left="360"/>
        <w:contextualSpacing/>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 xml:space="preserve">The proposed question would be included in 2025 and is planned to be repeated regularly to </w:t>
      </w:r>
      <w:r w:rsidRPr="4305ACA0" w:rsidR="5CC0FF48">
        <w:rPr>
          <w:rFonts w:asciiTheme="minorAscii" w:eastAsiaTheme="minorAscii" w:hAnsiTheme="minorAscii" w:cstheme="minorAscii"/>
          <w:sz w:val="24"/>
          <w:szCs w:val="24"/>
        </w:rPr>
        <w:t>monitor</w:t>
      </w:r>
      <w:r w:rsidRPr="4305ACA0" w:rsidR="5CC0FF48">
        <w:rPr>
          <w:rFonts w:asciiTheme="minorAscii" w:eastAsiaTheme="minorAscii" w:hAnsiTheme="minorAscii" w:cstheme="minorAscii"/>
          <w:sz w:val="24"/>
          <w:szCs w:val="24"/>
        </w:rPr>
        <w:t xml:space="preserve"> trends over time and inform public health efforts.</w:t>
      </w:r>
    </w:p>
    <w:p w:rsidR="00D272C7" w:rsidRPr="004F74B2" w:rsidP="4305ACA0" w14:paraId="24979FF7" w14:textId="77777777">
      <w:pPr>
        <w:spacing w:after="0" w:line="240" w:lineRule="auto"/>
        <w:rPr>
          <w:rFonts w:asciiTheme="minorAscii" w:eastAsiaTheme="minorAscii" w:hAnsiTheme="minorAscii" w:cstheme="minorAscii"/>
          <w:sz w:val="24"/>
          <w:szCs w:val="24"/>
        </w:rPr>
      </w:pPr>
    </w:p>
    <w:p w:rsidR="00D272C7" w:rsidRPr="004F74B2" w:rsidP="4305ACA0" w14:paraId="67E08046" w14:textId="77777777">
      <w:pPr>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 xml:space="preserve">We </w:t>
      </w:r>
      <w:r w:rsidRPr="4305ACA0" w:rsidR="5CC0FF48">
        <w:rPr>
          <w:rFonts w:asciiTheme="minorAscii" w:eastAsiaTheme="minorAscii" w:hAnsiTheme="minorAscii" w:cstheme="minorAscii"/>
          <w:sz w:val="24"/>
          <w:szCs w:val="24"/>
        </w:rPr>
        <w:t>anticipate</w:t>
      </w:r>
      <w:r w:rsidRPr="4305ACA0" w:rsidR="5CC0FF48">
        <w:rPr>
          <w:rFonts w:asciiTheme="minorAscii" w:eastAsiaTheme="minorAscii" w:hAnsiTheme="minorAscii" w:cstheme="minorAscii"/>
          <w:sz w:val="24"/>
          <w:szCs w:val="24"/>
        </w:rPr>
        <w:t xml:space="preserve"> that approximately 20% of respondents provided regular care or </w:t>
      </w:r>
      <w:r w:rsidRPr="4305ACA0" w:rsidR="5CC0FF48">
        <w:rPr>
          <w:rFonts w:asciiTheme="minorAscii" w:eastAsiaTheme="minorAscii" w:hAnsiTheme="minorAscii" w:cstheme="minorAscii"/>
          <w:sz w:val="24"/>
          <w:szCs w:val="24"/>
        </w:rPr>
        <w:t>assistance</w:t>
      </w:r>
      <w:r w:rsidRPr="4305ACA0" w:rsidR="5CC0FF48">
        <w:rPr>
          <w:rFonts w:asciiTheme="minorAscii" w:eastAsiaTheme="minorAscii" w:hAnsiTheme="minorAscii" w:cstheme="minorAscii"/>
          <w:sz w:val="24"/>
          <w:szCs w:val="24"/>
        </w:rPr>
        <w:t xml:space="preserve"> during the previous 30 days to a friend or family member who had a health problem or disability. This estimate is based on the percentage of US adults in participating states who reported caregiving in the 2021-2022 BRFSS.</w:t>
      </w:r>
      <w:r w:rsidRPr="4305ACA0" w:rsidR="5CC0FF48">
        <w:rPr>
          <w:rFonts w:asciiTheme="minorAscii" w:eastAsiaTheme="minorAscii" w:hAnsiTheme="minorAscii" w:cstheme="minorAscii"/>
          <w:sz w:val="24"/>
          <w:szCs w:val="24"/>
          <w:vertAlign w:val="superscript"/>
        </w:rPr>
        <w:t>6</w:t>
      </w:r>
    </w:p>
    <w:p w:rsidR="00D272C7" w:rsidRPr="004F74B2" w:rsidP="4305ACA0" w14:paraId="2AA5EA74" w14:textId="77777777">
      <w:pPr>
        <w:spacing w:after="0" w:line="240" w:lineRule="auto"/>
        <w:rPr>
          <w:rFonts w:asciiTheme="minorAscii" w:eastAsiaTheme="minorAscii" w:hAnsiTheme="minorAscii" w:cstheme="minorAscii"/>
          <w:sz w:val="24"/>
          <w:szCs w:val="24"/>
        </w:rPr>
      </w:pPr>
    </w:p>
    <w:p w:rsidR="00D272C7" w:rsidRPr="004F74B2" w:rsidP="4305ACA0" w14:paraId="3A2022A2" w14:textId="77777777">
      <w:pPr>
        <w:spacing w:after="0" w:line="240" w:lineRule="auto"/>
        <w:rPr>
          <w:rFonts w:asciiTheme="minorAscii" w:eastAsiaTheme="minorAscii" w:hAnsiTheme="minorAscii" w:cstheme="minorAscii"/>
          <w:sz w:val="24"/>
          <w:szCs w:val="24"/>
          <w:u w:val="single"/>
        </w:rPr>
      </w:pPr>
      <w:r w:rsidRPr="4305ACA0" w:rsidR="5CC0FF48">
        <w:rPr>
          <w:rFonts w:asciiTheme="minorAscii" w:eastAsiaTheme="minorAscii" w:hAnsiTheme="minorAscii" w:cstheme="minorAscii"/>
          <w:sz w:val="24"/>
          <w:szCs w:val="24"/>
          <w:u w:val="single"/>
        </w:rPr>
        <w:t>References</w:t>
      </w:r>
    </w:p>
    <w:p w:rsidR="00D272C7" w:rsidRPr="004F74B2" w:rsidP="4305ACA0" w14:paraId="7DDD670E" w14:textId="77777777">
      <w:pPr>
        <w:spacing w:after="200" w:line="276" w:lineRule="auto"/>
        <w:rPr>
          <w:rFonts w:asciiTheme="minorAscii" w:eastAsiaTheme="minorAscii" w:hAnsiTheme="minorAscii" w:cstheme="minorAscii"/>
          <w:sz w:val="24"/>
          <w:szCs w:val="24"/>
        </w:rPr>
      </w:pPr>
    </w:p>
    <w:p w:rsidR="00D272C7" w:rsidRPr="004F74B2" w:rsidP="4305ACA0" w14:paraId="31C78BDB" w14:textId="77777777">
      <w:pPr>
        <w:numPr>
          <w:ilvl w:val="0"/>
          <w:numId w:val="29"/>
        </w:numPr>
        <w:spacing w:after="240" w:line="276" w:lineRule="auto"/>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 xml:space="preserve">Executive Order on Increasing Access to High-Quality Care and Supporting Caregivers. Washington, DC: The White House; 2023. </w:t>
      </w:r>
      <w:hyperlink r:id="rId9">
        <w:r w:rsidRPr="4305ACA0" w:rsidR="5CC0FF48">
          <w:rPr>
            <w:rFonts w:asciiTheme="minorAscii" w:eastAsiaTheme="minorAscii" w:hAnsiTheme="minorAscii" w:cstheme="minorAscii"/>
            <w:color w:val="0563C1"/>
            <w:sz w:val="24"/>
            <w:szCs w:val="24"/>
            <w:u w:val="single"/>
          </w:rPr>
          <w:t>https://www.whitehouse.gov/briefing-room/presidential-actions/2023/04/18/executive-order-on-increasing-access-to-high-quality-care-and-supporting-caregivers/</w:t>
        </w:r>
      </w:hyperlink>
    </w:p>
    <w:p w:rsidR="00D272C7" w:rsidRPr="004F74B2" w:rsidP="4305ACA0" w14:paraId="4F4D2F7E" w14:textId="77777777">
      <w:pPr>
        <w:numPr>
          <w:ilvl w:val="0"/>
          <w:numId w:val="29"/>
        </w:numPr>
        <w:spacing w:after="240" w:line="276" w:lineRule="auto"/>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 xml:space="preserve">The Interagency Coordinating Committee on Healthy Aging and Age-friendly Communities. Aging in the United States: A strategic framework for a national plan on aging. Washington, DC: Administration for Community Living; 2024. </w:t>
      </w:r>
      <w:hyperlink r:id="rId10">
        <w:r w:rsidRPr="4305ACA0" w:rsidR="5CC0FF48">
          <w:rPr>
            <w:rFonts w:asciiTheme="minorAscii" w:eastAsiaTheme="minorAscii" w:hAnsiTheme="minorAscii" w:cstheme="minorAscii"/>
            <w:color w:val="0563C1"/>
            <w:sz w:val="24"/>
            <w:szCs w:val="24"/>
            <w:u w:val="single"/>
          </w:rPr>
          <w:t>https://acl.gov/sites/default/files/ICC-Aging/StrategicFramework-NationalPlanOnAging-2024.pdf</w:t>
        </w:r>
      </w:hyperlink>
      <w:r w:rsidRPr="4305ACA0" w:rsidR="5CC0FF48">
        <w:rPr>
          <w:rFonts w:asciiTheme="minorAscii" w:eastAsiaTheme="minorAscii" w:hAnsiTheme="minorAscii" w:cstheme="minorAscii"/>
          <w:sz w:val="24"/>
          <w:szCs w:val="24"/>
        </w:rPr>
        <w:t xml:space="preserve"> </w:t>
      </w:r>
    </w:p>
    <w:p w:rsidR="00D272C7" w:rsidRPr="004F74B2" w:rsidP="4305ACA0" w14:paraId="5F23D3EE" w14:textId="77777777">
      <w:pPr>
        <w:numPr>
          <w:ilvl w:val="0"/>
          <w:numId w:val="29"/>
        </w:numPr>
        <w:spacing w:after="240" w:line="276" w:lineRule="auto"/>
        <w:rPr>
          <w:rFonts w:asciiTheme="minorAscii" w:eastAsiaTheme="minorAscii" w:hAnsiTheme="minorAscii" w:cstheme="minorAscii"/>
          <w:sz w:val="24"/>
          <w:szCs w:val="24"/>
        </w:rPr>
      </w:pPr>
      <w:bookmarkStart w:id="0" w:name="_Hlk177976737"/>
      <w:r w:rsidRPr="4305ACA0" w:rsidR="5CC0FF48">
        <w:rPr>
          <w:rFonts w:asciiTheme="minorAscii" w:eastAsiaTheme="minorAscii" w:hAnsiTheme="minorAscii" w:cstheme="minorAscii"/>
          <w:sz w:val="24"/>
          <w:szCs w:val="24"/>
        </w:rPr>
        <w:t xml:space="preserve">The Recognize, Assist, Include, Support, and Engage (RAISE) Act Family Caregiving Advisory Council; The Advisory Council to Support Grandparents Raising Grandchildren. </w:t>
      </w:r>
      <w:bookmarkEnd w:id="0"/>
      <w:r w:rsidRPr="4305ACA0" w:rsidR="5CC0FF48">
        <w:rPr>
          <w:rFonts w:asciiTheme="minorAscii" w:eastAsiaTheme="minorAscii" w:hAnsiTheme="minorAscii" w:cstheme="minorAscii"/>
          <w:sz w:val="24"/>
          <w:szCs w:val="24"/>
        </w:rPr>
        <w:t xml:space="preserve">2022 National Strategy to Support Family Caregivers. Washington, DC: Administration for Community Living; 2022. </w:t>
      </w:r>
      <w:hyperlink r:id="rId11">
        <w:r w:rsidRPr="4305ACA0" w:rsidR="5CC0FF48">
          <w:rPr>
            <w:rFonts w:asciiTheme="minorAscii" w:eastAsiaTheme="minorAscii" w:hAnsiTheme="minorAscii" w:cstheme="minorAscii"/>
            <w:color w:val="0563C1"/>
            <w:sz w:val="24"/>
            <w:szCs w:val="24"/>
            <w:u w:val="single"/>
          </w:rPr>
          <w:t>https://acl.gov/sites/default/files/RAISE_SGRG/NatlStrategyToSupportFamilyCaregivers-2.pdf</w:t>
        </w:r>
      </w:hyperlink>
      <w:r w:rsidRPr="4305ACA0" w:rsidR="5CC0FF48">
        <w:rPr>
          <w:rFonts w:asciiTheme="minorAscii" w:eastAsiaTheme="minorAscii" w:hAnsiTheme="minorAscii" w:cstheme="minorAscii"/>
          <w:sz w:val="24"/>
          <w:szCs w:val="24"/>
        </w:rPr>
        <w:t xml:space="preserve">  </w:t>
      </w:r>
    </w:p>
    <w:p w:rsidR="00D272C7" w:rsidRPr="004F74B2" w:rsidP="4305ACA0" w14:paraId="7C864586" w14:textId="77777777">
      <w:pPr>
        <w:numPr>
          <w:ilvl w:val="0"/>
          <w:numId w:val="29"/>
        </w:numPr>
        <w:spacing w:after="240" w:line="276" w:lineRule="auto"/>
        <w:rPr>
          <w:rFonts w:asciiTheme="minorAscii" w:eastAsiaTheme="minorAscii" w:hAnsiTheme="minorAscii" w:cstheme="minorAscii"/>
          <w:sz w:val="24"/>
          <w:szCs w:val="24"/>
        </w:rPr>
      </w:pPr>
      <w:r w:rsidRPr="4305ACA0" w:rsidR="5CC0FF48">
        <w:rPr>
          <w:rFonts w:asciiTheme="minorAscii" w:eastAsiaTheme="minorAscii" w:hAnsiTheme="minorAscii" w:cstheme="minorAscii"/>
          <w:sz w:val="24"/>
          <w:szCs w:val="24"/>
        </w:rPr>
        <w:t xml:space="preserve">The Recognize, Assist, Include, Support, and Engage (RAISE) Act Family Caregiving Advisory Council; The Advisory Council to Support Grandparents Raising Grandchildren. 2024 Report to Congress Progress Report: Federal Implementation of the 2022 National Strategy to Support Family Caregivers. Washington, DC: Administration for Community Living; 2024. </w:t>
      </w:r>
      <w:hyperlink r:id="rId12">
        <w:r w:rsidRPr="4305ACA0" w:rsidR="5CC0FF48">
          <w:rPr>
            <w:rFonts w:asciiTheme="minorAscii" w:eastAsiaTheme="minorAscii" w:hAnsiTheme="minorAscii" w:cstheme="minorAscii"/>
            <w:color w:val="0563C1"/>
            <w:sz w:val="24"/>
            <w:szCs w:val="24"/>
            <w:u w:val="single"/>
          </w:rPr>
          <w:t>https://acl.gov/sites/default/files/2024ProgressReport_StrategyToSupportCaregivers.pdf</w:t>
        </w:r>
      </w:hyperlink>
      <w:r w:rsidRPr="4305ACA0" w:rsidR="5CC0FF48">
        <w:rPr>
          <w:rFonts w:asciiTheme="minorAscii" w:eastAsiaTheme="minorAscii" w:hAnsiTheme="minorAscii" w:cstheme="minorAscii"/>
          <w:sz w:val="24"/>
          <w:szCs w:val="24"/>
        </w:rPr>
        <w:t xml:space="preserve"> </w:t>
      </w:r>
    </w:p>
    <w:p w:rsidR="00D272C7" w:rsidRPr="004F74B2" w:rsidP="4305ACA0" w14:paraId="46260D61" w14:textId="77777777">
      <w:pPr>
        <w:numPr>
          <w:ilvl w:val="0"/>
          <w:numId w:val="29"/>
        </w:numPr>
        <w:spacing w:after="240" w:line="276" w:lineRule="auto"/>
        <w:rPr>
          <w:rFonts w:asciiTheme="minorAscii" w:eastAsiaTheme="minorAscii" w:hAnsiTheme="minorAscii" w:cstheme="minorAscii"/>
          <w:sz w:val="24"/>
          <w:szCs w:val="24"/>
          <w:u w:val="single"/>
        </w:rPr>
      </w:pPr>
      <w:r w:rsidRPr="4305ACA0" w:rsidR="5CC0FF48">
        <w:rPr>
          <w:rFonts w:asciiTheme="minorAscii" w:eastAsiaTheme="minorAscii" w:hAnsiTheme="minorAscii" w:cstheme="minorAscii"/>
          <w:sz w:val="24"/>
          <w:szCs w:val="24"/>
        </w:rPr>
        <w:t xml:space="preserve">AARP and National Alliance for Caregiving. Caregiving in the United States 2020. Washington, DC: AARP; 2020. </w:t>
      </w:r>
      <w:hyperlink r:id="rId13">
        <w:r w:rsidRPr="4305ACA0" w:rsidR="5CC0FF48">
          <w:rPr>
            <w:rFonts w:asciiTheme="minorAscii" w:eastAsiaTheme="minorAscii" w:hAnsiTheme="minorAscii" w:cstheme="minorAscii"/>
            <w:color w:val="0563C1"/>
            <w:sz w:val="24"/>
            <w:szCs w:val="24"/>
            <w:u w:val="single"/>
          </w:rPr>
          <w:t>https://www.aarp.org/content/dam/aarp/ppi/2020/05/full-report-caregiving-in-the-united-states.doi.10.26419-2Fppi.00103.001.pdf</w:t>
        </w:r>
      </w:hyperlink>
      <w:r w:rsidRPr="4305ACA0" w:rsidR="5CC0FF48">
        <w:rPr>
          <w:rFonts w:asciiTheme="minorAscii" w:eastAsiaTheme="minorAscii" w:hAnsiTheme="minorAscii" w:cstheme="minorAscii"/>
          <w:sz w:val="24"/>
          <w:szCs w:val="24"/>
        </w:rPr>
        <w:t xml:space="preserve"> </w:t>
      </w:r>
    </w:p>
    <w:p w:rsidR="00D272C7" w:rsidRPr="004F74B2" w:rsidP="4305ACA0" w14:paraId="3CDC2B10" w14:textId="77777777">
      <w:pPr>
        <w:numPr>
          <w:ilvl w:val="0"/>
          <w:numId w:val="29"/>
        </w:numPr>
        <w:spacing w:after="240" w:line="276" w:lineRule="auto"/>
        <w:rPr>
          <w:rFonts w:asciiTheme="minorAscii" w:eastAsiaTheme="minorAscii" w:hAnsiTheme="minorAscii" w:cstheme="minorAscii"/>
          <w:sz w:val="24"/>
          <w:szCs w:val="24"/>
          <w:u w:val="single"/>
        </w:rPr>
      </w:pPr>
      <w:r w:rsidRPr="4305ACA0" w:rsidR="5CC0FF48">
        <w:rPr>
          <w:rFonts w:asciiTheme="minorAscii" w:eastAsiaTheme="minorAscii" w:hAnsiTheme="minorAscii" w:cstheme="minorAscii"/>
          <w:sz w:val="24"/>
          <w:szCs w:val="24"/>
        </w:rPr>
        <w:t xml:space="preserve">Kilmer G, Omura JD, Bouldin ED, Walker J, Spears K, Gore J, Ali AR, McGuire LC. Changes in Health Indicators Among Caregivers - United States, 2015-2016 to 2021-2022. MMWR </w:t>
      </w:r>
      <w:r w:rsidRPr="4305ACA0" w:rsidR="5CC0FF48">
        <w:rPr>
          <w:rFonts w:asciiTheme="minorAscii" w:eastAsiaTheme="minorAscii" w:hAnsiTheme="minorAscii" w:cstheme="minorAscii"/>
          <w:sz w:val="24"/>
          <w:szCs w:val="24"/>
        </w:rPr>
        <w:t>Morb</w:t>
      </w:r>
      <w:r w:rsidRPr="4305ACA0" w:rsidR="5CC0FF48">
        <w:rPr>
          <w:rFonts w:asciiTheme="minorAscii" w:eastAsiaTheme="minorAscii" w:hAnsiTheme="minorAscii" w:cstheme="minorAscii"/>
          <w:sz w:val="24"/>
          <w:szCs w:val="24"/>
        </w:rPr>
        <w:t xml:space="preserve"> Mortal </w:t>
      </w:r>
      <w:r w:rsidRPr="4305ACA0" w:rsidR="5CC0FF48">
        <w:rPr>
          <w:rFonts w:asciiTheme="minorAscii" w:eastAsiaTheme="minorAscii" w:hAnsiTheme="minorAscii" w:cstheme="minorAscii"/>
          <w:sz w:val="24"/>
          <w:szCs w:val="24"/>
        </w:rPr>
        <w:t>Wkly</w:t>
      </w:r>
      <w:r w:rsidRPr="4305ACA0" w:rsidR="5CC0FF48">
        <w:rPr>
          <w:rFonts w:asciiTheme="minorAscii" w:eastAsiaTheme="minorAscii" w:hAnsiTheme="minorAscii" w:cstheme="minorAscii"/>
          <w:sz w:val="24"/>
          <w:szCs w:val="24"/>
        </w:rPr>
        <w:t xml:space="preserve"> Rep. 2024 Aug 29;73(34):740-746.</w:t>
      </w:r>
    </w:p>
    <w:p w:rsidR="00D272C7" w:rsidRPr="004F74B2" w:rsidP="4305ACA0" w14:paraId="25227CBA" w14:textId="77777777">
      <w:pPr>
        <w:rPr>
          <w:rFonts w:asciiTheme="minorAscii" w:eastAsiaTheme="minorAscii" w:hAnsiTheme="minorAscii" w:cstheme="minorAscii"/>
          <w:b/>
          <w:bCs/>
          <w:sz w:val="24"/>
          <w:szCs w:val="24"/>
        </w:rPr>
      </w:pPr>
      <w:r w:rsidRPr="4305ACA0">
        <w:rPr>
          <w:rFonts w:asciiTheme="minorAscii" w:eastAsiaTheme="minorAscii" w:hAnsiTheme="minorAscii" w:cstheme="minorAscii"/>
          <w:b/>
          <w:bCs/>
          <w:sz w:val="24"/>
          <w:szCs w:val="24"/>
        </w:rPr>
        <w:br w:type="page"/>
      </w:r>
    </w:p>
    <w:p w:rsidR="00DB261F" w:rsidRPr="004F74B2" w:rsidP="4305ACA0" w14:paraId="1D6CC432" w14:textId="1E4578F5">
      <w:pPr>
        <w:rPr>
          <w:rFonts w:asciiTheme="minorAscii" w:eastAsiaTheme="minorAscii" w:hAnsiTheme="minorAscii" w:cstheme="minorAscii"/>
          <w:b/>
          <w:bCs/>
          <w:sz w:val="24"/>
          <w:szCs w:val="24"/>
        </w:rPr>
      </w:pPr>
      <w:r w:rsidRPr="4305ACA0" w:rsidR="61E4603C">
        <w:rPr>
          <w:rFonts w:asciiTheme="minorAscii" w:eastAsiaTheme="minorAscii" w:hAnsiTheme="minorAscii" w:cstheme="minorAscii"/>
          <w:b/>
          <w:bCs/>
          <w:sz w:val="24"/>
          <w:szCs w:val="24"/>
        </w:rPr>
        <w:t xml:space="preserve">MENOPAUSE – Sample Adult </w:t>
      </w:r>
    </w:p>
    <w:p w:rsidR="00DB261F" w:rsidRPr="004F74B2" w:rsidP="4305ACA0" w14:paraId="70AF69D5" w14:textId="77777777">
      <w:pPr>
        <w:rPr>
          <w:rFonts w:asciiTheme="minorAscii" w:eastAsiaTheme="minorAscii" w:hAnsiTheme="minorAscii" w:cstheme="minorAscii"/>
          <w:sz w:val="24"/>
          <w:szCs w:val="24"/>
        </w:rPr>
      </w:pPr>
      <w:r w:rsidRPr="4305ACA0" w:rsidR="61E4603C">
        <w:rPr>
          <w:rFonts w:asciiTheme="minorAscii" w:eastAsiaTheme="minorAscii" w:hAnsiTheme="minorAscii" w:cstheme="minorAscii"/>
          <w:i/>
          <w:iCs/>
          <w:sz w:val="24"/>
          <w:szCs w:val="24"/>
        </w:rPr>
        <w:t>Sponsor:</w:t>
      </w:r>
      <w:r w:rsidRPr="4305ACA0" w:rsidR="61E4603C">
        <w:rPr>
          <w:rFonts w:asciiTheme="minorAscii" w:eastAsiaTheme="minorAscii" w:hAnsiTheme="minorAscii" w:cstheme="minorAscii"/>
          <w:sz w:val="24"/>
          <w:szCs w:val="24"/>
        </w:rPr>
        <w:t xml:space="preserve"> </w:t>
      </w:r>
      <w:r w:rsidRPr="4305ACA0" w:rsidR="61E4603C">
        <w:rPr>
          <w:rFonts w:asciiTheme="minorAscii" w:eastAsiaTheme="minorAscii" w:hAnsiTheme="minorAscii" w:cstheme="minorAscii"/>
          <w:i/>
          <w:iCs/>
          <w:sz w:val="24"/>
          <w:szCs w:val="24"/>
        </w:rPr>
        <w:t>National Institutes of Health, Office of Research on Women’s Health:</w:t>
      </w:r>
    </w:p>
    <w:p w:rsidR="00DB261F" w:rsidRPr="004F74B2" w:rsidP="4305ACA0" w14:paraId="147C0F03" w14:textId="04A73251">
      <w:pPr>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 xml:space="preserve">On March 18, </w:t>
      </w:r>
      <w:r w:rsidRPr="4305ACA0" w:rsidR="61E4603C">
        <w:rPr>
          <w:rFonts w:asciiTheme="minorAscii" w:eastAsiaTheme="minorAscii" w:hAnsiTheme="minorAscii" w:cstheme="minorAscii"/>
          <w:sz w:val="24"/>
          <w:szCs w:val="24"/>
        </w:rPr>
        <w:t>2024, President</w:t>
      </w:r>
      <w:r w:rsidRPr="4305ACA0" w:rsidR="61E4603C">
        <w:rPr>
          <w:rFonts w:asciiTheme="minorAscii" w:eastAsiaTheme="minorAscii" w:hAnsiTheme="minorAscii" w:cstheme="minorAscii"/>
          <w:sz w:val="24"/>
          <w:szCs w:val="24"/>
        </w:rPr>
        <w:t xml:space="preserve"> Biden issued an Executive Order</w:t>
      </w:r>
      <w:r w:rsidRPr="4305ACA0" w:rsidR="61E4603C">
        <w:rPr>
          <w:rFonts w:asciiTheme="minorAscii" w:eastAsiaTheme="minorAscii" w:hAnsiTheme="minorAscii" w:cstheme="minorAscii"/>
          <w:sz w:val="24"/>
          <w:szCs w:val="24"/>
        </w:rPr>
        <w:t xml:space="preserve"> on Advancing Women’s Health Research and Innovation, a key focus of which is to address research gaps in understanding women’s health and diseases and conditions associated with women’s midlife and later years.</w:t>
      </w:r>
      <w:r w:rsidRPr="4305ACA0" w:rsidR="5BE3E62E">
        <w:rPr>
          <w:rFonts w:asciiTheme="minorAscii" w:eastAsiaTheme="minorAscii" w:hAnsiTheme="minorAscii" w:cstheme="minorAscii"/>
          <w:sz w:val="24"/>
          <w:szCs w:val="24"/>
          <w:vertAlign w:val="superscript"/>
        </w:rPr>
        <w:t>1</w:t>
      </w:r>
      <w:r w:rsidRPr="4305ACA0" w:rsidR="61E4603C">
        <w:rPr>
          <w:rFonts w:asciiTheme="minorAscii" w:eastAsiaTheme="minorAscii" w:hAnsiTheme="minorAscii" w:cstheme="minorAscii"/>
          <w:sz w:val="24"/>
          <w:szCs w:val="24"/>
        </w:rPr>
        <w:t xml:space="preserve"> Among other directives, the Secretary of Health and Human Services was directed to consider developing new common data elements and survey tools to expand the ethical and </w:t>
      </w:r>
      <w:r w:rsidRPr="4305ACA0" w:rsidR="61E4603C">
        <w:rPr>
          <w:rFonts w:asciiTheme="minorAscii" w:eastAsiaTheme="minorAscii" w:hAnsiTheme="minorAscii" w:cstheme="minorAscii"/>
          <w:sz w:val="24"/>
          <w:szCs w:val="24"/>
        </w:rPr>
        <w:t>equitable</w:t>
      </w:r>
      <w:r w:rsidRPr="4305ACA0" w:rsidR="61E4603C">
        <w:rPr>
          <w:rFonts w:asciiTheme="minorAscii" w:eastAsiaTheme="minorAscii" w:hAnsiTheme="minorAscii" w:cstheme="minorAscii"/>
          <w:sz w:val="24"/>
          <w:szCs w:val="24"/>
        </w:rPr>
        <w:t xml:space="preserve"> collection of data on issues related to women’s midlife health.</w:t>
      </w:r>
      <w:r w:rsidRPr="4305ACA0" w:rsidR="23DC1DFD">
        <w:rPr>
          <w:rFonts w:asciiTheme="minorAscii" w:eastAsiaTheme="minorAscii" w:hAnsiTheme="minorAscii" w:cstheme="minorAscii"/>
          <w:sz w:val="24"/>
          <w:szCs w:val="24"/>
          <w:vertAlign w:val="superscript"/>
        </w:rPr>
        <w:t>2</w:t>
      </w:r>
    </w:p>
    <w:p w:rsidR="00DB261F" w:rsidRPr="004F74B2" w:rsidP="4305ACA0" w14:paraId="765898AA" w14:textId="410EAA8E">
      <w:pPr>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 xml:space="preserve">A natural part of reproductive aging, menopause is one such issue related to women’s midlife health. Technically, menopause is defined as the cessation of ovarian function, with loss of reproductive hormone production and irreversible loss of fertility. The hormonal changes of the menopause transition may result in both symptoms and long-term systemic effects, </w:t>
      </w:r>
      <w:r w:rsidRPr="4305ACA0" w:rsidR="61E4603C">
        <w:rPr>
          <w:rFonts w:asciiTheme="minorAscii" w:eastAsiaTheme="minorAscii" w:hAnsiTheme="minorAscii" w:cstheme="minorAscii"/>
          <w:sz w:val="24"/>
          <w:szCs w:val="24"/>
        </w:rPr>
        <w:t>predominantly adverse</w:t>
      </w:r>
      <w:r w:rsidRPr="4305ACA0" w:rsidR="61E4603C">
        <w:rPr>
          <w:rFonts w:asciiTheme="minorAscii" w:eastAsiaTheme="minorAscii" w:hAnsiTheme="minorAscii" w:cstheme="minorAscii"/>
          <w:sz w:val="24"/>
          <w:szCs w:val="24"/>
        </w:rPr>
        <w:t xml:space="preserve"> effects on cardiometabolic and musculoskeletal health.</w:t>
      </w:r>
      <w:r w:rsidRPr="4305ACA0" w:rsidR="20EAE9F5">
        <w:rPr>
          <w:rFonts w:asciiTheme="minorAscii" w:eastAsiaTheme="minorAscii" w:hAnsiTheme="minorAscii" w:cstheme="minorAscii"/>
          <w:sz w:val="24"/>
          <w:szCs w:val="24"/>
          <w:vertAlign w:val="superscript"/>
        </w:rPr>
        <w:t>3</w:t>
      </w:r>
    </w:p>
    <w:p w:rsidR="00DB261F" w:rsidRPr="004F74B2" w:rsidP="4305ACA0" w14:paraId="3FE5A2E6" w14:textId="206AF55B">
      <w:pPr>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 xml:space="preserve">Since the passage of the 1993 NIH Revitalization Act, and the establishment of the Office of Women’s Health, (ORWH), </w:t>
      </w:r>
      <w:r w:rsidRPr="4305ACA0" w:rsidR="61E4603C">
        <w:rPr>
          <w:rFonts w:asciiTheme="minorAscii" w:eastAsiaTheme="minorAscii" w:hAnsiTheme="minorAscii" w:cstheme="minorAscii"/>
          <w:color w:val="000000"/>
          <w:sz w:val="24"/>
          <w:szCs w:val="24"/>
          <w:shd w:val="clear" w:color="auto" w:fill="FFFFFF"/>
        </w:rPr>
        <w:t xml:space="preserve">menopause research has been central to the mission of ORWH, focusing on </w:t>
      </w:r>
      <w:r w:rsidRPr="4305ACA0" w:rsidR="61E4603C">
        <w:rPr>
          <w:rFonts w:asciiTheme="minorAscii" w:eastAsiaTheme="minorAscii" w:hAnsiTheme="minorAscii" w:cstheme="minorAscii"/>
          <w:sz w:val="24"/>
          <w:szCs w:val="24"/>
        </w:rPr>
        <w:t>many menopause-focused initiatives across their centers</w:t>
      </w:r>
      <w:r w:rsidRPr="4305ACA0" w:rsidR="61E4603C">
        <w:rPr>
          <w:rFonts w:asciiTheme="minorAscii" w:eastAsiaTheme="minorAscii" w:hAnsiTheme="minorAscii" w:cstheme="minorAscii"/>
          <w:sz w:val="24"/>
          <w:szCs w:val="24"/>
        </w:rPr>
        <w:t xml:space="preserve">.  </w:t>
      </w:r>
      <w:r w:rsidRPr="4305ACA0" w:rsidR="61E4603C">
        <w:rPr>
          <w:rFonts w:asciiTheme="minorAscii" w:eastAsiaTheme="minorAscii" w:hAnsiTheme="minorAscii" w:cstheme="minorAscii"/>
          <w:sz w:val="24"/>
          <w:szCs w:val="24"/>
        </w:rPr>
        <w:t>T</w:t>
      </w:r>
      <w:r w:rsidRPr="4305ACA0" w:rsidR="0396C07E">
        <w:rPr>
          <w:rFonts w:asciiTheme="minorAscii" w:eastAsiaTheme="minorAscii" w:hAnsiTheme="minorAscii" w:cstheme="minorAscii"/>
          <w:sz w:val="24"/>
          <w:szCs w:val="24"/>
        </w:rPr>
        <w:t>his office</w:t>
      </w:r>
      <w:r w:rsidRPr="4305ACA0" w:rsidR="61E4603C">
        <w:rPr>
          <w:rFonts w:asciiTheme="minorAscii" w:eastAsiaTheme="minorAscii" w:hAnsiTheme="minorAscii" w:cstheme="minorAscii"/>
          <w:sz w:val="24"/>
          <w:szCs w:val="24"/>
        </w:rPr>
        <w:t xml:space="preserve"> </w:t>
      </w:r>
      <w:r w:rsidRPr="4305ACA0" w:rsidR="297D4DB1">
        <w:rPr>
          <w:rFonts w:asciiTheme="minorAscii" w:eastAsiaTheme="minorAscii" w:hAnsiTheme="minorAscii" w:cstheme="minorAscii"/>
          <w:sz w:val="24"/>
          <w:szCs w:val="24"/>
        </w:rPr>
        <w:t xml:space="preserve">is </w:t>
      </w:r>
      <w:r w:rsidRPr="4305ACA0" w:rsidR="61E4603C">
        <w:rPr>
          <w:rFonts w:asciiTheme="minorAscii" w:eastAsiaTheme="minorAscii" w:hAnsiTheme="minorAscii" w:cstheme="minorAscii"/>
          <w:sz w:val="24"/>
          <w:szCs w:val="24"/>
        </w:rPr>
        <w:t xml:space="preserve">partnering with the NHIS to capture a more </w:t>
      </w:r>
      <w:r w:rsidRPr="4305ACA0" w:rsidR="61E4603C">
        <w:rPr>
          <w:rFonts w:asciiTheme="minorAscii" w:eastAsiaTheme="minorAscii" w:hAnsiTheme="minorAscii" w:cstheme="minorAscii"/>
          <w:sz w:val="24"/>
          <w:szCs w:val="24"/>
        </w:rPr>
        <w:t>accurate</w:t>
      </w:r>
      <w:r w:rsidRPr="4305ACA0" w:rsidR="61E4603C">
        <w:rPr>
          <w:rFonts w:asciiTheme="minorAscii" w:eastAsiaTheme="minorAscii" w:hAnsiTheme="minorAscii" w:cstheme="minorAscii"/>
          <w:sz w:val="24"/>
          <w:szCs w:val="24"/>
        </w:rPr>
        <w:t xml:space="preserve"> point prevalence to look at the health of menopausal women.  </w:t>
      </w:r>
      <w:r w:rsidRPr="4305ACA0" w:rsidR="619A3907">
        <w:rPr>
          <w:rFonts w:asciiTheme="minorAscii" w:eastAsiaTheme="minorAscii" w:hAnsiTheme="minorAscii" w:cstheme="minorAscii"/>
          <w:sz w:val="24"/>
          <w:szCs w:val="24"/>
        </w:rPr>
        <w:t>The overarching goal of the proposed question set is to reduce misclassification and to better describe the health and experience of women who experience symptoms during the menopausal transition.</w:t>
      </w:r>
      <w:r w:rsidRPr="4305ACA0" w:rsidR="619A3907">
        <w:rPr>
          <w:rFonts w:asciiTheme="minorAscii" w:eastAsiaTheme="minorAscii" w:hAnsiTheme="minorAscii" w:cstheme="minorAscii"/>
          <w:sz w:val="24"/>
          <w:szCs w:val="24"/>
        </w:rPr>
        <w:t xml:space="preserve"> </w:t>
      </w:r>
      <w:r w:rsidRPr="4305ACA0" w:rsidR="61E4603C">
        <w:rPr>
          <w:rFonts w:asciiTheme="minorAscii" w:eastAsiaTheme="minorAscii" w:hAnsiTheme="minorAscii" w:cstheme="minorAscii"/>
          <w:sz w:val="24"/>
          <w:szCs w:val="24"/>
        </w:rPr>
        <w:t xml:space="preserve">Traditionally, the cessation of menses for 12 months </w:t>
      </w:r>
      <w:r w:rsidRPr="4305ACA0" w:rsidR="09C034C1">
        <w:rPr>
          <w:rFonts w:asciiTheme="minorAscii" w:eastAsiaTheme="minorAscii" w:hAnsiTheme="minorAscii" w:cstheme="minorAscii"/>
          <w:sz w:val="24"/>
          <w:szCs w:val="24"/>
        </w:rPr>
        <w:t xml:space="preserve">is used </w:t>
      </w:r>
      <w:r w:rsidRPr="4305ACA0" w:rsidR="61E4603C">
        <w:rPr>
          <w:rFonts w:asciiTheme="minorAscii" w:eastAsiaTheme="minorAscii" w:hAnsiTheme="minorAscii" w:cstheme="minorAscii"/>
          <w:sz w:val="24"/>
          <w:szCs w:val="24"/>
        </w:rPr>
        <w:t xml:space="preserve">as the sole </w:t>
      </w:r>
      <w:r w:rsidRPr="4305ACA0" w:rsidR="5CF2420C">
        <w:rPr>
          <w:rFonts w:asciiTheme="minorAscii" w:eastAsiaTheme="minorAscii" w:hAnsiTheme="minorAscii" w:cstheme="minorAscii"/>
          <w:sz w:val="24"/>
          <w:szCs w:val="24"/>
        </w:rPr>
        <w:t>assessment</w:t>
      </w:r>
      <w:r w:rsidRPr="4305ACA0" w:rsidR="61E4603C">
        <w:rPr>
          <w:rFonts w:asciiTheme="minorAscii" w:eastAsiaTheme="minorAscii" w:hAnsiTheme="minorAscii" w:cstheme="minorAscii"/>
          <w:sz w:val="24"/>
          <w:szCs w:val="24"/>
        </w:rPr>
        <w:t xml:space="preserve"> of menopause</w:t>
      </w:r>
      <w:r w:rsidRPr="4305ACA0" w:rsidR="3FEACB93">
        <w:rPr>
          <w:rFonts w:asciiTheme="minorAscii" w:eastAsiaTheme="minorAscii" w:hAnsiTheme="minorAscii" w:cstheme="minorAscii"/>
          <w:sz w:val="24"/>
          <w:szCs w:val="24"/>
        </w:rPr>
        <w:t>.</w:t>
      </w:r>
      <w:r w:rsidRPr="4305ACA0" w:rsidR="408D16A3">
        <w:rPr>
          <w:rFonts w:asciiTheme="minorAscii" w:eastAsiaTheme="minorAscii" w:hAnsiTheme="minorAscii" w:cstheme="minorAscii"/>
          <w:sz w:val="24"/>
          <w:szCs w:val="24"/>
        </w:rPr>
        <w:t xml:space="preserve"> A</w:t>
      </w:r>
      <w:r w:rsidRPr="4305ACA0" w:rsidR="61E4603C">
        <w:rPr>
          <w:rFonts w:asciiTheme="minorAscii" w:eastAsiaTheme="minorAscii" w:hAnsiTheme="minorAscii" w:cstheme="minorAscii"/>
          <w:sz w:val="24"/>
          <w:szCs w:val="24"/>
        </w:rPr>
        <w:t xml:space="preserve"> more nuanced </w:t>
      </w:r>
      <w:r w:rsidRPr="4305ACA0" w:rsidR="79DB539B">
        <w:rPr>
          <w:rFonts w:asciiTheme="minorAscii" w:eastAsiaTheme="minorAscii" w:hAnsiTheme="minorAscii" w:cstheme="minorAscii"/>
          <w:sz w:val="24"/>
          <w:szCs w:val="24"/>
        </w:rPr>
        <w:t>assessment</w:t>
      </w:r>
      <w:r w:rsidRPr="4305ACA0" w:rsidR="61E4603C">
        <w:rPr>
          <w:rFonts w:asciiTheme="minorAscii" w:eastAsiaTheme="minorAscii" w:hAnsiTheme="minorAscii" w:cstheme="minorAscii"/>
          <w:sz w:val="24"/>
          <w:szCs w:val="24"/>
        </w:rPr>
        <w:t xml:space="preserve"> of menopause </w:t>
      </w:r>
      <w:r w:rsidRPr="4305ACA0" w:rsidR="0CC3B67C">
        <w:rPr>
          <w:rFonts w:asciiTheme="minorAscii" w:eastAsiaTheme="minorAscii" w:hAnsiTheme="minorAscii" w:cstheme="minorAscii"/>
          <w:sz w:val="24"/>
          <w:szCs w:val="24"/>
        </w:rPr>
        <w:t xml:space="preserve">is proposed here, and it would </w:t>
      </w:r>
      <w:r w:rsidRPr="4305ACA0" w:rsidR="2E935F80">
        <w:rPr>
          <w:rFonts w:asciiTheme="minorAscii" w:eastAsiaTheme="minorAscii" w:hAnsiTheme="minorAscii" w:cstheme="minorAscii"/>
          <w:sz w:val="24"/>
          <w:szCs w:val="24"/>
        </w:rPr>
        <w:t>include</w:t>
      </w:r>
      <w:r w:rsidRPr="4305ACA0" w:rsidR="3A2441D1">
        <w:rPr>
          <w:rFonts w:asciiTheme="minorAscii" w:eastAsiaTheme="minorAscii" w:hAnsiTheme="minorAscii" w:cstheme="minorAscii"/>
          <w:sz w:val="24"/>
          <w:szCs w:val="24"/>
        </w:rPr>
        <w:t xml:space="preserve"> a </w:t>
      </w:r>
      <w:r w:rsidRPr="4305ACA0" w:rsidR="3A2441D1">
        <w:rPr>
          <w:rFonts w:asciiTheme="minorAscii" w:eastAsiaTheme="minorAscii" w:hAnsiTheme="minorAscii" w:cstheme="minorAscii"/>
          <w:sz w:val="24"/>
          <w:szCs w:val="24"/>
        </w:rPr>
        <w:t>spectrum of</w:t>
      </w:r>
      <w:r w:rsidRPr="4305ACA0" w:rsidR="0CC3B67C">
        <w:rPr>
          <w:rFonts w:asciiTheme="minorAscii" w:eastAsiaTheme="minorAscii" w:hAnsiTheme="minorAscii" w:cstheme="minorAscii"/>
          <w:sz w:val="24"/>
          <w:szCs w:val="24"/>
        </w:rPr>
        <w:t xml:space="preserve"> </w:t>
      </w:r>
      <w:r w:rsidRPr="4305ACA0" w:rsidR="0CC3B67C">
        <w:rPr>
          <w:rFonts w:asciiTheme="minorAscii" w:eastAsiaTheme="minorAscii" w:hAnsiTheme="minorAscii" w:cstheme="minorAscii"/>
          <w:sz w:val="24"/>
          <w:szCs w:val="24"/>
        </w:rPr>
        <w:t>s</w:t>
      </w:r>
      <w:r w:rsidRPr="4305ACA0" w:rsidR="61E4603C">
        <w:rPr>
          <w:rFonts w:asciiTheme="minorAscii" w:eastAsiaTheme="minorAscii" w:hAnsiTheme="minorAscii" w:cstheme="minorAscii"/>
          <w:sz w:val="24"/>
          <w:szCs w:val="24"/>
        </w:rPr>
        <w:t>ymptoms</w:t>
      </w:r>
      <w:r w:rsidRPr="4305ACA0" w:rsidR="5A6EE1F2">
        <w:rPr>
          <w:rFonts w:asciiTheme="minorAscii" w:eastAsiaTheme="minorAscii" w:hAnsiTheme="minorAscii" w:cstheme="minorAscii"/>
          <w:sz w:val="24"/>
          <w:szCs w:val="24"/>
        </w:rPr>
        <w:t xml:space="preserve"> </w:t>
      </w:r>
      <w:r w:rsidRPr="4305ACA0" w:rsidR="66C0E270">
        <w:rPr>
          <w:rFonts w:asciiTheme="minorAscii" w:eastAsiaTheme="minorAscii" w:hAnsiTheme="minorAscii" w:cstheme="minorAscii"/>
          <w:sz w:val="24"/>
          <w:szCs w:val="24"/>
        </w:rPr>
        <w:t xml:space="preserve">. </w:t>
      </w:r>
    </w:p>
    <w:p w:rsidR="00DB261F" w:rsidRPr="004F74B2" w:rsidP="4305ACA0" w14:paraId="67A7362E" w14:textId="77777777">
      <w:pPr>
        <w:rPr>
          <w:rFonts w:asciiTheme="minorAscii" w:eastAsiaTheme="minorAscii" w:hAnsiTheme="minorAscii" w:cstheme="minorAscii"/>
          <w:sz w:val="24"/>
          <w:szCs w:val="24"/>
          <w:u w:val="single"/>
        </w:rPr>
      </w:pPr>
      <w:r w:rsidRPr="4305ACA0" w:rsidR="61E4603C">
        <w:rPr>
          <w:rFonts w:asciiTheme="minorAscii" w:eastAsiaTheme="minorAscii" w:hAnsiTheme="minorAscii" w:cstheme="minorAscii"/>
          <w:sz w:val="24"/>
          <w:szCs w:val="24"/>
          <w:u w:val="single"/>
        </w:rPr>
        <w:t>Concepts Measured</w:t>
      </w:r>
    </w:p>
    <w:p w:rsidR="00DB261F" w:rsidRPr="004F74B2" w:rsidP="4305ACA0" w14:paraId="14D680BE" w14:textId="7626B467">
      <w:pPr>
        <w:pStyle w:val="ListParagraph"/>
        <w:numPr>
          <w:ilvl w:val="0"/>
          <w:numId w:val="26"/>
        </w:numPr>
        <w:spacing w:after="160" w:line="259" w:lineRule="auto"/>
        <w:contextualSpacing/>
        <w:rPr>
          <w:rFonts w:asciiTheme="minorAscii" w:eastAsiaTheme="minorAscii" w:hAnsiTheme="minorAscii" w:cstheme="minorAscii"/>
          <w:sz w:val="24"/>
          <w:szCs w:val="24"/>
        </w:rPr>
      </w:pPr>
      <w:r w:rsidRPr="4305ACA0" w:rsidR="38EEA6C5">
        <w:rPr>
          <w:rFonts w:asciiTheme="minorAscii" w:eastAsiaTheme="minorAscii" w:hAnsiTheme="minorAscii" w:cstheme="minorAscii"/>
          <w:sz w:val="24"/>
          <w:szCs w:val="24"/>
        </w:rPr>
        <w:t>H</w:t>
      </w:r>
      <w:r w:rsidRPr="4305ACA0" w:rsidR="61E4603C">
        <w:rPr>
          <w:rFonts w:asciiTheme="minorAscii" w:eastAsiaTheme="minorAscii" w:hAnsiTheme="minorAscii" w:cstheme="minorAscii"/>
          <w:sz w:val="24"/>
          <w:szCs w:val="24"/>
        </w:rPr>
        <w:t>ad BOTH ovaries removed, either as part of a hysterectomy or as one or more separate surgeries? (OVREMEV_A)</w:t>
      </w:r>
    </w:p>
    <w:p w:rsidR="00DB261F" w:rsidRPr="004F74B2" w:rsidP="4305ACA0" w14:paraId="0415C06F" w14:textId="77777777">
      <w:pPr>
        <w:pStyle w:val="ListParagraph"/>
        <w:ind w:left="1440"/>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 xml:space="preserve"> (Universe:  women ages 18 and over; 78% of female population)</w:t>
      </w:r>
    </w:p>
    <w:p w:rsidR="00DB261F" w:rsidRPr="004F74B2" w:rsidP="4305ACA0" w14:paraId="518419C5" w14:textId="77777777">
      <w:pPr>
        <w:pStyle w:val="ListParagraph"/>
        <w:numPr>
          <w:ilvl w:val="0"/>
          <w:numId w:val="25"/>
        </w:numPr>
        <w:spacing w:line="259" w:lineRule="auto"/>
        <w:contextualSpacing/>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 xml:space="preserve">In the past 12 months, experienced symptoms associated with menopause (hot flashes, night sweats, insomnia or sleep disturbances, irregular vaginal bleeding or menstrual cycles, and vaginal dryness)? </w:t>
      </w:r>
      <w:r w:rsidRPr="4305ACA0" w:rsidR="61E4603C">
        <w:rPr>
          <w:rFonts w:asciiTheme="minorAscii" w:eastAsiaTheme="minorAscii" w:hAnsiTheme="minorAscii" w:cstheme="minorAscii"/>
          <w:sz w:val="24"/>
          <w:szCs w:val="24"/>
        </w:rPr>
        <w:t>( MNPSYMP</w:t>
      </w:r>
      <w:r w:rsidRPr="4305ACA0" w:rsidR="61E4603C">
        <w:rPr>
          <w:rFonts w:asciiTheme="minorAscii" w:eastAsiaTheme="minorAscii" w:hAnsiTheme="minorAscii" w:cstheme="minorAscii"/>
          <w:sz w:val="24"/>
          <w:szCs w:val="24"/>
        </w:rPr>
        <w:t>_A)</w:t>
      </w:r>
    </w:p>
    <w:p w:rsidR="00DB261F" w:rsidRPr="004F74B2" w:rsidP="4305ACA0" w14:paraId="53DD844A" w14:textId="77777777">
      <w:pPr>
        <w:pStyle w:val="ListParagraph"/>
        <w:ind w:left="1440"/>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 xml:space="preserve">(For this and </w:t>
      </w:r>
      <w:r w:rsidRPr="4305ACA0" w:rsidR="61E4603C">
        <w:rPr>
          <w:rFonts w:asciiTheme="minorAscii" w:eastAsiaTheme="minorAscii" w:hAnsiTheme="minorAscii" w:cstheme="minorAscii"/>
          <w:sz w:val="24"/>
          <w:szCs w:val="24"/>
        </w:rPr>
        <w:t>subsequent</w:t>
      </w:r>
      <w:r w:rsidRPr="4305ACA0" w:rsidR="61E4603C">
        <w:rPr>
          <w:rFonts w:asciiTheme="minorAscii" w:eastAsiaTheme="minorAscii" w:hAnsiTheme="minorAscii" w:cstheme="minorAscii"/>
          <w:sz w:val="24"/>
          <w:szCs w:val="24"/>
        </w:rPr>
        <w:t xml:space="preserve"> items: universe: women ages 40-60 and over who have not had a hysterectomy, oophorectomy, are not currently pregnant or have had a live birth in the past 12 months. Approximately 25% of the US female population is between the ages of 40 and 60)</w:t>
      </w:r>
    </w:p>
    <w:p w:rsidR="00DB261F" w:rsidRPr="004F74B2" w:rsidP="4305ACA0" w14:paraId="7428F008" w14:textId="77777777">
      <w:pPr>
        <w:pStyle w:val="ListParagraph"/>
        <w:numPr>
          <w:ilvl w:val="0"/>
          <w:numId w:val="25"/>
        </w:numPr>
        <w:spacing w:line="259" w:lineRule="auto"/>
        <w:contextualSpacing/>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 xml:space="preserve">Currently taking any </w:t>
      </w:r>
      <w:r w:rsidRPr="4305ACA0" w:rsidR="61E4603C">
        <w:rPr>
          <w:rFonts w:asciiTheme="minorAscii" w:eastAsiaTheme="minorAscii" w:hAnsiTheme="minorAscii" w:cstheme="minorAscii"/>
          <w:sz w:val="24"/>
          <w:szCs w:val="24"/>
          <w:u w:val="single"/>
        </w:rPr>
        <w:t>prescription</w:t>
      </w:r>
      <w:r w:rsidRPr="4305ACA0" w:rsidR="61E4603C">
        <w:rPr>
          <w:rFonts w:asciiTheme="minorAscii" w:eastAsiaTheme="minorAscii" w:hAnsiTheme="minorAscii" w:cstheme="minorAscii"/>
          <w:sz w:val="24"/>
          <w:szCs w:val="24"/>
        </w:rPr>
        <w:t xml:space="preserve"> medication to treat symptoms associated with menopause (MNPRXMED_A)</w:t>
      </w:r>
    </w:p>
    <w:p w:rsidR="00DB261F" w:rsidRPr="004F74B2" w:rsidP="4305ACA0" w14:paraId="618D6B59" w14:textId="77777777">
      <w:pPr>
        <w:pStyle w:val="ListParagraph"/>
        <w:numPr>
          <w:ilvl w:val="0"/>
          <w:numId w:val="25"/>
        </w:numPr>
        <w:spacing w:after="160" w:line="259" w:lineRule="auto"/>
        <w:contextualSpacing/>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Had at least one menstrual period in the past 12 months (MNPPD12M_A)</w:t>
      </w:r>
    </w:p>
    <w:p w:rsidR="00DB261F" w:rsidRPr="004F74B2" w:rsidP="4305ACA0" w14:paraId="095C2CB2" w14:textId="77777777">
      <w:pPr>
        <w:pStyle w:val="ListParagraph"/>
        <w:numPr>
          <w:ilvl w:val="0"/>
          <w:numId w:val="25"/>
        </w:numPr>
        <w:spacing w:before="240" w:after="160" w:line="259" w:lineRule="auto"/>
        <w:contextualSpacing/>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Menstrual period stopped because you received medical treatment for irregular vaginal bleeding (e.g., IUD, uterine ablation, birth control pills, or other hormone treatment) (MNPSTPMED_A)</w:t>
      </w:r>
    </w:p>
    <w:p w:rsidR="00DB261F" w:rsidRPr="004F74B2" w:rsidP="4305ACA0" w14:paraId="302B69B4" w14:textId="77777777">
      <w:pPr>
        <w:rPr>
          <w:rFonts w:asciiTheme="minorAscii" w:eastAsiaTheme="minorAscii" w:hAnsiTheme="minorAscii" w:cstheme="minorAscii"/>
          <w:b/>
          <w:bCs/>
          <w:sz w:val="24"/>
          <w:szCs w:val="24"/>
        </w:rPr>
      </w:pPr>
      <w:r w:rsidRPr="4305ACA0" w:rsidR="61E4603C">
        <w:rPr>
          <w:rFonts w:asciiTheme="minorAscii" w:eastAsiaTheme="minorAscii" w:hAnsiTheme="minorAscii" w:cstheme="minorAscii"/>
          <w:b/>
          <w:bCs/>
          <w:i/>
          <w:iCs/>
          <w:color w:val="2E74B5" w:themeColor="accent5" w:themeShade="BF" w:themeTint="FF"/>
          <w:sz w:val="24"/>
          <w:szCs w:val="24"/>
        </w:rPr>
        <w:t xml:space="preserve"> </w:t>
      </w:r>
      <w:r w:rsidRPr="4305ACA0" w:rsidR="61E4603C">
        <w:rPr>
          <w:rFonts w:asciiTheme="minorAscii" w:eastAsiaTheme="minorAscii" w:hAnsiTheme="minorAscii" w:cstheme="minorAscii"/>
          <w:sz w:val="24"/>
          <w:szCs w:val="24"/>
          <w:u w:val="single"/>
        </w:rPr>
        <w:t>Duplication and Previous NHIS</w:t>
      </w:r>
    </w:p>
    <w:p w:rsidR="00DB261F" w:rsidRPr="004F74B2" w:rsidP="4305ACA0" w14:paraId="0C82EB58" w14:textId="77777777">
      <w:pPr>
        <w:pStyle w:val="ListParagraph"/>
        <w:numPr>
          <w:ilvl w:val="0"/>
          <w:numId w:val="27"/>
        </w:numPr>
        <w:spacing w:after="160" w:line="259" w:lineRule="auto"/>
        <w:contextualSpacing/>
        <w:rPr>
          <w:rFonts w:asciiTheme="minorAscii" w:eastAsiaTheme="minorAscii" w:hAnsiTheme="minorAscii" w:cstheme="minorAscii"/>
          <w:b/>
          <w:bCs/>
          <w:sz w:val="24"/>
          <w:szCs w:val="24"/>
        </w:rPr>
      </w:pPr>
      <w:r w:rsidRPr="4305ACA0" w:rsidR="61E4603C">
        <w:rPr>
          <w:rFonts w:asciiTheme="minorAscii" w:eastAsiaTheme="minorAscii" w:hAnsiTheme="minorAscii" w:cstheme="minorAscii"/>
          <w:sz w:val="24"/>
          <w:szCs w:val="24"/>
        </w:rPr>
        <w:t>OVREMEV_A (Oophorectomy) was fielded as part of the 2015 NHIS Cancer Control Supplement.</w:t>
      </w:r>
      <w:r w:rsidRPr="4305ACA0" w:rsidR="61E4603C">
        <w:rPr>
          <w:rFonts w:asciiTheme="minorAscii" w:eastAsiaTheme="minorAscii" w:hAnsiTheme="minorAscii" w:cstheme="minorAscii"/>
          <w:b/>
          <w:bCs/>
          <w:sz w:val="24"/>
          <w:szCs w:val="24"/>
        </w:rPr>
        <w:t xml:space="preserve"> </w:t>
      </w:r>
    </w:p>
    <w:p w:rsidR="00DB261F" w:rsidRPr="004F74B2" w:rsidP="4305ACA0" w14:paraId="158B575A" w14:textId="77777777">
      <w:pPr>
        <w:pStyle w:val="ListParagraph"/>
        <w:numPr>
          <w:ilvl w:val="0"/>
          <w:numId w:val="27"/>
        </w:numPr>
        <w:spacing w:after="160" w:line="259" w:lineRule="auto"/>
        <w:contextualSpacing/>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 xml:space="preserve">NHANES 2021-23 included an item on other reasons for the cessation of menses including but not limited to menopause (Pregnancy, breastfeeding, hysterectomy, </w:t>
      </w:r>
      <w:r w:rsidRPr="4305ACA0" w:rsidR="61E4603C">
        <w:rPr>
          <w:rFonts w:asciiTheme="minorAscii" w:eastAsiaTheme="minorAscii" w:hAnsiTheme="minorAscii" w:cstheme="minorAscii"/>
          <w:sz w:val="24"/>
          <w:szCs w:val="24"/>
        </w:rPr>
        <w:t>menopause</w:t>
      </w:r>
      <w:r w:rsidRPr="4305ACA0" w:rsidR="61E4603C">
        <w:rPr>
          <w:rFonts w:asciiTheme="minorAscii" w:eastAsiaTheme="minorAscii" w:hAnsiTheme="minorAscii" w:cstheme="minorAscii"/>
          <w:sz w:val="24"/>
          <w:szCs w:val="24"/>
        </w:rPr>
        <w:t xml:space="preserve"> or the change of life, some other reason)</w:t>
      </w:r>
    </w:p>
    <w:p w:rsidR="00DB261F" w:rsidRPr="004F74B2" w:rsidP="4305ACA0" w14:paraId="1DA2DD02" w14:textId="77777777">
      <w:pPr>
        <w:pStyle w:val="ListParagraph"/>
        <w:numPr>
          <w:ilvl w:val="0"/>
          <w:numId w:val="27"/>
        </w:numPr>
        <w:spacing w:after="160" w:line="259" w:lineRule="auto"/>
        <w:contextualSpacing/>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NHANES 1999-2006 included some items on the reasons for the use of hormones, including to alleviate menopause related symptoms (hot flashes, sweating, vaginal dryness, bladder problems), and to regulate periods.</w:t>
      </w:r>
    </w:p>
    <w:p w:rsidR="00DB261F" w:rsidRPr="004F74B2" w:rsidP="4305ACA0" w14:paraId="0C0549E1" w14:textId="77777777">
      <w:pPr>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u w:val="single"/>
        </w:rPr>
        <w:t>Proposed Use of the Data</w:t>
      </w:r>
    </w:p>
    <w:p w:rsidR="00DB261F" w:rsidRPr="004F74B2" w:rsidP="4305ACA0" w14:paraId="41F00066" w14:textId="77777777">
      <w:pPr>
        <w:pStyle w:val="ListParagraph"/>
        <w:numPr>
          <w:ilvl w:val="0"/>
          <w:numId w:val="28"/>
        </w:numPr>
        <w:spacing w:after="160" w:line="259" w:lineRule="auto"/>
        <w:contextualSpacing/>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 xml:space="preserve">Define menopause status </w:t>
      </w:r>
    </w:p>
    <w:p w:rsidR="00DB261F" w:rsidRPr="004F74B2" w:rsidP="4305ACA0" w14:paraId="2F4C23B8" w14:textId="77777777">
      <w:pPr>
        <w:pStyle w:val="ListParagraph"/>
        <w:numPr>
          <w:ilvl w:val="0"/>
          <w:numId w:val="28"/>
        </w:numPr>
        <w:spacing w:after="160" w:line="259" w:lineRule="auto"/>
        <w:contextualSpacing/>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Provide point estimates of women who experience symptoms that may be attributed to menopause and whether they take prescription medication for those symptoms</w:t>
      </w:r>
      <w:r w:rsidRPr="4305ACA0" w:rsidR="61E4603C">
        <w:rPr>
          <w:rFonts w:asciiTheme="minorAscii" w:eastAsiaTheme="minorAscii" w:hAnsiTheme="minorAscii" w:cstheme="minorAscii"/>
          <w:sz w:val="24"/>
          <w:szCs w:val="24"/>
        </w:rPr>
        <w:t xml:space="preserve">.  </w:t>
      </w:r>
    </w:p>
    <w:p w:rsidR="00DB261F" w:rsidRPr="004F74B2" w:rsidP="4305ACA0" w14:paraId="17031B72" w14:textId="77777777">
      <w:pPr>
        <w:pStyle w:val="ListParagraph"/>
        <w:numPr>
          <w:ilvl w:val="0"/>
          <w:numId w:val="4"/>
        </w:numPr>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NHIS data can be used to understand the effects of menopausal status on a variety of health behaviors, mental and physical health conditions, and health outcomes included in the survey.</w:t>
      </w:r>
    </w:p>
    <w:p w:rsidR="00DB261F" w:rsidRPr="004F74B2" w:rsidP="4305ACA0" w14:paraId="6D409078" w14:textId="77777777">
      <w:pPr>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w:t>
      </w:r>
    </w:p>
    <w:p w:rsidR="00DB261F" w:rsidRPr="004F74B2" w:rsidP="4305ACA0" w14:paraId="60F3444D" w14:textId="77777777">
      <w:pPr>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u w:val="single"/>
        </w:rPr>
        <w:t>References</w:t>
      </w:r>
    </w:p>
    <w:p w:rsidR="00DB261F" w:rsidRPr="004F74B2" w:rsidP="4305ACA0" w14:paraId="6F902FC9" w14:textId="77777777">
      <w:pPr>
        <w:spacing w:after="0"/>
        <w:rPr>
          <w:rFonts w:asciiTheme="minorAscii" w:eastAsiaTheme="minorAscii" w:hAnsiTheme="minorAscii" w:cstheme="minorAscii"/>
          <w:sz w:val="24"/>
          <w:szCs w:val="24"/>
        </w:rPr>
      </w:pPr>
    </w:p>
    <w:p w:rsidR="00DB261F" w:rsidRPr="004F74B2" w:rsidP="4305ACA0" w14:paraId="09862EDB" w14:textId="6E32674F">
      <w:pPr>
        <w:pStyle w:val="ListParagraph"/>
        <w:numPr>
          <w:ilvl w:val="0"/>
          <w:numId w:val="2"/>
        </w:numPr>
        <w:spacing w:after="0"/>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 xml:space="preserve">DCPD-202400208 - Executive Order 14120-Advancing Women's Health Research and Innovation. </w:t>
      </w:r>
      <w:hyperlink r:id="rId14">
        <w:r w:rsidRPr="4305ACA0" w:rsidR="61E4603C">
          <w:rPr>
            <w:rStyle w:val="Hyperlink"/>
            <w:rFonts w:asciiTheme="minorAscii" w:eastAsiaTheme="minorAscii" w:hAnsiTheme="minorAscii" w:cstheme="minorAscii"/>
            <w:sz w:val="24"/>
            <w:szCs w:val="24"/>
          </w:rPr>
          <w:t>https://www.whitehouse.gov/briefing-room/presidential-actions/2024/03/18/executive-order-on-advancing-womens-health-research-and-innovation/</w:t>
        </w:r>
      </w:hyperlink>
    </w:p>
    <w:p w:rsidR="00DB261F" w:rsidRPr="004F74B2" w:rsidP="4305ACA0" w14:paraId="7BC02C58" w14:textId="77777777">
      <w:pPr>
        <w:spacing w:after="0"/>
        <w:rPr>
          <w:rFonts w:asciiTheme="minorAscii" w:eastAsiaTheme="minorAscii" w:hAnsiTheme="minorAscii" w:cstheme="minorAscii"/>
          <w:sz w:val="24"/>
          <w:szCs w:val="24"/>
        </w:rPr>
      </w:pPr>
    </w:p>
    <w:p w:rsidR="00DB261F" w:rsidRPr="004F74B2" w:rsidP="4305ACA0" w14:paraId="1672334B" w14:textId="77777777">
      <w:pPr>
        <w:pStyle w:val="ListParagraph"/>
        <w:numPr>
          <w:ilvl w:val="0"/>
          <w:numId w:val="2"/>
        </w:numPr>
        <w:spacing w:after="0"/>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National Institutes of Health Revitalization Act of 1993. Public Law 103-43. https://www.congress.gov/103/statute/STATUTE-107/STATUTE-107-Pg122.pdf</w:t>
      </w:r>
    </w:p>
    <w:p w:rsidR="00DB261F" w:rsidRPr="004F74B2" w:rsidP="4305ACA0" w14:paraId="36267985" w14:textId="77777777">
      <w:pPr>
        <w:spacing w:after="0"/>
        <w:rPr>
          <w:rFonts w:asciiTheme="minorAscii" w:eastAsiaTheme="minorAscii" w:hAnsiTheme="minorAscii" w:cstheme="minorAscii"/>
          <w:sz w:val="24"/>
          <w:szCs w:val="24"/>
        </w:rPr>
      </w:pPr>
    </w:p>
    <w:p w:rsidR="00DB261F" w:rsidRPr="004F74B2" w:rsidP="4305ACA0" w14:paraId="7D10C2C6" w14:textId="77777777">
      <w:pPr>
        <w:pStyle w:val="ListParagraph"/>
        <w:numPr>
          <w:ilvl w:val="0"/>
          <w:numId w:val="2"/>
        </w:numPr>
        <w:spacing w:after="0"/>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Susan R. Davis, JoAnn Pinkerton, Nanette Santoro, Tommaso Simoncini,</w:t>
      </w:r>
    </w:p>
    <w:p w:rsidR="00DB261F" w:rsidRPr="004F74B2" w:rsidP="4305ACA0" w14:paraId="070D0F82" w14:textId="77777777">
      <w:pPr>
        <w:pStyle w:val="ListParagraph"/>
        <w:spacing w:after="0"/>
        <w:ind w:left="720" w:firstLine="0"/>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Menopause—Biology, consequences, supportive care, and therapeutic options,</w:t>
      </w:r>
    </w:p>
    <w:p w:rsidR="00DB261F" w:rsidRPr="004F74B2" w:rsidP="4305ACA0" w14:paraId="1B189F28" w14:textId="77777777">
      <w:pPr>
        <w:pStyle w:val="ListParagraph"/>
        <w:spacing w:after="0"/>
        <w:ind w:left="720" w:firstLine="0"/>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Cell, Volume 186, Issue 19,</w:t>
      </w:r>
      <w:r w:rsidRPr="4305ACA0" w:rsidR="61E4603C">
        <w:rPr>
          <w:rFonts w:asciiTheme="minorAscii" w:eastAsiaTheme="minorAscii" w:hAnsiTheme="minorAscii" w:cstheme="minorAscii"/>
          <w:sz w:val="24"/>
          <w:szCs w:val="24"/>
        </w:rPr>
        <w:t>2023,Pages</w:t>
      </w:r>
      <w:r w:rsidRPr="4305ACA0" w:rsidR="61E4603C">
        <w:rPr>
          <w:rFonts w:asciiTheme="minorAscii" w:eastAsiaTheme="minorAscii" w:hAnsiTheme="minorAscii" w:cstheme="minorAscii"/>
          <w:sz w:val="24"/>
          <w:szCs w:val="24"/>
        </w:rPr>
        <w:t xml:space="preserve"> 4038-</w:t>
      </w:r>
      <w:r w:rsidRPr="4305ACA0" w:rsidR="61E4603C">
        <w:rPr>
          <w:rFonts w:asciiTheme="minorAscii" w:eastAsiaTheme="minorAscii" w:hAnsiTheme="minorAscii" w:cstheme="minorAscii"/>
          <w:sz w:val="24"/>
          <w:szCs w:val="24"/>
        </w:rPr>
        <w:t>4058,ISSN</w:t>
      </w:r>
      <w:r w:rsidRPr="4305ACA0" w:rsidR="61E4603C">
        <w:rPr>
          <w:rFonts w:asciiTheme="minorAscii" w:eastAsiaTheme="minorAscii" w:hAnsiTheme="minorAscii" w:cstheme="minorAscii"/>
          <w:sz w:val="24"/>
          <w:szCs w:val="24"/>
        </w:rPr>
        <w:t xml:space="preserve"> 0092-8674, https://doi.org/10.1016/j.cell.2023.08.016.</w:t>
      </w:r>
    </w:p>
    <w:p w:rsidR="00DB261F" w:rsidRPr="004F74B2" w:rsidP="4305ACA0" w14:paraId="1A9E8C76" w14:textId="77777777">
      <w:pPr>
        <w:pStyle w:val="ListParagraph"/>
        <w:spacing w:after="0"/>
        <w:ind w:left="720" w:firstLine="0"/>
        <w:rPr>
          <w:rFonts w:asciiTheme="minorAscii" w:eastAsiaTheme="minorAscii" w:hAnsiTheme="minorAscii" w:cstheme="minorAscii"/>
          <w:sz w:val="24"/>
          <w:szCs w:val="24"/>
        </w:rPr>
      </w:pPr>
      <w:r w:rsidRPr="4305ACA0" w:rsidR="61E4603C">
        <w:rPr>
          <w:rFonts w:asciiTheme="minorAscii" w:eastAsiaTheme="minorAscii" w:hAnsiTheme="minorAscii" w:cstheme="minorAscii"/>
          <w:sz w:val="24"/>
          <w:szCs w:val="24"/>
        </w:rPr>
        <w:t>(https://www.sciencedirect.com/science/article/pii/S0092867423009054)</w:t>
      </w:r>
    </w:p>
    <w:p w:rsidR="00DB261F" w:rsidRPr="004F74B2" w:rsidP="4305ACA0" w14:paraId="4F7F56EB" w14:textId="77777777">
      <w:pPr>
        <w:rPr>
          <w:rFonts w:asciiTheme="minorAscii" w:eastAsiaTheme="minorAscii" w:hAnsiTheme="minorAscii" w:cstheme="minorAscii"/>
          <w:sz w:val="24"/>
          <w:szCs w:val="24"/>
          <w:u w:val="single"/>
        </w:rPr>
      </w:pPr>
    </w:p>
    <w:p w:rsidR="00DB261F" w:rsidRPr="004F74B2" w:rsidP="4305ACA0" w14:paraId="63365D38" w14:textId="77777777">
      <w:pPr>
        <w:rPr>
          <w:rFonts w:asciiTheme="minorAscii" w:eastAsiaTheme="minorAscii" w:hAnsiTheme="minorAscii" w:cstheme="minorAscii"/>
          <w:sz w:val="24"/>
          <w:szCs w:val="24"/>
          <w:u w:val="single"/>
        </w:rPr>
      </w:pPr>
    </w:p>
    <w:p w:rsidR="00A3336D" w:rsidRPr="004F74B2" w:rsidP="4305ACA0" w14:paraId="2BC254B5" w14:textId="77777777">
      <w:pPr>
        <w:pStyle w:val="EndNoteBibliography"/>
        <w:spacing w:after="0"/>
        <w:rPr>
          <w:rFonts w:asciiTheme="minorAscii" w:eastAsiaTheme="minorAscii" w:hAnsiTheme="minorAscii" w:cstheme="minorAscii"/>
          <w:sz w:val="24"/>
          <w:szCs w:val="24"/>
        </w:rPr>
      </w:pPr>
    </w:p>
    <w:p w:rsidR="00A3336D" w:rsidRPr="004F74B2" w:rsidP="4305ACA0" w14:paraId="6D3777DA" w14:textId="77777777">
      <w:pPr>
        <w:rPr>
          <w:rFonts w:asciiTheme="minorAscii" w:eastAsiaTheme="minorAscii" w:hAnsiTheme="minorAscii" w:cstheme="minorAscii"/>
          <w:sz w:val="24"/>
          <w:szCs w:val="24"/>
        </w:rPr>
      </w:pPr>
    </w:p>
    <w:p w:rsidR="00220810" w:rsidRPr="004F74B2" w:rsidP="4305ACA0" w14:paraId="3684ECCA" w14:textId="77777777">
      <w:pPr>
        <w:rPr>
          <w:rFonts w:asciiTheme="minorAscii" w:eastAsiaTheme="minorAscii" w:hAnsiTheme="minorAscii" w:cstheme="minorAscii"/>
          <w:b/>
          <w:bCs/>
          <w:sz w:val="24"/>
          <w:szCs w:val="24"/>
        </w:rPr>
      </w:pPr>
      <w:r w:rsidRPr="4305ACA0">
        <w:rPr>
          <w:rFonts w:asciiTheme="minorAscii" w:eastAsiaTheme="minorAscii" w:hAnsiTheme="minorAscii" w:cstheme="minorAscii"/>
          <w:b/>
          <w:bCs/>
          <w:sz w:val="24"/>
          <w:szCs w:val="24"/>
        </w:rPr>
        <w:br w:type="page"/>
      </w:r>
    </w:p>
    <w:p w:rsidR="004229C6" w:rsidRPr="004F74B2" w:rsidP="4305ACA0" w14:paraId="6EA9CA82" w14:textId="4107B8AA">
      <w:pPr>
        <w:spacing w:after="0" w:line="240" w:lineRule="auto"/>
        <w:rPr>
          <w:rFonts w:asciiTheme="minorAscii" w:eastAsiaTheme="minorAscii" w:hAnsiTheme="minorAscii" w:cstheme="minorAscii"/>
          <w:sz w:val="24"/>
          <w:szCs w:val="24"/>
        </w:rPr>
      </w:pPr>
      <w:r w:rsidRPr="4305ACA0" w:rsidR="4C4795CB">
        <w:rPr>
          <w:rFonts w:asciiTheme="minorAscii" w:eastAsiaTheme="minorAscii" w:hAnsiTheme="minorAscii" w:cstheme="minorAscii"/>
          <w:b/>
          <w:bCs/>
          <w:sz w:val="24"/>
          <w:szCs w:val="24"/>
        </w:rPr>
        <w:t>PREVENTATIVE SCREENING FOR BREAST CANCER</w:t>
      </w:r>
      <w:r w:rsidRPr="4305ACA0" w:rsidR="6930649C">
        <w:rPr>
          <w:rFonts w:asciiTheme="minorAscii" w:eastAsiaTheme="minorAscii" w:hAnsiTheme="minorAscii" w:cstheme="minorAscii"/>
          <w:b/>
          <w:bCs/>
          <w:sz w:val="24"/>
          <w:szCs w:val="24"/>
        </w:rPr>
        <w:t xml:space="preserve"> – Sample Adult</w:t>
      </w:r>
    </w:p>
    <w:p w:rsidR="004229C6" w:rsidRPr="004F74B2" w:rsidP="4305ACA0" w14:paraId="02CADA10" w14:textId="77777777">
      <w:pPr>
        <w:spacing w:after="0" w:line="240" w:lineRule="auto"/>
        <w:rPr>
          <w:rFonts w:asciiTheme="minorAscii" w:eastAsiaTheme="minorAscii" w:hAnsiTheme="minorAscii" w:cstheme="minorAscii"/>
          <w:sz w:val="24"/>
          <w:szCs w:val="24"/>
        </w:rPr>
      </w:pPr>
    </w:p>
    <w:p w:rsidR="004229C6" w:rsidRPr="004F74B2" w:rsidP="4305ACA0" w14:paraId="3B1C3C9A" w14:textId="77777777">
      <w:pPr>
        <w:spacing w:after="0" w:line="240" w:lineRule="auto"/>
        <w:textAlignment w:val="baseline"/>
        <w:rPr>
          <w:rFonts w:asciiTheme="minorAscii" w:eastAsiaTheme="minorAscii" w:hAnsiTheme="minorAscii" w:cstheme="minorAscii"/>
          <w:i/>
          <w:iCs/>
          <w:sz w:val="24"/>
          <w:szCs w:val="24"/>
        </w:rPr>
      </w:pPr>
      <w:r w:rsidRPr="4305ACA0" w:rsidR="4C4795CB">
        <w:rPr>
          <w:rFonts w:asciiTheme="minorAscii" w:eastAsiaTheme="minorAscii" w:hAnsiTheme="minorAscii" w:cstheme="minorAscii"/>
          <w:i/>
          <w:iCs/>
          <w:sz w:val="24"/>
          <w:szCs w:val="24"/>
        </w:rPr>
        <w:t xml:space="preserve">Sponsor: NIH/NCI - National Cancer Institute, CDC/NCCDPHP - National Center for Chronic Disease Prevention and Health Promotion </w:t>
      </w:r>
    </w:p>
    <w:p w:rsidR="004229C6" w:rsidRPr="004F74B2" w:rsidP="4305ACA0" w14:paraId="454DC0E8" w14:textId="77777777">
      <w:pPr>
        <w:spacing w:after="0" w:line="240" w:lineRule="auto"/>
        <w:textAlignment w:val="baseline"/>
        <w:rPr>
          <w:rFonts w:asciiTheme="minorAscii" w:eastAsiaTheme="minorAscii" w:hAnsiTheme="minorAscii" w:cstheme="minorAscii"/>
          <w:i/>
          <w:iCs/>
          <w:sz w:val="24"/>
          <w:szCs w:val="24"/>
        </w:rPr>
      </w:pPr>
    </w:p>
    <w:p w:rsidR="004229C6" w:rsidRPr="004F74B2" w:rsidP="4305ACA0" w14:paraId="52EE5068" w14:textId="77777777">
      <w:pPr>
        <w:spacing w:after="0" w:line="240" w:lineRule="auto"/>
        <w:rPr>
          <w:rFonts w:asciiTheme="minorAscii" w:eastAsiaTheme="minorAscii" w:hAnsiTheme="minorAscii" w:cstheme="minorAscii"/>
          <w:sz w:val="24"/>
          <w:szCs w:val="24"/>
          <w:u w:val="single"/>
        </w:rPr>
      </w:pPr>
      <w:r w:rsidRPr="4305ACA0" w:rsidR="4C4795CB">
        <w:rPr>
          <w:rFonts w:asciiTheme="minorAscii" w:eastAsiaTheme="minorAscii" w:hAnsiTheme="minorAscii" w:cstheme="minorAscii"/>
          <w:sz w:val="24"/>
          <w:szCs w:val="24"/>
          <w:u w:val="single"/>
        </w:rPr>
        <w:t>Background/Rationale</w:t>
      </w:r>
    </w:p>
    <w:p w:rsidR="004229C6" w:rsidRPr="004F74B2" w:rsidP="4305ACA0" w14:paraId="1B8F949A" w14:textId="77777777">
      <w:pPr>
        <w:spacing w:after="0" w:line="240" w:lineRule="auto"/>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Women who have dense breast tissue are at an increased risk for developing breast cancer, and dense breast tissue makes it more challenging to detect breast cancer on a mammogram.</w:t>
      </w:r>
      <w:r w:rsidRPr="4305ACA0" w:rsidR="4C4795CB">
        <w:rPr>
          <w:rFonts w:asciiTheme="minorAscii" w:eastAsiaTheme="minorAscii" w:hAnsiTheme="minorAscii" w:cstheme="minorAscii"/>
          <w:sz w:val="24"/>
          <w:szCs w:val="24"/>
          <w:vertAlign w:val="superscript"/>
        </w:rPr>
        <w:t>1</w:t>
      </w:r>
      <w:r w:rsidRPr="4305ACA0" w:rsidR="4C4795CB">
        <w:rPr>
          <w:rFonts w:asciiTheme="minorAscii" w:eastAsiaTheme="minorAscii" w:hAnsiTheme="minorAscii" w:cstheme="minorAscii"/>
          <w:sz w:val="24"/>
          <w:szCs w:val="24"/>
        </w:rPr>
        <w:t xml:space="preserve"> Before 2024, a heterogenous patchwork of states had passed individual laws to require mammography facilities to notify people receiving mammograms about their breast density status.</w:t>
      </w:r>
      <w:r w:rsidRPr="4305ACA0" w:rsidR="4C4795CB">
        <w:rPr>
          <w:rFonts w:asciiTheme="minorAscii" w:eastAsiaTheme="minorAscii" w:hAnsiTheme="minorAscii" w:cstheme="minorAscii"/>
          <w:sz w:val="24"/>
          <w:szCs w:val="24"/>
          <w:vertAlign w:val="superscript"/>
        </w:rPr>
        <w:t xml:space="preserve">2 </w:t>
      </w:r>
      <w:r w:rsidRPr="4305ACA0" w:rsidR="4C4795CB">
        <w:rPr>
          <w:rFonts w:asciiTheme="minorAscii" w:eastAsiaTheme="minorAscii" w:hAnsiTheme="minorAscii" w:cstheme="minorAscii"/>
          <w:sz w:val="24"/>
          <w:szCs w:val="24"/>
        </w:rPr>
        <w:t>As of September 10, 2024, a new Food and Drug Administration (FDA) rule requires all mammography facilities to notify people receiving mammograms about their breast density status using standardized language via a written report.</w:t>
      </w:r>
      <w:r w:rsidRPr="4305ACA0" w:rsidR="4C4795CB">
        <w:rPr>
          <w:rFonts w:asciiTheme="minorAscii" w:eastAsiaTheme="minorAscii" w:hAnsiTheme="minorAscii" w:cstheme="minorAscii"/>
          <w:sz w:val="24"/>
          <w:szCs w:val="24"/>
          <w:vertAlign w:val="superscript"/>
        </w:rPr>
        <w:t>3</w:t>
      </w:r>
      <w:r w:rsidRPr="4305ACA0" w:rsidR="4C4795CB">
        <w:rPr>
          <w:rFonts w:asciiTheme="minorAscii" w:eastAsiaTheme="minorAscii" w:hAnsiTheme="minorAscii" w:cstheme="minorAscii"/>
          <w:sz w:val="24"/>
          <w:szCs w:val="24"/>
        </w:rPr>
        <w:t xml:space="preserve"> Clinicians and public health researchers have expressed concern that notification of breast density status through a written report may not be noticed or understood by many people.</w:t>
      </w:r>
      <w:r w:rsidRPr="4305ACA0" w:rsidR="4C4795CB">
        <w:rPr>
          <w:rFonts w:asciiTheme="minorAscii" w:eastAsiaTheme="minorAscii" w:hAnsiTheme="minorAscii" w:cstheme="minorAscii"/>
          <w:sz w:val="24"/>
          <w:szCs w:val="24"/>
          <w:vertAlign w:val="superscript"/>
        </w:rPr>
        <w:t>2</w:t>
      </w:r>
      <w:r w:rsidRPr="4305ACA0" w:rsidR="4C4795CB">
        <w:rPr>
          <w:rFonts w:asciiTheme="minorAscii" w:eastAsiaTheme="minorAscii" w:hAnsiTheme="minorAscii" w:cstheme="minorAscii"/>
          <w:sz w:val="24"/>
          <w:szCs w:val="24"/>
        </w:rPr>
        <w:t xml:space="preserve"> Updated data from the NHIS will be important to understand the prevalence of women with a recent mammogram who recall being notified of their breast density status.</w:t>
      </w:r>
    </w:p>
    <w:p w:rsidR="004229C6" w:rsidRPr="004F74B2" w:rsidP="4305ACA0" w14:paraId="6E44A438" w14:textId="77777777">
      <w:pPr>
        <w:spacing w:after="0" w:line="240" w:lineRule="auto"/>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 xml:space="preserve"> </w:t>
      </w:r>
    </w:p>
    <w:p w:rsidR="004229C6" w:rsidRPr="004F74B2" w:rsidP="4305ACA0" w14:paraId="5A5CF519" w14:textId="77777777">
      <w:pPr>
        <w:spacing w:after="0" w:line="240" w:lineRule="auto"/>
        <w:rPr>
          <w:rFonts w:asciiTheme="minorAscii" w:eastAsiaTheme="minorAscii" w:hAnsiTheme="minorAscii" w:cstheme="minorAscii"/>
          <w:sz w:val="24"/>
          <w:szCs w:val="24"/>
          <w:u w:val="single"/>
        </w:rPr>
      </w:pPr>
      <w:r w:rsidRPr="4305ACA0" w:rsidR="4C4795CB">
        <w:rPr>
          <w:rFonts w:asciiTheme="minorAscii" w:eastAsiaTheme="minorAscii" w:hAnsiTheme="minorAscii" w:cstheme="minorAscii"/>
          <w:sz w:val="24"/>
          <w:szCs w:val="24"/>
          <w:u w:val="single"/>
        </w:rPr>
        <w:t>Concepts Measured</w:t>
      </w:r>
    </w:p>
    <w:p w:rsidR="004229C6" w:rsidRPr="004F74B2" w:rsidP="4305ACA0" w14:paraId="3B33AA8E" w14:textId="0E04AE6D">
      <w:pPr>
        <w:numPr>
          <w:ilvl w:val="0"/>
          <w:numId w:val="31"/>
        </w:numPr>
        <w:spacing w:after="0" w:line="240" w:lineRule="auto"/>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 xml:space="preserve">Received information about </w:t>
      </w:r>
      <w:r w:rsidRPr="4305ACA0" w:rsidR="3D3B041A">
        <w:rPr>
          <w:rFonts w:asciiTheme="minorAscii" w:eastAsiaTheme="minorAscii" w:hAnsiTheme="minorAscii" w:cstheme="minorAscii"/>
          <w:sz w:val="24"/>
          <w:szCs w:val="24"/>
        </w:rPr>
        <w:t>whether</w:t>
      </w:r>
      <w:r w:rsidRPr="4305ACA0" w:rsidR="4C4795CB">
        <w:rPr>
          <w:rFonts w:asciiTheme="minorAscii" w:eastAsiaTheme="minorAscii" w:hAnsiTheme="minorAscii" w:cstheme="minorAscii"/>
          <w:sz w:val="24"/>
          <w:szCs w:val="24"/>
        </w:rPr>
        <w:t xml:space="preserve"> breasts are dense at most recent mammogram (MAMDNBR_A)</w:t>
      </w:r>
    </w:p>
    <w:p w:rsidR="004229C6" w:rsidRPr="004F74B2" w:rsidP="4305ACA0" w14:paraId="4822E7B2" w14:textId="77777777">
      <w:pPr>
        <w:spacing w:after="0" w:line="240" w:lineRule="auto"/>
        <w:rPr>
          <w:rFonts w:asciiTheme="minorAscii" w:eastAsiaTheme="minorAscii" w:hAnsiTheme="minorAscii" w:cstheme="minorAscii"/>
          <w:sz w:val="24"/>
          <w:szCs w:val="24"/>
        </w:rPr>
      </w:pPr>
    </w:p>
    <w:p w:rsidR="004229C6" w:rsidRPr="004F74B2" w:rsidP="4305ACA0" w14:paraId="7E1F76E5" w14:textId="77777777">
      <w:pPr>
        <w:spacing w:after="0" w:line="240" w:lineRule="auto"/>
        <w:rPr>
          <w:rFonts w:asciiTheme="minorAscii" w:eastAsiaTheme="minorAscii" w:hAnsiTheme="minorAscii" w:cstheme="minorAscii"/>
          <w:sz w:val="24"/>
          <w:szCs w:val="24"/>
          <w:u w:val="single"/>
        </w:rPr>
      </w:pPr>
      <w:r w:rsidRPr="4305ACA0" w:rsidR="4C4795CB">
        <w:rPr>
          <w:rFonts w:asciiTheme="minorAscii" w:eastAsiaTheme="minorAscii" w:hAnsiTheme="minorAscii" w:cstheme="minorAscii"/>
          <w:sz w:val="24"/>
          <w:szCs w:val="24"/>
          <w:u w:val="single"/>
        </w:rPr>
        <w:t>Duplication (</w:t>
      </w:r>
      <w:r w:rsidRPr="4305ACA0" w:rsidR="4C4795CB">
        <w:rPr>
          <w:rFonts w:asciiTheme="minorAscii" w:eastAsiaTheme="minorAscii" w:hAnsiTheme="minorAscii" w:cstheme="minorAscii"/>
          <w:sz w:val="24"/>
          <w:szCs w:val="24"/>
          <w:u w:val="single"/>
        </w:rPr>
        <w:t>i.e.</w:t>
      </w:r>
      <w:r w:rsidRPr="4305ACA0" w:rsidR="4C4795CB">
        <w:rPr>
          <w:rFonts w:asciiTheme="minorAscii" w:eastAsiaTheme="minorAscii" w:hAnsiTheme="minorAscii" w:cstheme="minorAscii"/>
          <w:sz w:val="24"/>
          <w:szCs w:val="24"/>
          <w:u w:val="single"/>
        </w:rPr>
        <w:t xml:space="preserve"> past data or measurement on the NHIS or other national surveys)</w:t>
      </w:r>
    </w:p>
    <w:p w:rsidR="004229C6" w:rsidRPr="004F74B2" w:rsidP="4305ACA0" w14:paraId="18212A3A" w14:textId="77777777">
      <w:pPr>
        <w:spacing w:after="0" w:line="240" w:lineRule="auto"/>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NHIS most recently fielded a measure of breast density notification in 2015.</w:t>
      </w:r>
      <w:r w:rsidRPr="4305ACA0" w:rsidR="4C4795CB">
        <w:rPr>
          <w:rFonts w:asciiTheme="minorAscii" w:eastAsiaTheme="minorAscii" w:hAnsiTheme="minorAscii" w:cstheme="minorAscii"/>
          <w:sz w:val="24"/>
          <w:szCs w:val="24"/>
          <w:vertAlign w:val="superscript"/>
        </w:rPr>
        <w:t>4</w:t>
      </w:r>
      <w:r w:rsidRPr="4305ACA0" w:rsidR="4C4795CB">
        <w:rPr>
          <w:rFonts w:asciiTheme="minorAscii" w:eastAsiaTheme="minorAscii" w:hAnsiTheme="minorAscii" w:cstheme="minorAscii"/>
          <w:sz w:val="24"/>
          <w:szCs w:val="24"/>
        </w:rPr>
        <w:t xml:space="preserve"> Much has changed since 2015, including implementation of a new FDA rule on breast density notification across all states. Updated data from a large, representative, national survey will provide information about national patterns in recalling receipt of a breast density status notification. The NHIS is a good vehicle for collecting this information, as NHIS is the designated data source for measuring national progress and disparities in cancer screening. In addition, this question can only be answered through self-reported data. Adding the breast density notification item in 2025 would allow for efficient </w:t>
      </w:r>
      <w:r w:rsidRPr="4305ACA0" w:rsidR="4C4795CB">
        <w:rPr>
          <w:rFonts w:asciiTheme="minorAscii" w:eastAsiaTheme="minorAscii" w:hAnsiTheme="minorAscii" w:cstheme="minorAscii"/>
          <w:sz w:val="24"/>
          <w:szCs w:val="24"/>
        </w:rPr>
        <w:t>synergy</w:t>
      </w:r>
      <w:r w:rsidRPr="4305ACA0" w:rsidR="4C4795CB">
        <w:rPr>
          <w:rFonts w:asciiTheme="minorAscii" w:eastAsiaTheme="minorAscii" w:hAnsiTheme="minorAscii" w:cstheme="minorAscii"/>
          <w:sz w:val="24"/>
          <w:szCs w:val="24"/>
        </w:rPr>
        <w:t xml:space="preserve"> with mammography items which are already scheduled to be fielded on NHIS in 2025 and would provide information about notification recall shortly after the FDA rule takes effect in late 2024.</w:t>
      </w:r>
    </w:p>
    <w:p w:rsidR="004229C6" w:rsidRPr="004F74B2" w:rsidP="4305ACA0" w14:paraId="4B5DB070" w14:textId="77777777">
      <w:pPr>
        <w:spacing w:after="0" w:line="240" w:lineRule="auto"/>
        <w:rPr>
          <w:rFonts w:asciiTheme="minorAscii" w:eastAsiaTheme="minorAscii" w:hAnsiTheme="minorAscii" w:cstheme="minorAscii"/>
          <w:sz w:val="24"/>
          <w:szCs w:val="24"/>
        </w:rPr>
      </w:pPr>
    </w:p>
    <w:p w:rsidR="004229C6" w:rsidRPr="004F74B2" w:rsidP="4305ACA0" w14:paraId="64468975" w14:textId="300CD545">
      <w:pPr>
        <w:spacing w:after="0" w:line="240" w:lineRule="auto"/>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The wording of the proposed breast density notification item for NHIS was informed by developmental work which occurred when a similar item was fielded on Round 1 of the National Center for Health Statistics’ Rapid Surveys System.</w:t>
      </w:r>
      <w:r w:rsidRPr="4305ACA0" w:rsidR="4C4795CB">
        <w:rPr>
          <w:rFonts w:asciiTheme="minorAscii" w:eastAsiaTheme="minorAscii" w:hAnsiTheme="minorAscii" w:cstheme="minorAscii"/>
          <w:sz w:val="24"/>
          <w:szCs w:val="24"/>
          <w:vertAlign w:val="superscript"/>
        </w:rPr>
        <w:t>5</w:t>
      </w:r>
      <w:r w:rsidRPr="4305ACA0" w:rsidR="4C4795CB">
        <w:rPr>
          <w:rFonts w:asciiTheme="minorAscii" w:eastAsiaTheme="minorAscii" w:hAnsiTheme="minorAscii" w:cstheme="minorAscii"/>
          <w:sz w:val="24"/>
          <w:szCs w:val="24"/>
        </w:rPr>
        <w:t xml:space="preserve"> Round 1 of the Rapid Survey</w:t>
      </w:r>
      <w:r w:rsidRPr="4305ACA0" w:rsidR="1DF92208">
        <w:rPr>
          <w:rFonts w:asciiTheme="minorAscii" w:eastAsiaTheme="minorAscii" w:hAnsiTheme="minorAscii" w:cstheme="minorAscii"/>
          <w:sz w:val="24"/>
          <w:szCs w:val="24"/>
        </w:rPr>
        <w:t>s</w:t>
      </w:r>
      <w:r w:rsidRPr="4305ACA0" w:rsidR="4C4795CB">
        <w:rPr>
          <w:rFonts w:asciiTheme="minorAscii" w:eastAsiaTheme="minorAscii" w:hAnsiTheme="minorAscii" w:cstheme="minorAscii"/>
          <w:sz w:val="24"/>
          <w:szCs w:val="24"/>
        </w:rPr>
        <w:t xml:space="preserve"> System was fielded in August 2023, before the FDA rule went into effect in September 2024. A breast density notification item is not currently scheduled for future rounds of the Rapids Survey</w:t>
      </w:r>
      <w:r w:rsidRPr="4305ACA0" w:rsidR="6A06C5F6">
        <w:rPr>
          <w:rFonts w:asciiTheme="minorAscii" w:eastAsiaTheme="minorAscii" w:hAnsiTheme="minorAscii" w:cstheme="minorAscii"/>
          <w:sz w:val="24"/>
          <w:szCs w:val="24"/>
        </w:rPr>
        <w:t>s</w:t>
      </w:r>
      <w:r w:rsidRPr="4305ACA0" w:rsidR="4C4795CB">
        <w:rPr>
          <w:rFonts w:asciiTheme="minorAscii" w:eastAsiaTheme="minorAscii" w:hAnsiTheme="minorAscii" w:cstheme="minorAscii"/>
          <w:sz w:val="24"/>
          <w:szCs w:val="24"/>
        </w:rPr>
        <w:t xml:space="preserve"> System. In addition, the larger sample size of the NHIS will allow for </w:t>
      </w:r>
      <w:r w:rsidRPr="4305ACA0" w:rsidR="4C4795CB">
        <w:rPr>
          <w:rFonts w:asciiTheme="minorAscii" w:eastAsiaTheme="minorAscii" w:hAnsiTheme="minorAscii" w:cstheme="minorAscii"/>
          <w:sz w:val="24"/>
          <w:szCs w:val="24"/>
        </w:rPr>
        <w:t>additional</w:t>
      </w:r>
      <w:r w:rsidRPr="4305ACA0" w:rsidR="4C4795CB">
        <w:rPr>
          <w:rFonts w:asciiTheme="minorAscii" w:eastAsiaTheme="minorAscii" w:hAnsiTheme="minorAscii" w:cstheme="minorAscii"/>
          <w:sz w:val="24"/>
          <w:szCs w:val="24"/>
        </w:rPr>
        <w:t xml:space="preserve"> stratification of estimates by demographic factors which was limited with the </w:t>
      </w:r>
      <w:r w:rsidRPr="4305ACA0" w:rsidR="4C4795CB">
        <w:rPr>
          <w:rFonts w:asciiTheme="minorAscii" w:eastAsiaTheme="minorAscii" w:hAnsiTheme="minorAscii" w:cstheme="minorAscii"/>
          <w:sz w:val="24"/>
          <w:szCs w:val="24"/>
        </w:rPr>
        <w:t>relatively smaller</w:t>
      </w:r>
      <w:r w:rsidRPr="4305ACA0" w:rsidR="4C4795CB">
        <w:rPr>
          <w:rFonts w:asciiTheme="minorAscii" w:eastAsiaTheme="minorAscii" w:hAnsiTheme="minorAscii" w:cstheme="minorAscii"/>
          <w:sz w:val="24"/>
          <w:szCs w:val="24"/>
        </w:rPr>
        <w:t xml:space="preserve"> sample size in the Rapids Survey</w:t>
      </w:r>
      <w:r w:rsidRPr="4305ACA0" w:rsidR="27BBA784">
        <w:rPr>
          <w:rFonts w:asciiTheme="minorAscii" w:eastAsiaTheme="minorAscii" w:hAnsiTheme="minorAscii" w:cstheme="minorAscii"/>
          <w:sz w:val="24"/>
          <w:szCs w:val="24"/>
        </w:rPr>
        <w:t>s</w:t>
      </w:r>
      <w:r w:rsidRPr="4305ACA0" w:rsidR="4C4795CB">
        <w:rPr>
          <w:rFonts w:asciiTheme="minorAscii" w:eastAsiaTheme="minorAscii" w:hAnsiTheme="minorAscii" w:cstheme="minorAscii"/>
          <w:sz w:val="24"/>
          <w:szCs w:val="24"/>
        </w:rPr>
        <w:t xml:space="preserve"> System. Furthermore, NHIS is preferred for providing national estimates due to lower risk of bias.</w:t>
      </w:r>
      <w:r w:rsidRPr="4305ACA0" w:rsidR="4C4795CB">
        <w:rPr>
          <w:rFonts w:asciiTheme="minorAscii" w:eastAsiaTheme="minorAscii" w:hAnsiTheme="minorAscii" w:cstheme="minorAscii"/>
          <w:sz w:val="24"/>
          <w:szCs w:val="24"/>
          <w:vertAlign w:val="superscript"/>
        </w:rPr>
        <w:t>6</w:t>
      </w:r>
      <w:r w:rsidRPr="4305ACA0" w:rsidR="4C4795CB">
        <w:rPr>
          <w:rFonts w:asciiTheme="minorAscii" w:eastAsiaTheme="minorAscii" w:hAnsiTheme="minorAscii" w:cstheme="minorAscii"/>
          <w:sz w:val="24"/>
          <w:szCs w:val="24"/>
        </w:rPr>
        <w:t xml:space="preserve"> To our knowledge, no other national survey has plans to field a measure of breast density notification.</w:t>
      </w:r>
    </w:p>
    <w:p w:rsidR="004229C6" w:rsidRPr="004F74B2" w:rsidP="4305ACA0" w14:paraId="0114465E" w14:textId="77777777">
      <w:pPr>
        <w:spacing w:after="0" w:line="240" w:lineRule="auto"/>
        <w:rPr>
          <w:rFonts w:asciiTheme="minorAscii" w:eastAsiaTheme="minorAscii" w:hAnsiTheme="minorAscii" w:cstheme="minorAscii"/>
          <w:sz w:val="24"/>
          <w:szCs w:val="24"/>
        </w:rPr>
      </w:pPr>
    </w:p>
    <w:p w:rsidR="004229C6" w:rsidRPr="004F74B2" w:rsidP="4305ACA0" w14:paraId="01DC371B" w14:textId="77777777">
      <w:pPr>
        <w:spacing w:after="0" w:line="240" w:lineRule="auto"/>
        <w:rPr>
          <w:rFonts w:asciiTheme="minorAscii" w:eastAsiaTheme="minorAscii" w:hAnsiTheme="minorAscii" w:cstheme="minorAscii"/>
          <w:sz w:val="24"/>
          <w:szCs w:val="24"/>
          <w:u w:val="single"/>
        </w:rPr>
      </w:pPr>
      <w:r w:rsidRPr="4305ACA0" w:rsidR="4C4795CB">
        <w:rPr>
          <w:rFonts w:asciiTheme="minorAscii" w:eastAsiaTheme="minorAscii" w:hAnsiTheme="minorAscii" w:cstheme="minorAscii"/>
          <w:sz w:val="24"/>
          <w:szCs w:val="24"/>
          <w:u w:val="single"/>
        </w:rPr>
        <w:t>Proposed Use of the Data</w:t>
      </w:r>
    </w:p>
    <w:p w:rsidR="004229C6" w:rsidRPr="004F74B2" w:rsidP="4305ACA0" w14:paraId="783AA7B3" w14:textId="77777777">
      <w:pPr>
        <w:spacing w:after="0" w:line="240" w:lineRule="auto"/>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The breast density notification item can be analyzed in conjunction with the mammogram and time since most recent mammogram items which are also scheduled to be fielded on the NHIS in 2025. Data from the breast density notification item can be used to estimate overall prevalence and sociodemographic disparities in recalling receipt of a breast density status notification among women who have received a recent mammogram.</w:t>
      </w:r>
    </w:p>
    <w:p w:rsidR="004229C6" w:rsidRPr="004F74B2" w:rsidP="4305ACA0" w14:paraId="7D407FC3" w14:textId="77777777">
      <w:pPr>
        <w:spacing w:after="0" w:line="240" w:lineRule="auto"/>
        <w:rPr>
          <w:rFonts w:asciiTheme="minorAscii" w:eastAsiaTheme="minorAscii" w:hAnsiTheme="minorAscii" w:cstheme="minorAscii"/>
          <w:sz w:val="24"/>
          <w:szCs w:val="24"/>
        </w:rPr>
      </w:pPr>
    </w:p>
    <w:p w:rsidR="004229C6" w:rsidRPr="004F74B2" w:rsidP="4305ACA0" w14:paraId="2E724591" w14:textId="77777777">
      <w:pPr>
        <w:spacing w:after="0" w:line="240" w:lineRule="auto"/>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 xml:space="preserve">We expect the NHIS to have a sufficient sample size for the proposed analyses. From the 2023 Rapid Surveys System data (prior to the introduction of the FDA’s regulation), 56% of women aged 30 years and older who had a mammogram </w:t>
      </w:r>
      <w:r w:rsidRPr="4305ACA0" w:rsidR="4C4795CB">
        <w:rPr>
          <w:rFonts w:asciiTheme="minorAscii" w:eastAsiaTheme="minorAscii" w:hAnsiTheme="minorAscii" w:cstheme="minorAscii"/>
          <w:sz w:val="24"/>
          <w:szCs w:val="24"/>
        </w:rPr>
        <w:t>indicated</w:t>
      </w:r>
      <w:r w:rsidRPr="4305ACA0" w:rsidR="4C4795CB">
        <w:rPr>
          <w:rFonts w:asciiTheme="minorAscii" w:eastAsiaTheme="minorAscii" w:hAnsiTheme="minorAscii" w:cstheme="minorAscii"/>
          <w:sz w:val="24"/>
          <w:szCs w:val="24"/>
        </w:rPr>
        <w:t xml:space="preserve"> they were notified of their breast density status, and &lt;1% did not answer or did not know.</w:t>
      </w:r>
      <w:r w:rsidRPr="4305ACA0" w:rsidR="4C4795CB">
        <w:rPr>
          <w:rFonts w:asciiTheme="minorAscii" w:eastAsiaTheme="minorAscii" w:hAnsiTheme="minorAscii" w:cstheme="minorAscii"/>
          <w:sz w:val="24"/>
          <w:szCs w:val="24"/>
          <w:vertAlign w:val="superscript"/>
        </w:rPr>
        <w:t>5</w:t>
      </w:r>
      <w:r w:rsidRPr="4305ACA0" w:rsidR="4C4795CB">
        <w:rPr>
          <w:rFonts w:asciiTheme="minorAscii" w:eastAsiaTheme="minorAscii" w:hAnsiTheme="minorAscii" w:cstheme="minorAscii"/>
          <w:sz w:val="24"/>
          <w:szCs w:val="24"/>
        </w:rPr>
        <w:t xml:space="preserve">  </w:t>
      </w:r>
    </w:p>
    <w:p w:rsidR="004229C6" w:rsidRPr="004F74B2" w:rsidP="4305ACA0" w14:paraId="70E38A8A" w14:textId="77777777">
      <w:pPr>
        <w:spacing w:after="0" w:line="240" w:lineRule="auto"/>
        <w:rPr>
          <w:rFonts w:asciiTheme="minorAscii" w:eastAsiaTheme="minorAscii" w:hAnsiTheme="minorAscii" w:cstheme="minorAscii"/>
          <w:sz w:val="24"/>
          <w:szCs w:val="24"/>
        </w:rPr>
      </w:pPr>
    </w:p>
    <w:p w:rsidR="004229C6" w:rsidRPr="004F74B2" w:rsidP="4305ACA0" w14:paraId="6446B92E" w14:textId="77777777">
      <w:pPr>
        <w:spacing w:after="0" w:line="240" w:lineRule="auto"/>
        <w:rPr>
          <w:rFonts w:asciiTheme="minorAscii" w:eastAsiaTheme="minorAscii" w:hAnsiTheme="minorAscii" w:cstheme="minorAscii"/>
          <w:sz w:val="24"/>
          <w:szCs w:val="24"/>
          <w:u w:val="single"/>
        </w:rPr>
      </w:pPr>
      <w:r w:rsidRPr="4305ACA0" w:rsidR="4C4795CB">
        <w:rPr>
          <w:rFonts w:asciiTheme="minorAscii" w:eastAsiaTheme="minorAscii" w:hAnsiTheme="minorAscii" w:cstheme="minorAscii"/>
          <w:sz w:val="24"/>
          <w:szCs w:val="24"/>
          <w:u w:val="single"/>
        </w:rPr>
        <w:t>References</w:t>
      </w:r>
    </w:p>
    <w:p w:rsidR="004229C6" w:rsidRPr="004F74B2" w:rsidP="4305ACA0" w14:paraId="083B0D08" w14:textId="77777777">
      <w:pPr>
        <w:spacing w:after="200" w:line="240" w:lineRule="auto"/>
        <w:ind w:left="720" w:hanging="720"/>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1.</w:t>
      </w:r>
      <w:r>
        <w:tab/>
      </w:r>
      <w:r w:rsidRPr="4305ACA0" w:rsidR="4C4795CB">
        <w:rPr>
          <w:rFonts w:asciiTheme="minorAscii" w:eastAsiaTheme="minorAscii" w:hAnsiTheme="minorAscii" w:cstheme="minorAscii"/>
          <w:sz w:val="24"/>
          <w:szCs w:val="24"/>
        </w:rPr>
        <w:t xml:space="preserve">US Preventive Services Task Force, Nicholson, W. K., Silverstein, M., Wong, J. B., Barry, M. J., </w:t>
      </w:r>
      <w:r w:rsidRPr="4305ACA0" w:rsidR="4C4795CB">
        <w:rPr>
          <w:rFonts w:asciiTheme="minorAscii" w:eastAsiaTheme="minorAscii" w:hAnsiTheme="minorAscii" w:cstheme="minorAscii"/>
          <w:sz w:val="24"/>
          <w:szCs w:val="24"/>
        </w:rPr>
        <w:t>Chelmow</w:t>
      </w:r>
      <w:r w:rsidRPr="4305ACA0" w:rsidR="4C4795CB">
        <w:rPr>
          <w:rFonts w:asciiTheme="minorAscii" w:eastAsiaTheme="minorAscii" w:hAnsiTheme="minorAscii" w:cstheme="minorAscii"/>
          <w:sz w:val="24"/>
          <w:szCs w:val="24"/>
        </w:rPr>
        <w:t xml:space="preserve">, D., Coker, T. R., Davis, E. M., Jaén, C. R., </w:t>
      </w:r>
      <w:r w:rsidRPr="4305ACA0" w:rsidR="4C4795CB">
        <w:rPr>
          <w:rFonts w:asciiTheme="minorAscii" w:eastAsiaTheme="minorAscii" w:hAnsiTheme="minorAscii" w:cstheme="minorAscii"/>
          <w:sz w:val="24"/>
          <w:szCs w:val="24"/>
        </w:rPr>
        <w:t>Krousel</w:t>
      </w:r>
      <w:r w:rsidRPr="4305ACA0" w:rsidR="4C4795CB">
        <w:rPr>
          <w:rFonts w:asciiTheme="minorAscii" w:eastAsiaTheme="minorAscii" w:hAnsiTheme="minorAscii" w:cstheme="minorAscii"/>
          <w:sz w:val="24"/>
          <w:szCs w:val="24"/>
        </w:rPr>
        <w:t xml:space="preserve">-Wood, M., Lee, S., Li, L., Mangione, C. M., Rao, G., Ruiz, J. M., Stevermer, J. J., </w:t>
      </w:r>
      <w:r w:rsidRPr="4305ACA0" w:rsidR="4C4795CB">
        <w:rPr>
          <w:rFonts w:asciiTheme="minorAscii" w:eastAsiaTheme="minorAscii" w:hAnsiTheme="minorAscii" w:cstheme="minorAscii"/>
          <w:sz w:val="24"/>
          <w:szCs w:val="24"/>
        </w:rPr>
        <w:t>Tsevat</w:t>
      </w:r>
      <w:r w:rsidRPr="4305ACA0" w:rsidR="4C4795CB">
        <w:rPr>
          <w:rFonts w:asciiTheme="minorAscii" w:eastAsiaTheme="minorAscii" w:hAnsiTheme="minorAscii" w:cstheme="minorAscii"/>
          <w:sz w:val="24"/>
          <w:szCs w:val="24"/>
        </w:rPr>
        <w:t>, J., Underwood, S. M., &amp; Wiehe, S. April 30, 2024. Screening for Breast Cancer: US Preventive Services Task Force Recommendation Statement. JAMA, 331(22), 1918–1930. https://doi.org/10.1001/jama.2024.5534</w:t>
      </w:r>
    </w:p>
    <w:p w:rsidR="004229C6" w:rsidRPr="004F74B2" w:rsidP="4305ACA0" w14:paraId="5C6F8DEC" w14:textId="77777777">
      <w:pPr>
        <w:spacing w:after="200" w:line="240" w:lineRule="auto"/>
        <w:ind w:left="720" w:hanging="720"/>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2.</w:t>
      </w:r>
      <w:r>
        <w:tab/>
      </w:r>
      <w:r w:rsidRPr="4305ACA0" w:rsidR="4C4795CB">
        <w:rPr>
          <w:rFonts w:asciiTheme="minorAscii" w:eastAsiaTheme="minorAscii" w:hAnsiTheme="minorAscii" w:cstheme="minorAscii"/>
          <w:sz w:val="24"/>
          <w:szCs w:val="24"/>
        </w:rPr>
        <w:t>Kressin, N. R., Gunn, C. M., &amp; Battaglia, T. A. April 26, 2016. Content, Readability, and Understandability of Dense Breast Notifications by State. JAMA, 315(16), 1786–1788. https://doi.org/10.1001/jama.2016.1712</w:t>
      </w:r>
    </w:p>
    <w:p w:rsidR="004229C6" w:rsidRPr="004F74B2" w:rsidP="4305ACA0" w14:paraId="3EA48268" w14:textId="77777777">
      <w:pPr>
        <w:spacing w:after="200" w:line="240" w:lineRule="auto"/>
        <w:ind w:left="720" w:hanging="720"/>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3.</w:t>
      </w:r>
      <w:r>
        <w:tab/>
      </w:r>
      <w:r w:rsidRPr="4305ACA0" w:rsidR="4C4795CB">
        <w:rPr>
          <w:rFonts w:asciiTheme="minorAscii" w:eastAsiaTheme="minorAscii" w:hAnsiTheme="minorAscii" w:cstheme="minorAscii"/>
          <w:sz w:val="24"/>
          <w:szCs w:val="24"/>
        </w:rPr>
        <w:t>US Food and Drug Administration. March 30, 2024. Mammography Quality Standards Act. https://www.federalregister.gov/documents/2023/03/10/2023-04550/mammography-quality-standards-act</w:t>
      </w:r>
    </w:p>
    <w:p w:rsidR="004229C6" w:rsidRPr="004F74B2" w:rsidP="4305ACA0" w14:paraId="482BAA4B" w14:textId="77777777">
      <w:pPr>
        <w:spacing w:after="200" w:line="240" w:lineRule="auto"/>
        <w:ind w:left="720" w:hanging="720"/>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4.</w:t>
      </w:r>
      <w:r>
        <w:tab/>
      </w:r>
      <w:r w:rsidRPr="4305ACA0" w:rsidR="4C4795CB">
        <w:rPr>
          <w:rFonts w:asciiTheme="minorAscii" w:eastAsiaTheme="minorAscii" w:hAnsiTheme="minorAscii" w:cstheme="minorAscii"/>
          <w:sz w:val="24"/>
          <w:szCs w:val="24"/>
        </w:rPr>
        <w:t>Richards, T. B., Dasari, S., Sabatino, S. A., Qin, J., Miller, J. W., &amp; White, M. C. January 6, 2020. Women's Reports of Dense Breast Notification Following Mammography: Findings from the 2015 National Health Interview Survey. Journal of general internal medicine, 35(7), 2207–2209. https://doi.org/10.1007/s11606-019-05619-x</w:t>
      </w:r>
    </w:p>
    <w:p w:rsidR="004229C6" w:rsidRPr="004F74B2" w:rsidP="4305ACA0" w14:paraId="4E30E945" w14:textId="77777777">
      <w:pPr>
        <w:spacing w:after="200" w:line="240" w:lineRule="auto"/>
        <w:ind w:left="720" w:hanging="720"/>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5.</w:t>
      </w:r>
      <w:r>
        <w:tab/>
      </w:r>
      <w:r w:rsidRPr="4305ACA0" w:rsidR="4C4795CB">
        <w:rPr>
          <w:rFonts w:asciiTheme="minorAscii" w:eastAsiaTheme="minorAscii" w:hAnsiTheme="minorAscii" w:cstheme="minorAscii"/>
          <w:sz w:val="24"/>
          <w:szCs w:val="24"/>
        </w:rPr>
        <w:t>NCHS Rapid Surveys Systems. February 21, 2024. Breast Cancer Screening. National Center for Health Statistics. Available from: https://www.cdc.gov/nchs/rss/round1/breast-cancer.html.</w:t>
      </w:r>
    </w:p>
    <w:p w:rsidR="004229C6" w:rsidRPr="004F74B2" w:rsidP="4305ACA0" w14:paraId="4571D6BB" w14:textId="77777777">
      <w:pPr>
        <w:spacing w:after="200" w:line="240" w:lineRule="auto"/>
        <w:ind w:left="720" w:hanging="720"/>
        <w:rPr>
          <w:rFonts w:asciiTheme="minorAscii" w:eastAsiaTheme="minorAscii" w:hAnsiTheme="minorAscii" w:cstheme="minorAscii"/>
          <w:sz w:val="24"/>
          <w:szCs w:val="24"/>
        </w:rPr>
      </w:pPr>
      <w:r w:rsidRPr="4305ACA0" w:rsidR="4C4795CB">
        <w:rPr>
          <w:rFonts w:asciiTheme="minorAscii" w:eastAsiaTheme="minorAscii" w:hAnsiTheme="minorAscii" w:cstheme="minorAscii"/>
          <w:sz w:val="24"/>
          <w:szCs w:val="24"/>
        </w:rPr>
        <w:t>6.</w:t>
      </w:r>
      <w:r>
        <w:tab/>
      </w:r>
      <w:r w:rsidRPr="4305ACA0" w:rsidR="4C4795CB">
        <w:rPr>
          <w:rFonts w:asciiTheme="minorAscii" w:eastAsiaTheme="minorAscii" w:hAnsiTheme="minorAscii" w:cstheme="minorAscii"/>
          <w:sz w:val="24"/>
          <w:szCs w:val="24"/>
        </w:rPr>
        <w:t>NCHS Rapid Surveys Systems. February 2024. Round 1 Survey Description. National Center for Health Statistics. Available from: https://www.cdc.gov/nchs/data/rss/survey-description.pdf</w:t>
      </w:r>
    </w:p>
    <w:p w:rsidR="004229C6" w:rsidRPr="004F74B2" w:rsidP="4305ACA0" w14:paraId="3B479588" w14:textId="77777777">
      <w:pPr>
        <w:spacing w:after="200" w:line="276" w:lineRule="auto"/>
        <w:rPr>
          <w:rFonts w:asciiTheme="minorAscii" w:eastAsiaTheme="minorAscii" w:hAnsiTheme="minorAscii" w:cstheme="minorAscii"/>
          <w:sz w:val="24"/>
          <w:szCs w:val="24"/>
        </w:rPr>
      </w:pPr>
    </w:p>
    <w:p w:rsidR="004229C6" w:rsidRPr="004F74B2" w:rsidP="4305ACA0" w14:paraId="444054D4" w14:textId="77777777">
      <w:pPr>
        <w:spacing w:after="200" w:line="276" w:lineRule="auto"/>
        <w:rPr>
          <w:rFonts w:asciiTheme="minorAscii" w:eastAsiaTheme="minorAscii" w:hAnsiTheme="minorAscii" w:cstheme="minorAscii"/>
          <w:sz w:val="24"/>
          <w:szCs w:val="24"/>
          <w:u w:val="single"/>
        </w:rPr>
      </w:pPr>
    </w:p>
    <w:p w:rsidR="004229C6" w:rsidRPr="004F74B2" w:rsidP="4305ACA0" w14:paraId="73031B5C" w14:textId="77777777">
      <w:pPr>
        <w:spacing w:after="200" w:line="276" w:lineRule="auto"/>
        <w:rPr>
          <w:rFonts w:asciiTheme="minorAscii" w:eastAsiaTheme="minorAscii" w:hAnsiTheme="minorAscii" w:cstheme="minorAscii"/>
          <w:sz w:val="24"/>
          <w:szCs w:val="24"/>
          <w:u w:val="single"/>
        </w:rPr>
      </w:pPr>
    </w:p>
    <w:p w:rsidR="004229C6" w:rsidRPr="004F74B2" w:rsidP="4305ACA0" w14:paraId="167CE66E" w14:textId="77777777">
      <w:pPr>
        <w:rPr>
          <w:rFonts w:asciiTheme="minorAscii" w:eastAsiaTheme="minorAscii" w:hAnsiTheme="minorAscii" w:cstheme="minorAscii"/>
          <w:b/>
          <w:bCs/>
          <w:sz w:val="24"/>
          <w:szCs w:val="24"/>
        </w:rPr>
      </w:pPr>
      <w:r w:rsidRPr="4305ACA0">
        <w:rPr>
          <w:rFonts w:asciiTheme="minorAscii" w:eastAsiaTheme="minorAscii" w:hAnsiTheme="minorAscii" w:cstheme="minorAscii"/>
          <w:b/>
          <w:bCs/>
          <w:sz w:val="24"/>
          <w:szCs w:val="24"/>
        </w:rPr>
        <w:br w:type="page"/>
      </w:r>
    </w:p>
    <w:p w:rsidR="004F74B2" w:rsidRPr="004F74B2" w:rsidP="4305ACA0" w14:paraId="09974454" w14:textId="106C9E79">
      <w:pPr>
        <w:spacing w:beforeAutospacing="1" w:after="0" w:afterAutospacing="1" w:line="240" w:lineRule="auto"/>
        <w:textAlignment w:val="baseline"/>
        <w:rPr>
          <w:rFonts w:asciiTheme="minorAscii" w:eastAsiaTheme="minorAscii" w:hAnsiTheme="minorAscii" w:cstheme="minorAscii"/>
          <w:b/>
          <w:bCs/>
          <w:sz w:val="24"/>
          <w:szCs w:val="24"/>
        </w:rPr>
      </w:pPr>
      <w:r w:rsidRPr="4305ACA0" w:rsidR="1F10E1DA">
        <w:rPr>
          <w:rFonts w:asciiTheme="minorAscii" w:eastAsiaTheme="minorAscii" w:hAnsiTheme="minorAscii" w:cstheme="minorAscii"/>
          <w:b/>
          <w:bCs/>
          <w:sz w:val="24"/>
          <w:szCs w:val="24"/>
        </w:rPr>
        <w:t xml:space="preserve">RSV </w:t>
      </w:r>
      <w:r w:rsidRPr="4305ACA0" w:rsidR="719ED6C2">
        <w:rPr>
          <w:rFonts w:asciiTheme="minorAscii" w:eastAsiaTheme="minorAscii" w:hAnsiTheme="minorAscii" w:cstheme="minorAscii"/>
          <w:b/>
          <w:bCs/>
          <w:sz w:val="24"/>
          <w:szCs w:val="24"/>
        </w:rPr>
        <w:t>VACCINE</w:t>
      </w:r>
      <w:r w:rsidRPr="4305ACA0" w:rsidR="3DF05F35">
        <w:rPr>
          <w:rFonts w:asciiTheme="minorAscii" w:eastAsiaTheme="minorAscii" w:hAnsiTheme="minorAscii" w:cstheme="minorAscii"/>
          <w:b/>
          <w:bCs/>
          <w:sz w:val="24"/>
          <w:szCs w:val="24"/>
        </w:rPr>
        <w:t xml:space="preserve"> </w:t>
      </w:r>
      <w:r w:rsidRPr="4305ACA0" w:rsidR="1F10E1DA">
        <w:rPr>
          <w:rFonts w:asciiTheme="minorAscii" w:eastAsiaTheme="minorAscii" w:hAnsiTheme="minorAscii" w:cstheme="minorAscii"/>
          <w:b/>
          <w:bCs/>
          <w:sz w:val="24"/>
          <w:szCs w:val="24"/>
        </w:rPr>
        <w:t>– Sample</w:t>
      </w:r>
      <w:r w:rsidRPr="4305ACA0" w:rsidR="1F10E1DA">
        <w:rPr>
          <w:rFonts w:asciiTheme="minorAscii" w:eastAsiaTheme="minorAscii" w:hAnsiTheme="minorAscii" w:cstheme="minorAscii"/>
          <w:b/>
          <w:bCs/>
          <w:sz w:val="24"/>
          <w:szCs w:val="24"/>
        </w:rPr>
        <w:t xml:space="preserve"> Adult </w:t>
      </w:r>
    </w:p>
    <w:p w:rsidR="3E17CD42" w:rsidP="4305ACA0" w14:paraId="2C4207B9" w14:textId="4ACF1C00">
      <w:pPr>
        <w:spacing w:beforeAutospacing="1" w:afterAutospacing="1" w:line="240" w:lineRule="auto"/>
        <w:rPr>
          <w:rFonts w:asciiTheme="minorAscii" w:eastAsiaTheme="minorAscii" w:hAnsiTheme="minorAscii" w:cstheme="minorAscii"/>
          <w:i/>
          <w:iCs/>
          <w:sz w:val="24"/>
          <w:szCs w:val="24"/>
        </w:rPr>
      </w:pPr>
    </w:p>
    <w:p w:rsidR="004F74B2" w:rsidRPr="004F74B2" w:rsidP="4305ACA0" w14:paraId="0B24F7B4" w14:textId="77777777">
      <w:pPr>
        <w:spacing w:beforeAutospacing="1" w:after="0" w:afterAutospacing="1" w:line="240" w:lineRule="auto"/>
        <w:textAlignment w:val="baseline"/>
        <w:rPr>
          <w:rFonts w:asciiTheme="minorAscii" w:eastAsiaTheme="minorAscii" w:hAnsiTheme="minorAscii" w:cstheme="minorAscii"/>
          <w:i/>
          <w:iCs/>
          <w:sz w:val="24"/>
          <w:szCs w:val="24"/>
        </w:rPr>
      </w:pPr>
      <w:r w:rsidRPr="4305ACA0" w:rsidR="1F10E1DA">
        <w:rPr>
          <w:rFonts w:asciiTheme="minorAscii" w:eastAsiaTheme="minorAscii" w:hAnsiTheme="minorAscii" w:cstheme="minorAscii"/>
          <w:i/>
          <w:iCs/>
          <w:sz w:val="24"/>
          <w:szCs w:val="24"/>
        </w:rPr>
        <w:t>Sponsor: National Center for Immunization and Respiratory Diseases (NCIRD, CDC)</w:t>
      </w:r>
    </w:p>
    <w:p w:rsidR="3E17CD42" w:rsidP="4305ACA0" w14:paraId="646F66C3" w14:textId="293250D4">
      <w:pPr>
        <w:spacing w:beforeAutospacing="1" w:afterAutospacing="1" w:line="240" w:lineRule="auto"/>
        <w:rPr>
          <w:rFonts w:asciiTheme="minorAscii" w:eastAsiaTheme="minorAscii" w:hAnsiTheme="minorAscii" w:cstheme="minorAscii"/>
          <w:color w:val="1C1D1F"/>
          <w:sz w:val="24"/>
          <w:szCs w:val="24"/>
        </w:rPr>
      </w:pPr>
    </w:p>
    <w:p w:rsidR="004F74B2" w:rsidRPr="004F74B2" w:rsidP="4305ACA0" w14:paraId="243F6CCE" w14:textId="7E816FE8">
      <w:pPr>
        <w:spacing w:before="100" w:beforeAutospacing="1" w:after="0" w:afterAutospacing="1" w:line="240" w:lineRule="auto"/>
        <w:textAlignment w:val="baseline"/>
        <w:rPr>
          <w:rFonts w:asciiTheme="minorAscii" w:eastAsiaTheme="minorAscii" w:hAnsiTheme="minorAscii" w:cstheme="minorAscii"/>
          <w:sz w:val="24"/>
          <w:szCs w:val="24"/>
          <w:shd w:val="clear" w:color="auto" w:fill="FFFFFF"/>
        </w:rPr>
      </w:pPr>
      <w:r w:rsidRPr="4305ACA0" w:rsidR="1F10E1DA">
        <w:rPr>
          <w:rFonts w:asciiTheme="minorAscii" w:eastAsiaTheme="minorAscii" w:hAnsiTheme="minorAscii" w:cstheme="minorAscii"/>
          <w:color w:val="1C1D1F"/>
          <w:sz w:val="24"/>
          <w:szCs w:val="24"/>
          <w:shd w:val="clear" w:color="auto" w:fill="FFFFFF"/>
        </w:rPr>
        <w:t xml:space="preserve">Respiratory </w:t>
      </w:r>
      <w:r w:rsidRPr="4305ACA0" w:rsidR="17A8A031">
        <w:rPr>
          <w:rFonts w:asciiTheme="minorAscii" w:eastAsiaTheme="minorAscii" w:hAnsiTheme="minorAscii" w:cstheme="minorAscii"/>
          <w:color w:val="1C1D1F"/>
          <w:sz w:val="24"/>
          <w:szCs w:val="24"/>
          <w:shd w:val="clear" w:color="auto" w:fill="FFFFFF"/>
        </w:rPr>
        <w:t>S</w:t>
      </w:r>
      <w:r w:rsidRPr="4305ACA0" w:rsidR="1F10E1DA">
        <w:rPr>
          <w:rFonts w:asciiTheme="minorAscii" w:eastAsiaTheme="minorAscii" w:hAnsiTheme="minorAscii" w:cstheme="minorAscii"/>
          <w:color w:val="1C1D1F"/>
          <w:sz w:val="24"/>
          <w:szCs w:val="24"/>
          <w:shd w:val="clear" w:color="auto" w:fill="FFFFFF"/>
        </w:rPr>
        <w:t xml:space="preserve">yncytial </w:t>
      </w:r>
      <w:r w:rsidRPr="4305ACA0" w:rsidR="0D36DDEA">
        <w:rPr>
          <w:rFonts w:asciiTheme="minorAscii" w:eastAsiaTheme="minorAscii" w:hAnsiTheme="minorAscii" w:cstheme="minorAscii"/>
          <w:color w:val="1C1D1F"/>
          <w:sz w:val="24"/>
          <w:szCs w:val="24"/>
          <w:shd w:val="clear" w:color="auto" w:fill="FFFFFF"/>
        </w:rPr>
        <w:t>V</w:t>
      </w:r>
      <w:r w:rsidRPr="4305ACA0" w:rsidR="1F10E1DA">
        <w:rPr>
          <w:rFonts w:asciiTheme="minorAscii" w:eastAsiaTheme="minorAscii" w:hAnsiTheme="minorAscii" w:cstheme="minorAscii"/>
          <w:color w:val="1C1D1F"/>
          <w:sz w:val="24"/>
          <w:szCs w:val="24"/>
          <w:shd w:val="clear" w:color="auto" w:fill="FFFFFF"/>
        </w:rPr>
        <w:t xml:space="preserve">irus </w:t>
      </w:r>
      <w:r w:rsidRPr="4305ACA0" w:rsidR="4F982B73">
        <w:rPr>
          <w:rFonts w:asciiTheme="minorAscii" w:eastAsiaTheme="minorAscii" w:hAnsiTheme="minorAscii" w:cstheme="minorAscii"/>
          <w:color w:val="1C1D1F"/>
          <w:sz w:val="24"/>
          <w:szCs w:val="24"/>
          <w:shd w:val="clear" w:color="auto" w:fill="FFFFFF"/>
        </w:rPr>
        <w:t>(RSV)</w:t>
      </w:r>
      <w:r w:rsidRPr="4305ACA0" w:rsidR="1F10E1DA">
        <w:rPr>
          <w:rFonts w:asciiTheme="minorAscii" w:eastAsiaTheme="minorAscii" w:hAnsiTheme="minorAscii" w:cstheme="minorAscii"/>
          <w:color w:val="1C1D1F"/>
          <w:sz w:val="24"/>
          <w:szCs w:val="24"/>
          <w:shd w:val="clear" w:color="auto" w:fill="FFFFFF"/>
        </w:rPr>
        <w:t xml:space="preserve"> is a common respiratory virus that infects the nose, throat, and lungs. It usually causes mild, cold-like symptoms</w:t>
      </w:r>
      <w:r w:rsidRPr="4305ACA0" w:rsidR="1F10E1DA">
        <w:rPr>
          <w:rFonts w:asciiTheme="minorAscii" w:eastAsiaTheme="minorAscii" w:hAnsiTheme="minorAscii" w:cstheme="minorAscii"/>
          <w:color w:val="1C1D1F"/>
          <w:sz w:val="24"/>
          <w:szCs w:val="24"/>
          <w:shd w:val="clear" w:color="auto" w:fill="FFFFFF"/>
        </w:rPr>
        <w:t xml:space="preserve">.  </w:t>
      </w:r>
      <w:r w:rsidRPr="4305ACA0" w:rsidR="1F10E1DA">
        <w:rPr>
          <w:rFonts w:asciiTheme="minorAscii" w:eastAsiaTheme="minorAscii" w:hAnsiTheme="minorAscii" w:cstheme="minorAscii"/>
          <w:color w:val="1C1D1F"/>
          <w:sz w:val="24"/>
          <w:szCs w:val="24"/>
          <w:shd w:val="clear" w:color="auto" w:fill="FFFFFF"/>
        </w:rPr>
        <w:t>RSV spreads in the fall and winter along with other respiratory viruses</w:t>
      </w:r>
      <w:r w:rsidRPr="4305ACA0" w:rsidR="1F10E1DA">
        <w:rPr>
          <w:rFonts w:asciiTheme="minorAscii" w:eastAsiaTheme="minorAscii" w:hAnsiTheme="minorAscii" w:cstheme="minorAscii"/>
          <w:color w:val="1C1D1F"/>
          <w:sz w:val="24"/>
          <w:szCs w:val="24"/>
          <w:shd w:val="clear" w:color="auto" w:fill="FFFFFF"/>
        </w:rPr>
        <w:t xml:space="preserve">.  </w:t>
      </w:r>
      <w:r w:rsidRPr="4305ACA0" w:rsidR="1F10E1DA">
        <w:rPr>
          <w:rFonts w:asciiTheme="minorAscii" w:eastAsiaTheme="minorAscii" w:hAnsiTheme="minorAscii" w:cstheme="minorAscii"/>
          <w:color w:val="1C1D1F"/>
          <w:sz w:val="24"/>
          <w:szCs w:val="24"/>
          <w:shd w:val="clear" w:color="auto" w:fill="FFFFFF"/>
        </w:rPr>
        <w:t>E</w:t>
      </w:r>
      <w:r w:rsidRPr="4305ACA0" w:rsidR="1F10E1DA">
        <w:rPr>
          <w:rFonts w:asciiTheme="minorAscii" w:eastAsiaTheme="minorAscii" w:hAnsiTheme="minorAscii" w:cstheme="minorAscii"/>
          <w:sz w:val="24"/>
          <w:szCs w:val="24"/>
          <w:shd w:val="clear" w:color="auto" w:fill="FFFFFF"/>
        </w:rPr>
        <w:t xml:space="preserve">ach year in the United States, RSV contributes to </w:t>
      </w:r>
      <w:r w:rsidRPr="4305ACA0" w:rsidR="1F10E1DA">
        <w:rPr>
          <w:rFonts w:asciiTheme="minorAscii" w:eastAsiaTheme="minorAscii" w:hAnsiTheme="minorAscii" w:cstheme="minorAscii"/>
          <w:sz w:val="24"/>
          <w:szCs w:val="24"/>
          <w:shd w:val="clear" w:color="auto" w:fill="FFFFFF"/>
        </w:rPr>
        <w:t>approximately 100,000</w:t>
      </w:r>
      <w:r w:rsidRPr="4305ACA0" w:rsidR="1F10E1DA">
        <w:rPr>
          <w:rFonts w:asciiTheme="minorAscii" w:eastAsiaTheme="minorAscii" w:hAnsiTheme="minorAscii" w:cstheme="minorAscii"/>
          <w:sz w:val="24"/>
          <w:szCs w:val="24"/>
          <w:shd w:val="clear" w:color="auto" w:fill="FFFFFF"/>
        </w:rPr>
        <w:t>–160,000 hospitalizations among adults 60 years and older.</w:t>
      </w:r>
    </w:p>
    <w:p w:rsidR="3E17CD42" w:rsidP="4305ACA0" w14:paraId="1D197EB5" w14:textId="597DE088">
      <w:pPr>
        <w:spacing w:beforeAutospacing="1" w:afterAutospacing="1" w:line="240" w:lineRule="auto"/>
        <w:rPr>
          <w:rFonts w:asciiTheme="minorAscii" w:eastAsiaTheme="minorAscii" w:hAnsiTheme="minorAscii" w:cstheme="minorAscii"/>
          <w:sz w:val="24"/>
          <w:szCs w:val="24"/>
        </w:rPr>
      </w:pPr>
    </w:p>
    <w:p w:rsidR="004F74B2" w:rsidRPr="004F74B2" w:rsidP="4305ACA0" w14:paraId="303DDCCD" w14:textId="77777777">
      <w:pPr>
        <w:spacing w:before="100" w:beforeAutospacing="1" w:after="0" w:afterAutospacing="1" w:line="240" w:lineRule="auto"/>
        <w:textAlignment w:val="baseline"/>
        <w:rPr>
          <w:rFonts w:asciiTheme="minorAscii" w:eastAsiaTheme="minorAscii" w:hAnsiTheme="minorAscii" w:cstheme="minorAscii"/>
          <w:sz w:val="24"/>
          <w:szCs w:val="24"/>
          <w:shd w:val="clear" w:color="auto" w:fill="FFFFFF"/>
        </w:rPr>
      </w:pPr>
      <w:r w:rsidRPr="4305ACA0" w:rsidR="1F10E1DA">
        <w:rPr>
          <w:rFonts w:asciiTheme="minorAscii" w:eastAsiaTheme="minorAscii" w:hAnsiTheme="minorAscii" w:cstheme="minorAscii"/>
          <w:sz w:val="24"/>
          <w:szCs w:val="24"/>
          <w:shd w:val="clear" w:color="auto" w:fill="FFFFFF"/>
        </w:rPr>
        <w:t>Infants and older adults are more likely to develop severe RSV and need hospitalization. For the adult population, CDC recommends everyone ages 75 and older get an RSV vaccine; CDC also recommends adults ages 60–74 who are at increased risk of severe RSV disease get an RSV vaccine.</w:t>
      </w:r>
    </w:p>
    <w:p w:rsidR="3E17CD42" w:rsidP="4305ACA0" w14:paraId="3CB257F5" w14:textId="250ACD2D">
      <w:pPr>
        <w:spacing w:beforeAutospacing="1" w:afterAutospacing="1" w:line="240" w:lineRule="auto"/>
        <w:rPr>
          <w:rFonts w:asciiTheme="minorAscii" w:eastAsiaTheme="minorAscii" w:hAnsiTheme="minorAscii" w:cstheme="minorAscii"/>
          <w:sz w:val="24"/>
          <w:szCs w:val="24"/>
        </w:rPr>
      </w:pPr>
    </w:p>
    <w:p w:rsidR="004F74B2" w:rsidRPr="004F74B2" w:rsidP="4305ACA0" w14:paraId="504C7FBC" w14:textId="77777777">
      <w:pPr>
        <w:spacing w:before="100" w:beforeAutospacing="1" w:after="0" w:afterAutospacing="1" w:line="240" w:lineRule="auto"/>
        <w:textAlignment w:val="baseline"/>
        <w:rPr>
          <w:rFonts w:asciiTheme="minorAscii" w:eastAsiaTheme="minorAscii" w:hAnsiTheme="minorAscii" w:cstheme="minorAscii"/>
          <w:sz w:val="24"/>
          <w:szCs w:val="24"/>
          <w:shd w:val="clear" w:color="auto" w:fill="FFFFFF"/>
        </w:rPr>
      </w:pPr>
      <w:r w:rsidRPr="4305ACA0" w:rsidR="1F10E1DA">
        <w:rPr>
          <w:rFonts w:asciiTheme="minorAscii" w:eastAsiaTheme="minorAscii" w:hAnsiTheme="minorAscii" w:cstheme="minorAscii"/>
          <w:sz w:val="24"/>
          <w:szCs w:val="24"/>
          <w:shd w:val="clear" w:color="auto" w:fill="FFFFFF"/>
        </w:rPr>
        <w:t xml:space="preserve">Three RSV vaccines are licensed by the U.S. Food and Drug Administration for use in adults ages 60 and older in the United States: GSK's </w:t>
      </w:r>
      <w:r w:rsidRPr="4305ACA0" w:rsidR="1F10E1DA">
        <w:rPr>
          <w:rFonts w:asciiTheme="minorAscii" w:eastAsiaTheme="minorAscii" w:hAnsiTheme="minorAscii" w:cstheme="minorAscii"/>
          <w:sz w:val="24"/>
          <w:szCs w:val="24"/>
          <w:shd w:val="clear" w:color="auto" w:fill="FFFFFF"/>
        </w:rPr>
        <w:t>Arexvy</w:t>
      </w:r>
      <w:r w:rsidRPr="4305ACA0" w:rsidR="1F10E1DA">
        <w:rPr>
          <w:rFonts w:asciiTheme="minorAscii" w:eastAsiaTheme="minorAscii" w:hAnsiTheme="minorAscii" w:cstheme="minorAscii"/>
          <w:sz w:val="24"/>
          <w:szCs w:val="24"/>
          <w:shd w:val="clear" w:color="auto" w:fill="FFFFFF"/>
        </w:rPr>
        <w:t xml:space="preserve">®; Moderna's </w:t>
      </w:r>
      <w:r w:rsidRPr="4305ACA0" w:rsidR="1F10E1DA">
        <w:rPr>
          <w:rFonts w:asciiTheme="minorAscii" w:eastAsiaTheme="minorAscii" w:hAnsiTheme="minorAscii" w:cstheme="minorAscii"/>
          <w:sz w:val="24"/>
          <w:szCs w:val="24"/>
          <w:shd w:val="clear" w:color="auto" w:fill="FFFFFF"/>
        </w:rPr>
        <w:t>mResvia</w:t>
      </w:r>
      <w:r w:rsidRPr="4305ACA0" w:rsidR="1F10E1DA">
        <w:rPr>
          <w:rFonts w:asciiTheme="minorAscii" w:eastAsiaTheme="minorAscii" w:hAnsiTheme="minorAscii" w:cstheme="minorAscii"/>
          <w:sz w:val="24"/>
          <w:szCs w:val="24"/>
          <w:shd w:val="clear" w:color="auto" w:fill="FFFFFF"/>
        </w:rPr>
        <w:t xml:space="preserve">®; and Pfizer's </w:t>
      </w:r>
      <w:r w:rsidRPr="4305ACA0" w:rsidR="1F10E1DA">
        <w:rPr>
          <w:rFonts w:asciiTheme="minorAscii" w:eastAsiaTheme="minorAscii" w:hAnsiTheme="minorAscii" w:cstheme="minorAscii"/>
          <w:sz w:val="24"/>
          <w:szCs w:val="24"/>
          <w:shd w:val="clear" w:color="auto" w:fill="FFFFFF"/>
        </w:rPr>
        <w:t>Abrysvo</w:t>
      </w:r>
      <w:r w:rsidRPr="4305ACA0" w:rsidR="1F10E1DA">
        <w:rPr>
          <w:rFonts w:asciiTheme="minorAscii" w:eastAsiaTheme="minorAscii" w:hAnsiTheme="minorAscii" w:cstheme="minorAscii"/>
          <w:sz w:val="24"/>
          <w:szCs w:val="24"/>
          <w:shd w:val="clear" w:color="auto" w:fill="FFFFFF"/>
        </w:rPr>
        <w:t>®.</w:t>
      </w:r>
    </w:p>
    <w:p w:rsidR="3E17CD42" w:rsidP="4305ACA0" w14:paraId="347E8F59" w14:textId="73681B6A">
      <w:pPr>
        <w:spacing w:beforeAutospacing="1" w:afterAutospacing="1" w:line="240" w:lineRule="auto"/>
        <w:rPr>
          <w:rFonts w:asciiTheme="minorAscii" w:eastAsiaTheme="minorAscii" w:hAnsiTheme="minorAscii" w:cstheme="minorAscii"/>
          <w:sz w:val="24"/>
          <w:szCs w:val="24"/>
        </w:rPr>
      </w:pPr>
    </w:p>
    <w:p w:rsidR="004F74B2" w:rsidRPr="004F74B2" w:rsidP="4305ACA0" w14:paraId="21CD3248" w14:textId="77777777">
      <w:pPr>
        <w:spacing w:beforeAutospacing="1" w:after="0" w:afterAutospacing="1" w:line="240" w:lineRule="auto"/>
        <w:textAlignment w:val="baseline"/>
        <w:rPr>
          <w:rFonts w:asciiTheme="minorAscii" w:eastAsiaTheme="minorAscii" w:hAnsiTheme="minorAscii" w:cstheme="minorAscii"/>
          <w:sz w:val="24"/>
          <w:szCs w:val="24"/>
        </w:rPr>
      </w:pPr>
      <w:r w:rsidRPr="4305ACA0" w:rsidR="1F10E1DA">
        <w:rPr>
          <w:rFonts w:asciiTheme="minorAscii" w:eastAsiaTheme="minorAscii" w:hAnsiTheme="minorAscii" w:cstheme="minorAscii"/>
          <w:sz w:val="24"/>
          <w:szCs w:val="24"/>
          <w:shd w:val="clear" w:color="auto" w:fill="FFFFFF"/>
        </w:rPr>
        <w:t xml:space="preserve">Using the NHIS to </w:t>
      </w:r>
      <w:r w:rsidRPr="4305ACA0" w:rsidR="1F10E1DA">
        <w:rPr>
          <w:rFonts w:asciiTheme="minorAscii" w:eastAsiaTheme="minorAscii" w:hAnsiTheme="minorAscii" w:cstheme="minorAscii"/>
          <w:sz w:val="24"/>
          <w:szCs w:val="24"/>
          <w:shd w:val="clear" w:color="auto" w:fill="FFFFFF"/>
        </w:rPr>
        <w:t>monitor</w:t>
      </w:r>
      <w:r w:rsidRPr="4305ACA0" w:rsidR="1F10E1DA">
        <w:rPr>
          <w:rFonts w:asciiTheme="minorAscii" w:eastAsiaTheme="minorAscii" w:hAnsiTheme="minorAscii" w:cstheme="minorAscii"/>
          <w:sz w:val="24"/>
          <w:szCs w:val="24"/>
          <w:shd w:val="clear" w:color="auto" w:fill="FFFFFF"/>
        </w:rPr>
        <w:t xml:space="preserve"> RSV vaccination is important because it offers the ability to assess immunization among the target population, along with other recommended vaccinations such as the seasonal flu and COVID-19 vaccinations for older adults.</w:t>
      </w:r>
    </w:p>
    <w:p w:rsidR="004F74B2" w:rsidRPr="004F74B2" w:rsidP="4305ACA0" w14:paraId="580EA59C" w14:textId="77777777">
      <w:pPr>
        <w:spacing w:after="0" w:line="240" w:lineRule="auto"/>
        <w:textAlignment w:val="baseline"/>
        <w:rPr>
          <w:rFonts w:asciiTheme="minorAscii" w:eastAsiaTheme="minorAscii" w:hAnsiTheme="minorAscii" w:cstheme="minorAscii"/>
          <w:sz w:val="24"/>
          <w:szCs w:val="24"/>
          <w:u w:val="single"/>
        </w:rPr>
      </w:pPr>
    </w:p>
    <w:p w:rsidR="004F74B2" w:rsidRPr="004F74B2" w:rsidP="4305ACA0" w14:paraId="44F42704" w14:textId="77777777">
      <w:pPr>
        <w:spacing w:after="0" w:line="240" w:lineRule="auto"/>
        <w:textAlignment w:val="baseline"/>
        <w:rPr>
          <w:rFonts w:asciiTheme="minorAscii" w:eastAsiaTheme="minorAscii" w:hAnsiTheme="minorAscii" w:cstheme="minorAscii"/>
          <w:sz w:val="24"/>
          <w:szCs w:val="24"/>
        </w:rPr>
      </w:pPr>
      <w:r w:rsidRPr="4305ACA0" w:rsidR="1F10E1DA">
        <w:rPr>
          <w:rFonts w:asciiTheme="minorAscii" w:eastAsiaTheme="minorAscii" w:hAnsiTheme="minorAscii" w:cstheme="minorAscii"/>
          <w:sz w:val="24"/>
          <w:szCs w:val="24"/>
          <w:u w:val="single"/>
        </w:rPr>
        <w:t>Concepts Measured</w:t>
      </w:r>
      <w:r w:rsidRPr="4305ACA0" w:rsidR="1F10E1DA">
        <w:rPr>
          <w:rFonts w:asciiTheme="minorAscii" w:eastAsiaTheme="minorAscii" w:hAnsiTheme="minorAscii" w:cstheme="minorAscii"/>
          <w:sz w:val="24"/>
          <w:szCs w:val="24"/>
        </w:rPr>
        <w:t> </w:t>
      </w:r>
    </w:p>
    <w:p w:rsidR="004F74B2" w:rsidRPr="004F74B2" w:rsidP="4305ACA0" w14:paraId="65899A05" w14:textId="77777777">
      <w:pPr>
        <w:spacing w:after="0" w:line="240" w:lineRule="auto"/>
        <w:textAlignment w:val="baseline"/>
        <w:rPr>
          <w:rFonts w:asciiTheme="minorAscii" w:eastAsiaTheme="minorAscii" w:hAnsiTheme="minorAscii" w:cstheme="minorAscii"/>
          <w:sz w:val="24"/>
          <w:szCs w:val="24"/>
        </w:rPr>
      </w:pPr>
    </w:p>
    <w:p w:rsidR="004F74B2" w:rsidRPr="004F74B2" w:rsidP="4305ACA0" w14:paraId="2C06A0FF" w14:textId="7ADDB06B">
      <w:pPr>
        <w:spacing w:after="0" w:line="240" w:lineRule="auto"/>
        <w:textAlignment w:val="baseline"/>
        <w:rPr>
          <w:rFonts w:asciiTheme="minorAscii" w:eastAsiaTheme="minorAscii" w:hAnsiTheme="minorAscii" w:cstheme="minorAscii"/>
          <w:sz w:val="24"/>
          <w:szCs w:val="24"/>
        </w:rPr>
      </w:pPr>
      <w:r w:rsidRPr="4305ACA0" w:rsidR="1F10E1DA">
        <w:rPr>
          <w:rFonts w:asciiTheme="minorAscii" w:eastAsiaTheme="minorAscii" w:hAnsiTheme="minorAscii" w:cstheme="minorAscii"/>
          <w:sz w:val="24"/>
          <w:szCs w:val="24"/>
        </w:rPr>
        <w:t> </w:t>
      </w:r>
    </w:p>
    <w:p w:rsidR="004F74B2" w:rsidRPr="004F74B2" w:rsidP="4305ACA0" w14:paraId="155B0F83" w14:textId="77777777">
      <w:pPr>
        <w:numPr>
          <w:ilvl w:val="0"/>
          <w:numId w:val="33"/>
        </w:numPr>
        <w:spacing w:after="0" w:line="240" w:lineRule="auto"/>
        <w:textAlignment w:val="baseline"/>
        <w:rPr>
          <w:rFonts w:asciiTheme="minorAscii" w:eastAsiaTheme="minorAscii" w:hAnsiTheme="minorAscii" w:cstheme="minorAscii"/>
          <w:sz w:val="24"/>
          <w:szCs w:val="24"/>
        </w:rPr>
      </w:pPr>
      <w:r w:rsidRPr="4305ACA0" w:rsidR="1F10E1DA">
        <w:rPr>
          <w:rFonts w:asciiTheme="minorAscii" w:eastAsiaTheme="minorAscii" w:hAnsiTheme="minorAscii" w:cstheme="minorAscii"/>
          <w:sz w:val="24"/>
          <w:szCs w:val="24"/>
        </w:rPr>
        <w:t>There is a vaccine available since 2023 for some people that helps prevent the respiratory virus called RSV. Have you received the RSV vaccine? (</w:t>
      </w:r>
      <w:r w:rsidRPr="4305ACA0" w:rsidR="1F10E1DA">
        <w:rPr>
          <w:rFonts w:asciiTheme="minorAscii" w:eastAsiaTheme="minorAscii" w:hAnsiTheme="minorAscii" w:cstheme="minorAscii"/>
          <w:sz w:val="24"/>
          <w:szCs w:val="24"/>
        </w:rPr>
        <w:t>RSVSHOT)  (</w:t>
      </w:r>
      <w:r w:rsidRPr="4305ACA0" w:rsidR="1F10E1DA">
        <w:rPr>
          <w:rFonts w:asciiTheme="minorAscii" w:eastAsiaTheme="minorAscii" w:hAnsiTheme="minorAscii" w:cstheme="minorAscii"/>
          <w:sz w:val="24"/>
          <w:szCs w:val="24"/>
        </w:rPr>
        <w:t>Universe: Sample Adults 50+).</w:t>
      </w:r>
    </w:p>
    <w:p w:rsidR="004F74B2" w:rsidRPr="004F74B2" w:rsidP="4305ACA0" w14:paraId="616EC2E5" w14:textId="77777777">
      <w:pPr>
        <w:spacing w:after="0" w:line="240" w:lineRule="auto"/>
        <w:textAlignment w:val="baseline"/>
        <w:rPr>
          <w:rFonts w:asciiTheme="minorAscii" w:eastAsiaTheme="minorAscii" w:hAnsiTheme="minorAscii" w:cstheme="minorAscii"/>
          <w:sz w:val="24"/>
          <w:szCs w:val="24"/>
        </w:rPr>
      </w:pPr>
    </w:p>
    <w:p w:rsidR="004F74B2" w:rsidRPr="004F74B2" w:rsidP="4305ACA0" w14:paraId="7137AEC5" w14:textId="77777777">
      <w:pPr>
        <w:spacing w:after="0" w:line="240" w:lineRule="auto"/>
        <w:textAlignment w:val="baseline"/>
        <w:rPr>
          <w:rFonts w:asciiTheme="minorAscii" w:eastAsiaTheme="minorAscii" w:hAnsiTheme="minorAscii" w:cstheme="minorAscii"/>
          <w:sz w:val="24"/>
          <w:szCs w:val="24"/>
          <w:u w:val="single"/>
        </w:rPr>
      </w:pPr>
      <w:r w:rsidRPr="4305ACA0" w:rsidR="1F10E1DA">
        <w:rPr>
          <w:rFonts w:asciiTheme="minorAscii" w:eastAsiaTheme="minorAscii" w:hAnsiTheme="minorAscii" w:cstheme="minorAscii"/>
          <w:sz w:val="24"/>
          <w:szCs w:val="24"/>
          <w:u w:val="single"/>
        </w:rPr>
        <w:t>Duplication and Previous NHIS</w:t>
      </w:r>
    </w:p>
    <w:p w:rsidR="004F74B2" w:rsidRPr="004F74B2" w:rsidP="4305ACA0" w14:paraId="0038A4C5" w14:textId="77777777">
      <w:pPr>
        <w:spacing w:after="0" w:line="240" w:lineRule="auto"/>
        <w:textAlignment w:val="baseline"/>
        <w:rPr>
          <w:rFonts w:asciiTheme="minorAscii" w:eastAsiaTheme="minorAscii" w:hAnsiTheme="minorAscii" w:cstheme="minorAscii"/>
          <w:sz w:val="24"/>
          <w:szCs w:val="24"/>
          <w:u w:val="single"/>
        </w:rPr>
      </w:pPr>
    </w:p>
    <w:p w:rsidR="004F74B2" w:rsidRPr="004F74B2" w:rsidP="4305ACA0" w14:paraId="1815CDF2" w14:textId="77777777">
      <w:pPr>
        <w:numPr>
          <w:ilvl w:val="0"/>
          <w:numId w:val="33"/>
        </w:numPr>
        <w:spacing w:after="0" w:line="240" w:lineRule="auto"/>
        <w:textAlignment w:val="baseline"/>
        <w:rPr>
          <w:rFonts w:asciiTheme="minorAscii" w:eastAsiaTheme="minorAscii" w:hAnsiTheme="minorAscii" w:cstheme="minorAscii"/>
          <w:sz w:val="24"/>
          <w:szCs w:val="24"/>
          <w:u w:val="single"/>
        </w:rPr>
      </w:pPr>
      <w:r w:rsidRPr="4305ACA0" w:rsidR="1F10E1DA">
        <w:rPr>
          <w:rFonts w:asciiTheme="minorAscii" w:eastAsiaTheme="minorAscii" w:hAnsiTheme="minorAscii" w:cstheme="minorAscii"/>
          <w:sz w:val="24"/>
          <w:szCs w:val="24"/>
        </w:rPr>
        <w:t>This is a new vaccine, but not a new format for the NHIS which annually collects information on vaccines for which there are CDC guidelines.</w:t>
      </w:r>
    </w:p>
    <w:p w:rsidR="004F74B2" w:rsidRPr="004F74B2" w:rsidP="4305ACA0" w14:paraId="178A6F1F" w14:textId="77777777">
      <w:pPr>
        <w:spacing w:after="0" w:line="240" w:lineRule="auto"/>
        <w:textAlignment w:val="baseline"/>
        <w:rPr>
          <w:rFonts w:asciiTheme="minorAscii" w:eastAsiaTheme="minorAscii" w:hAnsiTheme="minorAscii" w:cstheme="minorAscii"/>
          <w:sz w:val="24"/>
          <w:szCs w:val="24"/>
          <w:u w:val="single"/>
        </w:rPr>
      </w:pPr>
    </w:p>
    <w:p w:rsidR="004F74B2" w:rsidRPr="004F74B2" w:rsidP="4305ACA0" w14:paraId="34D5AE91" w14:textId="77777777">
      <w:pPr>
        <w:rPr>
          <w:rFonts w:asciiTheme="minorAscii" w:eastAsiaTheme="minorAscii" w:hAnsiTheme="minorAscii" w:cstheme="minorAscii"/>
          <w:kern w:val="2"/>
          <w:sz w:val="24"/>
          <w:szCs w:val="24"/>
          <w:u w:val="single"/>
          <w14:ligatures w14:val="standardContextual"/>
        </w:rPr>
      </w:pPr>
      <w:r w:rsidRPr="4305ACA0" w:rsidR="1F10E1DA">
        <w:rPr>
          <w:rFonts w:asciiTheme="minorAscii" w:eastAsiaTheme="minorAscii" w:hAnsiTheme="minorAscii" w:cstheme="minorAscii"/>
          <w:kern w:val="2"/>
          <w:sz w:val="24"/>
          <w:szCs w:val="24"/>
          <w:u w:val="single"/>
          <w14:ligatures w14:val="standardContextual"/>
        </w:rPr>
        <w:t>Proposed Use of the Data</w:t>
      </w:r>
    </w:p>
    <w:p w:rsidR="004F74B2" w:rsidRPr="004F74B2" w:rsidP="4305ACA0" w14:paraId="0496C674" w14:textId="77777777">
      <w:pPr>
        <w:numPr>
          <w:ilvl w:val="0"/>
          <w:numId w:val="32"/>
        </w:numPr>
        <w:spacing w:after="0" w:line="240" w:lineRule="auto"/>
        <w:textAlignment w:val="baseline"/>
        <w:rPr>
          <w:rFonts w:asciiTheme="minorAscii" w:eastAsiaTheme="minorAscii" w:hAnsiTheme="minorAscii" w:cstheme="minorAscii"/>
          <w:sz w:val="24"/>
          <w:szCs w:val="24"/>
        </w:rPr>
      </w:pPr>
      <w:r w:rsidRPr="4305ACA0" w:rsidR="1F10E1DA">
        <w:rPr>
          <w:rFonts w:asciiTheme="minorAscii" w:eastAsiaTheme="minorAscii" w:hAnsiTheme="minorAscii" w:cstheme="minorAscii"/>
          <w:sz w:val="24"/>
          <w:szCs w:val="24"/>
          <w:lang w:val="en"/>
        </w:rPr>
        <w:t>This question, in combination with other immunization questions on the annual core, and with other NCIRD-sponsored content, will allow for assessment of the Sample Adult’s vaccination history. </w:t>
      </w:r>
      <w:r w:rsidRPr="4305ACA0" w:rsidR="1F10E1DA">
        <w:rPr>
          <w:rFonts w:asciiTheme="minorAscii" w:eastAsiaTheme="minorAscii" w:hAnsiTheme="minorAscii" w:cstheme="minorAscii"/>
          <w:sz w:val="24"/>
          <w:szCs w:val="24"/>
        </w:rPr>
        <w:t> </w:t>
      </w:r>
    </w:p>
    <w:p w:rsidR="004F74B2" w:rsidRPr="004F74B2" w:rsidP="4305ACA0" w14:paraId="27480AA9" w14:textId="77777777">
      <w:pPr>
        <w:spacing w:after="0" w:line="240" w:lineRule="auto"/>
        <w:textAlignment w:val="baseline"/>
        <w:rPr>
          <w:rFonts w:asciiTheme="minorAscii" w:eastAsiaTheme="minorAscii" w:hAnsiTheme="minorAscii" w:cstheme="minorAscii"/>
          <w:sz w:val="24"/>
          <w:szCs w:val="24"/>
        </w:rPr>
      </w:pPr>
    </w:p>
    <w:p w:rsidR="004F74B2" w:rsidRPr="004F74B2" w:rsidP="4305ACA0" w14:paraId="11CDC9EB" w14:textId="77777777">
      <w:pPr>
        <w:numPr>
          <w:ilvl w:val="0"/>
          <w:numId w:val="32"/>
        </w:numPr>
        <w:spacing w:after="0" w:line="240" w:lineRule="auto"/>
        <w:rPr>
          <w:rFonts w:asciiTheme="minorAscii" w:eastAsiaTheme="minorAscii" w:hAnsiTheme="minorAscii" w:cstheme="minorAscii"/>
          <w:color w:val="1C1D1F"/>
          <w:sz w:val="24"/>
          <w:szCs w:val="24"/>
        </w:rPr>
      </w:pPr>
      <w:r w:rsidRPr="4305ACA0" w:rsidR="1F10E1DA">
        <w:rPr>
          <w:rFonts w:asciiTheme="minorAscii" w:eastAsiaTheme="minorAscii" w:hAnsiTheme="minorAscii" w:cstheme="minorAscii"/>
          <w:color w:val="1C1D1F"/>
          <w:sz w:val="24"/>
          <w:szCs w:val="24"/>
        </w:rPr>
        <w:t>Available RSV vaccination data include weekly estimates of RSV vaccination coverage among adults 60 years and older from the National Immunization Survey-Adult COVID Module (NIS-ACM)</w:t>
      </w:r>
      <w:r w:rsidRPr="4305ACA0" w:rsidR="1F10E1DA">
        <w:rPr>
          <w:rFonts w:asciiTheme="minorAscii" w:eastAsiaTheme="minorAscii" w:hAnsiTheme="minorAscii" w:cstheme="minorAscii"/>
          <w:color w:val="1C1D1F"/>
          <w:sz w:val="24"/>
          <w:szCs w:val="24"/>
        </w:rPr>
        <w:t xml:space="preserve">.  </w:t>
      </w:r>
      <w:r w:rsidRPr="4305ACA0" w:rsidR="1F10E1DA">
        <w:rPr>
          <w:rFonts w:asciiTheme="minorAscii" w:eastAsiaTheme="minorAscii" w:hAnsiTheme="minorAscii" w:cstheme="minorAscii"/>
          <w:color w:val="1C1D1F"/>
          <w:sz w:val="24"/>
          <w:szCs w:val="24"/>
        </w:rPr>
        <w:t xml:space="preserve">Data are uploaded to the RSV Weekly Vaccination Dashboard: </w:t>
      </w:r>
      <w:hyperlink r:id="rId15" w:history="1">
        <w:r w:rsidRPr="4305ACA0" w:rsidR="1F10E1DA">
          <w:rPr>
            <w:rFonts w:asciiTheme="minorAscii" w:eastAsiaTheme="minorAscii" w:hAnsiTheme="minorAscii" w:cstheme="minorAscii"/>
            <w:color w:val="0000FF"/>
            <w:sz w:val="24"/>
            <w:szCs w:val="24"/>
            <w:u w:val="single"/>
            <w14:ligatures w14:val="standardContextual"/>
          </w:rPr>
          <w:t>Weekly RSV Vaccination Dashboard | RSVVaxView | CDC</w:t>
        </w:r>
      </w:hyperlink>
    </w:p>
    <w:p w:rsidR="004F74B2" w:rsidRPr="004F74B2" w:rsidP="4305ACA0" w14:paraId="1EC7EBA7" w14:textId="77777777">
      <w:pPr>
        <w:spacing w:line="252" w:lineRule="auto"/>
        <w:ind w:left="720"/>
        <w:rPr>
          <w:rFonts w:asciiTheme="minorAscii" w:eastAsiaTheme="minorAscii" w:hAnsiTheme="minorAscii" w:cstheme="minorAscii"/>
          <w:color w:val="1C1D1F"/>
          <w:sz w:val="24"/>
          <w:szCs w:val="24"/>
        </w:rPr>
      </w:pPr>
    </w:p>
    <w:p w:rsidR="004F74B2" w:rsidRPr="004F74B2" w:rsidP="4305ACA0" w14:paraId="76A830BE" w14:textId="77777777">
      <w:pPr>
        <w:spacing w:after="0" w:line="240" w:lineRule="auto"/>
        <w:ind w:left="720"/>
        <w:rPr>
          <w:rFonts w:asciiTheme="minorAscii" w:eastAsiaTheme="minorAscii" w:hAnsiTheme="minorAscii" w:cstheme="minorAscii"/>
          <w:color w:val="1C1D1F"/>
          <w:sz w:val="24"/>
          <w:szCs w:val="24"/>
        </w:rPr>
      </w:pPr>
    </w:p>
    <w:p w:rsidR="004F74B2" w:rsidRPr="004F74B2" w:rsidP="4305ACA0" w14:paraId="2D62E961" w14:textId="77777777">
      <w:pPr>
        <w:numPr>
          <w:ilvl w:val="1"/>
          <w:numId w:val="32"/>
        </w:numPr>
        <w:spacing w:before="100" w:beforeAutospacing="1" w:after="0" w:afterAutospacing="1" w:line="240" w:lineRule="auto"/>
        <w:textAlignment w:val="baseline"/>
        <w:rPr>
          <w:rFonts w:asciiTheme="minorAscii" w:eastAsiaTheme="minorAscii" w:hAnsiTheme="minorAscii" w:cstheme="minorAscii"/>
          <w:sz w:val="24"/>
          <w:szCs w:val="24"/>
          <w:shd w:val="clear" w:color="auto" w:fill="FFFFFF"/>
        </w:rPr>
      </w:pPr>
      <w:r w:rsidRPr="4305ACA0" w:rsidR="1F10E1DA">
        <w:rPr>
          <w:rFonts w:asciiTheme="minorAscii" w:eastAsiaTheme="minorAscii" w:hAnsiTheme="minorAscii" w:cstheme="minorAscii"/>
          <w:sz w:val="24"/>
          <w:szCs w:val="24"/>
          <w:shd w:val="clear" w:color="auto" w:fill="FFFFFF"/>
        </w:rPr>
        <w:t xml:space="preserve">As of May 11, 2024, an estimated 24.4% (95% Confidence Interval: 23.7%-25.2%) of adults 60 years and older reported having received an RSV vaccine. An </w:t>
      </w:r>
      <w:r w:rsidRPr="4305ACA0" w:rsidR="1F10E1DA">
        <w:rPr>
          <w:rFonts w:asciiTheme="minorAscii" w:eastAsiaTheme="minorAscii" w:hAnsiTheme="minorAscii" w:cstheme="minorAscii"/>
          <w:sz w:val="24"/>
          <w:szCs w:val="24"/>
          <w:shd w:val="clear" w:color="auto" w:fill="FFFFFF"/>
        </w:rPr>
        <w:t>additional</w:t>
      </w:r>
      <w:r w:rsidRPr="4305ACA0" w:rsidR="1F10E1DA">
        <w:rPr>
          <w:rFonts w:asciiTheme="minorAscii" w:eastAsiaTheme="minorAscii" w:hAnsiTheme="minorAscii" w:cstheme="minorAscii"/>
          <w:sz w:val="24"/>
          <w:szCs w:val="24"/>
          <w:shd w:val="clear" w:color="auto" w:fill="FFFFFF"/>
        </w:rPr>
        <w:t xml:space="preserve"> 10.7% (8.8%-12.7%) reported that they </w:t>
      </w:r>
      <w:r w:rsidRPr="4305ACA0" w:rsidR="1F10E1DA">
        <w:rPr>
          <w:rFonts w:asciiTheme="minorAscii" w:eastAsiaTheme="minorAscii" w:hAnsiTheme="minorAscii" w:cstheme="minorAscii"/>
          <w:sz w:val="24"/>
          <w:szCs w:val="24"/>
          <w:shd w:val="clear" w:color="auto" w:fill="FFFFFF"/>
        </w:rPr>
        <w:t>definitely plan</w:t>
      </w:r>
      <w:r w:rsidRPr="4305ACA0" w:rsidR="1F10E1DA">
        <w:rPr>
          <w:rFonts w:asciiTheme="minorAscii" w:eastAsiaTheme="minorAscii" w:hAnsiTheme="minorAscii" w:cstheme="minorAscii"/>
          <w:sz w:val="24"/>
          <w:szCs w:val="24"/>
          <w:shd w:val="clear" w:color="auto" w:fill="FFFFFF"/>
        </w:rPr>
        <w:t xml:space="preserve"> to get vaccinated.</w:t>
      </w:r>
    </w:p>
    <w:p w:rsidR="004F74B2" w:rsidRPr="004F74B2" w:rsidP="4305ACA0" w14:paraId="40944B63" w14:textId="77777777">
      <w:pPr>
        <w:rPr>
          <w:rFonts w:asciiTheme="minorAscii" w:eastAsiaTheme="minorAscii" w:hAnsiTheme="minorAscii" w:cstheme="minorAscii"/>
          <w:b/>
          <w:bCs/>
          <w:sz w:val="24"/>
          <w:szCs w:val="24"/>
        </w:rPr>
      </w:pPr>
      <w:r w:rsidRPr="4305ACA0">
        <w:rPr>
          <w:rFonts w:asciiTheme="minorAscii" w:eastAsiaTheme="minorAscii" w:hAnsiTheme="minorAscii" w:cstheme="minorAscii"/>
          <w:b/>
          <w:bCs/>
          <w:sz w:val="24"/>
          <w:szCs w:val="24"/>
        </w:rPr>
        <w:br w:type="page"/>
      </w:r>
    </w:p>
    <w:p w:rsidR="00FC62FB" w:rsidRPr="004F74B2" w:rsidP="4305ACA0" w14:paraId="7C36AA97" w14:textId="37DF7AA8">
      <w:pPr>
        <w:spacing w:before="100" w:beforeAutospacing="1" w:after="100" w:afterAutospacing="1" w:line="240" w:lineRule="auto"/>
        <w:rPr>
          <w:rFonts w:asciiTheme="minorAscii" w:eastAsiaTheme="minorAscii" w:hAnsiTheme="minorAscii" w:cstheme="minorAscii"/>
          <w:sz w:val="24"/>
          <w:szCs w:val="24"/>
        </w:rPr>
      </w:pPr>
      <w:r w:rsidRPr="4305ACA0" w:rsidR="518D5A7B">
        <w:rPr>
          <w:rFonts w:asciiTheme="minorAscii" w:eastAsiaTheme="minorAscii" w:hAnsiTheme="minorAscii" w:cstheme="minorAscii"/>
          <w:b/>
          <w:bCs/>
          <w:sz w:val="24"/>
          <w:szCs w:val="24"/>
        </w:rPr>
        <w:t xml:space="preserve">SOCIAL </w:t>
      </w:r>
      <w:r w:rsidRPr="4305ACA0" w:rsidR="67894FC4">
        <w:rPr>
          <w:rFonts w:asciiTheme="minorAscii" w:eastAsiaTheme="minorAscii" w:hAnsiTheme="minorAscii" w:cstheme="minorAscii"/>
          <w:b/>
          <w:bCs/>
          <w:sz w:val="24"/>
          <w:szCs w:val="24"/>
        </w:rPr>
        <w:t>CONNE</w:t>
      </w:r>
      <w:r w:rsidRPr="4305ACA0" w:rsidR="67894FC4">
        <w:rPr>
          <w:rFonts w:asciiTheme="minorAscii" w:eastAsiaTheme="minorAscii" w:hAnsiTheme="minorAscii" w:cstheme="minorAscii"/>
          <w:b/>
          <w:bCs/>
          <w:sz w:val="24"/>
          <w:szCs w:val="24"/>
        </w:rPr>
        <w:t xml:space="preserve">CTEDNESS AND </w:t>
      </w:r>
      <w:r w:rsidRPr="4305ACA0" w:rsidR="518D5A7B">
        <w:rPr>
          <w:rFonts w:asciiTheme="minorAscii" w:eastAsiaTheme="minorAscii" w:hAnsiTheme="minorAscii" w:cstheme="minorAscii"/>
          <w:b/>
          <w:bCs/>
          <w:sz w:val="24"/>
          <w:szCs w:val="24"/>
        </w:rPr>
        <w:t>ISOLATION</w:t>
      </w:r>
      <w:r w:rsidRPr="4305ACA0" w:rsidR="518D5A7B">
        <w:rPr>
          <w:rFonts w:asciiTheme="minorAscii" w:eastAsiaTheme="minorAscii" w:hAnsiTheme="minorAscii" w:cstheme="minorAscii"/>
          <w:sz w:val="24"/>
          <w:szCs w:val="24"/>
        </w:rPr>
        <w:t> </w:t>
      </w:r>
      <w:r w:rsidRPr="4305ACA0" w:rsidR="518D5A7B">
        <w:rPr>
          <w:rFonts w:asciiTheme="minorAscii" w:eastAsiaTheme="minorAscii" w:hAnsiTheme="minorAscii" w:cstheme="minorAscii"/>
          <w:b/>
          <w:bCs/>
          <w:sz w:val="24"/>
          <w:szCs w:val="24"/>
        </w:rPr>
        <w:t>–</w:t>
      </w:r>
      <w:r w:rsidRPr="4305ACA0" w:rsidR="518D5A7B">
        <w:rPr>
          <w:rFonts w:asciiTheme="minorAscii" w:eastAsiaTheme="minorAscii" w:hAnsiTheme="minorAscii" w:cstheme="minorAscii"/>
          <w:b/>
          <w:bCs/>
          <w:sz w:val="24"/>
          <w:szCs w:val="24"/>
        </w:rPr>
        <w:t xml:space="preserve"> Sample Adult</w:t>
      </w:r>
    </w:p>
    <w:p w:rsidR="3E17CD42" w:rsidP="4305ACA0" w14:paraId="3EEB734B" w14:textId="1D098B35">
      <w:pPr>
        <w:spacing w:beforeAutospacing="1" w:afterAutospacing="1" w:line="240" w:lineRule="auto"/>
        <w:rPr>
          <w:rFonts w:asciiTheme="minorAscii" w:eastAsiaTheme="minorAscii" w:hAnsiTheme="minorAscii" w:cstheme="minorAscii"/>
          <w:b/>
          <w:bCs/>
          <w:sz w:val="24"/>
          <w:szCs w:val="24"/>
        </w:rPr>
      </w:pPr>
    </w:p>
    <w:p w:rsidR="00FC62FB" w:rsidRPr="004F74B2" w:rsidP="4305ACA0" w14:paraId="583B4F20" w14:textId="77777777">
      <w:pPr>
        <w:spacing w:after="0" w:line="240" w:lineRule="auto"/>
        <w:textAlignment w:val="baseline"/>
        <w:rPr>
          <w:rFonts w:asciiTheme="minorAscii" w:eastAsiaTheme="minorAscii" w:hAnsiTheme="minorAscii" w:cstheme="minorAscii"/>
          <w:sz w:val="24"/>
          <w:szCs w:val="24"/>
        </w:rPr>
      </w:pPr>
      <w:r w:rsidRPr="4305ACA0" w:rsidR="518D5A7B">
        <w:rPr>
          <w:rFonts w:asciiTheme="minorAscii" w:eastAsiaTheme="minorAscii" w:hAnsiTheme="minorAscii" w:cstheme="minorAscii"/>
          <w:i/>
          <w:iCs/>
          <w:sz w:val="24"/>
          <w:szCs w:val="24"/>
        </w:rPr>
        <w:t>Sponsor: CDC/DCPC – Division of Cancer Prevention and Control</w:t>
      </w:r>
      <w:r w:rsidRPr="4305ACA0" w:rsidR="518D5A7B">
        <w:rPr>
          <w:rFonts w:asciiTheme="minorAscii" w:eastAsiaTheme="minorAscii" w:hAnsiTheme="minorAscii" w:cstheme="minorAscii"/>
          <w:sz w:val="24"/>
          <w:szCs w:val="24"/>
        </w:rPr>
        <w:t> </w:t>
      </w:r>
    </w:p>
    <w:p w:rsidR="3E17CD42" w:rsidP="4305ACA0" w14:paraId="4A0301CB" w14:textId="3B42DFC6">
      <w:pPr>
        <w:spacing w:beforeAutospacing="1" w:afterAutospacing="1" w:line="240" w:lineRule="auto"/>
        <w:rPr>
          <w:rFonts w:asciiTheme="minorAscii" w:eastAsiaTheme="minorAscii" w:hAnsiTheme="minorAscii" w:cstheme="minorAscii"/>
          <w:sz w:val="24"/>
          <w:szCs w:val="24"/>
        </w:rPr>
      </w:pPr>
    </w:p>
    <w:p w:rsidR="00FC62FB" w:rsidRPr="004F74B2" w:rsidP="4305ACA0" w14:paraId="76576A98" w14:textId="77777777">
      <w:pPr>
        <w:spacing w:before="100" w:beforeAutospacing="1" w:after="100" w:afterAutospacing="1" w:line="240" w:lineRule="auto"/>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In 2023, the U.S. Surgeon General issued an advisory on an epidemic of loneliness and isolation in the U.S.</w:t>
      </w:r>
      <w:r w:rsidRPr="4305ACA0" w:rsidR="518D5A7B">
        <w:rPr>
          <w:rFonts w:asciiTheme="minorAscii" w:eastAsiaTheme="minorAscii" w:hAnsiTheme="minorAscii" w:cstheme="minorAscii"/>
          <w:sz w:val="24"/>
          <w:szCs w:val="24"/>
          <w:vertAlign w:val="superscript"/>
        </w:rPr>
        <w:t>1</w:t>
      </w:r>
      <w:r w:rsidRPr="4305ACA0" w:rsidR="518D5A7B">
        <w:rPr>
          <w:rFonts w:asciiTheme="minorAscii" w:eastAsiaTheme="minorAscii" w:hAnsiTheme="minorAscii" w:cstheme="minorAscii"/>
          <w:sz w:val="24"/>
          <w:szCs w:val="24"/>
        </w:rPr>
        <w:t xml:space="preserve"> The advisory highlights the importance of social connection for the health and well-being of the population and the adverse impacts inadequate social connection has on mental and physical health. As a result, the 2024 NHIS featured the addition of a survey item on loneliness and the return of </w:t>
      </w:r>
      <w:r w:rsidRPr="4305ACA0" w:rsidR="518D5A7B">
        <w:rPr>
          <w:rFonts w:asciiTheme="minorAscii" w:eastAsiaTheme="minorAscii" w:hAnsiTheme="minorAscii" w:cstheme="minorAscii"/>
          <w:sz w:val="24"/>
          <w:szCs w:val="24"/>
        </w:rPr>
        <w:t>a previous</w:t>
      </w:r>
      <w:r w:rsidRPr="4305ACA0" w:rsidR="518D5A7B">
        <w:rPr>
          <w:rFonts w:asciiTheme="minorAscii" w:eastAsiaTheme="minorAscii" w:hAnsiTheme="minorAscii" w:cstheme="minorAscii"/>
          <w:sz w:val="24"/>
          <w:szCs w:val="24"/>
        </w:rPr>
        <w:t xml:space="preserve"> item on social support to </w:t>
      </w:r>
      <w:r w:rsidRPr="4305ACA0" w:rsidR="518D5A7B">
        <w:rPr>
          <w:rFonts w:asciiTheme="minorAscii" w:eastAsiaTheme="minorAscii" w:hAnsiTheme="minorAscii" w:cstheme="minorAscii"/>
          <w:sz w:val="24"/>
          <w:szCs w:val="24"/>
        </w:rPr>
        <w:t>assist</w:t>
      </w:r>
      <w:r w:rsidRPr="4305ACA0" w:rsidR="518D5A7B">
        <w:rPr>
          <w:rFonts w:asciiTheme="minorAscii" w:eastAsiaTheme="minorAscii" w:hAnsiTheme="minorAscii" w:cstheme="minorAscii"/>
          <w:sz w:val="24"/>
          <w:szCs w:val="24"/>
        </w:rPr>
        <w:t xml:space="preserve"> with monitoring social connectedness in the U.S.</w:t>
      </w:r>
    </w:p>
    <w:p w:rsidR="3E17CD42" w:rsidP="4305ACA0" w14:paraId="63B34378" w14:textId="1ADB13B4">
      <w:pPr>
        <w:spacing w:beforeAutospacing="1" w:afterAutospacing="1" w:line="240" w:lineRule="auto"/>
        <w:rPr>
          <w:rFonts w:asciiTheme="minorAscii" w:eastAsiaTheme="minorAscii" w:hAnsiTheme="minorAscii" w:cstheme="minorAscii"/>
          <w:sz w:val="24"/>
          <w:szCs w:val="24"/>
        </w:rPr>
      </w:pPr>
    </w:p>
    <w:p w:rsidR="00FC62FB" w:rsidRPr="004F74B2" w:rsidP="4305ACA0" w14:paraId="12A13F9C" w14:textId="77777777">
      <w:pPr>
        <w:spacing w:before="100" w:beforeAutospacing="1" w:after="100" w:afterAutospacing="1" w:line="240" w:lineRule="auto"/>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While loneliness is subjective and is described as “feeling alone or disconnected from others,” social isolation is objective and indicates “when a person does not have relationships or contact with others and has little to no social support.”</w:t>
      </w:r>
      <w:r w:rsidRPr="4305ACA0" w:rsidR="518D5A7B">
        <w:rPr>
          <w:rFonts w:asciiTheme="minorAscii" w:eastAsiaTheme="minorAscii" w:hAnsiTheme="minorAscii" w:cstheme="minorAscii"/>
          <w:sz w:val="24"/>
          <w:szCs w:val="24"/>
          <w:vertAlign w:val="superscript"/>
        </w:rPr>
        <w:t>2</w:t>
      </w:r>
      <w:r w:rsidRPr="4305ACA0" w:rsidR="518D5A7B">
        <w:rPr>
          <w:rFonts w:asciiTheme="minorAscii" w:eastAsiaTheme="minorAscii" w:hAnsiTheme="minorAscii" w:cstheme="minorAscii"/>
          <w:sz w:val="24"/>
          <w:szCs w:val="24"/>
        </w:rPr>
        <w:t xml:space="preserve"> People can be lonely even if they are not socially isolated, or they can be isolated without feeling lonely. Studies show that both are relevant to physical health and health behaviors, but there are some differences in health impacts, with loneliness having more psychological effects and social isolation being linked more strongly to mortality.</w:t>
      </w:r>
      <w:r w:rsidRPr="4305ACA0" w:rsidR="518D5A7B">
        <w:rPr>
          <w:rFonts w:asciiTheme="minorAscii" w:eastAsiaTheme="minorAscii" w:hAnsiTheme="minorAscii" w:cstheme="minorAscii"/>
          <w:sz w:val="24"/>
          <w:szCs w:val="24"/>
          <w:vertAlign w:val="superscript"/>
        </w:rPr>
        <w:t>3</w:t>
      </w:r>
      <w:r w:rsidRPr="4305ACA0" w:rsidR="518D5A7B">
        <w:rPr>
          <w:rFonts w:asciiTheme="minorAscii" w:eastAsiaTheme="minorAscii" w:hAnsiTheme="minorAscii" w:cstheme="minorAscii"/>
          <w:sz w:val="24"/>
          <w:szCs w:val="24"/>
        </w:rPr>
        <w:t xml:space="preserve"> Therefore, capturing both constructs is important for understanding their role in population health and well-being.</w:t>
      </w:r>
    </w:p>
    <w:p w:rsidR="3E17CD42" w:rsidP="4305ACA0" w14:paraId="274740A2" w14:textId="0473F4CB">
      <w:pPr>
        <w:spacing w:beforeAutospacing="1" w:afterAutospacing="1" w:line="240" w:lineRule="auto"/>
        <w:rPr>
          <w:rFonts w:asciiTheme="minorAscii" w:eastAsiaTheme="minorAscii" w:hAnsiTheme="minorAscii" w:cstheme="minorAscii"/>
          <w:sz w:val="24"/>
          <w:szCs w:val="24"/>
        </w:rPr>
      </w:pPr>
    </w:p>
    <w:p w:rsidR="00FC62FB" w:rsidRPr="004F74B2" w:rsidP="4305ACA0" w14:paraId="4F11F6D9" w14:textId="77777777">
      <w:pPr>
        <w:spacing w:before="100" w:beforeAutospacing="1" w:after="100" w:afterAutospacing="1" w:line="240" w:lineRule="auto"/>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u w:val="single"/>
        </w:rPr>
        <w:t>Concepts Measured</w:t>
      </w:r>
    </w:p>
    <w:p w:rsidR="00FC62FB" w:rsidRPr="004F74B2" w:rsidP="4305ACA0" w14:paraId="7F37BEFE"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Weekly frequency of getting together with people that you care about and feel close to (GETOGETHER_A)</w:t>
      </w:r>
    </w:p>
    <w:p w:rsidR="00FC62FB" w:rsidRPr="004F74B2" w:rsidP="4305ACA0" w14:paraId="18A70026" w14:textId="77777777">
      <w:pPr>
        <w:pStyle w:val="ListParagraph"/>
        <w:rPr>
          <w:rFonts w:asciiTheme="minorAscii" w:eastAsiaTheme="minorAscii" w:hAnsiTheme="minorAscii" w:cstheme="minorAscii"/>
          <w:sz w:val="24"/>
          <w:szCs w:val="24"/>
        </w:rPr>
      </w:pPr>
    </w:p>
    <w:p w:rsidR="00FC62FB" w:rsidRPr="004F74B2" w:rsidP="4305ACA0" w14:paraId="59BD7E9B"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Weekly frequency of talking on the telephone or by video with people that you care about and feel close to (PHONEVIDEO_A)</w:t>
      </w:r>
    </w:p>
    <w:p w:rsidR="00FC62FB" w:rsidRPr="004F74B2" w:rsidP="4305ACA0" w14:paraId="55AEE11D" w14:textId="77777777">
      <w:pPr>
        <w:pStyle w:val="ListParagraph"/>
        <w:rPr>
          <w:rFonts w:asciiTheme="minorAscii" w:eastAsiaTheme="minorAscii" w:hAnsiTheme="minorAscii" w:cstheme="minorAscii"/>
          <w:sz w:val="24"/>
          <w:szCs w:val="24"/>
        </w:rPr>
      </w:pPr>
    </w:p>
    <w:p w:rsidR="00FC62FB" w:rsidRPr="004F74B2" w:rsidP="4305ACA0" w14:paraId="30FF0973"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Yearly frequency of attending religious services (RELIGIOUS_A)</w:t>
      </w:r>
    </w:p>
    <w:p w:rsidR="00FC62FB" w:rsidRPr="004F74B2" w:rsidP="4305ACA0" w14:paraId="431A5A8B" w14:textId="77777777">
      <w:pPr>
        <w:pStyle w:val="ListParagraph"/>
        <w:rPr>
          <w:rFonts w:asciiTheme="minorAscii" w:eastAsiaTheme="minorAscii" w:hAnsiTheme="minorAscii" w:cstheme="minorAscii"/>
          <w:sz w:val="24"/>
          <w:szCs w:val="24"/>
        </w:rPr>
      </w:pPr>
    </w:p>
    <w:p w:rsidR="00FC62FB" w:rsidRPr="004F74B2" w:rsidP="4305ACA0" w14:paraId="65105133"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Yearly frequency of attending meetings of clubs or organizations you belong to (CLUBORG_A)</w:t>
      </w:r>
    </w:p>
    <w:p w:rsidR="00FC62FB" w:rsidRPr="004F74B2" w:rsidP="4305ACA0" w14:paraId="3E07EF0A" w14:textId="77777777">
      <w:pPr>
        <w:spacing w:after="0" w:line="240" w:lineRule="auto"/>
        <w:rPr>
          <w:rFonts w:asciiTheme="minorAscii" w:eastAsiaTheme="minorAscii" w:hAnsiTheme="minorAscii" w:cstheme="minorAscii"/>
          <w:sz w:val="24"/>
          <w:szCs w:val="24"/>
          <w:u w:val="single"/>
        </w:rPr>
      </w:pPr>
    </w:p>
    <w:p w:rsidR="00FC62FB" w:rsidRPr="004F74B2" w:rsidP="4305ACA0" w14:paraId="516A207C" w14:textId="77777777">
      <w:pPr>
        <w:spacing w:after="0" w:line="240" w:lineRule="auto"/>
        <w:rPr>
          <w:rFonts w:asciiTheme="minorAscii" w:eastAsiaTheme="minorAscii" w:hAnsiTheme="minorAscii" w:cstheme="minorAscii"/>
          <w:sz w:val="24"/>
          <w:szCs w:val="24"/>
          <w:u w:val="single"/>
        </w:rPr>
      </w:pPr>
      <w:r w:rsidRPr="4305ACA0" w:rsidR="518D5A7B">
        <w:rPr>
          <w:rFonts w:asciiTheme="minorAscii" w:eastAsiaTheme="minorAscii" w:hAnsiTheme="minorAscii" w:cstheme="minorAscii"/>
          <w:sz w:val="24"/>
          <w:szCs w:val="24"/>
          <w:u w:val="single"/>
        </w:rPr>
        <w:t>Duplication and Previous NHIS</w:t>
      </w:r>
    </w:p>
    <w:p w:rsidR="00FC62FB" w:rsidRPr="004F74B2" w:rsidP="4305ACA0" w14:paraId="6F6D0452" w14:textId="77777777">
      <w:pPr>
        <w:spacing w:after="0" w:line="240" w:lineRule="auto"/>
        <w:rPr>
          <w:rFonts w:asciiTheme="minorAscii" w:eastAsiaTheme="minorAscii" w:hAnsiTheme="minorAscii" w:cstheme="minorAscii"/>
          <w:sz w:val="24"/>
          <w:szCs w:val="24"/>
          <w:u w:val="single"/>
        </w:rPr>
      </w:pPr>
    </w:p>
    <w:p w:rsidR="00FC62FB" w:rsidRPr="004F74B2" w:rsidP="4305ACA0" w14:paraId="444B9E5F"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These questions are adapted from the Berkman-Syme Social Network Index (SNI),</w:t>
      </w:r>
      <w:r w:rsidRPr="4305ACA0" w:rsidR="518D5A7B">
        <w:rPr>
          <w:rFonts w:asciiTheme="minorAscii" w:eastAsiaTheme="minorAscii" w:hAnsiTheme="minorAscii" w:cstheme="minorAscii"/>
          <w:sz w:val="24"/>
          <w:szCs w:val="24"/>
          <w:vertAlign w:val="superscript"/>
        </w:rPr>
        <w:t>4</w:t>
      </w:r>
      <w:r w:rsidRPr="4305ACA0" w:rsidR="518D5A7B">
        <w:rPr>
          <w:rFonts w:asciiTheme="minorAscii" w:eastAsiaTheme="minorAscii" w:hAnsiTheme="minorAscii" w:cstheme="minorAscii"/>
          <w:sz w:val="24"/>
          <w:szCs w:val="24"/>
        </w:rPr>
        <w:t xml:space="preserve"> which is a validated and </w:t>
      </w:r>
      <w:r w:rsidRPr="4305ACA0" w:rsidR="518D5A7B">
        <w:rPr>
          <w:rFonts w:asciiTheme="minorAscii" w:eastAsiaTheme="minorAscii" w:hAnsiTheme="minorAscii" w:cstheme="minorAscii"/>
          <w:sz w:val="24"/>
          <w:szCs w:val="24"/>
        </w:rPr>
        <w:t>frequently</w:t>
      </w:r>
      <w:r w:rsidRPr="4305ACA0" w:rsidR="518D5A7B">
        <w:rPr>
          <w:rFonts w:asciiTheme="minorAscii" w:eastAsiaTheme="minorAscii" w:hAnsiTheme="minorAscii" w:cstheme="minorAscii"/>
          <w:sz w:val="24"/>
          <w:szCs w:val="24"/>
        </w:rPr>
        <w:t xml:space="preserve"> used measure of social integration and isolation. Video calls have been incorporated in PHONEVIDEO_A to capture newer modes of phone calling that have </w:t>
      </w:r>
      <w:r w:rsidRPr="4305ACA0" w:rsidR="518D5A7B">
        <w:rPr>
          <w:rFonts w:asciiTheme="minorAscii" w:eastAsiaTheme="minorAscii" w:hAnsiTheme="minorAscii" w:cstheme="minorAscii"/>
          <w:sz w:val="24"/>
          <w:szCs w:val="24"/>
        </w:rPr>
        <w:t>emerged</w:t>
      </w:r>
      <w:r w:rsidRPr="4305ACA0" w:rsidR="518D5A7B">
        <w:rPr>
          <w:rFonts w:asciiTheme="minorAscii" w:eastAsiaTheme="minorAscii" w:hAnsiTheme="minorAscii" w:cstheme="minorAscii"/>
          <w:sz w:val="24"/>
          <w:szCs w:val="24"/>
        </w:rPr>
        <w:t xml:space="preserve"> since the SNI. </w:t>
      </w:r>
    </w:p>
    <w:p w:rsidR="00FC62FB" w:rsidRPr="004F74B2" w:rsidP="4305ACA0" w14:paraId="24078199" w14:textId="77777777">
      <w:pPr>
        <w:pStyle w:val="ListParagraph"/>
        <w:rPr>
          <w:rFonts w:asciiTheme="minorAscii" w:eastAsiaTheme="minorAscii" w:hAnsiTheme="minorAscii" w:cstheme="minorAscii"/>
          <w:sz w:val="24"/>
          <w:szCs w:val="24"/>
        </w:rPr>
      </w:pPr>
    </w:p>
    <w:p w:rsidR="00FC62FB" w:rsidRPr="004F74B2" w:rsidP="4305ACA0" w14:paraId="4F039150"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The 2001 NHIS included related questions assessing participation in social activities such as talking or getting together with family, friends, and neighbors and attending religious services and other functions or outings.</w:t>
      </w:r>
    </w:p>
    <w:p w:rsidR="00FC62FB" w:rsidRPr="004F74B2" w:rsidP="4305ACA0" w14:paraId="56EA95E2" w14:textId="77777777">
      <w:pPr>
        <w:spacing w:after="0" w:line="240" w:lineRule="auto"/>
        <w:rPr>
          <w:rFonts w:asciiTheme="minorAscii" w:eastAsiaTheme="minorAscii" w:hAnsiTheme="minorAscii" w:cstheme="minorAscii"/>
          <w:sz w:val="24"/>
          <w:szCs w:val="24"/>
        </w:rPr>
      </w:pPr>
    </w:p>
    <w:p w:rsidR="00FC62FB" w:rsidRPr="004F74B2" w:rsidP="4305ACA0" w14:paraId="0084E78E"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 xml:space="preserve"> The SNI</w:t>
      </w:r>
      <w:r w:rsidRPr="4305ACA0" w:rsidR="518D5A7B">
        <w:rPr>
          <w:rFonts w:asciiTheme="minorAscii" w:eastAsiaTheme="minorAscii" w:hAnsiTheme="minorAscii" w:cstheme="minorAscii"/>
          <w:sz w:val="24"/>
          <w:szCs w:val="24"/>
          <w:vertAlign w:val="superscript"/>
        </w:rPr>
        <w:t xml:space="preserve"> </w:t>
      </w:r>
      <w:r w:rsidRPr="4305ACA0" w:rsidR="518D5A7B">
        <w:rPr>
          <w:rFonts w:asciiTheme="minorAscii" w:eastAsiaTheme="minorAscii" w:hAnsiTheme="minorAscii" w:cstheme="minorAscii"/>
          <w:sz w:val="24"/>
          <w:szCs w:val="24"/>
        </w:rPr>
        <w:t>was also included in the National Health and Nutrition Examination Survey (NHANES) III from 1988-1994; and beginning in Phase 4.0, the Household Pulse Survey has included versions of the SNI items. An item on religious service attendance was also on NHANES from 2005-2008, the National Cancer Institute’s Health Information National Trends Survey (HINTS) 2 in 2005 and is on the National Survey on Drug Use and Health (NSDUH).</w:t>
      </w:r>
    </w:p>
    <w:p w:rsidR="00FC62FB" w:rsidRPr="004F74B2" w:rsidP="4305ACA0" w14:paraId="05B3EE02" w14:textId="77777777">
      <w:pPr>
        <w:spacing w:after="0" w:line="240" w:lineRule="auto"/>
        <w:rPr>
          <w:rFonts w:asciiTheme="minorAscii" w:eastAsiaTheme="minorAscii" w:hAnsiTheme="minorAscii" w:cstheme="minorAscii"/>
          <w:sz w:val="24"/>
          <w:szCs w:val="24"/>
        </w:rPr>
      </w:pPr>
    </w:p>
    <w:p w:rsidR="00FC62FB" w:rsidRPr="004F74B2" w:rsidP="4305ACA0" w14:paraId="62BE77C6" w14:textId="77777777">
      <w:pPr>
        <w:pStyle w:val="ListParagraph"/>
        <w:rPr>
          <w:rFonts w:asciiTheme="minorAscii" w:eastAsiaTheme="minorAscii" w:hAnsiTheme="minorAscii" w:cstheme="minorAscii"/>
          <w:sz w:val="24"/>
          <w:szCs w:val="24"/>
        </w:rPr>
      </w:pPr>
    </w:p>
    <w:p w:rsidR="00FC62FB" w:rsidRPr="004F74B2" w:rsidP="4305ACA0" w14:paraId="4005E358" w14:textId="77777777">
      <w:pPr>
        <w:rPr>
          <w:rFonts w:asciiTheme="minorAscii" w:eastAsiaTheme="minorAscii" w:hAnsiTheme="minorAscii" w:cstheme="minorAscii"/>
          <w:sz w:val="24"/>
          <w:szCs w:val="24"/>
          <w:u w:val="single"/>
        </w:rPr>
      </w:pPr>
      <w:r w:rsidRPr="4305ACA0" w:rsidR="518D5A7B">
        <w:rPr>
          <w:rFonts w:asciiTheme="minorAscii" w:eastAsiaTheme="minorAscii" w:hAnsiTheme="minorAscii" w:cstheme="minorAscii"/>
          <w:sz w:val="24"/>
          <w:szCs w:val="24"/>
          <w:u w:val="single"/>
        </w:rPr>
        <w:t>Proposed Use of the Data</w:t>
      </w:r>
    </w:p>
    <w:p w:rsidR="00FC62FB" w:rsidRPr="004F74B2" w:rsidP="4305ACA0" w14:paraId="3CEF7D96"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These items can be used in conjunction with other NHIS measures of social connectedness to understand the relationships between social isolation, loneliness, and social support.</w:t>
      </w:r>
    </w:p>
    <w:p w:rsidR="00FC62FB" w:rsidRPr="004F74B2" w:rsidP="4305ACA0" w14:paraId="4AB1BC6F" w14:textId="77777777">
      <w:pPr>
        <w:pStyle w:val="ListParagraph"/>
        <w:rPr>
          <w:rFonts w:asciiTheme="minorAscii" w:eastAsiaTheme="minorAscii" w:hAnsiTheme="minorAscii" w:cstheme="minorAscii"/>
          <w:sz w:val="24"/>
          <w:szCs w:val="24"/>
        </w:rPr>
      </w:pPr>
    </w:p>
    <w:p w:rsidR="00FC62FB" w:rsidRPr="004F74B2" w:rsidP="4305ACA0" w14:paraId="1F96B91B"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 xml:space="preserve">NHIS data could be used to produce national estimates of social isolation across a variety of subgroups such as sex, race, age, and sexual orientation. These analyses will help to </w:t>
      </w:r>
      <w:r w:rsidRPr="4305ACA0" w:rsidR="518D5A7B">
        <w:rPr>
          <w:rFonts w:asciiTheme="minorAscii" w:eastAsiaTheme="minorAscii" w:hAnsiTheme="minorAscii" w:cstheme="minorAscii"/>
          <w:sz w:val="24"/>
          <w:szCs w:val="24"/>
        </w:rPr>
        <w:t>identify</w:t>
      </w:r>
      <w:r w:rsidRPr="4305ACA0" w:rsidR="518D5A7B">
        <w:rPr>
          <w:rFonts w:asciiTheme="minorAscii" w:eastAsiaTheme="minorAscii" w:hAnsiTheme="minorAscii" w:cstheme="minorAscii"/>
          <w:sz w:val="24"/>
          <w:szCs w:val="24"/>
        </w:rPr>
        <w:t xml:space="preserve"> populations at risk for social isolation. </w:t>
      </w:r>
    </w:p>
    <w:p w:rsidR="00FC62FB" w:rsidRPr="004F74B2" w:rsidP="4305ACA0" w14:paraId="7447FEEC" w14:textId="77777777">
      <w:pPr>
        <w:pStyle w:val="ListParagraph"/>
        <w:rPr>
          <w:rFonts w:asciiTheme="minorAscii" w:eastAsiaTheme="minorAscii" w:hAnsiTheme="minorAscii" w:cstheme="minorAscii"/>
          <w:sz w:val="24"/>
          <w:szCs w:val="24"/>
        </w:rPr>
      </w:pPr>
    </w:p>
    <w:p w:rsidR="00FC62FB" w:rsidRPr="004F74B2" w:rsidP="4305ACA0" w14:paraId="090B93D5"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NHIS data can be used to understand the effects of social isolation on a variety of health behaviors, mental and physical health conditions, and health outcomes included in the survey.</w:t>
      </w:r>
    </w:p>
    <w:p w:rsidR="00FC62FB" w:rsidRPr="004F74B2" w:rsidP="4305ACA0" w14:paraId="1C32FBAB" w14:textId="77777777">
      <w:pPr>
        <w:pStyle w:val="ListParagraph"/>
        <w:rPr>
          <w:rFonts w:asciiTheme="minorAscii" w:eastAsiaTheme="minorAscii" w:hAnsiTheme="minorAscii" w:cstheme="minorAscii"/>
          <w:sz w:val="24"/>
          <w:szCs w:val="24"/>
        </w:rPr>
      </w:pPr>
    </w:p>
    <w:p w:rsidR="00FC62FB" w:rsidRPr="004F74B2" w:rsidP="4305ACA0" w14:paraId="6AED85D1" w14:textId="77777777">
      <w:pPr>
        <w:pStyle w:val="ListParagraph"/>
        <w:numPr>
          <w:ilvl w:val="0"/>
          <w:numId w:val="4"/>
        </w:numPr>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Household Pulse Survey Phase 4.1 results from June 25-July 22, 2024 indicate that 78.6% of U.S. get together with friends or relatives less than three times in a typical week, 47.3% talk on the telephone with family, friends, or neighbors less than three times  in a typical week, 69.6% attend church or religious services less than four times per year, and 71.2% attend meetings of clubs or organizations less than three times per year or never attend.</w:t>
      </w:r>
      <w:r w:rsidRPr="4305ACA0" w:rsidR="518D5A7B">
        <w:rPr>
          <w:rFonts w:asciiTheme="minorAscii" w:eastAsiaTheme="minorAscii" w:hAnsiTheme="minorAscii" w:cstheme="minorAscii"/>
          <w:sz w:val="24"/>
          <w:szCs w:val="24"/>
          <w:vertAlign w:val="superscript"/>
        </w:rPr>
        <w:t>5</w:t>
      </w:r>
    </w:p>
    <w:p w:rsidR="00FC62FB" w:rsidRPr="004F74B2" w:rsidP="4305ACA0" w14:paraId="353393B2" w14:textId="77777777">
      <w:pPr>
        <w:pStyle w:val="ListParagraph"/>
        <w:rPr>
          <w:rFonts w:asciiTheme="minorAscii" w:eastAsiaTheme="minorAscii" w:hAnsiTheme="minorAscii" w:cstheme="minorAscii"/>
          <w:sz w:val="24"/>
          <w:szCs w:val="24"/>
        </w:rPr>
      </w:pPr>
    </w:p>
    <w:p w:rsidR="00FC62FB" w:rsidRPr="004F74B2" w:rsidP="4305ACA0" w14:paraId="16B5D561" w14:textId="77777777">
      <w:pPr>
        <w:spacing w:after="200" w:line="276" w:lineRule="auto"/>
        <w:rPr>
          <w:rFonts w:asciiTheme="minorAscii" w:eastAsiaTheme="minorAscii" w:hAnsiTheme="minorAscii" w:cstheme="minorAscii"/>
          <w:sz w:val="24"/>
          <w:szCs w:val="24"/>
          <w:u w:val="single"/>
        </w:rPr>
      </w:pPr>
      <w:r w:rsidRPr="4305ACA0" w:rsidR="518D5A7B">
        <w:rPr>
          <w:rFonts w:asciiTheme="minorAscii" w:eastAsiaTheme="minorAscii" w:hAnsiTheme="minorAscii" w:cstheme="minorAscii"/>
          <w:sz w:val="24"/>
          <w:szCs w:val="24"/>
          <w:u w:val="single"/>
        </w:rPr>
        <w:t>References</w:t>
      </w:r>
    </w:p>
    <w:p w:rsidR="00FC62FB" w:rsidRPr="004F74B2" w:rsidP="4305ACA0" w14:paraId="58C7A92D" w14:textId="77777777">
      <w:pPr>
        <w:pStyle w:val="ListParagraph"/>
        <w:numPr>
          <w:ilvl w:val="0"/>
          <w:numId w:val="19"/>
        </w:numPr>
        <w:spacing w:after="200" w:line="276" w:lineRule="auto"/>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U.S. Public Health Service. Our Epidemic of Loneliness and Isolation 2023: The U.S. Surgeon General’s Advisory on the Healing Effects of Social Connection and Community. Washington, D.C.: Office of the U.S. Surgeon General.</w:t>
      </w:r>
    </w:p>
    <w:p w:rsidR="00FC62FB" w:rsidRPr="004F74B2" w:rsidP="4305ACA0" w14:paraId="7EB2135D" w14:textId="77777777">
      <w:pPr>
        <w:pStyle w:val="ListParagraph"/>
        <w:numPr>
          <w:ilvl w:val="0"/>
          <w:numId w:val="19"/>
        </w:numPr>
        <w:tabs>
          <w:tab w:val="left" w:pos="7110"/>
        </w:tabs>
        <w:spacing w:after="200" w:line="276" w:lineRule="auto"/>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 xml:space="preserve">U.S. Centers for Disease Control and Prevention. Health Effects of Social Isolation and Loneliness. Available from: </w:t>
      </w:r>
      <w:hyperlink r:id="rId16">
        <w:r w:rsidRPr="4305ACA0" w:rsidR="518D5A7B">
          <w:rPr>
            <w:rStyle w:val="Hyperlink"/>
            <w:rFonts w:asciiTheme="minorAscii" w:eastAsiaTheme="minorAscii" w:hAnsiTheme="minorAscii" w:cstheme="minorAscii"/>
            <w:sz w:val="24"/>
            <w:szCs w:val="24"/>
          </w:rPr>
          <w:t>https://www.cdc.gov/social-connectedness/risk-factors/index.html</w:t>
        </w:r>
      </w:hyperlink>
      <w:r w:rsidRPr="4305ACA0" w:rsidR="518D5A7B">
        <w:rPr>
          <w:rFonts w:asciiTheme="minorAscii" w:eastAsiaTheme="minorAscii" w:hAnsiTheme="minorAscii" w:cstheme="minorAscii"/>
          <w:sz w:val="24"/>
          <w:szCs w:val="24"/>
        </w:rPr>
        <w:t xml:space="preserve"> </w:t>
      </w:r>
    </w:p>
    <w:p w:rsidR="00FC62FB" w:rsidRPr="004F74B2" w:rsidP="4305ACA0" w14:paraId="109DC5D5" w14:textId="77777777">
      <w:pPr>
        <w:pStyle w:val="ListParagraph"/>
        <w:numPr>
          <w:ilvl w:val="0"/>
          <w:numId w:val="19"/>
        </w:numPr>
        <w:spacing w:after="200" w:line="276" w:lineRule="auto"/>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 xml:space="preserve">Hong JH, Nakamura JS, Berkman LF, Chen FS, Shiba K, Chen Y, Kim ES, </w:t>
      </w:r>
      <w:r w:rsidRPr="4305ACA0" w:rsidR="518D5A7B">
        <w:rPr>
          <w:rFonts w:asciiTheme="minorAscii" w:eastAsiaTheme="minorAscii" w:hAnsiTheme="minorAscii" w:cstheme="minorAscii"/>
          <w:sz w:val="24"/>
          <w:szCs w:val="24"/>
        </w:rPr>
        <w:t>VanderWeele</w:t>
      </w:r>
      <w:r w:rsidRPr="4305ACA0" w:rsidR="518D5A7B">
        <w:rPr>
          <w:rFonts w:asciiTheme="minorAscii" w:eastAsiaTheme="minorAscii" w:hAnsiTheme="minorAscii" w:cstheme="minorAscii"/>
          <w:sz w:val="24"/>
          <w:szCs w:val="24"/>
        </w:rPr>
        <w:t xml:space="preserve"> TJ. Are loneliness and social isolation equal threats to health and well-being? An outcome-wide longitudinal approach. SSM </w:t>
      </w:r>
      <w:r w:rsidRPr="4305ACA0" w:rsidR="518D5A7B">
        <w:rPr>
          <w:rFonts w:asciiTheme="minorAscii" w:eastAsiaTheme="minorAscii" w:hAnsiTheme="minorAscii" w:cstheme="minorAscii"/>
          <w:sz w:val="24"/>
          <w:szCs w:val="24"/>
        </w:rPr>
        <w:t>Popul</w:t>
      </w:r>
      <w:r w:rsidRPr="4305ACA0" w:rsidR="518D5A7B">
        <w:rPr>
          <w:rFonts w:asciiTheme="minorAscii" w:eastAsiaTheme="minorAscii" w:hAnsiTheme="minorAscii" w:cstheme="minorAscii"/>
          <w:sz w:val="24"/>
          <w:szCs w:val="24"/>
        </w:rPr>
        <w:t xml:space="preserve"> Health. 2023 Jul </w:t>
      </w:r>
      <w:r w:rsidRPr="4305ACA0" w:rsidR="518D5A7B">
        <w:rPr>
          <w:rFonts w:asciiTheme="minorAscii" w:eastAsiaTheme="minorAscii" w:hAnsiTheme="minorAscii" w:cstheme="minorAscii"/>
          <w:sz w:val="24"/>
          <w:szCs w:val="24"/>
        </w:rPr>
        <w:t>1;23:101459</w:t>
      </w:r>
      <w:r w:rsidRPr="4305ACA0" w:rsidR="518D5A7B">
        <w:rPr>
          <w:rFonts w:asciiTheme="minorAscii" w:eastAsiaTheme="minorAscii" w:hAnsiTheme="minorAscii" w:cstheme="minorAscii"/>
          <w:sz w:val="24"/>
          <w:szCs w:val="24"/>
        </w:rPr>
        <w:t xml:space="preserve">. </w:t>
      </w:r>
      <w:r w:rsidRPr="4305ACA0" w:rsidR="518D5A7B">
        <w:rPr>
          <w:rFonts w:asciiTheme="minorAscii" w:eastAsiaTheme="minorAscii" w:hAnsiTheme="minorAscii" w:cstheme="minorAscii"/>
          <w:sz w:val="24"/>
          <w:szCs w:val="24"/>
        </w:rPr>
        <w:t>doi</w:t>
      </w:r>
      <w:r w:rsidRPr="4305ACA0" w:rsidR="518D5A7B">
        <w:rPr>
          <w:rFonts w:asciiTheme="minorAscii" w:eastAsiaTheme="minorAscii" w:hAnsiTheme="minorAscii" w:cstheme="minorAscii"/>
          <w:sz w:val="24"/>
          <w:szCs w:val="24"/>
        </w:rPr>
        <w:t>: 10.1016/j.ssmph.2023.101459.</w:t>
      </w:r>
    </w:p>
    <w:p w:rsidR="00FC62FB" w:rsidRPr="004F74B2" w:rsidP="4305ACA0" w14:paraId="0FBB375A" w14:textId="77777777">
      <w:pPr>
        <w:pStyle w:val="ListParagraph"/>
        <w:numPr>
          <w:ilvl w:val="0"/>
          <w:numId w:val="19"/>
        </w:numPr>
        <w:spacing w:after="200" w:line="276" w:lineRule="auto"/>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 xml:space="preserve">Berkman LF, Syme SL. Social networks, host resistance, and mortality: a nine-year follow-up study of Alameda County residents. Am J Epidemiol. 1979 Feb;109(2):186-204. </w:t>
      </w:r>
      <w:r w:rsidRPr="4305ACA0" w:rsidR="518D5A7B">
        <w:rPr>
          <w:rFonts w:asciiTheme="minorAscii" w:eastAsiaTheme="minorAscii" w:hAnsiTheme="minorAscii" w:cstheme="minorAscii"/>
          <w:sz w:val="24"/>
          <w:szCs w:val="24"/>
        </w:rPr>
        <w:t>doi</w:t>
      </w:r>
      <w:r w:rsidRPr="4305ACA0" w:rsidR="518D5A7B">
        <w:rPr>
          <w:rFonts w:asciiTheme="minorAscii" w:eastAsiaTheme="minorAscii" w:hAnsiTheme="minorAscii" w:cstheme="minorAscii"/>
          <w:sz w:val="24"/>
          <w:szCs w:val="24"/>
        </w:rPr>
        <w:t>: 10.1093/oxfordjournals.aje.a112674.</w:t>
      </w:r>
    </w:p>
    <w:p w:rsidR="00F8428E" w:rsidRPr="004F74B2" w:rsidP="4305ACA0" w14:paraId="1C47294D" w14:textId="5CA425AC">
      <w:pPr>
        <w:pStyle w:val="ListParagraph"/>
        <w:numPr>
          <w:ilvl w:val="0"/>
          <w:numId w:val="19"/>
        </w:numPr>
        <w:spacing w:after="200" w:line="276" w:lineRule="auto"/>
        <w:rPr>
          <w:rFonts w:asciiTheme="minorAscii" w:eastAsiaTheme="minorAscii" w:hAnsiTheme="minorAscii" w:cstheme="minorAscii"/>
          <w:sz w:val="24"/>
          <w:szCs w:val="24"/>
        </w:rPr>
      </w:pPr>
      <w:r w:rsidRPr="4305ACA0" w:rsidR="518D5A7B">
        <w:rPr>
          <w:rFonts w:asciiTheme="minorAscii" w:eastAsiaTheme="minorAscii" w:hAnsiTheme="minorAscii" w:cstheme="minorAscii"/>
          <w:sz w:val="24"/>
          <w:szCs w:val="24"/>
        </w:rPr>
        <w:t xml:space="preserve">National Center for Health Statistics. U.S. Census Bureau, Household Pulse Survey, 2024. Lack of Social Connection. Generated interactively: from </w:t>
      </w:r>
      <w:hyperlink r:id="rId17">
        <w:r w:rsidRPr="4305ACA0" w:rsidR="518D5A7B">
          <w:rPr>
            <w:rStyle w:val="Hyperlink"/>
            <w:rFonts w:asciiTheme="minorAscii" w:eastAsiaTheme="minorAscii" w:hAnsiTheme="minorAscii" w:cstheme="minorAscii"/>
            <w:sz w:val="24"/>
            <w:szCs w:val="24"/>
          </w:rPr>
          <w:t>https://www.cdc.gov/nchs/covid19/pulse/lack-socialconnection.htm</w:t>
        </w:r>
      </w:hyperlink>
      <w:r w:rsidRPr="4305ACA0" w:rsidR="518D5A7B">
        <w:rPr>
          <w:rFonts w:asciiTheme="minorAscii" w:eastAsiaTheme="minorAscii" w:hAnsiTheme="minorAscii" w:cstheme="minorAscii"/>
          <w:sz w:val="24"/>
          <w:szCs w:val="24"/>
        </w:rPr>
        <w:t xml:space="preserve"> </w:t>
      </w:r>
    </w:p>
    <w:p w:rsidR="00F8428E" w:rsidRPr="004F74B2" w:rsidP="4305ACA0" w14:paraId="78A888B2" w14:textId="77777777">
      <w:pPr>
        <w:rPr>
          <w:rFonts w:asciiTheme="minorAscii" w:eastAsiaTheme="minorAscii" w:hAnsiTheme="minorAscii" w:cstheme="minorAscii"/>
          <w:sz w:val="24"/>
          <w:szCs w:val="24"/>
        </w:rPr>
      </w:pPr>
      <w:r w:rsidRPr="4305ACA0">
        <w:rPr>
          <w:rFonts w:asciiTheme="minorAscii" w:eastAsiaTheme="minorAscii" w:hAnsiTheme="minorAscii" w:cstheme="minorAscii"/>
          <w:sz w:val="24"/>
          <w:szCs w:val="24"/>
        </w:rPr>
        <w:br w:type="page"/>
      </w:r>
    </w:p>
    <w:p w:rsidR="00F8428E" w:rsidRPr="004F74B2" w:rsidP="4305ACA0" w14:paraId="74911204" w14:textId="7433C8F4">
      <w:pPr>
        <w:spacing w:after="0" w:line="240" w:lineRule="auto"/>
        <w:rPr>
          <w:rFonts w:asciiTheme="minorAscii" w:eastAsiaTheme="minorAscii" w:hAnsiTheme="minorAscii" w:cstheme="minorAscii"/>
          <w:b/>
          <w:bCs/>
          <w:sz w:val="24"/>
          <w:szCs w:val="24"/>
        </w:rPr>
      </w:pPr>
      <w:r w:rsidRPr="4305ACA0" w:rsidR="3CE78EC4">
        <w:rPr>
          <w:rFonts w:asciiTheme="minorAscii" w:eastAsiaTheme="minorAscii" w:hAnsiTheme="minorAscii" w:cstheme="minorAscii"/>
          <w:b/>
          <w:bCs/>
          <w:sz w:val="24"/>
          <w:szCs w:val="24"/>
        </w:rPr>
        <w:t>W</w:t>
      </w:r>
      <w:r w:rsidRPr="4305ACA0" w:rsidR="13FCCAAA">
        <w:rPr>
          <w:rFonts w:asciiTheme="minorAscii" w:eastAsiaTheme="minorAscii" w:hAnsiTheme="minorAscii" w:cstheme="minorAscii"/>
          <w:b/>
          <w:bCs/>
          <w:sz w:val="24"/>
          <w:szCs w:val="24"/>
        </w:rPr>
        <w:t xml:space="preserve">HOLE-PERSON HEALTH – Sample Adult </w:t>
      </w:r>
    </w:p>
    <w:p w:rsidR="00F8428E" w:rsidRPr="004F74B2" w:rsidP="4305ACA0" w14:paraId="7C6D1F4E" w14:textId="77777777">
      <w:pPr>
        <w:spacing w:after="0" w:line="240" w:lineRule="auto"/>
        <w:textAlignment w:val="baseline"/>
        <w:rPr>
          <w:rFonts w:asciiTheme="minorAscii" w:eastAsiaTheme="minorAscii" w:hAnsiTheme="minorAscii" w:cstheme="minorAscii"/>
          <w:i/>
          <w:iCs/>
          <w:sz w:val="24"/>
          <w:szCs w:val="24"/>
        </w:rPr>
      </w:pPr>
    </w:p>
    <w:p w:rsidR="00F8428E" w:rsidRPr="004F74B2" w:rsidP="4305ACA0" w14:paraId="0156FD48" w14:textId="77777777">
      <w:pPr>
        <w:spacing w:after="0" w:line="240" w:lineRule="auto"/>
        <w:textAlignment w:val="baseline"/>
        <w:rPr>
          <w:rFonts w:asciiTheme="minorAscii" w:eastAsiaTheme="minorAscii" w:hAnsiTheme="minorAscii" w:cstheme="minorAscii"/>
          <w:sz w:val="24"/>
          <w:szCs w:val="24"/>
        </w:rPr>
      </w:pPr>
      <w:r w:rsidRPr="4305ACA0" w:rsidR="13FCCAAA">
        <w:rPr>
          <w:rFonts w:asciiTheme="minorAscii" w:eastAsiaTheme="minorAscii" w:hAnsiTheme="minorAscii" w:cstheme="minorAscii"/>
          <w:i/>
          <w:iCs/>
          <w:sz w:val="24"/>
          <w:szCs w:val="24"/>
        </w:rPr>
        <w:t>Sponsor: NIH/NCCIH – National Center for Complementary and Integrative Health</w:t>
      </w:r>
      <w:r w:rsidRPr="4305ACA0" w:rsidR="13FCCAAA">
        <w:rPr>
          <w:rFonts w:asciiTheme="minorAscii" w:eastAsiaTheme="minorAscii" w:hAnsiTheme="minorAscii" w:cstheme="minorAscii"/>
          <w:sz w:val="24"/>
          <w:szCs w:val="24"/>
        </w:rPr>
        <w:t> </w:t>
      </w:r>
    </w:p>
    <w:p w:rsidR="00F8428E" w:rsidRPr="004F74B2" w:rsidP="4305ACA0" w14:paraId="013F7612" w14:textId="77777777">
      <w:pPr>
        <w:spacing w:after="0" w:line="240" w:lineRule="auto"/>
        <w:rPr>
          <w:rFonts w:asciiTheme="minorAscii" w:eastAsiaTheme="minorAscii" w:hAnsiTheme="minorAscii" w:cstheme="minorAscii"/>
          <w:sz w:val="24"/>
          <w:szCs w:val="24"/>
        </w:rPr>
      </w:pPr>
    </w:p>
    <w:p w:rsidR="00F8428E" w:rsidRPr="004F74B2" w:rsidP="4305ACA0" w14:paraId="7AA14BE1" w14:textId="77777777">
      <w:pPr>
        <w:spacing w:after="0" w:line="240" w:lineRule="auto"/>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 xml:space="preserve">The National Academies of Sciences, Engineering, and Medicine published a report in 2023, </w:t>
      </w:r>
      <w:r w:rsidRPr="4305ACA0" w:rsidR="13FCCAAA">
        <w:rPr>
          <w:rFonts w:asciiTheme="minorAscii" w:eastAsiaTheme="minorAscii" w:hAnsiTheme="minorAscii" w:cstheme="minorAscii"/>
          <w:i/>
          <w:iCs/>
          <w:sz w:val="24"/>
          <w:szCs w:val="24"/>
        </w:rPr>
        <w:t>Achieving Whole Health: A New Approach for Veterans and the Nation</w:t>
      </w:r>
      <w:r w:rsidRPr="4305ACA0" w:rsidR="13FCCAAA">
        <w:rPr>
          <w:rFonts w:asciiTheme="minorAscii" w:eastAsiaTheme="minorAscii" w:hAnsiTheme="minorAscii" w:cstheme="minorAscii"/>
          <w:sz w:val="24"/>
          <w:szCs w:val="24"/>
        </w:rPr>
        <w:t>, in which whole health is described as “physical, behavioral, spiritual, and socioeconomic well-being as defined by individuals, families, and communities.”</w:t>
      </w:r>
      <w:r w:rsidRPr="4305ACA0" w:rsidR="13FCCAAA">
        <w:rPr>
          <w:rFonts w:asciiTheme="minorAscii" w:eastAsiaTheme="minorAscii" w:hAnsiTheme="minorAscii" w:cstheme="minorAscii"/>
          <w:sz w:val="24"/>
          <w:szCs w:val="24"/>
          <w:vertAlign w:val="superscript"/>
        </w:rPr>
        <w:t>1</w:t>
      </w:r>
      <w:r w:rsidRPr="4305ACA0" w:rsidR="13FCCAAA">
        <w:rPr>
          <w:rFonts w:asciiTheme="minorAscii" w:eastAsiaTheme="minorAscii" w:hAnsiTheme="minorAscii" w:cstheme="minorAscii"/>
          <w:sz w:val="24"/>
          <w:szCs w:val="24"/>
        </w:rPr>
        <w:t xml:space="preserve"> This emphasis on the subjective experience of well-being is in line with the U.S. Department of Veterans Affairs emphasis on “what matters to you, not what is the matter with you,” which focuses on patient-reported factors, as opposed to objective measurements such as lab results and diagnostic imaging.</w:t>
      </w:r>
      <w:r w:rsidRPr="4305ACA0" w:rsidR="13FCCAAA">
        <w:rPr>
          <w:rFonts w:asciiTheme="minorAscii" w:eastAsiaTheme="minorAscii" w:hAnsiTheme="minorAscii" w:cstheme="minorAscii"/>
          <w:sz w:val="24"/>
          <w:szCs w:val="24"/>
          <w:vertAlign w:val="superscript"/>
        </w:rPr>
        <w:t>2</w:t>
      </w:r>
      <w:r w:rsidRPr="4305ACA0" w:rsidR="13FCCAAA">
        <w:rPr>
          <w:rFonts w:asciiTheme="minorAscii" w:eastAsiaTheme="minorAscii" w:hAnsiTheme="minorAscii" w:cstheme="minorAscii"/>
          <w:sz w:val="24"/>
          <w:szCs w:val="24"/>
        </w:rPr>
        <w:t xml:space="preserve">  It is also consistent with the World Health Organization (WHO) definition of health as “a state of complete physical, mental, and social well-being and not merely the absence of disease or infirmity.”</w:t>
      </w:r>
      <w:r w:rsidRPr="4305ACA0" w:rsidR="13FCCAAA">
        <w:rPr>
          <w:rFonts w:asciiTheme="minorAscii" w:eastAsiaTheme="minorAscii" w:hAnsiTheme="minorAscii" w:cstheme="minorAscii"/>
          <w:sz w:val="24"/>
          <w:szCs w:val="24"/>
          <w:vertAlign w:val="superscript"/>
        </w:rPr>
        <w:t>3</w:t>
      </w:r>
      <w:r w:rsidRPr="4305ACA0" w:rsidR="13FCCAAA">
        <w:rPr>
          <w:rFonts w:asciiTheme="minorAscii" w:eastAsiaTheme="minorAscii" w:hAnsiTheme="minorAscii" w:cstheme="minorAscii"/>
          <w:sz w:val="24"/>
          <w:szCs w:val="24"/>
        </w:rPr>
        <w:t xml:space="preserve"> </w:t>
      </w:r>
    </w:p>
    <w:p w:rsidR="00F8428E" w:rsidRPr="004F74B2" w:rsidP="4305ACA0" w14:paraId="18E8FD0C" w14:textId="77777777">
      <w:pPr>
        <w:spacing w:after="0" w:line="240" w:lineRule="auto"/>
        <w:rPr>
          <w:rFonts w:asciiTheme="minorAscii" w:eastAsiaTheme="minorAscii" w:hAnsiTheme="minorAscii" w:cstheme="minorAscii"/>
          <w:sz w:val="24"/>
          <w:szCs w:val="24"/>
        </w:rPr>
      </w:pPr>
    </w:p>
    <w:p w:rsidR="00F8428E" w:rsidRPr="004F74B2" w:rsidP="4305ACA0" w14:paraId="3D407BB8" w14:textId="77777777">
      <w:pPr>
        <w:spacing w:after="0" w:line="240" w:lineRule="auto"/>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The National Center for Complementary and Integrative Health (NCCIH) is leading efforts at NIH to ensure that biomedical research and clinical efforts support the well-being of the whole person.</w:t>
      </w:r>
      <w:r w:rsidRPr="4305ACA0" w:rsidR="13FCCAAA">
        <w:rPr>
          <w:rFonts w:asciiTheme="minorAscii" w:eastAsiaTheme="minorAscii" w:hAnsiTheme="minorAscii" w:cstheme="minorAscii"/>
          <w:sz w:val="24"/>
          <w:szCs w:val="24"/>
          <w:vertAlign w:val="superscript"/>
        </w:rPr>
        <w:t>4</w:t>
      </w:r>
      <w:r w:rsidRPr="4305ACA0" w:rsidR="13FCCAAA">
        <w:rPr>
          <w:rFonts w:asciiTheme="minorAscii" w:eastAsiaTheme="minorAscii" w:hAnsiTheme="minorAscii" w:cstheme="minorAscii"/>
          <w:sz w:val="24"/>
          <w:szCs w:val="24"/>
        </w:rPr>
        <w:t xml:space="preserve">  To guide the implementation of whole person health care, whole-person health measures are needed that are patient-centered, self-reported, comprehensive across multiple domains, and broadly applicable across the research and clinical spectrum. NCHS and NCCIH have been working together to create and test such an integrated measure, named the Whole-Person Health Index (WPHI).</w:t>
      </w:r>
    </w:p>
    <w:p w:rsidR="00F8428E" w:rsidRPr="004F74B2" w:rsidP="4305ACA0" w14:paraId="6DD70AD2" w14:textId="77777777">
      <w:pPr>
        <w:spacing w:after="0" w:line="240" w:lineRule="auto"/>
        <w:rPr>
          <w:rFonts w:asciiTheme="minorAscii" w:eastAsiaTheme="minorAscii" w:hAnsiTheme="minorAscii" w:cstheme="minorAscii"/>
          <w:sz w:val="24"/>
          <w:szCs w:val="24"/>
          <w:u w:val="single"/>
        </w:rPr>
      </w:pPr>
    </w:p>
    <w:p w:rsidR="00F8428E" w:rsidRPr="004F74B2" w:rsidP="4305ACA0" w14:paraId="6DC71758" w14:textId="77777777">
      <w:pPr>
        <w:spacing w:after="0" w:line="240" w:lineRule="auto"/>
        <w:rPr>
          <w:rFonts w:asciiTheme="minorAscii" w:eastAsiaTheme="minorAscii" w:hAnsiTheme="minorAscii" w:cstheme="minorAscii"/>
          <w:sz w:val="24"/>
          <w:szCs w:val="24"/>
          <w:u w:val="single"/>
        </w:rPr>
      </w:pPr>
      <w:r w:rsidRPr="4305ACA0" w:rsidR="13FCCAAA">
        <w:rPr>
          <w:rFonts w:asciiTheme="minorAscii" w:eastAsiaTheme="minorAscii" w:hAnsiTheme="minorAscii" w:cstheme="minorAscii"/>
          <w:sz w:val="24"/>
          <w:szCs w:val="24"/>
          <w:u w:val="single"/>
        </w:rPr>
        <w:t>Concepts Measured</w:t>
      </w:r>
    </w:p>
    <w:p w:rsidR="00F8428E" w:rsidRPr="004F74B2" w:rsidP="4305ACA0" w14:paraId="09D76AF5" w14:textId="77777777">
      <w:pPr>
        <w:spacing w:after="0" w:line="240" w:lineRule="auto"/>
        <w:rPr>
          <w:rFonts w:asciiTheme="minorAscii" w:eastAsiaTheme="minorAscii" w:hAnsiTheme="minorAscii" w:cstheme="minorAscii"/>
          <w:sz w:val="24"/>
          <w:szCs w:val="24"/>
        </w:rPr>
      </w:pPr>
    </w:p>
    <w:p w:rsidR="00F8428E" w:rsidRPr="004F74B2" w:rsidP="4305ACA0" w14:paraId="282EE058" w14:textId="77777777">
      <w:pPr>
        <w:spacing w:after="0" w:line="240" w:lineRule="auto"/>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The NHIS annual core already includes an overall measure of self-assessed health status, “Would you say your health in general is excellent, very good, good, fair, or poor?”  Using these same response options, the WPHI asks for subjective ratings of the following domains:</w:t>
      </w:r>
    </w:p>
    <w:p w:rsidR="00F8428E" w:rsidRPr="004F74B2" w:rsidP="4305ACA0" w14:paraId="2961514F" w14:textId="77777777">
      <w:pPr>
        <w:spacing w:after="0" w:line="240" w:lineRule="auto"/>
        <w:rPr>
          <w:rFonts w:asciiTheme="minorAscii" w:eastAsiaTheme="minorAscii" w:hAnsiTheme="minorAscii" w:cstheme="minorAscii"/>
          <w:sz w:val="24"/>
          <w:szCs w:val="24"/>
        </w:rPr>
      </w:pPr>
    </w:p>
    <w:p w:rsidR="00F8428E" w:rsidRPr="004F74B2" w:rsidP="4305ACA0" w14:paraId="1579062A" w14:textId="4099C237">
      <w:pPr>
        <w:pStyle w:val="ListParagraph"/>
        <w:numPr>
          <w:ilvl w:val="0"/>
          <w:numId w:val="21"/>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 xml:space="preserve">How would you rate your quality of life, focusing on what matters most to you? </w:t>
      </w:r>
      <w:r w:rsidRPr="4305ACA0" w:rsidR="4C028D93">
        <w:rPr>
          <w:rFonts w:asciiTheme="minorAscii" w:eastAsiaTheme="minorAscii" w:hAnsiTheme="minorAscii" w:cstheme="minorAscii"/>
          <w:sz w:val="24"/>
          <w:szCs w:val="24"/>
        </w:rPr>
        <w:t>(</w:t>
      </w:r>
      <w:r w:rsidRPr="4305ACA0" w:rsidR="24320233">
        <w:rPr>
          <w:rFonts w:asciiTheme="minorAscii" w:eastAsiaTheme="minorAscii" w:hAnsiTheme="minorAscii" w:cstheme="minorAscii"/>
          <w:sz w:val="24"/>
          <w:szCs w:val="24"/>
        </w:rPr>
        <w:t>WPHQOL_A)</w:t>
      </w:r>
    </w:p>
    <w:p w:rsidR="00F8428E" w:rsidRPr="004F74B2" w:rsidP="4305ACA0" w14:paraId="5EEE3127" w14:textId="2DA67444">
      <w:pPr>
        <w:pStyle w:val="ListParagraph"/>
        <w:numPr>
          <w:ilvl w:val="0"/>
          <w:numId w:val="21"/>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How would you rate your social and family connections?</w:t>
      </w:r>
      <w:r w:rsidRPr="4305ACA0" w:rsidR="24320233">
        <w:rPr>
          <w:rFonts w:asciiTheme="minorAscii" w:eastAsiaTheme="minorAscii" w:hAnsiTheme="minorAscii" w:cstheme="minorAscii"/>
          <w:sz w:val="24"/>
          <w:szCs w:val="24"/>
        </w:rPr>
        <w:t xml:space="preserve"> (</w:t>
      </w:r>
      <w:r w:rsidRPr="4305ACA0" w:rsidR="2A00AF59">
        <w:rPr>
          <w:rFonts w:asciiTheme="minorAscii" w:eastAsiaTheme="minorAscii" w:hAnsiTheme="minorAscii" w:cstheme="minorAscii"/>
          <w:sz w:val="24"/>
          <w:szCs w:val="24"/>
        </w:rPr>
        <w:t>WPHSOCFC_A)</w:t>
      </w:r>
    </w:p>
    <w:p w:rsidR="00F8428E" w:rsidRPr="004F74B2" w:rsidP="4305ACA0" w14:paraId="72E09256" w14:textId="5FAD26CD">
      <w:pPr>
        <w:pStyle w:val="ListParagraph"/>
        <w:numPr>
          <w:ilvl w:val="0"/>
          <w:numId w:val="21"/>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In general, how healthy is your overall diet?</w:t>
      </w:r>
      <w:r w:rsidRPr="4305ACA0" w:rsidR="2A00AF59">
        <w:rPr>
          <w:rFonts w:asciiTheme="minorAscii" w:eastAsiaTheme="minorAscii" w:hAnsiTheme="minorAscii" w:cstheme="minorAscii"/>
          <w:sz w:val="24"/>
          <w:szCs w:val="24"/>
        </w:rPr>
        <w:t xml:space="preserve"> (</w:t>
      </w:r>
      <w:r w:rsidRPr="4305ACA0" w:rsidR="2142CF3A">
        <w:rPr>
          <w:rFonts w:asciiTheme="minorAscii" w:eastAsiaTheme="minorAscii" w:hAnsiTheme="minorAscii" w:cstheme="minorAscii"/>
          <w:sz w:val="24"/>
          <w:szCs w:val="24"/>
        </w:rPr>
        <w:t>WPHDIET_A)</w:t>
      </w:r>
    </w:p>
    <w:p w:rsidR="00F8428E" w:rsidRPr="004F74B2" w:rsidP="4305ACA0" w14:paraId="2C5AE009" w14:textId="68914E7D">
      <w:pPr>
        <w:pStyle w:val="ListParagraph"/>
        <w:numPr>
          <w:ilvl w:val="0"/>
          <w:numId w:val="21"/>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How would you rate your physical activity, compared with people in your age group?</w:t>
      </w:r>
      <w:r w:rsidRPr="4305ACA0" w:rsidR="2142CF3A">
        <w:rPr>
          <w:rFonts w:asciiTheme="minorAscii" w:eastAsiaTheme="minorAscii" w:hAnsiTheme="minorAscii" w:cstheme="minorAscii"/>
          <w:sz w:val="24"/>
          <w:szCs w:val="24"/>
        </w:rPr>
        <w:t xml:space="preserve"> (</w:t>
      </w:r>
      <w:r w:rsidRPr="4305ACA0" w:rsidR="3BF222E5">
        <w:rPr>
          <w:rFonts w:asciiTheme="minorAscii" w:eastAsiaTheme="minorAscii" w:hAnsiTheme="minorAscii" w:cstheme="minorAscii"/>
          <w:sz w:val="24"/>
          <w:szCs w:val="24"/>
        </w:rPr>
        <w:t>WPHPHYSA_A)</w:t>
      </w:r>
    </w:p>
    <w:p w:rsidR="00F8428E" w:rsidRPr="004F74B2" w:rsidP="4305ACA0" w14:paraId="3551773C" w14:textId="0B3835AA">
      <w:pPr>
        <w:pStyle w:val="ListParagraph"/>
        <w:numPr>
          <w:ilvl w:val="0"/>
          <w:numId w:val="21"/>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How would you rate your ability to manage stress?</w:t>
      </w:r>
      <w:r w:rsidRPr="4305ACA0" w:rsidR="3BF222E5">
        <w:rPr>
          <w:rFonts w:asciiTheme="minorAscii" w:eastAsiaTheme="minorAscii" w:hAnsiTheme="minorAscii" w:cstheme="minorAscii"/>
          <w:sz w:val="24"/>
          <w:szCs w:val="24"/>
        </w:rPr>
        <w:t xml:space="preserve"> (WPHSTRESS_A)</w:t>
      </w:r>
    </w:p>
    <w:p w:rsidR="00F8428E" w:rsidRPr="004F74B2" w:rsidP="4305ACA0" w14:paraId="11581AF5" w14:textId="40EF50A1">
      <w:pPr>
        <w:pStyle w:val="ListParagraph"/>
        <w:numPr>
          <w:ilvl w:val="0"/>
          <w:numId w:val="21"/>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How would you rate your sleep?</w:t>
      </w:r>
      <w:r w:rsidRPr="4305ACA0" w:rsidR="50159B78">
        <w:rPr>
          <w:rFonts w:asciiTheme="minorAscii" w:eastAsiaTheme="minorAscii" w:hAnsiTheme="minorAscii" w:cstheme="minorAscii"/>
          <w:sz w:val="24"/>
          <w:szCs w:val="24"/>
        </w:rPr>
        <w:t xml:space="preserve"> (WPHSLEEP_A)</w:t>
      </w:r>
    </w:p>
    <w:p w:rsidR="00F8428E" w:rsidRPr="004F74B2" w:rsidP="4305ACA0" w14:paraId="7C0EDA87" w14:textId="6A33404A">
      <w:pPr>
        <w:pStyle w:val="ListParagraph"/>
        <w:numPr>
          <w:ilvl w:val="0"/>
          <w:numId w:val="21"/>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 xml:space="preserve">How would you rate your </w:t>
      </w:r>
      <w:r w:rsidRPr="4305ACA0" w:rsidR="0F9F824D">
        <w:rPr>
          <w:rFonts w:asciiTheme="minorAscii" w:eastAsiaTheme="minorAscii" w:hAnsiTheme="minorAscii" w:cstheme="minorAscii"/>
          <w:sz w:val="24"/>
          <w:szCs w:val="24"/>
        </w:rPr>
        <w:t>ability to find meaning and purpose in your daily life</w:t>
      </w:r>
      <w:r w:rsidRPr="4305ACA0" w:rsidR="13FCCAAA">
        <w:rPr>
          <w:rFonts w:asciiTheme="minorAscii" w:eastAsiaTheme="minorAscii" w:hAnsiTheme="minorAscii" w:cstheme="minorAscii"/>
          <w:sz w:val="24"/>
          <w:szCs w:val="24"/>
        </w:rPr>
        <w:t>?</w:t>
      </w:r>
      <w:r w:rsidRPr="4305ACA0" w:rsidR="68F42563">
        <w:rPr>
          <w:rFonts w:asciiTheme="minorAscii" w:eastAsiaTheme="minorAscii" w:hAnsiTheme="minorAscii" w:cstheme="minorAscii"/>
          <w:sz w:val="24"/>
          <w:szCs w:val="24"/>
        </w:rPr>
        <w:t xml:space="preserve"> </w:t>
      </w:r>
      <w:r w:rsidRPr="4305ACA0" w:rsidR="65BEB99B">
        <w:rPr>
          <w:rFonts w:asciiTheme="minorAscii" w:eastAsiaTheme="minorAscii" w:hAnsiTheme="minorAscii" w:cstheme="minorAscii"/>
          <w:sz w:val="24"/>
          <w:szCs w:val="24"/>
        </w:rPr>
        <w:t>(WPHSPRT_A)</w:t>
      </w:r>
    </w:p>
    <w:p w:rsidR="00F8428E" w:rsidRPr="004F74B2" w:rsidP="4305ACA0" w14:paraId="60E26FB7" w14:textId="643D92EB">
      <w:pPr>
        <w:pStyle w:val="ListParagraph"/>
        <w:numPr>
          <w:ilvl w:val="0"/>
          <w:numId w:val="21"/>
        </w:numPr>
        <w:spacing w:before="240"/>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How would you rate your ability to manage your health, focusing on aspects of your health that matter most to you?</w:t>
      </w:r>
      <w:r w:rsidRPr="4305ACA0" w:rsidR="6A348BB3">
        <w:rPr>
          <w:rFonts w:asciiTheme="minorAscii" w:eastAsiaTheme="minorAscii" w:hAnsiTheme="minorAscii" w:cstheme="minorAscii"/>
          <w:sz w:val="24"/>
          <w:szCs w:val="24"/>
        </w:rPr>
        <w:t xml:space="preserve"> (WPHMANGH_A)</w:t>
      </w:r>
    </w:p>
    <w:p w:rsidR="00F8428E" w:rsidRPr="004F74B2" w:rsidP="4305ACA0" w14:paraId="69E4B74A" w14:textId="77777777">
      <w:pPr>
        <w:spacing w:after="0" w:line="240" w:lineRule="auto"/>
        <w:rPr>
          <w:rFonts w:asciiTheme="minorAscii" w:eastAsiaTheme="minorAscii" w:hAnsiTheme="minorAscii" w:cstheme="minorAscii"/>
          <w:sz w:val="24"/>
          <w:szCs w:val="24"/>
          <w:u w:val="single"/>
        </w:rPr>
      </w:pPr>
    </w:p>
    <w:p w:rsidR="00F8428E" w:rsidRPr="004F74B2" w:rsidP="4305ACA0" w14:paraId="06587CBC" w14:textId="77777777">
      <w:pPr>
        <w:spacing w:after="0" w:line="240" w:lineRule="auto"/>
        <w:rPr>
          <w:rFonts w:asciiTheme="minorAscii" w:eastAsiaTheme="minorAscii" w:hAnsiTheme="minorAscii" w:cstheme="minorAscii"/>
          <w:sz w:val="24"/>
          <w:szCs w:val="24"/>
          <w:u w:val="single"/>
        </w:rPr>
      </w:pPr>
      <w:r w:rsidRPr="4305ACA0" w:rsidR="13FCCAAA">
        <w:rPr>
          <w:rFonts w:asciiTheme="minorAscii" w:eastAsiaTheme="minorAscii" w:hAnsiTheme="minorAscii" w:cstheme="minorAscii"/>
          <w:sz w:val="24"/>
          <w:szCs w:val="24"/>
          <w:u w:val="single"/>
        </w:rPr>
        <w:t>Duplication and Previous NHIS</w:t>
      </w:r>
    </w:p>
    <w:p w:rsidR="00F8428E" w:rsidRPr="004F74B2" w:rsidP="4305ACA0" w14:paraId="0BB5EC87" w14:textId="77777777">
      <w:pPr>
        <w:pStyle w:val="ListParagraph"/>
        <w:rPr>
          <w:rFonts w:asciiTheme="minorAscii" w:eastAsiaTheme="minorAscii" w:hAnsiTheme="minorAscii" w:cstheme="minorAscii"/>
          <w:sz w:val="24"/>
          <w:szCs w:val="24"/>
        </w:rPr>
      </w:pPr>
    </w:p>
    <w:p w:rsidR="00F8428E" w:rsidRPr="004F74B2" w:rsidP="4305ACA0" w14:paraId="5D3F9B4F" w14:textId="77777777">
      <w:pPr>
        <w:pStyle w:val="ListParagraph"/>
        <w:numPr>
          <w:ilvl w:val="0"/>
          <w:numId w:val="23"/>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NHIS includes questions on physical activity and sleep as part of its rotating core</w:t>
      </w:r>
      <w:r w:rsidRPr="4305ACA0" w:rsidR="13FCCAAA">
        <w:rPr>
          <w:rFonts w:asciiTheme="minorAscii" w:eastAsiaTheme="minorAscii" w:hAnsiTheme="minorAscii" w:cstheme="minorAscii"/>
          <w:sz w:val="24"/>
          <w:szCs w:val="24"/>
        </w:rPr>
        <w:t xml:space="preserve">.  </w:t>
      </w:r>
      <w:r w:rsidRPr="4305ACA0" w:rsidR="13FCCAAA">
        <w:rPr>
          <w:rFonts w:asciiTheme="minorAscii" w:eastAsiaTheme="minorAscii" w:hAnsiTheme="minorAscii" w:cstheme="minorAscii"/>
          <w:sz w:val="24"/>
          <w:szCs w:val="24"/>
        </w:rPr>
        <w:t xml:space="preserve">These topics were most recently assessed in 2024 and will be included again in 2026. Core NHIS questions on these topics, however, are </w:t>
      </w:r>
      <w:r w:rsidRPr="4305ACA0" w:rsidR="13FCCAAA">
        <w:rPr>
          <w:rFonts w:asciiTheme="minorAscii" w:eastAsiaTheme="minorAscii" w:hAnsiTheme="minorAscii" w:cstheme="minorAscii"/>
          <w:sz w:val="24"/>
          <w:szCs w:val="24"/>
        </w:rPr>
        <w:t>generally objective</w:t>
      </w:r>
      <w:r w:rsidRPr="4305ACA0" w:rsidR="13FCCAAA">
        <w:rPr>
          <w:rFonts w:asciiTheme="minorAscii" w:eastAsiaTheme="minorAscii" w:hAnsiTheme="minorAscii" w:cstheme="minorAscii"/>
          <w:sz w:val="24"/>
          <w:szCs w:val="24"/>
        </w:rPr>
        <w:t xml:space="preserve"> rather than subjective measures. </w:t>
      </w:r>
    </w:p>
    <w:p w:rsidR="00F8428E" w:rsidRPr="004F74B2" w:rsidP="4305ACA0" w14:paraId="6C35FC3D" w14:textId="77777777">
      <w:pPr>
        <w:pStyle w:val="ListParagraph"/>
        <w:rPr>
          <w:rFonts w:asciiTheme="minorAscii" w:eastAsiaTheme="minorAscii" w:hAnsiTheme="minorAscii" w:cstheme="minorAscii"/>
          <w:sz w:val="24"/>
          <w:szCs w:val="24"/>
        </w:rPr>
      </w:pPr>
    </w:p>
    <w:p w:rsidR="00F8428E" w:rsidRPr="004F74B2" w:rsidP="4305ACA0" w14:paraId="6E1AA87E" w14:textId="77777777">
      <w:pPr>
        <w:pStyle w:val="ListParagraph"/>
        <w:numPr>
          <w:ilvl w:val="0"/>
          <w:numId w:val="23"/>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NHIS has included sponsored questions on life satisfaction since 2021. CDC/NCCDPHP/DCPC will again sponsor a question on life satisfaction in 2025. However, that question will use a 4-category response set to be consistent with previous years and with state-level assessments using the optional Behavioral Risk Factor Surveillance System (BRFSS) social determinants module.</w:t>
      </w:r>
    </w:p>
    <w:p w:rsidR="00F8428E" w:rsidRPr="004F74B2" w:rsidP="4305ACA0" w14:paraId="0FBEDF30" w14:textId="77777777">
      <w:pPr>
        <w:pStyle w:val="ListParagraph"/>
        <w:rPr>
          <w:rFonts w:asciiTheme="minorAscii" w:eastAsiaTheme="minorAscii" w:hAnsiTheme="minorAscii" w:cstheme="minorAscii"/>
          <w:sz w:val="24"/>
          <w:szCs w:val="24"/>
        </w:rPr>
      </w:pPr>
    </w:p>
    <w:p w:rsidR="00F8428E" w:rsidRPr="004F74B2" w:rsidP="4305ACA0" w14:paraId="28850031" w14:textId="77777777">
      <w:pPr>
        <w:pStyle w:val="ListParagraph"/>
        <w:numPr>
          <w:ilvl w:val="0"/>
          <w:numId w:val="23"/>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 xml:space="preserve">In 2025, NHIS will include </w:t>
      </w:r>
      <w:r w:rsidRPr="4305ACA0" w:rsidR="13FCCAAA">
        <w:rPr>
          <w:rFonts w:asciiTheme="minorAscii" w:eastAsiaTheme="minorAscii" w:hAnsiTheme="minorAscii" w:cstheme="minorAscii"/>
          <w:sz w:val="24"/>
          <w:szCs w:val="24"/>
        </w:rPr>
        <w:t>additional</w:t>
      </w:r>
      <w:r w:rsidRPr="4305ACA0" w:rsidR="13FCCAAA">
        <w:rPr>
          <w:rFonts w:asciiTheme="minorAscii" w:eastAsiaTheme="minorAscii" w:hAnsiTheme="minorAscii" w:cstheme="minorAscii"/>
          <w:sz w:val="24"/>
          <w:szCs w:val="24"/>
        </w:rPr>
        <w:t xml:space="preserve"> questions on social isolation, sponsored by CDC/NCCDPHP/DCPC in coordination with the Office of the Surgeon General. The WPHI question on this topic concerns the quality of social and family connections, </w:t>
      </w:r>
      <w:r w:rsidRPr="4305ACA0" w:rsidR="13FCCAAA">
        <w:rPr>
          <w:rFonts w:asciiTheme="minorAscii" w:eastAsiaTheme="minorAscii" w:hAnsiTheme="minorAscii" w:cstheme="minorAscii"/>
          <w:sz w:val="24"/>
          <w:szCs w:val="24"/>
        </w:rPr>
        <w:t>whereas</w:t>
      </w:r>
      <w:r w:rsidRPr="4305ACA0" w:rsidR="13FCCAAA">
        <w:rPr>
          <w:rFonts w:asciiTheme="minorAscii" w:eastAsiaTheme="minorAscii" w:hAnsiTheme="minorAscii" w:cstheme="minorAscii"/>
          <w:sz w:val="24"/>
          <w:szCs w:val="24"/>
        </w:rPr>
        <w:t xml:space="preserve"> the other sponsored questions ask about frequency of such connections.</w:t>
      </w:r>
    </w:p>
    <w:p w:rsidR="00F8428E" w:rsidRPr="004F74B2" w:rsidP="4305ACA0" w14:paraId="116523C8" w14:textId="77777777">
      <w:pPr>
        <w:spacing w:after="0" w:line="240" w:lineRule="auto"/>
        <w:rPr>
          <w:rFonts w:asciiTheme="minorAscii" w:eastAsiaTheme="minorAscii" w:hAnsiTheme="minorAscii" w:cstheme="minorAscii"/>
          <w:sz w:val="24"/>
          <w:szCs w:val="24"/>
        </w:rPr>
      </w:pPr>
    </w:p>
    <w:p w:rsidR="00F8428E" w:rsidRPr="004F74B2" w:rsidP="4305ACA0" w14:paraId="701A6A2C" w14:textId="77777777">
      <w:pPr>
        <w:pStyle w:val="ListParagraph"/>
        <w:numPr>
          <w:ilvl w:val="0"/>
          <w:numId w:val="23"/>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 xml:space="preserve">The question asking about diet quality has been fielded in the Flexible Consumer Behavior Survey, a </w:t>
      </w:r>
      <w:r w:rsidRPr="4305ACA0" w:rsidR="13FCCAAA">
        <w:rPr>
          <w:rFonts w:asciiTheme="minorAscii" w:eastAsiaTheme="minorAscii" w:hAnsiTheme="minorAscii" w:cstheme="minorAscii"/>
          <w:sz w:val="24"/>
          <w:szCs w:val="24"/>
        </w:rPr>
        <w:t>component</w:t>
      </w:r>
      <w:r w:rsidRPr="4305ACA0" w:rsidR="13FCCAAA">
        <w:rPr>
          <w:rFonts w:asciiTheme="minorAscii" w:eastAsiaTheme="minorAscii" w:hAnsiTheme="minorAscii" w:cstheme="minorAscii"/>
          <w:sz w:val="24"/>
          <w:szCs w:val="24"/>
        </w:rPr>
        <w:t xml:space="preserve"> of the National Health and Nutrition Examination Survey, most recently in the 2017-March 2020 period. It has shown good concordance with validated diet quality measures based on lengthy dietary recall assessments.</w:t>
      </w:r>
      <w:r w:rsidRPr="4305ACA0" w:rsidR="13FCCAAA">
        <w:rPr>
          <w:rFonts w:asciiTheme="minorAscii" w:eastAsiaTheme="minorAscii" w:hAnsiTheme="minorAscii" w:cstheme="minorAscii"/>
          <w:sz w:val="24"/>
          <w:szCs w:val="24"/>
          <w:vertAlign w:val="superscript"/>
        </w:rPr>
        <w:t>5</w:t>
      </w:r>
    </w:p>
    <w:p w:rsidR="00F8428E" w:rsidRPr="004F74B2" w:rsidP="4305ACA0" w14:paraId="406814DE" w14:textId="77777777">
      <w:pPr>
        <w:spacing w:after="0" w:line="240" w:lineRule="auto"/>
        <w:rPr>
          <w:rFonts w:asciiTheme="minorAscii" w:eastAsiaTheme="minorAscii" w:hAnsiTheme="minorAscii" w:cstheme="minorAscii"/>
          <w:sz w:val="24"/>
          <w:szCs w:val="24"/>
        </w:rPr>
      </w:pPr>
    </w:p>
    <w:p w:rsidR="00F8428E" w:rsidRPr="004F74B2" w:rsidP="4305ACA0" w14:paraId="73F55E4A" w14:textId="3801DBAC">
      <w:pPr>
        <w:pStyle w:val="ListParagraph"/>
        <w:numPr>
          <w:ilvl w:val="0"/>
          <w:numId w:val="23"/>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The WPHI was cognitively tested by the NCHS Collaborating Center for Questionnaire Design and Evaluation Research (CCQDER), and it was previously fielded on Round 10 of the NCHS Research and Development Survey (RANDS)</w:t>
      </w:r>
      <w:r w:rsidRPr="4305ACA0" w:rsidR="13FCCAAA">
        <w:rPr>
          <w:rFonts w:asciiTheme="minorAscii" w:eastAsiaTheme="minorAscii" w:hAnsiTheme="minorAscii" w:cstheme="minorAscii"/>
          <w:sz w:val="24"/>
          <w:szCs w:val="24"/>
        </w:rPr>
        <w:t xml:space="preserve">.  </w:t>
      </w:r>
      <w:r w:rsidRPr="4305ACA0" w:rsidR="13FCCAAA">
        <w:rPr>
          <w:rFonts w:asciiTheme="minorAscii" w:eastAsiaTheme="minorAscii" w:hAnsiTheme="minorAscii" w:cstheme="minorAscii"/>
          <w:sz w:val="24"/>
          <w:szCs w:val="24"/>
        </w:rPr>
        <w:t>Minor modifications to question wording were made after qualitative testing (e.g., “compared with people in your age group” was added to the physical activity question, and “</w:t>
      </w:r>
      <w:r w:rsidRPr="4305ACA0" w:rsidR="6DFF41D9">
        <w:rPr>
          <w:rFonts w:asciiTheme="minorAscii" w:eastAsiaTheme="minorAscii" w:hAnsiTheme="minorAscii" w:cstheme="minorAscii"/>
          <w:sz w:val="24"/>
          <w:szCs w:val="24"/>
        </w:rPr>
        <w:t>ability to find meanin</w:t>
      </w:r>
      <w:r w:rsidRPr="4305ACA0" w:rsidR="6DFF41D9">
        <w:rPr>
          <w:rFonts w:asciiTheme="minorAscii" w:eastAsiaTheme="minorAscii" w:hAnsiTheme="minorAscii" w:cstheme="minorAscii"/>
          <w:sz w:val="24"/>
          <w:szCs w:val="24"/>
        </w:rPr>
        <w:t>g and purpose</w:t>
      </w:r>
      <w:r w:rsidRPr="4305ACA0" w:rsidR="13FCCAAA">
        <w:rPr>
          <w:rFonts w:asciiTheme="minorAscii" w:eastAsiaTheme="minorAscii" w:hAnsiTheme="minorAscii" w:cstheme="minorAscii"/>
          <w:sz w:val="24"/>
          <w:szCs w:val="24"/>
        </w:rPr>
        <w:t>” replaced “</w:t>
      </w:r>
      <w:r w:rsidRPr="4305ACA0" w:rsidR="256C5E38">
        <w:rPr>
          <w:rFonts w:asciiTheme="minorAscii" w:eastAsiaTheme="minorAscii" w:hAnsiTheme="minorAscii" w:cstheme="minorAscii"/>
          <w:sz w:val="24"/>
          <w:szCs w:val="24"/>
        </w:rPr>
        <w:t xml:space="preserve">spirituality and </w:t>
      </w:r>
      <w:r w:rsidRPr="4305ACA0" w:rsidR="13FCCAAA">
        <w:rPr>
          <w:rFonts w:asciiTheme="minorAscii" w:eastAsiaTheme="minorAscii" w:hAnsiTheme="minorAscii" w:cstheme="minorAscii"/>
          <w:sz w:val="24"/>
          <w:szCs w:val="24"/>
        </w:rPr>
        <w:t>belief in God”)</w:t>
      </w:r>
      <w:r w:rsidRPr="4305ACA0" w:rsidR="13FCCAAA">
        <w:rPr>
          <w:rFonts w:asciiTheme="minorAscii" w:eastAsiaTheme="minorAscii" w:hAnsiTheme="minorAscii" w:cstheme="minorAscii"/>
          <w:sz w:val="24"/>
          <w:szCs w:val="24"/>
        </w:rPr>
        <w:t xml:space="preserve">.  </w:t>
      </w:r>
      <w:r w:rsidRPr="4305ACA0" w:rsidR="13FCCAAA">
        <w:rPr>
          <w:rFonts w:asciiTheme="minorAscii" w:eastAsiaTheme="minorAscii" w:hAnsiTheme="minorAscii" w:cstheme="minorAscii"/>
          <w:sz w:val="24"/>
          <w:szCs w:val="24"/>
        </w:rPr>
        <w:t>Quantitative testing revealed that all items had moderate correlations with each other (</w:t>
      </w:r>
      <w:r w:rsidRPr="4305ACA0" w:rsidR="13FCCAAA">
        <w:rPr>
          <w:rFonts w:asciiTheme="minorAscii" w:eastAsiaTheme="minorAscii" w:hAnsiTheme="minorAscii" w:cstheme="minorAscii"/>
          <w:i/>
          <w:iCs/>
          <w:sz w:val="24"/>
          <w:szCs w:val="24"/>
        </w:rPr>
        <w:t>r</w:t>
      </w:r>
      <w:r w:rsidRPr="4305ACA0" w:rsidR="13FCCAAA">
        <w:rPr>
          <w:rFonts w:asciiTheme="minorAscii" w:eastAsiaTheme="minorAscii" w:hAnsiTheme="minorAscii" w:cstheme="minorAscii"/>
          <w:sz w:val="24"/>
          <w:szCs w:val="24"/>
        </w:rPr>
        <w:t xml:space="preserve"> = 0.3 to 0.6) and reasonable correlations with related concepts (e.g., ratings of social and family connections were related to scores on the UCLA Loneliness Scale and the Lubben Social Network Scale; ratings of sleep were related to scores on the Pittsburgh Sleep Quality Index).</w:t>
      </w:r>
    </w:p>
    <w:p w:rsidR="00F8428E" w:rsidRPr="004F74B2" w:rsidP="4305ACA0" w14:paraId="272F2E53" w14:textId="77777777">
      <w:pPr>
        <w:spacing w:after="0" w:line="240" w:lineRule="auto"/>
        <w:rPr>
          <w:rFonts w:asciiTheme="minorAscii" w:eastAsiaTheme="minorAscii" w:hAnsiTheme="minorAscii" w:cstheme="minorAscii"/>
          <w:sz w:val="24"/>
          <w:szCs w:val="24"/>
        </w:rPr>
      </w:pPr>
    </w:p>
    <w:p w:rsidR="00F8428E" w:rsidRPr="004F74B2" w:rsidP="4305ACA0" w14:paraId="5811004A" w14:textId="77777777">
      <w:pPr>
        <w:spacing w:after="0" w:line="240" w:lineRule="auto"/>
        <w:rPr>
          <w:rFonts w:asciiTheme="minorAscii" w:eastAsiaTheme="minorAscii" w:hAnsiTheme="minorAscii" w:cstheme="minorAscii"/>
          <w:sz w:val="24"/>
          <w:szCs w:val="24"/>
          <w:u w:val="single"/>
        </w:rPr>
      </w:pPr>
      <w:r w:rsidRPr="4305ACA0" w:rsidR="13FCCAAA">
        <w:rPr>
          <w:rFonts w:asciiTheme="minorAscii" w:eastAsiaTheme="minorAscii" w:hAnsiTheme="minorAscii" w:cstheme="minorAscii"/>
          <w:sz w:val="24"/>
          <w:szCs w:val="24"/>
          <w:u w:val="single"/>
        </w:rPr>
        <w:t>Proposed Uses of the Data</w:t>
      </w:r>
    </w:p>
    <w:p w:rsidR="00F8428E" w:rsidRPr="004F74B2" w:rsidP="4305ACA0" w14:paraId="1F45046E" w14:textId="77777777">
      <w:pPr>
        <w:spacing w:after="0" w:line="240" w:lineRule="auto"/>
        <w:rPr>
          <w:rFonts w:asciiTheme="minorAscii" w:eastAsiaTheme="minorAscii" w:hAnsiTheme="minorAscii" w:cstheme="minorAscii"/>
          <w:sz w:val="24"/>
          <w:szCs w:val="24"/>
          <w:u w:val="single"/>
        </w:rPr>
      </w:pPr>
    </w:p>
    <w:p w:rsidR="00F8428E" w:rsidRPr="004F74B2" w:rsidP="4305ACA0" w14:paraId="35C7B8DE" w14:textId="77777777">
      <w:pPr>
        <w:pStyle w:val="ListParagraph"/>
        <w:numPr>
          <w:ilvl w:val="0"/>
          <w:numId w:val="22"/>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 xml:space="preserve">These 8 </w:t>
      </w:r>
      <w:r w:rsidRPr="4305ACA0" w:rsidR="13FCCAAA">
        <w:rPr>
          <w:rFonts w:asciiTheme="minorAscii" w:eastAsiaTheme="minorAscii" w:hAnsiTheme="minorAscii" w:cstheme="minorAscii"/>
          <w:sz w:val="24"/>
          <w:szCs w:val="24"/>
        </w:rPr>
        <w:t>new items</w:t>
      </w:r>
      <w:r w:rsidRPr="4305ACA0" w:rsidR="13FCCAAA">
        <w:rPr>
          <w:rFonts w:asciiTheme="minorAscii" w:eastAsiaTheme="minorAscii" w:hAnsiTheme="minorAscii" w:cstheme="minorAscii"/>
          <w:sz w:val="24"/>
          <w:szCs w:val="24"/>
        </w:rPr>
        <w:t xml:space="preserve"> will be used in conjunction with the overall measure of self-assessed health status to compute an index score for whole-person health</w:t>
      </w:r>
      <w:r w:rsidRPr="4305ACA0" w:rsidR="13FCCAAA">
        <w:rPr>
          <w:rFonts w:asciiTheme="minorAscii" w:eastAsiaTheme="minorAscii" w:hAnsiTheme="minorAscii" w:cstheme="minorAscii"/>
          <w:sz w:val="24"/>
          <w:szCs w:val="24"/>
        </w:rPr>
        <w:t xml:space="preserve">.  </w:t>
      </w:r>
      <w:r w:rsidRPr="4305ACA0" w:rsidR="13FCCAAA">
        <w:rPr>
          <w:rFonts w:asciiTheme="minorAscii" w:eastAsiaTheme="minorAscii" w:hAnsiTheme="minorAscii" w:cstheme="minorAscii"/>
          <w:sz w:val="24"/>
          <w:szCs w:val="24"/>
        </w:rPr>
        <w:t>The methods for calculating such an index score are under development, partly based on the RANDS-10 data.</w:t>
      </w:r>
    </w:p>
    <w:p w:rsidR="00F8428E" w:rsidRPr="004F74B2" w:rsidP="4305ACA0" w14:paraId="4A0BEC5F" w14:textId="77777777">
      <w:pPr>
        <w:pStyle w:val="ListParagraph"/>
        <w:rPr>
          <w:rFonts w:asciiTheme="minorAscii" w:eastAsiaTheme="minorAscii" w:hAnsiTheme="minorAscii" w:cstheme="minorAscii"/>
          <w:sz w:val="24"/>
          <w:szCs w:val="24"/>
        </w:rPr>
      </w:pPr>
    </w:p>
    <w:p w:rsidR="00F8428E" w:rsidRPr="004F74B2" w:rsidP="4305ACA0" w14:paraId="4677DC8A" w14:textId="77777777">
      <w:pPr>
        <w:pStyle w:val="ListParagraph"/>
        <w:numPr>
          <w:ilvl w:val="0"/>
          <w:numId w:val="22"/>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Nationally representative estimates using the WPHI will provide important benchmarks and comparisons for clinical populations at NIH and VA.</w:t>
      </w:r>
    </w:p>
    <w:p w:rsidR="00F8428E" w:rsidRPr="004F74B2" w:rsidP="4305ACA0" w14:paraId="7F5486C6" w14:textId="77777777">
      <w:pPr>
        <w:spacing w:after="0" w:line="240" w:lineRule="auto"/>
        <w:rPr>
          <w:rFonts w:asciiTheme="minorAscii" w:eastAsiaTheme="minorAscii" w:hAnsiTheme="minorAscii" w:cstheme="minorAscii"/>
          <w:sz w:val="24"/>
          <w:szCs w:val="24"/>
        </w:rPr>
      </w:pPr>
    </w:p>
    <w:p w:rsidR="00F8428E" w:rsidRPr="004F74B2" w:rsidP="4305ACA0" w14:paraId="68C368AA" w14:textId="77777777">
      <w:pPr>
        <w:pStyle w:val="ListParagraph"/>
        <w:numPr>
          <w:ilvl w:val="0"/>
          <w:numId w:val="22"/>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WPHI data are intended to complement the somewhat-objective measures of illness and functioning in NHIS, and to contribute evidence for broad frameworks of health that also include social, environmental, economic, educational, and vocational factors</w:t>
      </w:r>
      <w:r w:rsidRPr="4305ACA0" w:rsidR="13FCCAAA">
        <w:rPr>
          <w:rFonts w:asciiTheme="minorAscii" w:eastAsiaTheme="minorAscii" w:hAnsiTheme="minorAscii" w:cstheme="minorAscii"/>
          <w:sz w:val="24"/>
          <w:szCs w:val="24"/>
        </w:rPr>
        <w:t xml:space="preserve">.  </w:t>
      </w:r>
    </w:p>
    <w:p w:rsidR="00F8428E" w:rsidRPr="004F74B2" w:rsidP="4305ACA0" w14:paraId="2B934303" w14:textId="77777777">
      <w:pPr>
        <w:spacing w:after="0" w:line="240" w:lineRule="auto"/>
        <w:rPr>
          <w:rFonts w:asciiTheme="minorAscii" w:eastAsiaTheme="minorAscii" w:hAnsiTheme="minorAscii" w:cstheme="minorAscii"/>
          <w:sz w:val="24"/>
          <w:szCs w:val="24"/>
        </w:rPr>
      </w:pPr>
    </w:p>
    <w:p w:rsidR="00F8428E" w:rsidRPr="004F74B2" w:rsidP="4305ACA0" w14:paraId="4B7E8A3A" w14:textId="77777777">
      <w:pPr>
        <w:pStyle w:val="ListParagraph"/>
        <w:numPr>
          <w:ilvl w:val="0"/>
          <w:numId w:val="22"/>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NCCIH also expects to examine connections between the domains that people often seek to address through complementary and integrative health approaches (e.g., poor sleep, stress) and the conditions assessed by NHIS that drive the greatest utilization of health care, like chronic pain, diabetes, cardiovascular disease, and mental health conditions</w:t>
      </w:r>
      <w:r w:rsidRPr="4305ACA0" w:rsidR="13FCCAAA">
        <w:rPr>
          <w:rFonts w:asciiTheme="minorAscii" w:eastAsiaTheme="minorAscii" w:hAnsiTheme="minorAscii" w:cstheme="minorAscii"/>
          <w:sz w:val="24"/>
          <w:szCs w:val="24"/>
          <w:vertAlign w:val="superscript"/>
        </w:rPr>
        <w:t>6,7</w:t>
      </w:r>
      <w:r w:rsidRPr="4305ACA0" w:rsidR="13FCCAAA">
        <w:rPr>
          <w:rFonts w:asciiTheme="minorAscii" w:eastAsiaTheme="minorAscii" w:hAnsiTheme="minorAscii" w:cstheme="minorAscii"/>
          <w:sz w:val="24"/>
          <w:szCs w:val="24"/>
        </w:rPr>
        <w:t xml:space="preserve"> (conditions which will be assessed in added detail with rotating and sponsored content in the 2025 NHIS).</w:t>
      </w:r>
    </w:p>
    <w:p w:rsidR="00F8428E" w:rsidRPr="004F74B2" w:rsidP="4305ACA0" w14:paraId="5089BF7E" w14:textId="77777777">
      <w:pPr>
        <w:spacing w:after="0" w:line="240" w:lineRule="auto"/>
        <w:rPr>
          <w:rFonts w:asciiTheme="minorAscii" w:eastAsiaTheme="minorAscii" w:hAnsiTheme="minorAscii" w:cstheme="minorAscii"/>
          <w:sz w:val="24"/>
          <w:szCs w:val="24"/>
        </w:rPr>
      </w:pPr>
    </w:p>
    <w:p w:rsidR="00F8428E" w:rsidRPr="004F74B2" w:rsidP="4305ACA0" w14:paraId="4F84183E" w14:textId="77777777">
      <w:pPr>
        <w:pStyle w:val="ListParagraph"/>
        <w:numPr>
          <w:ilvl w:val="0"/>
          <w:numId w:val="22"/>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RANDS-10 data revealed good distributions across all five answer choices for all WPHI items. For example, the percentage of RANDS respondents reporting “excellent” varied from 9% (for diet quality) to 21% (for social and family connections). The percentage of RANDS respondents reporting “poor” varied from 2% (for quality of life) to 10% (for physical activity and sleep).</w:t>
      </w:r>
    </w:p>
    <w:p w:rsidR="00F8428E" w:rsidRPr="004F74B2" w:rsidP="4305ACA0" w14:paraId="19A2E9B4" w14:textId="77777777">
      <w:pPr>
        <w:spacing w:after="0" w:line="240" w:lineRule="auto"/>
        <w:rPr>
          <w:rFonts w:asciiTheme="minorAscii" w:eastAsiaTheme="minorAscii" w:hAnsiTheme="minorAscii" w:cstheme="minorAscii"/>
          <w:sz w:val="24"/>
          <w:szCs w:val="24"/>
        </w:rPr>
      </w:pPr>
    </w:p>
    <w:p w:rsidR="00F8428E" w:rsidRPr="004F74B2" w:rsidP="4305ACA0" w14:paraId="19EC5671" w14:textId="77777777">
      <w:pPr>
        <w:spacing w:after="0" w:line="240" w:lineRule="auto"/>
        <w:rPr>
          <w:rFonts w:asciiTheme="minorAscii" w:eastAsiaTheme="minorAscii" w:hAnsiTheme="minorAscii" w:cstheme="minorAscii"/>
          <w:sz w:val="24"/>
          <w:szCs w:val="24"/>
          <w:u w:val="single"/>
        </w:rPr>
      </w:pPr>
      <w:r w:rsidRPr="4305ACA0" w:rsidR="13FCCAAA">
        <w:rPr>
          <w:rFonts w:asciiTheme="minorAscii" w:eastAsiaTheme="minorAscii" w:hAnsiTheme="minorAscii" w:cstheme="minorAscii"/>
          <w:sz w:val="24"/>
          <w:szCs w:val="24"/>
          <w:u w:val="single"/>
        </w:rPr>
        <w:t>References</w:t>
      </w:r>
    </w:p>
    <w:p w:rsidR="00F8428E" w:rsidRPr="004F74B2" w:rsidP="4305ACA0" w14:paraId="1ABCDB6F" w14:textId="77777777">
      <w:pPr>
        <w:spacing w:after="0" w:line="240" w:lineRule="auto"/>
        <w:rPr>
          <w:rFonts w:asciiTheme="minorAscii" w:eastAsiaTheme="minorAscii" w:hAnsiTheme="minorAscii" w:cstheme="minorAscii"/>
          <w:sz w:val="24"/>
          <w:szCs w:val="24"/>
        </w:rPr>
      </w:pPr>
    </w:p>
    <w:p w:rsidR="00F8428E" w:rsidRPr="004F74B2" w:rsidP="4305ACA0" w14:paraId="5A3AF582" w14:textId="77777777">
      <w:pPr>
        <w:pStyle w:val="ListParagraph"/>
        <w:numPr>
          <w:ilvl w:val="0"/>
          <w:numId w:val="24"/>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National Academies of Sciences, Engineering, and Medicine. Achieving Whole Health: A New Approach for Veterans and the Nation. Washington, DC: The National Academies Press; 2023.</w:t>
      </w:r>
    </w:p>
    <w:p w:rsidR="00F8428E" w:rsidRPr="004F74B2" w:rsidP="4305ACA0" w14:paraId="22E9614F" w14:textId="77777777">
      <w:pPr>
        <w:spacing w:after="0" w:line="240" w:lineRule="auto"/>
        <w:rPr>
          <w:rFonts w:asciiTheme="minorAscii" w:eastAsiaTheme="minorAscii" w:hAnsiTheme="minorAscii" w:cstheme="minorAscii"/>
          <w:sz w:val="24"/>
          <w:szCs w:val="24"/>
        </w:rPr>
      </w:pPr>
    </w:p>
    <w:p w:rsidR="00F8428E" w:rsidRPr="004F74B2" w:rsidP="4305ACA0" w14:paraId="6E46C872" w14:textId="77777777">
      <w:pPr>
        <w:pStyle w:val="ListParagraph"/>
        <w:numPr>
          <w:ilvl w:val="0"/>
          <w:numId w:val="24"/>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U.S. Department of Veterans Affairs. Whole health basics. Accessed at https://www.va.gov/WHOLEHEALTH/veteran-resources/whole-health-basics.asp</w:t>
      </w:r>
    </w:p>
    <w:p w:rsidR="00F8428E" w:rsidRPr="004F74B2" w:rsidP="4305ACA0" w14:paraId="2C84B8D3" w14:textId="77777777">
      <w:pPr>
        <w:pStyle w:val="ListParagraph"/>
        <w:rPr>
          <w:rFonts w:asciiTheme="minorAscii" w:eastAsiaTheme="minorAscii" w:hAnsiTheme="minorAscii" w:cstheme="minorAscii"/>
          <w:sz w:val="24"/>
          <w:szCs w:val="24"/>
        </w:rPr>
      </w:pPr>
    </w:p>
    <w:p w:rsidR="00F8428E" w:rsidRPr="004F74B2" w:rsidP="4305ACA0" w14:paraId="7AB3306B" w14:textId="77777777">
      <w:pPr>
        <w:pStyle w:val="ListParagraph"/>
        <w:numPr>
          <w:ilvl w:val="0"/>
          <w:numId w:val="24"/>
        </w:numPr>
        <w:spacing w:after="160" w:line="259" w:lineRule="auto"/>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WHO. Constitution of the World Health Organization. Accessed at https://www.who.int/about/governance/constitution</w:t>
      </w:r>
    </w:p>
    <w:p w:rsidR="00F8428E" w:rsidRPr="004F74B2" w:rsidP="4305ACA0" w14:paraId="47557ACC" w14:textId="77777777">
      <w:pPr>
        <w:pStyle w:val="ListParagraph"/>
        <w:rPr>
          <w:rFonts w:asciiTheme="minorAscii" w:eastAsiaTheme="minorAscii" w:hAnsiTheme="minorAscii" w:cstheme="minorAscii"/>
          <w:sz w:val="24"/>
          <w:szCs w:val="24"/>
        </w:rPr>
      </w:pPr>
    </w:p>
    <w:p w:rsidR="00F8428E" w:rsidRPr="004F74B2" w:rsidP="4305ACA0" w14:paraId="3554BCC0" w14:textId="77777777">
      <w:pPr>
        <w:pStyle w:val="ListParagraph"/>
        <w:numPr>
          <w:ilvl w:val="0"/>
          <w:numId w:val="24"/>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National Center for Complementary and Integrative Health. NCCIH Strategic Plan FY 2021–2025: Mapping the Pathway to Research on Whole Person Health. Accessed at https://nccih.nih.gov/about/nccih-strategic-plan-2021-2025</w:t>
      </w:r>
    </w:p>
    <w:p w:rsidR="00F8428E" w:rsidRPr="004F74B2" w:rsidP="4305ACA0" w14:paraId="0ED9E706" w14:textId="77777777">
      <w:pPr>
        <w:spacing w:after="0" w:line="240" w:lineRule="auto"/>
        <w:rPr>
          <w:rFonts w:asciiTheme="minorAscii" w:eastAsiaTheme="minorAscii" w:hAnsiTheme="minorAscii" w:cstheme="minorAscii"/>
          <w:sz w:val="24"/>
          <w:szCs w:val="24"/>
        </w:rPr>
      </w:pPr>
    </w:p>
    <w:p w:rsidR="00F8428E" w:rsidRPr="004F74B2" w:rsidP="4305ACA0" w14:paraId="5880796A" w14:textId="77777777">
      <w:pPr>
        <w:pStyle w:val="ListParagraph"/>
        <w:numPr>
          <w:ilvl w:val="0"/>
          <w:numId w:val="24"/>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Sullivan VK, Johnston EA, Firestone MJ, Yi SS, Beasley JM. Self-Rated Diet Quality and Cardiometabolic Health Among U.S. Adults, 2011-2018. Am J Prev Med. 2021;61(4):563-575.</w:t>
      </w:r>
    </w:p>
    <w:p w:rsidR="00F8428E" w:rsidRPr="004F74B2" w:rsidP="4305ACA0" w14:paraId="53BEC61A" w14:textId="77777777">
      <w:pPr>
        <w:spacing w:after="0" w:line="240" w:lineRule="auto"/>
        <w:rPr>
          <w:rFonts w:asciiTheme="minorAscii" w:eastAsiaTheme="minorAscii" w:hAnsiTheme="minorAscii" w:cstheme="minorAscii"/>
          <w:sz w:val="24"/>
          <w:szCs w:val="24"/>
        </w:rPr>
      </w:pPr>
    </w:p>
    <w:p w:rsidR="00F8428E" w:rsidRPr="004F74B2" w:rsidP="4305ACA0" w14:paraId="58C2B12E" w14:textId="77777777">
      <w:pPr>
        <w:pStyle w:val="ListParagraph"/>
        <w:numPr>
          <w:ilvl w:val="0"/>
          <w:numId w:val="24"/>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 xml:space="preserve">Langevin HM. Making Connections to Improve Health Outcomes. Glob Adv Health Med. 2022;11. doi:10.1177/2164957X221079792 </w:t>
      </w:r>
    </w:p>
    <w:p w:rsidR="00F8428E" w:rsidRPr="004F74B2" w:rsidP="4305ACA0" w14:paraId="40141477" w14:textId="77777777">
      <w:pPr>
        <w:spacing w:after="0" w:line="240" w:lineRule="auto"/>
        <w:rPr>
          <w:rFonts w:asciiTheme="minorAscii" w:eastAsiaTheme="minorAscii" w:hAnsiTheme="minorAscii" w:cstheme="minorAscii"/>
          <w:sz w:val="24"/>
          <w:szCs w:val="24"/>
        </w:rPr>
      </w:pPr>
    </w:p>
    <w:p w:rsidR="00F8428E" w:rsidRPr="004F74B2" w:rsidP="4305ACA0" w14:paraId="5D620281" w14:textId="77777777">
      <w:pPr>
        <w:pStyle w:val="ListParagraph"/>
        <w:numPr>
          <w:ilvl w:val="0"/>
          <w:numId w:val="24"/>
        </w:numPr>
        <w:contextualSpacing/>
        <w:rPr>
          <w:rFonts w:asciiTheme="minorAscii" w:eastAsiaTheme="minorAscii" w:hAnsiTheme="minorAscii" w:cstheme="minorAscii"/>
          <w:sz w:val="24"/>
          <w:szCs w:val="24"/>
        </w:rPr>
      </w:pPr>
      <w:r w:rsidRPr="4305ACA0" w:rsidR="13FCCAAA">
        <w:rPr>
          <w:rFonts w:asciiTheme="minorAscii" w:eastAsiaTheme="minorAscii" w:hAnsiTheme="minorAscii" w:cstheme="minorAscii"/>
          <w:sz w:val="24"/>
          <w:szCs w:val="24"/>
        </w:rPr>
        <w:t>Dieleman JL, Cao J, Chapin A, et al.US health care spending by payer and health condition, 1996-2016. JAMA. 2020;323(9):863-884.</w:t>
      </w:r>
    </w:p>
    <w:p w:rsidR="00A451F3" w:rsidRPr="004F74B2" w:rsidP="4305ACA0" w14:paraId="278C63F9" w14:textId="261C18F4">
      <w:pPr>
        <w:rPr>
          <w:rFonts w:asciiTheme="minorAscii" w:eastAsiaTheme="minorAscii" w:hAnsiTheme="minorAscii" w:cstheme="minorAscii"/>
          <w:b/>
          <w:bCs/>
          <w:sz w:val="24"/>
          <w:szCs w:val="24"/>
        </w:rPr>
      </w:pPr>
    </w:p>
    <w:p w:rsidR="695E6DDC" w:rsidP="4305ACA0" w14:paraId="12116DB7" w14:textId="722A6462">
      <w:pPr>
        <w:rPr>
          <w:rFonts w:asciiTheme="minorAscii" w:eastAsiaTheme="minorAscii" w:hAnsiTheme="minorAscii" w:cstheme="minorAscii"/>
        </w:rPr>
      </w:pPr>
      <w:r w:rsidRPr="4305ACA0">
        <w:rPr>
          <w:rFonts w:asciiTheme="minorAscii" w:eastAsiaTheme="minorAscii" w:hAnsiTheme="minorAscii" w:cstheme="minorAscii"/>
        </w:rPr>
        <w:br w:type="page"/>
      </w:r>
    </w:p>
    <w:p w:rsidR="45B13441" w:rsidP="4305ACA0" w14:paraId="5059ECFB" w14:textId="7CA1BA6F">
      <w:pPr>
        <w:spacing w:after="0" w:line="240" w:lineRule="auto"/>
        <w:jc w:val="center"/>
        <w:rPr>
          <w:rFonts w:asciiTheme="minorAscii" w:eastAsiaTheme="minorAscii" w:hAnsiTheme="minorAscii" w:cstheme="minorAscii"/>
          <w:b/>
          <w:bCs/>
          <w:sz w:val="24"/>
          <w:szCs w:val="24"/>
        </w:rPr>
      </w:pPr>
      <w:r w:rsidRPr="4305ACA0" w:rsidR="21FB1C4C">
        <w:rPr>
          <w:rFonts w:asciiTheme="minorAscii" w:eastAsiaTheme="minorAscii" w:hAnsiTheme="minorAscii" w:cstheme="minorAscii"/>
          <w:b/>
          <w:bCs/>
          <w:sz w:val="24"/>
          <w:szCs w:val="24"/>
        </w:rPr>
        <w:t>EMERGING CONTENT</w:t>
      </w:r>
    </w:p>
    <w:p w:rsidR="695E6DDC" w:rsidP="4305ACA0" w14:paraId="71D7C507" w14:textId="38B75341">
      <w:pPr>
        <w:spacing w:after="0" w:line="240" w:lineRule="auto"/>
        <w:jc w:val="center"/>
        <w:rPr>
          <w:rFonts w:asciiTheme="minorAscii" w:eastAsiaTheme="minorAscii" w:hAnsiTheme="minorAscii" w:cstheme="minorAscii"/>
          <w:b/>
          <w:bCs/>
          <w:sz w:val="24"/>
          <w:szCs w:val="24"/>
        </w:rPr>
      </w:pPr>
    </w:p>
    <w:p w:rsidR="660AB083" w:rsidP="4305ACA0" w14:paraId="0C9E08C6" w14:textId="4308F6A5">
      <w:pPr>
        <w:rPr>
          <w:rFonts w:asciiTheme="minorAscii" w:eastAsiaTheme="minorAscii" w:hAnsiTheme="minorAscii" w:cstheme="minorAscii"/>
          <w:b/>
          <w:bCs/>
          <w:sz w:val="24"/>
          <w:szCs w:val="24"/>
        </w:rPr>
      </w:pPr>
      <w:r w:rsidRPr="4305ACA0" w:rsidR="79B59D59">
        <w:rPr>
          <w:rFonts w:asciiTheme="minorAscii" w:eastAsiaTheme="minorAscii" w:hAnsiTheme="minorAscii" w:cstheme="minorAscii"/>
          <w:b/>
          <w:bCs/>
          <w:sz w:val="24"/>
          <w:szCs w:val="24"/>
        </w:rPr>
        <w:t>SOCIAL SUPPORTS FOR PARENTS – Sample Adults Who Are Parents of Children &lt; 18 Years in the Household</w:t>
      </w:r>
    </w:p>
    <w:p w:rsidR="660AB083" w:rsidP="4305ACA0" w14:paraId="6947FD2A">
      <w:pPr>
        <w:rPr>
          <w:rFonts w:asciiTheme="minorAscii" w:eastAsiaTheme="minorAscii" w:hAnsiTheme="minorAscii" w:cstheme="minorAscii"/>
          <w:i/>
          <w:iCs/>
          <w:sz w:val="24"/>
          <w:szCs w:val="24"/>
        </w:rPr>
      </w:pPr>
      <w:r w:rsidRPr="4305ACA0" w:rsidR="79B59D59">
        <w:rPr>
          <w:rFonts w:asciiTheme="minorAscii" w:eastAsiaTheme="minorAscii" w:hAnsiTheme="minorAscii" w:cstheme="minorAscii"/>
          <w:i/>
          <w:iCs/>
          <w:sz w:val="24"/>
          <w:szCs w:val="24"/>
        </w:rPr>
        <w:t>Sponsor: NCHS – National Center for Health Statistics</w:t>
      </w:r>
    </w:p>
    <w:p w:rsidR="660AB083" w:rsidP="4305ACA0" w14:paraId="0C023958" w14:textId="71C665AC">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On August 28, the U.S. Surgeon General published an advisory on the mental health and well-being of parents in the United States</w:t>
      </w:r>
      <w:r w:rsidRPr="4305ACA0" w:rsidR="79B59D59">
        <w:rPr>
          <w:rFonts w:asciiTheme="minorAscii" w:eastAsiaTheme="minorAscii" w:hAnsiTheme="minorAscii" w:cstheme="minorAscii"/>
          <w:sz w:val="24"/>
          <w:szCs w:val="24"/>
          <w:vertAlign w:val="superscript"/>
        </w:rPr>
        <w:t>1</w:t>
      </w:r>
      <w:r w:rsidRPr="4305ACA0" w:rsidR="79B59D59">
        <w:rPr>
          <w:rFonts w:asciiTheme="minorAscii" w:eastAsiaTheme="minorAscii" w:hAnsiTheme="minorAscii" w:cstheme="minorAscii"/>
          <w:sz w:val="24"/>
          <w:szCs w:val="24"/>
        </w:rPr>
        <w:t xml:space="preserve">.  </w:t>
      </w:r>
      <w:r w:rsidRPr="4305ACA0" w:rsidR="79B59D59">
        <w:rPr>
          <w:rFonts w:asciiTheme="minorAscii" w:eastAsiaTheme="minorAscii" w:hAnsiTheme="minorAscii" w:cstheme="minorAscii"/>
          <w:sz w:val="24"/>
          <w:szCs w:val="24"/>
        </w:rPr>
        <w:t>It was a call to arms to better understand the unique challenges of raising children in the modern age, with an emphasis on the stressors that parents face in their daily lives and finding ways to foster a culture of connection among parents to combat loneliness and isolation</w:t>
      </w:r>
      <w:r w:rsidRPr="4305ACA0" w:rsidR="79B59D59">
        <w:rPr>
          <w:rFonts w:asciiTheme="minorAscii" w:eastAsiaTheme="minorAscii" w:hAnsiTheme="minorAscii" w:cstheme="minorAscii"/>
          <w:sz w:val="24"/>
          <w:szCs w:val="24"/>
        </w:rPr>
        <w:t xml:space="preserve">.  </w:t>
      </w:r>
      <w:r w:rsidRPr="4305ACA0" w:rsidR="79B59D59">
        <w:rPr>
          <w:rFonts w:asciiTheme="minorAscii" w:eastAsiaTheme="minorAscii" w:hAnsiTheme="minorAscii" w:cstheme="minorAscii"/>
          <w:sz w:val="24"/>
          <w:szCs w:val="24"/>
        </w:rPr>
        <w:t>Much of the data used for the advisory relied on convenience and non-probability-based samples that may be prone to sampling and measurement biases</w:t>
      </w:r>
      <w:r w:rsidRPr="4305ACA0" w:rsidR="79B59D59">
        <w:rPr>
          <w:rFonts w:asciiTheme="minorAscii" w:eastAsiaTheme="minorAscii" w:hAnsiTheme="minorAscii" w:cstheme="minorAscii"/>
          <w:sz w:val="24"/>
          <w:szCs w:val="24"/>
        </w:rPr>
        <w:t xml:space="preserve">.  </w:t>
      </w:r>
      <w:r w:rsidRPr="4305ACA0" w:rsidR="79B59D59">
        <w:rPr>
          <w:rFonts w:asciiTheme="minorAscii" w:eastAsiaTheme="minorAscii" w:hAnsiTheme="minorAscii" w:cstheme="minorAscii"/>
          <w:sz w:val="24"/>
          <w:szCs w:val="24"/>
        </w:rPr>
        <w:t xml:space="preserve">The NHIS serves as </w:t>
      </w:r>
      <w:r w:rsidRPr="4305ACA0" w:rsidR="79B59D59">
        <w:rPr>
          <w:rFonts w:asciiTheme="minorAscii" w:eastAsiaTheme="minorAscii" w:hAnsiTheme="minorAscii" w:cstheme="minorAscii"/>
          <w:sz w:val="24"/>
          <w:szCs w:val="24"/>
        </w:rPr>
        <w:t>an appropriate vehicle</w:t>
      </w:r>
      <w:r w:rsidRPr="4305ACA0" w:rsidR="79B59D59">
        <w:rPr>
          <w:rFonts w:asciiTheme="minorAscii" w:eastAsiaTheme="minorAscii" w:hAnsiTheme="minorAscii" w:cstheme="minorAscii"/>
          <w:sz w:val="24"/>
          <w:szCs w:val="24"/>
        </w:rPr>
        <w:t xml:space="preserve"> for collecting this type of data, </w:t>
      </w:r>
      <w:r w:rsidRPr="4305ACA0" w:rsidR="79B59D59">
        <w:rPr>
          <w:rFonts w:asciiTheme="minorAscii" w:eastAsiaTheme="minorAscii" w:hAnsiTheme="minorAscii" w:cstheme="minorAscii"/>
          <w:sz w:val="24"/>
          <w:szCs w:val="24"/>
        </w:rPr>
        <w:t>benefitting</w:t>
      </w:r>
      <w:r w:rsidRPr="4305ACA0" w:rsidR="79B59D59">
        <w:rPr>
          <w:rFonts w:asciiTheme="minorAscii" w:eastAsiaTheme="minorAscii" w:hAnsiTheme="minorAscii" w:cstheme="minorAscii"/>
          <w:sz w:val="24"/>
          <w:szCs w:val="24"/>
        </w:rPr>
        <w:t xml:space="preserve"> from a large, nationally representative sample</w:t>
      </w:r>
      <w:r w:rsidRPr="4305ACA0" w:rsidR="79B59D59">
        <w:rPr>
          <w:rFonts w:asciiTheme="minorAscii" w:eastAsiaTheme="minorAscii" w:hAnsiTheme="minorAscii" w:cstheme="minorAscii"/>
          <w:sz w:val="24"/>
          <w:szCs w:val="24"/>
        </w:rPr>
        <w:t xml:space="preserve">.  </w:t>
      </w:r>
      <w:r w:rsidRPr="4305ACA0" w:rsidR="79B59D59">
        <w:rPr>
          <w:rFonts w:asciiTheme="minorAscii" w:eastAsiaTheme="minorAscii" w:hAnsiTheme="minorAscii" w:cstheme="minorAscii"/>
          <w:sz w:val="24"/>
          <w:szCs w:val="24"/>
        </w:rPr>
        <w:t>The NHIS also provides critical data on several physical and mental health outcomes among adults which can be examined within the context of parental connectedness and stress</w:t>
      </w:r>
      <w:r w:rsidRPr="4305ACA0" w:rsidR="79B59D59">
        <w:rPr>
          <w:rFonts w:asciiTheme="minorAscii" w:eastAsiaTheme="minorAscii" w:hAnsiTheme="minorAscii" w:cstheme="minorAscii"/>
          <w:sz w:val="24"/>
          <w:szCs w:val="24"/>
        </w:rPr>
        <w:t xml:space="preserve">.  </w:t>
      </w:r>
      <w:r w:rsidRPr="4305ACA0" w:rsidR="79B59D59">
        <w:rPr>
          <w:rFonts w:asciiTheme="minorAscii" w:eastAsiaTheme="minorAscii" w:hAnsiTheme="minorAscii" w:cstheme="minorAscii"/>
          <w:sz w:val="24"/>
          <w:szCs w:val="24"/>
        </w:rPr>
        <w:t>This includes loneliness and depression, which were recently the focus of another U.S. Surgeon General advisory.</w:t>
      </w:r>
      <w:r w:rsidRPr="4305ACA0" w:rsidR="79B59D59">
        <w:rPr>
          <w:rFonts w:asciiTheme="minorAscii" w:eastAsiaTheme="minorAscii" w:hAnsiTheme="minorAscii" w:cstheme="minorAscii"/>
          <w:sz w:val="24"/>
          <w:szCs w:val="24"/>
          <w:vertAlign w:val="superscript"/>
        </w:rPr>
        <w:t>2</w:t>
      </w:r>
      <w:r w:rsidRPr="4305ACA0" w:rsidR="79B59D59">
        <w:rPr>
          <w:rFonts w:asciiTheme="minorAscii" w:eastAsiaTheme="minorAscii" w:hAnsiTheme="minorAscii" w:cstheme="minorAscii"/>
          <w:sz w:val="24"/>
          <w:szCs w:val="24"/>
        </w:rPr>
        <w:t xml:space="preserve"> </w:t>
      </w:r>
    </w:p>
    <w:p w:rsidR="660AB083" w:rsidP="4305ACA0" w14:paraId="2780F74D" w14:textId="463F19EA">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Additionally, given the ability to link NHIS data from a randomly selected child in the household to that of a randomly selected adult by using parent-child pair weights, it would be possible to explore the relationship between stress in a parent and the health outcomes of their child</w:t>
      </w:r>
      <w:r w:rsidRPr="4305ACA0" w:rsidR="79B59D59">
        <w:rPr>
          <w:rFonts w:asciiTheme="minorAscii" w:eastAsiaTheme="minorAscii" w:hAnsiTheme="minorAscii" w:cstheme="minorAscii"/>
          <w:sz w:val="24"/>
          <w:szCs w:val="24"/>
        </w:rPr>
        <w:t xml:space="preserve">.  </w:t>
      </w:r>
      <w:r w:rsidRPr="4305ACA0" w:rsidR="79B59D59">
        <w:rPr>
          <w:rFonts w:asciiTheme="minorAscii" w:eastAsiaTheme="minorAscii" w:hAnsiTheme="minorAscii" w:cstheme="minorAscii"/>
          <w:sz w:val="24"/>
          <w:szCs w:val="24"/>
        </w:rPr>
        <w:t>Previous</w:t>
      </w:r>
      <w:r w:rsidRPr="4305ACA0" w:rsidR="79B59D59">
        <w:rPr>
          <w:rFonts w:asciiTheme="minorAscii" w:eastAsiaTheme="minorAscii" w:hAnsiTheme="minorAscii" w:cstheme="minorAscii"/>
          <w:sz w:val="24"/>
          <w:szCs w:val="24"/>
        </w:rPr>
        <w:t xml:space="preserve"> research has found children being raised by stressed parents are more likely to experience several adverse health outcomes, including anxiety, depression, and several chronic health conditions.</w:t>
      </w:r>
      <w:r w:rsidRPr="4305ACA0" w:rsidR="79B59D59">
        <w:rPr>
          <w:rFonts w:asciiTheme="minorAscii" w:eastAsiaTheme="minorAscii" w:hAnsiTheme="minorAscii" w:cstheme="minorAscii"/>
          <w:sz w:val="24"/>
          <w:szCs w:val="24"/>
          <w:vertAlign w:val="superscript"/>
        </w:rPr>
        <w:t>3-6</w:t>
      </w:r>
    </w:p>
    <w:p w:rsidR="660AB083" w:rsidP="4305ACA0" w14:paraId="1366A839">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Concepts Measured</w:t>
      </w:r>
    </w:p>
    <w:p w:rsidR="660AB083" w:rsidP="4305ACA0" w14:paraId="75F4C3E0">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w:t>
      </w:r>
      <w:r>
        <w:tab/>
      </w:r>
      <w:r w:rsidRPr="4305ACA0" w:rsidR="79B59D59">
        <w:rPr>
          <w:rFonts w:asciiTheme="minorAscii" w:eastAsiaTheme="minorAscii" w:hAnsiTheme="minorAscii" w:cstheme="minorAscii"/>
          <w:sz w:val="24"/>
          <w:szCs w:val="24"/>
        </w:rPr>
        <w:t>Frequency of emotional support for parenting (PARENTCON1_A)</w:t>
      </w:r>
    </w:p>
    <w:p w:rsidR="660AB083" w:rsidP="4305ACA0" w14:paraId="4EF42147">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w:t>
      </w:r>
      <w:r>
        <w:tab/>
      </w:r>
      <w:r w:rsidRPr="4305ACA0" w:rsidR="79B59D59">
        <w:rPr>
          <w:rFonts w:asciiTheme="minorAscii" w:eastAsiaTheme="minorAscii" w:hAnsiTheme="minorAscii" w:cstheme="minorAscii"/>
          <w:sz w:val="24"/>
          <w:szCs w:val="24"/>
        </w:rPr>
        <w:t>Level of difficulty in raising children (PARENTCON2_A)</w:t>
      </w:r>
    </w:p>
    <w:p w:rsidR="660AB083" w:rsidP="4305ACA0" w14:paraId="785AEF81">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w:t>
      </w:r>
      <w:r>
        <w:tab/>
      </w:r>
      <w:r w:rsidRPr="4305ACA0" w:rsidR="79B59D59">
        <w:rPr>
          <w:rFonts w:asciiTheme="minorAscii" w:eastAsiaTheme="minorAscii" w:hAnsiTheme="minorAscii" w:cstheme="minorAscii"/>
          <w:sz w:val="24"/>
          <w:szCs w:val="24"/>
        </w:rPr>
        <w:t>Frequency of parental social connections (PARENTCON3_A)</w:t>
      </w:r>
    </w:p>
    <w:p w:rsidR="660AB083" w:rsidP="4305ACA0" w14:paraId="586AE16D">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Duplication and Previous NHIS</w:t>
      </w:r>
    </w:p>
    <w:p w:rsidR="660AB083" w:rsidP="4305ACA0" w14:paraId="550C287C">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These questions have not previously appeared on the NHIS</w:t>
      </w:r>
      <w:r w:rsidRPr="4305ACA0" w:rsidR="79B59D59">
        <w:rPr>
          <w:rFonts w:asciiTheme="minorAscii" w:eastAsiaTheme="minorAscii" w:hAnsiTheme="minorAscii" w:cstheme="minorAscii"/>
          <w:sz w:val="24"/>
          <w:szCs w:val="24"/>
        </w:rPr>
        <w:t xml:space="preserve">.  </w:t>
      </w:r>
      <w:r w:rsidRPr="4305ACA0" w:rsidR="79B59D59">
        <w:rPr>
          <w:rFonts w:asciiTheme="minorAscii" w:eastAsiaTheme="minorAscii" w:hAnsiTheme="minorAscii" w:cstheme="minorAscii"/>
          <w:sz w:val="24"/>
          <w:szCs w:val="24"/>
        </w:rPr>
        <w:t xml:space="preserve">The first question asking about how </w:t>
      </w:r>
      <w:r w:rsidRPr="4305ACA0" w:rsidR="79B59D59">
        <w:rPr>
          <w:rFonts w:asciiTheme="minorAscii" w:eastAsiaTheme="minorAscii" w:hAnsiTheme="minorAscii" w:cstheme="minorAscii"/>
          <w:sz w:val="24"/>
          <w:szCs w:val="24"/>
        </w:rPr>
        <w:t>frequently</w:t>
      </w:r>
      <w:r w:rsidRPr="4305ACA0" w:rsidR="79B59D59">
        <w:rPr>
          <w:rFonts w:asciiTheme="minorAscii" w:eastAsiaTheme="minorAscii" w:hAnsiTheme="minorAscii" w:cstheme="minorAscii"/>
          <w:sz w:val="24"/>
          <w:szCs w:val="24"/>
        </w:rPr>
        <w:t xml:space="preserve"> emotional needs are met in parenting or raising children is modeled after the question about the frequency with which social and emotional needs are met as part of the social connectedness section of the NHIS Sample Adult interview (SUPPORT_A). </w:t>
      </w:r>
    </w:p>
    <w:p w:rsidR="660AB083" w:rsidP="4305ACA0" w14:paraId="5D80974B">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Proposed Use of the Data</w:t>
      </w:r>
    </w:p>
    <w:p w:rsidR="660AB083" w:rsidP="4305ACA0" w14:paraId="223A7C74">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w:t>
      </w:r>
      <w:r>
        <w:tab/>
      </w:r>
      <w:r w:rsidRPr="4305ACA0" w:rsidR="79B59D59">
        <w:rPr>
          <w:rFonts w:asciiTheme="minorAscii" w:eastAsiaTheme="minorAscii" w:hAnsiTheme="minorAscii" w:cstheme="minorAscii"/>
          <w:sz w:val="24"/>
          <w:szCs w:val="24"/>
        </w:rPr>
        <w:t xml:space="preserve">Data are intended to produce reliable national estimates of the prevalence of parenting connectedness and stressors among adults in the population who are parents. </w:t>
      </w:r>
    </w:p>
    <w:p w:rsidR="660AB083" w:rsidP="4305ACA0" w14:paraId="0C63D4CC">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w:t>
      </w:r>
      <w:r>
        <w:tab/>
      </w:r>
      <w:r w:rsidRPr="4305ACA0" w:rsidR="79B59D59">
        <w:rPr>
          <w:rFonts w:asciiTheme="minorAscii" w:eastAsiaTheme="minorAscii" w:hAnsiTheme="minorAscii" w:cstheme="minorAscii"/>
          <w:sz w:val="24"/>
          <w:szCs w:val="24"/>
        </w:rPr>
        <w:t>Where there is sufficient sample size, prevalence estimates within several subpopulations would be obtained, given notable disparities seen by social determinants of health</w:t>
      </w:r>
      <w:r w:rsidRPr="4305ACA0" w:rsidR="79B59D59">
        <w:rPr>
          <w:rFonts w:asciiTheme="minorAscii" w:eastAsiaTheme="minorAscii" w:hAnsiTheme="minorAscii" w:cstheme="minorAscii"/>
          <w:sz w:val="24"/>
          <w:szCs w:val="24"/>
          <w:vertAlign w:val="superscript"/>
        </w:rPr>
        <w:t>1</w:t>
      </w:r>
    </w:p>
    <w:p w:rsidR="695E6DDC" w:rsidP="4305ACA0" w14:paraId="03E03C0E">
      <w:pPr>
        <w:rPr>
          <w:rFonts w:asciiTheme="minorAscii" w:eastAsiaTheme="minorAscii" w:hAnsiTheme="minorAscii" w:cstheme="minorAscii"/>
          <w:sz w:val="24"/>
          <w:szCs w:val="24"/>
        </w:rPr>
      </w:pPr>
    </w:p>
    <w:p w:rsidR="660AB083" w:rsidP="4305ACA0" w14:paraId="060B15DB" w14:textId="3BD41638">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 xml:space="preserve">For all questions, it is estimated that data from </w:t>
      </w:r>
      <w:r w:rsidRPr="4305ACA0" w:rsidR="79B59D59">
        <w:rPr>
          <w:rFonts w:asciiTheme="minorAscii" w:eastAsiaTheme="minorAscii" w:hAnsiTheme="minorAscii" w:cstheme="minorAscii"/>
          <w:sz w:val="24"/>
          <w:szCs w:val="24"/>
        </w:rPr>
        <w:t>approximately 6,200</w:t>
      </w:r>
      <w:r w:rsidRPr="4305ACA0" w:rsidR="79B59D59">
        <w:rPr>
          <w:rFonts w:asciiTheme="minorAscii" w:eastAsiaTheme="minorAscii" w:hAnsiTheme="minorAscii" w:cstheme="minorAscii"/>
          <w:sz w:val="24"/>
          <w:szCs w:val="24"/>
        </w:rPr>
        <w:t xml:space="preserve"> adults will be collected each year.</w:t>
      </w:r>
    </w:p>
    <w:p w:rsidR="695E6DDC" w:rsidP="4305ACA0" w14:paraId="195A57FD">
      <w:pPr>
        <w:rPr>
          <w:rFonts w:asciiTheme="minorAscii" w:eastAsiaTheme="minorAscii" w:hAnsiTheme="minorAscii" w:cstheme="minorAscii"/>
          <w:sz w:val="24"/>
          <w:szCs w:val="24"/>
        </w:rPr>
      </w:pPr>
    </w:p>
    <w:p w:rsidR="695E6DDC" w:rsidP="4305ACA0" w14:paraId="19301F32">
      <w:pPr>
        <w:rPr>
          <w:rFonts w:asciiTheme="minorAscii" w:eastAsiaTheme="minorAscii" w:hAnsiTheme="minorAscii" w:cstheme="minorAscii"/>
          <w:sz w:val="24"/>
          <w:szCs w:val="24"/>
        </w:rPr>
      </w:pPr>
    </w:p>
    <w:p w:rsidR="660AB083" w:rsidP="4305ACA0" w14:paraId="3D35EEFC">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References</w:t>
      </w:r>
    </w:p>
    <w:p w:rsidR="660AB083" w:rsidP="4305ACA0" w14:paraId="165BDB64">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1 Office of the Surgeon General, 2024. Parents Under Pressure: The US Surgeon General's Advisory on the Mental Health &amp; Well-Being of Parents.</w:t>
      </w:r>
    </w:p>
    <w:p w:rsidR="660AB083" w:rsidP="4305ACA0" w14:paraId="4D4A7693">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2 Office of the Surgeon General, 2023. Our epidemic of loneliness and isolation: The US Surgeon General’s Advisory on the Healing Effects of Social Connection and Community.</w:t>
      </w:r>
    </w:p>
    <w:p w:rsidR="660AB083" w:rsidP="4305ACA0" w14:paraId="5FD2D4A9">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3 Rezendes, D.L. and Scarpa, A., 2011. Associations between parental anxiety/depression and child behavior problems related to autism spectrum disorders: The roles of parenting stress and parenting self‐efficacy. Autism research and treatment, 2011(1), p.395190.</w:t>
      </w:r>
    </w:p>
    <w:p w:rsidR="660AB083" w:rsidP="4305ACA0" w14:paraId="77256BA2">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4 Farmer, A.Y. and Lee, S.K., 2011. The effects of parenting stress, perceived mastery, and maternal depression on parent–child interaction. Journal of Social Service Research, 37(5), pp.516-525.</w:t>
      </w:r>
    </w:p>
    <w:p w:rsidR="660AB083" w:rsidP="4305ACA0" w14:paraId="10CA1AD1">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 xml:space="preserve">5 Yamamoto, N. and Nagano, J., 2015. Parental stress and the onset and course of childhood asthma. </w:t>
      </w:r>
      <w:r w:rsidRPr="4305ACA0" w:rsidR="79B59D59">
        <w:rPr>
          <w:rFonts w:asciiTheme="minorAscii" w:eastAsiaTheme="minorAscii" w:hAnsiTheme="minorAscii" w:cstheme="minorAscii"/>
          <w:sz w:val="24"/>
          <w:szCs w:val="24"/>
        </w:rPr>
        <w:t>BioPsychoSocial</w:t>
      </w:r>
      <w:r w:rsidRPr="4305ACA0" w:rsidR="79B59D59">
        <w:rPr>
          <w:rFonts w:asciiTheme="minorAscii" w:eastAsiaTheme="minorAscii" w:hAnsiTheme="minorAscii" w:cstheme="minorAscii"/>
          <w:sz w:val="24"/>
          <w:szCs w:val="24"/>
        </w:rPr>
        <w:t xml:space="preserve"> Medicine, 9, pp.1-8.</w:t>
      </w:r>
    </w:p>
    <w:p w:rsidR="660AB083" w:rsidP="4305ACA0" w14:paraId="3FE3F92D">
      <w:pPr>
        <w:rPr>
          <w:rFonts w:asciiTheme="minorAscii" w:eastAsiaTheme="minorAscii" w:hAnsiTheme="minorAscii" w:cstheme="minorAscii"/>
          <w:sz w:val="24"/>
          <w:szCs w:val="24"/>
        </w:rPr>
      </w:pPr>
      <w:r w:rsidRPr="4305ACA0" w:rsidR="79B59D59">
        <w:rPr>
          <w:rFonts w:asciiTheme="minorAscii" w:eastAsiaTheme="minorAscii" w:hAnsiTheme="minorAscii" w:cstheme="minorAscii"/>
          <w:sz w:val="24"/>
          <w:szCs w:val="24"/>
        </w:rPr>
        <w:t xml:space="preserve">6 Parks, E.P., Kumanyika, S., Moore, R.H., Stettler, N., </w:t>
      </w:r>
      <w:r w:rsidRPr="4305ACA0" w:rsidR="79B59D59">
        <w:rPr>
          <w:rFonts w:asciiTheme="minorAscii" w:eastAsiaTheme="minorAscii" w:hAnsiTheme="minorAscii" w:cstheme="minorAscii"/>
          <w:sz w:val="24"/>
          <w:szCs w:val="24"/>
        </w:rPr>
        <w:t>Wrotniak</w:t>
      </w:r>
      <w:r w:rsidRPr="4305ACA0" w:rsidR="79B59D59">
        <w:rPr>
          <w:rFonts w:asciiTheme="minorAscii" w:eastAsiaTheme="minorAscii" w:hAnsiTheme="minorAscii" w:cstheme="minorAscii"/>
          <w:sz w:val="24"/>
          <w:szCs w:val="24"/>
        </w:rPr>
        <w:t xml:space="preserve">, B.H. and Kazak, A., 2012. Influence of stress in parents on child obesity and related behaviors. Pediatrics, 130(5), </w:t>
      </w:r>
      <w:r w:rsidRPr="4305ACA0" w:rsidR="79B59D59">
        <w:rPr>
          <w:rFonts w:asciiTheme="minorAscii" w:eastAsiaTheme="minorAscii" w:hAnsiTheme="minorAscii" w:cstheme="minorAscii"/>
          <w:sz w:val="24"/>
          <w:szCs w:val="24"/>
        </w:rPr>
        <w:t>pp.e</w:t>
      </w:r>
      <w:r w:rsidRPr="4305ACA0" w:rsidR="79B59D59">
        <w:rPr>
          <w:rFonts w:asciiTheme="minorAscii" w:eastAsiaTheme="minorAscii" w:hAnsiTheme="minorAscii" w:cstheme="minorAscii"/>
          <w:sz w:val="24"/>
          <w:szCs w:val="24"/>
        </w:rPr>
        <w:t>1096-e1104.</w:t>
      </w:r>
    </w:p>
    <w:p w:rsidR="695E6DDC" w:rsidP="4305ACA0" w14:paraId="29E25E77" w14:textId="6DD287C1">
      <w:pPr>
        <w:rPr>
          <w:rFonts w:asciiTheme="minorAscii" w:eastAsiaTheme="minorAscii" w:hAnsiTheme="minorAscii" w:cstheme="minorAscii"/>
          <w:b/>
          <w:bCs/>
          <w:sz w:val="24"/>
          <w:szCs w:val="24"/>
        </w:rPr>
      </w:pPr>
    </w:p>
    <w:sectPr>
      <w:headerReference w:type="even" r:id="rId18"/>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A2" w14:paraId="44ADD9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40903163"/>
      <w:docPartObj>
        <w:docPartGallery w:val="Page Numbers (Bottom of Page)"/>
        <w:docPartUnique/>
      </w:docPartObj>
    </w:sdtPr>
    <w:sdtEndPr>
      <w:rPr>
        <w:noProof/>
      </w:rPr>
    </w:sdtEndPr>
    <w:sdtContent>
      <w:p w:rsidR="00A412A2" w14:paraId="22D454E1" w14:textId="293CB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412A2" w14:paraId="22EF46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A2" w14:paraId="5445FA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A2" w14:paraId="053D30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A2" w14:paraId="3E01C9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2A2" w14:paraId="241BBB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73EA4"/>
    <w:multiLevelType w:val="hybridMultilevel"/>
    <w:tmpl w:val="B25887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730D20"/>
    <w:multiLevelType w:val="hybridMultilevel"/>
    <w:tmpl w:val="5C2C80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4601D4"/>
    <w:multiLevelType w:val="hybridMultilevel"/>
    <w:tmpl w:val="C736F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B34C17"/>
    <w:multiLevelType w:val="hybridMultilevel"/>
    <w:tmpl w:val="8BA49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6F15A7"/>
    <w:multiLevelType w:val="hybridMultilevel"/>
    <w:tmpl w:val="6114C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464402"/>
    <w:multiLevelType w:val="hybridMultilevel"/>
    <w:tmpl w:val="A7BC5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5D9162"/>
    <w:multiLevelType w:val="multilevel"/>
    <w:tmpl w:val="0000000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21D93F2F"/>
    <w:multiLevelType w:val="hybridMultilevel"/>
    <w:tmpl w:val="591874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90102A"/>
    <w:multiLevelType w:val="hybridMultilevel"/>
    <w:tmpl w:val="C1B8316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909018D"/>
    <w:multiLevelType w:val="hybridMultilevel"/>
    <w:tmpl w:val="339C6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7FC0C58"/>
    <w:multiLevelType w:val="hybridMultilevel"/>
    <w:tmpl w:val="27BA5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4D6C4B"/>
    <w:multiLevelType w:val="hybridMultilevel"/>
    <w:tmpl w:val="751C38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93652F"/>
    <w:multiLevelType w:val="hybridMultilevel"/>
    <w:tmpl w:val="328C7F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1B02F0"/>
    <w:multiLevelType w:val="hybridMultilevel"/>
    <w:tmpl w:val="E50ED1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27840F4"/>
    <w:multiLevelType w:val="hybridMultilevel"/>
    <w:tmpl w:val="92485138"/>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A34F71"/>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D63A78"/>
    <w:multiLevelType w:val="hybridMultilevel"/>
    <w:tmpl w:val="ED8E2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4192D61"/>
    <w:multiLevelType w:val="hybridMultilevel"/>
    <w:tmpl w:val="2558F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517622"/>
    <w:multiLevelType w:val="hybridMultilevel"/>
    <w:tmpl w:val="88EA1A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0952EA9"/>
    <w:multiLevelType w:val="hybridMultilevel"/>
    <w:tmpl w:val="B05A09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BFD3326"/>
    <w:multiLevelType w:val="hybridMultilevel"/>
    <w:tmpl w:val="12523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394E05"/>
    <w:multiLevelType w:val="hybridMultilevel"/>
    <w:tmpl w:val="55BEB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F6E488D"/>
    <w:multiLevelType w:val="hybridMultilevel"/>
    <w:tmpl w:val="2A148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BD7BC5"/>
    <w:multiLevelType w:val="hybridMultilevel"/>
    <w:tmpl w:val="30BAB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1D252A"/>
    <w:multiLevelType w:val="hybridMultilevel"/>
    <w:tmpl w:val="E2B4B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27084F"/>
    <w:multiLevelType w:val="hybridMultilevel"/>
    <w:tmpl w:val="05140D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0721105"/>
    <w:multiLevelType w:val="hybridMultilevel"/>
    <w:tmpl w:val="5468AB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A457941"/>
    <w:multiLevelType w:val="hybridMultilevel"/>
    <w:tmpl w:val="0C045A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7B0B20B9"/>
    <w:multiLevelType w:val="hybridMultilevel"/>
    <w:tmpl w:val="3686FA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131814"/>
    <w:multiLevelType w:val="hybridMultilevel"/>
    <w:tmpl w:val="EED046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5"/>
  </w:num>
  <w:num w:numId="2">
    <w:abstractNumId w:val="6"/>
  </w:num>
  <w:num w:numId="3" w16cid:durableId="757598033">
    <w:abstractNumId w:val="4"/>
  </w:num>
  <w:num w:numId="4" w16cid:durableId="1379889938">
    <w:abstractNumId w:val="12"/>
  </w:num>
  <w:num w:numId="5" w16cid:durableId="1672753641">
    <w:abstractNumId w:val="27"/>
  </w:num>
  <w:num w:numId="6" w16cid:durableId="1674718089">
    <w:abstractNumId w:val="22"/>
  </w:num>
  <w:num w:numId="7" w16cid:durableId="1815875871">
    <w:abstractNumId w:val="8"/>
  </w:num>
  <w:num w:numId="8" w16cid:durableId="36515313">
    <w:abstractNumId w:val="21"/>
  </w:num>
  <w:num w:numId="9" w16cid:durableId="860121393">
    <w:abstractNumId w:val="14"/>
  </w:num>
  <w:num w:numId="10" w16cid:durableId="1568494522">
    <w:abstractNumId w:val="26"/>
  </w:num>
  <w:num w:numId="11" w16cid:durableId="1130980853">
    <w:abstractNumId w:val="7"/>
  </w:num>
  <w:num w:numId="12" w16cid:durableId="379941057">
    <w:abstractNumId w:val="24"/>
  </w:num>
  <w:num w:numId="13" w16cid:durableId="281378578">
    <w:abstractNumId w:val="29"/>
  </w:num>
  <w:num w:numId="14" w16cid:durableId="264272453">
    <w:abstractNumId w:val="19"/>
  </w:num>
  <w:num w:numId="15" w16cid:durableId="1725644560">
    <w:abstractNumId w:val="5"/>
  </w:num>
  <w:num w:numId="16" w16cid:durableId="1940598405">
    <w:abstractNumId w:val="29"/>
  </w:num>
  <w:num w:numId="17" w16cid:durableId="1412921316">
    <w:abstractNumId w:val="19"/>
  </w:num>
  <w:num w:numId="18" w16cid:durableId="991182847">
    <w:abstractNumId w:val="5"/>
  </w:num>
  <w:num w:numId="19" w16cid:durableId="587009236">
    <w:abstractNumId w:val="23"/>
  </w:num>
  <w:num w:numId="20" w16cid:durableId="1905724878">
    <w:abstractNumId w:val="11"/>
  </w:num>
  <w:num w:numId="21" w16cid:durableId="976956266">
    <w:abstractNumId w:val="17"/>
  </w:num>
  <w:num w:numId="22" w16cid:durableId="1923489433">
    <w:abstractNumId w:val="1"/>
  </w:num>
  <w:num w:numId="23" w16cid:durableId="557740020">
    <w:abstractNumId w:val="9"/>
  </w:num>
  <w:num w:numId="24" w16cid:durableId="496845831">
    <w:abstractNumId w:val="0"/>
  </w:num>
  <w:num w:numId="25" w16cid:durableId="988245571">
    <w:abstractNumId w:val="16"/>
  </w:num>
  <w:num w:numId="26" w16cid:durableId="798573418">
    <w:abstractNumId w:val="2"/>
  </w:num>
  <w:num w:numId="27" w16cid:durableId="1143617779">
    <w:abstractNumId w:val="3"/>
  </w:num>
  <w:num w:numId="28" w16cid:durableId="752167674">
    <w:abstractNumId w:val="28"/>
  </w:num>
  <w:num w:numId="29" w16cid:durableId="500586294">
    <w:abstractNumId w:val="25"/>
  </w:num>
  <w:num w:numId="30" w16cid:durableId="419955042">
    <w:abstractNumId w:val="18"/>
  </w:num>
  <w:num w:numId="31" w16cid:durableId="723795292">
    <w:abstractNumId w:val="13"/>
  </w:num>
  <w:num w:numId="32" w16cid:durableId="486629411">
    <w:abstractNumId w:val="20"/>
  </w:num>
  <w:num w:numId="33" w16cid:durableId="120621230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F9"/>
    <w:rsid w:val="00000953"/>
    <w:rsid w:val="00000FB0"/>
    <w:rsid w:val="00001064"/>
    <w:rsid w:val="00001D7A"/>
    <w:rsid w:val="00002005"/>
    <w:rsid w:val="0000239B"/>
    <w:rsid w:val="0000332B"/>
    <w:rsid w:val="00004065"/>
    <w:rsid w:val="000040F3"/>
    <w:rsid w:val="00004772"/>
    <w:rsid w:val="00004CD0"/>
    <w:rsid w:val="00006396"/>
    <w:rsid w:val="000063A0"/>
    <w:rsid w:val="000079F8"/>
    <w:rsid w:val="00007A88"/>
    <w:rsid w:val="00010B51"/>
    <w:rsid w:val="000124E0"/>
    <w:rsid w:val="00012933"/>
    <w:rsid w:val="00012A0A"/>
    <w:rsid w:val="00013A38"/>
    <w:rsid w:val="0001493A"/>
    <w:rsid w:val="00015046"/>
    <w:rsid w:val="00015100"/>
    <w:rsid w:val="00015472"/>
    <w:rsid w:val="00016772"/>
    <w:rsid w:val="00016C7D"/>
    <w:rsid w:val="00016DF5"/>
    <w:rsid w:val="0001743B"/>
    <w:rsid w:val="00017829"/>
    <w:rsid w:val="00020372"/>
    <w:rsid w:val="00020B6D"/>
    <w:rsid w:val="00021125"/>
    <w:rsid w:val="00021267"/>
    <w:rsid w:val="0002209D"/>
    <w:rsid w:val="0002306B"/>
    <w:rsid w:val="00023270"/>
    <w:rsid w:val="00023C31"/>
    <w:rsid w:val="0002462B"/>
    <w:rsid w:val="00024EBD"/>
    <w:rsid w:val="00027618"/>
    <w:rsid w:val="00027E9D"/>
    <w:rsid w:val="0003003D"/>
    <w:rsid w:val="00030C60"/>
    <w:rsid w:val="00030E88"/>
    <w:rsid w:val="0003134C"/>
    <w:rsid w:val="00031A2C"/>
    <w:rsid w:val="0003201A"/>
    <w:rsid w:val="0003215F"/>
    <w:rsid w:val="000328B9"/>
    <w:rsid w:val="00033433"/>
    <w:rsid w:val="000354C9"/>
    <w:rsid w:val="00036185"/>
    <w:rsid w:val="000367AD"/>
    <w:rsid w:val="00037082"/>
    <w:rsid w:val="00037E9B"/>
    <w:rsid w:val="000407A0"/>
    <w:rsid w:val="00040D50"/>
    <w:rsid w:val="00040ED5"/>
    <w:rsid w:val="00042525"/>
    <w:rsid w:val="00042880"/>
    <w:rsid w:val="00042BD9"/>
    <w:rsid w:val="00042CBF"/>
    <w:rsid w:val="00043FE3"/>
    <w:rsid w:val="00044211"/>
    <w:rsid w:val="0004506B"/>
    <w:rsid w:val="0004521C"/>
    <w:rsid w:val="00045948"/>
    <w:rsid w:val="00050140"/>
    <w:rsid w:val="00050B9B"/>
    <w:rsid w:val="00052362"/>
    <w:rsid w:val="00053A63"/>
    <w:rsid w:val="00053B77"/>
    <w:rsid w:val="00054C43"/>
    <w:rsid w:val="00055180"/>
    <w:rsid w:val="00055FC4"/>
    <w:rsid w:val="00056B52"/>
    <w:rsid w:val="000577B3"/>
    <w:rsid w:val="00060001"/>
    <w:rsid w:val="00060379"/>
    <w:rsid w:val="0006066B"/>
    <w:rsid w:val="000640B8"/>
    <w:rsid w:val="0006499E"/>
    <w:rsid w:val="00064A88"/>
    <w:rsid w:val="00064DB0"/>
    <w:rsid w:val="00065437"/>
    <w:rsid w:val="00065F5E"/>
    <w:rsid w:val="00066E4D"/>
    <w:rsid w:val="00066FF9"/>
    <w:rsid w:val="000673E1"/>
    <w:rsid w:val="00070A5A"/>
    <w:rsid w:val="00070A9C"/>
    <w:rsid w:val="00072509"/>
    <w:rsid w:val="000725F0"/>
    <w:rsid w:val="00072D0F"/>
    <w:rsid w:val="00072EBD"/>
    <w:rsid w:val="00075F82"/>
    <w:rsid w:val="0007636C"/>
    <w:rsid w:val="000764CD"/>
    <w:rsid w:val="00076E83"/>
    <w:rsid w:val="00077EE2"/>
    <w:rsid w:val="0008051E"/>
    <w:rsid w:val="00080A27"/>
    <w:rsid w:val="00080BC2"/>
    <w:rsid w:val="000817BC"/>
    <w:rsid w:val="00081D4C"/>
    <w:rsid w:val="000824BF"/>
    <w:rsid w:val="00082942"/>
    <w:rsid w:val="00082B15"/>
    <w:rsid w:val="000851B5"/>
    <w:rsid w:val="00086F4B"/>
    <w:rsid w:val="000870E7"/>
    <w:rsid w:val="00087ED7"/>
    <w:rsid w:val="00087F8E"/>
    <w:rsid w:val="000902C0"/>
    <w:rsid w:val="00090490"/>
    <w:rsid w:val="000911D5"/>
    <w:rsid w:val="00092ABA"/>
    <w:rsid w:val="00092FAB"/>
    <w:rsid w:val="00094952"/>
    <w:rsid w:val="000964A1"/>
    <w:rsid w:val="00096C42"/>
    <w:rsid w:val="000A0344"/>
    <w:rsid w:val="000A03C0"/>
    <w:rsid w:val="000A079B"/>
    <w:rsid w:val="000A1A91"/>
    <w:rsid w:val="000A3609"/>
    <w:rsid w:val="000A4537"/>
    <w:rsid w:val="000A545E"/>
    <w:rsid w:val="000A75D8"/>
    <w:rsid w:val="000A760B"/>
    <w:rsid w:val="000A7939"/>
    <w:rsid w:val="000B1D04"/>
    <w:rsid w:val="000B36D0"/>
    <w:rsid w:val="000B418B"/>
    <w:rsid w:val="000B41BC"/>
    <w:rsid w:val="000B672C"/>
    <w:rsid w:val="000B7890"/>
    <w:rsid w:val="000C2313"/>
    <w:rsid w:val="000C2716"/>
    <w:rsid w:val="000C2A9D"/>
    <w:rsid w:val="000C2D4B"/>
    <w:rsid w:val="000C6172"/>
    <w:rsid w:val="000C6DA9"/>
    <w:rsid w:val="000D0639"/>
    <w:rsid w:val="000D08A0"/>
    <w:rsid w:val="000D0D26"/>
    <w:rsid w:val="000D11C1"/>
    <w:rsid w:val="000D17EA"/>
    <w:rsid w:val="000D2E20"/>
    <w:rsid w:val="000D322A"/>
    <w:rsid w:val="000D3628"/>
    <w:rsid w:val="000D391B"/>
    <w:rsid w:val="000D47BA"/>
    <w:rsid w:val="000D4CE3"/>
    <w:rsid w:val="000D7325"/>
    <w:rsid w:val="000D77A3"/>
    <w:rsid w:val="000E0102"/>
    <w:rsid w:val="000E05BB"/>
    <w:rsid w:val="000E06B3"/>
    <w:rsid w:val="000E0898"/>
    <w:rsid w:val="000E18AF"/>
    <w:rsid w:val="000E33AB"/>
    <w:rsid w:val="000E4321"/>
    <w:rsid w:val="000E5635"/>
    <w:rsid w:val="000E5923"/>
    <w:rsid w:val="000E5E5C"/>
    <w:rsid w:val="000E621B"/>
    <w:rsid w:val="000E7006"/>
    <w:rsid w:val="000F0414"/>
    <w:rsid w:val="000F0FDA"/>
    <w:rsid w:val="000F11BA"/>
    <w:rsid w:val="000F1ED5"/>
    <w:rsid w:val="000F25DD"/>
    <w:rsid w:val="000F2D9C"/>
    <w:rsid w:val="000F4F91"/>
    <w:rsid w:val="000F6006"/>
    <w:rsid w:val="00101092"/>
    <w:rsid w:val="00102518"/>
    <w:rsid w:val="00104631"/>
    <w:rsid w:val="00105C10"/>
    <w:rsid w:val="00107309"/>
    <w:rsid w:val="001110A9"/>
    <w:rsid w:val="001127F7"/>
    <w:rsid w:val="00113548"/>
    <w:rsid w:val="00113ED4"/>
    <w:rsid w:val="00116BE5"/>
    <w:rsid w:val="0012054C"/>
    <w:rsid w:val="00120F86"/>
    <w:rsid w:val="0012161C"/>
    <w:rsid w:val="001219D4"/>
    <w:rsid w:val="001229AC"/>
    <w:rsid w:val="00123220"/>
    <w:rsid w:val="00123C23"/>
    <w:rsid w:val="00124A8A"/>
    <w:rsid w:val="001254C9"/>
    <w:rsid w:val="001259B2"/>
    <w:rsid w:val="00125CBE"/>
    <w:rsid w:val="0012697C"/>
    <w:rsid w:val="00130FED"/>
    <w:rsid w:val="00131172"/>
    <w:rsid w:val="00132A73"/>
    <w:rsid w:val="00133B35"/>
    <w:rsid w:val="00133D1D"/>
    <w:rsid w:val="00133D7B"/>
    <w:rsid w:val="001343E8"/>
    <w:rsid w:val="0013441B"/>
    <w:rsid w:val="001345EF"/>
    <w:rsid w:val="00134C91"/>
    <w:rsid w:val="00136C4A"/>
    <w:rsid w:val="001370CF"/>
    <w:rsid w:val="0013766E"/>
    <w:rsid w:val="00140633"/>
    <w:rsid w:val="00140FD8"/>
    <w:rsid w:val="00141131"/>
    <w:rsid w:val="001439DA"/>
    <w:rsid w:val="0014678A"/>
    <w:rsid w:val="0014684B"/>
    <w:rsid w:val="00147CD6"/>
    <w:rsid w:val="0015001D"/>
    <w:rsid w:val="00150496"/>
    <w:rsid w:val="00151209"/>
    <w:rsid w:val="00152FC8"/>
    <w:rsid w:val="001530E3"/>
    <w:rsid w:val="001541BD"/>
    <w:rsid w:val="00154DB0"/>
    <w:rsid w:val="00154F18"/>
    <w:rsid w:val="001565F6"/>
    <w:rsid w:val="00156E5D"/>
    <w:rsid w:val="001578CC"/>
    <w:rsid w:val="00157A71"/>
    <w:rsid w:val="00160C71"/>
    <w:rsid w:val="0016314B"/>
    <w:rsid w:val="0016357D"/>
    <w:rsid w:val="00164FF7"/>
    <w:rsid w:val="0016534B"/>
    <w:rsid w:val="001655A6"/>
    <w:rsid w:val="0016605F"/>
    <w:rsid w:val="00166B92"/>
    <w:rsid w:val="001674EE"/>
    <w:rsid w:val="00167E98"/>
    <w:rsid w:val="00167FC9"/>
    <w:rsid w:val="00170611"/>
    <w:rsid w:val="00171105"/>
    <w:rsid w:val="00172C11"/>
    <w:rsid w:val="00172CE5"/>
    <w:rsid w:val="00172D99"/>
    <w:rsid w:val="00173A3D"/>
    <w:rsid w:val="001745FB"/>
    <w:rsid w:val="001746F7"/>
    <w:rsid w:val="001756FD"/>
    <w:rsid w:val="0017621D"/>
    <w:rsid w:val="001771F0"/>
    <w:rsid w:val="001775D8"/>
    <w:rsid w:val="001779AF"/>
    <w:rsid w:val="00177C05"/>
    <w:rsid w:val="00182029"/>
    <w:rsid w:val="00183CF0"/>
    <w:rsid w:val="0018517B"/>
    <w:rsid w:val="00185A31"/>
    <w:rsid w:val="00186201"/>
    <w:rsid w:val="00186974"/>
    <w:rsid w:val="0018700C"/>
    <w:rsid w:val="00187545"/>
    <w:rsid w:val="00190D47"/>
    <w:rsid w:val="0019192F"/>
    <w:rsid w:val="001920CE"/>
    <w:rsid w:val="00194D65"/>
    <w:rsid w:val="00196302"/>
    <w:rsid w:val="00196B47"/>
    <w:rsid w:val="001972E3"/>
    <w:rsid w:val="00197B0D"/>
    <w:rsid w:val="001A07B2"/>
    <w:rsid w:val="001A0ABA"/>
    <w:rsid w:val="001A0ADC"/>
    <w:rsid w:val="001A0FFB"/>
    <w:rsid w:val="001A3108"/>
    <w:rsid w:val="001A43CB"/>
    <w:rsid w:val="001A4C80"/>
    <w:rsid w:val="001A5EED"/>
    <w:rsid w:val="001A6B8A"/>
    <w:rsid w:val="001A6C16"/>
    <w:rsid w:val="001B0CEF"/>
    <w:rsid w:val="001B24F3"/>
    <w:rsid w:val="001B2B4B"/>
    <w:rsid w:val="001B2BBC"/>
    <w:rsid w:val="001B364C"/>
    <w:rsid w:val="001B4F7B"/>
    <w:rsid w:val="001B7270"/>
    <w:rsid w:val="001B744A"/>
    <w:rsid w:val="001B76E4"/>
    <w:rsid w:val="001B7D55"/>
    <w:rsid w:val="001C150F"/>
    <w:rsid w:val="001C16BE"/>
    <w:rsid w:val="001C37F8"/>
    <w:rsid w:val="001C49E9"/>
    <w:rsid w:val="001C5949"/>
    <w:rsid w:val="001C63AA"/>
    <w:rsid w:val="001D012E"/>
    <w:rsid w:val="001D0A46"/>
    <w:rsid w:val="001D0F55"/>
    <w:rsid w:val="001D100C"/>
    <w:rsid w:val="001D32FA"/>
    <w:rsid w:val="001D50AB"/>
    <w:rsid w:val="001D6122"/>
    <w:rsid w:val="001D68D2"/>
    <w:rsid w:val="001D6F16"/>
    <w:rsid w:val="001D6FEC"/>
    <w:rsid w:val="001E2436"/>
    <w:rsid w:val="001E3FF2"/>
    <w:rsid w:val="001E4951"/>
    <w:rsid w:val="001E55FB"/>
    <w:rsid w:val="001E60A7"/>
    <w:rsid w:val="001E6368"/>
    <w:rsid w:val="001E7B4D"/>
    <w:rsid w:val="001F0B31"/>
    <w:rsid w:val="001F1E47"/>
    <w:rsid w:val="001F240B"/>
    <w:rsid w:val="001F2AA0"/>
    <w:rsid w:val="001F4051"/>
    <w:rsid w:val="001F45B5"/>
    <w:rsid w:val="001F50B1"/>
    <w:rsid w:val="001F6844"/>
    <w:rsid w:val="001F68D6"/>
    <w:rsid w:val="001F6A96"/>
    <w:rsid w:val="001F7DFD"/>
    <w:rsid w:val="00200484"/>
    <w:rsid w:val="00200854"/>
    <w:rsid w:val="00200D7C"/>
    <w:rsid w:val="00203683"/>
    <w:rsid w:val="002036AC"/>
    <w:rsid w:val="00203A84"/>
    <w:rsid w:val="00204458"/>
    <w:rsid w:val="00204C5A"/>
    <w:rsid w:val="00205065"/>
    <w:rsid w:val="00205573"/>
    <w:rsid w:val="002061D9"/>
    <w:rsid w:val="002065D5"/>
    <w:rsid w:val="0020689C"/>
    <w:rsid w:val="002070AF"/>
    <w:rsid w:val="00207EC5"/>
    <w:rsid w:val="00210034"/>
    <w:rsid w:val="00211414"/>
    <w:rsid w:val="00211931"/>
    <w:rsid w:val="00211CA7"/>
    <w:rsid w:val="002130D1"/>
    <w:rsid w:val="00213D55"/>
    <w:rsid w:val="0021613D"/>
    <w:rsid w:val="0021643F"/>
    <w:rsid w:val="00216E51"/>
    <w:rsid w:val="00217B08"/>
    <w:rsid w:val="002204F6"/>
    <w:rsid w:val="0022066A"/>
    <w:rsid w:val="00220810"/>
    <w:rsid w:val="00220847"/>
    <w:rsid w:val="00220EC7"/>
    <w:rsid w:val="00221653"/>
    <w:rsid w:val="002229C7"/>
    <w:rsid w:val="002243A1"/>
    <w:rsid w:val="00224428"/>
    <w:rsid w:val="00225552"/>
    <w:rsid w:val="0022564E"/>
    <w:rsid w:val="00225B34"/>
    <w:rsid w:val="00225E01"/>
    <w:rsid w:val="00226DE7"/>
    <w:rsid w:val="00227517"/>
    <w:rsid w:val="0023077C"/>
    <w:rsid w:val="002311EB"/>
    <w:rsid w:val="002318D8"/>
    <w:rsid w:val="00231CF6"/>
    <w:rsid w:val="002327C5"/>
    <w:rsid w:val="00233282"/>
    <w:rsid w:val="00234126"/>
    <w:rsid w:val="002344E2"/>
    <w:rsid w:val="00236177"/>
    <w:rsid w:val="00237609"/>
    <w:rsid w:val="0024014B"/>
    <w:rsid w:val="0024114C"/>
    <w:rsid w:val="00241593"/>
    <w:rsid w:val="002424B0"/>
    <w:rsid w:val="00243741"/>
    <w:rsid w:val="0024395E"/>
    <w:rsid w:val="002442AB"/>
    <w:rsid w:val="002458CF"/>
    <w:rsid w:val="00245D5A"/>
    <w:rsid w:val="0024715D"/>
    <w:rsid w:val="002505C5"/>
    <w:rsid w:val="00251F9D"/>
    <w:rsid w:val="002525B2"/>
    <w:rsid w:val="00252820"/>
    <w:rsid w:val="0025366A"/>
    <w:rsid w:val="00253C4F"/>
    <w:rsid w:val="00253DD0"/>
    <w:rsid w:val="00254075"/>
    <w:rsid w:val="0025456F"/>
    <w:rsid w:val="0025482E"/>
    <w:rsid w:val="00254DC6"/>
    <w:rsid w:val="002575D3"/>
    <w:rsid w:val="00257BA7"/>
    <w:rsid w:val="00257BBD"/>
    <w:rsid w:val="00257DBB"/>
    <w:rsid w:val="0026102B"/>
    <w:rsid w:val="002611A0"/>
    <w:rsid w:val="00261427"/>
    <w:rsid w:val="00261793"/>
    <w:rsid w:val="002620FE"/>
    <w:rsid w:val="002625EA"/>
    <w:rsid w:val="00262923"/>
    <w:rsid w:val="0026339E"/>
    <w:rsid w:val="0026395B"/>
    <w:rsid w:val="00264098"/>
    <w:rsid w:val="00264ABE"/>
    <w:rsid w:val="0026567A"/>
    <w:rsid w:val="00265F7D"/>
    <w:rsid w:val="002664F8"/>
    <w:rsid w:val="0026685C"/>
    <w:rsid w:val="00266C97"/>
    <w:rsid w:val="00266D6C"/>
    <w:rsid w:val="00267EE7"/>
    <w:rsid w:val="00271956"/>
    <w:rsid w:val="00272554"/>
    <w:rsid w:val="0027351F"/>
    <w:rsid w:val="002742D1"/>
    <w:rsid w:val="00274943"/>
    <w:rsid w:val="00274A97"/>
    <w:rsid w:val="00274F1A"/>
    <w:rsid w:val="002776A9"/>
    <w:rsid w:val="00277FE9"/>
    <w:rsid w:val="00280180"/>
    <w:rsid w:val="0028035C"/>
    <w:rsid w:val="00280FAA"/>
    <w:rsid w:val="002810D8"/>
    <w:rsid w:val="00283634"/>
    <w:rsid w:val="00283D0F"/>
    <w:rsid w:val="00284CF3"/>
    <w:rsid w:val="00286215"/>
    <w:rsid w:val="00287C70"/>
    <w:rsid w:val="00287D66"/>
    <w:rsid w:val="00287DD2"/>
    <w:rsid w:val="00291B2F"/>
    <w:rsid w:val="00292E88"/>
    <w:rsid w:val="00293241"/>
    <w:rsid w:val="0029435E"/>
    <w:rsid w:val="00296C07"/>
    <w:rsid w:val="002A07EC"/>
    <w:rsid w:val="002A2807"/>
    <w:rsid w:val="002A3A8F"/>
    <w:rsid w:val="002A44B9"/>
    <w:rsid w:val="002A49FA"/>
    <w:rsid w:val="002A4CB8"/>
    <w:rsid w:val="002A68F7"/>
    <w:rsid w:val="002A6B06"/>
    <w:rsid w:val="002B009D"/>
    <w:rsid w:val="002B07BF"/>
    <w:rsid w:val="002B0D1B"/>
    <w:rsid w:val="002B2763"/>
    <w:rsid w:val="002B2BD7"/>
    <w:rsid w:val="002B35AE"/>
    <w:rsid w:val="002B4D35"/>
    <w:rsid w:val="002B53BC"/>
    <w:rsid w:val="002C36F9"/>
    <w:rsid w:val="002C38CA"/>
    <w:rsid w:val="002C46ED"/>
    <w:rsid w:val="002C491C"/>
    <w:rsid w:val="002C4A4D"/>
    <w:rsid w:val="002C790B"/>
    <w:rsid w:val="002C7C68"/>
    <w:rsid w:val="002C7E64"/>
    <w:rsid w:val="002D084E"/>
    <w:rsid w:val="002D0D64"/>
    <w:rsid w:val="002D21C4"/>
    <w:rsid w:val="002D2A59"/>
    <w:rsid w:val="002D2C71"/>
    <w:rsid w:val="002D33C9"/>
    <w:rsid w:val="002D3FBA"/>
    <w:rsid w:val="002D4893"/>
    <w:rsid w:val="002D629C"/>
    <w:rsid w:val="002D77E6"/>
    <w:rsid w:val="002E0768"/>
    <w:rsid w:val="002E0EC5"/>
    <w:rsid w:val="002E10EB"/>
    <w:rsid w:val="002E13D0"/>
    <w:rsid w:val="002E2FA3"/>
    <w:rsid w:val="002E5254"/>
    <w:rsid w:val="002E7AB6"/>
    <w:rsid w:val="002F07DE"/>
    <w:rsid w:val="002F0C60"/>
    <w:rsid w:val="002F17E5"/>
    <w:rsid w:val="002F24FF"/>
    <w:rsid w:val="002F4BF3"/>
    <w:rsid w:val="002F5E5F"/>
    <w:rsid w:val="002F69BB"/>
    <w:rsid w:val="003024A9"/>
    <w:rsid w:val="00302594"/>
    <w:rsid w:val="00302981"/>
    <w:rsid w:val="0030394C"/>
    <w:rsid w:val="00303A11"/>
    <w:rsid w:val="00303B35"/>
    <w:rsid w:val="0030400C"/>
    <w:rsid w:val="00305140"/>
    <w:rsid w:val="0030556E"/>
    <w:rsid w:val="003057EC"/>
    <w:rsid w:val="00305906"/>
    <w:rsid w:val="003059D2"/>
    <w:rsid w:val="00307BE7"/>
    <w:rsid w:val="00307F7E"/>
    <w:rsid w:val="00311507"/>
    <w:rsid w:val="003115C4"/>
    <w:rsid w:val="003130FA"/>
    <w:rsid w:val="003130FF"/>
    <w:rsid w:val="003132F9"/>
    <w:rsid w:val="0031439E"/>
    <w:rsid w:val="00315B48"/>
    <w:rsid w:val="00315E58"/>
    <w:rsid w:val="00317075"/>
    <w:rsid w:val="00317B4D"/>
    <w:rsid w:val="00317EB0"/>
    <w:rsid w:val="0032240E"/>
    <w:rsid w:val="003231BA"/>
    <w:rsid w:val="003231FA"/>
    <w:rsid w:val="00325027"/>
    <w:rsid w:val="003251A1"/>
    <w:rsid w:val="003251CB"/>
    <w:rsid w:val="0032632F"/>
    <w:rsid w:val="00326CA6"/>
    <w:rsid w:val="00327035"/>
    <w:rsid w:val="00327DF4"/>
    <w:rsid w:val="00330195"/>
    <w:rsid w:val="0033219F"/>
    <w:rsid w:val="003324F2"/>
    <w:rsid w:val="0033486A"/>
    <w:rsid w:val="00335F7F"/>
    <w:rsid w:val="003362F9"/>
    <w:rsid w:val="003365D6"/>
    <w:rsid w:val="003375DC"/>
    <w:rsid w:val="00343671"/>
    <w:rsid w:val="00343906"/>
    <w:rsid w:val="003439B7"/>
    <w:rsid w:val="00343A2D"/>
    <w:rsid w:val="003441B0"/>
    <w:rsid w:val="0034485A"/>
    <w:rsid w:val="00344949"/>
    <w:rsid w:val="003476C5"/>
    <w:rsid w:val="0035066F"/>
    <w:rsid w:val="00351A33"/>
    <w:rsid w:val="00352575"/>
    <w:rsid w:val="00352D38"/>
    <w:rsid w:val="003535A9"/>
    <w:rsid w:val="00355234"/>
    <w:rsid w:val="00355A61"/>
    <w:rsid w:val="0035685A"/>
    <w:rsid w:val="00357175"/>
    <w:rsid w:val="00357A4A"/>
    <w:rsid w:val="00357A92"/>
    <w:rsid w:val="00360130"/>
    <w:rsid w:val="003609DD"/>
    <w:rsid w:val="003621AD"/>
    <w:rsid w:val="00365243"/>
    <w:rsid w:val="003654CA"/>
    <w:rsid w:val="00365D99"/>
    <w:rsid w:val="003666B0"/>
    <w:rsid w:val="00367061"/>
    <w:rsid w:val="00367643"/>
    <w:rsid w:val="0037175D"/>
    <w:rsid w:val="00372848"/>
    <w:rsid w:val="0037285C"/>
    <w:rsid w:val="00372AC5"/>
    <w:rsid w:val="003731D5"/>
    <w:rsid w:val="00374E7D"/>
    <w:rsid w:val="0037598A"/>
    <w:rsid w:val="00375E67"/>
    <w:rsid w:val="00376C04"/>
    <w:rsid w:val="003779FE"/>
    <w:rsid w:val="00377A72"/>
    <w:rsid w:val="003816F3"/>
    <w:rsid w:val="00385BDD"/>
    <w:rsid w:val="00386DA0"/>
    <w:rsid w:val="003872DB"/>
    <w:rsid w:val="00387498"/>
    <w:rsid w:val="00392678"/>
    <w:rsid w:val="00392CE2"/>
    <w:rsid w:val="00393BB3"/>
    <w:rsid w:val="00394F75"/>
    <w:rsid w:val="00395AF1"/>
    <w:rsid w:val="003A07B4"/>
    <w:rsid w:val="003A26F4"/>
    <w:rsid w:val="003A2D2F"/>
    <w:rsid w:val="003A2FC6"/>
    <w:rsid w:val="003A41B9"/>
    <w:rsid w:val="003A44A1"/>
    <w:rsid w:val="003A5259"/>
    <w:rsid w:val="003A698E"/>
    <w:rsid w:val="003A7D2C"/>
    <w:rsid w:val="003B09CB"/>
    <w:rsid w:val="003B0C1F"/>
    <w:rsid w:val="003B10E4"/>
    <w:rsid w:val="003B10F8"/>
    <w:rsid w:val="003B1282"/>
    <w:rsid w:val="003B16DE"/>
    <w:rsid w:val="003B2409"/>
    <w:rsid w:val="003B29F2"/>
    <w:rsid w:val="003B318E"/>
    <w:rsid w:val="003B3652"/>
    <w:rsid w:val="003B45A4"/>
    <w:rsid w:val="003B48B6"/>
    <w:rsid w:val="003B4BB8"/>
    <w:rsid w:val="003B58E5"/>
    <w:rsid w:val="003B5BF0"/>
    <w:rsid w:val="003B5FC7"/>
    <w:rsid w:val="003B6856"/>
    <w:rsid w:val="003B6CA5"/>
    <w:rsid w:val="003B7025"/>
    <w:rsid w:val="003C04EF"/>
    <w:rsid w:val="003C17F8"/>
    <w:rsid w:val="003C1C24"/>
    <w:rsid w:val="003C2802"/>
    <w:rsid w:val="003C296D"/>
    <w:rsid w:val="003C2EE3"/>
    <w:rsid w:val="003C40D4"/>
    <w:rsid w:val="003C4CCB"/>
    <w:rsid w:val="003C6558"/>
    <w:rsid w:val="003C694A"/>
    <w:rsid w:val="003D19BF"/>
    <w:rsid w:val="003D3021"/>
    <w:rsid w:val="003D3C78"/>
    <w:rsid w:val="003D3CC2"/>
    <w:rsid w:val="003D5B79"/>
    <w:rsid w:val="003D5F57"/>
    <w:rsid w:val="003D6334"/>
    <w:rsid w:val="003D65F3"/>
    <w:rsid w:val="003D6E75"/>
    <w:rsid w:val="003D704C"/>
    <w:rsid w:val="003D7877"/>
    <w:rsid w:val="003E0B4F"/>
    <w:rsid w:val="003E1264"/>
    <w:rsid w:val="003E36D5"/>
    <w:rsid w:val="003E4119"/>
    <w:rsid w:val="003E56AE"/>
    <w:rsid w:val="003E5941"/>
    <w:rsid w:val="003E60EF"/>
    <w:rsid w:val="003E690E"/>
    <w:rsid w:val="003E6943"/>
    <w:rsid w:val="003E73A2"/>
    <w:rsid w:val="003F055D"/>
    <w:rsid w:val="003F14E2"/>
    <w:rsid w:val="003F1C5D"/>
    <w:rsid w:val="003F2098"/>
    <w:rsid w:val="003F2F79"/>
    <w:rsid w:val="003F39F0"/>
    <w:rsid w:val="003F3FCC"/>
    <w:rsid w:val="003F479F"/>
    <w:rsid w:val="003F48CF"/>
    <w:rsid w:val="003F52BC"/>
    <w:rsid w:val="003F64C0"/>
    <w:rsid w:val="003F6861"/>
    <w:rsid w:val="003F687F"/>
    <w:rsid w:val="00400082"/>
    <w:rsid w:val="00400F56"/>
    <w:rsid w:val="00401E10"/>
    <w:rsid w:val="00402C30"/>
    <w:rsid w:val="00402EA4"/>
    <w:rsid w:val="0040525C"/>
    <w:rsid w:val="00406FBE"/>
    <w:rsid w:val="00407340"/>
    <w:rsid w:val="00410C2D"/>
    <w:rsid w:val="004113CE"/>
    <w:rsid w:val="00411F85"/>
    <w:rsid w:val="00412A7A"/>
    <w:rsid w:val="004141B3"/>
    <w:rsid w:val="0041453D"/>
    <w:rsid w:val="004159D8"/>
    <w:rsid w:val="00417CEA"/>
    <w:rsid w:val="00420389"/>
    <w:rsid w:val="004203E4"/>
    <w:rsid w:val="004207C2"/>
    <w:rsid w:val="004210C8"/>
    <w:rsid w:val="00421807"/>
    <w:rsid w:val="00421DFE"/>
    <w:rsid w:val="0042206D"/>
    <w:rsid w:val="004229C6"/>
    <w:rsid w:val="0042411A"/>
    <w:rsid w:val="0042528E"/>
    <w:rsid w:val="004255BF"/>
    <w:rsid w:val="00425A13"/>
    <w:rsid w:val="00425BCB"/>
    <w:rsid w:val="00426236"/>
    <w:rsid w:val="00427C1E"/>
    <w:rsid w:val="00427ED4"/>
    <w:rsid w:val="004307BF"/>
    <w:rsid w:val="00431720"/>
    <w:rsid w:val="00431D76"/>
    <w:rsid w:val="00431EB1"/>
    <w:rsid w:val="0043286D"/>
    <w:rsid w:val="004331AD"/>
    <w:rsid w:val="00435017"/>
    <w:rsid w:val="004355CF"/>
    <w:rsid w:val="004360C3"/>
    <w:rsid w:val="00437393"/>
    <w:rsid w:val="0043799F"/>
    <w:rsid w:val="00437BB3"/>
    <w:rsid w:val="0044000F"/>
    <w:rsid w:val="00441957"/>
    <w:rsid w:val="004423AC"/>
    <w:rsid w:val="0044259B"/>
    <w:rsid w:val="0044337E"/>
    <w:rsid w:val="00443ECB"/>
    <w:rsid w:val="00444048"/>
    <w:rsid w:val="0044421A"/>
    <w:rsid w:val="00445517"/>
    <w:rsid w:val="004462D8"/>
    <w:rsid w:val="0044633C"/>
    <w:rsid w:val="004504F3"/>
    <w:rsid w:val="004506D9"/>
    <w:rsid w:val="0045182E"/>
    <w:rsid w:val="00451BB6"/>
    <w:rsid w:val="00454955"/>
    <w:rsid w:val="00454D4A"/>
    <w:rsid w:val="00455295"/>
    <w:rsid w:val="004555AA"/>
    <w:rsid w:val="0045632F"/>
    <w:rsid w:val="00457C99"/>
    <w:rsid w:val="00460360"/>
    <w:rsid w:val="0046047A"/>
    <w:rsid w:val="00462A56"/>
    <w:rsid w:val="004647A4"/>
    <w:rsid w:val="00465C9B"/>
    <w:rsid w:val="0046614A"/>
    <w:rsid w:val="004667DC"/>
    <w:rsid w:val="0047080F"/>
    <w:rsid w:val="00472A68"/>
    <w:rsid w:val="00472A73"/>
    <w:rsid w:val="00473A03"/>
    <w:rsid w:val="00473DA2"/>
    <w:rsid w:val="00474086"/>
    <w:rsid w:val="004749E3"/>
    <w:rsid w:val="0047507F"/>
    <w:rsid w:val="00475662"/>
    <w:rsid w:val="00475670"/>
    <w:rsid w:val="004758A0"/>
    <w:rsid w:val="00480710"/>
    <w:rsid w:val="00482E5E"/>
    <w:rsid w:val="00483530"/>
    <w:rsid w:val="00485E39"/>
    <w:rsid w:val="00486057"/>
    <w:rsid w:val="00487033"/>
    <w:rsid w:val="0049027A"/>
    <w:rsid w:val="0049030F"/>
    <w:rsid w:val="0049046A"/>
    <w:rsid w:val="004904C8"/>
    <w:rsid w:val="0049146E"/>
    <w:rsid w:val="00491A81"/>
    <w:rsid w:val="00492FC5"/>
    <w:rsid w:val="00493014"/>
    <w:rsid w:val="00493EA7"/>
    <w:rsid w:val="00496282"/>
    <w:rsid w:val="00496BCD"/>
    <w:rsid w:val="00497D2F"/>
    <w:rsid w:val="004A0DC2"/>
    <w:rsid w:val="004A18ED"/>
    <w:rsid w:val="004A285C"/>
    <w:rsid w:val="004A3DCA"/>
    <w:rsid w:val="004A4564"/>
    <w:rsid w:val="004A502B"/>
    <w:rsid w:val="004A504C"/>
    <w:rsid w:val="004A5124"/>
    <w:rsid w:val="004A602E"/>
    <w:rsid w:val="004A6718"/>
    <w:rsid w:val="004A6D7F"/>
    <w:rsid w:val="004A7BF1"/>
    <w:rsid w:val="004B0479"/>
    <w:rsid w:val="004B0BF2"/>
    <w:rsid w:val="004B1016"/>
    <w:rsid w:val="004B2135"/>
    <w:rsid w:val="004B2138"/>
    <w:rsid w:val="004B2305"/>
    <w:rsid w:val="004B2370"/>
    <w:rsid w:val="004B356D"/>
    <w:rsid w:val="004B6D66"/>
    <w:rsid w:val="004B6F2F"/>
    <w:rsid w:val="004C16A8"/>
    <w:rsid w:val="004C1B15"/>
    <w:rsid w:val="004C33D0"/>
    <w:rsid w:val="004C41CE"/>
    <w:rsid w:val="004C4891"/>
    <w:rsid w:val="004C5969"/>
    <w:rsid w:val="004C63C0"/>
    <w:rsid w:val="004C7482"/>
    <w:rsid w:val="004C76BD"/>
    <w:rsid w:val="004C770E"/>
    <w:rsid w:val="004C7B18"/>
    <w:rsid w:val="004D0155"/>
    <w:rsid w:val="004D068F"/>
    <w:rsid w:val="004D1223"/>
    <w:rsid w:val="004D18F3"/>
    <w:rsid w:val="004D1A8B"/>
    <w:rsid w:val="004D2C11"/>
    <w:rsid w:val="004D2EDB"/>
    <w:rsid w:val="004D3782"/>
    <w:rsid w:val="004D4683"/>
    <w:rsid w:val="004D5BF1"/>
    <w:rsid w:val="004D66B2"/>
    <w:rsid w:val="004D6FA9"/>
    <w:rsid w:val="004E0711"/>
    <w:rsid w:val="004E0735"/>
    <w:rsid w:val="004E0A87"/>
    <w:rsid w:val="004E0CA8"/>
    <w:rsid w:val="004E0CD1"/>
    <w:rsid w:val="004E1BBC"/>
    <w:rsid w:val="004E3051"/>
    <w:rsid w:val="004E3AB5"/>
    <w:rsid w:val="004E3B29"/>
    <w:rsid w:val="004E3F3F"/>
    <w:rsid w:val="004E4B9B"/>
    <w:rsid w:val="004E54E5"/>
    <w:rsid w:val="004E624C"/>
    <w:rsid w:val="004E7CE4"/>
    <w:rsid w:val="004E7E38"/>
    <w:rsid w:val="004F206C"/>
    <w:rsid w:val="004F3978"/>
    <w:rsid w:val="004F3D3C"/>
    <w:rsid w:val="004F4408"/>
    <w:rsid w:val="004F4A01"/>
    <w:rsid w:val="004F4D0D"/>
    <w:rsid w:val="004F5819"/>
    <w:rsid w:val="004F6F8E"/>
    <w:rsid w:val="004F74B2"/>
    <w:rsid w:val="004F7F01"/>
    <w:rsid w:val="005003B7"/>
    <w:rsid w:val="00501887"/>
    <w:rsid w:val="00502048"/>
    <w:rsid w:val="00503498"/>
    <w:rsid w:val="0050362F"/>
    <w:rsid w:val="00504C68"/>
    <w:rsid w:val="00505C18"/>
    <w:rsid w:val="0050745F"/>
    <w:rsid w:val="00507B25"/>
    <w:rsid w:val="0051016E"/>
    <w:rsid w:val="00510594"/>
    <w:rsid w:val="00511821"/>
    <w:rsid w:val="00511D2E"/>
    <w:rsid w:val="00515050"/>
    <w:rsid w:val="005153A0"/>
    <w:rsid w:val="0051658B"/>
    <w:rsid w:val="00517D60"/>
    <w:rsid w:val="00520794"/>
    <w:rsid w:val="0052119A"/>
    <w:rsid w:val="00521AF5"/>
    <w:rsid w:val="00521B32"/>
    <w:rsid w:val="00521DCC"/>
    <w:rsid w:val="00521F1B"/>
    <w:rsid w:val="00522221"/>
    <w:rsid w:val="00522EF8"/>
    <w:rsid w:val="005230FC"/>
    <w:rsid w:val="00523A83"/>
    <w:rsid w:val="005240B7"/>
    <w:rsid w:val="005241DE"/>
    <w:rsid w:val="0052476F"/>
    <w:rsid w:val="00525545"/>
    <w:rsid w:val="0052658D"/>
    <w:rsid w:val="00530458"/>
    <w:rsid w:val="00530A77"/>
    <w:rsid w:val="005313A9"/>
    <w:rsid w:val="00532973"/>
    <w:rsid w:val="00532A77"/>
    <w:rsid w:val="00533A7A"/>
    <w:rsid w:val="00534047"/>
    <w:rsid w:val="0053578F"/>
    <w:rsid w:val="005375A2"/>
    <w:rsid w:val="00537E33"/>
    <w:rsid w:val="00537F0A"/>
    <w:rsid w:val="00540A3D"/>
    <w:rsid w:val="005425B0"/>
    <w:rsid w:val="00542861"/>
    <w:rsid w:val="00542DC8"/>
    <w:rsid w:val="00544064"/>
    <w:rsid w:val="00544346"/>
    <w:rsid w:val="00544D94"/>
    <w:rsid w:val="00545684"/>
    <w:rsid w:val="00545930"/>
    <w:rsid w:val="00545A0E"/>
    <w:rsid w:val="00546FBD"/>
    <w:rsid w:val="00547A3A"/>
    <w:rsid w:val="00547ECE"/>
    <w:rsid w:val="00551234"/>
    <w:rsid w:val="0055145A"/>
    <w:rsid w:val="005519C8"/>
    <w:rsid w:val="00551A6A"/>
    <w:rsid w:val="005539DD"/>
    <w:rsid w:val="00553C24"/>
    <w:rsid w:val="00553D52"/>
    <w:rsid w:val="005559B1"/>
    <w:rsid w:val="005562BF"/>
    <w:rsid w:val="00557815"/>
    <w:rsid w:val="005615A2"/>
    <w:rsid w:val="0056319F"/>
    <w:rsid w:val="00565659"/>
    <w:rsid w:val="00565E44"/>
    <w:rsid w:val="00565F8B"/>
    <w:rsid w:val="00567B15"/>
    <w:rsid w:val="00567DEE"/>
    <w:rsid w:val="00567EDC"/>
    <w:rsid w:val="00571AB4"/>
    <w:rsid w:val="00572B60"/>
    <w:rsid w:val="00572E39"/>
    <w:rsid w:val="00573331"/>
    <w:rsid w:val="005739B8"/>
    <w:rsid w:val="00575A24"/>
    <w:rsid w:val="005760A4"/>
    <w:rsid w:val="00576215"/>
    <w:rsid w:val="00577978"/>
    <w:rsid w:val="00580B32"/>
    <w:rsid w:val="00580FBE"/>
    <w:rsid w:val="00581314"/>
    <w:rsid w:val="005820F3"/>
    <w:rsid w:val="00582AAE"/>
    <w:rsid w:val="00583007"/>
    <w:rsid w:val="005830B0"/>
    <w:rsid w:val="00583695"/>
    <w:rsid w:val="005839F9"/>
    <w:rsid w:val="00584E4A"/>
    <w:rsid w:val="00584EA0"/>
    <w:rsid w:val="00585933"/>
    <w:rsid w:val="00585F5F"/>
    <w:rsid w:val="00586AEB"/>
    <w:rsid w:val="0058799D"/>
    <w:rsid w:val="005901A2"/>
    <w:rsid w:val="00590E4D"/>
    <w:rsid w:val="005921C5"/>
    <w:rsid w:val="0059322D"/>
    <w:rsid w:val="0059352B"/>
    <w:rsid w:val="0059438C"/>
    <w:rsid w:val="00594F20"/>
    <w:rsid w:val="005957E8"/>
    <w:rsid w:val="005960E2"/>
    <w:rsid w:val="005A0BC2"/>
    <w:rsid w:val="005A1283"/>
    <w:rsid w:val="005A1C93"/>
    <w:rsid w:val="005A1EB8"/>
    <w:rsid w:val="005A23F4"/>
    <w:rsid w:val="005A25D7"/>
    <w:rsid w:val="005A304E"/>
    <w:rsid w:val="005A39C6"/>
    <w:rsid w:val="005A4233"/>
    <w:rsid w:val="005A6957"/>
    <w:rsid w:val="005A76A1"/>
    <w:rsid w:val="005B1373"/>
    <w:rsid w:val="005B1A1D"/>
    <w:rsid w:val="005B2BDC"/>
    <w:rsid w:val="005B4D20"/>
    <w:rsid w:val="005B4D30"/>
    <w:rsid w:val="005B5BBC"/>
    <w:rsid w:val="005B7336"/>
    <w:rsid w:val="005C0714"/>
    <w:rsid w:val="005C0915"/>
    <w:rsid w:val="005C0CC4"/>
    <w:rsid w:val="005C2F02"/>
    <w:rsid w:val="005C4419"/>
    <w:rsid w:val="005C4981"/>
    <w:rsid w:val="005C59D0"/>
    <w:rsid w:val="005C5CC9"/>
    <w:rsid w:val="005C6B52"/>
    <w:rsid w:val="005C739F"/>
    <w:rsid w:val="005C756B"/>
    <w:rsid w:val="005C75F4"/>
    <w:rsid w:val="005D023A"/>
    <w:rsid w:val="005D03E7"/>
    <w:rsid w:val="005D05A9"/>
    <w:rsid w:val="005D09FB"/>
    <w:rsid w:val="005D2520"/>
    <w:rsid w:val="005D294F"/>
    <w:rsid w:val="005D3114"/>
    <w:rsid w:val="005D475B"/>
    <w:rsid w:val="005D4CF6"/>
    <w:rsid w:val="005D4E71"/>
    <w:rsid w:val="005D4FCF"/>
    <w:rsid w:val="005D755C"/>
    <w:rsid w:val="005E003C"/>
    <w:rsid w:val="005E006B"/>
    <w:rsid w:val="005E1FD7"/>
    <w:rsid w:val="005E2198"/>
    <w:rsid w:val="005E280B"/>
    <w:rsid w:val="005E3487"/>
    <w:rsid w:val="005E4E94"/>
    <w:rsid w:val="005E5510"/>
    <w:rsid w:val="005E5A07"/>
    <w:rsid w:val="005E5B74"/>
    <w:rsid w:val="005E5C20"/>
    <w:rsid w:val="005E6147"/>
    <w:rsid w:val="005E698A"/>
    <w:rsid w:val="005E6B7B"/>
    <w:rsid w:val="005F2491"/>
    <w:rsid w:val="005F24D5"/>
    <w:rsid w:val="005F2B70"/>
    <w:rsid w:val="005F491A"/>
    <w:rsid w:val="005F4D7C"/>
    <w:rsid w:val="005F6E02"/>
    <w:rsid w:val="005F70EE"/>
    <w:rsid w:val="005F783A"/>
    <w:rsid w:val="00600CD3"/>
    <w:rsid w:val="00601496"/>
    <w:rsid w:val="00602CB2"/>
    <w:rsid w:val="00603F52"/>
    <w:rsid w:val="00604D4F"/>
    <w:rsid w:val="006053C6"/>
    <w:rsid w:val="00606656"/>
    <w:rsid w:val="00606D13"/>
    <w:rsid w:val="00606F90"/>
    <w:rsid w:val="00606FA8"/>
    <w:rsid w:val="00607A9A"/>
    <w:rsid w:val="00610584"/>
    <w:rsid w:val="006106CE"/>
    <w:rsid w:val="0061206D"/>
    <w:rsid w:val="00612193"/>
    <w:rsid w:val="006124A4"/>
    <w:rsid w:val="00613B4E"/>
    <w:rsid w:val="00613C97"/>
    <w:rsid w:val="00614BD6"/>
    <w:rsid w:val="00614CF1"/>
    <w:rsid w:val="00615817"/>
    <w:rsid w:val="00615FCE"/>
    <w:rsid w:val="00616CBE"/>
    <w:rsid w:val="006202DF"/>
    <w:rsid w:val="00620AEF"/>
    <w:rsid w:val="0062182A"/>
    <w:rsid w:val="00621A27"/>
    <w:rsid w:val="00621CA9"/>
    <w:rsid w:val="00622B26"/>
    <w:rsid w:val="00624B99"/>
    <w:rsid w:val="00625334"/>
    <w:rsid w:val="006253E8"/>
    <w:rsid w:val="0062709D"/>
    <w:rsid w:val="00627B55"/>
    <w:rsid w:val="00630552"/>
    <w:rsid w:val="006307D0"/>
    <w:rsid w:val="00632FBF"/>
    <w:rsid w:val="006330DD"/>
    <w:rsid w:val="00634705"/>
    <w:rsid w:val="00635375"/>
    <w:rsid w:val="00637550"/>
    <w:rsid w:val="006375F9"/>
    <w:rsid w:val="00640195"/>
    <w:rsid w:val="00640C93"/>
    <w:rsid w:val="00641DC0"/>
    <w:rsid w:val="0064203F"/>
    <w:rsid w:val="00642B81"/>
    <w:rsid w:val="00643254"/>
    <w:rsid w:val="006437CA"/>
    <w:rsid w:val="00644A5E"/>
    <w:rsid w:val="00644CE6"/>
    <w:rsid w:val="00645790"/>
    <w:rsid w:val="006457F9"/>
    <w:rsid w:val="006469D8"/>
    <w:rsid w:val="00647D6A"/>
    <w:rsid w:val="006503A0"/>
    <w:rsid w:val="006507F3"/>
    <w:rsid w:val="00650F15"/>
    <w:rsid w:val="006521C2"/>
    <w:rsid w:val="00652462"/>
    <w:rsid w:val="00653333"/>
    <w:rsid w:val="00654494"/>
    <w:rsid w:val="00655A5E"/>
    <w:rsid w:val="00656A27"/>
    <w:rsid w:val="00660686"/>
    <w:rsid w:val="0066264B"/>
    <w:rsid w:val="00662910"/>
    <w:rsid w:val="00662949"/>
    <w:rsid w:val="00662D5F"/>
    <w:rsid w:val="00665934"/>
    <w:rsid w:val="00665A60"/>
    <w:rsid w:val="00665A61"/>
    <w:rsid w:val="006673FD"/>
    <w:rsid w:val="00670AE4"/>
    <w:rsid w:val="00672B46"/>
    <w:rsid w:val="0067396B"/>
    <w:rsid w:val="00674F99"/>
    <w:rsid w:val="00675082"/>
    <w:rsid w:val="00675422"/>
    <w:rsid w:val="006759B2"/>
    <w:rsid w:val="00675C07"/>
    <w:rsid w:val="00675D2A"/>
    <w:rsid w:val="00676779"/>
    <w:rsid w:val="00677446"/>
    <w:rsid w:val="00677568"/>
    <w:rsid w:val="0067771B"/>
    <w:rsid w:val="006800B0"/>
    <w:rsid w:val="0068074E"/>
    <w:rsid w:val="0068128D"/>
    <w:rsid w:val="006813F6"/>
    <w:rsid w:val="006814D8"/>
    <w:rsid w:val="00681BC1"/>
    <w:rsid w:val="00682201"/>
    <w:rsid w:val="006822B9"/>
    <w:rsid w:val="00683B40"/>
    <w:rsid w:val="006840B1"/>
    <w:rsid w:val="00684FAC"/>
    <w:rsid w:val="00685FEF"/>
    <w:rsid w:val="0069062D"/>
    <w:rsid w:val="00690B95"/>
    <w:rsid w:val="00691B29"/>
    <w:rsid w:val="00692628"/>
    <w:rsid w:val="00693E1F"/>
    <w:rsid w:val="00694322"/>
    <w:rsid w:val="006944D6"/>
    <w:rsid w:val="00694E56"/>
    <w:rsid w:val="0069757C"/>
    <w:rsid w:val="00697F93"/>
    <w:rsid w:val="006A02C3"/>
    <w:rsid w:val="006A09C3"/>
    <w:rsid w:val="006A1397"/>
    <w:rsid w:val="006A28A9"/>
    <w:rsid w:val="006A2A40"/>
    <w:rsid w:val="006A2CF6"/>
    <w:rsid w:val="006A4747"/>
    <w:rsid w:val="006A47AB"/>
    <w:rsid w:val="006A4AF6"/>
    <w:rsid w:val="006A4C65"/>
    <w:rsid w:val="006A5AC5"/>
    <w:rsid w:val="006A5C8E"/>
    <w:rsid w:val="006A61C2"/>
    <w:rsid w:val="006A6285"/>
    <w:rsid w:val="006A6D5A"/>
    <w:rsid w:val="006A6E9F"/>
    <w:rsid w:val="006A7007"/>
    <w:rsid w:val="006B1F29"/>
    <w:rsid w:val="006B26C7"/>
    <w:rsid w:val="006B48C8"/>
    <w:rsid w:val="006B4D2E"/>
    <w:rsid w:val="006B5349"/>
    <w:rsid w:val="006C0B4B"/>
    <w:rsid w:val="006C1495"/>
    <w:rsid w:val="006C1A37"/>
    <w:rsid w:val="006C231B"/>
    <w:rsid w:val="006C2DFA"/>
    <w:rsid w:val="006C3FC5"/>
    <w:rsid w:val="006C4C67"/>
    <w:rsid w:val="006C55C9"/>
    <w:rsid w:val="006C584E"/>
    <w:rsid w:val="006C61C8"/>
    <w:rsid w:val="006C7128"/>
    <w:rsid w:val="006C7931"/>
    <w:rsid w:val="006C79BD"/>
    <w:rsid w:val="006C7A23"/>
    <w:rsid w:val="006D11F5"/>
    <w:rsid w:val="006D13C1"/>
    <w:rsid w:val="006D1499"/>
    <w:rsid w:val="006D1A93"/>
    <w:rsid w:val="006D5D59"/>
    <w:rsid w:val="006D78B7"/>
    <w:rsid w:val="006D7B1F"/>
    <w:rsid w:val="006E01E3"/>
    <w:rsid w:val="006E10ED"/>
    <w:rsid w:val="006E12E4"/>
    <w:rsid w:val="006E33A4"/>
    <w:rsid w:val="006E3C26"/>
    <w:rsid w:val="006E4BC2"/>
    <w:rsid w:val="006E4BD6"/>
    <w:rsid w:val="006E4EF2"/>
    <w:rsid w:val="006F03E2"/>
    <w:rsid w:val="006F0605"/>
    <w:rsid w:val="006F0F72"/>
    <w:rsid w:val="006F1882"/>
    <w:rsid w:val="006F1A55"/>
    <w:rsid w:val="006F5268"/>
    <w:rsid w:val="006F541B"/>
    <w:rsid w:val="006F6264"/>
    <w:rsid w:val="006F66F3"/>
    <w:rsid w:val="006F74D4"/>
    <w:rsid w:val="006F7F9E"/>
    <w:rsid w:val="007003CE"/>
    <w:rsid w:val="007007CC"/>
    <w:rsid w:val="00700B52"/>
    <w:rsid w:val="007025D6"/>
    <w:rsid w:val="0070286A"/>
    <w:rsid w:val="00702E8D"/>
    <w:rsid w:val="007049FB"/>
    <w:rsid w:val="00704D2B"/>
    <w:rsid w:val="0070524C"/>
    <w:rsid w:val="007101FD"/>
    <w:rsid w:val="007104A7"/>
    <w:rsid w:val="00710644"/>
    <w:rsid w:val="00713251"/>
    <w:rsid w:val="00714C82"/>
    <w:rsid w:val="00716C75"/>
    <w:rsid w:val="00716CA5"/>
    <w:rsid w:val="00716D0E"/>
    <w:rsid w:val="00717C61"/>
    <w:rsid w:val="00717E0F"/>
    <w:rsid w:val="00720155"/>
    <w:rsid w:val="007222A6"/>
    <w:rsid w:val="00725687"/>
    <w:rsid w:val="00725C5C"/>
    <w:rsid w:val="00726192"/>
    <w:rsid w:val="0072652B"/>
    <w:rsid w:val="00726D01"/>
    <w:rsid w:val="00726F01"/>
    <w:rsid w:val="0072712A"/>
    <w:rsid w:val="00727760"/>
    <w:rsid w:val="00733175"/>
    <w:rsid w:val="00734C8E"/>
    <w:rsid w:val="0073562C"/>
    <w:rsid w:val="007371F2"/>
    <w:rsid w:val="007378CD"/>
    <w:rsid w:val="00737AC5"/>
    <w:rsid w:val="007417AD"/>
    <w:rsid w:val="007426D1"/>
    <w:rsid w:val="00744425"/>
    <w:rsid w:val="007446EC"/>
    <w:rsid w:val="00744B4C"/>
    <w:rsid w:val="00745382"/>
    <w:rsid w:val="00745601"/>
    <w:rsid w:val="007456E7"/>
    <w:rsid w:val="00745859"/>
    <w:rsid w:val="00750A4C"/>
    <w:rsid w:val="00753A6F"/>
    <w:rsid w:val="00753D2B"/>
    <w:rsid w:val="007540B5"/>
    <w:rsid w:val="00754777"/>
    <w:rsid w:val="00754997"/>
    <w:rsid w:val="00754A6D"/>
    <w:rsid w:val="00756D7B"/>
    <w:rsid w:val="007579C1"/>
    <w:rsid w:val="00761956"/>
    <w:rsid w:val="00761EA7"/>
    <w:rsid w:val="007628C2"/>
    <w:rsid w:val="0076314D"/>
    <w:rsid w:val="00763EAF"/>
    <w:rsid w:val="007673DE"/>
    <w:rsid w:val="00767F3A"/>
    <w:rsid w:val="00770094"/>
    <w:rsid w:val="00771895"/>
    <w:rsid w:val="00772E24"/>
    <w:rsid w:val="0077351C"/>
    <w:rsid w:val="007740E4"/>
    <w:rsid w:val="00774540"/>
    <w:rsid w:val="007747F8"/>
    <w:rsid w:val="00774D1A"/>
    <w:rsid w:val="00775AAC"/>
    <w:rsid w:val="0077740B"/>
    <w:rsid w:val="007775EE"/>
    <w:rsid w:val="00780ABB"/>
    <w:rsid w:val="00780F84"/>
    <w:rsid w:val="007831F2"/>
    <w:rsid w:val="007838EA"/>
    <w:rsid w:val="00785843"/>
    <w:rsid w:val="00785B1D"/>
    <w:rsid w:val="007863E1"/>
    <w:rsid w:val="0078642B"/>
    <w:rsid w:val="00787225"/>
    <w:rsid w:val="00790B4C"/>
    <w:rsid w:val="00791437"/>
    <w:rsid w:val="00793019"/>
    <w:rsid w:val="00793317"/>
    <w:rsid w:val="0079341E"/>
    <w:rsid w:val="00793861"/>
    <w:rsid w:val="00794BB4"/>
    <w:rsid w:val="007959D1"/>
    <w:rsid w:val="00795F9A"/>
    <w:rsid w:val="00796379"/>
    <w:rsid w:val="00796831"/>
    <w:rsid w:val="007971AF"/>
    <w:rsid w:val="007978ED"/>
    <w:rsid w:val="007A0CA1"/>
    <w:rsid w:val="007A1F8E"/>
    <w:rsid w:val="007A30F5"/>
    <w:rsid w:val="007A403B"/>
    <w:rsid w:val="007A4104"/>
    <w:rsid w:val="007A45F6"/>
    <w:rsid w:val="007A5188"/>
    <w:rsid w:val="007A5630"/>
    <w:rsid w:val="007A6C07"/>
    <w:rsid w:val="007B05EE"/>
    <w:rsid w:val="007B12AD"/>
    <w:rsid w:val="007B1C82"/>
    <w:rsid w:val="007B2032"/>
    <w:rsid w:val="007B2AA7"/>
    <w:rsid w:val="007B40AD"/>
    <w:rsid w:val="007B4DE2"/>
    <w:rsid w:val="007B55F7"/>
    <w:rsid w:val="007B568C"/>
    <w:rsid w:val="007B66C7"/>
    <w:rsid w:val="007B6E04"/>
    <w:rsid w:val="007C00D6"/>
    <w:rsid w:val="007C096E"/>
    <w:rsid w:val="007C37BC"/>
    <w:rsid w:val="007C40B2"/>
    <w:rsid w:val="007C4791"/>
    <w:rsid w:val="007C4DCD"/>
    <w:rsid w:val="007C5D16"/>
    <w:rsid w:val="007C6236"/>
    <w:rsid w:val="007C67AF"/>
    <w:rsid w:val="007D0105"/>
    <w:rsid w:val="007D039B"/>
    <w:rsid w:val="007D0599"/>
    <w:rsid w:val="007D0F5E"/>
    <w:rsid w:val="007D13FF"/>
    <w:rsid w:val="007D2C72"/>
    <w:rsid w:val="007D3AF8"/>
    <w:rsid w:val="007D417D"/>
    <w:rsid w:val="007D451C"/>
    <w:rsid w:val="007D47C1"/>
    <w:rsid w:val="007D574D"/>
    <w:rsid w:val="007D57BC"/>
    <w:rsid w:val="007D5DC1"/>
    <w:rsid w:val="007D7CAE"/>
    <w:rsid w:val="007D7E66"/>
    <w:rsid w:val="007E00ED"/>
    <w:rsid w:val="007E0B16"/>
    <w:rsid w:val="007E15D3"/>
    <w:rsid w:val="007E1A34"/>
    <w:rsid w:val="007E236B"/>
    <w:rsid w:val="007E2536"/>
    <w:rsid w:val="007E5B3F"/>
    <w:rsid w:val="007E637B"/>
    <w:rsid w:val="007E6734"/>
    <w:rsid w:val="007E678C"/>
    <w:rsid w:val="007F0DC1"/>
    <w:rsid w:val="007F6335"/>
    <w:rsid w:val="007F68E6"/>
    <w:rsid w:val="007F6CC0"/>
    <w:rsid w:val="0080238E"/>
    <w:rsid w:val="00803FDD"/>
    <w:rsid w:val="0080755D"/>
    <w:rsid w:val="008076BC"/>
    <w:rsid w:val="0081017B"/>
    <w:rsid w:val="00810B67"/>
    <w:rsid w:val="00811794"/>
    <w:rsid w:val="0081182E"/>
    <w:rsid w:val="00811DCD"/>
    <w:rsid w:val="008121F0"/>
    <w:rsid w:val="00812392"/>
    <w:rsid w:val="00812B10"/>
    <w:rsid w:val="00815AED"/>
    <w:rsid w:val="00815E01"/>
    <w:rsid w:val="00815E80"/>
    <w:rsid w:val="00816466"/>
    <w:rsid w:val="00816EFB"/>
    <w:rsid w:val="00817683"/>
    <w:rsid w:val="00817B6B"/>
    <w:rsid w:val="00817BE2"/>
    <w:rsid w:val="00817EF9"/>
    <w:rsid w:val="0082041C"/>
    <w:rsid w:val="00821026"/>
    <w:rsid w:val="008211F5"/>
    <w:rsid w:val="00821F7A"/>
    <w:rsid w:val="00822782"/>
    <w:rsid w:val="00823124"/>
    <w:rsid w:val="00823685"/>
    <w:rsid w:val="00823DDE"/>
    <w:rsid w:val="00824DF8"/>
    <w:rsid w:val="00825378"/>
    <w:rsid w:val="00825A79"/>
    <w:rsid w:val="00825A9B"/>
    <w:rsid w:val="00827D6D"/>
    <w:rsid w:val="008314F9"/>
    <w:rsid w:val="008321D2"/>
    <w:rsid w:val="00832EC5"/>
    <w:rsid w:val="008336EE"/>
    <w:rsid w:val="008341AE"/>
    <w:rsid w:val="008344F3"/>
    <w:rsid w:val="00835378"/>
    <w:rsid w:val="008354AD"/>
    <w:rsid w:val="00836495"/>
    <w:rsid w:val="008375A6"/>
    <w:rsid w:val="0084094B"/>
    <w:rsid w:val="00842624"/>
    <w:rsid w:val="008447C4"/>
    <w:rsid w:val="00844DA7"/>
    <w:rsid w:val="00844E25"/>
    <w:rsid w:val="00844E33"/>
    <w:rsid w:val="00844E9F"/>
    <w:rsid w:val="008458A5"/>
    <w:rsid w:val="00845C47"/>
    <w:rsid w:val="0085041B"/>
    <w:rsid w:val="0085051A"/>
    <w:rsid w:val="00850EC7"/>
    <w:rsid w:val="00851BBF"/>
    <w:rsid w:val="00851F2B"/>
    <w:rsid w:val="00851F74"/>
    <w:rsid w:val="008525BF"/>
    <w:rsid w:val="00856068"/>
    <w:rsid w:val="00856B97"/>
    <w:rsid w:val="00856EB0"/>
    <w:rsid w:val="008607E6"/>
    <w:rsid w:val="00860A74"/>
    <w:rsid w:val="00861927"/>
    <w:rsid w:val="00861BBC"/>
    <w:rsid w:val="00862403"/>
    <w:rsid w:val="0086398D"/>
    <w:rsid w:val="0086402D"/>
    <w:rsid w:val="00864B6C"/>
    <w:rsid w:val="00864BB8"/>
    <w:rsid w:val="00864BE6"/>
    <w:rsid w:val="00864E91"/>
    <w:rsid w:val="00864EB4"/>
    <w:rsid w:val="00864EC8"/>
    <w:rsid w:val="008650B2"/>
    <w:rsid w:val="008651F8"/>
    <w:rsid w:val="0086529D"/>
    <w:rsid w:val="00865535"/>
    <w:rsid w:val="00865A90"/>
    <w:rsid w:val="00870D1E"/>
    <w:rsid w:val="00871718"/>
    <w:rsid w:val="00871904"/>
    <w:rsid w:val="008719D7"/>
    <w:rsid w:val="00872134"/>
    <w:rsid w:val="00872CF2"/>
    <w:rsid w:val="008730DF"/>
    <w:rsid w:val="008741D0"/>
    <w:rsid w:val="00874945"/>
    <w:rsid w:val="00875582"/>
    <w:rsid w:val="008764EB"/>
    <w:rsid w:val="00876CF1"/>
    <w:rsid w:val="0087774C"/>
    <w:rsid w:val="00877C4F"/>
    <w:rsid w:val="00877F0F"/>
    <w:rsid w:val="00880D43"/>
    <w:rsid w:val="008813E0"/>
    <w:rsid w:val="00881649"/>
    <w:rsid w:val="008823AE"/>
    <w:rsid w:val="00882AC3"/>
    <w:rsid w:val="00884779"/>
    <w:rsid w:val="00885329"/>
    <w:rsid w:val="008855F0"/>
    <w:rsid w:val="0088694D"/>
    <w:rsid w:val="0088723A"/>
    <w:rsid w:val="008873C6"/>
    <w:rsid w:val="00887B29"/>
    <w:rsid w:val="00890201"/>
    <w:rsid w:val="0089029D"/>
    <w:rsid w:val="00890A53"/>
    <w:rsid w:val="00891EDA"/>
    <w:rsid w:val="008931C8"/>
    <w:rsid w:val="00893381"/>
    <w:rsid w:val="008938FC"/>
    <w:rsid w:val="0089417E"/>
    <w:rsid w:val="0089456E"/>
    <w:rsid w:val="008950CE"/>
    <w:rsid w:val="00896420"/>
    <w:rsid w:val="0089671A"/>
    <w:rsid w:val="0089712A"/>
    <w:rsid w:val="00897FCD"/>
    <w:rsid w:val="008A007F"/>
    <w:rsid w:val="008A29D7"/>
    <w:rsid w:val="008A37A4"/>
    <w:rsid w:val="008A3975"/>
    <w:rsid w:val="008A5E1F"/>
    <w:rsid w:val="008A64FD"/>
    <w:rsid w:val="008A6B70"/>
    <w:rsid w:val="008A6CB7"/>
    <w:rsid w:val="008A6E81"/>
    <w:rsid w:val="008A7107"/>
    <w:rsid w:val="008A72E6"/>
    <w:rsid w:val="008B0A66"/>
    <w:rsid w:val="008B0F3F"/>
    <w:rsid w:val="008B237E"/>
    <w:rsid w:val="008B29CA"/>
    <w:rsid w:val="008B3CA2"/>
    <w:rsid w:val="008B5A1F"/>
    <w:rsid w:val="008B5E6A"/>
    <w:rsid w:val="008B614E"/>
    <w:rsid w:val="008B73FC"/>
    <w:rsid w:val="008C060E"/>
    <w:rsid w:val="008C0C91"/>
    <w:rsid w:val="008C11B8"/>
    <w:rsid w:val="008C2171"/>
    <w:rsid w:val="008C24F7"/>
    <w:rsid w:val="008C2981"/>
    <w:rsid w:val="008C339C"/>
    <w:rsid w:val="008C3B25"/>
    <w:rsid w:val="008C40EF"/>
    <w:rsid w:val="008C572E"/>
    <w:rsid w:val="008C652F"/>
    <w:rsid w:val="008C686E"/>
    <w:rsid w:val="008C7AB7"/>
    <w:rsid w:val="008D1C07"/>
    <w:rsid w:val="008D1F8F"/>
    <w:rsid w:val="008D23F1"/>
    <w:rsid w:val="008D3CE9"/>
    <w:rsid w:val="008D696E"/>
    <w:rsid w:val="008D6EAE"/>
    <w:rsid w:val="008D7604"/>
    <w:rsid w:val="008E004A"/>
    <w:rsid w:val="008E1B03"/>
    <w:rsid w:val="008E2810"/>
    <w:rsid w:val="008E310F"/>
    <w:rsid w:val="008E3283"/>
    <w:rsid w:val="008E35BD"/>
    <w:rsid w:val="008E391C"/>
    <w:rsid w:val="008E3D9F"/>
    <w:rsid w:val="008E4402"/>
    <w:rsid w:val="008E54CA"/>
    <w:rsid w:val="008E5FCE"/>
    <w:rsid w:val="008E655F"/>
    <w:rsid w:val="008E6DFA"/>
    <w:rsid w:val="008E7BC6"/>
    <w:rsid w:val="008E7BD2"/>
    <w:rsid w:val="008F2AED"/>
    <w:rsid w:val="008F438B"/>
    <w:rsid w:val="008F4452"/>
    <w:rsid w:val="008F4C43"/>
    <w:rsid w:val="008F545E"/>
    <w:rsid w:val="008F6F89"/>
    <w:rsid w:val="008F7FFC"/>
    <w:rsid w:val="0090012B"/>
    <w:rsid w:val="0090043D"/>
    <w:rsid w:val="00901234"/>
    <w:rsid w:val="00901F7E"/>
    <w:rsid w:val="0090228C"/>
    <w:rsid w:val="009038EF"/>
    <w:rsid w:val="0090393D"/>
    <w:rsid w:val="00903F05"/>
    <w:rsid w:val="00904030"/>
    <w:rsid w:val="0090574F"/>
    <w:rsid w:val="00906396"/>
    <w:rsid w:val="00907334"/>
    <w:rsid w:val="009075A4"/>
    <w:rsid w:val="00910D61"/>
    <w:rsid w:val="00911483"/>
    <w:rsid w:val="009121AD"/>
    <w:rsid w:val="00912443"/>
    <w:rsid w:val="00912AB1"/>
    <w:rsid w:val="00912CD4"/>
    <w:rsid w:val="00912F8E"/>
    <w:rsid w:val="00913701"/>
    <w:rsid w:val="00913A6A"/>
    <w:rsid w:val="0091463A"/>
    <w:rsid w:val="009201FE"/>
    <w:rsid w:val="00920924"/>
    <w:rsid w:val="009212ED"/>
    <w:rsid w:val="00924229"/>
    <w:rsid w:val="00924AA1"/>
    <w:rsid w:val="00924D58"/>
    <w:rsid w:val="00925015"/>
    <w:rsid w:val="009260D0"/>
    <w:rsid w:val="00926794"/>
    <w:rsid w:val="00930ABE"/>
    <w:rsid w:val="0093351B"/>
    <w:rsid w:val="009335F7"/>
    <w:rsid w:val="0093364F"/>
    <w:rsid w:val="00934197"/>
    <w:rsid w:val="00934847"/>
    <w:rsid w:val="00935104"/>
    <w:rsid w:val="0093730A"/>
    <w:rsid w:val="00937328"/>
    <w:rsid w:val="00937DE8"/>
    <w:rsid w:val="00940110"/>
    <w:rsid w:val="00940333"/>
    <w:rsid w:val="00942094"/>
    <w:rsid w:val="009422D2"/>
    <w:rsid w:val="0094579A"/>
    <w:rsid w:val="00945B56"/>
    <w:rsid w:val="00947962"/>
    <w:rsid w:val="00947A72"/>
    <w:rsid w:val="009502AC"/>
    <w:rsid w:val="0095072E"/>
    <w:rsid w:val="00950F87"/>
    <w:rsid w:val="009512A7"/>
    <w:rsid w:val="00951EAE"/>
    <w:rsid w:val="00952123"/>
    <w:rsid w:val="009525BB"/>
    <w:rsid w:val="00954208"/>
    <w:rsid w:val="0095530F"/>
    <w:rsid w:val="00957683"/>
    <w:rsid w:val="00957A0A"/>
    <w:rsid w:val="00961018"/>
    <w:rsid w:val="009613AB"/>
    <w:rsid w:val="00961987"/>
    <w:rsid w:val="0096234B"/>
    <w:rsid w:val="00962446"/>
    <w:rsid w:val="00963BD8"/>
    <w:rsid w:val="0096453D"/>
    <w:rsid w:val="0096518B"/>
    <w:rsid w:val="00965EFC"/>
    <w:rsid w:val="0096611C"/>
    <w:rsid w:val="009661EC"/>
    <w:rsid w:val="009669A2"/>
    <w:rsid w:val="009671CB"/>
    <w:rsid w:val="0097324D"/>
    <w:rsid w:val="0097423F"/>
    <w:rsid w:val="0097487E"/>
    <w:rsid w:val="009750B6"/>
    <w:rsid w:val="00975840"/>
    <w:rsid w:val="00981178"/>
    <w:rsid w:val="009813B0"/>
    <w:rsid w:val="009822C7"/>
    <w:rsid w:val="00982F9A"/>
    <w:rsid w:val="009841E1"/>
    <w:rsid w:val="009843BC"/>
    <w:rsid w:val="0098465A"/>
    <w:rsid w:val="00985A11"/>
    <w:rsid w:val="00985BD3"/>
    <w:rsid w:val="0098778F"/>
    <w:rsid w:val="00987CF1"/>
    <w:rsid w:val="00987F52"/>
    <w:rsid w:val="00991F7D"/>
    <w:rsid w:val="00994863"/>
    <w:rsid w:val="00994A95"/>
    <w:rsid w:val="00994CDC"/>
    <w:rsid w:val="00994D15"/>
    <w:rsid w:val="00995126"/>
    <w:rsid w:val="00996413"/>
    <w:rsid w:val="00997560"/>
    <w:rsid w:val="009977EA"/>
    <w:rsid w:val="009A1D6B"/>
    <w:rsid w:val="009A2991"/>
    <w:rsid w:val="009A2C3B"/>
    <w:rsid w:val="009A2F17"/>
    <w:rsid w:val="009A36E6"/>
    <w:rsid w:val="009A392C"/>
    <w:rsid w:val="009A51DB"/>
    <w:rsid w:val="009A586D"/>
    <w:rsid w:val="009A5A28"/>
    <w:rsid w:val="009A6A83"/>
    <w:rsid w:val="009A7587"/>
    <w:rsid w:val="009B13A0"/>
    <w:rsid w:val="009B389D"/>
    <w:rsid w:val="009B59C3"/>
    <w:rsid w:val="009B5AFE"/>
    <w:rsid w:val="009B6DF5"/>
    <w:rsid w:val="009B7535"/>
    <w:rsid w:val="009C38F0"/>
    <w:rsid w:val="009C4240"/>
    <w:rsid w:val="009C4FE8"/>
    <w:rsid w:val="009C571F"/>
    <w:rsid w:val="009C6403"/>
    <w:rsid w:val="009C64BD"/>
    <w:rsid w:val="009C7673"/>
    <w:rsid w:val="009D091E"/>
    <w:rsid w:val="009D138C"/>
    <w:rsid w:val="009D2A0F"/>
    <w:rsid w:val="009D2B90"/>
    <w:rsid w:val="009D4496"/>
    <w:rsid w:val="009D47CC"/>
    <w:rsid w:val="009D6B11"/>
    <w:rsid w:val="009D6E51"/>
    <w:rsid w:val="009D70AE"/>
    <w:rsid w:val="009E0BDB"/>
    <w:rsid w:val="009E0F47"/>
    <w:rsid w:val="009E363A"/>
    <w:rsid w:val="009E40FC"/>
    <w:rsid w:val="009E4CC3"/>
    <w:rsid w:val="009E56C4"/>
    <w:rsid w:val="009F0C36"/>
    <w:rsid w:val="009F0EDB"/>
    <w:rsid w:val="009F179F"/>
    <w:rsid w:val="009F24CA"/>
    <w:rsid w:val="009F30DB"/>
    <w:rsid w:val="009F4214"/>
    <w:rsid w:val="009F4F8C"/>
    <w:rsid w:val="009F554F"/>
    <w:rsid w:val="009F61C0"/>
    <w:rsid w:val="009F6ED0"/>
    <w:rsid w:val="009F7E89"/>
    <w:rsid w:val="00A01152"/>
    <w:rsid w:val="00A0131C"/>
    <w:rsid w:val="00A02085"/>
    <w:rsid w:val="00A0209A"/>
    <w:rsid w:val="00A0790A"/>
    <w:rsid w:val="00A106D8"/>
    <w:rsid w:val="00A124AB"/>
    <w:rsid w:val="00A134D8"/>
    <w:rsid w:val="00A15251"/>
    <w:rsid w:val="00A157E5"/>
    <w:rsid w:val="00A164A4"/>
    <w:rsid w:val="00A172C0"/>
    <w:rsid w:val="00A175F9"/>
    <w:rsid w:val="00A17B43"/>
    <w:rsid w:val="00A2021E"/>
    <w:rsid w:val="00A20B3C"/>
    <w:rsid w:val="00A225F4"/>
    <w:rsid w:val="00A226BF"/>
    <w:rsid w:val="00A2409F"/>
    <w:rsid w:val="00A2461A"/>
    <w:rsid w:val="00A24DE5"/>
    <w:rsid w:val="00A2533D"/>
    <w:rsid w:val="00A27D92"/>
    <w:rsid w:val="00A30318"/>
    <w:rsid w:val="00A305E3"/>
    <w:rsid w:val="00A31745"/>
    <w:rsid w:val="00A32824"/>
    <w:rsid w:val="00A32F16"/>
    <w:rsid w:val="00A3336D"/>
    <w:rsid w:val="00A340AA"/>
    <w:rsid w:val="00A343B0"/>
    <w:rsid w:val="00A34A6D"/>
    <w:rsid w:val="00A34B3B"/>
    <w:rsid w:val="00A34B57"/>
    <w:rsid w:val="00A35C48"/>
    <w:rsid w:val="00A36121"/>
    <w:rsid w:val="00A3675B"/>
    <w:rsid w:val="00A36969"/>
    <w:rsid w:val="00A370CF"/>
    <w:rsid w:val="00A3710C"/>
    <w:rsid w:val="00A37305"/>
    <w:rsid w:val="00A37DAD"/>
    <w:rsid w:val="00A412A2"/>
    <w:rsid w:val="00A4271A"/>
    <w:rsid w:val="00A43F87"/>
    <w:rsid w:val="00A4418E"/>
    <w:rsid w:val="00A44517"/>
    <w:rsid w:val="00A44622"/>
    <w:rsid w:val="00A44B0C"/>
    <w:rsid w:val="00A451F3"/>
    <w:rsid w:val="00A45ECE"/>
    <w:rsid w:val="00A47548"/>
    <w:rsid w:val="00A505F5"/>
    <w:rsid w:val="00A50A4F"/>
    <w:rsid w:val="00A52061"/>
    <w:rsid w:val="00A5546F"/>
    <w:rsid w:val="00A57947"/>
    <w:rsid w:val="00A57C00"/>
    <w:rsid w:val="00A57C95"/>
    <w:rsid w:val="00A60A42"/>
    <w:rsid w:val="00A614B2"/>
    <w:rsid w:val="00A619C8"/>
    <w:rsid w:val="00A6462B"/>
    <w:rsid w:val="00A66FEB"/>
    <w:rsid w:val="00A6749B"/>
    <w:rsid w:val="00A67A6D"/>
    <w:rsid w:val="00A72C69"/>
    <w:rsid w:val="00A73EFB"/>
    <w:rsid w:val="00A744E2"/>
    <w:rsid w:val="00A77728"/>
    <w:rsid w:val="00A77C40"/>
    <w:rsid w:val="00A82953"/>
    <w:rsid w:val="00A82A0B"/>
    <w:rsid w:val="00A8318C"/>
    <w:rsid w:val="00A84CA4"/>
    <w:rsid w:val="00A8703D"/>
    <w:rsid w:val="00A8737F"/>
    <w:rsid w:val="00A87A78"/>
    <w:rsid w:val="00A91F7A"/>
    <w:rsid w:val="00A92ABF"/>
    <w:rsid w:val="00A92AC9"/>
    <w:rsid w:val="00A95862"/>
    <w:rsid w:val="00A958EB"/>
    <w:rsid w:val="00A9633D"/>
    <w:rsid w:val="00A972F6"/>
    <w:rsid w:val="00AA0428"/>
    <w:rsid w:val="00AA0C6E"/>
    <w:rsid w:val="00AA0F67"/>
    <w:rsid w:val="00AA1079"/>
    <w:rsid w:val="00AA11B0"/>
    <w:rsid w:val="00AA21EA"/>
    <w:rsid w:val="00AA35A1"/>
    <w:rsid w:val="00AA4126"/>
    <w:rsid w:val="00AA435C"/>
    <w:rsid w:val="00AA5B30"/>
    <w:rsid w:val="00AA652D"/>
    <w:rsid w:val="00AA7EC1"/>
    <w:rsid w:val="00AB2BD6"/>
    <w:rsid w:val="00AB30DE"/>
    <w:rsid w:val="00AB45B0"/>
    <w:rsid w:val="00AB4E59"/>
    <w:rsid w:val="00AB4ED0"/>
    <w:rsid w:val="00AB4EDF"/>
    <w:rsid w:val="00AB6557"/>
    <w:rsid w:val="00AB67CA"/>
    <w:rsid w:val="00AB6D0C"/>
    <w:rsid w:val="00AC08F5"/>
    <w:rsid w:val="00AC2360"/>
    <w:rsid w:val="00AC2820"/>
    <w:rsid w:val="00AC2999"/>
    <w:rsid w:val="00AC3291"/>
    <w:rsid w:val="00AC4ADC"/>
    <w:rsid w:val="00AC5237"/>
    <w:rsid w:val="00AC55DA"/>
    <w:rsid w:val="00AC66F8"/>
    <w:rsid w:val="00AC7CBB"/>
    <w:rsid w:val="00AD0581"/>
    <w:rsid w:val="00AD0E53"/>
    <w:rsid w:val="00AD114D"/>
    <w:rsid w:val="00AD16E4"/>
    <w:rsid w:val="00AD1973"/>
    <w:rsid w:val="00AD19C5"/>
    <w:rsid w:val="00AD2172"/>
    <w:rsid w:val="00AD2784"/>
    <w:rsid w:val="00AD2AB2"/>
    <w:rsid w:val="00AD39CC"/>
    <w:rsid w:val="00AD3D53"/>
    <w:rsid w:val="00AD3F7A"/>
    <w:rsid w:val="00AD4EC2"/>
    <w:rsid w:val="00AD5B4F"/>
    <w:rsid w:val="00AD645D"/>
    <w:rsid w:val="00AD6939"/>
    <w:rsid w:val="00AD7890"/>
    <w:rsid w:val="00AE01D6"/>
    <w:rsid w:val="00AE06DD"/>
    <w:rsid w:val="00AE074A"/>
    <w:rsid w:val="00AE0DD6"/>
    <w:rsid w:val="00AE11B0"/>
    <w:rsid w:val="00AE134E"/>
    <w:rsid w:val="00AE1416"/>
    <w:rsid w:val="00AE2795"/>
    <w:rsid w:val="00AE2B90"/>
    <w:rsid w:val="00AE488D"/>
    <w:rsid w:val="00AE6C70"/>
    <w:rsid w:val="00AE7524"/>
    <w:rsid w:val="00AE7DC9"/>
    <w:rsid w:val="00AF00A5"/>
    <w:rsid w:val="00AF0849"/>
    <w:rsid w:val="00AF25CB"/>
    <w:rsid w:val="00AF2A69"/>
    <w:rsid w:val="00AF310C"/>
    <w:rsid w:val="00AF3D4C"/>
    <w:rsid w:val="00AF430A"/>
    <w:rsid w:val="00AF6F4E"/>
    <w:rsid w:val="00AF7176"/>
    <w:rsid w:val="00AF7222"/>
    <w:rsid w:val="00AF76E9"/>
    <w:rsid w:val="00B01EE6"/>
    <w:rsid w:val="00B02894"/>
    <w:rsid w:val="00B0384A"/>
    <w:rsid w:val="00B0402B"/>
    <w:rsid w:val="00B040A9"/>
    <w:rsid w:val="00B0687A"/>
    <w:rsid w:val="00B0721B"/>
    <w:rsid w:val="00B07534"/>
    <w:rsid w:val="00B07C2A"/>
    <w:rsid w:val="00B1032E"/>
    <w:rsid w:val="00B10B5E"/>
    <w:rsid w:val="00B1305E"/>
    <w:rsid w:val="00B1542E"/>
    <w:rsid w:val="00B15585"/>
    <w:rsid w:val="00B155E7"/>
    <w:rsid w:val="00B15650"/>
    <w:rsid w:val="00B15F6E"/>
    <w:rsid w:val="00B16C3C"/>
    <w:rsid w:val="00B17313"/>
    <w:rsid w:val="00B17CA4"/>
    <w:rsid w:val="00B20BAE"/>
    <w:rsid w:val="00B21F22"/>
    <w:rsid w:val="00B2326A"/>
    <w:rsid w:val="00B23BF4"/>
    <w:rsid w:val="00B2456A"/>
    <w:rsid w:val="00B25511"/>
    <w:rsid w:val="00B26355"/>
    <w:rsid w:val="00B26967"/>
    <w:rsid w:val="00B26D92"/>
    <w:rsid w:val="00B272F9"/>
    <w:rsid w:val="00B31232"/>
    <w:rsid w:val="00B32331"/>
    <w:rsid w:val="00B32939"/>
    <w:rsid w:val="00B340CA"/>
    <w:rsid w:val="00B346A0"/>
    <w:rsid w:val="00B3480D"/>
    <w:rsid w:val="00B34C24"/>
    <w:rsid w:val="00B36EE3"/>
    <w:rsid w:val="00B37199"/>
    <w:rsid w:val="00B37401"/>
    <w:rsid w:val="00B37584"/>
    <w:rsid w:val="00B40053"/>
    <w:rsid w:val="00B424AB"/>
    <w:rsid w:val="00B42FC2"/>
    <w:rsid w:val="00B4353E"/>
    <w:rsid w:val="00B4461D"/>
    <w:rsid w:val="00B44802"/>
    <w:rsid w:val="00B44AF3"/>
    <w:rsid w:val="00B458E3"/>
    <w:rsid w:val="00B45ECC"/>
    <w:rsid w:val="00B46103"/>
    <w:rsid w:val="00B46B6B"/>
    <w:rsid w:val="00B4710D"/>
    <w:rsid w:val="00B47448"/>
    <w:rsid w:val="00B52799"/>
    <w:rsid w:val="00B54BD3"/>
    <w:rsid w:val="00B551B0"/>
    <w:rsid w:val="00B60424"/>
    <w:rsid w:val="00B61DD2"/>
    <w:rsid w:val="00B62A84"/>
    <w:rsid w:val="00B6359C"/>
    <w:rsid w:val="00B639A9"/>
    <w:rsid w:val="00B641B1"/>
    <w:rsid w:val="00B65374"/>
    <w:rsid w:val="00B65402"/>
    <w:rsid w:val="00B65C74"/>
    <w:rsid w:val="00B65D09"/>
    <w:rsid w:val="00B666CA"/>
    <w:rsid w:val="00B67BFE"/>
    <w:rsid w:val="00B67C32"/>
    <w:rsid w:val="00B707A3"/>
    <w:rsid w:val="00B70D59"/>
    <w:rsid w:val="00B714BB"/>
    <w:rsid w:val="00B717B7"/>
    <w:rsid w:val="00B72910"/>
    <w:rsid w:val="00B72CDE"/>
    <w:rsid w:val="00B73269"/>
    <w:rsid w:val="00B733FE"/>
    <w:rsid w:val="00B735B5"/>
    <w:rsid w:val="00B73FF1"/>
    <w:rsid w:val="00B74182"/>
    <w:rsid w:val="00B75305"/>
    <w:rsid w:val="00B75918"/>
    <w:rsid w:val="00B7692A"/>
    <w:rsid w:val="00B76949"/>
    <w:rsid w:val="00B771FE"/>
    <w:rsid w:val="00B7750B"/>
    <w:rsid w:val="00B77825"/>
    <w:rsid w:val="00B80A8D"/>
    <w:rsid w:val="00B82DD6"/>
    <w:rsid w:val="00B8348D"/>
    <w:rsid w:val="00B8383A"/>
    <w:rsid w:val="00B8397B"/>
    <w:rsid w:val="00B83F91"/>
    <w:rsid w:val="00B84206"/>
    <w:rsid w:val="00B8459E"/>
    <w:rsid w:val="00B845A3"/>
    <w:rsid w:val="00B84A46"/>
    <w:rsid w:val="00B84AD7"/>
    <w:rsid w:val="00B85602"/>
    <w:rsid w:val="00B8584A"/>
    <w:rsid w:val="00B858F8"/>
    <w:rsid w:val="00B87003"/>
    <w:rsid w:val="00B8723C"/>
    <w:rsid w:val="00B903D9"/>
    <w:rsid w:val="00B906CB"/>
    <w:rsid w:val="00B9070B"/>
    <w:rsid w:val="00B90A22"/>
    <w:rsid w:val="00B90A9B"/>
    <w:rsid w:val="00B90C89"/>
    <w:rsid w:val="00B90C8E"/>
    <w:rsid w:val="00B90DA1"/>
    <w:rsid w:val="00B911D9"/>
    <w:rsid w:val="00B917E7"/>
    <w:rsid w:val="00B92DFB"/>
    <w:rsid w:val="00B93390"/>
    <w:rsid w:val="00B94218"/>
    <w:rsid w:val="00B94DB4"/>
    <w:rsid w:val="00B956E9"/>
    <w:rsid w:val="00B959DE"/>
    <w:rsid w:val="00B969DB"/>
    <w:rsid w:val="00B96A10"/>
    <w:rsid w:val="00B96A92"/>
    <w:rsid w:val="00B96D90"/>
    <w:rsid w:val="00B97975"/>
    <w:rsid w:val="00BA0923"/>
    <w:rsid w:val="00BA197A"/>
    <w:rsid w:val="00BA303E"/>
    <w:rsid w:val="00BA5A54"/>
    <w:rsid w:val="00BA5B27"/>
    <w:rsid w:val="00BA5B7C"/>
    <w:rsid w:val="00BA78E3"/>
    <w:rsid w:val="00BB0AB0"/>
    <w:rsid w:val="00BB3B5F"/>
    <w:rsid w:val="00BB44C8"/>
    <w:rsid w:val="00BB48DE"/>
    <w:rsid w:val="00BB5C8D"/>
    <w:rsid w:val="00BB5F9F"/>
    <w:rsid w:val="00BB6F8B"/>
    <w:rsid w:val="00BB792F"/>
    <w:rsid w:val="00BC09B4"/>
    <w:rsid w:val="00BC2D71"/>
    <w:rsid w:val="00BC3AB1"/>
    <w:rsid w:val="00BC55E1"/>
    <w:rsid w:val="00BC71D6"/>
    <w:rsid w:val="00BC73D5"/>
    <w:rsid w:val="00BD0659"/>
    <w:rsid w:val="00BD0E55"/>
    <w:rsid w:val="00BD1408"/>
    <w:rsid w:val="00BD2696"/>
    <w:rsid w:val="00BD33E8"/>
    <w:rsid w:val="00BD4DE5"/>
    <w:rsid w:val="00BD7233"/>
    <w:rsid w:val="00BE18DC"/>
    <w:rsid w:val="00BE1C6C"/>
    <w:rsid w:val="00BE1E4E"/>
    <w:rsid w:val="00BE1EEF"/>
    <w:rsid w:val="00BE4561"/>
    <w:rsid w:val="00BE45EC"/>
    <w:rsid w:val="00BE5040"/>
    <w:rsid w:val="00BE51D7"/>
    <w:rsid w:val="00BE56AA"/>
    <w:rsid w:val="00BE5CDB"/>
    <w:rsid w:val="00BE5E3D"/>
    <w:rsid w:val="00BE6808"/>
    <w:rsid w:val="00BE7328"/>
    <w:rsid w:val="00BE7E3D"/>
    <w:rsid w:val="00BF0282"/>
    <w:rsid w:val="00BF03BD"/>
    <w:rsid w:val="00BF0474"/>
    <w:rsid w:val="00BF0B76"/>
    <w:rsid w:val="00BF0D49"/>
    <w:rsid w:val="00BF1EC0"/>
    <w:rsid w:val="00BF28A0"/>
    <w:rsid w:val="00BF5942"/>
    <w:rsid w:val="00BF618A"/>
    <w:rsid w:val="00BF69DC"/>
    <w:rsid w:val="00BF78D2"/>
    <w:rsid w:val="00BF79F8"/>
    <w:rsid w:val="00C011E9"/>
    <w:rsid w:val="00C01781"/>
    <w:rsid w:val="00C02353"/>
    <w:rsid w:val="00C03F5E"/>
    <w:rsid w:val="00C04140"/>
    <w:rsid w:val="00C0756E"/>
    <w:rsid w:val="00C07E02"/>
    <w:rsid w:val="00C104D8"/>
    <w:rsid w:val="00C106DA"/>
    <w:rsid w:val="00C10CDC"/>
    <w:rsid w:val="00C11120"/>
    <w:rsid w:val="00C11EBE"/>
    <w:rsid w:val="00C1205E"/>
    <w:rsid w:val="00C12764"/>
    <w:rsid w:val="00C133D4"/>
    <w:rsid w:val="00C142CC"/>
    <w:rsid w:val="00C15974"/>
    <w:rsid w:val="00C164DA"/>
    <w:rsid w:val="00C1715A"/>
    <w:rsid w:val="00C176EE"/>
    <w:rsid w:val="00C20536"/>
    <w:rsid w:val="00C23510"/>
    <w:rsid w:val="00C2362E"/>
    <w:rsid w:val="00C236D8"/>
    <w:rsid w:val="00C24939"/>
    <w:rsid w:val="00C27F87"/>
    <w:rsid w:val="00C308EB"/>
    <w:rsid w:val="00C32964"/>
    <w:rsid w:val="00C32C9E"/>
    <w:rsid w:val="00C33D8E"/>
    <w:rsid w:val="00C33EB4"/>
    <w:rsid w:val="00C34B3E"/>
    <w:rsid w:val="00C35AA6"/>
    <w:rsid w:val="00C3672A"/>
    <w:rsid w:val="00C36DBA"/>
    <w:rsid w:val="00C375D5"/>
    <w:rsid w:val="00C40AF3"/>
    <w:rsid w:val="00C41535"/>
    <w:rsid w:val="00C41842"/>
    <w:rsid w:val="00C41D6A"/>
    <w:rsid w:val="00C42CC5"/>
    <w:rsid w:val="00C43306"/>
    <w:rsid w:val="00C43441"/>
    <w:rsid w:val="00C44539"/>
    <w:rsid w:val="00C44AA4"/>
    <w:rsid w:val="00C454B2"/>
    <w:rsid w:val="00C4755E"/>
    <w:rsid w:val="00C509E2"/>
    <w:rsid w:val="00C510C8"/>
    <w:rsid w:val="00C5141F"/>
    <w:rsid w:val="00C514F0"/>
    <w:rsid w:val="00C5287B"/>
    <w:rsid w:val="00C53911"/>
    <w:rsid w:val="00C53D81"/>
    <w:rsid w:val="00C547AE"/>
    <w:rsid w:val="00C54A5F"/>
    <w:rsid w:val="00C55970"/>
    <w:rsid w:val="00C57296"/>
    <w:rsid w:val="00C57AF8"/>
    <w:rsid w:val="00C60782"/>
    <w:rsid w:val="00C6079B"/>
    <w:rsid w:val="00C61A94"/>
    <w:rsid w:val="00C623E8"/>
    <w:rsid w:val="00C629D9"/>
    <w:rsid w:val="00C62A9B"/>
    <w:rsid w:val="00C62D07"/>
    <w:rsid w:val="00C633EB"/>
    <w:rsid w:val="00C64881"/>
    <w:rsid w:val="00C655B2"/>
    <w:rsid w:val="00C65D90"/>
    <w:rsid w:val="00C66143"/>
    <w:rsid w:val="00C664E3"/>
    <w:rsid w:val="00C67664"/>
    <w:rsid w:val="00C70318"/>
    <w:rsid w:val="00C71C0A"/>
    <w:rsid w:val="00C74ABD"/>
    <w:rsid w:val="00C74FE2"/>
    <w:rsid w:val="00C75EE6"/>
    <w:rsid w:val="00C7670B"/>
    <w:rsid w:val="00C76E75"/>
    <w:rsid w:val="00C76EC9"/>
    <w:rsid w:val="00C772EA"/>
    <w:rsid w:val="00C779D9"/>
    <w:rsid w:val="00C77A11"/>
    <w:rsid w:val="00C77D94"/>
    <w:rsid w:val="00C80101"/>
    <w:rsid w:val="00C820F2"/>
    <w:rsid w:val="00C82965"/>
    <w:rsid w:val="00C85950"/>
    <w:rsid w:val="00C86FA1"/>
    <w:rsid w:val="00C87D84"/>
    <w:rsid w:val="00C901C2"/>
    <w:rsid w:val="00C90A04"/>
    <w:rsid w:val="00C9106F"/>
    <w:rsid w:val="00C91D67"/>
    <w:rsid w:val="00C9353A"/>
    <w:rsid w:val="00C93AC0"/>
    <w:rsid w:val="00C95AC2"/>
    <w:rsid w:val="00C95B0B"/>
    <w:rsid w:val="00C9677B"/>
    <w:rsid w:val="00C97074"/>
    <w:rsid w:val="00CA0079"/>
    <w:rsid w:val="00CA0ACC"/>
    <w:rsid w:val="00CA1331"/>
    <w:rsid w:val="00CA2E6D"/>
    <w:rsid w:val="00CA32F1"/>
    <w:rsid w:val="00CA56AF"/>
    <w:rsid w:val="00CA6C0F"/>
    <w:rsid w:val="00CA71E2"/>
    <w:rsid w:val="00CA7295"/>
    <w:rsid w:val="00CB071A"/>
    <w:rsid w:val="00CB26F0"/>
    <w:rsid w:val="00CB49D9"/>
    <w:rsid w:val="00CB4C1E"/>
    <w:rsid w:val="00CB52F7"/>
    <w:rsid w:val="00CB5615"/>
    <w:rsid w:val="00CB57C9"/>
    <w:rsid w:val="00CB77C3"/>
    <w:rsid w:val="00CB7F09"/>
    <w:rsid w:val="00CC3393"/>
    <w:rsid w:val="00CC363B"/>
    <w:rsid w:val="00CC3BE5"/>
    <w:rsid w:val="00CC4866"/>
    <w:rsid w:val="00CC5665"/>
    <w:rsid w:val="00CC70D4"/>
    <w:rsid w:val="00CC738E"/>
    <w:rsid w:val="00CD0F14"/>
    <w:rsid w:val="00CD3222"/>
    <w:rsid w:val="00CD3721"/>
    <w:rsid w:val="00CD3916"/>
    <w:rsid w:val="00CD3CDC"/>
    <w:rsid w:val="00CD4B86"/>
    <w:rsid w:val="00CD6635"/>
    <w:rsid w:val="00CD76C4"/>
    <w:rsid w:val="00CD7B50"/>
    <w:rsid w:val="00CE1BFD"/>
    <w:rsid w:val="00CE2C35"/>
    <w:rsid w:val="00CE381E"/>
    <w:rsid w:val="00CE563C"/>
    <w:rsid w:val="00CE59F1"/>
    <w:rsid w:val="00CE6B2E"/>
    <w:rsid w:val="00CE77C6"/>
    <w:rsid w:val="00CE7C1C"/>
    <w:rsid w:val="00CF07D7"/>
    <w:rsid w:val="00CF27F8"/>
    <w:rsid w:val="00CF2832"/>
    <w:rsid w:val="00CF2CC7"/>
    <w:rsid w:val="00CF342E"/>
    <w:rsid w:val="00CF4630"/>
    <w:rsid w:val="00CF4CA2"/>
    <w:rsid w:val="00CF5741"/>
    <w:rsid w:val="00CF5801"/>
    <w:rsid w:val="00CF594C"/>
    <w:rsid w:val="00CF70D5"/>
    <w:rsid w:val="00D000C0"/>
    <w:rsid w:val="00D00BE7"/>
    <w:rsid w:val="00D04F80"/>
    <w:rsid w:val="00D05B4B"/>
    <w:rsid w:val="00D06227"/>
    <w:rsid w:val="00D0672A"/>
    <w:rsid w:val="00D07FF9"/>
    <w:rsid w:val="00D10A40"/>
    <w:rsid w:val="00D10FCF"/>
    <w:rsid w:val="00D12E24"/>
    <w:rsid w:val="00D135E0"/>
    <w:rsid w:val="00D1524A"/>
    <w:rsid w:val="00D208EF"/>
    <w:rsid w:val="00D21D29"/>
    <w:rsid w:val="00D23C79"/>
    <w:rsid w:val="00D254CC"/>
    <w:rsid w:val="00D2555C"/>
    <w:rsid w:val="00D26160"/>
    <w:rsid w:val="00D272C7"/>
    <w:rsid w:val="00D2743A"/>
    <w:rsid w:val="00D276EA"/>
    <w:rsid w:val="00D306A2"/>
    <w:rsid w:val="00D31753"/>
    <w:rsid w:val="00D32C08"/>
    <w:rsid w:val="00D33124"/>
    <w:rsid w:val="00D33D69"/>
    <w:rsid w:val="00D35473"/>
    <w:rsid w:val="00D36367"/>
    <w:rsid w:val="00D363EA"/>
    <w:rsid w:val="00D36BA7"/>
    <w:rsid w:val="00D36C26"/>
    <w:rsid w:val="00D4126E"/>
    <w:rsid w:val="00D4184E"/>
    <w:rsid w:val="00D436F8"/>
    <w:rsid w:val="00D444D9"/>
    <w:rsid w:val="00D462AF"/>
    <w:rsid w:val="00D47EC8"/>
    <w:rsid w:val="00D50C8C"/>
    <w:rsid w:val="00D51291"/>
    <w:rsid w:val="00D52937"/>
    <w:rsid w:val="00D53F7C"/>
    <w:rsid w:val="00D54C16"/>
    <w:rsid w:val="00D54FD9"/>
    <w:rsid w:val="00D5641F"/>
    <w:rsid w:val="00D571CA"/>
    <w:rsid w:val="00D5755F"/>
    <w:rsid w:val="00D607A2"/>
    <w:rsid w:val="00D60CAA"/>
    <w:rsid w:val="00D615AA"/>
    <w:rsid w:val="00D61AE4"/>
    <w:rsid w:val="00D61CB1"/>
    <w:rsid w:val="00D62119"/>
    <w:rsid w:val="00D62349"/>
    <w:rsid w:val="00D62411"/>
    <w:rsid w:val="00D63117"/>
    <w:rsid w:val="00D631DD"/>
    <w:rsid w:val="00D63D7A"/>
    <w:rsid w:val="00D64BD5"/>
    <w:rsid w:val="00D65300"/>
    <w:rsid w:val="00D6567E"/>
    <w:rsid w:val="00D66E5D"/>
    <w:rsid w:val="00D67407"/>
    <w:rsid w:val="00D6759E"/>
    <w:rsid w:val="00D709DD"/>
    <w:rsid w:val="00D70E52"/>
    <w:rsid w:val="00D72261"/>
    <w:rsid w:val="00D73511"/>
    <w:rsid w:val="00D73C94"/>
    <w:rsid w:val="00D73DAE"/>
    <w:rsid w:val="00D74298"/>
    <w:rsid w:val="00D7495F"/>
    <w:rsid w:val="00D74984"/>
    <w:rsid w:val="00D7670C"/>
    <w:rsid w:val="00D7751D"/>
    <w:rsid w:val="00D77AB0"/>
    <w:rsid w:val="00D77BAC"/>
    <w:rsid w:val="00D80F44"/>
    <w:rsid w:val="00D831C3"/>
    <w:rsid w:val="00D83BC5"/>
    <w:rsid w:val="00D84882"/>
    <w:rsid w:val="00D84AC6"/>
    <w:rsid w:val="00D850F2"/>
    <w:rsid w:val="00D862D7"/>
    <w:rsid w:val="00D902DA"/>
    <w:rsid w:val="00D90903"/>
    <w:rsid w:val="00D91D16"/>
    <w:rsid w:val="00D9245E"/>
    <w:rsid w:val="00D93B9E"/>
    <w:rsid w:val="00D94478"/>
    <w:rsid w:val="00D94497"/>
    <w:rsid w:val="00D96C51"/>
    <w:rsid w:val="00D97919"/>
    <w:rsid w:val="00D979F5"/>
    <w:rsid w:val="00D97ADA"/>
    <w:rsid w:val="00DA24F6"/>
    <w:rsid w:val="00DA2783"/>
    <w:rsid w:val="00DA34F9"/>
    <w:rsid w:val="00DA365C"/>
    <w:rsid w:val="00DA5E21"/>
    <w:rsid w:val="00DA6561"/>
    <w:rsid w:val="00DA6767"/>
    <w:rsid w:val="00DA7B03"/>
    <w:rsid w:val="00DB0AC9"/>
    <w:rsid w:val="00DB13FC"/>
    <w:rsid w:val="00DB261F"/>
    <w:rsid w:val="00DB3FFA"/>
    <w:rsid w:val="00DB4771"/>
    <w:rsid w:val="00DB5EE1"/>
    <w:rsid w:val="00DB6594"/>
    <w:rsid w:val="00DC11D3"/>
    <w:rsid w:val="00DC17AB"/>
    <w:rsid w:val="00DC1FF5"/>
    <w:rsid w:val="00DC2310"/>
    <w:rsid w:val="00DC4314"/>
    <w:rsid w:val="00DC59C1"/>
    <w:rsid w:val="00DC6875"/>
    <w:rsid w:val="00DC6FDB"/>
    <w:rsid w:val="00DD111A"/>
    <w:rsid w:val="00DD1227"/>
    <w:rsid w:val="00DD1BC7"/>
    <w:rsid w:val="00DD37F6"/>
    <w:rsid w:val="00DD501B"/>
    <w:rsid w:val="00DD59FA"/>
    <w:rsid w:val="00DD7563"/>
    <w:rsid w:val="00DE038F"/>
    <w:rsid w:val="00DE1650"/>
    <w:rsid w:val="00DE281A"/>
    <w:rsid w:val="00DE3AAA"/>
    <w:rsid w:val="00DE3DD9"/>
    <w:rsid w:val="00DE3F9B"/>
    <w:rsid w:val="00DE6A5B"/>
    <w:rsid w:val="00DF00D6"/>
    <w:rsid w:val="00DF0C89"/>
    <w:rsid w:val="00DF158A"/>
    <w:rsid w:val="00DF1ADC"/>
    <w:rsid w:val="00DF2112"/>
    <w:rsid w:val="00DF2613"/>
    <w:rsid w:val="00DF2992"/>
    <w:rsid w:val="00DF4496"/>
    <w:rsid w:val="00DF4D78"/>
    <w:rsid w:val="00DF62E8"/>
    <w:rsid w:val="00DF6CED"/>
    <w:rsid w:val="00DF6DB3"/>
    <w:rsid w:val="00DF71B5"/>
    <w:rsid w:val="00DF7512"/>
    <w:rsid w:val="00E00903"/>
    <w:rsid w:val="00E00939"/>
    <w:rsid w:val="00E043A6"/>
    <w:rsid w:val="00E04A6A"/>
    <w:rsid w:val="00E04E47"/>
    <w:rsid w:val="00E053E5"/>
    <w:rsid w:val="00E11A0E"/>
    <w:rsid w:val="00E11B57"/>
    <w:rsid w:val="00E12208"/>
    <w:rsid w:val="00E145E1"/>
    <w:rsid w:val="00E158C0"/>
    <w:rsid w:val="00E15ED2"/>
    <w:rsid w:val="00E16282"/>
    <w:rsid w:val="00E166D5"/>
    <w:rsid w:val="00E1685E"/>
    <w:rsid w:val="00E16BC1"/>
    <w:rsid w:val="00E16BDD"/>
    <w:rsid w:val="00E175E4"/>
    <w:rsid w:val="00E17E90"/>
    <w:rsid w:val="00E20479"/>
    <w:rsid w:val="00E218BD"/>
    <w:rsid w:val="00E22695"/>
    <w:rsid w:val="00E23384"/>
    <w:rsid w:val="00E23720"/>
    <w:rsid w:val="00E23936"/>
    <w:rsid w:val="00E252C0"/>
    <w:rsid w:val="00E25B11"/>
    <w:rsid w:val="00E2643C"/>
    <w:rsid w:val="00E2722C"/>
    <w:rsid w:val="00E275BF"/>
    <w:rsid w:val="00E3017E"/>
    <w:rsid w:val="00E30241"/>
    <w:rsid w:val="00E3153A"/>
    <w:rsid w:val="00E32067"/>
    <w:rsid w:val="00E32480"/>
    <w:rsid w:val="00E33AB1"/>
    <w:rsid w:val="00E35386"/>
    <w:rsid w:val="00E40EA7"/>
    <w:rsid w:val="00E41C4D"/>
    <w:rsid w:val="00E42908"/>
    <w:rsid w:val="00E435F0"/>
    <w:rsid w:val="00E4397A"/>
    <w:rsid w:val="00E45EC0"/>
    <w:rsid w:val="00E46146"/>
    <w:rsid w:val="00E465E5"/>
    <w:rsid w:val="00E4668F"/>
    <w:rsid w:val="00E46E44"/>
    <w:rsid w:val="00E47062"/>
    <w:rsid w:val="00E472D4"/>
    <w:rsid w:val="00E47FEF"/>
    <w:rsid w:val="00E50CB5"/>
    <w:rsid w:val="00E51731"/>
    <w:rsid w:val="00E53585"/>
    <w:rsid w:val="00E53686"/>
    <w:rsid w:val="00E53999"/>
    <w:rsid w:val="00E54A1D"/>
    <w:rsid w:val="00E5643C"/>
    <w:rsid w:val="00E56C9E"/>
    <w:rsid w:val="00E571A1"/>
    <w:rsid w:val="00E601B1"/>
    <w:rsid w:val="00E608FE"/>
    <w:rsid w:val="00E613BE"/>
    <w:rsid w:val="00E63AF3"/>
    <w:rsid w:val="00E643DE"/>
    <w:rsid w:val="00E6513F"/>
    <w:rsid w:val="00E65152"/>
    <w:rsid w:val="00E663EC"/>
    <w:rsid w:val="00E66807"/>
    <w:rsid w:val="00E671F9"/>
    <w:rsid w:val="00E70F0F"/>
    <w:rsid w:val="00E71288"/>
    <w:rsid w:val="00E722D0"/>
    <w:rsid w:val="00E72FCF"/>
    <w:rsid w:val="00E73562"/>
    <w:rsid w:val="00E736BC"/>
    <w:rsid w:val="00E73E0E"/>
    <w:rsid w:val="00E73EA3"/>
    <w:rsid w:val="00E742E0"/>
    <w:rsid w:val="00E75288"/>
    <w:rsid w:val="00E75807"/>
    <w:rsid w:val="00E76358"/>
    <w:rsid w:val="00E76DF4"/>
    <w:rsid w:val="00E777D2"/>
    <w:rsid w:val="00E801A0"/>
    <w:rsid w:val="00E802B8"/>
    <w:rsid w:val="00E80798"/>
    <w:rsid w:val="00E81314"/>
    <w:rsid w:val="00E82C55"/>
    <w:rsid w:val="00E83165"/>
    <w:rsid w:val="00E85E12"/>
    <w:rsid w:val="00E85FA6"/>
    <w:rsid w:val="00E87821"/>
    <w:rsid w:val="00E90970"/>
    <w:rsid w:val="00E90CC0"/>
    <w:rsid w:val="00E90D38"/>
    <w:rsid w:val="00E92524"/>
    <w:rsid w:val="00E92A9C"/>
    <w:rsid w:val="00E9387E"/>
    <w:rsid w:val="00E94522"/>
    <w:rsid w:val="00E945DD"/>
    <w:rsid w:val="00E94843"/>
    <w:rsid w:val="00E94E8F"/>
    <w:rsid w:val="00E95D25"/>
    <w:rsid w:val="00E96CF9"/>
    <w:rsid w:val="00E971B4"/>
    <w:rsid w:val="00E973F7"/>
    <w:rsid w:val="00E97E6A"/>
    <w:rsid w:val="00E97F4B"/>
    <w:rsid w:val="00EA043F"/>
    <w:rsid w:val="00EA1EEC"/>
    <w:rsid w:val="00EA37FA"/>
    <w:rsid w:val="00EA39A6"/>
    <w:rsid w:val="00EA450E"/>
    <w:rsid w:val="00EA45B9"/>
    <w:rsid w:val="00EA4641"/>
    <w:rsid w:val="00EA52C7"/>
    <w:rsid w:val="00EA5B52"/>
    <w:rsid w:val="00EA6FEF"/>
    <w:rsid w:val="00EA758E"/>
    <w:rsid w:val="00EB031C"/>
    <w:rsid w:val="00EB0321"/>
    <w:rsid w:val="00EB102F"/>
    <w:rsid w:val="00EB17A1"/>
    <w:rsid w:val="00EB35A1"/>
    <w:rsid w:val="00EB4463"/>
    <w:rsid w:val="00EB46AC"/>
    <w:rsid w:val="00EB4D4C"/>
    <w:rsid w:val="00EB4F8D"/>
    <w:rsid w:val="00EB67A9"/>
    <w:rsid w:val="00EB6E01"/>
    <w:rsid w:val="00EC0E76"/>
    <w:rsid w:val="00EC1CE1"/>
    <w:rsid w:val="00EC28D4"/>
    <w:rsid w:val="00EC3311"/>
    <w:rsid w:val="00EC366D"/>
    <w:rsid w:val="00EC3AC0"/>
    <w:rsid w:val="00EC56BB"/>
    <w:rsid w:val="00EC5E2B"/>
    <w:rsid w:val="00EC7264"/>
    <w:rsid w:val="00EC754D"/>
    <w:rsid w:val="00EC78AA"/>
    <w:rsid w:val="00ED0DB6"/>
    <w:rsid w:val="00ED0F79"/>
    <w:rsid w:val="00ED17C2"/>
    <w:rsid w:val="00ED250C"/>
    <w:rsid w:val="00ED3E52"/>
    <w:rsid w:val="00ED4992"/>
    <w:rsid w:val="00ED5460"/>
    <w:rsid w:val="00EE045A"/>
    <w:rsid w:val="00EE10FB"/>
    <w:rsid w:val="00EE1596"/>
    <w:rsid w:val="00EE22BC"/>
    <w:rsid w:val="00EE2D2B"/>
    <w:rsid w:val="00EE5BD0"/>
    <w:rsid w:val="00EE5E51"/>
    <w:rsid w:val="00EF03B6"/>
    <w:rsid w:val="00EF047A"/>
    <w:rsid w:val="00EF216E"/>
    <w:rsid w:val="00EF2574"/>
    <w:rsid w:val="00EF29A9"/>
    <w:rsid w:val="00EF588D"/>
    <w:rsid w:val="00EF7009"/>
    <w:rsid w:val="00F0010C"/>
    <w:rsid w:val="00F009E8"/>
    <w:rsid w:val="00F0102F"/>
    <w:rsid w:val="00F0150F"/>
    <w:rsid w:val="00F02526"/>
    <w:rsid w:val="00F0517F"/>
    <w:rsid w:val="00F05BE6"/>
    <w:rsid w:val="00F0743F"/>
    <w:rsid w:val="00F10080"/>
    <w:rsid w:val="00F10CDC"/>
    <w:rsid w:val="00F117E8"/>
    <w:rsid w:val="00F12413"/>
    <w:rsid w:val="00F126B2"/>
    <w:rsid w:val="00F1419E"/>
    <w:rsid w:val="00F149F2"/>
    <w:rsid w:val="00F14D51"/>
    <w:rsid w:val="00F1694C"/>
    <w:rsid w:val="00F1703F"/>
    <w:rsid w:val="00F17579"/>
    <w:rsid w:val="00F17A29"/>
    <w:rsid w:val="00F21E11"/>
    <w:rsid w:val="00F23367"/>
    <w:rsid w:val="00F23A4A"/>
    <w:rsid w:val="00F24917"/>
    <w:rsid w:val="00F24977"/>
    <w:rsid w:val="00F250B9"/>
    <w:rsid w:val="00F25A45"/>
    <w:rsid w:val="00F25A59"/>
    <w:rsid w:val="00F25D58"/>
    <w:rsid w:val="00F25F4C"/>
    <w:rsid w:val="00F267D7"/>
    <w:rsid w:val="00F26CA6"/>
    <w:rsid w:val="00F27671"/>
    <w:rsid w:val="00F30448"/>
    <w:rsid w:val="00F30679"/>
    <w:rsid w:val="00F31285"/>
    <w:rsid w:val="00F31525"/>
    <w:rsid w:val="00F31899"/>
    <w:rsid w:val="00F3545F"/>
    <w:rsid w:val="00F35652"/>
    <w:rsid w:val="00F35E6B"/>
    <w:rsid w:val="00F35E7E"/>
    <w:rsid w:val="00F40436"/>
    <w:rsid w:val="00F41ADA"/>
    <w:rsid w:val="00F42345"/>
    <w:rsid w:val="00F4391F"/>
    <w:rsid w:val="00F43E68"/>
    <w:rsid w:val="00F45042"/>
    <w:rsid w:val="00F4527C"/>
    <w:rsid w:val="00F45C78"/>
    <w:rsid w:val="00F46502"/>
    <w:rsid w:val="00F5056D"/>
    <w:rsid w:val="00F50D00"/>
    <w:rsid w:val="00F53526"/>
    <w:rsid w:val="00F549E9"/>
    <w:rsid w:val="00F54E26"/>
    <w:rsid w:val="00F55A0E"/>
    <w:rsid w:val="00F55B3B"/>
    <w:rsid w:val="00F55F5A"/>
    <w:rsid w:val="00F568D5"/>
    <w:rsid w:val="00F5750B"/>
    <w:rsid w:val="00F57DF8"/>
    <w:rsid w:val="00F613C6"/>
    <w:rsid w:val="00F614B1"/>
    <w:rsid w:val="00F61680"/>
    <w:rsid w:val="00F6186F"/>
    <w:rsid w:val="00F61D10"/>
    <w:rsid w:val="00F621B5"/>
    <w:rsid w:val="00F62F27"/>
    <w:rsid w:val="00F63AC0"/>
    <w:rsid w:val="00F63F06"/>
    <w:rsid w:val="00F63FB1"/>
    <w:rsid w:val="00F640E8"/>
    <w:rsid w:val="00F64348"/>
    <w:rsid w:val="00F67C2A"/>
    <w:rsid w:val="00F67EF8"/>
    <w:rsid w:val="00F7010D"/>
    <w:rsid w:val="00F7089D"/>
    <w:rsid w:val="00F71257"/>
    <w:rsid w:val="00F725B7"/>
    <w:rsid w:val="00F72720"/>
    <w:rsid w:val="00F74657"/>
    <w:rsid w:val="00F771B1"/>
    <w:rsid w:val="00F779DD"/>
    <w:rsid w:val="00F805F8"/>
    <w:rsid w:val="00F809C1"/>
    <w:rsid w:val="00F819BA"/>
    <w:rsid w:val="00F82C70"/>
    <w:rsid w:val="00F8428E"/>
    <w:rsid w:val="00F857CE"/>
    <w:rsid w:val="00F85D83"/>
    <w:rsid w:val="00F85E0E"/>
    <w:rsid w:val="00F874CE"/>
    <w:rsid w:val="00F906C4"/>
    <w:rsid w:val="00F911D3"/>
    <w:rsid w:val="00F922B2"/>
    <w:rsid w:val="00F927FF"/>
    <w:rsid w:val="00F92D1D"/>
    <w:rsid w:val="00F9323B"/>
    <w:rsid w:val="00F93454"/>
    <w:rsid w:val="00F93E98"/>
    <w:rsid w:val="00F949B0"/>
    <w:rsid w:val="00F952F9"/>
    <w:rsid w:val="00F9582D"/>
    <w:rsid w:val="00F958F6"/>
    <w:rsid w:val="00F96574"/>
    <w:rsid w:val="00F96CF6"/>
    <w:rsid w:val="00FA10EB"/>
    <w:rsid w:val="00FA1F1E"/>
    <w:rsid w:val="00FA2EE2"/>
    <w:rsid w:val="00FA342F"/>
    <w:rsid w:val="00FA4696"/>
    <w:rsid w:val="00FA4E33"/>
    <w:rsid w:val="00FA5C02"/>
    <w:rsid w:val="00FA5D90"/>
    <w:rsid w:val="00FA7C28"/>
    <w:rsid w:val="00FA7F70"/>
    <w:rsid w:val="00FB00D6"/>
    <w:rsid w:val="00FB02E7"/>
    <w:rsid w:val="00FB074D"/>
    <w:rsid w:val="00FB1322"/>
    <w:rsid w:val="00FB1ED5"/>
    <w:rsid w:val="00FB1F8A"/>
    <w:rsid w:val="00FB2CE9"/>
    <w:rsid w:val="00FB33E3"/>
    <w:rsid w:val="00FB35E3"/>
    <w:rsid w:val="00FB37D2"/>
    <w:rsid w:val="00FB3CFE"/>
    <w:rsid w:val="00FB4205"/>
    <w:rsid w:val="00FB747E"/>
    <w:rsid w:val="00FC1965"/>
    <w:rsid w:val="00FC1DB3"/>
    <w:rsid w:val="00FC26DD"/>
    <w:rsid w:val="00FC3CD9"/>
    <w:rsid w:val="00FC62FB"/>
    <w:rsid w:val="00FC690C"/>
    <w:rsid w:val="00FC7E37"/>
    <w:rsid w:val="00FD0906"/>
    <w:rsid w:val="00FD0AD7"/>
    <w:rsid w:val="00FD0B16"/>
    <w:rsid w:val="00FD0E5D"/>
    <w:rsid w:val="00FD29AD"/>
    <w:rsid w:val="00FD2B73"/>
    <w:rsid w:val="00FD2D71"/>
    <w:rsid w:val="00FD3233"/>
    <w:rsid w:val="00FD429B"/>
    <w:rsid w:val="00FD492E"/>
    <w:rsid w:val="00FD4C9B"/>
    <w:rsid w:val="00FD5E7C"/>
    <w:rsid w:val="00FD6333"/>
    <w:rsid w:val="00FD74F4"/>
    <w:rsid w:val="00FD7FA9"/>
    <w:rsid w:val="00FE1B70"/>
    <w:rsid w:val="00FE7BD7"/>
    <w:rsid w:val="00FF296B"/>
    <w:rsid w:val="00FF5B2D"/>
    <w:rsid w:val="00FF6129"/>
    <w:rsid w:val="00FF6AF3"/>
    <w:rsid w:val="024DF73F"/>
    <w:rsid w:val="0396C07E"/>
    <w:rsid w:val="03E9C7A0"/>
    <w:rsid w:val="0414201F"/>
    <w:rsid w:val="05A3562E"/>
    <w:rsid w:val="074375C4"/>
    <w:rsid w:val="079FBA7E"/>
    <w:rsid w:val="093D6802"/>
    <w:rsid w:val="0985F89C"/>
    <w:rsid w:val="09C034C1"/>
    <w:rsid w:val="0CAF685A"/>
    <w:rsid w:val="0CC3B67C"/>
    <w:rsid w:val="0CE11C6B"/>
    <w:rsid w:val="0D36DDEA"/>
    <w:rsid w:val="0D5A5E18"/>
    <w:rsid w:val="0F130BB0"/>
    <w:rsid w:val="0F9F824D"/>
    <w:rsid w:val="1249CB25"/>
    <w:rsid w:val="136C0209"/>
    <w:rsid w:val="13FCCAAA"/>
    <w:rsid w:val="156E15D2"/>
    <w:rsid w:val="1677D1B6"/>
    <w:rsid w:val="16BB3DA7"/>
    <w:rsid w:val="171BE7DF"/>
    <w:rsid w:val="17A8A031"/>
    <w:rsid w:val="18B30392"/>
    <w:rsid w:val="1991637D"/>
    <w:rsid w:val="19A22D4B"/>
    <w:rsid w:val="1A7BABF2"/>
    <w:rsid w:val="1A7FC9A5"/>
    <w:rsid w:val="1D5820EB"/>
    <w:rsid w:val="1DF92208"/>
    <w:rsid w:val="1E6AADF0"/>
    <w:rsid w:val="1ED6D5C2"/>
    <w:rsid w:val="1F10E1DA"/>
    <w:rsid w:val="1F3CD2FD"/>
    <w:rsid w:val="1F77C126"/>
    <w:rsid w:val="1F972BFE"/>
    <w:rsid w:val="1FA581AB"/>
    <w:rsid w:val="20EAE9F5"/>
    <w:rsid w:val="2142CF3A"/>
    <w:rsid w:val="21FB1C4C"/>
    <w:rsid w:val="2262C7C3"/>
    <w:rsid w:val="23DC1DFD"/>
    <w:rsid w:val="24320233"/>
    <w:rsid w:val="24639816"/>
    <w:rsid w:val="24EC195F"/>
    <w:rsid w:val="253E971B"/>
    <w:rsid w:val="256C5E38"/>
    <w:rsid w:val="27BBA784"/>
    <w:rsid w:val="297D4DB1"/>
    <w:rsid w:val="2A00AF59"/>
    <w:rsid w:val="2C324ADE"/>
    <w:rsid w:val="2DB47A8C"/>
    <w:rsid w:val="2E935F80"/>
    <w:rsid w:val="2EAAD043"/>
    <w:rsid w:val="2FE64517"/>
    <w:rsid w:val="302328E9"/>
    <w:rsid w:val="30328561"/>
    <w:rsid w:val="32018981"/>
    <w:rsid w:val="32C386F3"/>
    <w:rsid w:val="33A70B09"/>
    <w:rsid w:val="341C1A26"/>
    <w:rsid w:val="360DBF47"/>
    <w:rsid w:val="376F9746"/>
    <w:rsid w:val="377D388B"/>
    <w:rsid w:val="38A5EEA1"/>
    <w:rsid w:val="38EEA6C5"/>
    <w:rsid w:val="3951FEA6"/>
    <w:rsid w:val="3972ABD7"/>
    <w:rsid w:val="39B497B1"/>
    <w:rsid w:val="3A2441D1"/>
    <w:rsid w:val="3AB234EB"/>
    <w:rsid w:val="3BF222E5"/>
    <w:rsid w:val="3CE78EC4"/>
    <w:rsid w:val="3D3B041A"/>
    <w:rsid w:val="3DF05F35"/>
    <w:rsid w:val="3E17CD42"/>
    <w:rsid w:val="3F846329"/>
    <w:rsid w:val="3F981790"/>
    <w:rsid w:val="3FBD1BD1"/>
    <w:rsid w:val="3FEACB93"/>
    <w:rsid w:val="406814AB"/>
    <w:rsid w:val="408D16A3"/>
    <w:rsid w:val="40E68FB9"/>
    <w:rsid w:val="41772554"/>
    <w:rsid w:val="427D291D"/>
    <w:rsid w:val="4305ACA0"/>
    <w:rsid w:val="459984C1"/>
    <w:rsid w:val="45B13441"/>
    <w:rsid w:val="471CF19B"/>
    <w:rsid w:val="47A063D3"/>
    <w:rsid w:val="48BF24E1"/>
    <w:rsid w:val="4AB1CA0E"/>
    <w:rsid w:val="4B538DA7"/>
    <w:rsid w:val="4C028D93"/>
    <w:rsid w:val="4C4795CB"/>
    <w:rsid w:val="4D0DECA9"/>
    <w:rsid w:val="4D3F18BB"/>
    <w:rsid w:val="4DAD15D2"/>
    <w:rsid w:val="4EF86D11"/>
    <w:rsid w:val="4F982B73"/>
    <w:rsid w:val="4FB9C097"/>
    <w:rsid w:val="50159B78"/>
    <w:rsid w:val="504FD301"/>
    <w:rsid w:val="50E5A58B"/>
    <w:rsid w:val="5167B9D9"/>
    <w:rsid w:val="518D5A7B"/>
    <w:rsid w:val="51AFC211"/>
    <w:rsid w:val="52B0B8BC"/>
    <w:rsid w:val="52D1A28E"/>
    <w:rsid w:val="53FED327"/>
    <w:rsid w:val="54AFDECA"/>
    <w:rsid w:val="54F24DEE"/>
    <w:rsid w:val="55C71EAA"/>
    <w:rsid w:val="55D0E926"/>
    <w:rsid w:val="55E84E3A"/>
    <w:rsid w:val="566BD608"/>
    <w:rsid w:val="570CD82C"/>
    <w:rsid w:val="573EE863"/>
    <w:rsid w:val="5917D8BB"/>
    <w:rsid w:val="59898FC1"/>
    <w:rsid w:val="59C4603C"/>
    <w:rsid w:val="5A6EE1F2"/>
    <w:rsid w:val="5BE3E62E"/>
    <w:rsid w:val="5CC0FF48"/>
    <w:rsid w:val="5CEB3D79"/>
    <w:rsid w:val="5CF2420C"/>
    <w:rsid w:val="5CF84405"/>
    <w:rsid w:val="5D146462"/>
    <w:rsid w:val="5EDFA80B"/>
    <w:rsid w:val="608075A9"/>
    <w:rsid w:val="60971A20"/>
    <w:rsid w:val="619A3907"/>
    <w:rsid w:val="61E4603C"/>
    <w:rsid w:val="62DB3D39"/>
    <w:rsid w:val="63CDDF93"/>
    <w:rsid w:val="63D98032"/>
    <w:rsid w:val="643A50C2"/>
    <w:rsid w:val="65BEB99B"/>
    <w:rsid w:val="660AB083"/>
    <w:rsid w:val="6623CB9D"/>
    <w:rsid w:val="66C0E270"/>
    <w:rsid w:val="66F18C63"/>
    <w:rsid w:val="671B0094"/>
    <w:rsid w:val="67894FC4"/>
    <w:rsid w:val="6860EBAC"/>
    <w:rsid w:val="68F42563"/>
    <w:rsid w:val="691FC190"/>
    <w:rsid w:val="6930649C"/>
    <w:rsid w:val="695E6DDC"/>
    <w:rsid w:val="6A06C5F6"/>
    <w:rsid w:val="6A348BB3"/>
    <w:rsid w:val="6A8AD412"/>
    <w:rsid w:val="6AC5E9E6"/>
    <w:rsid w:val="6B86ED16"/>
    <w:rsid w:val="6CA7ABB7"/>
    <w:rsid w:val="6D2D9629"/>
    <w:rsid w:val="6DCCBB15"/>
    <w:rsid w:val="6DFF41D9"/>
    <w:rsid w:val="6E105EEC"/>
    <w:rsid w:val="6E6B27E8"/>
    <w:rsid w:val="6F302CCC"/>
    <w:rsid w:val="6F6BEF82"/>
    <w:rsid w:val="719ED6C2"/>
    <w:rsid w:val="725E4C50"/>
    <w:rsid w:val="72EF191B"/>
    <w:rsid w:val="7323D00B"/>
    <w:rsid w:val="739BEA37"/>
    <w:rsid w:val="73AD2BF5"/>
    <w:rsid w:val="744A2BBB"/>
    <w:rsid w:val="76747683"/>
    <w:rsid w:val="779429B4"/>
    <w:rsid w:val="78D9774E"/>
    <w:rsid w:val="790C9A5A"/>
    <w:rsid w:val="79B59D59"/>
    <w:rsid w:val="79CA6F28"/>
    <w:rsid w:val="79DB539B"/>
    <w:rsid w:val="7A5B1B5D"/>
    <w:rsid w:val="7A7E1F65"/>
    <w:rsid w:val="7C304629"/>
    <w:rsid w:val="7C7886F1"/>
    <w:rsid w:val="7D2DE3AD"/>
    <w:rsid w:val="7DB56A73"/>
    <w:rsid w:val="7EEA4EC3"/>
    <w:rsid w:val="7F1447B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5D22F13"/>
  <w15:chartTrackingRefBased/>
  <w15:docId w15:val="{F2027F78-2FF6-4EFE-AF58-17F901A6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033"/>
  </w:style>
  <w:style w:type="paragraph" w:styleId="Heading1">
    <w:name w:val="heading 1"/>
    <w:basedOn w:val="Normal"/>
    <w:link w:val="Heading1Char"/>
    <w:uiPriority w:val="9"/>
    <w:qFormat/>
    <w:rsid w:val="007D03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34F9"/>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167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E98"/>
    <w:rPr>
      <w:rFonts w:ascii="Segoe UI" w:hAnsi="Segoe UI" w:cs="Segoe UI"/>
      <w:sz w:val="18"/>
      <w:szCs w:val="18"/>
    </w:rPr>
  </w:style>
  <w:style w:type="paragraph" w:customStyle="1" w:styleId="EndNoteBibliography">
    <w:name w:val="EndNote Bibliography"/>
    <w:basedOn w:val="Normal"/>
    <w:link w:val="EndNoteBibliographyChar"/>
    <w:rsid w:val="00167E9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67E98"/>
    <w:rPr>
      <w:rFonts w:ascii="Calibri" w:hAnsi="Calibri" w:cs="Calibri"/>
      <w:noProof/>
    </w:rPr>
  </w:style>
  <w:style w:type="character" w:styleId="CommentReference">
    <w:name w:val="annotation reference"/>
    <w:basedOn w:val="DefaultParagraphFont"/>
    <w:uiPriority w:val="99"/>
    <w:semiHidden/>
    <w:unhideWhenUsed/>
    <w:rsid w:val="00167E98"/>
    <w:rPr>
      <w:sz w:val="16"/>
      <w:szCs w:val="16"/>
    </w:rPr>
  </w:style>
  <w:style w:type="paragraph" w:styleId="CommentText">
    <w:name w:val="annotation text"/>
    <w:basedOn w:val="Normal"/>
    <w:link w:val="CommentTextChar"/>
    <w:uiPriority w:val="99"/>
    <w:semiHidden/>
    <w:unhideWhenUsed/>
    <w:rsid w:val="00167E98"/>
    <w:pPr>
      <w:spacing w:line="240" w:lineRule="auto"/>
    </w:pPr>
    <w:rPr>
      <w:sz w:val="20"/>
      <w:szCs w:val="20"/>
    </w:rPr>
  </w:style>
  <w:style w:type="character" w:customStyle="1" w:styleId="CommentTextChar">
    <w:name w:val="Comment Text Char"/>
    <w:basedOn w:val="DefaultParagraphFont"/>
    <w:link w:val="CommentText"/>
    <w:uiPriority w:val="99"/>
    <w:semiHidden/>
    <w:rsid w:val="00167E98"/>
    <w:rPr>
      <w:sz w:val="20"/>
      <w:szCs w:val="20"/>
    </w:rPr>
  </w:style>
  <w:style w:type="paragraph" w:styleId="CommentSubject">
    <w:name w:val="annotation subject"/>
    <w:basedOn w:val="CommentText"/>
    <w:next w:val="CommentText"/>
    <w:link w:val="CommentSubjectChar"/>
    <w:uiPriority w:val="99"/>
    <w:semiHidden/>
    <w:unhideWhenUsed/>
    <w:rsid w:val="00167E98"/>
    <w:rPr>
      <w:b/>
      <w:bCs/>
    </w:rPr>
  </w:style>
  <w:style w:type="character" w:customStyle="1" w:styleId="CommentSubjectChar">
    <w:name w:val="Comment Subject Char"/>
    <w:basedOn w:val="CommentTextChar"/>
    <w:link w:val="CommentSubject"/>
    <w:uiPriority w:val="99"/>
    <w:semiHidden/>
    <w:rsid w:val="00167E98"/>
    <w:rPr>
      <w:b/>
      <w:bCs/>
      <w:sz w:val="20"/>
      <w:szCs w:val="20"/>
    </w:rPr>
  </w:style>
  <w:style w:type="paragraph" w:styleId="EndnoteText">
    <w:name w:val="endnote text"/>
    <w:basedOn w:val="Normal"/>
    <w:link w:val="EndnoteTextChar"/>
    <w:uiPriority w:val="99"/>
    <w:unhideWhenUsed/>
    <w:rsid w:val="005F491A"/>
    <w:pPr>
      <w:spacing w:after="0" w:line="240" w:lineRule="auto"/>
    </w:pPr>
    <w:rPr>
      <w:sz w:val="20"/>
      <w:szCs w:val="20"/>
    </w:rPr>
  </w:style>
  <w:style w:type="character" w:customStyle="1" w:styleId="EndnoteTextChar">
    <w:name w:val="Endnote Text Char"/>
    <w:basedOn w:val="DefaultParagraphFont"/>
    <w:link w:val="EndnoteText"/>
    <w:uiPriority w:val="99"/>
    <w:rsid w:val="005F491A"/>
    <w:rPr>
      <w:sz w:val="20"/>
      <w:szCs w:val="20"/>
    </w:rPr>
  </w:style>
  <w:style w:type="paragraph" w:customStyle="1" w:styleId="Default">
    <w:name w:val="Default"/>
    <w:rsid w:val="000E5E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F27F8"/>
    <w:rPr>
      <w:color w:val="0563C1" w:themeColor="hyperlink"/>
      <w:u w:val="single"/>
    </w:rPr>
  </w:style>
  <w:style w:type="paragraph" w:styleId="Header">
    <w:name w:val="header"/>
    <w:basedOn w:val="Normal"/>
    <w:link w:val="HeaderChar"/>
    <w:uiPriority w:val="99"/>
    <w:unhideWhenUsed/>
    <w:rsid w:val="00E2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384"/>
  </w:style>
  <w:style w:type="paragraph" w:styleId="Footer">
    <w:name w:val="footer"/>
    <w:basedOn w:val="Normal"/>
    <w:link w:val="FooterChar"/>
    <w:uiPriority w:val="99"/>
    <w:unhideWhenUsed/>
    <w:rsid w:val="00E2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384"/>
  </w:style>
  <w:style w:type="character" w:customStyle="1" w:styleId="Heading1Char">
    <w:name w:val="Heading 1 Char"/>
    <w:basedOn w:val="DefaultParagraphFont"/>
    <w:link w:val="Heading1"/>
    <w:uiPriority w:val="9"/>
    <w:rsid w:val="007D039B"/>
    <w:rPr>
      <w:rFonts w:ascii="Times New Roman" w:eastAsia="Times New Roman" w:hAnsi="Times New Roman" w:cs="Times New Roman"/>
      <w:b/>
      <w:bCs/>
      <w:kern w:val="36"/>
      <w:sz w:val="48"/>
      <w:szCs w:val="48"/>
    </w:rPr>
  </w:style>
  <w:style w:type="character" w:customStyle="1" w:styleId="cit">
    <w:name w:val="cit"/>
    <w:basedOn w:val="DefaultParagraphFont"/>
    <w:rsid w:val="007D039B"/>
  </w:style>
  <w:style w:type="character" w:customStyle="1" w:styleId="fm-vol-iss-date">
    <w:name w:val="fm-vol-iss-date"/>
    <w:basedOn w:val="DefaultParagraphFont"/>
    <w:rsid w:val="007D039B"/>
  </w:style>
  <w:style w:type="character" w:customStyle="1" w:styleId="doi2">
    <w:name w:val="doi2"/>
    <w:basedOn w:val="DefaultParagraphFont"/>
    <w:rsid w:val="007D039B"/>
  </w:style>
  <w:style w:type="character" w:customStyle="1" w:styleId="fm-citation-ids-label">
    <w:name w:val="fm-citation-ids-label"/>
    <w:basedOn w:val="DefaultParagraphFont"/>
    <w:rsid w:val="007D039B"/>
  </w:style>
  <w:style w:type="character" w:styleId="FollowedHyperlink">
    <w:name w:val="FollowedHyperlink"/>
    <w:basedOn w:val="DefaultParagraphFont"/>
    <w:uiPriority w:val="99"/>
    <w:semiHidden/>
    <w:unhideWhenUsed/>
    <w:rsid w:val="000A0344"/>
    <w:rPr>
      <w:color w:val="954F72" w:themeColor="followedHyperlink"/>
      <w:u w:val="single"/>
    </w:rPr>
  </w:style>
  <w:style w:type="character" w:customStyle="1" w:styleId="normaltextrun">
    <w:name w:val="normaltextrun"/>
    <w:basedOn w:val="DefaultParagraphFont"/>
    <w:rsid w:val="003B48B6"/>
  </w:style>
  <w:style w:type="paragraph" w:styleId="NormalWeb">
    <w:name w:val="Normal (Web)"/>
    <w:basedOn w:val="Normal"/>
    <w:uiPriority w:val="99"/>
    <w:unhideWhenUsed/>
    <w:rsid w:val="00D90903"/>
    <w:pPr>
      <w:spacing w:before="100" w:beforeAutospacing="1" w:after="100" w:afterAutospacing="1" w:line="240" w:lineRule="auto"/>
    </w:pPr>
    <w:rPr>
      <w:rFonts w:ascii="Calibri" w:hAnsi="Calibri" w:cs="Calibri"/>
    </w:rPr>
  </w:style>
  <w:style w:type="character" w:customStyle="1" w:styleId="ListParagraphChar">
    <w:name w:val="List Paragraph Char"/>
    <w:basedOn w:val="DefaultParagraphFont"/>
    <w:link w:val="ListParagraph"/>
    <w:uiPriority w:val="34"/>
    <w:rsid w:val="00D61AE4"/>
    <w:rPr>
      <w:rFonts w:ascii="Calibri" w:hAnsi="Calibri" w:cs="Calibri"/>
    </w:rPr>
  </w:style>
  <w:style w:type="character" w:customStyle="1" w:styleId="sr-only">
    <w:name w:val="sr-only"/>
    <w:basedOn w:val="DefaultParagraphFont"/>
    <w:rsid w:val="009B5AFE"/>
  </w:style>
  <w:style w:type="character" w:customStyle="1" w:styleId="file-details">
    <w:name w:val="file-details"/>
    <w:basedOn w:val="DefaultParagraphFont"/>
    <w:rsid w:val="009B5AFE"/>
  </w:style>
  <w:style w:type="paragraph" w:customStyle="1" w:styleId="paragraph">
    <w:name w:val="paragraph"/>
    <w:basedOn w:val="Normal"/>
    <w:rsid w:val="00635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35375"/>
  </w:style>
  <w:style w:type="paragraph" w:styleId="FootnoteText">
    <w:name w:val="footnote text"/>
    <w:basedOn w:val="Normal"/>
    <w:link w:val="FootnoteTextChar"/>
    <w:uiPriority w:val="99"/>
    <w:semiHidden/>
    <w:unhideWhenUsed/>
    <w:rsid w:val="00E76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DF4"/>
    <w:rPr>
      <w:sz w:val="20"/>
      <w:szCs w:val="20"/>
    </w:rPr>
  </w:style>
  <w:style w:type="character" w:styleId="FootnoteReference">
    <w:name w:val="footnote reference"/>
    <w:basedOn w:val="DefaultParagraphFont"/>
    <w:uiPriority w:val="99"/>
    <w:semiHidden/>
    <w:unhideWhenUsed/>
    <w:rsid w:val="00E76DF4"/>
    <w:rPr>
      <w:vertAlign w:val="superscript"/>
    </w:rPr>
  </w:style>
  <w:style w:type="character" w:styleId="HTMLCite">
    <w:name w:val="HTML Cite"/>
    <w:basedOn w:val="DefaultParagraphFont"/>
    <w:uiPriority w:val="99"/>
    <w:semiHidden/>
    <w:unhideWhenUsed/>
    <w:rsid w:val="00E76DF4"/>
    <w:rPr>
      <w:i/>
      <w:iCs/>
    </w:rPr>
  </w:style>
  <w:style w:type="character" w:customStyle="1" w:styleId="ref-journal">
    <w:name w:val="ref-journal"/>
    <w:basedOn w:val="DefaultParagraphFont"/>
    <w:rsid w:val="00E76DF4"/>
  </w:style>
  <w:style w:type="character" w:customStyle="1" w:styleId="ref-vol">
    <w:name w:val="ref-vol"/>
    <w:basedOn w:val="DefaultParagraphFont"/>
    <w:rsid w:val="00E76DF4"/>
  </w:style>
  <w:style w:type="character" w:styleId="UnresolvedMention">
    <w:name w:val="Unresolved Mention"/>
    <w:basedOn w:val="DefaultParagraphFont"/>
    <w:uiPriority w:val="99"/>
    <w:unhideWhenUsed/>
    <w:rsid w:val="008A3975"/>
    <w:rPr>
      <w:color w:val="605E5C"/>
      <w:shd w:val="clear" w:color="auto" w:fill="E1DFDD"/>
    </w:rPr>
  </w:style>
  <w:style w:type="character" w:styleId="EndnoteReference">
    <w:name w:val="endnote reference"/>
    <w:basedOn w:val="DefaultParagraphFont"/>
    <w:uiPriority w:val="99"/>
    <w:semiHidden/>
    <w:unhideWhenUsed/>
    <w:rsid w:val="00B639A9"/>
    <w:rPr>
      <w:vertAlign w:val="superscript"/>
    </w:rPr>
  </w:style>
  <w:style w:type="character" w:customStyle="1" w:styleId="jpfdse">
    <w:name w:val="jpfdse"/>
    <w:basedOn w:val="DefaultParagraphFont"/>
    <w:rsid w:val="00D74984"/>
  </w:style>
  <w:style w:type="character" w:styleId="Emphasis">
    <w:name w:val="Emphasis"/>
    <w:basedOn w:val="DefaultParagraphFont"/>
    <w:uiPriority w:val="20"/>
    <w:qFormat/>
    <w:rsid w:val="00812392"/>
    <w:rPr>
      <w:i/>
      <w:iCs/>
    </w:rPr>
  </w:style>
  <w:style w:type="table" w:styleId="TableGrid">
    <w:name w:val="Table Grid"/>
    <w:basedOn w:val="TableNormal"/>
    <w:uiPriority w:val="39"/>
    <w:rsid w:val="00754A6D"/>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spellingandgrammarerror">
    <w:name w:val="contextualspellingandgrammarerror"/>
    <w:basedOn w:val="DefaultParagraphFont"/>
    <w:rsid w:val="00BF1EC0"/>
  </w:style>
  <w:style w:type="character" w:customStyle="1" w:styleId="advancedproofingissue">
    <w:name w:val="advancedproofingissue"/>
    <w:basedOn w:val="DefaultParagraphFont"/>
    <w:rsid w:val="00BF1EC0"/>
  </w:style>
  <w:style w:type="character" w:customStyle="1" w:styleId="spellingerror">
    <w:name w:val="spellingerror"/>
    <w:basedOn w:val="DefaultParagraphFont"/>
    <w:rsid w:val="00BF1EC0"/>
  </w:style>
  <w:style w:type="character" w:styleId="Mention">
    <w:name w:val="Mention"/>
    <w:basedOn w:val="DefaultParagraphFont"/>
    <w:uiPriority w:val="99"/>
    <w:unhideWhenUsed/>
    <w:rsid w:val="00DF15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l.gov/sites/default/files/ICC-Aging/StrategicFramework-NationalPlanOnAging-2024.pdf" TargetMode="External" /><Relationship Id="rId11" Type="http://schemas.openxmlformats.org/officeDocument/2006/relationships/hyperlink" Target="https://acl.gov/sites/default/files/RAISE_SGRG/NatlStrategyToSupportFamilyCaregivers-2.pdf" TargetMode="External" /><Relationship Id="rId12" Type="http://schemas.openxmlformats.org/officeDocument/2006/relationships/hyperlink" Target="https://acl.gov/sites/default/files/2024ProgressReport_StrategyToSupportCaregivers.pdf" TargetMode="External" /><Relationship Id="rId13" Type="http://schemas.openxmlformats.org/officeDocument/2006/relationships/hyperlink" Target="https://www.aarp.org/content/dam/aarp/ppi/2020/05/full-report-caregiving-in-the-united-states.doi.10.26419-2Fppi.00103.001.pdf" TargetMode="External" /><Relationship Id="rId14" Type="http://schemas.openxmlformats.org/officeDocument/2006/relationships/hyperlink" Target="https://www.whitehouse.gov/briefing-room/presidential-actions/2024/03/18/executive-order-on-advancing-womens-health-research-and-innovation/" TargetMode="External" /><Relationship Id="rId15" Type="http://schemas.openxmlformats.org/officeDocument/2006/relationships/hyperlink" Target="https://www.cdc.gov/rsvvaxview/data/index.html" TargetMode="External" /><Relationship Id="rId16" Type="http://schemas.openxmlformats.org/officeDocument/2006/relationships/hyperlink" Target="https://www.cdc.gov/social-connectedness/risk-factors/index.html" TargetMode="External" /><Relationship Id="rId17" Type="http://schemas.openxmlformats.org/officeDocument/2006/relationships/hyperlink" Target="https://www.cdc.gov/nchs/covid19/pulse/lack-socialconnection.htm"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chs/rss/round2/adhd.html" TargetMode="External" /><Relationship Id="rId9" Type="http://schemas.openxmlformats.org/officeDocument/2006/relationships/hyperlink" Target="https://www.whitehouse.gov/briefing-room/presidential-actions/2023/04/18/executive-order-on-increasing-access-to-high-quality-care-and-supporting-caregiv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SharedWithUsers xmlns="f95b0f41-5890-4efc-9a5f-0fd0c6faa848">
      <UserInfo>
        <DisplayName>King, Summer (CDC/DDPHSS/NCHS/OD)</DisplayName>
        <AccountId>60</AccountId>
        <AccountType/>
      </UserInfo>
      <UserInfo>
        <DisplayName>Simile, Catherine M. (CDC/DDPHSS/NCHS/DHIS)</DisplayName>
        <AccountId>20</AccountId>
        <AccountType/>
      </UserInfo>
      <UserInfo>
        <DisplayName>Maitland, Aaron K. (CDC/DDPHSS/NCHS/DHIS)</DisplayName>
        <AccountId>13</AccountId>
        <AccountType/>
      </UserInfo>
      <UserInfo>
        <DisplayName>Branum, Amy M. (CDC/DDPHSS/NCHS/OD)</DisplayName>
        <AccountId>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4" ma:contentTypeDescription="Create a new document." ma:contentTypeScope="" ma:versionID="22c6a3a66a1eba5331982afa6dbd7a18">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0e1b939b87ff9e33a20e7340b6e44c0f"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1593F-D4C1-459D-BC79-D8579BD6EF8E}">
  <ds:schemaRefs>
    <ds:schemaRef ds:uri="http://schemas.microsoft.com/sharepoint/v3/contenttype/forms"/>
  </ds:schemaRefs>
</ds:datastoreItem>
</file>

<file path=customXml/itemProps2.xml><?xml version="1.0" encoding="utf-8"?>
<ds:datastoreItem xmlns:ds="http://schemas.openxmlformats.org/officeDocument/2006/customXml" ds:itemID="{5AA7B8AB-FE34-41B9-B708-F40AEC8F961F}">
  <ds:schemaRefs>
    <ds:schemaRef ds:uri="http://schemas.microsoft.com/office/2006/metadata/properties"/>
    <ds:schemaRef ds:uri="http://schemas.microsoft.com/office/infopath/2007/PartnerControls"/>
    <ds:schemaRef ds:uri="f95b0f41-5890-4efc-9a5f-0fd0c6faa848"/>
    <ds:schemaRef ds:uri="3ea5664f-b05b-4484-a353-42e288164623"/>
  </ds:schemaRefs>
</ds:datastoreItem>
</file>

<file path=customXml/itemProps3.xml><?xml version="1.0" encoding="utf-8"?>
<ds:datastoreItem xmlns:ds="http://schemas.openxmlformats.org/officeDocument/2006/customXml" ds:itemID="{A5D069AE-4EDD-4EE3-B612-B43191ABE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9FB1A4-F4E1-4FC1-96EF-EE9718F2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Centers for Disease Control and Prevention</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Simile, Catherine M. (CDC/DDPHSS/NCHS/DHIS)</dc:creator>
  <cp:lastModifiedBy>Jones, Jessica (CDC/OD/OPHDST/NCHS)</cp:lastModifiedBy>
  <cp:revision>205</cp:revision>
  <dcterms:created xsi:type="dcterms:W3CDTF">2024-10-25T08:24:00Z</dcterms:created>
  <dcterms:modified xsi:type="dcterms:W3CDTF">2024-11-05T02:33:59Z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MediaServiceImageTags">
    <vt:lpwstr/>
  </property>
  <property fmtid="{D5CDD505-2E9C-101B-9397-08002B2CF9AE}" pid="4" name="MSIP_Label_7b94a7b8-f06c-4dfe-bdcc-9b548fd58c31_ActionId">
    <vt:lpwstr>6647eda7-bc7f-47b0-9286-a73374102f20</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2020-12-18T17:21:27Z</vt:lpwstr>
  </property>
  <property fmtid="{D5CDD505-2E9C-101B-9397-08002B2CF9AE}" pid="10" name="MSIP_Label_7b94a7b8-f06c-4dfe-bdcc-9b548fd58c31_SiteId">
    <vt:lpwstr>9ce70869-60db-44fd-abe8-d2767077fc8f</vt:lpwstr>
  </property>
</Properties>
</file>