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13FB" w:rsidP="00CB13FB" w14:paraId="0B55F4BC" w14:textId="77777777">
      <w:pPr>
        <w:pStyle w:val="paragraph"/>
        <w:spacing w:before="0" w:beforeAutospacing="0" w:after="0" w:afterAutospacing="0"/>
        <w:textAlignment w:val="baseline"/>
        <w:rPr>
          <w:rStyle w:val="normaltextrun"/>
          <w:rFonts w:ascii="Calibri" w:hAnsi="Calibri" w:cs="Calibri"/>
          <w:color w:val="201F1E"/>
          <w:sz w:val="22"/>
          <w:szCs w:val="22"/>
        </w:rPr>
      </w:pPr>
      <w:r>
        <w:rPr>
          <w:rStyle w:val="normaltextrun"/>
          <w:rFonts w:ascii="Calibri" w:hAnsi="Calibri" w:cs="Calibri"/>
          <w:color w:val="201F1E"/>
          <w:sz w:val="22"/>
          <w:szCs w:val="22"/>
        </w:rPr>
        <w:t>Hello,</w:t>
      </w:r>
    </w:p>
    <w:p w:rsidR="00CB13FB" w:rsidP="00CB13FB" w14:paraId="3982CAEC" w14:textId="1A3200D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 </w:t>
      </w:r>
      <w:r>
        <w:rPr>
          <w:rStyle w:val="eop"/>
          <w:rFonts w:ascii="Calibri" w:hAnsi="Calibri" w:cs="Calibri"/>
          <w:color w:val="201F1E"/>
          <w:sz w:val="22"/>
          <w:szCs w:val="22"/>
        </w:rPr>
        <w:t> </w:t>
      </w:r>
    </w:p>
    <w:p w:rsidR="00CB13FB" w:rsidP="00CB13FB" w14:paraId="69AF991F" w14:textId="3D3E517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 xml:space="preserve">In preparation for the [mm, </w:t>
      </w:r>
      <w:r>
        <w:rPr>
          <w:rStyle w:val="normaltextrun"/>
          <w:rFonts w:ascii="Calibri" w:hAnsi="Calibri" w:cs="Calibri"/>
          <w:color w:val="201F1E"/>
          <w:sz w:val="22"/>
          <w:szCs w:val="22"/>
        </w:rPr>
        <w:t>yyyy</w:t>
      </w:r>
      <w:r>
        <w:rPr>
          <w:rStyle w:val="normaltextrun"/>
          <w:rFonts w:ascii="Calibri" w:hAnsi="Calibri" w:cs="Calibri"/>
          <w:color w:val="201F1E"/>
          <w:sz w:val="22"/>
          <w:szCs w:val="22"/>
        </w:rPr>
        <w:t xml:space="preserve">] quarterly reporting deadline for activities in support of CDC-RFA-OT21-2103 from Month DD, </w:t>
      </w:r>
      <w:r>
        <w:rPr>
          <w:rStyle w:val="contextualspellingandgrammarerror"/>
          <w:rFonts w:ascii="Calibri" w:hAnsi="Calibri" w:cs="Calibri"/>
          <w:color w:val="201F1E"/>
          <w:sz w:val="22"/>
          <w:szCs w:val="22"/>
        </w:rPr>
        <w:t>YYYY</w:t>
      </w:r>
      <w:r>
        <w:rPr>
          <w:rStyle w:val="normaltextrun"/>
          <w:rFonts w:ascii="Calibri" w:hAnsi="Calibri" w:cs="Calibri"/>
          <w:color w:val="201F1E"/>
          <w:sz w:val="22"/>
          <w:szCs w:val="22"/>
        </w:rPr>
        <w:t xml:space="preserve"> through Month DD, </w:t>
      </w:r>
      <w:r>
        <w:rPr>
          <w:rStyle w:val="contextualspellingandgrammarerror"/>
          <w:rFonts w:ascii="Calibri" w:hAnsi="Calibri" w:cs="Calibri"/>
          <w:color w:val="201F1E"/>
          <w:sz w:val="22"/>
          <w:szCs w:val="22"/>
        </w:rPr>
        <w:t>YYYY</w:t>
      </w:r>
      <w:r>
        <w:rPr>
          <w:rStyle w:val="normaltextrun"/>
          <w:rFonts w:ascii="Calibri" w:hAnsi="Calibri" w:cs="Calibri"/>
          <w:color w:val="201F1E"/>
          <w:sz w:val="22"/>
          <w:szCs w:val="22"/>
        </w:rPr>
        <w:t>, the following </w:t>
      </w:r>
      <w:r>
        <w:rPr>
          <w:rStyle w:val="normaltextrun"/>
          <w:rFonts w:ascii="Calibri" w:hAnsi="Calibri" w:cs="Calibri"/>
          <w:b/>
          <w:bCs/>
          <w:color w:val="201F1E"/>
          <w:sz w:val="22"/>
          <w:szCs w:val="22"/>
        </w:rPr>
        <w:t xml:space="preserve">reporting forms are now available in </w:t>
      </w:r>
      <w:r>
        <w:rPr>
          <w:rStyle w:val="spellingerror"/>
          <w:rFonts w:ascii="Calibri" w:hAnsi="Calibri" w:cs="Calibri"/>
          <w:b/>
          <w:bCs/>
          <w:color w:val="201F1E"/>
          <w:sz w:val="22"/>
          <w:szCs w:val="22"/>
        </w:rPr>
        <w:t>REDCap</w:t>
      </w:r>
      <w:r>
        <w:rPr>
          <w:rStyle w:val="normaltextrun"/>
          <w:rFonts w:ascii="Calibri" w:hAnsi="Calibri" w:cs="Calibri"/>
          <w:color w:val="201F1E"/>
          <w:sz w:val="22"/>
          <w:szCs w:val="22"/>
        </w:rPr>
        <w:t>: </w:t>
      </w:r>
      <w:r>
        <w:rPr>
          <w:rStyle w:val="eop"/>
          <w:rFonts w:ascii="Calibri" w:hAnsi="Calibri" w:cs="Calibri"/>
          <w:color w:val="201F1E"/>
          <w:sz w:val="22"/>
          <w:szCs w:val="22"/>
        </w:rPr>
        <w:t> </w:t>
      </w:r>
    </w:p>
    <w:p w:rsidR="00CB13FB" w:rsidP="00CB13FB" w14:paraId="10922EDA" w14:textId="77777777">
      <w:pPr>
        <w:pStyle w:val="paragraph"/>
        <w:numPr>
          <w:ilvl w:val="0"/>
          <w:numId w:val="1"/>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color w:val="201F1E"/>
          <w:sz w:val="22"/>
          <w:szCs w:val="22"/>
        </w:rPr>
        <w:t>Quarterly Workplan Progress Reporting fields (reported at the activity level)  </w:t>
      </w:r>
      <w:r>
        <w:rPr>
          <w:rStyle w:val="eop"/>
          <w:rFonts w:ascii="Calibri" w:hAnsi="Calibri" w:cs="Calibri"/>
          <w:color w:val="201F1E"/>
          <w:sz w:val="22"/>
          <w:szCs w:val="22"/>
        </w:rPr>
        <w:t> </w:t>
      </w:r>
    </w:p>
    <w:p w:rsidR="00CB13FB" w:rsidP="00CB13FB" w14:paraId="531C2CF2" w14:textId="77777777">
      <w:pPr>
        <w:pStyle w:val="paragraph"/>
        <w:numPr>
          <w:ilvl w:val="0"/>
          <w:numId w:val="1"/>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color w:val="201F1E"/>
          <w:sz w:val="22"/>
          <w:szCs w:val="22"/>
        </w:rPr>
        <w:t>Quarterly Performance Measures Report (reported at the strategy level)  </w:t>
      </w:r>
      <w:r>
        <w:rPr>
          <w:rStyle w:val="eop"/>
          <w:rFonts w:ascii="Calibri" w:hAnsi="Calibri" w:cs="Calibri"/>
          <w:color w:val="201F1E"/>
          <w:sz w:val="22"/>
          <w:szCs w:val="22"/>
        </w:rPr>
        <w:t> </w:t>
      </w:r>
    </w:p>
    <w:p w:rsidR="00CB13FB" w:rsidP="00CB13FB" w14:paraId="7AF53240" w14:textId="77777777">
      <w:pPr>
        <w:pStyle w:val="paragraph"/>
        <w:numPr>
          <w:ilvl w:val="0"/>
          <w:numId w:val="1"/>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color w:val="201F1E"/>
          <w:sz w:val="22"/>
          <w:szCs w:val="22"/>
        </w:rPr>
        <w:t>Quarterly Financial Report (reported at the grant level) </w:t>
      </w:r>
      <w:r>
        <w:rPr>
          <w:rStyle w:val="eop"/>
          <w:rFonts w:ascii="Calibri" w:hAnsi="Calibri" w:cs="Calibri"/>
          <w:color w:val="201F1E"/>
          <w:sz w:val="22"/>
          <w:szCs w:val="22"/>
        </w:rPr>
        <w:t> </w:t>
      </w:r>
    </w:p>
    <w:p w:rsidR="00CB13FB" w:rsidP="00CB13FB" w14:paraId="2B95C87F" w14:textId="77777777">
      <w:pPr>
        <w:pStyle w:val="paragraph"/>
        <w:numPr>
          <w:ilvl w:val="0"/>
          <w:numId w:val="1"/>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color w:val="201F1E"/>
          <w:sz w:val="22"/>
          <w:szCs w:val="22"/>
        </w:rPr>
        <w:t>Funding Allocation Table (reported at the strategy level)</w:t>
      </w:r>
      <w:r>
        <w:rPr>
          <w:rStyle w:val="eop"/>
          <w:rFonts w:ascii="Calibri" w:hAnsi="Calibri" w:cs="Calibri"/>
          <w:color w:val="201F1E"/>
          <w:sz w:val="22"/>
          <w:szCs w:val="22"/>
        </w:rPr>
        <w:t> </w:t>
      </w:r>
    </w:p>
    <w:p w:rsidR="00CB13FB" w:rsidP="00CB13FB" w14:paraId="05CC4D5F" w14:textId="77777777">
      <w:pPr>
        <w:pStyle w:val="paragraph"/>
        <w:spacing w:before="0" w:beforeAutospacing="0" w:after="0" w:afterAutospacing="0"/>
        <w:textAlignment w:val="baseline"/>
        <w:rPr>
          <w:rStyle w:val="normaltextrun"/>
          <w:rFonts w:ascii="Calibri" w:hAnsi="Calibri" w:cs="Calibri"/>
          <w:color w:val="201F1E"/>
          <w:sz w:val="22"/>
          <w:szCs w:val="22"/>
        </w:rPr>
      </w:pPr>
    </w:p>
    <w:p w:rsidR="00CB13FB" w:rsidP="00CB13FB" w14:paraId="2C70C289" w14:textId="37959D76">
      <w:pPr>
        <w:pStyle w:val="paragraph"/>
        <w:spacing w:before="0" w:beforeAutospacing="0" w:after="0" w:afterAutospacing="0"/>
        <w:textAlignment w:val="baseline"/>
        <w:rPr>
          <w:rStyle w:val="normaltextrun"/>
          <w:rFonts w:ascii="Calibri" w:hAnsi="Calibri" w:cs="Calibri"/>
          <w:color w:val="201F1E"/>
          <w:sz w:val="22"/>
          <w:szCs w:val="22"/>
        </w:rPr>
      </w:pPr>
      <w:r>
        <w:rPr>
          <w:rStyle w:val="normaltextrun"/>
          <w:rFonts w:ascii="Calibri" w:hAnsi="Calibri" w:cs="Calibri"/>
          <w:b/>
          <w:bCs/>
          <w:color w:val="201F1E"/>
          <w:sz w:val="22"/>
          <w:szCs w:val="22"/>
        </w:rPr>
        <w:t>Performance Measures</w:t>
      </w:r>
      <w:r>
        <w:rPr>
          <w:rStyle w:val="normaltextrun"/>
          <w:rFonts w:ascii="Calibri" w:hAnsi="Calibri" w:cs="Calibri"/>
          <w:color w:val="201F1E"/>
          <w:sz w:val="22"/>
          <w:szCs w:val="22"/>
        </w:rPr>
        <w:t xml:space="preserve"> will be used to monitor implementation and progress toward achieving intended outcomes, demonstrate accountability to interested parties (</w:t>
      </w:r>
      <w:r>
        <w:rPr>
          <w:rStyle w:val="normaltextrun"/>
          <w:rFonts w:ascii="Calibri" w:hAnsi="Calibri" w:cs="Calibri"/>
          <w:color w:val="201F1E"/>
          <w:sz w:val="22"/>
          <w:szCs w:val="22"/>
        </w:rPr>
        <w:t>e.g.</w:t>
      </w:r>
      <w:r>
        <w:rPr>
          <w:rStyle w:val="normaltextrun"/>
          <w:rFonts w:ascii="Calibri" w:hAnsi="Calibri" w:cs="Calibri"/>
          <w:color w:val="201F1E"/>
          <w:sz w:val="22"/>
          <w:szCs w:val="22"/>
        </w:rPr>
        <w:t xml:space="preserve"> funders, the public) by showing how funds are being spent, and maximize learning opportunities associated with the implementation and impacts of this grant. We ask all recipients to enter data each quarter using The Performance Measures Report in </w:t>
      </w:r>
      <w:r>
        <w:rPr>
          <w:rStyle w:val="normaltextrun"/>
          <w:rFonts w:ascii="Calibri" w:hAnsi="Calibri" w:cs="Calibri"/>
          <w:color w:val="201F1E"/>
          <w:sz w:val="22"/>
          <w:szCs w:val="22"/>
        </w:rPr>
        <w:t>REDCap</w:t>
      </w:r>
      <w:r>
        <w:rPr>
          <w:rStyle w:val="normaltextrun"/>
          <w:rFonts w:ascii="Calibri" w:hAnsi="Calibri" w:cs="Calibri"/>
          <w:color w:val="201F1E"/>
          <w:sz w:val="22"/>
          <w:szCs w:val="22"/>
        </w:rPr>
        <w:t xml:space="preserve">. No personally identifiable or sensitive information is included in these measures and reported data are stored and secured in the CDC’s </w:t>
      </w:r>
      <w:r>
        <w:rPr>
          <w:rStyle w:val="normaltextrun"/>
          <w:rFonts w:ascii="Calibri" w:hAnsi="Calibri" w:cs="Calibri"/>
          <w:color w:val="201F1E"/>
          <w:sz w:val="22"/>
          <w:szCs w:val="22"/>
        </w:rPr>
        <w:t>REDCap</w:t>
      </w:r>
      <w:r>
        <w:rPr>
          <w:rStyle w:val="normaltextrun"/>
          <w:rFonts w:ascii="Calibri" w:hAnsi="Calibri" w:cs="Calibri"/>
          <w:color w:val="201F1E"/>
          <w:sz w:val="22"/>
          <w:szCs w:val="22"/>
        </w:rPr>
        <w:t xml:space="preserve"> system. We estimate each recipient will spend around </w:t>
      </w:r>
      <w:r w:rsidR="00246950">
        <w:rPr>
          <w:rStyle w:val="normaltextrun"/>
          <w:rFonts w:ascii="Calibri" w:hAnsi="Calibri" w:cs="Calibri"/>
          <w:color w:val="201F1E"/>
          <w:sz w:val="22"/>
          <w:szCs w:val="22"/>
        </w:rPr>
        <w:t>35 hours each quarter</w:t>
      </w:r>
      <w:r w:rsidR="00A0230C">
        <w:rPr>
          <w:rStyle w:val="normaltextrun"/>
          <w:rFonts w:ascii="Calibri" w:hAnsi="Calibri" w:cs="Calibri"/>
          <w:color w:val="201F1E"/>
          <w:sz w:val="22"/>
          <w:szCs w:val="22"/>
        </w:rPr>
        <w:t xml:space="preserve"> (140 hours annually)</w:t>
      </w:r>
      <w:r w:rsidR="00246950">
        <w:rPr>
          <w:rStyle w:val="normaltextrun"/>
          <w:rFonts w:ascii="Calibri" w:hAnsi="Calibri" w:cs="Calibri"/>
          <w:color w:val="201F1E"/>
          <w:sz w:val="22"/>
          <w:szCs w:val="22"/>
        </w:rPr>
        <w:t xml:space="preserve"> on performance measures reporting. This estimate includes </w:t>
      </w:r>
      <w:r w:rsidRPr="00246950" w:rsidR="00246950">
        <w:rPr>
          <w:rStyle w:val="normaltextrun"/>
          <w:rFonts w:ascii="Calibri" w:hAnsi="Calibri" w:cs="Calibri"/>
          <w:color w:val="201F1E"/>
          <w:sz w:val="22"/>
          <w:szCs w:val="22"/>
        </w:rPr>
        <w:t xml:space="preserve">time to collect and aggregate data from partners, build and manage reporting systems in jurisdictions, and enter data into </w:t>
      </w:r>
      <w:r w:rsidRPr="00246950" w:rsidR="00246950">
        <w:rPr>
          <w:rStyle w:val="normaltextrun"/>
          <w:rFonts w:ascii="Calibri" w:hAnsi="Calibri" w:cs="Calibri"/>
          <w:color w:val="201F1E"/>
          <w:sz w:val="22"/>
          <w:szCs w:val="22"/>
        </w:rPr>
        <w:t>REDCap</w:t>
      </w:r>
      <w:r w:rsidRPr="00246950" w:rsidR="00246950">
        <w:rPr>
          <w:rStyle w:val="normaltextrun"/>
          <w:rFonts w:ascii="Calibri" w:hAnsi="Calibri" w:cs="Calibri"/>
          <w:color w:val="201F1E"/>
          <w:sz w:val="22"/>
          <w:szCs w:val="22"/>
        </w:rPr>
        <w:t>.</w:t>
      </w:r>
      <w:r w:rsidR="00246950">
        <w:rPr>
          <w:rStyle w:val="spellingerror"/>
          <w:rFonts w:ascii="Arial" w:hAnsi="Arial" w:cs="Arial"/>
          <w:color w:val="000000"/>
          <w:sz w:val="21"/>
          <w:szCs w:val="21"/>
          <w:shd w:val="clear" w:color="auto" w:fill="FFFFFF"/>
        </w:rPr>
        <w:t xml:space="preserve"> </w:t>
      </w:r>
    </w:p>
    <w:p w:rsidR="00CB13FB" w:rsidRPr="00CB13FB" w:rsidP="00CB13FB" w14:paraId="775FDC77" w14:textId="77777777">
      <w:pPr>
        <w:pStyle w:val="paragraph"/>
        <w:spacing w:before="0" w:beforeAutospacing="0" w:after="0" w:afterAutospacing="0"/>
        <w:textAlignment w:val="baseline"/>
        <w:rPr>
          <w:rStyle w:val="normaltextrun"/>
          <w:rFonts w:ascii="Calibri" w:hAnsi="Calibri" w:cs="Calibri"/>
          <w:color w:val="201F1E"/>
          <w:sz w:val="22"/>
          <w:szCs w:val="22"/>
        </w:rPr>
      </w:pPr>
    </w:p>
    <w:p w:rsidR="00CB13FB" w:rsidP="00CB13FB" w14:paraId="36247FD1" w14:textId="1AC9027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01F1E"/>
          <w:sz w:val="22"/>
          <w:szCs w:val="22"/>
        </w:rPr>
        <w:t>The OT21-2103 Program is providing you with several resources to support you as you prepare for this reporting cycle.  These resources include:</w:t>
      </w:r>
      <w:r>
        <w:rPr>
          <w:rStyle w:val="eop"/>
          <w:rFonts w:ascii="Calibri" w:hAnsi="Calibri" w:cs="Calibri"/>
          <w:color w:val="201F1E"/>
          <w:sz w:val="22"/>
          <w:szCs w:val="22"/>
        </w:rPr>
        <w:t> </w:t>
      </w:r>
    </w:p>
    <w:p w:rsidR="00CB13FB" w:rsidP="00CB13FB" w14:paraId="31484F4A" w14:textId="77777777">
      <w:pPr>
        <w:pStyle w:val="paragraph"/>
        <w:numPr>
          <w:ilvl w:val="0"/>
          <w:numId w:val="2"/>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color w:val="201F1E"/>
          <w:sz w:val="22"/>
          <w:szCs w:val="22"/>
        </w:rPr>
        <w:t xml:space="preserve">Job aids with updated screen shots and simple instructions for navigating the reporting forms in </w:t>
      </w:r>
      <w:r>
        <w:rPr>
          <w:rStyle w:val="spellingerror"/>
          <w:rFonts w:ascii="Calibri" w:hAnsi="Calibri" w:cs="Calibri"/>
          <w:color w:val="201F1E"/>
          <w:sz w:val="22"/>
          <w:szCs w:val="22"/>
        </w:rPr>
        <w:t>REDCap</w:t>
      </w:r>
      <w:r>
        <w:rPr>
          <w:rStyle w:val="normaltextrun"/>
          <w:rFonts w:ascii="Calibri" w:hAnsi="Calibri" w:cs="Calibri"/>
          <w:color w:val="201F1E"/>
          <w:sz w:val="22"/>
          <w:szCs w:val="22"/>
        </w:rPr>
        <w:t> (see attached PDF). </w:t>
      </w:r>
      <w:r>
        <w:rPr>
          <w:rStyle w:val="eop"/>
          <w:rFonts w:ascii="Calibri" w:hAnsi="Calibri" w:cs="Calibri"/>
          <w:color w:val="201F1E"/>
          <w:sz w:val="22"/>
          <w:szCs w:val="22"/>
        </w:rPr>
        <w:t> </w:t>
      </w:r>
    </w:p>
    <w:p w:rsidR="00CB13FB" w:rsidP="00CB13FB" w14:paraId="3E16A5F8" w14:textId="77777777">
      <w:pPr>
        <w:pStyle w:val="paragraph"/>
        <w:numPr>
          <w:ilvl w:val="0"/>
          <w:numId w:val="2"/>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color w:val="201F1E"/>
          <w:sz w:val="22"/>
          <w:szCs w:val="22"/>
        </w:rPr>
        <w:t xml:space="preserve">Updated offline copies of the reporting forms that can be shared with partners, contractors, etc. to aid in collaboration (see attached Word document). </w:t>
      </w:r>
      <w:r>
        <w:rPr>
          <w:rStyle w:val="normaltextrun"/>
          <w:rFonts w:ascii="Calibri" w:hAnsi="Calibri" w:cs="Calibri"/>
          <w:b/>
          <w:bCs/>
          <w:i/>
          <w:iCs/>
          <w:color w:val="201F1E"/>
          <w:sz w:val="22"/>
          <w:szCs w:val="22"/>
        </w:rPr>
        <w:t xml:space="preserve">Note: only data </w:t>
      </w:r>
      <w:r>
        <w:rPr>
          <w:rStyle w:val="advancedproofingissue"/>
          <w:rFonts w:ascii="Calibri" w:hAnsi="Calibri" w:cs="Calibri"/>
          <w:b/>
          <w:bCs/>
          <w:i/>
          <w:iCs/>
          <w:color w:val="201F1E"/>
          <w:sz w:val="22"/>
          <w:szCs w:val="22"/>
        </w:rPr>
        <w:t>entered into</w:t>
      </w:r>
      <w:r>
        <w:rPr>
          <w:rStyle w:val="normaltextrun"/>
          <w:rFonts w:ascii="Calibri" w:hAnsi="Calibri" w:cs="Calibri"/>
          <w:b/>
          <w:bCs/>
          <w:i/>
          <w:iCs/>
          <w:color w:val="201F1E"/>
          <w:sz w:val="22"/>
          <w:szCs w:val="22"/>
        </w:rPr>
        <w:t xml:space="preserve"> </w:t>
      </w:r>
      <w:r>
        <w:rPr>
          <w:rStyle w:val="spellingerror"/>
          <w:rFonts w:ascii="Calibri" w:hAnsi="Calibri" w:cs="Calibri"/>
          <w:b/>
          <w:bCs/>
          <w:i/>
          <w:iCs/>
          <w:color w:val="201F1E"/>
          <w:sz w:val="22"/>
          <w:szCs w:val="22"/>
        </w:rPr>
        <w:t>REDCap</w:t>
      </w:r>
      <w:r>
        <w:rPr>
          <w:rStyle w:val="normaltextrun"/>
          <w:rFonts w:ascii="Calibri" w:hAnsi="Calibri" w:cs="Calibri"/>
          <w:b/>
          <w:bCs/>
          <w:i/>
          <w:iCs/>
          <w:color w:val="201F1E"/>
          <w:sz w:val="22"/>
          <w:szCs w:val="22"/>
        </w:rPr>
        <w:t xml:space="preserve"> will be accepted by CDC.</w:t>
      </w:r>
      <w:r>
        <w:rPr>
          <w:rStyle w:val="eop"/>
          <w:rFonts w:ascii="Calibri" w:hAnsi="Calibri" w:cs="Calibri"/>
          <w:color w:val="201F1E"/>
          <w:sz w:val="22"/>
          <w:szCs w:val="22"/>
        </w:rPr>
        <w:t> </w:t>
      </w:r>
    </w:p>
    <w:p w:rsidR="00CB13FB" w:rsidP="00CB13FB" w14:paraId="05E9FE01" w14:textId="77777777">
      <w:pPr>
        <w:pStyle w:val="paragraph"/>
        <w:numPr>
          <w:ilvl w:val="0"/>
          <w:numId w:val="2"/>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sz w:val="22"/>
          <w:szCs w:val="22"/>
        </w:rPr>
        <w:t>Office hours and 1:1 support with members of the OT21-2103 support team July 26 &amp; 28, 2022 (see attached calendar invites; open and save the invites to your calendar).</w:t>
      </w:r>
      <w:r>
        <w:rPr>
          <w:rStyle w:val="eop"/>
          <w:rFonts w:ascii="Calibri" w:hAnsi="Calibri" w:cs="Calibri"/>
          <w:sz w:val="22"/>
          <w:szCs w:val="22"/>
        </w:rPr>
        <w:t> </w:t>
      </w:r>
    </w:p>
    <w:p w:rsidR="00CB13FB" w:rsidP="00CB13FB" w14:paraId="7CC216D8" w14:textId="77777777">
      <w:pPr>
        <w:pStyle w:val="paragraph"/>
        <w:numPr>
          <w:ilvl w:val="0"/>
          <w:numId w:val="2"/>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color w:val="000000"/>
          <w:sz w:val="22"/>
          <w:szCs w:val="22"/>
        </w:rPr>
        <w:t xml:space="preserve">Performance Measures Guidance v1.1 saved </w:t>
      </w:r>
      <w:hyperlink r:id="rId4" w:tgtFrame="_blank" w:history="1">
        <w:r>
          <w:rPr>
            <w:rStyle w:val="normaltextrun"/>
            <w:rFonts w:ascii="Calibri" w:hAnsi="Calibri" w:cs="Calibri"/>
            <w:color w:val="0563C1"/>
            <w:sz w:val="22"/>
            <w:szCs w:val="22"/>
            <w:u w:val="single"/>
          </w:rPr>
          <w:t>HERE</w:t>
        </w:r>
      </w:hyperlink>
      <w:r>
        <w:rPr>
          <w:rStyle w:val="normaltextrun"/>
          <w:rFonts w:ascii="Calibri" w:hAnsi="Calibri" w:cs="Calibri"/>
          <w:color w:val="000000"/>
          <w:sz w:val="22"/>
          <w:szCs w:val="22"/>
        </w:rPr>
        <w:t>.</w:t>
      </w:r>
      <w:r>
        <w:rPr>
          <w:rStyle w:val="eop"/>
          <w:rFonts w:ascii="Calibri" w:hAnsi="Calibri" w:cs="Calibri"/>
          <w:color w:val="000000"/>
          <w:sz w:val="22"/>
          <w:szCs w:val="22"/>
        </w:rPr>
        <w:t> </w:t>
      </w:r>
    </w:p>
    <w:p w:rsidR="00CB13FB" w:rsidP="00CB13FB" w14:paraId="7601F9FF" w14:textId="77777777">
      <w:pPr>
        <w:pStyle w:val="paragraph"/>
        <w:spacing w:before="0" w:beforeAutospacing="0" w:after="0" w:afterAutospacing="0"/>
        <w:textAlignment w:val="baseline"/>
        <w:rPr>
          <w:rStyle w:val="normaltextrun"/>
          <w:rFonts w:ascii="Calibri" w:hAnsi="Calibri" w:cs="Calibri"/>
          <w:b/>
          <w:bCs/>
          <w:color w:val="000000"/>
          <w:sz w:val="22"/>
          <w:szCs w:val="22"/>
        </w:rPr>
      </w:pPr>
    </w:p>
    <w:p w:rsidR="00CB13FB" w:rsidP="00CB13FB" w14:paraId="3CF35C4C" w14:textId="518369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[Instrument Name] Guidance Update:</w:t>
      </w:r>
      <w:r>
        <w:rPr>
          <w:rStyle w:val="eop"/>
          <w:rFonts w:ascii="Calibri" w:hAnsi="Calibri" w:cs="Calibri"/>
          <w:color w:val="000000"/>
          <w:sz w:val="22"/>
          <w:szCs w:val="22"/>
        </w:rPr>
        <w:t> </w:t>
      </w:r>
    </w:p>
    <w:p w:rsidR="00CB13FB" w:rsidP="00CB13FB" w14:paraId="4EE17072" w14:textId="7AE10783">
      <w:pPr>
        <w:pStyle w:val="paragraph"/>
        <w:numPr>
          <w:ilvl w:val="0"/>
          <w:numId w:val="3"/>
        </w:numPr>
        <w:spacing w:before="0" w:beforeAutospacing="0" w:after="0" w:afterAutospacing="0"/>
        <w:ind w:left="1800" w:firstLine="0"/>
        <w:textAlignment w:val="baseline"/>
        <w:rPr>
          <w:rFonts w:ascii="Verdana" w:hAnsi="Verdana" w:cs="Segoe UI"/>
          <w:sz w:val="22"/>
          <w:szCs w:val="22"/>
        </w:rPr>
      </w:pPr>
      <w:r>
        <w:rPr>
          <w:rStyle w:val="normaltextrun"/>
          <w:rFonts w:ascii="Calibri" w:hAnsi="Calibri" w:cs="Calibri"/>
          <w:color w:val="201F1E"/>
          <w:sz w:val="22"/>
          <w:szCs w:val="22"/>
        </w:rPr>
        <w:t>[update</w:t>
      </w:r>
      <w:r w:rsidR="00246950">
        <w:rPr>
          <w:rStyle w:val="normaltextrun"/>
          <w:rFonts w:ascii="Calibri" w:hAnsi="Calibri" w:cs="Calibri"/>
          <w:color w:val="201F1E"/>
          <w:sz w:val="22"/>
          <w:szCs w:val="22"/>
        </w:rPr>
        <w:t>s</w:t>
      </w:r>
      <w:r>
        <w:rPr>
          <w:rStyle w:val="normaltextrun"/>
          <w:rFonts w:ascii="Calibri" w:hAnsi="Calibri" w:cs="Calibri"/>
          <w:color w:val="201F1E"/>
          <w:sz w:val="22"/>
          <w:szCs w:val="22"/>
        </w:rPr>
        <w:t xml:space="preserve"> as needed]</w:t>
      </w:r>
      <w:r>
        <w:rPr>
          <w:rStyle w:val="eop"/>
          <w:rFonts w:ascii="Calibri" w:hAnsi="Calibri" w:cs="Calibri"/>
          <w:color w:val="201F1E"/>
          <w:sz w:val="22"/>
          <w:szCs w:val="22"/>
        </w:rPr>
        <w:t> </w:t>
      </w:r>
    </w:p>
    <w:p w:rsidR="00CB13FB" w:rsidP="00CB13FB" w14:paraId="39A39A15"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201F1E"/>
          <w:sz w:val="22"/>
          <w:szCs w:val="22"/>
        </w:rPr>
        <w:t> </w:t>
      </w:r>
    </w:p>
    <w:p w:rsidR="00CB13FB" w:rsidP="00CB13FB" w14:paraId="545AFB35" w14:textId="267EA2E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[Reminders about upcoming analyses and reminder for deadlines for data entry as needed] </w:t>
      </w:r>
    </w:p>
    <w:p w:rsidR="00246950" w:rsidP="00246950" w14:paraId="25A771A5" w14:textId="77777777">
      <w:pPr>
        <w:pStyle w:val="paragraph"/>
        <w:spacing w:before="0" w:beforeAutospacing="0" w:after="0" w:afterAutospacing="0"/>
        <w:textAlignment w:val="baseline"/>
        <w:rPr>
          <w:rStyle w:val="normaltextrun"/>
          <w:rFonts w:ascii="Calibri" w:hAnsi="Calibri" w:cs="Calibri"/>
          <w:b/>
          <w:bCs/>
          <w:color w:val="201F1E"/>
          <w:sz w:val="22"/>
          <w:szCs w:val="22"/>
        </w:rPr>
      </w:pPr>
    </w:p>
    <w:p w:rsidR="00246950" w:rsidP="00246950" w14:paraId="439F89EC" w14:textId="4E40C3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01F1E"/>
          <w:sz w:val="22"/>
          <w:szCs w:val="22"/>
        </w:rPr>
        <w:t>Below is a list of contacts you can reach out to at any time. </w:t>
      </w:r>
      <w:r>
        <w:rPr>
          <w:rStyle w:val="eop"/>
          <w:rFonts w:ascii="Calibri" w:hAnsi="Calibri" w:cs="Calibri"/>
          <w:color w:val="201F1E"/>
          <w:sz w:val="22"/>
          <w:szCs w:val="22"/>
        </w:rPr>
        <w:t> </w:t>
      </w:r>
    </w:p>
    <w:p w:rsidR="00246950" w:rsidP="00246950" w14:paraId="5A7AF754" w14:textId="77777777">
      <w:pPr>
        <w:pStyle w:val="paragraph"/>
        <w:numPr>
          <w:ilvl w:val="0"/>
          <w:numId w:val="4"/>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color w:val="201F1E"/>
          <w:sz w:val="22"/>
          <w:szCs w:val="22"/>
        </w:rPr>
        <w:t>Specific questions about your workplan –&gt; reach out to your project officer </w:t>
      </w:r>
      <w:r>
        <w:rPr>
          <w:rStyle w:val="eop"/>
          <w:rFonts w:ascii="Calibri" w:hAnsi="Calibri" w:cs="Calibri"/>
          <w:color w:val="201F1E"/>
          <w:sz w:val="22"/>
          <w:szCs w:val="22"/>
        </w:rPr>
        <w:t> </w:t>
      </w:r>
    </w:p>
    <w:p w:rsidR="00246950" w:rsidP="00246950" w14:paraId="3A6F2E21" w14:textId="77777777">
      <w:pPr>
        <w:pStyle w:val="paragraph"/>
        <w:numPr>
          <w:ilvl w:val="0"/>
          <w:numId w:val="4"/>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color w:val="201F1E"/>
          <w:sz w:val="22"/>
          <w:szCs w:val="22"/>
        </w:rPr>
        <w:t>Specific questions about allowable costs, use of funding, and budget --&gt; reach out to your Grants Management Specialist </w:t>
      </w:r>
      <w:r>
        <w:rPr>
          <w:rStyle w:val="eop"/>
          <w:rFonts w:ascii="Calibri" w:hAnsi="Calibri" w:cs="Calibri"/>
          <w:color w:val="201F1E"/>
          <w:sz w:val="22"/>
          <w:szCs w:val="22"/>
        </w:rPr>
        <w:t> </w:t>
      </w:r>
    </w:p>
    <w:p w:rsidR="00246950" w:rsidP="00246950" w14:paraId="56496EF2" w14:textId="77777777">
      <w:pPr>
        <w:pStyle w:val="paragraph"/>
        <w:numPr>
          <w:ilvl w:val="0"/>
          <w:numId w:val="4"/>
        </w:numPr>
        <w:spacing w:before="0" w:beforeAutospacing="0" w:after="0" w:afterAutospacing="0"/>
        <w:ind w:left="1080" w:firstLine="0"/>
        <w:textAlignment w:val="baseline"/>
        <w:rPr>
          <w:rFonts w:ascii="Verdana" w:hAnsi="Verdana" w:cs="Segoe UI"/>
          <w:sz w:val="22"/>
          <w:szCs w:val="22"/>
        </w:rPr>
      </w:pPr>
      <w:r>
        <w:rPr>
          <w:rStyle w:val="normaltextrun"/>
          <w:rFonts w:ascii="Calibri" w:hAnsi="Calibri" w:cs="Calibri"/>
          <w:color w:val="201F1E"/>
          <w:sz w:val="22"/>
          <w:szCs w:val="22"/>
        </w:rPr>
        <w:t xml:space="preserve">General questions about this grant (including </w:t>
      </w:r>
      <w:r>
        <w:rPr>
          <w:rStyle w:val="spellingerror"/>
          <w:rFonts w:ascii="Calibri" w:hAnsi="Calibri" w:cs="Calibri"/>
          <w:color w:val="201F1E"/>
          <w:sz w:val="22"/>
          <w:szCs w:val="22"/>
        </w:rPr>
        <w:t>REDCap</w:t>
      </w:r>
      <w:r>
        <w:rPr>
          <w:rStyle w:val="normaltextrun"/>
          <w:rFonts w:ascii="Calibri" w:hAnsi="Calibri" w:cs="Calibri"/>
          <w:color w:val="201F1E"/>
          <w:sz w:val="22"/>
          <w:szCs w:val="22"/>
        </w:rPr>
        <w:t xml:space="preserve"> </w:t>
      </w:r>
      <w:r>
        <w:rPr>
          <w:rStyle w:val="contextualspellingandgrammarerror"/>
          <w:rFonts w:ascii="Calibri" w:hAnsi="Calibri" w:cs="Calibri"/>
          <w:color w:val="201F1E"/>
          <w:sz w:val="22"/>
          <w:szCs w:val="22"/>
        </w:rPr>
        <w:t>support)  --</w:t>
      </w:r>
      <w:r>
        <w:rPr>
          <w:rStyle w:val="normaltextrun"/>
          <w:rFonts w:ascii="Calibri" w:hAnsi="Calibri" w:cs="Calibri"/>
          <w:color w:val="201F1E"/>
          <w:sz w:val="22"/>
          <w:szCs w:val="22"/>
        </w:rPr>
        <w:t>&gt; email the OT21-2103 Support Team at </w:t>
      </w:r>
      <w:hyperlink r:id="rId5" w:tgtFrame="_blank" w:history="1">
        <w:r>
          <w:rPr>
            <w:rStyle w:val="normaltextrun"/>
            <w:rFonts w:ascii="Calibri" w:hAnsi="Calibri" w:cs="Calibri"/>
            <w:color w:val="0563C1"/>
            <w:sz w:val="22"/>
            <w:szCs w:val="22"/>
            <w:u w:val="single"/>
          </w:rPr>
          <w:t>OT21-2103Support@cdc.gov</w:t>
        </w:r>
      </w:hyperlink>
      <w:r>
        <w:rPr>
          <w:rStyle w:val="normaltextrun"/>
          <w:rFonts w:ascii="Calibri" w:hAnsi="Calibri" w:cs="Calibri"/>
          <w:color w:val="201F1E"/>
          <w:sz w:val="22"/>
          <w:szCs w:val="22"/>
        </w:rPr>
        <w:t>  </w:t>
      </w:r>
      <w:r>
        <w:rPr>
          <w:rStyle w:val="eop"/>
          <w:rFonts w:ascii="Calibri" w:hAnsi="Calibri" w:cs="Calibri"/>
          <w:color w:val="201F1E"/>
          <w:sz w:val="22"/>
          <w:szCs w:val="22"/>
        </w:rPr>
        <w:t> </w:t>
      </w:r>
    </w:p>
    <w:p w:rsidR="00246950" w:rsidP="00246950" w14:paraId="633D5981" w14:textId="5A32144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201F1E"/>
          <w:sz w:val="22"/>
          <w:szCs w:val="22"/>
        </w:rPr>
        <w:t xml:space="preserve">Questions about performance measures and evaluation --&gt; email OT21-2103 Evaluation </w:t>
      </w:r>
      <w:hyperlink r:id="rId6" w:tgtFrame="_blank" w:history="1">
        <w:r>
          <w:rPr>
            <w:rStyle w:val="normaltextrun"/>
            <w:rFonts w:ascii="Calibri" w:hAnsi="Calibri" w:cs="Calibri"/>
            <w:color w:val="0563C1"/>
            <w:sz w:val="22"/>
            <w:szCs w:val="22"/>
            <w:u w:val="single"/>
          </w:rPr>
          <w:t>Support at 2103Evaluation@cdc.gov  </w:t>
        </w:r>
      </w:hyperlink>
    </w:p>
    <w:p w:rsidR="00CB13FB" w:rsidP="00CB13FB" w14:paraId="6690066A" w14:textId="77777777">
      <w:pPr>
        <w:pStyle w:val="paragraph"/>
        <w:spacing w:before="0" w:beforeAutospacing="0" w:after="0" w:afterAutospacing="0"/>
        <w:textAlignment w:val="baseline"/>
        <w:rPr>
          <w:rStyle w:val="eop"/>
          <w:rFonts w:ascii="Calibri" w:hAnsi="Calibri" w:cs="Calibri"/>
          <w:sz w:val="22"/>
          <w:szCs w:val="22"/>
        </w:rPr>
      </w:pPr>
    </w:p>
    <w:p w:rsidR="00CB13FB" w:rsidP="00CB13FB" w14:paraId="4782203C" w14:textId="23D06F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01F1E"/>
          <w:sz w:val="22"/>
          <w:szCs w:val="22"/>
        </w:rPr>
        <w:t xml:space="preserve">Access the </w:t>
      </w:r>
      <w:r w:rsidRPr="00246950">
        <w:rPr>
          <w:rStyle w:val="normaltextrun"/>
          <w:rFonts w:ascii="Calibri" w:hAnsi="Calibri" w:cs="Calibri"/>
          <w:b/>
          <w:bCs/>
          <w:color w:val="201F1E"/>
          <w:sz w:val="22"/>
          <w:szCs w:val="22"/>
        </w:rPr>
        <w:t>forms</w:t>
      </w:r>
      <w:r>
        <w:rPr>
          <w:rStyle w:val="normaltextrun"/>
          <w:rFonts w:ascii="Calibri" w:hAnsi="Calibri" w:cs="Calibri"/>
          <w:color w:val="201F1E"/>
          <w:sz w:val="22"/>
          <w:szCs w:val="22"/>
        </w:rPr>
        <w:t xml:space="preserve"> </w:t>
      </w:r>
      <w:r w:rsidRPr="00246950">
        <w:rPr>
          <w:rStyle w:val="normaltextrun"/>
          <w:rFonts w:ascii="Calibri" w:hAnsi="Calibri" w:cs="Calibri"/>
          <w:color w:val="201F1E"/>
          <w:sz w:val="22"/>
          <w:szCs w:val="22"/>
        </w:rPr>
        <w:t>From</w:t>
      </w:r>
      <w:r>
        <w:rPr>
          <w:rStyle w:val="normaltextrun"/>
          <w:rFonts w:ascii="Calibri" w:hAnsi="Calibri" w:cs="Calibri"/>
          <w:color w:val="201F1E"/>
          <w:sz w:val="22"/>
          <w:szCs w:val="22"/>
        </w:rPr>
        <w:t xml:space="preserve"> the Record Status Dashboard in </w:t>
      </w:r>
      <w:r>
        <w:rPr>
          <w:rStyle w:val="spellingerror"/>
          <w:rFonts w:ascii="Calibri" w:hAnsi="Calibri" w:cs="Calibri"/>
          <w:color w:val="201F1E"/>
          <w:sz w:val="22"/>
          <w:szCs w:val="22"/>
        </w:rPr>
        <w:t>REDCap</w:t>
      </w:r>
      <w:r>
        <w:rPr>
          <w:rStyle w:val="normaltextrun"/>
          <w:rFonts w:ascii="Calibri" w:hAnsi="Calibri" w:cs="Calibri"/>
          <w:color w:val="201F1E"/>
          <w:sz w:val="22"/>
          <w:szCs w:val="22"/>
        </w:rPr>
        <w:t>, the</w:t>
      </w:r>
      <w:r>
        <w:rPr>
          <w:rStyle w:val="normaltextrun"/>
          <w:rFonts w:ascii="Calibri" w:hAnsi="Calibri" w:cs="Calibri"/>
          <w:b/>
          <w:bCs/>
          <w:color w:val="201F1E"/>
          <w:sz w:val="22"/>
          <w:szCs w:val="22"/>
        </w:rPr>
        <w:t> Quarterly Workplan Progress Reports (at the top of your workplan forms) and the Funding Allocation Table are in Arm 1: Grant Mgmt. / Progress Reporting</w:t>
      </w:r>
      <w:r>
        <w:rPr>
          <w:rStyle w:val="normaltextrun"/>
          <w:rFonts w:ascii="Calibri" w:hAnsi="Calibri" w:cs="Calibri"/>
          <w:color w:val="201F1E"/>
          <w:sz w:val="22"/>
          <w:szCs w:val="22"/>
        </w:rPr>
        <w:t> (first tab); and the </w:t>
      </w:r>
      <w:r>
        <w:rPr>
          <w:rStyle w:val="normaltextrun"/>
          <w:rFonts w:ascii="Calibri" w:hAnsi="Calibri" w:cs="Calibri"/>
          <w:b/>
          <w:bCs/>
          <w:color w:val="201F1E"/>
          <w:sz w:val="22"/>
          <w:szCs w:val="22"/>
        </w:rPr>
        <w:t xml:space="preserve">Quarterly Performance Measure Report and Quarterly </w:t>
      </w:r>
      <w:r>
        <w:rPr>
          <w:rStyle w:val="normaltextrun"/>
          <w:rFonts w:ascii="Calibri" w:hAnsi="Calibri" w:cs="Calibri"/>
          <w:b/>
          <w:bCs/>
          <w:color w:val="201F1E"/>
          <w:sz w:val="22"/>
          <w:szCs w:val="22"/>
        </w:rPr>
        <w:t>Financial Report forms are found on Arm 2: Qtr. Performance Measures &amp; Financials Report </w:t>
      </w:r>
      <w:r>
        <w:rPr>
          <w:rStyle w:val="normaltextrun"/>
          <w:rFonts w:ascii="Calibri" w:hAnsi="Calibri" w:cs="Calibri"/>
          <w:color w:val="201F1E"/>
          <w:sz w:val="22"/>
          <w:szCs w:val="22"/>
        </w:rPr>
        <w:t>(second tab).</w:t>
      </w:r>
      <w:r>
        <w:rPr>
          <w:rStyle w:val="eop"/>
          <w:rFonts w:ascii="Calibri" w:hAnsi="Calibri" w:cs="Calibri"/>
          <w:color w:val="201F1E"/>
          <w:sz w:val="22"/>
          <w:szCs w:val="22"/>
        </w:rPr>
        <w:t> </w:t>
      </w:r>
    </w:p>
    <w:p w:rsidR="00CB13FB" w:rsidP="00CB13FB" w14:paraId="661B86FF" w14:textId="77777777">
      <w:pPr>
        <w:pStyle w:val="paragraph"/>
        <w:spacing w:before="0" w:beforeAutospacing="0" w:after="0" w:afterAutospacing="0"/>
        <w:jc w:val="center"/>
        <w:textAlignment w:val="baseline"/>
        <w:rPr>
          <w:rFonts w:ascii="Segoe UI" w:hAnsi="Segoe UI" w:cs="Segoe UI"/>
          <w:sz w:val="18"/>
          <w:szCs w:val="18"/>
        </w:rPr>
      </w:pPr>
      <w:r>
        <w:rPr>
          <w:rStyle w:val="normaltextrun"/>
          <w:color w:val="201F1E"/>
        </w:rPr>
        <w:t> </w:t>
      </w:r>
      <w:r>
        <w:rPr>
          <w:rFonts w:asciiTheme="minorHAnsi" w:eastAsiaTheme="minorHAnsi" w:hAnsiTheme="minorHAnsi" w:cstheme="minorBidi"/>
          <w:noProof/>
          <w:sz w:val="22"/>
          <w:szCs w:val="22"/>
        </w:rPr>
        <w:drawing>
          <wp:inline distT="0" distB="0" distL="0" distR="0">
            <wp:extent cx="516255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62550" cy="1504950"/>
                    </a:xfrm>
                    <a:prstGeom prst="rect">
                      <a:avLst/>
                    </a:prstGeom>
                    <a:noFill/>
                    <a:ln>
                      <a:noFill/>
                    </a:ln>
                  </pic:spPr>
                </pic:pic>
              </a:graphicData>
            </a:graphic>
          </wp:inline>
        </w:drawing>
      </w:r>
      <w:r>
        <w:rPr>
          <w:rStyle w:val="eop"/>
          <w:rFonts w:ascii="Verdana" w:hAnsi="Verdana" w:cs="Segoe UI"/>
          <w:sz w:val="22"/>
          <w:szCs w:val="22"/>
        </w:rPr>
        <w:t> </w:t>
      </w:r>
    </w:p>
    <w:p w:rsidR="00CB13FB" w:rsidP="00CB13FB" w14:paraId="093814C9" w14:textId="77777777">
      <w:pPr>
        <w:pStyle w:val="paragraph"/>
        <w:spacing w:before="0" w:beforeAutospacing="0" w:after="0" w:afterAutospacing="0"/>
        <w:textAlignment w:val="baseline"/>
        <w:rPr>
          <w:rFonts w:ascii="Segoe UI" w:hAnsi="Segoe UI" w:cs="Segoe UI"/>
          <w:sz w:val="18"/>
          <w:szCs w:val="18"/>
        </w:rPr>
      </w:pPr>
    </w:p>
    <w:p w:rsidR="00CB13FB" w:rsidP="00CB13FB" w14:paraId="4164097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01F1E"/>
          <w:sz w:val="22"/>
          <w:szCs w:val="22"/>
        </w:rPr>
        <w:t> </w:t>
      </w:r>
    </w:p>
    <w:p w:rsidR="00CB13FB" w:rsidRPr="00246950" w:rsidP="00246950" w14:paraId="67DFD440" w14:textId="082EF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 addition to the reports due in </w:t>
      </w:r>
      <w:r>
        <w:rPr>
          <w:rStyle w:val="spellingerror"/>
          <w:rFonts w:ascii="Calibri" w:hAnsi="Calibri" w:cs="Calibri"/>
          <w:sz w:val="22"/>
          <w:szCs w:val="22"/>
        </w:rPr>
        <w:t>REDCap</w:t>
      </w:r>
      <w:r>
        <w:rPr>
          <w:rStyle w:val="normaltextrun"/>
          <w:rFonts w:ascii="Calibri" w:hAnsi="Calibri" w:cs="Calibri"/>
          <w:sz w:val="22"/>
          <w:szCs w:val="22"/>
        </w:rPr>
        <w:t>, please note the Annual Federal Financial Reports (</w:t>
      </w:r>
      <w:r>
        <w:rPr>
          <w:rStyle w:val="normaltextrun"/>
          <w:rFonts w:ascii="Calibri" w:hAnsi="Calibri" w:cs="Calibri"/>
          <w:sz w:val="22"/>
          <w:szCs w:val="22"/>
        </w:rPr>
        <w:t xml:space="preserve">FFR)  </w:t>
      </w:r>
      <w:r>
        <w:rPr>
          <w:rStyle w:val="scxw185590030"/>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(SF-425 or 425a) which covers the period between July 1, 2021 –May 31, 2022, is due August 31, </w:t>
      </w:r>
      <w:r>
        <w:rPr>
          <w:rStyle w:val="contextualspellingandgrammarerror"/>
          <w:rFonts w:ascii="Calibri" w:hAnsi="Calibri" w:cs="Calibri"/>
          <w:sz w:val="22"/>
          <w:szCs w:val="22"/>
        </w:rPr>
        <w:t>2022</w:t>
      </w:r>
      <w:r>
        <w:rPr>
          <w:rStyle w:val="normaltextrun"/>
          <w:rFonts w:ascii="Calibri" w:hAnsi="Calibri" w:cs="Calibri"/>
          <w:sz w:val="22"/>
          <w:szCs w:val="22"/>
        </w:rPr>
        <w:t xml:space="preserve"> in </w:t>
      </w:r>
      <w:r>
        <w:rPr>
          <w:rStyle w:val="spellingerror"/>
          <w:rFonts w:ascii="Calibri" w:hAnsi="Calibri" w:cs="Calibri"/>
          <w:sz w:val="22"/>
          <w:szCs w:val="22"/>
        </w:rPr>
        <w:t>GrantSolution’s</w:t>
      </w:r>
      <w:r>
        <w:rPr>
          <w:rStyle w:val="normaltextrun"/>
          <w:rFonts w:ascii="Calibri" w:hAnsi="Calibri" w:cs="Calibri"/>
          <w:sz w:val="22"/>
          <w:szCs w:val="22"/>
        </w:rPr>
        <w:t xml:space="preserve"> Payment Management System (PMS). For more information or assistance regarding PMS, please contact PMS at 1-877-614-5533 or PMSSupport@psc.hhs.gov. </w:t>
      </w:r>
    </w:p>
    <w:p w:rsidR="00CB13FB" w:rsidP="00CB13FB" w14:paraId="10DE929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 </w:t>
      </w:r>
      <w:r>
        <w:rPr>
          <w:rStyle w:val="eop"/>
          <w:rFonts w:ascii="Calibri" w:hAnsi="Calibri" w:cs="Calibri"/>
          <w:color w:val="201F1E"/>
          <w:sz w:val="22"/>
          <w:szCs w:val="22"/>
        </w:rPr>
        <w:t> </w:t>
      </w:r>
    </w:p>
    <w:p w:rsidR="00CB13FB" w:rsidP="00CB13FB" w14:paraId="45AB521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01F1E"/>
          <w:sz w:val="22"/>
          <w:szCs w:val="22"/>
        </w:rPr>
        <w:t>Sincerely,</w:t>
      </w:r>
      <w:r>
        <w:rPr>
          <w:rStyle w:val="eop"/>
          <w:rFonts w:ascii="Calibri" w:hAnsi="Calibri" w:cs="Calibri"/>
          <w:color w:val="201F1E"/>
          <w:sz w:val="22"/>
          <w:szCs w:val="22"/>
        </w:rPr>
        <w:t> </w:t>
      </w:r>
    </w:p>
    <w:p w:rsidR="00EA76A9" w14:paraId="468B3A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3D1CCF"/>
    <w:multiLevelType w:val="multilevel"/>
    <w:tmpl w:val="DAC8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6A63B8"/>
    <w:multiLevelType w:val="multilevel"/>
    <w:tmpl w:val="8CD06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1362778"/>
    <w:multiLevelType w:val="multilevel"/>
    <w:tmpl w:val="A962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9B04BD2"/>
    <w:multiLevelType w:val="multilevel"/>
    <w:tmpl w:val="07E05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FB"/>
    <w:rsid w:val="00246950"/>
    <w:rsid w:val="00A0230C"/>
    <w:rsid w:val="00CB13FB"/>
    <w:rsid w:val="00CD456A"/>
    <w:rsid w:val="00E6668A"/>
    <w:rsid w:val="00EA76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E31AF5"/>
  <w15:chartTrackingRefBased/>
  <w15:docId w15:val="{E72E5896-575C-4207-BEA0-0C724E9A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B1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13FB"/>
  </w:style>
  <w:style w:type="character" w:customStyle="1" w:styleId="eop">
    <w:name w:val="eop"/>
    <w:basedOn w:val="DefaultParagraphFont"/>
    <w:rsid w:val="00CB13FB"/>
  </w:style>
  <w:style w:type="character" w:customStyle="1" w:styleId="contextualspellingandgrammarerror">
    <w:name w:val="contextualspellingandgrammarerror"/>
    <w:basedOn w:val="DefaultParagraphFont"/>
    <w:rsid w:val="00CB13FB"/>
  </w:style>
  <w:style w:type="character" w:customStyle="1" w:styleId="spellingerror">
    <w:name w:val="spellingerror"/>
    <w:basedOn w:val="DefaultParagraphFont"/>
    <w:rsid w:val="00CB13FB"/>
  </w:style>
  <w:style w:type="character" w:customStyle="1" w:styleId="advancedproofingissue">
    <w:name w:val="advancedproofingissue"/>
    <w:basedOn w:val="DefaultParagraphFont"/>
    <w:rsid w:val="00CB13FB"/>
  </w:style>
  <w:style w:type="character" w:customStyle="1" w:styleId="scxw185590030">
    <w:name w:val="scxw185590030"/>
    <w:basedOn w:val="DefaultParagraphFont"/>
    <w:rsid w:val="00CB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publichealthgateway/docs/partnerships/CDC-OT21-2103-Performance-Measure-Guidance-v1.pdf" TargetMode="External" /><Relationship Id="rId5" Type="http://schemas.openxmlformats.org/officeDocument/2006/relationships/hyperlink" Target="mailto:OT21-2103Support@cdc.gov" TargetMode="External" /><Relationship Id="rId6" Type="http://schemas.openxmlformats.org/officeDocument/2006/relationships/hyperlink" Target="mailto:Support%E2%80%AFat%E2%80%AF2103Evaluation@cdc.gov%E2%80%AF%E2%80%AF" TargetMode="Externa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Castelin, Kimberly (CDC/DDPHSIS/CSTLTS/DPIFS)</dc:creator>
  <cp:lastModifiedBy>Macaluso, Renita (CDC/DDPHSS/OS/OSI)</cp:lastModifiedBy>
  <cp:revision>2</cp:revision>
  <dcterms:created xsi:type="dcterms:W3CDTF">2023-01-18T22:17:00Z</dcterms:created>
  <dcterms:modified xsi:type="dcterms:W3CDTF">2023-01-18T22:17:00Z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da469c3e-564c-45be-902c-1caa6b0b6d7a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2022-08-10T21:42:38Z</vt:lpwstr>
  </property>
  <property fmtid="{D5CDD505-2E9C-101B-9397-08002B2CF9AE}" pid="8" name="MSIP_Label_7b94a7b8-f06c-4dfe-bdcc-9b548fd58c31_SiteId">
    <vt:lpwstr>9ce70869-60db-44fd-abe8-d2767077fc8f</vt:lpwstr>
  </property>
</Properties>
</file>