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6D9B" w:rsidR="008F5FBD" w:rsidRDefault="002E2B35" w14:paraId="2ABD0BA1" w14:textId="1F908B60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CECEFA4" wp14:anchorId="2D5EAA08">
                <wp:simplePos x="0" y="0"/>
                <wp:positionH relativeFrom="column">
                  <wp:posOffset>4429125</wp:posOffset>
                </wp:positionH>
                <wp:positionV relativeFrom="paragraph">
                  <wp:posOffset>9525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B35" w:rsidP="002E2B35" w:rsidRDefault="002E2B35" w14:paraId="2A1D387D" w14:textId="77777777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w:t>Form Approved</w:t>
                            </w:r>
                          </w:p>
                          <w:p w:rsidR="002E2B35" w:rsidP="002E2B35" w:rsidRDefault="002E2B35" w14:paraId="3E0CCE9B" w14:textId="2781A24D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w:t>OMB Approval No. 0920-</w:t>
                            </w:r>
                            <w:r w:rsidR="00537C0F">
                              <w:rPr>
                                <w:rFonts w:ascii="Calibri" w:hAnsi="Calibri" w:eastAsia="Calibri"/>
                              </w:rPr>
                              <w:t>1352</w:t>
                            </w:r>
                          </w:p>
                          <w:p w:rsidR="002E2B35" w:rsidP="002E2B35" w:rsidRDefault="002E2B35" w14:paraId="0C5ED6D2" w14:textId="432618F8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hAnsi="Calibri" w:eastAsia="Calibri"/>
                              </w:rPr>
                              <w:t xml:space="preserve">Expiration Date: </w:t>
                            </w:r>
                            <w:r w:rsidR="00537C0F">
                              <w:rPr>
                                <w:rFonts w:ascii="Calibri" w:hAnsi="Calibri" w:eastAsia="Calibri"/>
                              </w:rPr>
                              <w:t>10/31</w:t>
                            </w:r>
                            <w:r>
                              <w:rPr>
                                <w:rFonts w:ascii="Calibri" w:hAnsi="Calibri" w:eastAsia="Calibri"/>
                              </w:rPr>
                              <w:t>/202</w:t>
                            </w:r>
                            <w:r w:rsidR="00537C0F">
                              <w:rPr>
                                <w:rFonts w:ascii="Calibri" w:hAnsi="Calibri" w:eastAsia="Calibr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D5EAA08">
                <v:stroke joinstyle="miter"/>
                <v:path gradientshapeok="t" o:connecttype="rect"/>
              </v:shapetype>
              <v:shape id="Text Box 2" style="position:absolute;margin-left:348.75pt;margin-top:.75pt;width:153.6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">
                <v:textbox>
                  <w:txbxContent>
                    <w:p w:rsidR="002E2B35" w:rsidP="002E2B35" w:rsidRDefault="002E2B35" w14:paraId="2A1D387D" w14:textId="77777777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/>
                        </w:rPr>
                        <w:t>Form Approved</w:t>
                      </w:r>
                    </w:p>
                    <w:p w:rsidR="002E2B35" w:rsidP="002E2B35" w:rsidRDefault="002E2B35" w14:paraId="3E0CCE9B" w14:textId="2781A24D">
                      <w:pPr>
                        <w:spacing w:line="256" w:lineRule="auto"/>
                      </w:pPr>
                      <w:r>
                        <w:rPr>
                          <w:rFonts w:ascii="Calibri" w:hAnsi="Calibri" w:eastAsia="Calibri"/>
                        </w:rPr>
                        <w:t>OMB Approval No. 0920-</w:t>
                      </w:r>
                      <w:r w:rsidR="00537C0F">
                        <w:rPr>
                          <w:rFonts w:ascii="Calibri" w:hAnsi="Calibri" w:eastAsia="Calibri"/>
                        </w:rPr>
                        <w:t>1352</w:t>
                      </w:r>
                    </w:p>
                    <w:p w:rsidR="002E2B35" w:rsidP="002E2B35" w:rsidRDefault="002E2B35" w14:paraId="0C5ED6D2" w14:textId="432618F8">
                      <w:pPr>
                        <w:spacing w:line="256" w:lineRule="auto"/>
                      </w:pPr>
                      <w:r>
                        <w:rPr>
                          <w:rFonts w:ascii="Calibri" w:hAnsi="Calibri" w:eastAsia="Calibri"/>
                        </w:rPr>
                        <w:t xml:space="preserve">Expiration Date: </w:t>
                      </w:r>
                      <w:r w:rsidR="00537C0F">
                        <w:rPr>
                          <w:rFonts w:ascii="Calibri" w:hAnsi="Calibri" w:eastAsia="Calibri"/>
                        </w:rPr>
                        <w:t>10/31</w:t>
                      </w:r>
                      <w:r>
                        <w:rPr>
                          <w:rFonts w:ascii="Calibri" w:hAnsi="Calibri" w:eastAsia="Calibri"/>
                        </w:rPr>
                        <w:t>/202</w:t>
                      </w:r>
                      <w:r w:rsidR="00537C0F">
                        <w:rPr>
                          <w:rFonts w:ascii="Calibri" w:hAnsi="Calibri" w:eastAsia="Calibr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56D9B" w:rsidR="00556D9B">
        <w:rPr>
          <w:b/>
          <w:bCs/>
          <w:sz w:val="24"/>
          <w:szCs w:val="24"/>
        </w:rPr>
        <w:t>Jurisdictional Data Sheet</w:t>
      </w:r>
    </w:p>
    <w:p w:rsidRPr="00556D9B" w:rsidR="00556D9B" w:rsidP="00556D9B" w:rsidRDefault="00556D9B" w14:paraId="481AD9AD" w14:textId="77777777">
      <w:pPr>
        <w:autoSpaceDE w:val="0"/>
        <w:autoSpaceDN w:val="0"/>
        <w:adjustRightInd w:val="0"/>
        <w:spacing w:after="0" w:line="221" w:lineRule="atLeast"/>
        <w:rPr>
          <w:rFonts w:cstheme="minorHAnsi"/>
          <w:sz w:val="24"/>
          <w:szCs w:val="24"/>
        </w:rPr>
      </w:pPr>
      <w:r w:rsidRPr="00556D9B">
        <w:rPr>
          <w:rFonts w:cstheme="minorHAnsi"/>
          <w:sz w:val="24"/>
          <w:szCs w:val="24"/>
        </w:rPr>
        <w:t>Jurisdiction population</w:t>
      </w:r>
    </w:p>
    <w:p w:rsidRPr="00556D9B" w:rsidR="00556D9B" w:rsidP="00556D9B" w:rsidRDefault="00556D9B" w14:paraId="491DA7C8" w14:textId="77777777">
      <w:pPr>
        <w:autoSpaceDE w:val="0"/>
        <w:autoSpaceDN w:val="0"/>
        <w:adjustRightInd w:val="0"/>
        <w:spacing w:after="0" w:line="221" w:lineRule="atLeast"/>
        <w:rPr>
          <w:rFonts w:cstheme="minorHAnsi"/>
          <w:sz w:val="24"/>
          <w:szCs w:val="24"/>
        </w:rPr>
      </w:pPr>
    </w:p>
    <w:p w:rsidRPr="00556D9B" w:rsidR="00556D9B" w:rsidP="00556D9B" w:rsidRDefault="00556D9B" w14:paraId="11BA8DC2" w14:textId="3C7FF97B">
      <w:pPr>
        <w:pStyle w:val="TableContentStyling"/>
        <w:rPr>
          <w:rFonts w:asciiTheme="minorHAnsi" w:hAnsiTheme="minorHAnsi" w:cstheme="minorHAnsi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>Number of county</w:t>
      </w:r>
      <w:r xmlns:w="http://schemas.openxmlformats.org/wordprocessingml/2006/main" w:rsidR="008B730C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 city</w:t>
      </w:r>
      <w:r xmlns:w="http://schemas.openxmlformats.org/wordprocessingml/2006/main" w:rsidR="008B730C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 tribal, and local health departments</w:t>
      </w:r>
    </w:p>
    <w:p w:rsidRPr="00556D9B" w:rsidR="00556D9B" w:rsidP="00556D9B" w:rsidRDefault="00556D9B" w14:paraId="3CDD06BF" w14:textId="5E0FFD3F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>Number of county</w:t>
      </w:r>
      <w:r xmlns:w="http://schemas.openxmlformats.org/wordprocessingml/2006/main" w:rsidR="008B730C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556D9B">
        <w:rPr>
          <w:rFonts w:asciiTheme="minorHAnsi" w:hAnsiTheme="minorHAnsi" w:cstheme="minorHAnsi"/>
          <w:color w:val="000000"/>
          <w:sz w:val="24"/>
          <w:szCs w:val="24"/>
        </w:rPr>
        <w:t>city,</w:t>
      </w:r>
      <w:r xmlns:w="http://schemas.openxmlformats.org/wordprocessingml/2006/main" w:rsidR="008B730C">
        <w:rPr>
          <w:rFonts w:asciiTheme="minorHAnsi" w:hAnsiTheme="minorHAnsi" w:cstheme="minorHAnsi"/>
          <w:color w:val="000000"/>
          <w:sz w:val="24"/>
          <w:szCs w:val="24"/>
        </w:rPr>
        <w:t>/</w:t>
      </w:r>
      <w:proofErr w:type="gramEnd"/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tribal, and local health departments required to develop local mass prophylaxis plans </w:t>
      </w:r>
    </w:p>
    <w:p w:rsidR="00556D9B" w:rsidP="00556D9B" w:rsidRDefault="00556D9B" w14:paraId="06589ADE" w14:textId="3ECA88A8">
      <w:pPr>
        <w:pStyle w:val="TableContentStyling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>Total sites that receive materiel directly from the RSS</w:t>
      </w:r>
      <w:r w:rsidRPr="00556D9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Pr="00556D9B" w:rsidR="00556D9B" w:rsidP="00556D9B" w:rsidRDefault="00556D9B" w14:paraId="7AE96B32" w14:textId="77777777">
      <w:pPr>
        <w:pStyle w:val="TableContentStyling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Pr="00556D9B" w:rsidR="00556D9B" w:rsidP="00556D9B" w:rsidRDefault="00556D9B" w14:paraId="1039E316" w14:textId="77777777">
      <w:pPr>
        <w:pStyle w:val="TableContentStyling"/>
        <w:rPr>
          <w:rFonts w:asciiTheme="minorHAnsi" w:hAnsiTheme="minorHAnsi" w:cstheme="minorHAnsi"/>
          <w:b/>
          <w:bCs/>
          <w:sz w:val="24"/>
          <w:szCs w:val="24"/>
        </w:rPr>
      </w:pPr>
      <w:r w:rsidRPr="00556D9B">
        <w:rPr>
          <w:rFonts w:asciiTheme="minorHAnsi" w:hAnsiTheme="minorHAnsi" w:cstheme="minorHAnsi"/>
          <w:b/>
          <w:bCs/>
          <w:sz w:val="24"/>
          <w:szCs w:val="24"/>
        </w:rPr>
        <w:t>Closed POD section</w:t>
      </w:r>
    </w:p>
    <w:p w:rsidRPr="00556D9B" w:rsidR="00556D9B" w:rsidP="00556D9B" w:rsidRDefault="00556D9B" w14:paraId="17C96B75" w14:textId="77777777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Jurisdiction dispenses </w:t>
      </w:r>
      <w:r w:rsidRPr="00556D9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prophylaxes</w:t>
      </w: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 directly to public health responders or critical infrastructure personnel (CIP) </w:t>
      </w:r>
    </w:p>
    <w:p w:rsidRPr="00556D9B" w:rsidR="00556D9B" w:rsidP="00556D9B" w:rsidRDefault="00556D9B" w14:paraId="252C1E47" w14:textId="77777777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Jurisdiction administers </w:t>
      </w:r>
      <w:r w:rsidRPr="00556D9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vaccine</w:t>
      </w: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 directly to public health responders or critical infrastructure personnel (CIP) </w:t>
      </w:r>
    </w:p>
    <w:p w:rsidRPr="00556D9B" w:rsidR="00556D9B" w:rsidP="00556D9B" w:rsidRDefault="00556D9B" w14:paraId="28925B2B" w14:textId="77777777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Population served by CPODs </w:t>
      </w:r>
    </w:p>
    <w:p w:rsidRPr="00556D9B" w:rsidR="00556D9B" w:rsidP="00556D9B" w:rsidRDefault="00556D9B" w14:paraId="11C03E24" w14:textId="77777777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Number of CPODs </w:t>
      </w:r>
    </w:p>
    <w:p w:rsidRPr="00556D9B" w:rsidR="00556D9B" w:rsidP="00556D9B" w:rsidRDefault="00556D9B" w14:paraId="171CA36D" w14:textId="77777777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Number of CPODs exercised </w:t>
      </w:r>
    </w:p>
    <w:p w:rsidRPr="00556D9B" w:rsidR="00556D9B" w:rsidP="00556D9B" w:rsidRDefault="00556D9B" w14:paraId="40B656DA" w14:textId="77777777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Number of agreements in place with dispensing sites using alternate dispensing methods </w:t>
      </w:r>
    </w:p>
    <w:p w:rsidRPr="00556D9B" w:rsidR="00556D9B" w:rsidP="00556D9B" w:rsidRDefault="00556D9B" w14:paraId="2E2EC343" w14:textId="77777777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 xml:space="preserve">Total number of designated primary open (public) PODs </w:t>
      </w:r>
    </w:p>
    <w:p w:rsidRPr="00556D9B" w:rsidR="00556D9B" w:rsidDel="008B730C" w:rsidP="00556D9B" w:rsidRDefault="00556D9B" w14:paraId="5305A18D" w14:textId="2C497B9B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</w:p>
    <w:p w:rsidRPr="00556D9B" w:rsidR="00556D9B" w:rsidDel="008B730C" w:rsidP="00556D9B" w:rsidRDefault="00556D9B" w14:paraId="1A13919D" w14:textId="1B6468F7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</w:p>
    <w:p w:rsidRPr="00556D9B" w:rsidR="00556D9B" w:rsidDel="008B730C" w:rsidP="00556D9B" w:rsidRDefault="00556D9B" w14:paraId="7BC60362" w14:textId="1EA0B165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</w:p>
    <w:p w:rsidR="00556D9B" w:rsidP="00556D9B" w:rsidRDefault="00556D9B" w14:paraId="767CAE26" w14:textId="510EBE34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 w:rsidRPr="00556D9B">
        <w:rPr>
          <w:rFonts w:asciiTheme="minorHAnsi" w:hAnsiTheme="minorHAnsi" w:cstheme="minorHAnsi"/>
          <w:color w:val="000000"/>
          <w:sz w:val="24"/>
          <w:szCs w:val="24"/>
        </w:rPr>
        <w:t>Number of open PODs exercised</w:t>
      </w:r>
    </w:p>
    <w:p w:rsidRPr="00556D9B" w:rsidR="002E2B35" w:rsidP="00556D9B" w:rsidRDefault="002E2B35" w14:paraId="3DA3B8D1" w14:textId="46A929D4">
      <w:pPr>
        <w:pStyle w:val="TableContentStyling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D93D17A" wp14:anchorId="37B71357">
                <wp:simplePos x="0" y="0"/>
                <wp:positionH relativeFrom="column">
                  <wp:posOffset>-342900</wp:posOffset>
                </wp:positionH>
                <wp:positionV relativeFrom="paragraph">
                  <wp:posOffset>349884</wp:posOffset>
                </wp:positionV>
                <wp:extent cx="6979285" cy="657225"/>
                <wp:effectExtent l="0" t="0" r="12065" b="28575"/>
                <wp:wrapNone/>
                <wp:docPr id="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B35" w:rsidP="002E2B35" w:rsidRDefault="002E2B35" w14:paraId="12C9AFC7" w14:textId="7F7C0AF3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Public reporting burden of this collection of information is estimated to average 150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gathering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  </w:r>
                            <w:r w:rsidR="00537C0F"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1352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:rsidR="002E2B35" w:rsidP="002E2B35" w:rsidRDefault="002E2B35" w14:paraId="5E692608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27pt;margin-top:27.55pt;width:549.5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" w14:anchorId="37B71357">
                <v:textbox>
                  <w:txbxContent>
                    <w:p w:rsidR="002E2B35" w:rsidP="002E2B35" w:rsidRDefault="002E2B35" w14:paraId="12C9AFC7" w14:textId="7F7C0AF3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Public reporting burden of this collection of information is estimated to average 150</w:t>
                      </w:r>
                      <w:r>
                        <w:rPr>
                          <w:rFonts w:eastAsia="Arial Unicode MS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proofErr w:type="gramStart"/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gathering</w:t>
                      </w:r>
                      <w:proofErr w:type="gramEnd"/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</w:r>
                      <w:r w:rsidR="00537C0F">
                        <w:rPr>
                          <w:rFonts w:eastAsia="Arial Unicode MS"/>
                          <w:sz w:val="14"/>
                          <w:szCs w:val="14"/>
                        </w:rPr>
                        <w:t>1352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).</w:t>
                      </w:r>
                    </w:p>
                    <w:p w:rsidR="002E2B35" w:rsidP="002E2B35" w:rsidRDefault="002E2B35" w14:paraId="5E692608" w14:textId="77777777">
                      <w:pPr>
                        <w:spacing w:line="256" w:lineRule="auto"/>
                      </w:pPr>
                      <w:r>
                        <w:rPr>
                          <w:rFonts w:eastAsia="Arial Unicode M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Pr="00556D9B" w:rsidR="00556D9B" w:rsidRDefault="00556D9B" w14:paraId="1D2AB1B9" w14:textId="3BAF1443">
      <w:pPr>
        <w:rPr>
          <w:sz w:val="24"/>
          <w:szCs w:val="24"/>
        </w:rPr>
      </w:pPr>
    </w:p>
    <w:sectPr w:rsidRPr="00556D9B" w:rsidR="00556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6EF5" w14:textId="77777777" w:rsidR="00B54788" w:rsidRDefault="00B54788" w:rsidP="00B54788">
      <w:pPr>
        <w:spacing w:after="0" w:line="240" w:lineRule="auto"/>
      </w:pPr>
      <w:r>
        <w:separator/>
      </w:r>
    </w:p>
  </w:endnote>
  <w:endnote w:type="continuationSeparator" w:id="0">
    <w:p w14:paraId="243906A2" w14:textId="77777777" w:rsidR="00B54788" w:rsidRDefault="00B54788" w:rsidP="00B5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8E4D" w14:textId="77777777" w:rsidR="00B54788" w:rsidRDefault="00B54788" w:rsidP="00B54788">
      <w:pPr>
        <w:spacing w:after="0" w:line="240" w:lineRule="auto"/>
      </w:pPr>
      <w:r>
        <w:separator/>
      </w:r>
    </w:p>
  </w:footnote>
  <w:footnote w:type="continuationSeparator" w:id="0">
    <w:p w14:paraId="53E30D79" w14:textId="77777777" w:rsidR="00B54788" w:rsidRDefault="00B54788" w:rsidP="00B5478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, Albert (CDC/DDPHSIS/CPR/OD)">
    <w15:presenceInfo w15:providerId="AD" w15:userId="S::asg9@cdc.gov::c02d001d-d2de-43eb-b499-a6a93248fe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88"/>
    <w:rsid w:val="002E2B35"/>
    <w:rsid w:val="004211A8"/>
    <w:rsid w:val="00537C0F"/>
    <w:rsid w:val="00556D9B"/>
    <w:rsid w:val="00825272"/>
    <w:rsid w:val="0089125B"/>
    <w:rsid w:val="008B730C"/>
    <w:rsid w:val="00B5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C6D39"/>
  <w15:chartTrackingRefBased/>
  <w15:docId w15:val="{F04E73E9-B3BB-49B8-810A-BF4AC044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556D9B"/>
    <w:pPr>
      <w:spacing w:after="200" w:line="240" w:lineRule="auto"/>
    </w:pPr>
    <w:rPr>
      <w:rFonts w:ascii="Arial Narrow" w:eastAsia="Calibri" w:hAnsi="Arial Narrow" w:cs="Arial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556D9B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2</cp:revision>
  <dcterms:created xsi:type="dcterms:W3CDTF">2022-02-25T19:08:00Z</dcterms:created>
  <dcterms:modified xsi:type="dcterms:W3CDTF">2022-02-25T19:08:00Z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2021-04-23T17:46:12Z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ba0950fd-11ee-4cb9-bd2a-b50ff35f37f8</vt:lpwstr>
  </property>
  <property fmtid="{D5CDD505-2E9C-101B-9397-08002B2CF9AE}" pid="8" name="MSIP_Label_7b94a7b8-f06c-4dfe-bdcc-9b548fd58c31_ContentBits">
    <vt:lpwstr>0</vt:lpwstr>
  </property>
</Properties>
</file>