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5500" w:rsidRPr="00C83133" w:rsidP="00DF5500" w14:paraId="224D19A3" w14:textId="5B9991CB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14:textId="67C06CD8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07/xx/</w:t>
                            </w:r>
                            <w:r w:rsidR="00B83D02">
                              <w:rPr>
                                <w:sz w:val="22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14:paraId="4DEF37AF" w14:textId="67C06CD8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07/xx/</w:t>
                      </w:r>
                      <w:r w:rsidR="00B83D02">
                        <w:rPr>
                          <w:sz w:val="22"/>
                        </w:rPr>
                        <w:t>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8C6C3E">
        <w:rPr>
          <w:rFonts w:asciiTheme="minorHAnsi" w:hAnsiTheme="minorHAnsi" w:cstheme="minorHAnsi"/>
          <w:b/>
          <w:sz w:val="24"/>
          <w:szCs w:val="24"/>
        </w:rPr>
        <w:t>5</w:t>
      </w:r>
    </w:p>
    <w:p w:rsidR="007F1106" w:rsidP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8C6C3E" w:rsidRPr="008C6C3E" w:rsidP="008C6C3E" w14:paraId="013906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During a mass fatality incident describe public health’s role for</w:t>
      </w:r>
    </w:p>
    <w:p w:rsidR="008C6C3E" w:rsidRPr="008C6C3E" w:rsidP="008C6C3E" w14:paraId="03CD947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Electronic death registration system (EDRS) reporting (select lead, support, or no role)</w:t>
      </w:r>
    </w:p>
    <w:p w:rsidR="008C6C3E" w:rsidRPr="008C6C3E" w:rsidP="008C6C3E" w14:paraId="00C5657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Issuance of death certificates (select lead, support, or no role) </w:t>
      </w:r>
    </w:p>
    <w:p w:rsidR="008C6C3E" w:rsidRPr="008C6C3E" w:rsidP="008C6C3E" w14:paraId="2FD12E3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Identification of triggers that prompt PH engagement or activation </w:t>
      </w:r>
    </w:p>
    <w:p w:rsidR="008C6C3E" w:rsidRPr="008C6C3E" w:rsidP="008C6C3E" w14:paraId="06E7F61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Identification of sites for interim storage and disposition of human remains (select lead, support, or no role)</w:t>
      </w:r>
    </w:p>
    <w:p w:rsidR="008C6C3E" w:rsidRPr="008C6C3E" w:rsidP="008C6C3E" w14:paraId="0BD7A92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Personal protective equipment (PPE) training for medical examiner/coroner (ME/C) fatality management (select lead, support, or no role)</w:t>
      </w:r>
    </w:p>
    <w:p w:rsidR="008C6C3E" w:rsidP="008C6C3E" w14:paraId="6B811D7C" w14:textId="5F012F7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Implementing a tracking system for the identification of recovered remains (select lead, support, or no role)</w:t>
      </w:r>
    </w:p>
    <w:p w:rsidR="008C6C3E" w:rsidRPr="008C6C3E" w:rsidP="008C6C3E" w14:paraId="4B863CB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8C6C3E" w:rsidRPr="008C6C3E" w:rsidP="008C6C3E" w14:paraId="53551E3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Fatality management operation plans include</w:t>
      </w:r>
    </w:p>
    <w:p w:rsidR="008C6C3E" w:rsidRPr="008C6C3E" w:rsidP="008C6C3E" w14:paraId="0374DF1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Partner communication</w:t>
      </w:r>
    </w:p>
    <w:p w:rsidR="008C6C3E" w:rsidRPr="008C6C3E" w:rsidP="008C6C3E" w14:paraId="359FA7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Surveillance (select lead, support, or no role)</w:t>
      </w:r>
    </w:p>
    <w:p w:rsidR="008C6C3E" w:rsidRPr="008C6C3E" w:rsidP="008C6C3E" w14:paraId="48FC499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Mortality reporting (select lead, support, or no role)</w:t>
      </w:r>
    </w:p>
    <w:p w:rsidR="008C6C3E" w:rsidRPr="008C6C3E" w:rsidP="008C6C3E" w14:paraId="119FCD9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Supplies (select lead, support, or no role)</w:t>
      </w:r>
    </w:p>
    <w:p w:rsidR="008C6C3E" w:rsidRPr="008C6C3E" w:rsidP="008C6C3E" w14:paraId="3A9E17D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Family call/assistance centers (select lead, support, or no role)</w:t>
      </w:r>
    </w:p>
    <w:p w:rsidR="008C6C3E" w:rsidP="008C6C3E" w14:paraId="5E0600C7" w14:textId="77D3646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e. Behavioral/ Mental health services (select lead, support, or no role)</w:t>
      </w:r>
    </w:p>
    <w:p w:rsidR="008C6C3E" w:rsidRPr="008C6C3E" w:rsidP="008C6C3E" w14:paraId="03BFF1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8C6C3E" w:rsidRPr="008C6C3E" w:rsidP="008C6C3E" w14:paraId="2758B26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Plans for antemortem data describe</w:t>
      </w:r>
    </w:p>
    <w:p w:rsidR="008C6C3E" w:rsidRPr="008C6C3E" w:rsidP="008C6C3E" w14:paraId="10C1DB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Victim identification data collection methods (select lead, support, or no role)</w:t>
      </w:r>
    </w:p>
    <w:p w:rsidR="008C6C3E" w:rsidRPr="008C6C3E" w:rsidP="008C6C3E" w14:paraId="78018C6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C6C3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Family notification (select lead, support, or no role)</w:t>
      </w:r>
    </w:p>
    <w:p w:rsidR="00DF5500" w:rsidP="008C6C3E" w14:paraId="73D7A052" w14:textId="6E73794B">
      <w:r w:rsidRPr="008C6C3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C6C3E">
        <w:rPr>
          <w:rFonts w:asciiTheme="minorHAnsi" w:hAnsiTheme="minorHAnsi" w:cstheme="minorHAnsi"/>
          <w:color w:val="000000"/>
          <w:sz w:val="24"/>
          <w:szCs w:val="24"/>
        </w:rPr>
        <w:tab/>
        <w:t>Dissemination (select lead, support, or no role)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C3E" w14:paraId="2A4474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0BA35AA4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554C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A7167" w:rsidP="004A7167" w14:paraId="7F5116CC" w14:textId="0BA35AA4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554C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C3E" w14:paraId="6C0691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C3E" w14:paraId="665760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C3E" w14:paraId="6C08D9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C3E" w14:paraId="021F32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4211A8"/>
    <w:rsid w:val="004A7167"/>
    <w:rsid w:val="00512624"/>
    <w:rsid w:val="005127B6"/>
    <w:rsid w:val="005554C8"/>
    <w:rsid w:val="007F1106"/>
    <w:rsid w:val="008746B8"/>
    <w:rsid w:val="0089125B"/>
    <w:rsid w:val="008C6C3E"/>
    <w:rsid w:val="008F082C"/>
    <w:rsid w:val="00B25499"/>
    <w:rsid w:val="00B83D02"/>
    <w:rsid w:val="00C83133"/>
    <w:rsid w:val="00DF490A"/>
    <w:rsid w:val="00DF5500"/>
    <w:rsid w:val="00E759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Garcia, Albert (CDC/DDPHSIS/CPR/OD)</cp:lastModifiedBy>
  <cp:revision>4</cp:revision>
  <dcterms:created xsi:type="dcterms:W3CDTF">2021-04-23T19:25:00Z</dcterms:created>
  <dcterms:modified xsi:type="dcterms:W3CDTF">2021-05-12T20:38:00Z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